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版本号：240827001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饲养朱鹮用食物泥鳅采购</w:t>
      </w:r>
    </w:p>
    <w:p>
      <w:pPr>
        <w:pStyle w:val="null3"/>
        <w:jc w:val="center"/>
        <w:outlineLvl w:val="2"/>
      </w:pPr>
      <w:r>
        <w:rPr>
          <w:sz w:val="28"/>
          <w:b/>
        </w:rPr>
        <w:t>采购项目编号：</w:t>
      </w:r>
      <w:r>
        <w:rPr>
          <w:sz w:val="28"/>
          <w:b/>
        </w:rPr>
        <w:t>SXWK-ZFC-2024-010</w:t>
      </w:r>
      <w:r>
        <w:br/>
      </w:r>
      <w:r>
        <w:br/>
      </w:r>
      <w:r>
        <w:br/>
      </w:r>
    </w:p>
    <w:p>
      <w:pPr>
        <w:pStyle w:val="null3"/>
        <w:jc w:val="center"/>
        <w:outlineLvl w:val="2"/>
      </w:pPr>
      <w:r>
        <w:rPr>
          <w:sz w:val="28"/>
          <w:b/>
        </w:rPr>
        <w:t>陕西汉中朱鹮国家级自然保护区管理局</w:t>
      </w:r>
    </w:p>
    <w:p>
      <w:pPr>
        <w:pStyle w:val="null3"/>
        <w:jc w:val="center"/>
        <w:outlineLvl w:val="2"/>
      </w:pPr>
      <w:r>
        <w:rPr>
          <w:sz w:val="28"/>
          <w:b/>
        </w:rPr>
        <w:t>陕西万科项目管理咨询有限公司</w:t>
      </w:r>
      <w:r>
        <w:rPr>
          <w:sz w:val="28"/>
          <w:b/>
        </w:rPr>
        <w:t>共同编制</w:t>
      </w:r>
    </w:p>
    <w:p>
      <w:pPr>
        <w:pStyle w:val="null3"/>
        <w:jc w:val="center"/>
        <w:outlineLvl w:val="2"/>
      </w:pPr>
      <w:r>
        <w:rPr>
          <w:sz w:val="28"/>
          <w:b/>
        </w:rPr>
        <w:t>2024年08月27日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陕西万科项目管理咨询有限公司</w:t>
      </w:r>
      <w:r>
        <w:rPr/>
        <w:t>（以下简称“代理机构”）受</w:t>
      </w:r>
      <w:r>
        <w:rPr/>
        <w:t>陕西汉中朱鹮国家级自然保护区管理局</w:t>
      </w:r>
      <w:r>
        <w:rPr/>
        <w:t>委托，拟对</w:t>
      </w:r>
      <w:r>
        <w:rPr/>
        <w:t>饲养朱鹮用食物泥鳅采购</w:t>
      </w:r>
      <w:r>
        <w:rPr/>
        <w:t>进行国内公开招标，兹邀请符合本次招标要求的供应商参加投标。</w:t>
      </w:r>
    </w:p>
    <w:p>
      <w:pPr>
        <w:pStyle w:val="null3"/>
        <w:outlineLvl w:val="2"/>
      </w:pPr>
      <w:r>
        <w:rPr>
          <w:sz w:val="28"/>
          <w:b/>
        </w:rPr>
        <w:t>一、采购项目编号：</w:t>
      </w:r>
      <w:r>
        <w:rPr>
          <w:sz w:val="28"/>
          <w:b/>
        </w:rPr>
        <w:t>SXWK-ZFC-2024-010</w:t>
      </w:r>
    </w:p>
    <w:p>
      <w:pPr>
        <w:pStyle w:val="null3"/>
        <w:outlineLvl w:val="2"/>
      </w:pPr>
      <w:r>
        <w:rPr>
          <w:sz w:val="28"/>
          <w:b/>
        </w:rPr>
        <w:t>二、采购项目名称：</w:t>
      </w:r>
      <w:r>
        <w:rPr>
          <w:sz w:val="28"/>
          <w:b/>
        </w:rPr>
        <w:t>饲养朱鹮用食物泥鳅采购</w:t>
      </w:r>
    </w:p>
    <w:p>
      <w:pPr>
        <w:pStyle w:val="null3"/>
        <w:outlineLvl w:val="2"/>
      </w:pPr>
      <w:r>
        <w:rPr>
          <w:sz w:val="28"/>
          <w:b/>
        </w:rPr>
        <w:t>三、招标项目简介</w:t>
      </w:r>
    </w:p>
    <w:p>
      <w:pPr>
        <w:pStyle w:val="null3"/>
        <w:ind w:firstLine="480"/>
      </w:pPr>
      <w:r>
        <w:rPr/>
        <w:t>采购活体泥鳅18984.375公斤，泥鳅体长不超过11cm，按采购人需求，分批次送至指定地点。</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采购包1（饲养朱鹮用食物泥鳅采购）：属于专门面向中小企业采购。</w:t>
      </w:r>
    </w:p>
    <w:p>
      <w:pPr>
        <w:pStyle w:val="null3"/>
        <w:ind w:firstLine="480"/>
      </w:pPr>
      <w:r>
        <w:rPr/>
        <w:t>（三）本项目的特定资格要求：</w:t>
      </w:r>
    </w:p>
    <w:p>
      <w:pPr>
        <w:pStyle w:val="null3"/>
      </w:pPr>
      <w:r>
        <w:rPr/>
        <w:t>采购包1：</w:t>
      </w:r>
    </w:p>
    <w:p>
      <w:pPr>
        <w:pStyle w:val="null3"/>
      </w:pPr>
      <w:r>
        <w:rPr/>
        <w:t>1、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供应商需在项目电子化交易系统中按要求上传相应证明文件并进行电子签章。</w:t>
      </w:r>
    </w:p>
    <w:p>
      <w:pPr>
        <w:pStyle w:val="null3"/>
      </w:pPr>
      <w:r>
        <w:rPr/>
        <w:t>2、书面声明：①参加本次政府采购活动前三年内在经营活动中没有重大违纪、②具有履行合同所必需的设备和专业技术能力：供应商需在项目电子化交易系统中按要求上传相应书面声明并进行电子签章。</w:t>
      </w:r>
    </w:p>
    <w:p>
      <w:pPr>
        <w:pStyle w:val="null3"/>
      </w:pPr>
      <w:r>
        <w:rPr/>
        <w:t>3、供应商的信用记录须符合财库[2016]125号文《财政部关于在政府采购活动中查询及使用信用记录有关问题的通知》的规定。供应商需提供【中国执行信息公开网（http://zxgk.court.gov.cn/）】“失信被执行人”、【信用中国(www.creditchina.gov.cn)】“重大税收违法失信主体”，【中国政府采购网（www.ccgp.gov.cn）】“政府采购严重违法失信行为记录名单”对企业信用记录查询截图，栏目中有失信等负面信息的潜在供应商，将拒绝参加本项目：供应商需在项目电子化交易系统中按要求上传相应证明文件并进行电子签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陕西汉中朱鹮国家级自然保护区管理局</w:t>
      </w:r>
    </w:p>
    <w:p>
      <w:pPr>
        <w:pStyle w:val="null3"/>
      </w:pPr>
      <w:r>
        <w:rPr/>
        <w:t xml:space="preserve"> 地址： </w:t>
      </w:r>
      <w:r>
        <w:rPr/>
        <w:t>洋县文明东路348号</w:t>
      </w:r>
    </w:p>
    <w:p>
      <w:pPr>
        <w:pStyle w:val="null3"/>
      </w:pPr>
      <w:r>
        <w:rPr/>
        <w:t xml:space="preserve"> 邮编： </w:t>
      </w:r>
      <w:r>
        <w:rPr/>
        <w:t>723000</w:t>
      </w:r>
    </w:p>
    <w:p>
      <w:pPr>
        <w:pStyle w:val="null3"/>
      </w:pPr>
      <w:r>
        <w:rPr/>
        <w:t xml:space="preserve"> 联系人： </w:t>
      </w:r>
      <w:r>
        <w:rPr/>
        <w:t>黄先生</w:t>
      </w:r>
    </w:p>
    <w:p>
      <w:pPr>
        <w:pStyle w:val="null3"/>
      </w:pPr>
      <w:r>
        <w:rPr/>
        <w:t xml:space="preserve"> 联系电话： </w:t>
      </w:r>
      <w:r>
        <w:rPr/>
        <w:t>0916-8212853</w:t>
      </w:r>
    </w:p>
    <w:p>
      <w:pPr>
        <w:pStyle w:val="null3"/>
        <w:outlineLvl w:val="2"/>
      </w:pPr>
      <w:r>
        <w:rPr>
          <w:sz w:val="28"/>
          <w:b/>
        </w:rPr>
        <w:t>代理机构：</w:t>
      </w:r>
      <w:r>
        <w:rPr>
          <w:sz w:val="28"/>
          <w:b/>
        </w:rPr>
        <w:t>陕西万科项目管理咨询有限公司</w:t>
      </w:r>
    </w:p>
    <w:p>
      <w:pPr>
        <w:pStyle w:val="null3"/>
      </w:pPr>
      <w:r>
        <w:rPr/>
        <w:t xml:space="preserve"> 地址： </w:t>
      </w:r>
      <w:r>
        <w:rPr/>
        <w:t>陕西省汉中市汉台区北关街道办事处前进东路王观营村综合楼五楼509室</w:t>
      </w:r>
    </w:p>
    <w:p>
      <w:pPr>
        <w:pStyle w:val="null3"/>
      </w:pPr>
      <w:r>
        <w:rPr/>
        <w:t xml:space="preserve"> 邮编： </w:t>
      </w:r>
      <w:r>
        <w:rPr/>
        <w:t>723000</w:t>
      </w:r>
    </w:p>
    <w:p>
      <w:pPr>
        <w:pStyle w:val="null3"/>
      </w:pPr>
      <w:r>
        <w:rPr/>
        <w:t xml:space="preserve"> 联系人： </w:t>
      </w:r>
      <w:r>
        <w:rPr/>
        <w:t>杨女士</w:t>
      </w:r>
    </w:p>
    <w:p>
      <w:pPr>
        <w:pStyle w:val="null3"/>
      </w:pPr>
      <w:r>
        <w:rPr/>
        <w:t xml:space="preserve"> 联系电话： </w:t>
      </w:r>
      <w:r>
        <w:rPr/>
        <w:t>18240865112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采购包1：607,500.00元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招标代理服务收费管理暂行办法》的通知（计价格〔2002〕1980号）、《国家发展和改革委员会办公厅关于招标代理服务收费有关问题的通知》（发改办价格〔2003〕857号）文件标准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陕西汉中朱鹮国家级自然保护区管理局</w:t>
      </w:r>
      <w:r>
        <w:rPr/>
        <w:t>和</w:t>
      </w:r>
      <w:r>
        <w:rPr/>
        <w:t>陕西万科项目管理咨询有限公司</w:t>
      </w:r>
      <w:r>
        <w:rPr/>
        <w:t>享有。对招标文件中供应商参加本次政府采购活动应当具备的条件，招标项目技术、服务、商务及其他要求，评标细则及标准由</w:t>
      </w:r>
      <w:r>
        <w:rPr/>
        <w:t>陕西汉中朱鹮国家级自然保护区管理局</w:t>
      </w:r>
      <w:r>
        <w:rPr/>
        <w:t>负责解释。除上述招标文件内容，其他内容由</w:t>
      </w:r>
      <w:r>
        <w:rPr/>
        <w:t>陕西万科项目管理咨询有限公司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陕西汉中朱鹮国家级自然保护区管理局</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陕西万科项目管理咨询有限公司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1、活体泥鳅，成活率为99.99%； 2、体形：光洁健壮，无斑点、无畸形； 3、规格：体长不超过11cm； 4、理化指标：无公害操作规程养殖，达到无公害标准； 5、卫生指标：无有害物质残留，无病害； 6、按约定时间、地点、数量交付泥鳅。</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陕西万科项目管理咨询有限公司</w:t>
      </w:r>
      <w:r>
        <w:rPr/>
        <w:t xml:space="preserve"> 负责答复；供应商对除采购需求外的采购文件的询问、质疑由</w:t>
      </w:r>
      <w:r>
        <w:rPr/>
        <w:t>陕西万科项目管理咨询有限公司</w:t>
      </w:r>
      <w:r>
        <w:rPr/>
        <w:t xml:space="preserve"> 负责答复；供应商对采购过程、采购结果的询问、质疑由 </w:t>
      </w:r>
      <w:r>
        <w:rPr/>
        <w:t>陕西万科项目管理咨询有限公司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联系人：杨女士</w:t>
      </w:r>
    </w:p>
    <w:p>
      <w:pPr>
        <w:pStyle w:val="null3"/>
      </w:pPr>
      <w:r>
        <w:rPr/>
        <w:t>联系电话：18240865112</w:t>
      </w:r>
    </w:p>
    <w:p>
      <w:pPr>
        <w:pStyle w:val="null3"/>
      </w:pPr>
      <w:r>
        <w:rPr/>
        <w:t>地址：陕西省汉中市汉台区北关街道办事处前进东路王观营村综合楼五楼509室</w:t>
      </w:r>
    </w:p>
    <w:p>
      <w:pPr>
        <w:pStyle w:val="null3"/>
      </w:pPr>
      <w:r>
        <w:rPr/>
        <w:t>邮编：723000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采购活体泥鳅18984.375公斤，泥鳅体长不超过11cm，按采购人需求，分批次送至指定地点。</w:t>
      </w:r>
    </w:p>
    <w:p>
      <w:pPr>
        <w:pStyle w:val="null3"/>
        <w:outlineLvl w:val="2"/>
      </w:pPr>
      <w:r>
        <w:rPr>
          <w:sz w:val="28"/>
          <w:b/>
        </w:rPr>
        <w:t>3.2采购内容</w:t>
      </w:r>
    </w:p>
    <w:p>
      <w:pPr>
        <w:pStyle w:val="null3"/>
      </w:pPr>
      <w:r>
        <w:rPr/>
        <w:t>采购包1：</w:t>
      </w:r>
    </w:p>
    <w:p>
      <w:pPr>
        <w:pStyle w:val="null3"/>
      </w:pPr>
      <w:r>
        <w:rPr/>
        <w:t>采购包预算金额（元）: 607,500.00</w:t>
      </w:r>
    </w:p>
    <w:p>
      <w:pPr>
        <w:pStyle w:val="null3"/>
      </w:pPr>
      <w:r>
        <w:rPr/>
        <w:t>采购包最高限价（元）: 607,500.00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活体泥鳅</w:t>
            </w:r>
          </w:p>
        </w:tc>
        <w:tc>
          <w:tcPr>
            <w:tcW w:type="dxa" w:w="831"/>
          </w:tcPr>
          <w:p>
            <w:pPr>
              <w:pStyle w:val="null3"/>
              <w:jc w:val="right"/>
            </w:pPr>
            <w:r>
              <w:rPr/>
              <w:t>18,984.38</w:t>
            </w:r>
          </w:p>
        </w:tc>
        <w:tc>
          <w:tcPr>
            <w:tcW w:type="dxa" w:w="831"/>
          </w:tcPr>
          <w:p>
            <w:pPr>
              <w:pStyle w:val="null3"/>
              <w:jc w:val="right"/>
            </w:pPr>
            <w:r>
              <w:rPr/>
              <w:t>607,500.00</w:t>
            </w:r>
          </w:p>
        </w:tc>
        <w:tc>
          <w:tcPr>
            <w:tcW w:type="dxa" w:w="831"/>
          </w:tcPr>
          <w:p>
            <w:pPr>
              <w:pStyle w:val="null3"/>
            </w:pPr>
            <w:r>
              <w:rPr/>
              <w:t>公斤</w:t>
            </w:r>
          </w:p>
        </w:tc>
        <w:tc>
          <w:tcPr>
            <w:tcW w:type="dxa" w:w="831"/>
          </w:tcPr>
          <w:p>
            <w:pPr>
              <w:pStyle w:val="null3"/>
            </w:pPr>
            <w:r>
              <w:rPr/>
              <w:t>农、林、牧、渔业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标的名称：活体泥鳅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1"/>
              </w:rPr>
              <w:t>泥鳅体长不超过</w:t>
            </w:r>
            <w:r>
              <w:rPr>
                <w:rFonts w:ascii="宋体" w:hAnsi="宋体" w:cs="宋体" w:eastAsia="宋体"/>
                <w:sz w:val="21"/>
              </w:rPr>
              <w:t>11cm</w:t>
            </w:r>
          </w:p>
        </w:tc>
      </w:tr>
      <w:tr>
        <w:tc>
          <w:tcPr>
            <w:tcW w:type="dxa" w:w="2769"/>
          </w:tcPr>
          <w:p>
            <w:pPr>
              <w:pStyle w:val="null3"/>
            </w:pPr>
            <w:r>
              <w:rPr/>
              <w:t>★</w:t>
            </w:r>
          </w:p>
        </w:tc>
        <w:tc>
          <w:tcPr>
            <w:tcW w:type="dxa" w:w="2769"/>
          </w:tcPr>
          <w:p>
            <w:pPr>
              <w:pStyle w:val="null3"/>
            </w:pPr>
            <w:r>
              <w:rPr/>
              <w:t>2</w:t>
            </w:r>
          </w:p>
        </w:tc>
        <w:tc>
          <w:tcPr>
            <w:tcW w:type="dxa" w:w="2769"/>
          </w:tcPr>
          <w:p>
            <w:pPr>
              <w:pStyle w:val="null3"/>
              <w:jc w:val="both"/>
            </w:pPr>
            <w:r>
              <w:rPr>
                <w:rFonts w:ascii="宋体" w:hAnsi="宋体" w:cs="宋体" w:eastAsia="宋体"/>
                <w:sz w:val="21"/>
              </w:rPr>
              <w:t>活体泥鳅，成活率为</w:t>
            </w:r>
            <w:r>
              <w:rPr>
                <w:rFonts w:ascii="宋体" w:hAnsi="宋体" w:cs="宋体" w:eastAsia="宋体"/>
                <w:sz w:val="21"/>
              </w:rPr>
              <w:t>99.99%；体形：光洁健壮，无斑点、无畸形；理化指标：无公害操作规程养殖，达到无公害标准；卫生指标：无有害物质残留，无病害。</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自合同签订之日起至2025年8月31日前</w:t>
      </w:r>
    </w:p>
    <w:p>
      <w:pPr>
        <w:pStyle w:val="null3"/>
        <w:outlineLvl w:val="3"/>
      </w:pPr>
      <w:r>
        <w:rPr>
          <w:sz w:val="24"/>
          <w:b/>
        </w:rPr>
        <w:t>3.4.2交货地点</w:t>
      </w:r>
    </w:p>
    <w:p>
      <w:pPr>
        <w:pStyle w:val="null3"/>
      </w:pPr>
      <w:r>
        <w:rPr/>
        <w:t>采购包1：</w:t>
      </w:r>
    </w:p>
    <w:p>
      <w:pPr>
        <w:pStyle w:val="null3"/>
      </w:pPr>
      <w:r>
        <w:rPr/>
        <w:t>陕西汉中朱鹮国家级自然保护区</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签订供货合同</w:t>
      </w:r>
      <w:r>
        <w:rPr/>
        <w:t xml:space="preserve"> ，达到付款条件起 </w:t>
      </w:r>
      <w:r>
        <w:rPr/>
        <w:t>10</w:t>
      </w:r>
      <w:r>
        <w:rPr/>
        <w:t xml:space="preserve"> 日内，支付合同总金额的 </w:t>
      </w:r>
      <w:r>
        <w:rPr/>
        <w:t>40.00</w:t>
      </w:r>
      <w:r>
        <w:rPr/>
        <w:t>%。</w:t>
      </w:r>
    </w:p>
    <w:p>
      <w:pPr>
        <w:pStyle w:val="null3"/>
      </w:pPr>
      <w:r>
        <w:rPr/>
        <w:t>采购包1：</w:t>
      </w:r>
      <w:r>
        <w:rPr/>
        <w:t xml:space="preserve"> 付款条件说明： </w:t>
      </w:r>
      <w:r>
        <w:rPr/>
        <w:t>完成全部供货</w:t>
      </w:r>
      <w:r>
        <w:rPr/>
        <w:t xml:space="preserve"> ，达到付款条件起 </w:t>
      </w:r>
      <w:r>
        <w:rPr/>
        <w:t>10</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验收交付标准： 1、活体泥鳅，成活率为99.99%； 2、体形：光洁健壮，无斑点、无畸形； 3、规格：体长不超过11cm； 4、理化指标：无公害操作规程养殖，达到无公害标准； 5、卫生指标：无有害物质残留，无病害。 交付方法： 1、供应商应按采购人要求的时间、地点、数量交付泥鳅； 2、采购人应在收到泥鳅后当场进行验收，并将验收结果通知供应商； 3、如采购人对供应商所供泥鳅有异议，应在验收时提出，并书面通知供应商，供应商应在接到通知后24小时内予以处理。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w:t>
      </w:r>
    </w:p>
    <w:p>
      <w:pPr>
        <w:pStyle w:val="null3"/>
        <w:outlineLvl w:val="3"/>
      </w:pPr>
      <w:r>
        <w:rPr>
          <w:sz w:val="24"/>
          <w:b/>
        </w:rPr>
        <w:t>3.4.8违约责任与解决争议的方法</w:t>
      </w:r>
    </w:p>
    <w:p>
      <w:pPr>
        <w:pStyle w:val="null3"/>
      </w:pPr>
      <w:r>
        <w:rPr/>
        <w:t>采购包1：</w:t>
      </w:r>
    </w:p>
    <w:p>
      <w:pPr>
        <w:pStyle w:val="null3"/>
      </w:pPr>
      <w:r>
        <w:rPr/>
        <w:t>违约责任： 1、供应商未按约定时间、地点、数量交付泥鳅的，采购人有权解除合同，并要求供应商支付违约金; 2、采购人未按约定时间支付货款的，供应商有权解除合同，并要求采购人支付违约金； 3、如供应商所供泥鳅不符合质量标准，采购人有权拒绝接收，并要求供应商退还已付款项，同时供应商应承担因此产生的损失。 争议解决的方法： 本合同履行过程中如发生争议，双方应友好协商解决；协商不成的，可以向有管辖权的人民法院起诉。</w:t>
      </w:r>
    </w:p>
    <w:p>
      <w:pPr>
        <w:pStyle w:val="null3"/>
        <w:jc w:val="left"/>
        <w:outlineLvl w:val="2"/>
      </w:pPr>
      <w:r>
        <w:rPr>
          <w:sz w:val="28"/>
          <w:b/>
        </w:rPr>
        <w:t>3.5其他要求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上传2022年度或2023年度的经会计师事务所或审计机构审计的财务审计报告或在开标日期前六个月内其基本开户银行出具的资信证明或财政部门认可的政府采购专业担保机构出具的投标担保函或自拟格式内容出具的财务状况良好的书面承诺并进行电子签章，以上形式的证明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书面声明：①参加本次政府采购活动前三年内在经营活动中没有重大违纪、②具有履行合同所必需的设备和专业技术能力</w:t>
            </w:r>
          </w:p>
        </w:tc>
        <w:tc>
          <w:tcPr>
            <w:tcW w:type="dxa" w:w="3322"/>
          </w:tcPr>
          <w:p>
            <w:pPr>
              <w:pStyle w:val="null3"/>
            </w:pPr>
            <w:r>
              <w:rPr/>
              <w:t>供应商需在项目电子化交易系统中按要求上传相应书面声明并进行电子签章。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供应商的信用记录须符合财库[2016]125号文《财政部关于在政府采购活动中查询及使用信用记录有关问题的通知》的规定。供应商需提供【中国执行信息公开网（http://zxgk.court.gov.cn/）】“失信被执行人”、【信用中国(www.creditchina.gov.cn)】“重大税收违法失信主体”，【中国政府采购网（www.ccgp.gov.cn）】“政府采购严重违法失信行为记录名单”对企业信用记录查询截图，栏目中有失信等负面信息的潜在供应商，将拒绝参加本项目</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投标人名称</w:t>
            </w:r>
          </w:p>
        </w:tc>
        <w:tc>
          <w:tcPr>
            <w:tcW w:type="dxa" w:w="3322"/>
          </w:tcPr>
          <w:p>
            <w:pPr>
              <w:pStyle w:val="null3"/>
            </w:pPr>
            <w:r>
              <w:rPr/>
              <w:t>投标人印刷体名称、公章名称与营业执照名称是否一致</w:t>
            </w:r>
          </w:p>
        </w:tc>
        <w:tc>
          <w:tcPr>
            <w:tcW w:type="dxa" w:w="1661"/>
          </w:tcPr>
          <w:p>
            <w:pPr>
              <w:pStyle w:val="null3"/>
            </w:pPr>
            <w:r>
              <w:rPr/>
              <w:t>开标一览表 产品技术参数表 投标函 商务应答表 标的清单 投标文件封面 投标人应提交的相关资格证明材料</w:t>
            </w:r>
          </w:p>
        </w:tc>
      </w:tr>
      <w:tr>
        <w:tc>
          <w:tcPr>
            <w:tcW w:type="dxa" w:w="831"/>
          </w:tcPr>
          <w:p>
            <w:pPr>
              <w:pStyle w:val="null3"/>
            </w:pPr>
            <w:r>
              <w:rPr/>
              <w:t>3</w:t>
            </w:r>
          </w:p>
        </w:tc>
        <w:tc>
          <w:tcPr>
            <w:tcW w:type="dxa" w:w="2492"/>
          </w:tcPr>
          <w:p>
            <w:pPr>
              <w:pStyle w:val="null3"/>
            </w:pPr>
            <w:r>
              <w:rPr/>
              <w:t>投标有效期</w:t>
            </w:r>
          </w:p>
        </w:tc>
        <w:tc>
          <w:tcPr>
            <w:tcW w:type="dxa" w:w="3322"/>
          </w:tcPr>
          <w:p>
            <w:pPr>
              <w:pStyle w:val="null3"/>
            </w:pPr>
            <w:r>
              <w:rPr/>
              <w:t>投标有效期符合招标文件要求</w:t>
            </w:r>
          </w:p>
        </w:tc>
        <w:tc>
          <w:tcPr>
            <w:tcW w:type="dxa" w:w="1661"/>
          </w:tcPr>
          <w:p>
            <w:pPr>
              <w:pStyle w:val="null3"/>
            </w:pPr>
            <w:r>
              <w:rPr/>
              <w:t>投标函 投标文件封面</w:t>
            </w:r>
          </w:p>
        </w:tc>
      </w:tr>
      <w:tr>
        <w:tc>
          <w:tcPr>
            <w:tcW w:type="dxa" w:w="831"/>
          </w:tcPr>
          <w:p>
            <w:pPr>
              <w:pStyle w:val="null3"/>
            </w:pPr>
            <w:r>
              <w:rPr/>
              <w:t>4</w:t>
            </w:r>
          </w:p>
        </w:tc>
        <w:tc>
          <w:tcPr>
            <w:tcW w:type="dxa" w:w="2492"/>
          </w:tcPr>
          <w:p>
            <w:pPr>
              <w:pStyle w:val="null3"/>
            </w:pPr>
            <w:r>
              <w:rPr/>
              <w:t>投标报价</w:t>
            </w:r>
          </w:p>
        </w:tc>
        <w:tc>
          <w:tcPr>
            <w:tcW w:type="dxa" w:w="3322"/>
          </w:tcPr>
          <w:p>
            <w:pPr>
              <w:pStyle w:val="null3"/>
            </w:pPr>
            <w:r>
              <w:rPr/>
              <w:t>投标报价符合性（报价唯一性、投标总价未超最高限价）</w:t>
            </w:r>
          </w:p>
        </w:tc>
        <w:tc>
          <w:tcPr>
            <w:tcW w:type="dxa" w:w="1661"/>
          </w:tcPr>
          <w:p>
            <w:pPr>
              <w:pStyle w:val="null3"/>
            </w:pPr>
            <w:r>
              <w:rPr/>
              <w:t>开标一览表 投标函 标的清单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项目业绩</w:t>
            </w:r>
          </w:p>
        </w:tc>
        <w:tc>
          <w:tcPr>
            <w:tcW w:type="dxa" w:w="2492"/>
          </w:tcPr>
          <w:p>
            <w:pPr>
              <w:pStyle w:val="null3"/>
            </w:pPr>
            <w:r>
              <w:rPr/>
              <w:t>提供所投物品2021年1月1日（以合同签订日期为准）至今同类产品的类似业绩，以合同扫描件为准，提供1份得5分，最高得20分。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总体实施方案</w:t>
            </w:r>
          </w:p>
        </w:tc>
        <w:tc>
          <w:tcPr>
            <w:tcW w:type="dxa" w:w="2492"/>
          </w:tcPr>
          <w:p>
            <w:pPr>
              <w:pStyle w:val="null3"/>
            </w:pPr>
            <w:r>
              <w:rPr/>
              <w:t>针对本项目实施方案、进度计划、供货能力、供货时间、验收方案等方面。 1.方案合理、可行性强：[7-10]分； 2.方案基本合理、可行性一般：[4-7]分； 3.方案合理性和可行性较差：[0-4]分；缺项得0分。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配送服务</w:t>
            </w:r>
          </w:p>
        </w:tc>
        <w:tc>
          <w:tcPr>
            <w:tcW w:type="dxa" w:w="2492"/>
          </w:tcPr>
          <w:p>
            <w:pPr>
              <w:pStyle w:val="null3"/>
            </w:pPr>
            <w:r>
              <w:rPr/>
              <w:t>供应商针对本项目有具体的供货组织安排。 1.方案及措施合理、可行性强：[7-10]分； 2.方案及措施基本合理、可行性一般：[4-7]分； 3.方案及措施合理性和可行性较差：[0-4]分；缺项得0分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应急预案</w:t>
            </w:r>
          </w:p>
        </w:tc>
        <w:tc>
          <w:tcPr>
            <w:tcW w:type="dxa" w:w="2492"/>
          </w:tcPr>
          <w:p>
            <w:pPr>
              <w:pStyle w:val="null3"/>
            </w:pPr>
            <w:r>
              <w:rPr/>
              <w:t>针对各种突发情况（市场供求变化、天气、车辆故障等）的应急预案，承诺能够在规定时间内按期、保量、保质交货，并按照采购人要求将物资运送至指定地点。 1.方案合理、可行性强：[7-10]分； 2.方案基本合理、可行性一般：[4-7]分； 3.方案合理性和可行性较差：[0-4]分；缺项得0分。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质量保证方案及措施</w:t>
            </w:r>
          </w:p>
        </w:tc>
        <w:tc>
          <w:tcPr>
            <w:tcW w:type="dxa" w:w="2492"/>
          </w:tcPr>
          <w:p>
            <w:pPr>
              <w:pStyle w:val="null3"/>
            </w:pPr>
            <w:r>
              <w:rPr/>
              <w:t>1.方案及措施合理、可行性强：[7-10]分； 2.方案及措施基本合理、可行性一般：[4-7]分； 3.方案及措施合理性和可行性较差：[0-4]分；缺项得0分。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售后服务方案</w:t>
            </w:r>
          </w:p>
        </w:tc>
        <w:tc>
          <w:tcPr>
            <w:tcW w:type="dxa" w:w="2492"/>
          </w:tcPr>
          <w:p>
            <w:pPr>
              <w:pStyle w:val="null3"/>
            </w:pPr>
            <w:r>
              <w:rPr/>
              <w:t>设有有效保障本地化技术服务措施，对可能出现的各种售后突发情况有明确合理的对应方案。 1.方案合理、详细、可行性强：[7-10]分； 2.方案基本合理、可行性一般：[4-7]分； 3.方案合理性和可行性较差：[0-4]分；缺项得0分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1、投标总价超出预算金额的,作为不实质性响应招标文件处理； 2、以满足本次招标文件要求的最低报价为评审基准价，其价格为满分； 3、不享有政策优惠条件的供应商报价得分=（评审基准价/投标报价）×30 4、全部符合政策优惠条件的供应商报价得分=[评审基准价/投标报价*(1-10%)]×30 5、经评审委员会认为供应商的报价明显低于其他通过符合性审查供应商的报价，有可能影响履约的，应当要求其在评标现场合理的时间内提供书面说明，必要时提供相关证明材料；供应商不能证明其报价合理性的，评标委员会应当将其作为无效投标处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详见附件：采购合同 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