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区县监测能力提升小型站建设项目五期（C包）</w:t>
      </w:r>
    </w:p>
    <w:p>
      <w:pPr>
        <w:pStyle w:val="null3"/>
        <w:jc w:val="center"/>
        <w:outlineLvl w:val="2"/>
      </w:pPr>
      <w:r>
        <w:rPr>
          <w:sz w:val="28"/>
          <w:b/>
        </w:rPr>
        <w:t>采购项目编号：</w:t>
      </w:r>
      <w:r>
        <w:rPr>
          <w:sz w:val="28"/>
          <w:b/>
        </w:rPr>
        <w:t>DQB-2024074-ZB</w:t>
      </w:r>
      <w:r>
        <w:br/>
      </w:r>
      <w:r>
        <w:br/>
      </w:r>
      <w:r>
        <w:br/>
      </w:r>
    </w:p>
    <w:p>
      <w:pPr>
        <w:pStyle w:val="null3"/>
        <w:jc w:val="center"/>
        <w:outlineLvl w:val="2"/>
      </w:pPr>
      <w:r>
        <w:rPr>
          <w:sz w:val="28"/>
          <w:b/>
        </w:rPr>
        <w:t>陕西省无线电管理委员会机关</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2024年08月21日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陕西省无线电管理委员会机关</w:t>
      </w:r>
      <w:r>
        <w:rPr/>
        <w:t>委托，拟对</w:t>
      </w:r>
      <w:r>
        <w:rPr/>
        <w:t>区县监测能力提升小型站建设项目五期（C包）</w:t>
      </w:r>
      <w:r>
        <w:rPr/>
        <w:t>进行国内公开招标，兹邀请符合本次招标要求的供应商参加投标。</w:t>
      </w:r>
    </w:p>
    <w:p>
      <w:pPr>
        <w:pStyle w:val="null3"/>
        <w:outlineLvl w:val="2"/>
      </w:pPr>
      <w:r>
        <w:rPr>
          <w:sz w:val="28"/>
          <w:b/>
        </w:rPr>
        <w:t>一、采购项目编号：</w:t>
      </w:r>
      <w:r>
        <w:rPr>
          <w:sz w:val="28"/>
          <w:b/>
        </w:rPr>
        <w:t>DQB-2024074-ZB</w:t>
      </w:r>
    </w:p>
    <w:p>
      <w:pPr>
        <w:pStyle w:val="null3"/>
        <w:outlineLvl w:val="2"/>
      </w:pPr>
      <w:r>
        <w:rPr>
          <w:sz w:val="28"/>
          <w:b/>
        </w:rPr>
        <w:t>二、采购项目名称：</w:t>
      </w:r>
      <w:r>
        <w:rPr>
          <w:sz w:val="28"/>
          <w:b/>
        </w:rPr>
        <w:t>区县监测能力提升小型站建设项目五期（C包）</w:t>
      </w:r>
    </w:p>
    <w:p>
      <w:pPr>
        <w:pStyle w:val="null3"/>
        <w:outlineLvl w:val="2"/>
      </w:pPr>
      <w:r>
        <w:rPr>
          <w:sz w:val="28"/>
          <w:b/>
        </w:rPr>
        <w:t>三、招标项目简介</w:t>
      </w:r>
    </w:p>
    <w:p>
      <w:pPr>
        <w:pStyle w:val="null3"/>
        <w:ind w:firstLine="480"/>
      </w:pPr>
      <w:r>
        <w:rPr/>
        <w:t>本项目拟开展区县监测能力小型站建设项目五期（C包），共在安康市下设三个区县建设3个户外三类固定小型站。新建的小型站增加数字对讲解码功能、广播信号监测功能，以加强该区域对数字对讲解码能力和“黑广播”查处能力。建设完成后，可有效拓展陕西省无线电监测覆盖范围、提升监测技术能力，以适应无线电管理日常监管工作需要，全面掌握全省郊县区域电磁环境情况。为频谱资源的科学管理提供依据，并提高应急无线电安全保障、快速查处无线电干扰的能力，提升无线电管理技术支撑水平。</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陕西省无线电管理委员会机关</w:t>
      </w:r>
    </w:p>
    <w:p>
      <w:pPr>
        <w:pStyle w:val="null3"/>
      </w:pPr>
      <w:r>
        <w:rPr/>
        <w:t xml:space="preserve"> 地址： </w:t>
      </w:r>
      <w:r>
        <w:rPr/>
        <w:t>省政府新城大院四号楼</w:t>
      </w:r>
    </w:p>
    <w:p>
      <w:pPr>
        <w:pStyle w:val="null3"/>
      </w:pPr>
      <w:r>
        <w:rPr/>
        <w:t xml:space="preserve"> 邮编： </w:t>
      </w:r>
      <w:r>
        <w:rPr/>
        <w:t>/</w:t>
      </w:r>
    </w:p>
    <w:p>
      <w:pPr>
        <w:pStyle w:val="null3"/>
      </w:pPr>
      <w:r>
        <w:rPr/>
        <w:t xml:space="preserve"> 联系人： </w:t>
      </w:r>
      <w:r>
        <w:rPr/>
        <w:t>李老师</w:t>
      </w:r>
    </w:p>
    <w:p>
      <w:pPr>
        <w:pStyle w:val="null3"/>
      </w:pPr>
      <w:r>
        <w:rPr/>
        <w:t xml:space="preserve"> 联系电话： </w:t>
      </w:r>
      <w:r>
        <w:rPr/>
        <w:t>029-88360532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李浩</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采购包1保证金金额：42,000.00元</w:t>
            </w:r>
          </w:p>
          <w:p>
            <w:pPr>
              <w:pStyle w:val="null3"/>
            </w:pPr>
            <w:r>
              <w:rPr/>
              <w:t>缴交渠道：转账、支票、汇票等（需通过实体账户、户名及开户行信息）,电子保函</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说明：合同签订后五个工作日内，中标供应商向采购人出具合同总价款5%金额的银行保函（保函有效期截止时间为本项目终验合格日当天）</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857号)相关规定收取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陕西省无线电管理委员会机关</w:t>
      </w:r>
      <w:r>
        <w:rPr/>
        <w:t>和</w:t>
      </w:r>
      <w:r>
        <w:rPr/>
        <w:t>陕西德勤招标有限公司</w:t>
      </w:r>
      <w:r>
        <w:rPr/>
        <w:t>享有。对招标文件中供应商参加本次政府采购活动应当具备的条件，招标项目技术、服务、商务及其他要求，评标细则及标准由</w:t>
      </w:r>
      <w:r>
        <w:rPr/>
        <w:t>陕西省无线电管理委员会机关</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陕西省无线电管理委员会机关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陕西省无线电管理委员会机关</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联系人：李浩</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开展区县监测能力小型站建设项目五期（C包），共在安康市下设三个区县建设3个户外三类固定小型站。新建的小型站增加数字对讲解码功能、广播信号监测功能，以加强该区域对数字对讲解码能力和“黑广播”查处能力。建设完成后，可有效拓展陕西省无线电监测覆盖范围、提升监测技术能力，以适应无线电管理日常监管工作需要，全面掌握全省郊县区域电磁环境情况。为频谱资源的科学管理提供依据，并提高应急无线电安全保障、快速查处无线电干扰的能力，提升无线电管理技术支撑水平。</w:t>
      </w:r>
    </w:p>
    <w:p>
      <w:pPr>
        <w:pStyle w:val="null3"/>
        <w:outlineLvl w:val="2"/>
      </w:pPr>
      <w:r>
        <w:rPr>
          <w:sz w:val="28"/>
          <w:b/>
        </w:rPr>
        <w:t>3.2采购内容</w:t>
      </w:r>
    </w:p>
    <w:p>
      <w:pPr>
        <w:pStyle w:val="null3"/>
      </w:pPr>
      <w:r>
        <w:rPr/>
        <w:t>采购包1：</w:t>
      </w:r>
    </w:p>
    <w:p>
      <w:pPr>
        <w:pStyle w:val="null3"/>
      </w:pPr>
      <w:r>
        <w:rPr/>
        <w:t>采购包预算金额（元）: 2,100,000.00</w:t>
      </w:r>
    </w:p>
    <w:p>
      <w:pPr>
        <w:pStyle w:val="null3"/>
      </w:pPr>
      <w:r>
        <w:rPr/>
        <w:t>采购包最高限价（元）: 2,100,000.00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区县监测能力提升小型站建设项目五期（C包）</w:t>
            </w:r>
          </w:p>
        </w:tc>
        <w:tc>
          <w:tcPr>
            <w:tcW w:type="dxa" w:w="831"/>
          </w:tcPr>
          <w:p>
            <w:pPr>
              <w:pStyle w:val="null3"/>
              <w:jc w:val="right"/>
            </w:pPr>
            <w:r>
              <w:rPr/>
              <w:t>3.00</w:t>
            </w:r>
          </w:p>
        </w:tc>
        <w:tc>
          <w:tcPr>
            <w:tcW w:type="dxa" w:w="831"/>
          </w:tcPr>
          <w:p>
            <w:pPr>
              <w:pStyle w:val="null3"/>
              <w:jc w:val="right"/>
            </w:pPr>
            <w:r>
              <w:rPr/>
              <w:t>2,100,000.00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标的名称：区县监测能力提升小型站建设项目五期（C包）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宋体" w:hAnsi="宋体" w:cs="宋体" w:eastAsia="宋体"/>
                <w:sz w:val="21"/>
                <w:b/>
              </w:rPr>
              <w:t>一、项目背景</w:t>
            </w:r>
          </w:p>
          <w:p>
            <w:pPr>
              <w:pStyle w:val="null3"/>
              <w:ind w:firstLine="420"/>
              <w:jc w:val="both"/>
            </w:pPr>
            <w:r>
              <w:rPr>
                <w:rFonts w:ascii="宋体" w:hAnsi="宋体" w:cs="宋体" w:eastAsia="宋体"/>
                <w:sz w:val="21"/>
              </w:rPr>
              <w:t>本项目拟开展区县监测能力小型站建设项目五期（</w:t>
            </w:r>
            <w:r>
              <w:rPr>
                <w:rFonts w:ascii="宋体" w:hAnsi="宋体" w:cs="宋体" w:eastAsia="宋体"/>
                <w:sz w:val="21"/>
              </w:rPr>
              <w:t>C包），共在安康市下设三个区县建设3个户外三类固定小型站。新建的小型站增加数字对讲解码功能、广播信号监测功能，以加强该区域对数字对讲解码能力和“</w:t>
            </w:r>
            <w:r>
              <w:rPr>
                <w:rFonts w:ascii="宋体" w:hAnsi="宋体" w:cs="宋体" w:eastAsia="宋体"/>
                <w:sz w:val="21"/>
              </w:rPr>
              <w:t>黑广播</w:t>
            </w:r>
            <w:r>
              <w:rPr>
                <w:rFonts w:ascii="宋体" w:hAnsi="宋体" w:cs="宋体" w:eastAsia="宋体"/>
                <w:sz w:val="21"/>
              </w:rPr>
              <w:t>”查处能力。建设完成后，可有效拓展陕西省无线电监测覆盖范围、提升监测技术能力，以适应无线电管理日常监管工作需要，全面掌握全省郊县区域电磁环境情况。为频谱资源的科学管理提供依据，并提高应急无线电安全保障、快速查处无线电干扰的能力，提升无线电管理技术支撑水平。</w:t>
            </w:r>
          </w:p>
          <w:p>
            <w:pPr>
              <w:pStyle w:val="null3"/>
              <w:ind w:firstLine="422"/>
              <w:jc w:val="both"/>
            </w:pPr>
            <w:r>
              <w:rPr>
                <w:rFonts w:ascii="宋体" w:hAnsi="宋体" w:cs="宋体" w:eastAsia="宋体"/>
                <w:sz w:val="21"/>
                <w:b/>
              </w:rPr>
              <w:t>二、总体要求</w:t>
            </w:r>
          </w:p>
          <w:p>
            <w:pPr>
              <w:pStyle w:val="null3"/>
              <w:ind w:firstLine="420"/>
              <w:jc w:val="both"/>
            </w:pPr>
            <w:r>
              <w:rPr>
                <w:rFonts w:ascii="宋体" w:hAnsi="宋体" w:cs="宋体" w:eastAsia="宋体"/>
                <w:sz w:val="21"/>
              </w:rPr>
              <w:t>1.信号监测应符合国家无线电监测中心关于超短波无线电监测网建设的各项规范和国际电联推荐的《频谱监测手册》以及其他相关技术标准。符合原子化封装服务要求，支持国家超短波监测管理服务接口规范、超短波频段监测基础数据存储结构技术规范。</w:t>
            </w:r>
          </w:p>
          <w:p>
            <w:pPr>
              <w:pStyle w:val="null3"/>
              <w:ind w:firstLine="420"/>
              <w:jc w:val="both"/>
            </w:pPr>
            <w:r>
              <w:rPr>
                <w:rFonts w:ascii="宋体" w:hAnsi="宋体" w:cs="宋体" w:eastAsia="宋体"/>
                <w:sz w:val="21"/>
              </w:rPr>
              <w:t>2.系统应满足国家无线电办公室印发的《省级无线电监测设施建设规</w:t>
            </w:r>
            <w:r>
              <w:rPr>
                <w:rFonts w:ascii="宋体" w:hAnsi="宋体" w:cs="宋体" w:eastAsia="宋体"/>
                <w:sz w:val="21"/>
              </w:rPr>
              <w:t>范和技术要求（试行）》中有关三类固定监测站的功能要求，支持无线电测向，可完成规定频段的数据采集，能够实现国家无委规定的月报生成、管理及上报功能，能够按照国家无线电管理局的规定完成频谱评估数据采集和分析功能，产生相对应报表。</w:t>
            </w:r>
          </w:p>
          <w:p>
            <w:pPr>
              <w:pStyle w:val="null3"/>
              <w:ind w:firstLine="420"/>
              <w:jc w:val="both"/>
            </w:pPr>
            <w:r>
              <w:rPr>
                <w:rFonts w:ascii="宋体" w:hAnsi="宋体" w:cs="宋体" w:eastAsia="宋体"/>
                <w:sz w:val="21"/>
              </w:rPr>
              <w:t>3.三类站在交付验收之前必须按照工业和信息化部印发的《无线电监测设施测试验证工作规定（试行）》的相关要求完成具有CNAS、CMA资质的第三方测试验证工作，相关费用包含在投标总价内。</w:t>
            </w:r>
          </w:p>
          <w:p>
            <w:pPr>
              <w:pStyle w:val="null3"/>
              <w:ind w:firstLine="422"/>
              <w:jc w:val="both"/>
            </w:pPr>
            <w:r>
              <w:rPr>
                <w:rFonts w:ascii="宋体" w:hAnsi="宋体" w:cs="宋体" w:eastAsia="宋体"/>
                <w:sz w:val="21"/>
                <w:b/>
              </w:rPr>
              <w:t>三、遵循的标准和规范</w:t>
            </w:r>
          </w:p>
          <w:p>
            <w:pPr>
              <w:pStyle w:val="null3"/>
              <w:ind w:firstLine="420"/>
              <w:jc w:val="both"/>
            </w:pPr>
            <w:r>
              <w:rPr>
                <w:rFonts w:ascii="宋体" w:hAnsi="宋体" w:cs="宋体" w:eastAsia="宋体"/>
                <w:sz w:val="21"/>
              </w:rPr>
              <w:t>《中华人民共和国无线电管理条例》；</w:t>
            </w:r>
          </w:p>
          <w:p>
            <w:pPr>
              <w:pStyle w:val="null3"/>
              <w:ind w:firstLine="420"/>
              <w:jc w:val="both"/>
            </w:pPr>
            <w:r>
              <w:rPr>
                <w:rFonts w:ascii="宋体" w:hAnsi="宋体" w:cs="宋体" w:eastAsia="宋体"/>
                <w:sz w:val="21"/>
              </w:rPr>
              <w:t>《频谱监测手册》（</w:t>
            </w:r>
            <w:r>
              <w:rPr>
                <w:rFonts w:ascii="宋体" w:hAnsi="宋体" w:cs="宋体" w:eastAsia="宋体"/>
                <w:sz w:val="21"/>
              </w:rPr>
              <w:t>2011版）；</w:t>
            </w:r>
          </w:p>
          <w:p>
            <w:pPr>
              <w:pStyle w:val="null3"/>
              <w:ind w:firstLine="420"/>
              <w:jc w:val="both"/>
            </w:pPr>
            <w:r>
              <w:rPr>
                <w:rFonts w:ascii="宋体" w:hAnsi="宋体" w:cs="宋体" w:eastAsia="宋体"/>
                <w:sz w:val="21"/>
              </w:rPr>
              <w:t>《省级无线电监测设施建设规范和技术要求（试行）》（国无办〔</w:t>
            </w:r>
            <w:r>
              <w:rPr>
                <w:rFonts w:ascii="宋体" w:hAnsi="宋体" w:cs="宋体" w:eastAsia="宋体"/>
                <w:sz w:val="21"/>
              </w:rPr>
              <w:t>2019〕3号）；</w:t>
            </w:r>
          </w:p>
          <w:p>
            <w:pPr>
              <w:pStyle w:val="null3"/>
              <w:ind w:firstLine="420"/>
              <w:jc w:val="both"/>
            </w:pPr>
            <w:r>
              <w:rPr>
                <w:rFonts w:ascii="宋体" w:hAnsi="宋体" w:cs="宋体" w:eastAsia="宋体"/>
                <w:sz w:val="21"/>
              </w:rPr>
              <w:t>《</w:t>
            </w:r>
            <w:r>
              <w:rPr>
                <w:rFonts w:ascii="宋体" w:hAnsi="宋体" w:cs="宋体" w:eastAsia="宋体"/>
                <w:sz w:val="21"/>
              </w:rPr>
              <w:t>GB/T 13622-2012 无线电管理术语》；</w:t>
            </w:r>
          </w:p>
          <w:p>
            <w:pPr>
              <w:pStyle w:val="null3"/>
              <w:ind w:firstLine="420"/>
              <w:jc w:val="both"/>
            </w:pPr>
            <w:r>
              <w:rPr>
                <w:rFonts w:ascii="宋体" w:hAnsi="宋体" w:cs="宋体" w:eastAsia="宋体"/>
                <w:sz w:val="21"/>
              </w:rPr>
              <w:t>《陕西省无线电管理技术设施</w:t>
            </w:r>
            <w:r>
              <w:rPr>
                <w:rFonts w:ascii="宋体" w:hAnsi="宋体" w:cs="宋体" w:eastAsia="宋体"/>
                <w:sz w:val="21"/>
              </w:rPr>
              <w:t>“十四五”规划》；</w:t>
            </w:r>
          </w:p>
          <w:p>
            <w:pPr>
              <w:pStyle w:val="null3"/>
              <w:ind w:firstLine="420"/>
              <w:jc w:val="both"/>
            </w:pPr>
            <w:r>
              <w:rPr>
                <w:rFonts w:ascii="宋体" w:hAnsi="宋体" w:cs="宋体" w:eastAsia="宋体"/>
                <w:sz w:val="21"/>
              </w:rPr>
              <w:t>《超短波监测管理一体化平台技术规范》；</w:t>
            </w:r>
          </w:p>
          <w:p>
            <w:pPr>
              <w:pStyle w:val="null3"/>
              <w:ind w:firstLine="420"/>
              <w:jc w:val="both"/>
            </w:pPr>
            <w:r>
              <w:rPr>
                <w:rFonts w:ascii="宋体" w:hAnsi="宋体" w:cs="宋体" w:eastAsia="宋体"/>
                <w:sz w:val="21"/>
              </w:rPr>
              <w:t>《无线电监测设施测试验证工作规定（试行）》；</w:t>
            </w:r>
          </w:p>
          <w:p>
            <w:pPr>
              <w:pStyle w:val="null3"/>
              <w:ind w:firstLine="420"/>
              <w:jc w:val="both"/>
            </w:pPr>
            <w:r>
              <w:rPr>
                <w:rFonts w:ascii="宋体" w:hAnsi="宋体" w:cs="宋体" w:eastAsia="宋体"/>
                <w:sz w:val="21"/>
              </w:rPr>
              <w:t>《超短波频段监测数据统计汇总数据库结构技术标准》；</w:t>
            </w:r>
          </w:p>
          <w:p>
            <w:pPr>
              <w:pStyle w:val="null3"/>
              <w:ind w:firstLine="420"/>
              <w:jc w:val="both"/>
            </w:pPr>
            <w:r>
              <w:rPr>
                <w:rFonts w:ascii="宋体" w:hAnsi="宋体" w:cs="宋体" w:eastAsia="宋体"/>
                <w:sz w:val="21"/>
              </w:rPr>
              <w:t>《无线电管理基础和技术设施建设项目管理指导意见》（国无办函〔</w:t>
            </w:r>
            <w:r>
              <w:rPr>
                <w:rFonts w:ascii="宋体" w:hAnsi="宋体" w:cs="宋体" w:eastAsia="宋体"/>
                <w:sz w:val="21"/>
              </w:rPr>
              <w:t>2019〕21号）；</w:t>
            </w:r>
          </w:p>
          <w:p>
            <w:pPr>
              <w:pStyle w:val="null3"/>
              <w:ind w:firstLine="420"/>
              <w:jc w:val="both"/>
            </w:pPr>
            <w:r>
              <w:rPr>
                <w:rFonts w:ascii="宋体" w:hAnsi="宋体" w:cs="宋体" w:eastAsia="宋体"/>
                <w:sz w:val="21"/>
              </w:rPr>
              <w:t>其它有关的现行国家标准和规定。</w:t>
            </w:r>
          </w:p>
          <w:p>
            <w:pPr>
              <w:pStyle w:val="null3"/>
              <w:ind w:firstLine="422"/>
              <w:jc w:val="both"/>
            </w:pPr>
            <w:r>
              <w:rPr>
                <w:rFonts w:ascii="宋体" w:hAnsi="宋体" w:cs="宋体" w:eastAsia="宋体"/>
                <w:sz w:val="21"/>
                <w:b/>
              </w:rPr>
              <w:t>四、项目配置</w:t>
            </w:r>
          </w:p>
          <w:tbl>
            <w:tblPr>
              <w:tblBorders>
                <w:top w:val="none" w:color="000000" w:sz="4"/>
                <w:left w:val="none" w:color="000000" w:sz="4"/>
                <w:bottom w:val="none" w:color="000000" w:sz="4"/>
                <w:right w:val="none" w:color="000000" w:sz="4"/>
                <w:insideH w:val="none"/>
                <w:insideV w:val="none"/>
              </w:tblBorders>
            </w:tblPr>
            <w:tblGrid>
              <w:gridCol w:w="191"/>
              <w:gridCol w:w="330"/>
              <w:gridCol w:w="458"/>
              <w:gridCol w:w="991"/>
              <w:gridCol w:w="286"/>
              <w:gridCol w:w="286"/>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分类</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规格型号</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系统主设备</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监测接收机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监测频率范围：</w:t>
                  </w:r>
                  <w:r>
                    <w:rPr>
                      <w:rFonts w:ascii="宋体" w:hAnsi="宋体" w:cs="宋体" w:eastAsia="宋体"/>
                      <w:sz w:val="21"/>
                      <w:color w:val="000000"/>
                    </w:rPr>
                    <w:t>20MHz～8000MHz；</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核心产品</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测向接收机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测向频率范围：</w:t>
                  </w:r>
                  <w:r>
                    <w:rPr>
                      <w:rFonts w:ascii="宋体" w:hAnsi="宋体" w:cs="宋体" w:eastAsia="宋体"/>
                      <w:sz w:val="21"/>
                      <w:color w:val="000000"/>
                    </w:rPr>
                    <w:t>20MHz～8000MHz（垂直极化）；40MHz～1300MHz（水平极化）</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核心产品</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测向天线</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垂直极化：</w:t>
                  </w:r>
                  <w:r>
                    <w:rPr>
                      <w:rFonts w:ascii="宋体" w:hAnsi="宋体" w:cs="宋体" w:eastAsia="宋体"/>
                      <w:sz w:val="21"/>
                      <w:color w:val="000000"/>
                    </w:rPr>
                    <w:t>20MHz-8000MHz</w:t>
                  </w:r>
                </w:p>
                <w:p>
                  <w:pPr>
                    <w:pStyle w:val="null3"/>
                    <w:jc w:val="center"/>
                  </w:pPr>
                  <w:r>
                    <w:rPr>
                      <w:rFonts w:ascii="宋体" w:hAnsi="宋体" w:cs="宋体" w:eastAsia="宋体"/>
                      <w:sz w:val="21"/>
                      <w:color w:val="000000"/>
                    </w:rPr>
                    <w:t>水平极化：</w:t>
                  </w:r>
                  <w:r>
                    <w:rPr>
                      <w:rFonts w:ascii="宋体" w:hAnsi="宋体" w:cs="宋体" w:eastAsia="宋体"/>
                      <w:sz w:val="21"/>
                      <w:color w:val="000000"/>
                    </w:rPr>
                    <w:t>40MHz-1300MHz</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监测天线</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工作频率：</w:t>
                  </w:r>
                  <w:r>
                    <w:rPr>
                      <w:rFonts w:ascii="宋体" w:hAnsi="宋体" w:cs="宋体" w:eastAsia="宋体"/>
                      <w:sz w:val="21"/>
                      <w:color w:val="000000"/>
                    </w:rPr>
                    <w:t>20MHz～8000MHz</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系统集成设备</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监测测向线缆集</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低损耗监测测向天线连接电缆</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户外机柜</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户外一体机柜</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交换机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16口网络口，千兆网络交换机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供电系统</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断电后维持系统正常工作不低于</w:t>
                  </w:r>
                  <w:r>
                    <w:rPr>
                      <w:rFonts w:ascii="宋体" w:hAnsi="宋体" w:cs="宋体" w:eastAsia="宋体"/>
                      <w:sz w:val="21"/>
                      <w:color w:val="000000"/>
                    </w:rPr>
                    <w:t>8小时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远程遥控设备</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提供对监测站的电源、温度、湿度、烟雾和图像等环境监控和管理</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工控机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CPU至少为64位四核心八线程，运行内存不低于16G，硬盘不低于4T，正版操作系统，正版office软件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控制终端（市级）</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CPU至少为64位四核心八线程，运行内存不低于32G，硬盘不低于16T，正版操作系统，正版office软件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其他集成附属设施</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包含天线安装适配器、系统接地防雷装置等系统集成安装配套附属设施配件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系统软件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监测测向软件</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含正版监测测向、专项监测、电子地图、统计分析、设备驱动、信号分析软件以及设备操作服务等</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专项监测功能</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广播信号监测</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具备广播电视解调能力，系统支持对广播信号解调，支持对</w:t>
                  </w:r>
                  <w:r>
                    <w:rPr>
                      <w:rFonts w:ascii="宋体" w:hAnsi="宋体" w:cs="宋体" w:eastAsia="宋体"/>
                      <w:sz w:val="21"/>
                      <w:color w:val="000000"/>
                    </w:rPr>
                    <w:t>PAL-D/DTMB等多种制式地面电视信号的解调分析能力</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vMerge/>
                  <w:tcBorders>
                    <w:top w:val="none" w:color="000000" w:sz="4"/>
                    <w:left w:val="single" w:color="000000" w:sz="4"/>
                    <w:bottom w:val="single" w:color="000000" w:sz="4"/>
                    <w:right w:val="single" w:color="000000" w:sz="4"/>
                  </w:tcBorders>
                </w:tcPr>
                <w:p/>
              </w:tc>
              <w:tc>
                <w:tcPr>
                  <w:tcW w:type="dxa" w:w="330"/>
                  <w:vMerge/>
                  <w:tcBorders>
                    <w:top w:val="none" w:color="000000" w:sz="4"/>
                    <w:left w:val="none" w:color="000000" w:sz="4"/>
                    <w:bottom w:val="single" w:color="000000" w:sz="4"/>
                    <w:right w:val="single" w:color="000000" w:sz="4"/>
                  </w:tcBorders>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数字对讲解码</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具备数字对讲机信号解析功能，支持市场上常见的数字对讲协议和声码器识别（</w:t>
                  </w:r>
                  <w:r>
                    <w:rPr>
                      <w:rFonts w:ascii="宋体" w:hAnsi="宋体" w:cs="宋体" w:eastAsia="宋体"/>
                      <w:sz w:val="21"/>
                      <w:color w:val="000000"/>
                    </w:rPr>
                    <w:t>FM，DMR，dPMR，NXDN，TETRA，PDT）等。</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1"/>
                <w:b/>
              </w:rPr>
              <w:t>五、系统组成</w:t>
            </w:r>
          </w:p>
          <w:p>
            <w:pPr>
              <w:pStyle w:val="null3"/>
              <w:ind w:firstLine="420"/>
              <w:jc w:val="both"/>
            </w:pPr>
            <w:r>
              <w:rPr>
                <w:rFonts w:ascii="宋体" w:hAnsi="宋体" w:cs="宋体" w:eastAsia="宋体"/>
                <w:sz w:val="21"/>
              </w:rPr>
              <w:t>1.</w:t>
            </w:r>
            <w:r>
              <w:rPr>
                <w:rFonts w:ascii="宋体" w:hAnsi="宋体" w:cs="宋体" w:eastAsia="宋体"/>
                <w:sz w:val="21"/>
              </w:rPr>
              <w:t>天馈系统</w:t>
            </w:r>
          </w:p>
          <w:p>
            <w:pPr>
              <w:pStyle w:val="null3"/>
              <w:ind w:firstLine="420"/>
              <w:jc w:val="both"/>
            </w:pPr>
            <w:r>
              <w:rPr>
                <w:rFonts w:ascii="宋体" w:hAnsi="宋体" w:cs="宋体" w:eastAsia="宋体"/>
                <w:sz w:val="21"/>
              </w:rPr>
              <w:t>天馈系统主要包括</w:t>
            </w:r>
            <w:r>
              <w:rPr>
                <w:rFonts w:ascii="宋体" w:hAnsi="宋体" w:cs="宋体" w:eastAsia="宋体"/>
                <w:sz w:val="21"/>
              </w:rPr>
              <w:t>20MHz-8000MHz监测天线、20MHz-8000MHz垂直极化测向天线、40MHz-1300MHz水平极化测向天线、天线安装支架、馈线、转接头、射频线缆等设备。</w:t>
            </w:r>
          </w:p>
          <w:p>
            <w:pPr>
              <w:pStyle w:val="null3"/>
              <w:ind w:firstLine="420"/>
              <w:jc w:val="both"/>
            </w:pPr>
            <w:r>
              <w:rPr>
                <w:rFonts w:ascii="宋体" w:hAnsi="宋体" w:cs="宋体" w:eastAsia="宋体"/>
                <w:sz w:val="21"/>
              </w:rPr>
              <w:t>2.</w:t>
            </w:r>
            <w:r>
              <w:rPr>
                <w:rFonts w:ascii="宋体" w:hAnsi="宋体" w:cs="宋体" w:eastAsia="宋体"/>
                <w:sz w:val="21"/>
              </w:rPr>
              <w:t>监测测向系统</w:t>
            </w:r>
          </w:p>
          <w:p>
            <w:pPr>
              <w:pStyle w:val="null3"/>
              <w:ind w:firstLine="420"/>
              <w:jc w:val="both"/>
            </w:pPr>
            <w:r>
              <w:rPr>
                <w:rFonts w:ascii="宋体" w:hAnsi="宋体" w:cs="宋体" w:eastAsia="宋体"/>
                <w:sz w:val="21"/>
              </w:rPr>
              <w:t>监测测向系统包括监测测向接收机。</w:t>
            </w:r>
          </w:p>
          <w:p>
            <w:pPr>
              <w:pStyle w:val="null3"/>
              <w:ind w:firstLine="420"/>
              <w:jc w:val="both"/>
            </w:pPr>
            <w:r>
              <w:rPr>
                <w:rFonts w:ascii="宋体" w:hAnsi="宋体" w:cs="宋体" w:eastAsia="宋体"/>
                <w:sz w:val="21"/>
              </w:rPr>
              <w:t>3.</w:t>
            </w:r>
            <w:r>
              <w:rPr>
                <w:rFonts w:ascii="宋体" w:hAnsi="宋体" w:cs="宋体" w:eastAsia="宋体"/>
                <w:sz w:val="21"/>
              </w:rPr>
              <w:t>监听系统</w:t>
            </w:r>
          </w:p>
          <w:p>
            <w:pPr>
              <w:pStyle w:val="null3"/>
              <w:ind w:firstLine="420"/>
              <w:jc w:val="both"/>
            </w:pPr>
            <w:r>
              <w:rPr>
                <w:rFonts w:ascii="宋体" w:hAnsi="宋体" w:cs="宋体" w:eastAsia="宋体"/>
                <w:sz w:val="21"/>
              </w:rPr>
              <w:t>不明信号监测、对讲机通信监测、多路窄带监听、黑广播识别等相关软硬件模块。</w:t>
            </w:r>
          </w:p>
          <w:p>
            <w:pPr>
              <w:pStyle w:val="null3"/>
              <w:ind w:firstLine="420"/>
              <w:jc w:val="both"/>
            </w:pPr>
            <w:r>
              <w:rPr>
                <w:rFonts w:ascii="宋体" w:hAnsi="宋体" w:cs="宋体" w:eastAsia="宋体"/>
                <w:sz w:val="21"/>
              </w:rPr>
              <w:t>4.</w:t>
            </w:r>
            <w:r>
              <w:rPr>
                <w:rFonts w:ascii="宋体" w:hAnsi="宋体" w:cs="宋体" w:eastAsia="宋体"/>
                <w:sz w:val="21"/>
              </w:rPr>
              <w:t>控制系统</w:t>
            </w:r>
          </w:p>
          <w:p>
            <w:pPr>
              <w:pStyle w:val="null3"/>
              <w:ind w:firstLine="420"/>
              <w:jc w:val="both"/>
            </w:pPr>
            <w:r>
              <w:rPr>
                <w:rFonts w:ascii="宋体" w:hAnsi="宋体" w:cs="宋体" w:eastAsia="宋体"/>
                <w:sz w:val="21"/>
              </w:rPr>
              <w:t>控制系统主要包括操作系统和无线电监测系统软件。</w:t>
            </w:r>
          </w:p>
          <w:p>
            <w:pPr>
              <w:pStyle w:val="null3"/>
              <w:ind w:firstLine="420"/>
              <w:jc w:val="both"/>
            </w:pPr>
            <w:r>
              <w:rPr>
                <w:rFonts w:ascii="宋体" w:hAnsi="宋体" w:cs="宋体" w:eastAsia="宋体"/>
                <w:sz w:val="21"/>
              </w:rPr>
              <w:t>5.</w:t>
            </w:r>
            <w:r>
              <w:rPr>
                <w:rFonts w:ascii="宋体" w:hAnsi="宋体" w:cs="宋体" w:eastAsia="宋体"/>
                <w:sz w:val="21"/>
              </w:rPr>
              <w:t>通信系统</w:t>
            </w:r>
          </w:p>
          <w:p>
            <w:pPr>
              <w:pStyle w:val="null3"/>
              <w:ind w:firstLine="420"/>
              <w:jc w:val="both"/>
            </w:pPr>
            <w:r>
              <w:rPr>
                <w:rFonts w:ascii="宋体" w:hAnsi="宋体" w:cs="宋体" w:eastAsia="宋体"/>
                <w:sz w:val="21"/>
              </w:rPr>
              <w:t>远程通信、数据、指令传输相关软硬件设备，主要包括交换机和控制终端。</w:t>
            </w:r>
          </w:p>
          <w:p>
            <w:pPr>
              <w:pStyle w:val="null3"/>
              <w:ind w:firstLine="420"/>
              <w:jc w:val="both"/>
            </w:pPr>
            <w:r>
              <w:rPr>
                <w:rFonts w:ascii="宋体" w:hAnsi="宋体" w:cs="宋体" w:eastAsia="宋体"/>
                <w:sz w:val="21"/>
              </w:rPr>
              <w:t>6.</w:t>
            </w:r>
            <w:r>
              <w:rPr>
                <w:rFonts w:ascii="宋体" w:hAnsi="宋体" w:cs="宋体" w:eastAsia="宋体"/>
                <w:sz w:val="21"/>
              </w:rPr>
              <w:t>电源系统</w:t>
            </w:r>
          </w:p>
          <w:p>
            <w:pPr>
              <w:pStyle w:val="null3"/>
              <w:ind w:firstLine="420"/>
              <w:jc w:val="both"/>
            </w:pPr>
            <w:r>
              <w:rPr>
                <w:rFonts w:ascii="宋体" w:hAnsi="宋体" w:cs="宋体" w:eastAsia="宋体"/>
                <w:sz w:val="21"/>
              </w:rPr>
              <w:t>电源系统主要包括</w:t>
            </w:r>
            <w:r>
              <w:rPr>
                <w:rFonts w:ascii="宋体" w:hAnsi="宋体" w:cs="宋体" w:eastAsia="宋体"/>
                <w:sz w:val="21"/>
              </w:rPr>
              <w:t>UPS、电池组等。</w:t>
            </w:r>
          </w:p>
          <w:p>
            <w:pPr>
              <w:pStyle w:val="null3"/>
              <w:ind w:firstLine="420"/>
              <w:jc w:val="both"/>
            </w:pPr>
            <w:r>
              <w:rPr>
                <w:rFonts w:ascii="宋体" w:hAnsi="宋体" w:cs="宋体" w:eastAsia="宋体"/>
                <w:sz w:val="21"/>
              </w:rPr>
              <w:t>7.</w:t>
            </w:r>
            <w:r>
              <w:rPr>
                <w:rFonts w:ascii="宋体" w:hAnsi="宋体" w:cs="宋体" w:eastAsia="宋体"/>
                <w:sz w:val="21"/>
              </w:rPr>
              <w:t>防雷接地系统</w:t>
            </w:r>
          </w:p>
          <w:p>
            <w:pPr>
              <w:pStyle w:val="null3"/>
              <w:ind w:firstLine="420"/>
              <w:jc w:val="both"/>
            </w:pPr>
            <w:r>
              <w:rPr>
                <w:rFonts w:ascii="宋体" w:hAnsi="宋体" w:cs="宋体" w:eastAsia="宋体"/>
                <w:sz w:val="21"/>
              </w:rPr>
              <w:t>防雷接地系统主要包括避雷盒、网络避雷器、射频避雷器、电源浪涌保护器、摄像头专用避雷器、信号避雷器等。</w:t>
            </w:r>
          </w:p>
          <w:p>
            <w:pPr>
              <w:pStyle w:val="null3"/>
              <w:ind w:firstLine="420"/>
              <w:jc w:val="both"/>
            </w:pPr>
            <w:r>
              <w:rPr>
                <w:rFonts w:ascii="宋体" w:hAnsi="宋体" w:cs="宋体" w:eastAsia="宋体"/>
                <w:sz w:val="21"/>
              </w:rPr>
              <w:t>8.</w:t>
            </w:r>
            <w:r>
              <w:rPr>
                <w:rFonts w:ascii="宋体" w:hAnsi="宋体" w:cs="宋体" w:eastAsia="宋体"/>
                <w:sz w:val="21"/>
              </w:rPr>
              <w:t>环境监控系统</w:t>
            </w:r>
          </w:p>
          <w:p>
            <w:pPr>
              <w:pStyle w:val="null3"/>
              <w:ind w:firstLine="420"/>
              <w:jc w:val="both"/>
            </w:pPr>
            <w:r>
              <w:rPr>
                <w:rFonts w:ascii="宋体" w:hAnsi="宋体" w:cs="宋体" w:eastAsia="宋体"/>
                <w:sz w:val="21"/>
              </w:rPr>
              <w:t>环境监控系统主要包括环境监控单元，可实现远程电源、温度、湿度、音视频、烟雾监控等。</w:t>
            </w:r>
          </w:p>
          <w:p>
            <w:pPr>
              <w:pStyle w:val="null3"/>
              <w:ind w:firstLine="420"/>
              <w:jc w:val="both"/>
            </w:pPr>
            <w:r>
              <w:rPr>
                <w:rFonts w:ascii="宋体" w:hAnsi="宋体" w:cs="宋体" w:eastAsia="宋体"/>
                <w:sz w:val="21"/>
              </w:rPr>
              <w:t>9.</w:t>
            </w:r>
            <w:r>
              <w:rPr>
                <w:rFonts w:ascii="宋体" w:hAnsi="宋体" w:cs="宋体" w:eastAsia="宋体"/>
                <w:sz w:val="21"/>
              </w:rPr>
              <w:t>其他附属设备</w:t>
            </w:r>
          </w:p>
          <w:p>
            <w:pPr>
              <w:pStyle w:val="null3"/>
              <w:ind w:firstLine="420"/>
              <w:jc w:val="both"/>
            </w:pPr>
            <w:r>
              <w:rPr>
                <w:rFonts w:ascii="宋体" w:hAnsi="宋体" w:cs="宋体" w:eastAsia="宋体"/>
                <w:sz w:val="21"/>
              </w:rPr>
              <w:t>其他附属设备主要包括室外机柜、安装支架等。</w:t>
            </w:r>
          </w:p>
          <w:p>
            <w:pPr>
              <w:pStyle w:val="null3"/>
              <w:ind w:firstLine="422"/>
              <w:jc w:val="both"/>
            </w:pPr>
            <w:r>
              <w:rPr>
                <w:rFonts w:ascii="宋体" w:hAnsi="宋体" w:cs="宋体" w:eastAsia="宋体"/>
                <w:sz w:val="21"/>
                <w:b/>
              </w:rPr>
              <w:t>六、功能及技术要求</w:t>
            </w:r>
          </w:p>
          <w:p>
            <w:pPr>
              <w:pStyle w:val="null3"/>
              <w:ind w:firstLine="420"/>
              <w:jc w:val="both"/>
            </w:pPr>
            <w:r>
              <w:rPr>
                <w:rFonts w:ascii="宋体" w:hAnsi="宋体" w:cs="宋体" w:eastAsia="宋体"/>
                <w:sz w:val="21"/>
              </w:rPr>
              <w:t>1.</w:t>
            </w:r>
            <w:r>
              <w:rPr>
                <w:rFonts w:ascii="宋体" w:hAnsi="宋体" w:cs="宋体" w:eastAsia="宋体"/>
                <w:sz w:val="21"/>
              </w:rPr>
              <w:t>总体要求</w:t>
            </w:r>
          </w:p>
          <w:p>
            <w:pPr>
              <w:pStyle w:val="null3"/>
              <w:ind w:firstLine="420"/>
              <w:jc w:val="both"/>
            </w:pPr>
            <w:r>
              <w:rPr>
                <w:rFonts w:ascii="宋体" w:hAnsi="宋体" w:cs="宋体" w:eastAsia="宋体"/>
                <w:sz w:val="21"/>
              </w:rPr>
              <w:t>1.1</w:t>
            </w:r>
            <w:r>
              <w:rPr>
                <w:rFonts w:ascii="宋体" w:hAnsi="宋体" w:cs="宋体" w:eastAsia="宋体"/>
                <w:sz w:val="21"/>
              </w:rPr>
              <w:t>系统监测部分应以高性能宽频段数字监测接收机为核心构建，频率覆盖范围</w:t>
            </w:r>
            <w:r>
              <w:rPr>
                <w:rFonts w:ascii="宋体" w:hAnsi="宋体" w:cs="宋体" w:eastAsia="宋体"/>
                <w:sz w:val="21"/>
              </w:rPr>
              <w:t>20MHz-8000MHz。系统监测接收机须提供由具备CMA及CNAS资质的专业检测机构按GB/T32401-2015《VHF/UHF频段无线电监测接收机技术要求及测试方法》及GJB 2089-94《通信对抗侦察接收机技术参数测试方法》出具的正式检测报告。</w:t>
            </w:r>
          </w:p>
          <w:p>
            <w:pPr>
              <w:pStyle w:val="null3"/>
              <w:ind w:firstLine="420"/>
              <w:jc w:val="both"/>
            </w:pPr>
            <w:r>
              <w:rPr>
                <w:rFonts w:ascii="宋体" w:hAnsi="宋体" w:cs="宋体" w:eastAsia="宋体"/>
                <w:sz w:val="21"/>
              </w:rPr>
              <w:t>1.2</w:t>
            </w:r>
            <w:r>
              <w:rPr>
                <w:rFonts w:ascii="宋体" w:hAnsi="宋体" w:cs="宋体" w:eastAsia="宋体"/>
                <w:sz w:val="21"/>
              </w:rPr>
              <w:t>测向部分由测向接收机及配套测向天线组成，可实现</w:t>
            </w:r>
            <w:r>
              <w:rPr>
                <w:rFonts w:ascii="宋体" w:hAnsi="宋体" w:cs="宋体" w:eastAsia="宋体"/>
                <w:sz w:val="21"/>
              </w:rPr>
              <w:t>20MHz-8000MHz的相关干涉仪测向。</w:t>
            </w:r>
          </w:p>
          <w:p>
            <w:pPr>
              <w:pStyle w:val="null3"/>
              <w:ind w:firstLine="420"/>
              <w:jc w:val="both"/>
            </w:pPr>
            <w:r>
              <w:rPr>
                <w:rFonts w:ascii="宋体" w:hAnsi="宋体" w:cs="宋体" w:eastAsia="宋体"/>
                <w:sz w:val="21"/>
              </w:rPr>
              <w:t>1.3</w:t>
            </w:r>
            <w:r>
              <w:rPr>
                <w:rFonts w:ascii="宋体" w:hAnsi="宋体" w:cs="宋体" w:eastAsia="宋体"/>
                <w:sz w:val="21"/>
              </w:rPr>
              <w:t>天线具备防水、防尘等能力，适合高、低温环境工作，可满足户外长期连续监测的需求。</w:t>
            </w:r>
          </w:p>
          <w:p>
            <w:pPr>
              <w:pStyle w:val="null3"/>
              <w:ind w:firstLine="420"/>
              <w:jc w:val="both"/>
            </w:pPr>
            <w:r>
              <w:rPr>
                <w:rFonts w:ascii="宋体" w:hAnsi="宋体" w:cs="宋体" w:eastAsia="宋体"/>
                <w:sz w:val="21"/>
              </w:rPr>
              <w:t>2.</w:t>
            </w:r>
            <w:r>
              <w:rPr>
                <w:rFonts w:ascii="宋体" w:hAnsi="宋体" w:cs="宋体" w:eastAsia="宋体"/>
                <w:sz w:val="21"/>
              </w:rPr>
              <w:t>监测技术指标</w:t>
            </w:r>
          </w:p>
          <w:p>
            <w:pPr>
              <w:pStyle w:val="null3"/>
              <w:ind w:firstLine="420"/>
              <w:jc w:val="both"/>
            </w:pPr>
            <w:r>
              <w:rPr>
                <w:rFonts w:ascii="宋体" w:hAnsi="宋体" w:cs="宋体" w:eastAsia="宋体"/>
                <w:sz w:val="21"/>
              </w:rPr>
              <w:t>2.1</w:t>
            </w:r>
            <w:r>
              <w:rPr>
                <w:rFonts w:ascii="宋体" w:hAnsi="宋体" w:cs="宋体" w:eastAsia="宋体"/>
                <w:sz w:val="21"/>
              </w:rPr>
              <w:t>▲工作频率范围：20MHz～8000MHz；</w:t>
            </w:r>
          </w:p>
          <w:p>
            <w:pPr>
              <w:pStyle w:val="null3"/>
              <w:ind w:firstLine="420"/>
              <w:jc w:val="both"/>
            </w:pPr>
            <w:r>
              <w:rPr>
                <w:rFonts w:ascii="宋体" w:hAnsi="宋体" w:cs="宋体" w:eastAsia="宋体"/>
                <w:sz w:val="21"/>
              </w:rPr>
              <w:t>2.2</w:t>
            </w:r>
            <w:r>
              <w:rPr>
                <w:rFonts w:ascii="宋体" w:hAnsi="宋体" w:cs="宋体" w:eastAsia="宋体"/>
                <w:sz w:val="21"/>
              </w:rPr>
              <w:t>频率稳定度：</w:t>
            </w:r>
            <w:r>
              <w:rPr>
                <w:rFonts w:ascii="宋体" w:hAnsi="宋体" w:cs="宋体" w:eastAsia="宋体"/>
                <w:sz w:val="21"/>
              </w:rPr>
              <w:t>≤±1×10</w:t>
            </w:r>
            <w:r>
              <w:rPr>
                <w:rFonts w:ascii="宋体" w:hAnsi="宋体" w:cs="宋体" w:eastAsia="宋体"/>
                <w:sz w:val="21"/>
                <w:vertAlign w:val="superscript"/>
              </w:rPr>
              <w:t>-7</w:t>
            </w:r>
            <w:r>
              <w:rPr>
                <w:rFonts w:ascii="宋体" w:hAnsi="宋体" w:cs="宋体" w:eastAsia="宋体"/>
                <w:sz w:val="21"/>
              </w:rPr>
              <w:t>；</w:t>
            </w:r>
          </w:p>
          <w:p>
            <w:pPr>
              <w:pStyle w:val="null3"/>
              <w:ind w:firstLine="420"/>
              <w:jc w:val="both"/>
            </w:pPr>
            <w:r>
              <w:rPr>
                <w:rFonts w:ascii="宋体" w:hAnsi="宋体" w:cs="宋体" w:eastAsia="宋体"/>
                <w:sz w:val="21"/>
              </w:rPr>
              <w:t>2.3</w:t>
            </w:r>
            <w:r>
              <w:rPr>
                <w:rFonts w:ascii="宋体" w:hAnsi="宋体" w:cs="宋体" w:eastAsia="宋体"/>
                <w:sz w:val="21"/>
              </w:rPr>
              <w:t>监测灵敏度：</w:t>
            </w:r>
            <w:r>
              <w:rPr>
                <w:rFonts w:ascii="宋体" w:hAnsi="宋体" w:cs="宋体" w:eastAsia="宋体"/>
                <w:sz w:val="21"/>
              </w:rPr>
              <w:t>≤15dBμV/m（20～3000MHz）、≤20dBμV/m （3～8GHz）</w:t>
            </w:r>
          </w:p>
          <w:p>
            <w:pPr>
              <w:pStyle w:val="null3"/>
              <w:ind w:firstLine="420"/>
              <w:jc w:val="both"/>
            </w:pPr>
            <w:r>
              <w:rPr>
                <w:rFonts w:ascii="宋体" w:hAnsi="宋体" w:cs="宋体" w:eastAsia="宋体"/>
                <w:sz w:val="21"/>
              </w:rPr>
              <w:t>2.4</w:t>
            </w:r>
            <w:r>
              <w:rPr>
                <w:rFonts w:ascii="宋体" w:hAnsi="宋体" w:cs="宋体" w:eastAsia="宋体"/>
                <w:sz w:val="21"/>
              </w:rPr>
              <w:t>相位噪声：</w:t>
            </w:r>
            <w:r>
              <w:rPr>
                <w:rFonts w:ascii="宋体" w:hAnsi="宋体" w:cs="宋体" w:eastAsia="宋体"/>
                <w:sz w:val="21"/>
              </w:rPr>
              <w:t>≤-100dBc/Hz@10kHz（fc=1GHz）</w:t>
            </w:r>
          </w:p>
          <w:p>
            <w:pPr>
              <w:pStyle w:val="null3"/>
              <w:ind w:firstLine="420"/>
              <w:jc w:val="both"/>
            </w:pPr>
            <w:r>
              <w:rPr>
                <w:rFonts w:ascii="宋体" w:hAnsi="宋体" w:cs="宋体" w:eastAsia="宋体"/>
                <w:sz w:val="21"/>
              </w:rPr>
              <w:t>2.5</w:t>
            </w:r>
            <w:r>
              <w:rPr>
                <w:rFonts w:ascii="宋体" w:hAnsi="宋体" w:cs="宋体" w:eastAsia="宋体"/>
                <w:sz w:val="21"/>
              </w:rPr>
              <w:t>噪声系数：</w:t>
            </w:r>
            <w:r>
              <w:rPr>
                <w:rFonts w:ascii="宋体" w:hAnsi="宋体" w:cs="宋体" w:eastAsia="宋体"/>
                <w:sz w:val="21"/>
              </w:rPr>
              <w:t>≤20dB</w:t>
            </w:r>
          </w:p>
          <w:p>
            <w:pPr>
              <w:pStyle w:val="null3"/>
              <w:ind w:firstLine="420"/>
              <w:jc w:val="both"/>
            </w:pPr>
            <w:r>
              <w:rPr>
                <w:rFonts w:ascii="宋体" w:hAnsi="宋体" w:cs="宋体" w:eastAsia="宋体"/>
                <w:sz w:val="21"/>
              </w:rPr>
              <w:t>2.6</w:t>
            </w:r>
            <w:r>
              <w:rPr>
                <w:rFonts w:ascii="宋体" w:hAnsi="宋体" w:cs="宋体" w:eastAsia="宋体"/>
                <w:sz w:val="21"/>
              </w:rPr>
              <w:t>中频抑制：</w:t>
            </w:r>
            <w:r>
              <w:rPr>
                <w:rFonts w:ascii="宋体" w:hAnsi="宋体" w:cs="宋体" w:eastAsia="宋体"/>
                <w:sz w:val="21"/>
              </w:rPr>
              <w:t>≥90dB</w:t>
            </w:r>
          </w:p>
          <w:p>
            <w:pPr>
              <w:pStyle w:val="null3"/>
              <w:ind w:firstLine="420"/>
              <w:jc w:val="both"/>
            </w:pPr>
            <w:r>
              <w:rPr>
                <w:rFonts w:ascii="宋体" w:hAnsi="宋体" w:cs="宋体" w:eastAsia="宋体"/>
                <w:sz w:val="21"/>
              </w:rPr>
              <w:t>2.7</w:t>
            </w:r>
            <w:r>
              <w:rPr>
                <w:rFonts w:ascii="宋体" w:hAnsi="宋体" w:cs="宋体" w:eastAsia="宋体"/>
                <w:sz w:val="21"/>
              </w:rPr>
              <w:t>镜频抑制：</w:t>
            </w:r>
            <w:r>
              <w:rPr>
                <w:rFonts w:ascii="宋体" w:hAnsi="宋体" w:cs="宋体" w:eastAsia="宋体"/>
                <w:sz w:val="21"/>
              </w:rPr>
              <w:t>≥90dB</w:t>
            </w:r>
          </w:p>
          <w:p>
            <w:pPr>
              <w:pStyle w:val="null3"/>
              <w:ind w:firstLine="420"/>
              <w:jc w:val="both"/>
            </w:pPr>
            <w:r>
              <w:rPr>
                <w:rFonts w:ascii="宋体" w:hAnsi="宋体" w:cs="宋体" w:eastAsia="宋体"/>
                <w:sz w:val="21"/>
              </w:rPr>
              <w:t>2.8</w:t>
            </w:r>
            <w:r>
              <w:rPr>
                <w:rFonts w:ascii="宋体" w:hAnsi="宋体" w:cs="宋体" w:eastAsia="宋体"/>
                <w:sz w:val="21"/>
              </w:rPr>
              <w:t>二阶截点</w:t>
            </w:r>
            <w:r>
              <w:rPr>
                <w:rFonts w:ascii="宋体" w:hAnsi="宋体" w:cs="宋体" w:eastAsia="宋体"/>
                <w:sz w:val="21"/>
              </w:rPr>
              <w:t>IP2：≥80 dBm（低失真模式，中频带宽≥40MHz）</w:t>
            </w:r>
          </w:p>
          <w:p>
            <w:pPr>
              <w:pStyle w:val="null3"/>
              <w:ind w:firstLine="420"/>
              <w:jc w:val="both"/>
            </w:pPr>
            <w:r>
              <w:rPr>
                <w:rFonts w:ascii="宋体" w:hAnsi="宋体" w:cs="宋体" w:eastAsia="宋体"/>
                <w:sz w:val="21"/>
              </w:rPr>
              <w:t>2.9</w:t>
            </w:r>
            <w:r>
              <w:rPr>
                <w:rFonts w:ascii="宋体" w:hAnsi="宋体" w:cs="宋体" w:eastAsia="宋体"/>
                <w:sz w:val="21"/>
              </w:rPr>
              <w:t>三阶截点</w:t>
            </w:r>
            <w:r>
              <w:rPr>
                <w:rFonts w:ascii="宋体" w:hAnsi="宋体" w:cs="宋体" w:eastAsia="宋体"/>
                <w:sz w:val="21"/>
              </w:rPr>
              <w:t>IP3：≥20 dBm（低失真模式，中频带宽≥40MHz）</w:t>
            </w:r>
          </w:p>
          <w:p>
            <w:pPr>
              <w:pStyle w:val="null3"/>
              <w:ind w:firstLine="420"/>
              <w:jc w:val="both"/>
            </w:pPr>
            <w:r>
              <w:rPr>
                <w:rFonts w:ascii="宋体" w:hAnsi="宋体" w:cs="宋体" w:eastAsia="宋体"/>
                <w:sz w:val="21"/>
              </w:rPr>
              <w:t>2.10</w:t>
            </w:r>
            <w:r>
              <w:rPr>
                <w:rFonts w:ascii="宋体" w:hAnsi="宋体" w:cs="宋体" w:eastAsia="宋体"/>
                <w:sz w:val="21"/>
              </w:rPr>
              <w:t>▲中频实时带宽：≥40MHz</w:t>
            </w:r>
          </w:p>
          <w:p>
            <w:pPr>
              <w:pStyle w:val="null3"/>
              <w:ind w:firstLine="420"/>
              <w:jc w:val="both"/>
            </w:pPr>
            <w:r>
              <w:rPr>
                <w:rFonts w:ascii="宋体" w:hAnsi="宋体" w:cs="宋体" w:eastAsia="宋体"/>
                <w:sz w:val="21"/>
              </w:rPr>
              <w:t>2.11</w:t>
            </w:r>
            <w:r>
              <w:rPr>
                <w:rFonts w:ascii="宋体" w:hAnsi="宋体" w:cs="宋体" w:eastAsia="宋体"/>
                <w:sz w:val="21"/>
              </w:rPr>
              <w:t>▲扫描速度：≥80GHz/s（25kHz步进）</w:t>
            </w:r>
          </w:p>
          <w:p>
            <w:pPr>
              <w:pStyle w:val="null3"/>
              <w:ind w:firstLine="420"/>
              <w:jc w:val="both"/>
            </w:pPr>
            <w:r>
              <w:rPr>
                <w:rFonts w:ascii="宋体" w:hAnsi="宋体" w:cs="宋体" w:eastAsia="宋体"/>
                <w:sz w:val="21"/>
              </w:rPr>
              <w:t>3.</w:t>
            </w:r>
            <w:r>
              <w:rPr>
                <w:rFonts w:ascii="宋体" w:hAnsi="宋体" w:cs="宋体" w:eastAsia="宋体"/>
                <w:sz w:val="21"/>
              </w:rPr>
              <w:t>测向技术指标</w:t>
            </w:r>
          </w:p>
          <w:p>
            <w:pPr>
              <w:pStyle w:val="null3"/>
              <w:ind w:firstLine="420"/>
              <w:jc w:val="both"/>
            </w:pPr>
            <w:r>
              <w:rPr>
                <w:rFonts w:ascii="宋体" w:hAnsi="宋体" w:cs="宋体" w:eastAsia="宋体"/>
                <w:sz w:val="21"/>
              </w:rPr>
              <w:t>3.1</w:t>
            </w:r>
            <w:r>
              <w:rPr>
                <w:rFonts w:ascii="宋体" w:hAnsi="宋体" w:cs="宋体" w:eastAsia="宋体"/>
                <w:sz w:val="21"/>
              </w:rPr>
              <w:t>测向工作频率范围：垂直：</w:t>
            </w:r>
            <w:r>
              <w:rPr>
                <w:rFonts w:ascii="宋体" w:hAnsi="宋体" w:cs="宋体" w:eastAsia="宋体"/>
                <w:sz w:val="21"/>
              </w:rPr>
              <w:t>20～8000MHz，水平：40～1300MHz</w:t>
            </w:r>
          </w:p>
          <w:p>
            <w:pPr>
              <w:pStyle w:val="null3"/>
              <w:ind w:firstLine="420"/>
              <w:jc w:val="both"/>
            </w:pPr>
            <w:r>
              <w:rPr>
                <w:rFonts w:ascii="宋体" w:hAnsi="宋体" w:cs="宋体" w:eastAsia="宋体"/>
                <w:sz w:val="21"/>
              </w:rPr>
              <w:t>3.2</w:t>
            </w:r>
            <w:r>
              <w:rPr>
                <w:rFonts w:ascii="宋体" w:hAnsi="宋体" w:cs="宋体" w:eastAsia="宋体"/>
                <w:sz w:val="21"/>
              </w:rPr>
              <w:t>极化方式：垂直</w:t>
            </w:r>
            <w:r>
              <w:rPr>
                <w:rFonts w:ascii="宋体" w:hAnsi="宋体" w:cs="宋体" w:eastAsia="宋体"/>
                <w:sz w:val="21"/>
              </w:rPr>
              <w:t>/水平，双极化</w:t>
            </w:r>
          </w:p>
          <w:p>
            <w:pPr>
              <w:pStyle w:val="null3"/>
              <w:ind w:firstLine="420"/>
              <w:jc w:val="both"/>
            </w:pPr>
            <w:r>
              <w:rPr>
                <w:rFonts w:ascii="宋体" w:hAnsi="宋体" w:cs="宋体" w:eastAsia="宋体"/>
                <w:sz w:val="21"/>
              </w:rPr>
              <w:t>3.3</w:t>
            </w:r>
            <w:r>
              <w:rPr>
                <w:rFonts w:ascii="宋体" w:hAnsi="宋体" w:cs="宋体" w:eastAsia="宋体"/>
                <w:sz w:val="21"/>
              </w:rPr>
              <w:t>▲测向准确度：≤2°（20～3000 MHz ,R.M.S，无反射环境）;≤3°（3～8GHz，R.M.S，无反射环境）</w:t>
            </w:r>
          </w:p>
          <w:p>
            <w:pPr>
              <w:pStyle w:val="null3"/>
              <w:ind w:firstLine="420"/>
              <w:jc w:val="both"/>
            </w:pPr>
            <w:r>
              <w:rPr>
                <w:rFonts w:ascii="宋体" w:hAnsi="宋体" w:cs="宋体" w:eastAsia="宋体"/>
                <w:sz w:val="21"/>
              </w:rPr>
              <w:t>3.4</w:t>
            </w:r>
            <w:r>
              <w:rPr>
                <w:rFonts w:ascii="宋体" w:hAnsi="宋体" w:cs="宋体" w:eastAsia="宋体"/>
                <w:sz w:val="21"/>
              </w:rPr>
              <w:t>测向灵敏度：</w:t>
            </w:r>
            <w:r>
              <w:rPr>
                <w:rFonts w:ascii="宋体" w:hAnsi="宋体" w:cs="宋体" w:eastAsia="宋体"/>
                <w:sz w:val="21"/>
              </w:rPr>
              <w:t>≤25dBμV/m（20～3000MHz）；≤30dBμV/m （3～8GHz）</w:t>
            </w:r>
          </w:p>
          <w:p>
            <w:pPr>
              <w:pStyle w:val="null3"/>
              <w:ind w:firstLine="420"/>
              <w:jc w:val="both"/>
            </w:pPr>
            <w:r>
              <w:rPr>
                <w:rFonts w:ascii="宋体" w:hAnsi="宋体" w:cs="宋体" w:eastAsia="宋体"/>
                <w:sz w:val="21"/>
              </w:rPr>
              <w:t>3.5</w:t>
            </w:r>
            <w:r>
              <w:rPr>
                <w:rFonts w:ascii="宋体" w:hAnsi="宋体" w:cs="宋体" w:eastAsia="宋体"/>
                <w:sz w:val="21"/>
              </w:rPr>
              <w:t>测向时效：</w:t>
            </w:r>
            <w:r>
              <w:rPr>
                <w:rFonts w:ascii="宋体" w:hAnsi="宋体" w:cs="宋体" w:eastAsia="宋体"/>
                <w:sz w:val="21"/>
              </w:rPr>
              <w:t>≤2ms（单次突发信号）</w:t>
            </w:r>
          </w:p>
          <w:p>
            <w:pPr>
              <w:pStyle w:val="null3"/>
              <w:ind w:firstLine="420"/>
              <w:jc w:val="both"/>
            </w:pPr>
            <w:r>
              <w:rPr>
                <w:rFonts w:ascii="宋体" w:hAnsi="宋体" w:cs="宋体" w:eastAsia="宋体"/>
                <w:sz w:val="21"/>
              </w:rPr>
              <w:t>4.</w:t>
            </w:r>
            <w:r>
              <w:rPr>
                <w:rFonts w:ascii="宋体" w:hAnsi="宋体" w:cs="宋体" w:eastAsia="宋体"/>
                <w:sz w:val="21"/>
              </w:rPr>
              <w:t>监测天线技术指标</w:t>
            </w:r>
          </w:p>
          <w:p>
            <w:pPr>
              <w:pStyle w:val="null3"/>
              <w:ind w:firstLine="420"/>
              <w:jc w:val="both"/>
            </w:pPr>
            <w:r>
              <w:rPr>
                <w:rFonts w:ascii="宋体" w:hAnsi="宋体" w:cs="宋体" w:eastAsia="宋体"/>
                <w:sz w:val="21"/>
              </w:rPr>
              <w:t>4.1</w:t>
            </w:r>
            <w:r>
              <w:rPr>
                <w:rFonts w:ascii="宋体" w:hAnsi="宋体" w:cs="宋体" w:eastAsia="宋体"/>
                <w:sz w:val="21"/>
              </w:rPr>
              <w:t>工作频率：</w:t>
            </w:r>
            <w:r>
              <w:rPr>
                <w:rFonts w:ascii="宋体" w:hAnsi="宋体" w:cs="宋体" w:eastAsia="宋体"/>
                <w:sz w:val="21"/>
              </w:rPr>
              <w:t>20～8000MHz</w:t>
            </w:r>
          </w:p>
          <w:p>
            <w:pPr>
              <w:pStyle w:val="null3"/>
              <w:ind w:firstLine="420"/>
              <w:jc w:val="both"/>
            </w:pPr>
            <w:r>
              <w:rPr>
                <w:rFonts w:ascii="宋体" w:hAnsi="宋体" w:cs="宋体" w:eastAsia="宋体"/>
                <w:sz w:val="21"/>
              </w:rPr>
              <w:t xml:space="preserve">4.2 </w:t>
            </w:r>
            <w:r>
              <w:rPr>
                <w:rFonts w:ascii="宋体" w:hAnsi="宋体" w:cs="宋体" w:eastAsia="宋体"/>
                <w:sz w:val="21"/>
              </w:rPr>
              <w:t>VSWR：&lt; 2.5</w:t>
            </w:r>
          </w:p>
          <w:p>
            <w:pPr>
              <w:pStyle w:val="null3"/>
              <w:ind w:firstLine="420"/>
              <w:jc w:val="both"/>
            </w:pPr>
            <w:r>
              <w:rPr>
                <w:rFonts w:ascii="宋体" w:hAnsi="宋体" w:cs="宋体" w:eastAsia="宋体"/>
                <w:sz w:val="21"/>
              </w:rPr>
              <w:t>4.3</w:t>
            </w:r>
            <w:r>
              <w:rPr>
                <w:rFonts w:ascii="宋体" w:hAnsi="宋体" w:cs="宋体" w:eastAsia="宋体"/>
                <w:sz w:val="21"/>
              </w:rPr>
              <w:t>输入阻抗：</w:t>
            </w:r>
            <w:r>
              <w:rPr>
                <w:rFonts w:ascii="宋体" w:hAnsi="宋体" w:cs="宋体" w:eastAsia="宋体"/>
                <w:sz w:val="21"/>
              </w:rPr>
              <w:t>50Ω（N座）</w:t>
            </w:r>
          </w:p>
          <w:p>
            <w:pPr>
              <w:pStyle w:val="null3"/>
              <w:ind w:firstLine="420"/>
              <w:jc w:val="both"/>
            </w:pPr>
            <w:r>
              <w:rPr>
                <w:rFonts w:ascii="宋体" w:hAnsi="宋体" w:cs="宋体" w:eastAsia="宋体"/>
                <w:sz w:val="21"/>
              </w:rPr>
              <w:t>5.</w:t>
            </w:r>
            <w:r>
              <w:rPr>
                <w:rFonts w:ascii="宋体" w:hAnsi="宋体" w:cs="宋体" w:eastAsia="宋体"/>
                <w:sz w:val="21"/>
              </w:rPr>
              <w:t>测向天线技术指标</w:t>
            </w:r>
          </w:p>
          <w:p>
            <w:pPr>
              <w:pStyle w:val="null3"/>
              <w:ind w:firstLine="420"/>
              <w:jc w:val="both"/>
            </w:pPr>
            <w:r>
              <w:rPr>
                <w:rFonts w:ascii="宋体" w:hAnsi="宋体" w:cs="宋体" w:eastAsia="宋体"/>
                <w:sz w:val="21"/>
              </w:rPr>
              <w:t>5.1</w:t>
            </w:r>
            <w:r>
              <w:rPr>
                <w:rFonts w:ascii="宋体" w:hAnsi="宋体" w:cs="宋体" w:eastAsia="宋体"/>
                <w:sz w:val="21"/>
              </w:rPr>
              <w:t>频率范围：</w:t>
            </w:r>
            <w:r>
              <w:rPr>
                <w:rFonts w:ascii="宋体" w:hAnsi="宋体" w:cs="宋体" w:eastAsia="宋体"/>
                <w:sz w:val="21"/>
              </w:rPr>
              <w:t>20MHz～8000MHz（垂直）</w:t>
            </w:r>
          </w:p>
          <w:p>
            <w:pPr>
              <w:pStyle w:val="null3"/>
              <w:ind w:firstLine="420"/>
              <w:jc w:val="both"/>
            </w:pPr>
            <w:r>
              <w:rPr>
                <w:rFonts w:ascii="宋体" w:hAnsi="宋体" w:cs="宋体" w:eastAsia="宋体"/>
                <w:sz w:val="21"/>
              </w:rPr>
              <w:t>5.2</w:t>
            </w:r>
            <w:r>
              <w:rPr>
                <w:rFonts w:ascii="宋体" w:hAnsi="宋体" w:cs="宋体" w:eastAsia="宋体"/>
                <w:sz w:val="21"/>
              </w:rPr>
              <w:t>40MHz～1300MHz（水平极化）</w:t>
            </w:r>
          </w:p>
          <w:p>
            <w:pPr>
              <w:pStyle w:val="null3"/>
              <w:ind w:firstLine="420"/>
              <w:jc w:val="both"/>
            </w:pPr>
            <w:r>
              <w:rPr>
                <w:rFonts w:ascii="宋体" w:hAnsi="宋体" w:cs="宋体" w:eastAsia="宋体"/>
                <w:sz w:val="21"/>
              </w:rPr>
              <w:t>6.</w:t>
            </w:r>
            <w:r>
              <w:rPr>
                <w:rFonts w:ascii="宋体" w:hAnsi="宋体" w:cs="宋体" w:eastAsia="宋体"/>
                <w:sz w:val="21"/>
              </w:rPr>
              <w:t>其他指标</w:t>
            </w:r>
          </w:p>
          <w:p>
            <w:pPr>
              <w:pStyle w:val="null3"/>
              <w:ind w:firstLine="420"/>
              <w:jc w:val="both"/>
            </w:pPr>
            <w:r>
              <w:rPr>
                <w:rFonts w:ascii="宋体" w:hAnsi="宋体" w:cs="宋体" w:eastAsia="宋体"/>
                <w:sz w:val="21"/>
              </w:rPr>
              <w:t>6.1</w:t>
            </w:r>
            <w:r>
              <w:rPr>
                <w:rFonts w:ascii="宋体" w:hAnsi="宋体" w:cs="宋体" w:eastAsia="宋体"/>
                <w:sz w:val="21"/>
              </w:rPr>
              <w:t>供电方式：市电、不间断电源</w:t>
            </w:r>
          </w:p>
          <w:p>
            <w:pPr>
              <w:pStyle w:val="null3"/>
              <w:ind w:firstLine="420"/>
              <w:jc w:val="both"/>
            </w:pPr>
            <w:r>
              <w:rPr>
                <w:rFonts w:ascii="宋体" w:hAnsi="宋体" w:cs="宋体" w:eastAsia="宋体"/>
                <w:sz w:val="21"/>
              </w:rPr>
              <w:t>6.2</w:t>
            </w:r>
            <w:r>
              <w:rPr>
                <w:rFonts w:ascii="宋体" w:hAnsi="宋体" w:cs="宋体" w:eastAsia="宋体"/>
                <w:sz w:val="21"/>
              </w:rPr>
              <w:t>断电持续工作时间：</w:t>
            </w:r>
            <w:r>
              <w:rPr>
                <w:rFonts w:ascii="宋体" w:hAnsi="宋体" w:cs="宋体" w:eastAsia="宋体"/>
                <w:sz w:val="21"/>
              </w:rPr>
              <w:t>≥8小时</w:t>
            </w:r>
          </w:p>
          <w:p>
            <w:pPr>
              <w:pStyle w:val="null3"/>
              <w:ind w:firstLine="420"/>
              <w:jc w:val="both"/>
            </w:pPr>
            <w:r>
              <w:rPr>
                <w:rFonts w:ascii="宋体" w:hAnsi="宋体" w:cs="宋体" w:eastAsia="宋体"/>
                <w:sz w:val="21"/>
              </w:rPr>
              <w:t>6.3</w:t>
            </w:r>
            <w:r>
              <w:rPr>
                <w:rFonts w:ascii="宋体" w:hAnsi="宋体" w:cs="宋体" w:eastAsia="宋体"/>
                <w:sz w:val="21"/>
              </w:rPr>
              <w:t>交流工作电压：</w:t>
            </w:r>
            <w:r>
              <w:rPr>
                <w:rFonts w:ascii="宋体" w:hAnsi="宋体" w:cs="宋体" w:eastAsia="宋体"/>
                <w:sz w:val="21"/>
              </w:rPr>
              <w:t>220V±3％</w:t>
            </w:r>
          </w:p>
          <w:p>
            <w:pPr>
              <w:pStyle w:val="null3"/>
              <w:ind w:firstLine="420"/>
              <w:jc w:val="both"/>
            </w:pPr>
            <w:r>
              <w:rPr>
                <w:rFonts w:ascii="宋体" w:hAnsi="宋体" w:cs="宋体" w:eastAsia="宋体"/>
                <w:sz w:val="21"/>
              </w:rPr>
              <w:t>6.4</w:t>
            </w:r>
            <w:r>
              <w:rPr>
                <w:rFonts w:ascii="宋体" w:hAnsi="宋体" w:cs="宋体" w:eastAsia="宋体"/>
                <w:sz w:val="21"/>
              </w:rPr>
              <w:t>交流工作频率：</w:t>
            </w:r>
            <w:r>
              <w:rPr>
                <w:rFonts w:ascii="宋体" w:hAnsi="宋体" w:cs="宋体" w:eastAsia="宋体"/>
                <w:sz w:val="21"/>
              </w:rPr>
              <w:t>50Hz±1Hz</w:t>
            </w:r>
          </w:p>
          <w:p>
            <w:pPr>
              <w:pStyle w:val="null3"/>
              <w:ind w:firstLine="420"/>
              <w:jc w:val="both"/>
            </w:pPr>
            <w:r>
              <w:rPr>
                <w:rFonts w:ascii="宋体" w:hAnsi="宋体" w:cs="宋体" w:eastAsia="宋体"/>
                <w:sz w:val="21"/>
              </w:rPr>
              <w:t>6.5</w:t>
            </w:r>
            <w:r>
              <w:rPr>
                <w:rFonts w:ascii="宋体" w:hAnsi="宋体" w:cs="宋体" w:eastAsia="宋体"/>
                <w:sz w:val="21"/>
              </w:rPr>
              <w:t>自动监测能力：</w:t>
            </w:r>
            <w:r>
              <w:rPr>
                <w:rFonts w:ascii="宋体" w:hAnsi="宋体" w:cs="宋体" w:eastAsia="宋体"/>
                <w:sz w:val="21"/>
              </w:rPr>
              <w:t>7×24小时</w:t>
            </w:r>
          </w:p>
          <w:p>
            <w:pPr>
              <w:pStyle w:val="null3"/>
              <w:ind w:firstLine="420"/>
              <w:jc w:val="both"/>
            </w:pPr>
            <w:r>
              <w:rPr>
                <w:rFonts w:ascii="宋体" w:hAnsi="宋体" w:cs="宋体" w:eastAsia="宋体"/>
                <w:sz w:val="21"/>
              </w:rPr>
              <w:t>7.</w:t>
            </w:r>
            <w:r>
              <w:rPr>
                <w:rFonts w:ascii="宋体" w:hAnsi="宋体" w:cs="宋体" w:eastAsia="宋体"/>
                <w:sz w:val="21"/>
              </w:rPr>
              <w:t>功能要求</w:t>
            </w:r>
          </w:p>
          <w:p>
            <w:pPr>
              <w:pStyle w:val="null3"/>
              <w:ind w:firstLine="420"/>
              <w:jc w:val="both"/>
            </w:pPr>
            <w:r>
              <w:rPr>
                <w:rFonts w:ascii="宋体" w:hAnsi="宋体" w:cs="宋体" w:eastAsia="宋体"/>
                <w:sz w:val="21"/>
              </w:rPr>
              <w:t>7.1</w:t>
            </w:r>
            <w:r>
              <w:rPr>
                <w:rFonts w:ascii="宋体" w:hAnsi="宋体" w:cs="宋体" w:eastAsia="宋体"/>
                <w:sz w:val="21"/>
              </w:rPr>
              <w:t>基本监测功能要求</w:t>
            </w:r>
          </w:p>
          <w:p>
            <w:pPr>
              <w:pStyle w:val="null3"/>
              <w:ind w:firstLine="420"/>
              <w:jc w:val="both"/>
            </w:pPr>
            <w:r>
              <w:rPr>
                <w:rFonts w:ascii="宋体" w:hAnsi="宋体" w:cs="宋体" w:eastAsia="宋体"/>
                <w:sz w:val="21"/>
              </w:rPr>
              <w:t>包括频率测量、电平测量、场强和功率通量密度测量、占用带宽测量、频率使用率测量等。</w:t>
            </w:r>
          </w:p>
          <w:p>
            <w:pPr>
              <w:pStyle w:val="null3"/>
              <w:ind w:firstLine="420"/>
              <w:jc w:val="both"/>
            </w:pPr>
            <w:r>
              <w:rPr>
                <w:rFonts w:ascii="宋体" w:hAnsi="宋体" w:cs="宋体" w:eastAsia="宋体"/>
                <w:sz w:val="21"/>
              </w:rPr>
              <w:t>1）单频测量</w:t>
            </w:r>
          </w:p>
          <w:p>
            <w:pPr>
              <w:pStyle w:val="null3"/>
              <w:ind w:firstLine="420"/>
              <w:jc w:val="both"/>
            </w:pPr>
            <w:r>
              <w:rPr>
                <w:rFonts w:ascii="宋体" w:hAnsi="宋体" w:cs="宋体" w:eastAsia="宋体"/>
                <w:sz w:val="21"/>
              </w:rPr>
              <w:t>对某个已知频率信号进行详细测量，包括中频频谱、</w:t>
            </w:r>
            <w:r>
              <w:rPr>
                <w:rFonts w:ascii="宋体" w:hAnsi="宋体" w:cs="宋体" w:eastAsia="宋体"/>
                <w:sz w:val="21"/>
              </w:rPr>
              <w:t>ITU建议的测量参数，以图形方式显示测量结果，并生成测量结果统计报表。可实时监测、测量和存储电台的频率、信号电平、场强、频差等技术参数。</w:t>
            </w:r>
          </w:p>
          <w:p>
            <w:pPr>
              <w:pStyle w:val="null3"/>
              <w:ind w:firstLine="420"/>
              <w:jc w:val="both"/>
            </w:pPr>
            <w:r>
              <w:rPr>
                <w:rFonts w:ascii="宋体" w:hAnsi="宋体" w:cs="宋体" w:eastAsia="宋体"/>
                <w:sz w:val="21"/>
              </w:rPr>
              <w:t>2）全景扫描</w:t>
            </w:r>
          </w:p>
          <w:p>
            <w:pPr>
              <w:pStyle w:val="null3"/>
              <w:ind w:firstLine="420"/>
              <w:jc w:val="both"/>
            </w:pPr>
            <w:r>
              <w:rPr>
                <w:rFonts w:ascii="宋体" w:hAnsi="宋体" w:cs="宋体" w:eastAsia="宋体"/>
                <w:sz w:val="21"/>
              </w:rPr>
              <w:t>支持用户设定范围的一个宽带频段进行快速的扫描测量、频段使用评估，显示系统工作频率范围的实时动态频谱，支持触发测量，以找出该频段内的非法信号和干扰信号，并确定它们的工作参数。</w:t>
            </w:r>
          </w:p>
          <w:p>
            <w:pPr>
              <w:pStyle w:val="null3"/>
              <w:ind w:firstLine="420"/>
              <w:jc w:val="both"/>
            </w:pPr>
            <w:r>
              <w:rPr>
                <w:rFonts w:ascii="宋体" w:hAnsi="宋体" w:cs="宋体" w:eastAsia="宋体"/>
                <w:sz w:val="21"/>
              </w:rPr>
              <w:t>3）频段扫描</w:t>
            </w:r>
          </w:p>
          <w:p>
            <w:pPr>
              <w:pStyle w:val="null3"/>
              <w:ind w:firstLine="420"/>
              <w:jc w:val="both"/>
            </w:pPr>
            <w:r>
              <w:rPr>
                <w:rFonts w:ascii="宋体" w:hAnsi="宋体" w:cs="宋体" w:eastAsia="宋体"/>
                <w:sz w:val="21"/>
              </w:rPr>
              <w:t>对某一频段内的频率进行监测，以找出该频段内的非法信号和干扰信号，并确定它们的工作参数。</w:t>
            </w:r>
          </w:p>
          <w:p>
            <w:pPr>
              <w:pStyle w:val="null3"/>
              <w:ind w:firstLine="420"/>
              <w:jc w:val="both"/>
            </w:pPr>
            <w:r>
              <w:rPr>
                <w:rFonts w:ascii="宋体" w:hAnsi="宋体" w:cs="宋体" w:eastAsia="宋体"/>
                <w:sz w:val="21"/>
              </w:rPr>
              <w:t>4）离散/频率表扫描</w:t>
            </w:r>
          </w:p>
          <w:p>
            <w:pPr>
              <w:pStyle w:val="null3"/>
              <w:ind w:firstLine="420"/>
              <w:jc w:val="both"/>
            </w:pPr>
            <w:r>
              <w:rPr>
                <w:rFonts w:ascii="宋体" w:hAnsi="宋体" w:cs="宋体" w:eastAsia="宋体"/>
                <w:sz w:val="21"/>
              </w:rPr>
              <w:t>对多个已知的离散频点或频率表实时进行扫描监测，以考察这些频率的工作参数是否符合标准。根据指定的频率表进行循环轮流扫描测量。测量频率可与样本库信息或台站数据库进行比对，对于异常的信号，根据需要转入单频</w:t>
            </w:r>
            <w:r>
              <w:rPr>
                <w:rFonts w:ascii="宋体" w:hAnsi="宋体" w:cs="宋体" w:eastAsia="宋体"/>
                <w:sz w:val="21"/>
              </w:rPr>
              <w:t>ITU测量等功能，监测数据可以保存回放。用户可对感兴趣的频点进行设置，输出测量结果。此功能应具备测量时间参数设置，在实际应用场景中，可根据不同的业务需求进行灵活配置。</w:t>
            </w:r>
          </w:p>
          <w:p>
            <w:pPr>
              <w:pStyle w:val="null3"/>
              <w:ind w:firstLine="420"/>
              <w:jc w:val="both"/>
            </w:pPr>
            <w:r>
              <w:rPr>
                <w:rFonts w:ascii="宋体" w:hAnsi="宋体" w:cs="宋体" w:eastAsia="宋体"/>
                <w:sz w:val="21"/>
              </w:rPr>
              <w:t>5）数字荧光谱功能</w:t>
            </w:r>
          </w:p>
          <w:p>
            <w:pPr>
              <w:pStyle w:val="null3"/>
              <w:ind w:firstLine="420"/>
              <w:jc w:val="both"/>
            </w:pPr>
            <w:r>
              <w:rPr>
                <w:rFonts w:ascii="宋体" w:hAnsi="宋体" w:cs="宋体" w:eastAsia="宋体"/>
                <w:sz w:val="21"/>
              </w:rPr>
              <w:t>具备数字荧光谱功能，可捕获弱小信号、查看掩盖在信号中稳定的小信号，以及观察同频信号非同时发射概率等。</w:t>
            </w:r>
          </w:p>
          <w:p>
            <w:pPr>
              <w:pStyle w:val="null3"/>
              <w:ind w:firstLine="420"/>
              <w:jc w:val="both"/>
            </w:pPr>
            <w:r>
              <w:rPr>
                <w:rFonts w:ascii="宋体" w:hAnsi="宋体" w:cs="宋体" w:eastAsia="宋体"/>
                <w:sz w:val="21"/>
              </w:rPr>
              <w:t>6）干扰互调计算</w:t>
            </w:r>
          </w:p>
          <w:p>
            <w:pPr>
              <w:pStyle w:val="null3"/>
              <w:ind w:firstLine="420"/>
              <w:jc w:val="both"/>
            </w:pPr>
            <w:r>
              <w:rPr>
                <w:rFonts w:ascii="宋体" w:hAnsi="宋体" w:cs="宋体" w:eastAsia="宋体"/>
                <w:sz w:val="21"/>
              </w:rPr>
              <w:t>背景干扰搜索测量与自动分析或人工置频分析，以互调干扰分析为主，并产生干扰分析结果。</w:t>
            </w:r>
          </w:p>
          <w:p>
            <w:pPr>
              <w:pStyle w:val="null3"/>
              <w:ind w:firstLine="420"/>
              <w:jc w:val="both"/>
            </w:pPr>
            <w:r>
              <w:rPr>
                <w:rFonts w:ascii="宋体" w:hAnsi="宋体" w:cs="宋体" w:eastAsia="宋体"/>
                <w:sz w:val="21"/>
              </w:rPr>
              <w:t>7）扫描信号管理</w:t>
            </w:r>
          </w:p>
          <w:p>
            <w:pPr>
              <w:pStyle w:val="null3"/>
              <w:ind w:firstLine="420"/>
              <w:jc w:val="both"/>
            </w:pPr>
            <w:r>
              <w:rPr>
                <w:rFonts w:ascii="宋体" w:hAnsi="宋体" w:cs="宋体" w:eastAsia="宋体"/>
                <w:sz w:val="21"/>
              </w:rPr>
              <w:t>完成对扫描信号的处理，根据人工判断对信号进行分类、编辑、合并、干扰互调分析等。</w:t>
            </w:r>
          </w:p>
          <w:p>
            <w:pPr>
              <w:pStyle w:val="null3"/>
              <w:ind w:firstLine="420"/>
              <w:jc w:val="both"/>
            </w:pPr>
            <w:r>
              <w:rPr>
                <w:rFonts w:ascii="宋体" w:hAnsi="宋体" w:cs="宋体" w:eastAsia="宋体"/>
                <w:sz w:val="21"/>
              </w:rPr>
              <w:t>7.2</w:t>
            </w:r>
            <w:r>
              <w:rPr>
                <w:rFonts w:ascii="宋体" w:hAnsi="宋体" w:cs="宋体" w:eastAsia="宋体"/>
                <w:sz w:val="21"/>
              </w:rPr>
              <w:t>专项监测功能要求</w:t>
            </w:r>
          </w:p>
          <w:p>
            <w:pPr>
              <w:pStyle w:val="null3"/>
              <w:ind w:firstLine="420"/>
              <w:jc w:val="both"/>
            </w:pPr>
            <w:r>
              <w:rPr>
                <w:rFonts w:ascii="宋体" w:hAnsi="宋体" w:cs="宋体" w:eastAsia="宋体"/>
                <w:sz w:val="21"/>
              </w:rPr>
              <w:t>1）数字对讲解码功能</w:t>
            </w:r>
          </w:p>
          <w:p>
            <w:pPr>
              <w:pStyle w:val="null3"/>
              <w:ind w:firstLine="420"/>
              <w:jc w:val="both"/>
            </w:pPr>
            <w:r>
              <w:rPr>
                <w:rFonts w:ascii="宋体" w:hAnsi="宋体" w:cs="宋体" w:eastAsia="宋体"/>
                <w:sz w:val="21"/>
              </w:rPr>
              <w:t>具备数字对讲机信号解析功能，支持市场上常见的数字对讲协议和声码器识别（</w:t>
            </w:r>
            <w:r>
              <w:rPr>
                <w:rFonts w:ascii="宋体" w:hAnsi="宋体" w:cs="宋体" w:eastAsia="宋体"/>
                <w:sz w:val="21"/>
              </w:rPr>
              <w:t>FM，DMR，dPMR，NXDN，TETRA，PDT）等。</w:t>
            </w:r>
          </w:p>
          <w:p>
            <w:pPr>
              <w:pStyle w:val="null3"/>
              <w:ind w:firstLine="420"/>
              <w:jc w:val="both"/>
            </w:pPr>
            <w:r>
              <w:rPr>
                <w:rFonts w:ascii="宋体" w:hAnsi="宋体" w:cs="宋体" w:eastAsia="宋体"/>
                <w:sz w:val="21"/>
              </w:rPr>
              <w:t>2）广播信号监测功能</w:t>
            </w:r>
          </w:p>
          <w:p>
            <w:pPr>
              <w:pStyle w:val="null3"/>
              <w:ind w:firstLine="420"/>
              <w:jc w:val="both"/>
            </w:pPr>
            <w:r>
              <w:rPr>
                <w:rFonts w:ascii="宋体" w:hAnsi="宋体" w:cs="宋体" w:eastAsia="宋体"/>
                <w:sz w:val="21"/>
              </w:rPr>
              <w:t>具备广播电视解调能力，系统支持对广播信号解调，支持对</w:t>
            </w:r>
            <w:r>
              <w:rPr>
                <w:rFonts w:ascii="宋体" w:hAnsi="宋体" w:cs="宋体" w:eastAsia="宋体"/>
                <w:sz w:val="21"/>
              </w:rPr>
              <w:t>PAL-D/DTMB等多种制式地面电视信号的解调分析能力，能够还原其连续图像和语音，实现对播出地面电视信号的图像监视及声音监听。可对电视台站数据进行保存，形成电视台站数据库。</w:t>
            </w:r>
          </w:p>
          <w:p>
            <w:pPr>
              <w:pStyle w:val="null3"/>
              <w:ind w:firstLine="420"/>
              <w:jc w:val="both"/>
            </w:pPr>
            <w:r>
              <w:rPr>
                <w:rFonts w:ascii="宋体" w:hAnsi="宋体" w:cs="宋体" w:eastAsia="宋体"/>
                <w:sz w:val="21"/>
              </w:rPr>
              <w:t>7.3</w:t>
            </w:r>
            <w:r>
              <w:rPr>
                <w:rFonts w:ascii="宋体" w:hAnsi="宋体" w:cs="宋体" w:eastAsia="宋体"/>
                <w:sz w:val="21"/>
              </w:rPr>
              <w:t>电磁环境测量</w:t>
            </w:r>
          </w:p>
          <w:p>
            <w:pPr>
              <w:pStyle w:val="null3"/>
              <w:ind w:firstLine="420"/>
              <w:jc w:val="both"/>
            </w:pPr>
            <w:r>
              <w:rPr>
                <w:rFonts w:ascii="宋体" w:hAnsi="宋体" w:cs="宋体" w:eastAsia="宋体"/>
                <w:sz w:val="21"/>
              </w:rPr>
              <w:t>支持对覆盖范围内的电磁环境进行监测测量。</w:t>
            </w:r>
          </w:p>
          <w:p>
            <w:pPr>
              <w:pStyle w:val="null3"/>
              <w:ind w:firstLine="420"/>
              <w:jc w:val="both"/>
            </w:pPr>
            <w:r>
              <w:rPr>
                <w:rFonts w:ascii="宋体" w:hAnsi="宋体" w:cs="宋体" w:eastAsia="宋体"/>
                <w:sz w:val="21"/>
              </w:rPr>
              <w:t>7.4</w:t>
            </w:r>
            <w:r>
              <w:rPr>
                <w:rFonts w:ascii="宋体" w:hAnsi="宋体" w:cs="宋体" w:eastAsia="宋体"/>
                <w:sz w:val="21"/>
              </w:rPr>
              <w:t>测向定位功能</w:t>
            </w:r>
          </w:p>
          <w:p>
            <w:pPr>
              <w:pStyle w:val="null3"/>
              <w:ind w:firstLine="420"/>
              <w:jc w:val="both"/>
            </w:pPr>
            <w:r>
              <w:rPr>
                <w:rFonts w:ascii="宋体" w:hAnsi="宋体" w:cs="宋体" w:eastAsia="宋体"/>
                <w:sz w:val="21"/>
              </w:rPr>
              <w:t>1）频点测向</w:t>
            </w:r>
          </w:p>
          <w:p>
            <w:pPr>
              <w:pStyle w:val="null3"/>
              <w:ind w:firstLine="420"/>
              <w:jc w:val="both"/>
            </w:pPr>
            <w:r>
              <w:rPr>
                <w:rFonts w:ascii="宋体" w:hAnsi="宋体" w:cs="宋体" w:eastAsia="宋体"/>
                <w:sz w:val="21"/>
              </w:rPr>
              <w:t>系统提供固定频率测向功能，能够对单个频点进行测向，实时显示信号各项参数的值，同时观察它的中频频谱并对测向方位角进行概率统计。</w:t>
            </w:r>
          </w:p>
          <w:p>
            <w:pPr>
              <w:pStyle w:val="null3"/>
              <w:ind w:firstLine="420"/>
              <w:jc w:val="both"/>
            </w:pPr>
            <w:r>
              <w:rPr>
                <w:rFonts w:ascii="宋体" w:hAnsi="宋体" w:cs="宋体" w:eastAsia="宋体"/>
                <w:sz w:val="21"/>
              </w:rPr>
              <w:t>2）宽带测向</w:t>
            </w:r>
          </w:p>
          <w:p>
            <w:pPr>
              <w:pStyle w:val="null3"/>
              <w:ind w:firstLine="420"/>
              <w:jc w:val="both"/>
            </w:pPr>
            <w:r>
              <w:rPr>
                <w:rFonts w:ascii="宋体" w:hAnsi="宋体" w:cs="宋体" w:eastAsia="宋体"/>
                <w:sz w:val="21"/>
              </w:rPr>
              <w:t>系统提供宽带测向功能，能够用于对宽带信号快速的测量和测向。通过该功能可以观察信号的频谱情况</w:t>
            </w:r>
            <w:r>
              <w:rPr>
                <w:rFonts w:ascii="宋体" w:hAnsi="宋体" w:cs="宋体" w:eastAsia="宋体"/>
                <w:sz w:val="21"/>
              </w:rPr>
              <w:t>,同时对测向方位角进行概率统计，给出选中频率的实时方位角和最大概率角度等信息。</w:t>
            </w:r>
          </w:p>
          <w:p>
            <w:pPr>
              <w:pStyle w:val="null3"/>
              <w:ind w:firstLine="420"/>
              <w:jc w:val="both"/>
            </w:pPr>
            <w:r>
              <w:rPr>
                <w:rFonts w:ascii="宋体" w:hAnsi="宋体" w:cs="宋体" w:eastAsia="宋体"/>
                <w:sz w:val="21"/>
              </w:rPr>
              <w:t>7.5</w:t>
            </w:r>
            <w:r>
              <w:rPr>
                <w:rFonts w:ascii="宋体" w:hAnsi="宋体" w:cs="宋体" w:eastAsia="宋体"/>
                <w:sz w:val="21"/>
              </w:rPr>
              <w:t>信号监听</w:t>
            </w:r>
          </w:p>
          <w:p>
            <w:pPr>
              <w:pStyle w:val="null3"/>
              <w:ind w:firstLine="420"/>
              <w:jc w:val="both"/>
            </w:pPr>
            <w:r>
              <w:rPr>
                <w:rFonts w:ascii="宋体" w:hAnsi="宋体" w:cs="宋体" w:eastAsia="宋体"/>
                <w:sz w:val="21"/>
              </w:rPr>
              <w:t>支持对单个或多个频点进行录音、中频频谱分析，瀑布图分析；</w:t>
            </w:r>
          </w:p>
          <w:p>
            <w:pPr>
              <w:pStyle w:val="null3"/>
              <w:ind w:firstLine="420"/>
              <w:jc w:val="both"/>
            </w:pPr>
            <w:r>
              <w:rPr>
                <w:rFonts w:ascii="宋体" w:hAnsi="宋体" w:cs="宋体" w:eastAsia="宋体"/>
                <w:sz w:val="21"/>
              </w:rPr>
              <w:t>支持音频播放；</w:t>
            </w:r>
          </w:p>
          <w:p>
            <w:pPr>
              <w:pStyle w:val="null3"/>
              <w:ind w:firstLine="420"/>
              <w:jc w:val="both"/>
            </w:pPr>
            <w:r>
              <w:rPr>
                <w:rFonts w:ascii="宋体" w:hAnsi="宋体" w:cs="宋体" w:eastAsia="宋体"/>
                <w:sz w:val="21"/>
              </w:rPr>
              <w:t>支持时域电平图或时域场强图，测量信号的电平随时间变化的趋势；</w:t>
            </w:r>
          </w:p>
          <w:p>
            <w:pPr>
              <w:pStyle w:val="null3"/>
              <w:ind w:firstLine="420"/>
              <w:jc w:val="both"/>
            </w:pPr>
            <w:r>
              <w:rPr>
                <w:rFonts w:ascii="宋体" w:hAnsi="宋体" w:cs="宋体" w:eastAsia="宋体"/>
                <w:sz w:val="21"/>
              </w:rPr>
              <w:t>支持录音门限设置，电平超过门限进行录音；</w:t>
            </w:r>
          </w:p>
          <w:p>
            <w:pPr>
              <w:pStyle w:val="null3"/>
              <w:ind w:firstLine="420"/>
              <w:jc w:val="both"/>
            </w:pPr>
            <w:r>
              <w:rPr>
                <w:rFonts w:ascii="宋体" w:hAnsi="宋体" w:cs="宋体" w:eastAsia="宋体"/>
                <w:sz w:val="21"/>
              </w:rPr>
              <w:t>音频数据可以存储和回放。</w:t>
            </w:r>
          </w:p>
          <w:p>
            <w:pPr>
              <w:pStyle w:val="null3"/>
              <w:ind w:firstLine="420"/>
              <w:jc w:val="both"/>
            </w:pPr>
            <w:r>
              <w:rPr>
                <w:rFonts w:ascii="宋体" w:hAnsi="宋体" w:cs="宋体" w:eastAsia="宋体"/>
                <w:sz w:val="21"/>
              </w:rPr>
              <w:t>7.6</w:t>
            </w:r>
            <w:r>
              <w:rPr>
                <w:rFonts w:ascii="宋体" w:hAnsi="宋体" w:cs="宋体" w:eastAsia="宋体"/>
                <w:sz w:val="21"/>
              </w:rPr>
              <w:t>电子地图</w:t>
            </w:r>
          </w:p>
          <w:p>
            <w:pPr>
              <w:pStyle w:val="null3"/>
              <w:ind w:firstLine="420"/>
              <w:jc w:val="both"/>
            </w:pPr>
            <w:r>
              <w:rPr>
                <w:rFonts w:ascii="宋体" w:hAnsi="宋体" w:cs="宋体" w:eastAsia="宋体"/>
                <w:sz w:val="21"/>
              </w:rPr>
              <w:t>支持互联网免费图源，支持用户从互联网下载地图后更新，支持集成和调用国家无线电监测中心的地理信息平台和电子地图数据，并实现无缝对接；</w:t>
            </w:r>
          </w:p>
          <w:p>
            <w:pPr>
              <w:pStyle w:val="null3"/>
              <w:ind w:firstLine="420"/>
              <w:jc w:val="both"/>
            </w:pPr>
            <w:r>
              <w:rPr>
                <w:rFonts w:ascii="宋体" w:hAnsi="宋体" w:cs="宋体" w:eastAsia="宋体"/>
                <w:sz w:val="21"/>
              </w:rPr>
              <w:t>电子地图数据来源及安全处理技术基本要求应符合国家相关标准规范。</w:t>
            </w:r>
          </w:p>
          <w:p>
            <w:pPr>
              <w:pStyle w:val="null3"/>
              <w:ind w:firstLine="420"/>
              <w:jc w:val="both"/>
            </w:pPr>
            <w:r>
              <w:rPr>
                <w:rFonts w:ascii="宋体" w:hAnsi="宋体" w:cs="宋体" w:eastAsia="宋体"/>
                <w:sz w:val="21"/>
              </w:rPr>
              <w:t>电子地图基础功能：具备无级放大、缩小、漫游、测距、半径测量、鹰眼图等功能；</w:t>
            </w:r>
          </w:p>
          <w:p>
            <w:pPr>
              <w:pStyle w:val="null3"/>
              <w:ind w:firstLine="420"/>
              <w:jc w:val="both"/>
            </w:pPr>
            <w:r>
              <w:rPr>
                <w:rFonts w:ascii="宋体" w:hAnsi="宋体" w:cs="宋体" w:eastAsia="宋体"/>
                <w:sz w:val="21"/>
              </w:rPr>
              <w:t>监测站状态显示：可将台站数据库中的台站显示在电子地图上；支持在电子地图上显示台站基本信息，支持按照电子地图的比例进行聚合显示；支持电子地图显示监测站位置、状态等信息，支持从电子地图触发测量任务等。</w:t>
            </w:r>
          </w:p>
          <w:p>
            <w:pPr>
              <w:pStyle w:val="null3"/>
              <w:ind w:firstLine="420"/>
              <w:jc w:val="both"/>
            </w:pPr>
            <w:r>
              <w:rPr>
                <w:rFonts w:ascii="宋体" w:hAnsi="宋体" w:cs="宋体" w:eastAsia="宋体"/>
                <w:sz w:val="21"/>
              </w:rPr>
              <w:t>7.7</w:t>
            </w:r>
            <w:r>
              <w:rPr>
                <w:rFonts w:ascii="宋体" w:hAnsi="宋体" w:cs="宋体" w:eastAsia="宋体"/>
                <w:sz w:val="21"/>
              </w:rPr>
              <w:t>信号数据统计功能</w:t>
            </w:r>
          </w:p>
          <w:p>
            <w:pPr>
              <w:pStyle w:val="null3"/>
              <w:ind w:firstLine="420"/>
              <w:jc w:val="both"/>
            </w:pPr>
            <w:r>
              <w:rPr>
                <w:rFonts w:ascii="宋体" w:hAnsi="宋体" w:cs="宋体" w:eastAsia="宋体"/>
                <w:sz w:val="21"/>
              </w:rPr>
              <w:t>支持国家要求的日报、月报统计分析，能够按照标准格式提供信道和频段占用度日报、月报。</w:t>
            </w:r>
          </w:p>
          <w:p>
            <w:pPr>
              <w:pStyle w:val="null3"/>
              <w:ind w:firstLine="420"/>
              <w:jc w:val="both"/>
            </w:pPr>
            <w:r>
              <w:rPr>
                <w:rFonts w:ascii="宋体" w:hAnsi="宋体" w:cs="宋体" w:eastAsia="宋体"/>
                <w:sz w:val="21"/>
              </w:rPr>
              <w:t>7.8</w:t>
            </w:r>
            <w:r>
              <w:rPr>
                <w:rFonts w:ascii="宋体" w:hAnsi="宋体" w:cs="宋体" w:eastAsia="宋体"/>
                <w:sz w:val="21"/>
              </w:rPr>
              <w:t>数据存储和分析功能</w:t>
            </w:r>
          </w:p>
          <w:p>
            <w:pPr>
              <w:pStyle w:val="null3"/>
              <w:ind w:firstLine="420"/>
              <w:jc w:val="both"/>
            </w:pPr>
            <w:r>
              <w:rPr>
                <w:rFonts w:ascii="宋体" w:hAnsi="宋体" w:cs="宋体" w:eastAsia="宋体"/>
                <w:sz w:val="21"/>
              </w:rPr>
              <w:t>1）支持对所有监测数据的存储，可对监测原始数据无失真回放。支持区分因地理位置不同带来的测量误差，使测量更准确。</w:t>
            </w:r>
          </w:p>
          <w:p>
            <w:pPr>
              <w:pStyle w:val="null3"/>
              <w:ind w:firstLine="420"/>
              <w:jc w:val="both"/>
            </w:pPr>
            <w:r>
              <w:rPr>
                <w:rFonts w:ascii="宋体" w:hAnsi="宋体" w:cs="宋体" w:eastAsia="宋体"/>
                <w:sz w:val="21"/>
              </w:rPr>
              <w:t>2）支持对存储的监测数据、任务记录进行管理、查询、导入导出；对存储的监测结果数据进行打印浏览，对原始数据的回放分析；建立文件数据库。</w:t>
            </w:r>
          </w:p>
          <w:p>
            <w:pPr>
              <w:pStyle w:val="null3"/>
              <w:ind w:firstLine="420"/>
              <w:jc w:val="both"/>
            </w:pPr>
            <w:r>
              <w:rPr>
                <w:rFonts w:ascii="宋体" w:hAnsi="宋体" w:cs="宋体" w:eastAsia="宋体"/>
                <w:sz w:val="21"/>
              </w:rPr>
              <w:t>3）数据回放的过程中支持对回放进度进行控制，数据展示的内容包括数据图表和监测参数。支持对24小时内出现的干扰信号的数据自动保存，并可测向定位。</w:t>
            </w:r>
          </w:p>
          <w:p>
            <w:pPr>
              <w:pStyle w:val="null3"/>
              <w:ind w:firstLine="420"/>
              <w:jc w:val="both"/>
            </w:pPr>
            <w:r>
              <w:rPr>
                <w:rFonts w:ascii="宋体" w:hAnsi="宋体" w:cs="宋体" w:eastAsia="宋体"/>
                <w:sz w:val="21"/>
              </w:rPr>
              <w:t>4）支持监测数据分析、定位数据分析、音频数据分析、日报分析、月报分析等，具备自动日月报功能。</w:t>
            </w:r>
          </w:p>
          <w:p>
            <w:pPr>
              <w:pStyle w:val="null3"/>
              <w:ind w:firstLine="420"/>
              <w:jc w:val="both"/>
            </w:pPr>
            <w:r>
              <w:rPr>
                <w:rFonts w:ascii="宋体" w:hAnsi="宋体" w:cs="宋体" w:eastAsia="宋体"/>
                <w:sz w:val="21"/>
              </w:rPr>
              <w:t>5）支持基础监测数据库，具备台站数据分析功能和计划任务功能。</w:t>
            </w:r>
          </w:p>
          <w:p>
            <w:pPr>
              <w:pStyle w:val="null3"/>
              <w:ind w:firstLine="420"/>
              <w:jc w:val="both"/>
            </w:pPr>
            <w:r>
              <w:rPr>
                <w:rFonts w:ascii="宋体" w:hAnsi="宋体" w:cs="宋体" w:eastAsia="宋体"/>
                <w:sz w:val="21"/>
              </w:rPr>
              <w:t>7.9</w:t>
            </w:r>
            <w:r>
              <w:rPr>
                <w:rFonts w:ascii="宋体" w:hAnsi="宋体" w:cs="宋体" w:eastAsia="宋体"/>
                <w:sz w:val="21"/>
              </w:rPr>
              <w:t>台站库关联功能</w:t>
            </w:r>
          </w:p>
          <w:p>
            <w:pPr>
              <w:pStyle w:val="null3"/>
              <w:ind w:firstLine="420"/>
              <w:jc w:val="both"/>
            </w:pPr>
            <w:r>
              <w:rPr>
                <w:rFonts w:ascii="宋体" w:hAnsi="宋体" w:cs="宋体" w:eastAsia="宋体"/>
                <w:sz w:val="21"/>
              </w:rPr>
              <w:t>支持导入本地台站库，支持在电子地图上显示台站基本信息，支持按照电子地图的比例进行聚合显示。</w:t>
            </w:r>
          </w:p>
          <w:p>
            <w:pPr>
              <w:pStyle w:val="null3"/>
              <w:ind w:firstLine="420"/>
              <w:jc w:val="both"/>
            </w:pPr>
            <w:r>
              <w:rPr>
                <w:rFonts w:ascii="宋体" w:hAnsi="宋体" w:cs="宋体" w:eastAsia="宋体"/>
                <w:sz w:val="21"/>
              </w:rPr>
              <w:t>7.10</w:t>
            </w:r>
            <w:r>
              <w:rPr>
                <w:rFonts w:ascii="宋体" w:hAnsi="宋体" w:cs="宋体" w:eastAsia="宋体"/>
                <w:sz w:val="21"/>
              </w:rPr>
              <w:t>系统遥控和联网</w:t>
            </w:r>
          </w:p>
          <w:p>
            <w:pPr>
              <w:pStyle w:val="null3"/>
              <w:ind w:firstLine="420"/>
              <w:jc w:val="both"/>
            </w:pPr>
            <w:r>
              <w:rPr>
                <w:rFonts w:ascii="宋体" w:hAnsi="宋体" w:cs="宋体" w:eastAsia="宋体"/>
                <w:sz w:val="21"/>
              </w:rPr>
              <w:t>系统具备遥控功能，可实现监测测向设施的远程遥控和开关机等操作。</w:t>
            </w:r>
          </w:p>
          <w:p>
            <w:pPr>
              <w:pStyle w:val="null3"/>
              <w:ind w:firstLine="420"/>
              <w:jc w:val="both"/>
            </w:pPr>
            <w:r>
              <w:rPr>
                <w:rFonts w:ascii="宋体" w:hAnsi="宋体" w:cs="宋体" w:eastAsia="宋体"/>
                <w:sz w:val="21"/>
              </w:rPr>
              <w:t>可通过有线联网方式与现有监测控制中心联网，实现与其它监测站组网监测、数据共享。</w:t>
            </w:r>
          </w:p>
          <w:p>
            <w:pPr>
              <w:pStyle w:val="null3"/>
              <w:ind w:firstLine="420"/>
              <w:jc w:val="both"/>
            </w:pPr>
            <w:r>
              <w:rPr>
                <w:rFonts w:ascii="宋体" w:hAnsi="宋体" w:cs="宋体" w:eastAsia="宋体"/>
                <w:sz w:val="21"/>
              </w:rPr>
              <w:t>7.11</w:t>
            </w:r>
            <w:r>
              <w:rPr>
                <w:rFonts w:ascii="宋体" w:hAnsi="宋体" w:cs="宋体" w:eastAsia="宋体"/>
                <w:sz w:val="21"/>
              </w:rPr>
              <w:t>系统自检</w:t>
            </w:r>
          </w:p>
          <w:p>
            <w:pPr>
              <w:pStyle w:val="null3"/>
              <w:ind w:firstLine="420"/>
              <w:jc w:val="both"/>
            </w:pPr>
            <w:r>
              <w:rPr>
                <w:rFonts w:ascii="宋体" w:hAnsi="宋体" w:cs="宋体" w:eastAsia="宋体"/>
                <w:sz w:val="21"/>
              </w:rPr>
              <w:t>支持系统自行检测，确保系统安全、可用。</w:t>
            </w:r>
          </w:p>
          <w:p>
            <w:pPr>
              <w:pStyle w:val="null3"/>
              <w:ind w:firstLine="420"/>
              <w:jc w:val="both"/>
            </w:pPr>
            <w:r>
              <w:rPr>
                <w:rFonts w:ascii="宋体" w:hAnsi="宋体" w:cs="宋体" w:eastAsia="宋体"/>
                <w:sz w:val="21"/>
              </w:rPr>
              <w:t>7.12</w:t>
            </w:r>
            <w:r>
              <w:rPr>
                <w:rFonts w:ascii="宋体" w:hAnsi="宋体" w:cs="宋体" w:eastAsia="宋体"/>
                <w:sz w:val="21"/>
              </w:rPr>
              <w:t>系统安全</w:t>
            </w:r>
          </w:p>
          <w:p>
            <w:pPr>
              <w:pStyle w:val="null3"/>
              <w:ind w:firstLine="420"/>
              <w:jc w:val="both"/>
            </w:pPr>
            <w:r>
              <w:rPr>
                <w:rFonts w:ascii="宋体" w:hAnsi="宋体" w:cs="宋体" w:eastAsia="宋体"/>
                <w:sz w:val="21"/>
              </w:rPr>
              <w:t>本项目所使用的软件、系统需为正版软件、系统，监测测向系统需通过运营商专线接入陕西省无线电监测专网。</w:t>
            </w:r>
          </w:p>
          <w:p>
            <w:pPr>
              <w:pStyle w:val="null3"/>
              <w:ind w:firstLine="420"/>
              <w:jc w:val="both"/>
            </w:pPr>
            <w:r>
              <w:rPr>
                <w:rFonts w:ascii="宋体" w:hAnsi="宋体" w:cs="宋体" w:eastAsia="宋体"/>
                <w:sz w:val="21"/>
              </w:rPr>
              <w:t>7.13</w:t>
            </w:r>
            <w:r>
              <w:rPr>
                <w:rFonts w:ascii="宋体" w:hAnsi="宋体" w:cs="宋体" w:eastAsia="宋体"/>
                <w:sz w:val="21"/>
              </w:rPr>
              <w:t>设备操作服务</w:t>
            </w:r>
          </w:p>
          <w:p>
            <w:pPr>
              <w:pStyle w:val="null3"/>
              <w:ind w:firstLine="420"/>
              <w:jc w:val="both"/>
            </w:pPr>
            <w:r>
              <w:rPr>
                <w:rFonts w:ascii="宋体" w:hAnsi="宋体" w:cs="宋体" w:eastAsia="宋体"/>
                <w:sz w:val="21"/>
              </w:rPr>
              <w:t>监测测向软件能与现有陕西省无线电监测网系统无缝整合，符合《超短波监测管理服务接口规范》的设备操作服务要求，可无缝对接省级、国家级一体化平台。</w:t>
            </w:r>
          </w:p>
          <w:p>
            <w:pPr>
              <w:pStyle w:val="null3"/>
              <w:ind w:firstLine="422"/>
              <w:jc w:val="both"/>
            </w:pPr>
            <w:r>
              <w:rPr>
                <w:rFonts w:ascii="宋体" w:hAnsi="宋体" w:cs="宋体" w:eastAsia="宋体"/>
                <w:sz w:val="21"/>
                <w:b/>
              </w:rPr>
              <w:t>七、交货期</w:t>
            </w:r>
          </w:p>
          <w:p>
            <w:pPr>
              <w:pStyle w:val="null3"/>
              <w:ind w:firstLine="420"/>
              <w:jc w:val="both"/>
            </w:pPr>
            <w:r>
              <w:rPr>
                <w:rFonts w:ascii="宋体" w:hAnsi="宋体" w:cs="宋体" w:eastAsia="宋体"/>
                <w:sz w:val="21"/>
              </w:rPr>
              <w:t>1.交货时间：合同签订后6个月内。</w:t>
            </w:r>
          </w:p>
          <w:p>
            <w:pPr>
              <w:pStyle w:val="null3"/>
              <w:ind w:firstLine="420"/>
              <w:jc w:val="both"/>
            </w:pPr>
            <w:r>
              <w:rPr>
                <w:rFonts w:ascii="宋体" w:hAnsi="宋体" w:cs="宋体" w:eastAsia="宋体"/>
                <w:sz w:val="21"/>
              </w:rPr>
              <w:t>2.交货地点：采购人指定地点。</w:t>
            </w:r>
          </w:p>
          <w:p>
            <w:pPr>
              <w:pStyle w:val="null3"/>
              <w:ind w:firstLine="422"/>
              <w:jc w:val="both"/>
            </w:pPr>
            <w:r>
              <w:rPr>
                <w:rFonts w:ascii="宋体" w:hAnsi="宋体" w:cs="宋体" w:eastAsia="宋体"/>
                <w:sz w:val="21"/>
                <w:b/>
              </w:rPr>
              <w:t>八、验收要求</w:t>
            </w:r>
          </w:p>
          <w:p>
            <w:pPr>
              <w:pStyle w:val="null3"/>
              <w:ind w:firstLine="420"/>
              <w:jc w:val="both"/>
            </w:pPr>
            <w:r>
              <w:rPr>
                <w:rFonts w:ascii="宋体" w:hAnsi="宋体" w:cs="宋体" w:eastAsia="宋体"/>
                <w:sz w:val="21"/>
              </w:rPr>
              <w:t>项目验收分为合同验收、初步验收和竣工验收三个部分。</w:t>
            </w:r>
          </w:p>
          <w:p>
            <w:pPr>
              <w:pStyle w:val="null3"/>
              <w:ind w:firstLine="420"/>
              <w:jc w:val="both"/>
            </w:pPr>
            <w:r>
              <w:rPr>
                <w:rFonts w:ascii="宋体" w:hAnsi="宋体" w:cs="宋体" w:eastAsia="宋体"/>
                <w:sz w:val="21"/>
              </w:rPr>
              <w:t>合同验收包括检查合同建设内容完成情况、合同支付情况、合同规定的各类文档资料收集等工作。</w:t>
            </w:r>
          </w:p>
          <w:p>
            <w:pPr>
              <w:pStyle w:val="null3"/>
              <w:ind w:firstLine="420"/>
              <w:jc w:val="both"/>
            </w:pPr>
            <w:r>
              <w:rPr>
                <w:rFonts w:ascii="宋体" w:hAnsi="宋体" w:cs="宋体" w:eastAsia="宋体"/>
                <w:sz w:val="21"/>
              </w:rPr>
              <w:t>初步验收包括项目资料检查、财务资金检查、无线电管理基础和技术设施检查、规定执行情况检查等工作。</w:t>
            </w:r>
          </w:p>
          <w:p>
            <w:pPr>
              <w:pStyle w:val="null3"/>
              <w:ind w:firstLine="420"/>
              <w:jc w:val="both"/>
            </w:pPr>
            <w:r>
              <w:rPr>
                <w:rFonts w:ascii="宋体" w:hAnsi="宋体" w:cs="宋体" w:eastAsia="宋体"/>
                <w:sz w:val="21"/>
              </w:rPr>
              <w:t>竣工验收包括项目竣工验收申请及批复材料、项目试运行报告、项目承担单位基本情况、项目概况、项目实施总结报告等资料。</w:t>
            </w:r>
          </w:p>
          <w:p>
            <w:pPr>
              <w:pStyle w:val="null3"/>
              <w:ind w:firstLine="422"/>
              <w:jc w:val="both"/>
            </w:pPr>
            <w:r>
              <w:rPr>
                <w:rFonts w:ascii="宋体" w:hAnsi="宋体" w:cs="宋体" w:eastAsia="宋体"/>
                <w:sz w:val="21"/>
                <w:b/>
              </w:rPr>
              <w:t>九、售后服务及培训</w:t>
            </w:r>
          </w:p>
          <w:p>
            <w:pPr>
              <w:pStyle w:val="null3"/>
              <w:ind w:firstLine="420"/>
              <w:jc w:val="both"/>
            </w:pPr>
            <w:r>
              <w:rPr>
                <w:rFonts w:ascii="宋体" w:hAnsi="宋体" w:cs="宋体" w:eastAsia="宋体"/>
                <w:sz w:val="21"/>
              </w:rPr>
              <w:t>1.保修服务：项目竣工验收合格之日起1年。</w:t>
            </w:r>
          </w:p>
          <w:p>
            <w:pPr>
              <w:pStyle w:val="null3"/>
              <w:ind w:firstLine="420"/>
              <w:jc w:val="both"/>
            </w:pPr>
            <w:r>
              <w:rPr>
                <w:rFonts w:ascii="宋体" w:hAnsi="宋体" w:cs="宋体" w:eastAsia="宋体"/>
                <w:sz w:val="21"/>
              </w:rPr>
              <w:t>2.供应商对出现的产品故障做到24小时内及时响应。</w:t>
            </w:r>
          </w:p>
          <w:p>
            <w:pPr>
              <w:pStyle w:val="null3"/>
              <w:ind w:firstLine="420"/>
              <w:jc w:val="both"/>
            </w:pPr>
            <w:r>
              <w:rPr>
                <w:rFonts w:ascii="宋体" w:hAnsi="宋体" w:cs="宋体" w:eastAsia="宋体"/>
                <w:sz w:val="21"/>
              </w:rPr>
              <w:t>3.保修服务期间免费保修。</w:t>
            </w:r>
          </w:p>
          <w:p>
            <w:pPr>
              <w:pStyle w:val="null3"/>
              <w:ind w:firstLine="420"/>
              <w:jc w:val="both"/>
            </w:pPr>
            <w:r>
              <w:rPr>
                <w:rFonts w:ascii="宋体" w:hAnsi="宋体" w:cs="宋体" w:eastAsia="宋体"/>
                <w:sz w:val="21"/>
              </w:rPr>
              <w:t>4.厂家需免费负责提供技术培训，培训人员通过技术培训能够独立运行采购设备。</w:t>
            </w:r>
          </w:p>
          <w:p>
            <w:pPr>
              <w:pStyle w:val="null3"/>
              <w:ind w:firstLine="422"/>
              <w:jc w:val="both"/>
            </w:pPr>
            <w:r>
              <w:rPr>
                <w:rFonts w:ascii="宋体" w:hAnsi="宋体" w:cs="宋体" w:eastAsia="宋体"/>
                <w:sz w:val="21"/>
                <w:b/>
              </w:rPr>
              <w:t>十、付款方式</w:t>
            </w:r>
          </w:p>
          <w:p>
            <w:pPr>
              <w:pStyle w:val="null3"/>
              <w:ind w:firstLine="420"/>
              <w:jc w:val="both"/>
            </w:pPr>
            <w:r>
              <w:rPr>
                <w:rFonts w:ascii="宋体" w:hAnsi="宋体" w:cs="宋体" w:eastAsia="宋体"/>
                <w:sz w:val="21"/>
              </w:rPr>
              <w:t>1.</w:t>
            </w:r>
            <w:r>
              <w:rPr>
                <w:rFonts w:ascii="宋体" w:hAnsi="宋体" w:cs="宋体" w:eastAsia="宋体"/>
                <w:sz w:val="21"/>
              </w:rPr>
              <w:t>合同签订后</w:t>
            </w:r>
            <w:r>
              <w:rPr>
                <w:rFonts w:ascii="宋体" w:hAnsi="宋体" w:cs="宋体" w:eastAsia="宋体"/>
                <w:sz w:val="21"/>
              </w:rPr>
              <w:t>，</w:t>
            </w:r>
            <w:r>
              <w:rPr>
                <w:rFonts w:ascii="宋体" w:hAnsi="宋体" w:cs="宋体" w:eastAsia="宋体"/>
                <w:sz w:val="21"/>
              </w:rPr>
              <w:t>5个工作</w:t>
            </w:r>
            <w:r>
              <w:rPr>
                <w:rFonts w:ascii="宋体" w:hAnsi="宋体" w:cs="宋体" w:eastAsia="宋体"/>
                <w:sz w:val="21"/>
              </w:rPr>
              <w:t>日内，中标供应商向采购人出具合同总价款</w:t>
            </w:r>
            <w:r>
              <w:rPr>
                <w:rFonts w:ascii="宋体" w:hAnsi="宋体" w:cs="宋体" w:eastAsia="宋体"/>
                <w:sz w:val="21"/>
              </w:rPr>
              <w:t>5%金额的银行保函（保函有效期截止时间为本项目终验合格日当天）</w:t>
            </w:r>
            <w:r>
              <w:rPr>
                <w:rFonts w:ascii="宋体" w:hAnsi="宋体" w:cs="宋体" w:eastAsia="宋体"/>
                <w:sz w:val="21"/>
              </w:rPr>
              <w:t>；</w:t>
            </w:r>
          </w:p>
          <w:p>
            <w:pPr>
              <w:pStyle w:val="null3"/>
              <w:ind w:firstLine="420"/>
              <w:jc w:val="both"/>
            </w:pPr>
            <w:r>
              <w:rPr>
                <w:rFonts w:ascii="宋体" w:hAnsi="宋体" w:cs="宋体" w:eastAsia="宋体"/>
                <w:sz w:val="21"/>
              </w:rPr>
              <w:t>2.采购人收到中标供应商合格银行保函后</w:t>
            </w:r>
            <w:r>
              <w:rPr>
                <w:rFonts w:ascii="宋体" w:hAnsi="宋体" w:cs="宋体" w:eastAsia="宋体"/>
                <w:sz w:val="21"/>
              </w:rPr>
              <w:t>，</w:t>
            </w:r>
            <w:r>
              <w:rPr>
                <w:rFonts w:ascii="宋体" w:hAnsi="宋体" w:cs="宋体" w:eastAsia="宋体"/>
                <w:sz w:val="21"/>
              </w:rPr>
              <w:t>支付全部合同总价款</w:t>
            </w:r>
            <w:r>
              <w:rPr>
                <w:rFonts w:ascii="宋体" w:hAnsi="宋体" w:cs="宋体" w:eastAsia="宋体"/>
                <w:sz w:val="21"/>
              </w:rPr>
              <w:t>；</w:t>
            </w:r>
          </w:p>
          <w:p>
            <w:pPr>
              <w:pStyle w:val="null3"/>
              <w:ind w:firstLine="420"/>
              <w:jc w:val="both"/>
            </w:pPr>
            <w:r>
              <w:rPr>
                <w:rFonts w:ascii="宋体" w:hAnsi="宋体" w:cs="宋体" w:eastAsia="宋体"/>
                <w:sz w:val="21"/>
              </w:rPr>
              <w:t>3.中标供应商承诺在采购人办理支付手续前，为采购人出具等额的符合国家规定的发票；</w:t>
            </w:r>
          </w:p>
          <w:p>
            <w:pPr>
              <w:pStyle w:val="null3"/>
              <w:ind w:firstLine="420"/>
              <w:jc w:val="both"/>
            </w:pPr>
            <w:r>
              <w:rPr>
                <w:rFonts w:ascii="宋体" w:hAnsi="宋体" w:cs="宋体" w:eastAsia="宋体"/>
                <w:sz w:val="21"/>
              </w:rPr>
              <w:t>4.上述时间不包括采购人正常办理支付报批手续的时间。</w:t>
            </w:r>
          </w:p>
          <w:p>
            <w:pPr>
              <w:pStyle w:val="null3"/>
              <w:ind w:firstLine="422"/>
              <w:jc w:val="both"/>
            </w:pPr>
            <w:r>
              <w:rPr>
                <w:rFonts w:ascii="宋体" w:hAnsi="宋体" w:cs="宋体" w:eastAsia="宋体"/>
                <w:sz w:val="21"/>
                <w:b/>
              </w:rPr>
              <w:t>十一、其他要求</w:t>
            </w:r>
          </w:p>
          <w:p>
            <w:pPr>
              <w:pStyle w:val="null3"/>
              <w:jc w:val="both"/>
            </w:pPr>
            <w:r>
              <w:rPr>
                <w:rFonts w:ascii="宋体" w:hAnsi="宋体" w:cs="宋体" w:eastAsia="宋体"/>
                <w:sz w:val="21"/>
              </w:rPr>
              <w:t>根据《国家无线电办公室关于进一步加强无线电管理基础和技术设施建设项</w:t>
            </w:r>
            <w:r>
              <w:rPr>
                <w:rFonts w:ascii="宋体" w:hAnsi="宋体" w:cs="宋体" w:eastAsia="宋体"/>
                <w:sz w:val="21"/>
              </w:rPr>
              <w:t>目验收有关工作的通知》国无办函【</w:t>
            </w:r>
            <w:r>
              <w:rPr>
                <w:rFonts w:ascii="宋体" w:hAnsi="宋体" w:cs="宋体" w:eastAsia="宋体"/>
                <w:sz w:val="21"/>
              </w:rPr>
              <w:t>2020】31号、《无线电监测设施测试验证工作规定（试行）》（工信部无【2017】283号）等文件要求，本项目在建设过程中如包含第三方</w:t>
            </w:r>
            <w:r>
              <w:rPr>
                <w:rFonts w:ascii="宋体" w:hAnsi="宋体" w:cs="宋体" w:eastAsia="宋体"/>
                <w:sz w:val="21"/>
              </w:rPr>
              <w:t>测试</w:t>
            </w:r>
            <w:r>
              <w:rPr>
                <w:rFonts w:ascii="宋体" w:hAnsi="宋体" w:cs="宋体" w:eastAsia="宋体"/>
                <w:sz w:val="21"/>
              </w:rPr>
              <w:t>、培训等内容，其费用均由中标供应商承担。</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合同签订后6个月内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合同签订后五个工作日内，中标供应商向采购人出具合同总价款5%金额的银行保函（保函有 效期截止时间为本项目终验合格日当天），采购人收到中标供应商合格银行保函后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详见招标文件</w:t>
      </w:r>
    </w:p>
    <w:p>
      <w:pPr>
        <w:pStyle w:val="null3"/>
        <w:outlineLvl w:val="3"/>
      </w:pPr>
      <w:r>
        <w:rPr>
          <w:sz w:val="24"/>
          <w:b/>
        </w:rPr>
        <w:t>3.4.8违约责任与解决争议的方法</w:t>
      </w:r>
    </w:p>
    <w:p>
      <w:pPr>
        <w:pStyle w:val="null3"/>
      </w:pPr>
      <w:r>
        <w:rPr/>
        <w:t>采购包1：</w:t>
      </w:r>
    </w:p>
    <w:p>
      <w:pPr>
        <w:pStyle w:val="null3"/>
      </w:pPr>
      <w:r>
        <w:rPr/>
        <w:t>详见招标文件</w:t>
      </w:r>
    </w:p>
    <w:p>
      <w:pPr>
        <w:pStyle w:val="null3"/>
        <w:jc w:val="left"/>
        <w:outlineLvl w:val="2"/>
      </w:pPr>
      <w:r>
        <w:rPr>
          <w:sz w:val="28"/>
          <w:b/>
        </w:rPr>
        <w:t>3.5其他要求</w:t>
      </w:r>
    </w:p>
    <w:p>
      <w:pPr>
        <w:pStyle w:val="null3"/>
      </w:pPr>
      <w:r>
        <w:rPr/>
        <w:t>（1）采购人名称：陕西省无线电管理委员会办公室 （2）供应商需要在线提交所有通过电子化交易平台实施的政府采购项目的投标文件，同时，线下提交纸质投标文件正本壹份、副本贰份。若电子投标文件与纸质投标文件不一致的，以电子投标文件为准。 （3）投标文件，正、副本分别各自装订成册密封。在封口处加盖供应商公章。 （4）线下投标文件递交截止时间与线上开评标时间一致。 （5）纸质投标文件可邮寄递交，应于递交投标文件截止时间前邮寄到西安市高新区丈八一路1号汇鑫中心D座2206室（陕西德勤招标有限公司）。 （6）如提交保函，建议至少提前一个工作日将保函正本送至采购代理机构，如提供电子保函，应将电子保函发送至代理机构指定邮箱deqinlh@126.com。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投标文件封面、投标函、法定代表人授权委托书三处的项目名称、项目编号、包号(如有)</w:t>
            </w:r>
          </w:p>
        </w:tc>
        <w:tc>
          <w:tcPr>
            <w:tcW w:type="dxa" w:w="3322"/>
          </w:tcPr>
          <w:p>
            <w:pPr>
              <w:pStyle w:val="null3"/>
            </w:pPr>
            <w:r>
              <w:rPr/>
              <w:t>三处均无遗漏，且与所投项目名称、项目编号、包号(如有)一致。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均按招标文件要求签章(评分标准中要求提供的证明材料除外)。</w:t>
            </w:r>
          </w:p>
        </w:tc>
        <w:tc>
          <w:tcPr>
            <w:tcW w:type="dxa" w:w="1661"/>
          </w:tcPr>
          <w:p>
            <w:pPr>
              <w:pStyle w:val="null3"/>
            </w:pPr>
            <w:r>
              <w:rPr/>
              <w:t>开标一览表 中小企业声明函 商务应答表 保证金汇款声明函、保函 控股管理关系 法定代表人授权书 投标人应提交的相关资格证明材料 近三年无重大违法、违纪书面声明 产品技术参数表 投标函 残疾人福利性单位声明函 标的清单 非联合体不分包投标声明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保证金汇款声明函、保函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投标方案 分项报价表 中小企业声明函 商务应答表 保证金汇款声明函、保函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技术指标、功能、参数完全满足招标文件规定的相应技术指标、参数的，可得10分；带▲号技术指标、功能、参数有一项不满足，扣2分；一般性技术指标、参数每有一项不满足扣1分，直到扣完为止。 【技术参数、指标项评审依据为出具的、相应的技术指标及功能证明材料（包括但不限于测试报告、产品彩页、官网链接、功能截图等）】</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指标优于情况</w:t>
            </w:r>
          </w:p>
        </w:tc>
        <w:tc>
          <w:tcPr>
            <w:tcW w:type="dxa" w:w="2492"/>
          </w:tcPr>
          <w:p>
            <w:pPr>
              <w:pStyle w:val="null3"/>
            </w:pPr>
            <w:r>
              <w:rPr/>
              <w:t>1、根据投标人所投产品“测向接收机”指标“测向通道数”在满足招标文件要求的基础上进行评分，采用双通道测向机的得2分，须提供第三方检测机构出具的带有“CNAS”及“CMA”标志的监测报告扫描件， 未提供检测报告或检测报告作为佐证依据，否则不得分。 2、根据投标人所投产品“监测接收机”指标“扫描速度”在满足招标文件要求的基础上进行评分， 扫描速度≥300G/s的得2分，须提供第三方检测机构出具的带有“CNAS”及“CMA”标志的监测报告扫描件，未提供检测报告或检测报告作为佐证依据，否则不得分。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产品成熟度</w:t>
            </w:r>
          </w:p>
        </w:tc>
        <w:tc>
          <w:tcPr>
            <w:tcW w:type="dxa" w:w="2492"/>
          </w:tcPr>
          <w:p>
            <w:pPr>
              <w:pStyle w:val="null3"/>
            </w:pPr>
            <w:r>
              <w:rPr/>
              <w:t>1、监测接收机通过具备CMA、CNAS资质的第三方检测机构测试，并能够出具测试报告扫描件，测试报告应依据GB/T 32401-2015《VHF/UHF频段无线电监测接收机技术要求及测试方法》及GJB 2089-94《通信对抗侦察接收机技术参数测试方法》，报告应包括但不限于以下指标：监测灵敏度、频率稳定度、噪声系数、相位噪声、全景扫描速度、二阶截断点、三阶截断点、中频/镜频干扰抑制比、电平测量误差等。提供报告且报告内指标满足招标要求得2分，否则不计分； 2、投标人所投产品具有高低温环境适应性测试报告，报告满足高温试验标准《GJB150.4A-2009》及低温试验标准《GJB150.3A-2009》。其中监测接收机、测向接收机、测向天线、监测天线均应具有以上环境适应性测试报告，全部覆盖得1分，缺失一项不得分，总计1分。 3、投标人所投相关产品具有监测测向、识别相关授权发明专利的、每提供一个得1分，共2分；获得省级及以上科研项目的，每提供一个得1分，共3分，不提供不得分（提供证书、科研合同复印件加盖公章）。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联网能力</w:t>
            </w:r>
          </w:p>
        </w:tc>
        <w:tc>
          <w:tcPr>
            <w:tcW w:type="dxa" w:w="2492"/>
          </w:tcPr>
          <w:p>
            <w:pPr>
              <w:pStyle w:val="null3"/>
            </w:pPr>
            <w:r>
              <w:rPr/>
              <w:t>投标人所投产品应具备原子化服务封装能力，需提供第三方权威机构出具的无线电监测管理一体化平台原子服务接入能力检测报告（设备操作服务）并加盖公章，报告测试项包括《超短波监测管理一体化平台技术规范》中的33项内容（包含stream和FTP两种模式）；（1）投标方提供全部33个测试项，得3分 ；（2）投标方仅提供32-26个测试项，得2分；（3）投标方仅提供25-20个测试项，得1分；（4）投标方仅提供19个及以下测试项或未提供，不得分。（提供报告扫描件加盖公章，报告取得日期应不晚于招标公告发布日期）；</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技术方案</w:t>
            </w:r>
          </w:p>
        </w:tc>
        <w:tc>
          <w:tcPr>
            <w:tcW w:type="dxa" w:w="2492"/>
          </w:tcPr>
          <w:p>
            <w:pPr>
              <w:pStyle w:val="null3"/>
            </w:pPr>
            <w:r>
              <w:rPr/>
              <w:t>1、投标人提供固定监测站的技术方案，方案应充分理解项目需求以及思路，需包括：设备技术特点分析、系统组成描述和安装架设方案。①方案切实满足本项目实际需求，内容完整有效，得(10-15]分； ②方案基本满足本项目实际需求，内容基本完整，得(5-10]分； ③方案部分满足项目实际需求，内容有欠缺或缺项，得(0-5]分；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投标供应商提供（2021年1月1日起至投标截止日止）监测类项目业绩（投标文件中提供合同或中标通知书扫描件或复印件加盖投标供应商公章）。每提供一个得1分，满分5分，未提供不得分。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履约能力</w:t>
            </w:r>
          </w:p>
        </w:tc>
        <w:tc>
          <w:tcPr>
            <w:tcW w:type="dxa" w:w="2492"/>
          </w:tcPr>
          <w:p>
            <w:pPr>
              <w:pStyle w:val="null3"/>
            </w:pPr>
            <w:r>
              <w:rPr/>
              <w:t>1、具备ISO/IEC20000信息技术服务管理体系认证证书得1分。 2、具备ITSS信息技术服务运行维护服务证书得1分。 3、拥有国家级博士后工作站或国家级专精特新小巨人的得2分，获得省级博士后工作站或省级专精特新中小企业的得1分。 4、具备信息安全服务资质证书得1分。 注：投标文件中附以上有效的证书扫描件或复印件并加盖投标供应商公章，否则不得分。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项目技术人员配备</w:t>
            </w:r>
          </w:p>
        </w:tc>
        <w:tc>
          <w:tcPr>
            <w:tcW w:type="dxa" w:w="2492"/>
          </w:tcPr>
          <w:p>
            <w:pPr>
              <w:pStyle w:val="null3"/>
            </w:pPr>
            <w:r>
              <w:rPr/>
              <w:t>1、项目经理具有高级技术职称及以上证书的，投标文件提供以上证书及项目经理的社保缴纳证明材料（扫描件或复印件加盖投标供应商公章）得1分。 2、投标供应商拟派除项目经理以外的项目组人员具有高级技术职称及以上证书的，得1分。投标文件提供以上证书及项目组其他人员的社保缴纳证明材料（扫描件或复印件加盖投标供应商公章）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1、提供售后服务方案，方案科学、合理、可行、可操作性强得[7-4]分。方案较为科学、较为合理，有一定操作性得[4-0]分。未提供方案不得分。 2、投标企业有合法的售后服务网点（①需提供售后服务网点营业执照等证明材料，加盖投标供应商公章；②售后服务网点有固定的服务人员（不少于3人），需在投标文件中提供人员名单及社保缴纳证明材料加盖投标供应商公章。按其响应情况得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项目实施和培训方案</w:t>
            </w:r>
          </w:p>
        </w:tc>
        <w:tc>
          <w:tcPr>
            <w:tcW w:type="dxa" w:w="2492"/>
          </w:tcPr>
          <w:p>
            <w:pPr>
              <w:pStyle w:val="null3"/>
            </w:pPr>
            <w:r>
              <w:rPr/>
              <w:t>1.项目整体实施方案包括：①组织计划及项目实施进度方案；②项目技术人员配置情况；③验收方案；④质量保障措施，根据方案的合理性、科学性、可操作性、满足本项目需求的程度等方面进行综合评分，得[5-0]分。 2.根据培训方案的合理性、科学性、可操作性、满足本项目需求的程度等方面进行综合评分，得[3-0]分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详见附件：保证金汇款声明函、保函</w:t>
      </w:r>
    </w:p>
    <w:p>
      <w:pPr>
        <w:pStyle w:val="null3"/>
        <w:ind w:firstLine="960"/>
      </w:pPr>
      <w:r>
        <w:rPr/>
        <w:t>详见附件：非联合体不分包投标声明</w:t>
      </w:r>
    </w:p>
    <w:p>
      <w:pPr>
        <w:pStyle w:val="null3"/>
        <w:ind w:firstLine="960"/>
      </w:pPr>
      <w:r>
        <w:rPr/>
        <w:t>详见附件：法定代表人授权书</w:t>
      </w:r>
    </w:p>
    <w:p>
      <w:pPr>
        <w:pStyle w:val="null3"/>
        <w:ind w:firstLine="960"/>
      </w:pPr>
      <w:r>
        <w:rPr/>
        <w:t>详见附件：书面声明</w:t>
      </w:r>
    </w:p>
    <w:p>
      <w:pPr>
        <w:pStyle w:val="null3"/>
        <w:ind w:firstLine="960"/>
      </w:pPr>
      <w:r>
        <w:rPr/>
        <w:t>详见附件：控股管理关系</w:t>
      </w:r>
    </w:p>
    <w:p>
      <w:pPr>
        <w:pStyle w:val="null3"/>
        <w:ind w:firstLine="960"/>
      </w:pPr>
      <w:r>
        <w:rPr/>
        <w:t>详见附件：近三年无重大违法、违纪书面声明</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详见附件：参考合同文本.docx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