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第八届全国职工职业技能大赛决赛车辆租赁项目</w:t>
      </w:r>
    </w:p>
    <w:p>
      <w:pPr>
        <w:pStyle w:val="null3"/>
        <w:jc w:val="center"/>
        <w:outlineLvl w:val="2"/>
      </w:pPr>
      <w:r>
        <w:rPr>
          <w:sz w:val="28"/>
          <w:b/>
        </w:rPr>
        <w:t>采购项目编号：</w:t>
      </w:r>
      <w:r>
        <w:rPr>
          <w:sz w:val="28"/>
          <w:b/>
        </w:rPr>
        <w:t>ZY2024-ZB-CS1127</w:t>
      </w:r>
      <w:r>
        <w:br/>
      </w:r>
      <w:r>
        <w:br/>
      </w:r>
      <w:r>
        <w:br/>
      </w:r>
    </w:p>
    <w:p>
      <w:pPr>
        <w:pStyle w:val="null3"/>
        <w:jc w:val="center"/>
        <w:outlineLvl w:val="2"/>
      </w:pPr>
      <w:r>
        <w:rPr>
          <w:sz w:val="28"/>
          <w:b/>
        </w:rPr>
        <w:t>省总工会本级</w:t>
      </w:r>
    </w:p>
    <w:p>
      <w:pPr>
        <w:pStyle w:val="null3"/>
        <w:jc w:val="center"/>
        <w:outlineLvl w:val="2"/>
      </w:pPr>
      <w:r>
        <w:rPr>
          <w:sz w:val="28"/>
          <w:b/>
        </w:rPr>
        <w:t>陕西正翼项目管理咨询有限公司</w:t>
      </w:r>
      <w:r>
        <w:rPr>
          <w:sz w:val="28"/>
          <w:b/>
        </w:rPr>
        <w:t>共同编制</w:t>
      </w:r>
    </w:p>
    <w:p>
      <w:pPr>
        <w:pStyle w:val="null3"/>
        <w:jc w:val="center"/>
        <w:outlineLvl w:val="2"/>
      </w:pPr>
      <w:r>
        <w:rPr>
          <w:sz w:val="28"/>
          <w:b/>
        </w:rPr>
        <w:t>2024年08月20日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陕西正翼项目管理咨询有限公司</w:t>
      </w:r>
      <w:r>
        <w:rPr/>
        <w:t>（以下简称“代理机构”）受</w:t>
      </w:r>
      <w:r>
        <w:rPr/>
        <w:t>省总工会本级</w:t>
      </w:r>
      <w:r>
        <w:rPr/>
        <w:t>委托，拟对</w:t>
      </w:r>
      <w:r>
        <w:rPr/>
        <w:t>第八届全国职工职业技能大赛决赛车辆租赁项目</w:t>
      </w:r>
      <w:r>
        <w:rPr/>
        <w:t>采用竞争性磋商采购方式进行采购，兹邀请供应商参加本项目的竞争性磋商。</w:t>
      </w:r>
    </w:p>
    <w:p>
      <w:pPr>
        <w:pStyle w:val="null3"/>
        <w:outlineLvl w:val="2"/>
      </w:pPr>
      <w:r>
        <w:rPr>
          <w:sz w:val="28"/>
          <w:b/>
        </w:rPr>
        <w:t>一、项目编号：</w:t>
      </w:r>
      <w:r>
        <w:rPr>
          <w:sz w:val="28"/>
          <w:b/>
        </w:rPr>
        <w:t>ZY2024-ZB-CS1127</w:t>
      </w:r>
    </w:p>
    <w:p>
      <w:pPr>
        <w:pStyle w:val="null3"/>
        <w:outlineLvl w:val="2"/>
      </w:pPr>
      <w:r>
        <w:rPr>
          <w:sz w:val="28"/>
          <w:b/>
        </w:rPr>
        <w:t>二、项目名称：</w:t>
      </w:r>
      <w:r>
        <w:rPr>
          <w:sz w:val="28"/>
          <w:b/>
        </w:rPr>
        <w:t>第八届全国职工职业技能大赛决赛车辆租赁项目</w:t>
      </w:r>
    </w:p>
    <w:p>
      <w:pPr>
        <w:pStyle w:val="null3"/>
        <w:outlineLvl w:val="2"/>
      </w:pPr>
      <w:r>
        <w:rPr>
          <w:sz w:val="28"/>
          <w:b/>
        </w:rPr>
        <w:t>三、磋商项目简介</w:t>
      </w:r>
    </w:p>
    <w:p>
      <w:pPr>
        <w:pStyle w:val="null3"/>
        <w:ind w:firstLine="480"/>
      </w:pPr>
      <w:r>
        <w:rPr/>
        <w:t>第八届全国职工职业技能大赛决赛车辆租赁项目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1、营业执照等主体资格证明文件：提供有效合格的具有统一社会信用代码的营业执照，其他组织经营的须提供合法凭证，自然人提供身份证明文件</w:t>
      </w:r>
    </w:p>
    <w:p>
      <w:pPr>
        <w:pStyle w:val="null3"/>
      </w:pPr>
      <w:r>
        <w:rPr/>
        <w:t>2、财务状况报告：提供2023年度经审计的完整财务报告或磋商日期前三个月内其基本存款账户开户银行出具的资信证明。（如提供资信证明，须同时提供基本存款账户开户许可证或基本账户信息表）</w:t>
      </w:r>
    </w:p>
    <w:p>
      <w:pPr>
        <w:pStyle w:val="null3"/>
      </w:pPr>
      <w:r>
        <w:rPr/>
        <w:t>3、税收缴纳证明：提供2024年1月至今已缴纳的至少一个月的纳税证明，依法免税的单位应提供相关证明材料</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5、书面声明：提供具有履行本合同所必需的设备和专业技术能力的书面声明及承诺</w:t>
      </w:r>
    </w:p>
    <w:p>
      <w:pPr>
        <w:pStyle w:val="null3"/>
      </w:pPr>
      <w:r>
        <w:rPr/>
        <w:t>6、无重大违法记录：提供参加本次政府采购活动前三年内在经营活动中没有重大违法记录的书面声明</w:t>
      </w:r>
    </w:p>
    <w:p>
      <w:pPr>
        <w:pStyle w:val="null3"/>
      </w:pPr>
      <w:r>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t>8、授权委托书：法定代表人授权委托书、被授权人身份证（法定代表人参加磋商时,只需提供法定代表人身份证）</w:t>
      </w:r>
    </w:p>
    <w:p>
      <w:pPr>
        <w:pStyle w:val="null3"/>
      </w:pPr>
      <w:r>
        <w:rPr/>
        <w:t>9、资质：供应商应提供有效的《道路运输经营许可证》（须含有包车客运）</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省总工会本级</w:t>
      </w:r>
    </w:p>
    <w:p>
      <w:pPr>
        <w:pStyle w:val="null3"/>
      </w:pPr>
      <w:r>
        <w:rPr/>
        <w:t xml:space="preserve"> 地址： </w:t>
      </w:r>
      <w:r>
        <w:rPr/>
        <w:t>西安市莲湖路389号</w:t>
      </w:r>
    </w:p>
    <w:p>
      <w:pPr>
        <w:pStyle w:val="null3"/>
      </w:pPr>
      <w:r>
        <w:rPr/>
        <w:t xml:space="preserve"> 邮编： </w:t>
      </w:r>
      <w:r>
        <w:rPr/>
        <w:t>710003</w:t>
      </w:r>
    </w:p>
    <w:p>
      <w:pPr>
        <w:pStyle w:val="null3"/>
      </w:pPr>
      <w:r>
        <w:rPr/>
        <w:t xml:space="preserve"> 联系人： </w:t>
      </w:r>
      <w:r>
        <w:rPr/>
        <w:t>省总工会本级</w:t>
      </w:r>
    </w:p>
    <w:p>
      <w:pPr>
        <w:pStyle w:val="null3"/>
      </w:pPr>
      <w:r>
        <w:rPr/>
        <w:t xml:space="preserve"> 联系电话： </w:t>
      </w:r>
      <w:r>
        <w:rPr/>
        <w:t>029-86210100转803</w:t>
      </w:r>
    </w:p>
    <w:p>
      <w:pPr>
        <w:pStyle w:val="null3"/>
        <w:outlineLvl w:val="3"/>
      </w:pPr>
      <w:r>
        <w:rPr>
          <w:sz w:val="24"/>
          <w:b/>
        </w:rPr>
        <w:t>代理机构：</w:t>
      </w:r>
      <w:r>
        <w:rPr>
          <w:sz w:val="24"/>
          <w:b/>
        </w:rPr>
        <w:t>陕西正翼项目管理咨询有限公司</w:t>
      </w:r>
    </w:p>
    <w:p>
      <w:pPr>
        <w:pStyle w:val="null3"/>
      </w:pPr>
      <w:r>
        <w:rPr/>
        <w:t xml:space="preserve"> 地址： </w:t>
      </w:r>
      <w:r>
        <w:rPr/>
        <w:t>陕西省西安市未央区西安经济技术开发区凤城一路6号利君V时代B座901、912室</w:t>
      </w:r>
    </w:p>
    <w:p>
      <w:pPr>
        <w:pStyle w:val="null3"/>
      </w:pPr>
      <w:r>
        <w:rPr/>
        <w:t xml:space="preserve"> 邮编： </w:t>
      </w:r>
      <w:r>
        <w:rPr/>
        <w:t>/</w:t>
      </w:r>
    </w:p>
    <w:p>
      <w:pPr>
        <w:pStyle w:val="null3"/>
      </w:pPr>
      <w:r>
        <w:rPr/>
        <w:t xml:space="preserve"> 联系人： </w:t>
      </w:r>
      <w:r>
        <w:rPr/>
        <w:t>徐超</w:t>
      </w:r>
    </w:p>
    <w:p>
      <w:pPr>
        <w:pStyle w:val="null3"/>
      </w:pPr>
      <w:r>
        <w:rPr/>
        <w:t xml:space="preserve"> 联系电话： </w:t>
      </w:r>
      <w:r>
        <w:rPr/>
        <w:t>029-86210100转803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预算金额为基数，参照国家计委颁布《招标代理服务收费管理暂行办法》（计价格〔2002〕1980号）和国家发展改革委员会办公厅颁发的《关于招标代理服务收费有关问题的通知》（发改办价格〔2003〕857号）文件 规定执行，下浮15%计取。 招标代理服务费账户：公司名称：陕西正翼项目管理咨询有限公司西安分公司；开户行：中国光大银行股份有限公司西安经济技术开发区支行；账号：78680188000360910</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省总工会本级</w:t>
      </w:r>
      <w:r>
        <w:rPr/>
        <w:t>和</w:t>
      </w:r>
      <w:r>
        <w:rPr/>
        <w:t>陕西正翼项目管理咨询有限公司</w:t>
      </w:r>
      <w:r>
        <w:rPr/>
        <w:t>享有。对磋商文件中供应商参加本次政府采购活动应当具备的条件，磋商项目技术、服务、商务及其他要求，评审细则及标准由</w:t>
      </w:r>
      <w:r>
        <w:rPr/>
        <w:t>省总工会本级</w:t>
      </w:r>
      <w:r>
        <w:rPr/>
        <w:t>负责解释。除上述磋商文件内容，其他内容由</w:t>
      </w:r>
      <w:r>
        <w:rPr/>
        <w:t>陕西正翼项目管理咨询有限公司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省总工会本级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陕西正翼项目管理咨询有限公司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（1）磋商文件、磋商响应文件、澄清表（函）；（2）本合同及附件文本；（3）合同签订时国家及行业现行的标准和技术规范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陕西正翼项目管理咨询有限公司</w:t>
      </w:r>
      <w:r>
        <w:rPr/>
        <w:t xml:space="preserve"> 负责答复；供应商对除采购需求外的采购文件的询问、质疑由</w:t>
      </w:r>
      <w:r>
        <w:rPr/>
        <w:t>陕西正翼项目管理咨询有限公司</w:t>
      </w:r>
      <w:r>
        <w:rPr/>
        <w:t xml:space="preserve"> 负责答复；供应商对采购过程、采购结果的询问、质疑由 </w:t>
      </w:r>
      <w:r>
        <w:rPr/>
        <w:t>陕西正翼项目管理咨询有限公司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联系人：徐超</w:t>
      </w:r>
    </w:p>
    <w:p>
      <w:pPr>
        <w:pStyle w:val="null3"/>
      </w:pPr>
      <w:r>
        <w:rPr/>
        <w:t>联系电话：029-86210100转803</w:t>
      </w:r>
    </w:p>
    <w:p>
      <w:pPr>
        <w:pStyle w:val="null3"/>
      </w:pPr>
      <w:r>
        <w:rPr/>
        <w:t>地址：陕西省西安市未央区西安经济技术开发区凤城一路6号利君V时代B座901、912室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第八届全国职工职业技能大赛决赛车辆租赁项目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700,000.00</w:t>
      </w:r>
    </w:p>
    <w:p>
      <w:pPr>
        <w:pStyle w:val="null3"/>
      </w:pPr>
      <w:r>
        <w:rPr/>
        <w:t>采购包最高限价（元）: 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第八届全国职工职业技能大赛全体人员用车租赁</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pPr>
            <w:r>
              <w:rPr/>
              <w:t>批</w:t>
            </w:r>
          </w:p>
        </w:tc>
        <w:tc>
          <w:tcPr>
            <w:tcW w:type="dxa" w:w="831"/>
          </w:tcPr>
          <w:p>
            <w:pPr>
              <w:pStyle w:val="null3"/>
            </w:pPr>
            <w:r>
              <w:rPr/>
              <w:t>交通运输业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标的名称：第八届全国职工职业技能大赛全体人员用车租赁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b/>
                <w:color w:val="000000"/>
              </w:rPr>
              <w:t>一、项目概况</w:t>
            </w:r>
          </w:p>
          <w:p>
            <w:pPr>
              <w:pStyle w:val="null3"/>
              <w:ind w:firstLine="400"/>
            </w:pPr>
            <w:r>
              <w:rPr>
                <w:color w:val="000000"/>
              </w:rPr>
              <w:t>提供全体参赛人员、领导嘉宾、专家评委等接送机</w:t>
            </w:r>
            <w:r>
              <w:rPr>
                <w:color w:val="000000"/>
              </w:rPr>
              <w:t>/</w:t>
            </w:r>
            <w:r>
              <w:rPr>
                <w:color w:val="000000"/>
              </w:rPr>
              <w:t>站，赛场间摆渡用车服务；可提供包括轿车、商务车、中巴、大巴等各类车型，以及配备足够的驾驶员保障大赛需要。</w:t>
            </w:r>
          </w:p>
          <w:p>
            <w:pPr>
              <w:pStyle w:val="null3"/>
            </w:pPr>
            <w:r>
              <w:rPr>
                <w:b/>
                <w:color w:val="000000"/>
              </w:rPr>
              <w:t>二、大赛线路</w:t>
            </w:r>
          </w:p>
          <w:p>
            <w:pPr>
              <w:pStyle w:val="null3"/>
              <w:ind w:firstLine="400"/>
            </w:pPr>
            <w:r>
              <w:rPr>
                <w:color w:val="000000"/>
              </w:rPr>
              <w:t>1</w:t>
            </w:r>
            <w:r>
              <w:rPr>
                <w:color w:val="000000"/>
              </w:rPr>
              <w:t>、酒店（西安国际会议中心、西安浐灞悦苑酒店、西安伊敦诺富特酒店、西安锦江国际、西安天泽文化酒店、希尔顿欢朋酒店）–比赛场地</w:t>
            </w:r>
            <w:r>
              <w:rPr>
                <w:color w:val="000000"/>
              </w:rPr>
              <w:t>(</w:t>
            </w:r>
            <w:r>
              <w:rPr>
                <w:color w:val="000000"/>
              </w:rPr>
              <w:t>西安国际会展中心</w:t>
            </w:r>
            <w:r>
              <w:rPr>
                <w:color w:val="000000"/>
              </w:rPr>
              <w:t>)</w:t>
            </w:r>
            <w:r>
              <w:rPr>
                <w:color w:val="000000"/>
              </w:rPr>
              <w:t>–酒店</w:t>
            </w:r>
          </w:p>
          <w:p>
            <w:pPr>
              <w:pStyle w:val="null3"/>
              <w:ind w:firstLine="400"/>
            </w:pPr>
            <w:r>
              <w:rPr>
                <w:color w:val="000000"/>
              </w:rPr>
              <w:t>2</w:t>
            </w:r>
            <w:r>
              <w:rPr>
                <w:color w:val="000000"/>
              </w:rPr>
              <w:t>、西安咸阳国际机场</w:t>
            </w:r>
            <w:r>
              <w:rPr>
                <w:color w:val="000000"/>
              </w:rPr>
              <w:t>/</w:t>
            </w:r>
            <w:r>
              <w:rPr>
                <w:color w:val="000000"/>
              </w:rPr>
              <w:t>客运站–酒店（接送机</w:t>
            </w:r>
            <w:r>
              <w:rPr>
                <w:color w:val="000000"/>
              </w:rPr>
              <w:t>/</w:t>
            </w:r>
            <w:r>
              <w:rPr>
                <w:color w:val="000000"/>
              </w:rPr>
              <w:t>站）</w:t>
            </w:r>
          </w:p>
          <w:p>
            <w:pPr>
              <w:pStyle w:val="null3"/>
              <w:ind w:firstLine="400"/>
            </w:pPr>
            <w:r>
              <w:rPr>
                <w:color w:val="000000"/>
              </w:rPr>
              <w:t>3</w:t>
            </w:r>
            <w:r>
              <w:rPr>
                <w:color w:val="000000"/>
              </w:rPr>
              <w:t>、临时用车</w:t>
            </w:r>
          </w:p>
          <w:p>
            <w:pPr>
              <w:pStyle w:val="null3"/>
            </w:pPr>
            <w:r>
              <w:rPr>
                <w:b/>
                <w:color w:val="000000"/>
              </w:rPr>
              <w:t>三、车辆要求：</w:t>
            </w:r>
          </w:p>
          <w:p>
            <w:pPr>
              <w:pStyle w:val="null3"/>
              <w:ind w:firstLine="400"/>
            </w:pPr>
            <w:r>
              <w:rPr>
                <w:color w:val="000000"/>
              </w:rPr>
              <w:t>1、车型数量：</w:t>
            </w:r>
          </w:p>
          <w:p>
            <w:pPr>
              <w:pStyle w:val="null3"/>
            </w:pPr>
            <w:r>
              <w:rPr>
                <w:color w:val="000000"/>
              </w:rPr>
              <w:t xml:space="preserve">       50座以上（含50座，日包车），至少20辆；</w:t>
            </w:r>
          </w:p>
          <w:p>
            <w:pPr>
              <w:pStyle w:val="null3"/>
            </w:pPr>
            <w:r>
              <w:rPr>
                <w:color w:val="000000"/>
              </w:rPr>
              <w:t xml:space="preserve">       38座以上（含38座，日包车），至少10辆；</w:t>
            </w:r>
          </w:p>
          <w:p>
            <w:pPr>
              <w:pStyle w:val="null3"/>
            </w:pPr>
            <w:r>
              <w:rPr>
                <w:color w:val="000000"/>
              </w:rPr>
              <w:t xml:space="preserve">       22座以上（含22座，日包车），至少10辆；  </w:t>
            </w:r>
          </w:p>
          <w:p>
            <w:pPr>
              <w:pStyle w:val="null3"/>
            </w:pPr>
            <w:r>
              <w:rPr>
                <w:color w:val="000000"/>
              </w:rPr>
              <w:t xml:space="preserve">       7座以上（含7座，日包车），至少35辆；</w:t>
            </w:r>
          </w:p>
          <w:p>
            <w:pPr>
              <w:pStyle w:val="null3"/>
            </w:pPr>
            <w:r>
              <w:rPr>
                <w:color w:val="000000"/>
              </w:rPr>
              <w:t xml:space="preserve">       5座小轿车以上（含5座，日包车），至少5辆；</w:t>
            </w:r>
          </w:p>
          <w:p>
            <w:pPr>
              <w:pStyle w:val="null3"/>
            </w:pPr>
            <w:r>
              <w:rPr>
                <w:color w:val="000000"/>
              </w:rPr>
              <w:t xml:space="preserve">       7座以上（含7座，24小时待命车），至少5辆；</w:t>
            </w:r>
          </w:p>
          <w:p>
            <w:pPr>
              <w:pStyle w:val="null3"/>
            </w:pPr>
            <w:r>
              <w:rPr>
                <w:color w:val="000000"/>
              </w:rPr>
              <w:t xml:space="preserve">       5座小轿车以上（含5座，24小时待命车），至少5辆；</w:t>
            </w:r>
          </w:p>
          <w:p>
            <w:pPr>
              <w:pStyle w:val="null3"/>
            </w:pPr>
            <w:r>
              <w:rPr>
                <w:color w:val="000000"/>
              </w:rPr>
              <w:t xml:space="preserve">       注：（1）日包车：指按8小时不超过100公里计算，超时超公里另算；</w:t>
            </w:r>
          </w:p>
          <w:p>
            <w:pPr>
              <w:pStyle w:val="null3"/>
            </w:pPr>
            <w:r>
              <w:rPr>
                <w:color w:val="000000"/>
              </w:rPr>
              <w:t xml:space="preserve">       其中，</w:t>
            </w:r>
          </w:p>
          <w:p>
            <w:pPr>
              <w:pStyle w:val="null3"/>
              <w:ind w:firstLine="402"/>
            </w:pPr>
            <w:r>
              <w:rPr>
                <w:b/>
                <w:color w:val="000000"/>
              </w:rPr>
              <w:t xml:space="preserve">   50座以上（含50座，日包车）综合单价限价：1600元/辆;</w:t>
            </w:r>
          </w:p>
          <w:p>
            <w:pPr>
              <w:pStyle w:val="null3"/>
              <w:ind w:firstLine="400"/>
            </w:pPr>
            <w:r>
              <w:rPr>
                <w:color w:val="000000"/>
              </w:rPr>
              <w:t xml:space="preserve">   超过8小时，超时费用不高于300元/小时；</w:t>
            </w:r>
          </w:p>
          <w:p>
            <w:pPr>
              <w:pStyle w:val="null3"/>
            </w:pPr>
            <w:r>
              <w:rPr>
                <w:color w:val="000000"/>
              </w:rPr>
              <w:t xml:space="preserve">      超过100公里，超程费用不高于8元/公里。</w:t>
            </w:r>
          </w:p>
          <w:p>
            <w:pPr>
              <w:pStyle w:val="null3"/>
              <w:ind w:firstLine="402"/>
            </w:pPr>
            <w:r>
              <w:rPr>
                <w:b/>
                <w:color w:val="000000"/>
              </w:rPr>
              <w:t xml:space="preserve">   38座以上（含38座，日包车）综合单价限价：1400元/辆;</w:t>
            </w:r>
          </w:p>
          <w:p>
            <w:pPr>
              <w:pStyle w:val="null3"/>
              <w:ind w:left="420"/>
            </w:pPr>
            <w:r>
              <w:rPr>
                <w:color w:val="000000"/>
              </w:rPr>
              <w:t xml:space="preserve">  超过8小时，超时费用不高于200元/小时；</w:t>
            </w:r>
          </w:p>
          <w:p>
            <w:pPr>
              <w:pStyle w:val="null3"/>
            </w:pPr>
            <w:r>
              <w:rPr>
                <w:color w:val="000000"/>
              </w:rPr>
              <w:t xml:space="preserve">      超过100公里，超程费用不高于6元/公里。</w:t>
            </w:r>
          </w:p>
          <w:p>
            <w:pPr>
              <w:pStyle w:val="null3"/>
              <w:ind w:firstLine="402"/>
            </w:pPr>
            <w:r>
              <w:rPr>
                <w:b/>
                <w:color w:val="000000"/>
              </w:rPr>
              <w:t xml:space="preserve">   22座以上（含22座，日包车）综合单价限价：1200元/辆;</w:t>
            </w:r>
          </w:p>
          <w:p>
            <w:pPr>
              <w:pStyle w:val="null3"/>
              <w:ind w:left="420"/>
            </w:pPr>
            <w:r>
              <w:rPr>
                <w:color w:val="000000"/>
              </w:rPr>
              <w:t xml:space="preserve">   超过8小时，超时费用不高于150元/小时；</w:t>
            </w:r>
          </w:p>
          <w:p>
            <w:pPr>
              <w:pStyle w:val="null3"/>
            </w:pPr>
            <w:r>
              <w:rPr>
                <w:color w:val="000000"/>
              </w:rPr>
              <w:t xml:space="preserve">      超过100公里，超程费用不高于5元/公里。</w:t>
            </w:r>
          </w:p>
          <w:p>
            <w:pPr>
              <w:pStyle w:val="null3"/>
              <w:ind w:firstLine="402"/>
            </w:pPr>
            <w:r>
              <w:rPr>
                <w:b/>
                <w:color w:val="000000"/>
              </w:rPr>
              <w:t xml:space="preserve">   7座以上（含7座，日包车）综合单价限价：900元/辆;</w:t>
            </w:r>
          </w:p>
          <w:p>
            <w:pPr>
              <w:pStyle w:val="null3"/>
              <w:ind w:firstLine="400"/>
            </w:pPr>
            <w:r>
              <w:rPr>
                <w:color w:val="000000"/>
              </w:rPr>
              <w:t xml:space="preserve">   超过8小时，超时费用不高于100元/小时；</w:t>
            </w:r>
          </w:p>
          <w:p>
            <w:pPr>
              <w:pStyle w:val="null3"/>
            </w:pPr>
            <w:r>
              <w:rPr>
                <w:color w:val="000000"/>
              </w:rPr>
              <w:t xml:space="preserve">      超过100公里，超程费用不高于4元/公里。</w:t>
            </w:r>
          </w:p>
          <w:p>
            <w:pPr>
              <w:pStyle w:val="null3"/>
              <w:ind w:firstLine="402"/>
            </w:pPr>
            <w:r>
              <w:rPr>
                <w:b/>
                <w:color w:val="000000"/>
              </w:rPr>
              <w:t xml:space="preserve">   5座以上（含5座，日包车）综合单价限价：750元/辆;</w:t>
            </w:r>
          </w:p>
          <w:p>
            <w:pPr>
              <w:pStyle w:val="null3"/>
              <w:ind w:firstLine="400"/>
            </w:pPr>
            <w:r>
              <w:rPr>
                <w:color w:val="000000"/>
              </w:rPr>
              <w:t xml:space="preserve">   超过8小时，超时费用不高于50元/小时；</w:t>
            </w:r>
          </w:p>
          <w:p>
            <w:pPr>
              <w:pStyle w:val="null3"/>
            </w:pPr>
            <w:r>
              <w:rPr>
                <w:color w:val="000000"/>
              </w:rPr>
              <w:t xml:space="preserve">      超过100公里，超程费用不高于3元/公里；</w:t>
            </w:r>
          </w:p>
          <w:p>
            <w:pPr>
              <w:pStyle w:val="null3"/>
            </w:pPr>
            <w:r>
              <w:rPr>
                <w:color w:val="000000"/>
              </w:rPr>
              <w:t xml:space="preserve">          供应商超时/程费用高于以上要求的，按以上最高费用计取。</w:t>
            </w:r>
          </w:p>
          <w:p>
            <w:pPr>
              <w:pStyle w:val="null3"/>
              <w:ind w:firstLine="402"/>
            </w:pPr>
            <w:r>
              <w:rPr>
                <w:b/>
                <w:color w:val="000000"/>
              </w:rPr>
              <w:t xml:space="preserve">   7座以上（含7座，24小时待命车）综合单价限价：1600元/辆;</w:t>
            </w:r>
          </w:p>
          <w:p>
            <w:pPr>
              <w:pStyle w:val="null3"/>
            </w:pPr>
            <w:r>
              <w:rPr>
                <w:b/>
                <w:color w:val="000000"/>
              </w:rPr>
              <w:t xml:space="preserve">       5座小轿车以上（含5座，24小时待命车）综合单价限价：1400元/辆;</w:t>
            </w:r>
          </w:p>
          <w:p>
            <w:pPr>
              <w:pStyle w:val="null3"/>
              <w:ind w:firstLine="400"/>
            </w:pPr>
            <w:r>
              <w:rPr>
                <w:color w:val="000000"/>
              </w:rPr>
              <w:t xml:space="preserve"> 24</w:t>
            </w:r>
            <w:r>
              <w:rPr>
                <w:color w:val="000000"/>
              </w:rPr>
              <w:t>小时待命车：指随参赛人员、领导嘉宾、专家评委等需要驻场随时使用，不计超时超公里，按实际数量结算，不包含驻场司机的住宿费用；</w:t>
            </w:r>
          </w:p>
          <w:p>
            <w:pPr>
              <w:pStyle w:val="null3"/>
              <w:ind w:firstLine="400"/>
            </w:pPr>
            <w:r>
              <w:rPr>
                <w:color w:val="000000"/>
              </w:rPr>
              <w:t>（</w:t>
            </w:r>
            <w:r>
              <w:rPr>
                <w:color w:val="000000"/>
              </w:rPr>
              <w:t>2</w:t>
            </w:r>
            <w:r>
              <w:rPr>
                <w:color w:val="000000"/>
              </w:rPr>
              <w:t>）以上车型实际使用数量据实结算（不含</w:t>
            </w:r>
            <w:r>
              <w:rPr>
                <w:color w:val="000000"/>
              </w:rPr>
              <w:t>24</w:t>
            </w:r>
            <w:r>
              <w:rPr>
                <w:color w:val="000000"/>
              </w:rPr>
              <w:t>小时待命车）；</w:t>
            </w:r>
          </w:p>
          <w:p>
            <w:pPr>
              <w:pStyle w:val="null3"/>
              <w:ind w:firstLine="400"/>
            </w:pPr>
            <w:r>
              <w:rPr>
                <w:color w:val="000000"/>
              </w:rPr>
              <w:t>（</w:t>
            </w:r>
            <w:r>
              <w:rPr>
                <w:color w:val="000000"/>
              </w:rPr>
              <w:t>3</w:t>
            </w:r>
            <w:r>
              <w:rPr>
                <w:color w:val="000000"/>
              </w:rPr>
              <w:t>）需提供车辆登记证、车辆行驶证、道路运输证、原始裸车购车发票、车辆购置合同等相关证明材料复印件并加盖投标人公章，提供的证明材料必须反映出以上相关数据和内容。</w:t>
            </w:r>
          </w:p>
          <w:p>
            <w:pPr>
              <w:pStyle w:val="null3"/>
              <w:ind w:firstLine="400"/>
            </w:pPr>
            <w:r>
              <w:rPr>
                <w:color w:val="000000"/>
              </w:rPr>
              <w:t>2</w:t>
            </w:r>
            <w:r>
              <w:rPr>
                <w:color w:val="000000"/>
              </w:rPr>
              <w:t>、所提供车辆车况良好、安全性能可靠、无故障、无重大交通事故，内饰完整，车内空调、音响等附属设备完好，车内无破损配件。轮胎、刹车片等关键部位零件状态良好，证件齐全，年审合格，车容车貌卫生整洁、无异味</w:t>
            </w:r>
          </w:p>
          <w:p>
            <w:pPr>
              <w:pStyle w:val="null3"/>
              <w:ind w:firstLine="400"/>
            </w:pPr>
            <w:r>
              <w:rPr>
                <w:color w:val="000000"/>
              </w:rPr>
              <w:t>3</w:t>
            </w:r>
            <w:r>
              <w:rPr>
                <w:color w:val="000000"/>
              </w:rPr>
              <w:t>、车辆须配备</w:t>
            </w:r>
            <w:r>
              <w:rPr>
                <w:color w:val="000000"/>
              </w:rPr>
              <w:t>GPS</w:t>
            </w:r>
            <w:r>
              <w:rPr>
                <w:color w:val="000000"/>
              </w:rPr>
              <w:t>、行车记录仪（对车内、车外）、灭火器及警示性标志牌等，车厢内应配备应急小药箱</w:t>
            </w:r>
            <w:r>
              <w:rPr>
                <w:color w:val="000000"/>
              </w:rPr>
              <w:t>(</w:t>
            </w:r>
            <w:r>
              <w:rPr>
                <w:color w:val="000000"/>
              </w:rPr>
              <w:t>大巴车、中巴等车辆</w:t>
            </w:r>
            <w:r>
              <w:rPr>
                <w:color w:val="000000"/>
              </w:rPr>
              <w:t>)</w:t>
            </w:r>
            <w:r>
              <w:rPr>
                <w:color w:val="000000"/>
              </w:rPr>
              <w:t>。</w:t>
            </w:r>
          </w:p>
          <w:p>
            <w:pPr>
              <w:pStyle w:val="null3"/>
              <w:ind w:firstLine="400"/>
            </w:pPr>
            <w:r>
              <w:rPr>
                <w:color w:val="000000"/>
              </w:rPr>
              <w:t>4</w:t>
            </w:r>
            <w:r>
              <w:rPr>
                <w:color w:val="000000"/>
              </w:rPr>
              <w:t>、所提供的车辆须向保险公司投保国家法定要求的保险险种，并保证在合同期限内持续有效；为乘车人员购买承运人责任险。</w:t>
            </w:r>
          </w:p>
          <w:p>
            <w:pPr>
              <w:pStyle w:val="null3"/>
              <w:ind w:firstLine="402"/>
            </w:pPr>
            <w:r>
              <w:rPr>
                <w:b/>
                <w:color w:val="000000"/>
              </w:rPr>
              <w:t>四、驾驶员要求：</w:t>
            </w:r>
          </w:p>
          <w:p>
            <w:pPr>
              <w:pStyle w:val="null3"/>
              <w:ind w:firstLine="400"/>
            </w:pPr>
            <w:r>
              <w:rPr>
                <w:color w:val="000000"/>
              </w:rPr>
              <w:t>1</w:t>
            </w:r>
            <w:r>
              <w:rPr>
                <w:color w:val="000000"/>
              </w:rPr>
              <w:t>、驾驶员具有与准驾车型相符的驾驶证，驾驶中巴、大巴车不低于</w:t>
            </w:r>
            <w:r>
              <w:rPr>
                <w:color w:val="000000"/>
              </w:rPr>
              <w:t>A1</w:t>
            </w:r>
            <w:r>
              <w:rPr>
                <w:color w:val="000000"/>
              </w:rPr>
              <w:t>驾照，近三年内无重大事故。</w:t>
            </w:r>
          </w:p>
          <w:p>
            <w:pPr>
              <w:pStyle w:val="null3"/>
              <w:ind w:firstLine="400"/>
            </w:pPr>
            <w:r>
              <w:rPr>
                <w:color w:val="000000"/>
              </w:rPr>
              <w:t>2</w:t>
            </w:r>
            <w:r>
              <w:rPr>
                <w:color w:val="000000"/>
              </w:rPr>
              <w:t>、提供驾驶员身份证、驾驶证、从业资格证等。</w:t>
            </w:r>
          </w:p>
          <w:p>
            <w:pPr>
              <w:pStyle w:val="null3"/>
              <w:ind w:firstLine="400"/>
            </w:pPr>
            <w:r>
              <w:rPr>
                <w:color w:val="000000"/>
              </w:rPr>
              <w:t>3</w:t>
            </w:r>
            <w:r>
              <w:rPr>
                <w:color w:val="000000"/>
              </w:rPr>
              <w:t>、驾驶人员统一按规定着装，整洁卫生、文明礼貌。</w:t>
            </w:r>
          </w:p>
          <w:p>
            <w:pPr>
              <w:pStyle w:val="null3"/>
              <w:ind w:firstLine="402"/>
            </w:pPr>
            <w:r>
              <w:rPr>
                <w:b/>
                <w:color w:val="000000"/>
              </w:rPr>
              <w:t>五、服务要求</w:t>
            </w:r>
          </w:p>
          <w:p>
            <w:pPr>
              <w:pStyle w:val="null3"/>
              <w:ind w:firstLine="400"/>
            </w:pPr>
            <w:r>
              <w:rPr>
                <w:color w:val="000000"/>
              </w:rPr>
              <w:t>1</w:t>
            </w:r>
            <w:r>
              <w:rPr>
                <w:color w:val="000000"/>
              </w:rPr>
              <w:t>、出发前</w:t>
            </w:r>
            <w:r>
              <w:rPr>
                <w:color w:val="000000"/>
              </w:rPr>
              <w:t>20</w:t>
            </w:r>
            <w:r>
              <w:rPr>
                <w:color w:val="000000"/>
              </w:rPr>
              <w:t>分钟驾驶员必须按采购方指定位置停车到位，发动车辆，开窗通风；</w:t>
            </w:r>
          </w:p>
          <w:p>
            <w:pPr>
              <w:pStyle w:val="null3"/>
              <w:ind w:firstLine="400"/>
            </w:pPr>
            <w:r>
              <w:rPr>
                <w:color w:val="000000"/>
              </w:rPr>
              <w:t>2</w:t>
            </w:r>
            <w:r>
              <w:rPr>
                <w:color w:val="000000"/>
              </w:rPr>
              <w:t>、出发前</w:t>
            </w:r>
            <w:r>
              <w:rPr>
                <w:color w:val="000000"/>
              </w:rPr>
              <w:t>5</w:t>
            </w:r>
            <w:r>
              <w:rPr>
                <w:color w:val="000000"/>
              </w:rPr>
              <w:t>分钟打开空调，保持车内空气质量良好。</w:t>
            </w:r>
          </w:p>
          <w:p>
            <w:pPr>
              <w:pStyle w:val="null3"/>
              <w:ind w:firstLine="400"/>
            </w:pPr>
            <w:r>
              <w:rPr>
                <w:color w:val="000000"/>
              </w:rPr>
              <w:t>3</w:t>
            </w:r>
            <w:r>
              <w:rPr>
                <w:color w:val="000000"/>
              </w:rPr>
              <w:t>、必须按照确定的时间、路线进行保障。</w:t>
            </w:r>
          </w:p>
          <w:p>
            <w:pPr>
              <w:pStyle w:val="null3"/>
              <w:ind w:firstLine="400"/>
            </w:pPr>
            <w:r>
              <w:rPr>
                <w:color w:val="000000"/>
              </w:rPr>
              <w:t>4</w:t>
            </w:r>
            <w:r>
              <w:rPr>
                <w:color w:val="000000"/>
              </w:rPr>
              <w:t>、租赁期内确保全天用车，车辆人员需随时保持在位。</w:t>
            </w:r>
          </w:p>
          <w:p>
            <w:pPr>
              <w:pStyle w:val="null3"/>
              <w:ind w:firstLine="400"/>
              <w:jc w:val="both"/>
            </w:pPr>
            <w:r>
              <w:rPr>
                <w:color w:val="000000"/>
              </w:rPr>
              <w:t>5</w:t>
            </w:r>
            <w:r>
              <w:rPr>
                <w:color w:val="000000"/>
              </w:rPr>
              <w:t>、供应商应配备备用车辆和驾驶员，满足采购方临时用车需求。如在接送途中出现交通事故类问题，不能按时到达，应及时通知采购方工作人员，并及时调派其他车辆，保证不耽误赛事和行程。</w:t>
            </w:r>
          </w:p>
          <w:p>
            <w:pPr>
              <w:pStyle w:val="null3"/>
              <w:ind w:firstLine="402"/>
              <w:jc w:val="both"/>
            </w:pPr>
            <w:r>
              <w:rPr>
                <w:b/>
                <w:color w:val="000000"/>
              </w:rPr>
              <w:t>六</w:t>
            </w:r>
            <w:r>
              <w:rPr>
                <w:b/>
                <w:color w:val="000000"/>
              </w:rPr>
              <w:t>、其它</w:t>
            </w:r>
          </w:p>
          <w:p>
            <w:pPr>
              <w:pStyle w:val="null3"/>
            </w:pPr>
            <w:r>
              <w:rPr/>
              <w:t xml:space="preserve"> </w:t>
            </w:r>
            <w:r>
              <w:rPr>
                <w:color w:val="000000"/>
              </w:rPr>
              <w:t>其他未尽事宜按照采购人要求执行，必须保障项目顺利实施。</w:t>
            </w:r>
          </w:p>
        </w:tc>
      </w:tr>
    </w:tbl>
    <w:p>
      <w:pPr>
        <w:pStyle w:val="null3"/>
        <w:outlineLvl w:val="2"/>
      </w:pPr>
      <w:r>
        <w:rPr>
          <w:sz w:val="28"/>
          <w:b/>
        </w:rPr>
        <w:t>3.2.3人员配置要求</w:t>
      </w:r>
    </w:p>
    <w:p>
      <w:pPr>
        <w:pStyle w:val="null3"/>
      </w:pPr>
      <w:r>
        <w:rPr/>
        <w:t>采购包1：</w:t>
      </w:r>
    </w:p>
    <w:p>
      <w:pPr>
        <w:pStyle w:val="null3"/>
      </w:pPr>
      <w:r>
        <w:rPr/>
        <w:t>满足采购人要求</w:t>
      </w:r>
    </w:p>
    <w:p>
      <w:pPr>
        <w:pStyle w:val="null3"/>
        <w:outlineLvl w:val="2"/>
      </w:pPr>
      <w:r>
        <w:rPr>
          <w:sz w:val="28"/>
          <w:b/>
        </w:rPr>
        <w:t>3.2.4设施设备要求</w:t>
      </w:r>
    </w:p>
    <w:p>
      <w:pPr>
        <w:pStyle w:val="null3"/>
      </w:pPr>
      <w:r>
        <w:rPr/>
        <w:t>采购包1：</w:t>
      </w:r>
    </w:p>
    <w:p>
      <w:pPr>
        <w:pStyle w:val="null3"/>
      </w:pPr>
      <w:r>
        <w:rPr/>
        <w:t>满足采购人要求</w:t>
      </w:r>
    </w:p>
    <w:p>
      <w:pPr>
        <w:pStyle w:val="null3"/>
        <w:outlineLvl w:val="2"/>
      </w:pPr>
      <w:r>
        <w:rPr>
          <w:sz w:val="28"/>
          <w:b/>
        </w:rPr>
        <w:t>3.2.5其他要求</w:t>
      </w:r>
    </w:p>
    <w:p>
      <w:pPr>
        <w:pStyle w:val="null3"/>
      </w:pPr>
      <w:r>
        <w:rPr/>
        <w:t>采购包1：</w:t>
      </w:r>
    </w:p>
    <w:p>
      <w:pPr>
        <w:pStyle w:val="null3"/>
      </w:pPr>
      <w:r>
        <w:rPr/>
        <w:t>1.为保障本项目顺利进行，供应商应当在提交首次响应文件截止时间前，通过项目电子化交易系统提交响应文件，同时，被授权人应在递交响应文件截止时间之前，前往陕西省西安市未央区西安经济技术开发区凤城一路6号利君V时代B座12F1212室陕西正翼项目管理咨询有限公司开标室参与磋商相关事宜； 2.（响应文件格式-标的清单）2.1服务范围：第八届全国职工职业技能大赛决赛车辆租赁项目；2.2服务要求：符合磋商文件有关技术、商务要求；2.3服务标准：符合国家和省、市有关行业标准及采购人的有关规定; 2.4单价：单价= 50座以上（含50座，日包车）综合单价（不考虑超时/程费用）+38座以上（含38座，日包车）综合单价（不考虑超时/程费用）+22座以上（含22座，日包车）综合单价（不考虑超时/程费用）+7座以上（含7座，日包车）综合单价（不考虑超时/程费用）+5座小轿车以上（含5座，日包车）综合单价（不考虑超时/程费用）+7座以上（含7座，24小时待命车）综合单价+5座小轿车以上（含5座，24小时待命车）综合单价；</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自合同签订之日起，至全国大赛决赛结束为止。（全国大赛结束时间拟定为2024年9月15日，具体时间以采购 人要求时间为准）</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（1）由采购人和中标人共同对项目进行整体验收。其内容包括是否按照采购人要求进行服务、是否在规定时间内服务完毕。 其他事项：（1）验收合格后，填写政府采购项目验收单作为对本服务的最终认可。（2）服务商向采购人提供服务过程中的所有资料,以便采购人日后管理。（3）验收依据：①磋商文件、磋商响应文件、澄清表（函）； ②本合同及附件文本；③国家相应的标准、规范。 （2）验收标准：按照合约定，符合国家相关规定及相关技术要求，同完全满足采购人提出的工作需要； （3）其他要求：验收不合格时，采购人和中标人应协商一致，中标人应根据相关验收证明材料及时补足或整改，费用由中标人自行承担。</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乙方完成项目全部工作并通过验收（甲方确认实际工作量后，据实结算，结算费用不超过采购预算）</w:t>
      </w:r>
      <w:r>
        <w:rPr/>
        <w:t xml:space="preserve"> ，达到付款条件起 </w:t>
      </w:r>
      <w:r>
        <w:rPr/>
        <w:t>30</w:t>
      </w:r>
      <w:r>
        <w:rPr/>
        <w:t xml:space="preserve"> 日内，支付合同总金额的 </w:t>
      </w:r>
      <w:r>
        <w:rPr/>
        <w:t>40.00</w:t>
      </w:r>
      <w:r>
        <w:rPr/>
        <w:t>%。</w:t>
      </w:r>
    </w:p>
    <w:p>
      <w:pPr>
        <w:pStyle w:val="null3"/>
        <w:outlineLvl w:val="3"/>
      </w:pPr>
      <w:r>
        <w:rPr>
          <w:sz w:val="24"/>
          <w:b/>
        </w:rPr>
        <w:t>3.3.6违约责任及解决争议的方法</w:t>
      </w:r>
    </w:p>
    <w:p>
      <w:pPr>
        <w:pStyle w:val="null3"/>
      </w:pPr>
      <w:r>
        <w:rPr/>
        <w:t>采购包1：</w:t>
      </w:r>
    </w:p>
    <w:p>
      <w:pPr>
        <w:pStyle w:val="null3"/>
      </w:pPr>
      <w:r>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sz w:val="28"/>
          <w:b/>
        </w:rPr>
        <w:t>3.4其他要求</w:t>
      </w:r>
    </w:p>
    <w:p>
      <w:pPr>
        <w:pStyle w:val="null3"/>
      </w:pPr>
      <w:r>
        <w:rPr/>
        <w:t>3.4.1.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提供有效合格的具有统一社会信用代码的营业执照，其他组织经营的须提供合法凭证，自然人提供身份证明文件</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提供2024年1月至今已缴纳的至少一个月的纳税证明，依法免税的单位应提供相关证明材料</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提供具有履行本合同所必需的设备和专业技术能力的书面声明及承诺</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无重大违法记录</w:t>
            </w:r>
          </w:p>
        </w:tc>
        <w:tc>
          <w:tcPr>
            <w:tcW w:type="dxa" w:w="3322"/>
          </w:tcPr>
          <w:p>
            <w:pPr>
              <w:pStyle w:val="null3"/>
            </w:pPr>
            <w:r>
              <w:rPr/>
              <w:t>提供参加本次政府采购活动前三年内在经营活动中没有重大违法记录的书面声明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授权委托书</w:t>
            </w:r>
          </w:p>
        </w:tc>
        <w:tc>
          <w:tcPr>
            <w:tcW w:type="dxa" w:w="3322"/>
          </w:tcPr>
          <w:p>
            <w:pPr>
              <w:pStyle w:val="null3"/>
            </w:pPr>
            <w:r>
              <w:rPr/>
              <w:t>法定代表人授权委托书、被授权人身份证（法定代表人参加磋商时,只需提供法定代表人身份证）</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资质</w:t>
            </w:r>
          </w:p>
        </w:tc>
        <w:tc>
          <w:tcPr>
            <w:tcW w:type="dxa" w:w="3322"/>
          </w:tcPr>
          <w:p>
            <w:pPr>
              <w:pStyle w:val="null3"/>
            </w:pPr>
            <w:r>
              <w:rPr/>
              <w:t>供应商应提供有效的《道路运输经营许可证》（须含有包车客运）</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磋商响应文件完整性</w:t>
            </w:r>
          </w:p>
        </w:tc>
        <w:tc>
          <w:tcPr>
            <w:tcW w:type="dxa" w:w="3322"/>
          </w:tcPr>
          <w:p>
            <w:pPr>
              <w:pStyle w:val="null3"/>
            </w:pPr>
            <w:r>
              <w:rPr/>
              <w:t>磋商响应文件构成无重大缺项（详细评审除外），按照磋商文件要求的格式编写磋商响应文件</w:t>
            </w:r>
          </w:p>
        </w:tc>
        <w:tc>
          <w:tcPr>
            <w:tcW w:type="dxa" w:w="1661"/>
          </w:tcPr>
          <w:p>
            <w:pPr>
              <w:pStyle w:val="null3"/>
            </w:pPr>
            <w:r>
              <w:rPr/>
              <w:t>分项报价表 资格证明材料 服务方案 标的清单 供应商认为需要补充的其他内容 报价表 商务要求应答表 响应函 服务要求应答表</w:t>
            </w:r>
          </w:p>
        </w:tc>
      </w:tr>
      <w:tr>
        <w:tc>
          <w:tcPr>
            <w:tcW w:type="dxa" w:w="831"/>
          </w:tcPr>
          <w:p>
            <w:pPr>
              <w:pStyle w:val="null3"/>
            </w:pPr>
            <w:r>
              <w:rPr/>
              <w:t>3</w:t>
            </w:r>
          </w:p>
        </w:tc>
        <w:tc>
          <w:tcPr>
            <w:tcW w:type="dxa" w:w="2492"/>
          </w:tcPr>
          <w:p>
            <w:pPr>
              <w:pStyle w:val="null3"/>
            </w:pPr>
            <w:r>
              <w:rPr/>
              <w:t>磋商响应文件报价</w:t>
            </w:r>
          </w:p>
        </w:tc>
        <w:tc>
          <w:tcPr>
            <w:tcW w:type="dxa" w:w="3322"/>
          </w:tcPr>
          <w:p>
            <w:pPr>
              <w:pStyle w:val="null3"/>
            </w:pPr>
            <w:r>
              <w:rPr/>
              <w:t>报价唯一，且没有高于各车型综合单价限价</w:t>
            </w:r>
          </w:p>
        </w:tc>
        <w:tc>
          <w:tcPr>
            <w:tcW w:type="dxa" w:w="1661"/>
          </w:tcPr>
          <w:p>
            <w:pPr>
              <w:pStyle w:val="null3"/>
            </w:pPr>
            <w:r>
              <w:rPr/>
              <w:t>分项报价表 标的清单 报价表</w:t>
            </w:r>
          </w:p>
        </w:tc>
      </w:tr>
      <w:tr>
        <w:tc>
          <w:tcPr>
            <w:tcW w:type="dxa" w:w="831"/>
          </w:tcPr>
          <w:p>
            <w:pPr>
              <w:pStyle w:val="null3"/>
            </w:pPr>
            <w:r>
              <w:rPr/>
              <w:t>4</w:t>
            </w:r>
          </w:p>
        </w:tc>
        <w:tc>
          <w:tcPr>
            <w:tcW w:type="dxa" w:w="2492"/>
          </w:tcPr>
          <w:p>
            <w:pPr>
              <w:pStyle w:val="null3"/>
            </w:pPr>
            <w:r>
              <w:rPr/>
              <w:t>磋商响应文件有效性</w:t>
            </w:r>
          </w:p>
        </w:tc>
        <w:tc>
          <w:tcPr>
            <w:tcW w:type="dxa" w:w="3322"/>
          </w:tcPr>
          <w:p>
            <w:pPr>
              <w:pStyle w:val="null3"/>
            </w:pPr>
            <w:r>
              <w:rPr/>
              <w:t>磋商响应文件的签署、盖章符合磋商文件要求，供应商递交的磋商响应文件与本项目名称一致</w:t>
            </w:r>
          </w:p>
        </w:tc>
        <w:tc>
          <w:tcPr>
            <w:tcW w:type="dxa" w:w="1661"/>
          </w:tcPr>
          <w:p>
            <w:pPr>
              <w:pStyle w:val="null3"/>
            </w:pPr>
            <w:r>
              <w:rPr/>
              <w:t>响应文件封面 分项报价表 资格证明材料 标的清单 报价表 商务要求应答表 陕西省政府采购投标人拒绝政府采购领域商业贿赂承诺书 响应函 服务要求应答表</w:t>
            </w:r>
          </w:p>
        </w:tc>
      </w:tr>
      <w:tr>
        <w:tc>
          <w:tcPr>
            <w:tcW w:type="dxa" w:w="831"/>
          </w:tcPr>
          <w:p>
            <w:pPr>
              <w:pStyle w:val="null3"/>
            </w:pPr>
            <w:r>
              <w:rPr/>
              <w:t>5</w:t>
            </w:r>
          </w:p>
        </w:tc>
        <w:tc>
          <w:tcPr>
            <w:tcW w:type="dxa" w:w="2492"/>
          </w:tcPr>
          <w:p>
            <w:pPr>
              <w:pStyle w:val="null3"/>
            </w:pPr>
            <w:r>
              <w:rPr/>
              <w:t>磋商有效期、授权有效期</w:t>
            </w:r>
          </w:p>
        </w:tc>
        <w:tc>
          <w:tcPr>
            <w:tcW w:type="dxa" w:w="3322"/>
          </w:tcPr>
          <w:p>
            <w:pPr>
              <w:pStyle w:val="null3"/>
            </w:pPr>
            <w:r>
              <w:rPr/>
              <w:t>文件递交截止之日起90日历日</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磋商响应文件响应性</w:t>
            </w:r>
          </w:p>
        </w:tc>
        <w:tc>
          <w:tcPr>
            <w:tcW w:type="dxa" w:w="3322"/>
          </w:tcPr>
          <w:p>
            <w:pPr>
              <w:pStyle w:val="null3"/>
            </w:pPr>
            <w:r>
              <w:rPr/>
              <w:t>服务期响应磋商文件要求</w:t>
            </w:r>
          </w:p>
        </w:tc>
        <w:tc>
          <w:tcPr>
            <w:tcW w:type="dxa" w:w="1661"/>
          </w:tcPr>
          <w:p>
            <w:pPr>
              <w:pStyle w:val="null3"/>
            </w:pPr>
            <w:r>
              <w:rPr/>
              <w:t>标的清单 报价表 响应函</w:t>
            </w:r>
          </w:p>
        </w:tc>
      </w:tr>
      <w:tr>
        <w:tc>
          <w:tcPr>
            <w:tcW w:type="dxa" w:w="831"/>
          </w:tcPr>
          <w:p>
            <w:pPr>
              <w:pStyle w:val="null3"/>
            </w:pPr>
            <w:r>
              <w:rPr/>
              <w:t>7</w:t>
            </w:r>
          </w:p>
        </w:tc>
        <w:tc>
          <w:tcPr>
            <w:tcW w:type="dxa" w:w="2492"/>
          </w:tcPr>
          <w:p>
            <w:pPr>
              <w:pStyle w:val="null3"/>
            </w:pPr>
            <w:r>
              <w:rPr/>
              <w:t>其他</w:t>
            </w:r>
          </w:p>
        </w:tc>
        <w:tc>
          <w:tcPr>
            <w:tcW w:type="dxa" w:w="3322"/>
          </w:tcPr>
          <w:p>
            <w:pPr>
              <w:pStyle w:val="null3"/>
            </w:pPr>
            <w:r>
              <w:rPr/>
              <w:t>无磋商文件中规定的无效情形</w:t>
            </w:r>
          </w:p>
        </w:tc>
        <w:tc>
          <w:tcPr>
            <w:tcW w:type="dxa" w:w="1661"/>
          </w:tcPr>
          <w:p>
            <w:pPr>
              <w:pStyle w:val="null3"/>
            </w:pPr>
            <w:r>
              <w:rPr/>
              <w:t>分项报价表 资格证明材料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总体服务方案</w:t>
            </w:r>
          </w:p>
        </w:tc>
        <w:tc>
          <w:tcPr>
            <w:tcW w:type="dxa" w:w="2492"/>
          </w:tcPr>
          <w:p>
            <w:pPr>
              <w:pStyle w:val="null3"/>
            </w:pPr>
            <w:r>
              <w:rPr/>
              <w:t>供应商针对本项目提供总体服务方案，包括但不限于①组织实施方案②服务标准及服务承诺； (1)总体服务方案科学严谨、内容全面详细、可行性强，满足采购要求，计5分； (2)总体服务方案科学合理、内容全面但描述不够详细、可行性强，满足采购要求，计3分； (3)总体服务方案合理，内容全面性不够（缺①至②中任意一项）其余部分描述详细，计2分； (4)总体服务方案合理，内容全面性不够（缺①至②中任意一项）其余部分有具体描述，计1分； (5)总体服务方案内容描述粗略，不得分。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拟投入司机的配备情况</w:t>
            </w:r>
          </w:p>
        </w:tc>
        <w:tc>
          <w:tcPr>
            <w:tcW w:type="dxa" w:w="2492"/>
          </w:tcPr>
          <w:p>
            <w:pPr>
              <w:pStyle w:val="null3"/>
            </w:pPr>
            <w:r>
              <w:rPr/>
              <w:t>拟投入本项目的司机（大巴车、中巴共计至少40人）配备情况； 驾驶员年龄不超过55岁，且有5年以上的驾龄，每提供一人得0.3分，最高12分。 注：附司机的身份证、驾驶证等相关证明资料</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针对车辆司机具有详细的管理制度，包括但不限于： 1.岗位制度（包含但不限于：①岗位职责②服务标准③岗位制度④作业流程等），本小项共计6分； (1)岗位制度内容科学严谨、全面详细、可行性强，计6分； (2)岗位制度内容科学合理、内容全面但部分描述不够详细、可行性强，计5分； (3)岗位制度内容合理、内容全面性不够（缺①至④中任意一项），其余部分描述详细，计4分； (4)岗位制度内容合理、内容全面性不够（缺①至④中任意一项），其余部分有具体描述，计2分； (5)岗位制度内容合理、内容全面性不够（缺①至④中任意二项及以上），计1分； (6) 岗位制度不合理或内容描述粗略，不得分； 2.内控制度（包含但不限于：①组织机构②内部管理制度③监督机制等），本小项共计3分； (1)内控制度内容科学严谨、全面详细、可行性强，计3分； (2)内控制度内容科学合理、内容全面但部分描述不够详细、可行性强，计2分； (3)内控制度内容合理、内容全面性不够（缺①至③中任意一项），其余部分描述详细，计1.5分； (4)内控制度内容合理、内容全面性不够（缺①至③中任意一项），其余部分有具体描述，计1分； (5)内控制度内容合理、内容全面性不够（缺①至③中任意二项及以上），计0.5分； (6)内控制度不合理或内容描述粗略，不得分； 3.人员管理制度（包含但不限于：①员工日常管理办法②请销假制度③奖惩措施、激励机制④仪容仪表制度等），本小项共计6分； (1)人员管理制度内容科学严谨、全面详细、可行性强，计6分； (2)人员管理制度内容科学合理、内容全面但部分描述不够详细、可行性强，计5分； (3)人员管理制度内容合理、内容全面性不够（缺①至④中任意一项），其余部分描述详细，计4分； (4)人员管理制度内容合理、内容全面性不够（缺①至④中任意一项），其余部分有具体描述，计2分； (5)人员管理制度内容合理、内容全面性不够（缺①至④中任意二项及以上），计1分； (6)人员管理制度不合理或内容描述粗略，不得分；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车辆情况</w:t>
            </w:r>
          </w:p>
        </w:tc>
        <w:tc>
          <w:tcPr>
            <w:tcW w:type="dxa" w:w="2492"/>
          </w:tcPr>
          <w:p>
            <w:pPr>
              <w:pStyle w:val="null3"/>
            </w:pPr>
            <w:r>
              <w:rPr/>
              <w:t>针对本项目的采购需求，制定拟投入的车辆情况，内容包括但不限于： ①拟投入车辆数量及选型满足采购需求； ②所投入的车辆情况参数一览表（包括但不限于车辆登记证、车辆行驶证、车辆购置合同（租赁合同）或购车发票、道路运输证（5座及7座车辆可不提供此项证书）） ③车辆无重大安全责任和事故承诺书。 赋分标准： 每完全满足一项评审标准得 3分，本小项共计9分；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安全保障措施</w:t>
            </w:r>
          </w:p>
        </w:tc>
        <w:tc>
          <w:tcPr>
            <w:tcW w:type="dxa" w:w="2492"/>
          </w:tcPr>
          <w:p>
            <w:pPr>
              <w:pStyle w:val="null3"/>
            </w:pPr>
            <w:r>
              <w:rPr/>
              <w:t>提供针对本项目采购需求，制定服务保障内容，内容包括但不限于①安全保障方案②安全教育方案③车辆安全检查与隐患治理等； 1.内容全面详细，目标明确，科学合理、针对性强，计10分； 2.内容全面但部分内容描述不够详细，目标明确，科学合理、针对性强，计8分； 3.内容全面性不够（缺①至③中任意一项），其余部分描述详细，针对性强，计6分； 4.内容全面性不够（缺①至③中任意一项），其余部分有具体描述，计3分； 5.内容全面性不够（缺①至③中任意二项及以上），计1分； 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保险方案</w:t>
            </w:r>
          </w:p>
        </w:tc>
        <w:tc>
          <w:tcPr>
            <w:tcW w:type="dxa" w:w="2492"/>
          </w:tcPr>
          <w:p>
            <w:pPr>
              <w:pStyle w:val="null3"/>
            </w:pPr>
            <w:r>
              <w:rPr/>
              <w:t>供应商提供为车辆（大巴车、中巴）投保交强险、商业保险及其他相关保险的方案。 1.商业险按照车损、三责险（三责不低于150万）。全部满足要求得2分，不满足不得分。 2.承运人责任险不低于150万元/座，满足得2分，不满足不得分。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应急方案</w:t>
            </w:r>
          </w:p>
        </w:tc>
        <w:tc>
          <w:tcPr>
            <w:tcW w:type="dxa" w:w="2492"/>
          </w:tcPr>
          <w:p>
            <w:pPr>
              <w:pStyle w:val="null3"/>
            </w:pPr>
            <w:r>
              <w:rPr/>
              <w:t>根据本项目采购需求，制定应急方案，方案内容包括但不限于： ①应急预案详述（包括但不限于堵车、交通事故、乘车人中暑、晕车等紧急突发情况等相关事件）； ②应急工作流程； ③应急措施（包括但不限于备用车辆驾驶员及应急处置人员安排等）； 1.应急方案内容全面、描述详细、可操作性强计10分； 2.应急方案内容全面但内容描述不够详细、可操作性强计8分； 3.应急方案内容全面性不够（缺①至③中任意一项），其余部分描述详细、可操作性强计6分； 4.应急方案内容全面性不够（缺①至③中任意一项），其余部分有具体描述，计3分； 5.应急方案内容全面性不够（缺①至③中任意二项及以上内容），计1分； 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培训方案</w:t>
            </w:r>
          </w:p>
        </w:tc>
        <w:tc>
          <w:tcPr>
            <w:tcW w:type="dxa" w:w="2492"/>
          </w:tcPr>
          <w:p>
            <w:pPr>
              <w:pStyle w:val="null3"/>
            </w:pPr>
            <w:r>
              <w:rPr/>
              <w:t>供应商针对本项目提供培训方案;包含但不限于①岗前培训②行车礼仪培训③定期岗位培训等； 1.培训方案内容全面、描述详细、可操作性强计10分； 2.培训方案内容全面但内容描述不够详细、可操作性强计8分； 3.培训方案内容全面性不够（缺①至③中任意一项），其余部分描述详细、具有操作性，计6分； 4.培训方案内容全面性不够（缺①至③中任意一项），其余部分有具体描述，计3分； 5.培训方案内容全面性不够（缺①至③中任意二项及以上内容），计1分； 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根据本项目采购需求，供应商提出合理化建议。 1.合理化建议有助于项目实施，针对性强，科学可行，计5分； 2.合理化建议有助于项目实施，内容可行，计3分； 3.合理化建议内容简略、内容无针对性，计1分。 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供应商提供2021年1月至今类似项目业绩（以合同或协议书签订时间为准）；一个业绩得2分，最高得10分； 评审依据：提供合同或协议书复印件并加盖公章。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供应商业绩情况</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政策性扣减后价格最低的最终磋商报价为评审基准价，其价格分为满分。其他供应商的价格分统一按照下列公式计算：磋商报价得分=(评审基准价／最终磋商报价)×价格权值×100，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详见附件：资格证明材料</w:t>
      </w:r>
    </w:p>
    <w:p>
      <w:pPr>
        <w:pStyle w:val="null3"/>
        <w:ind w:firstLine="960"/>
      </w:pPr>
      <w:r>
        <w:rPr/>
        <w:t>详见附件：服务要求应答表</w:t>
      </w:r>
    </w:p>
    <w:p>
      <w:pPr>
        <w:pStyle w:val="null3"/>
        <w:ind w:firstLine="960"/>
      </w:pPr>
      <w:r>
        <w:rPr/>
        <w:t>详见附件：商务要求应答表</w:t>
      </w:r>
    </w:p>
    <w:p>
      <w:pPr>
        <w:pStyle w:val="null3"/>
        <w:ind w:firstLine="960"/>
      </w:pPr>
      <w:r>
        <w:rPr/>
        <w:t>详见附件：服务方案</w:t>
      </w:r>
    </w:p>
    <w:p>
      <w:pPr>
        <w:pStyle w:val="null3"/>
        <w:ind w:firstLine="960"/>
      </w:pPr>
      <w:r>
        <w:rPr/>
        <w:t>详见附件：供应商业绩情况</w:t>
      </w:r>
    </w:p>
    <w:p>
      <w:pPr>
        <w:pStyle w:val="null3"/>
        <w:ind w:firstLine="960"/>
      </w:pPr>
      <w:r>
        <w:rPr/>
        <w:t>详见附件：陕西省政府采购投标人拒绝政府采购领域商业贿赂承诺书</w:t>
      </w:r>
    </w:p>
    <w:p>
      <w:pPr>
        <w:pStyle w:val="null3"/>
        <w:ind w:firstLine="960"/>
      </w:pPr>
      <w:r>
        <w:rPr/>
        <w:t>详见附件：供应商认为需要补充的其他内容</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