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资格证明文件</w:t>
      </w:r>
    </w:p>
    <w:p>
      <w:pPr>
        <w:pStyle w:val="4"/>
        <w:keepNext w:val="0"/>
        <w:keepLines w:val="0"/>
        <w:pageBreakBefore w:val="0"/>
        <w:widowControl/>
        <w:kinsoku/>
        <w:wordWrap/>
        <w:overflowPunct/>
        <w:topLinePunct w:val="0"/>
        <w:autoSpaceDE/>
        <w:autoSpaceDN/>
        <w:bidi w:val="0"/>
        <w:adjustRightInd/>
        <w:snapToGrid/>
        <w:spacing w:line="400" w:lineRule="atLeas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1、提供投标人合法注册的法人或其他组织的营业执照/事业单位法人证书/非企业专业服务机构执业许可证/民办非企业单位登记证书</w:t>
      </w:r>
    </w:p>
    <w:p>
      <w:pPr>
        <w:pStyle w:val="4"/>
        <w:keepNext w:val="0"/>
        <w:keepLines w:val="0"/>
        <w:pageBreakBefore w:val="0"/>
        <w:widowControl/>
        <w:kinsoku/>
        <w:wordWrap/>
        <w:overflowPunct/>
        <w:topLinePunct w:val="0"/>
        <w:autoSpaceDE/>
        <w:autoSpaceDN/>
        <w:bidi w:val="0"/>
        <w:adjustRightInd/>
        <w:snapToGrid/>
        <w:spacing w:line="400" w:lineRule="atLeas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财务状况报告：提供具有财务审计资质单位出具的2022年度或2023年度完整有效的财务报告（成立时间至开标时间不足一年的可提供成立后任意时段的资产负债表）或开标前六个月内其基本账户银行出具的资信证明或政府采购信用担保机构出具的担保函；</w:t>
      </w:r>
    </w:p>
    <w:p>
      <w:pPr>
        <w:pStyle w:val="4"/>
        <w:keepNext w:val="0"/>
        <w:keepLines w:val="0"/>
        <w:pageBreakBefore w:val="0"/>
        <w:widowControl/>
        <w:kinsoku/>
        <w:wordWrap/>
        <w:overflowPunct/>
        <w:topLinePunct w:val="0"/>
        <w:autoSpaceDE/>
        <w:autoSpaceDN/>
        <w:bidi w:val="0"/>
        <w:adjustRightInd/>
        <w:snapToGrid/>
        <w:spacing w:line="400" w:lineRule="atLeas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3、税收缴纳证明：提供截止至开标时间前一年内任意一个月的缴纳凭据；（增值税、企业所得税至少提供一种，依法免税的投标人应提供相关文件证明）</w:t>
      </w:r>
    </w:p>
    <w:p>
      <w:pPr>
        <w:pStyle w:val="4"/>
        <w:keepNext w:val="0"/>
        <w:keepLines w:val="0"/>
        <w:pageBreakBefore w:val="0"/>
        <w:widowControl/>
        <w:kinsoku/>
        <w:wordWrap/>
        <w:overflowPunct/>
        <w:topLinePunct w:val="0"/>
        <w:autoSpaceDE/>
        <w:autoSpaceDN/>
        <w:bidi w:val="0"/>
        <w:adjustRightInd/>
        <w:snapToGrid/>
        <w:spacing w:line="400" w:lineRule="atLeas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4、社会保障资金缴纳证明：提供截止至开标时间前六个月内任意一个月的社保缴纳凭据或社保机构开具的社会保险参保缴纳情况证明；（依法不需要缴纳社会保障资金的投标人应提供相关证明）</w:t>
      </w:r>
    </w:p>
    <w:p>
      <w:pPr>
        <w:pStyle w:val="4"/>
        <w:keepNext w:val="0"/>
        <w:keepLines w:val="0"/>
        <w:pageBreakBefore w:val="0"/>
        <w:widowControl/>
        <w:kinsoku/>
        <w:wordWrap/>
        <w:overflowPunct/>
        <w:topLinePunct w:val="0"/>
        <w:autoSpaceDE/>
        <w:autoSpaceDN/>
        <w:bidi w:val="0"/>
        <w:adjustRightInd/>
        <w:snapToGrid/>
        <w:spacing w:line="400" w:lineRule="atLeas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5、提供具有履行本合同所必需的设备和专业技术能力的说明及承诺；（提供书面说明及承诺，加盖投标人公章）</w:t>
      </w:r>
    </w:p>
    <w:p>
      <w:pPr>
        <w:pStyle w:val="4"/>
        <w:keepNext w:val="0"/>
        <w:keepLines w:val="0"/>
        <w:pageBreakBefore w:val="0"/>
        <w:widowControl/>
        <w:kinsoku/>
        <w:wordWrap/>
        <w:overflowPunct/>
        <w:topLinePunct w:val="0"/>
        <w:autoSpaceDE/>
        <w:autoSpaceDN/>
        <w:bidi w:val="0"/>
        <w:adjustRightInd/>
        <w:snapToGrid/>
        <w:spacing w:line="400" w:lineRule="atLeas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6、提供参加政府采购活动前三年内在经营活动中没有重大违法记录的书面声明；（提供书面声明，加盖投标人公章）</w:t>
      </w:r>
    </w:p>
    <w:p>
      <w:pPr>
        <w:pStyle w:val="4"/>
        <w:keepNext w:val="0"/>
        <w:keepLines w:val="0"/>
        <w:pageBreakBefore w:val="0"/>
        <w:widowControl/>
        <w:kinsoku/>
        <w:wordWrap/>
        <w:overflowPunct/>
        <w:topLinePunct w:val="0"/>
        <w:autoSpaceDE/>
        <w:autoSpaceDN/>
        <w:bidi w:val="0"/>
        <w:adjustRightInd/>
        <w:snapToGrid/>
        <w:spacing w:line="400" w:lineRule="atLeas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p>
      <w:pPr>
        <w:pStyle w:val="4"/>
        <w:keepNext w:val="0"/>
        <w:keepLines w:val="0"/>
        <w:pageBreakBefore w:val="0"/>
        <w:widowControl/>
        <w:kinsoku/>
        <w:wordWrap/>
        <w:overflowPunct/>
        <w:topLinePunct w:val="0"/>
        <w:autoSpaceDE/>
        <w:autoSpaceDN/>
        <w:bidi w:val="0"/>
        <w:adjustRightInd/>
        <w:snapToGrid/>
        <w:spacing w:line="400" w:lineRule="atLeas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8、投标保证金交纳凭证或担保函；（投标保证金交纳凭证为银行凭证及基本账户证明资料，担保函为财政部门认可的政府采购信用担保机构出具）</w:t>
      </w:r>
    </w:p>
    <w:p>
      <w:pPr>
        <w:pStyle w:val="4"/>
        <w:keepNext w:val="0"/>
        <w:keepLines w:val="0"/>
        <w:pageBreakBefore w:val="0"/>
        <w:widowControl/>
        <w:kinsoku/>
        <w:wordWrap/>
        <w:overflowPunct/>
        <w:topLinePunct w:val="0"/>
        <w:autoSpaceDE/>
        <w:autoSpaceDN/>
        <w:bidi w:val="0"/>
        <w:adjustRightInd/>
        <w:snapToGrid/>
        <w:spacing w:line="400" w:lineRule="atLeas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9、不得为“信用中国”网站(http://www.creditchina.gov.cn)列入“失信被执行人（页面跳转至“中国执行信息公开网”http://zxgk.court.gov.cn/shixin/）、重大税收违法失信主体、政府采购严重违法失信行为记录名单”的投标 人；不得为中国政府采购网</w:t>
      </w:r>
      <w:bookmarkStart w:id="0" w:name="_GoBack"/>
      <w:bookmarkEnd w:id="0"/>
      <w:r>
        <w:rPr>
          <w:rFonts w:hint="eastAsia" w:ascii="宋体" w:hAnsi="宋体" w:eastAsia="宋体" w:cs="宋体"/>
          <w:sz w:val="24"/>
          <w:szCs w:val="24"/>
        </w:rPr>
        <w:t>(http://www.ccgp.gov.cn)“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w:t>
      </w:r>
    </w:p>
    <w:p>
      <w:pPr>
        <w:pStyle w:val="4"/>
        <w:keepNext w:val="0"/>
        <w:keepLines w:val="0"/>
        <w:pageBreakBefore w:val="0"/>
        <w:widowControl/>
        <w:kinsoku/>
        <w:wordWrap/>
        <w:overflowPunct/>
        <w:topLinePunct w:val="0"/>
        <w:autoSpaceDE/>
        <w:autoSpaceDN/>
        <w:bidi w:val="0"/>
        <w:adjustRightInd/>
        <w:snapToGrid/>
        <w:spacing w:line="400" w:lineRule="atLeas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单位负责人为同一人或者存在直接控股、管理关系的不同投标人，不得参加同一合同项下的政府采购活动。（根据财库【2019】38号文规定，此项由采购代理机构在投标截止日当天在“国家企业信用信息公示系统”进行查询，截图留档；如网站无投标人信息的，投标人须提供相关证明资料或书面声明）</w:t>
      </w:r>
    </w:p>
    <w:p>
      <w:pPr>
        <w:rPr>
          <w:rFonts w:hint="eastAsia" w:ascii="宋体" w:hAnsi="宋体" w:eastAsia="宋体" w:cs="宋体"/>
          <w:b/>
          <w:color w:val="auto"/>
          <w:sz w:val="24"/>
          <w:szCs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llYTYxODFiOTBlM2Y5ZmMwOWU1OWZlMTQwYWU2MjMifQ=="/>
  </w:docVars>
  <w:rsids>
    <w:rsidRoot w:val="00000000"/>
    <w:rsid w:val="06483B7A"/>
    <w:rsid w:val="32D204BD"/>
    <w:rsid w:val="7FD611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946</Words>
  <Characters>1055</Characters>
  <Lines>0</Lines>
  <Paragraphs>0</Paragraphs>
  <TotalTime>0</TotalTime>
  <ScaleCrop>false</ScaleCrop>
  <LinksUpToDate>false</LinksUpToDate>
  <CharactersWithSpaces>1056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2024-05-24T05:54:00Z</dcterms:created>
  <dc:creator>Administrator</dc:creator>
  <cp:lastModifiedBy>Administrator</cp:lastModifiedBy>
  <dcterms:modified xsi:type="dcterms:W3CDTF">2024-08-01T06:18:11Z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285A14E152B0435289DF95C387238DB5_12</vt:lpwstr>
  </property>
</Properties>
</file>