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E4859">
      <w:pPr>
        <w:pStyle w:val="2"/>
        <w:numPr>
          <w:ilvl w:val="0"/>
          <w:numId w:val="0"/>
        </w:numPr>
        <w:bidi w:val="0"/>
        <w:jc w:val="center"/>
        <w:rPr>
          <w:rFonts w:hint="eastAsia"/>
          <w:highlight w:val="none"/>
          <w:lang w:val="en-US" w:eastAsia="zh-CN"/>
        </w:rPr>
      </w:pPr>
      <w:bookmarkStart w:id="0" w:name="_Toc12684"/>
    </w:p>
    <w:p w14:paraId="1ABCDBF0">
      <w:pPr>
        <w:pStyle w:val="2"/>
        <w:numPr>
          <w:ilvl w:val="0"/>
          <w:numId w:val="0"/>
        </w:numPr>
        <w:bidi w:val="0"/>
        <w:jc w:val="center"/>
        <w:rPr>
          <w:rFonts w:hint="eastAsia"/>
          <w:highlight w:val="none"/>
          <w:lang w:val="en-US" w:eastAsia="zh-CN"/>
        </w:rPr>
      </w:pPr>
      <w:r>
        <w:rPr>
          <w:rFonts w:hint="eastAsia"/>
          <w:highlight w:val="none"/>
          <w:lang w:val="en-US" w:eastAsia="zh-CN"/>
        </w:rPr>
        <w:t>拟签订的合同参考文本</w:t>
      </w:r>
    </w:p>
    <w:bookmarkEnd w:id="0"/>
    <w:p w14:paraId="68901F79">
      <w:pPr>
        <w:adjustRightInd w:val="0"/>
        <w:snapToGrid w:val="0"/>
        <w:spacing w:line="360" w:lineRule="auto"/>
        <w:ind w:firstLine="482" w:firstLineChars="200"/>
        <w:jc w:val="right"/>
        <w:rPr>
          <w:rFonts w:hint="default" w:ascii="黑体" w:hAnsi="黑体" w:eastAsia="黑体" w:cs="黑体"/>
          <w:sz w:val="24"/>
          <w:szCs w:val="24"/>
          <w:lang w:val="en-US" w:eastAsia="zh-CN"/>
        </w:rPr>
      </w:pPr>
      <w:r>
        <w:rPr>
          <w:rFonts w:hint="eastAsia" w:ascii="黑体" w:hAnsi="宋体" w:eastAsia="黑体"/>
          <w:b/>
          <w:sz w:val="24"/>
          <w:lang w:val="en-US" w:eastAsia="zh-CN"/>
        </w:rPr>
        <w:t>合</w:t>
      </w:r>
      <w:r>
        <w:rPr>
          <w:rFonts w:hint="eastAsia" w:ascii="黑体" w:hAnsi="宋体" w:eastAsia="黑体"/>
          <w:b/>
          <w:sz w:val="24"/>
        </w:rPr>
        <w:t>同编号：</w:t>
      </w:r>
    </w:p>
    <w:p w14:paraId="0AAA58E2">
      <w:pPr>
        <w:adjustRightInd w:val="0"/>
        <w:snapToGrid w:val="0"/>
        <w:spacing w:line="360" w:lineRule="auto"/>
        <w:ind w:firstLine="482" w:firstLineChars="200"/>
        <w:jc w:val="right"/>
        <w:rPr>
          <w:rFonts w:hint="default" w:ascii="黑体" w:hAnsi="宋体" w:eastAsia="黑体"/>
          <w:b/>
          <w:sz w:val="24"/>
          <w:lang w:val="en-US" w:eastAsia="zh-CN"/>
        </w:rPr>
      </w:pPr>
    </w:p>
    <w:p w14:paraId="02F79FE8">
      <w:pPr>
        <w:adjustRightInd w:val="0"/>
        <w:snapToGrid w:val="0"/>
        <w:spacing w:line="360" w:lineRule="auto"/>
        <w:ind w:firstLine="482" w:firstLineChars="200"/>
        <w:rPr>
          <w:rFonts w:hint="eastAsia" w:ascii="黑体" w:hAnsi="宋体" w:eastAsia="黑体"/>
          <w:b/>
          <w:sz w:val="24"/>
        </w:rPr>
      </w:pPr>
      <w:bookmarkStart w:id="1" w:name="_GoBack"/>
      <w:bookmarkEnd w:id="1"/>
    </w:p>
    <w:p w14:paraId="682ABC86">
      <w:pPr>
        <w:adjustRightInd w:val="0"/>
        <w:snapToGrid w:val="0"/>
        <w:spacing w:line="360" w:lineRule="auto"/>
        <w:jc w:val="center"/>
        <w:rPr>
          <w:rFonts w:hint="eastAsia" w:ascii="黑体" w:hAnsi="宋体" w:eastAsia="黑体"/>
          <w:b/>
          <w:sz w:val="48"/>
          <w:szCs w:val="48"/>
        </w:rPr>
      </w:pPr>
      <w:r>
        <w:rPr>
          <w:rFonts w:hint="eastAsia" w:ascii="黑体" w:hAnsi="宋体" w:eastAsia="黑体"/>
          <w:b/>
          <w:sz w:val="48"/>
          <w:szCs w:val="48"/>
        </w:rPr>
        <w:t>陕西中医药大学附属医院</w:t>
      </w:r>
    </w:p>
    <w:p w14:paraId="0AC9D7C4">
      <w:pPr>
        <w:adjustRightInd w:val="0"/>
        <w:snapToGrid w:val="0"/>
        <w:spacing w:line="360" w:lineRule="auto"/>
        <w:jc w:val="center"/>
        <w:rPr>
          <w:rFonts w:hint="eastAsia" w:ascii="黑体" w:eastAsia="黑体"/>
          <w:b/>
          <w:sz w:val="48"/>
          <w:szCs w:val="48"/>
        </w:rPr>
      </w:pPr>
      <w:r>
        <w:rPr>
          <w:rFonts w:hint="eastAsia" w:ascii="黑体" w:eastAsia="黑体"/>
          <w:b/>
          <w:sz w:val="48"/>
          <w:szCs w:val="48"/>
        </w:rPr>
        <w:t>医疗设备</w:t>
      </w:r>
    </w:p>
    <w:p w14:paraId="0CD10F4C">
      <w:pPr>
        <w:adjustRightInd w:val="0"/>
        <w:snapToGrid w:val="0"/>
        <w:spacing w:line="360" w:lineRule="auto"/>
        <w:ind w:firstLine="1446" w:firstLineChars="200"/>
        <w:jc w:val="center"/>
        <w:rPr>
          <w:rFonts w:hint="eastAsia"/>
          <w:b/>
          <w:sz w:val="72"/>
          <w:szCs w:val="72"/>
        </w:rPr>
      </w:pPr>
    </w:p>
    <w:p w14:paraId="49E6A177">
      <w:pPr>
        <w:adjustRightInd w:val="0"/>
        <w:snapToGrid w:val="0"/>
        <w:spacing w:line="360" w:lineRule="auto"/>
        <w:jc w:val="center"/>
        <w:rPr>
          <w:rFonts w:hint="eastAsia" w:ascii="黑体" w:eastAsia="黑体"/>
          <w:b/>
          <w:sz w:val="72"/>
          <w:szCs w:val="72"/>
        </w:rPr>
      </w:pPr>
      <w:r>
        <w:rPr>
          <w:rFonts w:hint="eastAsia" w:ascii="黑体" w:eastAsia="黑体"/>
          <w:b/>
          <w:sz w:val="72"/>
          <w:szCs w:val="72"/>
        </w:rPr>
        <w:t>供 货 合 同</w:t>
      </w:r>
    </w:p>
    <w:p w14:paraId="78938FEB">
      <w:pPr>
        <w:adjustRightInd w:val="0"/>
        <w:snapToGrid w:val="0"/>
        <w:spacing w:line="360" w:lineRule="auto"/>
        <w:ind w:firstLine="600" w:firstLineChars="200"/>
        <w:jc w:val="center"/>
        <w:rPr>
          <w:rFonts w:hint="eastAsia" w:ascii="黑体" w:eastAsia="黑体"/>
          <w:sz w:val="30"/>
          <w:szCs w:val="30"/>
        </w:rPr>
      </w:pPr>
    </w:p>
    <w:p w14:paraId="3655690B">
      <w:pPr>
        <w:adjustRightInd w:val="0"/>
        <w:snapToGrid w:val="0"/>
        <w:spacing w:line="360" w:lineRule="auto"/>
        <w:ind w:firstLine="600" w:firstLineChars="200"/>
        <w:jc w:val="center"/>
        <w:rPr>
          <w:rFonts w:hint="eastAsia" w:ascii="黑体" w:eastAsia="黑体"/>
          <w:sz w:val="30"/>
          <w:szCs w:val="30"/>
        </w:rPr>
      </w:pPr>
    </w:p>
    <w:p w14:paraId="6D61815E">
      <w:pPr>
        <w:adjustRightInd w:val="0"/>
        <w:snapToGrid w:val="0"/>
        <w:spacing w:line="360" w:lineRule="auto"/>
        <w:ind w:firstLine="600" w:firstLineChars="200"/>
        <w:jc w:val="center"/>
        <w:rPr>
          <w:rFonts w:hint="eastAsia" w:ascii="黑体" w:eastAsia="黑体"/>
          <w:sz w:val="30"/>
          <w:szCs w:val="30"/>
        </w:rPr>
      </w:pPr>
    </w:p>
    <w:p w14:paraId="2C2BFB11">
      <w:pPr>
        <w:adjustRightInd w:val="0"/>
        <w:snapToGrid w:val="0"/>
        <w:spacing w:line="360" w:lineRule="auto"/>
        <w:ind w:firstLine="640" w:firstLineChars="200"/>
        <w:rPr>
          <w:rFonts w:hint="eastAsia" w:ascii="黑体" w:eastAsia="黑体"/>
          <w:sz w:val="32"/>
          <w:szCs w:val="32"/>
        </w:rPr>
      </w:pPr>
    </w:p>
    <w:p w14:paraId="7B79374C">
      <w:pPr>
        <w:adjustRightInd w:val="0"/>
        <w:snapToGrid w:val="0"/>
        <w:spacing w:line="360" w:lineRule="auto"/>
        <w:ind w:firstLine="2240" w:firstLineChars="700"/>
        <w:rPr>
          <w:rFonts w:hint="eastAsia" w:ascii="黑体" w:eastAsia="黑体"/>
          <w:sz w:val="32"/>
          <w:szCs w:val="32"/>
        </w:rPr>
      </w:pPr>
      <w:r>
        <w:rPr>
          <w:rFonts w:hint="eastAsia" w:ascii="黑体" w:eastAsia="黑体"/>
          <w:sz w:val="32"/>
          <w:szCs w:val="32"/>
        </w:rPr>
        <w:t>甲  方：陕西中医药大学附属医院</w:t>
      </w:r>
    </w:p>
    <w:p w14:paraId="059EECBD">
      <w:pPr>
        <w:adjustRightInd w:val="0"/>
        <w:snapToGrid w:val="0"/>
        <w:spacing w:line="360" w:lineRule="auto"/>
        <w:ind w:firstLine="2240" w:firstLineChars="700"/>
        <w:rPr>
          <w:rFonts w:hint="default" w:ascii="黑体" w:eastAsia="黑体"/>
          <w:sz w:val="32"/>
          <w:szCs w:val="32"/>
          <w:u w:val="single"/>
          <w:lang w:val="en-US" w:eastAsia="zh-CN"/>
        </w:rPr>
      </w:pPr>
      <w:r>
        <w:rPr>
          <w:rFonts w:hint="eastAsia" w:ascii="黑体" w:eastAsia="黑体"/>
          <w:sz w:val="32"/>
          <w:szCs w:val="32"/>
        </w:rPr>
        <w:t>乙  方：</w:t>
      </w:r>
      <w:r>
        <w:rPr>
          <w:rFonts w:hint="eastAsia" w:ascii="黑体" w:eastAsia="黑体"/>
          <w:sz w:val="32"/>
          <w:szCs w:val="32"/>
          <w:u w:val="single"/>
          <w:lang w:val="en-US" w:eastAsia="zh-CN"/>
        </w:rPr>
        <w:t xml:space="preserve">                     </w:t>
      </w:r>
    </w:p>
    <w:p w14:paraId="4C2BD568">
      <w:pPr>
        <w:adjustRightInd w:val="0"/>
        <w:snapToGrid w:val="0"/>
        <w:spacing w:line="360" w:lineRule="auto"/>
        <w:ind w:firstLine="2240" w:firstLineChars="700"/>
        <w:rPr>
          <w:rFonts w:hint="default" w:ascii="黑体" w:eastAsia="黑体"/>
          <w:sz w:val="32"/>
          <w:szCs w:val="32"/>
          <w:lang w:val="en-US" w:eastAsia="zh-CN"/>
        </w:rPr>
      </w:pPr>
      <w:r>
        <w:rPr>
          <w:rFonts w:hint="eastAsia" w:ascii="黑体" w:eastAsia="黑体"/>
          <w:sz w:val="32"/>
          <w:szCs w:val="32"/>
        </w:rPr>
        <w:t>合同签订地：咸阳</w:t>
      </w:r>
      <w:r>
        <w:rPr>
          <w:rFonts w:hint="eastAsia" w:ascii="黑体" w:eastAsia="黑体"/>
          <w:sz w:val="32"/>
          <w:szCs w:val="32"/>
          <w:lang w:val="en-US" w:eastAsia="zh-CN"/>
        </w:rPr>
        <w:t>市秦都区</w:t>
      </w:r>
    </w:p>
    <w:p w14:paraId="64BF2C2B">
      <w:pPr>
        <w:adjustRightInd w:val="0"/>
        <w:snapToGrid w:val="0"/>
        <w:spacing w:line="360" w:lineRule="auto"/>
        <w:ind w:firstLine="2240" w:firstLineChars="700"/>
        <w:rPr>
          <w:rFonts w:hint="eastAsia" w:ascii="黑体" w:eastAsia="黑体"/>
          <w:sz w:val="32"/>
          <w:szCs w:val="32"/>
        </w:rPr>
      </w:pPr>
    </w:p>
    <w:p w14:paraId="21E3F4B2">
      <w:pPr>
        <w:pStyle w:val="4"/>
        <w:rPr>
          <w:rFonts w:hint="eastAsia"/>
          <w:sz w:val="24"/>
        </w:rPr>
      </w:pPr>
    </w:p>
    <w:p w14:paraId="1A629ACC">
      <w:pPr>
        <w:rPr>
          <w:rFonts w:hint="eastAsia"/>
          <w:sz w:val="24"/>
        </w:rPr>
      </w:pPr>
    </w:p>
    <w:p w14:paraId="689C9D28">
      <w:pPr>
        <w:pStyle w:val="4"/>
        <w:rPr>
          <w:rFonts w:hint="eastAsia"/>
          <w:sz w:val="24"/>
        </w:rPr>
      </w:pPr>
    </w:p>
    <w:p w14:paraId="38D362E1">
      <w:pPr>
        <w:rPr>
          <w:rFonts w:hint="eastAsia"/>
          <w:sz w:val="24"/>
        </w:rPr>
      </w:pPr>
    </w:p>
    <w:p w14:paraId="678DDB6C">
      <w:pPr>
        <w:adjustRightInd w:val="0"/>
        <w:snapToGrid w:val="0"/>
        <w:spacing w:line="360" w:lineRule="auto"/>
        <w:ind w:firstLine="480" w:firstLineChars="200"/>
        <w:rPr>
          <w:rFonts w:hint="eastAsia"/>
          <w:sz w:val="24"/>
        </w:rPr>
      </w:pPr>
      <w:r>
        <w:rPr>
          <w:rFonts w:hint="eastAsia"/>
          <w:sz w:val="24"/>
        </w:rPr>
        <w:t xml:space="preserve">甲方（需方）：陕西中医药大学附属医院                     </w:t>
      </w:r>
    </w:p>
    <w:p w14:paraId="7880A398">
      <w:pPr>
        <w:adjustRightInd w:val="0"/>
        <w:snapToGrid w:val="0"/>
        <w:spacing w:line="360" w:lineRule="auto"/>
        <w:ind w:firstLine="480" w:firstLineChars="200"/>
        <w:rPr>
          <w:rFonts w:hint="default" w:eastAsia="宋体"/>
          <w:sz w:val="24"/>
          <w:u w:val="single"/>
          <w:lang w:val="en-US" w:eastAsia="zh-CN"/>
        </w:rPr>
      </w:pPr>
      <w:r>
        <w:rPr>
          <w:rFonts w:hint="eastAsia"/>
          <w:sz w:val="24"/>
        </w:rPr>
        <w:t>乙方（供方）：</w:t>
      </w:r>
      <w:r>
        <w:rPr>
          <w:rFonts w:hint="eastAsia"/>
          <w:sz w:val="24"/>
          <w:u w:val="single"/>
          <w:lang w:val="en-US" w:eastAsia="zh-CN"/>
        </w:rPr>
        <w:t xml:space="preserve">                      </w:t>
      </w:r>
    </w:p>
    <w:p w14:paraId="38024BC6">
      <w:pPr>
        <w:adjustRightInd w:val="0"/>
        <w:snapToGrid w:val="0"/>
        <w:spacing w:line="360" w:lineRule="auto"/>
        <w:ind w:firstLine="480" w:firstLineChars="200"/>
        <w:rPr>
          <w:rFonts w:hint="eastAsia"/>
          <w:sz w:val="24"/>
        </w:rPr>
      </w:pPr>
      <w:r>
        <w:rPr>
          <w:rFonts w:hint="eastAsia"/>
          <w:sz w:val="24"/>
          <w:szCs w:val="24"/>
        </w:rPr>
        <w:t>甲乙双方依照国家相关法律、法规，签订本合同并信守下列条款，双方共同遵守。</w:t>
      </w:r>
    </w:p>
    <w:p w14:paraId="4F556ACD">
      <w:pPr>
        <w:numPr>
          <w:ilvl w:val="0"/>
          <w:numId w:val="0"/>
        </w:numPr>
        <w:adjustRightInd w:val="0"/>
        <w:snapToGrid w:val="0"/>
        <w:spacing w:line="360" w:lineRule="auto"/>
        <w:ind w:firstLine="480" w:firstLineChars="200"/>
        <w:rPr>
          <w:rFonts w:hint="eastAsia"/>
          <w:sz w:val="24"/>
        </w:rPr>
      </w:pPr>
      <w:r>
        <w:rPr>
          <w:rFonts w:hint="default" w:ascii="Times New Roman" w:hAnsi="Times New Roman" w:eastAsia="宋体" w:cs="Times New Roman"/>
          <w:kern w:val="2"/>
          <w:sz w:val="24"/>
          <w:szCs w:val="24"/>
          <w:lang w:val="en-US" w:eastAsia="zh-CN" w:bidi="ar-SA"/>
        </w:rPr>
        <w:t>一、</w:t>
      </w:r>
      <w:r>
        <w:rPr>
          <w:rFonts w:hint="eastAsia"/>
          <w:sz w:val="24"/>
        </w:rPr>
        <w:t>产品名称、型号、</w:t>
      </w:r>
      <w:r>
        <w:rPr>
          <w:rFonts w:hint="eastAsia"/>
          <w:sz w:val="24"/>
          <w:lang w:val="en-US" w:eastAsia="zh-CN"/>
        </w:rPr>
        <w:t>厂家</w:t>
      </w:r>
      <w:r>
        <w:rPr>
          <w:rFonts w:hint="eastAsia"/>
          <w:sz w:val="24"/>
        </w:rPr>
        <w:t xml:space="preserve">、数量、单价、总金额：    </w:t>
      </w:r>
      <w:r>
        <w:rPr>
          <w:rFonts w:hint="eastAsia"/>
          <w:szCs w:val="21"/>
        </w:rPr>
        <w:t>单位：人民币元</w:t>
      </w:r>
    </w:p>
    <w:tbl>
      <w:tblPr>
        <w:tblStyle w:val="6"/>
        <w:tblW w:w="9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1537"/>
        <w:gridCol w:w="1537"/>
        <w:gridCol w:w="1418"/>
        <w:gridCol w:w="1135"/>
        <w:gridCol w:w="869"/>
        <w:gridCol w:w="1448"/>
      </w:tblGrid>
      <w:tr w14:paraId="283B3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284" w:type="dxa"/>
            <w:noWrap w:val="0"/>
            <w:vAlign w:val="center"/>
          </w:tcPr>
          <w:p w14:paraId="086E766C">
            <w:pPr>
              <w:keepNext w:val="0"/>
              <w:keepLines w:val="0"/>
              <w:pageBreakBefore w:val="0"/>
              <w:kinsoku/>
              <w:wordWrap/>
              <w:overflowPunct/>
              <w:topLinePunct w:val="0"/>
              <w:bidi w:val="0"/>
              <w:adjustRightInd w:val="0"/>
              <w:snapToGrid w:val="0"/>
              <w:spacing w:line="360" w:lineRule="auto"/>
              <w:ind w:firstLine="0" w:firstLineChars="0"/>
              <w:jc w:val="center"/>
              <w:textAlignment w:val="auto"/>
              <w:rPr>
                <w:rFonts w:hint="eastAsia" w:ascii="宋体" w:hAnsi="宋体"/>
                <w:b/>
                <w:bCs/>
              </w:rPr>
            </w:pPr>
            <w:r>
              <w:rPr>
                <w:rFonts w:hint="eastAsia" w:ascii="宋体" w:hAnsi="宋体"/>
                <w:b/>
                <w:bCs/>
              </w:rPr>
              <w:t>公司名称</w:t>
            </w:r>
          </w:p>
        </w:tc>
        <w:tc>
          <w:tcPr>
            <w:tcW w:w="1537" w:type="dxa"/>
            <w:noWrap w:val="0"/>
            <w:vAlign w:val="center"/>
          </w:tcPr>
          <w:p w14:paraId="5E0EA49F">
            <w:pPr>
              <w:keepNext w:val="0"/>
              <w:keepLines w:val="0"/>
              <w:pageBreakBefore w:val="0"/>
              <w:kinsoku/>
              <w:wordWrap/>
              <w:overflowPunct/>
              <w:topLinePunct w:val="0"/>
              <w:bidi w:val="0"/>
              <w:adjustRightInd w:val="0"/>
              <w:snapToGrid w:val="0"/>
              <w:spacing w:line="360" w:lineRule="auto"/>
              <w:ind w:firstLine="0" w:firstLineChars="0"/>
              <w:jc w:val="center"/>
              <w:textAlignment w:val="auto"/>
              <w:rPr>
                <w:rFonts w:hint="default" w:ascii="宋体" w:hAnsi="宋体"/>
                <w:b/>
                <w:bCs/>
                <w:lang w:val="en-US" w:eastAsia="zh-CN"/>
              </w:rPr>
            </w:pPr>
            <w:r>
              <w:rPr>
                <w:rFonts w:hint="eastAsia" w:ascii="宋体" w:hAnsi="宋体"/>
                <w:b/>
                <w:bCs/>
                <w:lang w:val="en-US" w:eastAsia="zh-CN"/>
              </w:rPr>
              <w:t>项目名称</w:t>
            </w:r>
          </w:p>
        </w:tc>
        <w:tc>
          <w:tcPr>
            <w:tcW w:w="1537" w:type="dxa"/>
            <w:noWrap w:val="0"/>
            <w:vAlign w:val="center"/>
          </w:tcPr>
          <w:p w14:paraId="3BE8F915">
            <w:pPr>
              <w:keepNext w:val="0"/>
              <w:keepLines w:val="0"/>
              <w:pageBreakBefore w:val="0"/>
              <w:kinsoku/>
              <w:wordWrap/>
              <w:overflowPunct/>
              <w:topLinePunct w:val="0"/>
              <w:bidi w:val="0"/>
              <w:adjustRightInd w:val="0"/>
              <w:snapToGrid w:val="0"/>
              <w:spacing w:line="360" w:lineRule="auto"/>
              <w:ind w:firstLine="0" w:firstLineChars="0"/>
              <w:jc w:val="center"/>
              <w:textAlignment w:val="auto"/>
              <w:rPr>
                <w:rFonts w:hint="default" w:ascii="宋体" w:hAnsi="宋体" w:eastAsia="宋体"/>
                <w:b/>
                <w:bCs/>
                <w:lang w:val="en-US" w:eastAsia="zh-CN"/>
              </w:rPr>
            </w:pPr>
            <w:r>
              <w:rPr>
                <w:rFonts w:hint="eastAsia" w:ascii="宋体" w:hAnsi="宋体"/>
                <w:b/>
                <w:bCs/>
                <w:lang w:val="en-US" w:eastAsia="zh-CN"/>
              </w:rPr>
              <w:t>产品名称</w:t>
            </w:r>
          </w:p>
        </w:tc>
        <w:tc>
          <w:tcPr>
            <w:tcW w:w="1418" w:type="dxa"/>
            <w:noWrap w:val="0"/>
            <w:vAlign w:val="center"/>
          </w:tcPr>
          <w:p w14:paraId="18D182ED">
            <w:pPr>
              <w:keepNext w:val="0"/>
              <w:keepLines w:val="0"/>
              <w:pageBreakBefore w:val="0"/>
              <w:kinsoku/>
              <w:wordWrap/>
              <w:overflowPunct/>
              <w:topLinePunct w:val="0"/>
              <w:bidi w:val="0"/>
              <w:adjustRightInd w:val="0"/>
              <w:snapToGrid w:val="0"/>
              <w:spacing w:line="360" w:lineRule="auto"/>
              <w:ind w:firstLine="0" w:firstLineChars="0"/>
              <w:jc w:val="center"/>
              <w:textAlignment w:val="auto"/>
              <w:rPr>
                <w:rFonts w:hint="default" w:ascii="宋体" w:hAnsi="宋体" w:eastAsia="宋体" w:cs="Times New Roman"/>
                <w:b/>
                <w:bCs/>
                <w:kern w:val="2"/>
                <w:sz w:val="21"/>
                <w:szCs w:val="24"/>
                <w:lang w:val="en-US" w:eastAsia="zh-CN" w:bidi="ar-SA"/>
              </w:rPr>
            </w:pPr>
            <w:r>
              <w:rPr>
                <w:rFonts w:hint="eastAsia" w:ascii="宋体" w:hAnsi="宋体"/>
                <w:b/>
                <w:bCs/>
              </w:rPr>
              <w:t>型号</w:t>
            </w:r>
            <w:r>
              <w:rPr>
                <w:rFonts w:hint="eastAsia" w:ascii="宋体" w:hAnsi="宋体"/>
                <w:b/>
                <w:bCs/>
                <w:lang w:eastAsia="zh-CN"/>
              </w:rPr>
              <w:t>规格</w:t>
            </w:r>
          </w:p>
        </w:tc>
        <w:tc>
          <w:tcPr>
            <w:tcW w:w="1135" w:type="dxa"/>
            <w:noWrap w:val="0"/>
            <w:vAlign w:val="center"/>
          </w:tcPr>
          <w:p w14:paraId="1DCAFA5D">
            <w:pPr>
              <w:keepNext w:val="0"/>
              <w:keepLines w:val="0"/>
              <w:pageBreakBefore w:val="0"/>
              <w:kinsoku/>
              <w:wordWrap/>
              <w:overflowPunct/>
              <w:topLinePunct w:val="0"/>
              <w:bidi w:val="0"/>
              <w:adjustRightInd w:val="0"/>
              <w:snapToGrid w:val="0"/>
              <w:spacing w:line="360" w:lineRule="auto"/>
              <w:ind w:firstLine="0" w:firstLineChars="0"/>
              <w:jc w:val="center"/>
              <w:textAlignment w:val="auto"/>
              <w:rPr>
                <w:rFonts w:hint="default" w:ascii="宋体" w:hAnsi="宋体"/>
                <w:b/>
                <w:bCs/>
                <w:lang w:val="en-US" w:eastAsia="zh-CN"/>
              </w:rPr>
            </w:pPr>
            <w:r>
              <w:rPr>
                <w:rFonts w:hint="eastAsia" w:ascii="宋体" w:hAnsi="宋体"/>
                <w:b/>
                <w:bCs/>
                <w:lang w:val="en-US" w:eastAsia="zh-CN"/>
              </w:rPr>
              <w:t>生产厂家</w:t>
            </w:r>
          </w:p>
        </w:tc>
        <w:tc>
          <w:tcPr>
            <w:tcW w:w="869" w:type="dxa"/>
            <w:noWrap w:val="0"/>
            <w:vAlign w:val="center"/>
          </w:tcPr>
          <w:p w14:paraId="6EAA5911">
            <w:pPr>
              <w:keepNext w:val="0"/>
              <w:keepLines w:val="0"/>
              <w:pageBreakBefore w:val="0"/>
              <w:kinsoku/>
              <w:wordWrap/>
              <w:overflowPunct/>
              <w:topLinePunct w:val="0"/>
              <w:bidi w:val="0"/>
              <w:adjustRightInd w:val="0"/>
              <w:snapToGrid w:val="0"/>
              <w:spacing w:line="360" w:lineRule="auto"/>
              <w:ind w:firstLine="0" w:firstLineChars="0"/>
              <w:jc w:val="center"/>
              <w:textAlignment w:val="auto"/>
              <w:rPr>
                <w:rFonts w:hint="eastAsia" w:ascii="宋体" w:hAnsi="宋体" w:eastAsia="宋体" w:cs="Times New Roman"/>
                <w:b/>
                <w:bCs/>
                <w:kern w:val="2"/>
                <w:sz w:val="21"/>
                <w:szCs w:val="24"/>
                <w:lang w:val="en-US" w:eastAsia="zh-CN" w:bidi="ar-SA"/>
              </w:rPr>
            </w:pPr>
            <w:r>
              <w:rPr>
                <w:rFonts w:hint="eastAsia" w:ascii="宋体" w:hAnsi="宋体"/>
                <w:b/>
                <w:bCs/>
                <w:lang w:val="en-US" w:eastAsia="zh-CN"/>
              </w:rPr>
              <w:t>数量</w:t>
            </w:r>
          </w:p>
        </w:tc>
        <w:tc>
          <w:tcPr>
            <w:tcW w:w="1448" w:type="dxa"/>
            <w:noWrap w:val="0"/>
            <w:vAlign w:val="center"/>
          </w:tcPr>
          <w:p w14:paraId="5943E2A2">
            <w:pPr>
              <w:keepNext w:val="0"/>
              <w:keepLines w:val="0"/>
              <w:pageBreakBefore w:val="0"/>
              <w:kinsoku/>
              <w:wordWrap/>
              <w:overflowPunct/>
              <w:topLinePunct w:val="0"/>
              <w:bidi w:val="0"/>
              <w:adjustRightInd w:val="0"/>
              <w:snapToGrid w:val="0"/>
              <w:spacing w:line="360" w:lineRule="auto"/>
              <w:ind w:firstLine="0" w:firstLineChars="0"/>
              <w:jc w:val="center"/>
              <w:textAlignment w:val="auto"/>
              <w:rPr>
                <w:rFonts w:hint="eastAsia" w:ascii="宋体" w:hAnsi="宋体"/>
                <w:b/>
                <w:bCs/>
                <w:lang w:val="en-US" w:eastAsia="zh-CN"/>
              </w:rPr>
            </w:pPr>
            <w:r>
              <w:rPr>
                <w:rFonts w:hint="eastAsia" w:ascii="宋体" w:hAnsi="宋体"/>
                <w:b/>
                <w:bCs/>
                <w:lang w:val="en-US" w:eastAsia="zh-CN"/>
              </w:rPr>
              <w:t>单价</w:t>
            </w:r>
            <w:r>
              <w:rPr>
                <w:rFonts w:hint="eastAsia" w:ascii="宋体" w:hAnsi="宋体"/>
                <w:b/>
                <w:bCs/>
                <w:lang w:eastAsia="zh-CN"/>
              </w:rPr>
              <w:t>（元）</w:t>
            </w:r>
          </w:p>
        </w:tc>
      </w:tr>
      <w:tr w14:paraId="6AE77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jc w:val="center"/>
        </w:trPr>
        <w:tc>
          <w:tcPr>
            <w:tcW w:w="1284" w:type="dxa"/>
            <w:noWrap w:val="0"/>
            <w:vAlign w:val="center"/>
          </w:tcPr>
          <w:p w14:paraId="41B0729D">
            <w:pPr>
              <w:keepNext w:val="0"/>
              <w:keepLines w:val="0"/>
              <w:pageBreakBefore w:val="0"/>
              <w:widowControl/>
              <w:suppressLineNumbers w:val="0"/>
              <w:kinsoku/>
              <w:wordWrap/>
              <w:overflowPunct/>
              <w:topLinePunct w:val="0"/>
              <w:bidi w:val="0"/>
              <w:adjustRightInd w:val="0"/>
              <w:snapToGrid w:val="0"/>
              <w:spacing w:line="360" w:lineRule="auto"/>
              <w:ind w:firstLine="0" w:firstLineChars="0"/>
              <w:jc w:val="center"/>
              <w:textAlignment w:val="auto"/>
              <w:rPr>
                <w:rFonts w:hint="default" w:ascii="宋体" w:hAnsi="宋体" w:eastAsia="宋体" w:cs="宋体"/>
                <w:b w:val="0"/>
                <w:bCs/>
                <w:i w:val="0"/>
                <w:color w:val="000000"/>
                <w:kern w:val="2"/>
                <w:sz w:val="21"/>
                <w:szCs w:val="21"/>
                <w:u w:val="none"/>
                <w:lang w:val="en-US" w:eastAsia="zh-CN" w:bidi="ar-SA"/>
              </w:rPr>
            </w:pPr>
          </w:p>
        </w:tc>
        <w:tc>
          <w:tcPr>
            <w:tcW w:w="1537" w:type="dxa"/>
            <w:noWrap w:val="0"/>
            <w:vAlign w:val="center"/>
          </w:tcPr>
          <w:p w14:paraId="01519BF4">
            <w:pPr>
              <w:keepNext w:val="0"/>
              <w:keepLines w:val="0"/>
              <w:pageBreakBefore w:val="0"/>
              <w:widowControl/>
              <w:suppressLineNumbers w:val="0"/>
              <w:kinsoku/>
              <w:wordWrap/>
              <w:overflowPunct/>
              <w:topLinePunct w:val="0"/>
              <w:bidi w:val="0"/>
              <w:adjustRightInd w:val="0"/>
              <w:snapToGrid w:val="0"/>
              <w:spacing w:before="0" w:beforeAutospacing="0" w:after="0" w:afterAutospacing="0" w:line="360" w:lineRule="auto"/>
              <w:ind w:left="0" w:leftChars="0" w:right="0" w:rightChars="0" w:firstLine="0" w:firstLineChars="0"/>
              <w:jc w:val="center"/>
              <w:textAlignment w:val="auto"/>
              <w:rPr>
                <w:rFonts w:hint="default" w:ascii="宋体" w:hAnsi="宋体" w:cs="宋体"/>
                <w:i w:val="0"/>
                <w:iCs w:val="0"/>
                <w:color w:val="000000"/>
                <w:kern w:val="2"/>
                <w:sz w:val="24"/>
                <w:szCs w:val="24"/>
                <w:u w:val="none"/>
                <w:lang w:val="en-US" w:eastAsia="zh-CN" w:bidi="ar-SA"/>
              </w:rPr>
            </w:pPr>
          </w:p>
        </w:tc>
        <w:tc>
          <w:tcPr>
            <w:tcW w:w="1537" w:type="dxa"/>
            <w:noWrap w:val="0"/>
            <w:vAlign w:val="center"/>
          </w:tcPr>
          <w:p w14:paraId="0B72FB23">
            <w:pPr>
              <w:keepNext w:val="0"/>
              <w:keepLines w:val="0"/>
              <w:pageBreakBefore w:val="0"/>
              <w:widowControl/>
              <w:suppressLineNumbers w:val="0"/>
              <w:kinsoku/>
              <w:wordWrap/>
              <w:overflowPunct/>
              <w:topLinePunct w:val="0"/>
              <w:bidi w:val="0"/>
              <w:adjustRightInd w:val="0"/>
              <w:snapToGrid w:val="0"/>
              <w:spacing w:before="0" w:beforeAutospacing="0" w:after="0" w:afterAutospacing="0" w:line="360" w:lineRule="auto"/>
              <w:ind w:left="0" w:leftChars="0" w:right="0" w:rightChars="0" w:firstLine="0" w:firstLineChars="0"/>
              <w:jc w:val="center"/>
              <w:textAlignment w:val="auto"/>
              <w:rPr>
                <w:rFonts w:hint="default" w:ascii="宋体" w:hAnsi="宋体" w:eastAsia="宋体" w:cs="宋体"/>
                <w:i w:val="0"/>
                <w:iCs w:val="0"/>
                <w:color w:val="000000"/>
                <w:kern w:val="2"/>
                <w:sz w:val="24"/>
                <w:szCs w:val="24"/>
                <w:u w:val="none"/>
                <w:lang w:val="en-US" w:eastAsia="zh-CN" w:bidi="ar-SA"/>
              </w:rPr>
            </w:pPr>
          </w:p>
        </w:tc>
        <w:tc>
          <w:tcPr>
            <w:tcW w:w="1418" w:type="dxa"/>
            <w:noWrap w:val="0"/>
            <w:vAlign w:val="center"/>
          </w:tcPr>
          <w:p w14:paraId="58A6F1CA">
            <w:pPr>
              <w:keepNext w:val="0"/>
              <w:keepLines w:val="0"/>
              <w:pageBreakBefore w:val="0"/>
              <w:widowControl/>
              <w:suppressLineNumbers w:val="0"/>
              <w:kinsoku/>
              <w:wordWrap/>
              <w:overflowPunct/>
              <w:topLinePunct w:val="0"/>
              <w:bidi w:val="0"/>
              <w:adjustRightInd w:val="0"/>
              <w:snapToGrid w:val="0"/>
              <w:spacing w:before="0" w:beforeAutospacing="0" w:after="0" w:afterAutospacing="0" w:line="360" w:lineRule="auto"/>
              <w:ind w:left="0" w:leftChars="0" w:right="0" w:rightChars="0" w:firstLine="0" w:firstLineChars="0"/>
              <w:jc w:val="center"/>
              <w:textAlignment w:val="auto"/>
              <w:rPr>
                <w:rFonts w:hint="eastAsia" w:ascii="宋体" w:hAnsi="宋体" w:eastAsia="宋体" w:cs="宋体"/>
                <w:i w:val="0"/>
                <w:iCs w:val="0"/>
                <w:color w:val="000000"/>
                <w:kern w:val="2"/>
                <w:sz w:val="24"/>
                <w:szCs w:val="24"/>
                <w:u w:val="none"/>
                <w:lang w:val="en-US" w:eastAsia="zh-CN" w:bidi="ar-SA"/>
              </w:rPr>
            </w:pPr>
          </w:p>
        </w:tc>
        <w:tc>
          <w:tcPr>
            <w:tcW w:w="1135" w:type="dxa"/>
            <w:noWrap w:val="0"/>
            <w:vAlign w:val="center"/>
          </w:tcPr>
          <w:p w14:paraId="71B13E4B">
            <w:pPr>
              <w:pStyle w:val="8"/>
              <w:keepNext w:val="0"/>
              <w:keepLines w:val="0"/>
              <w:pageBreakBefore w:val="0"/>
              <w:suppressLineNumbers w:val="0"/>
              <w:kinsoku/>
              <w:wordWrap/>
              <w:overflowPunct/>
              <w:topLinePunct w:val="0"/>
              <w:bidi w:val="0"/>
              <w:adjustRightInd w:val="0"/>
              <w:snapToGrid w:val="0"/>
              <w:spacing w:before="0" w:beforeAutospacing="0" w:after="0" w:afterAutospacing="0" w:line="360" w:lineRule="auto"/>
              <w:ind w:left="0" w:leftChars="0" w:right="0" w:rightChars="0" w:firstLine="0" w:firstLineChars="0"/>
              <w:jc w:val="center"/>
              <w:textAlignment w:val="auto"/>
              <w:rPr>
                <w:rFonts w:hint="default" w:ascii="宋体" w:hAnsi="宋体" w:eastAsia="宋体" w:cs="宋体"/>
                <w:color w:val="000000"/>
                <w:sz w:val="24"/>
                <w:szCs w:val="24"/>
                <w:lang w:val="en-US" w:eastAsia="zh-CN" w:bidi="ar-SA"/>
              </w:rPr>
            </w:pPr>
          </w:p>
        </w:tc>
        <w:tc>
          <w:tcPr>
            <w:tcW w:w="869" w:type="dxa"/>
            <w:noWrap w:val="0"/>
            <w:vAlign w:val="center"/>
          </w:tcPr>
          <w:p w14:paraId="1C75311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0" w:firstLineChars="0"/>
              <w:jc w:val="center"/>
              <w:textAlignment w:val="auto"/>
              <w:rPr>
                <w:rFonts w:hint="default" w:ascii="宋体" w:hAnsi="宋体" w:eastAsia="宋体" w:cs="宋体"/>
                <w:b w:val="0"/>
                <w:bCs/>
                <w:i w:val="0"/>
                <w:color w:val="000000"/>
                <w:kern w:val="2"/>
                <w:sz w:val="24"/>
                <w:szCs w:val="24"/>
                <w:u w:val="none"/>
                <w:lang w:val="en-US" w:eastAsia="zh-CN" w:bidi="ar-SA"/>
              </w:rPr>
            </w:pPr>
          </w:p>
        </w:tc>
        <w:tc>
          <w:tcPr>
            <w:tcW w:w="1448" w:type="dxa"/>
            <w:noWrap w:val="0"/>
            <w:vAlign w:val="center"/>
          </w:tcPr>
          <w:p w14:paraId="5CDA518F">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0" w:firstLineChars="0"/>
              <w:jc w:val="center"/>
              <w:textAlignment w:val="auto"/>
              <w:rPr>
                <w:rFonts w:hint="default" w:ascii="宋体" w:hAnsi="宋体" w:eastAsia="宋体" w:cs="宋体"/>
                <w:b w:val="0"/>
                <w:bCs/>
                <w:i w:val="0"/>
                <w:color w:val="000000"/>
                <w:kern w:val="2"/>
                <w:sz w:val="24"/>
                <w:szCs w:val="24"/>
                <w:u w:val="none"/>
                <w:lang w:val="en-US" w:eastAsia="zh-CN" w:bidi="ar-SA"/>
              </w:rPr>
            </w:pPr>
          </w:p>
        </w:tc>
      </w:tr>
    </w:tbl>
    <w:p w14:paraId="7F0CD330">
      <w:pPr>
        <w:widowControl/>
        <w:adjustRightInd w:val="0"/>
        <w:snapToGrid w:val="0"/>
        <w:spacing w:line="360" w:lineRule="auto"/>
        <w:ind w:firstLine="480" w:firstLineChars="200"/>
        <w:rPr>
          <w:rFonts w:hint="default"/>
          <w:sz w:val="24"/>
          <w:szCs w:val="24"/>
        </w:rPr>
      </w:pPr>
      <w:r>
        <w:rPr>
          <w:rFonts w:hint="eastAsia" w:ascii="Calibri" w:cs="Calibri"/>
          <w:sz w:val="24"/>
          <w:szCs w:val="24"/>
          <w:lang w:val="en-US" w:eastAsia="zh-CN"/>
        </w:rPr>
        <w:t xml:space="preserve"> </w:t>
      </w:r>
      <w:r>
        <w:rPr>
          <w:rFonts w:hint="eastAsia" w:ascii="Times New Roman" w:cs="Times New Roman"/>
          <w:sz w:val="24"/>
          <w:szCs w:val="24"/>
          <w:lang w:val="en-US" w:eastAsia="zh-CN"/>
        </w:rPr>
        <w:t xml:space="preserve"> 本合同价格为含税价</w:t>
      </w:r>
    </w:p>
    <w:p w14:paraId="3ABA9AB9">
      <w:pPr>
        <w:adjustRightInd w:val="0"/>
        <w:snapToGrid w:val="0"/>
        <w:spacing w:line="360" w:lineRule="auto"/>
        <w:ind w:firstLine="480" w:firstLineChars="200"/>
        <w:rPr>
          <w:rFonts w:hint="eastAsia"/>
        </w:rPr>
      </w:pPr>
      <w:r>
        <w:rPr>
          <w:rFonts w:hint="eastAsia"/>
          <w:sz w:val="24"/>
          <w:szCs w:val="24"/>
        </w:rPr>
        <w:t>二、交货时间：</w:t>
      </w:r>
    </w:p>
    <w:p w14:paraId="4A843006">
      <w:pPr>
        <w:adjustRightInd w:val="0"/>
        <w:snapToGrid w:val="0"/>
        <w:spacing w:line="360" w:lineRule="auto"/>
        <w:ind w:firstLine="480" w:firstLineChars="200"/>
        <w:rPr>
          <w:rFonts w:hint="eastAsia"/>
          <w:sz w:val="24"/>
        </w:rPr>
      </w:pPr>
      <w:r>
        <w:rPr>
          <w:rFonts w:hint="eastAsia"/>
          <w:sz w:val="24"/>
        </w:rPr>
        <w:t>乙方应在</w:t>
      </w:r>
      <w:r>
        <w:rPr>
          <w:rFonts w:hint="eastAsia"/>
          <w:sz w:val="24"/>
          <w:lang w:val="en-US" w:eastAsia="zh-CN"/>
        </w:rPr>
        <w:t>合同签订</w:t>
      </w:r>
      <w:r>
        <w:rPr>
          <w:rFonts w:hint="eastAsia"/>
          <w:sz w:val="24"/>
          <w:lang w:eastAsia="zh-CN"/>
        </w:rPr>
        <w:t>之</w:t>
      </w:r>
      <w:r>
        <w:rPr>
          <w:rFonts w:hint="eastAsia"/>
          <w:sz w:val="24"/>
          <w:lang w:val="en-US" w:eastAsia="zh-CN"/>
        </w:rPr>
        <w:t>日起</w:t>
      </w:r>
      <w:r>
        <w:rPr>
          <w:rFonts w:hint="eastAsia"/>
          <w:sz w:val="24"/>
          <w:u w:val="single"/>
          <w:lang w:val="en-US" w:eastAsia="zh-CN"/>
        </w:rPr>
        <w:t xml:space="preserve">    </w:t>
      </w:r>
      <w:r>
        <w:rPr>
          <w:rFonts w:hint="eastAsia"/>
          <w:sz w:val="24"/>
          <w:lang w:val="en-US" w:eastAsia="zh-CN"/>
        </w:rPr>
        <w:t>天</w:t>
      </w:r>
      <w:r>
        <w:rPr>
          <w:rFonts w:hint="eastAsia"/>
          <w:sz w:val="24"/>
        </w:rPr>
        <w:t>内</w:t>
      </w:r>
      <w:r>
        <w:rPr>
          <w:rFonts w:hint="eastAsia"/>
          <w:sz w:val="24"/>
          <w:lang w:val="en-US" w:eastAsia="zh-CN"/>
        </w:rPr>
        <w:t>将</w:t>
      </w:r>
      <w:r>
        <w:rPr>
          <w:rFonts w:hint="eastAsia"/>
          <w:sz w:val="24"/>
        </w:rPr>
        <w:t>货</w:t>
      </w:r>
      <w:r>
        <w:rPr>
          <w:rFonts w:hint="eastAsia"/>
          <w:sz w:val="24"/>
          <w:lang w:val="en-US" w:eastAsia="zh-CN"/>
        </w:rPr>
        <w:t>送</w:t>
      </w:r>
      <w:r>
        <w:rPr>
          <w:rFonts w:hint="eastAsia"/>
          <w:sz w:val="24"/>
        </w:rPr>
        <w:t>到医院。</w:t>
      </w:r>
    </w:p>
    <w:p w14:paraId="38A6A15A">
      <w:pPr>
        <w:adjustRightInd w:val="0"/>
        <w:snapToGrid w:val="0"/>
        <w:spacing w:line="360" w:lineRule="auto"/>
        <w:ind w:firstLine="480" w:firstLineChars="200"/>
        <w:rPr>
          <w:rFonts w:hint="eastAsia" w:eastAsia="宋体"/>
          <w:sz w:val="24"/>
          <w:lang w:eastAsia="zh-CN"/>
        </w:rPr>
      </w:pPr>
      <w:r>
        <w:rPr>
          <w:rFonts w:hint="eastAsia"/>
          <w:sz w:val="24"/>
          <w:lang w:val="en-US" w:eastAsia="zh-CN"/>
        </w:rPr>
        <w:t>三</w:t>
      </w:r>
      <w:r>
        <w:rPr>
          <w:rFonts w:hint="eastAsia"/>
          <w:sz w:val="24"/>
        </w:rPr>
        <w:t>、随机的必备品、配件、工具数量、供应方法及配置清单以投标文件为准</w:t>
      </w:r>
      <w:r>
        <w:rPr>
          <w:rFonts w:hint="eastAsia"/>
          <w:sz w:val="24"/>
          <w:lang w:eastAsia="zh-CN"/>
        </w:rPr>
        <w:t>。</w:t>
      </w:r>
    </w:p>
    <w:p w14:paraId="1921E977">
      <w:pPr>
        <w:adjustRightInd w:val="0"/>
        <w:snapToGrid w:val="0"/>
        <w:spacing w:line="360" w:lineRule="auto"/>
        <w:ind w:firstLine="480" w:firstLineChars="200"/>
        <w:rPr>
          <w:sz w:val="24"/>
        </w:rPr>
      </w:pPr>
      <w:r>
        <w:rPr>
          <w:rFonts w:hint="eastAsia"/>
          <w:sz w:val="24"/>
        </w:rPr>
        <w:t>按装箱单提供所有设备，详细配置见配置清单，并提供电路图。甲方对以上设备有保密责任不得外传第三方。乙方不得随意更改，如特殊原因更改参数及数量，必须经甲方书面同意。</w:t>
      </w:r>
    </w:p>
    <w:p w14:paraId="57F88777">
      <w:pPr>
        <w:adjustRightInd w:val="0"/>
        <w:snapToGrid w:val="0"/>
        <w:spacing w:line="360" w:lineRule="auto"/>
        <w:ind w:firstLine="480" w:firstLineChars="200"/>
        <w:rPr>
          <w:rFonts w:hint="eastAsia"/>
          <w:sz w:val="24"/>
        </w:rPr>
      </w:pPr>
      <w:r>
        <w:rPr>
          <w:rFonts w:hint="eastAsia"/>
          <w:sz w:val="24"/>
          <w:lang w:val="en-US" w:eastAsia="zh-CN"/>
        </w:rPr>
        <w:t>四</w:t>
      </w:r>
      <w:r>
        <w:rPr>
          <w:rFonts w:hint="eastAsia"/>
          <w:sz w:val="24"/>
        </w:rPr>
        <w:t>、运输方式、到达站（港）费用负担、安装、培训及其他：</w:t>
      </w:r>
    </w:p>
    <w:p w14:paraId="788AD494">
      <w:pPr>
        <w:adjustRightInd w:val="0"/>
        <w:snapToGrid w:val="0"/>
        <w:spacing w:line="360" w:lineRule="auto"/>
        <w:ind w:firstLine="480" w:firstLineChars="200"/>
        <w:rPr>
          <w:rFonts w:hint="eastAsia"/>
          <w:sz w:val="24"/>
        </w:rPr>
      </w:pPr>
      <w:r>
        <w:rPr>
          <w:rFonts w:hint="eastAsia"/>
          <w:sz w:val="24"/>
        </w:rPr>
        <w:t>乙方负责送货到甲方指定地点，设备发货时间需提前通知甲方，以便甲方准备安装场地。乙方负责卸货安装调试并承担其费用。</w:t>
      </w:r>
    </w:p>
    <w:p w14:paraId="75F68C4C">
      <w:pPr>
        <w:adjustRightInd w:val="0"/>
        <w:snapToGrid w:val="0"/>
        <w:spacing w:line="360" w:lineRule="auto"/>
        <w:ind w:firstLine="480" w:firstLineChars="200"/>
        <w:rPr>
          <w:rFonts w:hint="eastAsia"/>
          <w:sz w:val="24"/>
        </w:rPr>
      </w:pPr>
      <w:r>
        <w:rPr>
          <w:rFonts w:hint="eastAsia"/>
          <w:sz w:val="24"/>
        </w:rPr>
        <w:t>甲方按照乙方提供的安装环境参数，负责安装现场水、电、气及配套设备的工作。乙方需提供同型号机型的操作手册、维修手册及安装环境参数，设备到达后对使用科室进行现场操作培训。</w:t>
      </w:r>
    </w:p>
    <w:p w14:paraId="4727BD45">
      <w:pPr>
        <w:adjustRightInd w:val="0"/>
        <w:snapToGrid w:val="0"/>
        <w:spacing w:line="360" w:lineRule="auto"/>
        <w:ind w:firstLine="480" w:firstLineChars="200"/>
        <w:rPr>
          <w:rFonts w:hint="eastAsia"/>
          <w:sz w:val="24"/>
        </w:rPr>
      </w:pPr>
      <w:r>
        <w:rPr>
          <w:rFonts w:hint="eastAsia"/>
          <w:sz w:val="24"/>
          <w:lang w:val="en-US" w:eastAsia="zh-CN"/>
        </w:rPr>
        <w:t>乙方</w:t>
      </w:r>
      <w:r>
        <w:rPr>
          <w:rFonts w:hint="eastAsia"/>
          <w:sz w:val="24"/>
        </w:rPr>
        <w:t>所</w:t>
      </w:r>
      <w:r>
        <w:rPr>
          <w:rFonts w:hint="eastAsia"/>
          <w:sz w:val="24"/>
          <w:lang w:val="en-US" w:eastAsia="zh-CN"/>
        </w:rPr>
        <w:t>供</w:t>
      </w:r>
      <w:r>
        <w:rPr>
          <w:rFonts w:hint="eastAsia"/>
          <w:sz w:val="24"/>
        </w:rPr>
        <w:t>设备的耗材、试剂必须按照陕西中医药大学附属医院耗材、试剂规范流程保证供应。</w:t>
      </w:r>
    </w:p>
    <w:p w14:paraId="482B2142">
      <w:pPr>
        <w:adjustRightInd w:val="0"/>
        <w:snapToGrid w:val="0"/>
        <w:spacing w:line="360" w:lineRule="auto"/>
        <w:ind w:firstLine="480" w:firstLineChars="200"/>
        <w:jc w:val="both"/>
        <w:rPr>
          <w:rFonts w:hint="eastAsia"/>
          <w:sz w:val="24"/>
        </w:rPr>
      </w:pPr>
      <w:r>
        <w:rPr>
          <w:rFonts w:hint="eastAsia"/>
          <w:sz w:val="24"/>
        </w:rPr>
        <w:t>质保期：</w:t>
      </w:r>
      <w:r>
        <w:rPr>
          <w:rFonts w:hint="eastAsia"/>
          <w:sz w:val="24"/>
          <w:lang w:val="en-US" w:eastAsia="zh-CN"/>
        </w:rPr>
        <w:t>验收合格之日起</w:t>
      </w:r>
      <w:r>
        <w:rPr>
          <w:rFonts w:hint="eastAsia"/>
          <w:sz w:val="24"/>
          <w:u w:val="single"/>
          <w:lang w:val="en-US" w:eastAsia="zh-CN"/>
        </w:rPr>
        <w:t xml:space="preserve">    </w:t>
      </w:r>
      <w:r>
        <w:rPr>
          <w:rFonts w:hint="eastAsia"/>
          <w:sz w:val="24"/>
          <w:lang w:val="en-US" w:eastAsia="zh-CN"/>
        </w:rPr>
        <w:t>年。</w:t>
      </w:r>
      <w:r>
        <w:rPr>
          <w:rFonts w:hint="eastAsia"/>
          <w:sz w:val="24"/>
        </w:rPr>
        <w:t>售后：电话</w:t>
      </w:r>
      <w:r>
        <w:rPr>
          <w:rFonts w:hint="eastAsia"/>
          <w:sz w:val="24"/>
          <w:lang w:val="en-US" w:eastAsia="zh-CN"/>
        </w:rPr>
        <w:t>随时</w:t>
      </w:r>
      <w:r>
        <w:rPr>
          <w:rFonts w:hint="eastAsia"/>
          <w:sz w:val="24"/>
        </w:rPr>
        <w:t>响应</w:t>
      </w:r>
      <w:r>
        <w:rPr>
          <w:rFonts w:hint="eastAsia"/>
          <w:sz w:val="24"/>
          <w:lang w:eastAsia="zh-CN"/>
        </w:rPr>
        <w:t>，</w:t>
      </w:r>
      <w:r>
        <w:rPr>
          <w:rFonts w:hint="eastAsia"/>
          <w:sz w:val="24"/>
          <w:lang w:val="en-US" w:eastAsia="zh-CN"/>
        </w:rPr>
        <w:t>2小时</w:t>
      </w:r>
      <w:r>
        <w:rPr>
          <w:rFonts w:hint="eastAsia"/>
          <w:sz w:val="24"/>
          <w:szCs w:val="24"/>
        </w:rPr>
        <w:t>到位</w:t>
      </w:r>
      <w:r>
        <w:rPr>
          <w:rFonts w:hint="eastAsia"/>
          <w:sz w:val="24"/>
          <w:szCs w:val="24"/>
          <w:lang w:eastAsia="zh-CN"/>
        </w:rPr>
        <w:t>。</w:t>
      </w:r>
      <w:r>
        <w:rPr>
          <w:rFonts w:hint="eastAsia"/>
          <w:color w:val="000000" w:themeColor="text1"/>
          <w:sz w:val="24"/>
          <w:lang w:val="en-US" w:eastAsia="zh-CN"/>
          <w14:textFill>
            <w14:solidFill>
              <w14:schemeClr w14:val="tx1"/>
            </w14:solidFill>
          </w14:textFill>
        </w:rPr>
        <w:t>一次不按时到场，乙方应向甲方支付1000元违约金。</w:t>
      </w:r>
      <w:r>
        <w:rPr>
          <w:rFonts w:hint="eastAsia"/>
          <w:color w:val="000000" w:themeColor="text1"/>
          <w:sz w:val="24"/>
          <w14:textFill>
            <w14:solidFill>
              <w14:schemeClr w14:val="tx1"/>
            </w14:solidFill>
          </w14:textFill>
        </w:rPr>
        <w:t>质保期满后</w:t>
      </w:r>
      <w:r>
        <w:rPr>
          <w:rFonts w:hint="eastAsia"/>
          <w:color w:val="000000" w:themeColor="text1"/>
          <w:sz w:val="24"/>
          <w:lang w:val="en-US" w:eastAsia="zh-CN"/>
          <w14:textFill>
            <w14:solidFill>
              <w14:schemeClr w14:val="tx1"/>
            </w14:solidFill>
          </w14:textFill>
        </w:rPr>
        <w:t>乙方应继续</w:t>
      </w:r>
      <w:r>
        <w:rPr>
          <w:rFonts w:hint="eastAsia"/>
          <w:color w:val="000000" w:themeColor="text1"/>
          <w:sz w:val="24"/>
          <w14:textFill>
            <w14:solidFill>
              <w14:schemeClr w14:val="tx1"/>
            </w14:solidFill>
          </w14:textFill>
        </w:rPr>
        <w:t>提供保修和保养服务，只收配件成本费，免服务费。</w:t>
      </w:r>
      <w:r>
        <w:rPr>
          <w:rFonts w:hint="eastAsia"/>
          <w:color w:val="000000" w:themeColor="text1"/>
          <w:sz w:val="24"/>
          <w:lang w:val="en-US" w:eastAsia="zh-CN"/>
          <w14:textFill>
            <w14:solidFill>
              <w14:schemeClr w14:val="tx1"/>
            </w14:solidFill>
          </w14:textFill>
        </w:rPr>
        <w:t>终身维修维护。</w:t>
      </w:r>
    </w:p>
    <w:p w14:paraId="58585B82">
      <w:pPr>
        <w:adjustRightInd w:val="0"/>
        <w:snapToGrid w:val="0"/>
        <w:spacing w:line="360" w:lineRule="auto"/>
        <w:ind w:firstLine="480" w:firstLineChars="200"/>
        <w:rPr>
          <w:rFonts w:hint="eastAsia"/>
          <w:sz w:val="24"/>
          <w:u w:val="single"/>
        </w:rPr>
      </w:pPr>
      <w:r>
        <w:rPr>
          <w:rFonts w:hint="eastAsia"/>
          <w:sz w:val="24"/>
        </w:rPr>
        <w:t>合理损耗及计算方法：</w:t>
      </w:r>
      <w:r>
        <w:rPr>
          <w:rFonts w:hint="eastAsia"/>
          <w:sz w:val="24"/>
          <w:u w:val="single"/>
        </w:rPr>
        <w:t xml:space="preserve"> 无</w:t>
      </w:r>
    </w:p>
    <w:p w14:paraId="3CEE0A79">
      <w:pPr>
        <w:adjustRightInd w:val="0"/>
        <w:snapToGrid w:val="0"/>
        <w:spacing w:line="360" w:lineRule="auto"/>
        <w:ind w:firstLine="480" w:firstLineChars="200"/>
        <w:rPr>
          <w:rFonts w:hint="eastAsia"/>
          <w:sz w:val="24"/>
        </w:rPr>
      </w:pPr>
      <w:r>
        <w:rPr>
          <w:rFonts w:hint="eastAsia"/>
          <w:sz w:val="24"/>
          <w:lang w:val="en-US" w:eastAsia="zh-CN"/>
        </w:rPr>
        <w:t>五</w:t>
      </w:r>
      <w:r>
        <w:rPr>
          <w:rFonts w:hint="eastAsia"/>
          <w:sz w:val="24"/>
        </w:rPr>
        <w:t>、包装标准、包装物的供应与回收：</w:t>
      </w:r>
    </w:p>
    <w:p w14:paraId="558E717C">
      <w:pPr>
        <w:adjustRightInd w:val="0"/>
        <w:snapToGrid w:val="0"/>
        <w:spacing w:line="360" w:lineRule="auto"/>
        <w:ind w:firstLine="480" w:firstLineChars="200"/>
        <w:rPr>
          <w:rFonts w:hint="eastAsia"/>
          <w:sz w:val="24"/>
        </w:rPr>
      </w:pPr>
      <w:r>
        <w:rPr>
          <w:rFonts w:hint="eastAsia"/>
          <w:sz w:val="24"/>
        </w:rPr>
        <w:t>原厂商包装，包装物不回收。</w:t>
      </w:r>
    </w:p>
    <w:p w14:paraId="5FD24D8E">
      <w:pPr>
        <w:adjustRightInd w:val="0"/>
        <w:snapToGrid w:val="0"/>
        <w:spacing w:line="360" w:lineRule="auto"/>
        <w:ind w:firstLine="480" w:firstLineChars="200"/>
        <w:rPr>
          <w:rFonts w:hint="eastAsia"/>
          <w:sz w:val="24"/>
        </w:rPr>
      </w:pPr>
      <w:r>
        <w:rPr>
          <w:rFonts w:hint="eastAsia"/>
          <w:sz w:val="24"/>
          <w:lang w:val="en-US" w:eastAsia="zh-CN"/>
        </w:rPr>
        <w:t>六</w:t>
      </w:r>
      <w:r>
        <w:rPr>
          <w:rFonts w:hint="eastAsia"/>
          <w:sz w:val="24"/>
        </w:rPr>
        <w:t>、验收标准、方法、地点、期限及提出异议期限：</w:t>
      </w:r>
    </w:p>
    <w:p w14:paraId="7EA3ED9F">
      <w:pPr>
        <w:adjustRightInd w:val="0"/>
        <w:snapToGrid w:val="0"/>
        <w:spacing w:line="360" w:lineRule="auto"/>
        <w:ind w:firstLine="480" w:firstLineChars="200"/>
        <w:rPr>
          <w:rFonts w:hint="eastAsia"/>
          <w:sz w:val="24"/>
        </w:rPr>
      </w:pPr>
      <w:r>
        <w:rPr>
          <w:rFonts w:hint="eastAsia"/>
          <w:sz w:val="24"/>
          <w:lang w:val="en-US" w:eastAsia="zh-CN"/>
        </w:rPr>
        <w:t>1.乙方</w:t>
      </w:r>
      <w:r>
        <w:rPr>
          <w:rFonts w:hint="eastAsia"/>
          <w:sz w:val="24"/>
        </w:rPr>
        <w:t>安装调试完毕后</w:t>
      </w:r>
      <w:r>
        <w:rPr>
          <w:rFonts w:hint="eastAsia"/>
          <w:sz w:val="24"/>
          <w:lang w:eastAsia="zh-CN"/>
        </w:rPr>
        <w:t>，</w:t>
      </w:r>
      <w:r>
        <w:rPr>
          <w:rFonts w:hint="eastAsia"/>
          <w:sz w:val="24"/>
          <w:lang w:val="en-US" w:eastAsia="zh-CN"/>
        </w:rPr>
        <w:t>先试运行</w:t>
      </w:r>
      <w:r>
        <w:rPr>
          <w:rFonts w:hint="eastAsia"/>
          <w:sz w:val="24"/>
        </w:rPr>
        <w:t>一个月</w:t>
      </w:r>
      <w:r>
        <w:rPr>
          <w:rFonts w:hint="eastAsia"/>
          <w:sz w:val="24"/>
          <w:lang w:eastAsia="zh-CN"/>
        </w:rPr>
        <w:t>，</w:t>
      </w:r>
      <w:r>
        <w:rPr>
          <w:rFonts w:hint="eastAsia"/>
          <w:sz w:val="24"/>
          <w:lang w:val="en-US" w:eastAsia="zh-CN"/>
        </w:rPr>
        <w:t>之后由</w:t>
      </w:r>
      <w:r>
        <w:rPr>
          <w:rFonts w:hint="eastAsia" w:ascii="Calibri" w:cs="Calibri"/>
          <w:sz w:val="24"/>
          <w:szCs w:val="24"/>
          <w:lang w:val="en-US" w:eastAsia="zh-CN"/>
        </w:rPr>
        <w:t>乙方书面申请甲方进行验收，甲方应按照合同约定或者招投标确定的验收标准进行验收</w:t>
      </w:r>
      <w:r>
        <w:rPr>
          <w:rFonts w:hint="eastAsia"/>
          <w:sz w:val="24"/>
        </w:rPr>
        <w:t>；验收地点在设备安装地</w:t>
      </w:r>
      <w:r>
        <w:rPr>
          <w:rFonts w:hint="eastAsia"/>
          <w:sz w:val="24"/>
          <w:lang w:eastAsia="zh-CN"/>
        </w:rPr>
        <w:t>。</w:t>
      </w:r>
    </w:p>
    <w:p w14:paraId="1F1BD2D6">
      <w:pPr>
        <w:pStyle w:val="8"/>
        <w:snapToGrid w:val="0"/>
        <w:spacing w:line="360" w:lineRule="auto"/>
        <w:ind w:firstLine="480" w:firstLineChars="200"/>
        <w:rPr>
          <w:rFonts w:hint="eastAsia" w:ascii="Calibri" w:cs="Calibri"/>
          <w:sz w:val="24"/>
          <w:szCs w:val="24"/>
          <w:u w:val="single"/>
          <w:lang w:val="en-US" w:eastAsia="zh-CN"/>
        </w:rPr>
      </w:pPr>
      <w:r>
        <w:rPr>
          <w:rFonts w:hint="eastAsia" w:ascii="Calibri" w:cs="Calibri"/>
          <w:sz w:val="24"/>
          <w:szCs w:val="24"/>
          <w:lang w:val="en-US" w:eastAsia="zh-CN"/>
        </w:rPr>
        <w:t>2.经甲方验收不合格的，乙方应在</w:t>
      </w:r>
      <w:r>
        <w:rPr>
          <w:rFonts w:hint="eastAsia" w:ascii="Calibri" w:cs="Calibri"/>
          <w:sz w:val="24"/>
          <w:szCs w:val="24"/>
          <w:u w:val="single"/>
          <w:lang w:val="en-US" w:eastAsia="zh-CN"/>
        </w:rPr>
        <w:t xml:space="preserve"> 7个工作日内重新调试维修或者换货。如乙方未在约定期限重新调试维修或者换货，或者经乙方重新调试维修或者换货，甲方再次验收仍然不合格的，甲方有权解除合同，乙方应向甲方支付货款20%的违约金。</w:t>
      </w:r>
    </w:p>
    <w:p w14:paraId="7E354604">
      <w:pPr>
        <w:pStyle w:val="8"/>
        <w:snapToGrid w:val="0"/>
        <w:spacing w:line="360" w:lineRule="auto"/>
        <w:ind w:firstLine="480" w:firstLineChars="200"/>
        <w:rPr>
          <w:rFonts w:hint="default" w:ascii="Calibri" w:eastAsia="宋体" w:cs="Calibri"/>
          <w:u w:val="single"/>
          <w:lang w:val="en-US" w:eastAsia="zh-CN"/>
        </w:rPr>
      </w:pPr>
      <w:r>
        <w:rPr>
          <w:rFonts w:hint="eastAsia" w:ascii="Calibri" w:cs="Calibri"/>
          <w:u w:val="single"/>
          <w:lang w:val="en-US" w:eastAsia="zh-CN"/>
        </w:rPr>
        <w:t>3.如乙方对验收结果有异议的，经乙方书面申请，双方共同确定第三方进行鉴定，鉴定费由乙方承担。</w:t>
      </w:r>
    </w:p>
    <w:p w14:paraId="24FACF50">
      <w:pPr>
        <w:adjustRightInd w:val="0"/>
        <w:snapToGrid w:val="0"/>
        <w:spacing w:line="360" w:lineRule="auto"/>
        <w:ind w:firstLine="480" w:firstLineChars="200"/>
        <w:rPr>
          <w:rFonts w:hint="eastAsia" w:ascii="宋体" w:hAnsi="宋体"/>
          <w:sz w:val="24"/>
          <w:lang w:eastAsia="zh-CN"/>
        </w:rPr>
      </w:pPr>
      <w:r>
        <w:rPr>
          <w:rFonts w:hint="eastAsia" w:ascii="宋体" w:hAnsi="宋体"/>
          <w:sz w:val="24"/>
          <w:lang w:val="en-US" w:eastAsia="zh-CN"/>
        </w:rPr>
        <w:t>七、</w:t>
      </w:r>
      <w:r>
        <w:rPr>
          <w:rFonts w:hint="eastAsia" w:ascii="宋体" w:hAnsi="宋体"/>
          <w:sz w:val="24"/>
        </w:rPr>
        <w:t>付款方式</w:t>
      </w:r>
      <w:r>
        <w:rPr>
          <w:rFonts w:hint="eastAsia" w:ascii="宋体" w:hAnsi="宋体"/>
          <w:sz w:val="24"/>
          <w:lang w:eastAsia="zh-CN"/>
        </w:rPr>
        <w:t>：验收合格一个月后支付合同款的60%，验收合格三个月后支付合同款的30%，正常使用满一年后支付合同款的5%，验收合格、正常使用满三年后支付合同款的5%。支付方式采用银行转账的形式。</w:t>
      </w:r>
    </w:p>
    <w:p w14:paraId="0E3C2B9D">
      <w:pPr>
        <w:adjustRightInd w:val="0"/>
        <w:snapToGrid w:val="0"/>
        <w:spacing w:line="360" w:lineRule="auto"/>
        <w:ind w:firstLine="480" w:firstLineChars="200"/>
        <w:rPr>
          <w:rFonts w:hint="eastAsia"/>
          <w:sz w:val="24"/>
        </w:rPr>
      </w:pPr>
      <w:r>
        <w:rPr>
          <w:rFonts w:hint="eastAsia"/>
          <w:sz w:val="24"/>
          <w:lang w:val="en-US" w:eastAsia="zh-CN"/>
        </w:rPr>
        <w:t>八</w:t>
      </w:r>
      <w:r>
        <w:rPr>
          <w:rFonts w:hint="eastAsia"/>
          <w:sz w:val="24"/>
        </w:rPr>
        <w:t>、违约责任：</w:t>
      </w:r>
    </w:p>
    <w:p w14:paraId="0A11D55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Calibri" w:hAnsi="Calibri" w:cs="Calibri"/>
          <w:sz w:val="24"/>
          <w:szCs w:val="24"/>
        </w:rPr>
      </w:pPr>
      <w:r>
        <w:rPr>
          <w:rFonts w:ascii="Calibri" w:hAnsi="Calibri" w:cs="Calibri"/>
          <w:sz w:val="24"/>
          <w:szCs w:val="24"/>
        </w:rPr>
        <w:t>1.</w:t>
      </w:r>
      <w:r>
        <w:rPr>
          <w:rFonts w:ascii="Calibri" w:cs="Calibri"/>
          <w:sz w:val="24"/>
          <w:szCs w:val="24"/>
        </w:rPr>
        <w:t>乙方如果未按</w:t>
      </w:r>
      <w:r>
        <w:rPr>
          <w:rFonts w:hint="eastAsia" w:ascii="Calibri" w:cs="Calibri"/>
          <w:sz w:val="24"/>
          <w:szCs w:val="24"/>
          <w:lang w:val="en-US" w:eastAsia="zh-CN"/>
        </w:rPr>
        <w:t>约</w:t>
      </w:r>
      <w:r>
        <w:rPr>
          <w:rFonts w:ascii="Calibri" w:cs="Calibri"/>
          <w:sz w:val="24"/>
          <w:szCs w:val="24"/>
        </w:rPr>
        <w:t>定时间</w:t>
      </w:r>
      <w:r>
        <w:rPr>
          <w:rFonts w:hint="eastAsia" w:ascii="Calibri" w:cs="Calibri"/>
          <w:sz w:val="24"/>
          <w:szCs w:val="24"/>
          <w:lang w:val="en-US" w:eastAsia="zh-CN"/>
        </w:rPr>
        <w:t>提供货物</w:t>
      </w:r>
      <w:r>
        <w:rPr>
          <w:rFonts w:ascii="Calibri" w:cs="Calibri"/>
          <w:sz w:val="24"/>
          <w:szCs w:val="24"/>
        </w:rPr>
        <w:t>，</w:t>
      </w:r>
      <w:r>
        <w:rPr>
          <w:rFonts w:hint="eastAsia" w:ascii="Calibri" w:cs="Calibri"/>
          <w:sz w:val="24"/>
          <w:szCs w:val="24"/>
          <w:lang w:val="en-US" w:eastAsia="zh-CN"/>
        </w:rPr>
        <w:t>每迟延一天承担</w:t>
      </w:r>
      <w:r>
        <w:rPr>
          <w:rFonts w:ascii="Calibri" w:hAnsi="Calibri" w:cs="Calibri"/>
          <w:sz w:val="24"/>
          <w:szCs w:val="24"/>
        </w:rPr>
        <w:t>200</w:t>
      </w:r>
      <w:r>
        <w:rPr>
          <w:rFonts w:ascii="Calibri" w:cs="Calibri"/>
          <w:sz w:val="24"/>
          <w:szCs w:val="24"/>
        </w:rPr>
        <w:t>元</w:t>
      </w:r>
      <w:r>
        <w:rPr>
          <w:rFonts w:hint="eastAsia" w:ascii="Calibri" w:hAnsi="Calibri" w:cs="Calibri"/>
          <w:sz w:val="24"/>
          <w:szCs w:val="24"/>
          <w:lang w:val="en-US" w:eastAsia="zh-CN"/>
        </w:rPr>
        <w:t>的违约金，迟延超过</w:t>
      </w:r>
      <w:r>
        <w:rPr>
          <w:rFonts w:hint="eastAsia" w:ascii="Calibri" w:hAnsi="Calibri" w:cs="Calibri"/>
          <w:sz w:val="24"/>
          <w:szCs w:val="24"/>
          <w:u w:val="single"/>
          <w:lang w:val="en-US" w:eastAsia="zh-CN"/>
        </w:rPr>
        <w:t>15</w:t>
      </w:r>
      <w:r>
        <w:rPr>
          <w:rFonts w:hint="eastAsia" w:ascii="Calibri" w:hAnsi="Calibri" w:cs="Calibri"/>
          <w:sz w:val="24"/>
          <w:szCs w:val="24"/>
          <w:lang w:val="en-US" w:eastAsia="zh-CN"/>
        </w:rPr>
        <w:t>天的，甲方有权解除合同，乙方应向</w:t>
      </w:r>
      <w:r>
        <w:rPr>
          <w:rFonts w:hint="eastAsia" w:ascii="Calibri" w:cs="Calibri"/>
          <w:sz w:val="24"/>
          <w:szCs w:val="24"/>
          <w:lang w:val="en-US" w:eastAsia="zh-CN"/>
        </w:rPr>
        <w:t>甲方支付合同总价款20%的违约金。</w:t>
      </w:r>
    </w:p>
    <w:p w14:paraId="0BF0DFB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Calibri" w:hAnsi="Calibri" w:eastAsia="宋体" w:cs="Calibri"/>
          <w:sz w:val="24"/>
          <w:szCs w:val="24"/>
          <w:lang w:val="en-US" w:eastAsia="zh-CN"/>
        </w:rPr>
      </w:pPr>
      <w:r>
        <w:rPr>
          <w:rFonts w:ascii="Calibri" w:hAnsi="Calibri" w:cs="Calibri"/>
          <w:sz w:val="24"/>
          <w:szCs w:val="24"/>
        </w:rPr>
        <w:t>2.</w:t>
      </w:r>
      <w:r>
        <w:rPr>
          <w:rFonts w:ascii="Calibri" w:cs="Calibri"/>
          <w:sz w:val="24"/>
          <w:szCs w:val="24"/>
        </w:rPr>
        <w:t>乙方</w:t>
      </w:r>
      <w:r>
        <w:rPr>
          <w:rFonts w:hint="eastAsia" w:ascii="Calibri" w:cs="Calibri"/>
          <w:sz w:val="24"/>
          <w:szCs w:val="24"/>
          <w:lang w:val="en-US" w:eastAsia="zh-CN"/>
        </w:rPr>
        <w:t>提供的货物</w:t>
      </w:r>
      <w:r>
        <w:rPr>
          <w:rFonts w:ascii="Calibri" w:cs="Calibri"/>
          <w:sz w:val="24"/>
          <w:szCs w:val="24"/>
        </w:rPr>
        <w:t>均应符合</w:t>
      </w:r>
      <w:r>
        <w:rPr>
          <w:rFonts w:hint="eastAsia" w:ascii="Calibri" w:cs="Calibri"/>
          <w:sz w:val="24"/>
          <w:szCs w:val="24"/>
          <w:lang w:val="en-US" w:eastAsia="zh-CN"/>
        </w:rPr>
        <w:t>约定</w:t>
      </w:r>
      <w:r>
        <w:rPr>
          <w:rFonts w:ascii="Calibri" w:cs="Calibri"/>
          <w:sz w:val="24"/>
          <w:szCs w:val="24"/>
        </w:rPr>
        <w:t>，如质量不能达到招</w:t>
      </w:r>
      <w:r>
        <w:rPr>
          <w:rFonts w:hint="eastAsia" w:ascii="Calibri" w:cs="Calibri"/>
          <w:sz w:val="24"/>
          <w:szCs w:val="24"/>
          <w:lang w:val="en-US" w:eastAsia="zh-CN"/>
        </w:rPr>
        <w:t>投</w:t>
      </w:r>
      <w:r>
        <w:rPr>
          <w:rFonts w:ascii="Calibri" w:cs="Calibri"/>
          <w:sz w:val="24"/>
          <w:szCs w:val="24"/>
        </w:rPr>
        <w:t>标文件和合同约定的技术要求，乙方应立即退货，重新供应符合要求的</w:t>
      </w:r>
      <w:r>
        <w:rPr>
          <w:rFonts w:hint="eastAsia" w:ascii="Calibri" w:cs="Calibri"/>
          <w:sz w:val="24"/>
          <w:szCs w:val="24"/>
          <w:lang w:val="en-US" w:eastAsia="zh-CN"/>
        </w:rPr>
        <w:t>货物</w:t>
      </w:r>
      <w:r>
        <w:rPr>
          <w:rFonts w:ascii="Calibri" w:cs="Calibri"/>
          <w:sz w:val="24"/>
          <w:szCs w:val="24"/>
        </w:rPr>
        <w:t>，由此造成的一切损失由乙方承担。</w:t>
      </w:r>
      <w:r>
        <w:rPr>
          <w:rFonts w:hint="eastAsia" w:ascii="Calibri" w:cs="Calibri"/>
          <w:sz w:val="24"/>
          <w:szCs w:val="24"/>
          <w:lang w:val="en-US" w:eastAsia="zh-CN"/>
        </w:rPr>
        <w:t>乙方收到退货通知后5日内，拒不配合退货的，或者重新供应的货物仍不符合约定的，甲方有权解除合同，乙方应向甲方支付合同总价款20%的违约金。</w:t>
      </w:r>
    </w:p>
    <w:p w14:paraId="6DBDCE6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Calibri" w:cs="Calibri"/>
          <w:sz w:val="24"/>
          <w:szCs w:val="24"/>
        </w:rPr>
      </w:pPr>
      <w:r>
        <w:rPr>
          <w:rFonts w:ascii="Calibri" w:hAnsi="Calibri" w:cs="Calibri"/>
          <w:sz w:val="24"/>
          <w:szCs w:val="24"/>
        </w:rPr>
        <w:t>3.</w:t>
      </w:r>
      <w:r>
        <w:rPr>
          <w:rFonts w:ascii="Calibri" w:cs="Calibri"/>
          <w:sz w:val="24"/>
          <w:szCs w:val="24"/>
        </w:rPr>
        <w:t>甲方无正当理由未按合同约定时间付款，且在收到乙方的书面催告通知后在五个工作日内仍未支付的，应从催告期满之日起，向乙方支付相当于应付款项同期贷款</w:t>
      </w:r>
      <w:r>
        <w:rPr>
          <w:rFonts w:hint="eastAsia" w:ascii="Calibri" w:cs="Calibri"/>
          <w:sz w:val="24"/>
          <w:szCs w:val="24"/>
          <w:lang w:val="en-US" w:eastAsia="zh-CN"/>
        </w:rPr>
        <w:t>市场报价</w:t>
      </w:r>
      <w:r>
        <w:rPr>
          <w:rFonts w:ascii="Calibri" w:cs="Calibri"/>
          <w:sz w:val="24"/>
          <w:szCs w:val="24"/>
        </w:rPr>
        <w:t>利率的违约金。</w:t>
      </w:r>
    </w:p>
    <w:p w14:paraId="0F7997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b w:val="0"/>
          <w:bCs w:val="0"/>
          <w:sz w:val="24"/>
          <w:szCs w:val="24"/>
          <w:lang w:eastAsia="zh-CN"/>
        </w:rPr>
      </w:pPr>
      <w:r>
        <w:rPr>
          <w:rFonts w:hint="eastAsia" w:asciiTheme="majorEastAsia" w:hAnsiTheme="majorEastAsia" w:eastAsiaTheme="majorEastAsia" w:cstheme="majorEastAsia"/>
          <w:b w:val="0"/>
          <w:bCs w:val="0"/>
          <w:color w:val="000000" w:themeColor="text1"/>
          <w:sz w:val="24"/>
          <w:szCs w:val="24"/>
          <w:lang w:val="en-US" w:eastAsia="zh-CN"/>
          <w14:textFill>
            <w14:solidFill>
              <w14:schemeClr w14:val="tx1"/>
            </w14:solidFill>
          </w14:textFill>
        </w:rPr>
        <w:t>九、</w:t>
      </w:r>
      <w:r>
        <w:rPr>
          <w:rFonts w:hint="eastAsia" w:asciiTheme="majorEastAsia" w:hAnsiTheme="majorEastAsia" w:eastAsiaTheme="majorEastAsia" w:cstheme="majorEastAsia"/>
          <w:b w:val="0"/>
          <w:bCs w:val="0"/>
          <w:sz w:val="24"/>
          <w:szCs w:val="24"/>
        </w:rPr>
        <w:t xml:space="preserve"> </w:t>
      </w:r>
      <w:r>
        <w:rPr>
          <w:rFonts w:hint="eastAsia" w:asciiTheme="majorEastAsia" w:hAnsiTheme="majorEastAsia" w:eastAsiaTheme="majorEastAsia" w:cstheme="majorEastAsia"/>
          <w:b w:val="0"/>
          <w:bCs w:val="0"/>
          <w:sz w:val="24"/>
          <w:szCs w:val="24"/>
          <w:lang w:val="en-US" w:eastAsia="zh-CN"/>
        </w:rPr>
        <w:t>合同变更与解除</w:t>
      </w:r>
    </w:p>
    <w:p w14:paraId="53601E4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rPr>
        <w:t>经本合同双方同意，可以变更或解除本合同；由于战争或其他军事行动、地震、水灾、火灾、台风</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lang w:val="en-US" w:eastAsia="zh-CN"/>
        </w:rPr>
        <w:t>政府政策变化</w:t>
      </w:r>
      <w:r>
        <w:rPr>
          <w:rFonts w:hint="eastAsia" w:asciiTheme="majorEastAsia" w:hAnsiTheme="majorEastAsia" w:eastAsiaTheme="majorEastAsia" w:cstheme="majorEastAsia"/>
          <w:sz w:val="24"/>
          <w:szCs w:val="24"/>
        </w:rPr>
        <w:t>等不可抗力引起的合同</w:t>
      </w:r>
      <w:r>
        <w:rPr>
          <w:rFonts w:hint="eastAsia" w:asciiTheme="majorEastAsia" w:hAnsiTheme="majorEastAsia" w:eastAsiaTheme="majorEastAsia" w:cstheme="majorEastAsia"/>
          <w:sz w:val="24"/>
          <w:szCs w:val="24"/>
          <w:lang w:val="en-US" w:eastAsia="zh-CN"/>
        </w:rPr>
        <w:t>变更</w:t>
      </w:r>
      <w:r>
        <w:rPr>
          <w:rFonts w:hint="eastAsia" w:asciiTheme="majorEastAsia" w:hAnsiTheme="majorEastAsia" w:eastAsiaTheme="majorEastAsia" w:cstheme="majorEastAsia"/>
          <w:sz w:val="24"/>
          <w:szCs w:val="24"/>
        </w:rPr>
        <w:t>、延期和中止，甲乙双方不负</w:t>
      </w:r>
      <w:r>
        <w:rPr>
          <w:rFonts w:hint="eastAsia" w:asciiTheme="majorEastAsia" w:hAnsiTheme="majorEastAsia" w:eastAsiaTheme="majorEastAsia" w:cstheme="majorEastAsia"/>
          <w:sz w:val="24"/>
          <w:szCs w:val="24"/>
          <w:lang w:val="en-US" w:eastAsia="zh-CN"/>
        </w:rPr>
        <w:t>违约</w:t>
      </w:r>
      <w:r>
        <w:rPr>
          <w:rFonts w:hint="eastAsia" w:asciiTheme="majorEastAsia" w:hAnsiTheme="majorEastAsia" w:eastAsiaTheme="majorEastAsia" w:cstheme="majorEastAsia"/>
          <w:sz w:val="24"/>
          <w:szCs w:val="24"/>
        </w:rPr>
        <w:t>责任。</w:t>
      </w:r>
      <w:r>
        <w:rPr>
          <w:rFonts w:hint="eastAsia" w:asciiTheme="majorEastAsia" w:hAnsiTheme="majorEastAsia" w:eastAsiaTheme="majorEastAsia" w:cstheme="majorEastAsia"/>
          <w:sz w:val="24"/>
          <w:szCs w:val="24"/>
          <w:lang w:val="en-US" w:eastAsia="zh-CN"/>
        </w:rPr>
        <w:t>受不可抗力直接影响的一方应在不可抗力发生后5日之内及时通知另一方，并采取合理措施止损，如未及时通知或采取措施而造成的损失扩大的，应赔偿相应损失。</w:t>
      </w:r>
    </w:p>
    <w:p w14:paraId="28367F1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因不可抗力导致合同目的不能实现的，则双方均有权解除合同，未履行的部分终止履行，已经履行的部分按照法律规定进行清算结算。</w:t>
      </w:r>
    </w:p>
    <w:p w14:paraId="498029FE">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十</w:t>
      </w:r>
      <w:r>
        <w:rPr>
          <w:rFonts w:hint="eastAsia" w:asciiTheme="majorEastAsia" w:hAnsiTheme="majorEastAsia" w:eastAsiaTheme="majorEastAsia" w:cstheme="majorEastAsia"/>
          <w:sz w:val="24"/>
          <w:szCs w:val="24"/>
        </w:rPr>
        <w:t>、解决合同纠纷的方式：</w:t>
      </w:r>
    </w:p>
    <w:p w14:paraId="5CD2BEDB">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双方友好协商，协商未果，</w:t>
      </w:r>
      <w:r>
        <w:rPr>
          <w:rFonts w:hint="eastAsia" w:asciiTheme="majorEastAsia" w:hAnsiTheme="majorEastAsia" w:eastAsiaTheme="majorEastAsia" w:cstheme="majorEastAsia"/>
          <w:sz w:val="24"/>
          <w:szCs w:val="24"/>
          <w:lang w:val="en-US" w:eastAsia="zh-CN"/>
        </w:rPr>
        <w:t>向甲方所在地人民法院提起诉讼解决</w:t>
      </w:r>
      <w:r>
        <w:rPr>
          <w:rFonts w:hint="eastAsia" w:asciiTheme="majorEastAsia" w:hAnsiTheme="majorEastAsia" w:eastAsiaTheme="majorEastAsia" w:cstheme="majorEastAsia"/>
          <w:sz w:val="24"/>
          <w:szCs w:val="24"/>
        </w:rPr>
        <w:t>。</w:t>
      </w:r>
    </w:p>
    <w:p w14:paraId="15D5779C">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十一</w:t>
      </w:r>
      <w:r>
        <w:rPr>
          <w:rFonts w:hint="eastAsia" w:asciiTheme="majorEastAsia" w:hAnsiTheme="majorEastAsia" w:eastAsiaTheme="majorEastAsia" w:cstheme="majorEastAsia"/>
          <w:sz w:val="24"/>
          <w:szCs w:val="24"/>
        </w:rPr>
        <w:t>、其他事宜：</w:t>
      </w:r>
    </w:p>
    <w:p w14:paraId="5EF38C86">
      <w:pPr>
        <w:adjustRightInd w:val="0"/>
        <w:snapToGrid w:val="0"/>
        <w:spacing w:line="360" w:lineRule="auto"/>
        <w:ind w:firstLine="480" w:firstLineChars="200"/>
        <w:rPr>
          <w:rFonts w:hint="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本合同壹式肆份，甲方叁份 乙方壹份</w:t>
      </w:r>
      <w:r>
        <w:rPr>
          <w:rFonts w:hint="eastAsia"/>
          <w:sz w:val="24"/>
          <w:szCs w:val="24"/>
        </w:rPr>
        <w:t>，双方签字盖章后生效，具有同等法律效力，合同未尽事宜双方可协商解决或另立补充协议。</w:t>
      </w:r>
    </w:p>
    <w:p w14:paraId="37E4A070">
      <w:pPr>
        <w:adjustRightInd w:val="0"/>
        <w:snapToGrid w:val="0"/>
        <w:spacing w:line="360" w:lineRule="auto"/>
        <w:ind w:firstLine="480" w:firstLineChars="200"/>
        <w:rPr>
          <w:rFonts w:hint="eastAsia"/>
          <w:sz w:val="24"/>
          <w:szCs w:val="24"/>
        </w:rPr>
      </w:pPr>
      <w:r>
        <w:rPr>
          <w:rFonts w:hint="eastAsia"/>
          <w:sz w:val="24"/>
          <w:szCs w:val="24"/>
        </w:rPr>
        <w:t>2</w:t>
      </w:r>
      <w:r>
        <w:rPr>
          <w:rFonts w:hint="eastAsia"/>
          <w:sz w:val="24"/>
          <w:szCs w:val="24"/>
          <w:lang w:eastAsia="zh-CN"/>
        </w:rPr>
        <w:t>.</w:t>
      </w:r>
      <w:r>
        <w:rPr>
          <w:rFonts w:hint="eastAsia"/>
          <w:sz w:val="24"/>
          <w:szCs w:val="24"/>
        </w:rPr>
        <w:t>招标文件与投标文件及装箱单、彩色宣传页均为本合同不可分割的组成部分，与本合同具有同等法律效力。</w:t>
      </w:r>
    </w:p>
    <w:p w14:paraId="680BAE66">
      <w:pPr>
        <w:pStyle w:val="5"/>
        <w:shd w:val="clear" w:color="auto" w:fill="FFFFFF"/>
        <w:adjustRightInd w:val="0"/>
        <w:snapToGrid w:val="0"/>
        <w:spacing w:before="0" w:beforeAutospacing="0" w:after="0" w:afterAutospacing="0" w:line="360" w:lineRule="auto"/>
        <w:ind w:firstLine="480" w:firstLineChars="200"/>
        <w:rPr>
          <w:rFonts w:hint="default" w:ascii="Calibri" w:hAnsi="Calibri" w:cs="Calibri"/>
          <w:b w:val="0"/>
          <w:color w:val="000000"/>
          <w:spacing w:val="0"/>
          <w:kern w:val="2"/>
          <w:lang w:val="en-US" w:eastAsia="zh-CN"/>
        </w:rPr>
      </w:pPr>
      <w:r>
        <w:rPr>
          <w:rFonts w:hint="eastAsia" w:ascii="Calibri" w:cs="Calibri"/>
          <w:sz w:val="24"/>
          <w:szCs w:val="24"/>
          <w:lang w:val="en-US" w:eastAsia="zh-CN"/>
        </w:rPr>
        <w:t xml:space="preserve"> </w:t>
      </w:r>
      <w:r>
        <w:rPr>
          <w:rFonts w:hint="default" w:ascii="Calibri" w:hAnsi="Calibri" w:cs="Calibri"/>
          <w:kern w:val="2"/>
          <w:sz w:val="24"/>
          <w:szCs w:val="24"/>
          <w:lang w:val="en-US" w:eastAsia="zh-CN"/>
        </w:rPr>
        <w:t>3.</w:t>
      </w:r>
      <w:r>
        <w:rPr>
          <w:rFonts w:hint="default" w:ascii="Calibri" w:hAnsi="Calibri" w:cs="Calibri"/>
          <w:b w:val="0"/>
          <w:color w:val="000000"/>
          <w:spacing w:val="0"/>
          <w:kern w:val="2"/>
          <w:lang w:val="en-US" w:eastAsia="zh-CN"/>
        </w:rPr>
        <w:t>本</w:t>
      </w:r>
      <w:r>
        <w:rPr>
          <w:rFonts w:hint="eastAsia" w:ascii="Calibri" w:hAnsi="Calibri" w:eastAsia="宋体" w:cs="Calibri"/>
          <w:b w:val="0"/>
          <w:spacing w:val="0"/>
          <w:kern w:val="2"/>
          <w:lang w:val="en-US" w:eastAsia="zh-CN"/>
        </w:rPr>
        <w:t>合同</w:t>
      </w:r>
      <w:r>
        <w:rPr>
          <w:rFonts w:hint="default" w:ascii="Calibri" w:hAnsi="Calibri" w:cs="Calibri"/>
          <w:b w:val="0"/>
          <w:color w:val="000000"/>
          <w:spacing w:val="0"/>
          <w:kern w:val="2"/>
          <w:lang w:val="en-US" w:eastAsia="zh-CN"/>
        </w:rPr>
        <w:t>签字盖章栏所列明的双方地址、电话、</w:t>
      </w:r>
      <w:r>
        <w:rPr>
          <w:rFonts w:hint="eastAsia" w:ascii="Calibri" w:hAnsi="Calibri" w:cs="Calibri"/>
          <w:b w:val="0"/>
          <w:color w:val="000000"/>
          <w:spacing w:val="0"/>
          <w:kern w:val="2"/>
          <w:lang w:val="en-US" w:eastAsia="zh-CN"/>
        </w:rPr>
        <w:t>委托代理人</w:t>
      </w:r>
      <w:r>
        <w:rPr>
          <w:rFonts w:hint="default" w:ascii="Calibri" w:hAnsi="Calibri" w:cs="Calibri"/>
          <w:b w:val="0"/>
          <w:color w:val="000000"/>
          <w:spacing w:val="0"/>
          <w:kern w:val="2"/>
          <w:lang w:val="en-US" w:eastAsia="zh-CN"/>
        </w:rPr>
        <w:t>为双方在合同履行</w:t>
      </w:r>
      <w:r>
        <w:rPr>
          <w:rFonts w:hint="eastAsia" w:ascii="Calibri" w:hAnsi="Calibri" w:cs="Calibri"/>
          <w:b w:val="0"/>
          <w:color w:val="000000"/>
          <w:spacing w:val="0"/>
          <w:kern w:val="2"/>
          <w:lang w:val="en-US" w:eastAsia="zh-CN"/>
        </w:rPr>
        <w:t>及争议解决</w:t>
      </w:r>
      <w:r>
        <w:rPr>
          <w:rFonts w:hint="default" w:ascii="Calibri" w:hAnsi="Calibri" w:cs="Calibri"/>
          <w:b w:val="0"/>
          <w:color w:val="000000"/>
          <w:spacing w:val="0"/>
          <w:kern w:val="2"/>
          <w:lang w:val="en-US" w:eastAsia="zh-CN"/>
        </w:rPr>
        <w:t>期间的有效联系方式，如有变更，变更一方应当在变更后三日内书面通知另一方。本合同履行过程中需要书面通知另一方的，一方应将书面通知送达本协议列明的地址及</w:t>
      </w:r>
      <w:r>
        <w:rPr>
          <w:rFonts w:hint="eastAsia" w:ascii="Calibri" w:hAnsi="Calibri" w:cs="Calibri"/>
          <w:b w:val="0"/>
          <w:color w:val="000000"/>
          <w:spacing w:val="0"/>
          <w:kern w:val="2"/>
          <w:lang w:val="en-US" w:eastAsia="zh-CN"/>
        </w:rPr>
        <w:t>委托代理人</w:t>
      </w:r>
      <w:r>
        <w:rPr>
          <w:rFonts w:hint="default" w:ascii="Calibri" w:hAnsi="Calibri" w:cs="Calibri"/>
          <w:b w:val="0"/>
          <w:color w:val="000000"/>
          <w:spacing w:val="0"/>
          <w:kern w:val="2"/>
          <w:lang w:val="en-US" w:eastAsia="zh-CN"/>
        </w:rPr>
        <w:t>，只要该书面通知按照以上地址寄送、发送的，寄送、发送之日起第2日，应视为另一方已经知晓该通知内容。任何一方变更联系方式而未书面通知对方的，均视为未变更，由此产生的一切不利后果均由变更方自行承担。</w:t>
      </w:r>
    </w:p>
    <w:p w14:paraId="320D3172">
      <w:pPr>
        <w:adjustRightInd w:val="0"/>
        <w:snapToGrid w:val="0"/>
        <w:spacing w:line="360" w:lineRule="auto"/>
        <w:ind w:firstLine="480" w:firstLineChars="200"/>
        <w:rPr>
          <w:rFonts w:hint="eastAsia"/>
          <w:sz w:val="24"/>
        </w:rPr>
      </w:pPr>
    </w:p>
    <w:p w14:paraId="7A313CB3">
      <w:pPr>
        <w:adjustRightInd w:val="0"/>
        <w:snapToGrid w:val="0"/>
        <w:spacing w:line="360" w:lineRule="auto"/>
        <w:ind w:firstLine="480" w:firstLineChars="200"/>
        <w:rPr>
          <w:rFonts w:hint="eastAsia"/>
          <w:sz w:val="24"/>
        </w:rPr>
      </w:pPr>
      <w:r>
        <w:rPr>
          <w:rFonts w:hint="eastAsia"/>
          <w:sz w:val="24"/>
        </w:rPr>
        <w:t>甲方：陕西中医药大学附属医院    乙方：</w:t>
      </w:r>
      <w:r>
        <w:rPr>
          <w:rFonts w:hint="eastAsia"/>
          <w:sz w:val="24"/>
          <w:u w:val="single"/>
          <w:lang w:val="en-US" w:eastAsia="zh-CN"/>
        </w:rPr>
        <w:t xml:space="preserve">                  </w:t>
      </w:r>
      <w:r>
        <w:rPr>
          <w:rFonts w:hint="eastAsia"/>
          <w:sz w:val="24"/>
        </w:rPr>
        <w:t xml:space="preserve"> </w:t>
      </w:r>
    </w:p>
    <w:p w14:paraId="44B4712A">
      <w:pPr>
        <w:adjustRightInd w:val="0"/>
        <w:snapToGrid w:val="0"/>
        <w:spacing w:line="360" w:lineRule="auto"/>
        <w:ind w:firstLine="480" w:firstLineChars="200"/>
        <w:rPr>
          <w:rFonts w:hint="eastAsia"/>
          <w:sz w:val="24"/>
        </w:rPr>
      </w:pPr>
      <w:r>
        <w:rPr>
          <w:rFonts w:hint="eastAsia"/>
          <w:sz w:val="24"/>
        </w:rPr>
        <w:t>地址：咸阳市渭阳西路副2号      地址：</w:t>
      </w:r>
      <w:r>
        <w:rPr>
          <w:rFonts w:hint="eastAsia"/>
          <w:sz w:val="24"/>
          <w:u w:val="single"/>
          <w:lang w:val="en-US" w:eastAsia="zh-CN"/>
        </w:rPr>
        <w:t xml:space="preserve">                  </w:t>
      </w:r>
      <w:r>
        <w:rPr>
          <w:rFonts w:hint="eastAsia"/>
          <w:sz w:val="24"/>
        </w:rPr>
        <w:t xml:space="preserve"> </w:t>
      </w:r>
    </w:p>
    <w:p w14:paraId="152EBD8D">
      <w:pPr>
        <w:adjustRightInd w:val="0"/>
        <w:snapToGrid w:val="0"/>
        <w:spacing w:line="360" w:lineRule="auto"/>
        <w:ind w:left="0" w:leftChars="0" w:firstLine="480" w:firstLineChars="200"/>
        <w:rPr>
          <w:rFonts w:hint="eastAsia" w:eastAsia="宋体"/>
          <w:sz w:val="24"/>
          <w:lang w:val="en-US" w:eastAsia="zh-CN"/>
        </w:rPr>
      </w:pPr>
      <w:r>
        <w:rPr>
          <w:rFonts w:hint="eastAsia"/>
          <w:sz w:val="24"/>
          <w:lang w:val="en-US" w:eastAsia="zh-CN"/>
        </w:rPr>
        <w:t>法人代表：</w:t>
      </w:r>
    </w:p>
    <w:p w14:paraId="5B4302B4">
      <w:pPr>
        <w:adjustRightInd w:val="0"/>
        <w:snapToGrid w:val="0"/>
        <w:spacing w:line="360" w:lineRule="auto"/>
        <w:ind w:left="0" w:firstLine="480" w:firstLineChars="200"/>
        <w:rPr>
          <w:rFonts w:hint="eastAsia" w:ascii="宋体" w:hAnsi="宋体"/>
          <w:sz w:val="24"/>
        </w:rPr>
      </w:pPr>
      <w:r>
        <w:rPr>
          <w:rFonts w:hint="eastAsia"/>
          <w:sz w:val="24"/>
        </w:rPr>
        <w:t>委托代理人：                    委托代理人：</w:t>
      </w:r>
    </w:p>
    <w:p w14:paraId="0ABCA883">
      <w:pPr>
        <w:adjustRightInd w:val="0"/>
        <w:snapToGrid w:val="0"/>
        <w:spacing w:line="360" w:lineRule="auto"/>
        <w:ind w:firstLine="480" w:firstLineChars="200"/>
        <w:rPr>
          <w:rFonts w:hint="eastAsia" w:ascii="Dotum" w:hAnsi="Dotum"/>
          <w:color w:val="000000"/>
          <w:sz w:val="24"/>
        </w:rPr>
      </w:pPr>
      <w:r>
        <w:rPr>
          <w:rFonts w:hint="eastAsia"/>
          <w:sz w:val="24"/>
        </w:rPr>
        <w:t xml:space="preserve">                                开户银行：</w:t>
      </w:r>
      <w:r>
        <w:rPr>
          <w:rFonts w:hint="eastAsia" w:ascii="Dotum" w:hAnsi="Dotum"/>
          <w:color w:val="000000"/>
          <w:sz w:val="24"/>
        </w:rPr>
        <w:t xml:space="preserve"> </w:t>
      </w:r>
    </w:p>
    <w:p w14:paraId="7934315B">
      <w:pPr>
        <w:adjustRightInd w:val="0"/>
        <w:snapToGrid w:val="0"/>
        <w:spacing w:line="360" w:lineRule="auto"/>
        <w:ind w:firstLine="480" w:firstLineChars="200"/>
        <w:rPr>
          <w:rFonts w:hint="eastAsia"/>
          <w:sz w:val="24"/>
        </w:rPr>
      </w:pPr>
      <w:r>
        <w:rPr>
          <w:rFonts w:hint="eastAsia"/>
          <w:sz w:val="24"/>
        </w:rPr>
        <w:t xml:space="preserve">                          </w:t>
      </w:r>
      <w:r>
        <w:rPr>
          <w:rFonts w:hint="eastAsia"/>
          <w:sz w:val="24"/>
          <w:lang w:val="en-US" w:eastAsia="zh-CN"/>
        </w:rPr>
        <w:t xml:space="preserve">     </w:t>
      </w:r>
      <w:r>
        <w:rPr>
          <w:rFonts w:hint="eastAsia"/>
          <w:sz w:val="24"/>
        </w:rPr>
        <w:t>银行账号：</w:t>
      </w:r>
    </w:p>
    <w:p w14:paraId="27962C22">
      <w:pPr>
        <w:adjustRightInd w:val="0"/>
        <w:snapToGrid w:val="0"/>
        <w:spacing w:line="360" w:lineRule="auto"/>
        <w:ind w:firstLine="480" w:firstLineChars="200"/>
        <w:rPr>
          <w:rFonts w:hint="eastAsia"/>
          <w:sz w:val="24"/>
        </w:rPr>
      </w:pPr>
      <w:r>
        <w:rPr>
          <w:rFonts w:hint="eastAsia"/>
          <w:sz w:val="24"/>
        </w:rPr>
        <w:t>电话：029-33</w:t>
      </w:r>
      <w:r>
        <w:rPr>
          <w:rFonts w:hint="eastAsia"/>
          <w:sz w:val="24"/>
          <w:lang w:val="en-US" w:eastAsia="zh-CN"/>
        </w:rPr>
        <w:t>125597</w:t>
      </w:r>
      <w:r>
        <w:rPr>
          <w:rFonts w:hint="eastAsia"/>
          <w:sz w:val="24"/>
        </w:rPr>
        <w:t xml:space="preserve">           </w:t>
      </w:r>
      <w:r>
        <w:rPr>
          <w:rFonts w:hint="eastAsia"/>
          <w:sz w:val="24"/>
          <w:lang w:val="en-US" w:eastAsia="zh-CN"/>
        </w:rPr>
        <w:t xml:space="preserve">   </w:t>
      </w:r>
      <w:r>
        <w:rPr>
          <w:rFonts w:hint="eastAsia"/>
          <w:sz w:val="24"/>
        </w:rPr>
        <w:t>电话：</w:t>
      </w:r>
    </w:p>
    <w:p w14:paraId="15BE03F5">
      <w:pPr>
        <w:adjustRightInd w:val="0"/>
        <w:snapToGrid w:val="0"/>
        <w:spacing w:line="360" w:lineRule="auto"/>
        <w:ind w:firstLine="480" w:firstLineChars="200"/>
      </w:pPr>
      <w:r>
        <w:rPr>
          <w:rFonts w:hint="eastAsia"/>
          <w:sz w:val="24"/>
        </w:rPr>
        <w:t>日期：</w:t>
      </w:r>
      <w:r>
        <w:rPr>
          <w:rFonts w:hint="eastAsia"/>
          <w:sz w:val="24"/>
          <w:lang w:val="en-US" w:eastAsia="zh-CN"/>
        </w:rPr>
        <w:t xml:space="preserve"> 年 月 日</w:t>
      </w:r>
      <w:r>
        <w:rPr>
          <w:rFonts w:hint="eastAsia"/>
          <w:sz w:val="24"/>
        </w:rPr>
        <w:t xml:space="preserve">         </w:t>
      </w:r>
      <w:r>
        <w:rPr>
          <w:rFonts w:hint="eastAsia"/>
          <w:sz w:val="24"/>
          <w:lang w:val="en-US" w:eastAsia="zh-CN"/>
        </w:rPr>
        <w:t xml:space="preserve">        </w:t>
      </w:r>
      <w:r>
        <w:rPr>
          <w:rFonts w:hint="eastAsia"/>
          <w:sz w:val="24"/>
        </w:rPr>
        <w:t>日期</w:t>
      </w:r>
      <w:r>
        <w:rPr>
          <w:rFonts w:hint="eastAsia"/>
          <w:sz w:val="24"/>
          <w:lang w:eastAsia="zh-CN"/>
        </w:rPr>
        <w:t>：</w:t>
      </w:r>
      <w:r>
        <w:rPr>
          <w:rFonts w:hint="eastAsia"/>
          <w:sz w:val="24"/>
          <w:lang w:val="en-US" w:eastAsia="zh-CN"/>
        </w:rPr>
        <w:t xml:space="preserve"> 年 月 日</w:t>
      </w:r>
    </w:p>
    <w:p w14:paraId="1C1F71F7">
      <w:pPr>
        <w:rPr>
          <w:rFonts w:hint="eastAsia" w:ascii="黑体" w:hAnsi="宋体" w:eastAsia="黑体" w:cs="黑体"/>
          <w:b/>
          <w:bCs w:val="0"/>
          <w:kern w:val="2"/>
          <w:sz w:val="24"/>
          <w:szCs w:val="24"/>
          <w:lang w:val="en-US" w:eastAsia="zh-CN" w:bidi="ar"/>
        </w:rPr>
      </w:pPr>
      <w:r>
        <w:rPr>
          <w:rFonts w:hint="eastAsia" w:ascii="黑体" w:hAnsi="宋体" w:eastAsia="黑体" w:cs="黑体"/>
          <w:b/>
          <w:bCs w:val="0"/>
          <w:kern w:val="2"/>
          <w:sz w:val="24"/>
          <w:szCs w:val="24"/>
          <w:lang w:val="en-US" w:eastAsia="zh-CN" w:bidi="ar"/>
        </w:rPr>
        <w:br w:type="page"/>
      </w:r>
    </w:p>
    <w:p w14:paraId="7DC6B3E1">
      <w:pPr>
        <w:keepNext w:val="0"/>
        <w:keepLines w:val="0"/>
        <w:pageBreakBefore w:val="0"/>
        <w:widowControl w:val="0"/>
        <w:suppressLineNumbers w:val="0"/>
        <w:kinsoku/>
        <w:wordWrap w:val="0"/>
        <w:overflowPunct/>
        <w:topLinePunct w:val="0"/>
        <w:autoSpaceDN/>
        <w:bidi w:val="0"/>
        <w:adjustRightInd w:val="0"/>
        <w:snapToGrid w:val="0"/>
        <w:spacing w:before="0" w:beforeAutospacing="0" w:after="0" w:afterAutospacing="0" w:line="360" w:lineRule="auto"/>
        <w:ind w:left="0" w:right="0"/>
        <w:jc w:val="right"/>
        <w:textAlignment w:val="auto"/>
        <w:rPr>
          <w:rFonts w:hint="default" w:ascii="黑体" w:hAnsi="宋体" w:eastAsia="黑体" w:cs="黑体"/>
          <w:kern w:val="2"/>
          <w:sz w:val="24"/>
          <w:szCs w:val="24"/>
          <w:lang w:val="en-US"/>
        </w:rPr>
      </w:pPr>
      <w:r>
        <w:rPr>
          <w:rFonts w:hint="eastAsia" w:ascii="黑体" w:hAnsi="宋体" w:eastAsia="黑体" w:cs="黑体"/>
          <w:b/>
          <w:bCs w:val="0"/>
          <w:kern w:val="2"/>
          <w:sz w:val="24"/>
          <w:szCs w:val="24"/>
          <w:lang w:val="en-US" w:eastAsia="zh-CN" w:bidi="ar"/>
        </w:rPr>
        <w:t xml:space="preserve">合同编号：     </w:t>
      </w:r>
    </w:p>
    <w:p w14:paraId="74DBCC08">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eastAsia" w:ascii="黑体" w:hAnsi="宋体" w:eastAsia="黑体" w:cs="Times New Roman"/>
          <w:b/>
          <w:bCs w:val="0"/>
          <w:kern w:val="2"/>
          <w:sz w:val="24"/>
          <w:szCs w:val="24"/>
        </w:rPr>
      </w:pPr>
      <w:r>
        <w:rPr>
          <w:rFonts w:hint="eastAsia" w:ascii="黑体" w:hAnsi="宋体" w:eastAsia="黑体" w:cs="Times New Roman"/>
          <w:b/>
          <w:bCs w:val="0"/>
          <w:kern w:val="2"/>
          <w:sz w:val="24"/>
          <w:szCs w:val="24"/>
          <w:lang w:val="en-US" w:eastAsia="zh-CN" w:bidi="ar"/>
        </w:rPr>
        <w:t xml:space="preserve"> </w:t>
      </w:r>
    </w:p>
    <w:p w14:paraId="35C2591B">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eastAsia" w:ascii="黑体" w:hAnsi="宋体" w:eastAsia="黑体" w:cs="Times New Roman"/>
          <w:b/>
          <w:bCs w:val="0"/>
          <w:kern w:val="2"/>
          <w:sz w:val="24"/>
          <w:szCs w:val="24"/>
        </w:rPr>
      </w:pPr>
      <w:r>
        <w:rPr>
          <w:rFonts w:hint="eastAsia" w:ascii="黑体" w:hAnsi="宋体" w:eastAsia="黑体" w:cs="Times New Roman"/>
          <w:b/>
          <w:bCs w:val="0"/>
          <w:kern w:val="2"/>
          <w:sz w:val="24"/>
          <w:szCs w:val="24"/>
          <w:lang w:val="en-US" w:eastAsia="zh-CN" w:bidi="ar"/>
        </w:rPr>
        <w:t xml:space="preserve"> </w:t>
      </w:r>
    </w:p>
    <w:p w14:paraId="0F275C2E">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黑体" w:hAnsi="宋体" w:eastAsia="黑体" w:cs="Times New Roman"/>
          <w:b/>
          <w:bCs w:val="0"/>
          <w:kern w:val="2"/>
          <w:sz w:val="48"/>
          <w:szCs w:val="48"/>
        </w:rPr>
      </w:pPr>
      <w:r>
        <w:rPr>
          <w:rFonts w:hint="eastAsia" w:ascii="黑体" w:hAnsi="宋体" w:eastAsia="黑体" w:cs="黑体"/>
          <w:b/>
          <w:bCs w:val="0"/>
          <w:kern w:val="2"/>
          <w:sz w:val="48"/>
          <w:szCs w:val="48"/>
          <w:lang w:val="en-US" w:eastAsia="zh-CN" w:bidi="ar"/>
        </w:rPr>
        <w:t>陕西中医药大学附属医院</w:t>
      </w:r>
    </w:p>
    <w:p w14:paraId="7B48E852">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黑体" w:hAnsi="Times New Roman" w:eastAsia="黑体" w:cs="Times New Roman"/>
          <w:b/>
          <w:bCs w:val="0"/>
          <w:kern w:val="2"/>
          <w:sz w:val="48"/>
          <w:szCs w:val="48"/>
        </w:rPr>
      </w:pPr>
      <w:r>
        <w:rPr>
          <w:rFonts w:hint="eastAsia" w:ascii="黑体" w:hAnsi="宋体" w:eastAsia="黑体" w:cs="黑体"/>
          <w:b/>
          <w:bCs w:val="0"/>
          <w:kern w:val="2"/>
          <w:sz w:val="48"/>
          <w:szCs w:val="48"/>
          <w:lang w:val="en-US" w:eastAsia="zh-CN" w:bidi="ar"/>
        </w:rPr>
        <w:t>医疗耗材</w:t>
      </w:r>
    </w:p>
    <w:p w14:paraId="13FE3D81">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eastAsia" w:ascii="黑体" w:hAnsi="Times New Roman" w:eastAsia="黑体" w:cs="Times New Roman"/>
          <w:b/>
          <w:bCs w:val="0"/>
          <w:kern w:val="2"/>
          <w:sz w:val="72"/>
          <w:szCs w:val="72"/>
        </w:rPr>
      </w:pPr>
      <w:r>
        <w:rPr>
          <w:rFonts w:hint="eastAsia" w:ascii="黑体" w:hAnsi="Times New Roman" w:eastAsia="黑体" w:cs="Times New Roman"/>
          <w:b/>
          <w:bCs w:val="0"/>
          <w:kern w:val="2"/>
          <w:sz w:val="72"/>
          <w:szCs w:val="72"/>
          <w:lang w:val="en-US" w:eastAsia="zh-CN" w:bidi="ar"/>
        </w:rPr>
        <w:t xml:space="preserve"> </w:t>
      </w:r>
    </w:p>
    <w:p w14:paraId="48A6766F">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Times New Roman" w:hAnsi="Times New Roman" w:eastAsia="宋体" w:cs="Times New Roman"/>
          <w:b/>
          <w:bCs w:val="0"/>
          <w:kern w:val="2"/>
          <w:sz w:val="72"/>
          <w:szCs w:val="72"/>
        </w:rPr>
      </w:pPr>
      <w:r>
        <w:rPr>
          <w:rFonts w:hint="eastAsia" w:ascii="Times New Roman" w:hAnsi="Times New Roman" w:eastAsia="宋体" w:cs="Times New Roman"/>
          <w:b/>
          <w:bCs w:val="0"/>
          <w:kern w:val="2"/>
          <w:sz w:val="72"/>
          <w:szCs w:val="72"/>
          <w:lang w:val="en-US" w:eastAsia="zh-CN" w:bidi="ar"/>
        </w:rPr>
        <w:t xml:space="preserve"> </w:t>
      </w:r>
    </w:p>
    <w:p w14:paraId="3A358DFF">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黑体" w:hAnsi="Times New Roman" w:eastAsia="黑体" w:cs="Times New Roman"/>
          <w:b/>
          <w:bCs w:val="0"/>
          <w:kern w:val="2"/>
          <w:sz w:val="72"/>
          <w:szCs w:val="72"/>
        </w:rPr>
      </w:pPr>
      <w:r>
        <w:rPr>
          <w:rFonts w:hint="eastAsia" w:ascii="黑体" w:hAnsi="宋体" w:eastAsia="黑体" w:cs="黑体"/>
          <w:b/>
          <w:bCs w:val="0"/>
          <w:kern w:val="2"/>
          <w:sz w:val="72"/>
          <w:szCs w:val="72"/>
          <w:lang w:val="en-US" w:eastAsia="zh-CN" w:bidi="ar"/>
        </w:rPr>
        <w:t>供</w:t>
      </w:r>
      <w:r>
        <w:rPr>
          <w:rFonts w:hint="eastAsia" w:ascii="黑体" w:hAnsi="Times New Roman" w:eastAsia="黑体" w:cs="Times New Roman"/>
          <w:b/>
          <w:bCs w:val="0"/>
          <w:kern w:val="2"/>
          <w:sz w:val="72"/>
          <w:szCs w:val="72"/>
          <w:lang w:val="en-US" w:eastAsia="zh-CN" w:bidi="ar"/>
        </w:rPr>
        <w:t xml:space="preserve"> </w:t>
      </w:r>
      <w:r>
        <w:rPr>
          <w:rFonts w:hint="eastAsia" w:ascii="黑体" w:hAnsi="宋体" w:eastAsia="黑体" w:cs="黑体"/>
          <w:b/>
          <w:bCs w:val="0"/>
          <w:kern w:val="2"/>
          <w:sz w:val="72"/>
          <w:szCs w:val="72"/>
          <w:lang w:val="en-US" w:eastAsia="zh-CN" w:bidi="ar"/>
        </w:rPr>
        <w:t>货</w:t>
      </w:r>
      <w:r>
        <w:rPr>
          <w:rFonts w:hint="eastAsia" w:ascii="黑体" w:hAnsi="Times New Roman" w:eastAsia="黑体" w:cs="Times New Roman"/>
          <w:b/>
          <w:bCs w:val="0"/>
          <w:kern w:val="2"/>
          <w:sz w:val="72"/>
          <w:szCs w:val="72"/>
          <w:lang w:val="en-US" w:eastAsia="zh-CN" w:bidi="ar"/>
        </w:rPr>
        <w:t xml:space="preserve"> </w:t>
      </w:r>
      <w:r>
        <w:rPr>
          <w:rFonts w:hint="eastAsia" w:ascii="黑体" w:hAnsi="宋体" w:eastAsia="黑体" w:cs="黑体"/>
          <w:b/>
          <w:bCs w:val="0"/>
          <w:kern w:val="2"/>
          <w:sz w:val="72"/>
          <w:szCs w:val="72"/>
          <w:lang w:val="en-US" w:eastAsia="zh-CN" w:bidi="ar"/>
        </w:rPr>
        <w:t>合</w:t>
      </w:r>
      <w:r>
        <w:rPr>
          <w:rFonts w:hint="eastAsia" w:ascii="黑体" w:hAnsi="Times New Roman" w:eastAsia="黑体" w:cs="Times New Roman"/>
          <w:b/>
          <w:bCs w:val="0"/>
          <w:kern w:val="2"/>
          <w:sz w:val="72"/>
          <w:szCs w:val="72"/>
          <w:lang w:val="en-US" w:eastAsia="zh-CN" w:bidi="ar"/>
        </w:rPr>
        <w:t xml:space="preserve"> </w:t>
      </w:r>
      <w:r>
        <w:rPr>
          <w:rFonts w:hint="eastAsia" w:ascii="黑体" w:hAnsi="宋体" w:eastAsia="黑体" w:cs="黑体"/>
          <w:b/>
          <w:bCs w:val="0"/>
          <w:kern w:val="2"/>
          <w:sz w:val="72"/>
          <w:szCs w:val="72"/>
          <w:lang w:val="en-US" w:eastAsia="zh-CN" w:bidi="ar"/>
        </w:rPr>
        <w:t>同</w:t>
      </w:r>
    </w:p>
    <w:p w14:paraId="3F7B0E64">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黑体" w:hAnsi="Times New Roman" w:eastAsia="黑体" w:cs="Times New Roman"/>
          <w:kern w:val="2"/>
          <w:sz w:val="30"/>
          <w:szCs w:val="30"/>
        </w:rPr>
      </w:pPr>
      <w:r>
        <w:rPr>
          <w:rFonts w:hint="eastAsia" w:ascii="黑体" w:hAnsi="Times New Roman" w:eastAsia="黑体" w:cs="Times New Roman"/>
          <w:kern w:val="2"/>
          <w:sz w:val="30"/>
          <w:szCs w:val="30"/>
          <w:lang w:val="en-US" w:eastAsia="zh-CN" w:bidi="ar"/>
        </w:rPr>
        <w:t xml:space="preserve"> </w:t>
      </w:r>
    </w:p>
    <w:p w14:paraId="1977FD78">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黑体" w:hAnsi="Times New Roman" w:eastAsia="黑体" w:cs="Times New Roman"/>
          <w:kern w:val="2"/>
          <w:sz w:val="30"/>
          <w:szCs w:val="30"/>
        </w:rPr>
      </w:pPr>
      <w:r>
        <w:rPr>
          <w:rFonts w:hint="eastAsia" w:ascii="黑体" w:hAnsi="Times New Roman" w:eastAsia="黑体" w:cs="Times New Roman"/>
          <w:kern w:val="2"/>
          <w:sz w:val="30"/>
          <w:szCs w:val="30"/>
          <w:lang w:val="en-US" w:eastAsia="zh-CN" w:bidi="ar"/>
        </w:rPr>
        <w:t xml:space="preserve">  </w:t>
      </w:r>
    </w:p>
    <w:p w14:paraId="3480EDBD">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黑体" w:hAnsi="Times New Roman" w:eastAsia="黑体" w:cs="Times New Roman"/>
          <w:kern w:val="2"/>
          <w:sz w:val="30"/>
          <w:szCs w:val="30"/>
        </w:rPr>
      </w:pPr>
      <w:r>
        <w:rPr>
          <w:rFonts w:hint="eastAsia" w:ascii="黑体" w:hAnsi="Times New Roman" w:eastAsia="黑体" w:cs="Times New Roman"/>
          <w:kern w:val="2"/>
          <w:sz w:val="30"/>
          <w:szCs w:val="30"/>
          <w:lang w:val="en-US" w:eastAsia="zh-CN" w:bidi="ar"/>
        </w:rPr>
        <w:t xml:space="preserve"> </w:t>
      </w:r>
    </w:p>
    <w:p w14:paraId="672EB234">
      <w:pPr>
        <w:pStyle w:val="9"/>
        <w:keepLines w:val="0"/>
        <w:pageBreakBefore w:val="0"/>
        <w:widowControl/>
        <w:kinsoku/>
        <w:overflowPunct/>
        <w:topLinePunct w:val="0"/>
        <w:autoSpaceDN/>
        <w:bidi w:val="0"/>
        <w:adjustRightInd w:val="0"/>
        <w:snapToGrid w:val="0"/>
        <w:spacing w:line="360" w:lineRule="auto"/>
        <w:textAlignment w:val="auto"/>
        <w:rPr>
          <w:rFonts w:hint="eastAsia" w:ascii="Times New Roman" w:hAnsi="Times New Roman" w:eastAsia="宋体" w:cs="Times New Roman"/>
          <w:kern w:val="2"/>
          <w:sz w:val="21"/>
          <w:szCs w:val="21"/>
        </w:rPr>
      </w:pPr>
      <w:r>
        <w:rPr>
          <w:rFonts w:hint="eastAsia" w:ascii="Times New Roman" w:hAnsi="Times New Roman" w:eastAsia="宋体" w:cs="Times New Roman"/>
          <w:kern w:val="2"/>
          <w:sz w:val="21"/>
          <w:szCs w:val="21"/>
        </w:rPr>
        <w:t xml:space="preserve"> </w:t>
      </w:r>
    </w:p>
    <w:p w14:paraId="1DD1E258">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2240" w:firstLineChars="700"/>
        <w:jc w:val="both"/>
        <w:textAlignment w:val="auto"/>
        <w:rPr>
          <w:rFonts w:hint="eastAsia" w:ascii="黑体" w:hAnsi="Times New Roman" w:eastAsia="黑体" w:cs="Times New Roman"/>
          <w:kern w:val="2"/>
          <w:sz w:val="32"/>
          <w:szCs w:val="32"/>
        </w:rPr>
      </w:pPr>
      <w:r>
        <w:rPr>
          <w:rFonts w:hint="eastAsia" w:ascii="黑体" w:hAnsi="Times New Roman" w:eastAsia="黑体" w:cs="Times New Roman"/>
          <w:kern w:val="2"/>
          <w:sz w:val="32"/>
          <w:szCs w:val="32"/>
          <w:lang w:val="en-US" w:eastAsia="zh-CN" w:bidi="ar"/>
        </w:rPr>
        <w:t xml:space="preserve"> </w:t>
      </w:r>
    </w:p>
    <w:p w14:paraId="44DC8FCF">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1920" w:firstLineChars="600"/>
        <w:jc w:val="both"/>
        <w:textAlignment w:val="auto"/>
        <w:rPr>
          <w:rFonts w:hint="eastAsia" w:ascii="黑体" w:hAnsi="Times New Roman" w:eastAsia="黑体" w:cs="Times New Roman"/>
          <w:kern w:val="2"/>
          <w:sz w:val="32"/>
          <w:szCs w:val="32"/>
        </w:rPr>
      </w:pPr>
      <w:r>
        <w:rPr>
          <w:rFonts w:hint="eastAsia" w:ascii="黑体" w:hAnsi="宋体" w:eastAsia="黑体" w:cs="黑体"/>
          <w:kern w:val="2"/>
          <w:sz w:val="32"/>
          <w:szCs w:val="32"/>
          <w:lang w:val="en-US" w:eastAsia="zh-CN" w:bidi="ar"/>
        </w:rPr>
        <w:t>甲</w:t>
      </w:r>
      <w:r>
        <w:rPr>
          <w:rFonts w:hint="eastAsia" w:ascii="黑体"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方：陕西中医药大学附属医院</w:t>
      </w:r>
    </w:p>
    <w:p w14:paraId="79596690">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1920" w:firstLineChars="600"/>
        <w:jc w:val="both"/>
        <w:textAlignment w:val="auto"/>
        <w:rPr>
          <w:rFonts w:hint="eastAsia" w:ascii="黑体" w:hAnsi="Times New Roman" w:eastAsia="黑体" w:cs="Times New Roman"/>
          <w:kern w:val="2"/>
          <w:sz w:val="32"/>
          <w:szCs w:val="32"/>
        </w:rPr>
      </w:pPr>
      <w:r>
        <w:rPr>
          <w:rFonts w:hint="eastAsia" w:ascii="黑体" w:hAnsi="宋体" w:eastAsia="黑体" w:cs="黑体"/>
          <w:kern w:val="2"/>
          <w:sz w:val="32"/>
          <w:szCs w:val="32"/>
          <w:lang w:val="en-US" w:eastAsia="zh-CN" w:bidi="ar"/>
        </w:rPr>
        <w:t>乙</w:t>
      </w:r>
      <w:r>
        <w:rPr>
          <w:rFonts w:hint="eastAsia" w:ascii="黑体"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方：</w:t>
      </w:r>
      <w:r>
        <w:rPr>
          <w:rFonts w:hint="eastAsia" w:ascii="黑体" w:hAnsi="宋体" w:eastAsia="黑体" w:cs="黑体"/>
          <w:kern w:val="2"/>
          <w:sz w:val="32"/>
          <w:szCs w:val="32"/>
          <w:u w:val="single"/>
          <w:lang w:val="en-US" w:eastAsia="zh-CN" w:bidi="ar"/>
        </w:rPr>
        <w:t xml:space="preserve">                      </w:t>
      </w:r>
      <w:r>
        <w:rPr>
          <w:rFonts w:hint="eastAsia" w:ascii="黑体" w:hAnsi="Times New Roman" w:eastAsia="黑体" w:cs="Times New Roman"/>
          <w:kern w:val="2"/>
          <w:sz w:val="32"/>
          <w:szCs w:val="32"/>
          <w:lang w:val="en-US" w:eastAsia="zh-CN" w:bidi="ar"/>
        </w:rPr>
        <w:t xml:space="preserve"> </w:t>
      </w:r>
    </w:p>
    <w:p w14:paraId="7ED7FF99">
      <w:pPr>
        <w:pStyle w:val="9"/>
        <w:keepLines w:val="0"/>
        <w:pageBreakBefore w:val="0"/>
        <w:widowControl/>
        <w:kinsoku/>
        <w:overflowPunct/>
        <w:topLinePunct w:val="0"/>
        <w:autoSpaceDN/>
        <w:bidi w:val="0"/>
        <w:adjustRightInd w:val="0"/>
        <w:snapToGrid w:val="0"/>
        <w:spacing w:line="360" w:lineRule="auto"/>
        <w:textAlignment w:val="auto"/>
        <w:rPr>
          <w:rFonts w:hint="eastAsia" w:ascii="Times New Roman" w:hAnsi="Times New Roman" w:eastAsia="宋体" w:cs="Times New Roman"/>
          <w:kern w:val="2"/>
          <w:sz w:val="21"/>
          <w:szCs w:val="21"/>
        </w:rPr>
      </w:pPr>
      <w:r>
        <w:rPr>
          <w:rFonts w:hint="eastAsia" w:ascii="Times New Roman" w:hAnsi="Times New Roman" w:eastAsia="宋体" w:cs="Times New Roman"/>
          <w:kern w:val="2"/>
          <w:sz w:val="21"/>
          <w:szCs w:val="21"/>
        </w:rPr>
        <w:t xml:space="preserve"> </w:t>
      </w:r>
    </w:p>
    <w:p w14:paraId="3695057B">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eastAsia" w:ascii="黑体" w:hAnsi="Times New Roman" w:eastAsia="黑体" w:cs="Times New Roman"/>
          <w:b/>
          <w:bCs w:val="0"/>
          <w:kern w:val="2"/>
          <w:sz w:val="32"/>
          <w:szCs w:val="32"/>
        </w:rPr>
      </w:pPr>
      <w:r>
        <w:rPr>
          <w:rFonts w:hint="eastAsia" w:ascii="黑体" w:hAnsi="宋体" w:eastAsia="黑体" w:cs="Times New Roman"/>
          <w:b/>
          <w:bCs w:val="0"/>
          <w:kern w:val="2"/>
          <w:sz w:val="32"/>
          <w:szCs w:val="32"/>
          <w:lang w:val="en-US" w:eastAsia="zh-CN" w:bidi="ar"/>
        </w:rPr>
        <w:t xml:space="preserve">     </w:t>
      </w:r>
      <w:r>
        <w:rPr>
          <w:rFonts w:hint="eastAsia" w:ascii="黑体" w:hAnsi="Times New Roman" w:eastAsia="黑体" w:cs="Times New Roman"/>
          <w:kern w:val="2"/>
          <w:sz w:val="32"/>
          <w:szCs w:val="32"/>
          <w:lang w:val="en-US" w:eastAsia="zh-CN" w:bidi="ar"/>
        </w:rPr>
        <w:t xml:space="preserve">           </w:t>
      </w:r>
    </w:p>
    <w:p w14:paraId="22455911">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 w:val="0"/>
          <w:bCs/>
          <w:kern w:val="2"/>
          <w:sz w:val="24"/>
          <w:szCs w:val="24"/>
          <w:lang w:val="en-US" w:eastAsia="zh-CN" w:bidi="ar"/>
        </w:rPr>
      </w:pPr>
    </w:p>
    <w:p w14:paraId="4D98F74B">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default" w:ascii="Times New Roman" w:hAnsi="Times New Roman" w:eastAsia="宋体" w:cs="Times New Roman"/>
          <w:b w:val="0"/>
          <w:bCs/>
          <w:kern w:val="2"/>
          <w:sz w:val="21"/>
          <w:szCs w:val="21"/>
        </w:rPr>
      </w:pPr>
      <w:r>
        <w:rPr>
          <w:rFonts w:hint="eastAsia" w:ascii="宋体" w:hAnsi="宋体" w:eastAsia="宋体" w:cs="宋体"/>
          <w:b w:val="0"/>
          <w:bCs/>
          <w:kern w:val="2"/>
          <w:sz w:val="24"/>
          <w:szCs w:val="24"/>
          <w:lang w:val="en-US" w:eastAsia="zh-CN" w:bidi="ar"/>
        </w:rPr>
        <w:t>合同签订地：咸阳市秦都区</w:t>
      </w:r>
    </w:p>
    <w:p w14:paraId="499EC794">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eastAsia" w:ascii="黑体" w:hAnsi="Times New Roman" w:eastAsia="黑体" w:cs="Times New Roman"/>
          <w:b/>
          <w:bCs w:val="0"/>
          <w:kern w:val="2"/>
          <w:sz w:val="32"/>
          <w:szCs w:val="32"/>
        </w:rPr>
      </w:pPr>
      <w:r>
        <w:rPr>
          <w:rFonts w:hint="eastAsia" w:ascii="黑体" w:hAnsi="Times New Roman" w:eastAsia="黑体" w:cs="Times New Roman"/>
          <w:b/>
          <w:bCs w:val="0"/>
          <w:kern w:val="2"/>
          <w:sz w:val="32"/>
          <w:szCs w:val="32"/>
          <w:lang w:val="en-US" w:eastAsia="zh-CN" w:bidi="ar"/>
        </w:rPr>
        <w:t xml:space="preserve"> </w:t>
      </w:r>
    </w:p>
    <w:p w14:paraId="13804318">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甲方（买方）：陕西中医药大学附属医院</w:t>
      </w:r>
    </w:p>
    <w:p w14:paraId="7C793F6E">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default" w:ascii="Times New Roman" w:hAnsi="Times New Roman" w:eastAsia="宋体" w:cs="Times New Roman"/>
          <w:kern w:val="2"/>
          <w:sz w:val="24"/>
          <w:szCs w:val="24"/>
          <w:u w:val="single"/>
          <w:lang w:val="en-US"/>
        </w:rPr>
      </w:pPr>
      <w:r>
        <w:rPr>
          <w:rFonts w:hint="eastAsia" w:ascii="宋体" w:hAnsi="宋体" w:eastAsia="宋体" w:cs="宋体"/>
          <w:kern w:val="2"/>
          <w:sz w:val="24"/>
          <w:szCs w:val="24"/>
          <w:lang w:val="en-US" w:eastAsia="zh-CN" w:bidi="ar"/>
        </w:rPr>
        <w:t>乙方（卖方）：</w:t>
      </w:r>
      <w:r>
        <w:rPr>
          <w:rFonts w:hint="eastAsia" w:ascii="宋体" w:hAnsi="宋体" w:eastAsia="宋体" w:cs="宋体"/>
          <w:kern w:val="2"/>
          <w:sz w:val="24"/>
          <w:szCs w:val="24"/>
          <w:u w:val="single"/>
          <w:lang w:val="en-US" w:eastAsia="zh-CN" w:bidi="ar"/>
        </w:rPr>
        <w:t xml:space="preserve">                     </w:t>
      </w:r>
    </w:p>
    <w:p w14:paraId="60603C6F">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甲乙双方依照国家相关法律、法规，签订本合同并信守下列条款，双方共同遵守。</w:t>
      </w:r>
    </w:p>
    <w:p w14:paraId="597EDC2F">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2" w:firstLineChars="200"/>
        <w:jc w:val="both"/>
        <w:textAlignment w:val="auto"/>
        <w:rPr>
          <w:rFonts w:hint="eastAsia" w:ascii="Times New Roman" w:hAnsi="Times New Roman" w:eastAsia="宋体" w:cs="Times New Roman"/>
          <w:kern w:val="2"/>
          <w:sz w:val="24"/>
          <w:szCs w:val="24"/>
        </w:rPr>
      </w:pPr>
      <w:r>
        <w:rPr>
          <w:rFonts w:hint="eastAsia" w:ascii="宋体" w:hAnsi="宋体" w:eastAsia="宋体" w:cs="宋体"/>
          <w:b/>
          <w:bCs/>
          <w:kern w:val="2"/>
          <w:sz w:val="24"/>
          <w:szCs w:val="24"/>
          <w:lang w:val="en-US" w:eastAsia="zh-CN" w:bidi="ar"/>
        </w:rPr>
        <w:t>一、产品名称、型号、厂家、单位、单价：</w:t>
      </w:r>
      <w:r>
        <w:rPr>
          <w:rFonts w:hint="eastAsia" w:ascii="Times New Roman" w:hAnsi="Times New Roman" w:eastAsia="宋体" w:cs="Times New Roman"/>
          <w:b/>
          <w:bCs/>
          <w:kern w:val="2"/>
          <w:sz w:val="24"/>
          <w:szCs w:val="24"/>
          <w:lang w:val="en-US" w:eastAsia="zh-CN" w:bidi="ar"/>
        </w:rPr>
        <w:t xml:space="preserve">  </w:t>
      </w:r>
      <w:r>
        <w:rPr>
          <w:rFonts w:hint="eastAsia" w:ascii="Times New Roman" w:hAnsi="Times New Roman" w:eastAsia="宋体" w:cs="Times New Roman"/>
          <w:kern w:val="2"/>
          <w:sz w:val="24"/>
          <w:szCs w:val="24"/>
          <w:lang w:val="en-US" w:eastAsia="zh-CN" w:bidi="ar"/>
        </w:rPr>
        <w:t xml:space="preserve">           </w:t>
      </w:r>
      <w:r>
        <w:rPr>
          <w:rFonts w:hint="eastAsia" w:ascii="宋体" w:hAnsi="宋体" w:eastAsia="宋体" w:cs="宋体"/>
          <w:kern w:val="2"/>
          <w:sz w:val="21"/>
          <w:szCs w:val="21"/>
          <w:lang w:val="en-US" w:eastAsia="zh-CN" w:bidi="ar"/>
        </w:rPr>
        <w:t>单位：人民币元</w:t>
      </w:r>
    </w:p>
    <w:tbl>
      <w:tblPr>
        <w:tblStyle w:val="6"/>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692"/>
        <w:gridCol w:w="2535"/>
        <w:gridCol w:w="1260"/>
        <w:gridCol w:w="1450"/>
        <w:gridCol w:w="996"/>
        <w:gridCol w:w="1265"/>
      </w:tblGrid>
      <w:tr w14:paraId="06D60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79" w:hRule="atLeast"/>
          <w:jc w:val="center"/>
        </w:trPr>
        <w:tc>
          <w:tcPr>
            <w:tcW w:w="1692" w:type="dxa"/>
            <w:tcBorders>
              <w:top w:val="single" w:color="auto" w:sz="4" w:space="0"/>
              <w:left w:val="single" w:color="auto" w:sz="4" w:space="0"/>
              <w:bottom w:val="single" w:color="auto" w:sz="4" w:space="0"/>
              <w:right w:val="single" w:color="auto" w:sz="4" w:space="0"/>
            </w:tcBorders>
            <w:shd w:val="clear" w:color="auto" w:fill="auto"/>
            <w:vAlign w:val="center"/>
          </w:tcPr>
          <w:p w14:paraId="5E369D8D">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 w:val="0"/>
                <w:bCs w:val="0"/>
                <w:kern w:val="2"/>
                <w:sz w:val="24"/>
                <w:szCs w:val="24"/>
              </w:rPr>
            </w:pPr>
            <w:r>
              <w:rPr>
                <w:rFonts w:hint="eastAsia" w:ascii="宋体" w:hAnsi="宋体" w:eastAsia="宋体" w:cs="宋体"/>
                <w:b/>
                <w:bCs/>
                <w:kern w:val="2"/>
                <w:sz w:val="24"/>
                <w:szCs w:val="24"/>
                <w:lang w:val="en-US" w:eastAsia="zh-CN" w:bidi="ar"/>
              </w:rPr>
              <w:t>公司名称</w:t>
            </w:r>
          </w:p>
        </w:tc>
        <w:tc>
          <w:tcPr>
            <w:tcW w:w="2535" w:type="dxa"/>
            <w:tcBorders>
              <w:top w:val="single" w:color="auto" w:sz="4" w:space="0"/>
              <w:left w:val="single" w:color="auto" w:sz="4" w:space="0"/>
              <w:bottom w:val="single" w:color="auto" w:sz="4" w:space="0"/>
              <w:right w:val="single" w:color="auto" w:sz="4" w:space="0"/>
            </w:tcBorders>
            <w:shd w:val="clear" w:color="auto" w:fill="auto"/>
            <w:vAlign w:val="center"/>
          </w:tcPr>
          <w:p w14:paraId="25CD4390">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 w:val="0"/>
                <w:bCs w:val="0"/>
                <w:kern w:val="2"/>
                <w:sz w:val="24"/>
                <w:szCs w:val="24"/>
              </w:rPr>
            </w:pPr>
            <w:r>
              <w:rPr>
                <w:rFonts w:hint="eastAsia" w:ascii="宋体" w:hAnsi="宋体" w:eastAsia="宋体" w:cs="宋体"/>
                <w:b/>
                <w:bCs/>
                <w:kern w:val="2"/>
                <w:sz w:val="24"/>
                <w:szCs w:val="24"/>
                <w:lang w:val="en-US" w:eastAsia="zh-CN" w:bidi="ar"/>
              </w:rPr>
              <w:t>产品名称</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6F1B7A41">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 w:val="0"/>
                <w:bCs w:val="0"/>
                <w:kern w:val="2"/>
                <w:sz w:val="24"/>
                <w:szCs w:val="24"/>
              </w:rPr>
            </w:pPr>
            <w:r>
              <w:rPr>
                <w:rFonts w:hint="eastAsia" w:ascii="宋体" w:hAnsi="宋体" w:eastAsia="宋体" w:cs="宋体"/>
                <w:b/>
                <w:bCs/>
                <w:kern w:val="2"/>
                <w:sz w:val="24"/>
                <w:szCs w:val="24"/>
                <w:lang w:val="en-US" w:eastAsia="zh-CN" w:bidi="ar"/>
              </w:rPr>
              <w:t>型号规格</w:t>
            </w:r>
          </w:p>
        </w:tc>
        <w:tc>
          <w:tcPr>
            <w:tcW w:w="1450" w:type="dxa"/>
            <w:tcBorders>
              <w:top w:val="single" w:color="auto" w:sz="4" w:space="0"/>
              <w:left w:val="single" w:color="auto" w:sz="4" w:space="0"/>
              <w:bottom w:val="single" w:color="auto" w:sz="4" w:space="0"/>
              <w:right w:val="single" w:color="auto" w:sz="4" w:space="0"/>
            </w:tcBorders>
            <w:shd w:val="clear" w:color="auto" w:fill="auto"/>
            <w:vAlign w:val="center"/>
          </w:tcPr>
          <w:p w14:paraId="6B0684E8">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 w:val="0"/>
                <w:bCs w:val="0"/>
                <w:kern w:val="2"/>
                <w:sz w:val="24"/>
                <w:szCs w:val="24"/>
              </w:rPr>
            </w:pPr>
            <w:r>
              <w:rPr>
                <w:rFonts w:hint="eastAsia" w:ascii="宋体" w:hAnsi="宋体" w:eastAsia="宋体" w:cs="宋体"/>
                <w:b/>
                <w:bCs/>
                <w:kern w:val="2"/>
                <w:sz w:val="24"/>
                <w:szCs w:val="24"/>
                <w:lang w:val="en-US" w:eastAsia="zh-CN" w:bidi="ar"/>
              </w:rPr>
              <w:t>生产厂家</w:t>
            </w:r>
            <w:r>
              <w:rPr>
                <w:rFonts w:hint="eastAsia" w:ascii="宋体" w:hAnsi="宋体" w:eastAsia="宋体" w:cs="Times New Roman"/>
                <w:b/>
                <w:bCs/>
                <w:kern w:val="2"/>
                <w:sz w:val="24"/>
                <w:szCs w:val="24"/>
                <w:lang w:val="en-US" w:eastAsia="zh-CN" w:bidi="ar"/>
              </w:rPr>
              <w:t xml:space="preserve"> </w:t>
            </w:r>
          </w:p>
        </w:tc>
        <w:tc>
          <w:tcPr>
            <w:tcW w:w="996" w:type="dxa"/>
            <w:tcBorders>
              <w:top w:val="single" w:color="auto" w:sz="4" w:space="0"/>
              <w:left w:val="single" w:color="auto" w:sz="4" w:space="0"/>
              <w:bottom w:val="single" w:color="auto" w:sz="4" w:space="0"/>
              <w:right w:val="single" w:color="auto" w:sz="4" w:space="0"/>
            </w:tcBorders>
            <w:shd w:val="clear" w:color="auto" w:fill="auto"/>
            <w:vAlign w:val="center"/>
          </w:tcPr>
          <w:p w14:paraId="16396DBA">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 w:val="0"/>
                <w:bCs w:val="0"/>
                <w:kern w:val="2"/>
                <w:sz w:val="24"/>
                <w:szCs w:val="24"/>
              </w:rPr>
            </w:pPr>
            <w:r>
              <w:rPr>
                <w:rFonts w:hint="eastAsia" w:ascii="宋体" w:hAnsi="宋体" w:eastAsia="宋体" w:cs="宋体"/>
                <w:b/>
                <w:bCs/>
                <w:kern w:val="2"/>
                <w:sz w:val="24"/>
                <w:szCs w:val="24"/>
                <w:lang w:val="en-US" w:eastAsia="zh-CN" w:bidi="ar"/>
              </w:rPr>
              <w:t>单位</w:t>
            </w:r>
          </w:p>
        </w:tc>
        <w:tc>
          <w:tcPr>
            <w:tcW w:w="1265" w:type="dxa"/>
            <w:tcBorders>
              <w:top w:val="single" w:color="auto" w:sz="4" w:space="0"/>
              <w:left w:val="single" w:color="auto" w:sz="4" w:space="0"/>
              <w:bottom w:val="single" w:color="auto" w:sz="4" w:space="0"/>
              <w:right w:val="single" w:color="auto" w:sz="4" w:space="0"/>
            </w:tcBorders>
            <w:shd w:val="clear" w:color="auto" w:fill="auto"/>
            <w:vAlign w:val="center"/>
          </w:tcPr>
          <w:p w14:paraId="32B2DE8F">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 w:val="0"/>
                <w:bCs w:val="0"/>
                <w:kern w:val="2"/>
                <w:sz w:val="24"/>
                <w:szCs w:val="24"/>
              </w:rPr>
            </w:pPr>
            <w:r>
              <w:rPr>
                <w:rFonts w:hint="eastAsia" w:ascii="宋体" w:hAnsi="宋体" w:eastAsia="宋体" w:cs="宋体"/>
                <w:b/>
                <w:bCs/>
                <w:kern w:val="2"/>
                <w:sz w:val="24"/>
                <w:szCs w:val="24"/>
                <w:lang w:val="en-US" w:eastAsia="zh-CN" w:bidi="ar"/>
              </w:rPr>
              <w:t>单价（元）</w:t>
            </w:r>
          </w:p>
        </w:tc>
      </w:tr>
      <w:tr w14:paraId="057D5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692" w:type="dxa"/>
            <w:tcBorders>
              <w:top w:val="single" w:color="auto" w:sz="4" w:space="0"/>
              <w:left w:val="single" w:color="auto" w:sz="4" w:space="0"/>
              <w:bottom w:val="single" w:color="auto" w:sz="4" w:space="0"/>
              <w:right w:val="single" w:color="auto" w:sz="4" w:space="0"/>
            </w:tcBorders>
            <w:shd w:val="clear" w:color="auto" w:fill="auto"/>
            <w:vAlign w:val="center"/>
          </w:tcPr>
          <w:p w14:paraId="5D2DC922">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default" w:ascii="宋体" w:hAnsi="宋体" w:eastAsia="宋体" w:cs="宋体"/>
                <w:kern w:val="2"/>
                <w:sz w:val="24"/>
                <w:szCs w:val="24"/>
                <w:lang w:val="en-US"/>
              </w:rPr>
            </w:pPr>
          </w:p>
        </w:tc>
        <w:tc>
          <w:tcPr>
            <w:tcW w:w="2535" w:type="dxa"/>
            <w:tcBorders>
              <w:top w:val="single" w:color="auto" w:sz="4" w:space="0"/>
              <w:left w:val="single" w:color="auto" w:sz="4" w:space="0"/>
              <w:bottom w:val="single" w:color="auto" w:sz="4" w:space="0"/>
              <w:right w:val="single" w:color="auto" w:sz="4" w:space="0"/>
            </w:tcBorders>
            <w:shd w:val="clear" w:color="auto" w:fill="auto"/>
            <w:vAlign w:val="center"/>
          </w:tcPr>
          <w:p w14:paraId="74B5BC01">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病理分析前处理设备</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4B1D0976">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kern w:val="2"/>
                <w:sz w:val="24"/>
                <w:szCs w:val="24"/>
              </w:rPr>
            </w:pPr>
          </w:p>
        </w:tc>
        <w:tc>
          <w:tcPr>
            <w:tcW w:w="1450" w:type="dxa"/>
            <w:tcBorders>
              <w:top w:val="single" w:color="auto" w:sz="4" w:space="0"/>
              <w:left w:val="single" w:color="auto" w:sz="4" w:space="0"/>
              <w:bottom w:val="single" w:color="auto" w:sz="4" w:space="0"/>
              <w:right w:val="single" w:color="auto" w:sz="4" w:space="0"/>
            </w:tcBorders>
            <w:shd w:val="clear" w:color="auto" w:fill="auto"/>
            <w:vAlign w:val="center"/>
          </w:tcPr>
          <w:p w14:paraId="02A82CA6">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kern w:val="2"/>
                <w:sz w:val="24"/>
                <w:szCs w:val="24"/>
              </w:rPr>
            </w:pPr>
          </w:p>
        </w:tc>
        <w:tc>
          <w:tcPr>
            <w:tcW w:w="996" w:type="dxa"/>
            <w:tcBorders>
              <w:top w:val="single" w:color="auto" w:sz="4" w:space="0"/>
              <w:left w:val="single" w:color="auto" w:sz="4" w:space="0"/>
              <w:bottom w:val="single" w:color="auto" w:sz="4" w:space="0"/>
              <w:right w:val="single" w:color="auto" w:sz="4" w:space="0"/>
            </w:tcBorders>
            <w:shd w:val="clear" w:color="auto" w:fill="auto"/>
            <w:vAlign w:val="center"/>
          </w:tcPr>
          <w:p w14:paraId="40EA8539">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Cs/>
                <w:kern w:val="2"/>
                <w:sz w:val="24"/>
                <w:szCs w:val="24"/>
              </w:rPr>
            </w:pPr>
          </w:p>
        </w:tc>
        <w:tc>
          <w:tcPr>
            <w:tcW w:w="1265" w:type="dxa"/>
            <w:tcBorders>
              <w:top w:val="single" w:color="auto" w:sz="4" w:space="0"/>
              <w:left w:val="single" w:color="auto" w:sz="4" w:space="0"/>
              <w:bottom w:val="single" w:color="auto" w:sz="4" w:space="0"/>
              <w:right w:val="single" w:color="auto" w:sz="4" w:space="0"/>
            </w:tcBorders>
            <w:shd w:val="clear" w:color="auto" w:fill="auto"/>
            <w:vAlign w:val="center"/>
          </w:tcPr>
          <w:p w14:paraId="5DB6A408">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Cs/>
                <w:kern w:val="2"/>
                <w:sz w:val="24"/>
                <w:szCs w:val="24"/>
              </w:rPr>
            </w:pPr>
          </w:p>
        </w:tc>
      </w:tr>
      <w:tr w14:paraId="0AC75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0" w:hRule="atLeast"/>
          <w:jc w:val="center"/>
        </w:trPr>
        <w:tc>
          <w:tcPr>
            <w:tcW w:w="1692" w:type="dxa"/>
            <w:tcBorders>
              <w:top w:val="single" w:color="auto" w:sz="4" w:space="0"/>
              <w:left w:val="single" w:color="auto" w:sz="4" w:space="0"/>
              <w:bottom w:val="single" w:color="auto" w:sz="4" w:space="0"/>
              <w:right w:val="single" w:color="auto" w:sz="4" w:space="0"/>
            </w:tcBorders>
            <w:shd w:val="clear" w:color="auto" w:fill="auto"/>
            <w:vAlign w:val="center"/>
          </w:tcPr>
          <w:p w14:paraId="16FAA6CC">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default" w:ascii="宋体" w:hAnsi="宋体" w:eastAsia="宋体" w:cs="宋体"/>
                <w:kern w:val="2"/>
                <w:sz w:val="24"/>
                <w:szCs w:val="24"/>
                <w:lang w:val="en-US"/>
              </w:rPr>
            </w:pPr>
          </w:p>
        </w:tc>
        <w:tc>
          <w:tcPr>
            <w:tcW w:w="2535" w:type="dxa"/>
            <w:tcBorders>
              <w:top w:val="single" w:color="auto" w:sz="4" w:space="0"/>
              <w:left w:val="single" w:color="auto" w:sz="4" w:space="0"/>
              <w:bottom w:val="single" w:color="auto" w:sz="4" w:space="0"/>
              <w:right w:val="single" w:color="auto" w:sz="4" w:space="0"/>
            </w:tcBorders>
            <w:shd w:val="clear" w:color="auto" w:fill="auto"/>
            <w:vAlign w:val="center"/>
          </w:tcPr>
          <w:p w14:paraId="40C19A7B">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病理分析前处理试剂</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4DABFC14">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kern w:val="2"/>
                <w:sz w:val="24"/>
                <w:szCs w:val="24"/>
              </w:rPr>
            </w:pPr>
          </w:p>
        </w:tc>
        <w:tc>
          <w:tcPr>
            <w:tcW w:w="1450" w:type="dxa"/>
            <w:tcBorders>
              <w:top w:val="single" w:color="auto" w:sz="4" w:space="0"/>
              <w:left w:val="single" w:color="auto" w:sz="4" w:space="0"/>
              <w:bottom w:val="single" w:color="auto" w:sz="4" w:space="0"/>
              <w:right w:val="single" w:color="auto" w:sz="4" w:space="0"/>
            </w:tcBorders>
            <w:shd w:val="clear" w:color="auto" w:fill="auto"/>
            <w:vAlign w:val="center"/>
          </w:tcPr>
          <w:p w14:paraId="396268E9">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kern w:val="2"/>
                <w:sz w:val="24"/>
                <w:szCs w:val="24"/>
              </w:rPr>
            </w:pPr>
          </w:p>
        </w:tc>
        <w:tc>
          <w:tcPr>
            <w:tcW w:w="996" w:type="dxa"/>
            <w:tcBorders>
              <w:top w:val="single" w:color="auto" w:sz="4" w:space="0"/>
              <w:left w:val="single" w:color="auto" w:sz="4" w:space="0"/>
              <w:bottom w:val="single" w:color="auto" w:sz="4" w:space="0"/>
              <w:right w:val="single" w:color="auto" w:sz="4" w:space="0"/>
            </w:tcBorders>
            <w:shd w:val="clear" w:color="auto" w:fill="auto"/>
            <w:vAlign w:val="center"/>
          </w:tcPr>
          <w:p w14:paraId="64094453">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Cs/>
                <w:kern w:val="2"/>
                <w:sz w:val="24"/>
                <w:szCs w:val="24"/>
              </w:rPr>
            </w:pPr>
          </w:p>
        </w:tc>
        <w:tc>
          <w:tcPr>
            <w:tcW w:w="1265" w:type="dxa"/>
            <w:tcBorders>
              <w:top w:val="single" w:color="auto" w:sz="4" w:space="0"/>
              <w:left w:val="single" w:color="auto" w:sz="4" w:space="0"/>
              <w:bottom w:val="single" w:color="auto" w:sz="4" w:space="0"/>
              <w:right w:val="single" w:color="auto" w:sz="4" w:space="0"/>
            </w:tcBorders>
            <w:shd w:val="clear" w:color="auto" w:fill="auto"/>
            <w:vAlign w:val="center"/>
          </w:tcPr>
          <w:p w14:paraId="090A6076">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center"/>
              <w:textAlignment w:val="auto"/>
              <w:rPr>
                <w:rFonts w:hint="eastAsia" w:ascii="宋体" w:hAnsi="宋体" w:eastAsia="宋体" w:cs="宋体"/>
                <w:bCs/>
                <w:kern w:val="2"/>
                <w:sz w:val="24"/>
                <w:szCs w:val="24"/>
              </w:rPr>
            </w:pPr>
          </w:p>
        </w:tc>
      </w:tr>
    </w:tbl>
    <w:p w14:paraId="30149D85">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
        </w:rPr>
      </w:pPr>
      <w:r>
        <w:rPr>
          <w:rFonts w:hint="default" w:ascii="宋体" w:hAnsi="宋体" w:eastAsia="宋体" w:cs="宋体"/>
          <w:kern w:val="2"/>
          <w:sz w:val="24"/>
          <w:szCs w:val="24"/>
          <w:lang w:val="en-US" w:eastAsia="zh-CN" w:bidi="ar"/>
        </w:rPr>
        <w:t>1</w:t>
      </w:r>
      <w:r>
        <w:rPr>
          <w:rFonts w:hint="eastAsia" w:ascii="宋体" w:hAnsi="宋体" w:eastAsia="宋体" w:cs="宋体"/>
          <w:kern w:val="2"/>
          <w:sz w:val="24"/>
          <w:szCs w:val="24"/>
          <w:lang w:val="en-US" w:eastAsia="zh-CN" w:bidi="ar"/>
        </w:rPr>
        <w:t xml:space="preserve">.乙方提供的医用耗材必须符合国家医用卫生耗材质量标准，并出具医用卫生耗材生产企业及质检部门医用卫生耗材检验报告书；进口耗材须提供进口医用卫生耗材注册证和口岸药检所的检验报告书。所有产品须有中文使用说明书和相关资质证明资料，且资质文件必须在有效范围及期限内。  </w:t>
      </w:r>
    </w:p>
    <w:p w14:paraId="0A4D1CC0">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
        </w:rPr>
      </w:pPr>
      <w:r>
        <w:rPr>
          <w:rFonts w:hint="default" w:ascii="宋体" w:hAnsi="宋体" w:eastAsia="宋体" w:cs="宋体"/>
          <w:kern w:val="2"/>
          <w:sz w:val="24"/>
          <w:szCs w:val="24"/>
          <w:lang w:val="en-US" w:eastAsia="zh-CN" w:bidi="ar"/>
        </w:rPr>
        <w:t>2</w:t>
      </w:r>
      <w:r>
        <w:rPr>
          <w:rFonts w:hint="eastAsia" w:ascii="宋体" w:hAnsi="宋体" w:eastAsia="宋体" w:cs="宋体"/>
          <w:kern w:val="2"/>
          <w:sz w:val="24"/>
          <w:szCs w:val="24"/>
          <w:lang w:val="en-US" w:eastAsia="zh-CN" w:bidi="ar"/>
        </w:rPr>
        <w:t>.本合同价格为含税价。</w:t>
      </w:r>
    </w:p>
    <w:p w14:paraId="00594DA4">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2.1交货期：接采购人通知后</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个日历日内；</w:t>
      </w:r>
    </w:p>
    <w:p w14:paraId="700370E8">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2.2质保期：：</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个月。</w:t>
      </w:r>
    </w:p>
    <w:p w14:paraId="69C3261B">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2.3售后：电话随时响应，</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小时内到位。</w:t>
      </w:r>
    </w:p>
    <w:p w14:paraId="15349665">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default" w:ascii="宋体" w:hAnsi="宋体" w:eastAsia="宋体" w:cs="宋体"/>
          <w:kern w:val="2"/>
          <w:sz w:val="24"/>
          <w:szCs w:val="24"/>
          <w:lang w:val="en-US" w:eastAsia="zh-CN" w:bidi="ar"/>
        </w:rPr>
        <w:t>3</w:t>
      </w:r>
      <w:r>
        <w:rPr>
          <w:rFonts w:hint="eastAsia" w:ascii="宋体" w:hAnsi="宋体" w:eastAsia="宋体" w:cs="宋体"/>
          <w:kern w:val="2"/>
          <w:sz w:val="24"/>
          <w:szCs w:val="24"/>
          <w:lang w:val="en-US" w:eastAsia="zh-CN" w:bidi="ar"/>
        </w:rPr>
        <w:t>.协议签订后，乙方负责将货品在约定时间运至甲方指定的地点，甲方验收合格后方可收货。运输费、保险费、包装费以及运输过程中所产生的费用由乙方承担。</w:t>
      </w:r>
    </w:p>
    <w:p w14:paraId="3DC463B4">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4.乙方应向甲方使用部门提供产品使用的指导意见及特殊说明，若乙方提供的产品需要专用工具，该专用工具应属于乙方的供货范围，乙方应无条件提供。</w:t>
      </w:r>
    </w:p>
    <w:p w14:paraId="53A7C871">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5.在合同有效期内，若产品市场价格上涨，乙方的产品价格应为合同约定价，中间不得变动。在合同有效期内，若产品市场价格降低，双方须重新进行价格谈判并签订合同。</w:t>
      </w:r>
    </w:p>
    <w:p w14:paraId="3A56BC72">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2" w:firstLineChars="200"/>
        <w:jc w:val="both"/>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二、本合同期限为</w:t>
      </w:r>
      <w:r>
        <w:rPr>
          <w:rFonts w:hint="eastAsia" w:ascii="宋体" w:hAnsi="宋体" w:eastAsia="宋体" w:cs="宋体"/>
          <w:b/>
          <w:bCs/>
          <w:kern w:val="2"/>
          <w:sz w:val="24"/>
          <w:szCs w:val="24"/>
          <w:u w:val="single"/>
          <w:lang w:val="en-US" w:eastAsia="zh-CN" w:bidi="ar"/>
        </w:rPr>
        <w:t xml:space="preserve">   </w:t>
      </w:r>
      <w:r>
        <w:rPr>
          <w:rFonts w:hint="eastAsia" w:ascii="宋体" w:hAnsi="宋体" w:eastAsia="宋体" w:cs="宋体"/>
          <w:b/>
          <w:bCs/>
          <w:kern w:val="2"/>
          <w:sz w:val="24"/>
          <w:szCs w:val="24"/>
          <w:lang w:val="en-US" w:eastAsia="zh-CN" w:bidi="ar"/>
        </w:rPr>
        <w:t>年，从</w:t>
      </w:r>
      <w:r>
        <w:rPr>
          <w:rFonts w:hint="eastAsia" w:ascii="宋体" w:hAnsi="宋体" w:eastAsia="宋体" w:cs="宋体"/>
          <w:b/>
          <w:bCs/>
          <w:kern w:val="2"/>
          <w:sz w:val="24"/>
          <w:szCs w:val="24"/>
          <w:u w:val="single"/>
          <w:lang w:val="en-US" w:eastAsia="zh-CN" w:bidi="ar"/>
        </w:rPr>
        <w:t xml:space="preserve">   </w:t>
      </w:r>
      <w:r>
        <w:rPr>
          <w:rFonts w:hint="eastAsia" w:ascii="宋体" w:hAnsi="宋体" w:eastAsia="宋体" w:cs="宋体"/>
          <w:b/>
          <w:bCs/>
          <w:kern w:val="2"/>
          <w:sz w:val="24"/>
          <w:szCs w:val="24"/>
          <w:lang w:val="en-US" w:eastAsia="zh-CN" w:bidi="ar"/>
        </w:rPr>
        <w:t>年</w:t>
      </w:r>
      <w:r>
        <w:rPr>
          <w:rFonts w:hint="eastAsia" w:ascii="宋体" w:hAnsi="宋体" w:eastAsia="宋体" w:cs="宋体"/>
          <w:b/>
          <w:bCs/>
          <w:kern w:val="2"/>
          <w:sz w:val="24"/>
          <w:szCs w:val="24"/>
          <w:u w:val="single"/>
          <w:lang w:val="en-US" w:eastAsia="zh-CN" w:bidi="ar"/>
        </w:rPr>
        <w:t xml:space="preserve">   </w:t>
      </w:r>
      <w:r>
        <w:rPr>
          <w:rFonts w:hint="eastAsia" w:ascii="宋体" w:hAnsi="宋体" w:eastAsia="宋体" w:cs="宋体"/>
          <w:b/>
          <w:bCs/>
          <w:kern w:val="2"/>
          <w:sz w:val="24"/>
          <w:szCs w:val="24"/>
          <w:lang w:val="en-US" w:eastAsia="zh-CN" w:bidi="ar"/>
        </w:rPr>
        <w:t>月</w:t>
      </w:r>
      <w:r>
        <w:rPr>
          <w:rFonts w:hint="eastAsia" w:ascii="宋体" w:hAnsi="宋体" w:eastAsia="宋体" w:cs="宋体"/>
          <w:b/>
          <w:bCs/>
          <w:kern w:val="2"/>
          <w:sz w:val="24"/>
          <w:szCs w:val="24"/>
          <w:u w:val="single"/>
          <w:lang w:val="en-US" w:eastAsia="zh-CN" w:bidi="ar"/>
        </w:rPr>
        <w:t xml:space="preserve">   </w:t>
      </w:r>
      <w:r>
        <w:rPr>
          <w:rFonts w:hint="eastAsia" w:ascii="宋体" w:hAnsi="宋体" w:eastAsia="宋体" w:cs="宋体"/>
          <w:b/>
          <w:bCs/>
          <w:kern w:val="2"/>
          <w:sz w:val="24"/>
          <w:szCs w:val="24"/>
          <w:lang w:val="en-US" w:eastAsia="zh-CN" w:bidi="ar"/>
        </w:rPr>
        <w:t>日至</w:t>
      </w:r>
      <w:r>
        <w:rPr>
          <w:rFonts w:hint="eastAsia" w:ascii="宋体" w:hAnsi="宋体" w:eastAsia="宋体" w:cs="宋体"/>
          <w:b/>
          <w:bCs/>
          <w:kern w:val="2"/>
          <w:sz w:val="24"/>
          <w:szCs w:val="24"/>
          <w:u w:val="single"/>
          <w:lang w:val="en-US" w:eastAsia="zh-CN" w:bidi="ar"/>
        </w:rPr>
        <w:t xml:space="preserve">   </w:t>
      </w:r>
      <w:r>
        <w:rPr>
          <w:rFonts w:hint="eastAsia" w:ascii="宋体" w:hAnsi="宋体" w:eastAsia="宋体" w:cs="宋体"/>
          <w:b/>
          <w:bCs/>
          <w:kern w:val="2"/>
          <w:sz w:val="24"/>
          <w:szCs w:val="24"/>
          <w:lang w:val="en-US" w:eastAsia="zh-CN" w:bidi="ar"/>
        </w:rPr>
        <w:t>年</w:t>
      </w:r>
      <w:r>
        <w:rPr>
          <w:rFonts w:hint="eastAsia" w:ascii="宋体" w:hAnsi="宋体" w:eastAsia="宋体" w:cs="宋体"/>
          <w:b/>
          <w:bCs/>
          <w:kern w:val="2"/>
          <w:sz w:val="24"/>
          <w:szCs w:val="24"/>
          <w:u w:val="single"/>
          <w:lang w:val="en-US" w:eastAsia="zh-CN" w:bidi="ar"/>
        </w:rPr>
        <w:t xml:space="preserve">   </w:t>
      </w:r>
      <w:r>
        <w:rPr>
          <w:rFonts w:hint="eastAsia" w:ascii="宋体" w:hAnsi="宋体" w:eastAsia="宋体" w:cs="宋体"/>
          <w:b/>
          <w:bCs/>
          <w:kern w:val="2"/>
          <w:sz w:val="24"/>
          <w:szCs w:val="24"/>
          <w:lang w:val="en-US" w:eastAsia="zh-CN" w:bidi="ar"/>
        </w:rPr>
        <w:t>月</w:t>
      </w:r>
      <w:r>
        <w:rPr>
          <w:rFonts w:hint="eastAsia" w:ascii="宋体" w:hAnsi="宋体" w:eastAsia="宋体" w:cs="宋体"/>
          <w:b/>
          <w:bCs/>
          <w:kern w:val="2"/>
          <w:sz w:val="24"/>
          <w:szCs w:val="24"/>
          <w:u w:val="single"/>
          <w:lang w:val="en-US" w:eastAsia="zh-CN" w:bidi="ar"/>
        </w:rPr>
        <w:t xml:space="preserve">   </w:t>
      </w:r>
      <w:r>
        <w:rPr>
          <w:rFonts w:hint="eastAsia" w:ascii="宋体" w:hAnsi="宋体" w:eastAsia="宋体" w:cs="宋体"/>
          <w:b/>
          <w:bCs/>
          <w:kern w:val="2"/>
          <w:sz w:val="24"/>
          <w:szCs w:val="24"/>
          <w:lang w:val="en-US" w:eastAsia="zh-CN" w:bidi="ar"/>
        </w:rPr>
        <w:t>日。</w:t>
      </w:r>
    </w:p>
    <w:p w14:paraId="4FCC528A">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2" w:firstLineChars="200"/>
        <w:jc w:val="both"/>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三、乙方义务</w:t>
      </w:r>
    </w:p>
    <w:p w14:paraId="4A6E7D85">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highlight w:val="yellow"/>
        </w:rPr>
      </w:pPr>
      <w:r>
        <w:rPr>
          <w:rFonts w:hint="eastAsia" w:ascii="宋体" w:hAnsi="宋体" w:eastAsia="宋体" w:cs="宋体"/>
          <w:kern w:val="2"/>
          <w:sz w:val="24"/>
          <w:szCs w:val="24"/>
          <w:lang w:val="en-US" w:eastAsia="zh-CN" w:bidi="ar"/>
        </w:rPr>
        <w:t>1.乙方提供的中标产品品牌不得变更、不得转让，一经发现，甲方有权解除协议，乙方应向甲方支付货款20%的违约金，并承担由此给甲方造成的一切损失。</w:t>
      </w:r>
    </w:p>
    <w:p w14:paraId="18C8F3D7">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2.乙方应按照合同约定提供货物，乙方提供的医用卫生耗材的厂家、品种、规格、数量不符合合同约定的标准，甲方有权拒绝收货。</w:t>
      </w:r>
    </w:p>
    <w:p w14:paraId="57BAADE4">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3.乙方应按照甲方的要求及时交货。乙方迟延交货的，每迟延一天承担200元的违约金。迟延交货超过7日的或连续超过两次中途断货不能按时交货的，视同不能供货，应向甲方支付货款10﹪的违约金，并赔偿由此给甲方造成的经济损失，同时甲方有权解除合同。</w:t>
      </w:r>
    </w:p>
    <w:p w14:paraId="4801FA3B">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4.乙方提供的</w:t>
      </w:r>
      <w:r>
        <w:rPr>
          <w:rFonts w:hint="eastAsia" w:ascii="宋体" w:hAnsi="宋体" w:eastAsia="宋体" w:cs="宋体"/>
          <w:color w:val="333333"/>
          <w:kern w:val="2"/>
          <w:sz w:val="24"/>
          <w:szCs w:val="24"/>
          <w:lang w:val="en-US" w:eastAsia="zh-CN" w:bidi="ar"/>
        </w:rPr>
        <w:t>医用</w:t>
      </w:r>
      <w:r>
        <w:rPr>
          <w:rFonts w:hint="eastAsia" w:ascii="宋体" w:hAnsi="宋体" w:eastAsia="宋体" w:cs="宋体"/>
          <w:b w:val="0"/>
          <w:bCs w:val="0"/>
          <w:kern w:val="2"/>
          <w:sz w:val="24"/>
          <w:szCs w:val="24"/>
          <w:lang w:val="en-US" w:eastAsia="zh-CN" w:bidi="ar"/>
        </w:rPr>
        <w:t>耗材</w:t>
      </w:r>
      <w:r>
        <w:rPr>
          <w:rFonts w:hint="eastAsia" w:ascii="宋体" w:hAnsi="宋体" w:eastAsia="宋体" w:cs="宋体"/>
          <w:kern w:val="2"/>
          <w:sz w:val="24"/>
          <w:szCs w:val="24"/>
          <w:lang w:val="en-US" w:eastAsia="zh-CN" w:bidi="ar"/>
        </w:rPr>
        <w:t>有效期和消毒灭菌日期不得少于规定有效期和消毒期的二分之一时间，若不能达到，按质量承诺要求，甲方可根据情况提出退货或换货，乙方应按甲方要求给与退货或换货。</w:t>
      </w:r>
    </w:p>
    <w:p w14:paraId="717CBB02">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5.乙方所有供货必须通过甲方设备科采购，经审批后从银行转账，乙方不得私自向病人及家属供货，不得收取现金，否则乙方应向甲方支付货款20﹪的违约金，同时甲方有权解除合同。</w:t>
      </w:r>
    </w:p>
    <w:p w14:paraId="68432684">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6.每年省、市药监部门强制抽检产品，乙方应及时无条件补充，并对抽检产品的质量负责，抽检产品的价款及产生的费用，由乙方承担。</w:t>
      </w:r>
    </w:p>
    <w:p w14:paraId="12B44C5F">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2" w:firstLineChars="200"/>
        <w:jc w:val="both"/>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四、结算与支付</w:t>
      </w:r>
    </w:p>
    <w:p w14:paraId="11EE61F2">
      <w:pPr>
        <w:keepNext w:val="0"/>
        <w:keepLines w:val="0"/>
        <w:pageBreakBefore w:val="0"/>
        <w:widowControl w:val="0"/>
        <w:suppressLineNumbers w:val="0"/>
        <w:shd w:val="clear" w:fill="FFFFFF"/>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cs="宋体"/>
          <w:kern w:val="28"/>
          <w:sz w:val="24"/>
          <w:szCs w:val="24"/>
        </w:rPr>
      </w:pPr>
      <w:r>
        <w:rPr>
          <w:rFonts w:hint="eastAsia" w:ascii="宋体" w:hAnsi="宋体" w:eastAsia="宋体" w:cs="宋体"/>
          <w:kern w:val="28"/>
          <w:sz w:val="24"/>
          <w:szCs w:val="24"/>
          <w:shd w:val="clear" w:fill="FFFFFF"/>
          <w:lang w:val="en-US" w:eastAsia="zh-CN" w:bidi="ar"/>
        </w:rPr>
        <w:t>1.</w:t>
      </w:r>
      <w:r>
        <w:rPr>
          <w:rFonts w:hint="eastAsia" w:ascii="宋体" w:hAnsi="宋体" w:eastAsia="宋体" w:cs="宋体"/>
          <w:kern w:val="2"/>
          <w:sz w:val="24"/>
          <w:szCs w:val="24"/>
          <w:shd w:val="clear" w:fill="FFFFFF"/>
          <w:lang w:val="en-US" w:eastAsia="zh-CN" w:bidi="ar"/>
        </w:rPr>
        <w:t>付款方式：</w:t>
      </w:r>
      <w:r>
        <w:rPr>
          <w:rFonts w:hint="eastAsia" w:ascii="宋体" w:hAnsi="宋体" w:cs="宋体"/>
          <w:kern w:val="28"/>
          <w:sz w:val="24"/>
          <w:szCs w:val="24"/>
        </w:rPr>
        <w:t>在合同履行期间，甲方每月按照上月欠乙方货款总额的</w:t>
      </w:r>
      <w:r>
        <w:rPr>
          <w:rFonts w:hint="eastAsia" w:ascii="宋体" w:hAnsi="宋体" w:cs="宋体"/>
          <w:kern w:val="28"/>
          <w:sz w:val="24"/>
          <w:szCs w:val="24"/>
          <w:lang w:val="en-US" w:eastAsia="zh-CN"/>
        </w:rPr>
        <w:t>三</w:t>
      </w:r>
      <w:r>
        <w:rPr>
          <w:rFonts w:hint="eastAsia" w:ascii="宋体" w:hAnsi="宋体" w:cs="宋体"/>
          <w:kern w:val="28"/>
          <w:sz w:val="24"/>
          <w:szCs w:val="24"/>
        </w:rPr>
        <w:t>分之一付款，即“</w:t>
      </w:r>
      <w:r>
        <w:rPr>
          <w:rFonts w:hint="eastAsia" w:ascii="宋体" w:hAnsi="宋体" w:cs="宋体"/>
          <w:kern w:val="28"/>
          <w:sz w:val="24"/>
          <w:szCs w:val="24"/>
          <w:lang w:val="en-US" w:eastAsia="zh-CN"/>
        </w:rPr>
        <w:t>三</w:t>
      </w:r>
      <w:r>
        <w:rPr>
          <w:rFonts w:hint="eastAsia" w:ascii="宋体" w:hAnsi="宋体" w:cs="宋体"/>
          <w:kern w:val="28"/>
          <w:sz w:val="24"/>
          <w:szCs w:val="24"/>
        </w:rPr>
        <w:t>个月的循环账期”进行付款，在合同到期后，甲方分六个月平均付清应付合同款。</w:t>
      </w:r>
      <w:r>
        <w:rPr>
          <w:rFonts w:hint="eastAsia" w:ascii="宋体" w:hAnsi="宋体" w:cs="宋体"/>
          <w:color w:val="000000" w:themeColor="text1"/>
          <w:kern w:val="28"/>
          <w:sz w:val="24"/>
          <w:szCs w:val="24"/>
          <w14:textFill>
            <w14:solidFill>
              <w14:schemeClr w14:val="tx1"/>
            </w14:solidFill>
          </w14:textFill>
        </w:rPr>
        <w:t>如因乙方违约导致甲方解除合同的，则甲方有权在未付合同款中直接扣减乙方应赔偿的损失或者应承担的违约金等，不足部分的，由乙方另行</w:t>
      </w:r>
      <w:r>
        <w:rPr>
          <w:rFonts w:hint="eastAsia" w:ascii="宋体" w:hAnsi="宋体" w:cs="宋体"/>
          <w:kern w:val="28"/>
          <w:sz w:val="24"/>
          <w:szCs w:val="24"/>
        </w:rPr>
        <w:t>支付。</w:t>
      </w:r>
    </w:p>
    <w:p w14:paraId="201C06E2">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8"/>
          <w:sz w:val="24"/>
          <w:szCs w:val="24"/>
        </w:rPr>
      </w:pPr>
      <w:r>
        <w:rPr>
          <w:rFonts w:hint="eastAsia" w:ascii="宋体" w:hAnsi="宋体" w:eastAsia="宋体" w:cs="宋体"/>
          <w:kern w:val="28"/>
          <w:sz w:val="24"/>
          <w:szCs w:val="24"/>
          <w:lang w:val="en-US" w:eastAsia="zh-CN" w:bidi="ar"/>
        </w:rPr>
        <w:t>2.发票要求：每次付款前7日，按照国家相关规定由乙方提供相应金额的正式增值税发票。乙方逾期提供发票的，不视为甲方逾期付款。乙方不能提供合规发票的，甲方可解除合同并将追究其违约责任。</w:t>
      </w:r>
    </w:p>
    <w:p w14:paraId="7E4C09F6">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2" w:firstLineChars="200"/>
        <w:jc w:val="both"/>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五、质量纠纷解决</w:t>
      </w:r>
    </w:p>
    <w:p w14:paraId="36F300AE">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甲方在收货时的验收仅为初步验收，如甲方在使用乙方所供货物时发现存在质量问题，由医用卫生耗材监督管理部门作出质量鉴定，或送省、市医用卫生耗材检验所检验，鉴定费和检验费均由乙方承担。</w:t>
      </w:r>
    </w:p>
    <w:p w14:paraId="125C7722">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如因产品质量问题而引起的医疗纠纷的，乙方应积极协助甲方处理善后事宜，并承担由此给甲方造成的一切损失。因产品质量引起的医疗赔偿，由乙方承担全部责任。</w:t>
      </w:r>
    </w:p>
    <w:p w14:paraId="74649E21">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经鉴定乙方所提供的</w:t>
      </w:r>
      <w:r>
        <w:rPr>
          <w:rFonts w:hint="eastAsia" w:ascii="宋体" w:hAnsi="宋体" w:eastAsia="宋体" w:cs="宋体"/>
          <w:color w:val="333333"/>
          <w:kern w:val="2"/>
          <w:sz w:val="24"/>
          <w:szCs w:val="24"/>
          <w:lang w:val="en-US" w:eastAsia="zh-CN" w:bidi="ar"/>
        </w:rPr>
        <w:t>医用</w:t>
      </w:r>
      <w:r>
        <w:rPr>
          <w:rFonts w:hint="eastAsia" w:ascii="宋体" w:hAnsi="宋体" w:eastAsia="宋体" w:cs="宋体"/>
          <w:b w:val="0"/>
          <w:bCs w:val="0"/>
          <w:kern w:val="2"/>
          <w:sz w:val="24"/>
          <w:szCs w:val="24"/>
          <w:lang w:val="en-US" w:eastAsia="zh-CN" w:bidi="ar"/>
        </w:rPr>
        <w:t>耗材</w:t>
      </w:r>
      <w:r>
        <w:rPr>
          <w:rFonts w:hint="eastAsia" w:ascii="宋体" w:hAnsi="宋体" w:eastAsia="宋体" w:cs="宋体"/>
          <w:b w:val="0"/>
          <w:bCs/>
          <w:i w:val="0"/>
          <w:color w:val="000000"/>
          <w:kern w:val="2"/>
          <w:sz w:val="24"/>
          <w:szCs w:val="24"/>
          <w:lang w:val="en-US" w:eastAsia="zh-CN" w:bidi="ar"/>
        </w:rPr>
        <w:t>确实存在</w:t>
      </w:r>
      <w:r>
        <w:rPr>
          <w:rFonts w:hint="eastAsia" w:ascii="宋体" w:hAnsi="宋体" w:eastAsia="宋体" w:cs="宋体"/>
          <w:kern w:val="2"/>
          <w:sz w:val="24"/>
          <w:szCs w:val="24"/>
          <w:lang w:val="en-US" w:eastAsia="zh-CN" w:bidi="ar"/>
        </w:rPr>
        <w:t>质量问题的，甲方有权解除合同，乙方除了要按质量承诺负责无条件退货退款外，还应向甲方支付总货款20%的违约金。</w:t>
      </w:r>
    </w:p>
    <w:p w14:paraId="3DB824A1">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2" w:firstLineChars="200"/>
        <w:jc w:val="both"/>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六、合同的变更和解除</w:t>
      </w:r>
    </w:p>
    <w:p w14:paraId="124805C6">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在合同履行过程中出现未尽事宜，双方协商解决，可签订补充协议。</w:t>
      </w:r>
    </w:p>
    <w:p w14:paraId="3AC133B4">
      <w:pPr>
        <w:keepNext w:val="0"/>
        <w:keepLines w:val="0"/>
        <w:pageBreakBefore w:val="0"/>
        <w:widowControl w:val="0"/>
        <w:suppressLineNumbers w:val="0"/>
        <w:kinsoku/>
        <w:overflowPunct/>
        <w:topLinePunct w:val="0"/>
        <w:autoSpaceDE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若遇不可抗力因素，比如：战争、严重火灾、洪水、台风、地震、政府政策变化等影响合同履行的，遭受不可抗力的乙方应在5日之日以书面形式将不可抗力的情况和原因通知另一方。但不可抗力事件消除后，遭受不可抗力的一方应在合理时间内恢复履行合同责任。</w:t>
      </w:r>
    </w:p>
    <w:p w14:paraId="7274C927">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因不可抗力导致合同目的不能实现的，则双方均有权解除合同，未履行的部分终止履行，已经履行的部分按照法律规定进行清算结算。</w:t>
      </w:r>
    </w:p>
    <w:p w14:paraId="1AFDC77B">
      <w:pPr>
        <w:pStyle w:val="3"/>
        <w:keepLines w:val="0"/>
        <w:pageBreakBefore w:val="0"/>
        <w:widowControl/>
        <w:kinsoku/>
        <w:overflowPunct/>
        <w:topLinePunct w:val="0"/>
        <w:autoSpaceDN/>
        <w:bidi w:val="0"/>
        <w:adjustRightInd w:val="0"/>
        <w:snapToGrid w:val="0"/>
        <w:spacing w:line="360" w:lineRule="auto"/>
        <w:jc w:val="left"/>
        <w:textAlignment w:val="auto"/>
        <w:rPr>
          <w:rFonts w:hint="eastAsia" w:ascii="黑体" w:hAnsi="宋体" w:eastAsia="仿宋_GB2312" w:cs="Times New Roman"/>
          <w:b w:val="0"/>
          <w:bCs w:val="0"/>
          <w:kern w:val="2"/>
          <w:sz w:val="24"/>
          <w:szCs w:val="24"/>
        </w:rPr>
      </w:pPr>
      <w:r>
        <w:rPr>
          <w:rFonts w:hint="eastAsia" w:ascii="宋体" w:hAnsi="宋体" w:eastAsia="宋体" w:cs="宋体"/>
          <w:b w:val="0"/>
          <w:bCs w:val="0"/>
          <w:kern w:val="2"/>
          <w:sz w:val="24"/>
          <w:szCs w:val="24"/>
        </w:rPr>
        <w:t xml:space="preserve">    在合同有效期内，若产品实施带量采购，带量的产品停止供货，其他产品按合同执行。甲方每年末对产品质量情况、服务情况进行考核，考核不合格甲方有权终止合同。</w:t>
      </w:r>
    </w:p>
    <w:p w14:paraId="28D452A0">
      <w:pPr>
        <w:keepNext w:val="0"/>
        <w:keepLines w:val="0"/>
        <w:pageBreakBefore w:val="0"/>
        <w:widowControl w:val="0"/>
        <w:suppressLineNumbers w:val="0"/>
        <w:shd w:val="clear" w:fill="FFFFFF"/>
        <w:kinsoku/>
        <w:overflowPunct/>
        <w:topLinePunct w:val="0"/>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spacing w:val="0"/>
          <w:kern w:val="2"/>
          <w:sz w:val="24"/>
          <w:szCs w:val="24"/>
          <w:shd w:val="clear" w:fill="FFFFFF"/>
        </w:rPr>
      </w:pPr>
      <w:r>
        <w:rPr>
          <w:rFonts w:hint="eastAsia" w:ascii="宋体" w:hAnsi="宋体" w:eastAsia="宋体" w:cs="宋体"/>
          <w:b w:val="0"/>
          <w:spacing w:val="0"/>
          <w:kern w:val="2"/>
          <w:sz w:val="24"/>
          <w:szCs w:val="24"/>
          <w:shd w:val="clear" w:fill="FFFFFF"/>
          <w:lang w:val="en-US" w:eastAsia="zh-CN" w:bidi="ar"/>
        </w:rPr>
        <w:t>七、本合同签字盖章栏所列明的双方地址、电话、委托代理人为双方在合同履行及争议解决期间的有效联系方式，如有变更，变更一方应当在变更后三日内书面通知另一方。本合同履行过程中需要书面通知另一方的，一方应将书面通知送达本协议列明的地址及委托代理人，只要该书面通知按照以上地址寄送、发送的，寄送、发送之日起第2日，应视为另一方已经知晓该通知内容。任何一方变更联系方式而未书面通知对方的，均视为未变更，由此产生的一切不利后果均由变更方自行承担。</w:t>
      </w:r>
    </w:p>
    <w:p w14:paraId="4128DD9D">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八、本合同引起的与本合同有关的任何争议，合同当事人应协商解决，如不能协商解决，任何一方可向甲方所在地人民法院诉讼解决。</w:t>
      </w:r>
    </w:p>
    <w:p w14:paraId="6B9B4180">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2" w:firstLineChars="200"/>
        <w:jc w:val="both"/>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九、其他事宜：</w:t>
      </w:r>
    </w:p>
    <w:p w14:paraId="1D19418F">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1.本合同壹式肆份，甲方叁份 乙方壹份，双方签字盖章后生效，具有同等法律效力，合同未尽事宜双方可协商解决或另立补充协议。</w:t>
      </w:r>
    </w:p>
    <w:p w14:paraId="4706FC7F">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2.招标文件与投标文件及装箱单、彩色宣传页均为本合同不可分割的组成部分，与本合同具有同等法律效力。</w:t>
      </w:r>
    </w:p>
    <w:p w14:paraId="027FDB23">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3.甲方有权在应付款中直接扣除相应违约金。</w:t>
      </w:r>
    </w:p>
    <w:p w14:paraId="20088C69">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leftChars="0" w:right="0" w:firstLine="480" w:firstLineChars="200"/>
        <w:jc w:val="both"/>
        <w:textAlignment w:val="auto"/>
        <w:rPr>
          <w:rFonts w:hint="default" w:ascii="黑体" w:hAnsi="宋体" w:eastAsia="仿宋_GB2312" w:cs="Times New Roman"/>
          <w:b/>
          <w:bCs w:val="0"/>
          <w:kern w:val="2"/>
          <w:sz w:val="30"/>
          <w:szCs w:val="30"/>
        </w:rPr>
      </w:pPr>
      <w:r>
        <w:rPr>
          <w:rFonts w:hint="eastAsia" w:ascii="宋体" w:hAnsi="宋体" w:eastAsia="宋体" w:cs="宋体"/>
          <w:kern w:val="2"/>
          <w:sz w:val="24"/>
          <w:szCs w:val="24"/>
          <w:lang w:val="en-US" w:eastAsia="zh-CN" w:bidi="ar"/>
        </w:rPr>
        <w:t xml:space="preserve"> （以下无正文）</w:t>
      </w:r>
      <w:r>
        <w:rPr>
          <w:rFonts w:hint="default" w:ascii="黑体" w:hAnsi="宋体" w:eastAsia="仿宋_GB2312" w:cs="Times New Roman"/>
          <w:b/>
          <w:bCs w:val="0"/>
          <w:kern w:val="2"/>
          <w:sz w:val="30"/>
          <w:szCs w:val="30"/>
        </w:rPr>
        <w:t xml:space="preserve"> </w:t>
      </w:r>
    </w:p>
    <w:p w14:paraId="22636AD9">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leftChars="0" w:right="0" w:firstLine="602" w:firstLineChars="200"/>
        <w:jc w:val="both"/>
        <w:textAlignment w:val="auto"/>
        <w:rPr>
          <w:rFonts w:hint="default" w:ascii="黑体" w:hAnsi="宋体" w:eastAsia="仿宋_GB2312" w:cs="Times New Roman"/>
          <w:b/>
          <w:bCs w:val="0"/>
          <w:kern w:val="2"/>
          <w:sz w:val="30"/>
          <w:szCs w:val="30"/>
        </w:rPr>
      </w:pPr>
    </w:p>
    <w:p w14:paraId="6EB46AF0">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default" w:ascii="宋体" w:hAnsi="宋体" w:eastAsia="宋体" w:cs="宋体"/>
          <w:kern w:val="2"/>
          <w:sz w:val="24"/>
          <w:szCs w:val="24"/>
          <w:lang w:val="en-US"/>
        </w:rPr>
      </w:pPr>
      <w:r>
        <w:rPr>
          <w:rFonts w:hint="eastAsia" w:ascii="宋体" w:hAnsi="宋体" w:eastAsia="宋体" w:cs="宋体"/>
          <w:kern w:val="2"/>
          <w:sz w:val="24"/>
          <w:szCs w:val="24"/>
          <w:lang w:val="en-US" w:eastAsia="zh-CN" w:bidi="ar"/>
        </w:rPr>
        <w:t xml:space="preserve">甲方：陕西中医药大学附属医院      乙方： </w:t>
      </w:r>
    </w:p>
    <w:p w14:paraId="69A6C166">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地址：咸阳市渭阳西路副2号        地址：</w:t>
      </w:r>
    </w:p>
    <w:p w14:paraId="64CAF48D">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委托代理人：                      法人代表：</w:t>
      </w:r>
    </w:p>
    <w:p w14:paraId="02BA5B62">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委托代理人：</w:t>
      </w:r>
    </w:p>
    <w:p w14:paraId="6FB5CFA9">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开户银行：</w:t>
      </w:r>
    </w:p>
    <w:p w14:paraId="2906A42D">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firstLine="480" w:firstLineChars="200"/>
        <w:jc w:val="both"/>
        <w:textAlignment w:val="auto"/>
        <w:rPr>
          <w:rFonts w:hint="default" w:ascii="宋体" w:hAnsi="宋体" w:eastAsia="宋体" w:cs="宋体"/>
          <w:kern w:val="2"/>
          <w:sz w:val="24"/>
          <w:szCs w:val="24"/>
          <w:lang w:val="en-US"/>
        </w:rPr>
      </w:pPr>
      <w:r>
        <w:rPr>
          <w:rFonts w:hint="eastAsia" w:ascii="宋体" w:hAnsi="宋体" w:eastAsia="宋体" w:cs="宋体"/>
          <w:kern w:val="2"/>
          <w:sz w:val="24"/>
          <w:szCs w:val="24"/>
          <w:lang w:val="en-US" w:eastAsia="zh-CN" w:bidi="ar"/>
        </w:rPr>
        <w:t xml:space="preserve">                              银行账号：</w:t>
      </w:r>
    </w:p>
    <w:p w14:paraId="72F876F7">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default" w:ascii="宋体" w:hAnsi="宋体" w:eastAsia="宋体" w:cs="宋体"/>
          <w:kern w:val="2"/>
          <w:sz w:val="24"/>
          <w:szCs w:val="24"/>
          <w:lang w:val="en-US"/>
        </w:rPr>
      </w:pPr>
      <w:r>
        <w:rPr>
          <w:rFonts w:hint="eastAsia" w:ascii="宋体" w:hAnsi="宋体" w:eastAsia="宋体" w:cs="宋体"/>
          <w:kern w:val="2"/>
          <w:sz w:val="24"/>
          <w:szCs w:val="24"/>
          <w:lang w:val="en-US" w:eastAsia="zh-CN" w:bidi="ar"/>
        </w:rPr>
        <w:t>电话：029-33125597                移动电话：</w:t>
      </w:r>
    </w:p>
    <w:p w14:paraId="7612BEFC">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 xml:space="preserve">日期：   年  月  日               日期：   年   月   日   </w:t>
      </w:r>
    </w:p>
    <w:p w14:paraId="506A2B1E">
      <w:pPr>
        <w:keepNext w:val="0"/>
        <w:keepLines w:val="0"/>
        <w:pageBreakBefore w:val="0"/>
        <w:widowControl w:val="0"/>
        <w:suppressLineNumbers w:val="0"/>
        <w:kinsoku/>
        <w:overflowPunct/>
        <w:topLinePunct w:val="0"/>
        <w:autoSpaceDN/>
        <w:bidi w:val="0"/>
        <w:adjustRightInd w:val="0"/>
        <w:snapToGrid w:val="0"/>
        <w:spacing w:before="0" w:beforeAutospacing="0" w:after="0" w:afterAutospacing="0" w:line="360" w:lineRule="auto"/>
        <w:ind w:left="0" w:right="0"/>
        <w:jc w:val="both"/>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 xml:space="preserve"> </w:t>
      </w:r>
    </w:p>
    <w:p w14:paraId="59C874CD">
      <w:pPr>
        <w:keepLines w:val="0"/>
        <w:pageBreakBefore w:val="0"/>
        <w:kinsoku/>
        <w:overflowPunct/>
        <w:topLinePunct w:val="0"/>
        <w:autoSpaceDN/>
        <w:bidi w:val="0"/>
        <w:adjustRightInd w:val="0"/>
        <w:snapToGrid w:val="0"/>
        <w:spacing w:line="360" w:lineRule="auto"/>
        <w:textAlignment w:val="auto"/>
      </w:pPr>
    </w:p>
    <w:p w14:paraId="34B3421A">
      <w:pPr>
        <w:rPr>
          <w:highlight w:val="none"/>
        </w:rPr>
      </w:pPr>
    </w:p>
    <w:p w14:paraId="7CC27374"/>
    <w:sectPr>
      <w:footerReference r:id="rId3" w:type="default"/>
      <w:pgSz w:w="11906" w:h="16838"/>
      <w:pgMar w:top="1440" w:right="1800" w:bottom="1440" w:left="1800" w:header="851" w:footer="992" w:gutter="0"/>
      <w:pgNumType w:fmt="decimal" w:start="6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otum">
    <w:panose1 w:val="020B0600000101010101"/>
    <w:charset w:val="81"/>
    <w:family w:val="swiss"/>
    <w:pitch w:val="default"/>
    <w:sig w:usb0="B00002AF" w:usb1="69D77CFB" w:usb2="00000030" w:usb3="00000000" w:csb0="4008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1866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74EE2D">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774EE2D">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5YjRiZTllYzA5ZWI2OGVlMjk3ZjdhOGIwODFkNDIifQ=="/>
  </w:docVars>
  <w:rsids>
    <w:rsidRoot w:val="6B9625F9"/>
    <w:rsid w:val="6B962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Normal (Web)"/>
    <w:basedOn w:val="1"/>
    <w:qFormat/>
    <w:uiPriority w:val="0"/>
    <w:pPr>
      <w:spacing w:beforeAutospacing="1" w:afterAutospacing="1"/>
      <w:jc w:val="left"/>
    </w:pPr>
    <w:rPr>
      <w:rFonts w:cs="Times New Roman"/>
      <w:kern w:val="0"/>
      <w:sz w:val="24"/>
    </w:rPr>
  </w:style>
  <w:style w:type="paragraph" w:customStyle="1" w:styleId="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
    <w:name w:val="_Style 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2024-08-15T08:35:00Z</dcterms:created>
  <dc:creator>姚瑶</dc:creator>
  <cp:lastModifiedBy>姚瑶</cp:lastModifiedBy>
  <dcterms:modified xsi:type="dcterms:W3CDTF">2024-08-15T08:36:25Z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08E1DF2C67554614A66758C221C4239C_11</vt:lpwstr>
  </property>
</Properties>
</file>