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开标一览</w:t>
      </w:r>
      <w:r>
        <w:rPr>
          <w:rFonts w:hint="eastAsia" w:ascii="仿宋" w:hAnsi="仿宋" w:eastAsia="仿宋" w:cs="仿宋"/>
          <w:bCs/>
        </w:rPr>
        <w:t>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包号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投标费率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%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限</w:t>
            </w:r>
            <w:r>
              <w:rPr>
                <w:rFonts w:hint="eastAsia" w:ascii="仿宋" w:hAnsi="仿宋" w:eastAsia="仿宋" w:cs="仿宋"/>
                <w:sz w:val="24"/>
              </w:rPr>
              <w:t>是否响应：是/否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spacing w:line="360" w:lineRule="auto"/>
        <w:ind w:right="480"/>
        <w:rPr>
          <w:rFonts w:hint="eastAsia" w:ascii="仿宋" w:hAnsi="仿宋" w:eastAsia="仿宋" w:cs="仿宋"/>
          <w:sz w:val="24"/>
          <w:szCs w:val="1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18"/>
          <w:lang w:val="en-US" w:eastAsia="zh-CN"/>
        </w:rPr>
        <w:t>注：第2、3包费率最高限价为2.4%</w:t>
      </w:r>
    </w:p>
    <w:p>
      <w:pPr>
        <w:pStyle w:val="2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1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18"/>
          <w:lang w:val="en-US" w:eastAsia="zh-CN"/>
        </w:rPr>
        <w:t>第4、5包费率最高限价为2.2%</w:t>
      </w:r>
    </w:p>
    <w:p>
      <w:pPr>
        <w:pStyle w:val="2"/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1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18"/>
          <w:lang w:val="en-US" w:eastAsia="zh-CN"/>
        </w:rPr>
        <w:t>第6、7包费率最高限价为1.1</w:t>
      </w:r>
      <w:bookmarkStart w:id="1" w:name="_GoBack"/>
      <w:bookmarkEnd w:id="1"/>
      <w:r>
        <w:rPr>
          <w:rFonts w:hint="eastAsia" w:ascii="仿宋" w:hAnsi="仿宋" w:eastAsia="仿宋" w:cs="仿宋"/>
          <w:sz w:val="24"/>
          <w:szCs w:val="18"/>
          <w:lang w:val="en-US" w:eastAsia="zh-CN"/>
        </w:rPr>
        <w:t>%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651463B"/>
    <w:rsid w:val="088A413E"/>
    <w:rsid w:val="08E51EFB"/>
    <w:rsid w:val="09AB2ECF"/>
    <w:rsid w:val="0A1F1F0E"/>
    <w:rsid w:val="11ED7499"/>
    <w:rsid w:val="12BF0549"/>
    <w:rsid w:val="130D077E"/>
    <w:rsid w:val="13BC05EC"/>
    <w:rsid w:val="16E606D8"/>
    <w:rsid w:val="19D450A7"/>
    <w:rsid w:val="1A6F31EE"/>
    <w:rsid w:val="1A787842"/>
    <w:rsid w:val="1C441E18"/>
    <w:rsid w:val="1D3E15EC"/>
    <w:rsid w:val="1D882867"/>
    <w:rsid w:val="20511636"/>
    <w:rsid w:val="24522278"/>
    <w:rsid w:val="26552C0C"/>
    <w:rsid w:val="281101BE"/>
    <w:rsid w:val="287C333E"/>
    <w:rsid w:val="2CA87836"/>
    <w:rsid w:val="2E48683F"/>
    <w:rsid w:val="2F963B3B"/>
    <w:rsid w:val="32965921"/>
    <w:rsid w:val="3321758E"/>
    <w:rsid w:val="36A209E6"/>
    <w:rsid w:val="373A6823"/>
    <w:rsid w:val="38254C62"/>
    <w:rsid w:val="3BC464AD"/>
    <w:rsid w:val="3C7607B5"/>
    <w:rsid w:val="3D9236E4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61725F67"/>
    <w:rsid w:val="626D2115"/>
    <w:rsid w:val="62814344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CF37A9B"/>
    <w:rsid w:val="7D2B6F6C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qFormat/>
    <w:uiPriority w:val="6"/>
    <w:rPr>
      <w:b/>
      <w:kern w:val="1"/>
      <w:sz w:val="28"/>
    </w:rPr>
  </w:style>
  <w:style w:type="paragraph" w:styleId="6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90</Characters>
  <Lines>0</Lines>
  <Paragraphs>0</Paragraphs>
  <TotalTime>12</TotalTime>
  <ScaleCrop>false</ScaleCrop>
  <LinksUpToDate>false</LinksUpToDate>
  <CharactersWithSpaces>189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wangx</cp:lastModifiedBy>
  <dcterms:modified xsi:type="dcterms:W3CDTF">2024-07-31T06:37:01Z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775748B1BC854F7081C1B31D24B3ED98_13</vt:lpwstr>
  </property>
</Properties>
</file>