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秦岭康养大数据陕西省高校工程研究中心建设项目</w:t>
      </w:r>
    </w:p>
    <w:p>
      <w:pPr>
        <w:pStyle w:val="null3"/>
        <w:jc w:val="center"/>
        <w:outlineLvl w:val="2"/>
      </w:pPr>
      <w:r>
        <w:rPr>
          <w:sz w:val="28"/>
          <w:b/>
        </w:rPr>
        <w:t>采购项目编号：</w:t>
      </w:r>
      <w:r>
        <w:rPr>
          <w:sz w:val="28"/>
          <w:b/>
        </w:rPr>
        <w:t>KY2024-1-227</w:t>
      </w:r>
      <w:r>
        <w:br/>
      </w:r>
      <w:r>
        <w:br/>
      </w:r>
      <w:r>
        <w:br/>
      </w:r>
    </w:p>
    <w:p>
      <w:pPr>
        <w:pStyle w:val="null3"/>
        <w:jc w:val="center"/>
        <w:outlineLvl w:val="2"/>
      </w:pPr>
      <w:r>
        <w:rPr>
          <w:sz w:val="28"/>
          <w:b/>
        </w:rPr>
        <w:t>商洛学院</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2024年07月29日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商洛学院</w:t>
      </w:r>
      <w:r>
        <w:rPr/>
        <w:t>委托，拟对</w:t>
      </w:r>
      <w:r>
        <w:rPr/>
        <w:t>秦岭康养大数据陕西省高校工程研究中心建设项目</w:t>
      </w:r>
      <w:r>
        <w:rPr/>
        <w:t>进行国内公开招标，兹邀请符合本次招标要求的供应商参加投标。</w:t>
      </w:r>
    </w:p>
    <w:p>
      <w:pPr>
        <w:pStyle w:val="null3"/>
        <w:outlineLvl w:val="2"/>
      </w:pPr>
      <w:r>
        <w:rPr>
          <w:sz w:val="28"/>
          <w:b/>
        </w:rPr>
        <w:t>一、采购项目编号：</w:t>
      </w:r>
      <w:r>
        <w:rPr>
          <w:sz w:val="28"/>
          <w:b/>
        </w:rPr>
        <w:t>KY2024-1-227</w:t>
      </w:r>
    </w:p>
    <w:p>
      <w:pPr>
        <w:pStyle w:val="null3"/>
        <w:outlineLvl w:val="2"/>
      </w:pPr>
      <w:r>
        <w:rPr>
          <w:sz w:val="28"/>
          <w:b/>
        </w:rPr>
        <w:t>二、采购项目名称：</w:t>
      </w:r>
      <w:r>
        <w:rPr>
          <w:sz w:val="28"/>
          <w:b/>
        </w:rPr>
        <w:t>秦岭康养大数据陕西省高校工程研究中心建设项目</w:t>
      </w:r>
    </w:p>
    <w:p>
      <w:pPr>
        <w:pStyle w:val="null3"/>
        <w:outlineLvl w:val="2"/>
      </w:pPr>
      <w:r>
        <w:rPr>
          <w:sz w:val="28"/>
          <w:b/>
        </w:rPr>
        <w:t>三、招标项目简介</w:t>
      </w:r>
    </w:p>
    <w:p>
      <w:pPr>
        <w:pStyle w:val="null3"/>
        <w:ind w:firstLine="480"/>
      </w:pPr>
      <w:r>
        <w:rPr/>
        <w:t>商洛学院秦岭康养大数据陕西省高校工程研究中心建设项目，1批，具体内容详见第三章。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4、社会保障资金缴纳存证明：提供2024年1月至今已缴存的至少一个月的社会保障资金缴存单据或社保机构开具的社会保险参保缴费情况证明，依法不需要缴存社会保障资金的单位应提供相关证明材料。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商洛学院</w:t>
      </w:r>
    </w:p>
    <w:p>
      <w:pPr>
        <w:pStyle w:val="null3"/>
      </w:pPr>
      <w:r>
        <w:rPr/>
        <w:t xml:space="preserve"> 地址： </w:t>
      </w:r>
      <w:r>
        <w:rPr/>
        <w:t>陕西省商洛市商州区</w:t>
      </w:r>
    </w:p>
    <w:p>
      <w:pPr>
        <w:pStyle w:val="null3"/>
      </w:pPr>
      <w:r>
        <w:rPr/>
        <w:t xml:space="preserve"> 邮编： </w:t>
      </w:r>
      <w:r>
        <w:rPr/>
        <w:t>726000</w:t>
      </w:r>
    </w:p>
    <w:p>
      <w:pPr>
        <w:pStyle w:val="null3"/>
      </w:pPr>
      <w:r>
        <w:rPr/>
        <w:t xml:space="preserve"> 联系人： </w:t>
      </w:r>
      <w:r>
        <w:rPr/>
        <w:t>陈老师</w:t>
      </w:r>
    </w:p>
    <w:p>
      <w:pPr>
        <w:pStyle w:val="null3"/>
      </w:pPr>
      <w:r>
        <w:rPr/>
        <w:t xml:space="preserve"> 联系电话： </w:t>
      </w:r>
      <w:r>
        <w:rPr/>
        <w:t>0914-2329412</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余雅兰、丁嘉伟、刘金柯、卢韶华</w:t>
      </w:r>
    </w:p>
    <w:p>
      <w:pPr>
        <w:pStyle w:val="null3"/>
      </w:pPr>
      <w:r>
        <w:rPr/>
        <w:t xml:space="preserve"> 联系电话： </w:t>
      </w:r>
      <w:r>
        <w:rPr/>
        <w:t>029-81206622-822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银行账号：86113010750181501003285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说明：合同签订前，中标人须向甲方缴纳合同金额5%作为履约保证金;在项目完成建设验收合格后，一次性不计息退还。</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遴选代理服务收费管理暂行办法》（计价格[2002]1980号、国家发展改革委办公厅关于遴选代理服务收费有关问题的通知（发改办[2003]857号）”和“国家发展改革委《关于降低部分建设项目收费标准规范收费行为等有关问题的通知》（发改价格[2011]534号）”优惠20%执行，不足5000元按照5000元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商洛学院</w:t>
      </w:r>
      <w:r>
        <w:rPr/>
        <w:t>和</w:t>
      </w:r>
      <w:r>
        <w:rPr/>
        <w:t>陕西开源招标有限公司</w:t>
      </w:r>
      <w:r>
        <w:rPr/>
        <w:t>享有。对招标文件中供应商参加本次政府采购活动应当具备的条件，招标项目技术、服务、商务及其他要求，评标细则及标准由</w:t>
      </w:r>
      <w:r>
        <w:rPr/>
        <w:t>商洛学院</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商洛学院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 余雅兰、丁嘉伟、刘金柯、卢韶华</w:t>
      </w:r>
    </w:p>
    <w:p>
      <w:pPr>
        <w:pStyle w:val="null3"/>
      </w:pPr>
      <w:r>
        <w:rPr/>
        <w:t>联系电话：029-81206622-822</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商洛学院秦岭康养大数据陕西省高校工程研究中心建设项目，1批，具体详见采购文件。</w:t>
      </w:r>
    </w:p>
    <w:p>
      <w:pPr>
        <w:pStyle w:val="null3"/>
        <w:outlineLvl w:val="2"/>
      </w:pPr>
      <w:r>
        <w:rPr>
          <w:sz w:val="28"/>
          <w:b/>
        </w:rPr>
        <w:t>3.2采购内容</w:t>
      </w:r>
    </w:p>
    <w:p>
      <w:pPr>
        <w:pStyle w:val="null3"/>
      </w:pPr>
      <w:r>
        <w:rPr/>
        <w:t>采购包1：</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大数据人工智能融合实验平台支撑软件，包括秦岭康养大数据平台、服务器和终端PC等，；多媒体数字展厅屏幕包括环境改造、LED显示屏及配套设备、会议系统及配套设备、会议室办公桌椅等。</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标的名称：大数据人工智能融合实验平台支撑软件，包括秦岭康养大数据平台、服务器和终端PC等，；多媒体数字展厅屏幕包括环境改造、LED显示屏及配套设备、会议系统及配套设备、会议室办公桌椅等。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22"/>
              <w:gridCol w:w="158"/>
              <w:gridCol w:w="416"/>
              <w:gridCol w:w="475"/>
              <w:gridCol w:w="574"/>
              <w:gridCol w:w="812"/>
              <w:gridCol w:w="241"/>
            </w:tblGrid>
            <w:tr>
              <w:tc>
                <w:tcPr>
                  <w:tcW w:type="dxa" w:w="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序号</w:t>
                  </w:r>
                </w:p>
              </w:tc>
              <w:tc>
                <w:tcPr>
                  <w:tcW w:type="dxa" w:w="1049"/>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名称</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功能项</w:t>
                  </w:r>
                </w:p>
              </w:tc>
              <w:tc>
                <w:tcPr>
                  <w:tcW w:type="dxa" w:w="8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功能描述</w:t>
                  </w:r>
                </w:p>
              </w:tc>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数量</w:t>
                  </w: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大数据人工智能融合实验平台支撑软件</w:t>
                  </w:r>
                </w:p>
              </w:tc>
              <w:tc>
                <w:tcPr>
                  <w:tcW w:type="dxa" w:w="4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平台内容</w:t>
                  </w:r>
                </w:p>
              </w:tc>
              <w:tc>
                <w:tcPr>
                  <w:tcW w:type="dxa" w:w="4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全域客流</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天气趋势</w:t>
                  </w:r>
                </w:p>
                <w:p>
                  <w:pPr>
                    <w:pStyle w:val="null3"/>
                    <w:jc w:val="both"/>
                  </w:pPr>
                  <w:r>
                    <w:rPr>
                      <w:rFonts w:ascii="宋体" w:hAnsi="宋体" w:cs="宋体" w:eastAsia="宋体"/>
                      <w:sz w:val="24"/>
                    </w:rPr>
                    <w:t>（通过信令提取数据）</w:t>
                  </w:r>
                </w:p>
              </w:tc>
              <w:tc>
                <w:tcPr>
                  <w:tcW w:type="dxa" w:w="8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支持全国、省级、地市、区域目的地的天气状态展示</w:t>
                  </w:r>
                </w:p>
              </w:tc>
              <w:tc>
                <w:tcPr>
                  <w:tcW w:type="dxa" w:w="2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实时客流</w:t>
                  </w:r>
                </w:p>
                <w:p>
                  <w:pPr>
                    <w:pStyle w:val="null3"/>
                    <w:jc w:val="both"/>
                  </w:pPr>
                  <w:r>
                    <w:rPr>
                      <w:rFonts w:ascii="宋体" w:hAnsi="宋体" w:cs="宋体" w:eastAsia="宋体"/>
                      <w:sz w:val="24"/>
                    </w:rPr>
                    <w:t>（通过信令提取数据）</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展示区域的实时客流，支持全国、省级、地市、区域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上月客流</w:t>
                  </w:r>
                </w:p>
                <w:p>
                  <w:pPr>
                    <w:pStyle w:val="null3"/>
                    <w:jc w:val="both"/>
                  </w:pPr>
                  <w:r>
                    <w:rPr>
                      <w:rFonts w:ascii="宋体" w:hAnsi="宋体" w:cs="宋体" w:eastAsia="宋体"/>
                      <w:sz w:val="24"/>
                    </w:rPr>
                    <w:t>（通过信令提取数据）</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展示区域的上月客流，支持全国、省级、地市、区域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本年客流</w:t>
                  </w:r>
                </w:p>
                <w:p>
                  <w:pPr>
                    <w:pStyle w:val="null3"/>
                    <w:jc w:val="both"/>
                  </w:pPr>
                  <w:r>
                    <w:rPr>
                      <w:rFonts w:ascii="宋体" w:hAnsi="宋体" w:cs="宋体" w:eastAsia="宋体"/>
                      <w:sz w:val="24"/>
                    </w:rPr>
                    <w:t>（通过信令提取数据）</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展示区域的本年客流，支持全国、省级、地市、区域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景区实时客流排行</w:t>
                  </w:r>
                  <w:r>
                    <w:rPr>
                      <w:rFonts w:ascii="宋体" w:hAnsi="宋体" w:cs="宋体" w:eastAsia="宋体"/>
                      <w:sz w:val="24"/>
                    </w:rPr>
                    <w:t>TOP5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展示目的地的景区实时客流排行</w:t>
                  </w:r>
                  <w:r>
                    <w:rPr>
                      <w:rFonts w:ascii="宋体" w:hAnsi="宋体" w:cs="宋体" w:eastAsia="宋体"/>
                      <w:sz w:val="24"/>
                    </w:rPr>
                    <w:t>TOP5，支持全国、省级、地市、区域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近一年客流趋势</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展示区域客流趋势分析，支持全国、省级、地市、区域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景区实时客流排行</w:t>
                  </w:r>
                  <w:r>
                    <w:rPr>
                      <w:rFonts w:ascii="宋体" w:hAnsi="宋体" w:cs="宋体" w:eastAsia="宋体"/>
                      <w:sz w:val="24"/>
                    </w:rPr>
                    <w:t>TOP5占比</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展示目的地景区实时客流排行</w:t>
                  </w:r>
                  <w:r>
                    <w:rPr>
                      <w:rFonts w:ascii="宋体" w:hAnsi="宋体" w:cs="宋体" w:eastAsia="宋体"/>
                      <w:sz w:val="24"/>
                    </w:rPr>
                    <w:t>TOP5占比，支持全国、省级、地市、区域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客流来源占比</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展示区域的客流来源占比，分省内，省外，境外。支持全国、省级、地市、区域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客流来源排名</w:t>
                  </w:r>
                  <w:r>
                    <w:rPr>
                      <w:rFonts w:ascii="宋体" w:hAnsi="宋体" w:cs="宋体" w:eastAsia="宋体"/>
                      <w:sz w:val="24"/>
                    </w:rPr>
                    <w:t>TO5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展示区域客流来源排行</w:t>
                  </w:r>
                  <w:r>
                    <w:rPr>
                      <w:rFonts w:ascii="宋体" w:hAnsi="宋体" w:cs="宋体" w:eastAsia="宋体"/>
                      <w:sz w:val="24"/>
                    </w:rPr>
                    <w:t>TOP5，支持全国，省外，省内三个维度切换。支持全国、省级、地市、区域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游客来访方式</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展示区域游客来访方式，支持全国、省级、地市、区域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游客画像</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游客年龄分布</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展示区域的游客年龄分布，支持全国、省级、地市、区域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游客消费金额占比</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展示区域的游客消费区间占比，支持全国、省级、地市、区域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游客消费类型占比</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展示区域的游客消费类型占比，支持全国、省级、地市、区域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游客性别分析</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展示区域的游客性别分析，支持全国、省级、地市、区域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游客旅游</w:t>
                  </w:r>
                  <w:r>
                    <w:rPr>
                      <w:rFonts w:ascii="宋体" w:hAnsi="宋体" w:cs="宋体" w:eastAsia="宋体"/>
                      <w:sz w:val="24"/>
                    </w:rPr>
                    <w:t>APP使用排行TOP5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展示区域的游客旅游</w:t>
                  </w:r>
                  <w:r>
                    <w:rPr>
                      <w:rFonts w:ascii="宋体" w:hAnsi="宋体" w:cs="宋体" w:eastAsia="宋体"/>
                      <w:sz w:val="24"/>
                    </w:rPr>
                    <w:t>APP使用排行TOP5，支持全国、省级、地市、区域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游客热搜景区排行</w:t>
                  </w:r>
                  <w:r>
                    <w:rPr>
                      <w:rFonts w:ascii="宋体" w:hAnsi="宋体" w:cs="宋体" w:eastAsia="宋体"/>
                      <w:sz w:val="24"/>
                    </w:rPr>
                    <w:t>TOP10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展示区域近一年游客热搜景区排行</w:t>
                  </w:r>
                  <w:r>
                    <w:rPr>
                      <w:rFonts w:ascii="宋体" w:hAnsi="宋体" w:cs="宋体" w:eastAsia="宋体"/>
                      <w:sz w:val="24"/>
                    </w:rPr>
                    <w:t>TOP10，支持全国、省级、地市、区域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交通专题</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今日总客流</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展示目的地的今日总客流，支持全国、省级、地市、区域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地图数据</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在地图上展示各交通枢纽和景区的客流信息，支持全国、省级、地市、区域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交通枢纽客流排行</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展示目的地的交通枢纽客流排行，支持全国、省级、地市、区域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景区客流排行</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展示目的地的景区客流排行，支持全国、省级、地市、区域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景区客流专题</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天气趋势</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展示目的地的天气趋势，支持全国、省级、地市、区域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入园客流趋势</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展示目的地的入园客流趋势，支持全国、省级、地市、区域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景区当日出入园客流趋势</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展示目的地的景区当日入出园客流趋势，支持全国、省级、地市、区域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地图数据</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展示实时客流和景区的</w:t>
                  </w:r>
                  <w:r>
                    <w:rPr>
                      <w:rFonts w:ascii="宋体" w:hAnsi="宋体" w:cs="宋体" w:eastAsia="宋体"/>
                      <w:sz w:val="24"/>
                    </w:rPr>
                    <w:t>gis地图，支持全国、省级、地市、区域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景区实景</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展示目的地的景区实景，支持全国、省级、地市、区域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景区简介</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展示目的地的景区简介，支持全国、省级、地市、区域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游客游览时长</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展示目的地的游客游览时长，支持全国、省级、地市、区域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游客来访方式</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展示目的地的游客来访方式，支持全国、省级、地市、区域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实时客流</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展示目的地实时客流，支持全国、省级、地市、区域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信息专题</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关键词云</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展示目的地的信息主题词，支持全国、省级、地市、区域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今日热点消息</w:t>
                  </w:r>
                  <w:r>
                    <w:rPr>
                      <w:rFonts w:ascii="宋体" w:hAnsi="宋体" w:cs="宋体" w:eastAsia="宋体"/>
                      <w:sz w:val="24"/>
                    </w:rPr>
                    <w:t>TOP10</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展示目的地的热点消息</w:t>
                  </w:r>
                  <w:r>
                    <w:rPr>
                      <w:rFonts w:ascii="宋体" w:hAnsi="宋体" w:cs="宋体" w:eastAsia="宋体"/>
                      <w:sz w:val="24"/>
                    </w:rPr>
                    <w:t>TOP10，支持全国、省级、地市、区域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今日信息数量</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展示目的地的信息数量，支持全国、省级、地市、区域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信息走势</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展示目的地的信息走势，支持全国、省级、地市、区域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信息来源</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展示目的地的信息来源，支持全国、省级、地市、区域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视频监控专题</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视频播放列表</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展示目的地实时监控视频列表，支持全国、省级、地市、区域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视频播放播放器</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展示目的地实时监控视频，支持全国、省级、地市、区域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旅游线路专题</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旅游线路总数</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展示目的地的旅游线路总数，支持全国、省级、地市、区域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地图数据</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在地图上展示线路，支持全国、省级、地市、区域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经典线路排行</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展示目的地的经典线路排行，支持全国、省级、地市、区域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红色旅游线路排行</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展示目的地的红色旅游排行，支持全国、省级、地市、区域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自然风光线路排行</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展示目的地的自然风光排行，支持全国、省级、地市、区域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人文线路排行</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目的地的人文线路排行，支持全国、省级、地市、区域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银联消费专题</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日消费总额</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展示目的地的日消费总额，支持全国、省级、地市、区域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月消费总额</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展示目的地的月消费总额，支持全国、省级、地市、区域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消费分类占比</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展示目的地消费分类占比，支持全国、省级、地市、区域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月度消费人群属性</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展示目的地消费人群属性，支持全国、省级、地市、区域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30日消费趋势</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展示目的地消费趋势，支持全国、省级、地市、区域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市内消费</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展示目的地市内消费情况，支持全国、省级、地市、区域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市外消费</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展示目的地市外消费情况，支持全国、省级、地市、区域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境外消费</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展示目的地境外消费情况，支持全国、省级、地市、区域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商圈消费总金额排名</w:t>
                  </w:r>
                  <w:r>
                    <w:rPr>
                      <w:rFonts w:ascii="宋体" w:hAnsi="宋体" w:cs="宋体" w:eastAsia="宋体"/>
                      <w:sz w:val="24"/>
                    </w:rPr>
                    <w:t>TOP5</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展示目的地消费总金额排名</w:t>
                  </w:r>
                  <w:r>
                    <w:rPr>
                      <w:rFonts w:ascii="宋体" w:hAnsi="宋体" w:cs="宋体" w:eastAsia="宋体"/>
                      <w:sz w:val="24"/>
                    </w:rPr>
                    <w:t>TOP5商圈，支持全国、省级、地市、区域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vMerge/>
                  <w:tcBorders>
                    <w:top w:val="none" w:color="000000" w:sz="4"/>
                    <w:left w:val="single" w:color="000000" w:sz="4"/>
                    <w:bottom w:val="single" w:color="000000" w:sz="4"/>
                    <w:right w:val="single" w:color="000000" w:sz="4"/>
                  </w:tcBorders>
                </w:tcP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地图数据</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在地图上展示目的地下辖区域的消费金额，支持全国、省级、地市、区域</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养老专题</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养老界面展示</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提供入住老人情况、业务待办、今日动态、老人分布等展示，用户线下获取数据之后通过</w:t>
                  </w:r>
                  <w:r>
                    <w:rPr>
                      <w:rFonts w:ascii="宋体" w:hAnsi="宋体" w:cs="宋体" w:eastAsia="宋体"/>
                      <w:sz w:val="24"/>
                    </w:rPr>
                    <w:t>excel导入展示</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领导视窗（</w:t>
                  </w:r>
                  <w:r>
                    <w:rPr>
                      <w:rFonts w:ascii="宋体" w:hAnsi="宋体" w:cs="宋体" w:eastAsia="宋体"/>
                      <w:sz w:val="24"/>
                    </w:rPr>
                    <w:t>H5）</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同监管大屏部分模块</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新增面向移动端场景专题分析场景，多专题分析能力</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数据对接</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对接客流、监控、及其他外部数据</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对接移动信令数据及景区数据</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UI界面定制</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UI界面定制开发</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根据客户侧需求及数据源，对</w:t>
                  </w:r>
                  <w:r>
                    <w:rPr>
                      <w:rFonts w:ascii="宋体" w:hAnsi="宋体" w:cs="宋体" w:eastAsia="宋体"/>
                      <w:sz w:val="24"/>
                    </w:rPr>
                    <w:t>UI界面对应匹配设计开发、康养大数据界面改造</w:t>
                  </w:r>
                </w:p>
              </w:tc>
              <w:tc>
                <w:tcPr>
                  <w:tcW w:type="dxa" w:w="241"/>
                  <w:vMerge/>
                  <w:tcBorders>
                    <w:top w:val="single" w:color="000000" w:sz="4"/>
                    <w:left w:val="single" w:color="000000" w:sz="4"/>
                    <w:bottom w:val="single" w:color="000000" w:sz="4"/>
                    <w:right w:val="single" w:color="000000" w:sz="4"/>
                  </w:tcBorders>
                </w:tc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信令数据</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信令数据支持平台功能</w:t>
                  </w: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1.全域客流等模块须提供真实、全面的用户信令数据（覆盖商洛境内50%以上用户)；</w:t>
                  </w:r>
                </w:p>
                <w:p>
                  <w:pPr>
                    <w:pStyle w:val="null3"/>
                    <w:jc w:val="both"/>
                  </w:pPr>
                  <w:r>
                    <w:rPr>
                      <w:rFonts w:ascii="宋体" w:hAnsi="宋体" w:cs="宋体" w:eastAsia="宋体"/>
                      <w:sz w:val="24"/>
                    </w:rPr>
                    <w:t>2.信令数据提供，使用年限≥3年；</w:t>
                  </w:r>
                </w:p>
                <w:p>
                  <w:pPr>
                    <w:pStyle w:val="null3"/>
                    <w:jc w:val="both"/>
                  </w:pPr>
                  <w:r>
                    <w:rPr>
                      <w:rFonts w:ascii="宋体" w:hAnsi="宋体" w:cs="宋体" w:eastAsia="宋体"/>
                      <w:sz w:val="24"/>
                    </w:rPr>
                    <w:t>3.数据为实时更新数据。</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服务器</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平台服务器</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1.机架式，≥2U，标配原厂导轨；</w:t>
                  </w:r>
                </w:p>
                <w:p>
                  <w:pPr>
                    <w:pStyle w:val="null3"/>
                    <w:jc w:val="both"/>
                  </w:pPr>
                  <w:r>
                    <w:rPr>
                      <w:rFonts w:ascii="宋体" w:hAnsi="宋体" w:cs="宋体" w:eastAsia="宋体"/>
                      <w:sz w:val="24"/>
                    </w:rPr>
                    <w:t>2.英特尔®至强®第三代可扩展家族处理器或澜起津逮®处理器系列，≥40个内核，本次配置2颗CPU，单颗CPU主频≥2.0GHz，核心数≥28核；</w:t>
                  </w:r>
                </w:p>
                <w:p>
                  <w:pPr>
                    <w:pStyle w:val="null3"/>
                    <w:jc w:val="both"/>
                  </w:pPr>
                  <w:r>
                    <w:rPr>
                      <w:rFonts w:ascii="宋体" w:hAnsi="宋体" w:cs="宋体" w:eastAsia="宋体"/>
                      <w:sz w:val="24"/>
                    </w:rPr>
                    <w:t>3.≥32根DDR4内存，最高速率3200MT/s，支持RDIMM或LRDIMM，本次配置≥24*32GB DDR4-3200内存；</w:t>
                  </w:r>
                </w:p>
                <w:p>
                  <w:pPr>
                    <w:pStyle w:val="null3"/>
                    <w:jc w:val="both"/>
                  </w:pPr>
                  <w:r>
                    <w:rPr>
                      <w:rFonts w:ascii="宋体" w:hAnsi="宋体" w:cs="宋体" w:eastAsia="宋体"/>
                      <w:sz w:val="24"/>
                    </w:rPr>
                    <w:t>4.配置缓存盘≥2*1.92TB NVMeSSD硬盘，系统盘≥2*600 GB SAS 硬盘，数据盘≥8*8TB SAS HDD硬盘。</w:t>
                  </w:r>
                </w:p>
                <w:p>
                  <w:pPr>
                    <w:pStyle w:val="null3"/>
                    <w:jc w:val="both"/>
                  </w:pPr>
                  <w:r>
                    <w:rPr>
                      <w:rFonts w:ascii="宋体" w:hAnsi="宋体" w:cs="宋体" w:eastAsia="宋体"/>
                      <w:sz w:val="24"/>
                    </w:rPr>
                    <w:t>支持</w:t>
                  </w:r>
                  <w:r>
                    <w:rPr>
                      <w:rFonts w:ascii="宋体" w:hAnsi="宋体" w:cs="宋体" w:eastAsia="宋体"/>
                      <w:sz w:val="24"/>
                    </w:rPr>
                    <w:t>SAS/SATA HDD/SSD硬盘；</w:t>
                  </w:r>
                </w:p>
                <w:p>
                  <w:pPr>
                    <w:pStyle w:val="null3"/>
                    <w:jc w:val="both"/>
                  </w:pPr>
                  <w:r>
                    <w:rPr>
                      <w:rFonts w:ascii="宋体" w:hAnsi="宋体" w:cs="宋体" w:eastAsia="宋体"/>
                      <w:sz w:val="24"/>
                    </w:rPr>
                    <w:t>5.≥配置2个标准PCIe槽位阵列卡，支持RAID0/1/10/5/6/50/60，支持≥8个SAS口, ≥2GB缓存，支持缓存数据保护，配置掉电保护模块；</w:t>
                  </w:r>
                </w:p>
                <w:p>
                  <w:pPr>
                    <w:pStyle w:val="null3"/>
                    <w:jc w:val="both"/>
                  </w:pPr>
                  <w:r>
                    <w:rPr>
                      <w:rFonts w:ascii="宋体" w:hAnsi="宋体" w:cs="宋体" w:eastAsia="宋体"/>
                      <w:sz w:val="24"/>
                    </w:rPr>
                    <w:t>6.支持≥14个PCIe 4.0标准插槽和1个OCP 3.0插槽；</w:t>
                  </w:r>
                </w:p>
                <w:p>
                  <w:pPr>
                    <w:pStyle w:val="null3"/>
                    <w:jc w:val="both"/>
                  </w:pPr>
                  <w:r>
                    <w:rPr>
                      <w:rFonts w:ascii="宋体" w:hAnsi="宋体" w:cs="宋体" w:eastAsia="宋体"/>
                      <w:sz w:val="24"/>
                    </w:rPr>
                    <w:t>7.配置≥4口千兆OCP3.0网卡， 配置≥4口万兆光网卡（含模块）；</w:t>
                  </w:r>
                </w:p>
                <w:p>
                  <w:pPr>
                    <w:pStyle w:val="null3"/>
                    <w:jc w:val="both"/>
                  </w:pPr>
                  <w:r>
                    <w:rPr>
                      <w:rFonts w:ascii="宋体" w:hAnsi="宋体" w:cs="宋体" w:eastAsia="宋体"/>
                      <w:sz w:val="24"/>
                    </w:rPr>
                    <w:t>8.双宽GPU卡≥4块，单宽GPU卡≥14块；</w:t>
                  </w:r>
                </w:p>
                <w:p>
                  <w:pPr>
                    <w:pStyle w:val="null3"/>
                    <w:jc w:val="both"/>
                  </w:pPr>
                  <w:r>
                    <w:rPr>
                      <w:rFonts w:ascii="宋体" w:hAnsi="宋体" w:cs="宋体" w:eastAsia="宋体"/>
                      <w:sz w:val="24"/>
                    </w:rPr>
                    <w:t>9.本次配置≥1300W冗余电源</w:t>
                  </w:r>
                </w:p>
                <w:p>
                  <w:pPr>
                    <w:pStyle w:val="null3"/>
                    <w:jc w:val="both"/>
                  </w:pPr>
                  <w:r>
                    <w:rPr>
                      <w:rFonts w:ascii="宋体" w:hAnsi="宋体" w:cs="宋体" w:eastAsia="宋体"/>
                      <w:sz w:val="24"/>
                    </w:rPr>
                    <w:t>10.须和学校信息化建设与管理处集群服务器（H3C）兼容，实现虚拟化管理。</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显卡</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1.显卡核心 NVIDIA</w:t>
                  </w:r>
                </w:p>
                <w:p>
                  <w:pPr>
                    <w:pStyle w:val="null3"/>
                    <w:jc w:val="both"/>
                  </w:pPr>
                  <w:r>
                    <w:rPr>
                      <w:rFonts w:ascii="宋体" w:hAnsi="宋体" w:cs="宋体" w:eastAsia="宋体"/>
                      <w:sz w:val="24"/>
                    </w:rPr>
                    <w:t>2.GPU 架构 Turing</w:t>
                  </w:r>
                </w:p>
                <w:p>
                  <w:pPr>
                    <w:pStyle w:val="null3"/>
                    <w:jc w:val="both"/>
                  </w:pPr>
                  <w:r>
                    <w:rPr>
                      <w:rFonts w:ascii="宋体" w:hAnsi="宋体" w:cs="宋体" w:eastAsia="宋体"/>
                      <w:sz w:val="24"/>
                    </w:rPr>
                    <w:t>3.显卡芯片 Quadro RTX 8000</w:t>
                  </w:r>
                </w:p>
                <w:p>
                  <w:pPr>
                    <w:pStyle w:val="null3"/>
                    <w:jc w:val="both"/>
                  </w:pPr>
                  <w:r>
                    <w:rPr>
                      <w:rFonts w:ascii="宋体" w:hAnsi="宋体" w:cs="宋体" w:eastAsia="宋体"/>
                      <w:sz w:val="24"/>
                    </w:rPr>
                    <w:t>4.CUDA平行处理核心 4608个</w:t>
                  </w:r>
                </w:p>
                <w:p>
                  <w:pPr>
                    <w:pStyle w:val="null3"/>
                    <w:jc w:val="both"/>
                  </w:pPr>
                  <w:r>
                    <w:rPr>
                      <w:rFonts w:ascii="宋体" w:hAnsi="宋体" w:cs="宋体" w:eastAsia="宋体"/>
                      <w:sz w:val="24"/>
                    </w:rPr>
                    <w:t>5.NVIDIA TENSOR核心 576</w:t>
                  </w:r>
                </w:p>
                <w:p>
                  <w:pPr>
                    <w:pStyle w:val="null3"/>
                    <w:jc w:val="both"/>
                  </w:pPr>
                  <w:r>
                    <w:rPr>
                      <w:rFonts w:ascii="宋体" w:hAnsi="宋体" w:cs="宋体" w:eastAsia="宋体"/>
                      <w:sz w:val="24"/>
                    </w:rPr>
                    <w:t>6.NVIDIA RT核心 72</w:t>
                  </w:r>
                </w:p>
                <w:p>
                  <w:pPr>
                    <w:pStyle w:val="null3"/>
                    <w:jc w:val="both"/>
                  </w:pPr>
                  <w:r>
                    <w:rPr>
                      <w:rFonts w:ascii="宋体" w:hAnsi="宋体" w:cs="宋体" w:eastAsia="宋体"/>
                      <w:sz w:val="24"/>
                    </w:rPr>
                    <w:t>7.RTX-OPS  84T</w:t>
                  </w:r>
                </w:p>
                <w:p>
                  <w:pPr>
                    <w:pStyle w:val="null3"/>
                    <w:jc w:val="both"/>
                  </w:pPr>
                  <w:r>
                    <w:rPr>
                      <w:rFonts w:ascii="宋体" w:hAnsi="宋体" w:cs="宋体" w:eastAsia="宋体"/>
                      <w:sz w:val="24"/>
                    </w:rPr>
                    <w:t>8.显存类型 GDDR6</w:t>
                  </w:r>
                </w:p>
                <w:p>
                  <w:pPr>
                    <w:pStyle w:val="null3"/>
                    <w:jc w:val="both"/>
                  </w:pPr>
                  <w:r>
                    <w:rPr>
                      <w:rFonts w:ascii="宋体" w:hAnsi="宋体" w:cs="宋体" w:eastAsia="宋体"/>
                      <w:sz w:val="24"/>
                    </w:rPr>
                    <w:t>9.显存容量 48GB</w:t>
                  </w:r>
                </w:p>
                <w:p>
                  <w:pPr>
                    <w:pStyle w:val="null3"/>
                    <w:jc w:val="both"/>
                  </w:pPr>
                  <w:r>
                    <w:rPr>
                      <w:rFonts w:ascii="宋体" w:hAnsi="宋体" w:cs="宋体" w:eastAsia="宋体"/>
                      <w:sz w:val="24"/>
                    </w:rPr>
                    <w:t>10.NVLink互连技术 100 GB/s</w:t>
                  </w:r>
                </w:p>
                <w:p>
                  <w:pPr>
                    <w:pStyle w:val="null3"/>
                    <w:jc w:val="both"/>
                  </w:pPr>
                  <w:r>
                    <w:rPr>
                      <w:rFonts w:ascii="宋体" w:hAnsi="宋体" w:cs="宋体" w:eastAsia="宋体"/>
                      <w:sz w:val="24"/>
                    </w:rPr>
                    <w:t>11.最大分辨率 7680×4320</w:t>
                  </w:r>
                </w:p>
                <w:p>
                  <w:pPr>
                    <w:pStyle w:val="null3"/>
                    <w:jc w:val="both"/>
                  </w:pPr>
                  <w:r>
                    <w:rPr>
                      <w:rFonts w:ascii="宋体" w:hAnsi="宋体" w:cs="宋体" w:eastAsia="宋体"/>
                      <w:sz w:val="24"/>
                    </w:rPr>
                    <w:t>12.显卡接口接口类型 PCI Express 3.0 16X</w:t>
                  </w:r>
                </w:p>
                <w:p>
                  <w:pPr>
                    <w:pStyle w:val="null3"/>
                    <w:jc w:val="both"/>
                  </w:pPr>
                  <w:r>
                    <w:rPr>
                      <w:rFonts w:ascii="宋体" w:hAnsi="宋体" w:cs="宋体" w:eastAsia="宋体"/>
                      <w:sz w:val="24"/>
                    </w:rPr>
                    <w:t>13.I/O接口 4×DisplayPort接口，1×VirtualLink</w:t>
                  </w:r>
                </w:p>
                <w:p>
                  <w:pPr>
                    <w:pStyle w:val="null3"/>
                    <w:jc w:val="both"/>
                  </w:pPr>
                  <w:r>
                    <w:rPr>
                      <w:rFonts w:ascii="宋体" w:hAnsi="宋体" w:cs="宋体" w:eastAsia="宋体"/>
                      <w:sz w:val="24"/>
                    </w:rPr>
                    <w:t>14.显卡类型 专业级</w:t>
                  </w:r>
                </w:p>
                <w:p>
                  <w:pPr>
                    <w:pStyle w:val="null3"/>
                    <w:jc w:val="both"/>
                  </w:pPr>
                  <w:r>
                    <w:rPr>
                      <w:rFonts w:ascii="宋体" w:hAnsi="宋体" w:cs="宋体" w:eastAsia="宋体"/>
                      <w:sz w:val="24"/>
                    </w:rPr>
                    <w:t>15.散热方式 涡轮风扇</w:t>
                  </w:r>
                </w:p>
                <w:p>
                  <w:pPr>
                    <w:pStyle w:val="null3"/>
                    <w:jc w:val="both"/>
                  </w:pPr>
                  <w:r>
                    <w:rPr>
                      <w:rFonts w:ascii="宋体" w:hAnsi="宋体" w:cs="宋体" w:eastAsia="宋体"/>
                      <w:sz w:val="24"/>
                    </w:rPr>
                    <w:t>16.须和学校信息化建设与管理处集群服务器（H3C）兼容，须和本次购置的服务器匹配</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终端</w:t>
                  </w:r>
                  <w:r>
                    <w:rPr>
                      <w:rFonts w:ascii="宋体" w:hAnsi="宋体" w:cs="宋体" w:eastAsia="宋体"/>
                      <w:sz w:val="24"/>
                    </w:rPr>
                    <w:t>PC</w:t>
                  </w: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笔记本电脑</w:t>
                  </w:r>
                </w:p>
                <w:p>
                  <w:pPr>
                    <w:pStyle w:val="null3"/>
                    <w:jc w:val="both"/>
                  </w:pPr>
                  <w:r>
                    <w:rPr>
                      <w:rFonts w:ascii="宋体" w:hAnsi="宋体" w:cs="宋体" w:eastAsia="宋体"/>
                      <w:sz w:val="24"/>
                    </w:rPr>
                    <w:t>（科研用）</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内存容量：</w:t>
                  </w:r>
                  <w:r>
                    <w:rPr>
                      <w:rFonts w:ascii="宋体" w:hAnsi="宋体" w:cs="宋体" w:eastAsia="宋体"/>
                      <w:sz w:val="24"/>
                    </w:rPr>
                    <w:t>32GB</w:t>
                  </w:r>
                </w:p>
                <w:p>
                  <w:pPr>
                    <w:pStyle w:val="null3"/>
                    <w:jc w:val="both"/>
                  </w:pPr>
                  <w:r>
                    <w:rPr>
                      <w:rFonts w:ascii="宋体" w:hAnsi="宋体" w:cs="宋体" w:eastAsia="宋体"/>
                      <w:sz w:val="24"/>
                    </w:rPr>
                    <w:t>处理器</w:t>
                  </w:r>
                  <w:r>
                    <w:rPr>
                      <w:rFonts w:ascii="宋体" w:hAnsi="宋体" w:cs="宋体" w:eastAsia="宋体"/>
                      <w:sz w:val="24"/>
                    </w:rPr>
                    <w:t>(CPU)：英特尔第14代酷睿i9-14900HX</w:t>
                  </w:r>
                </w:p>
                <w:p>
                  <w:pPr>
                    <w:pStyle w:val="null3"/>
                    <w:jc w:val="both"/>
                  </w:pPr>
                  <w:r>
                    <w:rPr>
                      <w:rFonts w:ascii="宋体" w:hAnsi="宋体" w:cs="宋体" w:eastAsia="宋体"/>
                      <w:sz w:val="24"/>
                    </w:rPr>
                    <w:t>屏幕尺寸：</w:t>
                  </w:r>
                  <w:r>
                    <w:rPr>
                      <w:rFonts w:ascii="宋体" w:hAnsi="宋体" w:cs="宋体" w:eastAsia="宋体"/>
                      <w:sz w:val="24"/>
                    </w:rPr>
                    <w:t>≥16.0英寸</w:t>
                  </w:r>
                </w:p>
                <w:p>
                  <w:pPr>
                    <w:pStyle w:val="null3"/>
                    <w:jc w:val="both"/>
                  </w:pPr>
                  <w:r>
                    <w:rPr>
                      <w:rFonts w:ascii="宋体" w:hAnsi="宋体" w:cs="宋体" w:eastAsia="宋体"/>
                      <w:sz w:val="24"/>
                    </w:rPr>
                    <w:t>固态硬盘（</w:t>
                  </w:r>
                  <w:r>
                    <w:rPr>
                      <w:rFonts w:ascii="宋体" w:hAnsi="宋体" w:cs="宋体" w:eastAsia="宋体"/>
                      <w:sz w:val="24"/>
                    </w:rPr>
                    <w:t>SSD）：1TB</w:t>
                  </w:r>
                </w:p>
                <w:p>
                  <w:pPr>
                    <w:pStyle w:val="null3"/>
                    <w:jc w:val="both"/>
                  </w:pPr>
                  <w:r>
                    <w:rPr>
                      <w:rFonts w:ascii="宋体" w:hAnsi="宋体" w:cs="宋体" w:eastAsia="宋体"/>
                      <w:sz w:val="24"/>
                    </w:rPr>
                    <w:t>显卡类型：高性能游戏独立显卡</w:t>
                  </w:r>
                </w:p>
                <w:p>
                  <w:pPr>
                    <w:pStyle w:val="null3"/>
                    <w:jc w:val="both"/>
                  </w:pPr>
                  <w:r>
                    <w:rPr>
                      <w:rFonts w:ascii="宋体" w:hAnsi="宋体" w:cs="宋体" w:eastAsia="宋体"/>
                      <w:sz w:val="24"/>
                    </w:rPr>
                    <w:t>显卡型号：</w:t>
                  </w:r>
                  <w:r>
                    <w:rPr>
                      <w:rFonts w:ascii="宋体" w:hAnsi="宋体" w:cs="宋体" w:eastAsia="宋体"/>
                      <w:sz w:val="24"/>
                    </w:rPr>
                    <w:t>RTX 4060</w:t>
                  </w:r>
                </w:p>
                <w:p>
                  <w:pPr>
                    <w:pStyle w:val="null3"/>
                    <w:jc w:val="both"/>
                  </w:pPr>
                  <w:r>
                    <w:rPr>
                      <w:rFonts w:ascii="宋体" w:hAnsi="宋体" w:cs="宋体" w:eastAsia="宋体"/>
                      <w:sz w:val="24"/>
                    </w:rPr>
                    <w:t>屏幕色域：</w:t>
                  </w:r>
                  <w:r>
                    <w:rPr>
                      <w:rFonts w:ascii="宋体" w:hAnsi="宋体" w:cs="宋体" w:eastAsia="宋体"/>
                      <w:sz w:val="24"/>
                    </w:rPr>
                    <w:t>100% DCI-P3</w:t>
                  </w:r>
                </w:p>
                <w:p>
                  <w:pPr>
                    <w:pStyle w:val="null3"/>
                    <w:jc w:val="both"/>
                  </w:pPr>
                  <w:r>
                    <w:rPr>
                      <w:rFonts w:ascii="宋体" w:hAnsi="宋体" w:cs="宋体" w:eastAsia="宋体"/>
                      <w:sz w:val="24"/>
                    </w:rPr>
                    <w:t>机械硬盘：无机械</w:t>
                  </w:r>
                </w:p>
                <w:p>
                  <w:pPr>
                    <w:pStyle w:val="null3"/>
                    <w:jc w:val="both"/>
                  </w:pPr>
                  <w:r>
                    <w:rPr>
                      <w:rFonts w:ascii="宋体" w:hAnsi="宋体" w:cs="宋体" w:eastAsia="宋体"/>
                      <w:sz w:val="24"/>
                    </w:rPr>
                    <w:t>硬盘特性：</w:t>
                  </w:r>
                  <w:r>
                    <w:rPr>
                      <w:rFonts w:ascii="宋体" w:hAnsi="宋体" w:cs="宋体" w:eastAsia="宋体"/>
                      <w:sz w:val="24"/>
                    </w:rPr>
                    <w:t>PCI-E高速固态硬盘，雷电接口，面部识别</w:t>
                  </w:r>
                </w:p>
                <w:p>
                  <w:pPr>
                    <w:pStyle w:val="null3"/>
                    <w:jc w:val="both"/>
                  </w:pPr>
                  <w:r>
                    <w:rPr>
                      <w:rFonts w:ascii="宋体" w:hAnsi="宋体" w:cs="宋体" w:eastAsia="宋体"/>
                      <w:sz w:val="24"/>
                    </w:rPr>
                    <w:t>系统：</w:t>
                  </w:r>
                  <w:r>
                    <w:rPr>
                      <w:rFonts w:ascii="宋体" w:hAnsi="宋体" w:cs="宋体" w:eastAsia="宋体"/>
                      <w:sz w:val="24"/>
                    </w:rPr>
                    <w:t>Windows 11 家庭中文版</w:t>
                  </w:r>
                </w:p>
                <w:p>
                  <w:pPr>
                    <w:pStyle w:val="null3"/>
                    <w:jc w:val="both"/>
                  </w:pPr>
                  <w:r>
                    <w:rPr>
                      <w:rFonts w:ascii="宋体" w:hAnsi="宋体" w:cs="宋体" w:eastAsia="宋体"/>
                      <w:sz w:val="24"/>
                    </w:rPr>
                    <w:t>材质：金属</w:t>
                  </w:r>
                </w:p>
                <w:p>
                  <w:pPr>
                    <w:pStyle w:val="null3"/>
                    <w:jc w:val="both"/>
                  </w:pPr>
                  <w:r>
                    <w:rPr>
                      <w:rFonts w:ascii="宋体" w:hAnsi="宋体" w:cs="宋体" w:eastAsia="宋体"/>
                      <w:sz w:val="24"/>
                    </w:rPr>
                    <w:t>厚度：</w:t>
                  </w:r>
                  <w:r>
                    <w:rPr>
                      <w:rFonts w:ascii="宋体" w:hAnsi="宋体" w:cs="宋体" w:eastAsia="宋体"/>
                      <w:sz w:val="24"/>
                    </w:rPr>
                    <w:t>15.1-18.0mm</w:t>
                  </w:r>
                </w:p>
                <w:p>
                  <w:pPr>
                    <w:pStyle w:val="null3"/>
                    <w:jc w:val="both"/>
                  </w:pPr>
                  <w:r>
                    <w:rPr>
                      <w:rFonts w:ascii="宋体" w:hAnsi="宋体" w:cs="宋体" w:eastAsia="宋体"/>
                      <w:sz w:val="24"/>
                    </w:rPr>
                    <w:t>屏幕刷新率：</w:t>
                  </w:r>
                  <w:r>
                    <w:rPr>
                      <w:rFonts w:ascii="宋体" w:hAnsi="宋体" w:cs="宋体" w:eastAsia="宋体"/>
                      <w:sz w:val="24"/>
                    </w:rPr>
                    <w:t>120Hz</w:t>
                  </w:r>
                </w:p>
                <w:p>
                  <w:pPr>
                    <w:pStyle w:val="null3"/>
                    <w:jc w:val="both"/>
                  </w:pPr>
                  <w:r>
                    <w:rPr>
                      <w:rFonts w:ascii="宋体" w:hAnsi="宋体" w:cs="宋体" w:eastAsia="宋体"/>
                      <w:sz w:val="24"/>
                    </w:rPr>
                    <w:t>屏幕比例：</w:t>
                  </w:r>
                  <w:r>
                    <w:rPr>
                      <w:rFonts w:ascii="宋体" w:hAnsi="宋体" w:cs="宋体" w:eastAsia="宋体"/>
                      <w:sz w:val="24"/>
                    </w:rPr>
                    <w:t>16:10</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9</w:t>
                  </w:r>
                </w:p>
              </w:tc>
            </w:tr>
            <w:tr>
              <w:tc>
                <w:tcPr>
                  <w:tcW w:type="dxa" w:w="122"/>
                  <w:vMerge/>
                  <w:tcBorders>
                    <w:top w:val="none" w:color="000000" w:sz="4"/>
                    <w:left w:val="single" w:color="000000" w:sz="4"/>
                    <w:bottom w:val="single" w:color="000000" w:sz="4"/>
                    <w:right w:val="single" w:color="000000" w:sz="4"/>
                  </w:tcBorders>
                </w:tcPr>
                <w:p/>
              </w:tc>
              <w:tc>
                <w:tcPr>
                  <w:tcW w:type="dxa" w:w="158"/>
                  <w:vMerge/>
                  <w:tcBorders>
                    <w:top w:val="non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single" w:color="000000" w:sz="4"/>
                    <w:right w:val="single" w:color="000000" w:sz="4"/>
                  </w:tcBorders>
                </w:tcPr>
                <w:p/>
              </w:tc>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笔记本电脑（主控用）</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内存容量：</w:t>
                  </w:r>
                  <w:r>
                    <w:rPr>
                      <w:rFonts w:ascii="宋体" w:hAnsi="宋体" w:cs="宋体" w:eastAsia="宋体"/>
                      <w:sz w:val="24"/>
                    </w:rPr>
                    <w:t>32GB</w:t>
                  </w:r>
                </w:p>
                <w:p>
                  <w:pPr>
                    <w:pStyle w:val="null3"/>
                    <w:jc w:val="both"/>
                  </w:pPr>
                  <w:r>
                    <w:rPr>
                      <w:rFonts w:ascii="宋体" w:hAnsi="宋体" w:cs="宋体" w:eastAsia="宋体"/>
                      <w:sz w:val="24"/>
                    </w:rPr>
                    <w:t>处理器</w:t>
                  </w:r>
                  <w:r>
                    <w:rPr>
                      <w:rFonts w:ascii="宋体" w:hAnsi="宋体" w:cs="宋体" w:eastAsia="宋体"/>
                      <w:sz w:val="24"/>
                    </w:rPr>
                    <w:t>(CPU)：英特尔酷睿ultra9</w:t>
                  </w:r>
                </w:p>
                <w:p>
                  <w:pPr>
                    <w:pStyle w:val="null3"/>
                    <w:jc w:val="both"/>
                  </w:pPr>
                  <w:r>
                    <w:rPr>
                      <w:rFonts w:ascii="宋体" w:hAnsi="宋体" w:cs="宋体" w:eastAsia="宋体"/>
                      <w:sz w:val="24"/>
                    </w:rPr>
                    <w:t>屏幕尺寸：</w:t>
                  </w:r>
                  <w:r>
                    <w:rPr>
                      <w:rFonts w:ascii="宋体" w:hAnsi="宋体" w:cs="宋体" w:eastAsia="宋体"/>
                      <w:sz w:val="24"/>
                    </w:rPr>
                    <w:t>≥16.0英寸</w:t>
                  </w:r>
                </w:p>
                <w:p>
                  <w:pPr>
                    <w:pStyle w:val="null3"/>
                    <w:jc w:val="both"/>
                  </w:pPr>
                  <w:r>
                    <w:rPr>
                      <w:rFonts w:ascii="宋体" w:hAnsi="宋体" w:cs="宋体" w:eastAsia="宋体"/>
                      <w:sz w:val="24"/>
                    </w:rPr>
                    <w:t>固态硬盘（</w:t>
                  </w:r>
                  <w:r>
                    <w:rPr>
                      <w:rFonts w:ascii="宋体" w:hAnsi="宋体" w:cs="宋体" w:eastAsia="宋体"/>
                      <w:sz w:val="24"/>
                    </w:rPr>
                    <w:t>SSD）：2TB</w:t>
                  </w:r>
                </w:p>
                <w:p>
                  <w:pPr>
                    <w:pStyle w:val="null3"/>
                    <w:jc w:val="both"/>
                  </w:pPr>
                  <w:r>
                    <w:rPr>
                      <w:rFonts w:ascii="宋体" w:hAnsi="宋体" w:cs="宋体" w:eastAsia="宋体"/>
                      <w:sz w:val="24"/>
                    </w:rPr>
                    <w:t>显卡型号：</w:t>
                  </w:r>
                  <w:r>
                    <w:rPr>
                      <w:rFonts w:ascii="宋体" w:hAnsi="宋体" w:cs="宋体" w:eastAsia="宋体"/>
                      <w:sz w:val="24"/>
                    </w:rPr>
                    <w:t>Intel ARC Graphics</w:t>
                  </w:r>
                </w:p>
                <w:p>
                  <w:pPr>
                    <w:pStyle w:val="null3"/>
                    <w:jc w:val="both"/>
                  </w:pPr>
                  <w:r>
                    <w:rPr>
                      <w:rFonts w:ascii="宋体" w:hAnsi="宋体" w:cs="宋体" w:eastAsia="宋体"/>
                      <w:sz w:val="24"/>
                    </w:rPr>
                    <w:t>屏幕色域：</w:t>
                  </w:r>
                  <w:r>
                    <w:rPr>
                      <w:rFonts w:ascii="宋体" w:hAnsi="宋体" w:cs="宋体" w:eastAsia="宋体"/>
                      <w:sz w:val="24"/>
                    </w:rPr>
                    <w:t>100%sRGB</w:t>
                  </w:r>
                </w:p>
                <w:p>
                  <w:pPr>
                    <w:pStyle w:val="null3"/>
                    <w:jc w:val="both"/>
                  </w:pPr>
                  <w:r>
                    <w:rPr>
                      <w:rFonts w:ascii="宋体" w:hAnsi="宋体" w:cs="宋体" w:eastAsia="宋体"/>
                      <w:sz w:val="24"/>
                    </w:rPr>
                    <w:t>机械硬盘：无机械</w:t>
                  </w:r>
                </w:p>
                <w:p>
                  <w:pPr>
                    <w:pStyle w:val="null3"/>
                    <w:jc w:val="both"/>
                  </w:pPr>
                  <w:r>
                    <w:rPr>
                      <w:rFonts w:ascii="宋体" w:hAnsi="宋体" w:cs="宋体" w:eastAsia="宋体"/>
                      <w:sz w:val="24"/>
                    </w:rPr>
                    <w:t>硬盘特性：</w:t>
                  </w:r>
                  <w:r>
                    <w:rPr>
                      <w:rFonts w:ascii="宋体" w:hAnsi="宋体" w:cs="宋体" w:eastAsia="宋体"/>
                      <w:sz w:val="24"/>
                    </w:rPr>
                    <w:t>PCI-E高速固态硬盘，雷电接口，面部识别</w:t>
                  </w:r>
                </w:p>
                <w:p>
                  <w:pPr>
                    <w:pStyle w:val="null3"/>
                    <w:jc w:val="both"/>
                  </w:pPr>
                  <w:r>
                    <w:rPr>
                      <w:rFonts w:ascii="宋体" w:hAnsi="宋体" w:cs="宋体" w:eastAsia="宋体"/>
                      <w:sz w:val="24"/>
                    </w:rPr>
                    <w:t>系统：</w:t>
                  </w:r>
                  <w:r>
                    <w:rPr>
                      <w:rFonts w:ascii="宋体" w:hAnsi="宋体" w:cs="宋体" w:eastAsia="宋体"/>
                      <w:sz w:val="24"/>
                    </w:rPr>
                    <w:t>Windows 11 家庭中文版</w:t>
                  </w:r>
                </w:p>
                <w:p>
                  <w:pPr>
                    <w:pStyle w:val="null3"/>
                    <w:jc w:val="both"/>
                  </w:pPr>
                  <w:r>
                    <w:rPr>
                      <w:rFonts w:ascii="宋体" w:hAnsi="宋体" w:cs="宋体" w:eastAsia="宋体"/>
                      <w:sz w:val="24"/>
                    </w:rPr>
                    <w:t>材质：金属</w:t>
                  </w:r>
                </w:p>
                <w:p>
                  <w:pPr>
                    <w:pStyle w:val="null3"/>
                    <w:jc w:val="both"/>
                  </w:pPr>
                  <w:r>
                    <w:rPr>
                      <w:rFonts w:ascii="宋体" w:hAnsi="宋体" w:cs="宋体" w:eastAsia="宋体"/>
                      <w:sz w:val="24"/>
                    </w:rPr>
                    <w:t>屏幕刷新率：</w:t>
                  </w:r>
                  <w:r>
                    <w:rPr>
                      <w:rFonts w:ascii="宋体" w:hAnsi="宋体" w:cs="宋体" w:eastAsia="宋体"/>
                      <w:sz w:val="24"/>
                    </w:rPr>
                    <w:t>120Hz</w:t>
                  </w:r>
                </w:p>
                <w:p>
                  <w:pPr>
                    <w:pStyle w:val="null3"/>
                    <w:jc w:val="both"/>
                  </w:pPr>
                  <w:r>
                    <w:rPr>
                      <w:rFonts w:ascii="宋体" w:hAnsi="宋体" w:cs="宋体" w:eastAsia="宋体"/>
                      <w:sz w:val="24"/>
                    </w:rPr>
                    <w:t>屏幕比例：</w:t>
                  </w:r>
                  <w:r>
                    <w:rPr>
                      <w:rFonts w:ascii="宋体" w:hAnsi="宋体" w:cs="宋体" w:eastAsia="宋体"/>
                      <w:sz w:val="24"/>
                    </w:rPr>
                    <w:t>16:10</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r>
          </w:tbl>
          <w:p>
            <w:pPr>
              <w:pStyle w:val="null3"/>
              <w:jc w:val="both"/>
            </w:pPr>
            <w:r>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184"/>
              <w:gridCol w:w="144"/>
              <w:gridCol w:w="464"/>
              <w:gridCol w:w="399"/>
              <w:gridCol w:w="939"/>
              <w:gridCol w:w="214"/>
              <w:gridCol w:w="234"/>
              <w:gridCol w:w="214"/>
            </w:tblGrid>
            <w:tr>
              <w:tc>
                <w:tcPr>
                  <w:tcW w:type="dxa" w:w="18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c>
                <w:tcPr>
                  <w:tcW w:type="dxa" w:w="14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多媒体数字展厅屏幕</w:t>
                  </w:r>
                </w:p>
              </w:tc>
              <w:tc>
                <w:tcPr>
                  <w:tcW w:type="dxa" w:w="2464"/>
                  <w:gridSpan w:val="6"/>
                  <w:tcBorders>
                    <w:top w:val="single" w:color="000000" w:sz="4"/>
                    <w:left w:val="single" w:color="000000" w:sz="4"/>
                    <w:bottom w:val="single" w:color="000000" w:sz="4"/>
                    <w:right w:val="single" w:color="000000" w:sz="4"/>
                  </w:tcBorders>
                  <w:shd w:fill="92D050"/>
                  <w:tcMar>
                    <w:top w:type="dxa" w:w="0"/>
                    <w:left w:type="dxa" w:w="105"/>
                    <w:bottom w:type="dxa" w:w="0"/>
                    <w:right w:type="dxa" w:w="105"/>
                  </w:tcMar>
                  <w:vAlign w:val="top"/>
                </w:tcPr>
                <w:p>
                  <w:pPr>
                    <w:pStyle w:val="null3"/>
                    <w:jc w:val="both"/>
                  </w:pPr>
                  <w:r>
                    <w:rPr>
                      <w:rFonts w:ascii="宋体" w:hAnsi="宋体" w:cs="宋体" w:eastAsia="宋体"/>
                      <w:sz w:val="24"/>
                    </w:rPr>
                    <w:t>一、装修部分</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名称</w:t>
                  </w:r>
                </w:p>
              </w:tc>
              <w:tc>
                <w:tcPr>
                  <w:tcW w:type="dxa" w:w="1338"/>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规格</w:t>
                  </w:r>
                </w:p>
              </w:tc>
              <w:tc>
                <w:tcPr>
                  <w:tcW w:type="dxa" w:w="21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单位</w:t>
                  </w:r>
                </w:p>
              </w:tc>
              <w:tc>
                <w:tcPr>
                  <w:tcW w:type="dxa" w:w="23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数量</w:t>
                  </w:r>
                </w:p>
              </w:tc>
              <w:tc>
                <w:tcPr>
                  <w:tcW w:type="dxa" w:w="21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面积</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顶上石膏板四边二级吊顶</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轻钢龙骨石膏板</w:t>
                  </w: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11.5*7.4</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m</w:t>
                  </w:r>
                  <w:r>
                    <w:rPr>
                      <w:rFonts w:ascii="宋体" w:hAnsi="宋体" w:cs="宋体" w:eastAsia="宋体"/>
                      <w:sz w:val="24"/>
                      <w:vertAlign w:val="superscript"/>
                    </w:rPr>
                    <w:t>2</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21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85.1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墙面竹木纤维板</w:t>
                  </w:r>
                </w:p>
                <w:p>
                  <w:pPr>
                    <w:pStyle w:val="null3"/>
                    <w:jc w:val="both"/>
                  </w:pPr>
                  <w:r>
                    <w:rPr>
                      <w:rFonts w:ascii="宋体" w:hAnsi="宋体" w:cs="宋体" w:eastAsia="宋体"/>
                      <w:sz w:val="24"/>
                    </w:rPr>
                    <w:t>（含门窗套）</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木工板打底面层竹木纤维板</w:t>
                  </w: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11.5*3</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m</w:t>
                  </w:r>
                  <w:r>
                    <w:rPr>
                      <w:rFonts w:ascii="宋体" w:hAnsi="宋体" w:cs="宋体" w:eastAsia="宋体"/>
                      <w:sz w:val="24"/>
                      <w:vertAlign w:val="superscript"/>
                    </w:rPr>
                    <w:t>2</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2</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69</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墙面竹木纤维板</w:t>
                  </w:r>
                </w:p>
                <w:p>
                  <w:pPr>
                    <w:pStyle w:val="null3"/>
                    <w:jc w:val="both"/>
                  </w:pPr>
                  <w:r>
                    <w:rPr>
                      <w:rFonts w:ascii="宋体" w:hAnsi="宋体" w:cs="宋体" w:eastAsia="宋体"/>
                      <w:sz w:val="24"/>
                    </w:rPr>
                    <w:t>（含门窗套）</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木工板打底面层竹木纤维板</w:t>
                  </w: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7.4*3</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2</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44.4</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两个水泥墩包竹木纤维板</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两个水泥墩上边人造石材台面</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墙面线形灯</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背景墙亚克力水晶字</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10MM亚克力雕刻</w:t>
                  </w: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电路</w:t>
                  </w:r>
                </w:p>
              </w:tc>
              <w:tc>
                <w:tcPr>
                  <w:tcW w:type="dxa" w:w="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11.5*7.4</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m</w:t>
                  </w:r>
                  <w:r>
                    <w:rPr>
                      <w:rFonts w:ascii="宋体" w:hAnsi="宋体" w:cs="宋体" w:eastAsia="宋体"/>
                      <w:sz w:val="24"/>
                      <w:vertAlign w:val="superscript"/>
                    </w:rPr>
                    <w:t>2</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85.4</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筒灯</w:t>
                  </w:r>
                </w:p>
              </w:tc>
              <w:tc>
                <w:tcPr>
                  <w:tcW w:type="dxa" w:w="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50</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50</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射灯</w:t>
                  </w:r>
                </w:p>
              </w:tc>
              <w:tc>
                <w:tcPr>
                  <w:tcW w:type="dxa" w:w="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20</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20</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顶上软膜灯箱</w:t>
                  </w:r>
                </w:p>
              </w:tc>
              <w:tc>
                <w:tcPr>
                  <w:tcW w:type="dxa" w:w="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2*1</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6</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6</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开关插座</w:t>
                  </w:r>
                </w:p>
              </w:tc>
              <w:tc>
                <w:tcPr>
                  <w:tcW w:type="dxa" w:w="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配电箱</w:t>
                  </w:r>
                </w:p>
              </w:tc>
              <w:tc>
                <w:tcPr>
                  <w:tcW w:type="dxa" w:w="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拆除原有木门人工</w:t>
                  </w:r>
                </w:p>
              </w:tc>
              <w:tc>
                <w:tcPr>
                  <w:tcW w:type="dxa" w:w="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金属防盗门</w:t>
                  </w:r>
                </w:p>
              </w:tc>
              <w:tc>
                <w:tcPr>
                  <w:tcW w:type="dxa" w:w="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2*1.5</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樘</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门洞修补工料费</w:t>
                  </w:r>
                </w:p>
              </w:tc>
              <w:tc>
                <w:tcPr>
                  <w:tcW w:type="dxa" w:w="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木地板</w:t>
                  </w:r>
                </w:p>
              </w:tc>
              <w:tc>
                <w:tcPr>
                  <w:tcW w:type="dxa" w:w="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11.5*7.4</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m</w:t>
                  </w:r>
                  <w:r>
                    <w:rPr>
                      <w:rFonts w:ascii="宋体" w:hAnsi="宋体" w:cs="宋体" w:eastAsia="宋体"/>
                      <w:sz w:val="24"/>
                      <w:vertAlign w:val="superscript"/>
                    </w:rPr>
                    <w:t>2</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85.1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踢脚线</w:t>
                  </w:r>
                </w:p>
              </w:tc>
              <w:tc>
                <w:tcPr>
                  <w:tcW w:type="dxa" w:w="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米</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38</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38</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窗帘</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罗马杆布帘</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20</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垃圾清运</w:t>
                  </w:r>
                </w:p>
              </w:tc>
              <w:tc>
                <w:tcPr>
                  <w:tcW w:type="dxa" w:w="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其它辅助材料</w:t>
                  </w:r>
                </w:p>
              </w:tc>
              <w:tc>
                <w:tcPr>
                  <w:tcW w:type="dxa" w:w="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2464"/>
                  <w:gridSpan w:val="6"/>
                  <w:tcBorders>
                    <w:top w:val="none" w:color="000000" w:sz="4"/>
                    <w:left w:val="single" w:color="000000" w:sz="4"/>
                    <w:bottom w:val="single" w:color="000000" w:sz="4"/>
                    <w:right w:val="single" w:color="000000" w:sz="4"/>
                  </w:tcBorders>
                  <w:shd w:fill="92D050"/>
                  <w:tcMar>
                    <w:top w:type="dxa" w:w="0"/>
                    <w:left w:type="dxa" w:w="105"/>
                    <w:bottom w:type="dxa" w:w="0"/>
                    <w:right w:type="dxa" w:w="105"/>
                  </w:tcMar>
                  <w:vAlign w:val="top"/>
                </w:tcPr>
                <w:p>
                  <w:pPr>
                    <w:pStyle w:val="null3"/>
                    <w:jc w:val="both"/>
                  </w:pPr>
                  <w:r>
                    <w:rPr>
                      <w:rFonts w:ascii="宋体" w:hAnsi="宋体" w:cs="宋体" w:eastAsia="宋体"/>
                      <w:sz w:val="24"/>
                    </w:rPr>
                    <w:t>二、</w:t>
                  </w:r>
                  <w:r>
                    <w:rPr>
                      <w:rFonts w:ascii="宋体" w:hAnsi="宋体" w:cs="宋体" w:eastAsia="宋体"/>
                      <w:sz w:val="24"/>
                    </w:rPr>
                    <w:t xml:space="preserve">LED显示屏及配套设备（显示面积：宽4.16米*高2.24米=9.32㎡（边框尺寸：宽4.26米*高2.34米=9.97㎡）分辨率：2236*1204）     </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名称</w:t>
                  </w:r>
                </w:p>
              </w:tc>
              <w:tc>
                <w:tcPr>
                  <w:tcW w:type="dxa" w:w="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规格</w:t>
                  </w:r>
                </w:p>
              </w:tc>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功能项</w:t>
                  </w:r>
                </w:p>
              </w:tc>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单位</w:t>
                  </w:r>
                </w:p>
              </w:tc>
              <w:tc>
                <w:tcPr>
                  <w:tcW w:type="dxa" w:w="23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面积</w:t>
                  </w:r>
                </w:p>
              </w:tc>
              <w:tc>
                <w:tcPr>
                  <w:tcW w:type="dxa" w:w="21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数量</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室内全彩</w:t>
                  </w:r>
                  <w:r>
                    <w:rPr>
                      <w:rFonts w:ascii="宋体" w:hAnsi="宋体" w:cs="宋体" w:eastAsia="宋体"/>
                      <w:sz w:val="24"/>
                    </w:rPr>
                    <w:t>LED屏</w:t>
                  </w:r>
                </w:p>
              </w:tc>
              <w:tc>
                <w:tcPr>
                  <w:tcW w:type="dxa" w:w="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1、像素间距：≤1.86mm；</w:t>
                  </w:r>
                </w:p>
                <w:p>
                  <w:pPr>
                    <w:pStyle w:val="null3"/>
                    <w:jc w:val="both"/>
                  </w:pPr>
                  <w:r>
                    <w:rPr>
                      <w:rFonts w:ascii="宋体" w:hAnsi="宋体" w:cs="宋体" w:eastAsia="宋体"/>
                      <w:sz w:val="24"/>
                    </w:rPr>
                    <w:t>2、物理像素密度：≥288906点/m</w:t>
                  </w:r>
                  <w:r>
                    <w:rPr>
                      <w:rFonts w:ascii="宋体" w:hAnsi="宋体" w:cs="宋体" w:eastAsia="宋体"/>
                      <w:sz w:val="24"/>
                      <w:vertAlign w:val="superscript"/>
                    </w:rPr>
                    <w:t>2</w:t>
                  </w:r>
                  <w:r>
                    <w:rPr>
                      <w:rFonts w:ascii="宋体" w:hAnsi="宋体" w:cs="宋体" w:eastAsia="宋体"/>
                      <w:sz w:val="24"/>
                    </w:rPr>
                    <w:t>,符合3C；</w:t>
                  </w:r>
                </w:p>
                <w:p>
                  <w:pPr>
                    <w:pStyle w:val="null3"/>
                    <w:jc w:val="both"/>
                  </w:pPr>
                  <w:r>
                    <w:rPr>
                      <w:rFonts w:ascii="宋体" w:hAnsi="宋体" w:cs="宋体" w:eastAsia="宋体"/>
                      <w:sz w:val="24"/>
                    </w:rPr>
                    <w:t>3、投标产品的显示单元亮度≥600Nits，亮度调节0~600cd/㎡可调，256级无灰度损失调节，支持手动、自动、软件三种调节方式，色温2000K~10000K可调；</w:t>
                  </w:r>
                </w:p>
                <w:p>
                  <w:pPr>
                    <w:pStyle w:val="null3"/>
                    <w:jc w:val="both"/>
                  </w:pPr>
                  <w:r>
                    <w:rPr>
                      <w:rFonts w:ascii="宋体" w:hAnsi="宋体" w:cs="宋体" w:eastAsia="宋体"/>
                      <w:sz w:val="24"/>
                    </w:rPr>
                    <w:t>4、视角：水平≥170°，垂直≥170°；</w:t>
                  </w:r>
                </w:p>
                <w:p>
                  <w:pPr>
                    <w:pStyle w:val="null3"/>
                    <w:jc w:val="both"/>
                  </w:pPr>
                  <w:r>
                    <w:rPr>
                      <w:rFonts w:ascii="宋体" w:hAnsi="宋体" w:cs="宋体" w:eastAsia="宋体"/>
                      <w:sz w:val="24"/>
                    </w:rPr>
                    <w:t>5、发光点中心距偏差：&lt;1%；</w:t>
                  </w:r>
                </w:p>
                <w:p>
                  <w:pPr>
                    <w:pStyle w:val="null3"/>
                    <w:jc w:val="both"/>
                  </w:pPr>
                  <w:r>
                    <w:rPr>
                      <w:rFonts w:ascii="宋体" w:hAnsi="宋体" w:cs="宋体" w:eastAsia="宋体"/>
                      <w:sz w:val="24"/>
                    </w:rPr>
                    <w:t>6、亮度均匀性≥99%，色度均匀性≤±0.001Cx、Cy之内；</w:t>
                  </w:r>
                </w:p>
                <w:p>
                  <w:pPr>
                    <w:pStyle w:val="null3"/>
                    <w:jc w:val="both"/>
                  </w:pPr>
                  <w:r>
                    <w:rPr>
                      <w:rFonts w:ascii="宋体" w:hAnsi="宋体" w:cs="宋体" w:eastAsia="宋体"/>
                      <w:sz w:val="24"/>
                    </w:rPr>
                    <w:t>7、投标产品的LED显示屏整屏像素失控率小于0.000001且区域像素失控率小于0.000003无连续失控点，呈离散状态；</w:t>
                  </w:r>
                </w:p>
                <w:p>
                  <w:pPr>
                    <w:pStyle w:val="null3"/>
                    <w:jc w:val="both"/>
                  </w:pPr>
                  <w:r>
                    <w:rPr>
                      <w:rFonts w:ascii="宋体" w:hAnsi="宋体" w:cs="宋体" w:eastAsia="宋体"/>
                      <w:sz w:val="24"/>
                    </w:rPr>
                    <w:t>8、刷新频率：≥3840Hz、对比度 ：≥3000：1；</w:t>
                  </w:r>
                </w:p>
                <w:p>
                  <w:pPr>
                    <w:pStyle w:val="null3"/>
                    <w:jc w:val="both"/>
                  </w:pPr>
                  <w:r>
                    <w:rPr>
                      <w:rFonts w:ascii="宋体" w:hAnsi="宋体" w:cs="宋体" w:eastAsia="宋体"/>
                      <w:sz w:val="24"/>
                    </w:rPr>
                    <w:t>平均功耗</w:t>
                  </w:r>
                  <w:r>
                    <w:rPr>
                      <w:rFonts w:ascii="宋体" w:hAnsi="宋体" w:cs="宋体" w:eastAsia="宋体"/>
                      <w:sz w:val="24"/>
                    </w:rPr>
                    <w:t>≤210W/㎡；</w:t>
                  </w:r>
                </w:p>
                <w:p>
                  <w:pPr>
                    <w:pStyle w:val="null3"/>
                    <w:jc w:val="both"/>
                  </w:pPr>
                  <w:r>
                    <w:rPr>
                      <w:rFonts w:ascii="宋体" w:hAnsi="宋体" w:cs="宋体" w:eastAsia="宋体"/>
                      <w:sz w:val="24"/>
                    </w:rPr>
                    <w:t>9、电源支持主动式PFC功能，功率因素≥0.95；</w:t>
                  </w:r>
                </w:p>
                <w:p>
                  <w:pPr>
                    <w:pStyle w:val="null3"/>
                    <w:jc w:val="both"/>
                  </w:pPr>
                  <w:r>
                    <w:rPr>
                      <w:rFonts w:ascii="宋体" w:hAnsi="宋体" w:cs="宋体" w:eastAsia="宋体"/>
                      <w:sz w:val="24"/>
                    </w:rPr>
                    <w:t>10、LED显示屏工作状态下最大噪音值，产品前，后，左，右噪声与环境背景噪声相差均不超过2.0db；</w:t>
                  </w:r>
                </w:p>
                <w:p>
                  <w:pPr>
                    <w:pStyle w:val="null3"/>
                    <w:jc w:val="both"/>
                  </w:pPr>
                  <w:r>
                    <w:rPr>
                      <w:rFonts w:ascii="宋体" w:hAnsi="宋体" w:cs="宋体" w:eastAsia="宋体"/>
                      <w:sz w:val="24"/>
                    </w:rPr>
                    <w:t>11、驱动方式：恒流驱动；</w:t>
                  </w:r>
                </w:p>
                <w:p>
                  <w:pPr>
                    <w:pStyle w:val="null3"/>
                    <w:jc w:val="both"/>
                  </w:pPr>
                  <w:r>
                    <w:rPr>
                      <w:rFonts w:ascii="宋体" w:hAnsi="宋体" w:cs="宋体" w:eastAsia="宋体"/>
                      <w:sz w:val="24"/>
                    </w:rPr>
                    <w:t>12、投标产品具备从软件、硬件两方面彻底改善亮暗线的功能；</w:t>
                  </w:r>
                </w:p>
                <w:p>
                  <w:pPr>
                    <w:pStyle w:val="null3"/>
                    <w:jc w:val="both"/>
                  </w:pPr>
                  <w:r>
                    <w:rPr>
                      <w:rFonts w:ascii="宋体" w:hAnsi="宋体" w:cs="宋体" w:eastAsia="宋体"/>
                      <w:sz w:val="24"/>
                    </w:rPr>
                    <w:t>13、投标产品具有抗高低温性能，产品放入60±2℃，与-20±2℃环境中，通电连续工作48小时，产品外观结构和功能均能正常工作；存储温度在-20℃至60℃之间。</w:t>
                  </w:r>
                </w:p>
                <w:p>
                  <w:pPr>
                    <w:pStyle w:val="null3"/>
                    <w:jc w:val="both"/>
                  </w:pPr>
                  <w:r>
                    <w:rPr>
                      <w:rFonts w:ascii="宋体" w:hAnsi="宋体" w:cs="宋体" w:eastAsia="宋体"/>
                      <w:sz w:val="24"/>
                    </w:rPr>
                    <w:t>14、投标产品平均无故障工作时间MTBF≥100,000小时，故障平均修复时间MTTR不超过15分钟。</w:t>
                  </w:r>
                </w:p>
                <w:p>
                  <w:pPr>
                    <w:pStyle w:val="null3"/>
                    <w:jc w:val="both"/>
                  </w:pPr>
                  <w:r>
                    <w:rPr>
                      <w:rFonts w:ascii="宋体" w:hAnsi="宋体" w:cs="宋体" w:eastAsia="宋体"/>
                      <w:sz w:val="24"/>
                    </w:rPr>
                    <w:t>15、平整度：≤0.1mm；箱体拼缝≤0.1mm；</w:t>
                  </w:r>
                </w:p>
                <w:p>
                  <w:pPr>
                    <w:pStyle w:val="null3"/>
                    <w:jc w:val="both"/>
                  </w:pPr>
                  <w:r>
                    <w:rPr>
                      <w:rFonts w:ascii="宋体" w:hAnsi="宋体" w:cs="宋体" w:eastAsia="宋体"/>
                      <w:sz w:val="24"/>
                    </w:rPr>
                    <w:t>16、具备防蓝光护眼功能，蓝光辐射能量≤20%；</w:t>
                  </w:r>
                </w:p>
                <w:p>
                  <w:pPr>
                    <w:pStyle w:val="null3"/>
                    <w:jc w:val="both"/>
                  </w:pPr>
                  <w:r>
                    <w:rPr>
                      <w:rFonts w:ascii="宋体" w:hAnsi="宋体" w:cs="宋体" w:eastAsia="宋体"/>
                      <w:sz w:val="24"/>
                    </w:rPr>
                    <w:t>17、防护等级IP4X；模组机械强度≥5MP；</w:t>
                  </w:r>
                </w:p>
                <w:p>
                  <w:pPr>
                    <w:pStyle w:val="null3"/>
                    <w:jc w:val="both"/>
                  </w:pPr>
                  <w:r>
                    <w:rPr>
                      <w:rFonts w:ascii="宋体" w:hAnsi="宋体" w:cs="宋体" w:eastAsia="宋体"/>
                      <w:sz w:val="24"/>
                    </w:rPr>
                    <w:t>18、阻燃等级：依据GB/T5169.16-2008，产品整机外壳阻燃防护等级达到V-0级；产品选用PCB阻燃防护等级达到V-0级；产品选用的面罩阻燃防护等级满足HB；</w:t>
                  </w:r>
                </w:p>
                <w:p>
                  <w:pPr>
                    <w:pStyle w:val="null3"/>
                    <w:jc w:val="both"/>
                  </w:pPr>
                  <w:r>
                    <w:rPr>
                      <w:rFonts w:ascii="宋体" w:hAnsi="宋体" w:cs="宋体" w:eastAsia="宋体"/>
                      <w:sz w:val="24"/>
                    </w:rPr>
                    <w:t xml:space="preserve">19、投标产品采用前维护磁吸结构，维护方便快捷，支持用户级模组前维护方式，可在正面拆卸、安装，支持带电维护，热插拔；    </w:t>
                  </w:r>
                </w:p>
                <w:p>
                  <w:pPr>
                    <w:pStyle w:val="null3"/>
                    <w:jc w:val="both"/>
                  </w:pPr>
                  <w:r>
                    <w:rPr>
                      <w:rFonts w:ascii="宋体" w:hAnsi="宋体" w:cs="宋体" w:eastAsia="宋体"/>
                      <w:sz w:val="24"/>
                    </w:rPr>
                    <w:t>20、包含开关电源、排线/级联电源线/网线等各类辅材，并负责安装。</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m</w:t>
                  </w:r>
                  <w:r>
                    <w:rPr>
                      <w:rFonts w:ascii="宋体" w:hAnsi="宋体" w:cs="宋体" w:eastAsia="宋体"/>
                      <w:sz w:val="24"/>
                      <w:vertAlign w:val="superscript"/>
                    </w:rPr>
                    <w:t>2</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4.16*2.24</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9.32</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视频控制器</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1.支持常见的视频接口，包括1路 3G-SDI，2路HDMI1.3，1路DVI，支持3个窗口和1 路OSD</w:t>
                  </w:r>
                </w:p>
                <w:p>
                  <w:pPr>
                    <w:pStyle w:val="null3"/>
                    <w:jc w:val="both"/>
                  </w:pPr>
                  <w:r>
                    <w:rPr>
                      <w:rFonts w:ascii="宋体" w:hAnsi="宋体" w:cs="宋体" w:eastAsia="宋体"/>
                      <w:sz w:val="24"/>
                    </w:rPr>
                    <w:t>2.支持快捷配屏和高级配屏功能</w:t>
                  </w:r>
                </w:p>
                <w:p>
                  <w:pPr>
                    <w:pStyle w:val="null3"/>
                    <w:jc w:val="both"/>
                  </w:pPr>
                  <w:r>
                    <w:rPr>
                      <w:rFonts w:ascii="宋体" w:hAnsi="宋体" w:cs="宋体" w:eastAsia="宋体"/>
                      <w:sz w:val="24"/>
                    </w:rPr>
                    <w:t>3.支持 HDMI、DVI 输入分辨率自定义调节</w:t>
                  </w:r>
                </w:p>
                <w:p>
                  <w:pPr>
                    <w:pStyle w:val="null3"/>
                    <w:jc w:val="both"/>
                  </w:pPr>
                  <w:r>
                    <w:rPr>
                      <w:rFonts w:ascii="宋体" w:hAnsi="宋体" w:cs="宋体" w:eastAsia="宋体"/>
                      <w:sz w:val="24"/>
                    </w:rPr>
                    <w:t>4.支持设备间备份设置</w:t>
                  </w:r>
                </w:p>
                <w:p>
                  <w:pPr>
                    <w:pStyle w:val="null3"/>
                    <w:jc w:val="both"/>
                  </w:pPr>
                  <w:r>
                    <w:rPr>
                      <w:rFonts w:ascii="宋体" w:hAnsi="宋体" w:cs="宋体" w:eastAsia="宋体"/>
                      <w:sz w:val="24"/>
                    </w:rPr>
                    <w:t>5.视频输出最大带载高达390万像素</w:t>
                  </w:r>
                </w:p>
                <w:p>
                  <w:pPr>
                    <w:pStyle w:val="null3"/>
                    <w:jc w:val="both"/>
                  </w:pPr>
                  <w:r>
                    <w:rPr>
                      <w:rFonts w:ascii="宋体" w:hAnsi="宋体" w:cs="宋体" w:eastAsia="宋体"/>
                      <w:sz w:val="24"/>
                    </w:rPr>
                    <w:t>6.支持带载屏体亮度调节</w:t>
                  </w:r>
                </w:p>
                <w:p>
                  <w:pPr>
                    <w:pStyle w:val="null3"/>
                    <w:jc w:val="both"/>
                  </w:pPr>
                  <w:r>
                    <w:rPr>
                      <w:rFonts w:ascii="宋体" w:hAnsi="宋体" w:cs="宋体" w:eastAsia="宋体"/>
                      <w:sz w:val="24"/>
                    </w:rPr>
                    <w:t>7.支持一键将优先级最低的窗口全屏自动缩放</w:t>
                  </w:r>
                </w:p>
                <w:p>
                  <w:pPr>
                    <w:pStyle w:val="null3"/>
                    <w:jc w:val="both"/>
                  </w:pPr>
                  <w:r>
                    <w:rPr>
                      <w:rFonts w:ascii="宋体" w:hAnsi="宋体" w:cs="宋体" w:eastAsia="宋体"/>
                      <w:sz w:val="24"/>
                    </w:rPr>
                    <w:t>8.支持创建10个用户场景作为模板保存，方便使用</w:t>
                  </w:r>
                </w:p>
                <w:p>
                  <w:pPr>
                    <w:pStyle w:val="null3"/>
                    <w:jc w:val="both"/>
                  </w:pPr>
                  <w:r>
                    <w:rPr>
                      <w:rFonts w:ascii="宋体" w:hAnsi="宋体" w:cs="宋体" w:eastAsia="宋体"/>
                      <w:sz w:val="24"/>
                    </w:rPr>
                    <w:t>9.支持选择HDMI输入源或DVI输入源</w:t>
                  </w:r>
                </w:p>
                <w:p>
                  <w:pPr>
                    <w:pStyle w:val="null3"/>
                    <w:jc w:val="both"/>
                  </w:pPr>
                  <w:r>
                    <w:rPr>
                      <w:rFonts w:ascii="宋体" w:hAnsi="宋体" w:cs="宋体" w:eastAsia="宋体"/>
                      <w:sz w:val="24"/>
                    </w:rPr>
                    <w:t>10.作为同步信号，达到输出的场级同步</w:t>
                  </w:r>
                </w:p>
                <w:p>
                  <w:pPr>
                    <w:pStyle w:val="null3"/>
                    <w:jc w:val="both"/>
                  </w:pPr>
                  <w:r>
                    <w:rPr>
                      <w:rFonts w:ascii="宋体" w:hAnsi="宋体" w:cs="宋体" w:eastAsia="宋体"/>
                      <w:sz w:val="24"/>
                    </w:rPr>
                    <w:t>11.投屏输入子卡支持 AP/WiFi无线模式，可实现手机，电脑的无线投屏和 U 盘播放</w:t>
                  </w:r>
                </w:p>
                <w:p>
                  <w:pPr>
                    <w:pStyle w:val="null3"/>
                    <w:jc w:val="both"/>
                  </w:pPr>
                  <w:r>
                    <w:rPr>
                      <w:rFonts w:ascii="宋体" w:hAnsi="宋体" w:cs="宋体" w:eastAsia="宋体"/>
                      <w:sz w:val="24"/>
                    </w:rPr>
                    <w:t>12.前面板配备直观的LCD显示界面，清晰的按键灯提示，简化了系统的控制操作</w:t>
                  </w:r>
                </w:p>
                <w:p>
                  <w:pPr>
                    <w:pStyle w:val="null3"/>
                    <w:jc w:val="both"/>
                  </w:pPr>
                  <w:r>
                    <w:rPr>
                      <w:rFonts w:ascii="宋体" w:hAnsi="宋体" w:cs="宋体" w:eastAsia="宋体"/>
                      <w:sz w:val="24"/>
                    </w:rPr>
                    <w:t>13.支持输出信号环路双备份,为显示信号提供安全保障；</w:t>
                  </w:r>
                </w:p>
                <w:p>
                  <w:pPr>
                    <w:pStyle w:val="null3"/>
                    <w:jc w:val="both"/>
                  </w:pPr>
                  <w:r>
                    <w:rPr>
                      <w:rFonts w:ascii="宋体" w:hAnsi="宋体" w:cs="宋体" w:eastAsia="宋体"/>
                      <w:sz w:val="24"/>
                    </w:rPr>
                    <w:t>14.产品支持缩放功能，可将输入信号进行缩放，以匹配LED的分辨率输出。</w:t>
                  </w:r>
                </w:p>
                <w:p>
                  <w:pPr>
                    <w:pStyle w:val="null3"/>
                    <w:jc w:val="both"/>
                  </w:pPr>
                  <w:r>
                    <w:rPr>
                      <w:rFonts w:ascii="宋体" w:hAnsi="宋体" w:cs="宋体" w:eastAsia="宋体"/>
                      <w:sz w:val="24"/>
                    </w:rPr>
                    <w:t>15.产品支持无信号屏保功能，支持图片上传作为屏保显示，在脱离PC的情况下可支持多屏保图片轮训显示。</w:t>
                  </w:r>
                </w:p>
                <w:p>
                  <w:pPr>
                    <w:pStyle w:val="null3"/>
                    <w:jc w:val="both"/>
                  </w:pPr>
                  <w:r>
                    <w:rPr>
                      <w:rFonts w:ascii="宋体" w:hAnsi="宋体" w:cs="宋体" w:eastAsia="宋体"/>
                      <w:sz w:val="24"/>
                    </w:rPr>
                    <w:t>16.提供产品厂家的软件著作证书。</w:t>
                  </w:r>
                </w:p>
                <w:p>
                  <w:pPr>
                    <w:pStyle w:val="null3"/>
                    <w:jc w:val="both"/>
                  </w:pPr>
                  <w:r>
                    <w:rPr>
                      <w:rFonts w:ascii="宋体" w:hAnsi="宋体" w:cs="宋体" w:eastAsia="宋体"/>
                      <w:sz w:val="24"/>
                    </w:rPr>
                    <w:t>17.本次项目中的视频控制器、LED大屏、接收卡均为同一品牌产品。</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台</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控制软件</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LED演播室</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提供常用功能显示屏配置、显示屏监控、冗余备份、亮度调节、多批次调节、亮暗线调节、多功能卡管理等，以及其他一些配置功能，使显示屏能达到最优显示效果，并且易于管理和维护。</w:t>
                  </w:r>
                </w:p>
                <w:p>
                  <w:pPr>
                    <w:pStyle w:val="null3"/>
                    <w:jc w:val="both"/>
                  </w:pPr>
                  <w:r>
                    <w:rPr>
                      <w:rFonts w:ascii="宋体" w:hAnsi="宋体" w:cs="宋体" w:eastAsia="宋体"/>
                      <w:sz w:val="24"/>
                    </w:rPr>
                    <w:t>可对同步控制系统产品，以及异步控制系统的多媒体播放器进行配置，可以满足屏厂、工程商、经销商、租赁客户、终端用户和技术支持工程师的不同需求。</w:t>
                  </w:r>
                </w:p>
                <w:p>
                  <w:pPr>
                    <w:pStyle w:val="null3"/>
                    <w:jc w:val="both"/>
                  </w:pPr>
                  <w:r>
                    <w:rPr>
                      <w:rFonts w:ascii="宋体" w:hAnsi="宋体" w:cs="宋体" w:eastAsia="宋体"/>
                      <w:sz w:val="24"/>
                    </w:rPr>
                    <w:t>PC与控制系统产品连接后，用户在PC前便可完成各种操作。对于不同的硬件型号和硬件程序，适配显示对应的功能和参数。配置过程中，使用各种配置文件可快速完成操作。配置信息固化到硬件后，断电也不会丢失。</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套</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智能配电柜</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15KW</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1.安装方式：室内环境，挂墙固定安装</w:t>
                  </w:r>
                </w:p>
                <w:p>
                  <w:pPr>
                    <w:pStyle w:val="null3"/>
                    <w:jc w:val="both"/>
                  </w:pPr>
                  <w:r>
                    <w:rPr>
                      <w:rFonts w:ascii="宋体" w:hAnsi="宋体" w:cs="宋体" w:eastAsia="宋体"/>
                      <w:sz w:val="24"/>
                    </w:rPr>
                    <w:t>2.手动控制方式：屏体一键启停</w:t>
                  </w:r>
                </w:p>
                <w:p>
                  <w:pPr>
                    <w:pStyle w:val="null3"/>
                    <w:jc w:val="both"/>
                  </w:pPr>
                  <w:r>
                    <w:rPr>
                      <w:rFonts w:ascii="宋体" w:hAnsi="宋体" w:cs="宋体" w:eastAsia="宋体"/>
                      <w:sz w:val="24"/>
                    </w:rPr>
                    <w:t>3.控制方式：手动+定时+遥控+中控+级联</w:t>
                  </w:r>
                </w:p>
                <w:p>
                  <w:pPr>
                    <w:pStyle w:val="null3"/>
                    <w:jc w:val="both"/>
                  </w:pPr>
                  <w:r>
                    <w:rPr>
                      <w:rFonts w:ascii="宋体" w:hAnsi="宋体" w:cs="宋体" w:eastAsia="宋体"/>
                      <w:sz w:val="24"/>
                    </w:rPr>
                    <w:t>4.通讯方式：485通讯方式，可对接第三方中控系统</w:t>
                  </w:r>
                </w:p>
                <w:p>
                  <w:pPr>
                    <w:pStyle w:val="null3"/>
                    <w:jc w:val="both"/>
                  </w:pPr>
                  <w:r>
                    <w:rPr>
                      <w:rFonts w:ascii="宋体" w:hAnsi="宋体" w:cs="宋体" w:eastAsia="宋体"/>
                      <w:sz w:val="24"/>
                    </w:rPr>
                    <w:t>5.单路输出功率（KW）：每路</w:t>
                  </w:r>
                  <w:r>
                    <w:rPr>
                      <w:rFonts w:ascii="宋体" w:hAnsi="宋体" w:cs="宋体" w:eastAsia="宋体"/>
                      <w:sz w:val="24"/>
                    </w:rPr>
                    <w:t>≥</w:t>
                  </w:r>
                  <w:r>
                    <w:rPr>
                      <w:rFonts w:ascii="宋体" w:hAnsi="宋体" w:cs="宋体" w:eastAsia="宋体"/>
                      <w:sz w:val="24"/>
                    </w:rPr>
                    <w:t>5KW(MAX)，须均匀接入显示屏</w:t>
                  </w:r>
                </w:p>
                <w:p>
                  <w:pPr>
                    <w:pStyle w:val="null3"/>
                    <w:jc w:val="both"/>
                  </w:pPr>
                  <w:r>
                    <w:rPr>
                      <w:rFonts w:ascii="宋体" w:hAnsi="宋体" w:cs="宋体" w:eastAsia="宋体"/>
                      <w:sz w:val="24"/>
                    </w:rPr>
                    <w:t>6.执行标准：GB/T7251.12-2013</w:t>
                  </w:r>
                </w:p>
                <w:p>
                  <w:pPr>
                    <w:pStyle w:val="null3"/>
                    <w:jc w:val="both"/>
                  </w:pPr>
                  <w:r>
                    <w:rPr>
                      <w:rFonts w:ascii="宋体" w:hAnsi="宋体" w:cs="宋体" w:eastAsia="宋体"/>
                      <w:sz w:val="24"/>
                    </w:rPr>
                    <w:t>7.工作温度（°C）：-10--40</w:t>
                  </w:r>
                </w:p>
                <w:p>
                  <w:pPr>
                    <w:pStyle w:val="null3"/>
                    <w:jc w:val="both"/>
                  </w:pPr>
                  <w:r>
                    <w:rPr>
                      <w:rFonts w:ascii="宋体" w:hAnsi="宋体" w:cs="宋体" w:eastAsia="宋体"/>
                      <w:sz w:val="24"/>
                    </w:rPr>
                    <w:t>8.工作湿度（%）：10--90无凝结</w:t>
                  </w:r>
                </w:p>
                <w:p>
                  <w:pPr>
                    <w:pStyle w:val="null3"/>
                    <w:jc w:val="both"/>
                  </w:pPr>
                  <w:r>
                    <w:rPr>
                      <w:rFonts w:ascii="宋体" w:hAnsi="宋体" w:cs="宋体" w:eastAsia="宋体"/>
                      <w:sz w:val="24"/>
                    </w:rPr>
                    <w:t>9.输入电缆：5*4mm²,国标铜线（参考）</w:t>
                  </w:r>
                </w:p>
                <w:p>
                  <w:pPr>
                    <w:pStyle w:val="null3"/>
                    <w:jc w:val="both"/>
                  </w:pPr>
                  <w:r>
                    <w:rPr>
                      <w:rFonts w:ascii="宋体" w:hAnsi="宋体" w:cs="宋体" w:eastAsia="宋体"/>
                      <w:sz w:val="24"/>
                    </w:rPr>
                    <w:t>10.输出电缆：3*4mm²,国标铜线3组（参考）</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台</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广告机卧式触摸一体机</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1、32英寸广告机卧式触摸一体机多媒体教学会议自助查询一体机触摸屏幕多点触控液晶显示器</w:t>
                  </w:r>
                </w:p>
                <w:p>
                  <w:pPr>
                    <w:pStyle w:val="null3"/>
                    <w:jc w:val="both"/>
                  </w:pPr>
                  <w:r>
                    <w:rPr>
                      <w:rFonts w:ascii="宋体" w:hAnsi="宋体" w:cs="宋体" w:eastAsia="宋体"/>
                      <w:sz w:val="24"/>
                    </w:rPr>
                    <w:t>2、性能：≥i5+4G+128G</w:t>
                  </w:r>
                </w:p>
                <w:p>
                  <w:pPr>
                    <w:pStyle w:val="null3"/>
                    <w:jc w:val="both"/>
                  </w:pPr>
                  <w:r>
                    <w:rPr>
                      <w:rFonts w:ascii="宋体" w:hAnsi="宋体" w:cs="宋体" w:eastAsia="宋体"/>
                      <w:sz w:val="24"/>
                    </w:rPr>
                    <w:t>3、屏幕尺寸：≥31.5英寸</w:t>
                  </w:r>
                </w:p>
                <w:p>
                  <w:pPr>
                    <w:pStyle w:val="null3"/>
                    <w:jc w:val="both"/>
                  </w:pPr>
                  <w:r>
                    <w:rPr>
                      <w:rFonts w:ascii="宋体" w:hAnsi="宋体" w:cs="宋体" w:eastAsia="宋体"/>
                      <w:sz w:val="24"/>
                    </w:rPr>
                    <w:t>4、面板：IPS技术</w:t>
                  </w:r>
                </w:p>
                <w:p>
                  <w:pPr>
                    <w:pStyle w:val="null3"/>
                    <w:jc w:val="both"/>
                  </w:pPr>
                  <w:r>
                    <w:rPr>
                      <w:rFonts w:ascii="宋体" w:hAnsi="宋体" w:cs="宋体" w:eastAsia="宋体"/>
                      <w:sz w:val="24"/>
                    </w:rPr>
                    <w:t>5、接口：HDMI，VGA，USB扩展/充电，音频/耳机输出，其他</w:t>
                  </w:r>
                </w:p>
                <w:p>
                  <w:pPr>
                    <w:pStyle w:val="null3"/>
                    <w:jc w:val="both"/>
                  </w:pPr>
                  <w:r>
                    <w:rPr>
                      <w:rFonts w:ascii="宋体" w:hAnsi="宋体" w:cs="宋体" w:eastAsia="宋体"/>
                      <w:sz w:val="24"/>
                    </w:rPr>
                    <w:t>6、售后服务：1年质保</w:t>
                  </w:r>
                </w:p>
                <w:p>
                  <w:pPr>
                    <w:pStyle w:val="null3"/>
                    <w:jc w:val="both"/>
                  </w:pPr>
                  <w:r>
                    <w:rPr>
                      <w:rFonts w:ascii="宋体" w:hAnsi="宋体" w:cs="宋体" w:eastAsia="宋体"/>
                      <w:sz w:val="24"/>
                    </w:rPr>
                    <w:t>7、分辨率：≥1920*1080</w:t>
                  </w:r>
                </w:p>
                <w:p>
                  <w:pPr>
                    <w:pStyle w:val="null3"/>
                    <w:jc w:val="both"/>
                  </w:pPr>
                  <w:r>
                    <w:rPr>
                      <w:rFonts w:ascii="宋体" w:hAnsi="宋体" w:cs="宋体" w:eastAsia="宋体"/>
                      <w:sz w:val="24"/>
                    </w:rPr>
                    <w:t>8、无线投屏，S+品质认证曲率：平面</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台式电脑</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≥i5-14400/16G DDR5/1T+512G固态</w:t>
                  </w:r>
                </w:p>
                <w:p>
                  <w:pPr>
                    <w:pStyle w:val="null3"/>
                    <w:jc w:val="both"/>
                  </w:pPr>
                  <w:r>
                    <w:rPr>
                      <w:rFonts w:ascii="宋体" w:hAnsi="宋体" w:cs="宋体" w:eastAsia="宋体"/>
                      <w:sz w:val="24"/>
                    </w:rPr>
                    <w:t>≥27英寸高清显示器，配套鼠标键盘</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3.00</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打印机</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1、彩色激光打印机 办公商用自动双面打印，打印复印扫描传真一体机A4四合一</w:t>
                  </w:r>
                </w:p>
                <w:p>
                  <w:pPr>
                    <w:pStyle w:val="null3"/>
                    <w:jc w:val="both"/>
                  </w:pPr>
                  <w:r>
                    <w:rPr>
                      <w:rFonts w:ascii="宋体" w:hAnsi="宋体" w:cs="宋体" w:eastAsia="宋体"/>
                      <w:sz w:val="24"/>
                    </w:rPr>
                    <w:t>2、打印功能：自动双面</w:t>
                  </w:r>
                </w:p>
                <w:p>
                  <w:pPr>
                    <w:pStyle w:val="null3"/>
                    <w:jc w:val="both"/>
                  </w:pPr>
                  <w:r>
                    <w:rPr>
                      <w:rFonts w:ascii="宋体" w:hAnsi="宋体" w:cs="宋体" w:eastAsia="宋体"/>
                      <w:sz w:val="24"/>
                    </w:rPr>
                    <w:t>3、类型：彩色</w:t>
                  </w:r>
                </w:p>
                <w:p>
                  <w:pPr>
                    <w:pStyle w:val="null3"/>
                    <w:jc w:val="both"/>
                  </w:pPr>
                  <w:r>
                    <w:rPr>
                      <w:rFonts w:ascii="宋体" w:hAnsi="宋体" w:cs="宋体" w:eastAsia="宋体"/>
                      <w:sz w:val="24"/>
                    </w:rPr>
                    <w:t>4、最大支持幅面：A4纸张</w:t>
                  </w:r>
                </w:p>
                <w:p>
                  <w:pPr>
                    <w:pStyle w:val="null3"/>
                    <w:jc w:val="both"/>
                  </w:pPr>
                  <w:r>
                    <w:rPr>
                      <w:rFonts w:ascii="宋体" w:hAnsi="宋体" w:cs="宋体" w:eastAsia="宋体"/>
                      <w:sz w:val="24"/>
                    </w:rPr>
                    <w:t>5、输入容量：0-149页</w:t>
                  </w:r>
                </w:p>
                <w:p>
                  <w:pPr>
                    <w:pStyle w:val="null3"/>
                    <w:jc w:val="both"/>
                  </w:pPr>
                  <w:r>
                    <w:rPr>
                      <w:rFonts w:ascii="宋体" w:hAnsi="宋体" w:cs="宋体" w:eastAsia="宋体"/>
                      <w:sz w:val="24"/>
                    </w:rPr>
                    <w:t>6、扫描功能：平板式+馈纸式</w:t>
                  </w:r>
                </w:p>
                <w:p>
                  <w:pPr>
                    <w:pStyle w:val="null3"/>
                    <w:jc w:val="both"/>
                  </w:pPr>
                  <w:r>
                    <w:rPr>
                      <w:rFonts w:ascii="宋体" w:hAnsi="宋体" w:cs="宋体" w:eastAsia="宋体"/>
                      <w:sz w:val="24"/>
                    </w:rPr>
                    <w:t>7、基础功能：复印，扫描，传真，打印</w:t>
                  </w:r>
                </w:p>
                <w:p>
                  <w:pPr>
                    <w:pStyle w:val="null3"/>
                    <w:jc w:val="both"/>
                  </w:pPr>
                  <w:r>
                    <w:rPr>
                      <w:rFonts w:ascii="宋体" w:hAnsi="宋体" w:cs="宋体" w:eastAsia="宋体"/>
                      <w:sz w:val="24"/>
                    </w:rPr>
                    <w:t>8、输稿器：支持输稿器</w:t>
                  </w:r>
                </w:p>
                <w:p>
                  <w:pPr>
                    <w:pStyle w:val="null3"/>
                    <w:jc w:val="both"/>
                  </w:pPr>
                  <w:r>
                    <w:rPr>
                      <w:rFonts w:ascii="宋体" w:hAnsi="宋体" w:cs="宋体" w:eastAsia="宋体"/>
                      <w:sz w:val="24"/>
                    </w:rPr>
                    <w:t>9、连接方式：Wi-Fi</w:t>
                  </w:r>
                </w:p>
                <w:p>
                  <w:pPr>
                    <w:pStyle w:val="null3"/>
                    <w:jc w:val="both"/>
                  </w:pPr>
                  <w:r>
                    <w:rPr>
                      <w:rFonts w:ascii="宋体" w:hAnsi="宋体" w:cs="宋体" w:eastAsia="宋体"/>
                      <w:sz w:val="24"/>
                    </w:rPr>
                    <w:t>10、打印速度：0-24页/分</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台</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1.00</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打印机柜</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A3打印机落地柜</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尺寸（长宽高）：约</w:t>
                  </w:r>
                  <w:r>
                    <w:rPr>
                      <w:rFonts w:ascii="宋体" w:hAnsi="宋体" w:cs="宋体" w:eastAsia="宋体"/>
                      <w:sz w:val="24"/>
                    </w:rPr>
                    <w:t>60cm*60cm*26cm</w:t>
                  </w:r>
                </w:p>
                <w:p>
                  <w:pPr>
                    <w:pStyle w:val="null3"/>
                    <w:jc w:val="both"/>
                  </w:pPr>
                  <w:r>
                    <w:rPr>
                      <w:rFonts w:ascii="宋体" w:hAnsi="宋体" w:cs="宋体" w:eastAsia="宋体"/>
                      <w:sz w:val="24"/>
                    </w:rPr>
                    <w:t>材质：加厚板材</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1.00</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路由器</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功能项：固化</w:t>
                  </w:r>
                  <w:r>
                    <w:rPr>
                      <w:rFonts w:ascii="宋体" w:hAnsi="宋体" w:cs="宋体" w:eastAsia="宋体"/>
                      <w:sz w:val="24"/>
                    </w:rPr>
                    <w:t>8个千兆电口，固化2个千兆光口，可选配置1T硬盘(即插即用)，内置AC功能可管理32个RAP或64个WALL AP（应用及URL特征库升级，IPSec/SSL VPN）。推荐带机量500台终端，推荐带宽3G。</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个</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1.00</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显示屏高清线多点位布置地插</w:t>
                  </w:r>
                </w:p>
              </w:tc>
              <w:tc>
                <w:tcPr>
                  <w:tcW w:type="dxa" w:w="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套</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6.00</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显示屏高清线多点位布置</w:t>
                  </w:r>
                  <w:r>
                    <w:rPr>
                      <w:rFonts w:ascii="宋体" w:hAnsi="宋体" w:cs="宋体" w:eastAsia="宋体"/>
                      <w:sz w:val="24"/>
                    </w:rPr>
                    <w:t>HDMI线</w:t>
                  </w:r>
                </w:p>
              </w:tc>
              <w:tc>
                <w:tcPr>
                  <w:tcW w:type="dxa" w:w="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根</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6.00</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显示屏高清线多点位布置管子刻槽人工等</w:t>
                  </w:r>
                </w:p>
              </w:tc>
              <w:tc>
                <w:tcPr>
                  <w:tcW w:type="dxa" w:w="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1.00</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电源总线</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RVV3*2.5</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主电缆</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主信号线</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网线</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安装结构</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平面结构</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m</w:t>
                  </w:r>
                  <w:r>
                    <w:rPr>
                      <w:rFonts w:ascii="宋体" w:hAnsi="宋体" w:cs="宋体" w:eastAsia="宋体"/>
                      <w:sz w:val="24"/>
                      <w:vertAlign w:val="superscript"/>
                    </w:rPr>
                    <w:t>2</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4.26*2.34</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9.97</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包边</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定制</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不锈钢</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运输费</w:t>
                  </w:r>
                </w:p>
              </w:tc>
              <w:tc>
                <w:tcPr>
                  <w:tcW w:type="dxa" w:w="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施工费</w:t>
                  </w:r>
                </w:p>
              </w:tc>
              <w:tc>
                <w:tcPr>
                  <w:tcW w:type="dxa" w:w="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m</w:t>
                  </w:r>
                  <w:r>
                    <w:rPr>
                      <w:rFonts w:ascii="宋体" w:hAnsi="宋体" w:cs="宋体" w:eastAsia="宋体"/>
                      <w:sz w:val="24"/>
                      <w:vertAlign w:val="superscript"/>
                    </w:rPr>
                    <w:t>2</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4.26*2.34</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9.97</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LED屏辅助材料</w:t>
                  </w:r>
                </w:p>
                <w:p>
                  <w:pPr>
                    <w:pStyle w:val="null3"/>
                    <w:jc w:val="both"/>
                  </w:pPr>
                  <w:r>
                    <w:rPr>
                      <w:rFonts w:ascii="宋体" w:hAnsi="宋体" w:cs="宋体" w:eastAsia="宋体"/>
                      <w:sz w:val="24"/>
                    </w:rPr>
                    <w:t>（含</w:t>
                  </w:r>
                  <w:r>
                    <w:rPr>
                      <w:rFonts w:ascii="宋体" w:hAnsi="宋体" w:cs="宋体" w:eastAsia="宋体"/>
                      <w:sz w:val="24"/>
                    </w:rPr>
                    <w:t>LED四周装修）</w:t>
                  </w:r>
                </w:p>
              </w:tc>
              <w:tc>
                <w:tcPr>
                  <w:tcW w:type="dxa" w:w="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套</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2464"/>
                  <w:gridSpan w:val="6"/>
                  <w:tcBorders>
                    <w:top w:val="none" w:color="000000" w:sz="4"/>
                    <w:left w:val="single" w:color="000000" w:sz="4"/>
                    <w:bottom w:val="single" w:color="000000" w:sz="4"/>
                    <w:right w:val="single" w:color="000000" w:sz="4"/>
                  </w:tcBorders>
                  <w:shd w:fill="92D050"/>
                  <w:tcMar>
                    <w:top w:type="dxa" w:w="0"/>
                    <w:left w:type="dxa" w:w="105"/>
                    <w:bottom w:type="dxa" w:w="0"/>
                    <w:right w:type="dxa" w:w="105"/>
                  </w:tcMar>
                  <w:vAlign w:val="top"/>
                </w:tcPr>
                <w:p>
                  <w:pPr>
                    <w:pStyle w:val="null3"/>
                    <w:jc w:val="both"/>
                  </w:pPr>
                  <w:r>
                    <w:rPr>
                      <w:rFonts w:ascii="宋体" w:hAnsi="宋体" w:cs="宋体" w:eastAsia="宋体"/>
                      <w:sz w:val="24"/>
                    </w:rPr>
                    <w:t>三、会议系统及配套设备（含安装）</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名称</w:t>
                  </w:r>
                </w:p>
              </w:tc>
              <w:tc>
                <w:tcPr>
                  <w:tcW w:type="dxa" w:w="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功能项</w:t>
                  </w:r>
                </w:p>
              </w:tc>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单位</w:t>
                  </w:r>
                </w:p>
              </w:tc>
              <w:tc>
                <w:tcPr>
                  <w:tcW w:type="dxa" w:w="23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面积</w:t>
                  </w:r>
                </w:p>
              </w:tc>
              <w:tc>
                <w:tcPr>
                  <w:tcW w:type="dxa" w:w="21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数量</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10寸专业音箱</w:t>
                  </w:r>
                </w:p>
              </w:tc>
              <w:tc>
                <w:tcPr>
                  <w:tcW w:type="dxa" w:w="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1.前导向式专业音箱，配备一个10寸低音单元和一个3.5寸压缩式高音，声音细腻、中高频清晰自然、语言表现优秀。</w:t>
                  </w:r>
                </w:p>
                <w:p>
                  <w:pPr>
                    <w:pStyle w:val="null3"/>
                    <w:jc w:val="both"/>
                  </w:pPr>
                  <w:r>
                    <w:rPr>
                      <w:rFonts w:ascii="宋体" w:hAnsi="宋体" w:cs="宋体" w:eastAsia="宋体"/>
                      <w:sz w:val="24"/>
                    </w:rPr>
                    <w:t>2.整体高密度中纤板,采用高强度细颗粒涂装；</w:t>
                  </w:r>
                </w:p>
                <w:p>
                  <w:pPr>
                    <w:pStyle w:val="null3"/>
                    <w:jc w:val="both"/>
                  </w:pPr>
                  <w:r>
                    <w:rPr>
                      <w:rFonts w:ascii="宋体" w:hAnsi="宋体" w:cs="宋体" w:eastAsia="宋体"/>
                      <w:sz w:val="24"/>
                    </w:rPr>
                    <w:t>3.额定功率250W，最大功率400W。</w:t>
                  </w:r>
                </w:p>
                <w:p>
                  <w:pPr>
                    <w:pStyle w:val="null3"/>
                    <w:jc w:val="both"/>
                  </w:pPr>
                  <w:r>
                    <w:rPr>
                      <w:rFonts w:ascii="宋体" w:hAnsi="宋体" w:cs="宋体" w:eastAsia="宋体"/>
                      <w:sz w:val="24"/>
                    </w:rPr>
                    <w:t>4.有效频率范围：60Hz~18kHz ；</w:t>
                  </w:r>
                </w:p>
                <w:p>
                  <w:pPr>
                    <w:pStyle w:val="null3"/>
                    <w:jc w:val="both"/>
                  </w:pPr>
                  <w:r>
                    <w:rPr>
                      <w:rFonts w:ascii="宋体" w:hAnsi="宋体" w:cs="宋体" w:eastAsia="宋体"/>
                      <w:sz w:val="24"/>
                    </w:rPr>
                    <w:t>5.灵敏度 （1kHz,1米）：≥94dB（1W/1M）</w:t>
                  </w:r>
                </w:p>
                <w:p>
                  <w:pPr>
                    <w:pStyle w:val="null3"/>
                    <w:jc w:val="both"/>
                  </w:pPr>
                  <w:r>
                    <w:rPr>
                      <w:rFonts w:ascii="宋体" w:hAnsi="宋体" w:cs="宋体" w:eastAsia="宋体"/>
                      <w:sz w:val="24"/>
                    </w:rPr>
                    <w:t>6.成品 产品尺寸：约320x320x485mm</w:t>
                  </w:r>
                </w:p>
                <w:p>
                  <w:pPr>
                    <w:pStyle w:val="null3"/>
                    <w:jc w:val="both"/>
                  </w:pPr>
                  <w:r>
                    <w:rPr>
                      <w:rFonts w:ascii="宋体" w:hAnsi="宋体" w:cs="宋体" w:eastAsia="宋体"/>
                      <w:sz w:val="24"/>
                    </w:rPr>
                    <w:t>7.安装方式：吊挂 壁挂</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台</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专业音频功率放大器（</w:t>
                  </w:r>
                  <w:r>
                    <w:rPr>
                      <w:rFonts w:ascii="宋体" w:hAnsi="宋体" w:cs="宋体" w:eastAsia="宋体"/>
                      <w:sz w:val="24"/>
                    </w:rPr>
                    <w:t>600W*2）</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1、为4Ω和8Ω扬声器系统提供最为真实的声音匹配。</w:t>
                  </w:r>
                </w:p>
                <w:p>
                  <w:pPr>
                    <w:pStyle w:val="null3"/>
                    <w:jc w:val="both"/>
                  </w:pPr>
                  <w:r>
                    <w:rPr>
                      <w:rFonts w:ascii="宋体" w:hAnsi="宋体" w:cs="宋体" w:eastAsia="宋体"/>
                      <w:sz w:val="24"/>
                    </w:rPr>
                    <w:t>2、功率：8Ω：≥300W*2  4Ω：560W。</w:t>
                  </w:r>
                </w:p>
                <w:p>
                  <w:pPr>
                    <w:pStyle w:val="null3"/>
                    <w:jc w:val="both"/>
                  </w:pPr>
                  <w:r>
                    <w:rPr>
                      <w:rFonts w:ascii="宋体" w:hAnsi="宋体" w:cs="宋体" w:eastAsia="宋体"/>
                      <w:sz w:val="24"/>
                    </w:rPr>
                    <w:t>3、输入: XLR， 1/4”TRS以及声音输入接头，和任何音源均兼容。</w:t>
                  </w:r>
                </w:p>
                <w:p>
                  <w:pPr>
                    <w:pStyle w:val="null3"/>
                    <w:jc w:val="both"/>
                  </w:pPr>
                  <w:r>
                    <w:rPr>
                      <w:rFonts w:ascii="宋体" w:hAnsi="宋体" w:cs="宋体" w:eastAsia="宋体"/>
                      <w:sz w:val="24"/>
                    </w:rPr>
                    <w:t>4、输出: 接线柱支持所有其他扬声器布线系统。</w:t>
                  </w:r>
                </w:p>
                <w:p>
                  <w:pPr>
                    <w:pStyle w:val="null3"/>
                    <w:jc w:val="both"/>
                  </w:pPr>
                  <w:r>
                    <w:rPr>
                      <w:rFonts w:ascii="宋体" w:hAnsi="宋体" w:cs="宋体" w:eastAsia="宋体"/>
                      <w:sz w:val="24"/>
                    </w:rPr>
                    <w:t>5、最低深度机架适合小型的价格便宜的音响支架。</w:t>
                  </w:r>
                </w:p>
                <w:p>
                  <w:pPr>
                    <w:pStyle w:val="null3"/>
                    <w:jc w:val="both"/>
                  </w:pPr>
                  <w:r>
                    <w:rPr>
                      <w:rFonts w:ascii="宋体" w:hAnsi="宋体" w:cs="宋体" w:eastAsia="宋体"/>
                      <w:sz w:val="24"/>
                    </w:rPr>
                    <w:t>6、步进式增益控制，可以进行灵敏度的精确设置和匹配。</w:t>
                  </w:r>
                </w:p>
                <w:p>
                  <w:pPr>
                    <w:pStyle w:val="null3"/>
                    <w:jc w:val="both"/>
                  </w:pPr>
                  <w:r>
                    <w:rPr>
                      <w:rFonts w:ascii="宋体" w:hAnsi="宋体" w:cs="宋体" w:eastAsia="宋体"/>
                      <w:sz w:val="24"/>
                    </w:rPr>
                    <w:t>7、高效智能化检测系统自动保护放大器和扬声器，使其免受温度升高或过压而造成的损坏，而无需关闭系统播放。</w:t>
                  </w:r>
                </w:p>
                <w:p>
                  <w:pPr>
                    <w:pStyle w:val="null3"/>
                    <w:jc w:val="both"/>
                  </w:pPr>
                  <w:r>
                    <w:rPr>
                      <w:rFonts w:ascii="宋体" w:hAnsi="宋体" w:cs="宋体" w:eastAsia="宋体"/>
                      <w:sz w:val="24"/>
                    </w:rPr>
                    <w:t>8、前面板LED监控功率、信号和削波。</w:t>
                  </w:r>
                </w:p>
                <w:p>
                  <w:pPr>
                    <w:pStyle w:val="null3"/>
                    <w:jc w:val="both"/>
                  </w:pPr>
                  <w:r>
                    <w:rPr>
                      <w:rFonts w:ascii="宋体" w:hAnsi="宋体" w:cs="宋体" w:eastAsia="宋体"/>
                      <w:sz w:val="24"/>
                    </w:rPr>
                    <w:t>9、内置亚低音扬声器/全频分频器控制，方便用户随时接驳亚低音扬声器和全频扬声器。</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台</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数字反馈抑制器</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1.96KHz采样频率，具有32-bit DSP处理器，24-bit A/D及D/A转换</w:t>
                  </w:r>
                </w:p>
                <w:p>
                  <w:pPr>
                    <w:pStyle w:val="null3"/>
                    <w:jc w:val="both"/>
                  </w:pPr>
                  <w:r>
                    <w:rPr>
                      <w:rFonts w:ascii="宋体" w:hAnsi="宋体" w:cs="宋体" w:eastAsia="宋体"/>
                      <w:sz w:val="24"/>
                    </w:rPr>
                    <w:t>2.切换工作模式为直通或抑制</w:t>
                  </w:r>
                </w:p>
                <w:p>
                  <w:pPr>
                    <w:pStyle w:val="null3"/>
                    <w:jc w:val="both"/>
                  </w:pPr>
                  <w:r>
                    <w:rPr>
                      <w:rFonts w:ascii="宋体" w:hAnsi="宋体" w:cs="宋体" w:eastAsia="宋体"/>
                      <w:sz w:val="24"/>
                    </w:rPr>
                    <w:t>3.全自动窄带陷波式反馈抑制</w:t>
                  </w:r>
                </w:p>
                <w:p>
                  <w:pPr>
                    <w:pStyle w:val="null3"/>
                    <w:jc w:val="both"/>
                  </w:pPr>
                  <w:r>
                    <w:rPr>
                      <w:rFonts w:ascii="宋体" w:hAnsi="宋体" w:cs="宋体" w:eastAsia="宋体"/>
                      <w:sz w:val="24"/>
                    </w:rPr>
                    <w:t>4.每通道独立</w:t>
                  </w:r>
                  <w:r>
                    <w:rPr>
                      <w:rFonts w:ascii="宋体" w:hAnsi="宋体" w:cs="宋体" w:eastAsia="宋体"/>
                      <w:sz w:val="24"/>
                    </w:rPr>
                    <w:t>≥</w:t>
                  </w:r>
                  <w:r>
                    <w:rPr>
                      <w:rFonts w:ascii="宋体" w:hAnsi="宋体" w:cs="宋体" w:eastAsia="宋体"/>
                      <w:sz w:val="24"/>
                    </w:rPr>
                    <w:t>12个固定滤波器和</w:t>
                  </w:r>
                  <w:r>
                    <w:rPr>
                      <w:rFonts w:ascii="宋体" w:hAnsi="宋体" w:cs="宋体" w:eastAsia="宋体"/>
                      <w:sz w:val="24"/>
                    </w:rPr>
                    <w:t>≥</w:t>
                  </w:r>
                  <w:r>
                    <w:rPr>
                      <w:rFonts w:ascii="宋体" w:hAnsi="宋体" w:cs="宋体" w:eastAsia="宋体"/>
                      <w:sz w:val="24"/>
                    </w:rPr>
                    <w:t>12个动态滤波器,可通过“系统”键来设定固定或动态滤波器的个数</w:t>
                  </w:r>
                </w:p>
                <w:p>
                  <w:pPr>
                    <w:pStyle w:val="null3"/>
                    <w:jc w:val="both"/>
                  </w:pPr>
                  <w:r>
                    <w:rPr>
                      <w:rFonts w:ascii="宋体" w:hAnsi="宋体" w:cs="宋体" w:eastAsia="宋体"/>
                      <w:sz w:val="24"/>
                    </w:rPr>
                    <w:t>5.可显示当前啸叫点个数</w:t>
                  </w:r>
                </w:p>
                <w:p>
                  <w:pPr>
                    <w:pStyle w:val="null3"/>
                    <w:jc w:val="both"/>
                  </w:pPr>
                  <w:r>
                    <w:rPr>
                      <w:rFonts w:ascii="宋体" w:hAnsi="宋体" w:cs="宋体" w:eastAsia="宋体"/>
                      <w:sz w:val="24"/>
                    </w:rPr>
                    <w:t>6.带有压缩,限幅,噪声门功能</w:t>
                  </w:r>
                </w:p>
                <w:p>
                  <w:pPr>
                    <w:pStyle w:val="null3"/>
                    <w:jc w:val="both"/>
                  </w:pPr>
                  <w:r>
                    <w:rPr>
                      <w:rFonts w:ascii="宋体" w:hAnsi="宋体" w:cs="宋体" w:eastAsia="宋体"/>
                      <w:sz w:val="24"/>
                    </w:rPr>
                    <w:t>7.单机提供</w:t>
                  </w:r>
                  <w:r>
                    <w:rPr>
                      <w:rFonts w:ascii="宋体" w:hAnsi="宋体" w:cs="宋体" w:eastAsia="宋体"/>
                      <w:sz w:val="24"/>
                    </w:rPr>
                    <w:t>≥</w:t>
                  </w:r>
                  <w:r>
                    <w:rPr>
                      <w:rFonts w:ascii="宋体" w:hAnsi="宋体" w:cs="宋体" w:eastAsia="宋体"/>
                      <w:sz w:val="24"/>
                    </w:rPr>
                    <w:t>30组设备数据存储,存储压缩,限幅,噪声门的参数。关机后可保存关机前的啸叫抑制状态.</w:t>
                  </w:r>
                </w:p>
                <w:p>
                  <w:pPr>
                    <w:pStyle w:val="null3"/>
                    <w:jc w:val="both"/>
                  </w:pPr>
                  <w:r>
                    <w:rPr>
                      <w:rFonts w:ascii="宋体" w:hAnsi="宋体" w:cs="宋体" w:eastAsia="宋体"/>
                      <w:sz w:val="24"/>
                    </w:rPr>
                    <w:t>8.可设定密码锁定面板操作的部分或全部功能，以防止非相关人员的操作破坏机器的工作状态</w:t>
                  </w:r>
                </w:p>
                <w:p>
                  <w:pPr>
                    <w:pStyle w:val="null3"/>
                    <w:jc w:val="both"/>
                  </w:pPr>
                  <w:r>
                    <w:rPr>
                      <w:rFonts w:ascii="宋体" w:hAnsi="宋体" w:cs="宋体" w:eastAsia="宋体"/>
                      <w:sz w:val="24"/>
                    </w:rPr>
                    <w:t>9.采用液晶屏和段码彩色液晶显示输出的精确数字电平表</w:t>
                  </w:r>
                </w:p>
                <w:p>
                  <w:pPr>
                    <w:pStyle w:val="null3"/>
                    <w:jc w:val="both"/>
                  </w:pPr>
                  <w:r>
                    <w:rPr>
                      <w:rFonts w:ascii="宋体" w:hAnsi="宋体" w:cs="宋体" w:eastAsia="宋体"/>
                      <w:sz w:val="24"/>
                    </w:rPr>
                    <w:t>10.提供模拟输入输出或数字AES 3, 光纤，同轴输入输出。</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台</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8路调音台</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t>
                  </w:r>
                  <w:r>
                    <w:rPr>
                      <w:rFonts w:ascii="宋体" w:hAnsi="宋体" w:cs="宋体" w:eastAsia="宋体"/>
                      <w:sz w:val="24"/>
                    </w:rPr>
                    <w:t>2路主输出，</w:t>
                  </w:r>
                  <w:r>
                    <w:rPr>
                      <w:rFonts w:ascii="宋体" w:hAnsi="宋体" w:cs="宋体" w:eastAsia="宋体"/>
                      <w:sz w:val="24"/>
                    </w:rPr>
                    <w:t>≥</w:t>
                  </w:r>
                  <w:r>
                    <w:rPr>
                      <w:rFonts w:ascii="宋体" w:hAnsi="宋体" w:cs="宋体" w:eastAsia="宋体"/>
                      <w:sz w:val="24"/>
                    </w:rPr>
                    <w:t>2路REC输出，</w:t>
                  </w:r>
                  <w:r>
                    <w:rPr>
                      <w:rFonts w:ascii="宋体" w:hAnsi="宋体" w:cs="宋体" w:eastAsia="宋体"/>
                      <w:sz w:val="24"/>
                    </w:rPr>
                    <w:t>≥</w:t>
                  </w:r>
                  <w:r>
                    <w:rPr>
                      <w:rFonts w:ascii="宋体" w:hAnsi="宋体" w:cs="宋体" w:eastAsia="宋体"/>
                      <w:sz w:val="24"/>
                    </w:rPr>
                    <w:t>1路效果输出，</w:t>
                  </w:r>
                  <w:r>
                    <w:rPr>
                      <w:rFonts w:ascii="宋体" w:hAnsi="宋体" w:cs="宋体" w:eastAsia="宋体"/>
                      <w:sz w:val="24"/>
                    </w:rPr>
                    <w:t>≥</w:t>
                  </w:r>
                  <w:r>
                    <w:rPr>
                      <w:rFonts w:ascii="宋体" w:hAnsi="宋体" w:cs="宋体" w:eastAsia="宋体"/>
                      <w:sz w:val="24"/>
                    </w:rPr>
                    <w:t>1路monitor输出，</w:t>
                  </w:r>
                  <w:r>
                    <w:rPr>
                      <w:rFonts w:ascii="宋体" w:hAnsi="宋体" w:cs="宋体" w:eastAsia="宋体"/>
                      <w:sz w:val="24"/>
                    </w:rPr>
                    <w:t>≥</w:t>
                  </w:r>
                  <w:r>
                    <w:rPr>
                      <w:rFonts w:ascii="宋体" w:hAnsi="宋体" w:cs="宋体" w:eastAsia="宋体"/>
                      <w:sz w:val="24"/>
                    </w:rPr>
                    <w:t xml:space="preserve">1路立体声耳机输出；  </w:t>
                  </w:r>
                </w:p>
                <w:p>
                  <w:pPr>
                    <w:pStyle w:val="null3"/>
                    <w:jc w:val="both"/>
                  </w:pPr>
                  <w:r>
                    <w:rPr>
                      <w:rFonts w:ascii="宋体" w:hAnsi="宋体" w:cs="宋体" w:eastAsia="宋体"/>
                      <w:sz w:val="24"/>
                    </w:rPr>
                    <w:t>≥</w:t>
                  </w:r>
                  <w:r>
                    <w:rPr>
                      <w:rFonts w:ascii="宋体" w:hAnsi="宋体" w:cs="宋体" w:eastAsia="宋体"/>
                      <w:sz w:val="24"/>
                    </w:rPr>
                    <w:t>8路单声道输入通道；</w:t>
                  </w:r>
                </w:p>
                <w:p>
                  <w:pPr>
                    <w:pStyle w:val="null3"/>
                    <w:jc w:val="both"/>
                  </w:pPr>
                  <w:r>
                    <w:rPr>
                      <w:rFonts w:ascii="宋体" w:hAnsi="宋体" w:cs="宋体" w:eastAsia="宋体"/>
                      <w:sz w:val="24"/>
                    </w:rPr>
                    <w:t>DSP效果模块可供选择；</w:t>
                  </w:r>
                </w:p>
                <w:p>
                  <w:pPr>
                    <w:pStyle w:val="null3"/>
                    <w:jc w:val="both"/>
                  </w:pPr>
                  <w:r>
                    <w:rPr>
                      <w:rFonts w:ascii="宋体" w:hAnsi="宋体" w:cs="宋体" w:eastAsia="宋体"/>
                      <w:sz w:val="24"/>
                    </w:rPr>
                    <w:t>智能化显示面板精确显示各类数据，方便调节；</w:t>
                  </w:r>
                </w:p>
                <w:p>
                  <w:pPr>
                    <w:pStyle w:val="null3"/>
                    <w:jc w:val="both"/>
                  </w:pPr>
                  <w:r>
                    <w:rPr>
                      <w:rFonts w:ascii="宋体" w:hAnsi="宋体" w:cs="宋体" w:eastAsia="宋体"/>
                      <w:sz w:val="24"/>
                    </w:rPr>
                    <w:t>+48V幻像电源；</w:t>
                  </w:r>
                </w:p>
                <w:p>
                  <w:pPr>
                    <w:pStyle w:val="null3"/>
                    <w:jc w:val="both"/>
                  </w:pPr>
                  <w:r>
                    <w:rPr>
                      <w:rFonts w:ascii="宋体" w:hAnsi="宋体" w:cs="宋体" w:eastAsia="宋体"/>
                      <w:sz w:val="24"/>
                    </w:rPr>
                    <w:t>输入通道多段均衡，输出通道双多段均衡；</w:t>
                  </w:r>
                </w:p>
                <w:p>
                  <w:pPr>
                    <w:pStyle w:val="null3"/>
                    <w:jc w:val="both"/>
                  </w:pPr>
                  <w:r>
                    <w:rPr>
                      <w:rFonts w:ascii="宋体" w:hAnsi="宋体" w:cs="宋体" w:eastAsia="宋体"/>
                      <w:sz w:val="24"/>
                    </w:rPr>
                    <w:t>配</w:t>
                  </w:r>
                  <w:r>
                    <w:rPr>
                      <w:rFonts w:ascii="宋体" w:hAnsi="宋体" w:cs="宋体" w:eastAsia="宋体"/>
                      <w:sz w:val="24"/>
                    </w:rPr>
                    <w:t>LED灯；</w:t>
                  </w:r>
                </w:p>
                <w:p>
                  <w:pPr>
                    <w:pStyle w:val="null3"/>
                    <w:jc w:val="both"/>
                  </w:pPr>
                  <w:r>
                    <w:rPr>
                      <w:rFonts w:ascii="宋体" w:hAnsi="宋体" w:cs="宋体" w:eastAsia="宋体"/>
                      <w:sz w:val="24"/>
                    </w:rPr>
                    <w:t>其它要求</w:t>
                  </w:r>
                </w:p>
                <w:p>
                  <w:pPr>
                    <w:pStyle w:val="null3"/>
                    <w:jc w:val="both"/>
                  </w:pPr>
                  <w:r>
                    <w:rPr>
                      <w:rFonts w:ascii="宋体" w:hAnsi="宋体" w:cs="宋体" w:eastAsia="宋体"/>
                      <w:sz w:val="24"/>
                    </w:rPr>
                    <w:t>频率响应：优于</w:t>
                  </w:r>
                  <w:r>
                    <w:rPr>
                      <w:rFonts w:ascii="宋体" w:hAnsi="宋体" w:cs="宋体" w:eastAsia="宋体"/>
                      <w:sz w:val="24"/>
                    </w:rPr>
                    <w:t xml:space="preserve">20Hz-20KHz(±1dB)                                                                                                                                                                                  </w:t>
                  </w:r>
                </w:p>
                <w:p>
                  <w:pPr>
                    <w:pStyle w:val="null3"/>
                    <w:jc w:val="both"/>
                  </w:pPr>
                  <w:r>
                    <w:rPr>
                      <w:rFonts w:ascii="宋体" w:hAnsi="宋体" w:cs="宋体" w:eastAsia="宋体"/>
                      <w:sz w:val="24"/>
                    </w:rPr>
                    <w:t>信噪比：</w:t>
                  </w:r>
                  <w:r>
                    <w:rPr>
                      <w:rFonts w:ascii="宋体" w:hAnsi="宋体" w:cs="宋体" w:eastAsia="宋体"/>
                      <w:sz w:val="24"/>
                    </w:rPr>
                    <w:t>≥78dB@1KHz 0dB</w:t>
                  </w:r>
                </w:p>
                <w:p>
                  <w:pPr>
                    <w:pStyle w:val="null3"/>
                    <w:jc w:val="both"/>
                  </w:pPr>
                  <w:r>
                    <w:rPr>
                      <w:rFonts w:ascii="宋体" w:hAnsi="宋体" w:cs="宋体" w:eastAsia="宋体"/>
                      <w:sz w:val="24"/>
                    </w:rPr>
                    <w:t>主输出通道最大平衡输出：</w:t>
                  </w:r>
                  <w:r>
                    <w:rPr>
                      <w:rFonts w:ascii="宋体" w:hAnsi="宋体" w:cs="宋体" w:eastAsia="宋体"/>
                      <w:sz w:val="24"/>
                    </w:rPr>
                    <w:t>≥</w:t>
                  </w:r>
                  <w:r>
                    <w:rPr>
                      <w:rFonts w:ascii="宋体" w:hAnsi="宋体" w:cs="宋体" w:eastAsia="宋体"/>
                      <w:sz w:val="24"/>
                    </w:rPr>
                    <w:t xml:space="preserve">22dB(±1.5dB)                                                                                                                                                                      </w:t>
                  </w:r>
                </w:p>
                <w:p>
                  <w:pPr>
                    <w:pStyle w:val="null3"/>
                    <w:jc w:val="both"/>
                  </w:pPr>
                  <w:r>
                    <w:rPr>
                      <w:rFonts w:ascii="宋体" w:hAnsi="宋体" w:cs="宋体" w:eastAsia="宋体"/>
                      <w:sz w:val="24"/>
                    </w:rPr>
                    <w:t>耳机输出：</w:t>
                  </w:r>
                  <w:r>
                    <w:rPr>
                      <w:rFonts w:ascii="宋体" w:hAnsi="宋体" w:cs="宋体" w:eastAsia="宋体"/>
                      <w:sz w:val="24"/>
                    </w:rPr>
                    <w:t>≥</w:t>
                  </w:r>
                  <w:r>
                    <w:rPr>
                      <w:rFonts w:ascii="宋体" w:hAnsi="宋体" w:cs="宋体" w:eastAsia="宋体"/>
                      <w:sz w:val="24"/>
                    </w:rPr>
                    <w:t xml:space="preserve">12dB±1.5dB@ 1KHz 32Ω                                                                                                                                                                         </w:t>
                  </w:r>
                </w:p>
                <w:p>
                  <w:pPr>
                    <w:pStyle w:val="null3"/>
                    <w:jc w:val="both"/>
                  </w:pPr>
                  <w:r>
                    <w:rPr>
                      <w:rFonts w:ascii="宋体" w:hAnsi="宋体" w:cs="宋体" w:eastAsia="宋体"/>
                      <w:sz w:val="24"/>
                    </w:rPr>
                    <w:t>通道间增益差：</w:t>
                  </w:r>
                  <w:r>
                    <w:rPr>
                      <w:rFonts w:ascii="宋体" w:hAnsi="宋体" w:cs="宋体" w:eastAsia="宋体"/>
                      <w:sz w:val="24"/>
                    </w:rPr>
                    <w:t>≤2dB</w:t>
                  </w:r>
                </w:p>
                <w:p>
                  <w:pPr>
                    <w:pStyle w:val="null3"/>
                    <w:jc w:val="both"/>
                  </w:pPr>
                  <w:r>
                    <w:rPr>
                      <w:rFonts w:ascii="宋体" w:hAnsi="宋体" w:cs="宋体" w:eastAsia="宋体"/>
                      <w:sz w:val="24"/>
                    </w:rPr>
                    <w:t>失真度：</w:t>
                  </w:r>
                  <w:r>
                    <w:rPr>
                      <w:rFonts w:ascii="宋体" w:hAnsi="宋体" w:cs="宋体" w:eastAsia="宋体"/>
                      <w:sz w:val="24"/>
                    </w:rPr>
                    <w:t xml:space="preserve">≤0.002%@0dB 1KHz                                                                                                                                                                                                                                                                                                                                         </w:t>
                  </w:r>
                </w:p>
                <w:p>
                  <w:pPr>
                    <w:pStyle w:val="null3"/>
                    <w:jc w:val="both"/>
                  </w:pPr>
                  <w:r>
                    <w:rPr>
                      <w:rFonts w:ascii="宋体" w:hAnsi="宋体" w:cs="宋体" w:eastAsia="宋体"/>
                      <w:sz w:val="24"/>
                    </w:rPr>
                    <w:t>中心频点频偏：＜</w:t>
                  </w:r>
                  <w:r>
                    <w:rPr>
                      <w:rFonts w:ascii="宋体" w:hAnsi="宋体" w:cs="宋体" w:eastAsia="宋体"/>
                      <w:sz w:val="24"/>
                    </w:rPr>
                    <w:t>8%</w:t>
                  </w:r>
                </w:p>
                <w:p>
                  <w:pPr>
                    <w:pStyle w:val="null3"/>
                    <w:jc w:val="both"/>
                  </w:pPr>
                  <w:r>
                    <w:rPr>
                      <w:rFonts w:ascii="宋体" w:hAnsi="宋体" w:cs="宋体" w:eastAsia="宋体"/>
                      <w:sz w:val="24"/>
                    </w:rPr>
                    <w:t>最大增益范围：</w:t>
                  </w:r>
                  <w:r>
                    <w:rPr>
                      <w:rFonts w:ascii="宋体" w:hAnsi="宋体" w:cs="宋体" w:eastAsia="宋体"/>
                      <w:sz w:val="24"/>
                    </w:rPr>
                    <w:t xml:space="preserve">±15dB                                                                                                                                                               </w:t>
                  </w:r>
                </w:p>
                <w:p>
                  <w:pPr>
                    <w:pStyle w:val="null3"/>
                    <w:jc w:val="both"/>
                  </w:pPr>
                  <w:r>
                    <w:rPr>
                      <w:rFonts w:ascii="宋体" w:hAnsi="宋体" w:cs="宋体" w:eastAsia="宋体"/>
                      <w:sz w:val="24"/>
                    </w:rPr>
                    <w:t>效果器：</w:t>
                  </w:r>
                  <w:r>
                    <w:rPr>
                      <w:rFonts w:ascii="宋体" w:hAnsi="宋体" w:cs="宋体" w:eastAsia="宋体"/>
                      <w:sz w:val="24"/>
                    </w:rPr>
                    <w:t xml:space="preserve">DSP效果，每个有 </w:t>
                  </w:r>
                  <w:r>
                    <w:rPr>
                      <w:rFonts w:ascii="宋体" w:hAnsi="宋体" w:cs="宋体" w:eastAsia="宋体"/>
                      <w:sz w:val="24"/>
                    </w:rPr>
                    <w:t>≥</w:t>
                  </w:r>
                  <w:r>
                    <w:rPr>
                      <w:rFonts w:ascii="宋体" w:hAnsi="宋体" w:cs="宋体" w:eastAsia="宋体"/>
                      <w:sz w:val="24"/>
                    </w:rPr>
                    <w:t xml:space="preserve">20种效果可调                                                                                                                                                                                    </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台</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数字音频处理器</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1.96KHz采样频率，具有32-bit DSP处理器，24-bit A/D及D/A转换</w:t>
                  </w:r>
                </w:p>
                <w:p>
                  <w:pPr>
                    <w:pStyle w:val="null3"/>
                    <w:jc w:val="both"/>
                  </w:pPr>
                  <w:r>
                    <w:rPr>
                      <w:rFonts w:ascii="宋体" w:hAnsi="宋体" w:cs="宋体" w:eastAsia="宋体"/>
                      <w:sz w:val="24"/>
                    </w:rPr>
                    <w:t xml:space="preserve">2.有 </w:t>
                  </w:r>
                  <w:r>
                    <w:rPr>
                      <w:rFonts w:ascii="宋体" w:hAnsi="宋体" w:cs="宋体" w:eastAsia="宋体"/>
                      <w:sz w:val="24"/>
                    </w:rPr>
                    <w:t>≥</w:t>
                  </w:r>
                  <w:r>
                    <w:rPr>
                      <w:rFonts w:ascii="宋体" w:hAnsi="宋体" w:cs="宋体" w:eastAsia="宋体"/>
                      <w:sz w:val="24"/>
                    </w:rPr>
                    <w:t xml:space="preserve">2路输入 </w:t>
                  </w:r>
                  <w:r>
                    <w:rPr>
                      <w:rFonts w:ascii="宋体" w:hAnsi="宋体" w:cs="宋体" w:eastAsia="宋体"/>
                      <w:sz w:val="24"/>
                    </w:rPr>
                    <w:t>≥</w:t>
                  </w:r>
                  <w:r>
                    <w:rPr>
                      <w:rFonts w:ascii="宋体" w:hAnsi="宋体" w:cs="宋体" w:eastAsia="宋体"/>
                      <w:sz w:val="24"/>
                    </w:rPr>
                    <w:t>4路输出多种型号选择，可灵活组合多种分频模式，高、低通分频点支持20Hz～20KHz；</w:t>
                  </w:r>
                </w:p>
                <w:p>
                  <w:pPr>
                    <w:pStyle w:val="null3"/>
                    <w:jc w:val="both"/>
                  </w:pPr>
                  <w:r>
                    <w:rPr>
                      <w:rFonts w:ascii="宋体" w:hAnsi="宋体" w:cs="宋体" w:eastAsia="宋体"/>
                      <w:sz w:val="24"/>
                    </w:rPr>
                    <w:t>3.提供USB和RS485连接电脑，其中RS485接口可支持连接250台设备和超过1500米的距离外用电脑来控制</w:t>
                  </w:r>
                </w:p>
                <w:p>
                  <w:pPr>
                    <w:pStyle w:val="null3"/>
                    <w:jc w:val="both"/>
                  </w:pPr>
                  <w:r>
                    <w:rPr>
                      <w:rFonts w:ascii="宋体" w:hAnsi="宋体" w:cs="宋体" w:eastAsia="宋体"/>
                      <w:sz w:val="24"/>
                    </w:rPr>
                    <w:t xml:space="preserve">4.单机最多可存储 </w:t>
                  </w:r>
                  <w:r>
                    <w:rPr>
                      <w:rFonts w:ascii="宋体" w:hAnsi="宋体" w:cs="宋体" w:eastAsia="宋体"/>
                      <w:sz w:val="24"/>
                    </w:rPr>
                    <w:t>≥</w:t>
                  </w:r>
                  <w:r>
                    <w:rPr>
                      <w:rFonts w:ascii="宋体" w:hAnsi="宋体" w:cs="宋体" w:eastAsia="宋体"/>
                      <w:sz w:val="24"/>
                    </w:rPr>
                    <w:t>30组用户程序</w:t>
                  </w:r>
                </w:p>
                <w:p>
                  <w:pPr>
                    <w:pStyle w:val="null3"/>
                    <w:jc w:val="both"/>
                  </w:pPr>
                  <w:r>
                    <w:rPr>
                      <w:rFonts w:ascii="宋体" w:hAnsi="宋体" w:cs="宋体" w:eastAsia="宋体"/>
                      <w:sz w:val="24"/>
                    </w:rPr>
                    <w:t>5.可设定密码锁定面板控制功能，以防止参数被修改</w:t>
                  </w:r>
                </w:p>
                <w:p>
                  <w:pPr>
                    <w:pStyle w:val="null3"/>
                    <w:jc w:val="both"/>
                  </w:pPr>
                  <w:r>
                    <w:rPr>
                      <w:rFonts w:ascii="宋体" w:hAnsi="宋体" w:cs="宋体" w:eastAsia="宋体"/>
                      <w:sz w:val="24"/>
                    </w:rPr>
                    <w:t>6.每个输入和输出均有多段独立的全参量均衡，调节增益范围可达±20dB，同时还可选择参量、高调、低调、1阶全通、2阶全通5种均衡模式</w:t>
                  </w:r>
                </w:p>
                <w:p>
                  <w:pPr>
                    <w:pStyle w:val="null3"/>
                    <w:jc w:val="both"/>
                  </w:pPr>
                  <w:r>
                    <w:rPr>
                      <w:rFonts w:ascii="宋体" w:hAnsi="宋体" w:cs="宋体" w:eastAsia="宋体"/>
                      <w:sz w:val="24"/>
                    </w:rPr>
                    <w:t>7.每个输入通道可调噪声门，并且每个输入通道有两段全参数可调的动态均衡（DEQ），自动增益控制</w:t>
                  </w:r>
                </w:p>
                <w:p>
                  <w:pPr>
                    <w:pStyle w:val="null3"/>
                    <w:jc w:val="both"/>
                  </w:pPr>
                  <w:r>
                    <w:rPr>
                      <w:rFonts w:ascii="宋体" w:hAnsi="宋体" w:cs="宋体" w:eastAsia="宋体"/>
                      <w:sz w:val="24"/>
                    </w:rPr>
                    <w:t xml:space="preserve">8. </w:t>
                  </w:r>
                  <w:r>
                    <w:rPr>
                      <w:rFonts w:ascii="宋体" w:hAnsi="宋体" w:cs="宋体" w:eastAsia="宋体"/>
                      <w:sz w:val="24"/>
                    </w:rPr>
                    <w:t>≥</w:t>
                  </w:r>
                  <w:r>
                    <w:rPr>
                      <w:rFonts w:ascii="宋体" w:hAnsi="宋体" w:cs="宋体" w:eastAsia="宋体"/>
                      <w:sz w:val="24"/>
                    </w:rPr>
                    <w:t>2×24 LCD蓝色背光显示功能设置，多段LED显示输入/输出的精确数字电平表、哑音及编辑状态</w:t>
                  </w:r>
                </w:p>
                <w:p>
                  <w:pPr>
                    <w:pStyle w:val="null3"/>
                    <w:jc w:val="both"/>
                  </w:pPr>
                  <w:r>
                    <w:rPr>
                      <w:rFonts w:ascii="宋体" w:hAnsi="宋体" w:cs="宋体" w:eastAsia="宋体"/>
                      <w:sz w:val="24"/>
                    </w:rPr>
                    <w:t>9.每个输入和输出均有延时和相位控制及哑音设置，延时支持1000ms，延时可通过粗调及细调模式进行调节。</w:t>
                  </w:r>
                </w:p>
                <w:p>
                  <w:pPr>
                    <w:pStyle w:val="null3"/>
                    <w:jc w:val="both"/>
                  </w:pPr>
                  <w:r>
                    <w:rPr>
                      <w:rFonts w:ascii="宋体" w:hAnsi="宋体" w:cs="宋体" w:eastAsia="宋体"/>
                      <w:sz w:val="24"/>
                    </w:rPr>
                    <w:t>10.输出通道还可控制压缩、限幅及选择输入信号通道，并能将某通道的所有参数复制到另外一个通道同时进行联动控制</w:t>
                  </w:r>
                </w:p>
                <w:p>
                  <w:pPr>
                    <w:pStyle w:val="null3"/>
                    <w:jc w:val="both"/>
                  </w:pPr>
                  <w:r>
                    <w:rPr>
                      <w:rFonts w:ascii="宋体" w:hAnsi="宋体" w:cs="宋体" w:eastAsia="宋体"/>
                      <w:sz w:val="24"/>
                    </w:rPr>
                    <w:t>11.可以通过USB接口或RS485接口连接中控来控制矩阵和通道的哑音</w:t>
                  </w:r>
                </w:p>
                <w:p>
                  <w:pPr>
                    <w:pStyle w:val="null3"/>
                    <w:jc w:val="both"/>
                  </w:pPr>
                  <w:r>
                    <w:rPr>
                      <w:rFonts w:ascii="宋体" w:hAnsi="宋体" w:cs="宋体" w:eastAsia="宋体"/>
                      <w:sz w:val="24"/>
                    </w:rPr>
                    <w:t>12.支持设备输入、输出、系统功能分别设置密码进行锁定，实现数据保密</w:t>
                  </w:r>
                </w:p>
                <w:p>
                  <w:pPr>
                    <w:pStyle w:val="null3"/>
                    <w:jc w:val="both"/>
                  </w:pPr>
                  <w:r>
                    <w:rPr>
                      <w:rFonts w:ascii="宋体" w:hAnsi="宋体" w:cs="宋体" w:eastAsia="宋体"/>
                      <w:sz w:val="24"/>
                    </w:rPr>
                    <w:t>13.设备软件内置中控代码生成器、可实现一键中英文切换</w:t>
                  </w:r>
                </w:p>
                <w:p>
                  <w:pPr>
                    <w:pStyle w:val="null3"/>
                    <w:jc w:val="both"/>
                  </w:pPr>
                  <w:r>
                    <w:rPr>
                      <w:rFonts w:ascii="宋体" w:hAnsi="宋体" w:cs="宋体" w:eastAsia="宋体"/>
                      <w:sz w:val="24"/>
                    </w:rPr>
                    <w:t>14.可通过外置UTWR1盒与电脑进行连接,可实现互联网远程控制</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台</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一拖二手持无线话筒</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背光式</w:t>
                  </w:r>
                  <w:r>
                    <w:rPr>
                      <w:rFonts w:ascii="宋体" w:hAnsi="宋体" w:cs="宋体" w:eastAsia="宋体"/>
                      <w:sz w:val="24"/>
                    </w:rPr>
                    <w:t>LED显示屏指示了RF和AF信号强度，电池状态，分集通道指示（A/B），频率，频率组/频道等工作状态。</w:t>
                  </w:r>
                </w:p>
                <w:p>
                  <w:pPr>
                    <w:pStyle w:val="null3"/>
                    <w:jc w:val="both"/>
                  </w:pPr>
                  <w:r>
                    <w:rPr>
                      <w:rFonts w:ascii="宋体" w:hAnsi="宋体" w:cs="宋体" w:eastAsia="宋体"/>
                      <w:sz w:val="24"/>
                    </w:rPr>
                    <w:t>采用数字音码锁定技术，有效阻隔使用环境中的杂讯干扰。</w:t>
                  </w:r>
                </w:p>
                <w:p>
                  <w:pPr>
                    <w:pStyle w:val="null3"/>
                    <w:jc w:val="both"/>
                  </w:pPr>
                  <w:r>
                    <w:rPr>
                      <w:rFonts w:ascii="宋体" w:hAnsi="宋体" w:cs="宋体" w:eastAsia="宋体"/>
                      <w:sz w:val="24"/>
                    </w:rPr>
                    <w:t>采用最新红外线自动对频（</w:t>
                  </w:r>
                  <w:r>
                    <w:rPr>
                      <w:rFonts w:ascii="宋体" w:hAnsi="宋体" w:cs="宋体" w:eastAsia="宋体"/>
                      <w:sz w:val="24"/>
                    </w:rPr>
                    <w:t>IR）技术，设定和操作更简便。</w:t>
                  </w:r>
                </w:p>
                <w:p>
                  <w:pPr>
                    <w:pStyle w:val="null3"/>
                    <w:jc w:val="both"/>
                  </w:pPr>
                  <w:r>
                    <w:rPr>
                      <w:rFonts w:ascii="宋体" w:hAnsi="宋体" w:cs="宋体" w:eastAsia="宋体"/>
                      <w:sz w:val="24"/>
                    </w:rPr>
                    <w:t>独立隐藏式系统锁键</w:t>
                  </w:r>
                  <w:r>
                    <w:rPr>
                      <w:rFonts w:ascii="宋体" w:hAnsi="宋体" w:cs="宋体" w:eastAsia="宋体"/>
                      <w:sz w:val="24"/>
                    </w:rPr>
                    <w:t>. 一键上锁. 方便实用. 话筒可互换使用，通用性强，全金属电镀管体，坚固，抗摔，耐磨。</w:t>
                  </w:r>
                </w:p>
                <w:p>
                  <w:pPr>
                    <w:pStyle w:val="null3"/>
                    <w:jc w:val="both"/>
                  </w:pPr>
                  <w:r>
                    <w:rPr>
                      <w:rFonts w:ascii="宋体" w:hAnsi="宋体" w:cs="宋体" w:eastAsia="宋体"/>
                      <w:sz w:val="24"/>
                    </w:rPr>
                    <w:t>频率范围：支持</w:t>
                  </w:r>
                  <w:r>
                    <w:rPr>
                      <w:rFonts w:ascii="宋体" w:hAnsi="宋体" w:cs="宋体" w:eastAsia="宋体"/>
                      <w:sz w:val="24"/>
                    </w:rPr>
                    <w:t>610MHz-690MHz； 输出功率：高功率</w:t>
                  </w:r>
                  <w:r>
                    <w:rPr>
                      <w:rFonts w:ascii="宋体" w:hAnsi="宋体" w:cs="宋体" w:eastAsia="宋体"/>
                      <w:sz w:val="24"/>
                    </w:rPr>
                    <w:t>≥</w:t>
                  </w:r>
                  <w:r>
                    <w:rPr>
                      <w:rFonts w:ascii="宋体" w:hAnsi="宋体" w:cs="宋体" w:eastAsia="宋体"/>
                      <w:sz w:val="24"/>
                    </w:rPr>
                    <w:t>30mW，低功率</w:t>
                  </w:r>
                  <w:r>
                    <w:rPr>
                      <w:rFonts w:ascii="宋体" w:hAnsi="宋体" w:cs="宋体" w:eastAsia="宋体"/>
                      <w:sz w:val="24"/>
                    </w:rPr>
                    <w:t>≥</w:t>
                  </w:r>
                  <w:r>
                    <w:rPr>
                      <w:rFonts w:ascii="宋体" w:hAnsi="宋体" w:cs="宋体" w:eastAsia="宋体"/>
                      <w:sz w:val="24"/>
                    </w:rPr>
                    <w:t>15mW ；音频频率响应：优于40~18,000Hz，（+1 dB，-3 dB）</w:t>
                  </w:r>
                </w:p>
                <w:p>
                  <w:pPr>
                    <w:pStyle w:val="null3"/>
                    <w:jc w:val="both"/>
                  </w:pPr>
                  <w:r>
                    <w:rPr>
                      <w:rFonts w:ascii="宋体" w:hAnsi="宋体" w:cs="宋体" w:eastAsia="宋体"/>
                      <w:sz w:val="24"/>
                    </w:rPr>
                    <w:t>信道数目</w:t>
                  </w:r>
                  <w:r>
                    <w:rPr>
                      <w:rFonts w:ascii="宋体" w:hAnsi="宋体" w:cs="宋体" w:eastAsia="宋体"/>
                      <w:sz w:val="24"/>
                    </w:rPr>
                    <w:t xml:space="preserve">: </w:t>
                  </w:r>
                  <w:r>
                    <w:rPr>
                      <w:rFonts w:ascii="宋体" w:hAnsi="宋体" w:cs="宋体" w:eastAsia="宋体"/>
                      <w:sz w:val="24"/>
                    </w:rPr>
                    <w:t>≥</w:t>
                  </w:r>
                  <w:r>
                    <w:rPr>
                      <w:rFonts w:ascii="宋体" w:hAnsi="宋体" w:cs="宋体" w:eastAsia="宋体"/>
                      <w:sz w:val="24"/>
                    </w:rPr>
                    <w:t>200个</w:t>
                  </w:r>
                </w:p>
                <w:p>
                  <w:pPr>
                    <w:pStyle w:val="null3"/>
                    <w:jc w:val="both"/>
                  </w:pPr>
                  <w:r>
                    <w:rPr>
                      <w:rFonts w:ascii="宋体" w:hAnsi="宋体" w:cs="宋体" w:eastAsia="宋体"/>
                      <w:sz w:val="24"/>
                    </w:rPr>
                    <w:t>信道间隔</w:t>
                  </w:r>
                  <w:r>
                    <w:rPr>
                      <w:rFonts w:ascii="宋体" w:hAnsi="宋体" w:cs="宋体" w:eastAsia="宋体"/>
                      <w:sz w:val="24"/>
                    </w:rPr>
                    <w:t xml:space="preserve">: </w:t>
                  </w:r>
                  <w:r>
                    <w:rPr>
                      <w:rFonts w:ascii="宋体" w:hAnsi="宋体" w:cs="宋体" w:eastAsia="宋体"/>
                      <w:sz w:val="24"/>
                    </w:rPr>
                    <w:t>≥</w:t>
                  </w:r>
                  <w:r>
                    <w:rPr>
                      <w:rFonts w:ascii="宋体" w:hAnsi="宋体" w:cs="宋体" w:eastAsia="宋体"/>
                      <w:sz w:val="24"/>
                    </w:rPr>
                    <w:t>300KHZ</w:t>
                  </w:r>
                </w:p>
                <w:p>
                  <w:pPr>
                    <w:pStyle w:val="null3"/>
                    <w:jc w:val="both"/>
                  </w:pPr>
                  <w:r>
                    <w:rPr>
                      <w:rFonts w:ascii="宋体" w:hAnsi="宋体" w:cs="宋体" w:eastAsia="宋体"/>
                      <w:sz w:val="24"/>
                    </w:rPr>
                    <w:t>动态范围</w:t>
                  </w:r>
                  <w:r>
                    <w:rPr>
                      <w:rFonts w:ascii="宋体" w:hAnsi="宋体" w:cs="宋体" w:eastAsia="宋体"/>
                      <w:sz w:val="24"/>
                    </w:rPr>
                    <w:t>:</w:t>
                  </w:r>
                  <w:r>
                    <w:rPr>
                      <w:rFonts w:ascii="宋体" w:hAnsi="宋体" w:cs="宋体" w:eastAsia="宋体"/>
                      <w:sz w:val="24"/>
                    </w:rPr>
                    <w:t>≥</w:t>
                  </w:r>
                  <w:r>
                    <w:rPr>
                      <w:rFonts w:ascii="宋体" w:hAnsi="宋体" w:cs="宋体" w:eastAsia="宋体"/>
                      <w:sz w:val="24"/>
                    </w:rPr>
                    <w:t>100db，最大偏移:±45KHZ</w:t>
                  </w:r>
                </w:p>
                <w:p>
                  <w:pPr>
                    <w:pStyle w:val="null3"/>
                    <w:jc w:val="both"/>
                  </w:pPr>
                  <w:r>
                    <w:rPr>
                      <w:rFonts w:ascii="宋体" w:hAnsi="宋体" w:cs="宋体" w:eastAsia="宋体"/>
                      <w:sz w:val="24"/>
                    </w:rPr>
                    <w:t>音频频率响应</w:t>
                  </w:r>
                  <w:r>
                    <w:rPr>
                      <w:rFonts w:ascii="宋体" w:hAnsi="宋体" w:cs="宋体" w:eastAsia="宋体"/>
                      <w:sz w:val="24"/>
                    </w:rPr>
                    <w:t>: 优于40HZ-18KHZ(±2db)</w:t>
                  </w:r>
                </w:p>
                <w:p>
                  <w:pPr>
                    <w:pStyle w:val="null3"/>
                    <w:jc w:val="both"/>
                  </w:pPr>
                  <w:r>
                    <w:rPr>
                      <w:rFonts w:ascii="宋体" w:hAnsi="宋体" w:cs="宋体" w:eastAsia="宋体"/>
                      <w:sz w:val="24"/>
                    </w:rPr>
                    <w:t>综合信噪比</w:t>
                  </w:r>
                  <w:r>
                    <w:rPr>
                      <w:rFonts w:ascii="宋体" w:hAnsi="宋体" w:cs="宋体" w:eastAsia="宋体"/>
                      <w:sz w:val="24"/>
                    </w:rPr>
                    <w:t>:&gt;105db；</w:t>
                  </w:r>
                </w:p>
                <w:p>
                  <w:pPr>
                    <w:pStyle w:val="null3"/>
                    <w:jc w:val="both"/>
                  </w:pPr>
                  <w:r>
                    <w:rPr>
                      <w:rFonts w:ascii="宋体" w:hAnsi="宋体" w:cs="宋体" w:eastAsia="宋体"/>
                      <w:sz w:val="24"/>
                    </w:rPr>
                    <w:t>灵敏度调节范围：</w:t>
                  </w:r>
                </w:p>
                <w:p>
                  <w:pPr>
                    <w:pStyle w:val="null3"/>
                    <w:jc w:val="both"/>
                  </w:pPr>
                  <w:r>
                    <w:rPr>
                      <w:rFonts w:ascii="宋体" w:hAnsi="宋体" w:cs="宋体" w:eastAsia="宋体"/>
                      <w:sz w:val="24"/>
                    </w:rPr>
                    <w:t>灵敏度：</w:t>
                  </w:r>
                  <w:r>
                    <w:rPr>
                      <w:rFonts w:ascii="宋体" w:hAnsi="宋体" w:cs="宋体" w:eastAsia="宋体"/>
                      <w:sz w:val="24"/>
                    </w:rPr>
                    <w:t>≥12dBuV(80db S/N) ；</w:t>
                  </w:r>
                </w:p>
                <w:p>
                  <w:pPr>
                    <w:pStyle w:val="null3"/>
                    <w:jc w:val="both"/>
                  </w:pPr>
                  <w:r>
                    <w:rPr>
                      <w:rFonts w:ascii="宋体" w:hAnsi="宋体" w:cs="宋体" w:eastAsia="宋体"/>
                      <w:sz w:val="24"/>
                    </w:rPr>
                    <w:t>灵敏度调节范围：优于</w:t>
                  </w:r>
                  <w:r>
                    <w:rPr>
                      <w:rFonts w:ascii="宋体" w:hAnsi="宋体" w:cs="宋体" w:eastAsia="宋体"/>
                      <w:sz w:val="24"/>
                    </w:rPr>
                    <w:t>12-32dBuV ；</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台</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电源时序器</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1.采用嵌入式核32位处理器控制，使时间更精确性能更稳定；</w:t>
                  </w:r>
                </w:p>
                <w:p>
                  <w:pPr>
                    <w:pStyle w:val="null3"/>
                    <w:jc w:val="both"/>
                  </w:pPr>
                  <w:r>
                    <w:rPr>
                      <w:rFonts w:ascii="宋体" w:hAnsi="宋体" w:cs="宋体" w:eastAsia="宋体"/>
                      <w:sz w:val="24"/>
                    </w:rPr>
                    <w:t>2. 8路通道总承受功率</w:t>
                  </w:r>
                  <w:r>
                    <w:rPr>
                      <w:rFonts w:ascii="宋体" w:hAnsi="宋体" w:cs="宋体" w:eastAsia="宋体"/>
                      <w:sz w:val="24"/>
                    </w:rPr>
                    <w:t>≥</w:t>
                  </w:r>
                  <w:r>
                    <w:rPr>
                      <w:rFonts w:ascii="宋体" w:hAnsi="宋体" w:cs="宋体" w:eastAsia="宋体"/>
                      <w:sz w:val="24"/>
                    </w:rPr>
                    <w:t>8KW电源，每通道拥有独立高性能电源滤波器，为用户的设备提供干净而稳定的电源；</w:t>
                  </w:r>
                </w:p>
                <w:p>
                  <w:pPr>
                    <w:pStyle w:val="null3"/>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2×24 LCD蓝色背光显示功能设置操作界面使设备操作变得更加直观；</w:t>
                  </w:r>
                </w:p>
                <w:p>
                  <w:pPr>
                    <w:pStyle w:val="null3"/>
                    <w:jc w:val="both"/>
                  </w:pPr>
                  <w:r>
                    <w:rPr>
                      <w:rFonts w:ascii="宋体" w:hAnsi="宋体" w:cs="宋体" w:eastAsia="宋体"/>
                      <w:sz w:val="24"/>
                    </w:rPr>
                    <w:t>4.每通道设立独立的硬件紧急关闭开关，可以通过开关紧急关闭某一路的电源输出；</w:t>
                  </w:r>
                </w:p>
                <w:p>
                  <w:pPr>
                    <w:pStyle w:val="null3"/>
                    <w:jc w:val="both"/>
                  </w:pPr>
                  <w:r>
                    <w:rPr>
                      <w:rFonts w:ascii="宋体" w:hAnsi="宋体" w:cs="宋体" w:eastAsia="宋体"/>
                      <w:sz w:val="24"/>
                    </w:rPr>
                    <w:t>5.可设置密码功能，更好的保护系统用电安全管理；</w:t>
                  </w:r>
                </w:p>
                <w:p>
                  <w:pPr>
                    <w:pStyle w:val="null3"/>
                    <w:jc w:val="both"/>
                  </w:pPr>
                  <w:r>
                    <w:rPr>
                      <w:rFonts w:ascii="宋体" w:hAnsi="宋体" w:cs="宋体" w:eastAsia="宋体"/>
                      <w:sz w:val="24"/>
                    </w:rPr>
                    <w:t>6.软件编辑功能，可独立调整通道开机及关机的延时时间；</w:t>
                  </w:r>
                </w:p>
                <w:p>
                  <w:pPr>
                    <w:pStyle w:val="null3"/>
                    <w:jc w:val="both"/>
                  </w:pPr>
                  <w:r>
                    <w:rPr>
                      <w:rFonts w:ascii="宋体" w:hAnsi="宋体" w:cs="宋体" w:eastAsia="宋体"/>
                      <w:sz w:val="24"/>
                    </w:rPr>
                    <w:t>7.设备内置定时开关机功能，支持12个月的定时时间设置；</w:t>
                  </w:r>
                </w:p>
                <w:p>
                  <w:pPr>
                    <w:pStyle w:val="null3"/>
                    <w:jc w:val="both"/>
                  </w:pPr>
                  <w:r>
                    <w:rPr>
                      <w:rFonts w:ascii="宋体" w:hAnsi="宋体" w:cs="宋体" w:eastAsia="宋体"/>
                      <w:sz w:val="24"/>
                    </w:rPr>
                    <w:t>8.设备内置中控代码生成器，方便第三方设备进行代码编辑；</w:t>
                  </w:r>
                </w:p>
                <w:p>
                  <w:pPr>
                    <w:pStyle w:val="null3"/>
                    <w:jc w:val="both"/>
                  </w:pPr>
                  <w:r>
                    <w:rPr>
                      <w:rFonts w:ascii="宋体" w:hAnsi="宋体" w:cs="宋体" w:eastAsia="宋体"/>
                      <w:sz w:val="24"/>
                    </w:rPr>
                    <w:t>9.设备内置远程控制，让用户能随时随地的对设备进行开启关闭操作；</w:t>
                  </w:r>
                </w:p>
                <w:p>
                  <w:pPr>
                    <w:pStyle w:val="null3"/>
                    <w:jc w:val="both"/>
                  </w:pPr>
                  <w:r>
                    <w:rPr>
                      <w:rFonts w:ascii="宋体" w:hAnsi="宋体" w:cs="宋体" w:eastAsia="宋体"/>
                      <w:sz w:val="24"/>
                    </w:rPr>
                    <w:t>10.能与同型号的电源时序器进行多台扩展及级联设置，而无需再购置其它控制器件；</w:t>
                  </w:r>
                </w:p>
                <w:p>
                  <w:pPr>
                    <w:pStyle w:val="null3"/>
                    <w:jc w:val="both"/>
                  </w:pPr>
                  <w:r>
                    <w:rPr>
                      <w:rFonts w:ascii="宋体" w:hAnsi="宋体" w:cs="宋体" w:eastAsia="宋体"/>
                      <w:sz w:val="24"/>
                    </w:rPr>
                    <w:t>11.设备受控控制方式多样，支持TCP/IP、WIFI、USB，RS485，RS232联机控制加上外部（远程）控制能控制复杂的电源系统。</w:t>
                  </w:r>
                </w:p>
                <w:p>
                  <w:pPr>
                    <w:pStyle w:val="null3"/>
                    <w:jc w:val="both"/>
                  </w:pPr>
                  <w:r>
                    <w:rPr>
                      <w:rFonts w:ascii="宋体" w:hAnsi="宋体" w:cs="宋体" w:eastAsia="宋体"/>
                      <w:sz w:val="24"/>
                    </w:rPr>
                    <w:t>12.本设备可通过红外学习功能及IO控制功能对第三方设备进行控制。</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台</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一拖四话筒</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一拖四长杆无线会议话筒</w:t>
                  </w:r>
                </w:p>
                <w:p>
                  <w:pPr>
                    <w:pStyle w:val="null3"/>
                    <w:jc w:val="both"/>
                  </w:pPr>
                  <w:r>
                    <w:rPr>
                      <w:rFonts w:ascii="宋体" w:hAnsi="宋体" w:cs="宋体" w:eastAsia="宋体"/>
                      <w:sz w:val="24"/>
                    </w:rPr>
                    <w:t>内置</w:t>
                  </w:r>
                  <w:r>
                    <w:rPr>
                      <w:rFonts w:ascii="宋体" w:hAnsi="宋体" w:cs="宋体" w:eastAsia="宋体"/>
                      <w:sz w:val="24"/>
                    </w:rPr>
                    <w:t>≥</w:t>
                  </w:r>
                  <w:r>
                    <w:rPr>
                      <w:rFonts w:ascii="宋体" w:hAnsi="宋体" w:cs="宋体" w:eastAsia="宋体"/>
                      <w:sz w:val="24"/>
                    </w:rPr>
                    <w:t>3编组叠机频率,调取. 同一频段可同时轻松叠机使用采用最新的UHF波段无线音频发射芯片模块IC. 具有优越的RF性能和音频性能，为客户提供专业级的音质体验</w:t>
                  </w:r>
                </w:p>
                <w:p>
                  <w:pPr>
                    <w:pStyle w:val="null3"/>
                    <w:jc w:val="both"/>
                  </w:pPr>
                  <w:r>
                    <w:rPr>
                      <w:rFonts w:ascii="宋体" w:hAnsi="宋体" w:cs="宋体" w:eastAsia="宋体"/>
                      <w:sz w:val="24"/>
                    </w:rPr>
                    <w:t>具有</w:t>
                  </w:r>
                  <w:r>
                    <w:rPr>
                      <w:rFonts w:ascii="宋体" w:hAnsi="宋体" w:cs="宋体" w:eastAsia="宋体"/>
                      <w:sz w:val="24"/>
                    </w:rPr>
                    <w:t>IR红外线自动对频功能,一键自动对频锁定.</w:t>
                  </w:r>
                </w:p>
                <w:p>
                  <w:pPr>
                    <w:pStyle w:val="null3"/>
                    <w:jc w:val="both"/>
                  </w:pPr>
                  <w:r>
                    <w:rPr>
                      <w:rFonts w:ascii="宋体" w:hAnsi="宋体" w:cs="宋体" w:eastAsia="宋体"/>
                      <w:sz w:val="24"/>
                    </w:rPr>
                    <w:t>≥</w:t>
                  </w:r>
                  <w:r>
                    <w:rPr>
                      <w:rFonts w:ascii="宋体" w:hAnsi="宋体" w:cs="宋体" w:eastAsia="宋体"/>
                      <w:sz w:val="24"/>
                    </w:rPr>
                    <w:t>四通道音量独立可调</w:t>
                  </w:r>
                  <w:r>
                    <w:rPr>
                      <w:rFonts w:ascii="宋体" w:hAnsi="宋体" w:cs="宋体" w:eastAsia="宋体"/>
                      <w:sz w:val="24"/>
                    </w:rPr>
                    <w:t>. 提供4+1音频输出.四通道各音频音量输出独立可控</w:t>
                  </w:r>
                </w:p>
                <w:p>
                  <w:pPr>
                    <w:pStyle w:val="null3"/>
                    <w:jc w:val="both"/>
                  </w:pPr>
                  <w:r>
                    <w:rPr>
                      <w:rFonts w:ascii="宋体" w:hAnsi="宋体" w:cs="宋体" w:eastAsia="宋体"/>
                      <w:sz w:val="24"/>
                    </w:rPr>
                    <w:t>提供多种发射器可选</w:t>
                  </w:r>
                  <w:r>
                    <w:rPr>
                      <w:rFonts w:ascii="宋体" w:hAnsi="宋体" w:cs="宋体" w:eastAsia="宋体"/>
                      <w:sz w:val="24"/>
                    </w:rPr>
                    <w:t>. 发射器中会议/手持/领夹 可以混搭使用. 互不干忧</w:t>
                  </w:r>
                </w:p>
                <w:p>
                  <w:pPr>
                    <w:pStyle w:val="null3"/>
                    <w:jc w:val="both"/>
                  </w:pPr>
                  <w:r>
                    <w:rPr>
                      <w:rFonts w:ascii="宋体" w:hAnsi="宋体" w:cs="宋体" w:eastAsia="宋体"/>
                      <w:sz w:val="24"/>
                    </w:rPr>
                    <w:t>配合杂讯锁定静噪控制与数码导频技术</w:t>
                  </w:r>
                  <w:r>
                    <w:rPr>
                      <w:rFonts w:ascii="宋体" w:hAnsi="宋体" w:cs="宋体" w:eastAsia="宋体"/>
                      <w:sz w:val="24"/>
                    </w:rPr>
                    <w:t>, 当发射器关闭时，导频控制将AF信号静音以抑制噪声，同时将接收机对应通道静音。保证了对干忧信号的有效阻隔</w:t>
                  </w:r>
                </w:p>
                <w:p>
                  <w:pPr>
                    <w:pStyle w:val="null3"/>
                    <w:jc w:val="both"/>
                  </w:pPr>
                  <w:r>
                    <w:rPr>
                      <w:rFonts w:ascii="宋体" w:hAnsi="宋体" w:cs="宋体" w:eastAsia="宋体"/>
                      <w:sz w:val="24"/>
                    </w:rPr>
                    <w:t>信道数目</w:t>
                  </w:r>
                  <w:r>
                    <w:rPr>
                      <w:rFonts w:ascii="宋体" w:hAnsi="宋体" w:cs="宋体" w:eastAsia="宋体"/>
                      <w:sz w:val="24"/>
                    </w:rPr>
                    <w:t xml:space="preserve">: </w:t>
                  </w:r>
                  <w:r>
                    <w:rPr>
                      <w:rFonts w:ascii="宋体" w:hAnsi="宋体" w:cs="宋体" w:eastAsia="宋体"/>
                      <w:sz w:val="24"/>
                    </w:rPr>
                    <w:t>≥</w:t>
                  </w:r>
                  <w:r>
                    <w:rPr>
                      <w:rFonts w:ascii="宋体" w:hAnsi="宋体" w:cs="宋体" w:eastAsia="宋体"/>
                      <w:sz w:val="24"/>
                    </w:rPr>
                    <w:t>200个</w:t>
                  </w:r>
                </w:p>
                <w:p>
                  <w:pPr>
                    <w:pStyle w:val="null3"/>
                    <w:jc w:val="both"/>
                  </w:pPr>
                  <w:r>
                    <w:rPr>
                      <w:rFonts w:ascii="宋体" w:hAnsi="宋体" w:cs="宋体" w:eastAsia="宋体"/>
                      <w:sz w:val="24"/>
                    </w:rPr>
                    <w:t>信道间隔</w:t>
                  </w:r>
                  <w:r>
                    <w:rPr>
                      <w:rFonts w:ascii="宋体" w:hAnsi="宋体" w:cs="宋体" w:eastAsia="宋体"/>
                      <w:sz w:val="24"/>
                    </w:rPr>
                    <w:t xml:space="preserve">: </w:t>
                  </w:r>
                  <w:r>
                    <w:rPr>
                      <w:rFonts w:ascii="宋体" w:hAnsi="宋体" w:cs="宋体" w:eastAsia="宋体"/>
                      <w:sz w:val="24"/>
                    </w:rPr>
                    <w:t>≥</w:t>
                  </w:r>
                  <w:r>
                    <w:rPr>
                      <w:rFonts w:ascii="宋体" w:hAnsi="宋体" w:cs="宋体" w:eastAsia="宋体"/>
                      <w:sz w:val="24"/>
                    </w:rPr>
                    <w:t>300KHZ</w:t>
                  </w:r>
                </w:p>
                <w:p>
                  <w:pPr>
                    <w:pStyle w:val="null3"/>
                    <w:jc w:val="both"/>
                  </w:pPr>
                  <w:r>
                    <w:rPr>
                      <w:rFonts w:ascii="宋体" w:hAnsi="宋体" w:cs="宋体" w:eastAsia="宋体"/>
                      <w:sz w:val="24"/>
                    </w:rPr>
                    <w:t>动态范围</w:t>
                  </w:r>
                  <w:r>
                    <w:rPr>
                      <w:rFonts w:ascii="宋体" w:hAnsi="宋体" w:cs="宋体" w:eastAsia="宋体"/>
                      <w:sz w:val="24"/>
                    </w:rPr>
                    <w:t>:</w:t>
                  </w:r>
                  <w:r>
                    <w:rPr>
                      <w:rFonts w:ascii="宋体" w:hAnsi="宋体" w:cs="宋体" w:eastAsia="宋体"/>
                      <w:sz w:val="24"/>
                    </w:rPr>
                    <w:t>≥</w:t>
                  </w:r>
                  <w:r>
                    <w:rPr>
                      <w:rFonts w:ascii="宋体" w:hAnsi="宋体" w:cs="宋体" w:eastAsia="宋体"/>
                      <w:sz w:val="24"/>
                    </w:rPr>
                    <w:t>100db</w:t>
                  </w:r>
                </w:p>
                <w:p>
                  <w:pPr>
                    <w:pStyle w:val="null3"/>
                    <w:jc w:val="both"/>
                  </w:pPr>
                  <w:r>
                    <w:rPr>
                      <w:rFonts w:ascii="宋体" w:hAnsi="宋体" w:cs="宋体" w:eastAsia="宋体"/>
                      <w:sz w:val="24"/>
                    </w:rPr>
                    <w:t>音频频率响应</w:t>
                  </w:r>
                  <w:r>
                    <w:rPr>
                      <w:rFonts w:ascii="宋体" w:hAnsi="宋体" w:cs="宋体" w:eastAsia="宋体"/>
                      <w:sz w:val="24"/>
                    </w:rPr>
                    <w:t>: 优于40HZ-18KHZ(±2db)</w:t>
                  </w:r>
                </w:p>
                <w:p>
                  <w:pPr>
                    <w:pStyle w:val="null3"/>
                    <w:jc w:val="both"/>
                  </w:pPr>
                  <w:r>
                    <w:rPr>
                      <w:rFonts w:ascii="宋体" w:hAnsi="宋体" w:cs="宋体" w:eastAsia="宋体"/>
                      <w:sz w:val="24"/>
                    </w:rPr>
                    <w:t>综合信噪比</w:t>
                  </w:r>
                  <w:r>
                    <w:rPr>
                      <w:rFonts w:ascii="宋体" w:hAnsi="宋体" w:cs="宋体" w:eastAsia="宋体"/>
                      <w:sz w:val="24"/>
                    </w:rPr>
                    <w:t>:&gt;105db</w:t>
                  </w:r>
                </w:p>
                <w:p>
                  <w:pPr>
                    <w:pStyle w:val="null3"/>
                    <w:jc w:val="both"/>
                  </w:pPr>
                  <w:r>
                    <w:rPr>
                      <w:rFonts w:ascii="宋体" w:hAnsi="宋体" w:cs="宋体" w:eastAsia="宋体"/>
                      <w:sz w:val="24"/>
                    </w:rPr>
                    <w:t>灵敏度：</w:t>
                  </w:r>
                  <w:r>
                    <w:rPr>
                      <w:rFonts w:ascii="宋体" w:hAnsi="宋体" w:cs="宋体" w:eastAsia="宋体"/>
                      <w:sz w:val="24"/>
                    </w:rPr>
                    <w:t>≥12dBuV(80db S/N)</w:t>
                  </w:r>
                </w:p>
                <w:p>
                  <w:pPr>
                    <w:pStyle w:val="null3"/>
                    <w:jc w:val="both"/>
                  </w:pPr>
                  <w:r>
                    <w:rPr>
                      <w:rFonts w:ascii="宋体" w:hAnsi="宋体" w:cs="宋体" w:eastAsia="宋体"/>
                      <w:sz w:val="24"/>
                    </w:rPr>
                    <w:t>13.灵敏度调节范围：优于12-32dBuV</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套</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音箱线（配套）</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2*150 芯超细无氧铜线含1根优质铜箔丝精绞软导体，每卷100米；</w:t>
                  </w:r>
                </w:p>
                <w:p>
                  <w:pPr>
                    <w:pStyle w:val="null3"/>
                    <w:jc w:val="both"/>
                  </w:pPr>
                  <w:r>
                    <w:rPr>
                      <w:rFonts w:ascii="宋体" w:hAnsi="宋体" w:cs="宋体" w:eastAsia="宋体"/>
                      <w:sz w:val="24"/>
                    </w:rPr>
                    <w:t>酒红色特种</w:t>
                  </w:r>
                  <w:r>
                    <w:rPr>
                      <w:rFonts w:ascii="宋体" w:hAnsi="宋体" w:cs="宋体" w:eastAsia="宋体"/>
                      <w:sz w:val="24"/>
                    </w:rPr>
                    <w:t>PVC 护套；</w:t>
                  </w:r>
                </w:p>
                <w:p>
                  <w:pPr>
                    <w:pStyle w:val="null3"/>
                    <w:jc w:val="both"/>
                  </w:pPr>
                  <w:r>
                    <w:rPr>
                      <w:rFonts w:ascii="宋体" w:hAnsi="宋体" w:cs="宋体" w:eastAsia="宋体"/>
                      <w:sz w:val="24"/>
                    </w:rPr>
                    <w:t>2芯平行排列连在一起，一芯为圆形，另一芯为方形；</w:t>
                  </w:r>
                </w:p>
                <w:p>
                  <w:pPr>
                    <w:pStyle w:val="null3"/>
                    <w:jc w:val="both"/>
                  </w:pPr>
                  <w:r>
                    <w:rPr>
                      <w:rFonts w:ascii="宋体" w:hAnsi="宋体" w:cs="宋体" w:eastAsia="宋体"/>
                      <w:sz w:val="24"/>
                    </w:rPr>
                    <w:t>2芯连接部分有一凹槽便于安装时撕开。</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卷</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配套线材附件</w:t>
                  </w:r>
                </w:p>
              </w:tc>
              <w:tc>
                <w:tcPr>
                  <w:tcW w:type="dxa" w:w="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卡侬线、一转二莲花、音箱支架等</w:t>
                  </w: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批</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机柜</w:t>
                  </w:r>
                </w:p>
              </w:tc>
              <w:tc>
                <w:tcPr>
                  <w:tcW w:type="dxa" w:w="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22U</w:t>
                  </w: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200*600*600</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台</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安装施工费</w:t>
                  </w:r>
                </w:p>
              </w:tc>
              <w:tc>
                <w:tcPr>
                  <w:tcW w:type="dxa" w:w="3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9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2464"/>
                  <w:gridSpan w:val="6"/>
                  <w:tcBorders>
                    <w:top w:val="none" w:color="000000" w:sz="4"/>
                    <w:left w:val="single" w:color="000000" w:sz="4"/>
                    <w:bottom w:val="single" w:color="000000" w:sz="4"/>
                    <w:right w:val="single" w:color="000000" w:sz="4"/>
                  </w:tcBorders>
                  <w:shd w:fill="92D050"/>
                  <w:tcMar>
                    <w:top w:type="dxa" w:w="0"/>
                    <w:left w:type="dxa" w:w="105"/>
                    <w:bottom w:type="dxa" w:w="0"/>
                    <w:right w:type="dxa" w:w="105"/>
                  </w:tcMar>
                  <w:vAlign w:val="top"/>
                </w:tcPr>
                <w:p>
                  <w:pPr>
                    <w:pStyle w:val="null3"/>
                    <w:jc w:val="both"/>
                  </w:pPr>
                  <w:r>
                    <w:rPr>
                      <w:rFonts w:ascii="宋体" w:hAnsi="宋体" w:cs="宋体" w:eastAsia="宋体"/>
                      <w:sz w:val="24"/>
                    </w:rPr>
                    <w:t>四、会议室办公桌椅</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名称</w:t>
                  </w:r>
                </w:p>
              </w:tc>
              <w:tc>
                <w:tcPr>
                  <w:tcW w:type="dxa" w:w="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规格</w:t>
                  </w:r>
                </w:p>
              </w:tc>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功能项</w:t>
                  </w:r>
                </w:p>
              </w:tc>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单位</w:t>
                  </w:r>
                </w:p>
              </w:tc>
              <w:tc>
                <w:tcPr>
                  <w:tcW w:type="dxa" w:w="23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面积</w:t>
                  </w:r>
                </w:p>
              </w:tc>
              <w:tc>
                <w:tcPr>
                  <w:tcW w:type="dxa" w:w="21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数量</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会议桌</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定制</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1、尺寸：约700cm*200cm*75cm；</w:t>
                  </w:r>
                </w:p>
                <w:p>
                  <w:pPr>
                    <w:pStyle w:val="null3"/>
                    <w:jc w:val="both"/>
                  </w:pPr>
                  <w:r>
                    <w:rPr>
                      <w:rFonts w:ascii="宋体" w:hAnsi="宋体" w:cs="宋体" w:eastAsia="宋体"/>
                      <w:sz w:val="24"/>
                    </w:rPr>
                    <w:t>2、贴面板材：可弯曲防火板，厚度为0.8mm；</w:t>
                  </w:r>
                </w:p>
                <w:p>
                  <w:pPr>
                    <w:pStyle w:val="null3"/>
                    <w:jc w:val="both"/>
                  </w:pPr>
                  <w:r>
                    <w:rPr>
                      <w:rFonts w:ascii="宋体" w:hAnsi="宋体" w:cs="宋体" w:eastAsia="宋体"/>
                      <w:sz w:val="24"/>
                    </w:rPr>
                    <w:t>3、基材：采用中纤板,优质绿色环保产品；</w:t>
                  </w:r>
                </w:p>
                <w:p>
                  <w:pPr>
                    <w:pStyle w:val="null3"/>
                    <w:jc w:val="both"/>
                  </w:pPr>
                  <w:r>
                    <w:rPr>
                      <w:rFonts w:ascii="宋体" w:hAnsi="宋体" w:cs="宋体" w:eastAsia="宋体"/>
                      <w:sz w:val="24"/>
                    </w:rPr>
                    <w:t>4、封边用材：2mm厚PVC胶边，热熔胶；</w:t>
                  </w:r>
                </w:p>
                <w:p>
                  <w:pPr>
                    <w:pStyle w:val="null3"/>
                    <w:jc w:val="both"/>
                  </w:pPr>
                  <w:r>
                    <w:rPr>
                      <w:rFonts w:ascii="宋体" w:hAnsi="宋体" w:cs="宋体" w:eastAsia="宋体"/>
                      <w:sz w:val="24"/>
                    </w:rPr>
                    <w:t>5、功能特点：</w:t>
                  </w:r>
                </w:p>
                <w:p>
                  <w:pPr>
                    <w:pStyle w:val="null3"/>
                    <w:jc w:val="both"/>
                  </w:pPr>
                  <w:r>
                    <w:rPr>
                      <w:rFonts w:ascii="宋体" w:hAnsi="宋体" w:cs="宋体" w:eastAsia="宋体"/>
                      <w:sz w:val="24"/>
                    </w:rPr>
                    <w:t>1）可按色板选择不同的色彩、纹路（直纹和山纹）；</w:t>
                  </w:r>
                </w:p>
                <w:p>
                  <w:pPr>
                    <w:pStyle w:val="null3"/>
                    <w:jc w:val="both"/>
                  </w:pPr>
                  <w:r>
                    <w:rPr>
                      <w:rFonts w:ascii="宋体" w:hAnsi="宋体" w:cs="宋体" w:eastAsia="宋体"/>
                      <w:sz w:val="24"/>
                    </w:rPr>
                    <w:t>2) 具有防水、防烫、防污、防酸、防碱、防火。</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张</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弓形椅</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大款皮面</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尺寸：约</w:t>
                  </w:r>
                  <w:r>
                    <w:rPr>
                      <w:rFonts w:ascii="宋体" w:hAnsi="宋体" w:cs="宋体" w:eastAsia="宋体"/>
                      <w:sz w:val="24"/>
                    </w:rPr>
                    <w:t>60*60**120cm；</w:t>
                  </w:r>
                </w:p>
                <w:p>
                  <w:pPr>
                    <w:pStyle w:val="null3"/>
                    <w:jc w:val="both"/>
                  </w:pPr>
                  <w:r>
                    <w:rPr>
                      <w:rFonts w:ascii="宋体" w:hAnsi="宋体" w:cs="宋体" w:eastAsia="宋体"/>
                      <w:sz w:val="24"/>
                    </w:rPr>
                    <w:t>面料：环保皮，选用多层强力拉筋包背，用进口的调整衣车及粗线车制皮套，直接包面。</w:t>
                  </w:r>
                </w:p>
                <w:p>
                  <w:pPr>
                    <w:pStyle w:val="null3"/>
                    <w:jc w:val="both"/>
                  </w:pPr>
                  <w:r>
                    <w:rPr>
                      <w:rFonts w:ascii="宋体" w:hAnsi="宋体" w:cs="宋体" w:eastAsia="宋体"/>
                      <w:sz w:val="24"/>
                    </w:rPr>
                    <w:t>海棉：高密度海棉，理化性能应符合国家现行标准。软硬适中，压膜量达到国家现行检测标准。</w:t>
                  </w:r>
                </w:p>
                <w:p>
                  <w:pPr>
                    <w:pStyle w:val="null3"/>
                    <w:jc w:val="both"/>
                  </w:pPr>
                  <w:r>
                    <w:rPr>
                      <w:rFonts w:ascii="宋体" w:hAnsi="宋体" w:cs="宋体" w:eastAsia="宋体"/>
                      <w:sz w:val="24"/>
                    </w:rPr>
                    <w:t>采用优质不锈钢脚，钢脚壁厚</w:t>
                  </w:r>
                  <w:r>
                    <w:rPr>
                      <w:rFonts w:ascii="宋体" w:hAnsi="宋体" w:cs="宋体" w:eastAsia="宋体"/>
                      <w:sz w:val="24"/>
                    </w:rPr>
                    <w:t>2.0mm脚的钢管壁厚2.0mm，直径为2.5cm。</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把</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15</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弓形椅</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弓形椅（网面）</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尺寸：约</w:t>
                  </w:r>
                  <w:r>
                    <w:rPr>
                      <w:rFonts w:ascii="宋体" w:hAnsi="宋体" w:cs="宋体" w:eastAsia="宋体"/>
                      <w:sz w:val="24"/>
                    </w:rPr>
                    <w:t>57*57*100cm；</w:t>
                  </w:r>
                </w:p>
                <w:p>
                  <w:pPr>
                    <w:pStyle w:val="null3"/>
                    <w:jc w:val="both"/>
                  </w:pPr>
                  <w:r>
                    <w:rPr>
                      <w:rFonts w:ascii="宋体" w:hAnsi="宋体" w:cs="宋体" w:eastAsia="宋体"/>
                      <w:sz w:val="24"/>
                    </w:rPr>
                    <w:t>面料</w:t>
                  </w:r>
                  <w:r>
                    <w:rPr>
                      <w:rFonts w:ascii="宋体" w:hAnsi="宋体" w:cs="宋体" w:eastAsia="宋体"/>
                      <w:sz w:val="24"/>
                    </w:rPr>
                    <w:t>:选用网布,耐磨性强,阻燃,透气，经防污处理,清洁方便；</w:t>
                  </w:r>
                </w:p>
                <w:p>
                  <w:pPr>
                    <w:pStyle w:val="null3"/>
                    <w:jc w:val="both"/>
                  </w:pPr>
                  <w:r>
                    <w:rPr>
                      <w:rFonts w:ascii="宋体" w:hAnsi="宋体" w:cs="宋体" w:eastAsia="宋体"/>
                      <w:sz w:val="24"/>
                    </w:rPr>
                    <w:t>辅料</w:t>
                  </w:r>
                  <w:r>
                    <w:rPr>
                      <w:rFonts w:ascii="宋体" w:hAnsi="宋体" w:cs="宋体" w:eastAsia="宋体"/>
                      <w:sz w:val="24"/>
                    </w:rPr>
                    <w:t>:采用PU成型发泡高密度海绵,表面有一层保护面,可防氧化,防碎,经过HD测试永不变形；</w:t>
                  </w:r>
                </w:p>
                <w:p>
                  <w:pPr>
                    <w:pStyle w:val="null3"/>
                    <w:jc w:val="both"/>
                  </w:pPr>
                  <w:r>
                    <w:rPr>
                      <w:rFonts w:ascii="宋体" w:hAnsi="宋体" w:cs="宋体" w:eastAsia="宋体"/>
                      <w:sz w:val="24"/>
                    </w:rPr>
                    <w:t>配件</w:t>
                  </w:r>
                  <w:r>
                    <w:rPr>
                      <w:rFonts w:ascii="宋体" w:hAnsi="宋体" w:cs="宋体" w:eastAsia="宋体"/>
                      <w:sz w:val="24"/>
                    </w:rPr>
                    <w:t>:选用2.0五星脚架，或弓形脚架采用五金不锈钢脚架，具有强度高，耐腐蚀耐磨性大等性能。</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把</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演讲台</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演讲台</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贴面板材</w:t>
                  </w:r>
                  <w:r>
                    <w:rPr>
                      <w:rFonts w:ascii="宋体" w:hAnsi="宋体" w:cs="宋体" w:eastAsia="宋体"/>
                      <w:sz w:val="24"/>
                    </w:rPr>
                    <w:t>:可弯曲防火板，厚度0.8mm ;</w:t>
                  </w:r>
                </w:p>
                <w:p>
                  <w:pPr>
                    <w:pStyle w:val="null3"/>
                    <w:jc w:val="both"/>
                  </w:pPr>
                  <w:r>
                    <w:rPr>
                      <w:rFonts w:ascii="宋体" w:hAnsi="宋体" w:cs="宋体" w:eastAsia="宋体"/>
                      <w:sz w:val="24"/>
                    </w:rPr>
                    <w:t>基材</w:t>
                  </w:r>
                  <w:r>
                    <w:rPr>
                      <w:rFonts w:ascii="宋体" w:hAnsi="宋体" w:cs="宋体" w:eastAsia="宋体"/>
                      <w:sz w:val="24"/>
                    </w:rPr>
                    <w:t>:中纤板；</w:t>
                  </w:r>
                </w:p>
                <w:p>
                  <w:pPr>
                    <w:pStyle w:val="null3"/>
                    <w:jc w:val="both"/>
                  </w:pPr>
                  <w:r>
                    <w:rPr>
                      <w:rFonts w:ascii="宋体" w:hAnsi="宋体" w:cs="宋体" w:eastAsia="宋体"/>
                      <w:sz w:val="24"/>
                    </w:rPr>
                    <w:t>封边用材</w:t>
                  </w:r>
                  <w:r>
                    <w:rPr>
                      <w:rFonts w:ascii="宋体" w:hAnsi="宋体" w:cs="宋体" w:eastAsia="宋体"/>
                      <w:sz w:val="24"/>
                    </w:rPr>
                    <w:t>:2mm厚PVC胶边，热熔胶;</w:t>
                  </w:r>
                </w:p>
                <w:p>
                  <w:pPr>
                    <w:pStyle w:val="null3"/>
                    <w:jc w:val="both"/>
                  </w:pPr>
                  <w:r>
                    <w:rPr>
                      <w:rFonts w:ascii="宋体" w:hAnsi="宋体" w:cs="宋体" w:eastAsia="宋体"/>
                      <w:sz w:val="24"/>
                    </w:rPr>
                    <w:t>功能特点</w:t>
                  </w:r>
                  <w:r>
                    <w:rPr>
                      <w:rFonts w:ascii="宋体" w:hAnsi="宋体" w:cs="宋体" w:eastAsia="宋体"/>
                      <w:sz w:val="24"/>
                    </w:rPr>
                    <w:t>:具有防水、防烫、防污、防酸、防碱、防火；</w:t>
                  </w:r>
                </w:p>
                <w:p>
                  <w:pPr>
                    <w:pStyle w:val="null3"/>
                    <w:jc w:val="both"/>
                  </w:pPr>
                  <w:r>
                    <w:rPr>
                      <w:rFonts w:ascii="宋体" w:hAnsi="宋体" w:cs="宋体" w:eastAsia="宋体"/>
                      <w:sz w:val="24"/>
                    </w:rPr>
                    <w:t>尺寸：约</w:t>
                  </w:r>
                  <w:r>
                    <w:rPr>
                      <w:rFonts w:ascii="宋体" w:hAnsi="宋体" w:cs="宋体" w:eastAsia="宋体"/>
                      <w:sz w:val="24"/>
                    </w:rPr>
                    <w:t>面</w:t>
                  </w:r>
                  <w:r>
                    <w:rPr>
                      <w:rFonts w:ascii="宋体" w:hAnsi="宋体" w:cs="宋体" w:eastAsia="宋体"/>
                      <w:sz w:val="24"/>
                    </w:rPr>
                    <w:t>65cm*50cm，高120cm，漆面；</w:t>
                  </w:r>
                </w:p>
                <w:p>
                  <w:pPr>
                    <w:pStyle w:val="null3"/>
                    <w:jc w:val="both"/>
                  </w:pPr>
                  <w:r>
                    <w:rPr>
                      <w:rFonts w:ascii="宋体" w:hAnsi="宋体" w:cs="宋体" w:eastAsia="宋体"/>
                      <w:sz w:val="24"/>
                    </w:rPr>
                    <w:t>颜色和会议桌搭配。</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2464"/>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五、形象墙文化墙（含设计和安装）</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名称</w:t>
                  </w:r>
                </w:p>
              </w:tc>
              <w:tc>
                <w:tcPr>
                  <w:tcW w:type="dxa" w:w="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规格</w:t>
                  </w:r>
                </w:p>
              </w:tc>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单位</w:t>
                  </w:r>
                </w:p>
              </w:tc>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规格</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数量</w:t>
                  </w:r>
                </w:p>
              </w:tc>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面积</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形象墙底板</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木工板打底加面层</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平方米</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4*2.7</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10.8</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发光字</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迷你发光字</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r>
            <w:tr>
              <w:tc>
                <w:tcPr>
                  <w:tcW w:type="dxa" w:w="184"/>
                  <w:vMerge/>
                  <w:tcBorders>
                    <w:top w:val="single" w:color="000000" w:sz="4"/>
                    <w:left w:val="single" w:color="000000" w:sz="4"/>
                    <w:bottom w:val="single" w:color="000000" w:sz="4"/>
                    <w:right w:val="single" w:color="000000" w:sz="4"/>
                  </w:tcBorders>
                </w:tcPr>
                <w:p/>
              </w:tc>
              <w:tc>
                <w:tcPr>
                  <w:tcW w:type="dxa" w:w="144"/>
                  <w:vMerge/>
                  <w:tcBorders>
                    <w:top w:val="singl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文化墙</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亚克力</w:t>
                  </w:r>
                  <w:r>
                    <w:rPr>
                      <w:rFonts w:ascii="宋体" w:hAnsi="宋体" w:cs="宋体" w:eastAsia="宋体"/>
                      <w:sz w:val="24"/>
                    </w:rPr>
                    <w:t>PVC</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平方米</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4.3*2.7</w:t>
                  </w:r>
                </w:p>
              </w:tc>
              <w:tc>
                <w:tcPr>
                  <w:tcW w:type="dxa" w:w="2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11.61</w:t>
                  </w:r>
                </w:p>
              </w:tc>
            </w:tr>
          </w:tbl>
          <w:p>
            <w:pPr>
              <w:pStyle w:val="null3"/>
              <w:jc w:val="both"/>
            </w:pP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项目完工期：2024年12月30日前</w:t>
      </w:r>
    </w:p>
    <w:p>
      <w:pPr>
        <w:pStyle w:val="null3"/>
        <w:outlineLvl w:val="3"/>
      </w:pPr>
      <w:r>
        <w:rPr>
          <w:sz w:val="24"/>
          <w:b/>
        </w:rPr>
        <w:t>3.4.2交货地点</w:t>
      </w:r>
    </w:p>
    <w:p>
      <w:pPr>
        <w:pStyle w:val="null3"/>
      </w:pPr>
      <w:r>
        <w:rPr/>
        <w:t>采购包1：</w:t>
      </w:r>
    </w:p>
    <w:p>
      <w:pPr>
        <w:pStyle w:val="null3"/>
      </w:pPr>
      <w:r>
        <w:rPr/>
        <w:t>商洛学院指定地点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项目建设完成、验收合格后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按招标文件、投标文件及合同约定执行。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质保期：一年</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sz w:val="28"/>
          <w:b/>
        </w:rPr>
        <w:t>3.5其他要求</w:t>
      </w:r>
    </w:p>
    <w:p>
      <w:pPr>
        <w:pStyle w:val="null3"/>
      </w:pPr>
      <w:r>
        <w:rPr/>
        <w:t>1、供应商需要在线提交所有通过电子化交易平台实施的政府采购项目的响应文件，同时，线下提交纸质响应文件正本壹份、副本贰份、电子版壹份（U盘壹份）。 2、纸质响应文件正本、副本、电子版，标明供应商名称分开密封递交（响应文件采用双面打印）。 3、线下纸质文件递交截止时间：同在线递交电子响应文件截止时间一致；线下纸质文件递交地点：西安市雁展路1111号莱安中心T6-15层。如需邮寄响应文件，仅接受顺丰速运（联系人：余雅兰、联系电话：029-81206622-822）。 4、第三章招标项目技术、服务、商务及其他要求3.3技术要求如有重叠或不完整，以附件中为准。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社会保障资金缴纳存证明</w:t>
            </w:r>
          </w:p>
        </w:tc>
        <w:tc>
          <w:tcPr>
            <w:tcW w:type="dxa" w:w="3322"/>
          </w:tcPr>
          <w:p>
            <w:pPr>
              <w:pStyle w:val="null3"/>
            </w:pPr>
            <w:r>
              <w:rPr/>
              <w:t>提供2024年1月至今已缴存的至少一个月的社会保障资金缴存单据或社保机构开具的社会保险参保缴费情况证明，依法不需要缴存社会保障资金的单位应提供相关证明材料。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投标方案说明-培训方案及培训计划 分项报价表 商务应答表 投标方案说明-本地化服务 投标人资格证明文件 产品技术参数表 投标函 标的清单 投标文件封面 投标方案说明-进度计划 投标方案说明-售后服务 监狱企业的证明文件 投标方案说明-货源渠道 投标方案说明-技术参数 投标方案说明-节能环保 中小企业声明函 保证金交纳凭证 投标人承诺书 投标方案说明-质量保证 投标方案说明-业绩 残疾人福利性单位声明函 投标方案说明-项目团队 投标方案说明-设计方案 投标方案说明-总体实施方案</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投标方案说明-培训方案及培训计划 分项报价表 商务应答表 投标方案说明-本地化服务 投标人资格证明文件 产品技术参数表 投标函 标的清单 投标文件封面 投标方案说明-进度计划 投标方案说明-售后服务 监狱企业的证明文件 投标方案说明-货源渠道 投标方案说明-技术参数 投标方案说明-节能环保 中小企业声明函 保证金交纳凭证 投标人承诺书 投标方案说明-质量保证 投标方案说明-业绩 残疾人福利性单位声明函 投标方案说明-项目团队 投标方案说明-设计方案 投标方案说明-总体实施方案</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保证金交纳符合磋商文件要求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投标方案说明-培训方案及培训计划 分项报价表 商务应答表 投标方案说明-本地化服务 投标人资格证明文件 产品技术参数表 投标函 标的清单 投标文件封面 投标方案说明-进度计划 投标方案说明-售后服务 监狱企业的证明文件 投标方案说明-货源渠道 投标方案说明-技术参数 投标方案说明-节能环保 中小企业声明函 保证金交纳凭证 投标人承诺书 投标方案说明-质量保证 投标方案说明-业绩 残疾人福利性单位声明函 投标方案说明-项目团队 投标方案说明-设计方案 投标方案说明-总体实施方案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投标产品（含配件）技术先进，技术参数清晰明确，符合使用要求，技术指标和性能优于或完全响应招标文件要求计20分，技术参数每负偏离一项扣0.5分，扣完为止。 注：所投产品需提供的技术指标和功能证明材料；包括但不限于产品介绍、彩页、说明书、检测报告、官网和功能截图。</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投标方案说明-技术参数</w:t>
            </w:r>
          </w:p>
        </w:tc>
      </w:tr>
      <w:tr>
        <w:tc>
          <w:tcPr>
            <w:tcW w:type="dxa" w:w="831"/>
            <w:vMerge/>
          </w:tcPr>
          <w:p/>
        </w:tc>
        <w:tc>
          <w:tcPr>
            <w:tcW w:type="dxa" w:w="1661"/>
          </w:tcPr>
          <w:p>
            <w:pPr>
              <w:pStyle w:val="null3"/>
            </w:pPr>
            <w:r>
              <w:rPr/>
              <w:t>总体实施方案</w:t>
            </w:r>
          </w:p>
        </w:tc>
        <w:tc>
          <w:tcPr>
            <w:tcW w:type="dxa" w:w="2492"/>
          </w:tcPr>
          <w:p>
            <w:pPr>
              <w:pStyle w:val="null3"/>
            </w:pPr>
            <w:r>
              <w:rPr/>
              <w:t>投标人针对本项目提供完善的实施方案，包括但不限于施工方案、布线、施工进度表或施工网络图、供货及设备安装调试等，设计合理，符合安全标准，满足采购要求。 1、总体方案合理、针对性强、架构清晰完整，计10分； 2、总体方案较合理、针对性较强、架构比较清晰完整，计7分； 3、总体方案基本合理、针对性一般、架构基本清晰，计3分； 4、总体方案具有合理性但针对性不强、架构不够清晰，计1分； 5、未提供方案计0分。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投标方案说明-总体实施方案</w:t>
            </w:r>
          </w:p>
        </w:tc>
      </w:tr>
      <w:tr>
        <w:tc>
          <w:tcPr>
            <w:tcW w:type="dxa" w:w="831"/>
            <w:vMerge/>
          </w:tcPr>
          <w:p/>
        </w:tc>
        <w:tc>
          <w:tcPr>
            <w:tcW w:type="dxa" w:w="1661"/>
          </w:tcPr>
          <w:p>
            <w:pPr>
              <w:pStyle w:val="null3"/>
            </w:pPr>
            <w:r>
              <w:rPr/>
              <w:t>设计方案</w:t>
            </w:r>
          </w:p>
        </w:tc>
        <w:tc>
          <w:tcPr>
            <w:tcW w:type="dxa" w:w="2492"/>
          </w:tcPr>
          <w:p>
            <w:pPr>
              <w:pStyle w:val="null3"/>
            </w:pPr>
            <w:r>
              <w:rPr/>
              <w:t>投标人针对本项目形象墙文化墙提供完善的设计方案。 1、设计方案完善、切实可行，计5分； 2、设计方案较完善、可行度较高，计3分； 3、设计方案不足，计1分。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投标方案说明-设计方案</w:t>
            </w:r>
          </w:p>
        </w:tc>
      </w:tr>
      <w:tr>
        <w:tc>
          <w:tcPr>
            <w:tcW w:type="dxa" w:w="831"/>
            <w:vMerge/>
          </w:tcPr>
          <w:p/>
        </w:tc>
        <w:tc>
          <w:tcPr>
            <w:tcW w:type="dxa" w:w="1661"/>
          </w:tcPr>
          <w:p>
            <w:pPr>
              <w:pStyle w:val="null3"/>
            </w:pPr>
            <w:r>
              <w:rPr/>
              <w:t>进度计划</w:t>
            </w:r>
          </w:p>
        </w:tc>
        <w:tc>
          <w:tcPr>
            <w:tcW w:type="dxa" w:w="2492"/>
          </w:tcPr>
          <w:p>
            <w:pPr>
              <w:pStyle w:val="null3"/>
            </w:pPr>
            <w:r>
              <w:rPr/>
              <w:t>投标人根据项目特点，在满足招标文件完工期要求的前提下，编制详细的工作时间与进度计划，包括但不限于设计、产品配送安装及施工等。 1、方案合理全面、针对性强，计5分； 2、方案完整、有针对性，计3分； 3、方案不合理、不具备针对性，计1分； 4、未提供方案计0分。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投标方案说明-进度计划</w:t>
            </w:r>
          </w:p>
        </w:tc>
      </w:tr>
      <w:tr>
        <w:tc>
          <w:tcPr>
            <w:tcW w:type="dxa" w:w="831"/>
            <w:vMerge/>
          </w:tcPr>
          <w:p/>
        </w:tc>
        <w:tc>
          <w:tcPr>
            <w:tcW w:type="dxa" w:w="1661"/>
          </w:tcPr>
          <w:p>
            <w:pPr>
              <w:pStyle w:val="null3"/>
            </w:pPr>
            <w:r>
              <w:rPr/>
              <w:t>货源渠道</w:t>
            </w:r>
          </w:p>
        </w:tc>
        <w:tc>
          <w:tcPr>
            <w:tcW w:type="dxa" w:w="2492"/>
          </w:tcPr>
          <w:p>
            <w:pPr>
              <w:pStyle w:val="null3"/>
            </w:pPr>
            <w:r>
              <w:rPr/>
              <w:t>产品进货渠道正规，确保生产供应的产品无假货、水货、翻新货且无产权纠纷，备品配件有保障，提供所投产品的合法来源渠道证明文件。 1、证明材料完整、齐全，计3分； 2、证明材料较完整、齐全，计2分； 3、证明材料不完整，计1分； 4、未提供计0分。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投标方案说明-货源渠道</w:t>
            </w:r>
          </w:p>
        </w:tc>
      </w:tr>
      <w:tr>
        <w:tc>
          <w:tcPr>
            <w:tcW w:type="dxa" w:w="831"/>
            <w:vMerge/>
          </w:tcPr>
          <w:p/>
        </w:tc>
        <w:tc>
          <w:tcPr>
            <w:tcW w:type="dxa" w:w="1661"/>
          </w:tcPr>
          <w:p>
            <w:pPr>
              <w:pStyle w:val="null3"/>
            </w:pPr>
            <w:r>
              <w:rPr/>
              <w:t>质量保证</w:t>
            </w:r>
          </w:p>
        </w:tc>
        <w:tc>
          <w:tcPr>
            <w:tcW w:type="dxa" w:w="2492"/>
          </w:tcPr>
          <w:p>
            <w:pPr>
              <w:pStyle w:val="null3"/>
            </w:pPr>
            <w:r>
              <w:rPr/>
              <w:t>所投产品技术工艺先进，性能稳定，符合国际、国内相关标准或行业标准，能够提供质量保证承诺且有产品彩页或技术说明书等，相关证明材料齐全。 1、所投产品技术工艺先进，性能稳定，品质有保证，使用效果好，符合国际、国内相关标准或行业标准，能够提供质量保证承诺且相关证明材料齐全，计5分； 2、所投产品技术工艺较先进，性能较稳定，品质有保证，具有较好的使用效果，质量保证承诺且相关证明材料较齐全，计3分； 3、所投产品技术工艺、性能及使用效果一般，质量保证承诺及相关证明材料不齐全，计1分； 4、未提供计0分。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投标方案说明-质量保证</w:t>
            </w:r>
          </w:p>
        </w:tc>
      </w:tr>
      <w:tr>
        <w:tc>
          <w:tcPr>
            <w:tcW w:type="dxa" w:w="831"/>
            <w:vMerge/>
          </w:tcPr>
          <w:p/>
        </w:tc>
        <w:tc>
          <w:tcPr>
            <w:tcW w:type="dxa" w:w="1661"/>
          </w:tcPr>
          <w:p>
            <w:pPr>
              <w:pStyle w:val="null3"/>
            </w:pPr>
            <w:r>
              <w:rPr/>
              <w:t>项目团队</w:t>
            </w:r>
          </w:p>
        </w:tc>
        <w:tc>
          <w:tcPr>
            <w:tcW w:type="dxa" w:w="2492"/>
          </w:tcPr>
          <w:p>
            <w:pPr>
              <w:pStyle w:val="null3"/>
            </w:pPr>
            <w:r>
              <w:rPr/>
              <w:t>投标人拟投入项目实施团队设有项目经理人及技术负责人，团队架构完整、专业性强、配置合理、分工明确、岗位职责清晰，满足采购需求，能确保项目顺利实施。 1、人员安排有具体方案，团队架构完整、专业性强、配置合理、分工明确、岗位职责清晰，完全满足采购需求，计4分； 2、人员安排有具体方案，团队架构基本完整、专业性较强、配置合理、分工明确、岗位职责清晰，基本完全满足采购需求，计3分； 3、人员安排方案及团队架构简单、专业性不强、岗位职责不清晰，不能完全满足采购需求，计2分； 4、未提供计0分。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投标方案说明-项目团队</w:t>
            </w:r>
          </w:p>
        </w:tc>
      </w:tr>
      <w:tr>
        <w:tc>
          <w:tcPr>
            <w:tcW w:type="dxa" w:w="831"/>
            <w:vMerge/>
          </w:tcPr>
          <w:p/>
        </w:tc>
        <w:tc>
          <w:tcPr>
            <w:tcW w:type="dxa" w:w="1661"/>
          </w:tcPr>
          <w:p>
            <w:pPr>
              <w:pStyle w:val="null3"/>
            </w:pPr>
            <w:r>
              <w:rPr/>
              <w:t>本地化服务</w:t>
            </w:r>
          </w:p>
        </w:tc>
        <w:tc>
          <w:tcPr>
            <w:tcW w:type="dxa" w:w="2492"/>
          </w:tcPr>
          <w:p>
            <w:pPr>
              <w:pStyle w:val="null3"/>
            </w:pPr>
            <w:r>
              <w:rPr/>
              <w:t>在项目实施所在地具有相应的技术支持及售后服务能力（提供相关证明材料），计2分，未提供的不计分。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投标方案说明-本地化服务</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针对本项目有具体的售后服务措施及方案， 提供7×24小时电话响应服务，内容包括但不限于响应产品的保修时间、保修期内的保修内容与范围、项目交付采购人后出现故障的响应时间、解决故障时间等，同时具有明确的售后服务承诺且符合采购人实际需求。 1、方案合理、针对性强、架构清晰完整，计5分； 2、方案较合理、针对性较强、架构比较清晰完整，计3分； 3、方案基本合理、针对性一般、架构基本清晰，计1分； 4、未提供方案计0分。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投标方案说明-售后服务</w:t>
            </w:r>
          </w:p>
        </w:tc>
      </w:tr>
      <w:tr>
        <w:tc>
          <w:tcPr>
            <w:tcW w:type="dxa" w:w="831"/>
            <w:vMerge/>
          </w:tcPr>
          <w:p/>
        </w:tc>
        <w:tc>
          <w:tcPr>
            <w:tcW w:type="dxa" w:w="1661"/>
          </w:tcPr>
          <w:p>
            <w:pPr>
              <w:pStyle w:val="null3"/>
            </w:pPr>
            <w:r>
              <w:rPr/>
              <w:t>培训方案及培训计划</w:t>
            </w:r>
          </w:p>
        </w:tc>
        <w:tc>
          <w:tcPr>
            <w:tcW w:type="dxa" w:w="2492"/>
          </w:tcPr>
          <w:p>
            <w:pPr>
              <w:pStyle w:val="null3"/>
            </w:pPr>
            <w:r>
              <w:rPr/>
              <w:t>提供详尽的培训方案及培训计划，并列出培训的具体内容及方式，确保使用人员能够独立熟练操作、维护和正常使用。包括培训对象、培训内容、培训方式、培训时间、培训地点等。 1、方案合理、针对性强、架构清晰完整，计4分； 2、方案较合理、针对性较强、架构比较清晰完整，计3分； 3、方案基本合理、针对性一般、架构基本清晰，计2分； 4、未提供方案计0分。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投标方案说明-培训方案及培训计划</w:t>
            </w:r>
          </w:p>
        </w:tc>
      </w:tr>
      <w:tr>
        <w:tc>
          <w:tcPr>
            <w:tcW w:type="dxa" w:w="831"/>
            <w:vMerge/>
          </w:tcPr>
          <w:p/>
        </w:tc>
        <w:tc>
          <w:tcPr>
            <w:tcW w:type="dxa" w:w="1661"/>
          </w:tcPr>
          <w:p>
            <w:pPr>
              <w:pStyle w:val="null3"/>
            </w:pPr>
            <w:r>
              <w:rPr/>
              <w:t>业绩</w:t>
            </w:r>
          </w:p>
        </w:tc>
        <w:tc>
          <w:tcPr>
            <w:tcW w:type="dxa" w:w="2492"/>
          </w:tcPr>
          <w:p>
            <w:pPr>
              <w:pStyle w:val="null3"/>
            </w:pPr>
            <w:r>
              <w:rPr/>
              <w:t>提供投标人的2021年1月1日至今同类项目业绩合同（以合同签订时间为准），每份计1分，满分5分。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投标方案说明-业绩</w:t>
            </w:r>
          </w:p>
        </w:tc>
      </w:tr>
      <w:tr>
        <w:tc>
          <w:tcPr>
            <w:tcW w:type="dxa" w:w="831"/>
            <w:vMerge/>
          </w:tcPr>
          <w:p/>
        </w:tc>
        <w:tc>
          <w:tcPr>
            <w:tcW w:type="dxa" w:w="1661"/>
          </w:tcPr>
          <w:p>
            <w:pPr>
              <w:pStyle w:val="null3"/>
            </w:pPr>
            <w:r>
              <w:rPr/>
              <w:t>节能环保</w:t>
            </w:r>
          </w:p>
        </w:tc>
        <w:tc>
          <w:tcPr>
            <w:tcW w:type="dxa" w:w="2492"/>
          </w:tcPr>
          <w:p>
            <w:pPr>
              <w:pStyle w:val="null3"/>
            </w:pPr>
            <w:r>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投标方案说明-节能环保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投标报价采用低价优先法计算，即满足招标文件要求且投标报价最低的报价为评审基准价，其价格分为满分。其他投标人的价格分统一按照下列公式计算： 投标报价得分=（评审基准价/投标报价）×30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w:t>
      </w:r>
    </w:p>
    <w:p>
      <w:pPr>
        <w:pStyle w:val="null3"/>
        <w:ind w:firstLine="960"/>
      </w:pPr>
      <w:r>
        <w:rPr/>
        <w:t>详见附件：分项报价表</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详见附件：投标人资格证明文件</w:t>
      </w:r>
    </w:p>
    <w:p>
      <w:pPr>
        <w:pStyle w:val="null3"/>
        <w:ind w:firstLine="960"/>
      </w:pPr>
      <w:r>
        <w:rPr/>
        <w:t>详见附件：投标方案说明-技术参数</w:t>
      </w:r>
    </w:p>
    <w:p>
      <w:pPr>
        <w:pStyle w:val="null3"/>
        <w:ind w:firstLine="960"/>
      </w:pPr>
      <w:r>
        <w:rPr/>
        <w:t>详见附件：投标方案说明-总体实施方案</w:t>
      </w:r>
    </w:p>
    <w:p>
      <w:pPr>
        <w:pStyle w:val="null3"/>
        <w:ind w:firstLine="960"/>
      </w:pPr>
      <w:r>
        <w:rPr/>
        <w:t>详见附件：投标方案说明-设计方案</w:t>
      </w:r>
    </w:p>
    <w:p>
      <w:pPr>
        <w:pStyle w:val="null3"/>
        <w:ind w:firstLine="960"/>
      </w:pPr>
      <w:r>
        <w:rPr/>
        <w:t>详见附件：投标方案说明-进度计划</w:t>
      </w:r>
    </w:p>
    <w:p>
      <w:pPr>
        <w:pStyle w:val="null3"/>
        <w:ind w:firstLine="960"/>
      </w:pPr>
      <w:r>
        <w:rPr/>
        <w:t>详见附件：投标方案说明-货源渠道</w:t>
      </w:r>
    </w:p>
    <w:p>
      <w:pPr>
        <w:pStyle w:val="null3"/>
        <w:ind w:firstLine="960"/>
      </w:pPr>
      <w:r>
        <w:rPr/>
        <w:t>详见附件：投标方案说明-质量保证</w:t>
      </w:r>
    </w:p>
    <w:p>
      <w:pPr>
        <w:pStyle w:val="null3"/>
        <w:ind w:firstLine="960"/>
      </w:pPr>
      <w:r>
        <w:rPr/>
        <w:t>详见附件：投标方案说明-项目团队</w:t>
      </w:r>
    </w:p>
    <w:p>
      <w:pPr>
        <w:pStyle w:val="null3"/>
        <w:ind w:firstLine="960"/>
      </w:pPr>
      <w:r>
        <w:rPr/>
        <w:t>详见附件：投标方案说明-本地化服务</w:t>
      </w:r>
    </w:p>
    <w:p>
      <w:pPr>
        <w:pStyle w:val="null3"/>
        <w:ind w:firstLine="960"/>
      </w:pPr>
      <w:r>
        <w:rPr/>
        <w:t>详见附件：投标方案说明-售后服务</w:t>
      </w:r>
    </w:p>
    <w:p>
      <w:pPr>
        <w:pStyle w:val="null3"/>
        <w:ind w:firstLine="960"/>
      </w:pPr>
      <w:r>
        <w:rPr/>
        <w:t>详见附件：投标方案说明-培训方案及培训计划</w:t>
      </w:r>
    </w:p>
    <w:p>
      <w:pPr>
        <w:pStyle w:val="null3"/>
        <w:ind w:firstLine="960"/>
      </w:pPr>
      <w:r>
        <w:rPr/>
        <w:t>详见附件：投标方案说明-业绩</w:t>
      </w:r>
    </w:p>
    <w:p>
      <w:pPr>
        <w:pStyle w:val="null3"/>
        <w:ind w:firstLine="960"/>
      </w:pPr>
      <w:r>
        <w:rPr/>
        <w:t>详见附件：投标方案说明-节能环保</w:t>
      </w:r>
    </w:p>
    <w:p>
      <w:pPr>
        <w:pStyle w:val="null3"/>
        <w:ind w:firstLine="960"/>
      </w:pPr>
      <w:r>
        <w:rPr/>
        <w:t>详见附件：投标人承诺书</w:t>
      </w:r>
    </w:p>
    <w:p>
      <w:pPr>
        <w:pStyle w:val="null3"/>
        <w:ind w:firstLine="960"/>
      </w:pPr>
      <w:r>
        <w:rPr/>
        <w:t>详见附件：保证金交纳凭证</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