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版本号：240812003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场发射扫描电子显微镜购置项目</w:t>
      </w:r>
    </w:p>
    <w:p>
      <w:pPr>
        <w:pStyle w:val="null3"/>
        <w:jc w:val="center"/>
        <w:outlineLvl w:val="2"/>
      </w:pPr>
      <w:r>
        <w:rPr>
          <w:sz w:val="28"/>
          <w:b/>
        </w:rPr>
        <w:t>采购项目编号：</w:t>
      </w:r>
      <w:r>
        <w:rPr>
          <w:sz w:val="28"/>
          <w:b/>
        </w:rPr>
        <w:t>KY2024-1-038</w:t>
      </w:r>
      <w:r>
        <w:br/>
      </w:r>
      <w:r>
        <w:br/>
      </w:r>
      <w:r>
        <w:br/>
      </w:r>
    </w:p>
    <w:p>
      <w:pPr>
        <w:pStyle w:val="null3"/>
        <w:jc w:val="center"/>
        <w:outlineLvl w:val="2"/>
      </w:pPr>
      <w:r>
        <w:rPr>
          <w:sz w:val="28"/>
          <w:b/>
        </w:rPr>
        <w:t>商洛学院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商洛学院</w:t>
      </w:r>
      <w:r>
        <w:rPr/>
        <w:t>委托，拟对</w:t>
      </w:r>
      <w:r>
        <w:rPr/>
        <w:t>场发射扫描电子显微镜购置项目</w:t>
      </w:r>
      <w:r>
        <w:rPr/>
        <w:t>进行国内公开招标，兹邀请符合本次招标要求的供应商参加投标。</w:t>
      </w:r>
    </w:p>
    <w:p>
      <w:pPr>
        <w:pStyle w:val="null3"/>
        <w:outlineLvl w:val="2"/>
      </w:pPr>
      <w:r>
        <w:rPr>
          <w:sz w:val="28"/>
          <w:b/>
        </w:rPr>
        <w:t>一、采购项目编号：</w:t>
      </w:r>
      <w:r>
        <w:rPr>
          <w:sz w:val="28"/>
          <w:b/>
        </w:rPr>
        <w:t>KY2024-1-038</w:t>
      </w:r>
    </w:p>
    <w:p>
      <w:pPr>
        <w:pStyle w:val="null3"/>
        <w:outlineLvl w:val="2"/>
      </w:pPr>
      <w:r>
        <w:rPr>
          <w:sz w:val="28"/>
          <w:b/>
        </w:rPr>
        <w:t>二、采购项目名称：</w:t>
      </w:r>
      <w:r>
        <w:rPr>
          <w:sz w:val="28"/>
          <w:b/>
        </w:rPr>
        <w:t>场发射扫描电子显微镜购置项目</w:t>
      </w:r>
    </w:p>
    <w:p>
      <w:pPr>
        <w:pStyle w:val="null3"/>
        <w:outlineLvl w:val="2"/>
      </w:pPr>
      <w:r>
        <w:rPr>
          <w:sz w:val="28"/>
          <w:b/>
        </w:rPr>
        <w:t>三、招标项目简介</w:t>
      </w:r>
    </w:p>
    <w:p>
      <w:pPr>
        <w:pStyle w:val="null3"/>
        <w:ind w:firstLine="480"/>
      </w:pPr>
      <w:r>
        <w:rPr/>
        <w:t>商洛学院场发射扫描电子显微镜购置项目，具体内容详见招标文件第三章。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8、所投进口产品的完整授权链证明材料：所投产品如为进口产品，提供所投进口产品的完整授权链证明材料。</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商洛学院</w:t>
      </w:r>
    </w:p>
    <w:p>
      <w:pPr>
        <w:pStyle w:val="null3"/>
      </w:pPr>
      <w:r>
        <w:rPr/>
        <w:t xml:space="preserve"> 地址： </w:t>
      </w:r>
      <w:r>
        <w:rPr/>
        <w:t>陕西省商洛市北新街10号</w:t>
      </w:r>
    </w:p>
    <w:p>
      <w:pPr>
        <w:pStyle w:val="null3"/>
      </w:pPr>
      <w:r>
        <w:rPr/>
        <w:t xml:space="preserve"> 邮编： </w:t>
      </w:r>
      <w:r>
        <w:rPr/>
        <w:t>726000</w:t>
      </w:r>
    </w:p>
    <w:p>
      <w:pPr>
        <w:pStyle w:val="null3"/>
      </w:pPr>
      <w:r>
        <w:rPr/>
        <w:t xml:space="preserve"> 联系人： </w:t>
      </w:r>
      <w:r>
        <w:rPr/>
        <w:t>陈老师</w:t>
      </w:r>
    </w:p>
    <w:p>
      <w:pPr>
        <w:pStyle w:val="null3"/>
      </w:pPr>
      <w:r>
        <w:rPr/>
        <w:t xml:space="preserve"> 联系电话： </w:t>
      </w:r>
      <w:r>
        <w:rPr/>
        <w:t>0914-2329412</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 xml:space="preserve"> 71001</w:t>
      </w:r>
    </w:p>
    <w:p>
      <w:pPr>
        <w:pStyle w:val="null3"/>
      </w:pPr>
      <w:r>
        <w:rPr/>
        <w:t xml:space="preserve"> 联系人： </w:t>
      </w:r>
      <w:r>
        <w:rPr/>
        <w:t>杭琨、牛佩文、刘金柯、卢韶华</w:t>
      </w:r>
    </w:p>
    <w:p>
      <w:pPr>
        <w:pStyle w:val="null3"/>
      </w:pPr>
      <w:r>
        <w:rPr/>
        <w:t xml:space="preserve"> 联系电话： </w:t>
      </w:r>
      <w:r>
        <w:rPr/>
        <w:t>029-81206622-825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银行账号：86113010750181501003283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乙方在签订合同前须向甲方缴纳合同总价的5%作为合同履约金，项目完成验收合格后30日内，一次性不计息退还；由乙方自主选择以现金或非现金形式缴纳履约保证金，现金形式为对公转账，非现金形式包括支票、汇票、本票、保函、保险等。</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交费金额参照“国家计委关于印发《遴选代理服务收费管理暂行办法》（计价格[2002]1980号、国家发展改革委办公厅关于遴选代理服务收费有关问题的通知（发改办[2003]857号）”和“国家发展改革委《关于降低部分建设项目收费标准规范收费行为等有关问题的通知》（发改价格[2011]534号）”优惠20%执行，不足5000元按照5000元收取。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商洛学院</w:t>
      </w:r>
      <w:r>
        <w:rPr/>
        <w:t>和</w:t>
      </w:r>
      <w:r>
        <w:rPr/>
        <w:t>陕西开源招标有限公司</w:t>
      </w:r>
      <w:r>
        <w:rPr/>
        <w:t>享有。对招标文件中供应商参加本次政府采购活动应当具备的条件，招标项目技术、服务、商务及其他要求，评标细则及标准由</w:t>
      </w:r>
      <w:r>
        <w:rPr/>
        <w:t>商洛学院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商洛学院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联系人：杭琨、牛佩文、刘金柯、卢韶华</w:t>
      </w:r>
    </w:p>
    <w:p>
      <w:pPr>
        <w:pStyle w:val="null3"/>
      </w:pPr>
      <w:r>
        <w:rPr/>
        <w:t>联系电话：029-81206622-825</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商洛学院场发射扫描电子显微镜购置项目，具体内容详见项目需求。</w:t>
      </w:r>
    </w:p>
    <w:p>
      <w:pPr>
        <w:pStyle w:val="null3"/>
        <w:outlineLvl w:val="2"/>
      </w:pPr>
      <w:r>
        <w:rPr>
          <w:sz w:val="28"/>
          <w:b/>
        </w:rPr>
        <w:t>3.2采购内容</w:t>
      </w:r>
    </w:p>
    <w:p>
      <w:pPr>
        <w:pStyle w:val="null3"/>
      </w:pPr>
      <w:r>
        <w:rPr/>
        <w:t>采购包1：</w:t>
      </w:r>
    </w:p>
    <w:p>
      <w:pPr>
        <w:pStyle w:val="null3"/>
      </w:pPr>
      <w:r>
        <w:rPr/>
        <w:t>采购包预算金额（元）: 3,800,000.00</w:t>
      </w:r>
    </w:p>
    <w:p>
      <w:pPr>
        <w:pStyle w:val="null3"/>
      </w:pPr>
      <w:r>
        <w:rPr/>
        <w:t>采购包最高限价（元）: 3,800,000.00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背散射（BSD）电子探测器、（EDS）能谱分析功能</w:t>
            </w:r>
          </w:p>
        </w:tc>
        <w:tc>
          <w:tcPr>
            <w:tcW w:type="dxa" w:w="831"/>
          </w:tcPr>
          <w:p>
            <w:pPr>
              <w:pStyle w:val="null3"/>
              <w:jc w:val="right"/>
            </w:pPr>
            <w:r>
              <w:rPr/>
              <w:t>1.00</w:t>
            </w:r>
          </w:p>
        </w:tc>
        <w:tc>
          <w:tcPr>
            <w:tcW w:type="dxa" w:w="831"/>
          </w:tcPr>
          <w:p>
            <w:pPr>
              <w:pStyle w:val="null3"/>
              <w:jc w:val="right"/>
            </w:pPr>
            <w:r>
              <w:rPr/>
              <w:t>3,800,000.00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标的名称：背散射（BSD）电子探测器、（EDS）能谱分析功能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4"/>
              <w:gridCol w:w="358"/>
              <w:gridCol w:w="1819"/>
              <w:gridCol w:w="210"/>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序号</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仪器设备名称</w:t>
                  </w:r>
                </w:p>
              </w:tc>
              <w:tc>
                <w:tcPr>
                  <w:tcW w:type="dxa" w:w="18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主要性能参数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台套数量</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场发射扫描电子显微镜</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b/>
                    </w:rPr>
                    <w:t>一、仪器参数</w:t>
                  </w:r>
                </w:p>
                <w:p>
                  <w:pPr>
                    <w:pStyle w:val="null3"/>
                    <w:jc w:val="both"/>
                  </w:pPr>
                  <w:r>
                    <w:rPr>
                      <w:rFonts w:ascii="宋体" w:hAnsi="宋体" w:cs="宋体" w:eastAsia="宋体"/>
                      <w:sz w:val="24"/>
                      <w:b/>
                    </w:rPr>
                    <w:t>功能要求：</w:t>
                  </w:r>
                </w:p>
                <w:p>
                  <w:pPr>
                    <w:pStyle w:val="null3"/>
                    <w:jc w:val="both"/>
                  </w:pPr>
                  <w:r>
                    <w:rPr>
                      <w:rFonts w:ascii="宋体" w:hAnsi="宋体" w:cs="宋体" w:eastAsia="宋体"/>
                      <w:sz w:val="24"/>
                    </w:rPr>
                    <w:t>背散射（BSD）电子探测器、（EDS）能谱分析功能</w:t>
                  </w:r>
                </w:p>
                <w:p>
                  <w:pPr>
                    <w:pStyle w:val="null3"/>
                    <w:jc w:val="both"/>
                  </w:pPr>
                  <w:r>
                    <w:rPr>
                      <w:rFonts w:ascii="宋体" w:hAnsi="宋体" w:cs="宋体" w:eastAsia="宋体"/>
                      <w:sz w:val="24"/>
                      <w:b/>
                    </w:rPr>
                    <w:t>指标要求：</w:t>
                  </w:r>
                </w:p>
                <w:p>
                  <w:pPr>
                    <w:pStyle w:val="null3"/>
                    <w:jc w:val="both"/>
                  </w:pPr>
                  <w:r>
                    <w:rPr>
                      <w:rFonts w:ascii="宋体" w:hAnsi="宋体" w:cs="宋体" w:eastAsia="宋体"/>
                      <w:sz w:val="24"/>
                    </w:rPr>
                    <w:t>1.</w:t>
                  </w:r>
                  <w:r>
                    <w:rPr>
                      <w:rFonts w:ascii="宋体" w:hAnsi="宋体" w:cs="宋体" w:eastAsia="宋体"/>
                      <w:sz w:val="24"/>
                    </w:rPr>
                    <w:t>加速电压：≤0.02~30 kV；</w:t>
                  </w:r>
                </w:p>
                <w:p>
                  <w:pPr>
                    <w:pStyle w:val="null3"/>
                    <w:jc w:val="both"/>
                  </w:pPr>
                  <w:r>
                    <w:rPr>
                      <w:rFonts w:ascii="宋体" w:hAnsi="宋体" w:cs="宋体" w:eastAsia="宋体"/>
                      <w:sz w:val="24"/>
                    </w:rPr>
                    <w:t>2.</w:t>
                  </w:r>
                  <w:r>
                    <w:rPr>
                      <w:rFonts w:ascii="宋体" w:hAnsi="宋体" w:cs="宋体" w:eastAsia="宋体"/>
                      <w:sz w:val="24"/>
                    </w:rPr>
                    <w:t>二次电子分辨率：非样品台减速模式下，≤0.7 nm@加速电压15kV，≤1.2 nm@加速电压1kV；</w:t>
                  </w:r>
                </w:p>
                <w:p>
                  <w:pPr>
                    <w:pStyle w:val="null3"/>
                    <w:jc w:val="both"/>
                  </w:pPr>
                  <w:r>
                    <w:rPr>
                      <w:rFonts w:ascii="宋体" w:hAnsi="宋体" w:cs="宋体" w:eastAsia="宋体"/>
                      <w:sz w:val="24"/>
                    </w:rPr>
                    <w:t>3.</w:t>
                  </w:r>
                  <w:r>
                    <w:rPr>
                      <w:rFonts w:ascii="宋体" w:hAnsi="宋体" w:cs="宋体" w:eastAsia="宋体"/>
                      <w:sz w:val="24"/>
                    </w:rPr>
                    <w:t>放大倍数：不窄于X10~100万；</w:t>
                  </w:r>
                </w:p>
                <w:p>
                  <w:pPr>
                    <w:pStyle w:val="null3"/>
                    <w:jc w:val="both"/>
                  </w:pPr>
                  <w:r>
                    <w:rPr>
                      <w:rFonts w:ascii="宋体" w:hAnsi="宋体" w:cs="宋体" w:eastAsia="宋体"/>
                      <w:sz w:val="24"/>
                    </w:rPr>
                    <w:t>4.</w:t>
                  </w:r>
                  <w:r>
                    <w:rPr>
                      <w:rFonts w:ascii="宋体" w:hAnsi="宋体" w:cs="宋体" w:eastAsia="宋体"/>
                      <w:sz w:val="24"/>
                    </w:rPr>
                    <w:t>探针电流：不窄于3pA-20 nA；</w:t>
                  </w:r>
                </w:p>
                <w:p>
                  <w:pPr>
                    <w:pStyle w:val="null3"/>
                    <w:jc w:val="both"/>
                  </w:pPr>
                  <w:r>
                    <w:rPr>
                      <w:rFonts w:ascii="宋体" w:hAnsi="宋体" w:cs="宋体" w:eastAsia="宋体"/>
                      <w:sz w:val="24"/>
                    </w:rPr>
                    <w:t>5.</w:t>
                  </w:r>
                  <w:r>
                    <w:rPr>
                      <w:rFonts w:ascii="宋体" w:hAnsi="宋体" w:cs="宋体" w:eastAsia="宋体"/>
                      <w:sz w:val="24"/>
                    </w:rPr>
                    <w:t>无漏磁物镜结构，对磁性材料近距离高分辨观察；可在≤2mm短距离下，对铁磁性或易磁性材料进行底片倍率≥200000的高分辨成像；</w:t>
                  </w:r>
                </w:p>
                <w:p>
                  <w:pPr>
                    <w:pStyle w:val="null3"/>
                    <w:jc w:val="both"/>
                  </w:pPr>
                  <w:r>
                    <w:rPr>
                      <w:rFonts w:ascii="宋体" w:hAnsi="宋体" w:cs="宋体" w:eastAsia="宋体"/>
                      <w:sz w:val="24"/>
                    </w:rPr>
                    <w:t>6.</w:t>
                  </w:r>
                  <w:r>
                    <w:rPr>
                      <w:rFonts w:ascii="宋体" w:hAnsi="宋体" w:cs="宋体" w:eastAsia="宋体"/>
                      <w:sz w:val="24"/>
                    </w:rPr>
                    <w:t>样品室尺寸：内部直径≥350mm，高度≥270mm，容纳最大样品直径≥200mm；</w:t>
                  </w:r>
                </w:p>
                <w:p>
                  <w:pPr>
                    <w:pStyle w:val="null3"/>
                    <w:jc w:val="both"/>
                  </w:pPr>
                  <w:r>
                    <w:rPr>
                      <w:rFonts w:ascii="宋体" w:hAnsi="宋体" w:cs="宋体" w:eastAsia="宋体"/>
                      <w:sz w:val="24"/>
                    </w:rPr>
                    <w:t>7.</w:t>
                  </w:r>
                  <w:r>
                    <w:rPr>
                      <w:rFonts w:ascii="宋体" w:hAnsi="宋体" w:cs="宋体" w:eastAsia="宋体"/>
                      <w:sz w:val="24"/>
                    </w:rPr>
                    <w:t>五轴马达台，样品可以移动范围X：≥125mm；Y：≥125mm；R：360°；T：≥70°；Z：≥50mm；最大样品直径≥150mm；</w:t>
                  </w:r>
                </w:p>
                <w:p>
                  <w:pPr>
                    <w:pStyle w:val="null3"/>
                    <w:jc w:val="both"/>
                  </w:pPr>
                  <w:r>
                    <w:rPr>
                      <w:rFonts w:ascii="宋体" w:hAnsi="宋体" w:cs="宋体" w:eastAsia="宋体"/>
                      <w:sz w:val="24"/>
                    </w:rPr>
                    <w:t>8.</w:t>
                  </w:r>
                  <w:r>
                    <w:rPr>
                      <w:rFonts w:ascii="宋体" w:hAnsi="宋体" w:cs="宋体" w:eastAsia="宋体"/>
                      <w:sz w:val="24"/>
                    </w:rPr>
                    <w:t>灯丝寿命≥5000h；</w:t>
                  </w:r>
                </w:p>
                <w:p>
                  <w:pPr>
                    <w:pStyle w:val="null3"/>
                    <w:jc w:val="both"/>
                  </w:pPr>
                  <w:r>
                    <w:rPr>
                      <w:rFonts w:ascii="宋体" w:hAnsi="宋体" w:cs="宋体" w:eastAsia="宋体"/>
                      <w:sz w:val="24"/>
                    </w:rPr>
                    <w:t>9.</w:t>
                  </w:r>
                  <w:r>
                    <w:rPr>
                      <w:rFonts w:ascii="宋体" w:hAnsi="宋体" w:cs="宋体" w:eastAsia="宋体"/>
                      <w:sz w:val="24"/>
                    </w:rPr>
                    <w:t>不间断电源（≥2h）；</w:t>
                  </w:r>
                </w:p>
                <w:p>
                  <w:pPr>
                    <w:pStyle w:val="null3"/>
                    <w:jc w:val="both"/>
                  </w:pPr>
                  <w:r>
                    <w:rPr>
                      <w:rFonts w:ascii="宋体" w:hAnsi="宋体" w:cs="宋体" w:eastAsia="宋体"/>
                      <w:sz w:val="24"/>
                    </w:rPr>
                    <w:t>10.</w:t>
                  </w:r>
                  <w:r>
                    <w:rPr>
                      <w:rFonts w:ascii="宋体" w:hAnsi="宋体" w:cs="宋体" w:eastAsia="宋体"/>
                      <w:sz w:val="24"/>
                    </w:rPr>
                    <w:t>电脑:双显示器，独显，显存≥2G，运行内存≥8G,硬盘≥1TB+固态256G，显示屏≥24吋,（可升级内存和硬盘）；操作系统软件、分析软件软件终生免费升级；</w:t>
                  </w:r>
                </w:p>
                <w:p>
                  <w:pPr>
                    <w:pStyle w:val="null3"/>
                    <w:jc w:val="both"/>
                  </w:pPr>
                  <w:r>
                    <w:rPr>
                      <w:rFonts w:ascii="宋体" w:hAnsi="宋体" w:cs="宋体" w:eastAsia="宋体"/>
                      <w:sz w:val="24"/>
                    </w:rPr>
                    <w:t>11.</w:t>
                  </w:r>
                  <w:r>
                    <w:rPr>
                      <w:rFonts w:ascii="宋体" w:hAnsi="宋体" w:cs="宋体" w:eastAsia="宋体"/>
                      <w:sz w:val="24"/>
                    </w:rPr>
                    <w:t>图像存储分辨率：≥10000*10000 pixels。</w:t>
                  </w:r>
                </w:p>
                <w:p>
                  <w:pPr>
                    <w:pStyle w:val="null3"/>
                    <w:jc w:val="both"/>
                  </w:pPr>
                  <w:r>
                    <w:rPr>
                      <w:rFonts w:ascii="宋体" w:hAnsi="宋体" w:cs="宋体" w:eastAsia="宋体"/>
                      <w:sz w:val="24"/>
                      <w:b/>
                    </w:rPr>
                    <w:t>配置要求：</w:t>
                  </w:r>
                </w:p>
                <w:p>
                  <w:pPr>
                    <w:pStyle w:val="null3"/>
                    <w:jc w:val="both"/>
                  </w:pPr>
                  <w:r>
                    <w:rPr>
                      <w:rFonts w:ascii="宋体" w:hAnsi="宋体" w:cs="宋体" w:eastAsia="宋体"/>
                      <w:sz w:val="24"/>
                    </w:rPr>
                    <w:t xml:space="preserve">1. </w:t>
                  </w:r>
                  <w:r>
                    <w:rPr>
                      <w:rFonts w:ascii="宋体" w:hAnsi="宋体" w:cs="宋体" w:eastAsia="宋体"/>
                      <w:sz w:val="24"/>
                    </w:rPr>
                    <w:t>背散射附件</w:t>
                  </w:r>
                </w:p>
                <w:p>
                  <w:pPr>
                    <w:pStyle w:val="null3"/>
                    <w:jc w:val="both"/>
                  </w:pPr>
                  <w:r>
                    <w:rPr>
                      <w:rFonts w:ascii="宋体" w:hAnsi="宋体" w:cs="宋体" w:eastAsia="宋体"/>
                      <w:sz w:val="24"/>
                    </w:rPr>
                    <w:t xml:space="preserve">2. </w:t>
                  </w:r>
                  <w:r>
                    <w:rPr>
                      <w:rFonts w:ascii="宋体" w:hAnsi="宋体" w:cs="宋体" w:eastAsia="宋体"/>
                      <w:sz w:val="24"/>
                    </w:rPr>
                    <w:t>备用灯丝一根；物镜、聚光镜光阑1套；</w:t>
                  </w:r>
                </w:p>
                <w:p>
                  <w:pPr>
                    <w:pStyle w:val="null3"/>
                    <w:jc w:val="both"/>
                  </w:pPr>
                  <w:r>
                    <w:rPr>
                      <w:rFonts w:ascii="宋体" w:hAnsi="宋体" w:cs="宋体" w:eastAsia="宋体"/>
                      <w:sz w:val="24"/>
                    </w:rPr>
                    <w:t xml:space="preserve">3. </w:t>
                  </w:r>
                  <w:r>
                    <w:rPr>
                      <w:rFonts w:ascii="宋体" w:hAnsi="宋体" w:cs="宋体" w:eastAsia="宋体"/>
                      <w:sz w:val="24"/>
                    </w:rPr>
                    <w:t>能谱探头：</w:t>
                  </w:r>
                </w:p>
                <w:p>
                  <w:pPr>
                    <w:pStyle w:val="null3"/>
                    <w:jc w:val="both"/>
                  </w:pPr>
                  <w:r>
                    <w:rPr>
                      <w:rFonts w:ascii="宋体" w:hAnsi="宋体" w:cs="宋体" w:eastAsia="宋体"/>
                      <w:sz w:val="24"/>
                    </w:rPr>
                    <w:t>1</w:t>
                  </w:r>
                  <w:r>
                    <w:rPr>
                      <w:rFonts w:ascii="宋体" w:hAnsi="宋体" w:cs="宋体" w:eastAsia="宋体"/>
                      <w:sz w:val="24"/>
                    </w:rPr>
                    <w:t>）能谱有效探测器面积：≥40mm²，至少提供一个标准样品（Mn）。</w:t>
                  </w:r>
                </w:p>
                <w:p>
                  <w:pPr>
                    <w:pStyle w:val="null3"/>
                    <w:jc w:val="both"/>
                  </w:pPr>
                  <w:r>
                    <w:rPr>
                      <w:rFonts w:ascii="宋体" w:hAnsi="宋体" w:cs="宋体" w:eastAsia="宋体"/>
                      <w:sz w:val="24"/>
                    </w:rPr>
                    <w:t>2</w:t>
                  </w:r>
                  <w:r>
                    <w:rPr>
                      <w:rFonts w:ascii="宋体" w:hAnsi="宋体" w:cs="宋体" w:eastAsia="宋体"/>
                      <w:sz w:val="24"/>
                    </w:rPr>
                    <w:t>）探头必须使用电制冷技术，独立真空</w:t>
                  </w:r>
                </w:p>
                <w:p>
                  <w:pPr>
                    <w:pStyle w:val="null3"/>
                    <w:jc w:val="both"/>
                  </w:pPr>
                  <w:r>
                    <w:rPr>
                      <w:rFonts w:ascii="宋体" w:hAnsi="宋体" w:cs="宋体" w:eastAsia="宋体"/>
                      <w:sz w:val="24"/>
                    </w:rPr>
                    <w:t>3</w:t>
                  </w:r>
                  <w:r>
                    <w:rPr>
                      <w:rFonts w:ascii="宋体" w:hAnsi="宋体" w:cs="宋体" w:eastAsia="宋体"/>
                      <w:sz w:val="24"/>
                    </w:rPr>
                    <w:t>）软件上包含但是不限于以下功能：点分析、全元素线扫描、全元素面扫描（≥4K*4K清晰度）、多视场自动拼图功能、实时动态面扫描功能、TruMap功能、QuantMap功能，5KV和20KV下的虚拟标样数据库或者成套进口带证书的实体标样；</w:t>
                  </w:r>
                </w:p>
                <w:p>
                  <w:pPr>
                    <w:pStyle w:val="null3"/>
                    <w:jc w:val="both"/>
                  </w:pPr>
                  <w:r>
                    <w:rPr>
                      <w:rFonts w:ascii="宋体" w:hAnsi="宋体" w:cs="宋体" w:eastAsia="宋体"/>
                      <w:sz w:val="24"/>
                    </w:rPr>
                    <w:t xml:space="preserve">4) </w:t>
                  </w:r>
                  <w:r>
                    <w:rPr>
                      <w:rFonts w:ascii="宋体" w:hAnsi="宋体" w:cs="宋体" w:eastAsia="宋体"/>
                      <w:sz w:val="24"/>
                    </w:rPr>
                    <w:t>空间分辨率：采用标准样品，≤50nm</w:t>
                  </w:r>
                </w:p>
                <w:p>
                  <w:pPr>
                    <w:pStyle w:val="null3"/>
                    <w:jc w:val="both"/>
                  </w:pPr>
                  <w:r>
                    <w:rPr>
                      <w:rFonts w:ascii="宋体" w:hAnsi="宋体" w:cs="宋体" w:eastAsia="宋体"/>
                      <w:sz w:val="24"/>
                    </w:rPr>
                    <w:t xml:space="preserve">5) </w:t>
                  </w:r>
                  <w:r>
                    <w:rPr>
                      <w:rFonts w:ascii="宋体" w:hAnsi="宋体" w:cs="宋体" w:eastAsia="宋体"/>
                      <w:sz w:val="24"/>
                    </w:rPr>
                    <w:t>能量分辨率：≤127eV（Mn Ka@130000CPS）</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262626"/>
                    </w:rPr>
                    <w:t>1</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rPr>
                    <w:t>其他要求</w:t>
                  </w:r>
                </w:p>
                <w:p>
                  <w:pPr>
                    <w:pStyle w:val="null3"/>
                    <w:jc w:val="left"/>
                  </w:pPr>
                  <w:r>
                    <w:rPr>
                      <w:rFonts w:ascii="宋体" w:hAnsi="宋体" w:cs="宋体" w:eastAsia="宋体"/>
                      <w:sz w:val="24"/>
                      <w:color w:val="000000"/>
                      <w:shd w:fill="FFFFFF" w:val="clear"/>
                    </w:rPr>
                    <w:t>1</w:t>
                  </w:r>
                  <w:r>
                    <w:rPr>
                      <w:rFonts w:ascii="宋体" w:hAnsi="宋体" w:cs="宋体" w:eastAsia="宋体"/>
                      <w:sz w:val="24"/>
                      <w:color w:val="000000"/>
                      <w:shd w:fill="FFFFFF" w:val="clear"/>
                    </w:rPr>
                    <w:t>、售后服务要求：</w:t>
                  </w:r>
                </w:p>
                <w:p>
                  <w:pPr>
                    <w:pStyle w:val="null3"/>
                    <w:jc w:val="left"/>
                  </w:pPr>
                  <w:r>
                    <w:rPr>
                      <w:rFonts w:ascii="宋体" w:hAnsi="宋体" w:cs="宋体" w:eastAsia="宋体"/>
                      <w:sz w:val="24"/>
                      <w:color w:val="000000"/>
                      <w:shd w:fill="FFFFFF" w:val="clear"/>
                    </w:rPr>
                    <w:t>保修期：整机质保3年，保修期内保证24小时响应，48小时厂商工程师到场并解决问题。</w:t>
                  </w:r>
                  <w:r>
                    <w:rPr>
                      <w:rFonts w:ascii="宋体" w:hAnsi="宋体" w:cs="宋体" w:eastAsia="宋体"/>
                      <w:sz w:val="24"/>
                    </w:rPr>
                    <w:t>陕西省内有技术工程师</w:t>
                  </w:r>
                  <w:r>
                    <w:rPr>
                      <w:rFonts w:ascii="宋体" w:hAnsi="宋体" w:cs="宋体" w:eastAsia="宋体"/>
                      <w:sz w:val="24"/>
                      <w:color w:val="000000"/>
                      <w:shd w:fill="FFFFFF" w:val="clear"/>
                    </w:rPr>
                    <w:t>，售后服务工程师各2名以上提供及时的服务。</w:t>
                  </w:r>
                </w:p>
                <w:p>
                  <w:pPr>
                    <w:pStyle w:val="null3"/>
                    <w:jc w:val="left"/>
                  </w:pPr>
                  <w:r>
                    <w:rPr>
                      <w:rFonts w:ascii="宋体" w:hAnsi="宋体" w:cs="宋体" w:eastAsia="宋体"/>
                      <w:sz w:val="24"/>
                      <w:color w:val="000000"/>
                      <w:shd w:fill="FFFFFF" w:val="clear"/>
                    </w:rPr>
                    <w:t>培训：用户现场安装调试验收及使用、维护培训，至少1周，用户至少2人完全会操作，高级培训2次（2次是用户现场）</w:t>
                  </w:r>
                </w:p>
                <w:p>
                  <w:pPr>
                    <w:pStyle w:val="null3"/>
                    <w:jc w:val="left"/>
                  </w:pPr>
                  <w:r>
                    <w:rPr>
                      <w:rFonts w:ascii="宋体" w:hAnsi="宋体" w:cs="宋体" w:eastAsia="宋体"/>
                      <w:sz w:val="24"/>
                      <w:color w:val="000000"/>
                      <w:shd w:fill="FFFFFF" w:val="clear"/>
                    </w:rPr>
                    <w:t>2</w:t>
                  </w:r>
                  <w:r>
                    <w:rPr>
                      <w:rFonts w:ascii="宋体" w:hAnsi="宋体" w:cs="宋体" w:eastAsia="宋体"/>
                      <w:sz w:val="24"/>
                      <w:color w:val="000000"/>
                      <w:shd w:fill="FFFFFF" w:val="clear"/>
                    </w:rPr>
                    <w:t>、完成标准：响应产品技术工艺先进，性能稳定，设备选型合理，明确品牌产品型号，具有较好的使用效果，质量保证完善，符合国内相关标准或行业标准、地方标准或者其他标准、规范等。</w:t>
                  </w:r>
                </w:p>
                <w:p>
                  <w:pPr>
                    <w:pStyle w:val="null3"/>
                    <w:jc w:val="left"/>
                  </w:pPr>
                  <w:r>
                    <w:rPr>
                      <w:rFonts w:ascii="宋体" w:hAnsi="宋体" w:cs="宋体" w:eastAsia="宋体"/>
                      <w:sz w:val="24"/>
                    </w:rPr>
                    <w:t>3</w:t>
                  </w:r>
                  <w:r>
                    <w:rPr>
                      <w:rFonts w:ascii="宋体" w:hAnsi="宋体" w:cs="宋体" w:eastAsia="宋体"/>
                      <w:sz w:val="24"/>
                    </w:rPr>
                    <w:t>、</w:t>
                  </w:r>
                  <w:r>
                    <w:rPr>
                      <w:rFonts w:ascii="宋体" w:hAnsi="宋体" w:cs="宋体" w:eastAsia="宋体"/>
                      <w:sz w:val="24"/>
                    </w:rPr>
                    <w:t>实验室改造满足仪器和用户需求。</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交货期：合同签订后360个日历日内交货，并按合同要求安装到位。</w:t>
      </w:r>
    </w:p>
    <w:p>
      <w:pPr>
        <w:pStyle w:val="null3"/>
        <w:outlineLvl w:val="3"/>
      </w:pPr>
      <w:r>
        <w:rPr>
          <w:sz w:val="24"/>
          <w:b/>
        </w:rPr>
        <w:t>3.4.2交货地点</w:t>
      </w:r>
    </w:p>
    <w:p>
      <w:pPr>
        <w:pStyle w:val="null3"/>
      </w:pPr>
      <w:r>
        <w:rPr/>
        <w:t>采购包1：</w:t>
      </w:r>
    </w:p>
    <w:p>
      <w:pPr>
        <w:pStyle w:val="null3"/>
      </w:pPr>
      <w:r>
        <w:rPr/>
        <w:t>商洛学院丹江校区4号楼。</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1.乙方在签订合同前须向甲方缴纳合同总价的5%作为合同履约金，项目完成验收合格后30日内，一次性不计息退还；由乙方自主选择以现金或非现金形式缴纳履约保证金，现金形式为对公转账，非现金形式包括支票、汇票、本票、保函、保险等； 2.项目建设完成、验收合格后，凭乙方开具的发票，甲方一次性向乙方支付至合同总价的100%； 3.本项目为专项贷款项目，合同签订后，如因银行政策调整，为保证资金支付，甲方如需乙方在指定银行办理甲方、贷款银行、乙方三方共管账户，乙方必须按照甲方要求在5个工作日内办理，并向甲方出具全额正式发票，甲方依据发票将合同价款转入共管账户。甲方在货物安装调试运转正常，验收合格（签署验收单）后解付共管账户</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1、现场检验，提供图片，达到或优于采购合同中所有参数。 2、验收时需要供应商提供样品，并注明标样的信息。 3、除现场验收外，需提供第三方检测报告或厂家出具的纸质证明。</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整机质保3年。</w:t>
      </w:r>
    </w:p>
    <w:p>
      <w:pPr>
        <w:pStyle w:val="null3"/>
        <w:outlineLvl w:val="3"/>
      </w:pPr>
      <w:r>
        <w:rPr>
          <w:sz w:val="24"/>
          <w:b/>
        </w:rPr>
        <w:t>3.4.8违约责任与解决争议的方法</w:t>
      </w:r>
    </w:p>
    <w:p>
      <w:pPr>
        <w:pStyle w:val="null3"/>
      </w:pPr>
      <w:r>
        <w:rPr/>
        <w:t>采购包1：</w:t>
      </w:r>
    </w:p>
    <w:p>
      <w:pPr>
        <w:pStyle w:val="null3"/>
      </w:pPr>
      <w:r>
        <w:rPr/>
        <w:t>根据招标文件要求及合同约定执行。</w:t>
      </w:r>
    </w:p>
    <w:p>
      <w:pPr>
        <w:pStyle w:val="null3"/>
        <w:jc w:val="left"/>
        <w:outlineLvl w:val="2"/>
      </w:pPr>
      <w:r>
        <w:rPr>
          <w:sz w:val="28"/>
          <w:b/>
        </w:rPr>
        <w:t>3.5其他要求</w:t>
      </w:r>
    </w:p>
    <w:p>
      <w:pPr>
        <w:pStyle w:val="null3"/>
      </w:pPr>
      <w:r>
        <w:rPr/>
        <w:t>1、投标人需要在线提交所有通过电子化交易平台实施的政府采购项目的投标文件，同时，线下提交纸质投标文件正本壹份、副本贰份、电子版壹份（U盘壹份），若正本和副本不符，以正本为准。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所投进口产品的完整授权链证明材料</w:t>
            </w:r>
          </w:p>
        </w:tc>
        <w:tc>
          <w:tcPr>
            <w:tcW w:type="dxa" w:w="3322"/>
          </w:tcPr>
          <w:p>
            <w:pPr>
              <w:pStyle w:val="null3"/>
            </w:pPr>
            <w:r>
              <w:rPr/>
              <w:t>所投产品如为进口产品，提供所投进口产品的完整授权链证明材料。</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中小企业声明函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开标一览表 分项报价表 标的清单 投标人承诺书 开标一览表（报价表） 投标人资格证明文件 技术指标偏差表 投标方案说明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投标产品的技术指标、参数、服务要求等完全符合招标文件要求，没有负偏离的计24分；每负偏离一项扣1分，扣完为止。 备注：1、提供投标产品技术指标、参数的相应的证明材料（包括但不限于产品彩页、检测报告、官网和功能截图等技术支持性文件资料），经评审专家审定。 2、技术指标响应有漏项的视为负偏离。</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投标人提供针对本项目的实施方案，包括但不限于：①供货组织安排，包括仓储、运输、交货等内容；②实施步骤、进度计划；③质量保证措施；④组织机构人员配置、协调能力；⑤验收方案等。 方案各项内容全面详细、阐述条理清晰详尽、符合本项目采购需求，能有效保障本项目实施的计15分，每有一个缺项扣3分，每有一项内容存在缺陷，扣1分，扣完为止。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1、所投产品货源渠道来源正规，能提供产品合法来源渠道的证明文件（包括但不限于销售协议、代理协议、原厂授权等），提供齐全计3分，提供不全计1分，未提供不计分。 2、所投产品技术工艺先进，性能稳定，具有较好的使用效果，质量保证完善，符合国际、国内相关标准或行业标准，并能够提供检测报告等证明文件，提供证明文件完整的计3分，提供不全计1分，未提供不计分。 3、承诺供货产品无质量问题，若验收发现质量不合格，以及与订单不符的，承诺无条件退换，提供承诺函计2分。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售后服务</w:t>
            </w:r>
          </w:p>
        </w:tc>
        <w:tc>
          <w:tcPr>
            <w:tcW w:type="dxa" w:w="2492"/>
          </w:tcPr>
          <w:p>
            <w:pPr>
              <w:pStyle w:val="null3"/>
            </w:pPr>
            <w:r>
              <w:rPr/>
              <w:t>1、投标人具有本地化服务能力（提供相关证明材料），计2分。 2、投标人提供针对本项目的售后服务方案，方案包括但不限于：①服务内容及服务承诺；②拟投入售后服务人员配置情况；③应急保障措施；④维修服务响应时限等。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培训方案保证使用单位能熟练操作维护和正常使用，列出详细的培训内容、培训方式等计4分；培训方案内容有缺项计2分；未提供方案的不计分。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提供投标人2021年1月1日至今类似项目业绩（以合同签订时间为准），每提供一份计2分，满分8分。（需提供合同复印件并加盖投标人公章，否则不计分）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中小企业声明函</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详见附件：中小企业声明函</w:t>
      </w:r>
    </w:p>
    <w:p>
      <w:pPr>
        <w:pStyle w:val="null3"/>
        <w:ind w:firstLine="960"/>
      </w:pPr>
      <w:r>
        <w:rPr/>
        <w:t>详见附件：保证金交纳凭证保函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