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B39F1">
      <w:pPr>
        <w:outlineLvl w:val="2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规格、技术参数偏离表</w:t>
      </w:r>
    </w:p>
    <w:p w14:paraId="109EC100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546924"/>
      <w:bookmarkStart w:id="1" w:name="_Toc497712139"/>
      <w:bookmarkStart w:id="2" w:name="_Toc492955465"/>
      <w:bookmarkStart w:id="3" w:name="_Toc385992406"/>
      <w:bookmarkStart w:id="4" w:name="_Toc389620246"/>
      <w:bookmarkStart w:id="5" w:name="_Toc497551826"/>
      <w:bookmarkStart w:id="6" w:name="_Toc7686"/>
      <w:bookmarkStart w:id="7" w:name="_Toc233435988"/>
      <w:bookmarkStart w:id="8" w:name="_Toc497711591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821ACE">
      <w:pPr>
        <w:pStyle w:val="4"/>
        <w:rPr>
          <w:rFonts w:hint="eastAsia"/>
          <w:highlight w:val="none"/>
        </w:rPr>
      </w:pPr>
    </w:p>
    <w:p w14:paraId="0921E102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72966A36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726A0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3E3FC1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46C58F2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74EAC65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4A6A0B8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6D12DC9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6FBFF15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259BA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68B3E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6341A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7D2852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49EF9B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146A9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4D01B4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3F05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40C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6417AAC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BDD4F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5EE809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5C7B22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D3FB6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BE9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1B379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CDFA2C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2230D28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9A805B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561FCC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38B925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54DD725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2A1D784A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433BE9E3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sz w:val="24"/>
          <w:highlight w:val="none"/>
        </w:rPr>
        <w:t>不限于制造商公开发布的印刷资料（技术白皮书、图片等技术标准资料）或检测机构出具的检测报告或技术说明书等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】</w:t>
      </w:r>
      <w:bookmarkStart w:id="10" w:name="_GoBack"/>
      <w:bookmarkEnd w:id="10"/>
      <w:r>
        <w:rPr>
          <w:rFonts w:hint="eastAsia" w:ascii="宋体" w:hAnsi="宋体" w:eastAsia="宋体" w:cs="宋体"/>
          <w:sz w:val="24"/>
          <w:highlight w:val="none"/>
        </w:rPr>
        <w:t>。请各供应商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46766451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3F6FAF9B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67AE5DC9">
      <w:pPr>
        <w:pStyle w:val="4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1DC1453B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54892DF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FD6466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A62977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FB9965A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D44AF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FC44F70"/>
    <w:rsid w:val="48EE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402</Characters>
  <Lines>0</Lines>
  <Paragraphs>0</Paragraphs>
  <TotalTime>0</TotalTime>
  <ScaleCrop>false</ScaleCrop>
  <LinksUpToDate>false</LinksUpToDate>
  <CharactersWithSpaces>534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夏日微凉</cp:lastModifiedBy>
  <dcterms:modified xsi:type="dcterms:W3CDTF">2024-10-10T08:07:00Z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6AF2FEFBE00449FAAD22F18527585FB9_12</vt:lpwstr>
  </property>
</Properties>
</file>