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498CA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要求，根据采购内容以及评审办法中要求的内容作出全面响应，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格式自拟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：</w:t>
      </w:r>
    </w:p>
    <w:p w14:paraId="2F5FA73A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  <w:lang w:eastAsia="zh-CN"/>
        </w:rPr>
        <w:t>、仓储能力</w:t>
      </w:r>
    </w:p>
    <w:p w14:paraId="4DD72EF6">
      <w:pPr>
        <w:spacing w:line="360" w:lineRule="auto"/>
        <w:rPr>
          <w:rFonts w:hint="eastAsia" w:ascii="Times New Roman" w:hAnsi="Times New Roman"/>
          <w:highlight w:val="none"/>
          <w:lang w:val="en-US" w:eastAsia="zh-CN"/>
        </w:rPr>
      </w:pPr>
      <w:bookmarkStart w:id="0" w:name="_Toc7678_WPSOffice_Level1"/>
      <w:bookmarkStart w:id="1" w:name="_Toc23671_WPSOffice_Level1"/>
      <w:bookmarkStart w:id="2" w:name="_Toc27468_WPSOffice_Level1"/>
      <w:r>
        <w:rPr>
          <w:rFonts w:hint="eastAsia" w:ascii="Times New Roman" w:hAnsi="Times New Roman"/>
          <w:b/>
          <w:bCs/>
          <w:highlight w:val="none"/>
          <w:lang w:val="en-US" w:eastAsia="zh-CN"/>
        </w:rPr>
        <w:t>1、仓储区域划分</w:t>
      </w:r>
      <w:r>
        <w:rPr>
          <w:rFonts w:hint="eastAsia" w:ascii="Times New Roman" w:hAnsi="Times New Roman"/>
          <w:highlight w:val="none"/>
          <w:lang w:val="en-US" w:eastAsia="zh-CN"/>
        </w:rPr>
        <w:t>（包括但不仅限于标本室、留样室、仓储室、冷藏室等，根据提供的仓储区域的分区设置进行赋分）；</w:t>
      </w:r>
      <w:bookmarkStart w:id="3" w:name="_GoBack"/>
    </w:p>
    <w:bookmarkEnd w:id="3"/>
    <w:p w14:paraId="016DC9CF">
      <w:pPr>
        <w:spacing w:line="360" w:lineRule="auto"/>
        <w:rPr>
          <w:rFonts w:hint="eastAsia" w:ascii="Times New Roman" w:hAnsi="Times New Roman"/>
          <w:b/>
          <w:bCs/>
          <w:highlight w:val="none"/>
          <w:lang w:val="en-US" w:eastAsia="zh-CN"/>
        </w:rPr>
      </w:pPr>
      <w:r>
        <w:rPr>
          <w:rFonts w:hint="eastAsia" w:ascii="Times New Roman" w:hAnsi="Times New Roman"/>
          <w:b/>
          <w:bCs/>
          <w:highlight w:val="none"/>
          <w:lang w:val="en-US" w:eastAsia="zh-CN"/>
        </w:rPr>
        <w:t>2、仓储能力</w:t>
      </w:r>
    </w:p>
    <w:p w14:paraId="7F4F9FC3">
      <w:pPr>
        <w:spacing w:line="360" w:lineRule="auto"/>
        <w:rPr>
          <w:rFonts w:hint="eastAsia" w:ascii="Times New Roman" w:hAnsi="Times New Roman"/>
          <w:b/>
          <w:bCs/>
          <w:highlight w:val="none"/>
          <w:lang w:val="en-US" w:eastAsia="zh-CN"/>
        </w:rPr>
      </w:pPr>
      <w:r>
        <w:rPr>
          <w:rFonts w:hint="eastAsia" w:ascii="Times New Roman" w:hAnsi="Times New Roman"/>
          <w:b/>
          <w:bCs/>
          <w:highlight w:val="none"/>
          <w:lang w:val="en-US" w:eastAsia="zh-CN"/>
        </w:rPr>
        <w:t>2.1供应商</w:t>
      </w:r>
      <w:r>
        <w:rPr>
          <w:rFonts w:hint="eastAsia"/>
          <w:b/>
          <w:bCs/>
          <w:highlight w:val="none"/>
          <w:lang w:val="en-US" w:eastAsia="zh-CN"/>
        </w:rPr>
        <w:t>提供</w:t>
      </w:r>
      <w:r>
        <w:rPr>
          <w:rFonts w:hint="eastAsia" w:ascii="Times New Roman" w:hAnsi="Times New Roman"/>
          <w:b/>
          <w:bCs/>
          <w:highlight w:val="none"/>
          <w:lang w:val="en-US" w:eastAsia="zh-CN"/>
        </w:rPr>
        <w:t>仓储面积及证明材料</w:t>
      </w:r>
    </w:p>
    <w:p w14:paraId="7D10597D">
      <w:pPr>
        <w:spacing w:line="360" w:lineRule="auto"/>
        <w:rPr>
          <w:rFonts w:hint="eastAsia" w:ascii="Times New Roman" w:hAnsi="Times New Roman"/>
          <w:b/>
          <w:bCs/>
          <w:highlight w:val="none"/>
          <w:lang w:val="en-US" w:eastAsia="zh-CN"/>
        </w:rPr>
      </w:pPr>
      <w:r>
        <w:rPr>
          <w:rFonts w:hint="eastAsia" w:ascii="Times New Roman" w:hAnsi="Times New Roman"/>
          <w:b/>
          <w:bCs/>
          <w:highlight w:val="none"/>
          <w:lang w:val="en-US" w:eastAsia="zh-CN"/>
        </w:rPr>
        <w:t>2.2供应商</w:t>
      </w:r>
      <w:r>
        <w:rPr>
          <w:rFonts w:hint="eastAsia"/>
          <w:b/>
          <w:bCs/>
          <w:highlight w:val="none"/>
          <w:lang w:val="en-US" w:eastAsia="zh-CN"/>
        </w:rPr>
        <w:t>提供</w:t>
      </w:r>
      <w:r>
        <w:rPr>
          <w:rFonts w:hint="eastAsia" w:ascii="Times New Roman" w:hAnsi="Times New Roman"/>
          <w:b/>
          <w:bCs/>
          <w:highlight w:val="none"/>
          <w:lang w:val="en-US" w:eastAsia="zh-CN"/>
        </w:rPr>
        <w:t>省内仓储室配备情况及证明材料</w:t>
      </w:r>
    </w:p>
    <w:p w14:paraId="23A07893">
      <w:pPr>
        <w:spacing w:line="360" w:lineRule="auto"/>
        <w:jc w:val="left"/>
        <w:rPr>
          <w:rFonts w:ascii="宋体" w:hAnsi="宋体" w:cs="宋体"/>
          <w:b/>
          <w:kern w:val="0"/>
          <w:sz w:val="24"/>
          <w:szCs w:val="24"/>
          <w:highlight w:val="none"/>
        </w:rPr>
        <w:sectPr>
          <w:footerReference r:id="rId4" w:type="first"/>
          <w:footerReference r:id="rId3" w:type="default"/>
          <w:pgSz w:w="11906" w:h="16838"/>
          <w:pgMar w:top="1134" w:right="1800" w:bottom="1134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  <w:r>
        <w:rPr>
          <w:rFonts w:hint="eastAsia" w:ascii="Times New Roman" w:hAnsi="Times New Roman"/>
          <w:highlight w:val="none"/>
          <w:lang w:val="en-US" w:eastAsia="zh-CN"/>
        </w:rPr>
        <w:t>（标本室、留样室、仓储室、冷藏室等需提供实景照片，储存场所需提供地址及面积信息、平面图及实景照片、租赁合同或房产证明等相关证明材料。）</w:t>
      </w:r>
    </w:p>
    <w:bookmarkEnd w:id="0"/>
    <w:bookmarkEnd w:id="1"/>
    <w:bookmarkEnd w:id="2"/>
    <w:p w14:paraId="594A1082">
      <w:pPr>
        <w:jc w:val="left"/>
        <w:outlineLvl w:val="3"/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附件：其他（根据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及评审办法要求自行补充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C871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A39A5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A39A5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12B97">
    <w:pPr>
      <w:pStyle w:val="6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151DD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151DD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20C30420"/>
    <w:rsid w:val="28490B6F"/>
    <w:rsid w:val="3EB75E14"/>
    <w:rsid w:val="3EF15F95"/>
    <w:rsid w:val="42093D6E"/>
    <w:rsid w:val="4DF80D7B"/>
    <w:rsid w:val="6A3A1973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195</Characters>
  <Lines>0</Lines>
  <Paragraphs>0</Paragraphs>
  <TotalTime>1</TotalTime>
  <ScaleCrop>false</ScaleCrop>
  <LinksUpToDate>false</LinksUpToDate>
  <CharactersWithSpaces>195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2024-07-12T08:38:25Z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