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498CA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要求，根据采购内容以及评审办法中要求的内容作出全面响应，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格式自拟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：</w:t>
      </w:r>
    </w:p>
    <w:p w14:paraId="2F5FA73A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一、提供药材来源可靠性证明</w:t>
      </w:r>
    </w:p>
    <w:p w14:paraId="3821A55F">
      <w:pPr>
        <w:spacing w:line="440" w:lineRule="exact"/>
        <w:rPr>
          <w:rFonts w:hint="eastAsia" w:ascii="Times New Roman" w:hAnsi="Times New Roman"/>
          <w:highlight w:val="none"/>
          <w:lang w:eastAsia="zh-CN"/>
        </w:rPr>
      </w:pPr>
      <w:bookmarkStart w:id="0" w:name="_Toc7678_WPSOffice_Level1"/>
      <w:bookmarkStart w:id="1" w:name="_Toc23671_WPSOffice_Level1"/>
      <w:bookmarkStart w:id="2" w:name="_Toc27468_WPSOffice_Level1"/>
      <w:r>
        <w:rPr>
          <w:rFonts w:hint="eastAsia" w:ascii="Times New Roman" w:hAnsi="Times New Roman"/>
          <w:highlight w:val="none"/>
          <w:lang w:val="en-US" w:eastAsia="zh-CN"/>
        </w:rPr>
        <w:t>1、供应商</w:t>
      </w:r>
      <w:r>
        <w:rPr>
          <w:rFonts w:hint="eastAsia" w:ascii="Times New Roman" w:hAnsi="Times New Roman"/>
          <w:highlight w:val="none"/>
        </w:rPr>
        <w:t>提供</w:t>
      </w:r>
      <w:r>
        <w:rPr>
          <w:rFonts w:hint="eastAsia" w:ascii="Times New Roman" w:hAnsi="Times New Roman"/>
          <w:highlight w:val="none"/>
          <w:lang w:val="en-US" w:eastAsia="zh-CN"/>
        </w:rPr>
        <w:t>以下</w:t>
      </w:r>
      <w:r>
        <w:rPr>
          <w:rFonts w:ascii="Times New Roman" w:hAnsi="Times New Roman"/>
          <w:highlight w:val="none"/>
        </w:rPr>
        <w:t>中药饮片</w:t>
      </w:r>
      <w:r>
        <w:rPr>
          <w:rFonts w:hint="eastAsia" w:ascii="Times New Roman" w:hAnsi="Times New Roman"/>
          <w:highlight w:val="none"/>
          <w:lang w:eastAsia="zh-CN"/>
        </w:rPr>
        <w:t>的非药典</w:t>
      </w:r>
      <w:r>
        <w:rPr>
          <w:rFonts w:hint="eastAsia" w:ascii="Times New Roman" w:hAnsi="Times New Roman"/>
          <w:highlight w:val="none"/>
        </w:rPr>
        <w:t>质量标准</w:t>
      </w:r>
      <w:r>
        <w:rPr>
          <w:rFonts w:hint="eastAsia" w:ascii="Times New Roman" w:hAnsi="Times New Roman"/>
          <w:highlight w:val="none"/>
          <w:lang w:eastAsia="zh-CN"/>
        </w:rPr>
        <w:t>（指部颁标准、省级炮制规范或省级中药饮片标准（不包括《中国药典》公开的质量标准））的执行情况及措施方案（采购包一：沉香曲、鲜竹沥、金蝉花、鹿血晶、红曲、熊胆粉）</w:t>
      </w:r>
    </w:p>
    <w:p w14:paraId="6D0AE50B">
      <w:pPr>
        <w:spacing w:line="440" w:lineRule="exact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val="en-US" w:eastAsia="zh-CN"/>
        </w:rPr>
        <w:t>2、</w:t>
      </w:r>
      <w:r>
        <w:rPr>
          <w:rFonts w:hint="eastAsia" w:ascii="Times New Roman" w:hAnsi="Times New Roman"/>
          <w:highlight w:val="none"/>
        </w:rPr>
        <w:t>根据</w:t>
      </w:r>
      <w:r>
        <w:rPr>
          <w:rFonts w:hint="eastAsia" w:ascii="Times New Roman" w:hAnsi="Times New Roman"/>
          <w:highlight w:val="none"/>
          <w:lang w:val="en-US" w:eastAsia="zh-CN"/>
        </w:rPr>
        <w:t>供应商</w:t>
      </w:r>
      <w:r>
        <w:rPr>
          <w:rFonts w:hint="eastAsia" w:ascii="Times New Roman" w:hAnsi="Times New Roman"/>
          <w:highlight w:val="none"/>
        </w:rPr>
        <w:t>提供</w:t>
      </w:r>
      <w:r>
        <w:rPr>
          <w:rFonts w:hint="eastAsia" w:ascii="Times New Roman" w:hAnsi="Times New Roman"/>
          <w:highlight w:val="none"/>
          <w:lang w:val="en-US" w:eastAsia="zh-CN"/>
        </w:rPr>
        <w:t>的</w:t>
      </w:r>
      <w:r>
        <w:rPr>
          <w:rFonts w:ascii="Times New Roman" w:hAnsi="Times New Roman"/>
          <w:highlight w:val="none"/>
        </w:rPr>
        <w:t>道地药材</w:t>
      </w:r>
      <w:r>
        <w:rPr>
          <w:rFonts w:hint="eastAsia" w:ascii="Times New Roman" w:hAnsi="Times New Roman"/>
          <w:highlight w:val="none"/>
        </w:rPr>
        <w:t>的溯源资料；</w:t>
      </w:r>
    </w:p>
    <w:p w14:paraId="6A3091DB">
      <w:pPr>
        <w:jc w:val="left"/>
        <w:rPr>
          <w:rFonts w:ascii="宋体" w:hAnsi="宋体" w:cs="宋体"/>
          <w:b/>
          <w:kern w:val="0"/>
          <w:sz w:val="24"/>
          <w:szCs w:val="24"/>
          <w:highlight w:val="none"/>
        </w:rPr>
        <w:sectPr>
          <w:footerReference r:id="rId4" w:type="first"/>
          <w:footerReference r:id="rId3" w:type="default"/>
          <w:pgSz w:w="11906" w:h="16838"/>
          <w:pgMar w:top="1134" w:right="1800" w:bottom="1134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注：投标人需提供饮片品种二维码信息、种植协议等相关证明材料，并加盖公章。</w:t>
      </w:r>
      <w:bookmarkStart w:id="3" w:name="_GoBack"/>
      <w:bookmarkEnd w:id="3"/>
    </w:p>
    <w:bookmarkEnd w:id="0"/>
    <w:bookmarkEnd w:id="1"/>
    <w:bookmarkEnd w:id="2"/>
    <w:p w14:paraId="594A1082">
      <w:pPr>
        <w:jc w:val="left"/>
        <w:outlineLvl w:val="3"/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附件：其他（根据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及评审办法要求自行补充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C871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A39A5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A39A5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12B97">
    <w:pPr>
      <w:pStyle w:val="6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151DD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51DD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20C30420"/>
    <w:rsid w:val="3EB75E14"/>
    <w:rsid w:val="3EF15F95"/>
    <w:rsid w:val="42093D6E"/>
    <w:rsid w:val="4DF80D7B"/>
    <w:rsid w:val="4E070192"/>
    <w:rsid w:val="6A3A197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195</Characters>
  <Lines>0</Lines>
  <Paragraphs>0</Paragraphs>
  <TotalTime>0</TotalTime>
  <ScaleCrop>false</ScaleCrop>
  <LinksUpToDate>false</LinksUpToDate>
  <CharactersWithSpaces>195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2024-07-18T07:10:50Z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