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版本号：240710002</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分析型高效液相色谱仪购置项目</w:t>
      </w:r>
    </w:p>
    <w:p>
      <w:pPr>
        <w:pStyle w:val="null3"/>
        <w:jc w:val="center"/>
        <w:outlineLvl w:val="2"/>
      </w:pPr>
      <w:r>
        <w:rPr>
          <w:sz w:val="28"/>
          <w:b/>
        </w:rPr>
        <w:t>采购项目编号：</w:t>
      </w:r>
      <w:r>
        <w:rPr>
          <w:sz w:val="28"/>
          <w:b/>
        </w:rPr>
        <w:t>KY2024-1-133</w:t>
      </w:r>
      <w:r>
        <w:br/>
      </w:r>
      <w:r>
        <w:br/>
      </w:r>
      <w:r>
        <w:br/>
      </w:r>
    </w:p>
    <w:p>
      <w:pPr>
        <w:pStyle w:val="null3"/>
        <w:jc w:val="center"/>
        <w:outlineLvl w:val="2"/>
      </w:pPr>
      <w:r>
        <w:rPr>
          <w:sz w:val="28"/>
          <w:b/>
        </w:rPr>
        <w:t>陕西中医药大学</w:t>
      </w:r>
    </w:p>
    <w:p>
      <w:pPr>
        <w:pStyle w:val="null3"/>
        <w:jc w:val="center"/>
        <w:outlineLvl w:val="2"/>
      </w:pPr>
      <w:r>
        <w:rPr>
          <w:sz w:val="28"/>
          <w:b/>
        </w:rPr>
        <w:t>陕西开源招标有限公司</w:t>
      </w:r>
      <w:r>
        <w:rPr>
          <w:sz w:val="28"/>
          <w:b/>
        </w:rPr>
        <w:t>共同编制</w:t>
      </w:r>
    </w:p>
    <w:p>
      <w:pPr>
        <w:pStyle w:val="null3"/>
        <w:jc w:val="center"/>
        <w:outlineLvl w:val="2"/>
      </w:pPr>
      <w:r>
        <w:rPr>
          <w:sz w:val="28"/>
          <w:b/>
        </w:rPr>
        <w:t>2024年07月10日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陕西开源招标有限公司</w:t>
      </w:r>
      <w:r>
        <w:rPr/>
        <w:t>（以下简称“代理机构”）受</w:t>
      </w:r>
      <w:r>
        <w:rPr/>
        <w:t>陕西中医药大学</w:t>
      </w:r>
      <w:r>
        <w:rPr/>
        <w:t>委托，拟对</w:t>
      </w:r>
      <w:r>
        <w:rPr/>
        <w:t>分析型高效液相色谱仪购置项目</w:t>
      </w:r>
      <w:r>
        <w:rPr/>
        <w:t>进行国内公开招标，兹邀请符合本次招标要求的供应商参加投标。</w:t>
      </w:r>
    </w:p>
    <w:p>
      <w:pPr>
        <w:pStyle w:val="null3"/>
        <w:outlineLvl w:val="2"/>
      </w:pPr>
      <w:r>
        <w:rPr>
          <w:sz w:val="28"/>
          <w:b/>
        </w:rPr>
        <w:t>一、采购项目编号：</w:t>
      </w:r>
      <w:r>
        <w:rPr>
          <w:sz w:val="28"/>
          <w:b/>
        </w:rPr>
        <w:t>KY2024-1-133</w:t>
      </w:r>
    </w:p>
    <w:p>
      <w:pPr>
        <w:pStyle w:val="null3"/>
        <w:outlineLvl w:val="2"/>
      </w:pPr>
      <w:r>
        <w:rPr>
          <w:sz w:val="28"/>
          <w:b/>
        </w:rPr>
        <w:t>二、采购项目名称：</w:t>
      </w:r>
      <w:r>
        <w:rPr>
          <w:sz w:val="28"/>
          <w:b/>
        </w:rPr>
        <w:t>分析型高效液相色谱仪购置项目</w:t>
      </w:r>
    </w:p>
    <w:p>
      <w:pPr>
        <w:pStyle w:val="null3"/>
        <w:outlineLvl w:val="2"/>
      </w:pPr>
      <w:r>
        <w:rPr>
          <w:sz w:val="28"/>
          <w:b/>
        </w:rPr>
        <w:t>三、招标项目简介</w:t>
      </w:r>
    </w:p>
    <w:p>
      <w:pPr>
        <w:pStyle w:val="null3"/>
        <w:ind w:firstLine="480"/>
      </w:pPr>
      <w:r>
        <w:rPr/>
        <w:t>2024-2026年学科建设-学科类中管局项目-中药化学高水平重点学科建设项目 一分析型高效液相色谱仪购置项目,1 项,预算金额:500000 元,高效液相色谱仪(已通过进口产品论证)，具体内容详见招标文件第3章。</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报告（包括“四表一注”，即资产负债表、利润表、现金流量表、所有者权益变动表及其附注，成立时间至提交投标文件截止时间不足一年的可提供成立后任意时段的资产负债表），或其开标前一年内银行出具的资信证明。</w:t>
      </w:r>
    </w:p>
    <w:p>
      <w:pPr>
        <w:pStyle w:val="null3"/>
      </w:pPr>
      <w:r>
        <w:rPr/>
        <w:t>3、税收缴纳证明：提供2024年1月至今已缴存的至少一个月的依法缴纳税款的相关凭据（时间以税款所属日期为准、税种须包含增值税或企业所得税），凭据应有税务机关或代收机关的公章或业务专用章。依法免税或无须缴纳税款的供应商，应提供相应证明文件。</w:t>
      </w:r>
    </w:p>
    <w:p>
      <w:pPr>
        <w:pStyle w:val="null3"/>
      </w:pPr>
      <w:r>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6、承诺函：提供具有履行合同所必需的设备和专业技术能力的承诺函。</w:t>
      </w:r>
    </w:p>
    <w:p>
      <w:pPr>
        <w:pStyle w:val="null3"/>
      </w:pPr>
      <w:r>
        <w:rPr/>
        <w:t>7、法定代表人授权书及被授权人身份证明：法定代表人授权书及被授权人身份证明。（法定代表人直接投标只须提供其身份证明）</w:t>
      </w:r>
    </w:p>
    <w:p>
      <w:pPr>
        <w:pStyle w:val="null3"/>
      </w:pPr>
      <w:r>
        <w:rPr/>
        <w:t>8、特定资格：若所投产品为进口产品的，投标人须提供所投进口产品的完整授权链证明材料。</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陕西中医药大学</w:t>
      </w:r>
    </w:p>
    <w:p>
      <w:pPr>
        <w:pStyle w:val="null3"/>
      </w:pPr>
      <w:r>
        <w:rPr/>
        <w:t xml:space="preserve"> 地址： </w:t>
      </w:r>
      <w:r>
        <w:rPr/>
        <w:t>咸阳世纪大道1号</w:t>
      </w:r>
    </w:p>
    <w:p>
      <w:pPr>
        <w:pStyle w:val="null3"/>
      </w:pPr>
      <w:r>
        <w:rPr/>
        <w:t xml:space="preserve"> 邮编： </w:t>
      </w:r>
      <w:r>
        <w:rPr/>
        <w:t>/</w:t>
      </w:r>
    </w:p>
    <w:p>
      <w:pPr>
        <w:pStyle w:val="null3"/>
      </w:pPr>
      <w:r>
        <w:rPr/>
        <w:t xml:space="preserve"> 联系人： </w:t>
      </w:r>
      <w:r>
        <w:rPr/>
        <w:t>陕西中医药大学经办 王老师</w:t>
      </w:r>
    </w:p>
    <w:p>
      <w:pPr>
        <w:pStyle w:val="null3"/>
      </w:pPr>
      <w:r>
        <w:rPr/>
        <w:t xml:space="preserve"> 联系电话： </w:t>
      </w:r>
      <w:r>
        <w:rPr/>
        <w:t>029-38185083</w:t>
      </w:r>
    </w:p>
    <w:p>
      <w:pPr>
        <w:pStyle w:val="null3"/>
        <w:outlineLvl w:val="2"/>
      </w:pPr>
      <w:r>
        <w:rPr>
          <w:sz w:val="28"/>
          <w:b/>
        </w:rPr>
        <w:t>代理机构：</w:t>
      </w:r>
      <w:r>
        <w:rPr>
          <w:sz w:val="28"/>
          <w:b/>
        </w:rPr>
        <w:t>陕西开源招标有限公司</w:t>
      </w:r>
    </w:p>
    <w:p>
      <w:pPr>
        <w:pStyle w:val="null3"/>
      </w:pPr>
      <w:r>
        <w:rPr/>
        <w:t xml:space="preserve"> 地址： </w:t>
      </w:r>
      <w:r>
        <w:rPr/>
        <w:t>西安市雁展路1111号莱安中心T6-15层</w:t>
      </w:r>
    </w:p>
    <w:p>
      <w:pPr>
        <w:pStyle w:val="null3"/>
      </w:pPr>
      <w:r>
        <w:rPr/>
        <w:t xml:space="preserve"> 邮编： </w:t>
      </w:r>
      <w:r>
        <w:rPr/>
        <w:t>710061</w:t>
      </w:r>
    </w:p>
    <w:p>
      <w:pPr>
        <w:pStyle w:val="null3"/>
      </w:pPr>
      <w:r>
        <w:rPr/>
        <w:t xml:space="preserve"> 联系人： </w:t>
      </w:r>
      <w:r>
        <w:rPr/>
        <w:t>王婉珍、丁嘉伟、刘金柯、卢韶华</w:t>
      </w:r>
    </w:p>
    <w:p>
      <w:pPr>
        <w:pStyle w:val="null3"/>
      </w:pPr>
      <w:r>
        <w:rPr/>
        <w:t xml:space="preserve"> 联系电话： </w:t>
      </w:r>
      <w:r>
        <w:rPr/>
        <w:t>029-81206622-820</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否</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否</w:t>
            </w:r>
            <w:r>
              <w:rPr/>
              <w:t>产品属于节能产品政府采购品目清单中应优先采购的产品范围，本项目采购的</w:t>
            </w:r>
            <w:r>
              <w:rPr/>
              <w:t>否</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采购包1保证金金额：10,000.00元</w:t>
            </w:r>
          </w:p>
          <w:p>
            <w:pPr>
              <w:pStyle w:val="null3"/>
            </w:pPr>
            <w:r>
              <w:rPr/>
              <w:t>缴交渠道：转账、支票、汇票等（需通过实体账户、户名及开户行信息）,电子保函</w:t>
            </w:r>
          </w:p>
          <w:p>
            <w:pPr>
              <w:pStyle w:val="null3"/>
            </w:pPr>
            <w:r>
              <w:rPr/>
              <w:t>开户名称：陕西开源招标有限公司</w:t>
            </w:r>
          </w:p>
          <w:p>
            <w:pPr>
              <w:pStyle w:val="null3"/>
            </w:pPr>
            <w:r>
              <w:rPr/>
              <w:t>开户银行：交通银行西安甜水井街支行</w:t>
            </w:r>
          </w:p>
          <w:p>
            <w:pPr>
              <w:pStyle w:val="null3"/>
            </w:pPr>
            <w:r>
              <w:rPr/>
              <w:t>银行账号：86113010750181501003165</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人应依据中标金额向采购代理机构交纳中标服务费，交费金额参照国家计委颁布的《招标代理服务收费管理暂行办法》（计价格[2002]1980号）及发改办价格[2003]857号文件的规定标准下浮10%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陕西中医药大学</w:t>
      </w:r>
      <w:r>
        <w:rPr/>
        <w:t>和</w:t>
      </w:r>
      <w:r>
        <w:rPr/>
        <w:t>陕西开源招标有限公司</w:t>
      </w:r>
      <w:r>
        <w:rPr/>
        <w:t>享有。对招标文件中供应商参加本次政府采购活动应当具备的条件，招标项目技术、服务、商务及其他要求，评标细则及标准由</w:t>
      </w:r>
      <w:r>
        <w:rPr/>
        <w:t>陕西中医药大学</w:t>
      </w:r>
      <w:r>
        <w:rPr/>
        <w:t>负责解释。除上述招标文件内容，其他内容由</w:t>
      </w:r>
      <w:r>
        <w:rPr/>
        <w:t>陕西开源招标有限公司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陕西中医药大学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陕西开源招标有限公司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按照招标文件要求</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联系人：王婉珍、丁嘉伟、刘金柯、卢韶华</w:t>
      </w:r>
    </w:p>
    <w:p>
      <w:pPr>
        <w:pStyle w:val="null3"/>
      </w:pPr>
      <w:r>
        <w:rPr/>
        <w:t>联系电话：029-81206622-820</w:t>
      </w:r>
    </w:p>
    <w:p>
      <w:pPr>
        <w:pStyle w:val="null3"/>
      </w:pPr>
      <w:r>
        <w:rPr/>
        <w:t>地址：西安市雁展路1111号莱安中心T6-15层</w:t>
      </w:r>
    </w:p>
    <w:p>
      <w:pPr>
        <w:pStyle w:val="null3"/>
      </w:pPr>
      <w:r>
        <w:rPr/>
        <w:t>邮编：710061</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2024-2026 年学科建设-学科类中管局项目-中药化学高水平重点学科建设项目 一分析型高效液相色谱仪购置项目,1 项,预算金额:500000 元,高效液相色谱仪(已通过进口产品论证〉。</w:t>
      </w:r>
    </w:p>
    <w:p>
      <w:pPr>
        <w:pStyle w:val="null3"/>
        <w:outlineLvl w:val="2"/>
      </w:pPr>
      <w:r>
        <w:rPr>
          <w:sz w:val="28"/>
          <w:b/>
        </w:rPr>
        <w:t>3.2采购内容</w:t>
      </w:r>
    </w:p>
    <w:p>
      <w:pPr>
        <w:pStyle w:val="null3"/>
      </w:pPr>
      <w:r>
        <w:rPr/>
        <w:t>采购包1：</w:t>
      </w:r>
    </w:p>
    <w:p>
      <w:pPr>
        <w:pStyle w:val="null3"/>
      </w:pPr>
      <w:r>
        <w:rPr/>
        <w:t>采购包预算金额（元）: 500,000.00</w:t>
      </w:r>
    </w:p>
    <w:p>
      <w:pPr>
        <w:pStyle w:val="null3"/>
      </w:pPr>
      <w:r>
        <w:rPr/>
        <w:t>采购包最高限价（元）: 500,000.00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陕西中医药大学分析型高效液相色谱仪购置项目</w:t>
            </w:r>
          </w:p>
        </w:tc>
        <w:tc>
          <w:tcPr>
            <w:tcW w:type="dxa" w:w="831"/>
          </w:tcPr>
          <w:p>
            <w:pPr>
              <w:pStyle w:val="null3"/>
              <w:jc w:val="right"/>
            </w:pPr>
            <w:r>
              <w:rPr/>
              <w:t>1.00</w:t>
            </w:r>
          </w:p>
        </w:tc>
        <w:tc>
          <w:tcPr>
            <w:tcW w:type="dxa" w:w="831"/>
          </w:tcPr>
          <w:p>
            <w:pPr>
              <w:pStyle w:val="null3"/>
              <w:jc w:val="right"/>
            </w:pPr>
            <w:r>
              <w:rPr/>
              <w:t>500,000.00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标的名称：陕西中医药大学分析型高效液相色谱仪购置项目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b/>
              </w:rPr>
              <w:t>一、工作条件：</w:t>
            </w:r>
          </w:p>
          <w:p>
            <w:pPr>
              <w:pStyle w:val="null3"/>
              <w:jc w:val="both"/>
            </w:pPr>
            <w:r>
              <w:rPr>
                <w:rFonts w:ascii="宋体" w:hAnsi="宋体" w:cs="宋体" w:eastAsia="宋体"/>
                <w:sz w:val="24"/>
              </w:rPr>
              <w:t>工作电压：</w:t>
            </w:r>
            <w:r>
              <w:rPr>
                <w:rFonts w:ascii="宋体" w:hAnsi="宋体" w:cs="宋体" w:eastAsia="宋体"/>
                <w:sz w:val="24"/>
              </w:rPr>
              <w:t>220V±10%</w:t>
            </w:r>
          </w:p>
          <w:p>
            <w:pPr>
              <w:pStyle w:val="null3"/>
              <w:jc w:val="both"/>
            </w:pPr>
            <w:r>
              <w:rPr>
                <w:rFonts w:ascii="宋体" w:hAnsi="宋体" w:cs="宋体" w:eastAsia="宋体"/>
                <w:sz w:val="24"/>
              </w:rPr>
              <w:t>工作温度：</w:t>
            </w:r>
            <w:r>
              <w:rPr>
                <w:rFonts w:ascii="宋体" w:hAnsi="宋体" w:cs="宋体" w:eastAsia="宋体"/>
                <w:sz w:val="24"/>
                <w:b/>
              </w:rPr>
              <w:t>15-40℃</w:t>
            </w:r>
          </w:p>
          <w:p>
            <w:pPr>
              <w:pStyle w:val="null3"/>
              <w:jc w:val="both"/>
            </w:pPr>
            <w:r>
              <w:rPr>
                <w:rFonts w:ascii="宋体" w:hAnsi="宋体" w:cs="宋体" w:eastAsia="宋体"/>
                <w:sz w:val="24"/>
              </w:rPr>
              <w:t>相对湿度：</w:t>
            </w:r>
            <w:r>
              <w:rPr>
                <w:rFonts w:ascii="宋体" w:hAnsi="宋体" w:cs="宋体" w:eastAsia="宋体"/>
                <w:sz w:val="24"/>
                <w:b/>
              </w:rPr>
              <w:t>≤85%</w:t>
            </w:r>
          </w:p>
          <w:p>
            <w:pPr>
              <w:pStyle w:val="null3"/>
              <w:jc w:val="both"/>
            </w:pPr>
            <w:r>
              <w:rPr>
                <w:rFonts w:ascii="宋体" w:hAnsi="宋体" w:cs="宋体" w:eastAsia="宋体"/>
                <w:sz w:val="24"/>
                <w:b/>
              </w:rPr>
              <w:t>二、仪器主要技术指标</w:t>
            </w:r>
          </w:p>
          <w:p>
            <w:pPr>
              <w:pStyle w:val="null3"/>
              <w:jc w:val="both"/>
            </w:pPr>
            <w:r>
              <w:rPr>
                <w:rFonts w:ascii="宋体" w:hAnsi="宋体" w:cs="宋体" w:eastAsia="宋体"/>
                <w:sz w:val="24"/>
              </w:rPr>
              <w:t>▲</w:t>
            </w:r>
            <w:r>
              <w:rPr>
                <w:rFonts w:ascii="宋体" w:hAnsi="宋体" w:cs="宋体" w:eastAsia="宋体"/>
                <w:sz w:val="24"/>
              </w:rPr>
              <w:t>可以升级为全二维、中心切割等配置，满足更多实验应用需求</w:t>
            </w:r>
          </w:p>
          <w:p>
            <w:pPr>
              <w:pStyle w:val="null3"/>
              <w:jc w:val="both"/>
            </w:pPr>
            <w:r>
              <w:rPr>
                <w:rFonts w:ascii="宋体" w:hAnsi="宋体" w:cs="宋体" w:eastAsia="宋体"/>
                <w:sz w:val="24"/>
              </w:rPr>
              <w:t>1 输液泵</w:t>
            </w:r>
          </w:p>
          <w:p>
            <w:pPr>
              <w:pStyle w:val="null3"/>
              <w:jc w:val="both"/>
            </w:pPr>
            <w:r>
              <w:rPr>
                <w:rFonts w:ascii="宋体" w:hAnsi="宋体" w:cs="宋体" w:eastAsia="宋体"/>
                <w:sz w:val="24"/>
              </w:rPr>
              <w:t>1.1 四元梯度混合泵，内置真空脱气机，在线柱塞杆清洗装置。</w:t>
            </w:r>
          </w:p>
          <w:p>
            <w:pPr>
              <w:pStyle w:val="null3"/>
              <w:jc w:val="both"/>
            </w:pPr>
            <w:r>
              <w:rPr>
                <w:rFonts w:ascii="宋体" w:hAnsi="宋体" w:cs="宋体" w:eastAsia="宋体"/>
                <w:sz w:val="24"/>
              </w:rPr>
              <w:t>1.2 串联式双柱塞往复泵，全齿轮传动泵（非皮带传动）。</w:t>
            </w:r>
          </w:p>
          <w:p>
            <w:pPr>
              <w:pStyle w:val="null3"/>
              <w:jc w:val="both"/>
            </w:pPr>
            <w:r>
              <w:rPr>
                <w:rFonts w:ascii="宋体" w:hAnsi="宋体" w:cs="宋体" w:eastAsia="宋体"/>
                <w:sz w:val="24"/>
              </w:rPr>
              <w:t>1.3 流量范围涵盖：0.001-10.0mL/min</w:t>
            </w:r>
          </w:p>
          <w:p>
            <w:pPr>
              <w:pStyle w:val="null3"/>
              <w:jc w:val="both"/>
            </w:pPr>
            <w:r>
              <w:rPr>
                <w:rFonts w:ascii="宋体" w:hAnsi="宋体" w:cs="宋体" w:eastAsia="宋体"/>
                <w:sz w:val="24"/>
              </w:rPr>
              <w:t>1.4 流量精度：≤0.1% RSD</w:t>
            </w:r>
            <w:r>
              <w:rPr>
                <w:rFonts w:ascii="&quot;times new roman&quot;" w:hAnsi="&quot;times new roman&quot;" w:cs="&quot;times new roman&quot;" w:eastAsia="&quot;times new roman&quot;"/>
                <w:sz w:val="21"/>
                <w:b/>
              </w:rPr>
              <w:t xml:space="preserve"> </w:t>
            </w:r>
          </w:p>
          <w:p>
            <w:pPr>
              <w:pStyle w:val="null3"/>
              <w:jc w:val="both"/>
            </w:pPr>
            <w:r>
              <w:rPr>
                <w:rFonts w:ascii="宋体" w:hAnsi="宋体" w:cs="宋体" w:eastAsia="宋体"/>
                <w:sz w:val="24"/>
              </w:rPr>
              <w:t>▲</w:t>
            </w:r>
            <w:r>
              <w:rPr>
                <w:rFonts w:ascii="宋体" w:hAnsi="宋体" w:cs="宋体" w:eastAsia="宋体"/>
                <w:sz w:val="24"/>
              </w:rPr>
              <w:t>1.5 最大耐压：≥600bar 或≥60MPa</w:t>
            </w:r>
          </w:p>
          <w:p>
            <w:pPr>
              <w:pStyle w:val="null3"/>
              <w:jc w:val="both"/>
            </w:pPr>
            <w:r>
              <w:rPr>
                <w:rFonts w:ascii="宋体" w:hAnsi="宋体" w:cs="宋体" w:eastAsia="宋体"/>
                <w:sz w:val="24"/>
              </w:rPr>
              <w:t>1.6 可压缩性补偿：根据流动相自动调节或用户选择</w:t>
            </w:r>
          </w:p>
          <w:p>
            <w:pPr>
              <w:pStyle w:val="null3"/>
              <w:jc w:val="both"/>
            </w:pPr>
            <w:r>
              <w:rPr>
                <w:rFonts w:ascii="宋体" w:hAnsi="宋体" w:cs="宋体" w:eastAsia="宋体"/>
                <w:sz w:val="24"/>
              </w:rPr>
              <w:t>1.7 流量准确度：≤±1%</w:t>
            </w:r>
          </w:p>
          <w:p>
            <w:pPr>
              <w:pStyle w:val="null3"/>
              <w:jc w:val="both"/>
            </w:pPr>
            <w:r>
              <w:rPr>
                <w:rFonts w:ascii="宋体" w:hAnsi="宋体" w:cs="宋体" w:eastAsia="宋体"/>
                <w:sz w:val="24"/>
              </w:rPr>
              <w:t>1.8 压力脉动：≤2%</w:t>
            </w:r>
          </w:p>
          <w:p>
            <w:pPr>
              <w:pStyle w:val="null3"/>
              <w:jc w:val="both"/>
            </w:pPr>
            <w:r>
              <w:rPr>
                <w:rFonts w:ascii="宋体" w:hAnsi="宋体" w:cs="宋体" w:eastAsia="宋体"/>
                <w:sz w:val="24"/>
              </w:rPr>
              <w:t>1.9 延迟体积：≤ 600μL</w:t>
            </w:r>
          </w:p>
          <w:p>
            <w:pPr>
              <w:pStyle w:val="null3"/>
              <w:jc w:val="both"/>
            </w:pPr>
            <w:r>
              <w:rPr>
                <w:rFonts w:ascii="宋体" w:hAnsi="宋体" w:cs="宋体" w:eastAsia="宋体"/>
                <w:sz w:val="24"/>
              </w:rPr>
              <w:t>1.10 混合范围：0.0-100.0 %</w:t>
            </w:r>
          </w:p>
          <w:p>
            <w:pPr>
              <w:pStyle w:val="null3"/>
              <w:jc w:val="both"/>
            </w:pPr>
            <w:r>
              <w:rPr>
                <w:rFonts w:ascii="宋体" w:hAnsi="宋体" w:cs="宋体" w:eastAsia="宋体"/>
                <w:sz w:val="24"/>
              </w:rPr>
              <w:t>1.11 组分精度梯度组成精密度：≤0.2% RSD</w:t>
            </w:r>
          </w:p>
          <w:p>
            <w:pPr>
              <w:pStyle w:val="null3"/>
              <w:jc w:val="both"/>
            </w:pPr>
            <w:r>
              <w:rPr>
                <w:rFonts w:ascii="宋体" w:hAnsi="宋体" w:cs="宋体" w:eastAsia="宋体"/>
                <w:sz w:val="24"/>
              </w:rPr>
              <w:t>2 自动进样器</w:t>
            </w:r>
          </w:p>
          <w:p>
            <w:pPr>
              <w:pStyle w:val="null3"/>
              <w:jc w:val="both"/>
            </w:pPr>
            <w:r>
              <w:rPr>
                <w:rFonts w:ascii="宋体" w:hAnsi="宋体" w:cs="宋体" w:eastAsia="宋体"/>
                <w:sz w:val="24"/>
              </w:rPr>
              <w:t>2.1 进样设计方式：高压流路中采用计量泵</w:t>
            </w:r>
          </w:p>
          <w:p>
            <w:pPr>
              <w:pStyle w:val="null3"/>
              <w:jc w:val="both"/>
            </w:pPr>
            <w:r>
              <w:rPr>
                <w:rFonts w:ascii="宋体" w:hAnsi="宋体" w:cs="宋体" w:eastAsia="宋体"/>
                <w:sz w:val="24"/>
              </w:rPr>
              <w:t>2.2 进样范围涵盖： 0.1–100 μL。</w:t>
            </w:r>
          </w:p>
          <w:p>
            <w:pPr>
              <w:pStyle w:val="null3"/>
              <w:jc w:val="both"/>
            </w:pPr>
            <w:r>
              <w:rPr>
                <w:rFonts w:ascii="宋体" w:hAnsi="宋体" w:cs="宋体" w:eastAsia="宋体"/>
                <w:sz w:val="24"/>
              </w:rPr>
              <w:t>2.3 样品容量：≥120 位 2 mL 样品瓶</w:t>
            </w:r>
          </w:p>
          <w:p>
            <w:pPr>
              <w:pStyle w:val="null3"/>
              <w:jc w:val="both"/>
            </w:pPr>
            <w:r>
              <w:rPr>
                <w:rFonts w:ascii="宋体" w:hAnsi="宋体" w:cs="宋体" w:eastAsia="宋体"/>
                <w:sz w:val="24"/>
              </w:rPr>
              <w:t>2.4 交叉污染度：≤ 0.004%</w:t>
            </w:r>
          </w:p>
          <w:p>
            <w:pPr>
              <w:pStyle w:val="null3"/>
              <w:jc w:val="both"/>
            </w:pPr>
            <w:r>
              <w:rPr>
                <w:rFonts w:ascii="宋体" w:hAnsi="宋体" w:cs="宋体" w:eastAsia="宋体"/>
                <w:sz w:val="24"/>
              </w:rPr>
              <w:t>2.5 最大耐压：≥600bar 或≥60MPa</w:t>
            </w:r>
          </w:p>
          <w:p>
            <w:pPr>
              <w:pStyle w:val="null3"/>
              <w:jc w:val="both"/>
            </w:pPr>
            <w:r>
              <w:rPr>
                <w:rFonts w:ascii="宋体" w:hAnsi="宋体" w:cs="宋体" w:eastAsia="宋体"/>
                <w:sz w:val="24"/>
              </w:rPr>
              <w:t>2.7 进样精度：≤ 0.25 % RSD</w:t>
            </w:r>
          </w:p>
          <w:p>
            <w:pPr>
              <w:pStyle w:val="null3"/>
              <w:jc w:val="both"/>
            </w:pPr>
            <w:r>
              <w:rPr>
                <w:rFonts w:ascii="宋体" w:hAnsi="宋体" w:cs="宋体" w:eastAsia="宋体"/>
                <w:sz w:val="24"/>
              </w:rPr>
              <w:t>2.8 自动洗针程序，柱前自动衍生程序，取样及进样速率</w:t>
            </w:r>
          </w:p>
          <w:p>
            <w:pPr>
              <w:pStyle w:val="null3"/>
              <w:jc w:val="both"/>
            </w:pPr>
            <w:r>
              <w:rPr>
                <w:rFonts w:ascii="宋体" w:hAnsi="宋体" w:cs="宋体" w:eastAsia="宋体"/>
                <w:sz w:val="24"/>
              </w:rPr>
              <w:t>2.9 具备进样针清洗功能</w:t>
            </w:r>
          </w:p>
          <w:p>
            <w:pPr>
              <w:pStyle w:val="null3"/>
              <w:jc w:val="both"/>
            </w:pPr>
            <w:r>
              <w:rPr>
                <w:rFonts w:ascii="宋体" w:hAnsi="宋体" w:cs="宋体" w:eastAsia="宋体"/>
                <w:sz w:val="24"/>
              </w:rPr>
              <w:t>3 在线真空脱气机</w:t>
            </w:r>
          </w:p>
          <w:p>
            <w:pPr>
              <w:pStyle w:val="null3"/>
              <w:jc w:val="both"/>
            </w:pPr>
            <w:r>
              <w:rPr>
                <w:rFonts w:ascii="宋体" w:hAnsi="宋体" w:cs="宋体" w:eastAsia="宋体"/>
                <w:sz w:val="24"/>
              </w:rPr>
              <w:t>3.1 工作原理：真空膜过滤方式，脱气效率高；内置真空泵，压力传感器，实时监控真空腔压力变化，保证及时高效的脱气操作。</w:t>
            </w:r>
          </w:p>
          <w:p>
            <w:pPr>
              <w:pStyle w:val="null3"/>
              <w:jc w:val="both"/>
            </w:pPr>
            <w:r>
              <w:rPr>
                <w:rFonts w:ascii="宋体" w:hAnsi="宋体" w:cs="宋体" w:eastAsia="宋体"/>
                <w:sz w:val="24"/>
              </w:rPr>
              <w:t>3.2 通路：≥4</w:t>
            </w:r>
          </w:p>
          <w:p>
            <w:pPr>
              <w:pStyle w:val="null3"/>
              <w:jc w:val="both"/>
            </w:pPr>
            <w:r>
              <w:rPr>
                <w:rFonts w:ascii="宋体" w:hAnsi="宋体" w:cs="宋体" w:eastAsia="宋体"/>
                <w:sz w:val="24"/>
              </w:rPr>
              <w:t>3.3 最大流速：≥10ml/min</w:t>
            </w:r>
          </w:p>
          <w:p>
            <w:pPr>
              <w:pStyle w:val="null3"/>
              <w:jc w:val="both"/>
            </w:pPr>
            <w:r>
              <w:rPr>
                <w:rFonts w:ascii="宋体" w:hAnsi="宋体" w:cs="宋体" w:eastAsia="宋体"/>
                <w:sz w:val="24"/>
              </w:rPr>
              <w:t>3.4 pH 范围涵盖: 2-13</w:t>
            </w:r>
          </w:p>
          <w:p>
            <w:pPr>
              <w:pStyle w:val="null3"/>
              <w:jc w:val="both"/>
            </w:pPr>
            <w:r>
              <w:rPr>
                <w:rFonts w:ascii="宋体" w:hAnsi="宋体" w:cs="宋体" w:eastAsia="宋体"/>
                <w:sz w:val="24"/>
              </w:rPr>
              <w:t>3.5 每个通道内部容积：≥1.5mL</w:t>
            </w:r>
          </w:p>
          <w:p>
            <w:pPr>
              <w:pStyle w:val="null3"/>
              <w:jc w:val="both"/>
            </w:pPr>
            <w:r>
              <w:rPr>
                <w:rFonts w:ascii="宋体" w:hAnsi="宋体" w:cs="宋体" w:eastAsia="宋体"/>
                <w:sz w:val="24"/>
              </w:rPr>
              <w:t>4 柱温箱（高容量柱温箱）</w:t>
            </w:r>
          </w:p>
          <w:p>
            <w:pPr>
              <w:pStyle w:val="null3"/>
              <w:jc w:val="both"/>
            </w:pPr>
            <w:r>
              <w:rPr>
                <w:rFonts w:ascii="宋体" w:hAnsi="宋体" w:cs="宋体" w:eastAsia="宋体"/>
                <w:sz w:val="24"/>
              </w:rPr>
              <w:t>4.1 温度范围涵盖: 4℃-85°C</w:t>
            </w:r>
          </w:p>
          <w:p>
            <w:pPr>
              <w:pStyle w:val="null3"/>
              <w:jc w:val="both"/>
            </w:pPr>
            <w:r>
              <w:rPr>
                <w:rFonts w:ascii="宋体" w:hAnsi="宋体" w:cs="宋体" w:eastAsia="宋体"/>
                <w:sz w:val="24"/>
              </w:rPr>
              <w:t>4.2 控温精度：≤±0.15°C;</w:t>
            </w:r>
          </w:p>
          <w:p>
            <w:pPr>
              <w:pStyle w:val="null3"/>
              <w:jc w:val="both"/>
            </w:pPr>
            <w:r>
              <w:rPr>
                <w:rFonts w:ascii="宋体" w:hAnsi="宋体" w:cs="宋体" w:eastAsia="宋体"/>
                <w:sz w:val="24"/>
              </w:rPr>
              <w:t>4.3 控温准确度：≤0.5°C;</w:t>
            </w:r>
          </w:p>
          <w:p>
            <w:pPr>
              <w:pStyle w:val="null3"/>
              <w:jc w:val="both"/>
            </w:pPr>
            <w:r>
              <w:rPr>
                <w:rFonts w:ascii="宋体" w:hAnsi="宋体" w:cs="宋体" w:eastAsia="宋体"/>
                <w:sz w:val="24"/>
              </w:rPr>
              <w:t>4.4 箱容积：至少同时放置 4 根 30 cm 长色谱柱;</w:t>
            </w:r>
          </w:p>
          <w:p>
            <w:pPr>
              <w:pStyle w:val="null3"/>
              <w:jc w:val="both"/>
            </w:pPr>
            <w:r>
              <w:rPr>
                <w:rFonts w:ascii="宋体" w:hAnsi="宋体" w:cs="宋体" w:eastAsia="宋体"/>
                <w:sz w:val="24"/>
              </w:rPr>
              <w:t>▲</w:t>
            </w:r>
            <w:r>
              <w:rPr>
                <w:rFonts w:ascii="宋体" w:hAnsi="宋体" w:cs="宋体" w:eastAsia="宋体"/>
                <w:sz w:val="24"/>
              </w:rPr>
              <w:t>4.5 可以升级内置柱切换阀，阀的温度由柱箱温度控制</w:t>
            </w:r>
          </w:p>
          <w:p>
            <w:pPr>
              <w:pStyle w:val="null3"/>
              <w:jc w:val="both"/>
            </w:pPr>
            <w:r>
              <w:rPr>
                <w:rFonts w:ascii="宋体" w:hAnsi="宋体" w:cs="宋体" w:eastAsia="宋体"/>
                <w:sz w:val="24"/>
              </w:rPr>
              <w:t>5 二极管阵列检测器</w:t>
            </w:r>
          </w:p>
          <w:p>
            <w:pPr>
              <w:pStyle w:val="null3"/>
              <w:jc w:val="both"/>
            </w:pPr>
            <w:r>
              <w:rPr>
                <w:rFonts w:ascii="宋体" w:hAnsi="宋体" w:cs="宋体" w:eastAsia="宋体"/>
                <w:sz w:val="24"/>
              </w:rPr>
              <w:t>▲</w:t>
            </w:r>
            <w:r>
              <w:rPr>
                <w:rFonts w:ascii="宋体" w:hAnsi="宋体" w:cs="宋体" w:eastAsia="宋体"/>
                <w:sz w:val="24"/>
              </w:rPr>
              <w:t>5.1 光源：氘灯和钨灯；</w:t>
            </w:r>
          </w:p>
          <w:p>
            <w:pPr>
              <w:pStyle w:val="null3"/>
              <w:jc w:val="both"/>
            </w:pPr>
            <w:r>
              <w:rPr>
                <w:rFonts w:ascii="宋体" w:hAnsi="宋体" w:cs="宋体" w:eastAsia="宋体"/>
                <w:sz w:val="24"/>
              </w:rPr>
              <w:t>5.2 波长范围涵盖：200-850 nm;</w:t>
            </w:r>
          </w:p>
          <w:p>
            <w:pPr>
              <w:pStyle w:val="null3"/>
              <w:jc w:val="both"/>
            </w:pPr>
            <w:r>
              <w:rPr>
                <w:rFonts w:ascii="宋体" w:hAnsi="宋体" w:cs="宋体" w:eastAsia="宋体"/>
                <w:sz w:val="24"/>
              </w:rPr>
              <w:t>5.3 短期噪音：≤±0.7×10-5 AU，在 254 nm 处条件下;</w:t>
            </w:r>
          </w:p>
          <w:p>
            <w:pPr>
              <w:pStyle w:val="null3"/>
              <w:jc w:val="both"/>
            </w:pPr>
            <w:r>
              <w:rPr>
                <w:rFonts w:ascii="宋体" w:hAnsi="宋体" w:cs="宋体" w:eastAsia="宋体"/>
                <w:sz w:val="24"/>
              </w:rPr>
              <w:t>5.4 漂移：≤ 0.9 x 10-3 AU/h，在 230 nm 条件下;</w:t>
            </w:r>
          </w:p>
          <w:p>
            <w:pPr>
              <w:pStyle w:val="null3"/>
              <w:jc w:val="both"/>
            </w:pPr>
            <w:r>
              <w:rPr>
                <w:rFonts w:ascii="宋体" w:hAnsi="宋体" w:cs="宋体" w:eastAsia="宋体"/>
                <w:sz w:val="24"/>
              </w:rPr>
              <w:t>5.5 线性范围：≥2 AU（5%），在 265 nm 条件下;</w:t>
            </w:r>
          </w:p>
          <w:p>
            <w:pPr>
              <w:pStyle w:val="null3"/>
              <w:jc w:val="both"/>
            </w:pPr>
            <w:r>
              <w:rPr>
                <w:rFonts w:ascii="宋体" w:hAnsi="宋体" w:cs="宋体" w:eastAsia="宋体"/>
                <w:sz w:val="24"/>
              </w:rPr>
              <w:t>5.6 波长准确度：≤±1nm (使用氘灯自校准，使用氧化钬滤光片验证);</w:t>
            </w:r>
          </w:p>
          <w:p>
            <w:pPr>
              <w:pStyle w:val="null3"/>
              <w:jc w:val="both"/>
            </w:pPr>
            <w:r>
              <w:rPr>
                <w:rFonts w:ascii="宋体" w:hAnsi="宋体" w:cs="宋体" w:eastAsia="宋体"/>
                <w:sz w:val="24"/>
              </w:rPr>
              <w:t>▲</w:t>
            </w:r>
            <w:r>
              <w:rPr>
                <w:rFonts w:ascii="宋体" w:hAnsi="宋体" w:cs="宋体" w:eastAsia="宋体"/>
                <w:sz w:val="24"/>
              </w:rPr>
              <w:t>5.7 狭缝宽度：1、2、4、8、16nm，可以编程狭缝;</w:t>
            </w:r>
          </w:p>
          <w:p>
            <w:pPr>
              <w:pStyle w:val="null3"/>
              <w:jc w:val="both"/>
            </w:pPr>
            <w:r>
              <w:rPr>
                <w:rFonts w:ascii="宋体" w:hAnsi="宋体" w:cs="宋体" w:eastAsia="宋体"/>
                <w:sz w:val="24"/>
              </w:rPr>
              <w:t>5.8 采集频率：≥100 Hz;</w:t>
            </w:r>
          </w:p>
          <w:p>
            <w:pPr>
              <w:pStyle w:val="null3"/>
              <w:jc w:val="both"/>
            </w:pPr>
            <w:r>
              <w:rPr>
                <w:rFonts w:ascii="宋体" w:hAnsi="宋体" w:cs="宋体" w:eastAsia="宋体"/>
                <w:sz w:val="24"/>
              </w:rPr>
              <w:t>6．软件（数据处理系统）：</w:t>
            </w:r>
          </w:p>
          <w:p>
            <w:pPr>
              <w:pStyle w:val="null3"/>
              <w:jc w:val="both"/>
            </w:pPr>
            <w:r>
              <w:rPr>
                <w:rFonts w:ascii="宋体" w:hAnsi="宋体" w:cs="宋体" w:eastAsia="宋体"/>
                <w:sz w:val="24"/>
              </w:rPr>
              <w:t>6.1多级权限管理，可设置多达 20 个使用者账户。</w:t>
            </w:r>
          </w:p>
          <w:p>
            <w:pPr>
              <w:pStyle w:val="null3"/>
              <w:jc w:val="both"/>
            </w:pPr>
            <w:r>
              <w:rPr>
                <w:rFonts w:ascii="宋体" w:hAnsi="宋体" w:cs="宋体" w:eastAsia="宋体"/>
                <w:sz w:val="24"/>
              </w:rPr>
              <w:t>6.2 报告方式，批处理浏览色谱图，能够快速组织和查看结果，具有智能报告模板，</w:t>
            </w:r>
          </w:p>
          <w:p>
            <w:pPr>
              <w:pStyle w:val="null3"/>
              <w:jc w:val="both"/>
            </w:pPr>
            <w:r>
              <w:rPr>
                <w:rFonts w:ascii="宋体" w:hAnsi="宋体" w:cs="宋体" w:eastAsia="宋体"/>
                <w:sz w:val="24"/>
              </w:rPr>
              <w:t>自定义报告模板格式。</w:t>
            </w:r>
          </w:p>
          <w:p>
            <w:pPr>
              <w:pStyle w:val="null3"/>
              <w:jc w:val="both"/>
            </w:pPr>
            <w:r>
              <w:rPr>
                <w:rFonts w:ascii="宋体" w:hAnsi="宋体" w:cs="宋体" w:eastAsia="宋体"/>
                <w:sz w:val="24"/>
              </w:rPr>
              <w:t>6.3 自动分析功能，可自动采样、数据处理和生成报告。</w:t>
            </w:r>
          </w:p>
          <w:p>
            <w:pPr>
              <w:pStyle w:val="null3"/>
              <w:jc w:val="both"/>
            </w:pPr>
            <w:r>
              <w:rPr>
                <w:rFonts w:ascii="宋体" w:hAnsi="宋体" w:cs="宋体" w:eastAsia="宋体"/>
                <w:sz w:val="24"/>
              </w:rPr>
              <w:t>6.4</w:t>
            </w:r>
            <w:r>
              <w:rPr>
                <w:rFonts w:ascii="宋体" w:hAnsi="宋体" w:cs="宋体" w:eastAsia="宋体"/>
                <w:sz w:val="24"/>
                <w:b/>
              </w:rPr>
              <w:t>具备安全自检功能</w:t>
            </w:r>
            <w:r>
              <w:rPr>
                <w:rFonts w:ascii="宋体" w:hAnsi="宋体" w:cs="宋体" w:eastAsia="宋体"/>
                <w:sz w:val="24"/>
              </w:rPr>
              <w:t>：具有诊断功能、错误检查和显示功能、漏液检查功能、安全泄漏检测功能、检漏后自动停泵功能、预防溶剂抽干功能等。在主要维护处均设置低压状态。</w:t>
            </w:r>
          </w:p>
          <w:p>
            <w:pPr>
              <w:pStyle w:val="null3"/>
              <w:jc w:val="both"/>
            </w:pPr>
            <w:r>
              <w:rPr>
                <w:rFonts w:ascii="宋体" w:hAnsi="宋体" w:cs="宋体" w:eastAsia="宋体"/>
                <w:sz w:val="24"/>
              </w:rPr>
              <w:t>6.5 GLP 特征：早期维护预报（EMF）功能，能持续跟踪溶剂消耗情况、光源灯使用寿命等信息，并将这些信息用图形化直观地显示。仪器故障和维护情况由内置电子跟踪系统自动记录。</w:t>
            </w:r>
          </w:p>
          <w:p>
            <w:pPr>
              <w:pStyle w:val="null3"/>
              <w:jc w:val="both"/>
            </w:pPr>
            <w:r>
              <w:rPr>
                <w:rFonts w:ascii="宋体" w:hAnsi="宋体" w:cs="宋体" w:eastAsia="宋体"/>
                <w:sz w:val="24"/>
              </w:rPr>
              <w:t>6.6 满足 GMP 法规要求和药典要求。</w:t>
            </w:r>
          </w:p>
          <w:p>
            <w:pPr>
              <w:pStyle w:val="null3"/>
              <w:jc w:val="both"/>
            </w:pPr>
            <w:r>
              <w:rPr>
                <w:rFonts w:ascii="宋体" w:hAnsi="宋体" w:cs="宋体" w:eastAsia="宋体"/>
                <w:sz w:val="24"/>
              </w:rPr>
              <w:t>7、配置要求</w:t>
            </w:r>
          </w:p>
          <w:p>
            <w:pPr>
              <w:pStyle w:val="null3"/>
              <w:jc w:val="both"/>
            </w:pPr>
            <w:r>
              <w:rPr>
                <w:rFonts w:ascii="宋体" w:hAnsi="宋体" w:cs="宋体" w:eastAsia="宋体"/>
                <w:sz w:val="24"/>
              </w:rPr>
              <w:t>7.1 四元梯度混合输液泵：1 套</w:t>
            </w:r>
          </w:p>
          <w:p>
            <w:pPr>
              <w:pStyle w:val="null3"/>
              <w:jc w:val="both"/>
            </w:pPr>
            <w:r>
              <w:rPr>
                <w:rFonts w:ascii="宋体" w:hAnsi="宋体" w:cs="宋体" w:eastAsia="宋体"/>
                <w:sz w:val="24"/>
              </w:rPr>
              <w:t>7.2 自动进样器：1套</w:t>
            </w:r>
          </w:p>
          <w:p>
            <w:pPr>
              <w:pStyle w:val="null3"/>
              <w:jc w:val="both"/>
            </w:pPr>
            <w:r>
              <w:rPr>
                <w:rFonts w:ascii="宋体" w:hAnsi="宋体" w:cs="宋体" w:eastAsia="宋体"/>
                <w:sz w:val="24"/>
              </w:rPr>
              <w:t>7.3 高容量色谱柱柱温箱： 1 套</w:t>
            </w:r>
          </w:p>
          <w:p>
            <w:pPr>
              <w:pStyle w:val="null3"/>
              <w:jc w:val="both"/>
            </w:pPr>
            <w:r>
              <w:rPr>
                <w:rFonts w:ascii="宋体" w:hAnsi="宋体" w:cs="宋体" w:eastAsia="宋体"/>
                <w:sz w:val="24"/>
              </w:rPr>
              <w:t>7.4 二极管阵列检测器： 1 套</w:t>
            </w:r>
          </w:p>
          <w:p>
            <w:pPr>
              <w:pStyle w:val="null3"/>
              <w:jc w:val="both"/>
            </w:pPr>
            <w:r>
              <w:rPr>
                <w:rFonts w:ascii="宋体" w:hAnsi="宋体" w:cs="宋体" w:eastAsia="宋体"/>
                <w:sz w:val="24"/>
              </w:rPr>
              <w:t>7.5 色谱工作站软件： 1 套</w:t>
            </w:r>
          </w:p>
          <w:p>
            <w:pPr>
              <w:pStyle w:val="null3"/>
              <w:jc w:val="both"/>
            </w:pPr>
            <w:r>
              <w:rPr>
                <w:rFonts w:ascii="宋体" w:hAnsi="宋体" w:cs="宋体" w:eastAsia="宋体"/>
                <w:sz w:val="24"/>
              </w:rPr>
              <w:t>7.6 安装工具包： 1 套</w:t>
            </w:r>
          </w:p>
          <w:p>
            <w:pPr>
              <w:pStyle w:val="null3"/>
              <w:jc w:val="both"/>
            </w:pPr>
            <w:r>
              <w:rPr>
                <w:rFonts w:ascii="宋体" w:hAnsi="宋体" w:cs="宋体" w:eastAsia="宋体"/>
                <w:sz w:val="24"/>
              </w:rPr>
              <w:t>7.7 C-18 色谱柱： 2 根</w:t>
            </w:r>
          </w:p>
          <w:p>
            <w:pPr>
              <w:pStyle w:val="null3"/>
              <w:jc w:val="both"/>
            </w:pPr>
            <w:r>
              <w:rPr>
                <w:rFonts w:ascii="宋体" w:hAnsi="宋体" w:cs="宋体" w:eastAsia="宋体"/>
                <w:sz w:val="24"/>
              </w:rPr>
              <w:t>7.8 2ml 进样瓶： 500 个</w:t>
            </w:r>
          </w:p>
          <w:p>
            <w:pPr>
              <w:pStyle w:val="null3"/>
              <w:jc w:val="both"/>
            </w:pPr>
            <w:r>
              <w:rPr>
                <w:rFonts w:ascii="宋体" w:hAnsi="宋体" w:cs="宋体" w:eastAsia="宋体"/>
                <w:sz w:val="24"/>
              </w:rPr>
              <w:t>7.9 泵过滤芯： 5 个</w:t>
            </w:r>
          </w:p>
          <w:p>
            <w:pPr>
              <w:pStyle w:val="null3"/>
              <w:jc w:val="both"/>
            </w:pPr>
            <w:r>
              <w:rPr>
                <w:rFonts w:ascii="宋体" w:hAnsi="宋体" w:cs="宋体" w:eastAsia="宋体"/>
                <w:sz w:val="24"/>
              </w:rPr>
              <w:t>7.10 peek管线： 1.5m</w:t>
            </w:r>
          </w:p>
          <w:p>
            <w:pPr>
              <w:pStyle w:val="null3"/>
              <w:jc w:val="both"/>
            </w:pPr>
            <w:r>
              <w:rPr>
                <w:rFonts w:ascii="宋体" w:hAnsi="宋体" w:cs="宋体" w:eastAsia="宋体"/>
                <w:sz w:val="24"/>
              </w:rPr>
              <w:t>7.11 手拧peek接头： 10 个</w:t>
            </w:r>
          </w:p>
          <w:p>
            <w:pPr>
              <w:pStyle w:val="null3"/>
              <w:jc w:val="both"/>
            </w:pPr>
            <w:r>
              <w:rPr>
                <w:rFonts w:ascii="宋体" w:hAnsi="宋体" w:cs="宋体" w:eastAsia="宋体"/>
                <w:sz w:val="24"/>
              </w:rPr>
              <w:t>7.12 peek 管线切割器： 1 套</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合同生效后 30 日内完成交货。</w:t>
      </w:r>
    </w:p>
    <w:p>
      <w:pPr>
        <w:pStyle w:val="null3"/>
        <w:outlineLvl w:val="3"/>
      </w:pPr>
      <w:r>
        <w:rPr>
          <w:sz w:val="24"/>
          <w:b/>
        </w:rPr>
        <w:t>3.4.2交货地点</w:t>
      </w:r>
    </w:p>
    <w:p>
      <w:pPr>
        <w:pStyle w:val="null3"/>
      </w:pPr>
      <w:r>
        <w:rPr/>
        <w:t>采购包1：</w:t>
      </w:r>
    </w:p>
    <w:p>
      <w:pPr>
        <w:pStyle w:val="null3"/>
      </w:pPr>
      <w:r>
        <w:rPr/>
        <w:t>陕西中医药大学指定地点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所有货物到达甲方指定地点，安装、调试、培训完毕并验收合格后</w:t>
      </w:r>
      <w:r>
        <w:rPr/>
        <w:t xml:space="preserve"> ，达到付款条件起 </w:t>
      </w:r>
      <w:r>
        <w:rPr/>
        <w:t>30</w:t>
      </w:r>
      <w:r>
        <w:rPr/>
        <w:t xml:space="preserve"> 日内，支付合同总金额的 </w:t>
      </w:r>
      <w:r>
        <w:rPr/>
        <w:t>95.00</w:t>
      </w:r>
      <w:r>
        <w:rPr/>
        <w:t>%。</w:t>
      </w:r>
    </w:p>
    <w:p>
      <w:pPr>
        <w:pStyle w:val="null3"/>
      </w:pPr>
      <w:r>
        <w:rPr/>
        <w:t>采购包1：</w:t>
      </w:r>
      <w:r>
        <w:rPr/>
        <w:t xml:space="preserve"> 付款条件说明： </w:t>
      </w:r>
      <w:r>
        <w:rPr/>
        <w:t>验收合格之日起满一年且无质量等问题</w:t>
      </w:r>
      <w:r>
        <w:rPr/>
        <w:t xml:space="preserve"> ，达到付款条件起 </w:t>
      </w:r>
      <w:r>
        <w:rPr/>
        <w:t>30</w:t>
      </w:r>
      <w:r>
        <w:rPr/>
        <w:t xml:space="preserve"> 日内，支付合同总金额的 </w:t>
      </w:r>
      <w:r>
        <w:rPr/>
        <w:t>5.00</w:t>
      </w:r>
      <w:r>
        <w:rPr/>
        <w:t>%。</w:t>
      </w:r>
    </w:p>
    <w:p>
      <w:pPr>
        <w:pStyle w:val="null3"/>
        <w:outlineLvl w:val="3"/>
      </w:pPr>
      <w:r>
        <w:rPr>
          <w:sz w:val="24"/>
          <w:b/>
        </w:rPr>
        <w:t>3.4.5验收标准和方法</w:t>
      </w:r>
    </w:p>
    <w:p>
      <w:pPr>
        <w:pStyle w:val="null3"/>
      </w:pPr>
      <w:r>
        <w:rPr/>
        <w:t>采购包1：</w:t>
      </w:r>
    </w:p>
    <w:p>
      <w:pPr>
        <w:pStyle w:val="null3"/>
      </w:pPr>
      <w:r>
        <w:rPr/>
        <w:t>按照招标文件要求</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 6 年</w:t>
      </w:r>
    </w:p>
    <w:p>
      <w:pPr>
        <w:pStyle w:val="null3"/>
        <w:outlineLvl w:val="3"/>
      </w:pPr>
      <w:r>
        <w:rPr>
          <w:sz w:val="24"/>
          <w:b/>
        </w:rPr>
        <w:t>3.4.8违约责任与解决争议的方法</w:t>
      </w:r>
    </w:p>
    <w:p>
      <w:pPr>
        <w:pStyle w:val="null3"/>
      </w:pPr>
      <w:r>
        <w:rPr/>
        <w:t>采购包1：</w:t>
      </w:r>
    </w:p>
    <w:p>
      <w:pPr>
        <w:pStyle w:val="null3"/>
      </w:pPr>
      <w:r>
        <w:rPr/>
        <w:t>按照招标文件要求</w:t>
      </w:r>
    </w:p>
    <w:p>
      <w:pPr>
        <w:pStyle w:val="null3"/>
        <w:jc w:val="left"/>
        <w:outlineLvl w:val="2"/>
      </w:pPr>
      <w:r>
        <w:rPr>
          <w:sz w:val="28"/>
          <w:b/>
        </w:rPr>
        <w:t>3.5其他要求</w:t>
      </w:r>
    </w:p>
    <w:p>
      <w:pPr>
        <w:pStyle w:val="null3"/>
      </w:pPr>
      <w:r>
        <w:rPr/>
        <w:t>1、供应商需要在线提交所有通过电子化交易平台实施的政府采购项目的响应文件，同时，线下提交纸质响应文件正本壹份、副本贰份、电子版壹份（U盘壹份）。 2、纸质响应文件正本、副本、电子版，标明供应商名称分开密封递交（响应文件采用双面打印）。 3、线下纸质文件递交截止时间：同在线递交电子响应文件截止时间一致；线下纸质文件递交地点：西安市雁展路1111号莱安中心T6-15层。如需邮寄响应文件，仅接受顺丰速运（联系人：王婉珍、联系电话：029-81206622- 820）。</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包括“四表一注”，即资产负债表、利润表、现金流量表、所有者权益变动表及其附注，成立时间至提交投标文件截止时间不足一年的可提供成立后任意时段的资产负债表），或其开标前一年内银行出具的资信证明。</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至今已缴存的至少一个月的依法缴纳税款的相关凭据（时间以税款所属日期为准、税种须包含增值税或企业所得税），凭据应有税务机关或代收机关的公章或业务专用章。依法免税或无须缴纳税款的供应商，应提供相应证明文件。</w:t>
            </w:r>
          </w:p>
        </w:tc>
        <w:tc>
          <w:tcPr>
            <w:tcW w:type="dxa" w:w="1661"/>
          </w:tcPr>
          <w:p>
            <w:pPr>
              <w:pStyle w:val="null3"/>
            </w:pPr>
            <w:r>
              <w:rPr/>
              <w:t>投标人应提交的相关资格证明材料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投标人应提交的相关资格证明材料</w:t>
            </w:r>
          </w:p>
        </w:tc>
      </w:tr>
      <w:tr>
        <w:tc>
          <w:tcPr>
            <w:tcW w:type="dxa" w:w="831"/>
          </w:tcPr>
          <w:p>
            <w:pPr>
              <w:pStyle w:val="null3"/>
            </w:pPr>
            <w:r>
              <w:rPr/>
              <w:t>6</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投标人应提交的相关资格证明材料</w:t>
            </w:r>
          </w:p>
        </w:tc>
      </w:tr>
      <w:tr>
        <w:tc>
          <w:tcPr>
            <w:tcW w:type="dxa" w:w="831"/>
          </w:tcPr>
          <w:p>
            <w:pPr>
              <w:pStyle w:val="null3"/>
            </w:pPr>
            <w:r>
              <w:rPr/>
              <w:t>7</w:t>
            </w:r>
          </w:p>
        </w:tc>
        <w:tc>
          <w:tcPr>
            <w:tcW w:type="dxa" w:w="2492"/>
          </w:tcPr>
          <w:p>
            <w:pPr>
              <w:pStyle w:val="null3"/>
            </w:pPr>
            <w:r>
              <w:rPr/>
              <w:t>法定代表人授权书及被授权人身份证明</w:t>
            </w:r>
          </w:p>
        </w:tc>
        <w:tc>
          <w:tcPr>
            <w:tcW w:type="dxa" w:w="3322"/>
          </w:tcPr>
          <w:p>
            <w:pPr>
              <w:pStyle w:val="null3"/>
            </w:pPr>
            <w:r>
              <w:rPr/>
              <w:t>法定代表人授权书及被授权人身份证明。（法定代表人直接投标只须提供其身份证明）</w:t>
            </w:r>
          </w:p>
        </w:tc>
        <w:tc>
          <w:tcPr>
            <w:tcW w:type="dxa" w:w="1661"/>
          </w:tcPr>
          <w:p>
            <w:pPr>
              <w:pStyle w:val="null3"/>
            </w:pPr>
            <w:r>
              <w:rPr/>
              <w:t>投标人应提交的相关资格证明材料</w:t>
            </w:r>
          </w:p>
        </w:tc>
      </w:tr>
      <w:tr>
        <w:tc>
          <w:tcPr>
            <w:tcW w:type="dxa" w:w="831"/>
          </w:tcPr>
          <w:p>
            <w:pPr>
              <w:pStyle w:val="null3"/>
            </w:pPr>
            <w:r>
              <w:rPr/>
              <w:t>8</w:t>
            </w:r>
          </w:p>
        </w:tc>
        <w:tc>
          <w:tcPr>
            <w:tcW w:type="dxa" w:w="2492"/>
          </w:tcPr>
          <w:p>
            <w:pPr>
              <w:pStyle w:val="null3"/>
            </w:pPr>
            <w:r>
              <w:rPr/>
              <w:t>特定资格</w:t>
            </w:r>
          </w:p>
        </w:tc>
        <w:tc>
          <w:tcPr>
            <w:tcW w:type="dxa" w:w="3322"/>
          </w:tcPr>
          <w:p>
            <w:pPr>
              <w:pStyle w:val="null3"/>
            </w:pPr>
            <w:r>
              <w:rPr/>
              <w:t>若所投产品为进口产品的，投标人须提供所投进口产品的完整授权链证明材料。</w:t>
            </w:r>
          </w:p>
        </w:tc>
        <w:tc>
          <w:tcPr>
            <w:tcW w:type="dxa" w:w="1661"/>
          </w:tcPr>
          <w:p>
            <w:pPr>
              <w:pStyle w:val="null3"/>
            </w:pPr>
            <w:r>
              <w:rPr/>
              <w:t>投标人应提交的相关资格证明材料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开标一览表（报价表）、分项报价表 标的清单</w:t>
            </w:r>
          </w:p>
        </w:tc>
      </w:tr>
      <w:tr>
        <w:tc>
          <w:tcPr>
            <w:tcW w:type="dxa" w:w="831"/>
          </w:tcPr>
          <w:p>
            <w:pPr>
              <w:pStyle w:val="null3"/>
            </w:pPr>
            <w:r>
              <w:rPr/>
              <w:t>2</w:t>
            </w:r>
          </w:p>
        </w:tc>
        <w:tc>
          <w:tcPr>
            <w:tcW w:type="dxa" w:w="2492"/>
          </w:tcPr>
          <w:p>
            <w:pPr>
              <w:pStyle w:val="null3"/>
            </w:pPr>
            <w:r>
              <w:rPr/>
              <w:t>投标人名称与营业执照、资质证书一致</w:t>
            </w:r>
          </w:p>
        </w:tc>
        <w:tc>
          <w:tcPr>
            <w:tcW w:type="dxa" w:w="3322"/>
          </w:tcPr>
          <w:p>
            <w:pPr>
              <w:pStyle w:val="null3"/>
            </w:pPr>
            <w:r>
              <w:rPr/>
              <w:t>投标人名称与营业执照、资质证书一致</w:t>
            </w:r>
          </w:p>
        </w:tc>
        <w:tc>
          <w:tcPr>
            <w:tcW w:type="dxa" w:w="1661"/>
          </w:tcPr>
          <w:p>
            <w:pPr>
              <w:pStyle w:val="null3"/>
            </w:pPr>
            <w:r>
              <w:rPr/>
              <w:t>开标一览表（报价表）、分项报价表 中小企业声明函 投标人承诺书 保证金缴纳凭证 投标人资格证明文件 投标人应提交的相关资格证明材料 投标方案说明 商务条款响应说明 投标函 残疾人福利性单位声明函 采购内容及技术要求应答表 标的清单 投标文件封面 监狱企业的证明文件</w:t>
            </w:r>
          </w:p>
        </w:tc>
      </w:tr>
      <w:tr>
        <w:tc>
          <w:tcPr>
            <w:tcW w:type="dxa" w:w="831"/>
          </w:tcPr>
          <w:p>
            <w:pPr>
              <w:pStyle w:val="null3"/>
            </w:pPr>
            <w:r>
              <w:rPr/>
              <w:t>3</w:t>
            </w:r>
          </w:p>
        </w:tc>
        <w:tc>
          <w:tcPr>
            <w:tcW w:type="dxa" w:w="2492"/>
          </w:tcPr>
          <w:p>
            <w:pPr>
              <w:pStyle w:val="null3"/>
            </w:pPr>
            <w:r>
              <w:rPr/>
              <w:t>投标文件按招标文件要求的数量、计量单位、报价货币及签字盖章</w:t>
            </w:r>
          </w:p>
        </w:tc>
        <w:tc>
          <w:tcPr>
            <w:tcW w:type="dxa" w:w="3322"/>
          </w:tcPr>
          <w:p>
            <w:pPr>
              <w:pStyle w:val="null3"/>
            </w:pPr>
            <w:r>
              <w:rPr/>
              <w:t>投标文件按招标文件要求的数量、计量单位、报价货币及签字盖章</w:t>
            </w:r>
          </w:p>
        </w:tc>
        <w:tc>
          <w:tcPr>
            <w:tcW w:type="dxa" w:w="1661"/>
          </w:tcPr>
          <w:p>
            <w:pPr>
              <w:pStyle w:val="null3"/>
            </w:pPr>
            <w:r>
              <w:rPr/>
              <w:t>开标一览表 投标函 中小企业声明函 残疾人福利性单位声明函 标的清单 投标文件封面 监狱企业的证明文件 投标人应提交的相关资格证明材料</w:t>
            </w:r>
          </w:p>
        </w:tc>
      </w:tr>
      <w:tr>
        <w:tc>
          <w:tcPr>
            <w:tcW w:type="dxa" w:w="831"/>
          </w:tcPr>
          <w:p>
            <w:pPr>
              <w:pStyle w:val="null3"/>
            </w:pPr>
            <w:r>
              <w:rPr/>
              <w:t>4</w:t>
            </w:r>
          </w:p>
        </w:tc>
        <w:tc>
          <w:tcPr>
            <w:tcW w:type="dxa" w:w="2492"/>
          </w:tcPr>
          <w:p>
            <w:pPr>
              <w:pStyle w:val="null3"/>
            </w:pPr>
            <w:r>
              <w:rPr/>
              <w:t>投标有效期达到招标文件要求</w:t>
            </w:r>
          </w:p>
        </w:tc>
        <w:tc>
          <w:tcPr>
            <w:tcW w:type="dxa" w:w="3322"/>
          </w:tcPr>
          <w:p>
            <w:pPr>
              <w:pStyle w:val="null3"/>
            </w:pPr>
            <w:r>
              <w:rPr/>
              <w:t>投标有效期达到招标文件要求</w:t>
            </w:r>
          </w:p>
        </w:tc>
        <w:tc>
          <w:tcPr>
            <w:tcW w:type="dxa" w:w="1661"/>
          </w:tcPr>
          <w:p>
            <w:pPr>
              <w:pStyle w:val="null3"/>
            </w:pPr>
            <w:r>
              <w:rPr/>
              <w:t>投标函 投标文件封面</w:t>
            </w:r>
          </w:p>
        </w:tc>
      </w:tr>
      <w:tr>
        <w:tc>
          <w:tcPr>
            <w:tcW w:type="dxa" w:w="831"/>
          </w:tcPr>
          <w:p>
            <w:pPr>
              <w:pStyle w:val="null3"/>
            </w:pPr>
            <w:r>
              <w:rPr/>
              <w:t>5</w:t>
            </w:r>
          </w:p>
        </w:tc>
        <w:tc>
          <w:tcPr>
            <w:tcW w:type="dxa" w:w="2492"/>
          </w:tcPr>
          <w:p>
            <w:pPr>
              <w:pStyle w:val="null3"/>
            </w:pPr>
            <w:r>
              <w:rPr/>
              <w:t>保证金交纳符合招标文件要求</w:t>
            </w:r>
          </w:p>
        </w:tc>
        <w:tc>
          <w:tcPr>
            <w:tcW w:type="dxa" w:w="3322"/>
          </w:tcPr>
          <w:p>
            <w:pPr>
              <w:pStyle w:val="null3"/>
            </w:pPr>
            <w:r>
              <w:rPr/>
              <w:t>保证金交纳符合招标文件要求</w:t>
            </w:r>
          </w:p>
        </w:tc>
        <w:tc>
          <w:tcPr>
            <w:tcW w:type="dxa" w:w="1661"/>
          </w:tcPr>
          <w:p>
            <w:pPr>
              <w:pStyle w:val="null3"/>
            </w:pPr>
            <w:r>
              <w:rPr/>
              <w:t>投标函 保证金缴纳凭证 投标文件封面 投标人应提交的相关资格证明材料</w:t>
            </w:r>
          </w:p>
        </w:tc>
      </w:tr>
      <w:tr>
        <w:tc>
          <w:tcPr>
            <w:tcW w:type="dxa" w:w="831"/>
          </w:tcPr>
          <w:p>
            <w:pPr>
              <w:pStyle w:val="null3"/>
            </w:pPr>
            <w:r>
              <w:rPr/>
              <w:t>6</w:t>
            </w:r>
          </w:p>
        </w:tc>
        <w:tc>
          <w:tcPr>
            <w:tcW w:type="dxa" w:w="2492"/>
          </w:tcPr>
          <w:p>
            <w:pPr>
              <w:pStyle w:val="null3"/>
            </w:pPr>
            <w:r>
              <w:rPr/>
              <w:t>符合法律、法规和招标文件中规定的其他实质性要求</w:t>
            </w:r>
          </w:p>
        </w:tc>
        <w:tc>
          <w:tcPr>
            <w:tcW w:type="dxa" w:w="3322"/>
          </w:tcPr>
          <w:p>
            <w:pPr>
              <w:pStyle w:val="null3"/>
            </w:pPr>
            <w:r>
              <w:rPr/>
              <w:t>符合法律、法规和招标文件中规定的其他实质性要求</w:t>
            </w:r>
          </w:p>
        </w:tc>
        <w:tc>
          <w:tcPr>
            <w:tcW w:type="dxa" w:w="1661"/>
          </w:tcPr>
          <w:p>
            <w:pPr>
              <w:pStyle w:val="null3"/>
            </w:pPr>
            <w:r>
              <w:rPr/>
              <w:t>投标文件封面 投标人应提交的相关资格证明材料</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投标设备选型符合使用需求，设备配置完整合理，其型号、技术参数清晰明确，根据投标设备的技术指标和性能对招标文件的响应程度进行赋分。其响应技术指标和性能完全满足招标文件要求计30分； （1）▲项每负偏离1项的，扣除3分； （2）非▲项每负偏离1项的，扣除1分，扣完为止. 注：对应技术参数进行应答，并提供充足的佐证材料（包括但不限于检验报告、产品说明书、官网功能截图等），予以证明参数的技术响应性。</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评分标准：技术指标和性能</w:t>
            </w:r>
          </w:p>
        </w:tc>
      </w:tr>
      <w:tr>
        <w:tc>
          <w:tcPr>
            <w:tcW w:type="dxa" w:w="831"/>
            <w:vMerge/>
          </w:tcPr>
          <w:p/>
        </w:tc>
        <w:tc>
          <w:tcPr>
            <w:tcW w:type="dxa" w:w="1661"/>
          </w:tcPr>
          <w:p>
            <w:pPr>
              <w:pStyle w:val="null3"/>
            </w:pPr>
            <w:r>
              <w:rPr/>
              <w:t>行业主流产品</w:t>
            </w:r>
          </w:p>
        </w:tc>
        <w:tc>
          <w:tcPr>
            <w:tcW w:type="dxa" w:w="2492"/>
          </w:tcPr>
          <w:p>
            <w:pPr>
              <w:pStyle w:val="null3"/>
            </w:pPr>
            <w:r>
              <w:rPr/>
              <w:t>投标产品为行业主流产品，方便操作，安全可靠，符合使用需求，整体配置具有合理性、一致性、兼容性，产品品牌、型号、产地明确，备品配件供应有保障。 1、内容全面、可行，表述清晰计5分； 2、内容较全面、可行，表述较清晰计3分； 3、内容不全，表述不够清晰计1分； 4、未提供不计分。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评分标准：行业主流产品</w:t>
            </w:r>
          </w:p>
        </w:tc>
      </w:tr>
      <w:tr>
        <w:tc>
          <w:tcPr>
            <w:tcW w:type="dxa" w:w="831"/>
            <w:vMerge/>
          </w:tcPr>
          <w:p/>
        </w:tc>
        <w:tc>
          <w:tcPr>
            <w:tcW w:type="dxa" w:w="1661"/>
          </w:tcPr>
          <w:p>
            <w:pPr>
              <w:pStyle w:val="null3"/>
            </w:pPr>
            <w:r>
              <w:rPr/>
              <w:t>产品彩页</w:t>
            </w:r>
          </w:p>
        </w:tc>
        <w:tc>
          <w:tcPr>
            <w:tcW w:type="dxa" w:w="2492"/>
          </w:tcPr>
          <w:p>
            <w:pPr>
              <w:pStyle w:val="null3"/>
            </w:pPr>
            <w:r>
              <w:rPr/>
              <w:t>投标文件中附有产品彩页，且技术、规格、性能、功能要求符合招标文件要求，彩页内容须与所投产品的技术内容一致。 1、内容全面、可行，表述清晰计5分； 2、内容较全面、可行，表述较清晰计3分； 3、内容不全，表述不够清晰计1分； 4、未提供不计分。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评分标准：产品彩页</w:t>
            </w:r>
          </w:p>
        </w:tc>
      </w:tr>
      <w:tr>
        <w:tc>
          <w:tcPr>
            <w:tcW w:type="dxa" w:w="831"/>
            <w:vMerge/>
          </w:tcPr>
          <w:p/>
        </w:tc>
        <w:tc>
          <w:tcPr>
            <w:tcW w:type="dxa" w:w="1661"/>
          </w:tcPr>
          <w:p>
            <w:pPr>
              <w:pStyle w:val="null3"/>
            </w:pPr>
            <w:r>
              <w:rPr/>
              <w:t>管理体系</w:t>
            </w:r>
          </w:p>
        </w:tc>
        <w:tc>
          <w:tcPr>
            <w:tcW w:type="dxa" w:w="2492"/>
          </w:tcPr>
          <w:p>
            <w:pPr>
              <w:pStyle w:val="null3"/>
            </w:pPr>
            <w:r>
              <w:rPr/>
              <w:t>投标人有完善的管理体系，针对本项目的实施组织机构、人员安排有具体方案，分工合理、责任明确，能确保项目顺利实施。 1、方案内容全面、可行，表述清晰计5分； 2、方案内容较全面、可行，表述较清晰计3分； 3、方案内容不全，表述不够清晰计1分； 4、未提供不计分。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评分标准：管理体系</w:t>
            </w:r>
          </w:p>
        </w:tc>
      </w:tr>
      <w:tr>
        <w:tc>
          <w:tcPr>
            <w:tcW w:type="dxa" w:w="831"/>
            <w:vMerge/>
          </w:tcPr>
          <w:p/>
        </w:tc>
        <w:tc>
          <w:tcPr>
            <w:tcW w:type="dxa" w:w="1661"/>
          </w:tcPr>
          <w:p>
            <w:pPr>
              <w:pStyle w:val="null3"/>
            </w:pPr>
            <w:r>
              <w:rPr/>
              <w:t>供货组织安排</w:t>
            </w:r>
          </w:p>
        </w:tc>
        <w:tc>
          <w:tcPr>
            <w:tcW w:type="dxa" w:w="2492"/>
          </w:tcPr>
          <w:p>
            <w:pPr>
              <w:pStyle w:val="null3"/>
            </w:pPr>
            <w:r>
              <w:rPr/>
              <w:t>投标人针对本项目有具体的供货组织安排，从仓储、运输、派送措施等方面，提供详细的实施方案和供货计划表，能确保按期交货。 1、供货组织安排内容全面、可行，表述清晰计5分； 2、供货组织安排内容较全面、可行，表述较清晰计3分； 3、供货组织安排内容不全，表述不够清晰计1分； 4、未提供不计分。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评分标准：供货组织安排</w:t>
            </w:r>
          </w:p>
        </w:tc>
      </w:tr>
      <w:tr>
        <w:tc>
          <w:tcPr>
            <w:tcW w:type="dxa" w:w="831"/>
            <w:vMerge/>
          </w:tcPr>
          <w:p/>
        </w:tc>
        <w:tc>
          <w:tcPr>
            <w:tcW w:type="dxa" w:w="1661"/>
          </w:tcPr>
          <w:p>
            <w:pPr>
              <w:pStyle w:val="null3"/>
            </w:pPr>
            <w:r>
              <w:rPr/>
              <w:t>质量保证</w:t>
            </w:r>
          </w:p>
        </w:tc>
        <w:tc>
          <w:tcPr>
            <w:tcW w:type="dxa" w:w="2492"/>
          </w:tcPr>
          <w:p>
            <w:pPr>
              <w:pStyle w:val="null3"/>
            </w:pPr>
            <w:r>
              <w:rPr/>
              <w:t>所投产品技术工艺先进，性能稳定，具有较好的使用效果，质量保证完善，符合国际、国内相关标准或行业标准，能够提供质量保证承诺。 1、质量保证内容全面、可行，表述清晰计5分； 2、质量保证内容较全面、可行，表述较清晰计3分； 3、质量保证内容不全，表述不够清晰计1分； 4、未提供不计分。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评分标准：质量保证</w:t>
            </w:r>
          </w:p>
        </w:tc>
      </w:tr>
      <w:tr>
        <w:tc>
          <w:tcPr>
            <w:tcW w:type="dxa" w:w="831"/>
            <w:vMerge/>
          </w:tcPr>
          <w:p/>
        </w:tc>
        <w:tc>
          <w:tcPr>
            <w:tcW w:type="dxa" w:w="1661"/>
          </w:tcPr>
          <w:p>
            <w:pPr>
              <w:pStyle w:val="null3"/>
            </w:pPr>
            <w:r>
              <w:rPr/>
              <w:t>业绩</w:t>
            </w:r>
          </w:p>
        </w:tc>
        <w:tc>
          <w:tcPr>
            <w:tcW w:type="dxa" w:w="2492"/>
          </w:tcPr>
          <w:p>
            <w:pPr>
              <w:pStyle w:val="null3"/>
            </w:pPr>
            <w:r>
              <w:rPr/>
              <w:t>提供投标人的2020年1月1日至今类似业绩合同，每份计2分，满分8分。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评分标准：业绩</w:t>
            </w:r>
          </w:p>
        </w:tc>
      </w:tr>
      <w:tr>
        <w:tc>
          <w:tcPr>
            <w:tcW w:type="dxa" w:w="831"/>
            <w:vMerge/>
          </w:tcPr>
          <w:p/>
        </w:tc>
        <w:tc>
          <w:tcPr>
            <w:tcW w:type="dxa" w:w="1661"/>
          </w:tcPr>
          <w:p>
            <w:pPr>
              <w:pStyle w:val="null3"/>
            </w:pPr>
            <w:r>
              <w:rPr/>
              <w:t>售后服务</w:t>
            </w:r>
          </w:p>
        </w:tc>
        <w:tc>
          <w:tcPr>
            <w:tcW w:type="dxa" w:w="2492"/>
          </w:tcPr>
          <w:p>
            <w:pPr>
              <w:pStyle w:val="null3"/>
            </w:pPr>
            <w:r>
              <w:rPr/>
              <w:t>投标人对产品发生故障后的补救措施，维修服务响应时限等售后服务，有明确的承诺且具体、切实可行。 1、内容全面、可行，表述清晰计4分； 2、内容较全面、可行，表述较清晰计2分； 3、内容不全，表述不够清晰计1分； 4、未提供不计分。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评分标准：售后服务及培训措施1-补救措施</w:t>
            </w:r>
          </w:p>
        </w:tc>
      </w:tr>
      <w:tr>
        <w:tc>
          <w:tcPr>
            <w:tcW w:type="dxa" w:w="831"/>
            <w:vMerge/>
          </w:tcPr>
          <w:p/>
        </w:tc>
        <w:tc>
          <w:tcPr>
            <w:tcW w:type="dxa" w:w="1661"/>
          </w:tcPr>
          <w:p>
            <w:pPr>
              <w:pStyle w:val="null3"/>
            </w:pPr>
            <w:r>
              <w:rPr/>
              <w:t>培训方案</w:t>
            </w:r>
          </w:p>
        </w:tc>
        <w:tc>
          <w:tcPr>
            <w:tcW w:type="dxa" w:w="2492"/>
          </w:tcPr>
          <w:p>
            <w:pPr>
              <w:pStyle w:val="null3"/>
            </w:pPr>
            <w:r>
              <w:rPr/>
              <w:t>提供详尽的培训方案及培训计划，并列出培训的具体内容及方式，确保使用人员能够独立熟练操作、维护和正常使用。 1、内容全面、可行，表述清晰计3分； 2、内容较全面、可行，表述较清晰计2分； 3、内容不全，表述不够清晰计1分； 4、未提供不计分。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评分标准：售后服务及培训措施2-培训方案及培训计划</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 注：（1）根据《关于进一步加大政府采购支持中小企业力度的通知》财库〔2022〕19号相关规定，对小型和微型企业的价格给予10%的扣除，用扣除后的价格参与评审。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（1）根据《关于进一步加大政府采购支持中小企业力度的通知》财库〔2022〕19号相关规定，对小型和微型企业的价格给予10%的扣除，用扣除后的价格参与评审。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详见附件：开标一览表</w:t>
      </w:r>
    </w:p>
    <w:p>
      <w:pPr>
        <w:pStyle w:val="null3"/>
        <w:ind w:firstLine="960"/>
      </w:pPr>
      <w:r>
        <w:rPr/>
        <w:t>详见附件：标的清单</w:t>
      </w:r>
    </w:p>
    <w:p>
      <w:pPr>
        <w:pStyle w:val="null3"/>
        <w:ind w:firstLine="960"/>
      </w:pPr>
      <w:r>
        <w:rPr/>
        <w:t>详见附件：开标一览表（报价表）、分项报价表</w:t>
      </w:r>
    </w:p>
    <w:p>
      <w:pPr>
        <w:pStyle w:val="null3"/>
        <w:ind w:firstLine="960"/>
      </w:pPr>
      <w:r>
        <w:rPr/>
        <w:t>详见附件：采购内容及技术要求应答表</w:t>
      </w:r>
    </w:p>
    <w:p>
      <w:pPr>
        <w:pStyle w:val="null3"/>
        <w:ind w:firstLine="960"/>
      </w:pPr>
      <w:r>
        <w:rPr/>
        <w:t>详见附件：商务条款响应说明</w:t>
      </w:r>
    </w:p>
    <w:p>
      <w:pPr>
        <w:pStyle w:val="null3"/>
        <w:ind w:firstLine="960"/>
      </w:pPr>
      <w:r>
        <w:rPr/>
        <w:t>详见附件：投标人资格证明文件</w:t>
      </w:r>
    </w:p>
    <w:p>
      <w:pPr>
        <w:pStyle w:val="null3"/>
        <w:ind w:firstLine="960"/>
      </w:pPr>
      <w:r>
        <w:rPr/>
        <w:t>详见附件：投标方案说明</w:t>
      </w:r>
    </w:p>
    <w:p>
      <w:pPr>
        <w:pStyle w:val="null3"/>
        <w:ind w:firstLine="960"/>
      </w:pPr>
      <w:r>
        <w:rPr/>
        <w:t>详见附件：投标人承诺书</w:t>
      </w:r>
    </w:p>
    <w:p>
      <w:pPr>
        <w:pStyle w:val="null3"/>
        <w:ind w:firstLine="960"/>
      </w:pPr>
      <w:r>
        <w:rPr/>
        <w:t>详见附件：保证金缴纳凭证</w:t>
      </w:r>
    </w:p>
    <w:p>
      <w:pPr>
        <w:pStyle w:val="null3"/>
        <w:ind w:firstLine="960"/>
      </w:pPr>
      <w:r>
        <w:rPr/>
        <w:t>详见附件：中小企业声明函</w:t>
      </w:r>
    </w:p>
    <w:p>
      <w:pPr>
        <w:pStyle w:val="null3"/>
        <w:ind w:firstLine="960"/>
      </w:pPr>
      <w:r>
        <w:rPr/>
        <w:t>详见附件：评分标准：技术指标和性能</w:t>
      </w:r>
    </w:p>
    <w:p>
      <w:pPr>
        <w:pStyle w:val="null3"/>
        <w:ind w:firstLine="960"/>
      </w:pPr>
      <w:r>
        <w:rPr/>
        <w:t>详见附件：评分标准：行业主流产品</w:t>
      </w:r>
    </w:p>
    <w:p>
      <w:pPr>
        <w:pStyle w:val="null3"/>
        <w:ind w:firstLine="960"/>
      </w:pPr>
      <w:r>
        <w:rPr/>
        <w:t>详见附件：评分标准：产品彩页</w:t>
      </w:r>
    </w:p>
    <w:p>
      <w:pPr>
        <w:pStyle w:val="null3"/>
        <w:ind w:firstLine="960"/>
      </w:pPr>
      <w:r>
        <w:rPr/>
        <w:t>详见附件：评分标准：管理体系</w:t>
      </w:r>
    </w:p>
    <w:p>
      <w:pPr>
        <w:pStyle w:val="null3"/>
        <w:ind w:firstLine="960"/>
      </w:pPr>
      <w:r>
        <w:rPr/>
        <w:t>详见附件：评分标准：供货组织安排</w:t>
      </w:r>
    </w:p>
    <w:p>
      <w:pPr>
        <w:pStyle w:val="null3"/>
        <w:ind w:firstLine="960"/>
      </w:pPr>
      <w:r>
        <w:rPr/>
        <w:t>详见附件：评分标准：质量保证</w:t>
      </w:r>
    </w:p>
    <w:p>
      <w:pPr>
        <w:pStyle w:val="null3"/>
        <w:ind w:firstLine="960"/>
      </w:pPr>
      <w:r>
        <w:rPr/>
        <w:t>详见附件：评分标准：业绩</w:t>
      </w:r>
    </w:p>
    <w:p>
      <w:pPr>
        <w:pStyle w:val="null3"/>
        <w:ind w:firstLine="960"/>
      </w:pPr>
      <w:r>
        <w:rPr/>
        <w:t>详见附件：评分标准：售后服务及培训措施1-补救措施</w:t>
      </w:r>
    </w:p>
    <w:p>
      <w:pPr>
        <w:pStyle w:val="null3"/>
        <w:ind w:firstLine="960"/>
      </w:pPr>
      <w:r>
        <w:rPr/>
        <w:t>详见附件：评分标准：售后服务及培训措施2-培训方案及培训计划</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详见附件：合同模版(仅供参考).docx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