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outlineLvl w:val="1"/>
        <w:rPr>
          <w:rFonts w:hint="eastAsia" w:ascii="宋体" w:hAnsi="宋体" w:eastAsia="宋体" w:cs="宋体"/>
        </w:rPr>
      </w:pPr>
      <w:r>
        <w:rPr>
          <w:rFonts w:hint="eastAsia" w:ascii="宋体" w:hAnsi="宋体" w:eastAsia="宋体" w:cs="宋体"/>
          <w:b/>
          <w:sz w:val="36"/>
        </w:rPr>
        <w:t>第八章 拟签订采购合同文本</w:t>
      </w:r>
    </w:p>
    <w:p>
      <w:pPr>
        <w:pStyle w:val="8"/>
        <w:rPr>
          <w:rFonts w:hint="eastAsia" w:ascii="宋体" w:hAnsi="宋体" w:eastAsia="宋体" w:cs="宋体"/>
        </w:rPr>
      </w:pPr>
      <w:r>
        <w:rPr>
          <w:rFonts w:hint="eastAsia" w:ascii="宋体" w:hAnsi="宋体" w:eastAsia="宋体" w:cs="宋体"/>
        </w:rPr>
        <w:t>详见附件：合同条款.docx</w:t>
      </w:r>
    </w:p>
    <w:p>
      <w:pPr>
        <w:keepNext w:val="0"/>
        <w:keepLines w:val="0"/>
        <w:pageBreakBefore w:val="0"/>
        <w:widowControl w:val="0"/>
        <w:kinsoku/>
        <w:wordWrap/>
        <w:overflowPunct/>
        <w:topLinePunct w:val="0"/>
        <w:autoSpaceDE/>
        <w:autoSpaceDN/>
        <w:bidi w:val="0"/>
        <w:adjustRightInd/>
        <w:snapToGrid/>
        <w:spacing w:before="65" w:line="440" w:lineRule="exact"/>
        <w:ind w:left="664"/>
        <w:textAlignment w:val="auto"/>
        <w:rPr>
          <w:rFonts w:hint="eastAsia" w:ascii="宋体" w:hAnsi="宋体" w:eastAsia="宋体" w:cs="宋体"/>
          <w:color w:val="auto"/>
          <w:sz w:val="24"/>
          <w:szCs w:val="24"/>
          <w:highlight w:val="none"/>
        </w:rPr>
      </w:pPr>
      <w:r>
        <w:rPr>
          <w:rFonts w:hint="eastAsia" w:ascii="宋体" w:hAnsi="宋体" w:eastAsia="宋体" w:cs="宋体"/>
        </w:rPr>
        <w:t xml:space="preserve"> </w:t>
      </w:r>
      <w:r>
        <w:rPr>
          <w:rFonts w:hint="eastAsia" w:ascii="宋体" w:hAnsi="宋体" w:eastAsia="宋体" w:cs="宋体"/>
          <w:color w:val="auto"/>
          <w:spacing w:val="10"/>
          <w:sz w:val="24"/>
          <w:szCs w:val="24"/>
          <w:highlight w:val="none"/>
          <w14:textOutline w14:w="3795" w14:cap="sq" w14:cmpd="sng">
            <w14:solidFill>
              <w14:srgbClr w14:val="000000"/>
            </w14:solidFill>
            <w14:prstDash w14:val="solid"/>
            <w14:bevel/>
          </w14:textOutline>
        </w:rPr>
        <w:t>甲</w:t>
      </w:r>
      <w:r>
        <w:rPr>
          <w:rFonts w:hint="eastAsia" w:ascii="宋体" w:hAnsi="宋体" w:eastAsia="宋体" w:cs="宋体"/>
          <w:color w:val="auto"/>
          <w:spacing w:val="6"/>
          <w:sz w:val="24"/>
          <w:szCs w:val="24"/>
          <w:highlight w:val="none"/>
          <w14:textOutline w14:w="3795" w14:cap="sq" w14:cmpd="sng">
            <w14:solidFill>
              <w14:srgbClr w14:val="000000"/>
            </w14:solidFill>
            <w14:prstDash w14:val="solid"/>
            <w14:bevel/>
          </w14:textOutline>
        </w:rPr>
        <w:t>方</w:t>
      </w:r>
      <w:r>
        <w:rPr>
          <w:rFonts w:hint="eastAsia" w:ascii="宋体" w:hAnsi="宋体" w:eastAsia="宋体" w:cs="宋体"/>
          <w:color w:val="auto"/>
          <w:spacing w:val="5"/>
          <w:sz w:val="24"/>
          <w:szCs w:val="24"/>
          <w:highlight w:val="none"/>
        </w:rPr>
        <w:t xml:space="preserve"> (前款所称采购人)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 xml:space="preserve"> </w:t>
      </w:r>
      <w:r>
        <w:rPr>
          <w:rFonts w:hint="eastAsia" w:ascii="宋体" w:hAnsi="宋体" w:eastAsia="宋体" w:cs="宋体"/>
          <w:color w:val="auto"/>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66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14:textOutline w14:w="3795" w14:cap="sq" w14:cmpd="sng">
            <w14:solidFill>
              <w14:srgbClr w14:val="000000"/>
            </w14:solidFill>
            <w14:prstDash w14:val="solid"/>
            <w14:bevel/>
          </w14:textOutline>
        </w:rPr>
        <w:t>乙</w:t>
      </w:r>
      <w:r>
        <w:rPr>
          <w:rFonts w:hint="eastAsia" w:ascii="宋体" w:hAnsi="宋体" w:eastAsia="宋体" w:cs="宋体"/>
          <w:color w:val="auto"/>
          <w:spacing w:val="6"/>
          <w:sz w:val="24"/>
          <w:szCs w:val="24"/>
          <w:highlight w:val="none"/>
          <w14:textOutline w14:w="3795" w14:cap="sq" w14:cmpd="sng">
            <w14:solidFill>
              <w14:srgbClr w14:val="000000"/>
            </w14:solidFill>
            <w14:prstDash w14:val="solid"/>
            <w14:bevel/>
          </w14:textOutline>
        </w:rPr>
        <w:t>方</w:t>
      </w:r>
      <w:r>
        <w:rPr>
          <w:rFonts w:hint="eastAsia" w:ascii="宋体" w:hAnsi="宋体" w:eastAsia="宋体" w:cs="宋体"/>
          <w:color w:val="auto"/>
          <w:spacing w:val="6"/>
          <w:sz w:val="24"/>
          <w:szCs w:val="24"/>
          <w:highlight w:val="none"/>
        </w:rPr>
        <w:t xml:space="preserve"> (前款所称成交供应商)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 xml:space="preserve">  </w:t>
      </w:r>
      <w:r>
        <w:rPr>
          <w:rFonts w:hint="eastAsia" w:ascii="宋体" w:hAnsi="宋体" w:eastAsia="宋体" w:cs="宋体"/>
          <w:color w:val="auto"/>
          <w:sz w:val="24"/>
          <w:szCs w:val="24"/>
          <w:highlight w:val="none"/>
          <w:u w:val="single" w:color="auto"/>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before="161" w:line="440" w:lineRule="exact"/>
        <w:ind w:left="432"/>
        <w:textAlignment w:val="auto"/>
        <w:rPr>
          <w:rFonts w:hint="eastAsia" w:ascii="宋体" w:hAnsi="宋体" w:eastAsia="宋体" w:cs="宋体"/>
          <w:color w:val="auto"/>
          <w:spacing w:val="6"/>
          <w:sz w:val="24"/>
          <w:szCs w:val="24"/>
          <w:highlight w:val="none"/>
          <w:u w:val="single" w:color="auto"/>
          <w:lang w:val="en-US" w:eastAsia="zh-CN"/>
        </w:rPr>
      </w:pPr>
      <w:r>
        <w:rPr>
          <w:rFonts w:hint="eastAsia" w:ascii="宋体" w:hAnsi="宋体" w:eastAsia="宋体" w:cs="宋体"/>
          <w:color w:val="auto"/>
          <w:spacing w:val="6"/>
          <w:sz w:val="24"/>
          <w:szCs w:val="24"/>
          <w:highlight w:val="none"/>
          <w14:textOutline w14:w="3795" w14:cap="sq" w14:cmpd="sng">
            <w14:solidFill>
              <w14:srgbClr w14:val="000000"/>
            </w14:solidFill>
            <w14:prstDash w14:val="solid"/>
            <w14:bevel/>
          </w14:textOutline>
        </w:rPr>
        <w:t>合同内容</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6"/>
          <w:sz w:val="24"/>
          <w:szCs w:val="24"/>
          <w:highlight w:val="none"/>
          <w:u w:val="single" w:color="auto"/>
          <w:lang w:eastAsia="zh-CN"/>
        </w:rPr>
        <w:t>项目名称：</w:t>
      </w:r>
      <w:r>
        <w:rPr>
          <w:rFonts w:hint="eastAsia" w:ascii="宋体" w:hAnsi="宋体" w:eastAsia="宋体" w:cs="宋体"/>
          <w:color w:val="auto"/>
          <w:spacing w:val="6"/>
          <w:sz w:val="24"/>
          <w:szCs w:val="24"/>
          <w:highlight w:val="none"/>
          <w:u w:val="single" w:color="auto"/>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before="161" w:line="440" w:lineRule="exact"/>
        <w:ind w:left="432"/>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14:textOutline w14:w="3795" w14:cap="sq" w14:cmpd="sng">
            <w14:solidFill>
              <w14:srgbClr w14:val="000000"/>
            </w14:solidFill>
            <w14:prstDash w14:val="solid"/>
            <w14:bevel/>
          </w14:textOutline>
        </w:rPr>
        <w:t>合同价款</w:t>
      </w:r>
      <w:r>
        <w:rPr>
          <w:rFonts w:hint="eastAsia" w:ascii="宋体" w:hAnsi="宋体" w:eastAsia="宋体" w:cs="宋体"/>
          <w:color w:val="auto"/>
          <w:spacing w:val="7"/>
          <w:sz w:val="24"/>
          <w:szCs w:val="24"/>
          <w:highlight w:val="none"/>
        </w:rPr>
        <w:t>：</w:t>
      </w:r>
    </w:p>
    <w:p>
      <w:pPr>
        <w:keepNext w:val="0"/>
        <w:keepLines w:val="0"/>
        <w:pageBreakBefore w:val="0"/>
        <w:widowControl w:val="0"/>
        <w:kinsoku/>
        <w:wordWrap/>
        <w:overflowPunct/>
        <w:topLinePunct w:val="0"/>
        <w:autoSpaceDE/>
        <w:autoSpaceDN/>
        <w:bidi w:val="0"/>
        <w:adjustRightInd/>
        <w:snapToGrid/>
        <w:spacing w:before="146" w:line="440" w:lineRule="exact"/>
        <w:ind w:left="444"/>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1</w:t>
      </w:r>
      <w:r>
        <w:rPr>
          <w:rFonts w:hint="eastAsia" w:ascii="宋体" w:hAnsi="宋体" w:eastAsia="宋体" w:cs="宋体"/>
          <w:color w:val="auto"/>
          <w:spacing w:val="4"/>
          <w:sz w:val="24"/>
          <w:szCs w:val="24"/>
          <w:highlight w:val="none"/>
        </w:rPr>
        <w:t>、合同总价：</w:t>
      </w:r>
      <w:r>
        <w:rPr>
          <w:rFonts w:hint="eastAsia" w:ascii="宋体" w:hAnsi="宋体" w:eastAsia="宋体" w:cs="宋体"/>
          <w:color w:val="auto"/>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41" w:line="440" w:lineRule="exact"/>
        <w:ind w:left="431"/>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6"/>
          <w:position w:val="1"/>
          <w:sz w:val="24"/>
          <w:szCs w:val="24"/>
          <w:highlight w:val="none"/>
        </w:rPr>
        <w:t>2</w:t>
      </w:r>
      <w:r>
        <w:rPr>
          <w:rFonts w:hint="eastAsia" w:ascii="宋体" w:hAnsi="宋体" w:eastAsia="宋体" w:cs="宋体"/>
          <w:color w:val="auto"/>
          <w:spacing w:val="15"/>
          <w:position w:val="1"/>
          <w:sz w:val="24"/>
          <w:szCs w:val="24"/>
          <w:highlight w:val="none"/>
        </w:rPr>
        <w:t>、</w:t>
      </w:r>
      <w:r>
        <w:rPr>
          <w:rFonts w:hint="eastAsia" w:ascii="宋体" w:hAnsi="宋体" w:eastAsia="宋体" w:cs="宋体"/>
          <w:color w:val="auto"/>
          <w:spacing w:val="8"/>
          <w:position w:val="1"/>
          <w:sz w:val="24"/>
          <w:szCs w:val="24"/>
          <w:highlight w:val="none"/>
        </w:rPr>
        <w:t>合同总价包括：完成所有内容的全部费用</w:t>
      </w:r>
      <w:r>
        <w:rPr>
          <w:rFonts w:hint="eastAsia" w:ascii="宋体" w:hAnsi="宋体" w:cs="宋体"/>
          <w:color w:val="auto"/>
          <w:spacing w:val="8"/>
          <w:position w:val="1"/>
          <w:sz w:val="24"/>
          <w:szCs w:val="24"/>
          <w:highlight w:val="none"/>
          <w:lang w:eastAsia="zh-CN"/>
        </w:rPr>
        <w:t>（</w:t>
      </w:r>
      <w:r>
        <w:rPr>
          <w:rFonts w:hint="eastAsia" w:ascii="宋体" w:hAnsi="宋体" w:cs="宋体"/>
          <w:color w:val="auto"/>
          <w:spacing w:val="8"/>
          <w:position w:val="1"/>
          <w:sz w:val="24"/>
          <w:szCs w:val="24"/>
          <w:highlight w:val="none"/>
          <w:lang w:val="en-US" w:eastAsia="zh-CN"/>
        </w:rPr>
        <w:t>包括</w:t>
      </w:r>
      <w:r>
        <w:rPr>
          <w:rFonts w:ascii="宋体" w:hAnsi="宋体" w:eastAsia="宋体" w:cs="宋体"/>
          <w:sz w:val="24"/>
          <w:szCs w:val="24"/>
        </w:rPr>
        <w:t>其他项目：260000元，其</w:t>
      </w:r>
      <w:bookmarkStart w:id="0" w:name="_GoBack"/>
      <w:bookmarkEnd w:id="0"/>
      <w:r>
        <w:rPr>
          <w:rFonts w:ascii="宋体" w:hAnsi="宋体" w:eastAsia="宋体" w:cs="宋体"/>
          <w:sz w:val="24"/>
          <w:szCs w:val="24"/>
        </w:rPr>
        <w:t>中：暂列金额：18000元，设计费：60000元，监理费：22000元，招标代理服务费：20000元，可行性研究报告费用：30000元，加固检测鉴定费用：60000元，地基勘测费用：50000元。</w:t>
      </w:r>
      <w:r>
        <w:rPr>
          <w:rFonts w:hint="eastAsia" w:ascii="宋体" w:hAnsi="宋体" w:cs="宋体"/>
          <w:color w:val="auto"/>
          <w:spacing w:val="8"/>
          <w:position w:val="1"/>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before="138" w:line="440" w:lineRule="exact"/>
        <w:ind w:left="432"/>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6"/>
          <w:position w:val="1"/>
          <w:sz w:val="24"/>
          <w:szCs w:val="24"/>
          <w:highlight w:val="none"/>
        </w:rPr>
        <w:t>3</w:t>
      </w:r>
      <w:r>
        <w:rPr>
          <w:rFonts w:hint="eastAsia" w:ascii="宋体" w:hAnsi="宋体" w:eastAsia="宋体" w:cs="宋体"/>
          <w:color w:val="auto"/>
          <w:spacing w:val="14"/>
          <w:position w:val="1"/>
          <w:sz w:val="24"/>
          <w:szCs w:val="24"/>
          <w:highlight w:val="none"/>
        </w:rPr>
        <w:t>、</w:t>
      </w:r>
      <w:r>
        <w:rPr>
          <w:rFonts w:hint="eastAsia" w:ascii="宋体" w:hAnsi="宋体" w:eastAsia="宋体" w:cs="宋体"/>
          <w:color w:val="auto"/>
          <w:spacing w:val="8"/>
          <w:position w:val="1"/>
          <w:sz w:val="24"/>
          <w:szCs w:val="24"/>
          <w:highlight w:val="none"/>
        </w:rPr>
        <w:t>合同总价一次包死，不受市场价变化的影响。</w:t>
      </w:r>
    </w:p>
    <w:p>
      <w:pPr>
        <w:keepNext w:val="0"/>
        <w:keepLines w:val="0"/>
        <w:pageBreakBefore w:val="0"/>
        <w:widowControl w:val="0"/>
        <w:kinsoku/>
        <w:wordWrap/>
        <w:overflowPunct/>
        <w:topLinePunct w:val="0"/>
        <w:autoSpaceDE/>
        <w:autoSpaceDN/>
        <w:bidi w:val="0"/>
        <w:adjustRightInd/>
        <w:snapToGrid/>
        <w:spacing w:before="140" w:line="440" w:lineRule="exact"/>
        <w:ind w:left="428"/>
        <w:textAlignment w:val="auto"/>
        <w:rPr>
          <w:rFonts w:hint="eastAsia" w:ascii="宋体" w:hAnsi="宋体" w:eastAsia="宋体" w:cs="宋体"/>
          <w:color w:val="auto"/>
          <w:spacing w:val="9"/>
          <w:position w:val="1"/>
          <w:sz w:val="24"/>
          <w:szCs w:val="24"/>
          <w:highlight w:val="none"/>
          <w14:textOutline w14:w="3795" w14:cap="sq" w14:cmpd="sng">
            <w14:solidFill>
              <w14:srgbClr w14:val="000000"/>
            </w14:solidFill>
            <w14:prstDash w14:val="solid"/>
            <w14:bevel/>
          </w14:textOutline>
        </w:rPr>
      </w:pPr>
      <w:r>
        <w:rPr>
          <w:rFonts w:hint="eastAsia" w:ascii="宋体" w:hAnsi="宋体" w:eastAsia="宋体" w:cs="宋体"/>
          <w:color w:val="auto"/>
          <w:spacing w:val="9"/>
          <w:position w:val="1"/>
          <w:sz w:val="24"/>
          <w:szCs w:val="24"/>
          <w:highlight w:val="none"/>
          <w14:textOutline w14:w="3795" w14:cap="sq" w14:cmpd="sng">
            <w14:solidFill>
              <w14:srgbClr w14:val="000000"/>
            </w14:solidFill>
            <w14:prstDash w14:val="solid"/>
            <w14:bevel/>
          </w14:textOutline>
        </w:rPr>
        <w:t>三、合同结算</w:t>
      </w:r>
    </w:p>
    <w:p>
      <w:pPr>
        <w:keepNext w:val="0"/>
        <w:keepLines w:val="0"/>
        <w:pageBreakBefore w:val="0"/>
        <w:widowControl w:val="0"/>
        <w:kinsoku/>
        <w:wordWrap/>
        <w:overflowPunct/>
        <w:topLinePunct w:val="0"/>
        <w:autoSpaceDE/>
        <w:autoSpaceDN/>
        <w:bidi w:val="0"/>
        <w:adjustRightInd/>
        <w:snapToGrid/>
        <w:spacing w:before="157" w:line="440" w:lineRule="exact"/>
        <w:ind w:left="444"/>
        <w:textAlignment w:val="auto"/>
        <w:rPr>
          <w:rFonts w:hint="eastAsia" w:ascii="宋体" w:hAnsi="宋体" w:eastAsia="宋体" w:cs="宋体"/>
          <w:color w:val="FF0000"/>
          <w:spacing w:val="4"/>
          <w:sz w:val="24"/>
          <w:szCs w:val="24"/>
          <w:highlight w:val="none"/>
        </w:rPr>
      </w:pPr>
      <w:r>
        <w:rPr>
          <w:rFonts w:hint="eastAsia" w:ascii="宋体" w:hAnsi="宋体" w:eastAsia="宋体" w:cs="宋体"/>
          <w:color w:val="FF0000"/>
          <w:spacing w:val="4"/>
          <w:sz w:val="24"/>
          <w:szCs w:val="24"/>
          <w:highlight w:val="none"/>
          <w:lang w:val="en-US" w:eastAsia="zh-CN"/>
        </w:rPr>
        <w:t>1、合同签订后，供应商须先向</w:t>
      </w:r>
      <w:r>
        <w:rPr>
          <w:rFonts w:hint="eastAsia" w:ascii="宋体" w:hAnsi="宋体" w:cs="宋体"/>
          <w:color w:val="FF0000"/>
          <w:spacing w:val="4"/>
          <w:sz w:val="24"/>
          <w:szCs w:val="24"/>
          <w:highlight w:val="none"/>
          <w:lang w:val="en-US" w:eastAsia="zh-CN"/>
        </w:rPr>
        <w:t>各第三方</w:t>
      </w:r>
      <w:r>
        <w:rPr>
          <w:rFonts w:hint="eastAsia" w:ascii="宋体" w:hAnsi="宋体" w:eastAsia="宋体" w:cs="宋体"/>
          <w:b/>
          <w:bCs/>
          <w:color w:val="FF0000"/>
          <w:spacing w:val="4"/>
          <w:sz w:val="24"/>
          <w:szCs w:val="24"/>
          <w:highlight w:val="none"/>
          <w:lang w:val="en-US" w:eastAsia="zh-CN"/>
        </w:rPr>
        <w:t>支付</w:t>
      </w:r>
      <w:r>
        <w:rPr>
          <w:rFonts w:hint="eastAsia" w:ascii="宋体" w:hAnsi="宋体" w:eastAsia="宋体" w:cs="宋体"/>
          <w:b/>
          <w:bCs/>
          <w:color w:val="FF0000"/>
          <w:spacing w:val="4"/>
          <w:sz w:val="24"/>
          <w:szCs w:val="24"/>
          <w:highlight w:val="yellow"/>
          <w:u w:val="single"/>
          <w:lang w:val="en-US" w:eastAsia="zh-CN"/>
        </w:rPr>
        <w:t>设计费（</w:t>
      </w:r>
      <w:r>
        <w:rPr>
          <w:rFonts w:hint="eastAsia" w:ascii="宋体" w:hAnsi="宋体" w:cs="宋体"/>
          <w:b/>
          <w:bCs/>
          <w:color w:val="FF0000"/>
          <w:spacing w:val="4"/>
          <w:sz w:val="24"/>
          <w:szCs w:val="24"/>
          <w:highlight w:val="yellow"/>
          <w:u w:val="single"/>
          <w:lang w:val="en-US" w:eastAsia="zh-CN"/>
        </w:rPr>
        <w:t>6.00</w:t>
      </w:r>
      <w:r>
        <w:rPr>
          <w:rFonts w:hint="eastAsia" w:ascii="宋体" w:hAnsi="宋体" w:eastAsia="宋体" w:cs="宋体"/>
          <w:b/>
          <w:bCs/>
          <w:color w:val="FF0000"/>
          <w:spacing w:val="4"/>
          <w:sz w:val="24"/>
          <w:szCs w:val="24"/>
          <w:highlight w:val="yellow"/>
          <w:u w:val="single"/>
          <w:lang w:val="en-US" w:eastAsia="zh-CN"/>
        </w:rPr>
        <w:t>万元）</w:t>
      </w:r>
      <w:r>
        <w:rPr>
          <w:rFonts w:hint="eastAsia" w:ascii="宋体" w:hAnsi="宋体" w:cs="宋体"/>
          <w:b/>
          <w:bCs/>
          <w:color w:val="FF0000"/>
          <w:spacing w:val="4"/>
          <w:sz w:val="24"/>
          <w:szCs w:val="24"/>
          <w:highlight w:val="yellow"/>
          <w:u w:val="single"/>
          <w:lang w:val="en-US" w:eastAsia="zh-CN"/>
        </w:rPr>
        <w:t>、可行性研究报告费用</w:t>
      </w:r>
      <w:r>
        <w:rPr>
          <w:rFonts w:hint="eastAsia" w:ascii="宋体" w:hAnsi="宋体" w:eastAsia="宋体" w:cs="宋体"/>
          <w:b/>
          <w:bCs/>
          <w:color w:val="FF0000"/>
          <w:spacing w:val="4"/>
          <w:sz w:val="24"/>
          <w:szCs w:val="24"/>
          <w:highlight w:val="yellow"/>
          <w:u w:val="single"/>
          <w:lang w:val="en-US" w:eastAsia="zh-CN"/>
        </w:rPr>
        <w:t>（</w:t>
      </w:r>
      <w:r>
        <w:rPr>
          <w:rFonts w:hint="eastAsia" w:ascii="宋体" w:hAnsi="宋体" w:cs="宋体"/>
          <w:b/>
          <w:bCs/>
          <w:color w:val="FF0000"/>
          <w:spacing w:val="4"/>
          <w:sz w:val="24"/>
          <w:szCs w:val="24"/>
          <w:highlight w:val="yellow"/>
          <w:u w:val="single"/>
          <w:lang w:val="en-US" w:eastAsia="zh-CN"/>
        </w:rPr>
        <w:t>3.00</w:t>
      </w:r>
      <w:r>
        <w:rPr>
          <w:rFonts w:hint="eastAsia" w:ascii="宋体" w:hAnsi="宋体" w:eastAsia="宋体" w:cs="宋体"/>
          <w:b/>
          <w:bCs/>
          <w:color w:val="FF0000"/>
          <w:spacing w:val="4"/>
          <w:sz w:val="24"/>
          <w:szCs w:val="24"/>
          <w:highlight w:val="yellow"/>
          <w:u w:val="single"/>
          <w:lang w:val="en-US" w:eastAsia="zh-CN"/>
        </w:rPr>
        <w:t>万元）</w:t>
      </w:r>
      <w:r>
        <w:rPr>
          <w:rFonts w:hint="eastAsia" w:ascii="宋体" w:hAnsi="宋体" w:cs="宋体"/>
          <w:b/>
          <w:bCs/>
          <w:color w:val="FF0000"/>
          <w:spacing w:val="4"/>
          <w:sz w:val="24"/>
          <w:szCs w:val="24"/>
          <w:highlight w:val="yellow"/>
          <w:u w:val="single"/>
          <w:lang w:val="en-US" w:eastAsia="zh-CN"/>
        </w:rPr>
        <w:t>、加固检则鉴定费用</w:t>
      </w:r>
      <w:r>
        <w:rPr>
          <w:rFonts w:hint="eastAsia" w:ascii="宋体" w:hAnsi="宋体" w:eastAsia="宋体" w:cs="宋体"/>
          <w:b/>
          <w:bCs/>
          <w:color w:val="FF0000"/>
          <w:spacing w:val="4"/>
          <w:sz w:val="24"/>
          <w:szCs w:val="24"/>
          <w:highlight w:val="yellow"/>
          <w:u w:val="single"/>
          <w:lang w:val="en-US" w:eastAsia="zh-CN"/>
        </w:rPr>
        <w:t>（</w:t>
      </w:r>
      <w:r>
        <w:rPr>
          <w:rFonts w:hint="eastAsia" w:ascii="宋体" w:hAnsi="宋体" w:cs="宋体"/>
          <w:b/>
          <w:bCs/>
          <w:color w:val="FF0000"/>
          <w:spacing w:val="4"/>
          <w:sz w:val="24"/>
          <w:szCs w:val="24"/>
          <w:highlight w:val="yellow"/>
          <w:u w:val="single"/>
          <w:lang w:val="en-US" w:eastAsia="zh-CN"/>
        </w:rPr>
        <w:t>6.00</w:t>
      </w:r>
      <w:r>
        <w:rPr>
          <w:rFonts w:hint="eastAsia" w:ascii="宋体" w:hAnsi="宋体" w:eastAsia="宋体" w:cs="宋体"/>
          <w:b/>
          <w:bCs/>
          <w:color w:val="FF0000"/>
          <w:spacing w:val="4"/>
          <w:sz w:val="24"/>
          <w:szCs w:val="24"/>
          <w:highlight w:val="yellow"/>
          <w:u w:val="single"/>
          <w:lang w:val="en-US" w:eastAsia="zh-CN"/>
        </w:rPr>
        <w:t>万元）</w:t>
      </w:r>
      <w:r>
        <w:rPr>
          <w:rFonts w:hint="eastAsia" w:ascii="宋体" w:hAnsi="宋体" w:cs="宋体"/>
          <w:b/>
          <w:bCs/>
          <w:color w:val="FF0000"/>
          <w:spacing w:val="4"/>
          <w:sz w:val="24"/>
          <w:szCs w:val="24"/>
          <w:highlight w:val="yellow"/>
          <w:u w:val="single"/>
          <w:lang w:val="en-US" w:eastAsia="zh-CN"/>
        </w:rPr>
        <w:t>、地基勘测费用</w:t>
      </w:r>
      <w:r>
        <w:rPr>
          <w:rFonts w:hint="eastAsia" w:ascii="宋体" w:hAnsi="宋体" w:eastAsia="宋体" w:cs="宋体"/>
          <w:b/>
          <w:bCs/>
          <w:color w:val="FF0000"/>
          <w:spacing w:val="4"/>
          <w:sz w:val="24"/>
          <w:szCs w:val="24"/>
          <w:highlight w:val="yellow"/>
          <w:u w:val="single"/>
          <w:lang w:val="en-US" w:eastAsia="zh-CN"/>
        </w:rPr>
        <w:t>后（</w:t>
      </w:r>
      <w:r>
        <w:rPr>
          <w:rFonts w:hint="eastAsia" w:ascii="宋体" w:hAnsi="宋体" w:cs="宋体"/>
          <w:b/>
          <w:bCs/>
          <w:color w:val="FF0000"/>
          <w:spacing w:val="4"/>
          <w:sz w:val="24"/>
          <w:szCs w:val="24"/>
          <w:highlight w:val="yellow"/>
          <w:u w:val="single"/>
          <w:lang w:val="en-US" w:eastAsia="zh-CN"/>
        </w:rPr>
        <w:t>5.00</w:t>
      </w:r>
      <w:r>
        <w:rPr>
          <w:rFonts w:hint="eastAsia" w:ascii="宋体" w:hAnsi="宋体" w:eastAsia="宋体" w:cs="宋体"/>
          <w:b/>
          <w:bCs/>
          <w:color w:val="FF0000"/>
          <w:spacing w:val="4"/>
          <w:sz w:val="24"/>
          <w:szCs w:val="24"/>
          <w:highlight w:val="yellow"/>
          <w:u w:val="single"/>
          <w:lang w:val="en-US" w:eastAsia="zh-CN"/>
        </w:rPr>
        <w:t>万元）</w:t>
      </w:r>
      <w:r>
        <w:rPr>
          <w:rFonts w:hint="eastAsia" w:ascii="宋体" w:hAnsi="宋体" w:eastAsia="宋体" w:cs="宋体"/>
          <w:color w:val="FF0000"/>
          <w:spacing w:val="4"/>
          <w:sz w:val="24"/>
          <w:szCs w:val="24"/>
          <w:highlight w:val="none"/>
          <w:lang w:val="en-US" w:eastAsia="zh-CN"/>
        </w:rPr>
        <w:t>，采购人支付合同金额的30%，材料及设备到达施工现场并验收合格后采购人支付合同金额的30%；项目整体竣工验收合格，供应商支付完成</w:t>
      </w:r>
      <w:r>
        <w:rPr>
          <w:rFonts w:hint="eastAsia" w:ascii="宋体" w:hAnsi="宋体" w:cs="宋体"/>
          <w:b/>
          <w:bCs/>
          <w:color w:val="FF0000"/>
          <w:spacing w:val="4"/>
          <w:sz w:val="24"/>
          <w:szCs w:val="24"/>
          <w:highlight w:val="yellow"/>
          <w:u w:val="single"/>
          <w:lang w:val="en-US" w:eastAsia="zh-CN"/>
        </w:rPr>
        <w:t>监理费（2.20万元）</w:t>
      </w:r>
      <w:r>
        <w:rPr>
          <w:rFonts w:hint="eastAsia" w:ascii="宋体" w:hAnsi="宋体" w:eastAsia="宋体" w:cs="宋体"/>
          <w:color w:val="FF0000"/>
          <w:spacing w:val="4"/>
          <w:sz w:val="24"/>
          <w:szCs w:val="24"/>
          <w:highlight w:val="none"/>
          <w:lang w:val="en-US" w:eastAsia="zh-CN"/>
        </w:rPr>
        <w:t>后向采购人支付合同金额的3%作为质保金后，采购人支付合同金额的40%。质保金在质保期（1年）满且无质量问题时无息退还。</w:t>
      </w:r>
    </w:p>
    <w:p>
      <w:pPr>
        <w:keepNext w:val="0"/>
        <w:keepLines w:val="0"/>
        <w:pageBreakBefore w:val="0"/>
        <w:widowControl w:val="0"/>
        <w:kinsoku/>
        <w:wordWrap/>
        <w:overflowPunct/>
        <w:topLinePunct w:val="0"/>
        <w:autoSpaceDE/>
        <w:autoSpaceDN/>
        <w:bidi w:val="0"/>
        <w:adjustRightInd/>
        <w:snapToGrid/>
        <w:spacing w:before="157" w:line="440" w:lineRule="exact"/>
        <w:ind w:left="444"/>
        <w:textAlignment w:val="auto"/>
        <w:rPr>
          <w:rFonts w:hint="eastAsia" w:ascii="宋体" w:hAnsi="宋体" w:eastAsia="宋体" w:cs="宋体"/>
          <w:color w:val="FF0000"/>
          <w:spacing w:val="4"/>
          <w:sz w:val="24"/>
          <w:szCs w:val="24"/>
          <w:highlight w:val="none"/>
        </w:rPr>
      </w:pPr>
      <w:r>
        <w:rPr>
          <w:rFonts w:hint="eastAsia" w:ascii="宋体" w:hAnsi="宋体" w:eastAsia="宋体" w:cs="宋体"/>
          <w:color w:val="FF0000"/>
          <w:spacing w:val="4"/>
          <w:sz w:val="24"/>
          <w:szCs w:val="24"/>
          <w:highlight w:val="none"/>
          <w:lang w:val="en-US" w:eastAsia="zh-CN"/>
        </w:rPr>
        <w:t>2、</w:t>
      </w:r>
      <w:r>
        <w:rPr>
          <w:rFonts w:hint="eastAsia" w:ascii="宋体" w:hAnsi="宋体" w:eastAsia="宋体" w:cs="宋体"/>
          <w:color w:val="FF0000"/>
          <w:spacing w:val="4"/>
          <w:sz w:val="24"/>
          <w:szCs w:val="24"/>
          <w:highlight w:val="none"/>
        </w:rPr>
        <w:t>结算方式：银行转账。</w:t>
      </w:r>
    </w:p>
    <w:p>
      <w:pPr>
        <w:keepNext w:val="0"/>
        <w:keepLines w:val="0"/>
        <w:pageBreakBefore w:val="0"/>
        <w:widowControl w:val="0"/>
        <w:kinsoku/>
        <w:wordWrap/>
        <w:overflowPunct/>
        <w:topLinePunct w:val="0"/>
        <w:autoSpaceDE/>
        <w:autoSpaceDN/>
        <w:bidi w:val="0"/>
        <w:adjustRightInd/>
        <w:snapToGrid/>
        <w:spacing w:before="157" w:line="440" w:lineRule="exact"/>
        <w:ind w:left="444"/>
        <w:textAlignment w:val="auto"/>
        <w:rPr>
          <w:rFonts w:hint="eastAsia" w:ascii="宋体" w:hAnsi="宋体" w:eastAsia="宋体" w:cs="宋体"/>
          <w:color w:val="FF0000"/>
          <w:spacing w:val="4"/>
          <w:sz w:val="24"/>
          <w:szCs w:val="24"/>
          <w:highlight w:val="none"/>
        </w:rPr>
      </w:pPr>
      <w:r>
        <w:rPr>
          <w:rFonts w:hint="eastAsia" w:ascii="宋体" w:hAnsi="宋体" w:eastAsia="宋体" w:cs="宋体"/>
          <w:color w:val="FF0000"/>
          <w:spacing w:val="4"/>
          <w:sz w:val="24"/>
          <w:szCs w:val="24"/>
          <w:highlight w:val="none"/>
          <w:lang w:val="en-US" w:eastAsia="zh-CN"/>
        </w:rPr>
        <w:t>3、</w:t>
      </w:r>
      <w:r>
        <w:rPr>
          <w:rFonts w:hint="eastAsia" w:ascii="宋体" w:hAnsi="宋体" w:eastAsia="宋体" w:cs="宋体"/>
          <w:color w:val="FF0000"/>
          <w:spacing w:val="4"/>
          <w:sz w:val="24"/>
          <w:szCs w:val="24"/>
          <w:highlight w:val="none"/>
        </w:rPr>
        <w:t>结算单位： 由采购人负责结算，乙方开具合同总价数的全额发票交采购人。</w:t>
      </w:r>
    </w:p>
    <w:p>
      <w:pPr>
        <w:keepNext w:val="0"/>
        <w:keepLines w:val="0"/>
        <w:pageBreakBefore w:val="0"/>
        <w:widowControl w:val="0"/>
        <w:kinsoku/>
        <w:wordWrap/>
        <w:overflowPunct/>
        <w:topLinePunct w:val="0"/>
        <w:autoSpaceDE/>
        <w:autoSpaceDN/>
        <w:bidi w:val="0"/>
        <w:adjustRightInd/>
        <w:snapToGrid/>
        <w:spacing w:before="167" w:line="440" w:lineRule="exact"/>
        <w:ind w:left="448"/>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14:textOutline w14:w="3795" w14:cap="sq" w14:cmpd="sng">
            <w14:solidFill>
              <w14:srgbClr w14:val="000000"/>
            </w14:solidFill>
            <w14:prstDash w14:val="solid"/>
            <w14:bevel/>
          </w14:textOutline>
        </w:rPr>
        <w:t>四</w:t>
      </w:r>
      <w:r>
        <w:rPr>
          <w:rFonts w:hint="eastAsia" w:ascii="宋体" w:hAnsi="宋体" w:eastAsia="宋体" w:cs="宋体"/>
          <w:color w:val="auto"/>
          <w:spacing w:val="7"/>
          <w:sz w:val="24"/>
          <w:szCs w:val="24"/>
          <w:highlight w:val="none"/>
          <w14:textOutline w14:w="3795" w14:cap="sq" w14:cmpd="sng">
            <w14:solidFill>
              <w14:srgbClr w14:val="000000"/>
            </w14:solidFill>
            <w14:prstDash w14:val="solid"/>
            <w14:bevel/>
          </w14:textOutline>
        </w:rPr>
        <w:t>、工期、地点及方式:</w:t>
      </w:r>
    </w:p>
    <w:p>
      <w:pPr>
        <w:keepNext w:val="0"/>
        <w:keepLines w:val="0"/>
        <w:pageBreakBefore w:val="0"/>
        <w:widowControl w:val="0"/>
        <w:kinsoku/>
        <w:wordWrap/>
        <w:overflowPunct/>
        <w:topLinePunct w:val="0"/>
        <w:autoSpaceDE/>
        <w:autoSpaceDN/>
        <w:bidi w:val="0"/>
        <w:adjustRightInd/>
        <w:snapToGrid/>
        <w:spacing w:before="157" w:line="440" w:lineRule="exact"/>
        <w:ind w:left="444"/>
        <w:textAlignment w:val="auto"/>
        <w:rPr>
          <w:rFonts w:hint="eastAsia" w:ascii="宋体" w:hAnsi="宋体" w:eastAsia="宋体" w:cs="宋体"/>
          <w:color w:val="FF0000"/>
          <w:sz w:val="24"/>
          <w:szCs w:val="24"/>
          <w:highlight w:val="none"/>
          <w:lang w:eastAsia="zh-CN"/>
        </w:rPr>
      </w:pPr>
      <w:r>
        <w:rPr>
          <w:rFonts w:hint="eastAsia" w:ascii="宋体" w:hAnsi="宋体" w:eastAsia="宋体" w:cs="宋体"/>
          <w:color w:val="FF0000"/>
          <w:spacing w:val="4"/>
          <w:sz w:val="24"/>
          <w:szCs w:val="24"/>
          <w:highlight w:val="none"/>
        </w:rPr>
        <w:t>1、工期：</w:t>
      </w:r>
      <w:r>
        <w:rPr>
          <w:rFonts w:hint="eastAsia" w:ascii="宋体" w:hAnsi="宋体" w:eastAsia="宋体" w:cs="宋体"/>
          <w:color w:val="FF0000"/>
          <w:spacing w:val="8"/>
          <w:sz w:val="24"/>
          <w:szCs w:val="24"/>
          <w:highlight w:val="none"/>
          <w:u w:val="none"/>
          <w:lang w:val="en-US" w:eastAsia="zh-CN"/>
        </w:rPr>
        <w:t>合同签订后50日历天内</w:t>
      </w:r>
    </w:p>
    <w:p>
      <w:pPr>
        <w:keepNext w:val="0"/>
        <w:keepLines w:val="0"/>
        <w:pageBreakBefore w:val="0"/>
        <w:widowControl w:val="0"/>
        <w:kinsoku/>
        <w:wordWrap/>
        <w:overflowPunct/>
        <w:topLinePunct w:val="0"/>
        <w:autoSpaceDE/>
        <w:autoSpaceDN/>
        <w:bidi w:val="0"/>
        <w:adjustRightInd/>
        <w:snapToGrid/>
        <w:spacing w:before="162" w:line="440" w:lineRule="exact"/>
        <w:ind w:left="431"/>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8"/>
          <w:position w:val="1"/>
          <w:sz w:val="24"/>
          <w:szCs w:val="24"/>
          <w:highlight w:val="none"/>
        </w:rPr>
        <w:t>2、地点：采购人指定地点</w:t>
      </w:r>
      <w:r>
        <w:rPr>
          <w:rFonts w:hint="eastAsia" w:ascii="宋体" w:hAnsi="宋体" w:eastAsia="宋体" w:cs="宋体"/>
          <w:color w:val="auto"/>
          <w:spacing w:val="7"/>
          <w:position w:val="1"/>
          <w:sz w:val="24"/>
          <w:szCs w:val="24"/>
          <w:highlight w:val="none"/>
        </w:rPr>
        <w:t>。</w:t>
      </w:r>
    </w:p>
    <w:p>
      <w:pPr>
        <w:keepNext w:val="0"/>
        <w:keepLines w:val="0"/>
        <w:pageBreakBefore w:val="0"/>
        <w:widowControl w:val="0"/>
        <w:kinsoku/>
        <w:wordWrap/>
        <w:overflowPunct/>
        <w:topLinePunct w:val="0"/>
        <w:autoSpaceDE/>
        <w:autoSpaceDN/>
        <w:bidi w:val="0"/>
        <w:adjustRightInd/>
        <w:snapToGrid/>
        <w:spacing w:before="138" w:line="440" w:lineRule="exact"/>
        <w:ind w:left="432"/>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0"/>
          <w:position w:val="1"/>
          <w:sz w:val="24"/>
          <w:szCs w:val="24"/>
          <w:highlight w:val="none"/>
        </w:rPr>
        <w:t>3</w:t>
      </w:r>
      <w:r>
        <w:rPr>
          <w:rFonts w:hint="eastAsia" w:ascii="宋体" w:hAnsi="宋体" w:eastAsia="宋体" w:cs="宋体"/>
          <w:color w:val="auto"/>
          <w:spacing w:val="8"/>
          <w:position w:val="1"/>
          <w:sz w:val="24"/>
          <w:szCs w:val="24"/>
          <w:highlight w:val="none"/>
        </w:rPr>
        <w:t>、方式：按照采购人指定方式。</w:t>
      </w:r>
    </w:p>
    <w:p>
      <w:pPr>
        <w:keepNext w:val="0"/>
        <w:keepLines w:val="0"/>
        <w:pageBreakBefore w:val="0"/>
        <w:widowControl w:val="0"/>
        <w:kinsoku/>
        <w:wordWrap/>
        <w:overflowPunct/>
        <w:topLinePunct w:val="0"/>
        <w:autoSpaceDE/>
        <w:autoSpaceDN/>
        <w:bidi w:val="0"/>
        <w:adjustRightInd/>
        <w:snapToGrid/>
        <w:spacing w:before="142" w:line="440" w:lineRule="exact"/>
        <w:ind w:left="432"/>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6"/>
          <w:sz w:val="24"/>
          <w:szCs w:val="24"/>
          <w:highlight w:val="none"/>
          <w14:textOutline w14:w="3795" w14:cap="sq" w14:cmpd="sng">
            <w14:solidFill>
              <w14:srgbClr w14:val="000000"/>
            </w14:solidFill>
            <w14:prstDash w14:val="solid"/>
            <w14:bevel/>
          </w14:textOutline>
        </w:rPr>
        <w:t>五</w:t>
      </w:r>
      <w:r>
        <w:rPr>
          <w:rFonts w:hint="eastAsia" w:ascii="宋体" w:hAnsi="宋体" w:eastAsia="宋体" w:cs="宋体"/>
          <w:color w:val="auto"/>
          <w:spacing w:val="9"/>
          <w:sz w:val="24"/>
          <w:szCs w:val="24"/>
          <w:highlight w:val="none"/>
          <w14:textOutline w14:w="3795" w14:cap="sq" w14:cmpd="sng">
            <w14:solidFill>
              <w14:srgbClr w14:val="000000"/>
            </w14:solidFill>
            <w14:prstDash w14:val="solid"/>
            <w14:bevel/>
          </w14:textOutline>
        </w:rPr>
        <w:t>、知识产权：</w:t>
      </w:r>
      <w:r>
        <w:rPr>
          <w:rFonts w:hint="eastAsia" w:ascii="宋体" w:hAnsi="宋体" w:eastAsia="宋体" w:cs="宋体"/>
          <w:color w:val="auto"/>
          <w:spacing w:val="9"/>
          <w:sz w:val="24"/>
          <w:szCs w:val="24"/>
          <w:highlight w:val="none"/>
        </w:rPr>
        <w:t>本项目最终设计方案的知识产权归采购人所有。</w:t>
      </w:r>
    </w:p>
    <w:p>
      <w:pPr>
        <w:keepNext w:val="0"/>
        <w:keepLines w:val="0"/>
        <w:pageBreakBefore w:val="0"/>
        <w:widowControl w:val="0"/>
        <w:kinsoku/>
        <w:wordWrap/>
        <w:overflowPunct/>
        <w:topLinePunct w:val="0"/>
        <w:autoSpaceDE/>
        <w:autoSpaceDN/>
        <w:bidi w:val="0"/>
        <w:adjustRightInd/>
        <w:snapToGrid/>
        <w:spacing w:before="162" w:line="440" w:lineRule="exact"/>
        <w:ind w:left="8" w:firstLine="421"/>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成交</w:t>
      </w:r>
      <w:r>
        <w:rPr>
          <w:rFonts w:hint="eastAsia" w:ascii="宋体" w:hAnsi="宋体" w:eastAsia="宋体" w:cs="宋体"/>
          <w:color w:val="auto"/>
          <w:spacing w:val="19"/>
          <w:sz w:val="24"/>
          <w:szCs w:val="24"/>
          <w:highlight w:val="none"/>
        </w:rPr>
        <w:t>供</w:t>
      </w:r>
      <w:r>
        <w:rPr>
          <w:rFonts w:hint="eastAsia" w:ascii="宋体" w:hAnsi="宋体" w:eastAsia="宋体" w:cs="宋体"/>
          <w:color w:val="auto"/>
          <w:spacing w:val="10"/>
          <w:sz w:val="24"/>
          <w:szCs w:val="24"/>
          <w:highlight w:val="none"/>
        </w:rPr>
        <w:t>应商在提供设计服务、施工技术、材料、所有设备等时，对涉及任何有关知识产权的法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律</w:t>
      </w:r>
      <w:r>
        <w:rPr>
          <w:rFonts w:hint="eastAsia" w:ascii="宋体" w:hAnsi="宋体" w:eastAsia="宋体" w:cs="宋体"/>
          <w:color w:val="auto"/>
          <w:spacing w:val="7"/>
          <w:sz w:val="24"/>
          <w:szCs w:val="24"/>
          <w:highlight w:val="none"/>
        </w:rPr>
        <w:t>诉讼承担全责。</w:t>
      </w:r>
    </w:p>
    <w:p>
      <w:pPr>
        <w:keepNext w:val="0"/>
        <w:keepLines w:val="0"/>
        <w:pageBreakBefore w:val="0"/>
        <w:widowControl w:val="0"/>
        <w:kinsoku/>
        <w:wordWrap/>
        <w:overflowPunct/>
        <w:topLinePunct w:val="0"/>
        <w:autoSpaceDE/>
        <w:autoSpaceDN/>
        <w:bidi w:val="0"/>
        <w:adjustRightInd/>
        <w:snapToGrid/>
        <w:spacing w:before="1" w:line="440" w:lineRule="exact"/>
        <w:ind w:left="43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14:textOutline w14:w="3795" w14:cap="sq" w14:cmpd="sng">
            <w14:solidFill>
              <w14:srgbClr w14:val="000000"/>
            </w14:solidFill>
            <w14:prstDash w14:val="solid"/>
            <w14:bevel/>
          </w14:textOutline>
        </w:rPr>
        <w:t>六</w:t>
      </w:r>
      <w:r>
        <w:rPr>
          <w:rFonts w:hint="eastAsia" w:ascii="宋体" w:hAnsi="宋体" w:eastAsia="宋体" w:cs="宋体"/>
          <w:color w:val="auto"/>
          <w:spacing w:val="9"/>
          <w:sz w:val="24"/>
          <w:szCs w:val="24"/>
          <w:highlight w:val="none"/>
          <w14:textOutline w14:w="3795" w14:cap="sq" w14:cmpd="sng">
            <w14:solidFill>
              <w14:srgbClr w14:val="000000"/>
            </w14:solidFill>
            <w14:prstDash w14:val="solid"/>
            <w14:bevel/>
          </w14:textOutline>
        </w:rPr>
        <w:t>、项目质量保证</w:t>
      </w:r>
    </w:p>
    <w:p>
      <w:pPr>
        <w:keepNext w:val="0"/>
        <w:keepLines w:val="0"/>
        <w:pageBreakBefore w:val="0"/>
        <w:widowControl w:val="0"/>
        <w:kinsoku/>
        <w:wordWrap/>
        <w:overflowPunct/>
        <w:topLinePunct w:val="0"/>
        <w:autoSpaceDE/>
        <w:autoSpaceDN/>
        <w:bidi w:val="0"/>
        <w:adjustRightInd/>
        <w:snapToGrid/>
        <w:spacing w:before="156" w:line="440" w:lineRule="exact"/>
        <w:ind w:left="9" w:right="2" w:firstLine="434"/>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1、乙方</w:t>
      </w:r>
      <w:r>
        <w:rPr>
          <w:rFonts w:hint="eastAsia" w:ascii="宋体" w:hAnsi="宋体" w:eastAsia="宋体" w:cs="宋体"/>
          <w:color w:val="auto"/>
          <w:spacing w:val="8"/>
          <w:sz w:val="24"/>
          <w:szCs w:val="24"/>
          <w:highlight w:val="none"/>
        </w:rPr>
        <w:t>须</w:t>
      </w:r>
      <w:r>
        <w:rPr>
          <w:rFonts w:hint="eastAsia" w:ascii="宋体" w:hAnsi="宋体" w:eastAsia="宋体" w:cs="宋体"/>
          <w:color w:val="auto"/>
          <w:spacing w:val="7"/>
          <w:sz w:val="24"/>
          <w:szCs w:val="24"/>
          <w:highlight w:val="none"/>
        </w:rPr>
        <w:t>按照国家颁布的施工规范和采购人最终核定的装饰施工图设计文件进行施工，接受甲</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8"/>
          <w:sz w:val="24"/>
          <w:szCs w:val="24"/>
          <w:highlight w:val="none"/>
        </w:rPr>
        <w:t>方及</w:t>
      </w:r>
      <w:r>
        <w:rPr>
          <w:rFonts w:hint="eastAsia" w:ascii="宋体" w:hAnsi="宋体" w:eastAsia="宋体" w:cs="宋体"/>
          <w:color w:val="auto"/>
          <w:spacing w:val="12"/>
          <w:sz w:val="24"/>
          <w:szCs w:val="24"/>
          <w:highlight w:val="none"/>
        </w:rPr>
        <w:t>其</w:t>
      </w:r>
      <w:r>
        <w:rPr>
          <w:rFonts w:hint="eastAsia" w:ascii="宋体" w:hAnsi="宋体" w:eastAsia="宋体" w:cs="宋体"/>
          <w:color w:val="auto"/>
          <w:spacing w:val="9"/>
          <w:sz w:val="24"/>
          <w:szCs w:val="24"/>
          <w:highlight w:val="none"/>
        </w:rPr>
        <w:t>代理人的监督检查，并承担不合格项目的返工施工及费用。因返工耽误的工期不得顺延。</w:t>
      </w:r>
    </w:p>
    <w:p>
      <w:pPr>
        <w:keepNext w:val="0"/>
        <w:keepLines w:val="0"/>
        <w:pageBreakBefore w:val="0"/>
        <w:widowControl w:val="0"/>
        <w:kinsoku/>
        <w:wordWrap/>
        <w:overflowPunct/>
        <w:topLinePunct w:val="0"/>
        <w:autoSpaceDE/>
        <w:autoSpaceDN/>
        <w:bidi w:val="0"/>
        <w:adjustRightInd/>
        <w:snapToGrid/>
        <w:spacing w:before="1" w:line="440" w:lineRule="exact"/>
        <w:ind w:left="8" w:right="2" w:firstLine="422"/>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2、对项目质量出现争议的，须由质量监督部门进行认定。败诉方承担认定费用，并对造成的其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他</w:t>
      </w:r>
      <w:r>
        <w:rPr>
          <w:rFonts w:hint="eastAsia" w:ascii="宋体" w:hAnsi="宋体" w:eastAsia="宋体" w:cs="宋体"/>
          <w:color w:val="auto"/>
          <w:spacing w:val="8"/>
          <w:sz w:val="24"/>
          <w:szCs w:val="24"/>
          <w:highlight w:val="none"/>
        </w:rPr>
        <w:t>损失给予相应的补偿。</w:t>
      </w:r>
    </w:p>
    <w:p>
      <w:pPr>
        <w:keepNext w:val="0"/>
        <w:keepLines w:val="0"/>
        <w:pageBreakBefore w:val="0"/>
        <w:widowControl w:val="0"/>
        <w:kinsoku/>
        <w:wordWrap/>
        <w:overflowPunct/>
        <w:topLinePunct w:val="0"/>
        <w:autoSpaceDE/>
        <w:autoSpaceDN/>
        <w:bidi w:val="0"/>
        <w:adjustRightInd/>
        <w:snapToGrid/>
        <w:spacing w:line="440" w:lineRule="exact"/>
        <w:ind w:left="427"/>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14:textOutline w14:w="3795" w14:cap="sq" w14:cmpd="sng">
            <w14:solidFill>
              <w14:srgbClr w14:val="000000"/>
            </w14:solidFill>
            <w14:prstDash w14:val="solid"/>
            <w14:bevel/>
          </w14:textOutline>
        </w:rPr>
        <w:t>七</w:t>
      </w:r>
      <w:r>
        <w:rPr>
          <w:rFonts w:hint="eastAsia" w:ascii="宋体" w:hAnsi="宋体" w:eastAsia="宋体" w:cs="宋体"/>
          <w:color w:val="auto"/>
          <w:spacing w:val="8"/>
          <w:sz w:val="24"/>
          <w:szCs w:val="24"/>
          <w:highlight w:val="none"/>
          <w14:textOutline w14:w="3795" w14:cap="sq" w14:cmpd="sng">
            <w14:solidFill>
              <w14:srgbClr w14:val="000000"/>
            </w14:solidFill>
            <w14:prstDash w14:val="solid"/>
            <w14:bevel/>
          </w14:textOutline>
        </w:rPr>
        <w:t>、材料设备供应：</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1、 由甲方供应的材料设备， 由采购人提供清单，运达协商确定的地点，并在 24 小时前通知乙 方验收 (具体验收方式在合同中明确) 。</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 由乙方自供的材料设备， 由乙方提供清单，运达指定地点，并在到货 24 小时内通知甲方代 表验收 (具体验收方式在合同中明确) 。</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3、由于工程建设的需要，经甲方同意后，可以对相应的材料进行调整，并协商确定价格差额计 算方法和负担办法。</w:t>
      </w:r>
    </w:p>
    <w:p>
      <w:pPr>
        <w:keepNext w:val="0"/>
        <w:keepLines w:val="0"/>
        <w:pageBreakBefore w:val="0"/>
        <w:widowControl w:val="0"/>
        <w:kinsoku/>
        <w:wordWrap/>
        <w:overflowPunct/>
        <w:topLinePunct w:val="0"/>
        <w:autoSpaceDE/>
        <w:autoSpaceDN/>
        <w:bidi w:val="0"/>
        <w:adjustRightInd/>
        <w:snapToGrid/>
        <w:spacing w:line="440" w:lineRule="exact"/>
        <w:ind w:left="432"/>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14:textOutline w14:w="3795" w14:cap="sq" w14:cmpd="sng">
            <w14:solidFill>
              <w14:srgbClr w14:val="000000"/>
            </w14:solidFill>
            <w14:prstDash w14:val="solid"/>
            <w14:bevel/>
          </w14:textOutline>
        </w:rPr>
        <w:t>八</w:t>
      </w:r>
      <w:r>
        <w:rPr>
          <w:rFonts w:hint="eastAsia" w:ascii="宋体" w:hAnsi="宋体" w:eastAsia="宋体" w:cs="宋体"/>
          <w:color w:val="auto"/>
          <w:spacing w:val="8"/>
          <w:sz w:val="24"/>
          <w:szCs w:val="24"/>
          <w:highlight w:val="none"/>
          <w14:textOutline w14:w="3795" w14:cap="sq" w14:cmpd="sng">
            <w14:solidFill>
              <w14:srgbClr w14:val="000000"/>
            </w14:solidFill>
            <w14:prstDash w14:val="solid"/>
            <w14:bevel/>
          </w14:textOutline>
        </w:rPr>
        <w:t>、竣工验收</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1、本工程以甲方确认的施工图纸、做法说明、设计变更和国家制定的施工及验收规范为质量评 定验收标准。</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2、本工程质量应达到国家质量评定合格的验收标准。</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3、 甲、乙双方应及时办理隐蔽工程和中间工程的检查与验收手续。</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4、由乙方原因造成质量问题，其返工费用由乙方承担，工期不予顺延。</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5、工程竣工后，乙方应通知采购人验收， 甲方自接到验收通知后尽快组织验收，并办理验收、 移交手续。如甲方在约定时间内未能组织验收，需及时通知乙方，另定验收日期。</w:t>
      </w:r>
    </w:p>
    <w:p>
      <w:pPr>
        <w:keepNext w:val="0"/>
        <w:keepLines w:val="0"/>
        <w:pageBreakBefore w:val="0"/>
        <w:widowControl w:val="0"/>
        <w:kinsoku/>
        <w:wordWrap/>
        <w:overflowPunct/>
        <w:topLinePunct w:val="0"/>
        <w:autoSpaceDE/>
        <w:autoSpaceDN/>
        <w:bidi w:val="0"/>
        <w:adjustRightInd/>
        <w:snapToGrid/>
        <w:spacing w:before="1" w:line="440" w:lineRule="exact"/>
        <w:ind w:left="433"/>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14:textOutline w14:w="3795" w14:cap="sq" w14:cmpd="sng">
            <w14:solidFill>
              <w14:srgbClr w14:val="000000"/>
            </w14:solidFill>
            <w14:prstDash w14:val="solid"/>
            <w14:bevel/>
          </w14:textOutline>
        </w:rPr>
        <w:t>九</w:t>
      </w:r>
      <w:r>
        <w:rPr>
          <w:rFonts w:hint="eastAsia" w:ascii="宋体" w:hAnsi="宋体" w:eastAsia="宋体" w:cs="宋体"/>
          <w:color w:val="auto"/>
          <w:spacing w:val="9"/>
          <w:sz w:val="24"/>
          <w:szCs w:val="24"/>
          <w:highlight w:val="none"/>
          <w14:textOutline w14:w="3795" w14:cap="sq" w14:cmpd="sng">
            <w14:solidFill>
              <w14:srgbClr w14:val="000000"/>
            </w14:solidFill>
            <w14:prstDash w14:val="solid"/>
            <w14:bevel/>
          </w14:textOutline>
        </w:rPr>
        <w:t>、解决争议的方法</w:t>
      </w:r>
    </w:p>
    <w:p>
      <w:pPr>
        <w:keepNext w:val="0"/>
        <w:keepLines w:val="0"/>
        <w:pageBreakBefore w:val="0"/>
        <w:widowControl w:val="0"/>
        <w:kinsoku/>
        <w:wordWrap/>
        <w:overflowPunct/>
        <w:topLinePunct w:val="0"/>
        <w:autoSpaceDE/>
        <w:autoSpaceDN/>
        <w:bidi w:val="0"/>
        <w:adjustRightInd/>
        <w:snapToGrid/>
        <w:spacing w:before="157" w:line="440" w:lineRule="exact"/>
        <w:ind w:left="10" w:right="30" w:firstLine="422"/>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凡因</w:t>
      </w:r>
      <w:r>
        <w:rPr>
          <w:rFonts w:hint="eastAsia" w:ascii="宋体" w:hAnsi="宋体" w:eastAsia="宋体" w:cs="宋体"/>
          <w:color w:val="auto"/>
          <w:spacing w:val="17"/>
          <w:sz w:val="24"/>
          <w:szCs w:val="24"/>
          <w:highlight w:val="none"/>
        </w:rPr>
        <w:t>本</w:t>
      </w:r>
      <w:r>
        <w:rPr>
          <w:rFonts w:hint="eastAsia" w:ascii="宋体" w:hAnsi="宋体" w:eastAsia="宋体" w:cs="宋体"/>
          <w:color w:val="auto"/>
          <w:spacing w:val="10"/>
          <w:sz w:val="24"/>
          <w:szCs w:val="24"/>
          <w:highlight w:val="none"/>
        </w:rPr>
        <w:t>合同引起的或与本合同有关的争议，双方应友好协商解决。协商不成时，双方均同意采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用以下第</w:t>
      </w:r>
      <w:r>
        <w:rPr>
          <w:rFonts w:hint="eastAsia" w:ascii="宋体" w:hAnsi="宋体" w:eastAsia="宋体" w:cs="宋体"/>
          <w:color w:val="auto"/>
          <w:spacing w:val="2"/>
          <w:sz w:val="24"/>
          <w:szCs w:val="24"/>
          <w:highlight w:val="none"/>
          <w:u w:val="single" w:color="auto"/>
        </w:rPr>
        <w:t xml:space="preserve">   1   </w:t>
      </w:r>
      <w:r>
        <w:rPr>
          <w:rFonts w:hint="eastAsia" w:ascii="宋体" w:hAnsi="宋体" w:eastAsia="宋体" w:cs="宋体"/>
          <w:color w:val="auto"/>
          <w:spacing w:val="2"/>
          <w:sz w:val="24"/>
          <w:szCs w:val="24"/>
          <w:highlight w:val="none"/>
        </w:rPr>
        <w:t xml:space="preserve"> 种</w:t>
      </w:r>
      <w:r>
        <w:rPr>
          <w:rFonts w:hint="eastAsia" w:ascii="宋体" w:hAnsi="宋体" w:eastAsia="宋体" w:cs="宋体"/>
          <w:color w:val="auto"/>
          <w:spacing w:val="1"/>
          <w:sz w:val="24"/>
          <w:szCs w:val="24"/>
          <w:highlight w:val="none"/>
        </w:rPr>
        <w:t>争议解决方式：</w:t>
      </w:r>
    </w:p>
    <w:p>
      <w:pPr>
        <w:keepNext w:val="0"/>
        <w:keepLines w:val="0"/>
        <w:pageBreakBefore w:val="0"/>
        <w:widowControl w:val="0"/>
        <w:kinsoku/>
        <w:wordWrap/>
        <w:overflowPunct/>
        <w:topLinePunct w:val="0"/>
        <w:autoSpaceDE/>
        <w:autoSpaceDN/>
        <w:bidi w:val="0"/>
        <w:adjustRightInd/>
        <w:snapToGrid/>
        <w:spacing w:before="1" w:line="440" w:lineRule="exact"/>
        <w:ind w:left="444"/>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1、</w:t>
      </w:r>
      <w:r>
        <w:rPr>
          <w:rFonts w:hint="eastAsia" w:ascii="宋体" w:hAnsi="宋体" w:eastAsia="宋体" w:cs="宋体"/>
          <w:color w:val="auto"/>
          <w:spacing w:val="4"/>
          <w:sz w:val="24"/>
          <w:szCs w:val="24"/>
          <w:highlight w:val="none"/>
        </w:rPr>
        <w:t xml:space="preserve"> 甲、乙双方均同意向 (甲方所在地人民法院) 提起诉讼。</w:t>
      </w:r>
    </w:p>
    <w:p>
      <w:pPr>
        <w:keepNext w:val="0"/>
        <w:keepLines w:val="0"/>
        <w:pageBreakBefore w:val="0"/>
        <w:widowControl w:val="0"/>
        <w:kinsoku/>
        <w:wordWrap/>
        <w:overflowPunct/>
        <w:topLinePunct w:val="0"/>
        <w:autoSpaceDE/>
        <w:autoSpaceDN/>
        <w:bidi w:val="0"/>
        <w:adjustRightInd/>
        <w:snapToGrid/>
        <w:spacing w:before="160" w:line="440" w:lineRule="exact"/>
        <w:ind w:left="431"/>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 甲、乙双方均同意向 (仲裁委员会) 提起仲裁</w:t>
      </w:r>
      <w:r>
        <w:rPr>
          <w:rFonts w:hint="eastAsia" w:ascii="宋体" w:hAnsi="宋体" w:eastAsia="宋体" w:cs="宋体"/>
          <w:color w:val="auto"/>
          <w:spacing w:val="1"/>
          <w:sz w:val="24"/>
          <w:szCs w:val="24"/>
          <w:highlight w:val="none"/>
        </w:rPr>
        <w:t>。</w:t>
      </w:r>
    </w:p>
    <w:p>
      <w:pPr>
        <w:keepNext w:val="0"/>
        <w:keepLines w:val="0"/>
        <w:pageBreakBefore w:val="0"/>
        <w:widowControl w:val="0"/>
        <w:kinsoku/>
        <w:wordWrap/>
        <w:overflowPunct/>
        <w:topLinePunct w:val="0"/>
        <w:autoSpaceDE/>
        <w:autoSpaceDN/>
        <w:bidi w:val="0"/>
        <w:adjustRightInd/>
        <w:snapToGrid/>
        <w:spacing w:before="166" w:line="440" w:lineRule="exact"/>
        <w:ind w:left="429"/>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14:textOutline w14:w="3795" w14:cap="sq" w14:cmpd="sng">
            <w14:solidFill>
              <w14:srgbClr w14:val="000000"/>
            </w14:solidFill>
            <w14:prstDash w14:val="solid"/>
            <w14:bevel/>
          </w14:textOutline>
        </w:rPr>
        <w:t>十、不可抗力事件处</w:t>
      </w:r>
      <w:r>
        <w:rPr>
          <w:rFonts w:hint="eastAsia" w:ascii="宋体" w:hAnsi="宋体" w:eastAsia="宋体" w:cs="宋体"/>
          <w:color w:val="auto"/>
          <w:spacing w:val="8"/>
          <w:sz w:val="24"/>
          <w:szCs w:val="24"/>
          <w:highlight w:val="none"/>
          <w14:textOutline w14:w="3795" w14:cap="sq" w14:cmpd="sng">
            <w14:solidFill>
              <w14:srgbClr w14:val="000000"/>
            </w14:solidFill>
            <w14:prstDash w14:val="solid"/>
            <w14:bevel/>
          </w14:textOutline>
        </w:rPr>
        <w:t>理</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1、因不可抗力造成违约的，遭受不可抗力一方应及时向对方通报不能履行或不能完全履行的理由，并在随后取得有关权威机构出具的证明后的 15 日内向另一方提供不可抗力发生以及持续期间的 充分证据。基本于以上行为，允许遭受不可抗力一方延期履行、部分履行或者不履行合同，并根据 情况可部分或全部免于承担违约责任。</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2、本合同中的不可抗力指不能预见、不能避免并不能克服的客观情况。包括但不限于：自然灾 害如地震、台风、洪水、火灾；政府行为、法律规定或其适用的变化或者其他任何无法预见、避免 或者控制的事件。</w:t>
      </w:r>
    </w:p>
    <w:p>
      <w:pPr>
        <w:keepNext w:val="0"/>
        <w:keepLines w:val="0"/>
        <w:pageBreakBefore w:val="0"/>
        <w:widowControl w:val="0"/>
        <w:kinsoku/>
        <w:wordWrap/>
        <w:overflowPunct/>
        <w:topLinePunct w:val="0"/>
        <w:autoSpaceDE/>
        <w:autoSpaceDN/>
        <w:bidi w:val="0"/>
        <w:adjustRightInd/>
        <w:snapToGrid/>
        <w:spacing w:line="440" w:lineRule="exact"/>
        <w:ind w:left="429"/>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14:textOutline w14:w="3795" w14:cap="sq" w14:cmpd="sng">
            <w14:solidFill>
              <w14:srgbClr w14:val="000000"/>
            </w14:solidFill>
            <w14:prstDash w14:val="solid"/>
            <w14:bevel/>
          </w14:textOutline>
        </w:rPr>
        <w:t>十一、违约责任：</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1、违约责任按《中华人民共和国民法典》处理中的相关条款执行。</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2、乙方履约延误</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(1) 如乙方事先未征得甲方同意并得到甲方的谅解而单方面延迟工期，将按违约终止合同。</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 在履行合同过程中，如果乙方遇到可能妨碍工期和提供服务的情况，应及时以书面形式将 拖延的事实，可能拖延的期限和理由通知甲方。 甲方在收到乙方通知后，应尽快对情况进行评价， 并确定是否通过修改合同，酌情延长交货时间或对乙方加收误期赔偿金。每延误一周的赔偿费按迟 交货物交货价或未提供服务的服务费用的百分之零点五 (0.5%) 计收，直至交货或提供服务为止。 误期赔偿费的最高限额为合同价格的百分之五 (5%) 。一旦达到误期赔偿费的最高限额， 甲方可终 止合同。</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3、违约终止合同：未按合同要求履行工期或工程质量不能满足技术要求，甲方会同监督机构有权终止合同，对乙方违约行为进行追究，同时按政府采购法的有关规定进行相应的处罚。</w:t>
      </w:r>
    </w:p>
    <w:p>
      <w:pPr>
        <w:keepNext w:val="0"/>
        <w:keepLines w:val="0"/>
        <w:pageBreakBefore w:val="0"/>
        <w:widowControl w:val="0"/>
        <w:kinsoku/>
        <w:wordWrap/>
        <w:overflowPunct/>
        <w:topLinePunct w:val="0"/>
        <w:autoSpaceDE/>
        <w:autoSpaceDN/>
        <w:bidi w:val="0"/>
        <w:adjustRightInd/>
        <w:snapToGrid/>
        <w:spacing w:before="161" w:line="440" w:lineRule="exact"/>
        <w:ind w:left="429"/>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14:textOutline w14:w="3795" w14:cap="sq" w14:cmpd="sng">
            <w14:solidFill>
              <w14:srgbClr w14:val="000000"/>
            </w14:solidFill>
            <w14:prstDash w14:val="solid"/>
            <w14:bevel/>
          </w14:textOutline>
        </w:rPr>
        <w:t>十二、</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14:textOutline w14:w="3795" w14:cap="sq" w14:cmpd="sng">
            <w14:solidFill>
              <w14:srgbClr w14:val="000000"/>
            </w14:solidFill>
            <w14:prstDash w14:val="solid"/>
            <w14:bevel/>
          </w14:textOutline>
        </w:rPr>
        <w:t>甲方的</w:t>
      </w:r>
      <w:r>
        <w:rPr>
          <w:rFonts w:hint="eastAsia" w:ascii="宋体" w:hAnsi="宋体" w:eastAsia="宋体" w:cs="宋体"/>
          <w:color w:val="auto"/>
          <w:sz w:val="24"/>
          <w:szCs w:val="24"/>
          <w:highlight w:val="none"/>
          <w14:textOutline w14:w="3795" w14:cap="sq" w14:cmpd="sng">
            <w14:solidFill>
              <w14:srgbClr w14:val="000000"/>
            </w14:solidFill>
            <w14:prstDash w14:val="solid"/>
            <w14:bevel/>
          </w14:textOutline>
        </w:rPr>
        <w:t>权利和义务</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1、甲方有权对合同规定范围内乙方的货物、服务、工程行为进行监督和检查，拥有监管权。甲 方对不合理的部分有权下达整改通知书，并要求乙方限期整改。</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2、负责检查监督乙方管理工作的实施及制度的执行情况。</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3、根据本合同规定，按时向乙方支付应付费用。</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4、国家法律、法规所规定由甲方承担的其它责任。</w:t>
      </w:r>
    </w:p>
    <w:p>
      <w:pPr>
        <w:keepNext w:val="0"/>
        <w:keepLines w:val="0"/>
        <w:pageBreakBefore w:val="0"/>
        <w:widowControl w:val="0"/>
        <w:kinsoku/>
        <w:wordWrap/>
        <w:overflowPunct/>
        <w:topLinePunct w:val="0"/>
        <w:autoSpaceDE/>
        <w:autoSpaceDN/>
        <w:bidi w:val="0"/>
        <w:adjustRightInd/>
        <w:snapToGrid/>
        <w:spacing w:before="138" w:line="440" w:lineRule="exact"/>
        <w:ind w:left="429"/>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7"/>
          <w:sz w:val="24"/>
          <w:szCs w:val="24"/>
          <w:highlight w:val="none"/>
          <w14:textOutline w14:w="3795" w14:cap="sq" w14:cmpd="sng">
            <w14:solidFill>
              <w14:srgbClr w14:val="000000"/>
            </w14:solidFill>
            <w14:prstDash w14:val="solid"/>
            <w14:bevel/>
          </w14:textOutline>
        </w:rPr>
        <w:t>十</w:t>
      </w:r>
      <w:r>
        <w:rPr>
          <w:rFonts w:hint="eastAsia" w:ascii="宋体" w:hAnsi="宋体" w:eastAsia="宋体" w:cs="宋体"/>
          <w:color w:val="auto"/>
          <w:spacing w:val="9"/>
          <w:sz w:val="24"/>
          <w:szCs w:val="24"/>
          <w:highlight w:val="none"/>
          <w14:textOutline w14:w="3795" w14:cap="sq" w14:cmpd="sng">
            <w14:solidFill>
              <w14:srgbClr w14:val="000000"/>
            </w14:solidFill>
            <w14:prstDash w14:val="solid"/>
            <w14:bevel/>
          </w14:textOutline>
        </w:rPr>
        <w:t>三、乙方的权利和义务</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1、对本合同规定的范围内的享有管理权及服务义务。</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2、及时向甲方通告本项目执行范围内有关的重大事项，及时处理出现的问题。</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3、接受项目行业管理部门及政府有关部门的监督指导，接受甲方的监督。</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4、国家法律、法规所规定由乙方承担的其它责任。</w:t>
      </w:r>
    </w:p>
    <w:p>
      <w:pPr>
        <w:keepNext w:val="0"/>
        <w:keepLines w:val="0"/>
        <w:pageBreakBefore w:val="0"/>
        <w:widowControl w:val="0"/>
        <w:kinsoku/>
        <w:wordWrap/>
        <w:overflowPunct/>
        <w:topLinePunct w:val="0"/>
        <w:autoSpaceDE/>
        <w:autoSpaceDN/>
        <w:bidi w:val="0"/>
        <w:adjustRightInd/>
        <w:snapToGrid/>
        <w:spacing w:before="140" w:line="440" w:lineRule="exact"/>
        <w:ind w:left="429"/>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14:textOutline w14:w="3795" w14:cap="sq" w14:cmpd="sng">
            <w14:solidFill>
              <w14:srgbClr w14:val="000000"/>
            </w14:solidFill>
            <w14:prstDash w14:val="solid"/>
            <w14:bevel/>
          </w14:textOutline>
        </w:rPr>
        <w:t>十</w:t>
      </w:r>
      <w:r>
        <w:rPr>
          <w:rFonts w:hint="eastAsia" w:ascii="宋体" w:hAnsi="宋体" w:eastAsia="宋体" w:cs="宋体"/>
          <w:color w:val="auto"/>
          <w:spacing w:val="9"/>
          <w:sz w:val="24"/>
          <w:szCs w:val="24"/>
          <w:highlight w:val="none"/>
          <w14:textOutline w14:w="3795" w14:cap="sq" w14:cmpd="sng">
            <w14:solidFill>
              <w14:srgbClr w14:val="000000"/>
            </w14:solidFill>
            <w14:prstDash w14:val="solid"/>
            <w14:bevel/>
          </w14:textOutline>
        </w:rPr>
        <w:t>四、合同组成</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1、成交通知书</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2、合同文件</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3、国家相关规范及标准</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5、竞争性磋商文件</w:t>
      </w:r>
    </w:p>
    <w:p>
      <w:pPr>
        <w:keepNext w:val="0"/>
        <w:keepLines w:val="0"/>
        <w:pageBreakBefore w:val="0"/>
        <w:widowControl w:val="0"/>
        <w:kinsoku/>
        <w:wordWrap/>
        <w:overflowPunct/>
        <w:topLinePunct w:val="0"/>
        <w:autoSpaceDE/>
        <w:autoSpaceDN/>
        <w:bidi w:val="0"/>
        <w:adjustRightInd/>
        <w:snapToGrid/>
        <w:spacing w:before="148" w:line="440" w:lineRule="exact"/>
        <w:ind w:left="9" w:firstLine="434"/>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6、磋商响应文件</w:t>
      </w:r>
    </w:p>
    <w:p>
      <w:pPr>
        <w:keepNext w:val="0"/>
        <w:keepLines w:val="0"/>
        <w:pageBreakBefore w:val="0"/>
        <w:widowControl w:val="0"/>
        <w:kinsoku/>
        <w:wordWrap/>
        <w:overflowPunct/>
        <w:topLinePunct w:val="0"/>
        <w:autoSpaceDE/>
        <w:autoSpaceDN/>
        <w:bidi w:val="0"/>
        <w:adjustRightInd/>
        <w:snapToGrid/>
        <w:spacing w:before="140" w:line="440" w:lineRule="exact"/>
        <w:ind w:left="429"/>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14:textOutline w14:w="3795" w14:cap="sq" w14:cmpd="sng">
            <w14:solidFill>
              <w14:srgbClr w14:val="000000"/>
            </w14:solidFill>
            <w14:prstDash w14:val="solid"/>
            <w14:bevel/>
          </w14:textOutline>
        </w:rPr>
        <w:t>十五、合同生效及其</w:t>
      </w:r>
      <w:r>
        <w:rPr>
          <w:rFonts w:hint="eastAsia" w:ascii="宋体" w:hAnsi="宋体" w:eastAsia="宋体" w:cs="宋体"/>
          <w:color w:val="auto"/>
          <w:spacing w:val="8"/>
          <w:sz w:val="24"/>
          <w:szCs w:val="24"/>
          <w:highlight w:val="none"/>
          <w14:textOutline w14:w="3795" w14:cap="sq" w14:cmpd="sng">
            <w14:solidFill>
              <w14:srgbClr w14:val="000000"/>
            </w14:solidFill>
            <w14:prstDash w14:val="solid"/>
            <w14:bevel/>
          </w14:textOutline>
        </w:rPr>
        <w:t>它</w:t>
      </w:r>
    </w:p>
    <w:p>
      <w:pPr>
        <w:keepNext w:val="0"/>
        <w:keepLines w:val="0"/>
        <w:pageBreakBefore w:val="0"/>
        <w:widowControl w:val="0"/>
        <w:kinsoku/>
        <w:wordWrap/>
        <w:overflowPunct/>
        <w:topLinePunct w:val="0"/>
        <w:autoSpaceDE/>
        <w:autoSpaceDN/>
        <w:bidi w:val="0"/>
        <w:adjustRightInd/>
        <w:snapToGrid/>
        <w:spacing w:before="159" w:line="440" w:lineRule="exact"/>
        <w:ind w:left="444"/>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w:t>
      </w:r>
      <w:r>
        <w:rPr>
          <w:rFonts w:hint="eastAsia" w:ascii="宋体" w:hAnsi="宋体" w:eastAsia="宋体" w:cs="宋体"/>
          <w:color w:val="auto"/>
          <w:spacing w:val="6"/>
          <w:sz w:val="24"/>
          <w:szCs w:val="24"/>
          <w:highlight w:val="none"/>
        </w:rPr>
        <w:t>、合同未尽事宜、 由甲、乙双方协商，作为合同补充，与原合同具有同等法律效力。</w:t>
      </w:r>
    </w:p>
    <w:p>
      <w:pPr>
        <w:keepNext w:val="0"/>
        <w:keepLines w:val="0"/>
        <w:pageBreakBefore w:val="0"/>
        <w:widowControl w:val="0"/>
        <w:kinsoku/>
        <w:wordWrap/>
        <w:overflowPunct/>
        <w:topLinePunct w:val="0"/>
        <w:autoSpaceDE/>
        <w:autoSpaceDN/>
        <w:bidi w:val="0"/>
        <w:adjustRightInd/>
        <w:snapToGrid/>
        <w:spacing w:before="158" w:line="440" w:lineRule="exact"/>
        <w:ind w:left="431"/>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  本合同一</w:t>
      </w:r>
      <w:r>
        <w:rPr>
          <w:rFonts w:hint="eastAsia" w:ascii="宋体" w:hAnsi="宋体" w:eastAsia="宋体" w:cs="宋体"/>
          <w:color w:val="auto"/>
          <w:sz w:val="24"/>
          <w:szCs w:val="24"/>
          <w:highlight w:val="none"/>
        </w:rPr>
        <w:t>式</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rPr>
        <w:t xml:space="preserve"> 份， 甲方、乙方双方分别执</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rPr>
        <w:t>份，备案</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rPr>
        <w:t>份。</w:t>
      </w:r>
    </w:p>
    <w:p>
      <w:pPr>
        <w:keepNext w:val="0"/>
        <w:keepLines w:val="0"/>
        <w:pageBreakBefore w:val="0"/>
        <w:widowControl w:val="0"/>
        <w:kinsoku/>
        <w:wordWrap/>
        <w:overflowPunct/>
        <w:topLinePunct w:val="0"/>
        <w:autoSpaceDE/>
        <w:autoSpaceDN/>
        <w:bidi w:val="0"/>
        <w:adjustRightInd/>
        <w:snapToGrid/>
        <w:spacing w:before="162" w:line="440" w:lineRule="exact"/>
        <w:ind w:left="432"/>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3</w:t>
      </w:r>
      <w:r>
        <w:rPr>
          <w:rFonts w:hint="eastAsia" w:ascii="宋体" w:hAnsi="宋体" w:eastAsia="宋体" w:cs="宋体"/>
          <w:color w:val="auto"/>
          <w:spacing w:val="8"/>
          <w:sz w:val="24"/>
          <w:szCs w:val="24"/>
          <w:highlight w:val="none"/>
        </w:rPr>
        <w:t>、合同经甲乙双方盖章、签字后生效，合同签订地点为</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8"/>
          <w:sz w:val="24"/>
          <w:szCs w:val="24"/>
          <w:highlight w:val="none"/>
        </w:rPr>
        <w:t>。</w:t>
      </w:r>
    </w:p>
    <w:p>
      <w:pPr>
        <w:keepNext w:val="0"/>
        <w:keepLines w:val="0"/>
        <w:pageBreakBefore w:val="0"/>
        <w:widowControl w:val="0"/>
        <w:kinsoku/>
        <w:wordWrap/>
        <w:overflowPunct/>
        <w:topLinePunct w:val="0"/>
        <w:autoSpaceDE/>
        <w:autoSpaceDN/>
        <w:bidi w:val="0"/>
        <w:adjustRightInd/>
        <w:snapToGrid/>
        <w:spacing w:before="144" w:line="440" w:lineRule="exact"/>
        <w:ind w:left="427"/>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4、生效时间：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rPr>
        <w:t>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p>
    <w:tbl>
      <w:tblPr>
        <w:tblStyle w:val="9"/>
        <w:tblW w:w="6260" w:type="dxa"/>
        <w:tblInd w:w="7" w:type="dxa"/>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Layout w:type="fixed"/>
        <w:tblCellMar>
          <w:top w:w="0" w:type="dxa"/>
          <w:left w:w="0" w:type="dxa"/>
          <w:bottom w:w="0" w:type="dxa"/>
          <w:right w:w="0" w:type="dxa"/>
        </w:tblCellMar>
      </w:tblPr>
      <w:tblGrid>
        <w:gridCol w:w="3105"/>
        <w:gridCol w:w="3155"/>
      </w:tblGrid>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309" w:hRule="atLeast"/>
        </w:trPr>
        <w:tc>
          <w:tcPr>
            <w:tcW w:w="3105" w:type="dxa"/>
            <w:vAlign w:val="top"/>
          </w:tcPr>
          <w:p>
            <w:pPr>
              <w:keepNext w:val="0"/>
              <w:keepLines w:val="0"/>
              <w:pageBreakBefore w:val="0"/>
              <w:widowControl w:val="0"/>
              <w:kinsoku/>
              <w:wordWrap/>
              <w:overflowPunct/>
              <w:topLinePunct w:val="0"/>
              <w:autoSpaceDE/>
              <w:autoSpaceDN/>
              <w:bidi w:val="0"/>
              <w:adjustRightInd/>
              <w:snapToGrid/>
              <w:spacing w:before="99" w:line="440" w:lineRule="exact"/>
              <w:ind w:left="1"/>
              <w:textAlignment w:val="auto"/>
              <w:rPr>
                <w:rFonts w:hint="eastAsia" w:ascii="宋体" w:hAnsi="宋体" w:eastAsia="宋体" w:cs="宋体"/>
                <w:color w:val="auto"/>
                <w:spacing w:val="5"/>
                <w:sz w:val="24"/>
                <w:szCs w:val="24"/>
                <w:highlight w:val="none"/>
                <w:lang w:val="en-US" w:eastAsia="zh-CN"/>
              </w:rPr>
            </w:pPr>
            <w:r>
              <w:rPr>
                <w:rFonts w:hint="eastAsia" w:ascii="宋体" w:hAnsi="宋体" w:eastAsia="宋体" w:cs="宋体"/>
                <w:color w:val="auto"/>
                <w:spacing w:val="5"/>
                <w:sz w:val="24"/>
                <w:szCs w:val="24"/>
                <w:highlight w:val="none"/>
              </w:rPr>
              <w:t>甲方名称 (盖章) ：</w:t>
            </w:r>
            <w:r>
              <w:rPr>
                <w:rFonts w:hint="eastAsia" w:ascii="宋体" w:hAnsi="宋体" w:eastAsia="宋体" w:cs="宋体"/>
                <w:color w:val="auto"/>
                <w:spacing w:val="5"/>
                <w:sz w:val="24"/>
                <w:szCs w:val="24"/>
                <w:highlight w:val="none"/>
                <w:lang w:val="en-US" w:eastAsia="zh-CN"/>
              </w:rPr>
              <w:t xml:space="preserve">    </w:t>
            </w:r>
          </w:p>
        </w:tc>
        <w:tc>
          <w:tcPr>
            <w:tcW w:w="3155" w:type="dxa"/>
            <w:vAlign w:val="top"/>
          </w:tcPr>
          <w:p>
            <w:pPr>
              <w:keepNext w:val="0"/>
              <w:keepLines w:val="0"/>
              <w:pageBreakBefore w:val="0"/>
              <w:widowControl w:val="0"/>
              <w:kinsoku/>
              <w:wordWrap/>
              <w:overflowPunct/>
              <w:topLinePunct w:val="0"/>
              <w:autoSpaceDE/>
              <w:autoSpaceDN/>
              <w:bidi w:val="0"/>
              <w:adjustRightInd/>
              <w:snapToGrid/>
              <w:spacing w:before="99" w:line="440" w:lineRule="exact"/>
              <w:ind w:left="1"/>
              <w:textAlignment w:val="auto"/>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乙方名称 (盖章) :</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9" w:hRule="atLeast"/>
        </w:trPr>
        <w:tc>
          <w:tcPr>
            <w:tcW w:w="3105" w:type="dxa"/>
            <w:vAlign w:val="top"/>
          </w:tcPr>
          <w:p>
            <w:pPr>
              <w:keepNext w:val="0"/>
              <w:keepLines w:val="0"/>
              <w:pageBreakBefore w:val="0"/>
              <w:widowControl w:val="0"/>
              <w:kinsoku/>
              <w:wordWrap/>
              <w:overflowPunct/>
              <w:topLinePunct w:val="0"/>
              <w:autoSpaceDE/>
              <w:autoSpaceDN/>
              <w:bidi w:val="0"/>
              <w:adjustRightInd/>
              <w:snapToGrid/>
              <w:spacing w:before="99" w:line="440" w:lineRule="exact"/>
              <w:ind w:left="1"/>
              <w:textAlignment w:val="auto"/>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地址：</w:t>
            </w:r>
          </w:p>
        </w:tc>
        <w:tc>
          <w:tcPr>
            <w:tcW w:w="3155" w:type="dxa"/>
            <w:vAlign w:val="top"/>
          </w:tcPr>
          <w:p>
            <w:pPr>
              <w:keepNext w:val="0"/>
              <w:keepLines w:val="0"/>
              <w:pageBreakBefore w:val="0"/>
              <w:widowControl w:val="0"/>
              <w:kinsoku/>
              <w:wordWrap/>
              <w:overflowPunct/>
              <w:topLinePunct w:val="0"/>
              <w:autoSpaceDE/>
              <w:autoSpaceDN/>
              <w:bidi w:val="0"/>
              <w:adjustRightInd/>
              <w:snapToGrid/>
              <w:spacing w:before="99" w:line="440" w:lineRule="exact"/>
              <w:ind w:left="1"/>
              <w:textAlignment w:val="auto"/>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地址：</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9" w:hRule="atLeast"/>
        </w:trPr>
        <w:tc>
          <w:tcPr>
            <w:tcW w:w="3105" w:type="dxa"/>
            <w:vAlign w:val="top"/>
          </w:tcPr>
          <w:p>
            <w:pPr>
              <w:keepNext w:val="0"/>
              <w:keepLines w:val="0"/>
              <w:pageBreakBefore w:val="0"/>
              <w:widowControl w:val="0"/>
              <w:kinsoku/>
              <w:wordWrap/>
              <w:overflowPunct/>
              <w:topLinePunct w:val="0"/>
              <w:autoSpaceDE/>
              <w:autoSpaceDN/>
              <w:bidi w:val="0"/>
              <w:adjustRightInd/>
              <w:snapToGrid/>
              <w:spacing w:before="99" w:line="440" w:lineRule="exact"/>
              <w:ind w:left="1"/>
              <w:textAlignment w:val="auto"/>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代表人 (签字) ：</w:t>
            </w:r>
          </w:p>
        </w:tc>
        <w:tc>
          <w:tcPr>
            <w:tcW w:w="3155" w:type="dxa"/>
            <w:vAlign w:val="top"/>
          </w:tcPr>
          <w:p>
            <w:pPr>
              <w:keepNext w:val="0"/>
              <w:keepLines w:val="0"/>
              <w:pageBreakBefore w:val="0"/>
              <w:widowControl w:val="0"/>
              <w:kinsoku/>
              <w:wordWrap/>
              <w:overflowPunct/>
              <w:topLinePunct w:val="0"/>
              <w:autoSpaceDE/>
              <w:autoSpaceDN/>
              <w:bidi w:val="0"/>
              <w:adjustRightInd/>
              <w:snapToGrid/>
              <w:spacing w:before="99" w:line="440" w:lineRule="exact"/>
              <w:ind w:left="1"/>
              <w:textAlignment w:val="auto"/>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代表人 (签字) ：</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8" w:hRule="atLeast"/>
        </w:trPr>
        <w:tc>
          <w:tcPr>
            <w:tcW w:w="3105" w:type="dxa"/>
            <w:vAlign w:val="top"/>
          </w:tcPr>
          <w:p>
            <w:pPr>
              <w:keepNext w:val="0"/>
              <w:keepLines w:val="0"/>
              <w:pageBreakBefore w:val="0"/>
              <w:widowControl w:val="0"/>
              <w:kinsoku/>
              <w:wordWrap/>
              <w:overflowPunct/>
              <w:topLinePunct w:val="0"/>
              <w:autoSpaceDE/>
              <w:autoSpaceDN/>
              <w:bidi w:val="0"/>
              <w:adjustRightInd/>
              <w:snapToGrid/>
              <w:spacing w:before="99" w:line="440" w:lineRule="exact"/>
              <w:ind w:left="1"/>
              <w:textAlignment w:val="auto"/>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电话：</w:t>
            </w:r>
          </w:p>
        </w:tc>
        <w:tc>
          <w:tcPr>
            <w:tcW w:w="3155" w:type="dxa"/>
            <w:vAlign w:val="top"/>
          </w:tcPr>
          <w:p>
            <w:pPr>
              <w:keepNext w:val="0"/>
              <w:keepLines w:val="0"/>
              <w:pageBreakBefore w:val="0"/>
              <w:widowControl w:val="0"/>
              <w:kinsoku/>
              <w:wordWrap/>
              <w:overflowPunct/>
              <w:topLinePunct w:val="0"/>
              <w:autoSpaceDE/>
              <w:autoSpaceDN/>
              <w:bidi w:val="0"/>
              <w:adjustRightInd/>
              <w:snapToGrid/>
              <w:spacing w:before="99" w:line="440" w:lineRule="exact"/>
              <w:ind w:left="1"/>
              <w:textAlignment w:val="auto"/>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电话：</w:t>
            </w: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408" w:hRule="atLeast"/>
        </w:trPr>
        <w:tc>
          <w:tcPr>
            <w:tcW w:w="3105" w:type="dxa"/>
            <w:vAlign w:val="top"/>
          </w:tcPr>
          <w:p>
            <w:pPr>
              <w:keepNext w:val="0"/>
              <w:keepLines w:val="0"/>
              <w:pageBreakBefore w:val="0"/>
              <w:widowControl w:val="0"/>
              <w:kinsoku/>
              <w:wordWrap/>
              <w:overflowPunct/>
              <w:topLinePunct w:val="0"/>
              <w:autoSpaceDE/>
              <w:autoSpaceDN/>
              <w:bidi w:val="0"/>
              <w:adjustRightInd/>
              <w:snapToGrid/>
              <w:spacing w:before="99" w:line="440" w:lineRule="exact"/>
              <w:ind w:left="1"/>
              <w:textAlignment w:val="auto"/>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开户银行：</w:t>
            </w:r>
          </w:p>
        </w:tc>
        <w:tc>
          <w:tcPr>
            <w:tcW w:w="3155" w:type="dxa"/>
            <w:vAlign w:val="top"/>
          </w:tcPr>
          <w:p>
            <w:pPr>
              <w:keepNext w:val="0"/>
              <w:keepLines w:val="0"/>
              <w:pageBreakBefore w:val="0"/>
              <w:widowControl w:val="0"/>
              <w:kinsoku/>
              <w:wordWrap/>
              <w:overflowPunct/>
              <w:topLinePunct w:val="0"/>
              <w:autoSpaceDE/>
              <w:autoSpaceDN/>
              <w:bidi w:val="0"/>
              <w:adjustRightInd/>
              <w:snapToGrid/>
              <w:spacing w:before="99" w:line="440" w:lineRule="exact"/>
              <w:ind w:left="1"/>
              <w:textAlignment w:val="auto"/>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开户银行：</w:t>
            </w:r>
          </w:p>
        </w:tc>
      </w:tr>
    </w:tbl>
    <w:p>
      <w:pPr>
        <w:pStyle w:val="8"/>
        <w:rPr>
          <w:rFonts w:hint="eastAsia" w:ascii="宋体" w:hAnsi="宋体" w:eastAsia="宋体" w:cs="宋体"/>
          <w:lang w:val="en-US" w:eastAsia="zh-Han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3CCDF5"/>
    <w:multiLevelType w:val="singleLevel"/>
    <w:tmpl w:val="043CCDF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3OWI2YzM2Mzk1NTRlMmUyZDE1YWViMTRhNmI0MTQifQ=="/>
  </w:docVars>
  <w:rsids>
    <w:rsidRoot w:val="00000000"/>
    <w:rsid w:val="0C863ABB"/>
    <w:rsid w:val="0EF20FD2"/>
    <w:rsid w:val="1A3F1987"/>
    <w:rsid w:val="20A43E5C"/>
    <w:rsid w:val="2AFD383F"/>
    <w:rsid w:val="4B8244EA"/>
    <w:rsid w:val="4BCE5A73"/>
    <w:rsid w:val="4F45622D"/>
    <w:rsid w:val="74275E76"/>
    <w:rsid w:val="76E50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spacing w:line="360" w:lineRule="auto"/>
    </w:pPr>
    <w:rPr>
      <w:rFonts w:ascii="Tahoma" w:hAnsi="Tahoma"/>
    </w:rPr>
  </w:style>
  <w:style w:type="paragraph" w:styleId="4">
    <w:name w:val="Title"/>
    <w:basedOn w:val="1"/>
    <w:next w:val="1"/>
    <w:autoRedefine/>
    <w:qFormat/>
    <w:uiPriority w:val="0"/>
    <w:pPr>
      <w:spacing w:before="240" w:after="60" w:line="440" w:lineRule="exact"/>
      <w:jc w:val="center"/>
      <w:outlineLvl w:val="0"/>
    </w:pPr>
    <w:rPr>
      <w:rFonts w:ascii="Cambria" w:hAnsi="Cambria"/>
      <w:b/>
      <w:bCs/>
      <w:sz w:val="32"/>
      <w:szCs w:val="32"/>
    </w:rPr>
  </w:style>
  <w:style w:type="character" w:customStyle="1" w:styleId="7">
    <w:name w:val="标题 1 Char1"/>
    <w:autoRedefine/>
    <w:qFormat/>
    <w:uiPriority w:val="99"/>
    <w:rPr>
      <w:rFonts w:ascii="黑体" w:eastAsia="黑体"/>
      <w:sz w:val="52"/>
      <w:lang w:bidi="ar-SA"/>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2261</Words>
  <Characters>2303</Characters>
  <Lines>0</Lines>
  <Paragraphs>0</Paragraphs>
  <TotalTime>0</TotalTime>
  <ScaleCrop>false</ScaleCrop>
  <LinksUpToDate>false</LinksUpToDate>
  <CharactersWithSpaces>2516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2024-04-16T05:57:00Z</dcterms:created>
  <dc:creator>Administrator</dc:creator>
  <cp:lastModifiedBy>j@x</cp:lastModifiedBy>
  <dcterms:modified xsi:type="dcterms:W3CDTF">2024-06-14T10:26:55Z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7930354AE5B54A7E9FBF58E605BF5F6E_12</vt:lpwstr>
  </property>
</Properties>
</file>