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版本号：240612001</w:t>
      </w:r>
      <w:r>
        <w:br/>
      </w:r>
      <w:r>
        <w:br/>
      </w:r>
      <w:r>
        <w:br/>
      </w:r>
      <w:r>
        <w:br/>
      </w:r>
      <w:r>
        <w:br/>
      </w:r>
    </w:p>
    <w:p>
      <w:pPr>
        <w:pStyle w:val="null3"/>
        <w:jc w:val="center"/>
        <w:outlineLvl w:val="0"/>
      </w:pPr>
      <w:r>
        <w:rPr>
          <w:sz w:val="48"/>
          <w:b/>
        </w:rPr>
        <w:t>单一来源采购文件</w:t>
      </w:r>
      <w:r>
        <w:br/>
      </w:r>
      <w:r>
        <w:br/>
      </w:r>
      <w:r>
        <w:br/>
      </w:r>
    </w:p>
    <w:p>
      <w:pPr>
        <w:pStyle w:val="null3"/>
        <w:jc w:val="center"/>
        <w:outlineLvl w:val="5"/>
      </w:pPr>
      <w:r>
        <w:rPr>
          <w:sz w:val="15"/>
          <w:b/>
        </w:rPr>
        <w:t>（服务类）</w:t>
      </w:r>
      <w:r>
        <w:br/>
      </w:r>
      <w:r>
        <w:br/>
      </w:r>
      <w:r>
        <w:br/>
      </w:r>
      <w:r>
        <w:br/>
      </w:r>
      <w:r>
        <w:br/>
      </w:r>
      <w:r>
        <w:br/>
      </w:r>
      <w:r>
        <w:br/>
      </w:r>
      <w:r>
        <w:br/>
      </w:r>
      <w:r>
        <w:br/>
      </w:r>
      <w:r>
        <w:br/>
      </w:r>
      <w:r>
        <w:br/>
      </w:r>
    </w:p>
    <w:p>
      <w:pPr>
        <w:pStyle w:val="null3"/>
        <w:jc w:val="center"/>
        <w:outlineLvl w:val="5"/>
      </w:pPr>
      <w:r>
        <w:rPr>
          <w:sz w:val="15"/>
          <w:b/>
        </w:rPr>
        <w:t>采购项目名称：</w:t>
      </w:r>
      <w:r>
        <w:rPr>
          <w:sz w:val="15"/>
          <w:b/>
        </w:rPr>
        <w:t>鄠邑校区伴随规划服务项目</w:t>
      </w:r>
    </w:p>
    <w:p>
      <w:pPr>
        <w:pStyle w:val="null3"/>
        <w:jc w:val="center"/>
        <w:outlineLvl w:val="5"/>
      </w:pPr>
      <w:r>
        <w:rPr>
          <w:sz w:val="15"/>
          <w:b/>
        </w:rPr>
        <w:t xml:space="preserve">采购项目编号: </w:t>
      </w:r>
      <w:r>
        <w:rPr>
          <w:sz w:val="15"/>
          <w:b/>
        </w:rPr>
        <w:t>【KRDL】K3-2405041</w:t>
      </w:r>
      <w:r>
        <w:br/>
      </w:r>
      <w:r>
        <w:br/>
      </w:r>
      <w:r>
        <w:br/>
      </w:r>
    </w:p>
    <w:p>
      <w:pPr>
        <w:pStyle w:val="null3"/>
        <w:jc w:val="center"/>
        <w:outlineLvl w:val="5"/>
      </w:pPr>
      <w:r>
        <w:rPr>
          <w:sz w:val="15"/>
          <w:b/>
        </w:rPr>
        <w:t>西安石油大学</w:t>
      </w:r>
    </w:p>
    <w:p>
      <w:pPr>
        <w:pStyle w:val="null3"/>
        <w:jc w:val="center"/>
        <w:outlineLvl w:val="5"/>
      </w:pPr>
      <w:r>
        <w:rPr>
          <w:sz w:val="15"/>
          <w:b/>
        </w:rPr>
        <w:t>开瑞项目管理有限公司</w:t>
      </w:r>
      <w:r>
        <w:rPr>
          <w:sz w:val="15"/>
          <w:b/>
        </w:rPr>
        <w:t>共同编制</w:t>
      </w:r>
    </w:p>
    <w:p>
      <w:pPr>
        <w:pStyle w:val="null3"/>
        <w:jc w:val="center"/>
        <w:outlineLvl w:val="5"/>
      </w:pPr>
      <w:r>
        <w:rPr>
          <w:sz w:val="15"/>
          <w:b/>
        </w:rPr>
        <w:t>2024年06月12日</w:t>
      </w:r>
    </w:p>
    <w:p>
      <w:pPr>
        <w:pStyle w:val="null3"/>
      </w:pPr>
      <w:r>
        <w:rPr/>
        <w:t xml:space="preserve"> </w:t>
        <w:br/>
        <w:br w:type="page"/>
      </w:r>
    </w:p>
    <w:p>
      <w:pPr>
        <w:pStyle w:val="null3"/>
        <w:jc w:val="center"/>
        <w:outlineLvl w:val="1"/>
      </w:pPr>
      <w:r>
        <w:rPr>
          <w:sz w:val="36"/>
          <w:b/>
        </w:rPr>
        <w:t>第一章 协商邀请</w:t>
      </w:r>
    </w:p>
    <w:p>
      <w:pPr>
        <w:pStyle w:val="null3"/>
        <w:outlineLvl w:val="2"/>
      </w:pPr>
      <w:r>
        <w:rPr>
          <w:sz w:val="28"/>
          <w:b/>
        </w:rPr>
        <w:t>单一来源受邀供应商：</w:t>
      </w:r>
    </w:p>
    <w:p>
      <w:pPr>
        <w:pStyle w:val="null3"/>
        <w:ind w:firstLine="480"/>
      </w:pPr>
      <w:r>
        <w:rPr/>
        <w:t>开瑞项目管理有限公司</w:t>
      </w:r>
      <w:r>
        <w:rPr/>
        <w:t>（以下简称“代理机构”）受</w:t>
      </w:r>
      <w:r>
        <w:rPr/>
        <w:t>西安石油大学</w:t>
      </w:r>
      <w:r>
        <w:rPr/>
        <w:t>委托，拟对</w:t>
      </w:r>
      <w:r>
        <w:rPr/>
        <w:t>鄠邑校区伴随规划服务项目</w:t>
      </w:r>
      <w:r>
        <w:rPr/>
        <w:t>采用单一来源方式进行采购，现邀请贵公司参加该项目的协商。</w:t>
      </w:r>
    </w:p>
    <w:p>
      <w:pPr>
        <w:pStyle w:val="null3"/>
        <w:outlineLvl w:val="2"/>
      </w:pPr>
      <w:r>
        <w:rPr>
          <w:sz w:val="28"/>
          <w:b/>
        </w:rPr>
        <w:t xml:space="preserve"> 一、采购项目编号：</w:t>
      </w:r>
      <w:r>
        <w:rPr>
          <w:sz w:val="28"/>
          <w:b/>
        </w:rPr>
        <w:t>【KRDL】K3-2405041</w:t>
      </w:r>
    </w:p>
    <w:p>
      <w:pPr>
        <w:pStyle w:val="null3"/>
        <w:outlineLvl w:val="2"/>
      </w:pPr>
      <w:r>
        <w:rPr>
          <w:sz w:val="28"/>
          <w:b/>
        </w:rPr>
        <w:t xml:space="preserve"> 二、采购项目名称：</w:t>
      </w:r>
      <w:r>
        <w:rPr>
          <w:sz w:val="28"/>
          <w:b/>
        </w:rPr>
        <w:t>鄠邑校区伴随规划服务项目</w:t>
      </w:r>
    </w:p>
    <w:p>
      <w:pPr>
        <w:pStyle w:val="null3"/>
        <w:outlineLvl w:val="2"/>
      </w:pPr>
      <w:r>
        <w:rPr>
          <w:sz w:val="28"/>
          <w:b/>
        </w:rPr>
        <w:t>三、协商项目简介：</w:t>
      </w:r>
    </w:p>
    <w:p>
      <w:pPr>
        <w:pStyle w:val="null3"/>
        <w:ind w:firstLine="480"/>
      </w:pPr>
      <w:r>
        <w:rPr/>
        <w:t>西安石油大学鄠邑校区占地面积1562.822亩，目前鄠邑校区已建建筑物60余栋，总建筑面积约51万平方米。西安石油大学鄠邑校区伴随规划服务项目旨在为鄠邑校区总图修编提供政策及技术支持、规划研究、规划审批等方面的咨询服务，发挥服务团队的指导作用、协调作用。</w:t>
      </w:r>
    </w:p>
    <w:p>
      <w:pPr>
        <w:pStyle w:val="null3"/>
        <w:outlineLvl w:val="2"/>
      </w:pPr>
      <w:r>
        <w:rPr>
          <w:sz w:val="28"/>
          <w:b/>
        </w:rPr>
        <w:t xml:space="preserve"> 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1、主体资格：供应商应具有独立法人资格，且具备合法有效的营业执照；</w:t>
      </w:r>
    </w:p>
    <w:p>
      <w:pPr>
        <w:pStyle w:val="null3"/>
      </w:pPr>
      <w:r>
        <w:rPr/>
        <w:t>2、信誉要求：供应商未被“信用中国”网站中被列入“信用服务”查询栏目中严重失信主体名单以及重点领域严重失信主体名单；供应商未被列入“中国政府采购网(www.ccgp.gov.cn)”政府采购严重违法失信行为记录名单；</w:t>
      </w:r>
    </w:p>
    <w:p>
      <w:pPr>
        <w:pStyle w:val="null3"/>
      </w:pPr>
      <w:r>
        <w:rPr/>
        <w:t>3、授权代表：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p>
      <w:pPr>
        <w:pStyle w:val="null3"/>
        <w:ind w:firstLine="480"/>
        <w:jc w:val="left"/>
      </w:pPr>
      <w:r>
        <w:rPr/>
        <w:br/>
        <w:t xml:space="preserve"> 说明：邀请参加该项目协商的供应商为采购人资格审查合格的供应商。</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 xml:space="preserve"> 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t xml:space="preserve"> 注：获取的单一来源采购文件主体格式包括pdf、word两种格式版本，其中以pdf格式为准。</w:t>
      </w:r>
    </w:p>
    <w:p>
      <w:pPr>
        <w:pStyle w:val="null3"/>
        <w:outlineLvl w:val="2"/>
      </w:pPr>
      <w:r>
        <w:rPr>
          <w:sz w:val="28"/>
          <w:b/>
        </w:rPr>
        <w:t>七、 响应文件提交截止时间及开启时间、方式、地点</w:t>
      </w:r>
    </w:p>
    <w:p>
      <w:pPr>
        <w:pStyle w:val="null3"/>
        <w:ind w:firstLine="480"/>
      </w:pPr>
      <w:r>
        <w:rPr/>
        <w:t xml:space="preserve"> （一）响应文件提交截止时间及开启时间：详见邀请书。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 xml:space="preserve"> （三）本项目采取网上开标，即采购人或代理机构通过项目电子化交易系统“开标/开启大厅”组织在线开启。</w:t>
      </w:r>
    </w:p>
    <w:p>
      <w:pPr>
        <w:pStyle w:val="null3"/>
        <w:outlineLvl w:val="2"/>
      </w:pPr>
      <w:r>
        <w:rPr>
          <w:sz w:val="28"/>
          <w:b/>
        </w:rPr>
        <w:t xml:space="preserve"> 八、本次协商邀请由代理机构通过项目电子化交易系统发送邀请书和单一来源采购文件。</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西安石油大学</w:t>
      </w:r>
    </w:p>
    <w:p>
      <w:pPr>
        <w:pStyle w:val="null3"/>
      </w:pPr>
      <w:r>
        <w:rPr/>
        <w:t xml:space="preserve"> 地址： </w:t>
      </w:r>
      <w:r>
        <w:rPr/>
        <w:t>西安市电子二路18号</w:t>
      </w:r>
    </w:p>
    <w:p>
      <w:pPr>
        <w:pStyle w:val="null3"/>
      </w:pPr>
      <w:r>
        <w:rPr/>
        <w:t xml:space="preserve"> 邮编： </w:t>
      </w:r>
      <w:r>
        <w:rPr/>
        <w:t>710065</w:t>
      </w:r>
    </w:p>
    <w:p>
      <w:pPr>
        <w:pStyle w:val="null3"/>
      </w:pPr>
      <w:r>
        <w:rPr/>
        <w:t xml:space="preserve"> 联系人： </w:t>
      </w:r>
      <w:r>
        <w:rPr/>
        <w:t>西安石油大学经办</w:t>
      </w:r>
    </w:p>
    <w:p>
      <w:pPr>
        <w:pStyle w:val="null3"/>
      </w:pPr>
      <w:r>
        <w:rPr/>
        <w:t xml:space="preserve"> 联系电话： </w:t>
      </w:r>
      <w:r>
        <w:rPr/>
        <w:t xml:space="preserve"> 029-88382382</w:t>
      </w:r>
    </w:p>
    <w:p>
      <w:pPr>
        <w:pStyle w:val="null3"/>
        <w:outlineLvl w:val="2"/>
      </w:pPr>
      <w:r>
        <w:rPr>
          <w:sz w:val="28"/>
          <w:b/>
        </w:rPr>
        <w:t xml:space="preserve"> 代理机构：</w:t>
      </w:r>
      <w:r>
        <w:rPr>
          <w:sz w:val="28"/>
          <w:b/>
        </w:rPr>
        <w:t>开瑞项目管理有限公司</w:t>
      </w:r>
    </w:p>
    <w:p>
      <w:pPr>
        <w:pStyle w:val="null3"/>
      </w:pPr>
      <w:r>
        <w:rPr/>
        <w:t xml:space="preserve"> 地址： </w:t>
      </w:r>
      <w:r>
        <w:rPr/>
        <w:t>陕西省西安市莲湖区高新二路1号招商银行大厦19层</w:t>
      </w:r>
    </w:p>
    <w:p>
      <w:pPr>
        <w:pStyle w:val="null3"/>
      </w:pPr>
      <w:r>
        <w:rPr/>
        <w:t xml:space="preserve"> 邮编： </w:t>
      </w:r>
      <w:r>
        <w:rPr/>
        <w:t>710000</w:t>
      </w:r>
    </w:p>
    <w:p>
      <w:pPr>
        <w:pStyle w:val="null3"/>
      </w:pPr>
      <w:r>
        <w:rPr/>
        <w:t xml:space="preserve"> 联系人： </w:t>
      </w:r>
      <w:r>
        <w:rPr/>
        <w:t>张晨、马玉娇</w:t>
      </w:r>
    </w:p>
    <w:p>
      <w:pPr>
        <w:pStyle w:val="null3"/>
      </w:pPr>
      <w:r>
        <w:rPr/>
        <w:t xml:space="preserve"> 联系电话： </w:t>
      </w:r>
      <w:r>
        <w:rPr/>
        <w:t>15109119970</w:t>
      </w:r>
    </w:p>
    <w:p>
      <w:pPr>
        <w:pStyle w:val="null3"/>
        <w:outlineLvl w:val="2"/>
      </w:pPr>
      <w:r>
        <w:rPr>
          <w:sz w:val="28"/>
          <w:b/>
        </w:rPr>
        <w:t xml:space="preserve"> 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本项目各包最高限价详见第三章</w:t>
            </w:r>
          </w:p>
          <w:p>
            <w:pPr>
              <w:pStyle w:val="null3"/>
            </w:pPr>
            <w:r>
              <w:rPr/>
              <w:t>采购包1：1,750,000.00元</w:t>
            </w:r>
            <w:r>
              <w:rPr/>
              <w:t xml:space="preserve"> 供应商的包件报价高于最高限价的，其响应文件将按无效处理。</w:t>
            </w:r>
          </w:p>
        </w:tc>
      </w:tr>
      <w:tr>
        <w:tc>
          <w:tcPr>
            <w:tcW w:type="dxa" w:w="1051"/>
          </w:tcPr>
          <w:p>
            <w:pPr>
              <w:pStyle w:val="null3"/>
            </w:pPr>
            <w:r>
              <w:rPr/>
              <w:t>2</w:t>
            </w:r>
          </w:p>
        </w:tc>
        <w:tc>
          <w:tcPr>
            <w:tcW w:type="dxa" w:w="2252"/>
          </w:tcPr>
          <w:p>
            <w:pPr>
              <w:pStyle w:val="null3"/>
            </w:pPr>
            <w:r>
              <w:rPr/>
              <w:t>最高限价 （实质性要求）</w:t>
            </w:r>
          </w:p>
        </w:tc>
        <w:tc>
          <w:tcPr>
            <w:tcW w:type="dxa" w:w="5004"/>
          </w:tcPr>
          <w:p>
            <w:pPr>
              <w:pStyle w:val="null3"/>
            </w:pPr>
            <w:r>
              <w:rPr/>
              <w:t>本项目各包最高限价如下：</w:t>
            </w:r>
          </w:p>
          <w:p>
            <w:pPr>
              <w:pStyle w:val="null3"/>
            </w:pPr>
            <w:r>
              <w:rPr/>
              <w:t>采购包1：1,750,000.00元</w:t>
            </w:r>
            <w:r>
              <w:rPr/>
              <w:t xml:space="preserve"> 供应商的包件报价高于最高限价的，其采购文件将按无效处理。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缴交方式：否</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采购包1：不缴纳</w:t>
            </w:r>
          </w:p>
        </w:tc>
      </w:tr>
      <w:tr>
        <w:tc>
          <w:tcPr>
            <w:tcW w:type="dxa" w:w="1051"/>
          </w:tcPr>
          <w:p>
            <w:pPr>
              <w:pStyle w:val="null3"/>
            </w:pPr>
            <w:r>
              <w:rPr/>
              <w:t>7</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8</w:t>
            </w:r>
          </w:p>
        </w:tc>
        <w:tc>
          <w:tcPr>
            <w:tcW w:type="dxa" w:w="2252"/>
          </w:tcPr>
          <w:p>
            <w:pPr>
              <w:pStyle w:val="null3"/>
            </w:pPr>
            <w:r>
              <w:rPr/>
              <w:t>落实节能、环保产品政策</w:t>
            </w:r>
          </w:p>
        </w:tc>
        <w:tc>
          <w:tcPr>
            <w:tcW w:type="dxa" w:w="5004"/>
          </w:tcPr>
          <w:p>
            <w:pPr>
              <w:pStyle w:val="null3"/>
            </w:pPr>
            <w:r>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无</w:t>
            </w:r>
            <w:r>
              <w:rPr/>
              <w:t>产品属于节能产品政府采购品目清单中应优先采购的产品范围，本项目采购</w:t>
            </w:r>
            <w:r>
              <w:rPr/>
              <w:t>无</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代理服务费收费标准：确定中标人后3日内，由中标人按国家计委颁发的 《招标代理服务收费管理暂行办法》（计价格[2002]1980号）和国家发展改革委员会办公厅颁发的《关于招标代理服务收费有关问题的通知》（发改办 价格[2003] 857号）的有关规定向采购代理机构一次付清代理服务费。 招标代理费收款账户： 公司名称：开瑞项目管理有限公司 银行账号：129905724510808 开户行：招商银行股份有限公司陕西自贸试验区西安高新科技支行 转账事由：***项目服务费</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西安石油大学</w:t>
      </w:r>
      <w:r>
        <w:rPr/>
        <w:t>和</w:t>
      </w:r>
      <w:r>
        <w:rPr/>
        <w:t>开瑞项目管理有限公司</w:t>
      </w:r>
      <w:r>
        <w:rPr/>
        <w:t>享有。对采购文件中供应商参加本次政府采购活动应当具备的条件、项目技术、服务、商务及其他要求，评审标准由采购人负责解释。除前述采购文件内容，其他内容由</w:t>
      </w:r>
      <w:r>
        <w:rPr/>
        <w:t>开瑞项目管理有限公司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一、“采购人”是指依法进行政府采购的各级国家机关、事业单位、团体组织。本次协商的采购人是</w:t>
      </w:r>
      <w:r>
        <w:rPr/>
        <w:t>西安石油大学</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开瑞项目管理有限公司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sz w:val="28"/>
          <w:b/>
        </w:rPr>
        <w:t>2.3采购文件</w:t>
      </w:r>
    </w:p>
    <w:p>
      <w:pPr>
        <w:pStyle w:val="null3"/>
        <w:outlineLvl w:val="3"/>
      </w:pPr>
      <w:r>
        <w:rPr>
          <w:sz w:val="24"/>
          <w:b/>
        </w:rPr>
        <w:t>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（四）协商办法</w:t>
      </w:r>
    </w:p>
    <w:p>
      <w:pPr>
        <w:pStyle w:val="null3"/>
        <w:ind w:firstLine="480"/>
      </w:pPr>
      <w:r>
        <w:rPr/>
        <w:t>（五）响应文件格式</w:t>
      </w:r>
    </w:p>
    <w:p>
      <w:pPr>
        <w:pStyle w:val="null3"/>
        <w:ind w:firstLine="480"/>
      </w:pPr>
      <w:r>
        <w:rPr/>
        <w:t>（六）拟签订采购的合同文本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sz w:val="24"/>
          <w:b/>
        </w:rPr>
        <w:t>2.3.2采购文件的澄清和修改</w:t>
      </w:r>
    </w:p>
    <w:p>
      <w:pPr>
        <w:pStyle w:val="null3"/>
        <w:ind w:firstLine="480"/>
      </w:pPr>
      <w:r>
        <w:rPr/>
        <w:t xml:space="preserve"> 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除采购文件中另有规定外，本项目均采用国家法定的计量单位。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三、若采用成交供应商所不拥有的知识产权，则在响应报价中必须包括合法使用该知识产权的相关费用。</w:t>
      </w:r>
    </w:p>
    <w:p>
      <w:pPr>
        <w:pStyle w:val="null3"/>
        <w:outlineLvl w:val="3"/>
      </w:pPr>
      <w:r>
        <w:rPr>
          <w:sz w:val="24"/>
          <w:b/>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sz w:val="24"/>
          <w:b/>
        </w:rPr>
        <w:t>2.4.6响应文件格式</w:t>
      </w:r>
    </w:p>
    <w:p>
      <w:pPr>
        <w:pStyle w:val="null3"/>
        <w:ind w:firstLine="480"/>
      </w:pPr>
      <w:r>
        <w:rPr/>
        <w:t xml:space="preserve"> 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sz w:val="24"/>
          <w:b/>
        </w:rPr>
        <w:t xml:space="preserve"> 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一、响应文件应当根据采购文件进行编制。供应商应通过陕西省政府采购网-办事指南-CA及签章服务下载投标(响应)客户端，使用客户端编制响应文件。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sz w:val="24"/>
          <w:b/>
        </w:rPr>
        <w:t>2.4.10响应文件的提交</w:t>
      </w:r>
    </w:p>
    <w:p>
      <w:pPr>
        <w:pStyle w:val="null3"/>
        <w:ind w:firstLine="480"/>
      </w:pPr>
      <w:r>
        <w:rPr/>
        <w:t xml:space="preserve"> 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sz w:val="24"/>
          <w:b/>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2.5.开启、资格审查、协商和成交</w:t>
      </w:r>
    </w:p>
    <w:p>
      <w:pPr>
        <w:pStyle w:val="null3"/>
        <w:outlineLvl w:val="3"/>
      </w:pPr>
      <w:r>
        <w:rPr>
          <w:sz w:val="24"/>
          <w:b/>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 xml:space="preserve"> 供应商完成响应文件解密后，自主决定是否参加网上在线开启，未参加的，视同认可开启结果。</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详见单一来源采购文件第四章。</w:t>
      </w:r>
    </w:p>
    <w:p>
      <w:pPr>
        <w:pStyle w:val="null3"/>
        <w:outlineLvl w:val="3"/>
      </w:pPr>
      <w:r>
        <w:rPr>
          <w:sz w:val="24"/>
          <w:b/>
        </w:rPr>
        <w:t>2.5.4协商</w:t>
      </w:r>
    </w:p>
    <w:p>
      <w:pPr>
        <w:pStyle w:val="null3"/>
        <w:ind w:firstLine="480"/>
      </w:pPr>
      <w:r>
        <w:rPr/>
        <w:t>详见单一来源采购文件第五章。</w:t>
      </w:r>
    </w:p>
    <w:p>
      <w:pPr>
        <w:pStyle w:val="null3"/>
        <w:outlineLvl w:val="3"/>
      </w:pPr>
      <w:r>
        <w:rPr>
          <w:sz w:val="24"/>
          <w:b/>
        </w:rPr>
        <w:t>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二、采购人和成交供应商签订的采购合同不得对采购文件确定的事项以及成交供应商的响应文件作实质性修改。</w:t>
      </w:r>
    </w:p>
    <w:p>
      <w:pPr>
        <w:pStyle w:val="null3"/>
        <w:outlineLvl w:val="3"/>
      </w:pPr>
      <w:r>
        <w:rPr>
          <w:sz w:val="24"/>
          <w:b/>
        </w:rPr>
        <w:t xml:space="preserve"> 2.6.2合同分包和转包（实质性要求）</w:t>
      </w:r>
    </w:p>
    <w:p>
      <w:pPr>
        <w:pStyle w:val="null3"/>
        <w:outlineLvl w:val="3"/>
      </w:pPr>
      <w:r>
        <w:rPr>
          <w:sz w:val="24"/>
          <w:b/>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sz w:val="24"/>
          <w:b/>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t>采购包1：不允许合同分包。</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详见拟签订的合同文本</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 xml:space="preserve"> 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 xml:space="preserve"> 九、拒绝有关部门的监督检查或者向监督检查部门提供虚假情况；</w:t>
      </w:r>
    </w:p>
    <w:p>
      <w:pPr>
        <w:pStyle w:val="null3"/>
        <w:ind w:firstLine="480"/>
      </w:pPr>
      <w:r>
        <w:rPr/>
        <w:t>十、法律法规规定的其他禁止情形。</w:t>
      </w:r>
    </w:p>
    <w:p>
      <w:pPr>
        <w:pStyle w:val="null3"/>
        <w:ind w:firstLine="480"/>
      </w:pPr>
      <w:r>
        <w:rPr/>
        <w:t xml:space="preserve"> 供应商有上述情形的，按照规定追究法律责任，具备一至十条情形之一的，其响应文件无效。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开瑞项目管理有限公司</w:t>
      </w:r>
      <w:r>
        <w:rPr/>
        <w:t xml:space="preserve"> 负责答复；供应商对除采购需求外的采购文件的询问、质疑由</w:t>
      </w:r>
      <w:r>
        <w:rPr/>
        <w:t>开瑞项目管理有限公司</w:t>
      </w:r>
      <w:r>
        <w:rPr/>
        <w:t xml:space="preserve"> 负责答复；供应商对采购过程、采购结果的询问、质疑由 </w:t>
      </w:r>
      <w:r>
        <w:rPr/>
        <w:t>开瑞项目管理有限公司</w:t>
      </w:r>
      <w:r>
        <w:rPr/>
        <w:t xml:space="preserve"> 负责答复。</w:t>
      </w:r>
    </w:p>
    <w:p>
      <w:pPr>
        <w:pStyle w:val="null3"/>
        <w:ind w:firstLine="480"/>
      </w:pPr>
      <w:r>
        <w:rPr/>
        <w:t xml:space="preserve"> 三、供应商提出询问，应当明确询问事项，如以书面形式提出的，应由供应商签字并加盖公章。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 xml:space="preserve"> （一）质疑函正本1份；（政府采购供应商质疑函范本详见附件一）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接收质疑函方式：书面形式。</w:t>
      </w:r>
    </w:p>
    <w:p>
      <w:pPr>
        <w:pStyle w:val="null3"/>
        <w:ind w:firstLine="480"/>
      </w:pPr>
      <w:r>
        <w:rPr/>
        <w:t xml:space="preserve"> 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3.1项目概况</w:t>
      </w:r>
    </w:p>
    <w:p>
      <w:pPr>
        <w:pStyle w:val="null3"/>
        <w:ind w:firstLine="480"/>
      </w:pPr>
      <w:r>
        <w:rPr/>
        <w:t>西安石油大学鄠邑校区占地面积1562.822亩，目前鄠邑校区已建建筑物60余栋，总建筑面积约51万平方米。西安石油大学鄠邑校区伴随规划服务项目旨在为鄠邑校区总图修编提供政策及技术支持、规划研究、规划审批等方面的咨询服务，发挥服务团队的指导作用、协调作用。</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1,750,000.00</w:t>
      </w:r>
    </w:p>
    <w:p>
      <w:pPr>
        <w:pStyle w:val="null3"/>
      </w:pPr>
      <w:r>
        <w:rPr/>
        <w:t>采购包最高限价（元）: 1,750,000.00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伴随规划服务</w:t>
            </w:r>
          </w:p>
        </w:tc>
        <w:tc>
          <w:tcPr>
            <w:tcW w:type="dxa" w:w="831"/>
          </w:tcPr>
          <w:p>
            <w:pPr>
              <w:pStyle w:val="null3"/>
              <w:jc w:val="right"/>
            </w:pPr>
            <w:r>
              <w:rPr/>
              <w:t>1.00</w:t>
            </w:r>
          </w:p>
        </w:tc>
        <w:tc>
          <w:tcPr>
            <w:tcW w:type="dxa" w:w="831"/>
          </w:tcPr>
          <w:p>
            <w:pPr>
              <w:pStyle w:val="null3"/>
              <w:jc w:val="right"/>
            </w:pPr>
            <w:r>
              <w:rPr/>
              <w:t>1,750,000.00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标的名称：伴随规划服务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4"/>
                <w:b/>
                <w:shd w:fill="FFFFFF" w:val="clear"/>
              </w:rPr>
              <w:t>一、采购需求及要求</w:t>
            </w:r>
          </w:p>
          <w:p>
            <w:pPr>
              <w:pStyle w:val="null3"/>
              <w:ind w:firstLine="700"/>
              <w:jc w:val="left"/>
            </w:pPr>
            <w:r>
              <w:rPr>
                <w:rFonts w:ascii="宋体" w:hAnsi="宋体" w:cs="宋体" w:eastAsia="宋体"/>
                <w:sz w:val="24"/>
                <w:shd w:fill="FFFFFF" w:val="clear"/>
              </w:rPr>
              <w:t>按照《西安市人民政府办公厅关于西安市国土空间规划编制管理及审批办法（试行）的通知》（市政办发〔</w:t>
            </w:r>
            <w:r>
              <w:rPr>
                <w:rFonts w:ascii="宋体" w:hAnsi="宋体" w:cs="宋体" w:eastAsia="宋体"/>
                <w:sz w:val="24"/>
                <w:shd w:fill="FFFFFF" w:val="clear"/>
              </w:rPr>
              <w:t>2023〕14号）和《关于进一步加强规划统筹开展伴随规划工作实施》（市政办发〔2023〕16 号）文件要求，现进行鄠邑校区伴随规划服务采购。</w:t>
            </w:r>
          </w:p>
          <w:p>
            <w:pPr>
              <w:pStyle w:val="null3"/>
              <w:ind w:firstLine="700"/>
              <w:jc w:val="left"/>
            </w:pPr>
            <w:r>
              <w:rPr>
                <w:rFonts w:ascii="宋体" w:hAnsi="宋体" w:cs="宋体" w:eastAsia="宋体"/>
                <w:sz w:val="24"/>
                <w:shd w:fill="FFFFFF" w:val="clear"/>
              </w:rPr>
              <w:t>西安石油大学鄠邑校区伴随规划服务项目旨在为鄠邑校区总图修编提政策及技术支持、规划研究、规划审批等方面的咨询服务，发挥服务团队的指导作用、协调作用。针对鄠邑校区总图修编遇到的具体问题，提出切实可行的规划修编思路，解决总图修编、规划审批等方面的实际问题，并提供规划指标和规划依据的报告，成为鄠邑区自然资源和规划局进行西安石油大学鄠邑区总平面修编规划审批依据性导则文件，确保鄠邑校区总图修编通过政府相关部门审批。</w:t>
            </w:r>
          </w:p>
          <w:p>
            <w:pPr>
              <w:pStyle w:val="null3"/>
              <w:jc w:val="left"/>
            </w:pPr>
            <w:r>
              <w:rPr>
                <w:rFonts w:ascii="宋体" w:hAnsi="宋体" w:cs="宋体" w:eastAsia="宋体"/>
                <w:sz w:val="24"/>
                <w:b/>
                <w:shd w:fill="FFFFFF" w:val="clear"/>
              </w:rPr>
              <w:t>二、服务范围及内容要求：</w:t>
            </w:r>
          </w:p>
          <w:p>
            <w:pPr>
              <w:pStyle w:val="null3"/>
              <w:ind w:firstLine="700"/>
              <w:jc w:val="left"/>
            </w:pPr>
            <w:r>
              <w:rPr>
                <w:rFonts w:ascii="宋体" w:hAnsi="宋体" w:cs="宋体" w:eastAsia="宋体"/>
                <w:sz w:val="24"/>
                <w:shd w:fill="FFFFFF" w:val="clear"/>
              </w:rPr>
              <w:t>西安石油大学鄠邑校区占地面积</w:t>
            </w:r>
            <w:r>
              <w:rPr>
                <w:rFonts w:ascii="宋体" w:hAnsi="宋体" w:cs="宋体" w:eastAsia="宋体"/>
                <w:sz w:val="24"/>
                <w:shd w:fill="FFFFFF" w:val="clear"/>
              </w:rPr>
              <w:t>1562.822亩，目前鄠邑校区已建建筑物60余栋，总建筑面积约51万平方米。西安石油大学鄠邑校区伴随规划服务项目旨在为鄠邑校区总图修编提供政</w:t>
            </w:r>
            <w:r>
              <w:rPr>
                <w:rFonts w:ascii="宋体" w:hAnsi="宋体" w:cs="宋体" w:eastAsia="宋体"/>
                <w:sz w:val="24"/>
                <w:shd w:fill="FFFFFF" w:val="clear"/>
              </w:rPr>
              <w:t>策及技术支持、规划研究、规划审批等方面的咨询服务，发挥服务团队的指导作用、协调作用。</w:t>
            </w:r>
            <w:r>
              <w:rPr>
                <w:rFonts w:ascii="宋体" w:hAnsi="宋体" w:cs="宋体" w:eastAsia="宋体"/>
                <w:sz w:val="24"/>
                <w:shd w:fill="FFFFFF" w:val="clear"/>
              </w:rPr>
              <w:t>伴随服务内容及要求如下：</w:t>
            </w:r>
          </w:p>
          <w:p>
            <w:pPr>
              <w:pStyle w:val="null3"/>
              <w:numPr>
                <w:ilvl w:val="0"/>
                <w:numId w:val="1"/>
              </w:numPr>
              <w:ind w:left="120"/>
              <w:jc w:val="left"/>
            </w:pPr>
            <w:r>
              <w:rPr>
                <w:rFonts w:ascii="宋体" w:hAnsi="宋体" w:cs="宋体" w:eastAsia="宋体"/>
                <w:sz w:val="24"/>
              </w:rPr>
              <w:t>伴随规划服务团队应根据鄠邑校区的建设现状编制规划用地研究报告、校园上位规划解析，结合我校</w:t>
            </w:r>
            <w:r>
              <w:rPr>
                <w:rFonts w:ascii="宋体" w:hAnsi="宋体" w:cs="宋体" w:eastAsia="宋体"/>
                <w:sz w:val="24"/>
              </w:rPr>
              <w:t>“十四五”规划，对我校鄠邑校区进行功能体系与布局规划，明确校园用地的各项经济技术指标</w:t>
            </w:r>
            <w:r>
              <w:rPr>
                <w:rFonts w:ascii="宋体" w:hAnsi="宋体" w:cs="宋体" w:eastAsia="宋体"/>
                <w:sz w:val="24"/>
              </w:rPr>
              <w:t>，</w:t>
            </w:r>
            <w:r>
              <w:rPr>
                <w:rFonts w:ascii="宋体" w:hAnsi="宋体" w:cs="宋体" w:eastAsia="宋体"/>
                <w:sz w:val="24"/>
              </w:rPr>
              <w:t>并提供用地研究报告</w:t>
            </w:r>
            <w:r>
              <w:rPr>
                <w:rFonts w:ascii="宋体" w:hAnsi="宋体" w:cs="宋体" w:eastAsia="宋体"/>
                <w:sz w:val="24"/>
              </w:rPr>
              <w:t>；</w:t>
            </w:r>
          </w:p>
          <w:p>
            <w:pPr>
              <w:pStyle w:val="null3"/>
              <w:numPr>
                <w:ilvl w:val="0"/>
                <w:numId w:val="1"/>
              </w:numPr>
              <w:ind w:left="120"/>
              <w:jc w:val="left"/>
            </w:pPr>
            <w:r>
              <w:rPr>
                <w:rFonts w:ascii="宋体" w:hAnsi="宋体" w:cs="宋体" w:eastAsia="宋体"/>
                <w:sz w:val="24"/>
              </w:rPr>
              <w:t>明确规划指标包含：建筑面积、容积率、绿化率、建筑密度等核心指标以及建筑退界、公服配建、配建停车、城市设计管控等指标；</w:t>
            </w:r>
          </w:p>
          <w:p>
            <w:pPr>
              <w:pStyle w:val="null3"/>
              <w:numPr>
                <w:ilvl w:val="0"/>
                <w:numId w:val="1"/>
              </w:numPr>
              <w:ind w:left="120"/>
            </w:pPr>
            <w:r>
              <w:rPr>
                <w:rFonts w:ascii="宋体" w:hAnsi="宋体" w:cs="宋体" w:eastAsia="宋体"/>
                <w:sz w:val="24"/>
              </w:rPr>
              <w:t>用地研究报告</w:t>
            </w:r>
            <w:r>
              <w:rPr>
                <w:rFonts w:ascii="宋体" w:hAnsi="宋体" w:cs="宋体" w:eastAsia="宋体"/>
                <w:sz w:val="24"/>
              </w:rPr>
              <w:t>主要内容包括：</w:t>
            </w:r>
            <w:r>
              <w:rPr/>
              <w:t>1</w:t>
            </w:r>
            <w:r>
              <w:rPr>
                <w:rFonts w:ascii="宋体" w:hAnsi="宋体" w:cs="宋体" w:eastAsia="宋体"/>
                <w:sz w:val="24"/>
              </w:rPr>
              <w:t>现状土地及建设审批情况，现状校园建设情况，现状建设强度，现状功能分区，现状公服设施，现状道路交通，现状建筑风貌，现状地下空间利用等论述内容。</w:t>
            </w:r>
            <w:r>
              <w:rPr/>
              <w:t>2</w:t>
            </w:r>
            <w:r>
              <w:rPr>
                <w:rFonts w:ascii="宋体" w:hAnsi="宋体" w:cs="宋体" w:eastAsia="宋体"/>
                <w:sz w:val="24"/>
              </w:rPr>
              <w:t>按照我校中长远发展进行规划用地研究，揭示规划原则、规划目标及重点。明确校园合规的建设规模需求，以城校联动的功能布局优化、刚弹适度的配套服务设施为目标，动静分离的道路交通组织为原则，研究核算学校发展的经济技术指标，功能技术指标等。</w:t>
            </w:r>
          </w:p>
          <w:p>
            <w:pPr>
              <w:pStyle w:val="null3"/>
              <w:numPr>
                <w:ilvl w:val="0"/>
                <w:numId w:val="1"/>
              </w:numPr>
              <w:ind w:left="120"/>
              <w:jc w:val="left"/>
            </w:pPr>
            <w:r>
              <w:rPr>
                <w:rFonts w:ascii="宋体" w:hAnsi="宋体" w:cs="宋体" w:eastAsia="宋体"/>
                <w:sz w:val="24"/>
              </w:rPr>
              <w:t>充分发挥伴随规划服务团队的指导作用、协调作用，针对鄠邑校区总图修编遇到的具体问题，提出切实可行的规划修编思路，解决总图修编、规划审批等方面的实际问题，并提供规划指标和规划依据的报告，确保鄠邑校区总图修编通过政府相关部门审批。</w:t>
            </w:r>
          </w:p>
          <w:p>
            <w:pPr>
              <w:pStyle w:val="null3"/>
              <w:ind w:left="705"/>
              <w:jc w:val="left"/>
            </w:pPr>
            <w:r>
              <w:rPr>
                <w:rFonts w:ascii="宋体" w:hAnsi="宋体" w:cs="宋体" w:eastAsia="宋体"/>
                <w:sz w:val="24"/>
              </w:rPr>
              <w:t>（</w:t>
            </w:r>
            <w:r>
              <w:rPr>
                <w:rFonts w:ascii="times new roman, times, serif" w:hAnsi="times new roman, times, serif" w:cs="times new roman, times, serif" w:eastAsia="times new roman, times, serif"/>
                <w:sz w:val="24"/>
              </w:rPr>
              <w:t>5</w:t>
            </w:r>
            <w:r>
              <w:rPr>
                <w:rFonts w:ascii="宋体" w:hAnsi="宋体" w:cs="宋体" w:eastAsia="宋体"/>
                <w:sz w:val="24"/>
              </w:rPr>
              <w:t xml:space="preserve">） </w:t>
            </w:r>
            <w:r>
              <w:rPr>
                <w:rFonts w:ascii="宋体" w:hAnsi="宋体" w:cs="宋体" w:eastAsia="宋体"/>
                <w:sz w:val="24"/>
              </w:rPr>
              <w:t>供应商</w:t>
            </w:r>
            <w:r>
              <w:rPr>
                <w:rFonts w:ascii="宋体" w:hAnsi="宋体" w:cs="宋体" w:eastAsia="宋体"/>
                <w:sz w:val="24"/>
              </w:rPr>
              <w:t>提供的伴随规划服务内容及相关成果文件包含但不仅限于以上要求，</w:t>
            </w:r>
            <w:r>
              <w:rPr>
                <w:rFonts w:ascii="宋体" w:hAnsi="宋体" w:cs="宋体" w:eastAsia="宋体"/>
                <w:sz w:val="24"/>
              </w:rPr>
              <w:t>供应商</w:t>
            </w:r>
            <w:r>
              <w:rPr>
                <w:rFonts w:ascii="宋体" w:hAnsi="宋体" w:cs="宋体" w:eastAsia="宋体"/>
                <w:sz w:val="24"/>
              </w:rPr>
              <w:t>须根据本项目实际情况及政府规划等相关部门的要求提供满足鄠邑校区总图规划审批相关要求有关的服务和成果技术文件等资料，具体视政府相关门审核需求而定。</w:t>
            </w:r>
          </w:p>
          <w:p>
            <w:pPr>
              <w:pStyle w:val="null3"/>
              <w:jc w:val="left"/>
            </w:pPr>
            <w:r>
              <w:rPr>
                <w:rFonts w:ascii="宋体" w:hAnsi="宋体" w:cs="宋体" w:eastAsia="宋体"/>
                <w:sz w:val="24"/>
              </w:rPr>
              <w:t>3、项目地址：西安石油大学鄠邑校区内</w:t>
            </w:r>
          </w:p>
          <w:p>
            <w:pPr>
              <w:pStyle w:val="null3"/>
              <w:jc w:val="left"/>
            </w:pPr>
            <w:r>
              <w:rPr>
                <w:rFonts w:ascii="宋体" w:hAnsi="宋体" w:cs="宋体" w:eastAsia="宋体"/>
                <w:sz w:val="24"/>
                <w:b/>
                <w:shd w:fill="FFFFFF" w:val="clear"/>
              </w:rPr>
              <w:t>三、</w:t>
            </w:r>
            <w:r>
              <w:rPr>
                <w:rFonts w:ascii="宋体" w:hAnsi="宋体" w:cs="宋体" w:eastAsia="宋体"/>
                <w:sz w:val="24"/>
                <w:b/>
                <w:shd w:fill="FFFFFF" w:val="clear"/>
              </w:rPr>
              <w:t>商务要求</w:t>
            </w:r>
          </w:p>
          <w:p>
            <w:pPr>
              <w:pStyle w:val="null3"/>
              <w:ind w:firstLine="700"/>
              <w:jc w:val="left"/>
            </w:pPr>
            <w:r>
              <w:rPr>
                <w:rFonts w:ascii="宋体" w:hAnsi="宋体" w:cs="宋体" w:eastAsia="宋体"/>
                <w:sz w:val="24"/>
                <w:shd w:fill="FFFFFF" w:val="clear"/>
              </w:rPr>
              <w:t>1.服务期</w:t>
            </w:r>
            <w:r>
              <w:rPr>
                <w:rFonts w:ascii="宋体" w:hAnsi="宋体" w:cs="宋体" w:eastAsia="宋体"/>
                <w:sz w:val="24"/>
                <w:shd w:fill="FFFFFF" w:val="clear"/>
              </w:rPr>
              <w:t>周</w:t>
            </w:r>
            <w:r>
              <w:rPr>
                <w:rFonts w:ascii="宋体" w:hAnsi="宋体" w:cs="宋体" w:eastAsia="宋体"/>
                <w:sz w:val="24"/>
                <w:shd w:fill="FFFFFF" w:val="clear"/>
              </w:rPr>
              <w:t>：</w:t>
            </w:r>
            <w:r>
              <w:rPr>
                <w:rFonts w:ascii="宋体" w:hAnsi="宋体" w:cs="宋体" w:eastAsia="宋体"/>
                <w:sz w:val="24"/>
                <w:shd w:fill="FFFFFF" w:val="clear"/>
              </w:rPr>
              <w:t>自合同签订之日起至本项目通过政府相关部门审批之日止；</w:t>
            </w:r>
          </w:p>
          <w:p>
            <w:pPr>
              <w:pStyle w:val="null3"/>
              <w:ind w:firstLine="700"/>
              <w:jc w:val="left"/>
            </w:pPr>
            <w:r>
              <w:rPr>
                <w:rFonts w:ascii="宋体" w:hAnsi="宋体" w:cs="宋体" w:eastAsia="宋体"/>
                <w:sz w:val="24"/>
                <w:shd w:fill="FFFFFF" w:val="clear"/>
              </w:rPr>
              <w:t>2.付款方式：详见本项目拟签订合同文本；</w:t>
            </w:r>
          </w:p>
          <w:p>
            <w:pPr>
              <w:pStyle w:val="null3"/>
              <w:ind w:firstLine="700"/>
              <w:jc w:val="left"/>
            </w:pPr>
            <w:r>
              <w:rPr>
                <w:rFonts w:ascii="宋体" w:hAnsi="宋体" w:cs="宋体" w:eastAsia="宋体"/>
                <w:sz w:val="24"/>
                <w:shd w:fill="FFFFFF" w:val="clear"/>
              </w:rPr>
              <w:t>3.质量要求：本项目规划设计必须执行中华人民共和国现行规划行业设计规范、规定、规程、条例、标准等，规划设计文件应符合行业及地方通用标准和惯例的要求。</w:t>
            </w:r>
          </w:p>
        </w:tc>
      </w:tr>
    </w:tbl>
    <w:p>
      <w:pPr>
        <w:pStyle w:val="null3"/>
        <w:outlineLvl w:val="3"/>
      </w:pPr>
      <w:r>
        <w:rPr>
          <w:sz w:val="24"/>
          <w:b/>
        </w:rPr>
        <w:t>3.2.3人员配置要求</w:t>
      </w:r>
    </w:p>
    <w:p>
      <w:pPr>
        <w:pStyle w:val="null3"/>
      </w:pPr>
      <w:r>
        <w:rPr/>
        <w:t>采购包1：</w:t>
      </w:r>
    </w:p>
    <w:p>
      <w:pPr>
        <w:pStyle w:val="null3"/>
      </w:pPr>
      <w:r>
        <w:rPr/>
        <w:t>满足单一来源采购文件要求</w:t>
      </w:r>
    </w:p>
    <w:p>
      <w:pPr>
        <w:pStyle w:val="null3"/>
        <w:outlineLvl w:val="3"/>
      </w:pPr>
      <w:r>
        <w:rPr>
          <w:sz w:val="24"/>
          <w:b/>
        </w:rPr>
        <w:t>3.2.4设施设备要求</w:t>
      </w:r>
    </w:p>
    <w:p>
      <w:pPr>
        <w:pStyle w:val="null3"/>
      </w:pPr>
      <w:r>
        <w:rPr/>
        <w:t>采购包1：</w:t>
      </w:r>
    </w:p>
    <w:p>
      <w:pPr>
        <w:pStyle w:val="null3"/>
      </w:pPr>
      <w:r>
        <w:rPr/>
        <w:t>满足单一来源采购文件要求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自合同签订之日起至本项目通过政府相关部门审批之日止</w:t>
      </w:r>
    </w:p>
    <w:p>
      <w:pPr>
        <w:pStyle w:val="null3"/>
        <w:outlineLvl w:val="3"/>
      </w:pPr>
      <w:r>
        <w:rPr>
          <w:sz w:val="24"/>
          <w:b/>
        </w:rPr>
        <w:t>3.3.2服务地点</w:t>
      </w:r>
    </w:p>
    <w:p>
      <w:pPr>
        <w:pStyle w:val="null3"/>
      </w:pPr>
      <w:r>
        <w:rPr/>
        <w:t>采购包1：</w:t>
      </w:r>
    </w:p>
    <w:p>
      <w:pPr>
        <w:pStyle w:val="null3"/>
      </w:pPr>
      <w:r>
        <w:rPr/>
        <w:t>西安石油大学鄠邑校区内</w:t>
      </w:r>
    </w:p>
    <w:p>
      <w:pPr>
        <w:pStyle w:val="null3"/>
        <w:outlineLvl w:val="3"/>
      </w:pPr>
      <w:r>
        <w:rPr>
          <w:sz w:val="24"/>
          <w:b/>
        </w:rPr>
        <w:t>3.3.3支付方式</w:t>
      </w:r>
    </w:p>
    <w:p>
      <w:pPr>
        <w:pStyle w:val="null3"/>
      </w:pPr>
      <w:r>
        <w:rPr/>
        <w:t>采购包1：</w:t>
      </w:r>
    </w:p>
    <w:p>
      <w:pPr>
        <w:pStyle w:val="null3"/>
      </w:pPr>
      <w:r>
        <w:rPr/>
        <w:t>分期付款</w:t>
      </w:r>
    </w:p>
    <w:p>
      <w:pPr>
        <w:pStyle w:val="null3"/>
        <w:outlineLvl w:val="3"/>
      </w:pPr>
      <w:r>
        <w:rPr>
          <w:sz w:val="24"/>
          <w:b/>
        </w:rPr>
        <w:t>3.3.4支付约定</w:t>
      </w:r>
    </w:p>
    <w:p>
      <w:pPr>
        <w:pStyle w:val="null3"/>
      </w:pPr>
      <w:r>
        <w:rPr/>
        <w:t>采购包1：</w:t>
      </w:r>
      <w:r>
        <w:rPr/>
        <w:t xml:space="preserve"> 付款条件说明： </w:t>
      </w:r>
      <w:r>
        <w:rPr/>
        <w:t>1）受托方伴随规划服务工作向委托人提交成果文件后，委托方十个工作日内支付合同金额的50%</w:t>
      </w:r>
      <w:r>
        <w:rPr/>
        <w:t xml:space="preserve"> ，达到付款条件起 </w:t>
      </w:r>
      <w:r>
        <w:rPr/>
        <w:t>10</w:t>
      </w:r>
      <w:r>
        <w:rPr/>
        <w:t xml:space="preserve"> 日内，支付合同总金额的 </w:t>
      </w:r>
      <w:r>
        <w:rPr/>
        <w:t>50.00</w:t>
      </w:r>
      <w:r>
        <w:rPr/>
        <w:t>%。</w:t>
      </w:r>
    </w:p>
    <w:p>
      <w:pPr>
        <w:pStyle w:val="null3"/>
      </w:pPr>
      <w:r>
        <w:rPr/>
        <w:t>采购包1：</w:t>
      </w:r>
      <w:r>
        <w:rPr/>
        <w:t xml:space="preserve"> 付款条件说明： </w:t>
      </w:r>
      <w:r>
        <w:rPr/>
        <w:t xml:space="preserve"> 2）本项目伴随规划服务配合委托人报批鄠邑校区总图规划并通过政府相关部门审批后十个工作日支付剩余合同金额的50% 3）付款时受托方应提供增值税专用发票</w:t>
      </w:r>
      <w:r>
        <w:rPr/>
        <w:t xml:space="preserve"> ，达到付款条件起 </w:t>
      </w:r>
      <w:r>
        <w:rPr/>
        <w:t>10</w:t>
      </w:r>
      <w:r>
        <w:rPr/>
        <w:t xml:space="preserve"> 日内，支付合同总金额的 </w:t>
      </w:r>
      <w:r>
        <w:rPr/>
        <w:t>50.00</w:t>
      </w:r>
      <w:r>
        <w:rPr/>
        <w:t>%。</w:t>
      </w:r>
    </w:p>
    <w:p>
      <w:pPr>
        <w:pStyle w:val="null3"/>
        <w:outlineLvl w:val="3"/>
      </w:pPr>
      <w:r>
        <w:rPr>
          <w:sz w:val="24"/>
          <w:b/>
        </w:rPr>
        <w:t>3.3.5.验收标准和方法</w:t>
      </w:r>
    </w:p>
    <w:p>
      <w:pPr>
        <w:pStyle w:val="null3"/>
      </w:pPr>
      <w:r>
        <w:rPr/>
        <w:t>采购包1：</w:t>
      </w:r>
    </w:p>
    <w:p>
      <w:pPr>
        <w:pStyle w:val="null3"/>
      </w:pPr>
      <w:r>
        <w:rPr/>
        <w:t>详见拟签订的合同文本</w:t>
      </w:r>
    </w:p>
    <w:p>
      <w:pPr>
        <w:pStyle w:val="null3"/>
        <w:outlineLvl w:val="3"/>
      </w:pPr>
      <w:r>
        <w:rPr>
          <w:sz w:val="24"/>
          <w:b/>
        </w:rPr>
        <w:t>3.3.6违约责任及解决争议的方法</w:t>
      </w:r>
    </w:p>
    <w:p>
      <w:pPr>
        <w:pStyle w:val="null3"/>
      </w:pPr>
      <w:r>
        <w:rPr/>
        <w:t>采购包1：</w:t>
      </w:r>
    </w:p>
    <w:p>
      <w:pPr>
        <w:pStyle w:val="null3"/>
      </w:pPr>
      <w:r>
        <w:rPr/>
        <w:t>1、委托方的违约 合同履行期间，委托方要求终止或解除合同（非受托方原因造成），应向受托方支付合同总额的20%的违约金。 2、受托方的违约 合同履行期间，受托方要求终止或解除合同（非委托方原因造成），或由于交通评价专项报告等编制成果文件质量低劣引起返工，受托方必须完善交通评价专项报告编制等成果文件，因此而造成的时间和费用损失，由受托方承担不少于合同总额的20%。</w:t>
      </w:r>
    </w:p>
    <w:p>
      <w:pPr>
        <w:pStyle w:val="null3"/>
        <w:outlineLvl w:val="2"/>
      </w:pPr>
      <w:r>
        <w:rPr>
          <w:sz w:val="28"/>
          <w:b/>
        </w:rPr>
        <w:t>3.4其他要求</w:t>
      </w:r>
    </w:p>
    <w:p>
      <w:pPr>
        <w:pStyle w:val="null3"/>
      </w:pPr>
      <w:r>
        <w:rPr/>
        <w:t>采购包1：</w:t>
      </w:r>
    </w:p>
    <w:p>
      <w:pPr>
        <w:pStyle w:val="null3"/>
      </w:pPr>
      <w:r>
        <w:rPr/>
        <w:t>其它说明：若因受托方伴随规划服务不到位或成果文件质量导致本项目不能实施，受托方应退还委托方已支付的费用。</w:t>
      </w:r>
    </w:p>
    <w:p>
      <w:pPr>
        <w:pStyle w:val="null3"/>
      </w:pPr>
      <w:r>
        <w:rPr/>
        <w:t xml:space="preserve"> </w:t>
        <w:br/>
        <w:br w:type="page"/>
      </w:r>
    </w:p>
    <w:p>
      <w:pPr>
        <w:pStyle w:val="null3"/>
        <w:jc w:val="center"/>
        <w:outlineLvl w:val="1"/>
      </w:pPr>
      <w:r>
        <w:rPr>
          <w:sz w:val="36"/>
          <w:b/>
        </w:rPr>
        <w:t>第四章 资格审查</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响应文件封面 承诺书 供应商应提交的相关资格证明材料-01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关于财务会计制度的证明材料｛须提供近3年任意一年度的财务报表或具有财务审计资质的单位出具的财务报告（至少包括资产负债表和利润表，成立时间至提交投标文件截止时间不足一年的可提供成立后任意时段的资产负债表），或银行出具的资信证明｝ 供应商需在项目电子化交易系统中按要求上传相应证明文件并进行电子签章。</w:t>
            </w:r>
          </w:p>
        </w:tc>
        <w:tc>
          <w:tcPr>
            <w:tcW w:type="dxa" w:w="1661"/>
          </w:tcPr>
          <w:p>
            <w:pPr>
              <w:pStyle w:val="null3"/>
            </w:pPr>
            <w:r>
              <w:rPr/>
              <w:t>供应商应提交的相关资格证明材料-01</w:t>
            </w:r>
          </w:p>
        </w:tc>
      </w:tr>
    </w:tbl>
    <w:p>
      <w:pPr>
        <w:pStyle w:val="null3"/>
        <w:outlineLvl w:val="3"/>
      </w:pPr>
      <w:r>
        <w:rPr>
          <w:sz w:val="24"/>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主体资格</w:t>
            </w:r>
          </w:p>
        </w:tc>
        <w:tc>
          <w:tcPr>
            <w:tcW w:type="dxa" w:w="3322"/>
          </w:tcPr>
          <w:p>
            <w:pPr>
              <w:pStyle w:val="null3"/>
            </w:pPr>
            <w:r>
              <w:rPr/>
              <w:t>供应商应具有独立法人资格，且具备合法有效的营业执照；</w:t>
            </w:r>
          </w:p>
        </w:tc>
        <w:tc>
          <w:tcPr>
            <w:tcW w:type="dxa" w:w="1661"/>
          </w:tcPr>
          <w:p>
            <w:pPr>
              <w:pStyle w:val="null3"/>
            </w:pPr>
            <w:r>
              <w:rPr/>
              <w:t>承诺书 供应商应提交的相关资格证明材料-01 响应函</w:t>
            </w:r>
          </w:p>
        </w:tc>
      </w:tr>
      <w:tr>
        <w:tc>
          <w:tcPr>
            <w:tcW w:type="dxa" w:w="831"/>
          </w:tcPr>
          <w:p>
            <w:pPr>
              <w:pStyle w:val="null3"/>
            </w:pPr>
            <w:r>
              <w:rPr/>
              <w:t>2</w:t>
            </w:r>
          </w:p>
        </w:tc>
        <w:tc>
          <w:tcPr>
            <w:tcW w:type="dxa" w:w="2492"/>
          </w:tcPr>
          <w:p>
            <w:pPr>
              <w:pStyle w:val="null3"/>
            </w:pPr>
            <w:r>
              <w:rPr/>
              <w:t>信誉要求</w:t>
            </w:r>
          </w:p>
        </w:tc>
        <w:tc>
          <w:tcPr>
            <w:tcW w:type="dxa" w:w="3322"/>
          </w:tcPr>
          <w:p>
            <w:pPr>
              <w:pStyle w:val="null3"/>
            </w:pPr>
            <w:r>
              <w:rPr/>
              <w:t>供应商未被“信用中国”网站中被列入“信用服务”查询栏目中严重失信主体名单以及重点领域严重失信主体名单；供应商未被列入“中国政府采购网(www.ccgp.gov.cn)”政府采购严重违法失信行为记录名单；</w:t>
            </w:r>
          </w:p>
        </w:tc>
        <w:tc>
          <w:tcPr>
            <w:tcW w:type="dxa" w:w="1661"/>
          </w:tcPr>
          <w:p>
            <w:pPr>
              <w:pStyle w:val="null3"/>
            </w:pPr>
            <w:r>
              <w:rPr/>
              <w:t>承诺书 响应函</w:t>
            </w:r>
          </w:p>
        </w:tc>
      </w:tr>
      <w:tr>
        <w:tc>
          <w:tcPr>
            <w:tcW w:type="dxa" w:w="831"/>
          </w:tcPr>
          <w:p>
            <w:pPr>
              <w:pStyle w:val="null3"/>
            </w:pPr>
            <w:r>
              <w:rPr/>
              <w:t>3</w:t>
            </w:r>
          </w:p>
        </w:tc>
        <w:tc>
          <w:tcPr>
            <w:tcW w:type="dxa" w:w="2492"/>
          </w:tcPr>
          <w:p>
            <w:pPr>
              <w:pStyle w:val="null3"/>
            </w:pPr>
            <w:r>
              <w:rPr/>
              <w:t>授权代表</w:t>
            </w:r>
          </w:p>
        </w:tc>
        <w:tc>
          <w:tcPr>
            <w:tcW w:type="dxa" w:w="3322"/>
          </w:tcPr>
          <w:p>
            <w:pPr>
              <w:pStyle w:val="null3"/>
            </w:pPr>
            <w:r>
              <w:rPr/>
              <w:t>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tc>
        <w:tc>
          <w:tcPr>
            <w:tcW w:type="dxa" w:w="1661"/>
          </w:tcPr>
          <w:p>
            <w:pPr>
              <w:pStyle w:val="null3"/>
            </w:pPr>
            <w:r>
              <w:rPr/>
              <w:t>供应商应提交的相关资格证明材料-01 响应函</w:t>
            </w:r>
          </w:p>
        </w:tc>
      </w:tr>
    </w:tbl>
    <w:p>
      <w:pPr>
        <w:pStyle w:val="null3"/>
        <w:outlineLvl w:val="3"/>
      </w:pPr>
      <w:r>
        <w:rPr>
          <w:sz w:val="24"/>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本采购包不专门面向中小企业采购</w:t>
            </w:r>
          </w:p>
        </w:tc>
        <w:tc>
          <w:tcPr>
            <w:tcW w:type="dxa" w:w="3322"/>
          </w:tcPr>
          <w:p>
            <w:pPr>
              <w:pStyle w:val="null3"/>
            </w:pPr>
            <w:r>
              <w:rPr/>
              <w:t>本项目为非专门面向中、小企业项目</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协商办法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 xml:space="preserve"> 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sz w:val="28"/>
          <w:b/>
        </w:rPr>
        <w:t>5.2协商程序</w:t>
      </w:r>
    </w:p>
    <w:p>
      <w:pPr>
        <w:pStyle w:val="null3"/>
        <w:outlineLvl w:val="3"/>
      </w:pPr>
      <w:r>
        <w:rPr>
          <w:sz w:val="24"/>
          <w:b/>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pPr>
      <w:r>
        <w:rPr/>
        <w:t>（一）熟悉和理解单一来源采购文件；</w:t>
      </w:r>
    </w:p>
    <w:p>
      <w:pPr>
        <w:pStyle w:val="null3"/>
        <w:ind w:firstLine="480"/>
      </w:pPr>
      <w:r>
        <w:rPr/>
        <w:t xml:space="preserve"> （二）审查供应商响应文件等是否满足单一来源采购文件要求，并作出评价；</w:t>
      </w:r>
    </w:p>
    <w:p>
      <w:pPr>
        <w:pStyle w:val="null3"/>
        <w:ind w:firstLine="480"/>
      </w:pPr>
      <w:r>
        <w:rPr/>
        <w:t xml:space="preserve"> （三）根据需要要求采购组织单位对单一来源采购文件作出解释；根据需要要求供应商对响应文件有关事项作出澄清、说明或者更正；</w:t>
      </w:r>
    </w:p>
    <w:p>
      <w:pPr>
        <w:pStyle w:val="null3"/>
        <w:ind w:firstLine="480"/>
      </w:pPr>
      <w:r>
        <w:rPr/>
        <w:t xml:space="preserve"> （四）推荐成交候选供应商，或者受采购人委托确定成交供应商；</w:t>
      </w:r>
    </w:p>
    <w:p>
      <w:pPr>
        <w:pStyle w:val="null3"/>
        <w:ind w:firstLine="480"/>
      </w:pPr>
      <w:r>
        <w:rPr/>
        <w:t>（五）起草评审报告并进行签署；</w:t>
      </w:r>
    </w:p>
    <w:p>
      <w:pPr>
        <w:pStyle w:val="null3"/>
        <w:ind w:firstLine="480"/>
      </w:pPr>
      <w:r>
        <w:rPr/>
        <w:t xml:space="preserve"> （六）向采购组织单位、财政部门或者其他监督部门报告非法干预评审工作的行为；</w:t>
      </w:r>
    </w:p>
    <w:p>
      <w:pPr>
        <w:pStyle w:val="null3"/>
        <w:ind w:firstLine="480"/>
      </w:pPr>
      <w:r>
        <w:rPr/>
        <w:t>（七）法律、法规和规章规定的其他职责。</w:t>
      </w:r>
    </w:p>
    <w:p>
      <w:pPr>
        <w:pStyle w:val="null3"/>
        <w:outlineLvl w:val="3"/>
      </w:pPr>
      <w:r>
        <w:rPr>
          <w:sz w:val="24"/>
          <w:b/>
        </w:rPr>
        <w:t xml:space="preserve"> 5.2.2熟悉和理解采购文件和停止评审</w:t>
      </w:r>
    </w:p>
    <w:p>
      <w:pPr>
        <w:pStyle w:val="null3"/>
        <w:ind w:firstLine="480"/>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t>二、本采购文件有下列情形之一的，协商小组应当停止评审：</w:t>
      </w:r>
    </w:p>
    <w:p>
      <w:pPr>
        <w:pStyle w:val="null3"/>
        <w:ind w:firstLine="480"/>
      </w:pPr>
      <w:r>
        <w:rPr/>
        <w:t>（一）采购文件的规定存在歧义、重大缺陷的；</w:t>
      </w:r>
    </w:p>
    <w:p>
      <w:pPr>
        <w:pStyle w:val="null3"/>
        <w:ind w:firstLine="480"/>
      </w:pPr>
      <w:r>
        <w:rPr/>
        <w:t xml:space="preserve"> （二）采购文件明显以不合理条件对供应商实行差别待遇或者歧视待遇的；</w:t>
      </w:r>
    </w:p>
    <w:p>
      <w:pPr>
        <w:pStyle w:val="null3"/>
        <w:ind w:firstLine="480"/>
      </w:pPr>
      <w:r>
        <w:rPr/>
        <w:t xml:space="preserve"> （三）采购项目属于国家规定的优先、强制采购范围，但是采购文件未依法体现优先、强制采购相关规定的；</w:t>
      </w:r>
    </w:p>
    <w:p>
      <w:pPr>
        <w:pStyle w:val="null3"/>
        <w:ind w:firstLine="480"/>
      </w:pPr>
      <w:r>
        <w:rPr/>
        <w:t xml:space="preserve"> （四）采购项目属于政府采购促进中小企业发展的范围，但是采购文件未依法体现促进中小企业发展相关规定的；</w:t>
      </w:r>
    </w:p>
    <w:p>
      <w:pPr>
        <w:pStyle w:val="null3"/>
        <w:ind w:firstLine="480"/>
      </w:pPr>
      <w:r>
        <w:rPr/>
        <w:t>（五）采购文件将供应商的资格条件列为评分因素的；</w:t>
      </w:r>
    </w:p>
    <w:p>
      <w:pPr>
        <w:pStyle w:val="null3"/>
        <w:ind w:firstLine="480"/>
      </w:pPr>
      <w:r>
        <w:rPr/>
        <w:t>（六）采购文件载明的成交原则不合法的；</w:t>
      </w:r>
    </w:p>
    <w:p>
      <w:pPr>
        <w:pStyle w:val="null3"/>
        <w:ind w:firstLine="480"/>
      </w:pPr>
      <w:r>
        <w:rPr/>
        <w:t>（七）采购文件有违反国家其他有关强制性规定的情形。</w:t>
      </w:r>
    </w:p>
    <w:p>
      <w:pPr>
        <w:pStyle w:val="null3"/>
        <w:ind w:firstLine="480"/>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sz w:val="24"/>
          <w:b/>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供应商按照采购文件要求上传响应文件</w:t>
            </w:r>
          </w:p>
        </w:tc>
        <w:tc>
          <w:tcPr>
            <w:tcW w:type="dxa" w:w="1661"/>
          </w:tcPr>
          <w:p>
            <w:pPr>
              <w:pStyle w:val="null3"/>
            </w:pPr>
            <w:r>
              <w:rPr/>
              <w:t>服务内容及服务邀请应答表 商务应答表 标的清单 报价表 响应函 实施方案</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协商小组认为供应商的响应报价明显低于其他通过符合性审查供应商的响应报价，有可能影响产品质量或者不能诚信履约的，协商小组应当要求其在合理的时间内在项目电子化交易系统中上传说明材料，必要时提交相关证明材料。供应商提交的相关证明材料，应当加盖供应商（法定名称）电子印章，在协商小组要求的时间内通过项目电子化交易系统进行提交，否则提交的相关证明材料无效。供应商不能证明其投标报价合理性的，协商小组应当将其响应文件作为无效处理。</w:t>
            </w:r>
          </w:p>
        </w:tc>
        <w:tc>
          <w:tcPr>
            <w:tcW w:type="dxa" w:w="1661"/>
          </w:tcPr>
          <w:p>
            <w:pPr>
              <w:pStyle w:val="null3"/>
            </w:pPr>
            <w:r>
              <w:rPr/>
              <w:t>标的清单 报价表 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供应商按照采购文件要求上传响应文件</w:t>
            </w:r>
          </w:p>
        </w:tc>
        <w:tc>
          <w:tcPr>
            <w:tcW w:type="dxa" w:w="1661"/>
          </w:tcPr>
          <w:p>
            <w:pPr>
              <w:pStyle w:val="null3"/>
            </w:pPr>
            <w:r>
              <w:rPr/>
              <w:t>响应文件封面</w:t>
            </w:r>
          </w:p>
        </w:tc>
      </w:tr>
    </w:tbl>
    <w:p>
      <w:pPr>
        <w:pStyle w:val="null3"/>
        <w:outlineLvl w:val="3"/>
      </w:pPr>
      <w:r>
        <w:rPr>
          <w:sz w:val="24"/>
          <w:b/>
        </w:rPr>
        <w:t>5.2.4协商</w:t>
      </w:r>
    </w:p>
    <w:p>
      <w:pPr>
        <w:pStyle w:val="null3"/>
        <w:ind w:firstLine="480"/>
      </w:pPr>
      <w:r>
        <w:rPr/>
        <w:t xml:space="preserve"> 一、协商会议在项目电子化交易系统进行。协商会议由代理机构在线主持，供应商代表在线参加。</w:t>
      </w:r>
    </w:p>
    <w:p>
      <w:pPr>
        <w:pStyle w:val="null3"/>
        <w:ind w:firstLine="480"/>
      </w:pPr>
      <w:r>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sz w:val="24"/>
          <w:b/>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 xml:space="preserve"> 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 xml:space="preserve"> 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 xml:space="preserve"> 七、供应商最后报价无效的，本次采购活动终止，并发布终止公告。</w:t>
      </w:r>
    </w:p>
    <w:p>
      <w:pPr>
        <w:pStyle w:val="null3"/>
        <w:outlineLvl w:val="3"/>
      </w:pPr>
      <w:r>
        <w:rPr>
          <w:sz w:val="24"/>
          <w:b/>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 xml:space="preserve"> 四、协商小组应当积极履行澄清、说明或者更正的职责，不得滥用权力。</w:t>
      </w:r>
    </w:p>
    <w:p>
      <w:pPr>
        <w:pStyle w:val="null3"/>
        <w:outlineLvl w:val="3"/>
      </w:pPr>
      <w:r>
        <w:rPr>
          <w:sz w:val="24"/>
          <w:b/>
        </w:rPr>
        <w:t>5.2.7编写协商报告</w:t>
      </w:r>
    </w:p>
    <w:p>
      <w:pPr>
        <w:pStyle w:val="null3"/>
        <w:ind w:firstLine="480"/>
      </w:pPr>
      <w:r>
        <w:rPr/>
        <w:t xml:space="preserve"> 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 xml:space="preserve"> （三）供应商提供的采购标的成本、同类项目合同价格以及相关专利、专有技术等情况说明；</w:t>
      </w:r>
    </w:p>
    <w:p>
      <w:pPr>
        <w:pStyle w:val="null3"/>
        <w:ind w:firstLine="480"/>
      </w:pPr>
      <w:r>
        <w:rPr/>
        <w:t>（四）合同主要条款及价格商定情况。</w:t>
      </w:r>
    </w:p>
    <w:p>
      <w:pPr>
        <w:pStyle w:val="null3"/>
        <w:ind w:firstLine="480"/>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t>依据本办法第四十三条 出现下列情形之一的，采购人或者采购代理机构应当终止采购活动，发布项目终止公告并说明原因，重新开展采购活动：</w:t>
      </w:r>
    </w:p>
    <w:p>
      <w:pPr>
        <w:pStyle w:val="null3"/>
        <w:ind w:firstLine="480"/>
      </w:pPr>
      <w:r>
        <w:rPr/>
        <w:t xml:space="preserve"> （一）因情况变化，不再符合规定的单一来源采购方式适用情形的；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sz w:val="24"/>
          <w:b/>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sz w:val="24"/>
          <w:b/>
        </w:rPr>
        <w:t>5.2.9终止采购活动情形</w:t>
      </w:r>
    </w:p>
    <w:p>
      <w:pPr>
        <w:pStyle w:val="null3"/>
        <w:ind w:firstLine="480"/>
      </w:pPr>
      <w:r>
        <w:rPr/>
        <w:t xml:space="preserve"> 出现下列情况之一的，协商小组应当终止采购活动，发布项目终止公告并说明原因，重新开展采购活动：</w:t>
      </w:r>
    </w:p>
    <w:p>
      <w:pPr>
        <w:pStyle w:val="null3"/>
        <w:ind w:firstLine="480"/>
      </w:pPr>
      <w:r>
        <w:rPr/>
        <w:t xml:space="preserve"> 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outlineLvl w:val="3"/>
      </w:pPr>
      <w:r>
        <w:rPr>
          <w:sz w:val="24"/>
          <w:b/>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sz w:val="24"/>
          <w:b/>
        </w:rPr>
        <w:t>5.2.11协商小组成员义务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 xml:space="preserve"> 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sz w:val="24"/>
          <w:b/>
        </w:rPr>
        <w:t>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详见附件：实施方案</w:t>
      </w:r>
    </w:p>
    <w:p>
      <w:pPr>
        <w:pStyle w:val="null3"/>
        <w:ind w:firstLine="960"/>
      </w:pPr>
      <w:r>
        <w:rPr/>
        <w:t>详见附件：承诺书</w:t>
      </w:r>
    </w:p>
    <w:p>
      <w:pPr>
        <w:pStyle w:val="null3"/>
        <w:ind w:firstLine="960"/>
      </w:pPr>
      <w:r>
        <w:rPr/>
        <w:t>详见附件：供应商应提交的相关资格证明材料-01</w:t>
      </w:r>
    </w:p>
    <w:p>
      <w:pPr>
        <w:pStyle w:val="null3"/>
      </w:pPr>
      <w:r>
        <w:rPr/>
        <w:t xml:space="preserve"> </w:t>
        <w:br/>
        <w:br w:type="page"/>
      </w:r>
    </w:p>
    <w:p>
      <w:pPr>
        <w:pStyle w:val="null3"/>
        <w:jc w:val="center"/>
        <w:outlineLvl w:val="1"/>
      </w:pPr>
      <w:r>
        <w:rPr>
          <w:sz w:val="36"/>
          <w:b/>
        </w:rPr>
        <w:t>第七章 拟签订采购合同文本</w:t>
      </w:r>
    </w:p>
    <w:p>
      <w:pPr>
        <w:pStyle w:val="null3"/>
      </w:pPr>
      <w:r>
        <w:rPr/>
        <w:t>详见附件：拟签订合同文本.docx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