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before="0" w:after="0" w:line="360" w:lineRule="auto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  <w:highlight w:val="none"/>
        </w:rPr>
        <w:t>报价表</w:t>
      </w:r>
    </w:p>
    <w:p>
      <w:pPr>
        <w:rPr>
          <w:rFonts w:asciiTheme="minorEastAsia" w:hAnsiTheme="minorEastAsia" w:eastAsiaTheme="minorEastAsia" w:cstheme="minorEastAsia"/>
          <w:color w:val="auto"/>
          <w:highlight w:val="none"/>
        </w:rPr>
      </w:pPr>
    </w:p>
    <w:tbl>
      <w:tblPr>
        <w:tblStyle w:val="4"/>
        <w:tblW w:w="8679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461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2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46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2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46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2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供应商名称</w:t>
            </w:r>
          </w:p>
        </w:tc>
        <w:tc>
          <w:tcPr>
            <w:tcW w:w="646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22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报价（元）</w:t>
            </w:r>
          </w:p>
        </w:tc>
        <w:tc>
          <w:tcPr>
            <w:tcW w:w="6461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（大写）：</w:t>
            </w: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（小写）：</w:t>
            </w:r>
          </w:p>
          <w:p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218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交货安装期</w:t>
            </w:r>
          </w:p>
        </w:tc>
        <w:tc>
          <w:tcPr>
            <w:tcW w:w="6461" w:type="dxa"/>
            <w:vAlign w:val="center"/>
          </w:tcPr>
          <w:p>
            <w:pPr>
              <w:rPr>
                <w:color w:val="auto"/>
                <w:highlight w:val="none"/>
              </w:rPr>
            </w:pPr>
          </w:p>
          <w:p>
            <w:pPr>
              <w:pStyle w:val="2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2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质保期</w:t>
            </w:r>
          </w:p>
        </w:tc>
        <w:tc>
          <w:tcPr>
            <w:tcW w:w="6461" w:type="dxa"/>
            <w:vAlign w:val="center"/>
          </w:tcPr>
          <w:p>
            <w:pPr>
              <w:pStyle w:val="2"/>
              <w:rPr>
                <w:color w:val="auto"/>
                <w:highlight w:val="none"/>
              </w:rPr>
            </w:pPr>
          </w:p>
        </w:tc>
      </w:tr>
    </w:tbl>
    <w:p>
      <w:pPr>
        <w:pStyle w:val="2"/>
        <w:adjustRightInd w:val="0"/>
        <w:snapToGrid w:val="0"/>
        <w:spacing w:after="0" w:line="360" w:lineRule="auto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备注：</w:t>
      </w:r>
    </w:p>
    <w:p>
      <w:pPr>
        <w:pStyle w:val="2"/>
        <w:numPr>
          <w:ilvl w:val="0"/>
          <w:numId w:val="1"/>
        </w:numPr>
        <w:adjustRightInd w:val="0"/>
        <w:snapToGrid w:val="0"/>
        <w:spacing w:after="0" w:line="360" w:lineRule="auto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包括但不限于完成本招标项目所有工作量及后续服务的全部费用等，以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文件的内容和要求作为响应的依据；</w:t>
      </w:r>
    </w:p>
    <w:p>
      <w:pPr>
        <w:spacing w:line="360" w:lineRule="auto"/>
        <w:rPr>
          <w:rFonts w:hint="default" w:eastAsia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表内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投标报价应与“开标一览表”中的报价合计保持一致，若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表内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投标报价与“开标一览表”中的报价合计不一致时，以“开标一览表”中的报价合计为准。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、表内报价内容以元为单位，保留小数点后两位；大小写不一致时，以大写为准。</w:t>
      </w:r>
    </w:p>
    <w:p>
      <w:pPr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  应  商：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（公章）</w:t>
      </w:r>
    </w:p>
    <w:p>
      <w:pPr>
        <w:spacing w:line="480" w:lineRule="auto"/>
        <w:ind w:firstLine="2880" w:firstLineChars="1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法定代表人/负责人或被授权代表：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（签字或盖章）</w:t>
      </w:r>
    </w:p>
    <w:p>
      <w:pPr>
        <w:ind w:firstLine="2880" w:firstLineChars="1200"/>
        <w:rPr>
          <w:b/>
          <w:sz w:val="36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  <w:r>
        <w:rPr>
          <w:b/>
          <w:sz w:val="36"/>
        </w:rPr>
        <w:br w:type="page"/>
      </w:r>
    </w:p>
    <w:p>
      <w:pPr>
        <w:adjustRightInd w:val="0"/>
        <w:spacing w:before="0" w:after="0" w:line="360" w:lineRule="auto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  <w:highlight w:val="none"/>
        </w:rPr>
        <w:t>分项报价表</w:t>
      </w:r>
    </w:p>
    <w:tbl>
      <w:tblPr>
        <w:tblStyle w:val="4"/>
        <w:tblpPr w:leftFromText="180" w:rightFromText="180" w:vertAnchor="text" w:horzAnchor="page" w:tblpX="1497" w:tblpY="268"/>
        <w:tblOverlap w:val="never"/>
        <w:tblW w:w="96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81"/>
        <w:gridCol w:w="1260"/>
        <w:gridCol w:w="735"/>
        <w:gridCol w:w="1077"/>
        <w:gridCol w:w="992"/>
        <w:gridCol w:w="1559"/>
        <w:gridCol w:w="816"/>
        <w:gridCol w:w="13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  <w:lang w:val="en-US" w:eastAsia="zh-CN"/>
              </w:rPr>
              <w:t>产品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产地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单价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……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……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3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  <w:lang w:val="en-US" w:eastAsia="zh-CN"/>
              </w:rPr>
              <w:t>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计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　</w:t>
            </w:r>
          </w:p>
        </w:tc>
      </w:tr>
    </w:tbl>
    <w:p>
      <w:pPr>
        <w:pStyle w:val="3"/>
        <w:jc w:val="right"/>
        <w:rPr>
          <w:rFonts w:hint="default" w:asciiTheme="minorEastAsia" w:hAnsiTheme="minorEastAsia" w:eastAsiaTheme="minorEastAsia" w:cstheme="minorEastAsia"/>
          <w:color w:val="auto"/>
          <w:highlight w:val="none"/>
          <w:u w:val="none"/>
          <w:lang w:val="en-US" w:eastAsia="zh-CN"/>
        </w:rPr>
      </w:pPr>
    </w:p>
    <w:p>
      <w:pPr>
        <w:pStyle w:val="3"/>
        <w:rPr>
          <w:rFonts w:asciiTheme="minorEastAsia" w:hAnsiTheme="minorEastAsia" w:eastAsiaTheme="minorEastAsia" w:cstheme="minorEastAsia"/>
          <w:color w:val="auto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  <w:t>说明：</w:t>
      </w: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  <w:t>1、各供应商须列明各项目的价格，报价以元为单位。</w:t>
      </w: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  <w:t>2、本表中的“合计”与应于“报价表”的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  <w:t>报价一致。</w:t>
      </w: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  <w:lang w:val="en-US" w:eastAsia="zh-CN"/>
        </w:rPr>
        <w:t>3、投标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  <w:t>报价为各分项报价金额之和，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  <w:t>报价与分项报价的合价不一致的，以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  <w:t>报价为准；如分项报价中存在缺漏项，则视为缺漏项价格已包含在其他分项报价之中。</w:t>
      </w: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none"/>
        </w:rPr>
        <w:t>注：此表格可延长。</w:t>
      </w:r>
    </w:p>
    <w:p>
      <w:pPr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                   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20" w:firstLineChars="1050"/>
        <w:textAlignment w:val="auto"/>
        <w:rPr>
          <w:rFonts w:asciiTheme="minorEastAsia" w:hAnsiTheme="minorEastAsia" w:eastAsiaTheme="minorEastAsia" w:cstheme="minorEastAsia"/>
          <w:color w:val="auto"/>
          <w:sz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>（公章）</w:t>
      </w:r>
    </w:p>
    <w:p>
      <w:pPr>
        <w:spacing w:line="480" w:lineRule="auto"/>
        <w:ind w:right="-161" w:firstLine="2520" w:firstLineChars="105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法定代表人/负责人或被授权代表签字：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（签字或盖章）</w:t>
      </w:r>
    </w:p>
    <w:p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F66A8"/>
    <w:multiLevelType w:val="singleLevel"/>
    <w:tmpl w:val="E39F66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49231802"/>
    <w:rsid w:val="4923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Body Text 2"/>
    <w:basedOn w:val="1"/>
    <w:qFormat/>
    <w:uiPriority w:val="0"/>
    <w:pPr>
      <w:spacing w:line="360" w:lineRule="auto"/>
    </w:pPr>
    <w:rPr>
      <w:rFonts w:ascii="幼圆" w:eastAsia="幼圆"/>
      <w:kern w:val="0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2024-05-27T08:35:00Z</dcterms:created>
  <dc:creator>你是个大芝麻</dc:creator>
  <cp:lastModifiedBy>你是个大芝麻</cp:lastModifiedBy>
  <dcterms:modified xsi:type="dcterms:W3CDTF">2024-05-27T08:36:03Z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EBE36C9F065243BEAB4853D5BA118400_11</vt:lpwstr>
  </property>
</Properties>
</file>