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宋体" w:hAnsi="宋体" w:cs="宋体"/>
          <w:color w:val="auto"/>
          <w:szCs w:val="21"/>
        </w:rPr>
      </w:pPr>
      <w:r>
        <w:rPr>
          <w:rFonts w:hint="eastAsia" w:ascii="宋体" w:hAnsi="宋体" w:cs="宋体"/>
          <w:color w:val="auto"/>
          <w:szCs w:val="21"/>
        </w:rPr>
        <w:t>甲方： 陕西中药研究所（陕西医药信息中心）</w:t>
      </w:r>
    </w:p>
    <w:p>
      <w:pPr>
        <w:spacing w:line="360" w:lineRule="auto"/>
        <w:jc w:val="both"/>
        <w:rPr>
          <w:rFonts w:hint="eastAsia" w:ascii="宋体" w:hAnsi="宋体" w:cs="宋体"/>
          <w:color w:val="auto"/>
          <w:szCs w:val="21"/>
        </w:rPr>
      </w:pPr>
      <w:r>
        <w:rPr>
          <w:rFonts w:hint="eastAsia" w:ascii="宋体" w:hAnsi="宋体" w:cs="宋体"/>
          <w:color w:val="auto"/>
          <w:szCs w:val="21"/>
        </w:rPr>
        <w:t>乙方：</w:t>
      </w:r>
    </w:p>
    <w:p>
      <w:pPr>
        <w:keepNext w:val="0"/>
        <w:keepLines w:val="0"/>
        <w:pageBreakBefore w:val="0"/>
        <w:widowControl w:val="0"/>
        <w:kinsoku/>
        <w:wordWrap/>
        <w:overflowPunct/>
        <w:topLinePunct w:val="0"/>
        <w:autoSpaceDE/>
        <w:autoSpaceDN/>
        <w:bidi w:val="0"/>
        <w:adjustRightInd/>
        <w:snapToGrid/>
        <w:spacing w:line="360" w:lineRule="auto"/>
        <w:ind w:right="210" w:rightChars="100" w:firstLine="420" w:firstLineChars="200"/>
        <w:jc w:val="both"/>
        <w:textAlignment w:val="auto"/>
        <w:rPr>
          <w:rFonts w:hint="eastAsia" w:ascii="宋体" w:hAnsi="宋体" w:cs="宋体"/>
          <w:color w:val="auto"/>
          <w:szCs w:val="21"/>
        </w:rPr>
      </w:pPr>
      <w:r>
        <w:rPr>
          <w:rFonts w:hint="eastAsia" w:ascii="宋体" w:hAnsi="宋体" w:cs="宋体"/>
          <w:color w:val="auto"/>
          <w:szCs w:val="21"/>
        </w:rPr>
        <w:t>按照政府采购程序组织公开招标，确定乙方为中标供应商。依据《中华人民共和国政府采购法》《中华人民共和国民法典》以及招标文件、中标供应商的投标文件正本和澄清表（函）、中标通知书，经甲、乙双方协商，达成如下条款：</w:t>
      </w:r>
    </w:p>
    <w:p>
      <w:pPr>
        <w:tabs>
          <w:tab w:val="left" w:pos="480"/>
        </w:tabs>
        <w:spacing w:line="360" w:lineRule="auto"/>
        <w:ind w:firstLine="422" w:firstLineChars="200"/>
        <w:jc w:val="both"/>
        <w:rPr>
          <w:rFonts w:ascii="宋体" w:hAnsi="宋体" w:cs="宋体"/>
          <w:b/>
          <w:color w:val="auto"/>
          <w:szCs w:val="21"/>
        </w:rPr>
      </w:pPr>
      <w:r>
        <w:rPr>
          <w:rFonts w:hint="eastAsia" w:ascii="宋体" w:hAnsi="宋体" w:cs="宋体"/>
          <w:b/>
          <w:color w:val="auto"/>
          <w:szCs w:val="21"/>
        </w:rPr>
        <w:t>一、合同标的物内容及数量</w:t>
      </w:r>
      <w:r>
        <w:rPr>
          <w:rFonts w:hint="eastAsia" w:ascii="宋体" w:hAnsi="宋体" w:cs="宋体"/>
          <w:color w:val="auto"/>
          <w:szCs w:val="21"/>
        </w:rPr>
        <w:t>（以投标文件正本和澄清表〈函〉为准）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634"/>
        <w:gridCol w:w="1073"/>
        <w:gridCol w:w="1233"/>
        <w:gridCol w:w="1316"/>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序号</w:t>
            </w:r>
          </w:p>
        </w:tc>
        <w:tc>
          <w:tcPr>
            <w:tcW w:w="16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货物名称</w:t>
            </w:r>
          </w:p>
        </w:tc>
        <w:tc>
          <w:tcPr>
            <w:tcW w:w="107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数量</w:t>
            </w:r>
          </w:p>
        </w:tc>
        <w:tc>
          <w:tcPr>
            <w:tcW w:w="123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产地</w:t>
            </w:r>
          </w:p>
        </w:tc>
        <w:tc>
          <w:tcPr>
            <w:tcW w:w="1316"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宋体" w:hAnsi="宋体" w:cs="宋体"/>
                <w:color w:val="auto"/>
                <w:szCs w:val="21"/>
              </w:rPr>
            </w:pPr>
            <w:r>
              <w:rPr>
                <w:rFonts w:hint="eastAsia" w:ascii="宋体" w:hAnsi="宋体" w:cs="宋体"/>
                <w:color w:val="auto"/>
                <w:szCs w:val="21"/>
              </w:rPr>
              <w:t>品牌</w:t>
            </w:r>
          </w:p>
        </w:tc>
        <w:tc>
          <w:tcPr>
            <w:tcW w:w="221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1</w:t>
            </w:r>
          </w:p>
        </w:tc>
        <w:tc>
          <w:tcPr>
            <w:tcW w:w="16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2</w:t>
            </w:r>
          </w:p>
        </w:tc>
        <w:tc>
          <w:tcPr>
            <w:tcW w:w="16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3</w:t>
            </w:r>
          </w:p>
        </w:tc>
        <w:tc>
          <w:tcPr>
            <w:tcW w:w="16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w:t>
            </w:r>
          </w:p>
        </w:tc>
        <w:tc>
          <w:tcPr>
            <w:tcW w:w="163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07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233"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1316"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c>
          <w:tcPr>
            <w:tcW w:w="221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r>
              <w:rPr>
                <w:rFonts w:hint="eastAsia" w:ascii="宋体" w:hAnsi="宋体" w:cs="宋体"/>
                <w:color w:val="auto"/>
                <w:szCs w:val="21"/>
              </w:rPr>
              <w:t>说明</w:t>
            </w:r>
          </w:p>
        </w:tc>
        <w:tc>
          <w:tcPr>
            <w:tcW w:w="7467" w:type="dxa"/>
            <w:gridSpan w:val="5"/>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auto"/>
                <w:szCs w:val="21"/>
              </w:rPr>
            </w:pPr>
          </w:p>
        </w:tc>
      </w:tr>
    </w:tbl>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二、合同价款</w:t>
      </w:r>
    </w:p>
    <w:p>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（一）合同总价款为人民币（大写）</w:t>
      </w:r>
      <w:r>
        <w:rPr>
          <w:rFonts w:hint="eastAsia" w:ascii="宋体" w:hAnsi="宋体" w:cs="宋体"/>
          <w:color w:val="auto"/>
          <w:szCs w:val="21"/>
          <w:u w:val="single"/>
        </w:rPr>
        <w:t xml:space="preserve">               </w:t>
      </w:r>
      <w:r>
        <w:rPr>
          <w:rFonts w:hint="eastAsia" w:ascii="宋体" w:hAnsi="宋体" w:cs="宋体"/>
          <w:color w:val="auto"/>
          <w:szCs w:val="21"/>
        </w:rPr>
        <w:t>元整（¥</w:t>
      </w:r>
      <w:r>
        <w:rPr>
          <w:rFonts w:hint="eastAsia" w:ascii="宋体" w:hAnsi="宋体" w:cs="宋体"/>
          <w:color w:val="auto"/>
          <w:szCs w:val="21"/>
          <w:u w:val="single"/>
        </w:rPr>
        <w:t xml:space="preserve">           </w:t>
      </w:r>
      <w:r>
        <w:rPr>
          <w:rFonts w:hint="eastAsia" w:ascii="宋体" w:hAnsi="宋体" w:cs="宋体"/>
          <w:color w:val="auto"/>
          <w:szCs w:val="21"/>
        </w:rPr>
        <w:t>元）。</w:t>
      </w:r>
    </w:p>
    <w:p>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（二）合同总价包括：完成本次采购货物（设备本体及附件、备品备件及专用工具）的供货、运输、安装（包含所需的配件及辅材等）、调试、验收、售后服务及税金等一切费用。</w:t>
      </w:r>
    </w:p>
    <w:p>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（三）合同总价一次性包死，不受市场价格变化因素的影响。</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三、款项结算</w:t>
      </w:r>
    </w:p>
    <w:p>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（一）合同签订后，达到付款条件起10日内，支付合同总金额的</w:t>
      </w:r>
      <w:r>
        <w:rPr>
          <w:rFonts w:hint="eastAsia" w:ascii="宋体" w:hAnsi="宋体" w:cs="宋体"/>
          <w:bCs/>
          <w:color w:val="auto"/>
          <w:szCs w:val="21"/>
          <w:highlight w:val="none"/>
          <w:lang w:val="en-US" w:eastAsia="zh-CN"/>
        </w:rPr>
        <w:t>5</w:t>
      </w:r>
      <w:r>
        <w:rPr>
          <w:rFonts w:hint="eastAsia" w:ascii="宋体" w:hAnsi="宋体" w:cs="宋体"/>
          <w:bCs/>
          <w:color w:val="auto"/>
          <w:szCs w:val="21"/>
          <w:highlight w:val="none"/>
        </w:rPr>
        <w:t>0.00%，即人民币（大写）元整（¥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元）。</w:t>
      </w:r>
    </w:p>
    <w:p>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（二）所有货物到达甲方指定地点，安装、调试、验收合格后，达到付款条件起10日内，支付合同总金额的</w:t>
      </w:r>
      <w:r>
        <w:rPr>
          <w:rFonts w:hint="eastAsia" w:ascii="宋体" w:hAnsi="宋体" w:cs="宋体"/>
          <w:bCs/>
          <w:color w:val="auto"/>
          <w:szCs w:val="21"/>
          <w:highlight w:val="none"/>
          <w:lang w:val="en-US" w:eastAsia="zh-CN"/>
        </w:rPr>
        <w:t>5</w:t>
      </w:r>
      <w:r>
        <w:rPr>
          <w:rFonts w:hint="eastAsia" w:ascii="宋体" w:hAnsi="宋体" w:cs="宋体"/>
          <w:bCs/>
          <w:color w:val="auto"/>
          <w:szCs w:val="21"/>
          <w:highlight w:val="none"/>
        </w:rPr>
        <w:t>0.00%，即人民币（大写）</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元整（¥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元）。</w:t>
      </w:r>
    </w:p>
    <w:p>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三）支付方式：银行转账。乙方要如实开具发票，不得变更开票内容，乙方开具发票出现税务争议时，乙方需承担税款、滞纳金、罚款等赔偿责任以及其他相关责任。甲方付款前，乙方应按前述要求开据相应金额发票，否则甲方有权延期付款。</w:t>
      </w:r>
    </w:p>
    <w:p>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（四）结算方式：验收合格后填写政府采购项目验收单（一式捌份）, 持中标通知书、供货合同、发票（按合同总价直开甲方）、政府采购项目验收单，到甲方办理资金结算。</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四、保密条款及知识产权</w:t>
      </w:r>
    </w:p>
    <w:p>
      <w:pPr>
        <w:pStyle w:val="9"/>
        <w:spacing w:beforeLines="0" w:afterLines="0"/>
        <w:ind w:firstLine="420"/>
        <w:rPr>
          <w:rFonts w:ascii="宋体" w:hAnsi="宋体"/>
          <w:color w:val="auto"/>
          <w:sz w:val="21"/>
          <w:szCs w:val="21"/>
        </w:rPr>
      </w:pPr>
      <w:r>
        <w:rPr>
          <w:rFonts w:hint="eastAsia" w:ascii="宋体" w:hAnsi="宋体"/>
          <w:color w:val="auto"/>
          <w:sz w:val="21"/>
          <w:szCs w:val="21"/>
        </w:rPr>
        <w:t>（一）乙方保证对从甲方取得的非公开及涉密信息（技术信息、政策信息及其他涉密信息）予以保密。未经甲方书面同意，不得向任何第三方泄露该涉密信息的全部或部分内容。</w:t>
      </w:r>
    </w:p>
    <w:p>
      <w:pPr>
        <w:tabs>
          <w:tab w:val="left" w:pos="480"/>
        </w:tabs>
        <w:spacing w:line="360" w:lineRule="auto"/>
        <w:ind w:firstLine="420" w:firstLineChars="200"/>
        <w:rPr>
          <w:rFonts w:ascii="宋体" w:hAnsi="宋体" w:cs="宋体"/>
          <w:color w:val="auto"/>
          <w:szCs w:val="21"/>
        </w:rPr>
      </w:pPr>
      <w:r>
        <w:rPr>
          <w:rFonts w:hint="eastAsia" w:ascii="宋体" w:hAnsi="宋体" w:cs="宋体"/>
          <w:color w:val="auto"/>
          <w:szCs w:val="21"/>
        </w:rPr>
        <w:t>（二）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pPr>
        <w:pStyle w:val="2"/>
        <w:rPr>
          <w:color w:val="auto"/>
        </w:rPr>
      </w:pPr>
      <w:r>
        <w:rPr>
          <w:rFonts w:hint="eastAsia" w:ascii="宋体" w:hAnsi="宋体" w:cs="宋体"/>
          <w:color w:val="auto"/>
          <w:sz w:val="21"/>
          <w:szCs w:val="21"/>
        </w:rPr>
        <w:t>（三）设备购入后，所产生的科研成果归甲方单独所有。</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五、双方的权利和义务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（一）甲方的权利和义务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甲方权利：组织使用单位严格按照招标文件及投标文件要求和标准验收货物。</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甲方义务：积极配合乙方验收、安装、调试工作。</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（二）乙方的权利和义务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乙方权利：按照合同约定要求甲方及时付款。</w:t>
      </w:r>
    </w:p>
    <w:p>
      <w:pPr>
        <w:tabs>
          <w:tab w:val="left" w:pos="480"/>
        </w:tabs>
        <w:spacing w:line="360" w:lineRule="auto"/>
        <w:ind w:firstLine="420" w:firstLineChars="200"/>
        <w:rPr>
          <w:color w:val="auto"/>
        </w:rPr>
      </w:pPr>
      <w:r>
        <w:rPr>
          <w:rFonts w:hint="eastAsia" w:ascii="宋体" w:hAnsi="宋体" w:cs="宋体"/>
          <w:bCs/>
          <w:color w:val="auto"/>
          <w:szCs w:val="21"/>
        </w:rPr>
        <w:t xml:space="preserve">    乙方义务：按照合同约定时间，按甲方指定地点提供货物，配合验收工作。                  </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六、交货条件：</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（一）交货地点：</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（二）交货期（含安装期）：</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七、运输</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（一）运输由乙方负责，运杂费已包含在合同总价内，包括从货物供应地点所含的运输费、装卸费、仓储费、保险费等。</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（二）运输方式由乙方自行选择，但必须保证按期交货。</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涉及的商品包装和快递包装，均应符合《商品包装政府采购需求标准（试行）》《快递包装政府采购需求标准（试行）》的要求，包装应适应于远距离运输、防潮、防震、防锈和防野蛮装卸，以确保货物安全无损运抵指定地点。在运输过程中货物、设备的全部风险由乙方承担。</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八、质量保证</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乙方所供货物必须执行下列条款：</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（一）设备到位后，工程师应立即进行安装、调试，同时对操作人员进行严格的规范化培训，使甲方人员能够熟练操作设备。</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（二）保证技术指标先进、质量性能可靠、进货渠道正常，配置合理，全面满足招标要求。</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（三）符合国家有关规范要求，确保达到最佳运行状态。</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（四）具有良好的外观，适合安装场所的使用。</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（五）自安装、调试正常运行并验收合格之日起：</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w:t>
      </w:r>
      <w:r>
        <w:rPr>
          <w:rFonts w:hint="eastAsia" w:ascii="宋体" w:hAnsi="宋体"/>
          <w:color w:val="auto"/>
          <w:szCs w:val="21"/>
        </w:rPr>
        <w:t>免费质保期为设备（产品）自安装调试验收合格之日起</w:t>
      </w:r>
      <w:r>
        <w:rPr>
          <w:rFonts w:hint="eastAsia" w:ascii="宋体" w:hAnsi="宋体" w:cs="宋体"/>
          <w:bCs/>
          <w:color w:val="auto"/>
          <w:szCs w:val="21"/>
          <w:u w:val="single"/>
        </w:rPr>
        <w:t xml:space="preserve">   </w:t>
      </w:r>
      <w:r>
        <w:rPr>
          <w:rFonts w:hint="eastAsia" w:ascii="宋体" w:hAnsi="宋体" w:cs="宋体"/>
          <w:bCs/>
          <w:color w:val="auto"/>
          <w:szCs w:val="21"/>
        </w:rPr>
        <w:t>年</w:t>
      </w:r>
      <w:r>
        <w:rPr>
          <w:rFonts w:hint="eastAsia" w:ascii="宋体" w:hAnsi="宋体" w:cs="Arial"/>
          <w:bCs/>
          <w:color w:val="auto"/>
          <w:szCs w:val="21"/>
        </w:rPr>
        <w:t>。</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免费保修期内，同一主要部件出现质量问题经过一次维修后仍无法正常使用，可以更换同型号、同规格的产品，对问题较大短期内暂不能解决的，为不影响甲方正常使用，乙方在2日内免费提供替代产品，确保正常运行；</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3、30天内，如出现质量问题，可以选择换货或退货；</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4、30至60天内，如出现质量问题，可选择换货。</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（五）设备因产品质量或设计缺陷等问题，而发生的差错或纠纷乙方及生产厂商承担全部责任。如因此给甲方造成损失的，甲方有权向乙方追偿。</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九、售后服务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乙方所供货物提供以下售后服务：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（一）质保期内：</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1、供货商应告知采购人产品的使用、维护、保养等有关注意事项，并根据招投标文件要求对采购人的人员进行培训。</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发生质量问题，接到甲方通知后，应派出专业的维修人员到现场进行检测维修，发生的全部费用由乙方承担，若需送回生产厂，乙方承担往返费用；在产品正常使用寿命内发生的任何产品质量问题，接到报修通知，维修</w:t>
      </w:r>
      <w:bookmarkStart w:id="0" w:name="_GoBack"/>
      <w:bookmarkEnd w:id="0"/>
      <w:r>
        <w:rPr>
          <w:rFonts w:hint="eastAsia" w:ascii="宋体" w:hAnsi="宋体" w:cs="宋体"/>
          <w:bCs/>
          <w:color w:val="auto"/>
          <w:szCs w:val="21"/>
        </w:rPr>
        <w:t>响应时间为</w:t>
      </w:r>
      <w:r>
        <w:rPr>
          <w:rFonts w:hint="eastAsia" w:ascii="宋体" w:hAnsi="宋体" w:cs="宋体"/>
          <w:bCs/>
          <w:color w:val="auto"/>
          <w:szCs w:val="21"/>
          <w:u w:val="single"/>
        </w:rPr>
        <w:t xml:space="preserve">   </w:t>
      </w:r>
      <w:r>
        <w:rPr>
          <w:rFonts w:hint="eastAsia" w:ascii="宋体" w:hAnsi="宋体" w:cs="宋体"/>
          <w:bCs/>
          <w:color w:val="auto"/>
          <w:szCs w:val="21"/>
        </w:rPr>
        <w:t>小时内，</w:t>
      </w:r>
      <w:r>
        <w:rPr>
          <w:rFonts w:hint="eastAsia" w:ascii="宋体" w:hAnsi="宋体" w:cs="宋体"/>
          <w:bCs/>
          <w:color w:val="auto"/>
          <w:szCs w:val="21"/>
          <w:u w:val="single"/>
        </w:rPr>
        <w:t xml:space="preserve">   </w:t>
      </w:r>
      <w:r>
        <w:rPr>
          <w:rFonts w:hint="eastAsia" w:ascii="宋体" w:hAnsi="宋体" w:cs="宋体"/>
          <w:bCs/>
          <w:color w:val="auto"/>
          <w:szCs w:val="21"/>
        </w:rPr>
        <w:t>小时内到达现场，排除故障的期限不得超过</w:t>
      </w:r>
      <w:r>
        <w:rPr>
          <w:rFonts w:hint="eastAsia" w:ascii="宋体" w:hAnsi="宋体" w:cs="宋体"/>
          <w:bCs/>
          <w:color w:val="auto"/>
          <w:szCs w:val="21"/>
          <w:u w:val="single"/>
        </w:rPr>
        <w:t xml:space="preserve">   </w:t>
      </w:r>
      <w:r>
        <w:rPr>
          <w:rFonts w:hint="eastAsia" w:ascii="宋体" w:hAnsi="宋体" w:cs="宋体"/>
          <w:bCs/>
          <w:color w:val="auto"/>
          <w:szCs w:val="21"/>
        </w:rPr>
        <w:t>小时，甲方有权自行委托第三方进行维修，维修费用由乙方承担，相关费用甲方有权在质量保修金中扣除，不足部分乙方予以赔偿。在保修期外，只收取维修配件费和差旅费用，如产生人工费、维修费等其他费用由乙方承担，并且保修期内提供至少</w:t>
      </w:r>
      <w:r>
        <w:rPr>
          <w:rFonts w:hint="eastAsia" w:ascii="宋体" w:hAnsi="宋体" w:cs="宋体"/>
          <w:bCs/>
          <w:color w:val="auto"/>
          <w:szCs w:val="21"/>
          <w:u w:val="single"/>
        </w:rPr>
        <w:t xml:space="preserve">  </w:t>
      </w:r>
      <w:r>
        <w:rPr>
          <w:rFonts w:hint="eastAsia" w:ascii="宋体" w:hAnsi="宋体" w:cs="宋体"/>
          <w:bCs/>
          <w:color w:val="auto"/>
          <w:szCs w:val="21"/>
        </w:rPr>
        <w:t>次工程师保养和检修，</w:t>
      </w:r>
      <w:r>
        <w:rPr>
          <w:rFonts w:hint="eastAsia" w:ascii="宋体" w:hAnsi="宋体" w:cs="Arial"/>
          <w:bCs/>
          <w:color w:val="auto"/>
          <w:szCs w:val="21"/>
        </w:rPr>
        <w:t>终身维修</w:t>
      </w:r>
      <w:r>
        <w:rPr>
          <w:rFonts w:hint="eastAsia" w:ascii="宋体" w:hAnsi="宋体" w:cs="宋体"/>
          <w:bCs/>
          <w:color w:val="auto"/>
          <w:szCs w:val="21"/>
        </w:rPr>
        <w:t>。</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3、定期派技术人员到现场走访，给予检查维护；</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4、如非乙方原因造成的质量问题，乙方有义务根据甲方的要求进行维修或配合维修，如需更换产品或配件，只收取维修配件费和差旅费用，如产生人工费、维修费等其他费用由乙方承担。</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（二）质保期结束前，进行系统测试，全面保养维护，确保正常运行。</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十、技术与服务</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（一）技术资料：</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1、货物合格证；</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2、货物使用说明书（中文）；</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3、项目峻工资料、检验测试报告；</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4、其它资料。</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（二）服务承诺：</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1、设备（产品）安装、调试和验收：提供设备（产品）现场安装、调试，设备（产品）安装调试在约定时间内完成。安装前，提供安装条件、用水、用电条件说明；</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2、培训要求：安装验收后，乙方负责协调厂家在用户所在地对用户进行设备（产品）操作和日常维护的现场培训。包括设备（产品）原理、使用方法和维护方法等；</w:t>
      </w:r>
    </w:p>
    <w:p>
      <w:pPr>
        <w:pStyle w:val="8"/>
        <w:ind w:firstLine="420" w:firstLineChars="200"/>
        <w:rPr>
          <w:color w:val="auto"/>
        </w:rPr>
      </w:pPr>
      <w:r>
        <w:rPr>
          <w:rFonts w:hint="eastAsia" w:ascii="宋体" w:hAnsi="宋体" w:cs="宋体"/>
          <w:bCs/>
          <w:color w:val="auto"/>
          <w:szCs w:val="21"/>
        </w:rPr>
        <w:t>3、以投标文件、澄清表（函）、合同和随货物的相关文件为准。</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十一、验收</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乙方应在将产品移交甲方之前或同时，将与该产品有关的全部法律证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（二）货物到达甲方指定地点后，甲方根据合同要求，进行外观验收，确认产地、规格、型号和数量。</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（三）货物安装、调试并正常运行后，由乙方进行自检，合格后，准备验收文件，并书面通知甲方。</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（四）甲方确认乙方的自检内容后，组织乙方（必要时请有关专家）进行系统验收，验收合格后，填写政府采购项目验收单（一式六份）作为对货物的最终认可。</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（五）乙方向甲方提交货物实施过程中的所有资料。以便甲方日后管理和维护。</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（六）验收依据：</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1、招标文件、投标文件、澄清表（函）；</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2、本合同及附件文本；</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3、国家相应的标准、规范。</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十二、违约责任</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（一）依照《政府采购法》《民法典》中的相关条款执行。</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未按合同要求提供货物或质量不能满足招标技术要求，乙方必须无条件更换，乙方拒绝更换或更换后仍不能满足招标技术要求或者甲方需求的，甲方有权终止合同，并对乙方的违约行为报监管机构进行相应的处罚，同时乙方应赔偿甲方全部损失。</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（三）交货期（含安装期）每超过一天，扣除乙方合同总价款的</w:t>
      </w:r>
      <w:r>
        <w:rPr>
          <w:rFonts w:hint="eastAsia" w:ascii="宋体" w:hAnsi="宋体" w:cs="宋体"/>
          <w:bCs/>
          <w:color w:val="auto"/>
          <w:szCs w:val="21"/>
          <w:u w:val="single"/>
        </w:rPr>
        <w:t xml:space="preserve"> 1 </w:t>
      </w:r>
      <w:r>
        <w:rPr>
          <w:rFonts w:hint="eastAsia" w:ascii="宋体" w:hAnsi="宋体" w:cs="宋体"/>
          <w:bCs/>
          <w:color w:val="auto"/>
          <w:szCs w:val="21"/>
        </w:rPr>
        <w:t>‰。</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十三、合同争议解决的方式</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本合同在履行过程中发生的争议，由甲、乙双方当事人协商解决，协商不成的按下列第（ 二 ）种方式解决：</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（一）提交</w:t>
      </w:r>
      <w:r>
        <w:rPr>
          <w:rFonts w:hint="eastAsia" w:ascii="宋体" w:hAnsi="宋体" w:cs="宋体"/>
          <w:bCs/>
          <w:color w:val="auto"/>
          <w:szCs w:val="21"/>
          <w:u w:val="single"/>
        </w:rPr>
        <w:t xml:space="preserve">  西安   </w:t>
      </w:r>
      <w:r>
        <w:rPr>
          <w:rFonts w:hint="eastAsia" w:ascii="宋体" w:hAnsi="宋体" w:cs="宋体"/>
          <w:bCs/>
          <w:color w:val="auto"/>
          <w:szCs w:val="21"/>
        </w:rPr>
        <w:t>仲裁委员会仲裁；</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（二）依法向</w:t>
      </w:r>
      <w:r>
        <w:rPr>
          <w:rFonts w:hint="eastAsia" w:ascii="宋体" w:hAnsi="宋体" w:cs="宋体"/>
          <w:bCs/>
          <w:color w:val="auto"/>
          <w:szCs w:val="21"/>
          <w:u w:val="single"/>
        </w:rPr>
        <w:t xml:space="preserve">  甲方  </w:t>
      </w:r>
      <w:r>
        <w:rPr>
          <w:rFonts w:hint="eastAsia" w:ascii="宋体" w:hAnsi="宋体" w:cs="宋体"/>
          <w:bCs/>
          <w:color w:val="auto"/>
          <w:szCs w:val="21"/>
        </w:rPr>
        <w:t>所在地人民法院起诉。</w:t>
      </w:r>
    </w:p>
    <w:p>
      <w:pPr>
        <w:tabs>
          <w:tab w:val="left" w:pos="480"/>
        </w:tabs>
        <w:spacing w:line="360" w:lineRule="auto"/>
        <w:ind w:firstLine="413" w:firstLineChars="196"/>
        <w:rPr>
          <w:rFonts w:ascii="宋体" w:hAnsi="宋体" w:cs="宋体"/>
          <w:b/>
          <w:color w:val="auto"/>
          <w:szCs w:val="21"/>
        </w:rPr>
      </w:pPr>
      <w:r>
        <w:rPr>
          <w:rFonts w:hint="eastAsia" w:ascii="宋体" w:hAnsi="宋体" w:cs="宋体"/>
          <w:b/>
          <w:color w:val="auto"/>
          <w:szCs w:val="21"/>
        </w:rPr>
        <w:t>十四、合同生效</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本合同一式</w:t>
      </w:r>
      <w:r>
        <w:rPr>
          <w:rFonts w:hint="eastAsia" w:ascii="宋体" w:hAnsi="宋体" w:cs="宋体"/>
          <w:bCs/>
          <w:color w:val="auto"/>
          <w:szCs w:val="21"/>
          <w:u w:val="single"/>
        </w:rPr>
        <w:t xml:space="preserve">   </w:t>
      </w:r>
      <w:r>
        <w:rPr>
          <w:rFonts w:hint="eastAsia" w:ascii="宋体" w:hAnsi="宋体" w:cs="宋体"/>
          <w:bCs/>
          <w:color w:val="auto"/>
          <w:szCs w:val="21"/>
        </w:rPr>
        <w:t>份，甲方执</w:t>
      </w:r>
      <w:r>
        <w:rPr>
          <w:rFonts w:hint="eastAsia" w:ascii="宋体" w:hAnsi="宋体" w:cs="宋体"/>
          <w:bCs/>
          <w:color w:val="auto"/>
          <w:szCs w:val="21"/>
          <w:u w:val="single"/>
        </w:rPr>
        <w:t xml:space="preserve">   </w:t>
      </w:r>
      <w:r>
        <w:rPr>
          <w:rFonts w:hint="eastAsia" w:ascii="宋体" w:hAnsi="宋体" w:cs="宋体"/>
          <w:bCs/>
          <w:color w:val="auto"/>
          <w:szCs w:val="21"/>
        </w:rPr>
        <w:t>份，乙方执</w:t>
      </w:r>
      <w:r>
        <w:rPr>
          <w:rFonts w:hint="eastAsia" w:ascii="宋体" w:hAnsi="宋体" w:cs="宋体"/>
          <w:bCs/>
          <w:color w:val="auto"/>
          <w:szCs w:val="21"/>
          <w:u w:val="single"/>
        </w:rPr>
        <w:t xml:space="preserve">   </w:t>
      </w:r>
      <w:r>
        <w:rPr>
          <w:rFonts w:hint="eastAsia" w:ascii="宋体" w:hAnsi="宋体" w:cs="宋体"/>
          <w:bCs/>
          <w:color w:val="auto"/>
          <w:szCs w:val="21"/>
        </w:rPr>
        <w:t>份、采购代理机构执</w:t>
      </w:r>
      <w:r>
        <w:rPr>
          <w:rFonts w:hint="eastAsia" w:ascii="宋体" w:hAnsi="宋体" w:cs="宋体"/>
          <w:bCs/>
          <w:color w:val="auto"/>
          <w:szCs w:val="21"/>
          <w:u w:val="single"/>
        </w:rPr>
        <w:t>壹</w:t>
      </w:r>
      <w:r>
        <w:rPr>
          <w:rFonts w:hint="eastAsia" w:ascii="宋体" w:hAnsi="宋体" w:cs="宋体"/>
          <w:bCs/>
          <w:color w:val="auto"/>
          <w:szCs w:val="21"/>
        </w:rPr>
        <w:t>份，本合同甲、乙方签字盖章后生效，合同执行完毕后，自动失效（合同的服务承诺则长期有效）。</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（一）相关管理部门在合同的履行期间以及履行期后，可以随时检查项目的执行情况，对采购内容、标准进行调查核实，并对发现的问题进行处理。</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（二）招标文件、投标文件、澄清表（函）、中标通知书、合同附件均成为合同不可分割的部分。</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（三）合同未尽事宜，由甲、乙双方协商并确认后，作为合同补充，与原合同具有同等法律效力。</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（四）合同一经签订，不得擅自变更、中止或终止合同。对确需变更、调整或中止、终止合同的，应按规定履行相应的手续。</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（五）本合同按照中华人民共和国的现行法律进行解释。</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（以下无正文）</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甲  方（盖章）                             乙  方（盖章）</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单位名称：                                 单位名称：</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地  址：                                   地  址：</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法定代表人或授权委托人（签字或盖章）：     法定代表人或授权委托人（签字或盖章）：</w:t>
      </w:r>
    </w:p>
    <w:p>
      <w:pPr>
        <w:tabs>
          <w:tab w:val="left" w:pos="480"/>
        </w:tabs>
        <w:spacing w:line="360" w:lineRule="auto"/>
        <w:rPr>
          <w:rFonts w:hint="eastAsia" w:ascii="宋体" w:hAnsi="宋体" w:cs="宋体"/>
          <w:bCs/>
          <w:color w:val="auto"/>
          <w:szCs w:val="21"/>
        </w:rPr>
      </w:pPr>
    </w:p>
    <w:p>
      <w:pPr>
        <w:tabs>
          <w:tab w:val="left" w:pos="480"/>
        </w:tabs>
        <w:spacing w:line="360" w:lineRule="auto"/>
        <w:ind w:firstLine="420" w:firstLineChars="200"/>
        <w:rPr>
          <w:rFonts w:hint="eastAsia" w:ascii="宋体" w:hAnsi="宋体" w:cs="宋体"/>
          <w:bCs/>
          <w:color w:val="auto"/>
          <w:szCs w:val="21"/>
        </w:rPr>
      </w:pP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开户银行：</w:t>
      </w:r>
    </w:p>
    <w:p>
      <w:pPr>
        <w:tabs>
          <w:tab w:val="left" w:pos="48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                                       账  号：       </w:t>
      </w:r>
    </w:p>
    <w:p>
      <w:pPr>
        <w:tabs>
          <w:tab w:val="left" w:pos="480"/>
        </w:tabs>
        <w:spacing w:line="360" w:lineRule="auto"/>
        <w:rPr>
          <w:rFonts w:ascii="宋体" w:hAnsi="宋体" w:cs="宋体"/>
          <w:bCs/>
          <w:color w:val="auto"/>
          <w:szCs w:val="21"/>
        </w:rPr>
      </w:pPr>
      <w:r>
        <w:rPr>
          <w:rFonts w:hint="eastAsia" w:ascii="宋体" w:hAnsi="宋体" w:cs="宋体"/>
          <w:bCs/>
          <w:color w:val="auto"/>
          <w:szCs w:val="21"/>
        </w:rPr>
        <w:t>联系电话：                                 联系电话：</w:t>
      </w:r>
    </w:p>
    <w:p>
      <w:pPr>
        <w:rPr>
          <w:color w:val="auto"/>
        </w:rPr>
      </w:pPr>
      <w:r>
        <w:rPr>
          <w:rFonts w:hint="eastAsia" w:ascii="宋体" w:hAnsi="宋体" w:cs="宋体"/>
          <w:bCs/>
          <w:color w:val="auto"/>
          <w:szCs w:val="21"/>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20C1569E"/>
    <w:rsid w:val="00054688"/>
    <w:rsid w:val="00DA422A"/>
    <w:rsid w:val="0A273DE5"/>
    <w:rsid w:val="16FD6608"/>
    <w:rsid w:val="1CC3102C"/>
    <w:rsid w:val="20AA28CD"/>
    <w:rsid w:val="20C1569E"/>
    <w:rsid w:val="29A96B14"/>
    <w:rsid w:val="3B96033E"/>
    <w:rsid w:val="3E352AAE"/>
    <w:rsid w:val="54136230"/>
    <w:rsid w:val="70B6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3">
    <w:name w:val="annotation text"/>
    <w:basedOn w:val="1"/>
    <w:autoRedefine/>
    <w:qFormat/>
    <w:uiPriority w:val="0"/>
    <w:pPr>
      <w:jc w:val="left"/>
    </w:pPr>
  </w:style>
  <w:style w:type="paragraph" w:styleId="4">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5">
    <w:name w:val="Normal (Web)"/>
    <w:basedOn w:val="1"/>
    <w:autoRedefine/>
    <w:qFormat/>
    <w:uiPriority w:val="0"/>
    <w:pPr>
      <w:spacing w:before="100" w:beforeAutospacing="1" w:after="100" w:afterAutospacing="1"/>
      <w:jc w:val="left"/>
    </w:pPr>
    <w:rPr>
      <w:kern w:val="0"/>
      <w:sz w:val="24"/>
    </w:r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内容"/>
    <w:basedOn w:val="1"/>
    <w:autoRedefine/>
    <w:qFormat/>
    <w:uiPriority w:val="0"/>
    <w:pPr>
      <w:spacing w:beforeLines="50" w:afterLines="50" w:line="360" w:lineRule="auto"/>
      <w:ind w:firstLine="480" w:firstLineChars="200"/>
    </w:pPr>
    <w:rPr>
      <w:rFonts w:cs="宋体"/>
      <w:sz w:val="24"/>
    </w:rPr>
  </w:style>
  <w:style w:type="paragraph" w:customStyle="1" w:styleId="10">
    <w:name w:val="Revision"/>
    <w:autoRedefine/>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3443</Words>
  <Characters>3458</Characters>
  <Lines>28</Lines>
  <Paragraphs>8</Paragraphs>
  <TotalTime>11</TotalTime>
  <ScaleCrop>false</ScaleCrop>
  <LinksUpToDate>false</LinksUpToDate>
  <CharactersWithSpaces>3847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2023-10-24T04:21:00Z</dcterms:created>
  <dc:creator>東</dc:creator>
  <cp:lastModifiedBy>東</cp:lastModifiedBy>
  <dcterms:modified xsi:type="dcterms:W3CDTF">2024-05-14T07:34:13Z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E56D021A71F24239804D1AB0C75AA5BC_11</vt:lpwstr>
  </property>
</Properties>
</file>