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0C3" w:rsidRPr="003C60C3" w:rsidRDefault="003C60C3" w:rsidP="003C60C3">
      <w:pPr>
        <w:spacing w:line="360" w:lineRule="auto"/>
        <w:jc w:val="center"/>
        <w:rPr>
          <w:rFonts w:ascii="宋体" w:eastAsia="宋体" w:hAnsi="宋体"/>
          <w:b/>
          <w:sz w:val="24"/>
        </w:rPr>
      </w:pPr>
      <w:r w:rsidRPr="003C60C3">
        <w:rPr>
          <w:rFonts w:ascii="宋体" w:eastAsia="宋体" w:hAnsi="宋体" w:hint="eastAsia"/>
          <w:b/>
          <w:sz w:val="24"/>
        </w:rPr>
        <w:t>技术参数</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7530"/>
      </w:tblGrid>
      <w:tr w:rsidR="003C60C3" w:rsidRPr="003C60C3" w:rsidTr="003C60C3">
        <w:tc>
          <w:tcPr>
            <w:tcW w:w="467" w:type="pct"/>
            <w:vAlign w:val="center"/>
          </w:tcPr>
          <w:p w:rsidR="003C60C3" w:rsidRPr="003C60C3" w:rsidRDefault="003C60C3" w:rsidP="003C60C3">
            <w:pPr>
              <w:spacing w:line="360" w:lineRule="auto"/>
              <w:jc w:val="center"/>
              <w:rPr>
                <w:rFonts w:ascii="宋体" w:eastAsia="宋体" w:hAnsi="宋体"/>
                <w:sz w:val="24"/>
              </w:rPr>
            </w:pPr>
            <w:r w:rsidRPr="003C60C3">
              <w:rPr>
                <w:rFonts w:ascii="宋体" w:eastAsia="宋体" w:hAnsi="宋体"/>
                <w:sz w:val="24"/>
              </w:rPr>
              <w:t>序号</w:t>
            </w:r>
          </w:p>
        </w:tc>
        <w:tc>
          <w:tcPr>
            <w:tcW w:w="4533" w:type="pct"/>
          </w:tcPr>
          <w:p w:rsidR="003C60C3" w:rsidRPr="003C60C3" w:rsidRDefault="003C60C3" w:rsidP="00B42373">
            <w:pPr>
              <w:spacing w:line="360" w:lineRule="auto"/>
              <w:jc w:val="center"/>
              <w:rPr>
                <w:rFonts w:ascii="宋体" w:eastAsia="宋体" w:hAnsi="宋体"/>
                <w:sz w:val="24"/>
              </w:rPr>
            </w:pPr>
            <w:r w:rsidRPr="003C60C3">
              <w:rPr>
                <w:rFonts w:ascii="宋体" w:eastAsia="宋体" w:hAnsi="宋体"/>
                <w:sz w:val="24"/>
              </w:rPr>
              <w:t>技术参数与性能指标</w:t>
            </w:r>
          </w:p>
        </w:tc>
      </w:tr>
      <w:tr w:rsidR="003C60C3" w:rsidRPr="003C60C3" w:rsidTr="003C60C3">
        <w:tc>
          <w:tcPr>
            <w:tcW w:w="467" w:type="pct"/>
            <w:vAlign w:val="center"/>
          </w:tcPr>
          <w:p w:rsidR="003C60C3" w:rsidRPr="003C60C3" w:rsidRDefault="003C60C3" w:rsidP="003C60C3">
            <w:pPr>
              <w:spacing w:line="360" w:lineRule="auto"/>
              <w:jc w:val="center"/>
              <w:rPr>
                <w:rFonts w:ascii="宋体" w:eastAsia="宋体" w:hAnsi="宋体"/>
                <w:sz w:val="24"/>
              </w:rPr>
            </w:pPr>
            <w:r w:rsidRPr="003C60C3">
              <w:rPr>
                <w:rFonts w:ascii="宋体" w:eastAsia="宋体" w:hAnsi="宋体"/>
                <w:sz w:val="24"/>
              </w:rPr>
              <w:t>1</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项目概况：</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为进一步加强流动人员人事档案基础设施建设，确保档案存放科学、规范、安全，更好发挥省人才交流服务中心档案管理工作在全省的示范引领作用，配合武园项目建设改造工程，结合档案库房搬迁需求，为习武园档案库房三层（建筑设计图见附件1）新增智能档案密集柜。具体需求如下：</w:t>
            </w:r>
          </w:p>
        </w:tc>
      </w:tr>
      <w:tr w:rsidR="003C60C3" w:rsidRPr="003C60C3" w:rsidTr="003C60C3">
        <w:tc>
          <w:tcPr>
            <w:tcW w:w="467" w:type="pct"/>
            <w:vAlign w:val="center"/>
          </w:tcPr>
          <w:p w:rsidR="003C60C3" w:rsidRPr="003C60C3" w:rsidRDefault="003C60C3" w:rsidP="003C60C3">
            <w:pPr>
              <w:spacing w:line="360" w:lineRule="auto"/>
              <w:jc w:val="center"/>
              <w:rPr>
                <w:rFonts w:ascii="宋体" w:eastAsia="宋体" w:hAnsi="宋体"/>
                <w:sz w:val="24"/>
              </w:rPr>
            </w:pPr>
            <w:r w:rsidRPr="003C60C3">
              <w:rPr>
                <w:rFonts w:ascii="宋体" w:eastAsia="宋体" w:hAnsi="宋体"/>
                <w:sz w:val="24"/>
              </w:rPr>
              <w:t>2</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1、采购内容：档案智能密集架（如下表），规划设计图见附件2（备注：已最终实际测量后安装尺寸为准。）所有设备包运输、安装、调试、质保、售后服务等。</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528"/>
              <w:gridCol w:w="2551"/>
              <w:gridCol w:w="2694"/>
              <w:gridCol w:w="1417"/>
            </w:tblGrid>
            <w:tr w:rsidR="005B2118" w:rsidRPr="003C60C3" w:rsidTr="005B2118">
              <w:tc>
                <w:tcPr>
                  <w:tcW w:w="528"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序号</w:t>
                  </w:r>
                </w:p>
              </w:tc>
              <w:tc>
                <w:tcPr>
                  <w:tcW w:w="2551"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名称</w:t>
                  </w:r>
                </w:p>
              </w:tc>
              <w:tc>
                <w:tcPr>
                  <w:tcW w:w="269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设备规格/mm</w:t>
                  </w:r>
                </w:p>
              </w:tc>
              <w:tc>
                <w:tcPr>
                  <w:tcW w:w="141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数量/单位</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智能密集架（A区）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5530*570*2400；25列，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双面6层；6组1列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189.13m³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智能密集架（B区）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3730*570*2400；14列，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双面6层；4组1列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71.43m³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智能密集架（C区）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3730*570*2400；14列，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双面6层；4组1列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71.43m³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智能密集架（D区）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4630*570*2400；16列，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双面6层；5组1列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101.34m³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智能密集架（E区）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4630*570*2400；16列，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双面6层；5组1列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101.34m³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智能密集架（F区）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3730*570*2400；16列，双面6层；4组1列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81.64m³</w:t>
                  </w:r>
                </w:p>
              </w:tc>
            </w:tr>
            <w:tr w:rsidR="005B2118" w:rsidRPr="003C60C3" w:rsidTr="005B2118">
              <w:tc>
                <w:tcPr>
                  <w:tcW w:w="528"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w:t>
                  </w:r>
                </w:p>
              </w:tc>
              <w:tc>
                <w:tcPr>
                  <w:tcW w:w="2551"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智能密集架（G区）</w:t>
                  </w:r>
                </w:p>
              </w:tc>
              <w:tc>
                <w:tcPr>
                  <w:tcW w:w="269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3730*570*2400；16列，双面6层；4组1列</w:t>
                  </w:r>
                </w:p>
              </w:tc>
              <w:tc>
                <w:tcPr>
                  <w:tcW w:w="141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81.64m³</w:t>
                  </w:r>
                </w:p>
              </w:tc>
            </w:tr>
            <w:tr w:rsidR="003C60C3" w:rsidRPr="003C60C3" w:rsidTr="005B2118">
              <w:tc>
                <w:tcPr>
                  <w:tcW w:w="7190" w:type="dxa"/>
                  <w:gridSpan w:val="4"/>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备注：以最终实际测量后安装尺寸为准，误差范围不超过5%；</w:t>
                  </w:r>
                </w:p>
              </w:tc>
            </w:tr>
          </w:tbl>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2、智能密集架控制系统是将微电脑控制系统与密集架融为一体，实现</w:t>
            </w:r>
            <w:r w:rsidRPr="003C60C3">
              <w:rPr>
                <w:rFonts w:ascii="宋体" w:eastAsia="宋体" w:hAnsi="宋体"/>
                <w:sz w:val="24"/>
              </w:rPr>
              <w:lastRenderedPageBreak/>
              <w:t>密集架的远程控制和库房的网络化管理。具有架体自动开合、架体内外温度、湿度检测,自动检索条码管理,触摸屏控制,平板电脑、手机操控，语音提示,并且实现资料无序存放有序管理和自动定位资料位置指示功能，运行稳定可靠，具有多重防护功能，可以大大提高档案的存取、查阅、统计管理的自动化程度。具备全面的图形文件、各种数据文件应用支撑，操作应用灵活,高效的内部设备管理，自检排错功能，全面兼容产品硬件扩展功能。</w:t>
            </w:r>
          </w:p>
        </w:tc>
      </w:tr>
      <w:tr w:rsidR="003C60C3" w:rsidRPr="003C60C3" w:rsidTr="005B2118">
        <w:tc>
          <w:tcPr>
            <w:tcW w:w="467" w:type="pct"/>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lastRenderedPageBreak/>
              <w:t>3</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智能档案密集架技术要求：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智能密集架产品遵循国家标准和行业标准，符合相关技术规范(若国家有最新的标准或规范以最新标准为准)：GB/T13667.4-2013《钢制书架第 4 部分：智能密集书架》，GB/T 13237-2013《优质碳素结构钢冷轧钢板和钢带》国家标准；GB/T 6807-2001《钢铁工件涂前磷化处理技术条件》国家标准。GB/T3325-2017《金属家具通用技术条件》； GB/T35607-2017《绿色产品评价家具》； QB/T 1951.2-2017《金属家具质量检验及质量评定》； DA/T 7-1992《直列式档案密集架》。</w:t>
            </w:r>
          </w:p>
        </w:tc>
      </w:tr>
      <w:tr w:rsidR="003C60C3" w:rsidRPr="003C60C3" w:rsidTr="005B2118">
        <w:tc>
          <w:tcPr>
            <w:tcW w:w="467" w:type="pct"/>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4</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智能型电动密集架钢制部分技术参数：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1、底架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底架为分段组合式，整体焊接而成，具有对接互换性，并设有防倾倒装置，防止架体倾倒。用材厚度为≥3.0热轧钢板，压制成槽型，并双弯边加强，上弯边大于40mm，底梁成型高度为135±20mm,且每列底架四向设有空气减震轴承座，采用空气减震原理，非传统的弹簧和橡皮减震，且与轴承座融为一体，安装于底架四项，空气减震可以跟随架体载荷而自动调整，具有良好的隔声静音效果，可确保架体长期荷重存放资料不变形。</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2、路轨</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采用三道弯边加强工艺，成型宽度为120±2mm，中间设置两条凹槽筋，凹槽宽度为15.5±2mm，高度23±2mm，第三道弯边成型高度为6±2mm，整体结构设计钢性足，承载能力强，不易变形。轨心采用≥20×20mm实心方钢。</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3、立柱</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1.5mm优质冷轧钢板一体成型工艺,设计为半敞开式，成型尺寸≥50*50mm，正面压制梯形凹槽和一对凹型圆筋，梯形凹槽底部尺寸≥23mm，上面尺寸≥30mm，深度≥1.5mm,圆筋半径1.5mm,同时梯形凹槽冲压仿古图案，侧面设有双排立柱调节孔，孔中心距58mm，允许尺寸公差±1mm。</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4、搁板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1.0mm的优质冷轧钢板，采用九折折弯边一体成型工艺不允许点焊和电焊实现，单边设有防脱落挡边，厚度为27±3mm，另一边厚度为23±3mm，搁板正面压制两条梯形凹槽，凹槽底部宽度12±2mm，上部宽度18±2mm，两侧面压制平面凹型槽，凹槽宽度13±2mm，槽内压有仿古花纹，表面光滑流畅无冲压步冲印痕，压筋工艺不能导致搁板变形，从而使搁板即美观又能增加搁板承重强度，而且不影响搁板结构性能。搁板每层承重≥80KG，满负载24小时后曲挠度≤2mm，卸载后自动恢复。</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5、挂板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 xml:space="preserve">采用≥1.0mm优质冷轧钢板，一体冲压成型。    </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6、侧板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侧板采用≥1.0mm优质冷轧钢板，分为上、中、下三节。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7、门板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采用1.0mm优质冷轧钢板。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8、门锁</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采用正方形平面三级管理锁，外形尺寸约为90mm*90mm（参考），安装完成后锁具表面与门板齐平；在锁芯处设有隐形防尘盖；锁芯采用锌合金压铸锁，具有三级管理功能，1 把钥匙（即管理钥匙）可控制1个库房或一个团体柜架，也可1把钥匙（即管理钥匙）控制整个库房或多个团体柜架，用户可以自行选择；在锁芯损坏或钥匙损坏、丢失等情况下，可通过维修管理钥匙开启直接更换锁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9、挡棒</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采用≥1.0mm的优质冷轧钢板压制成槽型，成型尺寸≥15mm*15mm,四道弯边设计，三面压筋，圆角半径为R4，设计为自锁式档条，依靠档条和挂板之间的机械组合达到锁紧功能。</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10、摇手柄</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采用钢、锌合金或其它材料，可自动缓慢折叠，摇动任何一列均不会带动其他手柄转动，自动挂档，可单列或多列一起移动。</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11、传动机构</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滚轮：采用高强度铸铁轮，滚轮直径≥138mm，前后设计5根坡型加强轮毂，与轨道接触厚度≥26mm,并设有导向边高度≥5mm。链条采用摩托车链条采用Φ8.5，节距12.7，G12420带短滚珠链。滚珠轴承采用省力型。链条破断力≥1800kg。传动轴采用内径Φ25mm实心优质碳素钢；连接钢管采用内径Φ25mm无缝钢管；底盘轴承安装采用P204E级带座球面轴承，可单列移动也可多列同时移动。</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12、制动装置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每列均装有刹车制动装置，使之做到每一列均可锁定，查阅资料和存放文件时能确保人身安全，存取更安全。每一组合团体均装有总锁装置，使之做到每个组合团体都可锁定.</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13、密封装置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两列间采用磁性密封条，顶部有防尘板，每列架体上方安装双面防尘板，要求防尘、防光、防有害气体，底部有防鼠板，合拢后无缝隙，因而具有良好的防尘、防鼠、防火、防潮等功能。</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14、表面处理</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 xml:space="preserve">1、所有工部件的表面处理是热固性粉末喷涂，然后200℃高温固化为成品。热固性粉末由经过ISO14001国际环保认证企业提供环氧型聚脂混合粉，颜色根据用户要求选定。依据GB/T21866-2008，抗细菌性能：藤黄微球菌抗（细）菌率＞99.99%；抗细菌耐久性能：肺炎克雷伯氏菌抗（细）菌率＞99.99%，大肠杆菌抗（细）菌率＞99.99%。 </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中性盐雾测试（盐雾箱温度：35℃±2℃、盐水浓度：50g/L±5g/L、PH值：6.5~7.2、测试时间：≥2400小时情况下，无腐蚀，无异常）；耐酸性测试：（在温度21.3℃，湿度48%RH情况下，≥860小时情况下，表面无变化，无异常）；特定元素迁移测试，使用电感耦合等离子体原子发射光谱仪（ICP-OES），气相色谱质谱联用仪（GC-MS）和/或离子色谱仪（IC-UV）分析，未检测到锑、砷、钡、硼、镉、三价铬、六价铬、钴、铜、铅、锰、汞、镍、硒、锶、锡、有机锡等有害物质。</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15、制造要求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（1）凡需焊接的部位应焊接牢固，焊点均匀，焊痕高度不大于1mm，焊点间距应控制在100mm以内，焊痕表面波纹平整，不得出现焊焦、焊穿等现象。</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（2）冲压件必须平整无毛刺，不允许有裂痕，冲压尺寸的误差应控制在±2.0mm之内。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（3）折弯必须到位，以确保工件折弯所需角度，其邻边垂直度、平行度控制在≤1.5mm内。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（4）涂层表面应平整光滑，色泽均匀一致，不允许有流挂、起粒、皱皮、露底、剥落、伤痕等外观缺陷。</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（5）各零件、组合件表面应光滑平整，不得有尖角凸起；各零件、组合件之间能保持互换性。所有标准件及紧固件均需氧化或镀锌处理。</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16、载重性能要求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（1）搁板载重：双面搁板负载载重大于80kg，最大挠度2mm，24h卸载后，不得出现裂痕及钢性变形，残余变形量不大于0.3mm。</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（2）全负载载重：每标准节在全负载（搁板均匀载重80kg）的情况下，架体、立柱不应有明显变形，架体不应产生倾倒现象。</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（3）载重运行：在全负载的情况下，各列密集架在手动操纵下，都应运行自如，不得有阻滞现象。每标准节手动摇力应不大于11.8N（每列密集架的手柄摇力为：11.8N×标准节数）。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（4）载重稳定性：在受全部载荷二十分之一外力（沿X、Y轴两个方向的水平外力）的作用反复100次后，取消外力，架体所产生的倾斜不得大于总高的百分之一。支架、立柱不得有明显变形。</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17、安装要求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（1）各部安装应牢固可靠，不允许有松动现象，各结构件和架体无明显变形，架体无倾斜现象。每标准节组合后外型尺寸（长、宽、高）的极限偏差为正负2mm。</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（2）标准架组装后，侧面板与中腰带的对缝处的间隙不大于2mm。</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（3）门缝间隙在工装保障的前提下，均匀一致在1-2mm之间。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导轨安装后，单根导轨的直线度不大于1.0mm/m。5m中不大于2.0mm。两根导轨水平高度偏差不大于1.0mm/m。两根导轨宽度之间的平行度偏差不大于2.0mm/m，全长不大于2.0mm，导轨对接处高低差不大于0.3mm，架体移动时与轨道保持90度。</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18、材料规格参数一览表</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450"/>
              <w:gridCol w:w="1354"/>
              <w:gridCol w:w="2409"/>
              <w:gridCol w:w="2977"/>
            </w:tblGrid>
            <w:tr w:rsidR="003C60C3" w:rsidRPr="003C60C3" w:rsidTr="005B2118">
              <w:tc>
                <w:tcPr>
                  <w:tcW w:w="45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序号</w:t>
                  </w:r>
                </w:p>
              </w:tc>
              <w:tc>
                <w:tcPr>
                  <w:tcW w:w="13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设备名称</w:t>
                  </w:r>
                </w:p>
              </w:tc>
              <w:tc>
                <w:tcPr>
                  <w:tcW w:w="2409"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设备配置</w:t>
                  </w:r>
                </w:p>
              </w:tc>
              <w:tc>
                <w:tcPr>
                  <w:tcW w:w="29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材料规格</w:t>
                  </w:r>
                </w:p>
              </w:tc>
            </w:tr>
            <w:tr w:rsidR="003C60C3" w:rsidRPr="003C60C3" w:rsidTr="005B2118">
              <w:tc>
                <w:tcPr>
                  <w:tcW w:w="450"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1</w:t>
                  </w:r>
                </w:p>
              </w:tc>
              <w:tc>
                <w:tcPr>
                  <w:tcW w:w="1354"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路轨</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轨  座</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≥3.0mm热轧钢板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轨  心</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 xml:space="preserve">   ≥20×20mm实心方钢</w:t>
                  </w:r>
                </w:p>
              </w:tc>
            </w:tr>
            <w:tr w:rsidR="003C60C3" w:rsidRPr="003C60C3" w:rsidTr="005B2118">
              <w:tc>
                <w:tcPr>
                  <w:tcW w:w="450"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2</w:t>
                  </w:r>
                </w:p>
              </w:tc>
              <w:tc>
                <w:tcPr>
                  <w:tcW w:w="135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底座</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底梁、轴档</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≥3.0mm热轧钢板</w:t>
                  </w:r>
                </w:p>
              </w:tc>
            </w:tr>
            <w:tr w:rsidR="003C60C3" w:rsidRPr="003C60C3" w:rsidTr="005B2118">
              <w:tc>
                <w:tcPr>
                  <w:tcW w:w="450"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3</w:t>
                  </w:r>
                </w:p>
              </w:tc>
              <w:tc>
                <w:tcPr>
                  <w:tcW w:w="1354"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架体</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立  柱</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≥1.5mm冷轧钢板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搁  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挂  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门  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vAlign w:val="center"/>
                </w:tcPr>
                <w:p w:rsidR="003C60C3" w:rsidRPr="003C60C3" w:rsidRDefault="003C60C3" w:rsidP="005B2118">
                  <w:pPr>
                    <w:spacing w:line="360" w:lineRule="auto"/>
                    <w:jc w:val="center"/>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档  棒</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4</w:t>
                  </w:r>
                </w:p>
              </w:tc>
              <w:tc>
                <w:tcPr>
                  <w:tcW w:w="135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侧板</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侧面板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5</w:t>
                  </w:r>
                </w:p>
              </w:tc>
              <w:tc>
                <w:tcPr>
                  <w:tcW w:w="1354"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传动</w:t>
                  </w:r>
                </w:p>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机构</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轴  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P205E级带座球面轴承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传动轴</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≥内径Φ25实心优质碳素钢或合金结构钢</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连接钢管</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≥内径Φ25无缝钢管</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滚轮</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铸铁轮</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齿  轮</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ZG45滚轮精制</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摩托车链条</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Φ8.5节距12.7</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摇手</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钢、锌合金或其它材料</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摇手体总成</w:t>
                  </w:r>
                  <w:bookmarkStart w:id="0" w:name="_GoBack"/>
                  <w:bookmarkEnd w:id="0"/>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滚珠轴承采用双向超越离合器结构GB1285-85</w:t>
                  </w:r>
                </w:p>
              </w:tc>
            </w:tr>
            <w:tr w:rsidR="003C60C3" w:rsidRPr="003C60C3" w:rsidTr="005B2118">
              <w:tc>
                <w:tcPr>
                  <w:tcW w:w="450"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w:t>
                  </w:r>
                </w:p>
              </w:tc>
              <w:tc>
                <w:tcPr>
                  <w:tcW w:w="1354"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制动装置</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总锁</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808锁</w:t>
                  </w:r>
                </w:p>
              </w:tc>
            </w:tr>
            <w:tr w:rsidR="003C60C3" w:rsidRPr="003C60C3" w:rsidTr="005B2118">
              <w:tc>
                <w:tcPr>
                  <w:tcW w:w="450"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w:t>
                  </w:r>
                </w:p>
              </w:tc>
              <w:tc>
                <w:tcPr>
                  <w:tcW w:w="1354"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防护装置</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密封条</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磁条</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顶  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防尘板、防鼠板</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≥1.0mm冷轧钢板</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防倾倒装置</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≥3.0mm热轧钢板</w:t>
                  </w:r>
                </w:p>
              </w:tc>
            </w:tr>
            <w:tr w:rsidR="003C60C3" w:rsidRPr="003C60C3" w:rsidTr="005B2118">
              <w:tc>
                <w:tcPr>
                  <w:tcW w:w="450"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w:t>
                  </w:r>
                </w:p>
              </w:tc>
              <w:tc>
                <w:tcPr>
                  <w:tcW w:w="1354" w:type="dxa"/>
                  <w:vMerge w:val="restart"/>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表面处理</w:t>
                  </w: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前处理药剂</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Zn系磷化</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高压静电喷塑</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环氧型聚脂混合粉</w:t>
                  </w:r>
                </w:p>
              </w:tc>
            </w:tr>
            <w:tr w:rsidR="003C60C3" w:rsidRPr="003C60C3" w:rsidTr="005B2118">
              <w:tc>
                <w:tcPr>
                  <w:tcW w:w="450"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1354" w:type="dxa"/>
                  <w:vMerge/>
                  <w:tcBorders>
                    <w:top w:val="none" w:sz="4" w:space="0" w:color="000000"/>
                    <w:left w:val="single" w:sz="4" w:space="0" w:color="000000"/>
                    <w:bottom w:val="single" w:sz="4" w:space="0" w:color="000000"/>
                    <w:right w:val="single" w:sz="4" w:space="0" w:color="000000"/>
                  </w:tcBorders>
                </w:tcPr>
                <w:p w:rsidR="003C60C3" w:rsidRPr="003C60C3" w:rsidRDefault="003C60C3" w:rsidP="003C60C3">
                  <w:pPr>
                    <w:spacing w:line="360" w:lineRule="auto"/>
                    <w:rPr>
                      <w:rFonts w:ascii="宋体" w:eastAsia="宋体" w:hAnsi="宋体"/>
                      <w:sz w:val="24"/>
                    </w:rPr>
                  </w:pPr>
                </w:p>
              </w:tc>
              <w:tc>
                <w:tcPr>
                  <w:tcW w:w="2409"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纯水洗</w:t>
                  </w:r>
                </w:p>
              </w:tc>
              <w:tc>
                <w:tcPr>
                  <w:tcW w:w="2977" w:type="dxa"/>
                  <w:tcBorders>
                    <w:top w:val="non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≤10ЦS电导率</w:t>
                  </w:r>
                </w:p>
              </w:tc>
            </w:tr>
          </w:tbl>
          <w:p w:rsidR="003C60C3" w:rsidRPr="003C60C3" w:rsidRDefault="003C60C3" w:rsidP="003C60C3">
            <w:pPr>
              <w:spacing w:line="360" w:lineRule="auto"/>
              <w:rPr>
                <w:rFonts w:ascii="宋体" w:eastAsia="宋体" w:hAnsi="宋体"/>
                <w:sz w:val="24"/>
              </w:rPr>
            </w:pPr>
          </w:p>
        </w:tc>
      </w:tr>
      <w:tr w:rsidR="003C60C3" w:rsidRPr="003C60C3" w:rsidTr="005B2118">
        <w:tc>
          <w:tcPr>
            <w:tcW w:w="467" w:type="pct"/>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5</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智能型电动密集架（智能部分）技术参数要求：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1、库区固定列及移动列上的控制系统为满足长期可靠稳定运行及维护的需要，应采用一体嵌入式开发的系统，不应直接采用任何受制于国外的商业操作系统或存在版权纠纷的软件。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架体控制系统应可靠、稳定及高效率。系统事务上并不必需任何内置操作系统的支持，操作系统的引入虽可降低供应商的研发投入，但会给用户带来不必要的风险，带来不必要的复杂度及降低系统可靠稳定性等关键指标，如果控制系统中采用了内置操作系统的支持，应采用成熟可靠的嵌入式实时操作系统（如Ucos等），不得采用linux等类似的非实时操作系统，非实时操作系统在架体控制上的使用可能会带来灾难性的后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3、应采用工业级设计，尤其是关键的人机操作液晶屏器件要求采用工业级。</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4、驱动电机为24V低压直流无刷电机。电动机绕组温升不超过40K。电动机堵转试验结束绕组温度不超过90℃，电动机绕组的绝缘电阻在常态及热态下均不低于100MΩ。</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5、因红外光会随着时间衰减，所有红外传感器需在空闲不用时自动切断电源以延长使用寿命，并在需要时自动启动（验证方式：采用手机相机模式查看所有红外传感器的红外光束的开启与关闭）。</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6、所有带电的接近开关不得长期开启，在架体静止不动情况下应自动切断电源，以延长使用寿命及提高可靠安全性。（验证方式：静止下用挡铁靠近接近开关观察接近开关指示灯及在维护界面查看传感器状态）</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7、所有列的液晶屏的背光能在指定空闲时间后自动黑屏，黑屏后点击任意列任意位置后所在团体（单独运动的区域）同步启动。</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合上电源后，所有功能均可在≤3秒完成自检并可正常操作，所有列液晶屏均处于稳定显示状态。（验证方式：每次均从完全断电后开始上电，上电大约5秒时间后断电，连续操作3次能正常在规定时间启动。每次间隔上电时间6秒左右，以让开关电源的电容完全放电完毕，内部不得采用任何UPS等不间断电源的辅助装置，也不得有任何辅助开关或按键帮助启动，屏幕界面应随着外部电源切断而关闭，在外部电源合上≤3秒完全进入到可完全操作的界面）。</w:t>
            </w:r>
          </w:p>
        </w:tc>
      </w:tr>
      <w:tr w:rsidR="003C60C3" w:rsidRPr="003C60C3" w:rsidTr="005B2118">
        <w:tc>
          <w:tcPr>
            <w:tcW w:w="467" w:type="pct"/>
            <w:vAlign w:val="center"/>
          </w:tcPr>
          <w:p w:rsidR="003C60C3" w:rsidRPr="003C60C3" w:rsidRDefault="003C60C3" w:rsidP="005B2118">
            <w:pPr>
              <w:spacing w:line="360" w:lineRule="auto"/>
              <w:jc w:val="center"/>
              <w:rPr>
                <w:rFonts w:ascii="宋体" w:eastAsia="宋体" w:hAnsi="宋体"/>
                <w:sz w:val="24"/>
              </w:rPr>
            </w:pPr>
            <w:r w:rsidRPr="003C60C3">
              <w:rPr>
                <w:rFonts w:ascii="宋体" w:eastAsia="宋体" w:hAnsi="宋体"/>
                <w:sz w:val="24"/>
              </w:rPr>
              <w:t>6</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操作安全保障：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能准确检测通道内架内人员数量信息，在架内有人时，自动锁定并禁止外面的人手摇及电动操作，架内无人时，自动解锁。架内有人时，该团体所有列屏幕上均有信息指示。架内人员检测应计数准确可靠，用户缓慢进入及快步进入等方式均能可靠计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2、架内纵向位置具备红外对射传感器，架体运动时，用户自然遮挡红外光束后可自动停止整个团体的运行。架体静止状态下，红外光束应处于关闭状态。</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3、架内人员计数器及架内红外对射器的保护应独立及互为补充，不得采用二合一或多合一等方式，避免一旦故障全部失效。</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由于任何外部传感器均不能提供100%的可靠性，需具备绝对保障人身防挤压安全的保护机制：不需要用户频繁调整参数，而能自动适应架体负载（空载、满载等任意负载）情况，在架体运动方向的任意位置施加一个20KG以下的轻松力度能可靠停止整个团体的运行。可查看运行电流曲线及各阶段自适应点（由于验收或样品制作情况下难于模拟真实情况，只在架体空载下进行几次不同打开通道距离情况下的演示及验收，能查看电流曲线及自适应点可证明系统具备自适应防挤压保护功能）。</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5、运行时，点击该团体任意列液晶屏任意位置均可及时停止运行。通过管理计算机上的软件也可远程停止。</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6、具备用户可调整的运行时间保护功能，以避免插销脱落或脱焊等异常情况下的长时间电机空转。</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7、任意列采用2个互为冗余备用的接近开关，任意一个故障可正常运行，液晶屏上用户可查看接近开关状态。</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8、架体具备位置记忆功能，能自动在最后列移出轨道的一个设定距离（用户可调整）时锁定及保护。</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9、用户在在任意移动列上进行单列锁定/解锁操作。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10、用户可在所有列液晶屏上进行需要密码方式验证的团体锁定/解锁操作。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11、系统上电或空闲需自检。故障时，应自动禁止电动操作。故障列信息能显示在液晶屏上</w:t>
            </w:r>
          </w:p>
        </w:tc>
      </w:tr>
      <w:tr w:rsidR="003C60C3" w:rsidRPr="003C60C3" w:rsidTr="00DB245D">
        <w:tc>
          <w:tcPr>
            <w:tcW w:w="467" w:type="pct"/>
            <w:vAlign w:val="center"/>
          </w:tcPr>
          <w:p w:rsidR="003C60C3" w:rsidRPr="003C60C3" w:rsidRDefault="003C60C3" w:rsidP="00DB245D">
            <w:pPr>
              <w:spacing w:line="360" w:lineRule="auto"/>
              <w:jc w:val="center"/>
              <w:rPr>
                <w:rFonts w:ascii="宋体" w:eastAsia="宋体" w:hAnsi="宋体"/>
                <w:sz w:val="24"/>
              </w:rPr>
            </w:pPr>
            <w:r w:rsidRPr="003C60C3">
              <w:rPr>
                <w:rFonts w:ascii="宋体" w:eastAsia="宋体" w:hAnsi="宋体"/>
                <w:sz w:val="24"/>
              </w:rPr>
              <w:t>7</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人机交互器件要求：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1、固定列采用≥12寸，分辨率不低于1024*768的彩色触摸液晶屏。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2、移动列采用≥8寸，分辨率不低于1024*768的彩色触摸液晶屏。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任意列彩色触摸液晶屏上均支持拼音输入法及手写输入法可灵活切换选择的录入或查询功能。拼音输入法支持不少于5个首字母的联想词输入方式，并支持最近输入字自动调整排名功能。手写输入法应识别准确且流畅无明显停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4、每个团体均具备一个根据效果（通常在团体中间，以不至于首尾音量差异过大）可放置在任意列上的高品质独立语音提示模块。</w:t>
            </w:r>
          </w:p>
        </w:tc>
      </w:tr>
      <w:tr w:rsidR="003C60C3" w:rsidRPr="003C60C3" w:rsidTr="00DB245D">
        <w:tc>
          <w:tcPr>
            <w:tcW w:w="467" w:type="pct"/>
            <w:vAlign w:val="center"/>
          </w:tcPr>
          <w:p w:rsidR="003C60C3" w:rsidRPr="003C60C3" w:rsidRDefault="003C60C3" w:rsidP="00DB245D">
            <w:pPr>
              <w:spacing w:line="360" w:lineRule="auto"/>
              <w:jc w:val="center"/>
              <w:rPr>
                <w:rFonts w:ascii="宋体" w:eastAsia="宋体" w:hAnsi="宋体"/>
                <w:sz w:val="24"/>
              </w:rPr>
            </w:pPr>
            <w:r w:rsidRPr="003C60C3">
              <w:rPr>
                <w:rFonts w:ascii="宋体" w:eastAsia="宋体" w:hAnsi="宋体"/>
                <w:sz w:val="24"/>
              </w:rPr>
              <w:t>8</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架体操作要求：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1、任意列上均可通过液晶屏上的按钮图标对架体进行左右移动、停止、通风的操作。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架体移动采用快速启动、高速运行、缓降合拢的曲线运行方式，在避免架体碰撞情况下极大提高操作效率。运行的最高速度、最低速度、启动速率、缓降速率均可在任意列液晶屏上调整。即可单列设置，也可团体同步。</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移动列上支持全屏手指滑动对架体的简便操作方式：手指左滑，该列左移；手指右滑，该列右移；手指下滑，整个团体关闭；手指上滑，整个团体通风。手指滑动可全屏范围进行，手指滑动与屏幕按钮互不干扰，即使从按钮上滑动，也只响应滑动而不是按钮效果。手指滑动操作架体运行情况下，屏幕上有直观的辅助方向图标的交互指示。效果应达到灵敏及便捷。</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移动列上支持单列移动操作，在系统故障情况下，可指定该列移动设定的距离，在该距离范围内能到位停止（在到位开关失效情况下仍然可操作）。在系统正常情况下的单列运行时，任意列液晶屏上可点击停止运行。单列运行时，可指定曲线运行方式或固定速度方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5、带电情况下，无论手摇还是电动，架体打开的距离均在当前列液晶屏上能显示。</w:t>
            </w:r>
          </w:p>
        </w:tc>
      </w:tr>
      <w:tr w:rsidR="003C60C3" w:rsidRPr="003C60C3" w:rsidTr="00EC0B32">
        <w:tc>
          <w:tcPr>
            <w:tcW w:w="467" w:type="pct"/>
            <w:vAlign w:val="center"/>
          </w:tcPr>
          <w:p w:rsidR="003C60C3" w:rsidRPr="003C60C3" w:rsidRDefault="003C60C3" w:rsidP="00EC0B32">
            <w:pPr>
              <w:spacing w:line="360" w:lineRule="auto"/>
              <w:jc w:val="center"/>
              <w:rPr>
                <w:rFonts w:ascii="宋体" w:eastAsia="宋体" w:hAnsi="宋体"/>
                <w:sz w:val="24"/>
              </w:rPr>
            </w:pPr>
            <w:r w:rsidRPr="003C60C3">
              <w:rPr>
                <w:rFonts w:ascii="宋体" w:eastAsia="宋体" w:hAnsi="宋体"/>
                <w:sz w:val="24"/>
              </w:rPr>
              <w:t>9</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语音提示：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1、每个团体上均具备独立的高品质语音模块。</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高品质语音提示模块可放置在任意列位置，以最大效果提供语音提示交互。具备高清女声提示操作过程，用户可对音量、语速、语调进行数字调整。用户可在任意列液晶屏上对该团体语音提示模块随时修改定制提示音功能：用户可任意指定架体称呼（如：密集柜等）及物品称呼（如：档案盒），用户可任意修改库房内电动操作（打开及关闭）的语音提示文字（如：第**列人事架体本地开架）及管理软件上远程操作（打开及关闭）的提示语音文字（如：第**列人事架体远程开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3、远程开架时，用户进入架体内，自动播报档案存放位置及档案编号的提示信息。</w:t>
            </w:r>
          </w:p>
        </w:tc>
      </w:tr>
      <w:tr w:rsidR="003C60C3" w:rsidRPr="003C60C3" w:rsidTr="00EC0B32">
        <w:tc>
          <w:tcPr>
            <w:tcW w:w="467" w:type="pct"/>
            <w:vAlign w:val="center"/>
          </w:tcPr>
          <w:p w:rsidR="003C60C3" w:rsidRPr="003C60C3" w:rsidRDefault="003C60C3" w:rsidP="00EC0B32">
            <w:pPr>
              <w:spacing w:line="360" w:lineRule="auto"/>
              <w:jc w:val="center"/>
              <w:rPr>
                <w:rFonts w:ascii="宋体" w:eastAsia="宋体" w:hAnsi="宋体"/>
                <w:sz w:val="24"/>
              </w:rPr>
            </w:pPr>
            <w:r w:rsidRPr="003C60C3">
              <w:rPr>
                <w:rFonts w:ascii="宋体" w:eastAsia="宋体" w:hAnsi="宋体"/>
                <w:sz w:val="24"/>
              </w:rPr>
              <w:t>10</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电子标牌：</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1、电子标牌应在主界面上显示。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任意列液晶屏上能直接查看该列存放的档案类型的电子标牌，从而可完全取代传统的纸质标插方式。用户可在任意列液晶屏上对电子标牌的方向（中间或左右）、文字内容、显示的颜色（具备不低于24种直观的色卡选择，也可直接输入不低于16位的颜色值）及字体（不少于5种）进行编辑。用户可对单列进行设置，也可团体同步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3、液晶屏上的电子标牌区域可点击后全屏显示。点击操作与滑动操作可重叠互不干扰。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电子标牌的文字内容录入可在任意列液晶屏上进行，支持拼音输入法及手写输入法的录入及团体同步功能，拼音输入法支持不少于5个首字母的联想词输入方式，并支持最近输入字自动调整排名功能。手写输入法应识别准确且流畅无明显停顿。</w:t>
            </w:r>
          </w:p>
        </w:tc>
      </w:tr>
      <w:tr w:rsidR="003C60C3" w:rsidRPr="003C60C3" w:rsidTr="00622E57">
        <w:tc>
          <w:tcPr>
            <w:tcW w:w="467" w:type="pct"/>
            <w:vAlign w:val="center"/>
          </w:tcPr>
          <w:p w:rsidR="003C60C3" w:rsidRPr="003C60C3" w:rsidRDefault="003C60C3" w:rsidP="00622E57">
            <w:pPr>
              <w:spacing w:line="360" w:lineRule="auto"/>
              <w:jc w:val="center"/>
              <w:rPr>
                <w:rFonts w:ascii="宋体" w:eastAsia="宋体" w:hAnsi="宋体"/>
                <w:sz w:val="24"/>
              </w:rPr>
            </w:pPr>
            <w:r w:rsidRPr="003C60C3">
              <w:rPr>
                <w:rFonts w:ascii="宋体" w:eastAsia="宋体" w:hAnsi="宋体"/>
                <w:sz w:val="24"/>
              </w:rPr>
              <w:t>11</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公告栏：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1、任意列液晶屏应在主界面上显示公告栏信息。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2、用户可在任意列液晶屏上对公告栏的文字内容、显示的颜色（具备不低于24种直观的色卡选择，也可直接输入不低于16位的颜色值）及字体（不少于5种）进行编辑。用户可对单列进行设置，也可团体同步设置。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3、公告栏上的电子标牌区域可点击后全屏显示。点击操作与滑动操作可重叠互不干扰。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公告栏的文字内容录入可在任意列液晶屏上进行，支持拼音输入法及手写输入法的录入及团体同步功能，拼音输入法支持不少于5个首字母的联想词输入方式，并支持最近输入字自动调整排名功能。手写输入法应识别准确且流畅无明显停顿。</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5、移动列上的公告栏在架体打开及自动关闭功能启动情况下，自动切换去显示倒计时的自动关闭预计时间信息。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6、移动列上的公告栏在单列锁定情况下，自动切换去显示单列锁定的信息。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手写输入时，需连贯不能有明显卡顿。</w:t>
            </w:r>
          </w:p>
        </w:tc>
      </w:tr>
      <w:tr w:rsidR="003C60C3" w:rsidRPr="003C60C3" w:rsidTr="009F1294">
        <w:tc>
          <w:tcPr>
            <w:tcW w:w="467" w:type="pct"/>
            <w:vAlign w:val="center"/>
          </w:tcPr>
          <w:p w:rsidR="003C60C3" w:rsidRPr="003C60C3" w:rsidRDefault="003C60C3" w:rsidP="009F1294">
            <w:pPr>
              <w:spacing w:line="360" w:lineRule="auto"/>
              <w:jc w:val="center"/>
              <w:rPr>
                <w:rFonts w:ascii="宋体" w:eastAsia="宋体" w:hAnsi="宋体"/>
                <w:sz w:val="24"/>
              </w:rPr>
            </w:pPr>
            <w:r w:rsidRPr="003C60C3">
              <w:rPr>
                <w:rFonts w:ascii="宋体" w:eastAsia="宋体" w:hAnsi="宋体"/>
                <w:sz w:val="24"/>
              </w:rPr>
              <w:t>12</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自定义区域（团体）信息：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液晶屏应在主界面上显示该团体的自定义区域信息，如：三楼01档案区，三楼退休人员档案区，等等。2、用户可在任意列液晶屏上对自定义区域（团体）信息的文字内容、显示的颜色（具备不低于24种直观的色卡选择，也可直接输入不低于16位的颜色值）及字体（不少于5种）进行编辑。用户可对单列进行设置，也可团体同步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3、自定义区域（团体）信息区域可点击后全屏显示。点击操作与滑动操作可重叠互不干扰。</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自定义区域（团体）信息的文字内容录入可在任意列液晶屏上进行，支持拼音输入法及手写输入法的录入及团体同步功能，拼音输入法支持不少于5个首字母的联想词输入方式，并支持最近输入字自动调整排名功能。手写输入法应识别准确且流畅无明显停顿。</w:t>
            </w:r>
          </w:p>
        </w:tc>
      </w:tr>
      <w:tr w:rsidR="003C60C3" w:rsidRPr="003C60C3" w:rsidTr="009F1294">
        <w:tc>
          <w:tcPr>
            <w:tcW w:w="467" w:type="pct"/>
            <w:vAlign w:val="center"/>
          </w:tcPr>
          <w:p w:rsidR="003C60C3" w:rsidRPr="003C60C3" w:rsidRDefault="003C60C3" w:rsidP="009F1294">
            <w:pPr>
              <w:spacing w:line="360" w:lineRule="auto"/>
              <w:jc w:val="center"/>
              <w:rPr>
                <w:rFonts w:ascii="宋体" w:eastAsia="宋体" w:hAnsi="宋体"/>
                <w:sz w:val="24"/>
              </w:rPr>
            </w:pPr>
            <w:r w:rsidRPr="003C60C3">
              <w:rPr>
                <w:rFonts w:ascii="宋体" w:eastAsia="宋体" w:hAnsi="宋体"/>
                <w:sz w:val="24"/>
              </w:rPr>
              <w:t>13</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屏幕列号显示样式调整：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1、任意列液晶屏上显示的当前列号可以调整显示位置（能全屏位置调整，具备指定坐标及当前位置偏移等多种方式的调整）、字体大小及颜色。</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2、任意列液晶屏上均可以调整当前列及团体同步设置。</w:t>
            </w:r>
          </w:p>
        </w:tc>
      </w:tr>
      <w:tr w:rsidR="003C60C3" w:rsidRPr="003C60C3" w:rsidTr="00566CDF">
        <w:tc>
          <w:tcPr>
            <w:tcW w:w="467" w:type="pct"/>
            <w:vAlign w:val="center"/>
          </w:tcPr>
          <w:p w:rsidR="003C60C3" w:rsidRPr="003C60C3" w:rsidRDefault="003C60C3" w:rsidP="00566CDF">
            <w:pPr>
              <w:spacing w:line="360" w:lineRule="auto"/>
              <w:jc w:val="center"/>
              <w:rPr>
                <w:rFonts w:ascii="宋体" w:eastAsia="宋体" w:hAnsi="宋体"/>
                <w:sz w:val="24"/>
              </w:rPr>
            </w:pPr>
            <w:r w:rsidRPr="003C60C3">
              <w:rPr>
                <w:rFonts w:ascii="宋体" w:eastAsia="宋体" w:hAnsi="宋体"/>
                <w:sz w:val="24"/>
              </w:rPr>
              <w:t>14</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架体存放信息查看：</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1、任意列上的液晶屏显示该列存放的档案数量及借出数量信息，并能分开显示左右侧存放的数量信息。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2、在任意列上的液晶屏上可图形化查看左右侧每个格位的存放、在库、借出数量信息。</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3、点击具体格位可分别查看该格位上的存放、在库、借出的具体到最小管理单位的编号、名称等更详细的档案信息。</w:t>
            </w:r>
          </w:p>
        </w:tc>
      </w:tr>
      <w:tr w:rsidR="003C60C3" w:rsidRPr="003C60C3" w:rsidTr="00566CDF">
        <w:tc>
          <w:tcPr>
            <w:tcW w:w="467" w:type="pct"/>
            <w:vAlign w:val="center"/>
          </w:tcPr>
          <w:p w:rsidR="003C60C3" w:rsidRPr="003C60C3" w:rsidRDefault="003C60C3" w:rsidP="00566CDF">
            <w:pPr>
              <w:spacing w:line="360" w:lineRule="auto"/>
              <w:jc w:val="center"/>
              <w:rPr>
                <w:rFonts w:ascii="宋体" w:eastAsia="宋体" w:hAnsi="宋体"/>
                <w:sz w:val="24"/>
              </w:rPr>
            </w:pPr>
            <w:r w:rsidRPr="003C60C3">
              <w:rPr>
                <w:rFonts w:ascii="宋体" w:eastAsia="宋体" w:hAnsi="宋体"/>
                <w:sz w:val="24"/>
              </w:rPr>
              <w:t>15</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档案查找及远程开架：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1、任意列液晶屏上可用关键词或编号方式查找档案。</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2、支持拼音输入法及手写输入法方式录入，录入时自动联想最近输入的词及常用词。</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3、查找到的档案可直接开架。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4、远程开架的位置能用动态图标等直观方式定位，用户进入到架体后能语音播报位置及编号等信息</w:t>
            </w:r>
          </w:p>
        </w:tc>
      </w:tr>
      <w:tr w:rsidR="003C60C3" w:rsidRPr="003C60C3" w:rsidTr="008D0D79">
        <w:tc>
          <w:tcPr>
            <w:tcW w:w="467" w:type="pct"/>
            <w:vAlign w:val="center"/>
          </w:tcPr>
          <w:p w:rsidR="003C60C3" w:rsidRPr="003C60C3" w:rsidRDefault="003C60C3" w:rsidP="008D0D79">
            <w:pPr>
              <w:spacing w:line="360" w:lineRule="auto"/>
              <w:jc w:val="center"/>
              <w:rPr>
                <w:rFonts w:ascii="宋体" w:eastAsia="宋体" w:hAnsi="宋体"/>
                <w:sz w:val="24"/>
              </w:rPr>
            </w:pPr>
            <w:r w:rsidRPr="003C60C3">
              <w:rPr>
                <w:rFonts w:ascii="宋体" w:eastAsia="宋体" w:hAnsi="宋体"/>
                <w:sz w:val="24"/>
              </w:rPr>
              <w:t>16</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批量任务执行：</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支持批量任务的实现，用户可一次性发送多个任务（支持不少于200个任务）到库区，在任意列液晶屏上可查看任务，加载并查看任务，从而能执行批量任务的依次开架操作。任意列液晶屏上可显示任务数量及任务信息（待执行，已执行，档案编号等），用户可在任意列液晶屏上对任意指定任务选定执行开架操作及能在开架所在列显示存放档案的位置等信息。</w:t>
            </w:r>
          </w:p>
        </w:tc>
      </w:tr>
      <w:tr w:rsidR="003C60C3" w:rsidRPr="003C60C3" w:rsidTr="008D0D79">
        <w:tc>
          <w:tcPr>
            <w:tcW w:w="467" w:type="pct"/>
            <w:vAlign w:val="center"/>
          </w:tcPr>
          <w:p w:rsidR="003C60C3" w:rsidRPr="003C60C3" w:rsidRDefault="003C60C3" w:rsidP="008D0D79">
            <w:pPr>
              <w:spacing w:line="360" w:lineRule="auto"/>
              <w:jc w:val="center"/>
              <w:rPr>
                <w:rFonts w:ascii="宋体" w:eastAsia="宋体" w:hAnsi="宋体"/>
                <w:sz w:val="24"/>
              </w:rPr>
            </w:pPr>
            <w:r w:rsidRPr="003C60C3">
              <w:rPr>
                <w:rFonts w:ascii="宋体" w:eastAsia="宋体" w:hAnsi="宋体"/>
                <w:sz w:val="24"/>
              </w:rPr>
              <w:t>17</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架内照明：</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1、采用24V低压高亮LED灯辅助架内照明。</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2、通道开启时自动开启照明，通道合拢时自动熄灭。</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3、人员进入到架内自动开启，人员离开时延时熄灭，延时时间用户可在任意列液晶屏上设置。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4、用户可在任意列上控制架内照明的开关。</w:t>
            </w:r>
          </w:p>
        </w:tc>
      </w:tr>
      <w:tr w:rsidR="003C60C3" w:rsidRPr="003C60C3" w:rsidTr="002E78A1">
        <w:tc>
          <w:tcPr>
            <w:tcW w:w="467" w:type="pct"/>
            <w:vAlign w:val="center"/>
          </w:tcPr>
          <w:p w:rsidR="003C60C3" w:rsidRPr="003C60C3" w:rsidRDefault="003C60C3" w:rsidP="002E78A1">
            <w:pPr>
              <w:spacing w:line="360" w:lineRule="auto"/>
              <w:jc w:val="center"/>
              <w:rPr>
                <w:rFonts w:ascii="宋体" w:eastAsia="宋体" w:hAnsi="宋体"/>
                <w:sz w:val="24"/>
              </w:rPr>
            </w:pPr>
            <w:r w:rsidRPr="003C60C3">
              <w:rPr>
                <w:rFonts w:ascii="宋体" w:eastAsia="宋体" w:hAnsi="宋体"/>
                <w:sz w:val="24"/>
              </w:rPr>
              <w:t>18</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管理设置：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1、用户可在任意列液晶屏上进行架体曲线运行的最高速度、最低速度、启动速率、缓降速率进行设置。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2、用户可在任意列液晶屏上对防挤压参数进行设置。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3、用户可在任意列液晶屏上对电子标牌信息、公告栏信息、自定义区域（团体）信息进行设置。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4、用户可在任意列液晶屏上对语音提示模块进行设置。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5、用户可在任意列液晶屏上进行密码修改操作。</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6、用户可在任意列液晶屏上设置架内照明延时熄灭时间。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7、用户可调整空闲自动黑屏时间、空闲无人自动关闭时间、列号显示亮度、当前时钟。</w:t>
            </w:r>
          </w:p>
          <w:p w:rsidR="003C60C3" w:rsidRPr="003C60C3" w:rsidRDefault="003C60C3" w:rsidP="003C60C3">
            <w:pPr>
              <w:spacing w:line="360" w:lineRule="auto"/>
              <w:rPr>
                <w:rFonts w:ascii="宋体" w:eastAsia="宋体" w:hAnsi="宋体"/>
                <w:sz w:val="24"/>
              </w:rPr>
            </w:pPr>
          </w:p>
        </w:tc>
      </w:tr>
      <w:tr w:rsidR="003C60C3" w:rsidRPr="003C60C3" w:rsidTr="002E78A1">
        <w:tc>
          <w:tcPr>
            <w:tcW w:w="467" w:type="pct"/>
            <w:vAlign w:val="center"/>
          </w:tcPr>
          <w:p w:rsidR="003C60C3" w:rsidRPr="003C60C3" w:rsidRDefault="003C60C3" w:rsidP="002E78A1">
            <w:pPr>
              <w:spacing w:line="360" w:lineRule="auto"/>
              <w:jc w:val="center"/>
              <w:rPr>
                <w:rFonts w:ascii="宋体" w:eastAsia="宋体" w:hAnsi="宋体"/>
                <w:sz w:val="24"/>
              </w:rPr>
            </w:pPr>
            <w:r w:rsidRPr="003C60C3">
              <w:rPr>
                <w:rFonts w:ascii="宋体" w:eastAsia="宋体" w:hAnsi="宋体"/>
                <w:sz w:val="24"/>
              </w:rPr>
              <w:t>19</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自动关闭：</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1、架体平时保持关闭状态不仅美观，而且安全。用户可设定空闲无人自动关闭时间以激活该功能。</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2、功能激活及架体打开情况下，预计的自动关闭时间全区域同步以精确到分钟的倒计时方式显示在该区域所有列液晶屏上。</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3、架内有人、锁定或架体操作等情况下，时间自动清零重新计数。</w:t>
            </w:r>
          </w:p>
        </w:tc>
      </w:tr>
      <w:tr w:rsidR="003C60C3" w:rsidRPr="003C60C3" w:rsidTr="00805EEE">
        <w:tc>
          <w:tcPr>
            <w:tcW w:w="467" w:type="pct"/>
            <w:vAlign w:val="center"/>
          </w:tcPr>
          <w:p w:rsidR="003C60C3" w:rsidRPr="003C60C3" w:rsidRDefault="003C60C3" w:rsidP="00805EEE">
            <w:pPr>
              <w:spacing w:line="360" w:lineRule="auto"/>
              <w:jc w:val="center"/>
              <w:rPr>
                <w:rFonts w:ascii="宋体" w:eastAsia="宋体" w:hAnsi="宋体"/>
                <w:sz w:val="24"/>
              </w:rPr>
            </w:pPr>
            <w:r w:rsidRPr="003C60C3">
              <w:rPr>
                <w:rFonts w:ascii="宋体" w:eastAsia="宋体" w:hAnsi="宋体"/>
                <w:sz w:val="24"/>
              </w:rPr>
              <w:t>20</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温湿度显示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1、可设置温湿度共享的位置。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2、如果本身具备温湿度显示模块，可设置温湿度更新速率。</w:t>
            </w:r>
          </w:p>
        </w:tc>
      </w:tr>
      <w:tr w:rsidR="003C60C3" w:rsidRPr="003C60C3" w:rsidTr="00805EEE">
        <w:tc>
          <w:tcPr>
            <w:tcW w:w="467" w:type="pct"/>
            <w:vAlign w:val="center"/>
          </w:tcPr>
          <w:p w:rsidR="003C60C3" w:rsidRPr="003C60C3" w:rsidRDefault="003C60C3" w:rsidP="00805EEE">
            <w:pPr>
              <w:spacing w:line="360" w:lineRule="auto"/>
              <w:jc w:val="center"/>
              <w:rPr>
                <w:rFonts w:ascii="宋体" w:eastAsia="宋体" w:hAnsi="宋体"/>
                <w:sz w:val="24"/>
              </w:rPr>
            </w:pPr>
            <w:r w:rsidRPr="003C60C3">
              <w:rPr>
                <w:rFonts w:ascii="宋体" w:eastAsia="宋体" w:hAnsi="宋体"/>
                <w:sz w:val="24"/>
              </w:rPr>
              <w:t>21</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维护帮助：</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1、系统故障情况下，用户可切换到单列移动操作（可设定运行距离及运行方式：曲线或固定速度）。</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2、保存最近≥64条管理员设置记录。</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3、保存不低于15天的用户操作记录，用户对架体的移动操作、手摇操作均记录在案。记录需包含操作时间及操作的列号。</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4、移动列上可查看该列所有传感器状态。</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可在固定列上通过发送若干数量的探测包及应答来判断固定列与活动列间的通讯质量及故障点（无响应点）位置。也可以通过指定监听时间内的信息，来判断固定列到移动列间、或固定列到管理计算机间的线路是否受到干扰。</w:t>
            </w:r>
          </w:p>
        </w:tc>
      </w:tr>
      <w:tr w:rsidR="003C60C3" w:rsidRPr="003C60C3" w:rsidTr="00F03FB3">
        <w:tc>
          <w:tcPr>
            <w:tcW w:w="467" w:type="pct"/>
            <w:vAlign w:val="center"/>
          </w:tcPr>
          <w:p w:rsidR="003C60C3" w:rsidRPr="003C60C3" w:rsidRDefault="003C60C3" w:rsidP="00F03FB3">
            <w:pPr>
              <w:spacing w:line="360" w:lineRule="auto"/>
              <w:jc w:val="center"/>
              <w:rPr>
                <w:rFonts w:ascii="宋体" w:eastAsia="宋体" w:hAnsi="宋体"/>
                <w:sz w:val="24"/>
              </w:rPr>
            </w:pPr>
            <w:r w:rsidRPr="003C60C3">
              <w:rPr>
                <w:rFonts w:ascii="宋体" w:eastAsia="宋体" w:hAnsi="宋体"/>
                <w:sz w:val="24"/>
              </w:rPr>
              <w:t>22</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灯光标牌：</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1、有效显示区域为A5尺寸。</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2、显示区域应包括（不限于）：上横条、下横条、列号、单位LOGO、区域名称、单位名称等至少6个独立区域，每个区域的颜色及亮度均可独立调整。颜色设置方式应具备色卡及RGB输入等多种方式。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3、上下横条在运动状态下应采用流水效果来指示运动方向，流水速度可用户调整。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4、白光色温在6500K-7500K之间。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5、架内有人、锁定、温湿度超限应有警示颜色指示。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6、任意列液晶屏均可独立调整，可单列设置，也可团体同步。</w:t>
            </w:r>
          </w:p>
        </w:tc>
      </w:tr>
      <w:tr w:rsidR="003C60C3" w:rsidRPr="003C60C3" w:rsidTr="00F03FB3">
        <w:tc>
          <w:tcPr>
            <w:tcW w:w="467" w:type="pct"/>
            <w:vAlign w:val="center"/>
          </w:tcPr>
          <w:p w:rsidR="003C60C3" w:rsidRPr="003C60C3" w:rsidRDefault="003C60C3" w:rsidP="00F03FB3">
            <w:pPr>
              <w:spacing w:line="360" w:lineRule="auto"/>
              <w:jc w:val="center"/>
              <w:rPr>
                <w:rFonts w:ascii="宋体" w:eastAsia="宋体" w:hAnsi="宋体"/>
                <w:sz w:val="24"/>
              </w:rPr>
            </w:pPr>
            <w:r w:rsidRPr="003C60C3">
              <w:rPr>
                <w:rFonts w:ascii="宋体" w:eastAsia="宋体" w:hAnsi="宋体"/>
                <w:sz w:val="24"/>
              </w:rPr>
              <w:t>23</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条码扫描开架：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具备条码扫描开架功能，条码扫描模块的电源不能长期开启，与液晶屏背光同步亮灭</w:t>
            </w:r>
          </w:p>
        </w:tc>
      </w:tr>
      <w:tr w:rsidR="003C60C3" w:rsidRPr="003C60C3" w:rsidTr="001F6F3D">
        <w:tc>
          <w:tcPr>
            <w:tcW w:w="467" w:type="pct"/>
            <w:vAlign w:val="center"/>
          </w:tcPr>
          <w:p w:rsidR="003C60C3" w:rsidRPr="003C60C3" w:rsidRDefault="003C60C3" w:rsidP="001F6F3D">
            <w:pPr>
              <w:spacing w:line="360" w:lineRule="auto"/>
              <w:jc w:val="center"/>
              <w:rPr>
                <w:rFonts w:ascii="宋体" w:eastAsia="宋体" w:hAnsi="宋体"/>
                <w:sz w:val="24"/>
              </w:rPr>
            </w:pPr>
            <w:r w:rsidRPr="003C60C3">
              <w:rPr>
                <w:rFonts w:ascii="宋体" w:eastAsia="宋体" w:hAnsi="宋体"/>
                <w:sz w:val="24"/>
              </w:rPr>
              <w:t>24</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语音开架：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用户可在库房内直接用语音命令词与列号自然组合的简便方式控制任意列架体的左右移动、关闭、通风、停止操作。语音识别器采用4麦以上拾音以提高信噪比及识别率，采用成型外壳封装，可安装在任意列架体面板任意位置上，安静环境下有效距离3米以上，保持时刻开启状态而不需要用户使用前点击按键等方式去手动启用，采用唤醒词启动以提高可靠性及安全性，支持的列号不少于完整的2位数字（1-99）。（验证方式：1、分别进行语音操作架体的左移、右移、关闭、停止操作。2、任意指定99以内的3个列号进行正确识别操作，因为不同人的口音问题，允许操作者更换到临近的数字测试，比如：46允许更换到45及47）。</w:t>
            </w:r>
          </w:p>
        </w:tc>
      </w:tr>
      <w:tr w:rsidR="003C60C3" w:rsidRPr="003C60C3" w:rsidTr="001F6F3D">
        <w:tc>
          <w:tcPr>
            <w:tcW w:w="467" w:type="pct"/>
            <w:vAlign w:val="center"/>
          </w:tcPr>
          <w:p w:rsidR="003C60C3" w:rsidRPr="003C60C3" w:rsidRDefault="003C60C3" w:rsidP="001F6F3D">
            <w:pPr>
              <w:spacing w:line="360" w:lineRule="auto"/>
              <w:jc w:val="center"/>
              <w:rPr>
                <w:rFonts w:ascii="宋体" w:eastAsia="宋体" w:hAnsi="宋体"/>
                <w:sz w:val="24"/>
              </w:rPr>
            </w:pPr>
            <w:r w:rsidRPr="003C60C3">
              <w:rPr>
                <w:rFonts w:ascii="宋体" w:eastAsia="宋体" w:hAnsi="宋体"/>
                <w:sz w:val="24"/>
              </w:rPr>
              <w:t>25</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状态灯条：</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1、架体面板上具备2条贯穿式灯条，颜色保持一致，用户可在任意列液晶屏上设置该颜色。</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2、颜色的设置既可用不低于24个色卡方式，也可指定RGBW值的方式。白色的色温在6500-7500K之间。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3、架体左右移动时，用对应方向的流水灯指示，流水快慢用户可自由调整。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4、亮度可用户调整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5、架内有人时，移动列侧的灯条一半亮红色，一半熄灭，以醒目的方式框定警示。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6、锁定情况下，锁定的列用红色警示。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7、温湿度超限时，用黄色警示。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8、灯条与面板基本齐平，高度误差±2mm。</w:t>
            </w:r>
          </w:p>
        </w:tc>
      </w:tr>
      <w:tr w:rsidR="003C60C3" w:rsidRPr="003C60C3" w:rsidTr="006B0C25">
        <w:tc>
          <w:tcPr>
            <w:tcW w:w="467" w:type="pct"/>
            <w:vAlign w:val="center"/>
          </w:tcPr>
          <w:p w:rsidR="003C60C3" w:rsidRPr="003C60C3" w:rsidRDefault="003C60C3" w:rsidP="006B0C25">
            <w:pPr>
              <w:spacing w:line="360" w:lineRule="auto"/>
              <w:jc w:val="center"/>
              <w:rPr>
                <w:rFonts w:ascii="宋体" w:eastAsia="宋体" w:hAnsi="宋体"/>
                <w:sz w:val="24"/>
              </w:rPr>
            </w:pPr>
            <w:r w:rsidRPr="003C60C3">
              <w:rPr>
                <w:rFonts w:ascii="宋体" w:eastAsia="宋体" w:hAnsi="宋体"/>
                <w:sz w:val="24"/>
              </w:rPr>
              <w:t>26</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管理软件与接口：</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1、软件可管理上百区的智能密集架，架体监控画面可自由缩放，实时显示架体移动状态，需要操控架体时，系统自动弹出架体控制面板的模拟画面，实现与在架体上操作相同的控制体验，并同时监控所有区。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2、模拟真实的架体结构，绘制档案存放分布图。直观显示每个单元格当前容积率，以及档案的在库外借状况。</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可自定义档案库条目：在系统设置中提供表格模式的档案模板设计器，支持两级模板管理，可以根据实际情况建立多个不同格式的档案库，用户只需简单定义好各档案库中条目的相关属性，系统会自动生成功能代码的操作界面。条目可指定数据类型，同时可设定数据格式。通过设置数据格式，可将条目关联到数据字典，或使条目的数据进行格式化显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4、可自定义多条件组合式查询、排序：可根据设定组合出无限多种查询和排序条件，并可保存。</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5、可自定义条目在表格中的外观，包括：条目是否可见、条目所处位置、条目宽度等。</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6、自定义条目统计功能，在档案查询和档案利用报表中，数字型条目可自动统计。</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数据字典免维护功能：字典型数据（如：部门、保密级别、存贮介质）不需要刻意去维护这些数据，在录入档案数据或修改档案数据时如果发现需要的字典项不存在时，可以直接在当前输入框中输入新的字典成员，不需要反复切换录入界面，提高档案录入效率。</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8、在进行档案归还时，在快速查找输入框中，输入或扫描档案编号,系统会自动跳转到档案归还页面，同时在归还清单中显示此档案。</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9、直观的档案位置信息，档案位置的录入和显示，不是简单用编号，而是根据用户需求个性化定制位置信息格式。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10、可随时修改档案位置的显示格式，修改后数据库中已有档案的位置会自动同步成新的位置，方便老档案馆重新规划。</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11、满足两种及以上方式进行检索查询。</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12、提供历史数据批量导入功能；录入功能。</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13、能与现有管理软件对接；所用软件提供标准的指令接收接口；能够接受第三方软件的语音或者字节命令。</w:t>
            </w:r>
          </w:p>
        </w:tc>
      </w:tr>
      <w:tr w:rsidR="003C60C3" w:rsidRPr="003C60C3" w:rsidTr="00257EC2">
        <w:tc>
          <w:tcPr>
            <w:tcW w:w="467" w:type="pct"/>
            <w:vAlign w:val="center"/>
          </w:tcPr>
          <w:p w:rsidR="003C60C3" w:rsidRPr="003C60C3" w:rsidRDefault="003C60C3" w:rsidP="00257EC2">
            <w:pPr>
              <w:spacing w:line="360" w:lineRule="auto"/>
              <w:jc w:val="center"/>
              <w:rPr>
                <w:rFonts w:ascii="宋体" w:eastAsia="宋体" w:hAnsi="宋体"/>
                <w:sz w:val="24"/>
              </w:rPr>
            </w:pPr>
            <w:r w:rsidRPr="003C60C3">
              <w:rPr>
                <w:rFonts w:ascii="宋体" w:eastAsia="宋体" w:hAnsi="宋体"/>
                <w:sz w:val="24"/>
              </w:rPr>
              <w:t>27</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供货要求：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1、交货时间</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合同签订后30日内完成本项目所有设备的供货、安装调试，并可正常投入使用，达到正常验收标准。如不能如期供货和完成安 装调试，采购单位有权终止合同，中标供应商须承担由此对采购方造成的损失。</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2、交货地点</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按采购人指定地点和数量安装。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3、交货方式</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由中标供应商自行运送至采购单位指定地点并安装调试到位（因运输、安装、调试所产生的相关费用由供应商承担）。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4、运杂费</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一次包死在总价内，包括生产厂家到交货现场所需的装卸、运输（含保险费）、现场保管费、二次倒运费、吊装费等费用。</w:t>
            </w:r>
          </w:p>
        </w:tc>
      </w:tr>
      <w:tr w:rsidR="003C60C3" w:rsidRPr="003C60C3" w:rsidTr="00257EC2">
        <w:tc>
          <w:tcPr>
            <w:tcW w:w="467" w:type="pct"/>
            <w:vAlign w:val="center"/>
          </w:tcPr>
          <w:p w:rsidR="003C60C3" w:rsidRPr="003C60C3" w:rsidRDefault="003C60C3" w:rsidP="00257EC2">
            <w:pPr>
              <w:spacing w:line="360" w:lineRule="auto"/>
              <w:jc w:val="center"/>
              <w:rPr>
                <w:rFonts w:ascii="宋体" w:eastAsia="宋体" w:hAnsi="宋体"/>
                <w:sz w:val="24"/>
              </w:rPr>
            </w:pPr>
            <w:r w:rsidRPr="003C60C3">
              <w:rPr>
                <w:rFonts w:ascii="宋体" w:eastAsia="宋体" w:hAnsi="宋体"/>
                <w:sz w:val="24"/>
              </w:rPr>
              <w:t>28</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质量要求及安全责任：</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1、整体质保6年（如果厂家质保优于本项，按厂家规定执行）。</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2、招标文件中技术参数有规定的应以招标文件中技术参数要求为准，国家有规定的且优于招标文件的以国家规定为准。</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所有产品质量必须符合国家有关规范和相关政策。所有设备及辅材必须是未使用过的新产品，质量优良，渠道正当，配置合理。供应商须确保所投的设备能正常使用，并满足采购方的使用要求，如达不到采购单位使用要求所造成的责任和经济损失均由中标供应商承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4、所有设备必须按要求进行质量保证，质保期出现的质量问题由中标人负责解决并承担所有费用。质保期后提供终身维修，维修时免收维修人工费，若需更换配件，价格给予优惠。</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5、供应商在供货及安装过程中应充分考虑到安全使用及安全施工因素。如有安装不当导致的经济损失及责任由中标供应商承担。</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6、安全责任：所投设备必须符合国家安全、环保标准和要求，如因产品质量或环保要求不达标、对人员健康造成损害的，供应商除根据招标文件要求承担全部经济损失外，采购方还将依法追究供应商的其他法律责任；供应商对货物质量、运输、安装、使用等承担一切安全责任。</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7、供应商对本次采购项目涉及到的知识产权及专利权等问题负全责；若发生侵权行为，由供应商自行承担一切责任。</w:t>
            </w:r>
          </w:p>
        </w:tc>
      </w:tr>
      <w:tr w:rsidR="003C60C3" w:rsidRPr="003C60C3" w:rsidTr="00F5525D">
        <w:tc>
          <w:tcPr>
            <w:tcW w:w="467" w:type="pct"/>
            <w:vAlign w:val="center"/>
          </w:tcPr>
          <w:p w:rsidR="003C60C3" w:rsidRPr="003C60C3" w:rsidRDefault="003C60C3" w:rsidP="00F5525D">
            <w:pPr>
              <w:spacing w:line="360" w:lineRule="auto"/>
              <w:jc w:val="center"/>
              <w:rPr>
                <w:rFonts w:ascii="宋体" w:eastAsia="宋体" w:hAnsi="宋体"/>
                <w:sz w:val="24"/>
              </w:rPr>
            </w:pPr>
            <w:r w:rsidRPr="003C60C3">
              <w:rPr>
                <w:rFonts w:ascii="宋体" w:eastAsia="宋体" w:hAnsi="宋体"/>
                <w:sz w:val="24"/>
              </w:rPr>
              <w:t>29</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验收：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1、项目验收分初验和终验:</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初验：货物到达交货地点后，由采购方根据合同对货物（产品）的名称、品牌、规格、型号、产地、数量进行检查。</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终验：所有货物(设备)安装、调试完毕，所有软件兼容性良好、性能稳定，正常使用 10 个日历日后，由采购人、使用单位进行终验（最终验收）， 合格后签发《终验合格单》。</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2、验收依据</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（1）合同文本及合同补充文件（条款）。</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（2）招标文件。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（3）中标人的投标文件。</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（4）合同货物清单。</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（5）其他证明资料。</w:t>
            </w:r>
          </w:p>
        </w:tc>
      </w:tr>
      <w:tr w:rsidR="003C60C3" w:rsidRPr="003C60C3" w:rsidTr="00F5525D">
        <w:tc>
          <w:tcPr>
            <w:tcW w:w="467" w:type="pct"/>
            <w:vAlign w:val="center"/>
          </w:tcPr>
          <w:p w:rsidR="003C60C3" w:rsidRPr="003C60C3" w:rsidRDefault="003C60C3" w:rsidP="00F5525D">
            <w:pPr>
              <w:spacing w:line="360" w:lineRule="auto"/>
              <w:jc w:val="center"/>
              <w:rPr>
                <w:rFonts w:ascii="宋体" w:eastAsia="宋体" w:hAnsi="宋体"/>
                <w:sz w:val="24"/>
              </w:rPr>
            </w:pPr>
            <w:r w:rsidRPr="003C60C3">
              <w:rPr>
                <w:rFonts w:ascii="宋体" w:eastAsia="宋体" w:hAnsi="宋体"/>
                <w:sz w:val="24"/>
              </w:rPr>
              <w:t>30</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售后服务要求：</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1、所投设备如出现故障，供应商应在使用方报障后1小时内响应、 6小时内到达故障现场进行维修。如果设备故障在检修4小时后仍无法排除，供应商应在48小时内提供不低于故障设备规格型号档次的备用设备供采购人使用，直至故障设备修复。</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中标供应商免费为采购单位提供产品的运输安装调试及培训服务。设备交货完毕后，中标供应商配置专业技术人员提供现场技术培训,保证使用人员正常操作设备的各种功能，同时定期派技术人员到现场走访，进行检查维护。</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2、服务承诺：供应商应遵照国家规范规定的技术服务内容及要求作出明确承诺。</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3、中标供应商在供货时还须向采购单位提供技术资料包括但不限于产品合格证、产品使用说明书、检测报告等其它相关资料。</w:t>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4、协助采购人做好系统部署、接口对接调试、数据迁移导入以及关联配合工作。</w:t>
            </w:r>
          </w:p>
        </w:tc>
      </w:tr>
      <w:tr w:rsidR="003C60C3" w:rsidRPr="003C60C3" w:rsidTr="003C60C3">
        <w:tc>
          <w:tcPr>
            <w:tcW w:w="467" w:type="pct"/>
          </w:tcPr>
          <w:p w:rsidR="003C60C3" w:rsidRPr="003C60C3" w:rsidRDefault="003C60C3" w:rsidP="00C40327">
            <w:pPr>
              <w:spacing w:line="360" w:lineRule="auto"/>
              <w:rPr>
                <w:rFonts w:ascii="宋体" w:eastAsia="宋体" w:hAnsi="宋体"/>
                <w:sz w:val="24"/>
              </w:rPr>
            </w:pPr>
            <w:r w:rsidRPr="003C60C3">
              <w:rPr>
                <w:rFonts w:ascii="宋体" w:eastAsia="宋体" w:hAnsi="宋体"/>
                <w:sz w:val="24"/>
              </w:rPr>
              <w:t>3</w:t>
            </w:r>
            <w:r w:rsidR="00C40327">
              <w:rPr>
                <w:rFonts w:ascii="宋体" w:eastAsia="宋体" w:hAnsi="宋体"/>
                <w:sz w:val="24"/>
              </w:rPr>
              <w:t>1</w:t>
            </w:r>
          </w:p>
        </w:tc>
        <w:tc>
          <w:tcPr>
            <w:tcW w:w="4533" w:type="pct"/>
          </w:tcPr>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附件1：</w:t>
            </w:r>
          </w:p>
          <w:p w:rsidR="003C60C3" w:rsidRPr="003C60C3" w:rsidRDefault="003C60C3" w:rsidP="003C60C3">
            <w:pPr>
              <w:spacing w:line="360" w:lineRule="auto"/>
              <w:rPr>
                <w:rFonts w:ascii="宋体" w:eastAsia="宋体" w:hAnsi="宋体"/>
                <w:sz w:val="24"/>
              </w:rPr>
            </w:pPr>
            <w:r w:rsidRPr="003C60C3">
              <w:rPr>
                <w:rFonts w:ascii="宋体" w:eastAsia="宋体" w:hAnsi="宋体"/>
                <w:noProof/>
                <w:sz w:val="24"/>
              </w:rPr>
              <w:drawing>
                <wp:inline distT="0" distB="0" distL="0" distR="0" wp14:anchorId="3D341EF1" wp14:editId="1393CEEF">
                  <wp:extent cx="4381500" cy="1144905"/>
                  <wp:effectExtent l="0" t="0" r="0" b="0"/>
                  <wp:docPr id="1" name="Drawing 1" descr="img"/>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pic:cNvPicPr>
                        </pic:nvPicPr>
                        <pic:blipFill>
                          <a:blip r:embed="rId6"/>
                          <a:stretch>
                            <a:fillRect/>
                          </a:stretch>
                        </pic:blipFill>
                        <pic:spPr>
                          <a:xfrm>
                            <a:off x="0" y="0"/>
                            <a:ext cx="4557884" cy="1190995"/>
                          </a:xfrm>
                          <a:prstGeom prst="rect">
                            <a:avLst/>
                          </a:prstGeom>
                        </pic:spPr>
                      </pic:pic>
                    </a:graphicData>
                  </a:graphic>
                </wp:inline>
              </w:drawing>
            </w:r>
          </w:p>
          <w:p w:rsidR="003C60C3" w:rsidRPr="003C60C3" w:rsidRDefault="003C60C3" w:rsidP="003C60C3">
            <w:pPr>
              <w:spacing w:line="360" w:lineRule="auto"/>
              <w:rPr>
                <w:rFonts w:ascii="宋体" w:eastAsia="宋体" w:hAnsi="宋体"/>
                <w:sz w:val="24"/>
              </w:rPr>
            </w:pPr>
            <w:r w:rsidRPr="003C60C3">
              <w:rPr>
                <w:rFonts w:ascii="宋体" w:eastAsia="宋体" w:hAnsi="宋体"/>
                <w:sz w:val="24"/>
              </w:rPr>
              <w:t>附件2</w:t>
            </w:r>
          </w:p>
          <w:p w:rsidR="003C60C3" w:rsidRPr="003C60C3" w:rsidRDefault="003C60C3" w:rsidP="003C60C3">
            <w:pPr>
              <w:spacing w:line="360" w:lineRule="auto"/>
              <w:rPr>
                <w:rFonts w:ascii="宋体" w:eastAsia="宋体" w:hAnsi="宋体"/>
                <w:sz w:val="24"/>
              </w:rPr>
            </w:pPr>
            <w:r w:rsidRPr="003C60C3">
              <w:rPr>
                <w:rFonts w:ascii="宋体" w:eastAsia="宋体" w:hAnsi="宋体"/>
                <w:noProof/>
                <w:sz w:val="24"/>
              </w:rPr>
              <w:drawing>
                <wp:inline distT="0" distB="0" distL="0" distR="0" wp14:anchorId="28764FF6" wp14:editId="5DE65F7D">
                  <wp:extent cx="4305300" cy="1146175"/>
                  <wp:effectExtent l="0" t="0" r="0" b="0"/>
                  <wp:docPr id="2" name="Drawing 2" descr="img"/>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pic:cNvPicPr>
                        </pic:nvPicPr>
                        <pic:blipFill>
                          <a:blip r:embed="rId7"/>
                          <a:stretch>
                            <a:fillRect/>
                          </a:stretch>
                        </pic:blipFill>
                        <pic:spPr>
                          <a:xfrm>
                            <a:off x="0" y="0"/>
                            <a:ext cx="4306979" cy="1146622"/>
                          </a:xfrm>
                          <a:prstGeom prst="rect">
                            <a:avLst/>
                          </a:prstGeom>
                        </pic:spPr>
                      </pic:pic>
                    </a:graphicData>
                  </a:graphic>
                </wp:inline>
              </w:drawing>
            </w:r>
          </w:p>
        </w:tc>
      </w:tr>
    </w:tbl>
    <w:p w:rsidR="004472DE" w:rsidRPr="003C60C3" w:rsidRDefault="004472DE" w:rsidP="003C60C3">
      <w:pPr>
        <w:spacing w:line="360" w:lineRule="auto"/>
        <w:rPr>
          <w:rFonts w:ascii="宋体" w:eastAsia="宋体" w:hAnsi="宋体"/>
          <w:sz w:val="24"/>
        </w:rPr>
      </w:pPr>
    </w:p>
    <w:sectPr w:rsidR="004472DE" w:rsidRPr="003C60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5EF" w:rsidRDefault="00C305EF" w:rsidP="003C60C3">
      <w:r>
        <w:separator/>
      </w:r>
    </w:p>
  </w:endnote>
  <w:endnote w:type="continuationSeparator" w:id="0">
    <w:p w:rsidR="00C305EF" w:rsidRDefault="00C305EF" w:rsidP="003C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5EF" w:rsidRDefault="00C305EF" w:rsidP="003C60C3">
      <w:r>
        <w:separator/>
      </w:r>
    </w:p>
  </w:footnote>
  <w:footnote w:type="continuationSeparator" w:id="0">
    <w:p w:rsidR="00C305EF" w:rsidRDefault="00C305EF" w:rsidP="003C60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461"/>
    <w:rsid w:val="001F6F3D"/>
    <w:rsid w:val="00257EC2"/>
    <w:rsid w:val="002E78A1"/>
    <w:rsid w:val="00333461"/>
    <w:rsid w:val="003C60C3"/>
    <w:rsid w:val="004472DE"/>
    <w:rsid w:val="00451A59"/>
    <w:rsid w:val="00566CDF"/>
    <w:rsid w:val="005B2118"/>
    <w:rsid w:val="00622E57"/>
    <w:rsid w:val="006B0C25"/>
    <w:rsid w:val="00805EEE"/>
    <w:rsid w:val="008D0D79"/>
    <w:rsid w:val="009F1294"/>
    <w:rsid w:val="00B42373"/>
    <w:rsid w:val="00C305EF"/>
    <w:rsid w:val="00C40327"/>
    <w:rsid w:val="00DB245D"/>
    <w:rsid w:val="00EC0B32"/>
    <w:rsid w:val="00F03FB3"/>
    <w:rsid w:val="00F55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0708A0-4FBF-4D69-881B-AB08101B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0C3"/>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60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60C3"/>
    <w:rPr>
      <w:sz w:val="18"/>
      <w:szCs w:val="18"/>
    </w:rPr>
  </w:style>
  <w:style w:type="paragraph" w:styleId="a4">
    <w:name w:val="footer"/>
    <w:basedOn w:val="a"/>
    <w:link w:val="Char0"/>
    <w:uiPriority w:val="99"/>
    <w:unhideWhenUsed/>
    <w:rsid w:val="003C60C3"/>
    <w:pPr>
      <w:tabs>
        <w:tab w:val="center" w:pos="4153"/>
        <w:tab w:val="right" w:pos="8306"/>
      </w:tabs>
      <w:snapToGrid w:val="0"/>
      <w:jc w:val="left"/>
    </w:pPr>
    <w:rPr>
      <w:sz w:val="18"/>
      <w:szCs w:val="18"/>
    </w:rPr>
  </w:style>
  <w:style w:type="character" w:customStyle="1" w:styleId="Char0">
    <w:name w:val="页脚 Char"/>
    <w:basedOn w:val="a0"/>
    <w:link w:val="a4"/>
    <w:uiPriority w:val="99"/>
    <w:rsid w:val="003C60C3"/>
    <w:rPr>
      <w:sz w:val="18"/>
      <w:szCs w:val="18"/>
    </w:rPr>
  </w:style>
  <w:style w:type="paragraph" w:customStyle="1" w:styleId="null3">
    <w:name w:val="null3"/>
    <w:hidden/>
    <w:rsid w:val="003C60C3"/>
    <w:rPr>
      <w:rFonts w:hint="eastAsia"/>
      <w:kern w:val="0"/>
      <w:sz w:val="20"/>
      <w:szCs w:val="20"/>
      <w:lang w:eastAsia="zh-H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1880</Words>
  <Characters>10719</Characters>
  <Application>Microsoft Office Word</Application>
  <DocSecurity>0</DocSecurity>
  <Lines>89</Lines>
  <Paragraphs>25</Paragraphs>
  <ScaleCrop>false</ScaleCrop>
  <Company>DoubleOX</Company>
  <LinksUpToDate>false</LinksUpToDate>
  <CharactersWithSpaces>12574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黄梦迪</cp:lastModifiedBy>
  <cp:revision>18</cp:revision>
  <dcterms:created xsi:type="dcterms:W3CDTF">2024-03-28T05:46:00Z</dcterms:created>
  <dcterms:modified xsi:type="dcterms:W3CDTF">2024-03-28T06:11:00Z</dcterms:modified>
</cp:coreProperties>
</file>