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（服务类）</w:t>
      </w:r>
      <w:r>
        <w:br/>
      </w:r>
      <w:r>
        <w:br/>
      </w:r>
      <w:r>
        <w:br/>
      </w:r>
      <w:r>
        <w:br/>
      </w:r>
      <w:r>
        <w:br/>
      </w:r>
      <w:r>
        <w:br/>
      </w:r>
      <w:r>
        <w:br/>
      </w:r>
      <w:r>
        <w:br/>
      </w:r>
      <w:r>
        <w:br/>
      </w:r>
      <w:r>
        <w:br/>
      </w:r>
      <w:r>
        <w:br/>
      </w:r>
    </w:p>
    <w:p>
      <w:pPr>
        <w:pStyle w:val="null3"/>
        <w:jc w:val="center"/>
        <w:outlineLvl w:val="5"/>
      </w:pPr>
      <w:r>
        <w:rPr>
          <w:b/>
          <w:sz w:val="15"/>
        </w:rPr>
        <w:t>采购项目名称：</w:t>
      </w:r>
      <w:r>
        <w:rPr>
          <w:b/>
          <w:sz w:val="15"/>
        </w:rPr>
        <w:t>ElsevierScienceDirect数据库（2024年）采购项目</w:t>
      </w:r>
    </w:p>
    <w:p>
      <w:pPr>
        <w:pStyle w:val="null3"/>
        <w:jc w:val="center"/>
        <w:outlineLvl w:val="5"/>
      </w:pPr>
      <w:r>
        <w:rPr>
          <w:b/>
          <w:sz w:val="15"/>
        </w:rPr>
        <w:t xml:space="preserve">采购项目编号: </w:t>
      </w:r>
      <w:r>
        <w:rPr>
          <w:b/>
          <w:sz w:val="15"/>
        </w:rPr>
        <w:t>ZMZB2024XJD-55</w:t>
      </w:r>
      <w:r>
        <w:br/>
      </w:r>
      <w:r>
        <w:br/>
      </w:r>
      <w:r>
        <w:br/>
      </w:r>
    </w:p>
    <w:p>
      <w:pPr>
        <w:pStyle w:val="null3"/>
        <w:jc w:val="center"/>
        <w:outlineLvl w:val="5"/>
      </w:pPr>
      <w:r>
        <w:rPr>
          <w:b/>
          <w:sz w:val="15"/>
        </w:rPr>
        <w:t>西安建筑科技大学</w:t>
      </w:r>
    </w:p>
    <w:p>
      <w:pPr>
        <w:pStyle w:val="null3"/>
        <w:jc w:val="center"/>
        <w:outlineLvl w:val="5"/>
      </w:pPr>
      <w:r>
        <w:rPr>
          <w:b/>
          <w:sz w:val="15"/>
        </w:rPr>
        <w:t>陕西卓佲项目管理有限公司</w:t>
      </w:r>
      <w:r>
        <w:rPr>
          <w:b/>
          <w:sz w:val="15"/>
        </w:rPr>
        <w:t>共同编制</w:t>
      </w:r>
    </w:p>
    <w:p>
      <w:pPr>
        <w:pStyle w:val="null3"/>
        <w:jc w:val="center"/>
        <w:outlineLvl w:val="5"/>
      </w:pPr>
      <w:r>
        <w:rPr>
          <w:b/>
          <w:sz w:val="15"/>
        </w:rPr>
        <w:t>2024年04月30日</w:t>
      </w:r>
    </w:p>
    <w:p>
      <w:pPr>
        <w:pStyle w:val="null3"/>
      </w:pPr>
      <w:r>
        <w:rPr/>
        <w:t xml:space="preserve"> </w:t>
        <w:br/>
        <w:br w:type="page"/>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陕西卓佲项目管理有限公司</w:t>
      </w:r>
      <w:r>
        <w:rPr/>
        <w:t>（以下简称“代理机构”）受</w:t>
      </w:r>
      <w:r>
        <w:rPr/>
        <w:t>西安建筑科技大学</w:t>
      </w:r>
      <w:r>
        <w:rPr/>
        <w:t>委托，拟对</w:t>
      </w:r>
      <w:r>
        <w:rPr/>
        <w:t>ElsevierScienceDirect数据库（2024年）采购项目</w:t>
      </w:r>
      <w:r>
        <w:rPr/>
        <w:t>采用单一来源方式进行采购，现邀请贵公司参加该项目的协商。</w:t>
      </w:r>
    </w:p>
    <w:p>
      <w:pPr>
        <w:pStyle w:val="null3"/>
        <w:outlineLvl w:val="2"/>
      </w:pPr>
      <w:r>
        <w:rPr>
          <w:b/>
          <w:sz w:val="28"/>
        </w:rPr>
        <w:t xml:space="preserve"> 一、采购项目编号：</w:t>
      </w:r>
      <w:r>
        <w:rPr>
          <w:b/>
          <w:sz w:val="28"/>
        </w:rPr>
        <w:t>ZMZB2024XJD-55</w:t>
      </w:r>
    </w:p>
    <w:p>
      <w:pPr>
        <w:pStyle w:val="null3"/>
        <w:outlineLvl w:val="2"/>
      </w:pPr>
      <w:r>
        <w:rPr>
          <w:b/>
          <w:sz w:val="28"/>
        </w:rPr>
        <w:t xml:space="preserve"> 二、采购项目名称：</w:t>
      </w:r>
      <w:r>
        <w:rPr>
          <w:b/>
          <w:sz w:val="28"/>
        </w:rPr>
        <w:t>ElsevierScienceDirect数据库（2024年）采购项目</w:t>
      </w:r>
    </w:p>
    <w:p>
      <w:pPr>
        <w:pStyle w:val="null3"/>
        <w:outlineLvl w:val="2"/>
      </w:pPr>
      <w:r>
        <w:rPr>
          <w:b/>
          <w:sz w:val="28"/>
        </w:rPr>
        <w:t>三、协商项目简介：</w:t>
      </w:r>
    </w:p>
    <w:p>
      <w:pPr>
        <w:pStyle w:val="null3"/>
        <w:ind w:firstLine="480"/>
      </w:pPr>
      <w:r>
        <w:rPr/>
        <w:t>Elsevier ScienceDirect数据库（2024年）采购项目</w:t>
      </w:r>
    </w:p>
    <w:p>
      <w:pPr>
        <w:pStyle w:val="null3"/>
        <w:outlineLvl w:val="2"/>
      </w:pPr>
      <w:r>
        <w:rPr>
          <w:b/>
          <w:sz w:val="28"/>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 业执照（事业单位提供事业单位法人证书，自然人应提供身份证）</w:t>
      </w:r>
    </w:p>
    <w:p>
      <w:pPr>
        <w:pStyle w:val="null3"/>
      </w:pPr>
      <w:r>
        <w:rPr/>
        <w:t>2、财务状况证明：供应商提供2022年度或2023年度完整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p>
      <w:pPr>
        <w:pStyle w:val="null3"/>
      </w:pPr>
      <w:r>
        <w:rPr/>
        <w:t>3、社会保障资金缴纳证明：提供2023年6月以来至少一个月的社 会保障资金缴存单据或社保机构开具 的社会保险参保缴费情况证明。依法 不需要缴纳社会保障资金的供应商应提供相关文件证明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5、法定代表人授权委托书：法定代表人授权委托书（法定代表人 参加响应时,只需提供法定代表人身份证）</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8、本项目不接受联合体投标：非联合体投标声明</w:t>
      </w:r>
    </w:p>
    <w:p>
      <w:pPr>
        <w:pStyle w:val="null3"/>
        <w:ind w:firstLine="480"/>
        <w:jc w:val="left"/>
      </w:pPr>
      <w:r>
        <w:rPr/>
        <w:br/>
        <w:t xml:space="preserve"> 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b/>
          <w:sz w:val="28"/>
        </w:rPr>
        <w:t xml:space="preserve"> 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闫老师</w:t>
      </w:r>
    </w:p>
    <w:p>
      <w:pPr>
        <w:pStyle w:val="null3"/>
      </w:pPr>
      <w:r>
        <w:rPr/>
        <w:t xml:space="preserve"> 联系电话： </w:t>
      </w:r>
      <w:r>
        <w:rPr/>
        <w:t>029-82201427</w:t>
      </w:r>
    </w:p>
    <w:p>
      <w:pPr>
        <w:pStyle w:val="null3"/>
        <w:outlineLvl w:val="2"/>
      </w:pPr>
      <w:r>
        <w:rPr>
          <w:b/>
          <w:sz w:val="28"/>
        </w:rPr>
        <w:t xml:space="preserve"> 代理机构：</w:t>
      </w:r>
      <w:r>
        <w:rPr>
          <w:b/>
          <w:sz w:val="28"/>
        </w:rPr>
        <w:t>陕西卓佲项目管理有限公司</w:t>
      </w:r>
    </w:p>
    <w:p>
      <w:pPr>
        <w:pStyle w:val="null3"/>
      </w:pPr>
      <w:r>
        <w:rPr/>
        <w:t xml:space="preserve"> 地址： </w:t>
      </w:r>
      <w:r>
        <w:rPr/>
        <w:t>西安市雁塔区科技路10号华奥大厦A座20层2002室</w:t>
      </w:r>
    </w:p>
    <w:p>
      <w:pPr>
        <w:pStyle w:val="null3"/>
      </w:pPr>
      <w:r>
        <w:rPr/>
        <w:t xml:space="preserve"> 邮编： </w:t>
      </w:r>
      <w:r>
        <w:rPr/>
        <w:t>710065</w:t>
      </w:r>
    </w:p>
    <w:p>
      <w:pPr>
        <w:pStyle w:val="null3"/>
      </w:pPr>
      <w:r>
        <w:rPr/>
        <w:t xml:space="preserve"> 联系人： </w:t>
      </w:r>
      <w:r>
        <w:rPr/>
        <w:t>董菊莉 李静</w:t>
      </w:r>
    </w:p>
    <w:p>
      <w:pPr>
        <w:pStyle w:val="null3"/>
      </w:pPr>
      <w:r>
        <w:rPr/>
        <w:t xml:space="preserve"> 联系电话： </w:t>
      </w:r>
      <w:r>
        <w:rPr/>
        <w:t xml:space="preserve"> 177 7896 6063</w:t>
      </w:r>
    </w:p>
    <w:p>
      <w:pPr>
        <w:pStyle w:val="null3"/>
        <w:outlineLvl w:val="2"/>
      </w:pPr>
      <w:r>
        <w:rPr>
          <w:b/>
          <w:sz w:val="28"/>
        </w:rPr>
        <w:t xml:space="preserve"> 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采购包1：2,430,000.00元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采购包1：2,430,000.00元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采购包1保证金金额：40,000.00元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 100万元（不含）以下的项目中标服务费参照国家发展与改革委员会《招标代理服务收费暂行办法》（计价格[2002]1980 号）文件规定标准计取，100万元（含）以上的项目中标服务费参照国家发展与改革委员会《招标代理服务收费暂行办法》（计价格[2002]1980 号）文件规定标准75%计取。 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西安建筑科技大学</w:t>
      </w:r>
      <w:r>
        <w:rPr/>
        <w:t>和</w:t>
      </w:r>
      <w:r>
        <w:rPr/>
        <w:t>陕西卓佲项目管理有限公司</w:t>
      </w:r>
      <w:r>
        <w:rPr/>
        <w:t>享有。对采购文件中供应商参加本次政府采购活动应当具备的条件、项目技术、服务、商务及其他要求，评审标准由采购人负责解释。除前述采购文件内容，其他内容由</w:t>
      </w:r>
      <w:r>
        <w:rPr/>
        <w:t>陕西卓佲项目管理有限公司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西安建筑科技大学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b/>
          <w:sz w:val="24"/>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b/>
          <w:sz w:val="24"/>
        </w:rPr>
        <w:t xml:space="preserve"> 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根据招标文件要求、投标文件及合同约定执行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Elsevier ScienceDirect数据库（2024年）采购项目</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2,430,000.00</w:t>
      </w:r>
    </w:p>
    <w:p>
      <w:pPr>
        <w:pStyle w:val="null3"/>
      </w:pPr>
      <w:r>
        <w:rPr/>
        <w:t>采购包最高限价（元）: 2,430,000.00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Elsevier ScienceDirect数据库</w:t>
            </w:r>
          </w:p>
        </w:tc>
        <w:tc>
          <w:tcPr>
            <w:tcW w:type="dxa" w:w="831"/>
          </w:tcPr>
          <w:p>
            <w:pPr>
              <w:pStyle w:val="null3"/>
              <w:jc w:val="right"/>
            </w:pPr>
            <w:r>
              <w:rPr/>
              <w:t>1.00</w:t>
            </w:r>
          </w:p>
        </w:tc>
        <w:tc>
          <w:tcPr>
            <w:tcW w:type="dxa" w:w="831"/>
          </w:tcPr>
          <w:p>
            <w:pPr>
              <w:pStyle w:val="null3"/>
              <w:jc w:val="right"/>
            </w:pPr>
            <w:r>
              <w:rPr/>
              <w:t>2,430,000.00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标的名称：Elsevier ScienceDirect数据库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b/>
                <w:sz w:val="20"/>
              </w:rPr>
              <w:t>1.</w:t>
            </w:r>
            <w:r>
              <w:rPr>
                <w:rFonts w:ascii="宋体" w:hAnsi="宋体" w:cs="宋体" w:eastAsia="宋体"/>
                <w:sz w:val="21"/>
              </w:rPr>
              <w:t xml:space="preserve"> </w:t>
            </w:r>
            <w:r>
              <w:rPr>
                <w:rFonts w:ascii="宋体" w:hAnsi="宋体" w:cs="宋体" w:eastAsia="宋体"/>
                <w:b/>
                <w:sz w:val="20"/>
              </w:rPr>
              <w:t>项目概述：</w:t>
            </w:r>
          </w:p>
          <w:p>
            <w:pPr>
              <w:pStyle w:val="null3"/>
              <w:ind w:firstLine="400"/>
              <w:jc w:val="both"/>
            </w:pPr>
            <w:r>
              <w:rPr>
                <w:rFonts w:ascii="仿宋_gb2312" w:hAnsi="仿宋_gb2312" w:cs="仿宋_gb2312" w:eastAsia="仿宋_gb2312"/>
                <w:sz w:val="20"/>
              </w:rPr>
              <w:t>ScienceDirect数据库是爱思唯尔旗下的在线全文数据库平台，是全球最大的科学、技术、工程与医学全文电子资源数据库，提供3,800余种学术期刊以及42,000余种图书的全文内容。数据库共包含了23个学科包，本次拟采购学科包如下：</w:t>
            </w:r>
          </w:p>
          <w:p>
            <w:pPr>
              <w:pStyle w:val="null3"/>
              <w:ind w:firstLine="400"/>
            </w:pPr>
            <w:r>
              <w:rPr>
                <w:rFonts w:ascii="仿宋_gb2312" w:hAnsi="仿宋_gb2312" w:cs="仿宋_gb2312" w:eastAsia="仿宋_gb2312"/>
                <w:sz w:val="20"/>
              </w:rPr>
              <w:t>化学工程：</w:t>
            </w:r>
            <w:r>
              <w:rPr>
                <w:rFonts w:ascii="仿宋_gb2312" w:hAnsi="仿宋_gb2312" w:cs="仿宋_gb2312" w:eastAsia="仿宋_gb2312"/>
                <w:sz w:val="20"/>
              </w:rPr>
              <w:t>121</w:t>
            </w:r>
            <w:r>
              <w:rPr>
                <w:rFonts w:ascii="仿宋_gb2312" w:hAnsi="仿宋_gb2312" w:cs="仿宋_gb2312" w:eastAsia="仿宋_gb2312"/>
                <w:sz w:val="20"/>
              </w:rPr>
              <w:t>种期刊</w:t>
            </w:r>
          </w:p>
          <w:p>
            <w:pPr>
              <w:pStyle w:val="null3"/>
            </w:pPr>
            <w:r>
              <w:rPr>
                <w:rFonts w:ascii="宋体" w:hAnsi="宋体" w:cs="宋体" w:eastAsia="宋体"/>
                <w:sz w:val="20"/>
              </w:rPr>
              <w:t xml:space="preserve">  </w:t>
            </w:r>
            <w:r>
              <w:rPr>
                <w:rFonts w:ascii="仿宋_gb2312" w:hAnsi="仿宋_gb2312" w:cs="仿宋_gb2312" w:eastAsia="仿宋_gb2312"/>
                <w:sz w:val="20"/>
              </w:rPr>
              <w:t>化学：</w:t>
            </w:r>
            <w:r>
              <w:rPr>
                <w:rFonts w:ascii="仿宋_gb2312" w:hAnsi="仿宋_gb2312" w:cs="仿宋_gb2312" w:eastAsia="仿宋_gb2312"/>
                <w:sz w:val="20"/>
              </w:rPr>
              <w:t>148</w:t>
            </w:r>
            <w:r>
              <w:rPr>
                <w:rFonts w:ascii="仿宋_gb2312" w:hAnsi="仿宋_gb2312" w:cs="仿宋_gb2312" w:eastAsia="仿宋_gb2312"/>
                <w:sz w:val="20"/>
              </w:rPr>
              <w:t>种期刊</w:t>
            </w:r>
          </w:p>
          <w:p>
            <w:pPr>
              <w:pStyle w:val="null3"/>
            </w:pPr>
            <w:r>
              <w:rPr>
                <w:rFonts w:ascii="宋体" w:hAnsi="宋体" w:cs="宋体" w:eastAsia="宋体"/>
                <w:sz w:val="20"/>
              </w:rPr>
              <w:t xml:space="preserve">   </w:t>
            </w:r>
            <w:r>
              <w:rPr>
                <w:rFonts w:ascii="仿宋_gb2312" w:hAnsi="仿宋_gb2312" w:cs="仿宋_gb2312" w:eastAsia="仿宋_gb2312"/>
                <w:sz w:val="20"/>
              </w:rPr>
              <w:t>能源：</w:t>
            </w:r>
            <w:r>
              <w:rPr>
                <w:rFonts w:ascii="仿宋_gb2312" w:hAnsi="仿宋_gb2312" w:cs="仿宋_gb2312" w:eastAsia="仿宋_gb2312"/>
                <w:sz w:val="20"/>
              </w:rPr>
              <w:t>93</w:t>
            </w:r>
            <w:r>
              <w:rPr>
                <w:rFonts w:ascii="仿宋_gb2312" w:hAnsi="仿宋_gb2312" w:cs="仿宋_gb2312" w:eastAsia="仿宋_gb2312"/>
                <w:sz w:val="20"/>
              </w:rPr>
              <w:t>种期刊</w:t>
            </w:r>
          </w:p>
          <w:p>
            <w:pPr>
              <w:pStyle w:val="null3"/>
            </w:pPr>
            <w:r>
              <w:rPr>
                <w:rFonts w:ascii="仿宋_gb2312" w:hAnsi="仿宋_gb2312" w:cs="仿宋_gb2312" w:eastAsia="仿宋_gb2312"/>
                <w:sz w:val="20"/>
              </w:rPr>
              <w:t xml:space="preserve">        环境科学：</w:t>
            </w:r>
            <w:r>
              <w:rPr>
                <w:rFonts w:ascii="仿宋_gb2312" w:hAnsi="仿宋_gb2312" w:cs="仿宋_gb2312" w:eastAsia="仿宋_gb2312"/>
                <w:sz w:val="20"/>
              </w:rPr>
              <w:t>162</w:t>
            </w:r>
            <w:r>
              <w:rPr>
                <w:rFonts w:ascii="仿宋_gb2312" w:hAnsi="仿宋_gb2312" w:cs="仿宋_gb2312" w:eastAsia="仿宋_gb2312"/>
                <w:sz w:val="20"/>
              </w:rPr>
              <w:t>种期刊</w:t>
            </w:r>
          </w:p>
          <w:p>
            <w:pPr>
              <w:pStyle w:val="null3"/>
            </w:pPr>
            <w:r>
              <w:rPr>
                <w:rFonts w:ascii="仿宋_gb2312" w:hAnsi="仿宋_gb2312" w:cs="仿宋_gb2312" w:eastAsia="仿宋_gb2312"/>
                <w:sz w:val="20"/>
              </w:rPr>
              <w:t xml:space="preserve">       工程：</w:t>
            </w:r>
            <w:r>
              <w:rPr>
                <w:rFonts w:ascii="仿宋_gb2312" w:hAnsi="仿宋_gb2312" w:cs="仿宋_gb2312" w:eastAsia="仿宋_gb2312"/>
                <w:sz w:val="20"/>
              </w:rPr>
              <w:t>265</w:t>
            </w:r>
            <w:r>
              <w:rPr>
                <w:rFonts w:ascii="仿宋_gb2312" w:hAnsi="仿宋_gb2312" w:cs="仿宋_gb2312" w:eastAsia="仿宋_gb2312"/>
                <w:sz w:val="20"/>
              </w:rPr>
              <w:t>种期刊</w:t>
            </w:r>
          </w:p>
          <w:p>
            <w:pPr>
              <w:pStyle w:val="null3"/>
            </w:pPr>
            <w:r>
              <w:rPr>
                <w:rFonts w:ascii="宋体" w:hAnsi="宋体" w:cs="宋体" w:eastAsia="宋体"/>
                <w:sz w:val="20"/>
              </w:rPr>
              <w:t xml:space="preserve">   </w:t>
            </w:r>
            <w:r>
              <w:rPr>
                <w:rFonts w:ascii="仿宋_gb2312" w:hAnsi="仿宋_gb2312" w:cs="仿宋_gb2312" w:eastAsia="仿宋_gb2312"/>
                <w:sz w:val="20"/>
              </w:rPr>
              <w:t>数学：</w:t>
            </w:r>
            <w:r>
              <w:rPr>
                <w:rFonts w:ascii="仿宋_gb2312" w:hAnsi="仿宋_gb2312" w:cs="仿宋_gb2312" w:eastAsia="仿宋_gb2312"/>
                <w:sz w:val="20"/>
              </w:rPr>
              <w:t>107</w:t>
            </w:r>
            <w:r>
              <w:rPr>
                <w:rFonts w:ascii="仿宋_gb2312" w:hAnsi="仿宋_gb2312" w:cs="仿宋_gb2312" w:eastAsia="仿宋_gb2312"/>
                <w:sz w:val="20"/>
              </w:rPr>
              <w:t>种期刊</w:t>
            </w:r>
          </w:p>
          <w:p>
            <w:pPr>
              <w:pStyle w:val="null3"/>
            </w:pPr>
            <w:r>
              <w:rPr>
                <w:rFonts w:ascii="宋体" w:hAnsi="宋体" w:cs="宋体" w:eastAsia="宋体"/>
                <w:sz w:val="20"/>
              </w:rPr>
              <w:t xml:space="preserve">   </w:t>
            </w:r>
            <w:r>
              <w:rPr>
                <w:rFonts w:ascii="仿宋_gb2312" w:hAnsi="仿宋_gb2312" w:cs="仿宋_gb2312" w:eastAsia="仿宋_gb2312"/>
                <w:sz w:val="20"/>
              </w:rPr>
              <w:t>材料科学：</w:t>
            </w:r>
            <w:r>
              <w:rPr>
                <w:rFonts w:ascii="仿宋_gb2312" w:hAnsi="仿宋_gb2312" w:cs="仿宋_gb2312" w:eastAsia="仿宋_gb2312"/>
                <w:sz w:val="20"/>
              </w:rPr>
              <w:t>194</w:t>
            </w:r>
            <w:r>
              <w:rPr>
                <w:rFonts w:ascii="仿宋_gb2312" w:hAnsi="仿宋_gb2312" w:cs="仿宋_gb2312" w:eastAsia="仿宋_gb2312"/>
                <w:sz w:val="20"/>
              </w:rPr>
              <w:t>种期刊</w:t>
            </w:r>
          </w:p>
          <w:p>
            <w:pPr>
              <w:pStyle w:val="null3"/>
            </w:pPr>
            <w:r>
              <w:rPr>
                <w:rFonts w:ascii="宋体" w:hAnsi="宋体" w:cs="宋体" w:eastAsia="宋体"/>
                <w:sz w:val="20"/>
              </w:rPr>
              <w:t xml:space="preserve">   </w:t>
            </w:r>
            <w:r>
              <w:rPr>
                <w:rFonts w:ascii="仿宋_gb2312" w:hAnsi="仿宋_gb2312" w:cs="仿宋_gb2312" w:eastAsia="仿宋_gb2312"/>
                <w:sz w:val="20"/>
              </w:rPr>
              <w:t>物理和天文学：</w:t>
            </w:r>
            <w:r>
              <w:rPr>
                <w:rFonts w:ascii="仿宋_gb2312" w:hAnsi="仿宋_gb2312" w:cs="仿宋_gb2312" w:eastAsia="仿宋_gb2312"/>
                <w:sz w:val="20"/>
              </w:rPr>
              <w:t>128</w:t>
            </w:r>
            <w:r>
              <w:rPr>
                <w:rFonts w:ascii="仿宋_gb2312" w:hAnsi="仿宋_gb2312" w:cs="仿宋_gb2312" w:eastAsia="仿宋_gb2312"/>
                <w:sz w:val="20"/>
              </w:rPr>
              <w:t>种期刊</w:t>
            </w:r>
            <w:r>
              <w:rPr>
                <w:rFonts w:ascii="&quot;times new roman&quot;" w:hAnsi="&quot;times new roman&quot;" w:cs="&quot;times new roman&quot;" w:eastAsia="&quot;times new roman&quot;"/>
                <w:sz w:val="21"/>
              </w:rPr>
              <w:t xml:space="preserve">    </w:t>
            </w:r>
          </w:p>
          <w:p>
            <w:pPr>
              <w:pStyle w:val="null3"/>
              <w:ind w:firstLine="400"/>
            </w:pPr>
            <w:r>
              <w:rPr>
                <w:rFonts w:ascii="仿宋_gb2312" w:hAnsi="仿宋_gb2312" w:cs="仿宋_gb2312" w:eastAsia="仿宋_gb2312"/>
                <w:sz w:val="20"/>
              </w:rPr>
              <w:t>数据库采取</w:t>
            </w:r>
            <w:r>
              <w:rPr>
                <w:rFonts w:ascii="仿宋_gb2312" w:hAnsi="仿宋_gb2312" w:cs="仿宋_gb2312" w:eastAsia="仿宋_gb2312"/>
                <w:sz w:val="20"/>
              </w:rPr>
              <w:t>IP控制的模式，无并发限制，供全校师生和科研人员使用。</w:t>
            </w:r>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b/>
                <w:sz w:val="20"/>
              </w:rPr>
              <w:t xml:space="preserve"> </w:t>
            </w:r>
            <w:r>
              <w:rPr>
                <w:rFonts w:ascii="宋体" w:hAnsi="宋体" w:cs="宋体" w:eastAsia="宋体"/>
                <w:b/>
                <w:sz w:val="20"/>
              </w:rPr>
              <w:t>2.</w:t>
            </w:r>
            <w:r>
              <w:rPr>
                <w:rFonts w:ascii="宋体" w:hAnsi="宋体" w:cs="宋体" w:eastAsia="宋体"/>
                <w:b/>
                <w:sz w:val="20"/>
              </w:rPr>
              <w:t>服务内容和标准</w:t>
            </w:r>
            <w:r>
              <w:rPr>
                <w:rFonts w:ascii="宋体" w:hAnsi="宋体" w:cs="宋体" w:eastAsia="宋体"/>
                <w:b/>
                <w:sz w:val="20"/>
              </w:rPr>
              <w:t>：</w:t>
            </w:r>
          </w:p>
          <w:p>
            <w:pPr>
              <w:pStyle w:val="null3"/>
              <w:ind w:firstLine="402"/>
              <w:jc w:val="left"/>
            </w:pPr>
            <w:r>
              <w:rPr>
                <w:rFonts w:ascii="宋体" w:hAnsi="宋体" w:cs="宋体" w:eastAsia="宋体"/>
                <w:b/>
                <w:sz w:val="20"/>
              </w:rPr>
              <w:t>可根据项目特点及实际情况设置</w:t>
            </w:r>
            <w:r>
              <w:rPr>
                <w:rFonts w:ascii="宋体" w:hAnsi="宋体" w:cs="宋体" w:eastAsia="宋体"/>
                <w:b/>
                <w:sz w:val="20"/>
              </w:rPr>
              <w:t>服务内容和标准</w:t>
            </w:r>
            <w:r>
              <w:rPr>
                <w:rFonts w:ascii="宋体" w:hAnsi="宋体" w:cs="宋体" w:eastAsia="宋体"/>
                <w:b/>
                <w:sz w:val="20"/>
              </w:rPr>
              <w:t>。内容可包括：</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1）数据库使用故障反应、解决时间不超过24小时。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2）每年依据甲方的时间安排举办2次数据库使用培训或宣传讲座等活动。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3）乙方协助甲方联系出版商提供系统维护、读者使用情况统计等服务。</w:t>
            </w:r>
          </w:p>
          <w:p>
            <w:pPr>
              <w:pStyle w:val="null3"/>
              <w:ind w:firstLine="392"/>
              <w:jc w:val="both"/>
            </w:pPr>
            <w:r>
              <w:rPr>
                <w:rFonts w:ascii="仿宋_gb2312" w:hAnsi="仿宋_gb2312" w:cs="仿宋_gb2312" w:eastAsia="仿宋_gb2312"/>
                <w:sz w:val="20"/>
              </w:rPr>
              <w:t>（</w:t>
            </w:r>
            <w:r>
              <w:rPr>
                <w:rFonts w:ascii="仿宋_gb2312" w:hAnsi="仿宋_gb2312" w:cs="仿宋_gb2312" w:eastAsia="仿宋_gb2312"/>
                <w:sz w:val="20"/>
              </w:rPr>
              <w:t>4）乙方需及时将甲方提供的有关变更信息（如：IP段变更信息等）和使用中遇到的问题通报出版商，并协助出版商在24小时内解决，以保证甲方对所订购产品的正常使用。</w:t>
            </w:r>
          </w:p>
        </w:tc>
      </w:tr>
    </w:tbl>
    <w:p>
      <w:pPr>
        <w:pStyle w:val="null3"/>
        <w:outlineLvl w:val="3"/>
      </w:pPr>
      <w:r>
        <w:rPr>
          <w:b/>
          <w:sz w:val="24"/>
        </w:rPr>
        <w:t>3.2.3人员配置要求</w:t>
      </w:r>
    </w:p>
    <w:p>
      <w:pPr>
        <w:pStyle w:val="null3"/>
      </w:pPr>
      <w:r>
        <w:rPr/>
        <w:t>采购包1：</w:t>
      </w:r>
    </w:p>
    <w:p>
      <w:pPr>
        <w:pStyle w:val="null3"/>
      </w:pPr>
      <w:r>
        <w:rPr/>
        <w:t>根据招标文件要求、投标文件及合同约定执行</w:t>
      </w:r>
    </w:p>
    <w:p>
      <w:pPr>
        <w:pStyle w:val="null3"/>
        <w:outlineLvl w:val="3"/>
      </w:pPr>
      <w:r>
        <w:rPr>
          <w:b/>
          <w:sz w:val="24"/>
        </w:rPr>
        <w:t>3.2.4设施设备要求</w:t>
      </w:r>
    </w:p>
    <w:p>
      <w:pPr>
        <w:pStyle w:val="null3"/>
      </w:pPr>
      <w:r>
        <w:rPr/>
        <w:t>采购包1：</w:t>
      </w:r>
    </w:p>
    <w:p>
      <w:pPr>
        <w:pStyle w:val="null3"/>
      </w:pPr>
      <w:r>
        <w:rPr/>
        <w:t>根据招标文件要求、投标文件及合同约定执行</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2024年1月1日—2024年12月31日</w:t>
      </w:r>
    </w:p>
    <w:p>
      <w:pPr>
        <w:pStyle w:val="null3"/>
        <w:outlineLvl w:val="3"/>
      </w:pPr>
      <w:r>
        <w:rPr>
          <w:b/>
          <w:sz w:val="24"/>
        </w:rPr>
        <w:t>3.3.2服务地点</w:t>
      </w:r>
    </w:p>
    <w:p>
      <w:pPr>
        <w:pStyle w:val="null3"/>
      </w:pPr>
      <w:r>
        <w:rPr/>
        <w:t>采购包1：</w:t>
      </w:r>
    </w:p>
    <w:p>
      <w:pPr>
        <w:pStyle w:val="null3"/>
      </w:pPr>
      <w:r>
        <w:rPr/>
        <w:t>西安建筑科技大学指定地点</w:t>
      </w:r>
    </w:p>
    <w:p>
      <w:pPr>
        <w:pStyle w:val="null3"/>
        <w:outlineLvl w:val="3"/>
      </w:pPr>
      <w:r>
        <w:rPr>
          <w:b/>
          <w:sz w:val="24"/>
        </w:rPr>
        <w:t>3.3.3支付方式</w:t>
      </w:r>
    </w:p>
    <w:p>
      <w:pPr>
        <w:pStyle w:val="null3"/>
      </w:pPr>
      <w:r>
        <w:rPr/>
        <w:t>采购包1：</w:t>
      </w:r>
    </w:p>
    <w:p>
      <w:pPr>
        <w:pStyle w:val="null3"/>
      </w:pPr>
      <w:r>
        <w:rPr/>
        <w:t>一次付清</w:t>
      </w:r>
    </w:p>
    <w:p>
      <w:pPr>
        <w:pStyle w:val="null3"/>
        <w:outlineLvl w:val="3"/>
      </w:pPr>
      <w:r>
        <w:rPr>
          <w:b/>
          <w:sz w:val="24"/>
        </w:rPr>
        <w:t>3.3.4支付约定</w:t>
      </w:r>
    </w:p>
    <w:p>
      <w:pPr>
        <w:pStyle w:val="null3"/>
      </w:pPr>
      <w:r>
        <w:rPr/>
        <w:t>采购包1：</w:t>
      </w:r>
      <w:r>
        <w:rPr/>
        <w:t xml:space="preserve"> 付款条件说明： </w:t>
      </w:r>
      <w:r>
        <w:rPr/>
        <w:t>银行转账，数据库可正常访问后于2024年10月1日前一次性付清全部款项，支付时乙方需提供全额增值税普通发票</w:t>
      </w:r>
      <w:r>
        <w:rPr/>
        <w:t xml:space="preserve"> ，达到付款条件起 </w:t>
      </w:r>
      <w:r>
        <w:rPr/>
        <w:t>30</w:t>
      </w:r>
      <w:r>
        <w:rPr/>
        <w:t xml:space="preserve"> 日内，支付合同总金额的 </w:t>
      </w:r>
      <w:r>
        <w:rPr/>
        <w:t>100.00</w:t>
      </w:r>
      <w:r>
        <w:rPr/>
        <w:t>%。</w:t>
      </w:r>
    </w:p>
    <w:p>
      <w:pPr>
        <w:pStyle w:val="null3"/>
        <w:outlineLvl w:val="3"/>
      </w:pPr>
      <w:r>
        <w:rPr>
          <w:b/>
          <w:sz w:val="24"/>
        </w:rPr>
        <w:t>3.3.5.验收标准和方法</w:t>
      </w:r>
    </w:p>
    <w:p>
      <w:pPr>
        <w:pStyle w:val="null3"/>
      </w:pPr>
      <w:r>
        <w:rPr/>
        <w:t>采购包1：</w:t>
      </w:r>
    </w:p>
    <w:p>
      <w:pPr>
        <w:pStyle w:val="null3"/>
      </w:pPr>
      <w:r>
        <w:rPr/>
        <w:t>根据招标文件要求、投标文件及合同约定执行</w:t>
      </w:r>
    </w:p>
    <w:p>
      <w:pPr>
        <w:pStyle w:val="null3"/>
        <w:outlineLvl w:val="3"/>
      </w:pPr>
      <w:r>
        <w:rPr>
          <w:b/>
          <w:sz w:val="24"/>
        </w:rPr>
        <w:t>3.3.6违约责任及解决争议的方法</w:t>
      </w:r>
    </w:p>
    <w:p>
      <w:pPr>
        <w:pStyle w:val="null3"/>
      </w:pPr>
      <w:r>
        <w:rPr/>
        <w:t>采购包1：</w:t>
      </w:r>
    </w:p>
    <w:p>
      <w:pPr>
        <w:pStyle w:val="null3"/>
      </w:pPr>
      <w:r>
        <w:rPr/>
        <w:t>根据招标文件要求、投标文件及合同约定执行</w:t>
      </w:r>
    </w:p>
    <w:p>
      <w:pPr>
        <w:pStyle w:val="null3"/>
        <w:outlineLvl w:val="2"/>
      </w:pPr>
      <w:r>
        <w:rPr>
          <w:b/>
          <w:sz w:val="28"/>
        </w:rPr>
        <w:t>3.4其他要求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 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供应商提供2022年度或2023年度完整 的财务审计报告（成立时间至提交响 应文件截止时间不足一年的可提供成 立后任意时段的资产负债表），或其开标前三个月内银行出具的资信证明，或财政部门认可的政府采购专业担保机构出具的投标担保函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提供2023年6月以来至少一个月的社 会保障资金缴存单据或社保机构开具 的社会保险参保缴费情况证明。依法 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法定代表人授权委托书（法定代表人 参加响应时,只需提供法定代表人身份证）</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供应商资格要求</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b/>
          <w:sz w:val="24"/>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标的清单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商务应答表 标的清单</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 价(合格)，响应报价超过采购预算 或者最高限价(不合格)</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服务期限满足文件最低要求(合格)， 服务期限不满足文件最低要求(不合格)</w:t>
            </w:r>
          </w:p>
        </w:tc>
        <w:tc>
          <w:tcPr>
            <w:tcW w:type="dxa" w:w="1661"/>
          </w:tcPr>
          <w:p>
            <w:pPr>
              <w:pStyle w:val="null3"/>
            </w:pPr>
            <w:r>
              <w:rPr/>
              <w:t>服务内容及服务邀请应答表 服务方案</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 (合格)，响应文件的签署、盖章不符合文件要求 (不合格)</w:t>
            </w:r>
          </w:p>
        </w:tc>
        <w:tc>
          <w:tcPr>
            <w:tcW w:type="dxa" w:w="1661"/>
          </w:tcPr>
          <w:p>
            <w:pPr>
              <w:pStyle w:val="null3"/>
            </w:pPr>
            <w:r>
              <w:rPr/>
              <w:t>响应文件封面 中小企业声明函 残疾人福利性单位声明函 响应函 监狱企业的证明文件</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响应文件投标有效期符合文件要求的 (合格)，响应文件无投标有效期或有效期达不到文件要求的(不合格)</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投标保证金</w:t>
            </w:r>
          </w:p>
        </w:tc>
        <w:tc>
          <w:tcPr>
            <w:tcW w:type="dxa" w:w="3322"/>
          </w:tcPr>
          <w:p>
            <w:pPr>
              <w:pStyle w:val="null3"/>
            </w:pPr>
            <w:r>
              <w:rPr/>
              <w:t>供应商按照文件要求缴纳投标保证金的(合格)，供应商未按照文件要求缴纳 投标保证金或投标保证金缴纳金额少于文件要求的(不合格)</w:t>
            </w:r>
          </w:p>
        </w:tc>
        <w:tc>
          <w:tcPr>
            <w:tcW w:type="dxa" w:w="1661"/>
          </w:tcPr>
          <w:p>
            <w:pPr>
              <w:pStyle w:val="null3"/>
            </w:pPr>
            <w:r>
              <w:rPr/>
              <w:t>供应商认为有必要说明的其他问题</w:t>
            </w:r>
          </w:p>
        </w:tc>
      </w:tr>
    </w:tbl>
    <w:p>
      <w:pPr>
        <w:pStyle w:val="null3"/>
        <w:outlineLvl w:val="3"/>
      </w:pPr>
      <w:r>
        <w:rPr>
          <w:b/>
          <w:sz w:val="24"/>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b/>
          <w:sz w:val="24"/>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详见附件：供应商资格要求</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b/>
          <w:sz w:val="36"/>
        </w:rPr>
        <w:t>第七章 拟签订采购合同文本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