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版本号：241209001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（货物类）</w:t>
      </w:r>
      <w:r>
        <w:br/>
      </w:r>
      <w:r>
        <w:br/>
      </w:r>
      <w:r>
        <w:br/>
      </w:r>
      <w:r>
        <w:br/>
      </w:r>
      <w:r>
        <w:br/>
      </w:r>
      <w:r>
        <w:br/>
      </w:r>
      <w:r>
        <w:br/>
      </w:r>
      <w:r>
        <w:br/>
      </w:r>
      <w:r>
        <w:br/>
      </w:r>
      <w:r>
        <w:br/>
      </w:r>
      <w:r>
        <w:br/>
      </w:r>
    </w:p>
    <w:p>
      <w:pPr>
        <w:pStyle w:val="null3"/>
        <w:jc w:val="center"/>
        <w:outlineLvl w:val="5"/>
      </w:pPr>
      <w:r>
        <w:rPr>
          <w:sz w:val="15"/>
          <w:b/>
        </w:rPr>
        <w:t>项目名称：</w:t>
      </w:r>
      <w:r>
        <w:rPr>
          <w:sz w:val="15"/>
          <w:b/>
        </w:rPr>
        <w:t>六自由度激光干涉仪采购项目</w:t>
      </w:r>
    </w:p>
    <w:p>
      <w:pPr>
        <w:pStyle w:val="null3"/>
        <w:jc w:val="center"/>
        <w:outlineLvl w:val="5"/>
      </w:pPr>
      <w:r>
        <w:rPr>
          <w:sz w:val="15"/>
          <w:b/>
        </w:rPr>
        <w:t xml:space="preserve">项目编号: </w:t>
      </w:r>
      <w:r>
        <w:rPr>
          <w:sz w:val="15"/>
          <w:b/>
        </w:rPr>
        <w:t>ZX2024-11-68</w:t>
      </w:r>
      <w:r>
        <w:br/>
      </w:r>
      <w:r>
        <w:br/>
      </w:r>
      <w:r>
        <w:br/>
      </w:r>
      <w:r>
        <w:br/>
      </w:r>
      <w:r>
        <w:br/>
      </w:r>
    </w:p>
    <w:p>
      <w:pPr>
        <w:pStyle w:val="null3"/>
        <w:jc w:val="center"/>
        <w:outlineLvl w:val="5"/>
      </w:pPr>
      <w:r>
        <w:rPr>
          <w:sz w:val="15"/>
          <w:b/>
        </w:rPr>
        <w:t>西安工业大学</w:t>
      </w:r>
    </w:p>
    <w:p>
      <w:pPr>
        <w:pStyle w:val="null3"/>
        <w:jc w:val="center"/>
        <w:outlineLvl w:val="5"/>
      </w:pPr>
      <w:r>
        <w:rPr>
          <w:sz w:val="15"/>
          <w:b/>
        </w:rPr>
        <w:t>陕西正信招标有限公司</w:t>
      </w:r>
      <w:r>
        <w:rPr>
          <w:sz w:val="15"/>
          <w:b/>
        </w:rPr>
        <w:t>共同编制</w:t>
      </w:r>
    </w:p>
    <w:p>
      <w:pPr>
        <w:pStyle w:val="null3"/>
        <w:jc w:val="center"/>
        <w:outlineLvl w:val="5"/>
      </w:pPr>
      <w:r>
        <w:rPr>
          <w:sz w:val="15"/>
          <w:b/>
        </w:rPr>
        <w:t>2024年12月09日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陕西正信招标有限公司</w:t>
      </w:r>
      <w:r>
        <w:rPr/>
        <w:t>（以下简称“代理机构”）受</w:t>
      </w:r>
      <w:r>
        <w:rPr/>
        <w:t>西安工业大学</w:t>
      </w:r>
      <w:r>
        <w:rPr/>
        <w:t>委托，拟对</w:t>
      </w:r>
      <w:r>
        <w:rPr/>
        <w:t>六自由度激光干涉仪采购项目</w:t>
      </w:r>
      <w:r>
        <w:rPr/>
        <w:t>采用单一来源方式进行采购，现邀请贵公司参加该项目的协商。</w:t>
      </w:r>
    </w:p>
    <w:p>
      <w:pPr>
        <w:pStyle w:val="null3"/>
        <w:outlineLvl w:val="2"/>
      </w:pPr>
      <w:r>
        <w:rPr>
          <w:sz w:val="28"/>
          <w:b/>
        </w:rPr>
        <w:t>一、采购项目编号：</w:t>
      </w:r>
      <w:r>
        <w:rPr>
          <w:sz w:val="28"/>
          <w:b/>
        </w:rPr>
        <w:t>ZX2024-11-68</w:t>
      </w:r>
    </w:p>
    <w:p>
      <w:pPr>
        <w:pStyle w:val="null3"/>
        <w:outlineLvl w:val="2"/>
      </w:pPr>
      <w:r>
        <w:rPr>
          <w:sz w:val="28"/>
          <w:b/>
        </w:rPr>
        <w:t>二、采购项目名称：</w:t>
      </w:r>
      <w:r>
        <w:rPr>
          <w:sz w:val="28"/>
          <w:b/>
        </w:rPr>
        <w:t>六自由度激光干涉仪采购项目</w:t>
      </w:r>
    </w:p>
    <w:p>
      <w:pPr>
        <w:pStyle w:val="null3"/>
        <w:outlineLvl w:val="2"/>
      </w:pPr>
      <w:r>
        <w:rPr>
          <w:sz w:val="28"/>
          <w:b/>
        </w:rPr>
        <w:t>三、协商项目简介：</w:t>
      </w:r>
    </w:p>
    <w:p>
      <w:pPr>
        <w:pStyle w:val="null3"/>
        <w:ind w:firstLine="480"/>
      </w:pPr>
      <w:r>
        <w:rPr/>
        <w:t>六自由度激光干涉仪，1套，具体详见采购文件</w:t>
      </w:r>
    </w:p>
    <w:p>
      <w:pPr>
        <w:pStyle w:val="null3"/>
        <w:outlineLvl w:val="2"/>
      </w:pPr>
      <w:r>
        <w:rPr>
          <w:sz w:val="28"/>
          <w:b/>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本项目的特定资格要求：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2、法定代表人授权委托书：法定代表人参加投标的，须出示身份证；法定代表人授权本单位他人参加投标的，须提供法定代表人授权委托书及被授权人身份证复印件。</w:t>
      </w:r>
    </w:p>
    <w:p>
      <w:pPr>
        <w:pStyle w:val="null3"/>
      </w:pPr>
      <w:r>
        <w:rPr/>
        <w:t>3、本项目不接受联合体投标：本项目不接受联合体投标，不允许分包。投标人应提供《非联合体不分包投标声明》。</w:t>
      </w:r>
    </w:p>
    <w:p>
      <w:pPr>
        <w:pStyle w:val="null3"/>
        <w:ind w:firstLine="480"/>
      </w:pPr>
      <w:r>
        <w:rPr/>
        <w:t>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sz w:val="28"/>
          <w:b/>
        </w:rPr>
        <w:t>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710000</w:t>
      </w:r>
    </w:p>
    <w:p>
      <w:pPr>
        <w:pStyle w:val="null3"/>
      </w:pPr>
      <w:r>
        <w:rPr/>
        <w:t xml:space="preserve"> 联系人： </w:t>
      </w:r>
      <w:r>
        <w:rPr/>
        <w:t>周老师</w:t>
      </w:r>
    </w:p>
    <w:p>
      <w:pPr>
        <w:pStyle w:val="null3"/>
      </w:pPr>
      <w:r>
        <w:rPr/>
        <w:t xml:space="preserve"> 联系电话： </w:t>
      </w:r>
      <w:r>
        <w:rPr/>
        <w:t>029-86173142</w:t>
      </w:r>
    </w:p>
    <w:p>
      <w:pPr>
        <w:pStyle w:val="null3"/>
        <w:outlineLvl w:val="2"/>
      </w:pPr>
      <w:r>
        <w:rPr>
          <w:sz w:val="28"/>
          <w:b/>
        </w:rPr>
        <w:t>代理机构：</w:t>
      </w:r>
      <w:r>
        <w:rPr>
          <w:sz w:val="28"/>
          <w:b/>
        </w:rPr>
        <w:t>陕西正信招标有限公司</w:t>
      </w:r>
    </w:p>
    <w:p>
      <w:pPr>
        <w:pStyle w:val="null3"/>
      </w:pPr>
      <w:r>
        <w:rPr/>
        <w:t xml:space="preserve"> 地址： </w:t>
      </w:r>
      <w:r>
        <w:rPr/>
        <w:t>西安市碑林区红缨路南口6号均明拍广场4层</w:t>
      </w:r>
    </w:p>
    <w:p>
      <w:pPr>
        <w:pStyle w:val="null3"/>
      </w:pPr>
      <w:r>
        <w:rPr/>
        <w:t xml:space="preserve"> 邮编： </w:t>
      </w:r>
      <w:r>
        <w:rPr/>
        <w:t>710000</w:t>
      </w:r>
    </w:p>
    <w:p>
      <w:pPr>
        <w:pStyle w:val="null3"/>
      </w:pPr>
      <w:r>
        <w:rPr/>
        <w:t xml:space="preserve"> 联系人： </w:t>
      </w:r>
      <w:r>
        <w:rPr/>
        <w:t>陈晶晶 周楚杰 蔡丹 王琦</w:t>
      </w:r>
    </w:p>
    <w:p>
      <w:pPr>
        <w:pStyle w:val="null3"/>
      </w:pPr>
      <w:r>
        <w:rPr/>
        <w:t xml:space="preserve"> 联系电话： </w:t>
      </w:r>
      <w:r>
        <w:rPr/>
        <w:t>029-88411508转8017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采购包1：1,100,000.00元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采购包1：1,100,000.00元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采购包1保证金金额：21,011.68元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t>7</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120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本项目代理服务费按照中标金额的0.6%计取，由中标人支付代理服务费。2、支付方式：中标人应在领取通知书的同时，支付本项目代理服务费。收款账户如下：收款单位：陕西正信招标有限公司；开户银行：中国银行股份有限公司西安四府街支行；银行账号：102460065607。3、转账时需备注：241168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西安工业大学</w:t>
      </w:r>
      <w:r>
        <w:rPr/>
        <w:t>和</w:t>
      </w:r>
      <w:r>
        <w:rPr/>
        <w:t>陕西正信招标有限公司</w:t>
      </w:r>
      <w:r>
        <w:rPr/>
        <w:t>享有。对采购文件中供应商参加本次政府采购活动应当具备的条件、项目技术、服务、商务及其他要求，评审标准由采购人负责解释。除上述采购文件内容，其他内容由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西安工业大学</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陕西正信招标有限公司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sz w:val="24"/>
          <w:b/>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按采购文件、响应文件及合同要求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六自由度激光干涉仪，1套，具体详见采购文件，</w:t>
      </w:r>
    </w:p>
    <w:p>
      <w:pPr>
        <w:pStyle w:val="null3"/>
        <w:outlineLvl w:val="2"/>
      </w:pPr>
      <w:r>
        <w:rPr>
          <w:sz w:val="28"/>
          <w:b/>
        </w:rPr>
        <w:t>3.2采购内容</w:t>
      </w:r>
    </w:p>
    <w:p>
      <w:pPr>
        <w:pStyle w:val="null3"/>
      </w:pPr>
      <w:r>
        <w:rPr/>
        <w:t>采购包1：</w:t>
      </w:r>
    </w:p>
    <w:p>
      <w:pPr>
        <w:pStyle w:val="null3"/>
      </w:pPr>
      <w:r>
        <w:rPr/>
        <w:t>采购包预算金额（元）: 1,100,000.00</w:t>
      </w:r>
    </w:p>
    <w:p>
      <w:pPr>
        <w:pStyle w:val="null3"/>
      </w:pPr>
      <w:r>
        <w:rPr/>
        <w:t>采购包最高限价（元）: 1,100,000.00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西安工业大学六自由度激光干涉仪采购项目</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标的名称：西安工业大学六自由度激光干涉仪采购项目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rPr>
              <w:t>一、采购清单</w:t>
            </w:r>
          </w:p>
          <w:tbl>
            <w:tblPr>
              <w:tblBorders>
                <w:top w:val="none" w:color="000000" w:sz="4"/>
                <w:left w:val="none" w:color="000000" w:sz="4"/>
                <w:bottom w:val="none" w:color="000000" w:sz="4"/>
                <w:right w:val="none" w:color="000000" w:sz="4"/>
                <w:insideH w:val="none"/>
                <w:insideV w:val="none"/>
              </w:tblBorders>
            </w:tblPr>
            <w:tblGrid>
              <w:gridCol w:w="326"/>
              <w:gridCol w:w="579"/>
              <w:gridCol w:w="684"/>
              <w:gridCol w:w="436"/>
              <w:gridCol w:w="527"/>
            </w:tblGrid>
            <w:tr>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rPr>
                    <w:t>序号</w:t>
                  </w:r>
                </w:p>
              </w:tc>
              <w:tc>
                <w:tcPr>
                  <w:tcW w:type="dxa" w:w="5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rPr>
                    <w:t>标的名称</w:t>
                  </w:r>
                </w:p>
              </w:tc>
              <w:tc>
                <w:tcPr>
                  <w:tcW w:type="dxa" w:w="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rPr>
                    <w:t>设备名称</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rPr>
                    <w:t>数量（套）</w:t>
                  </w:r>
                </w:p>
              </w:tc>
              <w:tc>
                <w:tcPr>
                  <w:tcW w:type="dxa" w:w="5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rPr>
                    <w:t>备注</w:t>
                  </w:r>
                </w:p>
              </w:tc>
            </w:tr>
            <w:tr>
              <w:tc>
                <w:tcPr>
                  <w:tcW w:type="dxa" w:w="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0"/>
                    </w:rPr>
                    <w:t>1</w:t>
                  </w:r>
                </w:p>
              </w:tc>
              <w:tc>
                <w:tcPr>
                  <w:tcW w:type="dxa" w:w="5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rPr>
                    <w:t>六自由度激光干涉仪</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0"/>
                      <w:color w:val="333333"/>
                      <w:shd w:fill="FFFFFF" w:val="clear"/>
                    </w:rPr>
                    <w:t>XM60</w:t>
                  </w:r>
                  <w:r>
                    <w:rPr>
                      <w:rFonts w:ascii="宋体" w:hAnsi="宋体" w:cs="宋体" w:eastAsia="宋体"/>
                      <w:sz w:val="20"/>
                      <w:color w:val="333333"/>
                      <w:shd w:fill="FFFFFF" w:val="clear"/>
                    </w:rPr>
                    <w:t>多光束激光干涉仪</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0"/>
                    </w:rPr>
                    <w:t>1</w:t>
                  </w:r>
                </w:p>
              </w:tc>
              <w:tc>
                <w:tcPr>
                  <w:tcW w:type="dxa" w:w="5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rPr>
                    <w:t>已通过财政核准，允许采购进口设备</w:t>
                  </w:r>
                </w:p>
              </w:tc>
            </w:tr>
            <w:tr>
              <w:tc>
                <w:tcPr>
                  <w:tcW w:type="dxa" w:w="326"/>
                  <w:vMerge/>
                  <w:tcBorders>
                    <w:top w:val="none" w:color="000000" w:sz="4"/>
                    <w:left w:val="single" w:color="000000" w:sz="4"/>
                    <w:bottom w:val="single" w:color="000000" w:sz="4"/>
                    <w:right w:val="single" w:color="000000" w:sz="4"/>
                  </w:tcBorders>
                </w:tcPr>
                <w:p/>
              </w:tc>
              <w:tc>
                <w:tcPr>
                  <w:tcW w:type="dxa" w:w="579"/>
                  <w:vMerge/>
                  <w:tcBorders>
                    <w:top w:val="none" w:color="000000" w:sz="4"/>
                    <w:left w:val="none" w:color="000000" w:sz="4"/>
                    <w:bottom w:val="single" w:color="000000" w:sz="4"/>
                    <w:right w:val="single" w:color="000000" w:sz="4"/>
                  </w:tcBorders>
                </w:tcP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0"/>
                      <w:color w:val="333333"/>
                      <w:shd w:fill="FFFFFF" w:val="clear"/>
                    </w:rPr>
                    <w:t>XC80</w:t>
                  </w:r>
                  <w:r>
                    <w:rPr>
                      <w:rFonts w:ascii="宋体" w:hAnsi="宋体" w:cs="宋体" w:eastAsia="宋体"/>
                      <w:sz w:val="20"/>
                      <w:color w:val="333333"/>
                      <w:shd w:fill="FFFFFF" w:val="clear"/>
                    </w:rPr>
                    <w:t>补偿器组件</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0"/>
                    </w:rPr>
                    <w:t>1</w:t>
                  </w:r>
                </w:p>
              </w:tc>
              <w:tc>
                <w:tcPr>
                  <w:tcW w:type="dxa" w:w="527"/>
                  <w:vMerge/>
                  <w:tcBorders>
                    <w:top w:val="none" w:color="000000" w:sz="4"/>
                    <w:left w:val="none" w:color="000000" w:sz="4"/>
                    <w:bottom w:val="single" w:color="000000" w:sz="4"/>
                    <w:right w:val="single" w:color="000000" w:sz="4"/>
                  </w:tcBorders>
                </w:tcPr>
                <w:p/>
              </w:tc>
            </w:tr>
            <w:tr>
              <w:tc>
                <w:tcPr>
                  <w:tcW w:type="dxa" w:w="326"/>
                  <w:vMerge/>
                  <w:tcBorders>
                    <w:top w:val="none" w:color="000000" w:sz="4"/>
                    <w:left w:val="single" w:color="000000" w:sz="4"/>
                    <w:bottom w:val="single" w:color="000000" w:sz="4"/>
                    <w:right w:val="single" w:color="000000" w:sz="4"/>
                  </w:tcBorders>
                </w:tcPr>
                <w:p/>
              </w:tc>
              <w:tc>
                <w:tcPr>
                  <w:tcW w:type="dxa" w:w="579"/>
                  <w:vMerge/>
                  <w:tcBorders>
                    <w:top w:val="none" w:color="000000" w:sz="4"/>
                    <w:left w:val="none" w:color="000000" w:sz="4"/>
                    <w:bottom w:val="single" w:color="000000" w:sz="4"/>
                    <w:right w:val="single" w:color="000000" w:sz="4"/>
                  </w:tcBorders>
                </w:tcP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0"/>
                      <w:color w:val="333333"/>
                      <w:shd w:fill="FFFFFF" w:val="clear"/>
                    </w:rPr>
                    <w:t>XM60</w:t>
                  </w:r>
                  <w:r>
                    <w:rPr>
                      <w:rFonts w:ascii="宋体" w:hAnsi="宋体" w:cs="宋体" w:eastAsia="宋体"/>
                      <w:sz w:val="20"/>
                      <w:color w:val="333333"/>
                      <w:shd w:fill="FFFFFF" w:val="clear"/>
                    </w:rPr>
                    <w:t>装调夹具</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0"/>
                    </w:rPr>
                    <w:t>1</w:t>
                  </w:r>
                </w:p>
              </w:tc>
              <w:tc>
                <w:tcPr>
                  <w:tcW w:type="dxa" w:w="527"/>
                  <w:vMerge/>
                  <w:tcBorders>
                    <w:top w:val="none" w:color="000000" w:sz="4"/>
                    <w:left w:val="none" w:color="000000" w:sz="4"/>
                    <w:bottom w:val="single" w:color="000000" w:sz="4"/>
                    <w:right w:val="single" w:color="000000" w:sz="4"/>
                  </w:tcBorders>
                </w:tcPr>
                <w:p/>
              </w:tc>
            </w:tr>
          </w:tbl>
          <w:p>
            <w:pPr>
              <w:pStyle w:val="null3"/>
              <w:spacing w:before="105" w:after="105"/>
              <w:jc w:val="both"/>
            </w:pPr>
            <w:r>
              <w:rPr>
                <w:rFonts w:ascii="宋体" w:hAnsi="宋体" w:cs="宋体" w:eastAsia="宋体"/>
                <w:sz w:val="20"/>
              </w:rPr>
              <w:t>二、技术参数</w:t>
            </w:r>
          </w:p>
          <w:p>
            <w:pPr>
              <w:pStyle w:val="null3"/>
              <w:spacing w:before="105" w:after="105"/>
              <w:jc w:val="both"/>
            </w:pPr>
            <w:r>
              <w:rPr>
                <w:rFonts w:ascii="calibri" w:hAnsi="calibri" w:cs="calibri" w:eastAsia="calibri"/>
                <w:sz w:val="20"/>
              </w:rPr>
              <w:t>2.1</w:t>
            </w:r>
            <w:r>
              <w:rPr>
                <w:rFonts w:ascii="宋体" w:hAnsi="宋体" w:cs="宋体" w:eastAsia="宋体"/>
                <w:sz w:val="20"/>
              </w:rPr>
              <w:t>功能指标</w:t>
            </w:r>
          </w:p>
          <w:p>
            <w:pPr>
              <w:pStyle w:val="null3"/>
              <w:spacing w:before="105" w:after="105"/>
              <w:jc w:val="both"/>
            </w:pPr>
            <w:r>
              <w:rPr>
                <w:rFonts w:ascii="宋体" w:hAnsi="宋体" w:cs="宋体" w:eastAsia="宋体"/>
                <w:sz w:val="20"/>
              </w:rPr>
              <w:t>（</w:t>
            </w:r>
            <w:r>
              <w:rPr>
                <w:rFonts w:ascii="calibri" w:hAnsi="calibri" w:cs="calibri" w:eastAsia="calibri"/>
                <w:sz w:val="20"/>
              </w:rPr>
              <w:t>1</w:t>
            </w:r>
            <w:r>
              <w:rPr>
                <w:rFonts w:ascii="宋体" w:hAnsi="宋体" w:cs="宋体" w:eastAsia="宋体"/>
                <w:sz w:val="20"/>
              </w:rPr>
              <w:t>）一次架设可以完成单个线性轴的</w:t>
            </w:r>
            <w:r>
              <w:rPr>
                <w:rFonts w:ascii="calibri" w:hAnsi="calibri" w:cs="calibri" w:eastAsia="calibri"/>
                <w:sz w:val="20"/>
              </w:rPr>
              <w:t>6</w:t>
            </w:r>
            <w:r>
              <w:rPr>
                <w:rFonts w:ascii="宋体" w:hAnsi="宋体" w:cs="宋体" w:eastAsia="宋体"/>
                <w:sz w:val="20"/>
              </w:rPr>
              <w:t>项几何误差测量，包括线性定位误差、水平面内的直线度误差、垂直面内的直线度误差、俯仰误差、偏摆误差和滚转误差。</w:t>
            </w:r>
          </w:p>
          <w:p>
            <w:pPr>
              <w:pStyle w:val="null3"/>
              <w:spacing w:before="105" w:after="105"/>
              <w:jc w:val="both"/>
            </w:pPr>
            <w:r>
              <w:rPr>
                <w:rFonts w:ascii="宋体" w:hAnsi="宋体" w:cs="宋体" w:eastAsia="宋体"/>
                <w:sz w:val="20"/>
              </w:rPr>
              <w:t>（</w:t>
            </w:r>
            <w:r>
              <w:rPr>
                <w:rFonts w:ascii="calibri" w:hAnsi="calibri" w:cs="calibri" w:eastAsia="calibri"/>
                <w:sz w:val="20"/>
              </w:rPr>
              <w:t>2</w:t>
            </w:r>
            <w:r>
              <w:rPr>
                <w:rFonts w:ascii="宋体" w:hAnsi="宋体" w:cs="宋体" w:eastAsia="宋体"/>
                <w:sz w:val="20"/>
              </w:rPr>
              <w:t>）能够在</w:t>
            </w:r>
            <w:r>
              <w:rPr>
                <w:rFonts w:ascii="calibri" w:hAnsi="calibri" w:cs="calibri" w:eastAsia="calibri"/>
                <w:sz w:val="20"/>
              </w:rPr>
              <w:t>4</w:t>
            </w:r>
            <w:r>
              <w:rPr>
                <w:rFonts w:ascii="宋体" w:hAnsi="宋体" w:cs="宋体" w:eastAsia="宋体"/>
                <w:sz w:val="20"/>
              </w:rPr>
              <w:t>小时内快速测量齿轮测量中心、三坐标测量机三个线性轴的</w:t>
            </w:r>
            <w:r>
              <w:rPr>
                <w:rFonts w:ascii="calibri" w:hAnsi="calibri" w:cs="calibri" w:eastAsia="calibri"/>
                <w:sz w:val="20"/>
              </w:rPr>
              <w:t>21</w:t>
            </w:r>
            <w:r>
              <w:rPr>
                <w:rFonts w:ascii="宋体" w:hAnsi="宋体" w:cs="宋体" w:eastAsia="宋体"/>
                <w:sz w:val="20"/>
              </w:rPr>
              <w:t>项几何误差，包括各单轴的</w:t>
            </w:r>
            <w:r>
              <w:rPr>
                <w:rFonts w:ascii="calibri" w:hAnsi="calibri" w:cs="calibri" w:eastAsia="calibri"/>
                <w:sz w:val="20"/>
              </w:rPr>
              <w:t>6</w:t>
            </w:r>
            <w:r>
              <w:rPr>
                <w:rFonts w:ascii="宋体" w:hAnsi="宋体" w:cs="宋体" w:eastAsia="宋体"/>
                <w:sz w:val="20"/>
              </w:rPr>
              <w:t>项几何误差以及两两轴之间的垂直度误差。</w:t>
            </w:r>
          </w:p>
          <w:p>
            <w:pPr>
              <w:pStyle w:val="null3"/>
              <w:spacing w:before="105" w:after="105"/>
              <w:jc w:val="both"/>
            </w:pPr>
            <w:r>
              <w:rPr>
                <w:rFonts w:ascii="calibri" w:hAnsi="calibri" w:cs="calibri" w:eastAsia="calibri"/>
                <w:sz w:val="20"/>
              </w:rPr>
              <w:t xml:space="preserve">2.2 </w:t>
            </w:r>
            <w:r>
              <w:rPr>
                <w:rFonts w:ascii="宋体" w:hAnsi="宋体" w:cs="宋体" w:eastAsia="宋体"/>
                <w:sz w:val="20"/>
              </w:rPr>
              <w:t>性能指标</w:t>
            </w:r>
          </w:p>
          <w:p>
            <w:pPr>
              <w:pStyle w:val="null3"/>
              <w:spacing w:before="105" w:after="105"/>
              <w:jc w:val="both"/>
            </w:pPr>
            <w:r>
              <w:rPr>
                <w:rFonts w:ascii="宋体" w:hAnsi="宋体" w:cs="宋体" w:eastAsia="宋体"/>
                <w:sz w:val="20"/>
              </w:rPr>
              <w:t>（</w:t>
            </w:r>
            <w:r>
              <w:rPr>
                <w:rFonts w:ascii="calibri" w:hAnsi="calibri" w:cs="calibri" w:eastAsia="calibri"/>
                <w:sz w:val="20"/>
              </w:rPr>
              <w:t>1</w:t>
            </w:r>
            <w:r>
              <w:rPr>
                <w:rFonts w:ascii="宋体" w:hAnsi="宋体" w:cs="宋体" w:eastAsia="宋体"/>
                <w:sz w:val="20"/>
              </w:rPr>
              <w:t>）线性位移</w:t>
            </w:r>
          </w:p>
          <w:p>
            <w:pPr>
              <w:pStyle w:val="null3"/>
              <w:spacing w:before="105" w:after="105"/>
              <w:jc w:val="both"/>
            </w:pPr>
            <w:r>
              <w:rPr>
                <w:rFonts w:ascii="calibri" w:hAnsi="calibri" w:cs="calibri" w:eastAsia="calibri"/>
                <w:sz w:val="20"/>
              </w:rPr>
              <w:t xml:space="preserve">a, </w:t>
            </w:r>
            <w:r>
              <w:rPr>
                <w:rFonts w:ascii="宋体" w:hAnsi="宋体" w:cs="宋体" w:eastAsia="宋体"/>
                <w:sz w:val="20"/>
              </w:rPr>
              <w:t>精度：</w:t>
            </w:r>
            <w:r>
              <w:rPr>
                <w:rFonts w:ascii="宋体" w:hAnsi="宋体" w:cs="宋体" w:eastAsia="宋体"/>
                <w:sz w:val="20"/>
              </w:rPr>
              <w:t>±</w:t>
            </w:r>
            <w:r>
              <w:rPr>
                <w:rFonts w:ascii="calibri" w:hAnsi="calibri" w:cs="calibri" w:eastAsia="calibri"/>
                <w:sz w:val="20"/>
              </w:rPr>
              <w:t>0.5ppm</w:t>
            </w:r>
          </w:p>
          <w:p>
            <w:pPr>
              <w:pStyle w:val="null3"/>
              <w:spacing w:before="105" w:after="105"/>
              <w:jc w:val="both"/>
            </w:pPr>
            <w:r>
              <w:rPr>
                <w:rFonts w:ascii="calibri" w:hAnsi="calibri" w:cs="calibri" w:eastAsia="calibri"/>
                <w:sz w:val="20"/>
              </w:rPr>
              <w:t xml:space="preserve">b, </w:t>
            </w:r>
            <w:r>
              <w:rPr>
                <w:rFonts w:ascii="宋体" w:hAnsi="宋体" w:cs="宋体" w:eastAsia="宋体"/>
                <w:sz w:val="20"/>
              </w:rPr>
              <w:t>分辨率：</w:t>
            </w:r>
            <w:r>
              <w:rPr>
                <w:rFonts w:ascii="calibri" w:hAnsi="calibri" w:cs="calibri" w:eastAsia="calibri"/>
                <w:sz w:val="20"/>
              </w:rPr>
              <w:t>1nm</w:t>
            </w:r>
          </w:p>
          <w:p>
            <w:pPr>
              <w:pStyle w:val="null3"/>
              <w:spacing w:before="105" w:after="105"/>
              <w:jc w:val="both"/>
            </w:pPr>
            <w:r>
              <w:rPr>
                <w:rFonts w:ascii="宋体" w:hAnsi="宋体" w:cs="宋体" w:eastAsia="宋体"/>
                <w:sz w:val="20"/>
              </w:rPr>
              <w:t>（</w:t>
            </w:r>
            <w:r>
              <w:rPr>
                <w:rFonts w:ascii="calibri" w:hAnsi="calibri" w:cs="calibri" w:eastAsia="calibri"/>
                <w:sz w:val="20"/>
              </w:rPr>
              <w:t>2</w:t>
            </w:r>
            <w:r>
              <w:rPr>
                <w:rFonts w:ascii="宋体" w:hAnsi="宋体" w:cs="宋体" w:eastAsia="宋体"/>
                <w:sz w:val="20"/>
              </w:rPr>
              <w:t>）直线度</w:t>
            </w:r>
          </w:p>
          <w:p>
            <w:pPr>
              <w:pStyle w:val="null3"/>
              <w:spacing w:before="105" w:after="105"/>
              <w:jc w:val="both"/>
            </w:pPr>
            <w:r>
              <w:rPr>
                <w:rFonts w:ascii="calibri" w:hAnsi="calibri" w:cs="calibri" w:eastAsia="calibri"/>
                <w:sz w:val="20"/>
              </w:rPr>
              <w:t xml:space="preserve">a, </w:t>
            </w:r>
            <w:r>
              <w:rPr>
                <w:rFonts w:ascii="宋体" w:hAnsi="宋体" w:cs="宋体" w:eastAsia="宋体"/>
                <w:sz w:val="20"/>
              </w:rPr>
              <w:t>精度：</w:t>
            </w:r>
            <w:r>
              <w:rPr>
                <w:rFonts w:ascii="宋体" w:hAnsi="宋体" w:cs="宋体" w:eastAsia="宋体"/>
                <w:sz w:val="20"/>
              </w:rPr>
              <w:t>±</w:t>
            </w:r>
            <w:r>
              <w:rPr>
                <w:rFonts w:ascii="calibri" w:hAnsi="calibri" w:cs="calibri" w:eastAsia="calibri"/>
                <w:sz w:val="20"/>
              </w:rPr>
              <w:t>1%</w:t>
            </w:r>
            <w:r>
              <w:rPr>
                <w:rFonts w:ascii="宋体" w:hAnsi="宋体" w:cs="宋体" w:eastAsia="宋体"/>
                <w:sz w:val="20"/>
              </w:rPr>
              <w:t>（显示值）</w:t>
            </w:r>
            <w:r>
              <w:rPr>
                <w:rFonts w:ascii="宋体" w:hAnsi="宋体" w:cs="宋体" w:eastAsia="宋体"/>
                <w:sz w:val="20"/>
              </w:rPr>
              <w:t>±</w:t>
            </w:r>
            <w:r>
              <w:rPr>
                <w:rFonts w:ascii="calibri" w:hAnsi="calibri" w:cs="calibri" w:eastAsia="calibri"/>
                <w:sz w:val="20"/>
              </w:rPr>
              <w:t>1.0µm</w:t>
            </w:r>
            <w:r>
              <w:rPr>
                <w:rFonts w:ascii="宋体" w:hAnsi="宋体" w:cs="宋体" w:eastAsia="宋体"/>
                <w:sz w:val="20"/>
              </w:rPr>
              <w:t>（重复性误差）</w:t>
            </w:r>
          </w:p>
          <w:p>
            <w:pPr>
              <w:pStyle w:val="null3"/>
              <w:spacing w:before="105" w:after="105"/>
              <w:jc w:val="both"/>
            </w:pPr>
            <w:r>
              <w:rPr>
                <w:rFonts w:ascii="calibri" w:hAnsi="calibri" w:cs="calibri" w:eastAsia="calibri"/>
                <w:sz w:val="20"/>
              </w:rPr>
              <w:t xml:space="preserve">b, </w:t>
            </w:r>
            <w:r>
              <w:rPr>
                <w:rFonts w:ascii="宋体" w:hAnsi="宋体" w:cs="宋体" w:eastAsia="宋体"/>
                <w:sz w:val="20"/>
              </w:rPr>
              <w:t>分辨率：</w:t>
            </w:r>
            <w:r>
              <w:rPr>
                <w:rFonts w:ascii="calibri" w:hAnsi="calibri" w:cs="calibri" w:eastAsia="calibri"/>
                <w:sz w:val="20"/>
              </w:rPr>
              <w:t>0.25µm</w:t>
            </w:r>
          </w:p>
          <w:p>
            <w:pPr>
              <w:pStyle w:val="null3"/>
              <w:spacing w:before="105" w:after="105"/>
              <w:jc w:val="both"/>
            </w:pPr>
            <w:r>
              <w:rPr>
                <w:rFonts w:ascii="宋体" w:hAnsi="宋体" w:cs="宋体" w:eastAsia="宋体"/>
                <w:sz w:val="20"/>
              </w:rPr>
              <w:t>（</w:t>
            </w:r>
            <w:r>
              <w:rPr>
                <w:rFonts w:ascii="calibri" w:hAnsi="calibri" w:cs="calibri" w:eastAsia="calibri"/>
                <w:sz w:val="20"/>
              </w:rPr>
              <w:t>3</w:t>
            </w:r>
            <w:r>
              <w:rPr>
                <w:rFonts w:ascii="宋体" w:hAnsi="宋体" w:cs="宋体" w:eastAsia="宋体"/>
                <w:sz w:val="20"/>
              </w:rPr>
              <w:t>）小角度</w:t>
            </w:r>
            <w:r>
              <w:rPr>
                <w:rFonts w:ascii="calibri" w:hAnsi="calibri" w:cs="calibri" w:eastAsia="calibri"/>
                <w:sz w:val="20"/>
              </w:rPr>
              <w:t>(</w:t>
            </w:r>
            <w:r>
              <w:rPr>
                <w:rFonts w:ascii="宋体" w:hAnsi="宋体" w:cs="宋体" w:eastAsia="宋体"/>
                <w:sz w:val="20"/>
              </w:rPr>
              <w:t>俯仰角、扭摆角</w:t>
            </w:r>
            <w:r>
              <w:rPr>
                <w:rFonts w:ascii="calibri" w:hAnsi="calibri" w:cs="calibri" w:eastAsia="calibri"/>
                <w:sz w:val="20"/>
              </w:rPr>
              <w:t>)</w:t>
            </w:r>
          </w:p>
          <w:p>
            <w:pPr>
              <w:pStyle w:val="null3"/>
              <w:spacing w:before="105" w:after="105"/>
              <w:jc w:val="both"/>
            </w:pPr>
            <w:r>
              <w:rPr>
                <w:rFonts w:ascii="calibri" w:hAnsi="calibri" w:cs="calibri" w:eastAsia="calibri"/>
                <w:sz w:val="20"/>
              </w:rPr>
              <w:t xml:space="preserve">a, </w:t>
            </w:r>
            <w:r>
              <w:rPr>
                <w:rFonts w:ascii="宋体" w:hAnsi="宋体" w:cs="宋体" w:eastAsia="宋体"/>
                <w:sz w:val="20"/>
              </w:rPr>
              <w:t>精度：</w:t>
            </w:r>
            <w:r>
              <w:rPr>
                <w:rFonts w:ascii="宋体" w:hAnsi="宋体" w:cs="宋体" w:eastAsia="宋体"/>
                <w:sz w:val="20"/>
              </w:rPr>
              <w:t>±</w:t>
            </w:r>
            <w:r>
              <w:rPr>
                <w:rFonts w:ascii="calibri" w:hAnsi="calibri" w:cs="calibri" w:eastAsia="calibri"/>
                <w:sz w:val="20"/>
              </w:rPr>
              <w:t>0.4%</w:t>
            </w:r>
            <w:r>
              <w:rPr>
                <w:rFonts w:ascii="宋体" w:hAnsi="宋体" w:cs="宋体" w:eastAsia="宋体"/>
                <w:sz w:val="20"/>
              </w:rPr>
              <w:t>（测出角度）</w:t>
            </w:r>
            <w:r>
              <w:rPr>
                <w:rFonts w:ascii="宋体" w:hAnsi="宋体" w:cs="宋体" w:eastAsia="宋体"/>
                <w:sz w:val="20"/>
              </w:rPr>
              <w:t>±</w:t>
            </w:r>
            <w:r>
              <w:rPr>
                <w:rFonts w:ascii="calibri" w:hAnsi="calibri" w:cs="calibri" w:eastAsia="calibri"/>
                <w:sz w:val="20"/>
              </w:rPr>
              <w:t>0.1</w:t>
            </w:r>
            <w:r>
              <w:rPr>
                <w:rFonts w:ascii="宋体" w:hAnsi="宋体" w:cs="宋体" w:eastAsia="宋体"/>
                <w:sz w:val="20"/>
              </w:rPr>
              <w:t>角秒</w:t>
            </w:r>
            <w:r>
              <w:rPr>
                <w:rFonts w:ascii="宋体" w:hAnsi="宋体" w:cs="宋体" w:eastAsia="宋体"/>
                <w:sz w:val="20"/>
              </w:rPr>
              <w:t>±</w:t>
            </w:r>
            <w:r>
              <w:rPr>
                <w:rFonts w:ascii="calibri" w:hAnsi="calibri" w:cs="calibri" w:eastAsia="calibri"/>
                <w:sz w:val="20"/>
              </w:rPr>
              <w:t>0.02M</w:t>
            </w:r>
            <w:r>
              <w:rPr>
                <w:rFonts w:ascii="宋体" w:hAnsi="宋体" w:cs="宋体" w:eastAsia="宋体"/>
                <w:sz w:val="20"/>
              </w:rPr>
              <w:t>角秒</w:t>
            </w:r>
            <w:r>
              <w:rPr>
                <w:rFonts w:ascii="calibri" w:hAnsi="calibri" w:cs="calibri" w:eastAsia="calibri"/>
                <w:sz w:val="20"/>
              </w:rPr>
              <w:t>(M</w:t>
            </w:r>
            <w:r>
              <w:rPr>
                <w:rFonts w:ascii="宋体" w:hAnsi="宋体" w:cs="宋体" w:eastAsia="宋体"/>
                <w:sz w:val="20"/>
              </w:rPr>
              <w:t>为测量距离，单位：米</w:t>
            </w:r>
            <w:r>
              <w:rPr>
                <w:rFonts w:ascii="calibri" w:hAnsi="calibri" w:cs="calibri" w:eastAsia="calibri"/>
                <w:sz w:val="20"/>
              </w:rPr>
              <w:t>)</w:t>
            </w:r>
          </w:p>
          <w:p>
            <w:pPr>
              <w:pStyle w:val="null3"/>
              <w:spacing w:before="105" w:after="105"/>
              <w:jc w:val="both"/>
            </w:pPr>
            <w:r>
              <w:rPr>
                <w:rFonts w:ascii="calibri" w:hAnsi="calibri" w:cs="calibri" w:eastAsia="calibri"/>
                <w:sz w:val="20"/>
              </w:rPr>
              <w:t xml:space="preserve">b, </w:t>
            </w:r>
            <w:r>
              <w:rPr>
                <w:rFonts w:ascii="宋体" w:hAnsi="宋体" w:cs="宋体" w:eastAsia="宋体"/>
                <w:sz w:val="20"/>
              </w:rPr>
              <w:t>分辨率：</w:t>
            </w:r>
            <w:r>
              <w:rPr>
                <w:rFonts w:ascii="calibri" w:hAnsi="calibri" w:cs="calibri" w:eastAsia="calibri"/>
                <w:sz w:val="20"/>
              </w:rPr>
              <w:t>0.006</w:t>
            </w:r>
            <w:r>
              <w:rPr>
                <w:rFonts w:ascii="宋体" w:hAnsi="宋体" w:cs="宋体" w:eastAsia="宋体"/>
                <w:sz w:val="20"/>
              </w:rPr>
              <w:t>角秒</w:t>
            </w:r>
          </w:p>
          <w:p>
            <w:pPr>
              <w:pStyle w:val="null3"/>
              <w:spacing w:before="105" w:after="105"/>
              <w:jc w:val="both"/>
            </w:pPr>
            <w:r>
              <w:rPr>
                <w:rFonts w:ascii="宋体" w:hAnsi="宋体" w:cs="宋体" w:eastAsia="宋体"/>
                <w:sz w:val="20"/>
              </w:rPr>
              <w:t>（</w:t>
            </w:r>
            <w:r>
              <w:rPr>
                <w:rFonts w:ascii="calibri" w:hAnsi="calibri" w:cs="calibri" w:eastAsia="calibri"/>
                <w:sz w:val="20"/>
              </w:rPr>
              <w:t>4</w:t>
            </w:r>
            <w:r>
              <w:rPr>
                <w:rFonts w:ascii="宋体" w:hAnsi="宋体" w:cs="宋体" w:eastAsia="宋体"/>
                <w:sz w:val="20"/>
              </w:rPr>
              <w:t>）滚摆度</w:t>
            </w:r>
          </w:p>
          <w:p>
            <w:pPr>
              <w:pStyle w:val="null3"/>
              <w:spacing w:before="105" w:after="105"/>
              <w:jc w:val="both"/>
            </w:pPr>
            <w:r>
              <w:rPr>
                <w:rFonts w:ascii="calibri" w:hAnsi="calibri" w:cs="calibri" w:eastAsia="calibri"/>
                <w:sz w:val="20"/>
              </w:rPr>
              <w:t xml:space="preserve">a, </w:t>
            </w:r>
            <w:r>
              <w:rPr>
                <w:rFonts w:ascii="宋体" w:hAnsi="宋体" w:cs="宋体" w:eastAsia="宋体"/>
                <w:sz w:val="20"/>
              </w:rPr>
              <w:t>精度：</w:t>
            </w:r>
            <w:r>
              <w:rPr>
                <w:rFonts w:ascii="宋体" w:hAnsi="宋体" w:cs="宋体" w:eastAsia="宋体"/>
                <w:sz w:val="20"/>
              </w:rPr>
              <w:t>±</w:t>
            </w:r>
            <w:r>
              <w:rPr>
                <w:rFonts w:ascii="calibri" w:hAnsi="calibri" w:cs="calibri" w:eastAsia="calibri"/>
                <w:sz w:val="20"/>
              </w:rPr>
              <w:t>1%</w:t>
            </w:r>
            <w:r>
              <w:rPr>
                <w:rFonts w:ascii="宋体" w:hAnsi="宋体" w:cs="宋体" w:eastAsia="宋体"/>
                <w:sz w:val="20"/>
              </w:rPr>
              <w:t>（测出角度）</w:t>
            </w:r>
            <w:r>
              <w:rPr>
                <w:rFonts w:ascii="宋体" w:hAnsi="宋体" w:cs="宋体" w:eastAsia="宋体"/>
                <w:sz w:val="20"/>
              </w:rPr>
              <w:t>±</w:t>
            </w:r>
            <w:r>
              <w:rPr>
                <w:rFonts w:ascii="calibri" w:hAnsi="calibri" w:cs="calibri" w:eastAsia="calibri"/>
                <w:sz w:val="20"/>
              </w:rPr>
              <w:t>1.2</w:t>
            </w:r>
            <w:r>
              <w:rPr>
                <w:rFonts w:ascii="宋体" w:hAnsi="宋体" w:cs="宋体" w:eastAsia="宋体"/>
                <w:sz w:val="20"/>
              </w:rPr>
              <w:t>角秒（重复性误差）</w:t>
            </w:r>
          </w:p>
          <w:p>
            <w:pPr>
              <w:pStyle w:val="null3"/>
              <w:spacing w:before="105" w:after="105"/>
              <w:jc w:val="both"/>
            </w:pPr>
            <w:r>
              <w:rPr>
                <w:rFonts w:ascii="calibri" w:hAnsi="calibri" w:cs="calibri" w:eastAsia="calibri"/>
                <w:sz w:val="20"/>
              </w:rPr>
              <w:t xml:space="preserve">b, </w:t>
            </w:r>
            <w:r>
              <w:rPr>
                <w:rFonts w:ascii="宋体" w:hAnsi="宋体" w:cs="宋体" w:eastAsia="宋体"/>
                <w:sz w:val="20"/>
              </w:rPr>
              <w:t>分辨率：</w:t>
            </w:r>
            <w:r>
              <w:rPr>
                <w:rFonts w:ascii="calibri" w:hAnsi="calibri" w:cs="calibri" w:eastAsia="calibri"/>
                <w:sz w:val="20"/>
              </w:rPr>
              <w:t>0.1</w:t>
            </w:r>
            <w:r>
              <w:rPr>
                <w:rFonts w:ascii="宋体" w:hAnsi="宋体" w:cs="宋体" w:eastAsia="宋体"/>
                <w:sz w:val="20"/>
              </w:rPr>
              <w:t>角秒</w:t>
            </w:r>
          </w:p>
          <w:p>
            <w:pPr>
              <w:pStyle w:val="null3"/>
              <w:spacing w:before="105" w:after="105"/>
              <w:jc w:val="both"/>
            </w:pPr>
            <w:r>
              <w:rPr>
                <w:rFonts w:ascii="宋体" w:hAnsi="宋体" w:cs="宋体" w:eastAsia="宋体"/>
                <w:sz w:val="20"/>
              </w:rPr>
              <w:t>（</w:t>
            </w:r>
            <w:r>
              <w:rPr>
                <w:rFonts w:ascii="calibri" w:hAnsi="calibri" w:cs="calibri" w:eastAsia="calibri"/>
                <w:sz w:val="20"/>
              </w:rPr>
              <w:t>5</w:t>
            </w:r>
            <w:r>
              <w:rPr>
                <w:rFonts w:ascii="宋体" w:hAnsi="宋体" w:cs="宋体" w:eastAsia="宋体"/>
                <w:sz w:val="20"/>
              </w:rPr>
              <w:t>）</w:t>
            </w:r>
            <w:r>
              <w:rPr>
                <w:rFonts w:ascii="宋体" w:hAnsi="宋体" w:cs="宋体" w:eastAsia="宋体"/>
                <w:sz w:val="20"/>
              </w:rPr>
              <w:t>其它</w:t>
            </w:r>
          </w:p>
          <w:p>
            <w:pPr>
              <w:pStyle w:val="null3"/>
              <w:spacing w:before="105" w:after="105"/>
              <w:jc w:val="both"/>
            </w:pPr>
            <w:r>
              <w:rPr>
                <w:rFonts w:ascii="calibri" w:hAnsi="calibri" w:cs="calibri" w:eastAsia="calibri"/>
                <w:sz w:val="20"/>
              </w:rPr>
              <w:t xml:space="preserve">a, </w:t>
            </w:r>
            <w:r>
              <w:rPr>
                <w:rFonts w:ascii="宋体" w:hAnsi="宋体" w:cs="宋体" w:eastAsia="宋体"/>
                <w:sz w:val="20"/>
              </w:rPr>
              <w:t>各轴（包括垂直轴）所有六项精度采用四束激光原理测量；</w:t>
            </w:r>
          </w:p>
          <w:p>
            <w:pPr>
              <w:pStyle w:val="null3"/>
              <w:spacing w:before="105" w:after="105"/>
              <w:jc w:val="both"/>
            </w:pPr>
            <w:r>
              <w:rPr>
                <w:rFonts w:ascii="calibri" w:hAnsi="calibri" w:cs="calibri" w:eastAsia="calibri"/>
                <w:sz w:val="20"/>
              </w:rPr>
              <w:t xml:space="preserve">b, </w:t>
            </w:r>
            <w:r>
              <w:rPr>
                <w:rFonts w:ascii="宋体" w:hAnsi="宋体" w:cs="宋体" w:eastAsia="宋体"/>
                <w:sz w:val="20"/>
              </w:rPr>
              <w:t>测量距离：</w:t>
            </w:r>
            <w:r>
              <w:rPr>
                <w:rFonts w:ascii="calibri" w:hAnsi="calibri" w:cs="calibri" w:eastAsia="calibri"/>
                <w:sz w:val="20"/>
              </w:rPr>
              <w:t>&gt;4</w:t>
            </w:r>
            <w:r>
              <w:rPr>
                <w:rFonts w:ascii="宋体" w:hAnsi="宋体" w:cs="宋体" w:eastAsia="宋体"/>
                <w:sz w:val="20"/>
              </w:rPr>
              <w:t>米</w:t>
            </w:r>
            <w:r>
              <w:rPr>
                <w:rFonts w:ascii="calibri" w:hAnsi="calibri" w:cs="calibri" w:eastAsia="calibri"/>
                <w:sz w:val="20"/>
              </w:rPr>
              <w:t xml:space="preserve">; </w:t>
            </w:r>
            <w:r>
              <w:rPr>
                <w:rFonts w:ascii="宋体" w:hAnsi="宋体" w:cs="宋体" w:eastAsia="宋体"/>
                <w:sz w:val="20"/>
              </w:rPr>
              <w:t>通过拼接测量</w:t>
            </w:r>
            <w:r>
              <w:rPr>
                <w:rFonts w:ascii="calibri" w:hAnsi="calibri" w:cs="calibri" w:eastAsia="calibri"/>
                <w:sz w:val="20"/>
              </w:rPr>
              <w:t>&gt;100</w:t>
            </w:r>
            <w:r>
              <w:rPr>
                <w:rFonts w:ascii="宋体" w:hAnsi="宋体" w:cs="宋体" w:eastAsia="宋体"/>
                <w:sz w:val="20"/>
              </w:rPr>
              <w:t>米</w:t>
            </w:r>
          </w:p>
          <w:p>
            <w:pPr>
              <w:pStyle w:val="null3"/>
              <w:spacing w:before="105" w:after="105"/>
              <w:jc w:val="both"/>
            </w:pPr>
            <w:r>
              <w:rPr>
                <w:rFonts w:ascii="calibri" w:hAnsi="calibri" w:cs="calibri" w:eastAsia="calibri"/>
                <w:sz w:val="20"/>
              </w:rPr>
              <w:t xml:space="preserve">c, </w:t>
            </w:r>
            <w:r>
              <w:rPr>
                <w:rFonts w:ascii="宋体" w:hAnsi="宋体" w:cs="宋体" w:eastAsia="宋体"/>
                <w:sz w:val="20"/>
              </w:rPr>
              <w:t>最高测量速度：</w:t>
            </w:r>
            <w:r>
              <w:rPr>
                <w:rFonts w:ascii="calibri" w:hAnsi="calibri" w:cs="calibri" w:eastAsia="calibri"/>
                <w:sz w:val="20"/>
              </w:rPr>
              <w:t>&gt;1</w:t>
            </w:r>
            <w:r>
              <w:rPr>
                <w:rFonts w:ascii="宋体" w:hAnsi="宋体" w:cs="宋体" w:eastAsia="宋体"/>
                <w:sz w:val="20"/>
              </w:rPr>
              <w:t>米</w:t>
            </w:r>
            <w:r>
              <w:rPr>
                <w:rFonts w:ascii="calibri" w:hAnsi="calibri" w:cs="calibri" w:eastAsia="calibri"/>
                <w:sz w:val="20"/>
              </w:rPr>
              <w:t>/</w:t>
            </w:r>
            <w:r>
              <w:rPr>
                <w:rFonts w:ascii="宋体" w:hAnsi="宋体" w:cs="宋体" w:eastAsia="宋体"/>
                <w:sz w:val="20"/>
              </w:rPr>
              <w:t>秒</w:t>
            </w:r>
          </w:p>
          <w:p>
            <w:pPr>
              <w:pStyle w:val="null3"/>
              <w:spacing w:before="105" w:after="105"/>
              <w:jc w:val="both"/>
            </w:pPr>
            <w:r>
              <w:rPr>
                <w:rFonts w:ascii="宋体" w:hAnsi="宋体" w:cs="宋体" w:eastAsia="宋体"/>
                <w:sz w:val="20"/>
              </w:rPr>
              <w:t>（</w:t>
            </w:r>
            <w:r>
              <w:rPr>
                <w:rFonts w:ascii="calibri" w:hAnsi="calibri" w:cs="calibri" w:eastAsia="calibri"/>
                <w:sz w:val="20"/>
              </w:rPr>
              <w:t>6</w:t>
            </w:r>
            <w:r>
              <w:rPr>
                <w:rFonts w:ascii="宋体" w:hAnsi="宋体" w:cs="宋体" w:eastAsia="宋体"/>
                <w:sz w:val="20"/>
              </w:rPr>
              <w:t>）电源：</w:t>
            </w:r>
            <w:r>
              <w:rPr>
                <w:rFonts w:ascii="calibri" w:hAnsi="calibri" w:cs="calibri" w:eastAsia="calibri"/>
                <w:sz w:val="20"/>
              </w:rPr>
              <w:t>24 V</w:t>
            </w:r>
            <w:r>
              <w:rPr>
                <w:rFonts w:ascii="宋体" w:hAnsi="宋体" w:cs="宋体" w:eastAsia="宋体"/>
                <w:sz w:val="20"/>
              </w:rPr>
              <w:t>直流</w:t>
            </w:r>
            <w:r>
              <w:rPr>
                <w:rFonts w:ascii="calibri" w:hAnsi="calibri" w:cs="calibri" w:eastAsia="calibri"/>
                <w:sz w:val="20"/>
              </w:rPr>
              <w:t>2.5 A</w:t>
            </w:r>
            <w:r>
              <w:rPr>
                <w:rFonts w:ascii="宋体" w:hAnsi="宋体" w:cs="宋体" w:eastAsia="宋体"/>
                <w:sz w:val="20"/>
              </w:rPr>
              <w:t>，</w:t>
            </w:r>
            <w:r>
              <w:rPr>
                <w:rFonts w:ascii="calibri" w:hAnsi="calibri" w:cs="calibri" w:eastAsia="calibri"/>
                <w:sz w:val="20"/>
              </w:rPr>
              <w:t>60 W</w:t>
            </w:r>
          </w:p>
          <w:p>
            <w:pPr>
              <w:pStyle w:val="null3"/>
              <w:jc w:val="both"/>
            </w:pP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 90 日内货到采购人指定地点； 安装调试验收时间：合同签订后 100 日内； 质保期：全部设备终验完成后3年。</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外贸公司出具成交等额预付款保函原件后，技术协议签订后，15日内，采购人通过委托的外贸公司向中标供应商指定的境外厂商开具100%不可撤销即期跟单信用证。货到采购人指定地点后，采购人退还预付款保函原件，信用证90%的合同货款凭外贸合同约定单据及西安工业大学出具的开箱点货报告原件解付；剩余10%合同尾款凭西安工业大学出具的设备终验验收报告原件解付；国产设备：货到西安工业大学指定地点经验收合格后，采购人15日内支付成交金额的100%</w:t>
      </w:r>
      <w:r>
        <w:rPr/>
        <w:t xml:space="preserve"> ，达到付款条件起 </w:t>
      </w:r>
      <w:r>
        <w:rPr/>
        <w:t>15</w:t>
      </w:r>
      <w:r>
        <w:rPr/>
        <w:t xml:space="preserve"> 日内，支付合同总金额的 </w:t>
      </w:r>
      <w:r>
        <w:rPr/>
        <w:t>100.00</w:t>
      </w:r>
      <w:r>
        <w:rPr/>
        <w:t>%。</w:t>
      </w:r>
    </w:p>
    <w:p>
      <w:pPr>
        <w:pStyle w:val="null3"/>
        <w:jc w:val="left"/>
        <w:outlineLvl w:val="3"/>
      </w:pPr>
      <w:r>
        <w:rPr>
          <w:sz w:val="24"/>
          <w:b/>
        </w:rPr>
        <w:t>3.4.5.验收标准和方法</w:t>
      </w:r>
    </w:p>
    <w:p>
      <w:pPr>
        <w:pStyle w:val="null3"/>
      </w:pPr>
      <w:r>
        <w:rPr/>
        <w:t>采购包1：</w:t>
      </w:r>
    </w:p>
    <w:p>
      <w:pPr>
        <w:pStyle w:val="null3"/>
      </w:pPr>
      <w:r>
        <w:rPr/>
        <w:t>1、交付检验：所供货物到货后，由甲方（使用单位）及乙方对货物进行试运行测试，检查核对内容包括：产品名称、类型、版本、参数、功能需求等（乙方协助）。核对无误后，甲方或甲方指定使用单位在到货签收单上签字。若货物与合同约定不符，甲方有权拒绝接收，乙方应无条件退换货直至合格，并承担逾期交货的违约责任。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 投标货物生产商必须在境内设有售后服务中心； (2) 投标方必须提供明确的售后承诺和售后服务方案； (3) 质保期：仪器设备质保期5年，质保期自买方验收签字之日起计算；质保期内的零部件、配件和人工等均为免费；质保期内，责任工程师不少于3次回访，免费提供不小于1次维修保养服务，免费提供维修所用的全部零部件； (4) 设备质保期满前1个月，卖方免费提供一次全面的检查、维护，并写出正式报告，如发现潜在问题，应负责排除； (5) 维保服务：质保期结束以后，责任工程师每年定期回访客户不少于3次，及时为设备进行检查和问诊。</w:t>
      </w:r>
    </w:p>
    <w:p>
      <w:pPr>
        <w:pStyle w:val="null3"/>
        <w:outlineLvl w:val="3"/>
      </w:pPr>
      <w:r>
        <w:rPr>
          <w:sz w:val="24"/>
          <w:b/>
        </w:rPr>
        <w:t>3.4.8.违约责任与解决争议的方法</w:t>
      </w:r>
    </w:p>
    <w:p>
      <w:pPr>
        <w:pStyle w:val="null3"/>
      </w:pPr>
      <w:r>
        <w:rPr/>
        <w:t>采购包1：</w:t>
      </w:r>
    </w:p>
    <w:p>
      <w:pPr>
        <w:pStyle w:val="null3"/>
      </w:pPr>
      <w:r>
        <w:rPr/>
        <w:t>按采购文件、响应文件及合同要求</w:t>
      </w:r>
    </w:p>
    <w:p>
      <w:pPr>
        <w:pStyle w:val="null3"/>
        <w:outlineLvl w:val="2"/>
      </w:pPr>
      <w:r>
        <w:rPr>
          <w:sz w:val="28"/>
          <w:b/>
        </w:rPr>
        <w:t>3.5其他要求</w:t>
      </w:r>
    </w:p>
    <w:p>
      <w:pPr>
        <w:pStyle w:val="null3"/>
      </w:pPr>
      <w:r>
        <w:rPr/>
        <w:t>采购包1：</w:t>
      </w:r>
    </w:p>
    <w:p>
      <w:pPr>
        <w:pStyle w:val="null3"/>
      </w:pPr>
      <w:r>
        <w:rPr/>
        <w:t>1、为顺利推进政府采购电子化交易平台应用工作，投标人需要在线提交所有通 过电子化交易平台实施的政府采购项目的投标文件，同时，线下提交投标文件正本壹份、副本贰份、电子版壹份（U盘一份标 明投标人名称，随正本密封）。若电子投标文件与纸质投标文件不一致的，以电子投标文件为准；若正本和副本不符，以正本为准。线下递交文件时间：详见本项目招标公告文件截止时间；线下递交文件地点：陕西省西安市碑林区红缨路南口6号均明拍卖广场3层 。2、投标保证金注意事项：（1）投标保证金须从投标人户名支付，如从个人户名或非投标人户名支付，将被拒绝，视为自动放弃投标权利（该个人是供应商的情形除外）；投标保证金缴纳时间：开标时间之前；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 （4）未按指定账户提交的，我公司将退回，投标人须在文件递交截止时间前按照指定账户再次提交。3、中标人无正当理由 拒签合同的，或在接到中标通知书规定的时间内，借故拖延、拒签合同者，采购人取消其中标资格，其投标保证金不予退还； 给采购人造成的损失超过投标保证金数额的，中标人还应对超过部分予以赔偿。同时报请政府采购监督机构通报全省，取消其进入政府采购市场的资格，并按规定予以处罚。4、进口设备：报价为货到西安工业大学指定地点前的全部费用（含税及保险）。包含设备价格及设备运送并安装到使用单位指定地点前所产生的全部费用。所投产品为进口设备，且产品满足采购人申请教科文减免税政策，可以报免税价（需按附件-报价一览表中格式要求进行填写）。所投产品为进口设备，投标人未按要求明确免税报价的，视为含税报价。采购人委托的进出口公司代理费含在报价总金额内。 5、其他要求： （1）本项目允许采购进口产品。 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供应商应当按磋商文件规定的供货及服务要求、责任范围和合同条件，以人民币进行报价。 报价包含全套货物抵达用户现场，安装验收直至投入使用期间，所需费用。报价包含但不限于人工费、辅材费、税费、安装调试费、培训费等（上述费用包含在总报价中但不得在分项价格表中单独列出）全部内容。 因采购人具有科教免税资格，进口设备可以报免税报价，报价需含外贸代理服务费（本类设备能否免税，供应商需在海关免税目录中自行查询确认）。不在教科文减免范围的设备应按含税开展报价。免税报价包含外贸代理服务费。（供应商所供设备如均为国产设备，需在中标后开具受益人为西安工业大学的预付款保函，有效期不短于全部货物抵达采购人指定地点所约定时间，具体以合同签订为准。） （3）支付条件相关要求： 国产设备： 货到西安工业大学指定地点经验收合格后，采购人15日内支付成交金额的100%； 进口设备： 采购人通过委托的外贸公司向中标供应商指定的境外厂商开具100%不可撤销即期跟单信用证。货到采购人指定地点后，信用证90%的合同货款凭外贸合同约定单据及西安工业大学出具的开箱点货报告原件解付；剩余10%合同尾款凭西安工业大学出具的设备终验验收报告原件解付。 预付款保函（采购人若要求） 预付款保函期限：半年（根据到货期需要可以适当延长时限）。 预付款保函受益人：西安工业大学。 预付款保函形式：外贸代理公司/中标供应商出具银行成交等额预付款保函原件，采购人可支付成交预付款的100%，货到采购人指定地点后，采购人退还预付款保函原件。开具预付款保函所产生的相关费用均由中标供应商承担。收到中标通知书后2日内，中标供应商应携带相关资料前往西安工业大学进行合同签订准备。因供应商原因导致的未顺利签订合同或无法付款造成损失，均由供应商承担。本项目投标有效期为120日历日，中标单位投标有效期自动延长至本项目履约结束后。 （4）收到中标通知书后2日内，中标供应商应携带相关资料前往西安工业大学进行合同签订准备。因供应商原因导致的未顺利签订合同或无法付款造成损失，均由供应商承担。本项目投标有效期为120日历日，中标单位投标有效期自动延长至本项目履约结束后。 在合同履行过程中，如发生合同纠纷，合同双方应按照中华人民共和国法律解释，按照《中华人民共和国民法典》规定及合同条款约定进行处理。</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11月1日以来任意一个月的纳税证明或完税证明，纳税证明或完税证明上应有代收机构或税务机关的公章或业务专用章；其他组织和自然人提供自2023年11月1日以来任意一个月缴纳税收的凭据；依法免税的投标人应提供相关文件证明 ③社会保障资金缴纳证明：提供自2023年11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2资格证明文件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2023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2资格证明文件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本项目的特定资格要求</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2资格证明文件</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法定代表人参加投标的，须出示身份证；法定代表人授权本单位他人参加投标的，须提供法定代表人授权委托书及被授权人身份证复印件。</w:t>
            </w:r>
          </w:p>
        </w:tc>
        <w:tc>
          <w:tcPr>
            <w:tcW w:type="dxa" w:w="1661"/>
          </w:tcPr>
          <w:p>
            <w:pPr>
              <w:pStyle w:val="null3"/>
            </w:pPr>
            <w:r>
              <w:rPr/>
              <w:t>2资格证明文件</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本项目不接受联合体投标，不允许分包。投标人应提供《非联合体不分包投标声明》。</w:t>
            </w:r>
          </w:p>
        </w:tc>
        <w:tc>
          <w:tcPr>
            <w:tcW w:type="dxa" w:w="1661"/>
          </w:tcPr>
          <w:p>
            <w:pPr>
              <w:pStyle w:val="null3"/>
            </w:pPr>
            <w:r>
              <w:rPr/>
              <w:t>2资格证明文件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sz w:val="24"/>
          <w:b/>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中小企业声明函 残疾人福利性单位声明函 6供应商基本情况表 项目实施方案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1分项价格表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有下列情形之一的，应在符合性审查时按照无效投标处理： (1)响应文件未按照采购文件规定要求签署、盖章的； (2)不满足本采购文件中“交货时间、交货地点、采购资金的支付方式及约定、质量保修范围和保修期”的实质性条款要 求的； (3)响应有效期不足的或无有效期的； (4)报价超过招标文件中规定的预算金额或最高限价的；(5)法律、法规和招标文件规定的其他无效情形。</w:t>
            </w:r>
          </w:p>
        </w:tc>
        <w:tc>
          <w:tcPr>
            <w:tcW w:type="dxa" w:w="1661"/>
          </w:tcPr>
          <w:p>
            <w:pPr>
              <w:pStyle w:val="null3"/>
            </w:pPr>
            <w:r>
              <w:rPr/>
              <w:t>1分项价格表 5技术响应与偏离表 中小企业声明函 残疾人福利性单位声明函 标的清单 报价表 响应函 4承诺书 监狱企业的证明文件 3商务部分偏离表</w:t>
            </w:r>
          </w:p>
        </w:tc>
      </w:tr>
    </w:tbl>
    <w:p>
      <w:pPr>
        <w:pStyle w:val="null3"/>
        <w:outlineLvl w:val="3"/>
      </w:pPr>
      <w:r>
        <w:rPr>
          <w:sz w:val="24"/>
          <w:b/>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sz w:val="24"/>
          <w:b/>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详见附件：项目实施方案</w:t>
      </w:r>
    </w:p>
    <w:p>
      <w:pPr>
        <w:pStyle w:val="null3"/>
        <w:ind w:firstLine="960"/>
      </w:pPr>
      <w:r>
        <w:rPr/>
        <w:t>详见附件：报价表</w:t>
      </w:r>
    </w:p>
    <w:p>
      <w:pPr>
        <w:pStyle w:val="null3"/>
        <w:ind w:firstLine="960"/>
      </w:pPr>
      <w:r>
        <w:rPr/>
        <w:t>详见附件：标的清单</w:t>
      </w:r>
    </w:p>
    <w:p>
      <w:pPr>
        <w:pStyle w:val="null3"/>
        <w:ind w:firstLine="960"/>
      </w:pPr>
      <w:r>
        <w:rPr/>
        <w:t>详见附件：1分项价格表</w:t>
      </w:r>
    </w:p>
    <w:p>
      <w:pPr>
        <w:pStyle w:val="null3"/>
        <w:ind w:firstLine="960"/>
      </w:pPr>
      <w:r>
        <w:rPr/>
        <w:t>详见附件：2资格证明文件</w:t>
      </w:r>
    </w:p>
    <w:p>
      <w:pPr>
        <w:pStyle w:val="null3"/>
        <w:ind w:firstLine="960"/>
      </w:pPr>
      <w:r>
        <w:rPr/>
        <w:t>详见附件：3商务部分偏离表</w:t>
      </w:r>
    </w:p>
    <w:p>
      <w:pPr>
        <w:pStyle w:val="null3"/>
        <w:ind w:firstLine="960"/>
      </w:pPr>
      <w:r>
        <w:rPr/>
        <w:t>详见附件：4承诺书</w:t>
      </w:r>
    </w:p>
    <w:p>
      <w:pPr>
        <w:pStyle w:val="null3"/>
        <w:ind w:firstLine="960"/>
      </w:pPr>
      <w:r>
        <w:rPr/>
        <w:t>详见附件：5技术响应与偏离表</w:t>
      </w:r>
    </w:p>
    <w:p>
      <w:pPr>
        <w:pStyle w:val="null3"/>
        <w:ind w:firstLine="960"/>
      </w:pPr>
      <w:r>
        <w:rPr/>
        <w:t>详见附件：6供应商基本情况表</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