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动态热机械分析仪等设备采购项目</w:t>
      </w:r>
    </w:p>
    <w:p>
      <w:pPr>
        <w:pStyle w:val="null3"/>
        <w:jc w:val="center"/>
        <w:outlineLvl w:val="2"/>
      </w:pPr>
      <w:r>
        <w:rPr>
          <w:sz w:val="28"/>
          <w:b/>
        </w:rPr>
        <w:t>采购项目编号：</w:t>
      </w:r>
      <w:r>
        <w:rPr>
          <w:sz w:val="28"/>
          <w:b/>
        </w:rPr>
        <w:t>【KRDL】K2-2411341</w:t>
      </w:r>
      <w:r>
        <w:br/>
      </w:r>
      <w:r>
        <w:br/>
      </w:r>
      <w:r>
        <w:br/>
      </w:r>
    </w:p>
    <w:p>
      <w:pPr>
        <w:pStyle w:val="null3"/>
        <w:jc w:val="center"/>
        <w:outlineLvl w:val="2"/>
      </w:pPr>
      <w:r>
        <w:rPr>
          <w:sz w:val="28"/>
          <w:b/>
        </w:rPr>
        <w:t>陕西科技大学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陕西科技大学</w:t>
      </w:r>
      <w:r>
        <w:rPr/>
        <w:t>委托，拟对</w:t>
      </w:r>
      <w:r>
        <w:rPr/>
        <w:t>动态热机械分析仪等设备采购项目</w:t>
      </w:r>
      <w:r>
        <w:rPr/>
        <w:t>进行国内公开招标，兹邀请符合本次招标要求的供应商参加投标。</w:t>
      </w:r>
    </w:p>
    <w:p>
      <w:pPr>
        <w:pStyle w:val="null3"/>
        <w:outlineLvl w:val="2"/>
      </w:pPr>
      <w:r>
        <w:rPr>
          <w:sz w:val="28"/>
          <w:b/>
        </w:rPr>
        <w:t>一、采购项目编号：</w:t>
      </w:r>
      <w:r>
        <w:rPr>
          <w:sz w:val="28"/>
          <w:b/>
        </w:rPr>
        <w:t>【KRDL】K2-2411341</w:t>
      </w:r>
    </w:p>
    <w:p>
      <w:pPr>
        <w:pStyle w:val="null3"/>
        <w:outlineLvl w:val="2"/>
      </w:pPr>
      <w:r>
        <w:rPr>
          <w:sz w:val="28"/>
          <w:b/>
        </w:rPr>
        <w:t>二、采购项目名称：</w:t>
      </w:r>
      <w:r>
        <w:rPr>
          <w:sz w:val="28"/>
          <w:b/>
        </w:rPr>
        <w:t>动态热机械分析仪等设备采购项目</w:t>
      </w:r>
    </w:p>
    <w:p>
      <w:pPr>
        <w:pStyle w:val="null3"/>
        <w:outlineLvl w:val="2"/>
      </w:pPr>
      <w:r>
        <w:rPr>
          <w:sz w:val="28"/>
          <w:b/>
        </w:rPr>
        <w:t>三、招标项目简介</w:t>
      </w:r>
    </w:p>
    <w:p>
      <w:pPr>
        <w:pStyle w:val="null3"/>
        <w:ind w:firstLine="480"/>
      </w:pPr>
      <w:r>
        <w:rPr/>
        <w:t>陕西科技大学动态热机械分析仪等设备采购项目，包含等温量热仪1台、动态热机械分析仪1台、同步热分析仪1台，具体采购内容及要求详见本项目招标文件、答疑文件等文件的全部内容。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1、主体资格：供应商为向采购人提供货物及相应服务的法人或其他组织；</w:t>
      </w:r>
    </w:p>
    <w:p>
      <w:pPr>
        <w:pStyle w:val="null3"/>
      </w:pPr>
      <w:r>
        <w:rPr/>
        <w:t>2、社会保障资金缴纳证明：供应商提供本单位2023年11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3、税收缴纳证明：供应商提供本单位2023年11月至今已缴纳的至少一个月纳税证明或完税证明，依法免税的单位应提供相关证明材料；</w:t>
      </w:r>
    </w:p>
    <w:p>
      <w:pPr>
        <w:pStyle w:val="null3"/>
      </w:pPr>
      <w:r>
        <w:rPr/>
        <w:t>4、财务状况证明：提供经会计师事务所审计的2023年完整的财务审计报告或在开标日期前六个月内其基本开户银行出具的资信证明；</w:t>
      </w:r>
    </w:p>
    <w:p>
      <w:pPr>
        <w:pStyle w:val="null3"/>
      </w:pPr>
      <w:r>
        <w:rPr/>
        <w:t>5、信誉要求：截止至投标文件递交截止时间之前，投标人未被“信用中国”列入严重失信主体名单查询及重点领域严重失信主体名单查询，未被列入“中国政府采购网(www.ccgp.gov.cn)”政府采购严重违法失信行为记录名单；</w:t>
      </w:r>
    </w:p>
    <w:p>
      <w:pPr>
        <w:pStyle w:val="null3"/>
      </w:pPr>
      <w:r>
        <w:rPr/>
        <w:t>6、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7、是否接受进口产品的投标：本项目等温量热仪、动态热机械分析仪、同步热分析仪已做进口论证，允许进口产品投标。供应商所投产品为进口产品的，须提供所投产品厂家授权书（提供授权书的须出具有效授权权限的相关证明文件，证明文件须能显示产品制造厂家对所投产品授权链条的完整性），国产产品不需要提供；</w:t>
      </w:r>
    </w:p>
    <w:p>
      <w:pPr>
        <w:pStyle w:val="null3"/>
      </w:pPr>
      <w:r>
        <w:rPr/>
        <w:t>8、是否面向中小企业采购：本项目不专门面向中小企业采购。</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陕西科技大学</w:t>
      </w:r>
    </w:p>
    <w:p>
      <w:pPr>
        <w:pStyle w:val="null3"/>
      </w:pPr>
      <w:r>
        <w:rPr/>
        <w:t xml:space="preserve"> 地址： </w:t>
      </w:r>
      <w:r>
        <w:rPr/>
        <w:t>陕西省西安市未央大学园区</w:t>
      </w:r>
    </w:p>
    <w:p>
      <w:pPr>
        <w:pStyle w:val="null3"/>
      </w:pPr>
      <w:r>
        <w:rPr/>
        <w:t xml:space="preserve"> 邮编： </w:t>
      </w:r>
      <w:r>
        <w:rPr/>
        <w:t>710021</w:t>
      </w:r>
    </w:p>
    <w:p>
      <w:pPr>
        <w:pStyle w:val="null3"/>
      </w:pPr>
      <w:r>
        <w:rPr/>
        <w:t xml:space="preserve"> 联系人： </w:t>
      </w:r>
      <w:r>
        <w:rPr/>
        <w:t>彭老师</w:t>
      </w:r>
    </w:p>
    <w:p>
      <w:pPr>
        <w:pStyle w:val="null3"/>
      </w:pPr>
      <w:r>
        <w:rPr/>
        <w:t xml:space="preserve"> 联系电话： </w:t>
      </w:r>
      <w:r>
        <w:rPr/>
        <w:t>029-86168376</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代光艳、姚瑶</w:t>
      </w:r>
    </w:p>
    <w:p>
      <w:pPr>
        <w:pStyle w:val="null3"/>
      </w:pPr>
      <w:r>
        <w:rPr/>
        <w:t xml:space="preserve"> 联系电话： </w:t>
      </w:r>
      <w:r>
        <w:rPr/>
        <w:t>029-89581311、17302920968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说明：签订合同前，乙方应缴纳合同金额5%的履约保证金。项目验收合格后，甲方一次性无息退还5%的履约保证金给乙方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1980号）和国家发展改革委员会办公厅颁发的《关于招标代理服务收费有关问题的通知》（发改办价格[2003] 857号）的有关规定下浮35%向采购代理机构一次付清代理服务费。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陕西科技大学</w:t>
      </w:r>
      <w:r>
        <w:rPr/>
        <w:t>和</w:t>
      </w:r>
      <w:r>
        <w:rPr/>
        <w:t>开瑞项目管理有限公司</w:t>
      </w:r>
      <w:r>
        <w:rPr/>
        <w:t>享有。对招标文件中供应商参加本次政府采购活动应当具备的条件，招标项目技术、服务、商务及其他要求，评标细则及标准由</w:t>
      </w:r>
      <w:r>
        <w:rPr/>
        <w:t>陕西科技大学</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详见招标文件及合同条款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联系人：代光艳、姚瑶</w:t>
      </w:r>
    </w:p>
    <w:p>
      <w:pPr>
        <w:pStyle w:val="null3"/>
      </w:pPr>
      <w:r>
        <w:rPr/>
        <w:t>联系电话：17302920968</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陕西科技大学动态热机械分析仪等设备采购项目，包含等温量热仪1台、动态热机械分析仪1台、同步热分析仪1台，具体采购内容及要求详见本项目招标文件、答疑文件等文件的全部内容。</w:t>
      </w:r>
    </w:p>
    <w:p>
      <w:pPr>
        <w:pStyle w:val="null3"/>
        <w:outlineLvl w:val="2"/>
      </w:pPr>
      <w:r>
        <w:rPr>
          <w:sz w:val="28"/>
          <w:b/>
        </w:rPr>
        <w:t>3.2采购内容</w:t>
      </w:r>
    </w:p>
    <w:p>
      <w:pPr>
        <w:pStyle w:val="null3"/>
      </w:pPr>
      <w:r>
        <w:rPr/>
        <w:t>采购包1：</w:t>
      </w:r>
    </w:p>
    <w:p>
      <w:pPr>
        <w:pStyle w:val="null3"/>
      </w:pPr>
      <w:r>
        <w:rPr/>
        <w:t>采购包预算金额（元）: 2,650,000.00</w:t>
      </w:r>
    </w:p>
    <w:p>
      <w:pPr>
        <w:pStyle w:val="null3"/>
      </w:pPr>
      <w:r>
        <w:rPr/>
        <w:t>采购包最高限价（元）: 2,650,000.00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动态热机械分析仪等设备</w:t>
            </w:r>
          </w:p>
        </w:tc>
        <w:tc>
          <w:tcPr>
            <w:tcW w:type="dxa" w:w="831"/>
          </w:tcPr>
          <w:p>
            <w:pPr>
              <w:pStyle w:val="null3"/>
              <w:jc w:val="right"/>
            </w:pPr>
            <w:r>
              <w:rPr/>
              <w:t>1.00</w:t>
            </w:r>
          </w:p>
        </w:tc>
        <w:tc>
          <w:tcPr>
            <w:tcW w:type="dxa" w:w="831"/>
          </w:tcPr>
          <w:p>
            <w:pPr>
              <w:pStyle w:val="null3"/>
              <w:jc w:val="right"/>
            </w:pPr>
            <w:r>
              <w:rPr/>
              <w:t>2,650,000.00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标的名称：动态热机械分析仪等设备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8"/>
              <w:gridCol w:w="259"/>
              <w:gridCol w:w="1623"/>
              <w:gridCol w:w="230"/>
              <w:gridCol w:w="274"/>
            </w:tblGrid>
            <w:tr>
              <w:tc>
                <w:tcPr>
                  <w:tcW w:type="dxa" w:w="168"/>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rPr>
                    <w:t>序号</w:t>
                  </w:r>
                </w:p>
              </w:tc>
              <w:tc>
                <w:tcPr>
                  <w:tcW w:type="dxa" w:w="25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rPr>
                    <w:t>名称</w:t>
                  </w:r>
                </w:p>
              </w:tc>
              <w:tc>
                <w:tcPr>
                  <w:tcW w:type="dxa" w:w="162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rPr>
                    <w:t>技术参数</w:t>
                  </w:r>
                </w:p>
              </w:tc>
              <w:tc>
                <w:tcPr>
                  <w:tcW w:type="dxa" w:w="23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rPr>
                    <w:t>数量</w:t>
                  </w:r>
                </w:p>
              </w:tc>
              <w:tc>
                <w:tcPr>
                  <w:tcW w:type="dxa" w:w="27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rPr>
                    <w:t>备注</w:t>
                  </w:r>
                </w:p>
              </w:tc>
            </w:tr>
            <w:tr>
              <w:tc>
                <w:tcPr>
                  <w:tcW w:type="dxa" w:w="168"/>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１</w:t>
                  </w:r>
                </w:p>
              </w:tc>
              <w:tc>
                <w:tcPr>
                  <w:tcW w:type="dxa" w:w="2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等温量热仪</w:t>
                  </w:r>
                </w:p>
              </w:tc>
              <w:tc>
                <w:tcPr>
                  <w:tcW w:type="dxa" w:w="162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宋体" w:hAnsi="宋体" w:cs="宋体" w:eastAsia="宋体"/>
                      <w:sz w:val="24"/>
                      <w:b/>
                    </w:rPr>
                    <w:t>1．恒温槽</w:t>
                  </w:r>
                </w:p>
                <w:p>
                  <w:pPr>
                    <w:pStyle w:val="null3"/>
                    <w:jc w:val="both"/>
                  </w:pPr>
                  <w:r>
                    <w:rPr>
                      <w:rFonts w:ascii="宋体" w:hAnsi="宋体" w:cs="宋体" w:eastAsia="宋体"/>
                      <w:sz w:val="24"/>
                    </w:rPr>
                    <w:t>▲（1）量热通道：≥8。</w:t>
                  </w:r>
                </w:p>
                <w:p>
                  <w:pPr>
                    <w:pStyle w:val="null3"/>
                    <w:jc w:val="both"/>
                  </w:pPr>
                  <w:r>
                    <w:rPr>
                      <w:rFonts w:ascii="宋体" w:hAnsi="宋体" w:cs="宋体" w:eastAsia="宋体"/>
                      <w:sz w:val="24"/>
                    </w:rPr>
                    <w:t>▲（2）温度范围：5～90℃。</w:t>
                  </w:r>
                </w:p>
                <w:p>
                  <w:pPr>
                    <w:pStyle w:val="null3"/>
                    <w:ind w:firstLine="240"/>
                    <w:jc w:val="both"/>
                  </w:pPr>
                  <w:r>
                    <w:rPr>
                      <w:rFonts w:ascii="宋体" w:hAnsi="宋体" w:cs="宋体" w:eastAsia="宋体"/>
                      <w:sz w:val="24"/>
                    </w:rPr>
                    <w:t>（</w:t>
                  </w:r>
                  <w:r>
                    <w:rPr>
                      <w:rFonts w:ascii="宋体" w:hAnsi="宋体" w:cs="宋体" w:eastAsia="宋体"/>
                      <w:sz w:val="24"/>
                    </w:rPr>
                    <w:t>3）恒温槽类型：空气介质。</w:t>
                  </w:r>
                </w:p>
                <w:p>
                  <w:pPr>
                    <w:pStyle w:val="null3"/>
                    <w:jc w:val="both"/>
                  </w:pPr>
                  <w:r>
                    <w:rPr>
                      <w:rFonts w:ascii="宋体" w:hAnsi="宋体" w:cs="宋体" w:eastAsia="宋体"/>
                      <w:sz w:val="24"/>
                    </w:rPr>
                    <w:t>★（4）恒温槽稳定性：±0.001℃。</w:t>
                  </w:r>
                </w:p>
                <w:p>
                  <w:pPr>
                    <w:pStyle w:val="null3"/>
                    <w:jc w:val="both"/>
                  </w:pPr>
                  <w:r>
                    <w:rPr>
                      <w:rFonts w:ascii="宋体" w:hAnsi="宋体" w:cs="宋体" w:eastAsia="宋体"/>
                      <w:sz w:val="24"/>
                    </w:rPr>
                    <w:t>★（5）温度准确性：±0.15℃。</w:t>
                  </w:r>
                </w:p>
                <w:p>
                  <w:pPr>
                    <w:pStyle w:val="null3"/>
                    <w:ind w:firstLine="240"/>
                    <w:jc w:val="both"/>
                  </w:pPr>
                  <w:r>
                    <w:rPr>
                      <w:rFonts w:ascii="宋体" w:hAnsi="宋体" w:cs="宋体" w:eastAsia="宋体"/>
                      <w:sz w:val="24"/>
                    </w:rPr>
                    <w:t>（</w:t>
                  </w:r>
                  <w:r>
                    <w:rPr>
                      <w:rFonts w:ascii="宋体" w:hAnsi="宋体" w:cs="宋体" w:eastAsia="宋体"/>
                      <w:sz w:val="24"/>
                    </w:rPr>
                    <w:t>6）样品最大体积：20ml。</w:t>
                  </w:r>
                </w:p>
                <w:p>
                  <w:pPr>
                    <w:pStyle w:val="null3"/>
                    <w:jc w:val="both"/>
                  </w:pPr>
                  <w:r>
                    <w:rPr>
                      <w:rFonts w:ascii="宋体" w:hAnsi="宋体" w:cs="宋体" w:eastAsia="宋体"/>
                      <w:sz w:val="24"/>
                      <w:b/>
                    </w:rPr>
                    <w:t>2.量热计指标</w:t>
                  </w:r>
                </w:p>
                <w:p>
                  <w:pPr>
                    <w:pStyle w:val="null3"/>
                    <w:ind w:firstLine="24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）短期噪音水平：</w:t>
                  </w:r>
                  <w:r>
                    <w:rPr>
                      <w:rFonts w:ascii="宋体" w:hAnsi="宋体" w:cs="宋体" w:eastAsia="宋体"/>
                      <w:sz w:val="24"/>
                    </w:rPr>
                    <w:t>≤1μW。</w:t>
                  </w:r>
                </w:p>
                <w:p>
                  <w:pPr>
                    <w:pStyle w:val="null3"/>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）热焓精度：</w:t>
                  </w:r>
                  <w:r>
                    <w:rPr>
                      <w:rFonts w:ascii="宋体" w:hAnsi="宋体" w:cs="宋体" w:eastAsia="宋体"/>
                      <w:sz w:val="24"/>
                    </w:rPr>
                    <w:t>0.1%。</w:t>
                  </w:r>
                </w:p>
                <w:p>
                  <w:pPr>
                    <w:pStyle w:val="null3"/>
                    <w:ind w:firstLine="24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）每个量热计单独包含样品位和参比位。</w:t>
                  </w:r>
                </w:p>
                <w:p>
                  <w:pPr>
                    <w:pStyle w:val="null3"/>
                    <w:jc w:val="both"/>
                  </w:pPr>
                  <w:r>
                    <w:rPr>
                      <w:rFonts w:ascii="宋体" w:hAnsi="宋体" w:cs="宋体" w:eastAsia="宋体"/>
                      <w:sz w:val="24"/>
                      <w:b/>
                    </w:rPr>
                    <w:t>3.</w:t>
                  </w:r>
                  <w:r>
                    <w:rPr>
                      <w:rFonts w:ascii="calibri" w:hAnsi="calibri" w:cs="calibri" w:eastAsia="calibri"/>
                      <w:sz w:val="21"/>
                      <w:b/>
                    </w:rPr>
                    <w:t xml:space="preserve"> </w:t>
                  </w:r>
                  <w:r>
                    <w:rPr>
                      <w:rFonts w:ascii="宋体" w:hAnsi="宋体" w:cs="宋体" w:eastAsia="宋体"/>
                      <w:sz w:val="24"/>
                      <w:b/>
                    </w:rPr>
                    <w:t>24小时基线水平</w:t>
                  </w:r>
                </w:p>
                <w:p>
                  <w:pPr>
                    <w:pStyle w:val="null3"/>
                    <w:jc w:val="both"/>
                  </w:pPr>
                  <w:r>
                    <w:rPr>
                      <w:rFonts w:ascii="宋体" w:hAnsi="宋体" w:cs="宋体" w:eastAsia="宋体"/>
                      <w:sz w:val="24"/>
                    </w:rPr>
                    <w:t>（</w:t>
                  </w:r>
                  <w:r>
                    <w:rPr>
                      <w:rFonts w:ascii="宋体" w:hAnsi="宋体" w:cs="宋体" w:eastAsia="宋体"/>
                      <w:sz w:val="24"/>
                    </w:rPr>
                    <w:t>1）漂移：≤5μW。</w:t>
                  </w:r>
                </w:p>
                <w:p>
                  <w:pPr>
                    <w:pStyle w:val="null3"/>
                    <w:jc w:val="both"/>
                  </w:pPr>
                  <w:r>
                    <w:rPr>
                      <w:rFonts w:ascii="宋体" w:hAnsi="宋体" w:cs="宋体" w:eastAsia="宋体"/>
                      <w:sz w:val="24"/>
                    </w:rPr>
                    <w:t>（</w:t>
                  </w:r>
                  <w:r>
                    <w:rPr>
                      <w:rFonts w:ascii="宋体" w:hAnsi="宋体" w:cs="宋体" w:eastAsia="宋体"/>
                      <w:sz w:val="24"/>
                    </w:rPr>
                    <w:t>2）支持马达混合安瓿瓶功能。</w:t>
                  </w:r>
                </w:p>
                <w:p>
                  <w:pPr>
                    <w:pStyle w:val="null3"/>
                    <w:jc w:val="both"/>
                  </w:pPr>
                  <w:r>
                    <w:rPr>
                      <w:rFonts w:ascii="宋体" w:hAnsi="宋体" w:cs="宋体" w:eastAsia="宋体"/>
                      <w:sz w:val="24"/>
                      <w:b/>
                    </w:rPr>
                    <w:t>4.</w:t>
                  </w:r>
                  <w:r>
                    <w:rPr>
                      <w:rFonts w:ascii="宋体" w:hAnsi="宋体" w:cs="宋体" w:eastAsia="宋体"/>
                      <w:sz w:val="24"/>
                      <w:b/>
                    </w:rPr>
                    <w:t>工作环境</w:t>
                  </w:r>
                </w:p>
                <w:p>
                  <w:pPr>
                    <w:pStyle w:val="null3"/>
                    <w:jc w:val="both"/>
                  </w:pPr>
                  <w:r>
                    <w:rPr>
                      <w:rFonts w:ascii="宋体" w:hAnsi="宋体" w:cs="宋体" w:eastAsia="宋体"/>
                      <w:sz w:val="24"/>
                    </w:rPr>
                    <w:t>（</w:t>
                  </w:r>
                  <w:r>
                    <w:rPr>
                      <w:rFonts w:ascii="宋体" w:hAnsi="宋体" w:cs="宋体" w:eastAsia="宋体"/>
                      <w:sz w:val="24"/>
                    </w:rPr>
                    <w:t>1）温度范围：10～35℃；湿度范围：≤80%。</w:t>
                  </w:r>
                </w:p>
                <w:p>
                  <w:pPr>
                    <w:pStyle w:val="null3"/>
                    <w:jc w:val="both"/>
                  </w:pPr>
                  <w:r>
                    <w:rPr>
                      <w:rFonts w:ascii="宋体" w:hAnsi="宋体" w:cs="宋体" w:eastAsia="宋体"/>
                      <w:sz w:val="24"/>
                    </w:rPr>
                    <w:t>（</w:t>
                  </w:r>
                  <w:r>
                    <w:rPr>
                      <w:rFonts w:ascii="宋体" w:hAnsi="宋体" w:cs="宋体" w:eastAsia="宋体"/>
                      <w:sz w:val="24"/>
                    </w:rPr>
                    <w:t>2）主要功能：测试含能材料的水化热，适用水泥、砂浆和混凝土等材料。</w:t>
                  </w:r>
                </w:p>
                <w:p>
                  <w:pPr>
                    <w:pStyle w:val="null3"/>
                    <w:jc w:val="both"/>
                  </w:pPr>
                  <w:r>
                    <w:rPr>
                      <w:rFonts w:ascii="宋体" w:hAnsi="宋体" w:cs="宋体" w:eastAsia="宋体"/>
                      <w:sz w:val="24"/>
                      <w:b/>
                    </w:rPr>
                    <w:t>5.配套软件</w:t>
                  </w:r>
                </w:p>
                <w:p>
                  <w:pPr>
                    <w:pStyle w:val="null3"/>
                    <w:jc w:val="both"/>
                  </w:pPr>
                  <w:r>
                    <w:rPr>
                      <w:rFonts w:ascii="宋体" w:hAnsi="宋体" w:cs="宋体" w:eastAsia="宋体"/>
                      <w:sz w:val="24"/>
                    </w:rPr>
                    <w:t>（</w:t>
                  </w:r>
                  <w:r>
                    <w:rPr>
                      <w:rFonts w:ascii="宋体" w:hAnsi="宋体" w:cs="宋体" w:eastAsia="宋体"/>
                      <w:sz w:val="24"/>
                    </w:rPr>
                    <w:t>1）等温量热仪的操作软件整体包含设备、实验操作、结果和数据文件、报告等模块。</w:t>
                  </w:r>
                </w:p>
                <w:p>
                  <w:pPr>
                    <w:pStyle w:val="null3"/>
                    <w:jc w:val="both"/>
                  </w:pPr>
                  <w:r>
                    <w:rPr>
                      <w:rFonts w:ascii="宋体" w:hAnsi="宋体" w:cs="宋体" w:eastAsia="宋体"/>
                      <w:sz w:val="24"/>
                    </w:rPr>
                    <w:t>（</w:t>
                  </w:r>
                  <w:r>
                    <w:rPr>
                      <w:rFonts w:ascii="宋体" w:hAnsi="宋体" w:cs="宋体" w:eastAsia="宋体"/>
                      <w:sz w:val="24"/>
                    </w:rPr>
                    <w:t>2）等温量热仪的操作软件的软件分析模块包括溶解热、配位结合、配位结合模拟、比热、相容性、动力学、阿伦尼乌斯、比热验证、STANAG 4582标准等。</w:t>
                  </w:r>
                </w:p>
                <w:p>
                  <w:pPr>
                    <w:pStyle w:val="null3"/>
                    <w:jc w:val="both"/>
                  </w:pPr>
                  <w:r>
                    <w:rPr>
                      <w:rFonts w:ascii="宋体" w:hAnsi="宋体" w:cs="宋体" w:eastAsia="宋体"/>
                      <w:sz w:val="24"/>
                      <w:b/>
                    </w:rPr>
                    <w:t>6.配置要求：</w:t>
                  </w:r>
                </w:p>
                <w:p>
                  <w:pPr>
                    <w:pStyle w:val="null3"/>
                    <w:jc w:val="both"/>
                  </w:pPr>
                  <w:r>
                    <w:rPr>
                      <w:rFonts w:ascii="宋体" w:hAnsi="宋体" w:cs="宋体" w:eastAsia="宋体"/>
                      <w:sz w:val="24"/>
                    </w:rPr>
                    <w:t>（</w:t>
                  </w:r>
                  <w:r>
                    <w:rPr>
                      <w:rFonts w:ascii="宋体" w:hAnsi="宋体" w:cs="宋体" w:eastAsia="宋体"/>
                      <w:sz w:val="24"/>
                    </w:rPr>
                    <w:t>1）等温量热仪主机一台；</w:t>
                  </w:r>
                </w:p>
                <w:p>
                  <w:pPr>
                    <w:pStyle w:val="null3"/>
                    <w:jc w:val="both"/>
                  </w:pPr>
                  <w:r>
                    <w:rPr>
                      <w:rFonts w:ascii="宋体" w:hAnsi="宋体" w:cs="宋体" w:eastAsia="宋体"/>
                      <w:sz w:val="24"/>
                    </w:rPr>
                    <w:t>（</w:t>
                  </w:r>
                  <w:r>
                    <w:rPr>
                      <w:rFonts w:ascii="宋体" w:hAnsi="宋体" w:cs="宋体" w:eastAsia="宋体"/>
                      <w:sz w:val="24"/>
                    </w:rPr>
                    <w:t>2）8通道标准体积量热模块(≤20mL)一个；</w:t>
                  </w:r>
                </w:p>
                <w:p>
                  <w:pPr>
                    <w:pStyle w:val="null3"/>
                    <w:jc w:val="both"/>
                  </w:pPr>
                  <w:r>
                    <w:rPr>
                      <w:rFonts w:ascii="宋体" w:hAnsi="宋体" w:cs="宋体" w:eastAsia="宋体"/>
                      <w:sz w:val="24"/>
                    </w:rPr>
                    <w:t>（</w:t>
                  </w:r>
                  <w:r>
                    <w:rPr>
                      <w:rFonts w:ascii="宋体" w:hAnsi="宋体" w:cs="宋体" w:eastAsia="宋体"/>
                      <w:sz w:val="24"/>
                    </w:rPr>
                    <w:t>3）≤20ml塑料安瓿瓶及瓶盖≥1000个；</w:t>
                  </w:r>
                </w:p>
                <w:p>
                  <w:pPr>
                    <w:pStyle w:val="null3"/>
                    <w:jc w:val="both"/>
                  </w:pPr>
                  <w:r>
                    <w:rPr>
                      <w:rFonts w:ascii="宋体" w:hAnsi="宋体" w:cs="宋体" w:eastAsia="宋体"/>
                      <w:sz w:val="24"/>
                    </w:rPr>
                    <w:t>（</w:t>
                  </w:r>
                  <w:r>
                    <w:rPr>
                      <w:rFonts w:ascii="宋体" w:hAnsi="宋体" w:cs="宋体" w:eastAsia="宋体"/>
                      <w:sz w:val="24"/>
                    </w:rPr>
                    <w:t>4）安瓿瓶提取工具≥1套；</w:t>
                  </w:r>
                </w:p>
                <w:p>
                  <w:pPr>
                    <w:pStyle w:val="null3"/>
                    <w:jc w:val="both"/>
                  </w:pPr>
                  <w:r>
                    <w:rPr>
                      <w:rFonts w:ascii="宋体" w:hAnsi="宋体" w:cs="宋体" w:eastAsia="宋体"/>
                      <w:sz w:val="24"/>
                    </w:rPr>
                    <w:t>（</w:t>
                  </w:r>
                  <w:r>
                    <w:rPr>
                      <w:rFonts w:ascii="宋体" w:hAnsi="宋体" w:cs="宋体" w:eastAsia="宋体"/>
                      <w:sz w:val="24"/>
                    </w:rPr>
                    <w:t>5）用于≤20ml塑料安瓿瓶的提勾环≥16只；</w:t>
                  </w:r>
                </w:p>
                <w:p>
                  <w:pPr>
                    <w:pStyle w:val="null3"/>
                    <w:jc w:val="both"/>
                  </w:pPr>
                  <w:r>
                    <w:rPr>
                      <w:rFonts w:ascii="宋体" w:hAnsi="宋体" w:cs="宋体" w:eastAsia="宋体"/>
                      <w:sz w:val="24"/>
                    </w:rPr>
                    <w:t>（</w:t>
                  </w:r>
                  <w:r>
                    <w:rPr>
                      <w:rFonts w:ascii="宋体" w:hAnsi="宋体" w:cs="宋体" w:eastAsia="宋体"/>
                      <w:sz w:val="24"/>
                    </w:rPr>
                    <w:t>6）混合安瓿瓶，带混合马达，≥2个；</w:t>
                  </w:r>
                </w:p>
                <w:p>
                  <w:pPr>
                    <w:pStyle w:val="null3"/>
                    <w:jc w:val="both"/>
                  </w:pPr>
                  <w:r>
                    <w:rPr>
                      <w:rFonts w:ascii="宋体" w:hAnsi="宋体" w:cs="宋体" w:eastAsia="宋体"/>
                      <w:sz w:val="24"/>
                    </w:rPr>
                    <w:t>（</w:t>
                  </w:r>
                  <w:r>
                    <w:rPr>
                      <w:rFonts w:ascii="宋体" w:hAnsi="宋体" w:cs="宋体" w:eastAsia="宋体"/>
                      <w:sz w:val="24"/>
                    </w:rPr>
                    <w:t>7）≤20ml玻璃安瓿瓶及瓶盖≥400个；</w:t>
                  </w:r>
                </w:p>
                <w:p>
                  <w:pPr>
                    <w:pStyle w:val="null3"/>
                    <w:jc w:val="both"/>
                  </w:pPr>
                  <w:r>
                    <w:rPr>
                      <w:rFonts w:ascii="宋体" w:hAnsi="宋体" w:cs="宋体" w:eastAsia="宋体"/>
                      <w:sz w:val="24"/>
                    </w:rPr>
                    <w:t>（</w:t>
                  </w:r>
                  <w:r>
                    <w:rPr>
                      <w:rFonts w:ascii="宋体" w:hAnsi="宋体" w:cs="宋体" w:eastAsia="宋体"/>
                      <w:sz w:val="24"/>
                    </w:rPr>
                    <w:t>8）用于可抛弃混合安瓿瓶的转子≥100个；</w:t>
                  </w:r>
                </w:p>
                <w:p>
                  <w:pPr>
                    <w:pStyle w:val="null3"/>
                    <w:jc w:val="left"/>
                  </w:pPr>
                  <w:r>
                    <w:rPr>
                      <w:rFonts w:ascii="宋体" w:hAnsi="宋体" w:cs="宋体" w:eastAsia="宋体"/>
                      <w:sz w:val="24"/>
                    </w:rPr>
                    <w:t>（</w:t>
                  </w:r>
                  <w:r>
                    <w:rPr>
                      <w:rFonts w:ascii="宋体" w:hAnsi="宋体" w:cs="宋体" w:eastAsia="宋体"/>
                      <w:sz w:val="24"/>
                    </w:rPr>
                    <w:t>9）电脑一台：酷睿i5处理器，≥8G内存，≥1T硬盘，64位Win10英文专业版操作系统，≥23.8英寸液晶显示屏。</w:t>
                  </w:r>
                </w:p>
              </w:tc>
              <w:tc>
                <w:tcPr>
                  <w:tcW w:type="dxa" w:w="23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1台</w:t>
                  </w:r>
                </w:p>
              </w:tc>
              <w:tc>
                <w:tcPr>
                  <w:tcW w:type="dxa" w:w="27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b/>
                    </w:rPr>
                    <w:t>核心</w:t>
                  </w:r>
                  <w:r>
                    <w:rPr>
                      <w:rFonts w:ascii="宋体" w:hAnsi="宋体" w:cs="宋体" w:eastAsia="宋体"/>
                      <w:sz w:val="24"/>
                      <w:b/>
                    </w:rPr>
                    <w:t>产品</w:t>
                  </w:r>
                </w:p>
              </w:tc>
            </w:tr>
            <w:tr>
              <w:tc>
                <w:tcPr>
                  <w:tcW w:type="dxa" w:w="168"/>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２</w:t>
                  </w:r>
                </w:p>
              </w:tc>
              <w:tc>
                <w:tcPr>
                  <w:tcW w:type="dxa" w:w="2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动态热机械分析仪</w:t>
                  </w:r>
                </w:p>
              </w:tc>
              <w:tc>
                <w:tcPr>
                  <w:tcW w:type="dxa" w:w="162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宋体" w:hAnsi="宋体" w:cs="宋体" w:eastAsia="宋体"/>
                      <w:sz w:val="24"/>
                      <w:b/>
                    </w:rPr>
                    <w:t>1．主机</w:t>
                  </w:r>
                </w:p>
                <w:p>
                  <w:pPr>
                    <w:pStyle w:val="null3"/>
                    <w:jc w:val="left"/>
                  </w:pPr>
                  <w:r>
                    <w:rPr>
                      <w:rFonts w:ascii="宋体" w:hAnsi="宋体" w:cs="宋体" w:eastAsia="宋体"/>
                      <w:sz w:val="24"/>
                    </w:rPr>
                    <w:t>★（1）采用空气轴承结构。</w:t>
                  </w:r>
                </w:p>
                <w:p>
                  <w:pPr>
                    <w:pStyle w:val="null3"/>
                    <w:ind w:firstLine="240"/>
                    <w:jc w:val="left"/>
                  </w:pPr>
                  <w:r>
                    <w:rPr>
                      <w:rFonts w:ascii="宋体" w:hAnsi="宋体" w:cs="宋体" w:eastAsia="宋体"/>
                      <w:sz w:val="24"/>
                    </w:rPr>
                    <w:t>（</w:t>
                  </w:r>
                  <w:r>
                    <w:rPr>
                      <w:rFonts w:ascii="宋体" w:hAnsi="宋体" w:cs="宋体" w:eastAsia="宋体"/>
                      <w:sz w:val="24"/>
                    </w:rPr>
                    <w:t>2）具有测量样品变形功能。</w:t>
                  </w:r>
                </w:p>
                <w:p>
                  <w:pPr>
                    <w:pStyle w:val="null3"/>
                    <w:ind w:firstLine="240"/>
                    <w:jc w:val="left"/>
                  </w:pPr>
                  <w:r>
                    <w:rPr>
                      <w:rFonts w:ascii="宋体" w:hAnsi="宋体" w:cs="宋体" w:eastAsia="宋体"/>
                      <w:sz w:val="24"/>
                    </w:rPr>
                    <w:t>（</w:t>
                  </w:r>
                  <w:r>
                    <w:rPr>
                      <w:rFonts w:ascii="宋体" w:hAnsi="宋体" w:cs="宋体" w:eastAsia="宋体"/>
                      <w:sz w:val="24"/>
                    </w:rPr>
                    <w:t>3）具有≥18N的迷你材料试验机功能。</w:t>
                  </w:r>
                </w:p>
                <w:p>
                  <w:pPr>
                    <w:pStyle w:val="null3"/>
                    <w:ind w:firstLine="240"/>
                    <w:jc w:val="left"/>
                  </w:pPr>
                  <w:r>
                    <w:rPr>
                      <w:rFonts w:ascii="宋体" w:hAnsi="宋体" w:cs="宋体" w:eastAsia="宋体"/>
                      <w:sz w:val="24"/>
                    </w:rPr>
                    <w:t>（</w:t>
                  </w:r>
                  <w:r>
                    <w:rPr>
                      <w:rFonts w:ascii="宋体" w:hAnsi="宋体" w:cs="宋体" w:eastAsia="宋体"/>
                      <w:sz w:val="24"/>
                    </w:rPr>
                    <w:t>4）加样方式：上加样。</w:t>
                  </w:r>
                </w:p>
                <w:p>
                  <w:pPr>
                    <w:pStyle w:val="null3"/>
                    <w:ind w:firstLine="240"/>
                    <w:jc w:val="left"/>
                  </w:pPr>
                  <w:r>
                    <w:rPr>
                      <w:rFonts w:ascii="宋体" w:hAnsi="宋体" w:cs="宋体" w:eastAsia="宋体"/>
                      <w:sz w:val="24"/>
                    </w:rPr>
                    <w:t>（</w:t>
                  </w:r>
                  <w:r>
                    <w:rPr>
                      <w:rFonts w:ascii="宋体" w:hAnsi="宋体" w:cs="宋体" w:eastAsia="宋体"/>
                      <w:sz w:val="24"/>
                    </w:rPr>
                    <w:t>5）最小力：≤0.0001N。</w:t>
                  </w:r>
                </w:p>
                <w:p>
                  <w:pPr>
                    <w:pStyle w:val="null3"/>
                    <w:ind w:firstLine="240"/>
                    <w:jc w:val="left"/>
                  </w:pPr>
                  <w:r>
                    <w:rPr>
                      <w:rFonts w:ascii="宋体" w:hAnsi="宋体" w:cs="宋体" w:eastAsia="宋体"/>
                      <w:sz w:val="24"/>
                    </w:rPr>
                    <w:t>（</w:t>
                  </w:r>
                  <w:r>
                    <w:rPr>
                      <w:rFonts w:ascii="宋体" w:hAnsi="宋体" w:cs="宋体" w:eastAsia="宋体"/>
                      <w:sz w:val="24"/>
                    </w:rPr>
                    <w:t>6）最大力：≥18N（静态力）。</w:t>
                  </w:r>
                </w:p>
                <w:p>
                  <w:pPr>
                    <w:pStyle w:val="null3"/>
                    <w:ind w:firstLine="240"/>
                    <w:jc w:val="left"/>
                  </w:pPr>
                  <w:r>
                    <w:rPr>
                      <w:rFonts w:ascii="宋体" w:hAnsi="宋体" w:cs="宋体" w:eastAsia="宋体"/>
                      <w:sz w:val="24"/>
                    </w:rPr>
                    <w:t>（</w:t>
                  </w:r>
                  <w:r>
                    <w:rPr>
                      <w:rFonts w:ascii="宋体" w:hAnsi="宋体" w:cs="宋体" w:eastAsia="宋体"/>
                      <w:sz w:val="24"/>
                    </w:rPr>
                    <w:t>7）外加载荷力分辨率：≤0.00001N。</w:t>
                  </w:r>
                </w:p>
                <w:p>
                  <w:pPr>
                    <w:pStyle w:val="null3"/>
                    <w:jc w:val="left"/>
                  </w:pPr>
                  <w:r>
                    <w:rPr>
                      <w:rFonts w:ascii="宋体" w:hAnsi="宋体" w:cs="宋体" w:eastAsia="宋体"/>
                      <w:sz w:val="24"/>
                    </w:rPr>
                    <w:t>▲</w:t>
                  </w:r>
                  <w:r>
                    <w:rPr>
                      <w:rFonts w:ascii="宋体" w:hAnsi="宋体" w:cs="宋体" w:eastAsia="宋体"/>
                      <w:sz w:val="24"/>
                    </w:rPr>
                    <w:t>（</w:t>
                  </w:r>
                  <w:r>
                    <w:rPr>
                      <w:rFonts w:ascii="宋体" w:hAnsi="宋体" w:cs="宋体" w:eastAsia="宋体"/>
                      <w:sz w:val="24"/>
                    </w:rPr>
                    <w:t>8）应变分辨率：≤0.1nm。</w:t>
                  </w:r>
                </w:p>
                <w:p>
                  <w:pPr>
                    <w:pStyle w:val="null3"/>
                    <w:jc w:val="left"/>
                  </w:pPr>
                  <w:r>
                    <w:rPr>
                      <w:rFonts w:ascii="宋体" w:hAnsi="宋体" w:cs="宋体" w:eastAsia="宋体"/>
                      <w:sz w:val="24"/>
                    </w:rPr>
                    <w:t>★（9）动态形变范围：±0.005～10000μm。</w:t>
                  </w:r>
                </w:p>
                <w:p>
                  <w:pPr>
                    <w:pStyle w:val="null3"/>
                    <w:ind w:firstLine="240"/>
                    <w:jc w:val="left"/>
                  </w:pPr>
                  <w:r>
                    <w:rPr>
                      <w:rFonts w:ascii="宋体" w:hAnsi="宋体" w:cs="宋体" w:eastAsia="宋体"/>
                      <w:sz w:val="24"/>
                    </w:rPr>
                    <w:t>（</w:t>
                  </w:r>
                  <w:r>
                    <w:rPr>
                      <w:rFonts w:ascii="宋体" w:hAnsi="宋体" w:cs="宋体" w:eastAsia="宋体"/>
                      <w:sz w:val="24"/>
                    </w:rPr>
                    <w:t>10）最大静态应变量：≥25mm。</w:t>
                  </w:r>
                </w:p>
                <w:p>
                  <w:pPr>
                    <w:pStyle w:val="null3"/>
                    <w:ind w:firstLine="240"/>
                    <w:jc w:val="left"/>
                  </w:pPr>
                  <w:r>
                    <w:rPr>
                      <w:rFonts w:ascii="宋体" w:hAnsi="宋体" w:cs="宋体" w:eastAsia="宋体"/>
                      <w:sz w:val="24"/>
                    </w:rPr>
                    <w:t>（</w:t>
                  </w:r>
                  <w:r>
                    <w:rPr>
                      <w:rFonts w:ascii="宋体" w:hAnsi="宋体" w:cs="宋体" w:eastAsia="宋体"/>
                      <w:sz w:val="24"/>
                    </w:rPr>
                    <w:t>11）模量范围：10</w:t>
                  </w:r>
                  <w:r>
                    <w:rPr>
                      <w:rFonts w:ascii="宋体" w:hAnsi="宋体" w:cs="宋体" w:eastAsia="宋体"/>
                      <w:sz w:val="24"/>
                      <w:vertAlign w:val="superscript"/>
                    </w:rPr>
                    <w:t>3</w:t>
                  </w:r>
                  <w:r>
                    <w:rPr>
                      <w:rFonts w:ascii="宋体" w:hAnsi="宋体" w:cs="宋体" w:eastAsia="宋体"/>
                      <w:sz w:val="24"/>
                    </w:rPr>
                    <w:t>～</w:t>
                  </w:r>
                  <w:r>
                    <w:rPr>
                      <w:rFonts w:ascii="宋体" w:hAnsi="宋体" w:cs="宋体" w:eastAsia="宋体"/>
                      <w:sz w:val="24"/>
                    </w:rPr>
                    <w:t>3*10</w:t>
                  </w:r>
                  <w:r>
                    <w:rPr>
                      <w:rFonts w:ascii="宋体" w:hAnsi="宋体" w:cs="宋体" w:eastAsia="宋体"/>
                      <w:sz w:val="24"/>
                      <w:vertAlign w:val="superscript"/>
                    </w:rPr>
                    <w:t>12</w:t>
                  </w:r>
                  <w:r>
                    <w:rPr>
                      <w:rFonts w:ascii="宋体" w:hAnsi="宋体" w:cs="宋体" w:eastAsia="宋体"/>
                      <w:sz w:val="24"/>
                    </w:rPr>
                    <w:t>Pa。</w:t>
                  </w:r>
                </w:p>
                <w:p>
                  <w:pPr>
                    <w:pStyle w:val="null3"/>
                    <w:jc w:val="left"/>
                  </w:pPr>
                  <w:r>
                    <w:rPr>
                      <w:rFonts w:ascii="宋体" w:hAnsi="宋体" w:cs="宋体" w:eastAsia="宋体"/>
                      <w:sz w:val="24"/>
                    </w:rPr>
                    <w:t>▲（12）模量精度：±1%。</w:t>
                  </w:r>
                </w:p>
                <w:p>
                  <w:pPr>
                    <w:pStyle w:val="null3"/>
                    <w:ind w:firstLine="240"/>
                    <w:jc w:val="left"/>
                  </w:pPr>
                  <w:r>
                    <w:rPr>
                      <w:rFonts w:ascii="宋体" w:hAnsi="宋体" w:cs="宋体" w:eastAsia="宋体"/>
                      <w:sz w:val="24"/>
                    </w:rPr>
                    <w:t>（</w:t>
                  </w:r>
                  <w:r>
                    <w:rPr>
                      <w:rFonts w:ascii="宋体" w:hAnsi="宋体" w:cs="宋体" w:eastAsia="宋体"/>
                      <w:sz w:val="24"/>
                    </w:rPr>
                    <w:t>13）Tanδ灵敏度：≤0.0001。</w:t>
                  </w:r>
                </w:p>
                <w:p>
                  <w:pPr>
                    <w:pStyle w:val="null3"/>
                    <w:ind w:firstLine="240"/>
                    <w:jc w:val="left"/>
                  </w:pPr>
                  <w:r>
                    <w:rPr>
                      <w:rFonts w:ascii="宋体" w:hAnsi="宋体" w:cs="宋体" w:eastAsia="宋体"/>
                      <w:sz w:val="24"/>
                    </w:rPr>
                    <w:t>（</w:t>
                  </w:r>
                  <w:r>
                    <w:rPr>
                      <w:rFonts w:ascii="宋体" w:hAnsi="宋体" w:cs="宋体" w:eastAsia="宋体"/>
                      <w:sz w:val="24"/>
                    </w:rPr>
                    <w:t>14）Tanδ解析度：≤0.00001。</w:t>
                  </w:r>
                </w:p>
                <w:p>
                  <w:pPr>
                    <w:pStyle w:val="null3"/>
                    <w:jc w:val="left"/>
                  </w:pPr>
                  <w:r>
                    <w:rPr>
                      <w:rFonts w:ascii="宋体" w:hAnsi="宋体" w:cs="宋体" w:eastAsia="宋体"/>
                      <w:sz w:val="24"/>
                    </w:rPr>
                    <w:t>▲</w:t>
                  </w:r>
                  <w:r>
                    <w:rPr>
                      <w:rFonts w:ascii="宋体" w:hAnsi="宋体" w:cs="宋体" w:eastAsia="宋体"/>
                      <w:sz w:val="24"/>
                    </w:rPr>
                    <w:t>（</w:t>
                  </w:r>
                  <w:r>
                    <w:rPr>
                      <w:rFonts w:ascii="宋体" w:hAnsi="宋体" w:cs="宋体" w:eastAsia="宋体"/>
                      <w:sz w:val="24"/>
                    </w:rPr>
                    <w:t>15）频率范围：0.001～200Hz(可以根据需求连续地自由程控和设定所需要的频率)。</w:t>
                  </w:r>
                </w:p>
                <w:p>
                  <w:pPr>
                    <w:pStyle w:val="null3"/>
                    <w:ind w:firstLine="240"/>
                    <w:jc w:val="left"/>
                  </w:pPr>
                  <w:r>
                    <w:rPr>
                      <w:rFonts w:ascii="宋体" w:hAnsi="宋体" w:cs="宋体" w:eastAsia="宋体"/>
                      <w:sz w:val="24"/>
                    </w:rPr>
                    <w:t>（</w:t>
                  </w:r>
                  <w:r>
                    <w:rPr>
                      <w:rFonts w:ascii="宋体" w:hAnsi="宋体" w:cs="宋体" w:eastAsia="宋体"/>
                      <w:sz w:val="24"/>
                    </w:rPr>
                    <w:t>16）温度范围：-150～600℃。</w:t>
                  </w:r>
                </w:p>
                <w:p>
                  <w:pPr>
                    <w:pStyle w:val="null3"/>
                    <w:ind w:firstLine="240"/>
                    <w:jc w:val="left"/>
                  </w:pPr>
                  <w:r>
                    <w:rPr>
                      <w:rFonts w:ascii="宋体" w:hAnsi="宋体" w:cs="宋体" w:eastAsia="宋体"/>
                      <w:sz w:val="24"/>
                    </w:rPr>
                    <w:t>（</w:t>
                  </w:r>
                  <w:r>
                    <w:rPr>
                      <w:rFonts w:ascii="宋体" w:hAnsi="宋体" w:cs="宋体" w:eastAsia="宋体"/>
                      <w:sz w:val="24"/>
                    </w:rPr>
                    <w:t>17）加热速率：0.1～20℃/min。</w:t>
                  </w:r>
                </w:p>
                <w:p>
                  <w:pPr>
                    <w:pStyle w:val="null3"/>
                    <w:ind w:firstLine="240"/>
                    <w:jc w:val="left"/>
                  </w:pPr>
                  <w:r>
                    <w:rPr>
                      <w:rFonts w:ascii="宋体" w:hAnsi="宋体" w:cs="宋体" w:eastAsia="宋体"/>
                      <w:sz w:val="24"/>
                    </w:rPr>
                    <w:t>（</w:t>
                  </w:r>
                  <w:r>
                    <w:rPr>
                      <w:rFonts w:ascii="宋体" w:hAnsi="宋体" w:cs="宋体" w:eastAsia="宋体"/>
                      <w:sz w:val="24"/>
                    </w:rPr>
                    <w:t>18）冷却速率：0.1～10℃/min。</w:t>
                  </w:r>
                </w:p>
                <w:p>
                  <w:pPr>
                    <w:pStyle w:val="null3"/>
                    <w:ind w:firstLine="240"/>
                    <w:jc w:val="left"/>
                  </w:pPr>
                  <w:r>
                    <w:rPr>
                      <w:rFonts w:ascii="宋体" w:hAnsi="宋体" w:cs="宋体" w:eastAsia="宋体"/>
                      <w:sz w:val="24"/>
                    </w:rPr>
                    <w:t>（</w:t>
                  </w:r>
                  <w:r>
                    <w:rPr>
                      <w:rFonts w:ascii="宋体" w:hAnsi="宋体" w:cs="宋体" w:eastAsia="宋体"/>
                      <w:sz w:val="24"/>
                    </w:rPr>
                    <w:t>19）支持通过电脑软件控制仪器，支持触摸控制屏控制仪器。</w:t>
                  </w:r>
                </w:p>
                <w:p>
                  <w:pPr>
                    <w:pStyle w:val="null3"/>
                    <w:ind w:firstLine="240"/>
                    <w:jc w:val="left"/>
                  </w:pPr>
                  <w:r>
                    <w:rPr>
                      <w:rFonts w:ascii="宋体" w:hAnsi="宋体" w:cs="宋体" w:eastAsia="宋体"/>
                      <w:sz w:val="24"/>
                    </w:rPr>
                    <w:t>（</w:t>
                  </w:r>
                  <w:r>
                    <w:rPr>
                      <w:rFonts w:ascii="宋体" w:hAnsi="宋体" w:cs="宋体" w:eastAsia="宋体"/>
                      <w:sz w:val="24"/>
                    </w:rPr>
                    <w:t>20）操作模型：薄膜/纤维拉伸夹具、单/双悬臂梁夹具、三点弯曲夹具、压缩夹具、剪切夹具等。</w:t>
                  </w:r>
                </w:p>
                <w:p>
                  <w:pPr>
                    <w:pStyle w:val="null3"/>
                    <w:ind w:firstLine="240"/>
                    <w:jc w:val="left"/>
                  </w:pPr>
                  <w:r>
                    <w:rPr>
                      <w:rFonts w:ascii="宋体" w:hAnsi="宋体" w:cs="宋体" w:eastAsia="宋体"/>
                      <w:sz w:val="24"/>
                    </w:rPr>
                    <w:t>（</w:t>
                  </w:r>
                  <w:r>
                    <w:rPr>
                      <w:rFonts w:ascii="宋体" w:hAnsi="宋体" w:cs="宋体" w:eastAsia="宋体"/>
                      <w:sz w:val="24"/>
                    </w:rPr>
                    <w:t>21）电脑：品牌电脑，酷睿i5处理器，≥8G内存，≥1T硬盘，64位Win10英文专业版操作系统，≥23.8英寸液晶显示屏。</w:t>
                  </w:r>
                </w:p>
                <w:p>
                  <w:pPr>
                    <w:pStyle w:val="null3"/>
                    <w:ind w:firstLine="240"/>
                    <w:jc w:val="left"/>
                  </w:pPr>
                  <w:r>
                    <w:rPr>
                      <w:rFonts w:ascii="宋体" w:hAnsi="宋体" w:cs="宋体" w:eastAsia="宋体"/>
                      <w:sz w:val="24"/>
                    </w:rPr>
                    <w:t>（</w:t>
                  </w:r>
                  <w:r>
                    <w:rPr>
                      <w:rFonts w:ascii="宋体" w:hAnsi="宋体" w:cs="宋体" w:eastAsia="宋体"/>
                      <w:sz w:val="24"/>
                    </w:rPr>
                    <w:t>22）配置中英文操作软件。</w:t>
                  </w:r>
                </w:p>
                <w:p>
                  <w:pPr>
                    <w:pStyle w:val="null3"/>
                    <w:ind w:firstLine="240"/>
                    <w:jc w:val="left"/>
                  </w:pPr>
                  <w:r>
                    <w:rPr>
                      <w:rFonts w:ascii="宋体" w:hAnsi="宋体" w:cs="宋体" w:eastAsia="宋体"/>
                      <w:sz w:val="24"/>
                    </w:rPr>
                    <w:t>（</w:t>
                  </w:r>
                  <w:r>
                    <w:rPr>
                      <w:rFonts w:ascii="宋体" w:hAnsi="宋体" w:cs="宋体" w:eastAsia="宋体"/>
                      <w:sz w:val="24"/>
                    </w:rPr>
                    <w:t>23）配置时间/温度叠加软件。</w:t>
                  </w:r>
                </w:p>
                <w:p>
                  <w:pPr>
                    <w:pStyle w:val="null3"/>
                    <w:jc w:val="left"/>
                  </w:pPr>
                  <w:r>
                    <w:rPr>
                      <w:rFonts w:ascii="宋体" w:hAnsi="宋体" w:cs="宋体" w:eastAsia="宋体"/>
                      <w:sz w:val="24"/>
                      <w:b/>
                    </w:rPr>
                    <w:t>2.软件</w:t>
                  </w:r>
                </w:p>
                <w:p>
                  <w:pPr>
                    <w:pStyle w:val="null3"/>
                    <w:ind w:firstLine="240"/>
                    <w:jc w:val="left"/>
                  </w:pPr>
                  <w:r>
                    <w:rPr>
                      <w:rFonts w:ascii="宋体" w:hAnsi="宋体" w:cs="宋体" w:eastAsia="宋体"/>
                      <w:sz w:val="24"/>
                    </w:rPr>
                    <w:t>（</w:t>
                  </w:r>
                  <w:r>
                    <w:rPr>
                      <w:rFonts w:ascii="宋体" w:hAnsi="宋体" w:cs="宋体" w:eastAsia="宋体"/>
                      <w:sz w:val="24"/>
                    </w:rPr>
                    <w:t>1）仪器操作软件可对动态热机械分析仪进行仪器控制、数据采集以及数据分析。可简单高效地编写实验程序，并在运行实验与查看分析数据之间轻松切换。可以分析储能模量、损耗模量、阻尼因子、时温等效和内应力等。</w:t>
                  </w:r>
                </w:p>
                <w:p>
                  <w:pPr>
                    <w:pStyle w:val="null3"/>
                    <w:ind w:firstLine="240"/>
                    <w:jc w:val="left"/>
                  </w:pPr>
                  <w:r>
                    <w:rPr>
                      <w:rFonts w:ascii="宋体" w:hAnsi="宋体" w:cs="宋体" w:eastAsia="宋体"/>
                      <w:sz w:val="24"/>
                    </w:rPr>
                    <w:t>（</w:t>
                  </w:r>
                  <w:r>
                    <w:rPr>
                      <w:rFonts w:ascii="宋体" w:hAnsi="宋体" w:cs="宋体" w:eastAsia="宋体"/>
                      <w:sz w:val="24"/>
                    </w:rPr>
                    <w:t>2）软件含有多种内置测试模式，可将任何可用测试模式进行组合，包括振荡、瞬态、应变和应力控制、热处理等，其中动态振荡测试模式包括频率扫描、应变扫描、应力扫描、温度扫描（单频、多频）、时间扫描、应力控制测试模式包括蠕变、蠕变-恢复、蠕变TTS和恒应力。应变控制测试模式包括应力松弛、应力松弛TTS和恒应变。速率控制测试模式包括应变斜坡和应力斜坡。</w:t>
                  </w:r>
                </w:p>
                <w:p>
                  <w:pPr>
                    <w:pStyle w:val="null3"/>
                    <w:ind w:firstLine="240"/>
                    <w:jc w:val="left"/>
                  </w:pPr>
                  <w:r>
                    <w:rPr>
                      <w:rFonts w:ascii="宋体" w:hAnsi="宋体" w:cs="宋体" w:eastAsia="宋体"/>
                      <w:sz w:val="24"/>
                    </w:rPr>
                    <w:t>（</w:t>
                  </w:r>
                  <w:r>
                    <w:rPr>
                      <w:rFonts w:ascii="宋体" w:hAnsi="宋体" w:cs="宋体" w:eastAsia="宋体"/>
                      <w:sz w:val="24"/>
                    </w:rPr>
                    <w:t>3）允许至少在十台以上计算机上自由安装使用。一键重复分析操作，可提高工作效率。自动生成自定义报告，包括:实验详细数据、数据图表和分析结果。</w:t>
                  </w:r>
                </w:p>
                <w:p>
                  <w:pPr>
                    <w:pStyle w:val="null3"/>
                    <w:jc w:val="left"/>
                  </w:pPr>
                  <w:r>
                    <w:rPr>
                      <w:rFonts w:ascii="宋体" w:hAnsi="宋体" w:cs="宋体" w:eastAsia="宋体"/>
                      <w:sz w:val="24"/>
                    </w:rPr>
                    <w:t>可轻松将数据导成纯文本、</w:t>
                  </w:r>
                  <w:r>
                    <w:rPr>
                      <w:rFonts w:ascii="宋体" w:hAnsi="宋体" w:cs="宋体" w:eastAsia="宋体"/>
                      <w:sz w:val="24"/>
                    </w:rPr>
                    <w:t>CSV、XML、Excel®、Word®、PowerPoint®和图片格式。</w:t>
                  </w:r>
                </w:p>
                <w:p>
                  <w:pPr>
                    <w:pStyle w:val="null3"/>
                    <w:jc w:val="left"/>
                  </w:pPr>
                  <w:r>
                    <w:rPr>
                      <w:rFonts w:ascii="宋体" w:hAnsi="宋体" w:cs="宋体" w:eastAsia="宋体"/>
                      <w:sz w:val="24"/>
                      <w:b/>
                    </w:rPr>
                    <w:t>3．基本配置</w:t>
                  </w:r>
                </w:p>
                <w:p>
                  <w:pPr>
                    <w:pStyle w:val="null3"/>
                    <w:ind w:firstLine="240"/>
                    <w:jc w:val="left"/>
                  </w:pPr>
                  <w:r>
                    <w:rPr>
                      <w:rFonts w:ascii="宋体" w:hAnsi="宋体" w:cs="宋体" w:eastAsia="宋体"/>
                      <w:sz w:val="24"/>
                    </w:rPr>
                    <w:t>（</w:t>
                  </w:r>
                  <w:r>
                    <w:rPr>
                      <w:rFonts w:ascii="宋体" w:hAnsi="宋体" w:cs="宋体" w:eastAsia="宋体"/>
                      <w:sz w:val="24"/>
                    </w:rPr>
                    <w:t>1）动态热机械分析仪主机1台，含操作分析软件，电源变压器等；</w:t>
                  </w:r>
                </w:p>
                <w:p>
                  <w:pPr>
                    <w:pStyle w:val="null3"/>
                    <w:ind w:firstLine="240"/>
                    <w:jc w:val="left"/>
                  </w:pPr>
                  <w:r>
                    <w:rPr>
                      <w:rFonts w:ascii="宋体" w:hAnsi="宋体" w:cs="宋体" w:eastAsia="宋体"/>
                      <w:sz w:val="24"/>
                    </w:rPr>
                    <w:t>（</w:t>
                  </w:r>
                  <w:r>
                    <w:rPr>
                      <w:rFonts w:ascii="宋体" w:hAnsi="宋体" w:cs="宋体" w:eastAsia="宋体"/>
                      <w:sz w:val="24"/>
                    </w:rPr>
                    <w:t>2）标准加热炉1套；</w:t>
                  </w:r>
                </w:p>
                <w:p>
                  <w:pPr>
                    <w:pStyle w:val="null3"/>
                    <w:ind w:firstLine="240"/>
                    <w:jc w:val="left"/>
                  </w:pPr>
                  <w:r>
                    <w:rPr>
                      <w:rFonts w:ascii="宋体" w:hAnsi="宋体" w:cs="宋体" w:eastAsia="宋体"/>
                      <w:sz w:val="24"/>
                    </w:rPr>
                    <w:t>（</w:t>
                  </w:r>
                  <w:r>
                    <w:rPr>
                      <w:rFonts w:ascii="宋体" w:hAnsi="宋体" w:cs="宋体" w:eastAsia="宋体"/>
                      <w:sz w:val="24"/>
                    </w:rPr>
                    <w:t>3）气体过滤装置1套；</w:t>
                  </w:r>
                </w:p>
                <w:p>
                  <w:pPr>
                    <w:pStyle w:val="null3"/>
                    <w:ind w:firstLine="240"/>
                    <w:jc w:val="left"/>
                  </w:pPr>
                  <w:r>
                    <w:rPr>
                      <w:rFonts w:ascii="宋体" w:hAnsi="宋体" w:cs="宋体" w:eastAsia="宋体"/>
                      <w:sz w:val="24"/>
                    </w:rPr>
                    <w:t>（</w:t>
                  </w:r>
                  <w:r>
                    <w:rPr>
                      <w:rFonts w:ascii="宋体" w:hAnsi="宋体" w:cs="宋体" w:eastAsia="宋体"/>
                      <w:sz w:val="24"/>
                    </w:rPr>
                    <w:t>4）薄膜/纤维拉伸夹具1套；单/双悬臂梁夹具1套；三点弯曲夹具1套；压缩夹具1套；剪切夹具1套；</w:t>
                  </w:r>
                </w:p>
                <w:p>
                  <w:pPr>
                    <w:pStyle w:val="null3"/>
                    <w:ind w:firstLine="240"/>
                    <w:jc w:val="left"/>
                  </w:pPr>
                  <w:r>
                    <w:rPr>
                      <w:rFonts w:ascii="宋体" w:hAnsi="宋体" w:cs="宋体" w:eastAsia="宋体"/>
                      <w:sz w:val="24"/>
                    </w:rPr>
                    <w:t>（</w:t>
                  </w:r>
                  <w:r>
                    <w:rPr>
                      <w:rFonts w:ascii="宋体" w:hAnsi="宋体" w:cs="宋体" w:eastAsia="宋体"/>
                      <w:sz w:val="24"/>
                    </w:rPr>
                    <w:t>5）50升不锈钢液氮冷却系统1套；</w:t>
                  </w:r>
                </w:p>
                <w:p>
                  <w:pPr>
                    <w:pStyle w:val="null3"/>
                    <w:ind w:firstLine="240"/>
                    <w:jc w:val="left"/>
                  </w:pPr>
                  <w:r>
                    <w:rPr>
                      <w:rFonts w:ascii="宋体" w:hAnsi="宋体" w:cs="宋体" w:eastAsia="宋体"/>
                      <w:sz w:val="24"/>
                    </w:rPr>
                    <w:t>（</w:t>
                  </w:r>
                  <w:r>
                    <w:rPr>
                      <w:rFonts w:ascii="宋体" w:hAnsi="宋体" w:cs="宋体" w:eastAsia="宋体"/>
                      <w:sz w:val="24"/>
                    </w:rPr>
                    <w:t>6）无油静音空压机1台；</w:t>
                  </w:r>
                </w:p>
                <w:p>
                  <w:pPr>
                    <w:pStyle w:val="null3"/>
                    <w:ind w:firstLine="240"/>
                    <w:jc w:val="left"/>
                  </w:pPr>
                  <w:r>
                    <w:rPr>
                      <w:rFonts w:ascii="宋体" w:hAnsi="宋体" w:cs="宋体" w:eastAsia="宋体"/>
                      <w:sz w:val="24"/>
                    </w:rPr>
                    <w:t>（</w:t>
                  </w:r>
                  <w:r>
                    <w:rPr>
                      <w:rFonts w:ascii="宋体" w:hAnsi="宋体" w:cs="宋体" w:eastAsia="宋体"/>
                      <w:sz w:val="24"/>
                    </w:rPr>
                    <w:t>7）电脑一台；</w:t>
                  </w:r>
                </w:p>
                <w:p>
                  <w:pPr>
                    <w:pStyle w:val="null3"/>
                    <w:ind w:firstLine="240"/>
                    <w:jc w:val="left"/>
                  </w:pPr>
                  <w:r>
                    <w:rPr>
                      <w:rFonts w:ascii="宋体" w:hAnsi="宋体" w:cs="宋体" w:eastAsia="宋体"/>
                      <w:sz w:val="24"/>
                    </w:rPr>
                    <w:t>（</w:t>
                  </w:r>
                  <w:r>
                    <w:rPr>
                      <w:rFonts w:ascii="宋体" w:hAnsi="宋体" w:cs="宋体" w:eastAsia="宋体"/>
                      <w:sz w:val="24"/>
                    </w:rPr>
                    <w:t>8）设备说明书电子版1套。</w:t>
                  </w:r>
                </w:p>
                <w:p>
                  <w:pPr>
                    <w:pStyle w:val="null3"/>
                    <w:jc w:val="left"/>
                  </w:pPr>
                  <w:r>
                    <w:rPr>
                      <w:rFonts w:ascii="宋体" w:hAnsi="宋体" w:cs="宋体" w:eastAsia="宋体"/>
                      <w:sz w:val="24"/>
                      <w:b/>
                    </w:rPr>
                    <w:t>4．售后服务</w:t>
                  </w:r>
                </w:p>
                <w:p>
                  <w:pPr>
                    <w:pStyle w:val="null3"/>
                    <w:ind w:firstLine="480"/>
                    <w:jc w:val="left"/>
                  </w:pPr>
                  <w:r>
                    <w:rPr>
                      <w:rFonts w:ascii="宋体" w:hAnsi="宋体" w:cs="宋体" w:eastAsia="宋体"/>
                      <w:sz w:val="24"/>
                    </w:rPr>
                    <w:t>整体系统保修一年，加热炉五年质保，质保期内免费上门维修，保修期后为用户提供仪器的终身维修；维修响应为接到买方故障通知后，维修工程师</w:t>
                  </w:r>
                  <w:r>
                    <w:rPr>
                      <w:rFonts w:ascii="宋体" w:hAnsi="宋体" w:cs="宋体" w:eastAsia="宋体"/>
                      <w:sz w:val="24"/>
                    </w:rPr>
                    <w:t>24小时电话支持到位，三个工作日到位用户实验室;零配件在确认买方订单后最晚30天到位用户实验室;软件升级费用包含在投标报价中，采购人不再另行支付。</w:t>
                  </w:r>
                </w:p>
                <w:p>
                  <w:pPr>
                    <w:pStyle w:val="null3"/>
                    <w:jc w:val="left"/>
                  </w:pPr>
                  <w:r>
                    <w:rPr>
                      <w:rFonts w:ascii="宋体" w:hAnsi="宋体" w:cs="宋体" w:eastAsia="宋体"/>
                      <w:sz w:val="24"/>
                      <w:b/>
                    </w:rPr>
                    <w:t>5．其它要求</w:t>
                  </w:r>
                </w:p>
                <w:p>
                  <w:pPr>
                    <w:pStyle w:val="null3"/>
                    <w:ind w:firstLine="24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）提供设备使用说明书电子版一份；</w:t>
                  </w:r>
                </w:p>
                <w:p>
                  <w:pPr>
                    <w:pStyle w:val="null3"/>
                    <w:ind w:firstLine="240"/>
                    <w:jc w:val="left"/>
                  </w:pPr>
                  <w:r>
                    <w:rPr>
                      <w:rFonts w:ascii="宋体" w:hAnsi="宋体" w:cs="宋体" w:eastAsia="宋体"/>
                      <w:sz w:val="24"/>
                    </w:rPr>
                    <w:t>（</w:t>
                  </w:r>
                  <w:r>
                    <w:rPr>
                      <w:rFonts w:ascii="宋体" w:hAnsi="宋体" w:cs="宋体" w:eastAsia="宋体"/>
                      <w:sz w:val="24"/>
                    </w:rPr>
                    <w:t>2）交货后，销售供货方到用户使用现场开箱按设备装箱单进行验收；</w:t>
                  </w:r>
                </w:p>
                <w:p>
                  <w:pPr>
                    <w:pStyle w:val="null3"/>
                    <w:ind w:firstLine="24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）销售供货方派专职工程师到现场进行安装调试、验收及培训，现场培训不限名额，培训时长</w:t>
                  </w:r>
                  <w:r>
                    <w:rPr>
                      <w:rFonts w:ascii="宋体" w:hAnsi="宋体" w:cs="宋体" w:eastAsia="宋体"/>
                      <w:sz w:val="24"/>
                    </w:rPr>
                    <w:t>≥48小时。</w:t>
                  </w:r>
                </w:p>
                <w:p>
                  <w:pPr>
                    <w:pStyle w:val="null3"/>
                    <w:ind w:firstLine="240"/>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）提供赴厂家实验室免费培训名额</w:t>
                  </w:r>
                  <w:r>
                    <w:rPr>
                      <w:rFonts w:ascii="宋体" w:hAnsi="宋体" w:cs="宋体" w:eastAsia="宋体"/>
                      <w:sz w:val="24"/>
                    </w:rPr>
                    <w:t>2名。</w:t>
                  </w:r>
                </w:p>
              </w:tc>
              <w:tc>
                <w:tcPr>
                  <w:tcW w:type="dxa" w:w="23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1台</w:t>
                  </w:r>
                </w:p>
              </w:tc>
              <w:tc>
                <w:tcPr>
                  <w:tcW w:type="dxa" w:w="27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３</w:t>
                  </w:r>
                </w:p>
              </w:tc>
              <w:tc>
                <w:tcPr>
                  <w:tcW w:type="dxa" w:w="2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同步热分析仪</w:t>
                  </w:r>
                </w:p>
              </w:tc>
              <w:tc>
                <w:tcPr>
                  <w:tcW w:type="dxa" w:w="162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宋体" w:hAnsi="宋体" w:cs="宋体" w:eastAsia="宋体"/>
                      <w:sz w:val="24"/>
                    </w:rPr>
                    <w:t>★1</w:t>
                  </w:r>
                  <w:r>
                    <w:rPr>
                      <w:rFonts w:ascii="宋体" w:hAnsi="宋体" w:cs="宋体" w:eastAsia="宋体"/>
                      <w:sz w:val="24"/>
                      <w:b/>
                    </w:rPr>
                    <w:t>.</w:t>
                  </w:r>
                  <w:r>
                    <w:rPr>
                      <w:rFonts w:ascii="宋体" w:hAnsi="宋体" w:cs="宋体" w:eastAsia="宋体"/>
                      <w:sz w:val="24"/>
                    </w:rPr>
                    <w:t>炉体：温度范围</w:t>
                  </w:r>
                  <w:r>
                    <w:rPr>
                      <w:rFonts w:ascii="宋体" w:hAnsi="宋体" w:cs="宋体" w:eastAsia="宋体"/>
                      <w:sz w:val="24"/>
                    </w:rPr>
                    <w:t>≥RT～1500℃。</w:t>
                  </w:r>
                </w:p>
                <w:p>
                  <w:pPr>
                    <w:pStyle w:val="null3"/>
                    <w:jc w:val="left"/>
                  </w:pPr>
                  <w:r>
                    <w:rPr>
                      <w:rFonts w:ascii="宋体" w:hAnsi="宋体" w:cs="宋体" w:eastAsia="宋体"/>
                      <w:sz w:val="24"/>
                    </w:rPr>
                    <w:t>2.主机具备加载双炉体功能，后期根据需要拓展增配炉体，最低温度≤-120℃，最高温度≥2000℃。</w:t>
                  </w:r>
                </w:p>
                <w:p>
                  <w:pPr>
                    <w:pStyle w:val="null3"/>
                    <w:jc w:val="left"/>
                  </w:pPr>
                  <w:r>
                    <w:rPr>
                      <w:rFonts w:ascii="宋体" w:hAnsi="宋体" w:cs="宋体" w:eastAsia="宋体"/>
                      <w:sz w:val="24"/>
                    </w:rPr>
                    <w:t>3.气流控制：3路气体的质量流量计，热分析软件可同步记录气流曲线。</w:t>
                  </w:r>
                </w:p>
                <w:p>
                  <w:pPr>
                    <w:pStyle w:val="null3"/>
                    <w:jc w:val="left"/>
                  </w:pPr>
                  <w:r>
                    <w:rPr>
                      <w:rFonts w:ascii="宋体" w:hAnsi="宋体" w:cs="宋体" w:eastAsia="宋体"/>
                      <w:sz w:val="24"/>
                    </w:rPr>
                    <w:t>★4.真空度：≤10</w:t>
                  </w:r>
                  <w:r>
                    <w:rPr>
                      <w:rFonts w:ascii="宋体" w:hAnsi="宋体" w:cs="宋体" w:eastAsia="宋体"/>
                      <w:sz w:val="24"/>
                      <w:vertAlign w:val="superscript"/>
                    </w:rPr>
                    <w:t>-2</w:t>
                  </w:r>
                  <w:r>
                    <w:rPr>
                      <w:rFonts w:ascii="宋体" w:hAnsi="宋体" w:cs="宋体" w:eastAsia="宋体"/>
                      <w:sz w:val="24"/>
                    </w:rPr>
                    <w:t>mbar，真空密闭结构，真空泵由热分析软件自动控制，主机具有独立的真空法兰接口。</w:t>
                  </w:r>
                </w:p>
                <w:p>
                  <w:pPr>
                    <w:pStyle w:val="null3"/>
                    <w:jc w:val="left"/>
                  </w:pPr>
                  <w:r>
                    <w:rPr>
                      <w:rFonts w:ascii="宋体" w:hAnsi="宋体" w:cs="宋体" w:eastAsia="宋体"/>
                      <w:sz w:val="24"/>
                    </w:rPr>
                    <w:t>5.升温速率：0.1～50℃/min。</w:t>
                  </w:r>
                </w:p>
                <w:p>
                  <w:pPr>
                    <w:pStyle w:val="null3"/>
                    <w:jc w:val="left"/>
                  </w:pPr>
                  <w:r>
                    <w:rPr>
                      <w:rFonts w:ascii="宋体" w:hAnsi="宋体" w:cs="宋体" w:eastAsia="宋体"/>
                      <w:sz w:val="24"/>
                    </w:rPr>
                    <w:t>6.天平最大称重重量：≥10000 mg。</w:t>
                  </w:r>
                </w:p>
                <w:p>
                  <w:pPr>
                    <w:pStyle w:val="null3"/>
                    <w:jc w:val="left"/>
                  </w:pPr>
                  <w:r>
                    <w:rPr>
                      <w:rFonts w:ascii="宋体" w:hAnsi="宋体" w:cs="宋体" w:eastAsia="宋体"/>
                      <w:sz w:val="24"/>
                    </w:rPr>
                    <w:t>▲7.最大质量变化量程范围：≥</w:t>
                  </w:r>
                  <w:r>
                    <w:rPr>
                      <w:rFonts w:ascii="宋体" w:hAnsi="宋体" w:cs="宋体" w:eastAsia="宋体"/>
                      <w:sz w:val="24"/>
                    </w:rPr>
                    <w:t>10000</w:t>
                  </w:r>
                  <w:r>
                    <w:rPr>
                      <w:rFonts w:ascii="宋体" w:hAnsi="宋体" w:cs="宋体" w:eastAsia="宋体"/>
                      <w:sz w:val="24"/>
                    </w:rPr>
                    <w:t xml:space="preserve"> </w:t>
                  </w:r>
                  <w:r>
                    <w:rPr>
                      <w:rFonts w:ascii="宋体" w:hAnsi="宋体" w:cs="宋体" w:eastAsia="宋体"/>
                      <w:sz w:val="24"/>
                    </w:rPr>
                    <w:t>mg。</w:t>
                  </w:r>
                </w:p>
                <w:p>
                  <w:pPr>
                    <w:pStyle w:val="null3"/>
                    <w:jc w:val="left"/>
                  </w:pPr>
                  <w:r>
                    <w:rPr>
                      <w:rFonts w:ascii="宋体" w:hAnsi="宋体" w:cs="宋体" w:eastAsia="宋体"/>
                      <w:sz w:val="24"/>
                    </w:rPr>
                    <w:t>▲8.天平分辨率：≤0.1μg。</w:t>
                  </w:r>
                </w:p>
                <w:p>
                  <w:pPr>
                    <w:pStyle w:val="null3"/>
                    <w:jc w:val="left"/>
                  </w:pPr>
                  <w:r>
                    <w:rPr>
                      <w:rFonts w:ascii="宋体" w:hAnsi="宋体" w:cs="宋体" w:eastAsia="宋体"/>
                      <w:sz w:val="24"/>
                    </w:rPr>
                    <w:t>9.DSC灵敏度：≤1μW。</w:t>
                  </w:r>
                </w:p>
                <w:p>
                  <w:pPr>
                    <w:pStyle w:val="null3"/>
                    <w:jc w:val="left"/>
                  </w:pPr>
                  <w:r>
                    <w:rPr>
                      <w:rFonts w:ascii="宋体" w:hAnsi="宋体" w:cs="宋体" w:eastAsia="宋体"/>
                      <w:sz w:val="24"/>
                    </w:rPr>
                    <w:t>10.量热精度：±1%（标准金属）。</w:t>
                  </w:r>
                </w:p>
                <w:p>
                  <w:pPr>
                    <w:pStyle w:val="null3"/>
                    <w:jc w:val="left"/>
                  </w:pPr>
                  <w:r>
                    <w:rPr>
                      <w:rFonts w:ascii="宋体" w:hAnsi="宋体" w:cs="宋体" w:eastAsia="宋体"/>
                      <w:sz w:val="24"/>
                    </w:rPr>
                    <w:t>11.温度精度：±0.1℃（标准金属），多点温度校正。</w:t>
                  </w:r>
                </w:p>
                <w:p>
                  <w:pPr>
                    <w:pStyle w:val="null3"/>
                    <w:jc w:val="left"/>
                  </w:pPr>
                  <w:r>
                    <w:rPr>
                      <w:rFonts w:ascii="宋体" w:hAnsi="宋体" w:cs="宋体" w:eastAsia="宋体"/>
                      <w:sz w:val="24"/>
                    </w:rPr>
                    <w:t>12.气氛：惰性，氧化，还原，真空。</w:t>
                  </w:r>
                </w:p>
                <w:p>
                  <w:pPr>
                    <w:pStyle w:val="null3"/>
                    <w:jc w:val="left"/>
                  </w:pPr>
                  <w:r>
                    <w:rPr>
                      <w:rFonts w:ascii="宋体" w:hAnsi="宋体" w:cs="宋体" w:eastAsia="宋体"/>
                      <w:sz w:val="24"/>
                    </w:rPr>
                    <w:t>★1</w:t>
                  </w:r>
                  <w:r>
                    <w:rPr>
                      <w:rFonts w:ascii="宋体" w:hAnsi="宋体" w:cs="宋体" w:eastAsia="宋体"/>
                      <w:sz w:val="24"/>
                    </w:rPr>
                    <w:t>3.具备比热功能，比热精度：≤3%。</w:t>
                  </w:r>
                </w:p>
                <w:p>
                  <w:pPr>
                    <w:pStyle w:val="null3"/>
                    <w:jc w:val="left"/>
                  </w:pPr>
                  <w:r>
                    <w:rPr>
                      <w:rFonts w:ascii="宋体" w:hAnsi="宋体" w:cs="宋体" w:eastAsia="宋体"/>
                      <w:sz w:val="24"/>
                    </w:rPr>
                    <w:t>14.天平类型即校准方式：电子天平，开机自校准。</w:t>
                  </w:r>
                </w:p>
                <w:p>
                  <w:pPr>
                    <w:pStyle w:val="null3"/>
                    <w:jc w:val="left"/>
                  </w:pPr>
                  <w:r>
                    <w:rPr>
                      <w:rFonts w:ascii="宋体" w:hAnsi="宋体" w:cs="宋体" w:eastAsia="宋体"/>
                      <w:sz w:val="24"/>
                    </w:rPr>
                    <w:t>15.天平室恒温：采用电子自动恒温，非水冷。</w:t>
                  </w:r>
                </w:p>
                <w:p>
                  <w:pPr>
                    <w:pStyle w:val="null3"/>
                    <w:jc w:val="left"/>
                  </w:pPr>
                  <w:r>
                    <w:rPr>
                      <w:rFonts w:ascii="宋体" w:hAnsi="宋体" w:cs="宋体" w:eastAsia="宋体"/>
                      <w:sz w:val="24"/>
                    </w:rPr>
                    <w:t>16.天平室恒温稳定性：±0.02℃。</w:t>
                  </w:r>
                </w:p>
                <w:p>
                  <w:pPr>
                    <w:pStyle w:val="null3"/>
                    <w:jc w:val="left"/>
                  </w:pPr>
                  <w:r>
                    <w:rPr>
                      <w:rFonts w:ascii="宋体" w:hAnsi="宋体" w:cs="宋体" w:eastAsia="宋体"/>
                      <w:sz w:val="24"/>
                    </w:rPr>
                    <w:t>17.样品支架：TG-DSC-Cp样品支架铂铑样品盘（具备比热测量能力）；TG大样品支架（可容纳≥15mm样品平台）。</w:t>
                  </w:r>
                </w:p>
                <w:p>
                  <w:pPr>
                    <w:pStyle w:val="null3"/>
                    <w:jc w:val="left"/>
                  </w:pPr>
                  <w:r>
                    <w:rPr>
                      <w:rFonts w:ascii="宋体" w:hAnsi="宋体" w:cs="宋体" w:eastAsia="宋体"/>
                      <w:sz w:val="24"/>
                    </w:rPr>
                    <w:t>18.主机具备实时显示仪器运行状态或故障警报。</w:t>
                  </w:r>
                </w:p>
                <w:p>
                  <w:pPr>
                    <w:pStyle w:val="null3"/>
                    <w:jc w:val="left"/>
                  </w:pPr>
                  <w:r>
                    <w:rPr>
                      <w:rFonts w:ascii="宋体" w:hAnsi="宋体" w:cs="宋体" w:eastAsia="宋体"/>
                      <w:sz w:val="24"/>
                    </w:rPr>
                    <w:t>19.主机具备触摸屏，可直接运行测量。</w:t>
                  </w:r>
                </w:p>
                <w:p>
                  <w:pPr>
                    <w:pStyle w:val="null3"/>
                    <w:jc w:val="left"/>
                  </w:pPr>
                  <w:r>
                    <w:rPr>
                      <w:rFonts w:ascii="宋体" w:hAnsi="宋体" w:cs="宋体" w:eastAsia="宋体"/>
                      <w:sz w:val="24"/>
                    </w:rPr>
                    <w:t>20.软件：内核汉化的中文及英文多功能控制与数据分析软件。可同步测量样品在加热、冷却或恒温过程中质量变化及热流变化信息，并具有比热测量功能及智能化热重基线校正功能。</w:t>
                  </w:r>
                </w:p>
                <w:p>
                  <w:pPr>
                    <w:pStyle w:val="null3"/>
                    <w:jc w:val="left"/>
                  </w:pPr>
                  <w:r>
                    <w:rPr>
                      <w:rFonts w:ascii="宋体" w:hAnsi="宋体" w:cs="宋体" w:eastAsia="宋体"/>
                      <w:sz w:val="24"/>
                    </w:rPr>
                    <w:t>21.售后服务：制造商</w:t>
                  </w:r>
                  <w:r>
                    <w:rPr>
                      <w:rFonts w:ascii="宋体" w:hAnsi="宋体" w:cs="宋体" w:eastAsia="宋体"/>
                      <w:sz w:val="24"/>
                    </w:rPr>
                    <w:t>应</w:t>
                  </w:r>
                  <w:r>
                    <w:rPr>
                      <w:rFonts w:ascii="宋体" w:hAnsi="宋体" w:cs="宋体" w:eastAsia="宋体"/>
                      <w:sz w:val="24"/>
                    </w:rPr>
                    <w:t>配备热分析专业售后服务工程师，以确保提供及时高效专业的售后服务支持。</w:t>
                  </w:r>
                </w:p>
                <w:p>
                  <w:pPr>
                    <w:pStyle w:val="null3"/>
                    <w:jc w:val="left"/>
                  </w:pPr>
                  <w:r>
                    <w:rPr>
                      <w:rFonts w:ascii="宋体" w:hAnsi="宋体" w:cs="宋体" w:eastAsia="宋体"/>
                      <w:sz w:val="24"/>
                    </w:rPr>
                    <w:t>22.配置要求：</w:t>
                  </w:r>
                </w:p>
                <w:p>
                  <w:pPr>
                    <w:pStyle w:val="null3"/>
                    <w:jc w:val="left"/>
                  </w:pPr>
                  <w:r>
                    <w:rPr>
                      <w:rFonts w:ascii="宋体" w:hAnsi="宋体" w:cs="宋体" w:eastAsia="宋体"/>
                      <w:sz w:val="24"/>
                    </w:rPr>
                    <w:t>（</w:t>
                  </w:r>
                  <w:r>
                    <w:rPr>
                      <w:rFonts w:ascii="宋体" w:hAnsi="宋体" w:cs="宋体" w:eastAsia="宋体"/>
                      <w:sz w:val="24"/>
                    </w:rPr>
                    <w:t>1）同步热分析仪主机1台；</w:t>
                  </w:r>
                </w:p>
                <w:p>
                  <w:pPr>
                    <w:pStyle w:val="null3"/>
                    <w:jc w:val="left"/>
                  </w:pPr>
                  <w:r>
                    <w:rPr>
                      <w:rFonts w:ascii="宋体" w:hAnsi="宋体" w:cs="宋体" w:eastAsia="宋体"/>
                      <w:sz w:val="24"/>
                    </w:rPr>
                    <w:t>（</w:t>
                  </w:r>
                  <w:r>
                    <w:rPr>
                      <w:rFonts w:ascii="宋体" w:hAnsi="宋体" w:cs="宋体" w:eastAsia="宋体"/>
                      <w:sz w:val="24"/>
                    </w:rPr>
                    <w:t>2）自动真空泵1台；</w:t>
                  </w:r>
                </w:p>
                <w:p>
                  <w:pPr>
                    <w:pStyle w:val="null3"/>
                    <w:jc w:val="left"/>
                  </w:pPr>
                  <w:r>
                    <w:rPr>
                      <w:rFonts w:ascii="宋体" w:hAnsi="宋体" w:cs="宋体" w:eastAsia="宋体"/>
                      <w:sz w:val="24"/>
                    </w:rPr>
                    <w:t>（</w:t>
                  </w:r>
                  <w:r>
                    <w:rPr>
                      <w:rFonts w:ascii="宋体" w:hAnsi="宋体" w:cs="宋体" w:eastAsia="宋体"/>
                      <w:sz w:val="24"/>
                    </w:rPr>
                    <w:t>3）3路气体质量流量计1套；</w:t>
                  </w:r>
                </w:p>
                <w:p>
                  <w:pPr>
                    <w:pStyle w:val="null3"/>
                    <w:jc w:val="left"/>
                  </w:pPr>
                  <w:r>
                    <w:rPr>
                      <w:rFonts w:ascii="宋体" w:hAnsi="宋体" w:cs="宋体" w:eastAsia="宋体"/>
                      <w:sz w:val="24"/>
                    </w:rPr>
                    <w:t>（</w:t>
                  </w:r>
                  <w:r>
                    <w:rPr>
                      <w:rFonts w:ascii="宋体" w:hAnsi="宋体" w:cs="宋体" w:eastAsia="宋体"/>
                      <w:sz w:val="24"/>
                    </w:rPr>
                    <w:t>4）比热测量软件1个；</w:t>
                  </w:r>
                </w:p>
                <w:p>
                  <w:pPr>
                    <w:pStyle w:val="null3"/>
                    <w:jc w:val="left"/>
                  </w:pPr>
                  <w:r>
                    <w:rPr>
                      <w:rFonts w:ascii="宋体" w:hAnsi="宋体" w:cs="宋体" w:eastAsia="宋体"/>
                      <w:sz w:val="24"/>
                    </w:rPr>
                    <w:t>（</w:t>
                  </w:r>
                  <w:r>
                    <w:rPr>
                      <w:rFonts w:ascii="宋体" w:hAnsi="宋体" w:cs="宋体" w:eastAsia="宋体"/>
                      <w:sz w:val="24"/>
                    </w:rPr>
                    <w:t>5）温度热焓标定标准样品1套；</w:t>
                  </w:r>
                </w:p>
                <w:p>
                  <w:pPr>
                    <w:pStyle w:val="null3"/>
                    <w:jc w:val="left"/>
                  </w:pPr>
                  <w:r>
                    <w:rPr>
                      <w:rFonts w:ascii="宋体" w:hAnsi="宋体" w:cs="宋体" w:eastAsia="宋体"/>
                      <w:sz w:val="24"/>
                    </w:rPr>
                    <w:t>（</w:t>
                  </w:r>
                  <w:r>
                    <w:rPr>
                      <w:rFonts w:ascii="宋体" w:hAnsi="宋体" w:cs="宋体" w:eastAsia="宋体"/>
                      <w:sz w:val="24"/>
                    </w:rPr>
                    <w:t>6）比热标样1套；</w:t>
                  </w:r>
                </w:p>
                <w:p>
                  <w:pPr>
                    <w:pStyle w:val="null3"/>
                    <w:jc w:val="left"/>
                  </w:pPr>
                  <w:r>
                    <w:rPr>
                      <w:rFonts w:ascii="宋体" w:hAnsi="宋体" w:cs="宋体" w:eastAsia="宋体"/>
                      <w:sz w:val="24"/>
                    </w:rPr>
                    <w:t>（</w:t>
                  </w:r>
                  <w:r>
                    <w:rPr>
                      <w:rFonts w:ascii="宋体" w:hAnsi="宋体" w:cs="宋体" w:eastAsia="宋体"/>
                      <w:sz w:val="24"/>
                    </w:rPr>
                    <w:t>7）TG-DSC-Cp样品支架1根；</w:t>
                  </w:r>
                </w:p>
                <w:p>
                  <w:pPr>
                    <w:pStyle w:val="null3"/>
                    <w:jc w:val="left"/>
                  </w:pPr>
                  <w:r>
                    <w:rPr>
                      <w:rFonts w:ascii="宋体" w:hAnsi="宋体" w:cs="宋体" w:eastAsia="宋体"/>
                      <w:sz w:val="24"/>
                    </w:rPr>
                    <w:t>（</w:t>
                  </w:r>
                  <w:r>
                    <w:rPr>
                      <w:rFonts w:ascii="宋体" w:hAnsi="宋体" w:cs="宋体" w:eastAsia="宋体"/>
                      <w:sz w:val="24"/>
                    </w:rPr>
                    <w:t>8）TG大样品支架1根；</w:t>
                  </w:r>
                </w:p>
                <w:p>
                  <w:pPr>
                    <w:pStyle w:val="null3"/>
                    <w:jc w:val="left"/>
                  </w:pPr>
                  <w:r>
                    <w:rPr>
                      <w:rFonts w:ascii="宋体" w:hAnsi="宋体" w:cs="宋体" w:eastAsia="宋体"/>
                      <w:sz w:val="24"/>
                    </w:rPr>
                    <w:t>（</w:t>
                  </w:r>
                  <w:r>
                    <w:rPr>
                      <w:rFonts w:ascii="宋体" w:hAnsi="宋体" w:cs="宋体" w:eastAsia="宋体"/>
                      <w:sz w:val="24"/>
                    </w:rPr>
                    <w:t>9）直径≥15mm大样品平台≥2个；</w:t>
                  </w:r>
                </w:p>
                <w:p>
                  <w:pPr>
                    <w:pStyle w:val="null3"/>
                    <w:jc w:val="left"/>
                  </w:pPr>
                  <w:r>
                    <w:rPr>
                      <w:rFonts w:ascii="宋体" w:hAnsi="宋体" w:cs="宋体" w:eastAsia="宋体"/>
                      <w:sz w:val="24"/>
                    </w:rPr>
                    <w:t>（</w:t>
                  </w:r>
                  <w:r>
                    <w:rPr>
                      <w:rFonts w:ascii="宋体" w:hAnsi="宋体" w:cs="宋体" w:eastAsia="宋体"/>
                      <w:sz w:val="24"/>
                    </w:rPr>
                    <w:t>10）铂铑合金坩埚罩≥2个；</w:t>
                  </w:r>
                </w:p>
                <w:p>
                  <w:pPr>
                    <w:pStyle w:val="null3"/>
                    <w:jc w:val="left"/>
                  </w:pPr>
                  <w:r>
                    <w:rPr>
                      <w:rFonts w:ascii="宋体" w:hAnsi="宋体" w:cs="宋体" w:eastAsia="宋体"/>
                      <w:sz w:val="24"/>
                    </w:rPr>
                    <w:t>（</w:t>
                  </w:r>
                  <w:r>
                    <w:rPr>
                      <w:rFonts w:ascii="宋体" w:hAnsi="宋体" w:cs="宋体" w:eastAsia="宋体"/>
                      <w:sz w:val="24"/>
                    </w:rPr>
                    <w:t>11）氧化铝坩埚≥200个；</w:t>
                  </w:r>
                </w:p>
                <w:p>
                  <w:pPr>
                    <w:pStyle w:val="null3"/>
                    <w:jc w:val="left"/>
                  </w:pPr>
                  <w:r>
                    <w:rPr>
                      <w:rFonts w:ascii="宋体" w:hAnsi="宋体" w:cs="宋体" w:eastAsia="宋体"/>
                      <w:sz w:val="24"/>
                    </w:rPr>
                    <w:t>（</w:t>
                  </w:r>
                  <w:r>
                    <w:rPr>
                      <w:rFonts w:ascii="宋体" w:hAnsi="宋体" w:cs="宋体" w:eastAsia="宋体"/>
                      <w:sz w:val="24"/>
                    </w:rPr>
                    <w:t>12）电脑：电脑，酷睿i5处理器，≥8G内存，≥1T硬盘，64位Win10英文专业版操作系统，≥23.8英寸液晶显示屏。</w:t>
                  </w:r>
                </w:p>
              </w:tc>
              <w:tc>
                <w:tcPr>
                  <w:tcW w:type="dxa" w:w="23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宋体" w:hAnsi="宋体" w:cs="宋体" w:eastAsia="宋体"/>
                      <w:sz w:val="24"/>
                    </w:rPr>
                    <w:t>1台</w:t>
                  </w:r>
                </w:p>
              </w:tc>
              <w:tc>
                <w:tcPr>
                  <w:tcW w:type="dxa" w:w="27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合同签订后90个日历日供货到位。</w:t>
      </w:r>
    </w:p>
    <w:p>
      <w:pPr>
        <w:pStyle w:val="null3"/>
        <w:outlineLvl w:val="3"/>
      </w:pPr>
      <w:r>
        <w:rPr>
          <w:sz w:val="24"/>
          <w:b/>
        </w:rPr>
        <w:t>3.4.2交货地点</w:t>
      </w:r>
    </w:p>
    <w:p>
      <w:pPr>
        <w:pStyle w:val="null3"/>
      </w:pPr>
      <w:r>
        <w:rPr/>
        <w:t>采购包1：</w:t>
      </w:r>
    </w:p>
    <w:p>
      <w:pPr>
        <w:pStyle w:val="null3"/>
      </w:pPr>
      <w:r>
        <w:rPr/>
        <w:t>陕西科技大学指定地点。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1、发票在货到验收合格后由乙方（或乙方委托的外贸代理机构）开具给甲方。 2、国产产品：甲方收到乙方开具的全额增值税专用发票（电子、纸质发票均可，纸质发票须包含发票联、抵扣联）后及时向乙方支付合同总价款的100%。进口产品：甲方收到乙方委托的外贸代理机构开具的全额发票后及时向乙方委托的外贸代理机构支付合同总价款的100%。</w:t>
      </w:r>
      <w:r>
        <w:rPr/>
        <w:t xml:space="preserve"> ，达到付款条件起 </w:t>
      </w:r>
      <w:r>
        <w:rPr/>
        <w:t>20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详见合同附件。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（1）中标人提供的产品必须满足招标文件及合同的技术参数要求。 （2）中标人保证货物应是全新、未曾使用过的、优质工艺及材料制造的产品，并保证所供设备的完整性 (包括满足设备完整运行的附件、备件、配套件、技术手册等) 。 （3）中标人保证所提供的设备质量可靠、进货渠道正规、配置合理、技术性能完全满足招标文件要求。 （4）中标人应随产品提供检验报告等相关材料。 （5）设备性能未达到招标文件技术参数要求的，招标人有权拒收产品或拒绝验收，中标人可进行限期整改；整改后仍达不到要求的，招标人有权解除合同，保留依法索赔的权利。 （6）整体设备的质保期为验收合格之日起1年，其中动态热机械分析仪的加热炉的质保期为验收合格之日起5年。</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（2）乙方未按合同要求的提供产品或设备质量不能满足技术要求，甲方有权终止合同，甚至对乙方违约行为进行追究。 （3）如有纠纷，双方友好协商解决，协商不成时可诉讼到甲方所在地人民法院解决。</w:t>
      </w:r>
    </w:p>
    <w:p>
      <w:pPr>
        <w:pStyle w:val="null3"/>
        <w:jc w:val="left"/>
        <w:outlineLvl w:val="2"/>
      </w:pPr>
      <w:r>
        <w:rPr>
          <w:sz w:val="28"/>
          <w:b/>
        </w:rPr>
        <w:t>3.5其他要求</w:t>
      </w:r>
    </w:p>
    <w:p>
      <w:pPr>
        <w:pStyle w:val="null3"/>
      </w:pPr>
      <w:r>
        <w:rPr/>
        <w:t>中标人在收到采购人通知后一周内安排培训，服务内容及要求：包括设备原理、使用操作、保养维修技术等，每台仪器培训主要操作人员2-3人，培训目标为使受训人员达到独立使用、熟练操作的程度。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投标人应提交的相关资格证明文件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投标人应提交的相关资格证明文件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供应商为向采购人提供货物及相应服务的法人或其他组织；</w:t>
            </w:r>
          </w:p>
        </w:tc>
        <w:tc>
          <w:tcPr>
            <w:tcW w:type="dxa" w:w="1661"/>
          </w:tcPr>
          <w:p>
            <w:pPr>
              <w:pStyle w:val="null3"/>
            </w:pPr>
            <w:r>
              <w:rPr/>
              <w:t>投标人应提交的相关资格证明文件</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本单位2023年11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投标人应提交的相关资格证明文件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供应商提供本单位2023年11月至今已缴纳的至少一个月纳税证明或完税证明，依法免税的单位应提供相关证明材料；</w:t>
            </w:r>
          </w:p>
        </w:tc>
        <w:tc>
          <w:tcPr>
            <w:tcW w:type="dxa" w:w="1661"/>
          </w:tcPr>
          <w:p>
            <w:pPr>
              <w:pStyle w:val="null3"/>
            </w:pPr>
            <w:r>
              <w:rPr/>
              <w:t>投标人应提交的相关资格证明文件</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提供经会计师事务所审计的2023年完整的财务审计报告或在开标日期前六个月内其基本开户银行出具的资信证明；</w:t>
            </w:r>
          </w:p>
        </w:tc>
        <w:tc>
          <w:tcPr>
            <w:tcW w:type="dxa" w:w="1661"/>
          </w:tcPr>
          <w:p>
            <w:pPr>
              <w:pStyle w:val="null3"/>
            </w:pPr>
            <w:r>
              <w:rPr/>
              <w:t>投标人应提交的相关资格证明文件</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截止至投标文件递交截止时间之前，投标人未被“信用中国”列入严重失信主体名单查询及重点领域严重失信主体名单查询，未被列入“中国政府采购网(www.ccgp.gov.cn)”政府采购严重违法失信行为记录名单；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投标人应提交的相关资格证明文件</w:t>
            </w:r>
          </w:p>
        </w:tc>
      </w:tr>
      <w:tr>
        <w:tc>
          <w:tcPr>
            <w:tcW w:type="dxa" w:w="831"/>
          </w:tcPr>
          <w:p>
            <w:pPr>
              <w:pStyle w:val="null3"/>
            </w:pPr>
            <w:r>
              <w:rPr/>
              <w:t>6</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投标人应提交的相关资格证明文件</w:t>
            </w:r>
          </w:p>
        </w:tc>
      </w:tr>
      <w:tr>
        <w:tc>
          <w:tcPr>
            <w:tcW w:type="dxa" w:w="831"/>
          </w:tcPr>
          <w:p>
            <w:pPr>
              <w:pStyle w:val="null3"/>
            </w:pPr>
            <w:r>
              <w:rPr/>
              <w:t>7</w:t>
            </w:r>
          </w:p>
        </w:tc>
        <w:tc>
          <w:tcPr>
            <w:tcW w:type="dxa" w:w="2492"/>
          </w:tcPr>
          <w:p>
            <w:pPr>
              <w:pStyle w:val="null3"/>
            </w:pPr>
            <w:r>
              <w:rPr/>
              <w:t>是否接受进口产品的投标</w:t>
            </w:r>
          </w:p>
        </w:tc>
        <w:tc>
          <w:tcPr>
            <w:tcW w:type="dxa" w:w="3322"/>
          </w:tcPr>
          <w:p>
            <w:pPr>
              <w:pStyle w:val="null3"/>
            </w:pPr>
            <w:r>
              <w:rPr/>
              <w:t>本项目等温量热仪、动态热机械分析仪、同步热分析仪已做进口论证，允许进口产品投标。供应商所投产品为进口产品的，须提供所投产品厂家授权书（提供授权书的须出具有效授权权限的相关证明文件，证明文件须能显示产品制造厂家对所投产品授权链条的完整性），国产产品不需要提供；</w:t>
            </w:r>
          </w:p>
        </w:tc>
        <w:tc>
          <w:tcPr>
            <w:tcW w:type="dxa" w:w="1661"/>
          </w:tcPr>
          <w:p>
            <w:pPr>
              <w:pStyle w:val="null3"/>
            </w:pPr>
            <w:r>
              <w:rPr/>
              <w:t>投标人应提交的相关资格证明文件</w:t>
            </w:r>
          </w:p>
        </w:tc>
      </w:tr>
      <w:tr>
        <w:tc>
          <w:tcPr>
            <w:tcW w:type="dxa" w:w="831"/>
          </w:tcPr>
          <w:p>
            <w:pPr>
              <w:pStyle w:val="null3"/>
            </w:pPr>
            <w:r>
              <w:rPr/>
              <w:t>8</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投标人应提交的相关资格证明文件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 要求</w:t>
            </w:r>
          </w:p>
        </w:tc>
        <w:tc>
          <w:tcPr>
            <w:tcW w:type="dxa" w:w="3322"/>
          </w:tcPr>
          <w:p>
            <w:pPr>
              <w:pStyle w:val="null3"/>
            </w:pPr>
            <w:r>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售后服务方案 中小企业声明函 零配件耗材易损件清单及承诺函 商务应答表 拟投产品清单及技术条款响应偏离表 产品来源及质量保证措施 投标人应提交的相关资格证明文件 投标函 供货方案 残疾人福利性单位声明函 标的清单 类似业绩 投标文件封面 监狱企业的证明文件 培训服务方案</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标的清单 拟投产品清单及技术条款响应偏离表</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售后服务方案 中小企业声明函 零配件耗材易损件清单及承诺函 商务应答表 拟投产品清单及技术条款响应偏离表 产品来源及质量保证措施 投标人应提交的相关资格证明文件 投标函 供货方案 残疾人福利性单位声明函 标的清单 类似业绩 投标文件封面 监狱企业的证明文件 培训服务方案</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售后服务方案 中小企业声明函 零配件耗材易损件清单及承诺函 商务应答表 拟投产品清单及技术条款响应偏离表 产品来源及质量保证措施 投标人应提交的相关资格证明文件 投标函 供货方案 残疾人福利性单位声明函 标的清单 类似业绩 投标文件封面 监狱企业的证明文件 培训服务方案</w:t>
            </w:r>
          </w:p>
        </w:tc>
      </w:tr>
      <w:tr>
        <w:tc>
          <w:tcPr>
            <w:tcW w:type="dxa" w:w="831"/>
          </w:tcPr>
          <w:p>
            <w:pPr>
              <w:pStyle w:val="null3"/>
            </w:pPr>
            <w:r>
              <w:rPr/>
              <w:t>6</w:t>
            </w:r>
          </w:p>
        </w:tc>
        <w:tc>
          <w:tcPr>
            <w:tcW w:type="dxa" w:w="2492"/>
          </w:tcPr>
          <w:p>
            <w:pPr>
              <w:pStyle w:val="null3"/>
            </w:pPr>
            <w:r>
              <w:rPr/>
              <w:t>投标文件是否响应本项目商务要求及服务内容及要求中的标记“★”条款</w:t>
            </w:r>
          </w:p>
        </w:tc>
        <w:tc>
          <w:tcPr>
            <w:tcW w:type="dxa" w:w="3322"/>
          </w:tcPr>
          <w:p>
            <w:pPr>
              <w:pStyle w:val="null3"/>
            </w:pPr>
            <w:r>
              <w:rPr/>
              <w:t>投标文件响应本项目商务要求及采购内容及要求中的标记“★”条款。</w:t>
            </w:r>
          </w:p>
        </w:tc>
        <w:tc>
          <w:tcPr>
            <w:tcW w:type="dxa" w:w="1661"/>
          </w:tcPr>
          <w:p>
            <w:pPr>
              <w:pStyle w:val="null3"/>
            </w:pPr>
            <w:r>
              <w:rPr/>
              <w:t>商务应答表 拟投产品清单及技术条款响应偏离表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 xml:space="preserve"> 1.根据投标人拟投产品技术和性能响应情况打分，完全满足采购技术要求的，得25分； 2.技术指标中标记“▲”的技术指标为重要技术参数，每负偏离一项扣1分，共计8项； 3.未标记“▲”的技术指标为一般技术指标，每负偏离一项扣0.5分，扣完为止。 标记“★”和“▲”指标必须提供佐证材料，否则视为负偏离。 备注：投标人对所投设备需尽可能多的提供相关技术、功能的证明材料（包括但不限于设备技术说明或设备彩页或彩色照片或设备功能证明及截图等）予以佐证；投标人自行承担因材料提供不全导致技术参数评审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拟投产品清单及技术条款响应偏离表</w:t>
            </w:r>
          </w:p>
        </w:tc>
      </w:tr>
      <w:tr>
        <w:tc>
          <w:tcPr>
            <w:tcW w:type="dxa" w:w="831"/>
            <w:vMerge/>
          </w:tcPr>
          <w:p/>
        </w:tc>
        <w:tc>
          <w:tcPr>
            <w:tcW w:type="dxa" w:w="1661"/>
          </w:tcPr>
          <w:p>
            <w:pPr>
              <w:pStyle w:val="null3"/>
            </w:pPr>
            <w:r>
              <w:rPr/>
              <w:t>产品来源及质量保证措施(1)</w:t>
            </w:r>
          </w:p>
        </w:tc>
        <w:tc>
          <w:tcPr>
            <w:tcW w:type="dxa" w:w="2492"/>
          </w:tcPr>
          <w:p>
            <w:pPr>
              <w:pStyle w:val="null3"/>
            </w:pPr>
            <w:r>
              <w:rPr/>
              <w:t>1.根据投标人针对本项目拟投产品来源的相关证明材料（内容包含货源渠道材料、链条的清晰及完整度）进行评审： 产品相关证明材料齐全、货源渠道正规、链条清晰完整，完全满足本项目对产品的质量要求得3.1-5分； 产品相关证明材料较齐全、链条较完整，满足本项目对产品的质量要求得1.1-3分； 产品相关证明材料有缺失、链条模糊不完整，不能完全满足本项目对产品的质量要求得0.1-1分；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产品来源及质量保证措施(2)</w:t>
            </w:r>
          </w:p>
        </w:tc>
        <w:tc>
          <w:tcPr>
            <w:tcW w:type="dxa" w:w="2492"/>
          </w:tcPr>
          <w:p>
            <w:pPr>
              <w:pStyle w:val="null3"/>
            </w:pPr>
            <w:r>
              <w:rPr/>
              <w:t>2.根据投标人提供的质量保证措施进行评审： 投标人提供的质量保证措施切实合理可行、针对性强，完全满足项目要求的得3.1-5分； 投标人提供的质量保证措施有一定的可行性，针对性较强，基本能满足项目要求的得1.1-3分； 投标人提供的质量保证措施有较多欠缺的得0.1-1分； 投标人未提供方案得0分。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供货方案</w:t>
            </w:r>
          </w:p>
        </w:tc>
        <w:tc>
          <w:tcPr>
            <w:tcW w:type="dxa" w:w="2492"/>
          </w:tcPr>
          <w:p>
            <w:pPr>
              <w:pStyle w:val="null3"/>
            </w:pPr>
            <w:r>
              <w:rPr/>
              <w:t>根据投标人针对本项目提供的供货、安装调试、人员配备等方面制订具体的实施方案，做出合理计划及制订工作保障措施，进行评审：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售后服务方案(1)</w:t>
            </w:r>
          </w:p>
        </w:tc>
        <w:tc>
          <w:tcPr>
            <w:tcW w:type="dxa" w:w="2492"/>
          </w:tcPr>
          <w:p>
            <w:pPr>
              <w:pStyle w:val="null3"/>
            </w:pPr>
            <w:r>
              <w:rPr/>
              <w:t>1.根据投标人的售后服务方案（包括但不限于①服务标准；②响应时间；③质保期满后的承诺等）进行评审：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投标人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培训服务方案</w:t>
            </w:r>
          </w:p>
        </w:tc>
        <w:tc>
          <w:tcPr>
            <w:tcW w:type="dxa" w:w="2492"/>
          </w:tcPr>
          <w:p>
            <w:pPr>
              <w:pStyle w:val="null3"/>
            </w:pPr>
            <w:r>
              <w:rPr/>
              <w:t>根据投标人针对本项目提供的培训服务方案（包括但不限于所提供设备的原理和技术性能、操作维护方法等培训内容、培训人员、培训时长，培训次数，培训方式等）进行评审：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培训方案内容完整详细、有人员安排及执行计划方案，培训时长、次数、方式等科学合理有保障、针对性强得3.1-5分； 培训方案内容详细具体，人员安排、培训方式等较为合理得1.1-3分； 培训方案内容简单，人员安排、培训计划等稍有欠缺得0-1分；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培训服务方案</w:t>
            </w:r>
          </w:p>
        </w:tc>
      </w:tr>
      <w:tr>
        <w:tc>
          <w:tcPr>
            <w:tcW w:type="dxa" w:w="831"/>
            <w:vMerge/>
          </w:tcPr>
          <w:p/>
        </w:tc>
        <w:tc>
          <w:tcPr>
            <w:tcW w:type="dxa" w:w="1661"/>
          </w:tcPr>
          <w:p>
            <w:pPr>
              <w:pStyle w:val="null3"/>
            </w:pPr>
            <w:r>
              <w:rPr/>
              <w:t>零配件及耗材承诺</w:t>
            </w:r>
          </w:p>
        </w:tc>
        <w:tc>
          <w:tcPr>
            <w:tcW w:type="dxa" w:w="2492"/>
          </w:tcPr>
          <w:p>
            <w:pPr>
              <w:pStyle w:val="null3"/>
            </w:pPr>
            <w:r>
              <w:rPr/>
              <w:t>根据供应商针对本项目提供的零配件耗材清单及承诺进行评审： 供应商提供详细具体的零配件及耗材的承诺，投标文件中附有详细配置清单，贴合项目实际情况，并有所投设备各种规格的耗材及易损件的单独报价，报价合理的得3.1-5分。 供应商提供完整的零配件及耗材承诺，贴合项目实际情况，有完整的配置清单及报价等，但承诺内容较简单的得1.1-3分。 供应商提供的零配件清单及报价且承诺不贴合项目实际情况，简单粗略的得0-1分；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零配件耗材易损件清单及承诺函</w:t>
            </w:r>
          </w:p>
        </w:tc>
      </w:tr>
      <w:tr>
        <w:tc>
          <w:tcPr>
            <w:tcW w:type="dxa" w:w="831"/>
            <w:vMerge/>
          </w:tcPr>
          <w:p/>
        </w:tc>
        <w:tc>
          <w:tcPr>
            <w:tcW w:type="dxa" w:w="1661"/>
          </w:tcPr>
          <w:p>
            <w:pPr>
              <w:pStyle w:val="null3"/>
            </w:pPr>
            <w:r>
              <w:rPr/>
              <w:t>类似业绩</w:t>
            </w:r>
          </w:p>
        </w:tc>
        <w:tc>
          <w:tcPr>
            <w:tcW w:type="dxa" w:w="2492"/>
          </w:tcPr>
          <w:p>
            <w:pPr>
              <w:pStyle w:val="null3"/>
            </w:pPr>
            <w:r>
              <w:rPr/>
              <w:t>投标人应在投标文件中提供该投标人自2021年11月1日起至今的类似采购项目的业绩证明材料或者投标人拟投产品自2021年11月1日起至今的业绩证明材料，每提供一份业绩合同得2分，满分为10分，不得重复累计。 注：以合同签订时间为准，投标人应在响应文件中提供业绩合同复印件或扫描件且加盖单位公章。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详见附件：产品来源及质量保证措施</w:t>
      </w:r>
    </w:p>
    <w:p>
      <w:pPr>
        <w:pStyle w:val="null3"/>
        <w:ind w:firstLine="960"/>
      </w:pPr>
      <w:r>
        <w:rPr/>
        <w:t>详见附件：供货方案</w:t>
      </w:r>
    </w:p>
    <w:p>
      <w:pPr>
        <w:pStyle w:val="null3"/>
        <w:ind w:firstLine="960"/>
      </w:pPr>
      <w:r>
        <w:rPr/>
        <w:t>详见附件：类似业绩</w:t>
      </w:r>
    </w:p>
    <w:p>
      <w:pPr>
        <w:pStyle w:val="null3"/>
        <w:ind w:firstLine="960"/>
      </w:pPr>
      <w:r>
        <w:rPr/>
        <w:t>详见附件：零配件耗材易损件清单及承诺函</w:t>
      </w:r>
    </w:p>
    <w:p>
      <w:pPr>
        <w:pStyle w:val="null3"/>
        <w:ind w:firstLine="960"/>
      </w:pPr>
      <w:r>
        <w:rPr/>
        <w:t>详见附件：拟投产品清单及技术条款响应偏离表</w:t>
      </w:r>
    </w:p>
    <w:p>
      <w:pPr>
        <w:pStyle w:val="null3"/>
        <w:ind w:firstLine="960"/>
      </w:pPr>
      <w:r>
        <w:rPr/>
        <w:t>详见附件：培训服务方案</w:t>
      </w:r>
    </w:p>
    <w:p>
      <w:pPr>
        <w:pStyle w:val="null3"/>
        <w:ind w:firstLine="960"/>
      </w:pPr>
      <w:r>
        <w:rPr/>
        <w:t>详见附件：售后服务方案</w:t>
      </w:r>
    </w:p>
    <w:p>
      <w:pPr>
        <w:pStyle w:val="null3"/>
        <w:ind w:firstLine="960"/>
      </w:pPr>
      <w:r>
        <w:rPr/>
        <w:t>详见附件：投标人应提交的相关资格证明文件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