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2F7C2">
      <w:pPr>
        <w:widowControl w:val="0"/>
        <w:spacing w:line="360" w:lineRule="auto"/>
        <w:ind w:firstLine="400" w:firstLineChars="200"/>
        <w:rPr>
          <w:rFonts w:ascii="宋体" w:hAnsi="宋体" w:eastAsia="宋体" w:cs="宋体"/>
          <w:sz w:val="20"/>
          <w:szCs w:val="20"/>
        </w:rPr>
      </w:pPr>
    </w:p>
    <w:p w14:paraId="75E0C3FE">
      <w:pPr>
        <w:pStyle w:val="2"/>
        <w:spacing w:line="360" w:lineRule="auto"/>
        <w:jc w:val="center"/>
        <w:outlineLvl w:val="1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其他资料</w:t>
      </w:r>
    </w:p>
    <w:p w14:paraId="6C73C1C8">
      <w:pPr>
        <w:spacing w:line="600" w:lineRule="auto"/>
        <w:ind w:firstLine="400" w:firstLineChars="200"/>
        <w:rPr>
          <w:rFonts w:hint="eastAsia" w:ascii="宋体" w:hAnsi="宋体" w:eastAsia="宋体" w:cs="宋体"/>
          <w:bCs/>
          <w:sz w:val="20"/>
          <w:szCs w:val="20"/>
        </w:rPr>
      </w:pPr>
    </w:p>
    <w:p w14:paraId="46D35B5C">
      <w:pPr>
        <w:spacing w:line="600" w:lineRule="auto"/>
        <w:ind w:firstLine="400" w:firstLineChars="200"/>
        <w:rPr>
          <w:rFonts w:ascii="宋体" w:hAnsi="宋体" w:eastAsia="宋体" w:cs="宋体"/>
          <w:bCs/>
          <w:sz w:val="20"/>
          <w:szCs w:val="20"/>
        </w:rPr>
      </w:pPr>
      <w:bookmarkStart w:id="0" w:name="_GoBack"/>
      <w:bookmarkEnd w:id="0"/>
      <w:r>
        <w:rPr>
          <w:rFonts w:hint="eastAsia" w:ascii="宋体" w:hAnsi="宋体" w:eastAsia="宋体" w:cs="宋体"/>
          <w:bCs/>
          <w:sz w:val="20"/>
          <w:szCs w:val="20"/>
        </w:rPr>
        <w:t>1、基本存款账户开户许可证（基本账户信息）。</w:t>
      </w:r>
    </w:p>
    <w:p w14:paraId="1EB1AE79">
      <w:pPr>
        <w:spacing w:line="600" w:lineRule="auto"/>
        <w:ind w:firstLine="400" w:firstLineChars="200"/>
        <w:rPr>
          <w:rFonts w:ascii="宋体" w:hAnsi="宋体" w:eastAsia="宋体" w:cs="宋体"/>
          <w:bCs/>
          <w:sz w:val="20"/>
          <w:szCs w:val="20"/>
        </w:rPr>
      </w:pPr>
      <w:r>
        <w:rPr>
          <w:rFonts w:hint="eastAsia" w:ascii="宋体" w:hAnsi="宋体" w:eastAsia="宋体" w:cs="宋体"/>
          <w:bCs/>
          <w:sz w:val="20"/>
          <w:szCs w:val="20"/>
        </w:rPr>
        <w:t>2、依据招标文件要求，供应商认为有必要说明的其他内容。（如有）</w:t>
      </w:r>
    </w:p>
    <w:p w14:paraId="4C0E4A3F">
      <w:pPr>
        <w:spacing w:line="600" w:lineRule="auto"/>
        <w:ind w:firstLine="400" w:firstLineChars="200"/>
      </w:pPr>
      <w:r>
        <w:rPr>
          <w:rFonts w:hint="eastAsia" w:ascii="宋体" w:hAnsi="宋体" w:eastAsia="宋体" w:cs="宋体"/>
          <w:bCs/>
          <w:sz w:val="20"/>
          <w:szCs w:val="20"/>
        </w:rPr>
        <w:t>3、其他可以证明供应商实力的文件。（如有）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00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2024-12-04T03:58:19Z</dcterms:created>
  <dc:creator>Administrator</dc:creator>
  <cp:lastModifiedBy>华夏国际-招标部1</cp:lastModifiedBy>
  <dcterms:modified xsi:type="dcterms:W3CDTF">2024-12-04T03:58:43Z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2ACE76EB301F49C99706FBD0270653A6_12</vt:lpwstr>
  </property>
</Properties>
</file>