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版本号：241204001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三维非接触式表面形貌仪</w:t>
      </w:r>
    </w:p>
    <w:p>
      <w:pPr>
        <w:pStyle w:val="null3"/>
        <w:jc w:val="center"/>
        <w:outlineLvl w:val="2"/>
      </w:pPr>
      <w:r>
        <w:rPr>
          <w:sz w:val="28"/>
          <w:b/>
        </w:rPr>
        <w:t>采购项目编号：</w:t>
      </w:r>
      <w:r>
        <w:rPr>
          <w:sz w:val="28"/>
          <w:b/>
        </w:rPr>
        <w:t>HXGJXM2024-ZC-GK1066</w:t>
      </w:r>
      <w:r>
        <w:br/>
      </w:r>
      <w:r>
        <w:br/>
      </w:r>
      <w:r>
        <w:br/>
      </w:r>
    </w:p>
    <w:p>
      <w:pPr>
        <w:pStyle w:val="null3"/>
        <w:jc w:val="center"/>
        <w:outlineLvl w:val="2"/>
      </w:pPr>
      <w:r>
        <w:rPr>
          <w:sz w:val="28"/>
          <w:b/>
        </w:rPr>
        <w:t>西安理工大学</w:t>
      </w:r>
    </w:p>
    <w:p>
      <w:pPr>
        <w:pStyle w:val="null3"/>
        <w:jc w:val="center"/>
        <w:outlineLvl w:val="2"/>
      </w:pPr>
      <w:r>
        <w:rPr>
          <w:sz w:val="28"/>
          <w:b/>
        </w:rPr>
        <w:t>华夏国际项目管理有限公司</w:t>
      </w:r>
      <w:r>
        <w:rPr>
          <w:sz w:val="28"/>
          <w:b/>
        </w:rPr>
        <w:t>共同编制</w:t>
      </w:r>
    </w:p>
    <w:p>
      <w:pPr>
        <w:pStyle w:val="null3"/>
        <w:jc w:val="center"/>
        <w:outlineLvl w:val="2"/>
      </w:pPr>
      <w:r>
        <w:rPr>
          <w:sz w:val="28"/>
          <w:b/>
        </w:rPr>
        <w:t>2024年12月04日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华夏国际项目管理有限公司</w:t>
      </w:r>
      <w:r>
        <w:rPr/>
        <w:t>（以下简称“代理机构”）受</w:t>
      </w:r>
      <w:r>
        <w:rPr/>
        <w:t>西安理工大学</w:t>
      </w:r>
      <w:r>
        <w:rPr/>
        <w:t>委托，拟对</w:t>
      </w:r>
      <w:r>
        <w:rPr/>
        <w:t>三维非接触式表面形貌仪</w:t>
      </w:r>
      <w:r>
        <w:rPr/>
        <w:t>进行国内公开招标，兹邀请符合本次招标要求的供应商参加投标。</w:t>
      </w:r>
    </w:p>
    <w:p>
      <w:pPr>
        <w:pStyle w:val="null3"/>
        <w:outlineLvl w:val="2"/>
      </w:pPr>
      <w:r>
        <w:rPr>
          <w:sz w:val="28"/>
          <w:b/>
        </w:rPr>
        <w:t>一、采购项目编号：</w:t>
      </w:r>
      <w:r>
        <w:rPr>
          <w:sz w:val="28"/>
          <w:b/>
        </w:rPr>
        <w:t>HXGJXM2024-ZC-GK1066</w:t>
      </w:r>
    </w:p>
    <w:p>
      <w:pPr>
        <w:pStyle w:val="null3"/>
        <w:outlineLvl w:val="2"/>
      </w:pPr>
      <w:r>
        <w:rPr>
          <w:sz w:val="28"/>
          <w:b/>
        </w:rPr>
        <w:t>二、采购项目名称：</w:t>
      </w:r>
      <w:r>
        <w:rPr>
          <w:sz w:val="28"/>
          <w:b/>
        </w:rPr>
        <w:t>三维非接触式表面形貌仪</w:t>
      </w:r>
    </w:p>
    <w:p>
      <w:pPr>
        <w:pStyle w:val="null3"/>
        <w:outlineLvl w:val="2"/>
      </w:pPr>
      <w:r>
        <w:rPr>
          <w:sz w:val="28"/>
          <w:b/>
        </w:rPr>
        <w:t>三、招标项目简介</w:t>
      </w:r>
    </w:p>
    <w:p>
      <w:pPr>
        <w:pStyle w:val="null3"/>
        <w:ind w:firstLine="480"/>
      </w:pPr>
      <w:r>
        <w:rPr/>
        <w:t>三维非接触式表面形貌仪: 需要能够进行非接触式测量平面及三维试件表面的由于磨蚀造成的损伤的深度。高度测试的分辨率小于等于0.1µm，精度高于0.4µm。能够实现200mm*150mm大小试件单次测量，能够测量三维曲面试件表面的磨蚀深度。配备完全授权的自动化测量软件，并可以分析测量试件的粗糙度、平面度、轮廓等参数，并可进行测试数据的输出。</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书或法定代表人身份证明：法定代表人授权书（附法定代表人、被授权人身份证复印件）及被授权人在本单位投标截止日前一年内已缴存的至少一个月的社保缴纳证明；法定代表人直接参加投标，须提供法定代表人身份证明及身份证。</w:t>
      </w:r>
    </w:p>
    <w:p>
      <w:pPr>
        <w:pStyle w:val="null3"/>
      </w:pPr>
      <w:r>
        <w:rPr/>
        <w:t>2、信用记录：供应商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t>3、进口产品授权：所投产品为进口产品的，须提供所投进口产品的厂家授权书或总代理商授权书（厂家直投不需提供授权书）。注：如提供总代理商授权书的须同时提供该总代理商具有有效授权权限的相关证明文件，证明文件需能显示产品制造厂家对所投产品授权链条的完整性。</w:t>
      </w:r>
    </w:p>
    <w:p>
      <w:pPr>
        <w:pStyle w:val="null3"/>
      </w:pPr>
      <w:r>
        <w:rPr/>
        <w:t>4、投标保证金：投标保证金缴纳凭证或担保机构出具的保函。</w:t>
      </w:r>
    </w:p>
    <w:p>
      <w:pPr>
        <w:pStyle w:val="null3"/>
      </w:pPr>
      <w:r>
        <w:rPr/>
        <w:t>5、非联合体：本项目不接受联合体投标。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西安理工大学</w:t>
      </w:r>
    </w:p>
    <w:p>
      <w:pPr>
        <w:pStyle w:val="null3"/>
      </w:pPr>
      <w:r>
        <w:rPr/>
        <w:t xml:space="preserve"> 地址： </w:t>
      </w:r>
      <w:r>
        <w:rPr/>
        <w:t>西安市金花南路5号</w:t>
      </w:r>
    </w:p>
    <w:p>
      <w:pPr>
        <w:pStyle w:val="null3"/>
      </w:pPr>
      <w:r>
        <w:rPr/>
        <w:t xml:space="preserve"> 邮编： </w:t>
      </w:r>
      <w:r>
        <w:rPr/>
        <w:t>710048</w:t>
      </w:r>
    </w:p>
    <w:p>
      <w:pPr>
        <w:pStyle w:val="null3"/>
      </w:pPr>
      <w:r>
        <w:rPr/>
        <w:t xml:space="preserve"> 联系人： </w:t>
      </w:r>
      <w:r>
        <w:rPr/>
        <w:t>西安理工大学经办</w:t>
      </w:r>
    </w:p>
    <w:p>
      <w:pPr>
        <w:pStyle w:val="null3"/>
      </w:pPr>
      <w:r>
        <w:rPr/>
        <w:t xml:space="preserve"> 联系电话： </w:t>
      </w:r>
      <w:r>
        <w:rPr/>
        <w:t>029-61125883</w:t>
      </w:r>
    </w:p>
    <w:p>
      <w:pPr>
        <w:pStyle w:val="null3"/>
        <w:outlineLvl w:val="2"/>
      </w:pPr>
      <w:r>
        <w:rPr>
          <w:sz w:val="28"/>
          <w:b/>
        </w:rPr>
        <w:t>代理机构：</w:t>
      </w:r>
      <w:r>
        <w:rPr>
          <w:sz w:val="28"/>
          <w:b/>
        </w:rPr>
        <w:t>华夏国际项目管理有限公司</w:t>
      </w:r>
    </w:p>
    <w:p>
      <w:pPr>
        <w:pStyle w:val="null3"/>
      </w:pPr>
      <w:r>
        <w:rPr/>
        <w:t xml:space="preserve"> 地址： </w:t>
      </w:r>
      <w:r>
        <w:rPr/>
        <w:t>西安市莲湖区二环南路西段202号九座花园16楼1605</w:t>
      </w:r>
    </w:p>
    <w:p>
      <w:pPr>
        <w:pStyle w:val="null3"/>
      </w:pPr>
      <w:r>
        <w:rPr/>
        <w:t xml:space="preserve"> 邮编： </w:t>
      </w:r>
      <w:r>
        <w:rPr/>
        <w:t>710082</w:t>
      </w:r>
    </w:p>
    <w:p>
      <w:pPr>
        <w:pStyle w:val="null3"/>
      </w:pPr>
      <w:r>
        <w:rPr/>
        <w:t xml:space="preserve"> 联系人： </w:t>
      </w:r>
      <w:r>
        <w:rPr/>
        <w:t>柴彩珍、康敏茹、张艳萍、张宝育</w:t>
      </w:r>
    </w:p>
    <w:p>
      <w:pPr>
        <w:pStyle w:val="null3"/>
      </w:pPr>
      <w:r>
        <w:rPr/>
        <w:t xml:space="preserve"> 联系电话： </w:t>
      </w:r>
      <w:r>
        <w:rPr/>
        <w:t>029-88899970-808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采购包1保证金金额：10,000.00元</w:t>
            </w:r>
          </w:p>
          <w:p>
            <w:pPr>
              <w:pStyle w:val="null3"/>
            </w:pPr>
            <w:r>
              <w:rPr/>
              <w:t>缴交渠道：电子保函,转账、支票、汇票等（需通过实体账户、户名及开户行信息）</w:t>
            </w:r>
          </w:p>
          <w:p>
            <w:pPr>
              <w:pStyle w:val="null3"/>
            </w:pPr>
            <w:r>
              <w:rPr/>
              <w:t>开户名称：华夏国际项目管理有限公司</w:t>
            </w:r>
          </w:p>
          <w:p>
            <w:pPr>
              <w:pStyle w:val="null3"/>
            </w:pPr>
            <w:r>
              <w:rPr/>
              <w:t>开户银行：中国工商银行股份有限公司西安城南科技支行</w:t>
            </w:r>
          </w:p>
          <w:p>
            <w:pPr>
              <w:pStyle w:val="null3"/>
            </w:pPr>
            <w:r>
              <w:rPr/>
              <w:t>银行账号：3700024819200130193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代理服务费收费标准：采购预算在80万元以下，定额收取8000元。 开户名称：华夏国际项目管理有限公司 开户银行：中国工商银行股份有限公司西安城南科技支行 银行账号：3700024819200130193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西安理工大学</w:t>
      </w:r>
      <w:r>
        <w:rPr/>
        <w:t>和</w:t>
      </w:r>
      <w:r>
        <w:rPr/>
        <w:t>华夏国际项目管理有限公司</w:t>
      </w:r>
      <w:r>
        <w:rPr/>
        <w:t>享有。对招标文件中供应商参加本次政府采购活动应当具备的条件，招标项目技术、服务、商务及其他要求，评标细则及标准由</w:t>
      </w:r>
      <w:r>
        <w:rPr/>
        <w:t>西安理工大学</w:t>
      </w:r>
      <w:r>
        <w:rPr/>
        <w:t>负责解释。除上述招标文件内容，其他内容由</w:t>
      </w:r>
      <w:r>
        <w:rPr/>
        <w:t>华夏国际项目管理有限公司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西安理工大学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华夏国际项目管理有限公司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按招标文件技术要求、供方投标文件以及相关国家标准。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华夏国际项目管理有限公司</w:t>
      </w:r>
      <w:r>
        <w:rPr/>
        <w:t xml:space="preserve"> 负责答复；供应商对除采购需求外的采购文件的询问、质疑由</w:t>
      </w:r>
      <w:r>
        <w:rPr/>
        <w:t>华夏国际项目管理有限公司</w:t>
      </w:r>
      <w:r>
        <w:rPr/>
        <w:t xml:space="preserve"> 负责答复；供应商对采购过程、采购结果的询问、质疑由 </w:t>
      </w:r>
      <w:r>
        <w:rPr/>
        <w:t>华夏国际项目管理有限公司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联系人：柴彩珍、张宝育、康敏茹、张艳萍</w:t>
      </w:r>
    </w:p>
    <w:p>
      <w:pPr>
        <w:pStyle w:val="null3"/>
      </w:pPr>
      <w:r>
        <w:rPr/>
        <w:t>联系电话：029-88899970-808</w:t>
      </w:r>
    </w:p>
    <w:p>
      <w:pPr>
        <w:pStyle w:val="null3"/>
      </w:pPr>
      <w:r>
        <w:rPr/>
        <w:t>地址：西安市莲湖区二环南路西段202号九座花园16楼1605</w:t>
      </w:r>
    </w:p>
    <w:p>
      <w:pPr>
        <w:pStyle w:val="null3"/>
      </w:pPr>
      <w:r>
        <w:rPr/>
        <w:t>邮编：710082</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rFonts w:ascii="arial, helvetica, sans-serif" w:hAnsi="arial, helvetica, sans-serif" w:cs="arial, helvetica, sans-serif" w:eastAsia="arial, helvetica, sans-serif"/>
          <w:sz w:val="21"/>
          <w:color w:val="000000"/>
        </w:rPr>
        <w:t>三维非接触式表面形貌仪</w:t>
      </w:r>
      <w:r>
        <w:rPr>
          <w:rFonts w:ascii="arial" w:hAnsi="arial" w:cs="arial" w:eastAsia="arial"/>
          <w:sz w:val="21"/>
          <w:color w:val="000000"/>
        </w:rPr>
        <w:t>:</w:t>
      </w:r>
      <w:r>
        <w:rPr>
          <w:rFonts w:ascii="arial" w:hAnsi="arial" w:cs="arial" w:eastAsia="arial"/>
          <w:sz w:val="21"/>
          <w:color w:val="000000"/>
        </w:rPr>
        <w:t xml:space="preserve"> </w:t>
      </w:r>
      <w:r>
        <w:rPr>
          <w:rFonts w:ascii="arial, helvetica, sans-serif" w:hAnsi="arial, helvetica, sans-serif" w:cs="arial, helvetica, sans-serif" w:eastAsia="arial, helvetica, sans-serif"/>
          <w:sz w:val="21"/>
          <w:color w:val="000000"/>
        </w:rPr>
        <w:t>需要能够进行非接触式测量平面及三维试件表面的由于磨蚀造成的损伤的深度。高度测试的分辨率小于等于</w:t>
      </w:r>
      <w:r>
        <w:rPr>
          <w:rFonts w:ascii="arial" w:hAnsi="arial" w:cs="arial" w:eastAsia="arial"/>
          <w:sz w:val="21"/>
          <w:color w:val="000000"/>
        </w:rPr>
        <w:t>0</w:t>
      </w:r>
      <w:r>
        <w:rPr>
          <w:rFonts w:ascii="arial" w:hAnsi="arial" w:cs="arial" w:eastAsia="arial"/>
          <w:sz w:val="21"/>
          <w:color w:val="000000"/>
        </w:rPr>
        <w:t>.1</w:t>
      </w:r>
      <w:r>
        <w:rPr>
          <w:rFonts w:ascii="arial" w:hAnsi="arial" w:cs="arial" w:eastAsia="arial"/>
          <w:sz w:val="21"/>
          <w:color w:val="000000"/>
        </w:rPr>
        <w:t>µm，精度高于0</w:t>
      </w:r>
      <w:r>
        <w:rPr>
          <w:rFonts w:ascii="arial" w:hAnsi="arial" w:cs="arial" w:eastAsia="arial"/>
          <w:sz w:val="21"/>
          <w:color w:val="000000"/>
        </w:rPr>
        <w:t>.4</w:t>
      </w:r>
      <w:r>
        <w:rPr>
          <w:rFonts w:ascii="arial" w:hAnsi="arial" w:cs="arial" w:eastAsia="arial"/>
          <w:sz w:val="21"/>
          <w:color w:val="000000"/>
        </w:rPr>
        <w:t>µm。能够实现200mm*150mm大小试件单次测量，能够测量三维曲面试件表面的磨蚀深度。配备完全授权的自动化测量软件，并可以分析测量试件的粗糙度、平面度、轮廓等参数，并可进行测试数据的输出。</w:t>
      </w:r>
    </w:p>
    <w:p>
      <w:pPr>
        <w:pStyle w:val="null3"/>
        <w:outlineLvl w:val="2"/>
      </w:pPr>
      <w:r>
        <w:rPr>
          <w:sz w:val="28"/>
          <w:b/>
        </w:rPr>
        <w:t>3.2采购内容</w:t>
      </w:r>
    </w:p>
    <w:p>
      <w:pPr>
        <w:pStyle w:val="null3"/>
      </w:pPr>
      <w:r>
        <w:rPr/>
        <w:t>采购包1：</w:t>
      </w:r>
    </w:p>
    <w:p>
      <w:pPr>
        <w:pStyle w:val="null3"/>
      </w:pPr>
      <w:r>
        <w:rPr/>
        <w:t>采购包预算金额（元）: 700,000.00</w:t>
      </w:r>
    </w:p>
    <w:p>
      <w:pPr>
        <w:pStyle w:val="null3"/>
      </w:pPr>
      <w:r>
        <w:rPr/>
        <w:t>采购包最高限价（元）: 700,000.00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三维非接触式表面形貌仪</w:t>
            </w:r>
          </w:p>
        </w:tc>
        <w:tc>
          <w:tcPr>
            <w:tcW w:type="dxa" w:w="831"/>
          </w:tcPr>
          <w:p>
            <w:pPr>
              <w:pStyle w:val="null3"/>
              <w:jc w:val="right"/>
            </w:pPr>
            <w:r>
              <w:rPr/>
              <w:t>1.00</w:t>
            </w:r>
          </w:p>
        </w:tc>
        <w:tc>
          <w:tcPr>
            <w:tcW w:type="dxa" w:w="831"/>
          </w:tcPr>
          <w:p>
            <w:pPr>
              <w:pStyle w:val="null3"/>
              <w:jc w:val="right"/>
            </w:pPr>
            <w:r>
              <w:rPr/>
              <w:t>700,000.00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标的名称：三维非接触式表面形貌仪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arial, helvetica, sans-serif" w:hAnsi="arial, helvetica, sans-serif" w:cs="arial, helvetica, sans-serif" w:eastAsia="arial, helvetica, sans-serif"/>
                <w:sz w:val="21"/>
                <w:b/>
                <w:color w:val="000000"/>
              </w:rPr>
              <w:t>设备性能：</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rFonts w:ascii="arial, helvetica, sans-serif" w:hAnsi="arial, helvetica, sans-serif" w:cs="arial, helvetica, sans-serif" w:eastAsia="arial, helvetica, sans-serif"/>
                <w:sz w:val="21"/>
                <w:color w:val="000000"/>
              </w:rPr>
              <w:t>★</w:t>
            </w:r>
            <w:r>
              <w:rPr>
                <w:rFonts w:ascii="arial" w:hAnsi="arial" w:cs="arial" w:eastAsia="arial"/>
                <w:sz w:val="21"/>
                <w:color w:val="000000"/>
              </w:rPr>
              <w:t>(1)</w:t>
            </w:r>
            <w:r>
              <w:rPr>
                <w:rFonts w:ascii="arial" w:hAnsi="arial" w:cs="arial" w:eastAsia="arial"/>
                <w:sz w:val="21"/>
                <w:color w:val="000000"/>
              </w:rPr>
              <w:t xml:space="preserve"> </w:t>
            </w:r>
            <w:r>
              <w:rPr>
                <w:rFonts w:ascii="arial, helvetica, sans-serif" w:hAnsi="arial, helvetica, sans-serif" w:cs="arial, helvetica, sans-serif" w:eastAsia="arial, helvetica, sans-serif"/>
                <w:sz w:val="21"/>
                <w:color w:val="000000"/>
              </w:rPr>
              <w:t>能够以非接触、非破坏的方式扫描得到被测物的三维数模</w:t>
            </w:r>
            <w:r>
              <w:rPr>
                <w:rFonts w:ascii="arial" w:hAnsi="arial" w:cs="arial" w:eastAsia="arial"/>
                <w:sz w:val="21"/>
                <w:color w:val="000000"/>
              </w:rPr>
              <w:t>(不损伤目标物)</w:t>
            </w:r>
          </w:p>
        </w:tc>
      </w:tr>
      <w:tr>
        <w:tc>
          <w:tcPr>
            <w:tcW w:type="dxa" w:w="2769"/>
          </w:tcPr>
          <w:p>
            <w:pPr>
              <w:pStyle w:val="null3"/>
            </w:pPr>
            <w:r>
              <w:rPr/>
              <w:t>★</w:t>
            </w:r>
          </w:p>
        </w:tc>
        <w:tc>
          <w:tcPr>
            <w:tcW w:type="dxa" w:w="2769"/>
          </w:tcPr>
          <w:p>
            <w:pPr>
              <w:pStyle w:val="null3"/>
            </w:pPr>
            <w:r>
              <w:rPr/>
              <w:t>3</w:t>
            </w:r>
          </w:p>
        </w:tc>
        <w:tc>
          <w:tcPr>
            <w:tcW w:type="dxa" w:w="2769"/>
          </w:tcPr>
          <w:p>
            <w:pPr>
              <w:pStyle w:val="null3"/>
            </w:pPr>
            <w:r>
              <w:rPr>
                <w:rFonts w:ascii="arial, helvetica, sans-serif" w:hAnsi="arial, helvetica, sans-serif" w:cs="arial, helvetica, sans-serif" w:eastAsia="arial, helvetica, sans-serif"/>
                <w:sz w:val="21"/>
                <w:color w:val="000000"/>
              </w:rPr>
              <w:t>★(2)</w:t>
            </w:r>
            <w:r>
              <w:rPr>
                <w:rFonts w:ascii="arial" w:hAnsi="arial" w:cs="arial" w:eastAsia="arial"/>
                <w:sz w:val="21"/>
                <w:color w:val="000000"/>
              </w:rPr>
              <w:t xml:space="preserve"> </w:t>
            </w:r>
            <w:r>
              <w:rPr>
                <w:rFonts w:ascii="arial, helvetica, sans-serif" w:hAnsi="arial, helvetica, sans-serif" w:cs="arial, helvetica, sans-serif" w:eastAsia="arial, helvetica, sans-serif"/>
                <w:sz w:val="21"/>
                <w:color w:val="000000"/>
              </w:rPr>
              <w:t>能够测量一定深度的表面的形状</w:t>
            </w:r>
          </w:p>
        </w:tc>
      </w:tr>
      <w:tr>
        <w:tc>
          <w:tcPr>
            <w:tcW w:type="dxa" w:w="2769"/>
          </w:tcPr>
          <w:p/>
        </w:tc>
        <w:tc>
          <w:tcPr>
            <w:tcW w:type="dxa" w:w="2769"/>
          </w:tcPr>
          <w:p>
            <w:pPr>
              <w:pStyle w:val="null3"/>
            </w:pPr>
            <w:r>
              <w:rPr/>
              <w:t>4</w:t>
            </w:r>
          </w:p>
        </w:tc>
        <w:tc>
          <w:tcPr>
            <w:tcW w:type="dxa" w:w="2769"/>
          </w:tcPr>
          <w:p>
            <w:pPr>
              <w:pStyle w:val="null3"/>
            </w:pPr>
            <w:r>
              <w:rPr>
                <w:rFonts w:ascii="arial" w:hAnsi="arial" w:cs="arial" w:eastAsia="arial"/>
                <w:sz w:val="21"/>
                <w:color w:val="000000"/>
              </w:rPr>
              <w:t>(3) 能够在极短的时间内测量立体形状</w:t>
            </w:r>
          </w:p>
        </w:tc>
      </w:tr>
      <w:tr>
        <w:tc>
          <w:tcPr>
            <w:tcW w:type="dxa" w:w="2769"/>
          </w:tcPr>
          <w:p/>
        </w:tc>
        <w:tc>
          <w:tcPr>
            <w:tcW w:type="dxa" w:w="2769"/>
          </w:tcPr>
          <w:p>
            <w:pPr>
              <w:pStyle w:val="null3"/>
            </w:pPr>
            <w:r>
              <w:rPr/>
              <w:t>5</w:t>
            </w:r>
          </w:p>
        </w:tc>
        <w:tc>
          <w:tcPr>
            <w:tcW w:type="dxa" w:w="2769"/>
          </w:tcPr>
          <w:p>
            <w:pPr>
              <w:pStyle w:val="null3"/>
            </w:pPr>
            <w:r>
              <w:rPr>
                <w:rFonts w:ascii="arial" w:hAnsi="arial" w:cs="arial" w:eastAsia="arial"/>
                <w:sz w:val="21"/>
                <w:color w:val="000000"/>
              </w:rPr>
              <w:t>(4) 具备立体显微镜的能力</w:t>
            </w:r>
          </w:p>
        </w:tc>
      </w:tr>
      <w:tr>
        <w:tc>
          <w:tcPr>
            <w:tcW w:type="dxa" w:w="2769"/>
          </w:tcPr>
          <w:p/>
        </w:tc>
        <w:tc>
          <w:tcPr>
            <w:tcW w:type="dxa" w:w="2769"/>
          </w:tcPr>
          <w:p>
            <w:pPr>
              <w:pStyle w:val="null3"/>
            </w:pPr>
            <w:r>
              <w:rPr/>
              <w:t>6</w:t>
            </w:r>
          </w:p>
        </w:tc>
        <w:tc>
          <w:tcPr>
            <w:tcW w:type="dxa" w:w="2769"/>
          </w:tcPr>
          <w:p>
            <w:pPr>
              <w:pStyle w:val="null3"/>
            </w:pPr>
            <w:r>
              <w:rPr>
                <w:rFonts w:ascii="arial" w:hAnsi="arial" w:cs="arial" w:eastAsia="arial"/>
                <w:sz w:val="21"/>
                <w:color w:val="000000"/>
              </w:rPr>
              <w:t>(5) 具备观察没有对比度的样品的能力</w:t>
            </w:r>
          </w:p>
        </w:tc>
      </w:tr>
      <w:tr>
        <w:tc>
          <w:tcPr>
            <w:tcW w:type="dxa" w:w="2769"/>
          </w:tcPr>
          <w:p/>
        </w:tc>
        <w:tc>
          <w:tcPr>
            <w:tcW w:type="dxa" w:w="2769"/>
          </w:tcPr>
          <w:p>
            <w:pPr>
              <w:pStyle w:val="null3"/>
            </w:pPr>
            <w:r>
              <w:rPr/>
              <w:t>7</w:t>
            </w:r>
          </w:p>
        </w:tc>
        <w:tc>
          <w:tcPr>
            <w:tcW w:type="dxa" w:w="2769"/>
          </w:tcPr>
          <w:p>
            <w:pPr>
              <w:pStyle w:val="null3"/>
            </w:pPr>
            <w:r>
              <w:rPr>
                <w:rFonts w:ascii="arial" w:hAnsi="arial" w:cs="arial" w:eastAsia="arial"/>
                <w:sz w:val="21"/>
                <w:color w:val="000000"/>
              </w:rPr>
              <w:t>(6) 能够拼接图像，得到大面积的数据</w:t>
            </w:r>
          </w:p>
        </w:tc>
      </w:tr>
      <w:tr>
        <w:tc>
          <w:tcPr>
            <w:tcW w:type="dxa" w:w="2769"/>
          </w:tcPr>
          <w:p/>
        </w:tc>
        <w:tc>
          <w:tcPr>
            <w:tcW w:type="dxa" w:w="2769"/>
          </w:tcPr>
          <w:p>
            <w:pPr>
              <w:pStyle w:val="null3"/>
            </w:pPr>
            <w:r>
              <w:rPr/>
              <w:t>8</w:t>
            </w:r>
          </w:p>
        </w:tc>
        <w:tc>
          <w:tcPr>
            <w:tcW w:type="dxa" w:w="2769"/>
          </w:tcPr>
          <w:p>
            <w:pPr>
              <w:pStyle w:val="null3"/>
            </w:pPr>
            <w:r>
              <w:rPr>
                <w:rFonts w:ascii="arial" w:hAnsi="arial" w:cs="arial" w:eastAsia="arial"/>
                <w:sz w:val="21"/>
                <w:color w:val="000000"/>
              </w:rPr>
              <w:t>(7) 统计分析功能：一键扫描测量，自动做出高度分布图，折线图，柱状图等</w:t>
            </w:r>
          </w:p>
        </w:tc>
      </w:tr>
      <w:tr>
        <w:tc>
          <w:tcPr>
            <w:tcW w:type="dxa" w:w="2769"/>
          </w:tcPr>
          <w:p/>
        </w:tc>
        <w:tc>
          <w:tcPr>
            <w:tcW w:type="dxa" w:w="2769"/>
          </w:tcPr>
          <w:p>
            <w:pPr>
              <w:pStyle w:val="null3"/>
            </w:pPr>
            <w:r>
              <w:rPr/>
              <w:t>9</w:t>
            </w:r>
          </w:p>
        </w:tc>
        <w:tc>
          <w:tcPr>
            <w:tcW w:type="dxa" w:w="2769"/>
          </w:tcPr>
          <w:p>
            <w:pPr>
              <w:pStyle w:val="null3"/>
            </w:pPr>
            <w:r>
              <w:rPr>
                <w:rFonts w:ascii="arial" w:hAnsi="arial" w:cs="arial" w:eastAsia="arial"/>
                <w:sz w:val="21"/>
                <w:color w:val="000000"/>
              </w:rPr>
              <w:t>(8) 三维显示：动态三维显示、XYZ三轴旋转/前后左右上下移动/</w:t>
            </w:r>
            <w:r>
              <w:rPr>
                <w:rFonts w:ascii="arial" w:hAnsi="arial" w:cs="arial" w:eastAsia="arial"/>
                <w:sz w:val="21"/>
                <w:color w:val="000000"/>
              </w:rPr>
              <w:t>Z</w:t>
            </w:r>
            <w:r>
              <w:rPr>
                <w:rFonts w:ascii="arial, helvetica, sans-serif" w:hAnsi="arial, helvetica, sans-serif" w:cs="arial, helvetica, sans-serif" w:eastAsia="arial, helvetica, sans-serif"/>
                <w:sz w:val="21"/>
                <w:color w:val="000000"/>
              </w:rPr>
              <w:t>轴缩尺，可通过鼠标操作</w:t>
            </w:r>
          </w:p>
        </w:tc>
      </w:tr>
      <w:tr>
        <w:tc>
          <w:tcPr>
            <w:tcW w:type="dxa" w:w="2769"/>
          </w:tcPr>
          <w:p/>
        </w:tc>
        <w:tc>
          <w:tcPr>
            <w:tcW w:type="dxa" w:w="2769"/>
          </w:tcPr>
          <w:p>
            <w:pPr>
              <w:pStyle w:val="null3"/>
            </w:pPr>
            <w:r>
              <w:rPr/>
              <w:t>10</w:t>
            </w:r>
          </w:p>
        </w:tc>
        <w:tc>
          <w:tcPr>
            <w:tcW w:type="dxa" w:w="2769"/>
          </w:tcPr>
          <w:p>
            <w:pPr>
              <w:pStyle w:val="null3"/>
            </w:pPr>
            <w:r>
              <w:rPr>
                <w:rFonts w:ascii="arial" w:hAnsi="arial" w:cs="arial" w:eastAsia="arial"/>
                <w:sz w:val="21"/>
                <w:color w:val="000000"/>
              </w:rPr>
              <w:t>(9)</w:t>
            </w:r>
            <w:r>
              <w:rPr>
                <w:rFonts w:ascii="arial" w:hAnsi="arial" w:cs="arial" w:eastAsia="arial"/>
                <w:sz w:val="21"/>
                <w:color w:val="000000"/>
              </w:rPr>
              <w:t xml:space="preserve"> </w:t>
            </w:r>
            <w:r>
              <w:rPr>
                <w:rFonts w:ascii="arial, helvetica, sans-serif" w:hAnsi="arial, helvetica, sans-serif" w:cs="arial, helvetica, sans-serif" w:eastAsia="arial, helvetica, sans-serif"/>
                <w:sz w:val="21"/>
                <w:color w:val="000000"/>
              </w:rPr>
              <w:t>配备完全授权的软件，并具备以下功能：平面测量、三维轮廓、角度、断面、</w:t>
            </w:r>
            <w:r>
              <w:rPr>
                <w:rFonts w:ascii="arial" w:hAnsi="arial" w:cs="arial" w:eastAsia="arial"/>
                <w:sz w:val="21"/>
                <w:color w:val="000000"/>
              </w:rPr>
              <w:t>R值、表面积、体积、线粗糙度、多线粗糙度、面粗糙度、整圈轮廓</w:t>
            </w:r>
          </w:p>
        </w:tc>
      </w:tr>
      <w:tr>
        <w:tc>
          <w:tcPr>
            <w:tcW w:type="dxa" w:w="2769"/>
          </w:tcPr>
          <w:p/>
        </w:tc>
        <w:tc>
          <w:tcPr>
            <w:tcW w:type="dxa" w:w="2769"/>
          </w:tcPr>
          <w:p>
            <w:pPr>
              <w:pStyle w:val="null3"/>
            </w:pPr>
            <w:r>
              <w:rPr/>
              <w:t>11</w:t>
            </w:r>
          </w:p>
        </w:tc>
        <w:tc>
          <w:tcPr>
            <w:tcW w:type="dxa" w:w="2769"/>
          </w:tcPr>
          <w:p>
            <w:pPr>
              <w:pStyle w:val="null3"/>
            </w:pPr>
            <w:r>
              <w:rPr>
                <w:rFonts w:ascii="arial, helvetica, sans-serif" w:hAnsi="arial, helvetica, sans-serif" w:cs="arial, helvetica, sans-serif" w:eastAsia="arial, helvetica, sans-serif"/>
                <w:sz w:val="21"/>
                <w:b/>
                <w:color w:val="000000"/>
              </w:rPr>
              <w:t>主要设备要求及技术参数：</w:t>
            </w:r>
          </w:p>
        </w:tc>
      </w:tr>
      <w:tr>
        <w:tc>
          <w:tcPr>
            <w:tcW w:type="dxa" w:w="2769"/>
          </w:tcPr>
          <w:p/>
        </w:tc>
        <w:tc>
          <w:tcPr>
            <w:tcW w:type="dxa" w:w="2769"/>
          </w:tcPr>
          <w:p>
            <w:pPr>
              <w:pStyle w:val="null3"/>
            </w:pPr>
            <w:r>
              <w:rPr/>
              <w:t>12</w:t>
            </w:r>
          </w:p>
        </w:tc>
        <w:tc>
          <w:tcPr>
            <w:tcW w:type="dxa" w:w="2769"/>
          </w:tcPr>
          <w:p>
            <w:pPr>
              <w:pStyle w:val="null3"/>
            </w:pPr>
            <w:r>
              <w:rPr>
                <w:rFonts w:ascii="arial" w:hAnsi="arial" w:cs="arial" w:eastAsia="arial"/>
                <w:sz w:val="21"/>
                <w:color w:val="000000"/>
              </w:rPr>
              <w:t>(1) 测量功能需包括但不限于测量磨蚀后试件的磨蚀深度、尺寸轮廓、表面粗糙度测量</w:t>
            </w:r>
          </w:p>
        </w:tc>
      </w:tr>
      <w:tr>
        <w:tc>
          <w:tcPr>
            <w:tcW w:type="dxa" w:w="2769"/>
          </w:tcPr>
          <w:p>
            <w:pPr>
              <w:pStyle w:val="null3"/>
            </w:pPr>
            <w:r>
              <w:rPr/>
              <w:t>▲</w:t>
            </w:r>
          </w:p>
        </w:tc>
        <w:tc>
          <w:tcPr>
            <w:tcW w:type="dxa" w:w="2769"/>
          </w:tcPr>
          <w:p>
            <w:pPr>
              <w:pStyle w:val="null3"/>
            </w:pPr>
            <w:r>
              <w:rPr/>
              <w:t>13</w:t>
            </w:r>
          </w:p>
        </w:tc>
        <w:tc>
          <w:tcPr>
            <w:tcW w:type="dxa" w:w="2769"/>
          </w:tcPr>
          <w:p>
            <w:pPr>
              <w:pStyle w:val="null3"/>
            </w:pPr>
            <w:r>
              <w:rPr>
                <w:rFonts w:ascii="宋体" w:hAnsi="宋体" w:cs="宋体" w:eastAsia="宋体"/>
                <w:sz w:val="21"/>
                <w:color w:val="000000"/>
              </w:rPr>
              <w:t>▲</w:t>
            </w:r>
            <w:r>
              <w:rPr>
                <w:rFonts w:ascii="arial" w:hAnsi="arial" w:cs="arial" w:eastAsia="arial"/>
                <w:sz w:val="21"/>
                <w:color w:val="000000"/>
              </w:rPr>
              <w:t>(2) 设备的Z向分辨率≤0.1um，且重复测量精度(非接触)≤0.4um</w:t>
            </w:r>
          </w:p>
        </w:tc>
      </w:tr>
      <w:tr>
        <w:tc>
          <w:tcPr>
            <w:tcW w:type="dxa" w:w="2769"/>
          </w:tcPr>
          <w:p/>
        </w:tc>
        <w:tc>
          <w:tcPr>
            <w:tcW w:type="dxa" w:w="2769"/>
          </w:tcPr>
          <w:p>
            <w:pPr>
              <w:pStyle w:val="null3"/>
            </w:pPr>
            <w:r>
              <w:rPr/>
              <w:t>14</w:t>
            </w:r>
          </w:p>
        </w:tc>
        <w:tc>
          <w:tcPr>
            <w:tcW w:type="dxa" w:w="2769"/>
          </w:tcPr>
          <w:p>
            <w:pPr>
              <w:pStyle w:val="null3"/>
            </w:pPr>
            <w:r>
              <w:rPr>
                <w:rFonts w:ascii="arial" w:hAnsi="arial" w:cs="arial" w:eastAsia="arial"/>
                <w:sz w:val="21"/>
                <w:color w:val="000000"/>
              </w:rPr>
              <w:t>(3) 仪器X、Y自动走步测量范围:≥200mm*100mm</w:t>
            </w:r>
          </w:p>
        </w:tc>
      </w:tr>
      <w:tr>
        <w:tc>
          <w:tcPr>
            <w:tcW w:type="dxa" w:w="2769"/>
          </w:tcPr>
          <w:p/>
        </w:tc>
        <w:tc>
          <w:tcPr>
            <w:tcW w:type="dxa" w:w="2769"/>
          </w:tcPr>
          <w:p>
            <w:pPr>
              <w:pStyle w:val="null3"/>
            </w:pPr>
            <w:r>
              <w:rPr/>
              <w:t>15</w:t>
            </w:r>
          </w:p>
        </w:tc>
        <w:tc>
          <w:tcPr>
            <w:tcW w:type="dxa" w:w="2769"/>
          </w:tcPr>
          <w:p>
            <w:pPr>
              <w:pStyle w:val="null3"/>
            </w:pPr>
            <w:r>
              <w:rPr>
                <w:rFonts w:ascii="arial" w:hAnsi="arial" w:cs="arial" w:eastAsia="arial"/>
                <w:sz w:val="21"/>
                <w:color w:val="000000"/>
              </w:rPr>
              <w:t>(4) 仪器具备三维比较测量功能,并支持设置控制上下限</w:t>
            </w:r>
          </w:p>
        </w:tc>
      </w:tr>
      <w:tr>
        <w:tc>
          <w:tcPr>
            <w:tcW w:type="dxa" w:w="2769"/>
          </w:tcPr>
          <w:p/>
        </w:tc>
        <w:tc>
          <w:tcPr>
            <w:tcW w:type="dxa" w:w="2769"/>
          </w:tcPr>
          <w:p>
            <w:pPr>
              <w:pStyle w:val="null3"/>
            </w:pPr>
            <w:r>
              <w:rPr/>
              <w:t>16</w:t>
            </w:r>
          </w:p>
        </w:tc>
        <w:tc>
          <w:tcPr>
            <w:tcW w:type="dxa" w:w="2769"/>
          </w:tcPr>
          <w:p>
            <w:pPr>
              <w:pStyle w:val="null3"/>
            </w:pPr>
            <w:r>
              <w:rPr>
                <w:rFonts w:ascii="arial" w:hAnsi="arial" w:cs="arial" w:eastAsia="arial"/>
                <w:sz w:val="21"/>
                <w:color w:val="000000"/>
              </w:rPr>
              <w:t>(5) 仪器可实现视场范围内多个高度目标的一次性测量和一次性三维成像</w:t>
            </w:r>
          </w:p>
        </w:tc>
      </w:tr>
      <w:tr>
        <w:tc>
          <w:tcPr>
            <w:tcW w:type="dxa" w:w="2769"/>
          </w:tcPr>
          <w:p/>
        </w:tc>
        <w:tc>
          <w:tcPr>
            <w:tcW w:type="dxa" w:w="2769"/>
          </w:tcPr>
          <w:p>
            <w:pPr>
              <w:pStyle w:val="null3"/>
            </w:pPr>
            <w:r>
              <w:rPr/>
              <w:t>17</w:t>
            </w:r>
          </w:p>
        </w:tc>
        <w:tc>
          <w:tcPr>
            <w:tcW w:type="dxa" w:w="2769"/>
          </w:tcPr>
          <w:p>
            <w:pPr>
              <w:pStyle w:val="null3"/>
            </w:pPr>
            <w:r>
              <w:rPr>
                <w:rFonts w:ascii="arial" w:hAnsi="arial" w:cs="arial" w:eastAsia="arial"/>
                <w:sz w:val="21"/>
                <w:color w:val="000000"/>
              </w:rPr>
              <w:t>(</w:t>
            </w:r>
            <w:r>
              <w:rPr>
                <w:rFonts w:ascii="arial" w:hAnsi="arial" w:cs="arial" w:eastAsia="arial"/>
                <w:sz w:val="21"/>
                <w:color w:val="000000"/>
              </w:rPr>
              <w:t>6</w:t>
            </w:r>
            <w:r>
              <w:rPr>
                <w:rFonts w:ascii="arial" w:hAnsi="arial" w:cs="arial" w:eastAsia="arial"/>
                <w:sz w:val="21"/>
                <w:color w:val="000000"/>
              </w:rPr>
              <w:t>) 仪器具备LED光源,支持在不对被测物做表面处理的情况下（包括但不限于喷粉、贴点等），对塑胶产品进行扫描测量</w:t>
            </w:r>
            <w:r>
              <w:rPr>
                <w:rFonts w:ascii="arial" w:hAnsi="arial" w:cs="arial" w:eastAsia="arial"/>
                <w:sz w:val="21"/>
                <w:color w:val="000000"/>
              </w:rPr>
              <w:t>(</w:t>
            </w:r>
            <w:r>
              <w:rPr>
                <w:rFonts w:ascii="arial" w:hAnsi="arial" w:cs="arial" w:eastAsia="arial"/>
                <w:sz w:val="21"/>
                <w:color w:val="000000"/>
              </w:rPr>
              <w:t>6</w:t>
            </w:r>
            <w:r>
              <w:rPr>
                <w:rFonts w:ascii="arial" w:hAnsi="arial" w:cs="arial" w:eastAsia="arial"/>
                <w:sz w:val="21"/>
                <w:color w:val="000000"/>
              </w:rPr>
              <w:t>) 仪器具备LED光源,支持在不对被测物做表面处理的情况下（包括但不限于喷粉、贴点等），对塑胶产品进行扫描测量</w:t>
            </w:r>
          </w:p>
        </w:tc>
      </w:tr>
      <w:tr>
        <w:tc>
          <w:tcPr>
            <w:tcW w:type="dxa" w:w="2769"/>
          </w:tcPr>
          <w:p/>
        </w:tc>
        <w:tc>
          <w:tcPr>
            <w:tcW w:type="dxa" w:w="2769"/>
          </w:tcPr>
          <w:p>
            <w:pPr>
              <w:pStyle w:val="null3"/>
            </w:pPr>
            <w:r>
              <w:rPr/>
              <w:t>18</w:t>
            </w:r>
          </w:p>
        </w:tc>
        <w:tc>
          <w:tcPr>
            <w:tcW w:type="dxa" w:w="2769"/>
          </w:tcPr>
          <w:p>
            <w:pPr>
              <w:pStyle w:val="null3"/>
            </w:pPr>
            <w:r>
              <w:rPr>
                <w:rFonts w:ascii="arial" w:hAnsi="arial" w:cs="arial" w:eastAsia="arial"/>
                <w:sz w:val="21"/>
                <w:color w:val="000000"/>
              </w:rPr>
              <w:t>(</w:t>
            </w:r>
            <w:r>
              <w:rPr>
                <w:rFonts w:ascii="arial" w:hAnsi="arial" w:cs="arial" w:eastAsia="arial"/>
                <w:sz w:val="21"/>
                <w:color w:val="000000"/>
              </w:rPr>
              <w:t>7</w:t>
            </w:r>
            <w:r>
              <w:rPr>
                <w:rFonts w:ascii="arial" w:hAnsi="arial" w:cs="arial" w:eastAsia="arial"/>
                <w:sz w:val="21"/>
                <w:color w:val="000000"/>
              </w:rPr>
              <w:t>) 仪器单次三维扫描时间≤5秒,建模数据可重复调用</w:t>
            </w:r>
          </w:p>
        </w:tc>
      </w:tr>
      <w:tr>
        <w:tc>
          <w:tcPr>
            <w:tcW w:type="dxa" w:w="2769"/>
          </w:tcPr>
          <w:p/>
        </w:tc>
        <w:tc>
          <w:tcPr>
            <w:tcW w:type="dxa" w:w="2769"/>
          </w:tcPr>
          <w:p>
            <w:pPr>
              <w:pStyle w:val="null3"/>
            </w:pPr>
            <w:r>
              <w:rPr/>
              <w:t>19</w:t>
            </w:r>
          </w:p>
        </w:tc>
        <w:tc>
          <w:tcPr>
            <w:tcW w:type="dxa" w:w="2769"/>
          </w:tcPr>
          <w:p>
            <w:pPr>
              <w:pStyle w:val="null3"/>
            </w:pPr>
            <w:r>
              <w:rPr>
                <w:rFonts w:ascii="arial" w:hAnsi="arial" w:cs="arial" w:eastAsia="arial"/>
                <w:sz w:val="21"/>
                <w:color w:val="000000"/>
              </w:rPr>
              <w:t>(</w:t>
            </w:r>
            <w:r>
              <w:rPr>
                <w:rFonts w:ascii="arial" w:hAnsi="arial" w:cs="arial" w:eastAsia="arial"/>
                <w:sz w:val="21"/>
                <w:color w:val="000000"/>
              </w:rPr>
              <w:t>8</w:t>
            </w:r>
            <w:r>
              <w:rPr>
                <w:rFonts w:ascii="arial" w:hAnsi="arial" w:cs="arial" w:eastAsia="arial"/>
                <w:sz w:val="21"/>
                <w:color w:val="000000"/>
              </w:rPr>
              <w:t>) 建模数据至少支持一种非平面格式的数据输出；同时满足CSV等平面数据的文件输出</w:t>
            </w:r>
          </w:p>
        </w:tc>
      </w:tr>
      <w:tr>
        <w:tc>
          <w:tcPr>
            <w:tcW w:type="dxa" w:w="2769"/>
          </w:tcPr>
          <w:p>
            <w:pPr>
              <w:pStyle w:val="null3"/>
            </w:pPr>
            <w:r>
              <w:rPr/>
              <w:t>▲</w:t>
            </w:r>
          </w:p>
        </w:tc>
        <w:tc>
          <w:tcPr>
            <w:tcW w:type="dxa" w:w="2769"/>
          </w:tcPr>
          <w:p>
            <w:pPr>
              <w:pStyle w:val="null3"/>
            </w:pPr>
            <w:r>
              <w:rPr/>
              <w:t>20</w:t>
            </w:r>
          </w:p>
        </w:tc>
        <w:tc>
          <w:tcPr>
            <w:tcW w:type="dxa" w:w="2769"/>
          </w:tcPr>
          <w:p>
            <w:pPr>
              <w:pStyle w:val="null3"/>
            </w:pPr>
            <w:r>
              <w:rPr>
                <w:rFonts w:ascii="宋体" w:hAnsi="宋体" w:cs="宋体" w:eastAsia="宋体"/>
                <w:sz w:val="21"/>
                <w:color w:val="000000"/>
              </w:rPr>
              <w:t>▲</w:t>
            </w:r>
            <w:r>
              <w:rPr>
                <w:rFonts w:ascii="arial" w:hAnsi="arial" w:cs="arial" w:eastAsia="arial"/>
                <w:sz w:val="21"/>
                <w:color w:val="000000"/>
              </w:rPr>
              <w:t>(</w:t>
            </w:r>
            <w:r>
              <w:rPr>
                <w:rFonts w:ascii="arial" w:hAnsi="arial" w:cs="arial" w:eastAsia="arial"/>
                <w:sz w:val="21"/>
                <w:color w:val="000000"/>
              </w:rPr>
              <w:t>9</w:t>
            </w:r>
            <w:r>
              <w:rPr>
                <w:rFonts w:ascii="arial" w:hAnsi="arial" w:cs="arial" w:eastAsia="arial"/>
                <w:sz w:val="21"/>
                <w:color w:val="000000"/>
              </w:rPr>
              <w:t>)</w:t>
            </w:r>
            <w:r>
              <w:rPr>
                <w:rFonts w:ascii="arial" w:hAnsi="arial" w:cs="arial" w:eastAsia="arial"/>
                <w:sz w:val="21"/>
                <w:color w:val="000000"/>
              </w:rPr>
              <w:t xml:space="preserve"> </w:t>
            </w:r>
            <w:r>
              <w:rPr>
                <w:rFonts w:ascii="arial, helvetica, sans-serif" w:hAnsi="arial, helvetica, sans-serif" w:cs="arial, helvetica, sans-serif" w:eastAsia="arial, helvetica, sans-serif"/>
                <w:sz w:val="21"/>
                <w:color w:val="000000"/>
              </w:rPr>
              <w:t>设备必须为生产厂家的标准产品，需提供设备生产厂家的证明材料，不接受组装设备</w:t>
            </w:r>
          </w:p>
        </w:tc>
      </w:tr>
      <w:tr>
        <w:tc>
          <w:tcPr>
            <w:tcW w:type="dxa" w:w="2769"/>
          </w:tcPr>
          <w:p>
            <w:pPr>
              <w:pStyle w:val="null3"/>
            </w:pPr>
            <w:r>
              <w:rPr/>
              <w:t>▲</w:t>
            </w:r>
          </w:p>
        </w:tc>
        <w:tc>
          <w:tcPr>
            <w:tcW w:type="dxa" w:w="2769"/>
          </w:tcPr>
          <w:p>
            <w:pPr>
              <w:pStyle w:val="null3"/>
            </w:pPr>
            <w:r>
              <w:rPr/>
              <w:t>21</w:t>
            </w:r>
          </w:p>
        </w:tc>
        <w:tc>
          <w:tcPr>
            <w:tcW w:type="dxa" w:w="2769"/>
          </w:tcPr>
          <w:p>
            <w:pPr>
              <w:pStyle w:val="null3"/>
            </w:pPr>
            <w:r>
              <w:rPr>
                <w:rFonts w:ascii="宋体" w:hAnsi="宋体" w:cs="宋体" w:eastAsia="宋体"/>
                <w:sz w:val="21"/>
                <w:color w:val="000000"/>
              </w:rPr>
              <w:t>▲</w:t>
            </w:r>
            <w:r>
              <w:rPr>
                <w:rFonts w:ascii="arial" w:hAnsi="arial" w:cs="arial" w:eastAsia="arial"/>
                <w:sz w:val="21"/>
                <w:color w:val="000000"/>
              </w:rPr>
              <w:t>(</w:t>
            </w:r>
            <w:r>
              <w:rPr>
                <w:rFonts w:ascii="arial" w:hAnsi="arial" w:cs="arial" w:eastAsia="arial"/>
                <w:sz w:val="21"/>
                <w:color w:val="000000"/>
              </w:rPr>
              <w:t>10</w:t>
            </w:r>
            <w:r>
              <w:rPr>
                <w:rFonts w:ascii="arial" w:hAnsi="arial" w:cs="arial" w:eastAsia="arial"/>
                <w:sz w:val="21"/>
                <w:color w:val="000000"/>
              </w:rPr>
              <w:t>) 仪器支持相同类型试件的批量测试，并具备自动测试报告生成功能,报告结果至少需包含每件产品的批次测量参数(</w:t>
            </w:r>
            <w:r>
              <w:rPr>
                <w:rFonts w:ascii="arial, helvetica, sans-serif" w:hAnsi="arial, helvetica, sans-serif" w:cs="arial, helvetica, sans-serif" w:eastAsia="arial, helvetica, sans-serif"/>
                <w:sz w:val="21"/>
                <w:color w:val="000000"/>
              </w:rPr>
              <w:t>平面度、轮廓、</w:t>
            </w:r>
            <w:r>
              <w:rPr>
                <w:rFonts w:ascii="arial" w:hAnsi="arial" w:cs="arial" w:eastAsia="arial"/>
                <w:sz w:val="21"/>
                <w:color w:val="000000"/>
              </w:rPr>
              <w:t>R角角度</w:t>
            </w:r>
            <w:r>
              <w:rPr>
                <w:rFonts w:ascii="arial, helvetica, sans-serif" w:hAnsi="arial, helvetica, sans-serif" w:cs="arial, helvetica, sans-serif" w:eastAsia="arial, helvetica, sans-serif"/>
                <w:sz w:val="21"/>
                <w:color w:val="000000"/>
              </w:rPr>
              <w:t>等</w:t>
            </w:r>
            <w:r>
              <w:rPr>
                <w:rFonts w:ascii="arial" w:hAnsi="arial" w:cs="arial" w:eastAsia="arial"/>
                <w:sz w:val="21"/>
                <w:color w:val="000000"/>
              </w:rPr>
              <w:t>)的最大、最小测量值差等数据</w:t>
            </w:r>
          </w:p>
        </w:tc>
      </w:tr>
      <w:tr>
        <w:tc>
          <w:tcPr>
            <w:tcW w:type="dxa" w:w="2769"/>
          </w:tcPr>
          <w:p>
            <w:pPr>
              <w:pStyle w:val="null3"/>
            </w:pPr>
            <w:r>
              <w:rPr/>
              <w:t>▲</w:t>
            </w:r>
          </w:p>
        </w:tc>
        <w:tc>
          <w:tcPr>
            <w:tcW w:type="dxa" w:w="2769"/>
          </w:tcPr>
          <w:p>
            <w:pPr>
              <w:pStyle w:val="null3"/>
            </w:pPr>
            <w:r>
              <w:rPr/>
              <w:t>22</w:t>
            </w:r>
          </w:p>
        </w:tc>
        <w:tc>
          <w:tcPr>
            <w:tcW w:type="dxa" w:w="2769"/>
          </w:tcPr>
          <w:p>
            <w:pPr>
              <w:pStyle w:val="null3"/>
            </w:pPr>
            <w:r>
              <w:rPr>
                <w:rFonts w:ascii="宋体" w:hAnsi="宋体" w:cs="宋体" w:eastAsia="宋体"/>
                <w:sz w:val="21"/>
                <w:color w:val="000000"/>
              </w:rPr>
              <w:t>▲</w:t>
            </w:r>
            <w:r>
              <w:rPr>
                <w:rFonts w:ascii="arial" w:hAnsi="arial" w:cs="arial" w:eastAsia="arial"/>
                <w:sz w:val="21"/>
                <w:color w:val="000000"/>
              </w:rPr>
              <w:t>(1</w:t>
            </w:r>
            <w:r>
              <w:rPr>
                <w:rFonts w:ascii="arial" w:hAnsi="arial" w:cs="arial" w:eastAsia="arial"/>
                <w:sz w:val="21"/>
                <w:color w:val="000000"/>
              </w:rPr>
              <w:t>1</w:t>
            </w:r>
            <w:r>
              <w:rPr>
                <w:rFonts w:ascii="arial" w:hAnsi="arial" w:cs="arial" w:eastAsia="arial"/>
                <w:sz w:val="21"/>
                <w:color w:val="000000"/>
              </w:rPr>
              <w:t>) 仪器单张扫描范围＞20mm*18mm，且分辨率≤0.1um</w:t>
            </w:r>
          </w:p>
        </w:tc>
      </w:tr>
      <w:tr>
        <w:tc>
          <w:tcPr>
            <w:tcW w:type="dxa" w:w="2769"/>
          </w:tcPr>
          <w:p>
            <w:pPr>
              <w:pStyle w:val="null3"/>
            </w:pPr>
            <w:r>
              <w:rPr/>
              <w:t>▲</w:t>
            </w:r>
          </w:p>
        </w:tc>
        <w:tc>
          <w:tcPr>
            <w:tcW w:type="dxa" w:w="2769"/>
          </w:tcPr>
          <w:p>
            <w:pPr>
              <w:pStyle w:val="null3"/>
            </w:pPr>
            <w:r>
              <w:rPr/>
              <w:t>23</w:t>
            </w:r>
          </w:p>
        </w:tc>
        <w:tc>
          <w:tcPr>
            <w:tcW w:type="dxa" w:w="2769"/>
          </w:tcPr>
          <w:p>
            <w:pPr>
              <w:pStyle w:val="null3"/>
            </w:pPr>
            <w:r>
              <w:rPr>
                <w:rFonts w:ascii="宋体" w:hAnsi="宋体" w:cs="宋体" w:eastAsia="宋体"/>
                <w:sz w:val="21"/>
                <w:color w:val="000000"/>
              </w:rPr>
              <w:t>▲</w:t>
            </w:r>
            <w:r>
              <w:rPr>
                <w:rFonts w:ascii="arial" w:hAnsi="arial" w:cs="arial" w:eastAsia="arial"/>
                <w:sz w:val="21"/>
                <w:color w:val="000000"/>
              </w:rPr>
              <w:t>(12)设备最大拼接范围≥250mm*150mm，且分辨率≤0.1um</w:t>
            </w:r>
          </w:p>
        </w:tc>
      </w:tr>
      <w:tr>
        <w:tc>
          <w:tcPr>
            <w:tcW w:type="dxa" w:w="2769"/>
          </w:tcPr>
          <w:p>
            <w:pPr>
              <w:pStyle w:val="null3"/>
            </w:pPr>
            <w:r>
              <w:rPr/>
              <w:t>▲</w:t>
            </w:r>
          </w:p>
        </w:tc>
        <w:tc>
          <w:tcPr>
            <w:tcW w:type="dxa" w:w="2769"/>
          </w:tcPr>
          <w:p>
            <w:pPr>
              <w:pStyle w:val="null3"/>
            </w:pPr>
            <w:r>
              <w:rPr/>
              <w:t>24</w:t>
            </w:r>
          </w:p>
        </w:tc>
        <w:tc>
          <w:tcPr>
            <w:tcW w:type="dxa" w:w="2769"/>
          </w:tcPr>
          <w:p>
            <w:pPr>
              <w:pStyle w:val="null3"/>
            </w:pPr>
            <w:r>
              <w:rPr>
                <w:rFonts w:ascii="宋体" w:hAnsi="宋体" w:cs="宋体" w:eastAsia="宋体"/>
                <w:sz w:val="21"/>
                <w:color w:val="000000"/>
              </w:rPr>
              <w:t>▲</w:t>
            </w:r>
            <w:r>
              <w:rPr>
                <w:rFonts w:ascii="arial" w:hAnsi="arial" w:cs="arial" w:eastAsia="arial"/>
                <w:sz w:val="21"/>
                <w:color w:val="000000"/>
              </w:rPr>
              <w:t>(1</w:t>
            </w:r>
            <w:r>
              <w:rPr>
                <w:rFonts w:ascii="arial" w:hAnsi="arial" w:cs="arial" w:eastAsia="arial"/>
                <w:sz w:val="21"/>
                <w:color w:val="000000"/>
              </w:rPr>
              <w:t>3</w:t>
            </w:r>
            <w:r>
              <w:rPr>
                <w:rFonts w:ascii="arial" w:hAnsi="arial" w:cs="arial" w:eastAsia="arial"/>
                <w:sz w:val="21"/>
                <w:color w:val="000000"/>
              </w:rPr>
              <w:t>) Z轴的工作距离＞60mm，可扫描最大高差＞55mm，分辨率≤0.1um</w:t>
            </w:r>
          </w:p>
        </w:tc>
      </w:tr>
      <w:tr>
        <w:tc>
          <w:tcPr>
            <w:tcW w:type="dxa" w:w="2769"/>
          </w:tcPr>
          <w:p>
            <w:pPr>
              <w:pStyle w:val="null3"/>
            </w:pPr>
            <w:r>
              <w:rPr/>
              <w:t>▲</w:t>
            </w:r>
          </w:p>
        </w:tc>
        <w:tc>
          <w:tcPr>
            <w:tcW w:type="dxa" w:w="2769"/>
          </w:tcPr>
          <w:p>
            <w:pPr>
              <w:pStyle w:val="null3"/>
            </w:pPr>
            <w:r>
              <w:rPr/>
              <w:t>25</w:t>
            </w:r>
          </w:p>
        </w:tc>
        <w:tc>
          <w:tcPr>
            <w:tcW w:type="dxa" w:w="2769"/>
          </w:tcPr>
          <w:p>
            <w:pPr>
              <w:pStyle w:val="null3"/>
            </w:pPr>
            <w:r>
              <w:rPr>
                <w:rFonts w:ascii="宋体" w:hAnsi="宋体" w:cs="宋体" w:eastAsia="宋体"/>
                <w:sz w:val="21"/>
                <w:color w:val="000000"/>
              </w:rPr>
              <w:t>▲</w:t>
            </w:r>
            <w:r>
              <w:rPr>
                <w:rFonts w:ascii="arial" w:hAnsi="arial" w:cs="arial" w:eastAsia="arial"/>
                <w:sz w:val="21"/>
                <w:color w:val="000000"/>
              </w:rPr>
              <w:t>(1</w:t>
            </w:r>
            <w:r>
              <w:rPr>
                <w:rFonts w:ascii="arial" w:hAnsi="arial" w:cs="arial" w:eastAsia="arial"/>
                <w:sz w:val="21"/>
                <w:color w:val="000000"/>
              </w:rPr>
              <w:t>4</w:t>
            </w:r>
            <w:r>
              <w:rPr>
                <w:rFonts w:ascii="arial" w:hAnsi="arial" w:cs="arial" w:eastAsia="arial"/>
                <w:sz w:val="21"/>
                <w:color w:val="000000"/>
              </w:rPr>
              <w:t>) 自有软件支持将样件处理前后两次扫描的数据通过3D数模叠加的形式看出轮廓度（磨损量）的差异，需能分辨10um以上的磨损量</w:t>
            </w:r>
          </w:p>
        </w:tc>
      </w:tr>
      <w:tr>
        <w:tc>
          <w:tcPr>
            <w:tcW w:type="dxa" w:w="2769"/>
          </w:tcPr>
          <w:p>
            <w:pPr>
              <w:pStyle w:val="null3"/>
            </w:pPr>
            <w:r>
              <w:rPr/>
              <w:t>▲</w:t>
            </w:r>
          </w:p>
        </w:tc>
        <w:tc>
          <w:tcPr>
            <w:tcW w:type="dxa" w:w="2769"/>
          </w:tcPr>
          <w:p>
            <w:pPr>
              <w:pStyle w:val="null3"/>
            </w:pPr>
            <w:r>
              <w:rPr/>
              <w:t>26</w:t>
            </w:r>
          </w:p>
        </w:tc>
        <w:tc>
          <w:tcPr>
            <w:tcW w:type="dxa" w:w="2769"/>
          </w:tcPr>
          <w:p>
            <w:pPr>
              <w:pStyle w:val="null3"/>
            </w:pPr>
            <w:r>
              <w:rPr>
                <w:rFonts w:ascii="宋体" w:hAnsi="宋体" w:cs="宋体" w:eastAsia="宋体"/>
                <w:sz w:val="21"/>
                <w:color w:val="000000"/>
              </w:rPr>
              <w:t>▲</w:t>
            </w:r>
            <w:r>
              <w:rPr>
                <w:rFonts w:ascii="arial" w:hAnsi="arial" w:cs="arial" w:eastAsia="arial"/>
                <w:sz w:val="21"/>
                <w:color w:val="000000"/>
              </w:rPr>
              <w:t>(1</w:t>
            </w:r>
            <w:r>
              <w:rPr>
                <w:rFonts w:ascii="arial" w:hAnsi="arial" w:cs="arial" w:eastAsia="arial"/>
                <w:sz w:val="21"/>
                <w:color w:val="000000"/>
              </w:rPr>
              <w:t>5</w:t>
            </w:r>
            <w:r>
              <w:rPr>
                <w:rFonts w:ascii="arial" w:hAnsi="arial" w:cs="arial" w:eastAsia="arial"/>
                <w:sz w:val="21"/>
                <w:color w:val="000000"/>
              </w:rPr>
              <w:t>) 设备平台需要预留旋转单元接口，并且后期可以增配旋转单元自动进行360°扫描成像，旋转度数可以在系统内设置。</w:t>
            </w:r>
          </w:p>
        </w:tc>
      </w:tr>
      <w:tr>
        <w:tc>
          <w:tcPr>
            <w:tcW w:type="dxa" w:w="2769"/>
          </w:tcPr>
          <w:p>
            <w:pPr>
              <w:pStyle w:val="null3"/>
            </w:pPr>
            <w:r>
              <w:rPr/>
              <w:t>▲</w:t>
            </w:r>
          </w:p>
        </w:tc>
        <w:tc>
          <w:tcPr>
            <w:tcW w:type="dxa" w:w="2769"/>
          </w:tcPr>
          <w:p>
            <w:pPr>
              <w:pStyle w:val="null3"/>
            </w:pPr>
            <w:r>
              <w:rPr/>
              <w:t>27</w:t>
            </w:r>
          </w:p>
        </w:tc>
        <w:tc>
          <w:tcPr>
            <w:tcW w:type="dxa" w:w="2769"/>
          </w:tcPr>
          <w:p>
            <w:pPr>
              <w:pStyle w:val="null3"/>
            </w:pPr>
            <w:r>
              <w:rPr>
                <w:rFonts w:ascii="宋体" w:hAnsi="宋体" w:cs="宋体" w:eastAsia="宋体"/>
                <w:sz w:val="21"/>
                <w:color w:val="000000"/>
              </w:rPr>
              <w:t>▲</w:t>
            </w:r>
            <w:r>
              <w:rPr>
                <w:rFonts w:ascii="arial" w:hAnsi="arial" w:cs="arial" w:eastAsia="arial"/>
                <w:sz w:val="21"/>
                <w:color w:val="000000"/>
              </w:rPr>
              <w:t>(1</w:t>
            </w:r>
            <w:r>
              <w:rPr>
                <w:rFonts w:ascii="arial" w:hAnsi="arial" w:cs="arial" w:eastAsia="arial"/>
                <w:sz w:val="21"/>
                <w:color w:val="000000"/>
              </w:rPr>
              <w:t>6</w:t>
            </w:r>
            <w:r>
              <w:rPr>
                <w:rFonts w:ascii="arial" w:hAnsi="arial" w:cs="arial" w:eastAsia="arial"/>
                <w:sz w:val="21"/>
                <w:color w:val="000000"/>
              </w:rPr>
              <w:t>) 自动聚焦范围≥60mm</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合同签订之日起90天内完成供货、安装调试并验收合格交付使用。</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 xml:space="preserve">设备按期到货验收合格后，乙方(供货方)需开具增值税专用发票提供给甲方(需求方) </w:t>
      </w:r>
      <w:r>
        <w:rPr/>
        <w:t xml:space="preserve"> ，达到付款条件起 </w:t>
      </w:r>
      <w:r>
        <w:rPr/>
        <w:t>10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按招标文件技术要求、供方投标文件以及相关国家标准。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质保期：自项目整体验收合格之日起一年。</w:t>
      </w:r>
    </w:p>
    <w:p>
      <w:pPr>
        <w:pStyle w:val="null3"/>
        <w:outlineLvl w:val="3"/>
      </w:pPr>
      <w:r>
        <w:rPr>
          <w:sz w:val="24"/>
          <w:b/>
        </w:rPr>
        <w:t>3.4.8违约责任与解决争议的方法</w:t>
      </w:r>
    </w:p>
    <w:p>
      <w:pPr>
        <w:pStyle w:val="null3"/>
      </w:pPr>
      <w:r>
        <w:rPr/>
        <w:t>采购包1：</w:t>
      </w:r>
    </w:p>
    <w:p>
      <w:pPr>
        <w:pStyle w:val="null3"/>
      </w:pPr>
      <w:r>
        <w:rPr/>
        <w:t>依据《中华人民共和国民法典》、《中华人民共和国政府采购法》、《中华人民共和国政府采购法实施条例》的相关条款 和本合同约定，中标供应商未全面履行合同义务或者发生违约，采购单位会同采购代理机构有权终止合同，依法向中标供应商 进行经济索赔，并报请政府采购监督管理机关进行相应的行政处罚。采购单位违约的，应当赔偿给中标供应商造成的经济损 失。具体如下： 1、乙方(供货方)逾期交货，或货物与中标数量、型号不一致， 乙方(供货方)须按照中标金额的30%赔付甲方 违约金。且甲方有权立即终止合同、且不承担由此带来的一切损失与后果。乙方(供货方)违约导致甲方(需求方)及丙方损失 时，乙方(供货方)承担所有违约责任。 2、甲方(需求方)无正当理由拒收货物，应向乙方(供货方)支付合同总价款10%的违约金。 3、乙方(供货方)所交的货物品种、型号、规格、质量不符合合同约定、国家标准，所供货物达不到约定技术要求的，乙 方(供货方)必须无条件退回全部货款，并向甲方(需求方)支付合同总价款30%的赔偿金。</w:t>
      </w:r>
    </w:p>
    <w:p>
      <w:pPr>
        <w:pStyle w:val="null3"/>
        <w:jc w:val="left"/>
        <w:outlineLvl w:val="2"/>
      </w:pPr>
      <w:r>
        <w:rPr>
          <w:sz w:val="28"/>
          <w:b/>
        </w:rPr>
        <w:t>3.5其他要求</w:t>
      </w:r>
    </w:p>
    <w:p>
      <w:pPr>
        <w:pStyle w:val="null3"/>
      </w:pPr>
      <w:r>
        <w:rPr/>
        <w:t>交货时间：合同签订90天内完成供货、安装调试并验收合格交付使用，逾期视为违规。过程所产生的运费、安装费、调试费由中标方承担；中标方可在投标文件中提出送货调试过程中学校需配合的内容。 付款条件说明： 设备按期到货验收合格后，乙方(供货方)需开具增值税专用发票提供给甲方(需求方) ，达到付款条件起 10 日内，支付合同总金额的 100.00%。如标的为进口设备：100%信用证，见运单解付90%，凭验收合格报告解付10%。</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 3.提供具有履行合同所必需的设备和专业技术能力的承诺； 4.税收缴纳证明：提供投标文件递交截止日前一年内已缴纳的至少一个月的纳税证明或完税证明，依法免税的单位应提供相关证明材料； 5.社会保障资金缴纳证明：提供投标文件递交截止日前一年内已缴存的至少一个月的社会保障资金缴存单据或社保机构开具的 社会保险参保缴费情况证明，依法不需要缴纳社会保障资金的单位应提供相关证明材料； 6.参加政府采购活动前3年内，在经营活动中没有重大违法记录的书面声明。</w:t>
            </w:r>
          </w:p>
        </w:tc>
        <w:tc>
          <w:tcPr>
            <w:tcW w:type="dxa" w:w="1661"/>
          </w:tcPr>
          <w:p>
            <w:pPr>
              <w:pStyle w:val="null3"/>
            </w:pPr>
            <w:r>
              <w:rPr/>
              <w:t>1资格证明文件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提供【2023年度经审计的财务报告（包括“四表一注”即《资产负债表》《利润表》《现金流量表》《所有者权益变动表》《附注》和会计师事务所营业执照，报告正文应当有会计师事务所公章，2个注册会计师的签字和盖章；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tc>
        <w:tc>
          <w:tcPr>
            <w:tcW w:type="dxa" w:w="1661"/>
          </w:tcPr>
          <w:p>
            <w:pPr>
              <w:pStyle w:val="null3"/>
            </w:pPr>
            <w:r>
              <w:rPr/>
              <w:t>1资格证明文件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6供应商承诺书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法定代表人授权书或法定代表人身份证明</w:t>
            </w:r>
          </w:p>
        </w:tc>
        <w:tc>
          <w:tcPr>
            <w:tcW w:type="dxa" w:w="3322"/>
          </w:tcPr>
          <w:p>
            <w:pPr>
              <w:pStyle w:val="null3"/>
            </w:pPr>
            <w:r>
              <w:rPr/>
              <w:t>法定代表人授权书（附法定代表人、被授权人身份证复印件）及被授权人在本单位投标截止日前一年内已缴存的至少一个月的社保缴纳证明；法定代表人直接参加投标，须提供法定代表人身份证明及身份证。</w:t>
            </w:r>
          </w:p>
        </w:tc>
        <w:tc>
          <w:tcPr>
            <w:tcW w:type="dxa" w:w="1661"/>
          </w:tcPr>
          <w:p>
            <w:pPr>
              <w:pStyle w:val="null3"/>
            </w:pPr>
            <w:r>
              <w:rPr/>
              <w:t>1资格证明文件</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t>1资格证明文件</w:t>
            </w:r>
          </w:p>
        </w:tc>
      </w:tr>
      <w:tr>
        <w:tc>
          <w:tcPr>
            <w:tcW w:type="dxa" w:w="831"/>
          </w:tcPr>
          <w:p>
            <w:pPr>
              <w:pStyle w:val="null3"/>
            </w:pPr>
            <w:r>
              <w:rPr/>
              <w:t>3</w:t>
            </w:r>
          </w:p>
        </w:tc>
        <w:tc>
          <w:tcPr>
            <w:tcW w:type="dxa" w:w="2492"/>
          </w:tcPr>
          <w:p>
            <w:pPr>
              <w:pStyle w:val="null3"/>
            </w:pPr>
            <w:r>
              <w:rPr/>
              <w:t>进口产品授权</w:t>
            </w:r>
          </w:p>
        </w:tc>
        <w:tc>
          <w:tcPr>
            <w:tcW w:type="dxa" w:w="3322"/>
          </w:tcPr>
          <w:p>
            <w:pPr>
              <w:pStyle w:val="null3"/>
            </w:pPr>
            <w:r>
              <w:rPr/>
              <w:t>所投产品为进口产品的，须提供所投进口产品的厂家授权书或总代理商授权书（厂家直投不需提供授权书）。注：如提供总代理商授权书的须同时提供该总代理商具有有效授权权限的相关证明文件，证明文件需能显示产品制造厂家对所投产品授权链条的完整性。</w:t>
            </w:r>
          </w:p>
        </w:tc>
        <w:tc>
          <w:tcPr>
            <w:tcW w:type="dxa" w:w="1661"/>
          </w:tcPr>
          <w:p>
            <w:pPr>
              <w:pStyle w:val="null3"/>
            </w:pPr>
            <w:r>
              <w:rPr/>
              <w:t>1资格证明文件</w:t>
            </w:r>
          </w:p>
        </w:tc>
      </w:tr>
      <w:tr>
        <w:tc>
          <w:tcPr>
            <w:tcW w:type="dxa" w:w="831"/>
          </w:tcPr>
          <w:p>
            <w:pPr>
              <w:pStyle w:val="null3"/>
            </w:pPr>
            <w:r>
              <w:rPr/>
              <w:t>4</w:t>
            </w:r>
          </w:p>
        </w:tc>
        <w:tc>
          <w:tcPr>
            <w:tcW w:type="dxa" w:w="2492"/>
          </w:tcPr>
          <w:p>
            <w:pPr>
              <w:pStyle w:val="null3"/>
            </w:pPr>
            <w:r>
              <w:rPr/>
              <w:t>投标保证金</w:t>
            </w:r>
          </w:p>
        </w:tc>
        <w:tc>
          <w:tcPr>
            <w:tcW w:type="dxa" w:w="3322"/>
          </w:tcPr>
          <w:p>
            <w:pPr>
              <w:pStyle w:val="null3"/>
            </w:pPr>
            <w:r>
              <w:rPr/>
              <w:t>投标保证金缴纳凭证或担保机构出具的保函。</w:t>
            </w:r>
          </w:p>
        </w:tc>
        <w:tc>
          <w:tcPr>
            <w:tcW w:type="dxa" w:w="1661"/>
          </w:tcPr>
          <w:p>
            <w:pPr>
              <w:pStyle w:val="null3"/>
            </w:pPr>
            <w:r>
              <w:rPr/>
              <w:t>1资格证明文件</w:t>
            </w:r>
          </w:p>
        </w:tc>
      </w:tr>
      <w:tr>
        <w:tc>
          <w:tcPr>
            <w:tcW w:type="dxa" w:w="831"/>
          </w:tcPr>
          <w:p>
            <w:pPr>
              <w:pStyle w:val="null3"/>
            </w:pPr>
            <w:r>
              <w:rPr/>
              <w:t>5</w:t>
            </w:r>
          </w:p>
        </w:tc>
        <w:tc>
          <w:tcPr>
            <w:tcW w:type="dxa" w:w="2492"/>
          </w:tcPr>
          <w:p>
            <w:pPr>
              <w:pStyle w:val="null3"/>
            </w:pPr>
            <w:r>
              <w:rPr/>
              <w:t>非联合体</w:t>
            </w:r>
          </w:p>
        </w:tc>
        <w:tc>
          <w:tcPr>
            <w:tcW w:type="dxa" w:w="3322"/>
          </w:tcPr>
          <w:p>
            <w:pPr>
              <w:pStyle w:val="null3"/>
            </w:pPr>
            <w:r>
              <w:rPr/>
              <w:t>本项目不接受联合体投标。</w:t>
            </w:r>
          </w:p>
        </w:tc>
        <w:tc>
          <w:tcPr>
            <w:tcW w:type="dxa" w:w="1661"/>
          </w:tcPr>
          <w:p>
            <w:pPr>
              <w:pStyle w:val="null3"/>
            </w:pPr>
            <w:r>
              <w:rPr/>
              <w:t>1资格证明文件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4投标报价表 标的清单</w:t>
            </w:r>
          </w:p>
        </w:tc>
      </w:tr>
      <w:tr>
        <w:tc>
          <w:tcPr>
            <w:tcW w:type="dxa" w:w="831"/>
          </w:tcPr>
          <w:p>
            <w:pPr>
              <w:pStyle w:val="null3"/>
            </w:pPr>
            <w:r>
              <w:rPr/>
              <w:t>2</w:t>
            </w:r>
          </w:p>
        </w:tc>
        <w:tc>
          <w:tcPr>
            <w:tcW w:type="dxa" w:w="2492"/>
          </w:tcPr>
          <w:p>
            <w:pPr>
              <w:pStyle w:val="null3"/>
            </w:pPr>
            <w:r>
              <w:rPr/>
              <w:t>投标文件的签署盖章</w:t>
            </w:r>
          </w:p>
        </w:tc>
        <w:tc>
          <w:tcPr>
            <w:tcW w:type="dxa" w:w="3322"/>
          </w:tcPr>
          <w:p>
            <w:pPr>
              <w:pStyle w:val="null3"/>
            </w:pPr>
            <w:r>
              <w:rPr/>
              <w:t>法定代表人或被授权人的签字齐全并加盖公章</w:t>
            </w:r>
          </w:p>
        </w:tc>
        <w:tc>
          <w:tcPr>
            <w:tcW w:type="dxa" w:w="1661"/>
          </w:tcPr>
          <w:p>
            <w:pPr>
              <w:pStyle w:val="null3"/>
            </w:pPr>
            <w:r>
              <w:rPr/>
              <w:t>5投标方案说明书 开标一览表 6供应商承诺书 7其他资料 2技术规格响应表 4投标报价表 中小企业声明函 1资格证明文件 投标函 3商务条款偏离表 残疾人福利性单位声明函 标的清单 投标文件封面 监狱企业的证明文件</w:t>
            </w:r>
          </w:p>
        </w:tc>
      </w:tr>
      <w:tr>
        <w:tc>
          <w:tcPr>
            <w:tcW w:type="dxa" w:w="831"/>
          </w:tcPr>
          <w:p>
            <w:pPr>
              <w:pStyle w:val="null3"/>
            </w:pPr>
            <w:r>
              <w:rPr/>
              <w:t>3</w:t>
            </w:r>
          </w:p>
        </w:tc>
        <w:tc>
          <w:tcPr>
            <w:tcW w:type="dxa" w:w="2492"/>
          </w:tcPr>
          <w:p>
            <w:pPr>
              <w:pStyle w:val="null3"/>
            </w:pPr>
            <w:r>
              <w:rPr/>
              <w:t>投标文件格式</w:t>
            </w:r>
          </w:p>
        </w:tc>
        <w:tc>
          <w:tcPr>
            <w:tcW w:type="dxa" w:w="3322"/>
          </w:tcPr>
          <w:p>
            <w:pPr>
              <w:pStyle w:val="null3"/>
            </w:pPr>
            <w:r>
              <w:rPr/>
              <w:t>应符合“投标文件格式”要求</w:t>
            </w:r>
          </w:p>
        </w:tc>
        <w:tc>
          <w:tcPr>
            <w:tcW w:type="dxa" w:w="1661"/>
          </w:tcPr>
          <w:p>
            <w:pPr>
              <w:pStyle w:val="null3"/>
            </w:pPr>
            <w:r>
              <w:rPr/>
              <w:t>5投标方案说明书 开标一览表 6供应商承诺书 7其他资料 2技术规格响应表 4投标报价表 中小企业声明函 1资格证明文件 投标函 3商务条款偏离表 残疾人福利性单位声明函 标的清单 投标文件封面 监狱企业的证明文件</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按招标文件要求报价，不得提交选择性报价，且报价不超过采购预算金额或最高限价。</w:t>
            </w:r>
          </w:p>
        </w:tc>
        <w:tc>
          <w:tcPr>
            <w:tcW w:type="dxa" w:w="1661"/>
          </w:tcPr>
          <w:p>
            <w:pPr>
              <w:pStyle w:val="null3"/>
            </w:pPr>
            <w:r>
              <w:rPr/>
              <w:t>开标一览表 投标函 4投标报价表</w:t>
            </w:r>
          </w:p>
        </w:tc>
      </w:tr>
      <w:tr>
        <w:tc>
          <w:tcPr>
            <w:tcW w:type="dxa" w:w="831"/>
          </w:tcPr>
          <w:p>
            <w:pPr>
              <w:pStyle w:val="null3"/>
            </w:pPr>
            <w:r>
              <w:rPr/>
              <w:t>5</w:t>
            </w:r>
          </w:p>
        </w:tc>
        <w:tc>
          <w:tcPr>
            <w:tcW w:type="dxa" w:w="2492"/>
          </w:tcPr>
          <w:p>
            <w:pPr>
              <w:pStyle w:val="null3"/>
            </w:pPr>
            <w:r>
              <w:rPr/>
              <w:t>对招标文件响应程度</w:t>
            </w:r>
          </w:p>
        </w:tc>
        <w:tc>
          <w:tcPr>
            <w:tcW w:type="dxa" w:w="3322"/>
          </w:tcPr>
          <w:p>
            <w:pPr>
              <w:pStyle w:val="null3"/>
            </w:pPr>
            <w:r>
              <w:rPr/>
              <w:t>要求实质性条款全部响应，不能有采购人不能 接受的附加条件</w:t>
            </w:r>
          </w:p>
        </w:tc>
        <w:tc>
          <w:tcPr>
            <w:tcW w:type="dxa" w:w="1661"/>
          </w:tcPr>
          <w:p>
            <w:pPr>
              <w:pStyle w:val="null3"/>
            </w:pPr>
            <w:r>
              <w:rPr/>
              <w:t>2技术规格响应表 3商务条款偏离表 4投标报价表</w:t>
            </w:r>
          </w:p>
        </w:tc>
      </w:tr>
      <w:tr>
        <w:tc>
          <w:tcPr>
            <w:tcW w:type="dxa" w:w="831"/>
          </w:tcPr>
          <w:p>
            <w:pPr>
              <w:pStyle w:val="null3"/>
            </w:pPr>
            <w:r>
              <w:rPr/>
              <w:t>6</w:t>
            </w:r>
          </w:p>
        </w:tc>
        <w:tc>
          <w:tcPr>
            <w:tcW w:type="dxa" w:w="2492"/>
          </w:tcPr>
          <w:p>
            <w:pPr>
              <w:pStyle w:val="null3"/>
            </w:pPr>
            <w:r>
              <w:rPr/>
              <w:t>交货时间</w:t>
            </w:r>
          </w:p>
        </w:tc>
        <w:tc>
          <w:tcPr>
            <w:tcW w:type="dxa" w:w="3322"/>
          </w:tcPr>
          <w:p>
            <w:pPr>
              <w:pStyle w:val="null3"/>
            </w:pPr>
            <w:r>
              <w:rPr/>
              <w:t>应满足招标文件中要求的交货时间</w:t>
            </w:r>
          </w:p>
        </w:tc>
        <w:tc>
          <w:tcPr>
            <w:tcW w:type="dxa" w:w="1661"/>
          </w:tcPr>
          <w:p>
            <w:pPr>
              <w:pStyle w:val="null3"/>
            </w:pPr>
            <w:r>
              <w:rPr/>
              <w:t>4投标报价表</w:t>
            </w:r>
          </w:p>
        </w:tc>
      </w:tr>
      <w:tr>
        <w:tc>
          <w:tcPr>
            <w:tcW w:type="dxa" w:w="831"/>
          </w:tcPr>
          <w:p>
            <w:pPr>
              <w:pStyle w:val="null3"/>
            </w:pPr>
            <w:r>
              <w:rPr/>
              <w:t>7</w:t>
            </w:r>
          </w:p>
        </w:tc>
        <w:tc>
          <w:tcPr>
            <w:tcW w:type="dxa" w:w="2492"/>
          </w:tcPr>
          <w:p>
            <w:pPr>
              <w:pStyle w:val="null3"/>
            </w:pPr>
            <w:r>
              <w:rPr/>
              <w:t>投标有效期</w:t>
            </w:r>
          </w:p>
        </w:tc>
        <w:tc>
          <w:tcPr>
            <w:tcW w:type="dxa" w:w="3322"/>
          </w:tcPr>
          <w:p>
            <w:pPr>
              <w:pStyle w:val="null3"/>
            </w:pPr>
            <w:r>
              <w:rPr/>
              <w:t>应满足招标文件中的规定</w:t>
            </w:r>
          </w:p>
        </w:tc>
        <w:tc>
          <w:tcPr>
            <w:tcW w:type="dxa" w:w="1661"/>
          </w:tcPr>
          <w:p>
            <w:pPr>
              <w:pStyle w:val="null3"/>
            </w:pPr>
            <w:r>
              <w:rPr/>
              <w:t>投标函</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投标设备的技术指标和性能 （1）标▲项（9项）：完全满足招标文件要求计18分，每负偏离1项扣2分； （2）非标▲项（除标▲项外的14项）：完全满足招标文件要求计14分；每负偏离1项扣1分； （备注：（1）标▲项：须提供参数佐证材料，包括但不限于检测报告或说明书或彩页等，予以证明其技术参数的响应性；（2）非标▲项：以“技术规格响应表”中的响应内容为准认定其响应性。）</w:t>
            </w:r>
          </w:p>
        </w:tc>
        <w:tc>
          <w:tcPr>
            <w:tcW w:type="dxa" w:w="831"/>
          </w:tcPr>
          <w:p>
            <w:pPr>
              <w:pStyle w:val="null3"/>
              <w:jc w:val="right"/>
            </w:pPr>
            <w:r>
              <w:rPr/>
              <w:t>32.0000</w:t>
            </w:r>
          </w:p>
        </w:tc>
        <w:tc>
          <w:tcPr>
            <w:tcW w:type="dxa" w:w="831"/>
          </w:tcPr>
          <w:p>
            <w:pPr>
              <w:pStyle w:val="null3"/>
            </w:pPr>
            <w:r>
              <w:rPr/>
              <w:t>客观</w:t>
            </w:r>
          </w:p>
        </w:tc>
        <w:tc>
          <w:tcPr>
            <w:tcW w:type="dxa" w:w="1661"/>
          </w:tcPr>
          <w:p>
            <w:pPr>
              <w:pStyle w:val="null3"/>
            </w:pPr>
            <w:r>
              <w:rPr/>
              <w:t>2技术规格响应表</w:t>
            </w:r>
          </w:p>
          <w:p>
            <w:pPr>
              <w:pStyle w:val="null3"/>
            </w:pPr>
            <w:r>
              <w:rPr/>
              <w:t>5投标方案说明书</w:t>
            </w:r>
          </w:p>
        </w:tc>
      </w:tr>
      <w:tr>
        <w:tc>
          <w:tcPr>
            <w:tcW w:type="dxa" w:w="831"/>
            <w:vMerge/>
          </w:tcPr>
          <w:p/>
        </w:tc>
        <w:tc>
          <w:tcPr>
            <w:tcW w:type="dxa" w:w="1661"/>
          </w:tcPr>
          <w:p>
            <w:pPr>
              <w:pStyle w:val="null3"/>
            </w:pPr>
            <w:r>
              <w:rPr/>
              <w:t>质量保证</w:t>
            </w:r>
          </w:p>
        </w:tc>
        <w:tc>
          <w:tcPr>
            <w:tcW w:type="dxa" w:w="2492"/>
          </w:tcPr>
          <w:p>
            <w:pPr>
              <w:pStyle w:val="null3"/>
            </w:pPr>
            <w:r>
              <w:rPr/>
              <w:t>所投产品符合行业标准，无产权纠纷，具有相关的质量保证承诺，并提供相应的证明材料（包括但不限于所投产品的认证证书或检验报告等）。 1、提供符合评审要求的承诺书，得2分；未提供不得分。 2、提供相应的证明材料，证明材料的完整有效，得2分。未提供不得分。 备注：以加盖供应商公章的证明材料扫描件或复印件为计分依据。</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5投标方案说明书</w:t>
            </w:r>
          </w:p>
        </w:tc>
      </w:tr>
      <w:tr>
        <w:tc>
          <w:tcPr>
            <w:tcW w:type="dxa" w:w="831"/>
            <w:vMerge/>
          </w:tcPr>
          <w:p/>
        </w:tc>
        <w:tc>
          <w:tcPr>
            <w:tcW w:type="dxa" w:w="1661"/>
          </w:tcPr>
          <w:p>
            <w:pPr>
              <w:pStyle w:val="null3"/>
            </w:pPr>
            <w:r>
              <w:rPr/>
              <w:t>供货方案</w:t>
            </w:r>
          </w:p>
        </w:tc>
        <w:tc>
          <w:tcPr>
            <w:tcW w:type="dxa" w:w="2492"/>
          </w:tcPr>
          <w:p>
            <w:pPr>
              <w:pStyle w:val="null3"/>
            </w:pPr>
            <w:r>
              <w:rPr/>
              <w:t>根据投标人提供的项目实施方案，包含：①具体的时间进度控制、②人员、财力调配方案、③运输方案、④安装调试方案。 方案各部分内容全面详细、阐述条理清晰详尽、符合本项目采购需求得8分；以上分项每缺少一项内容扣2分；有某一项不完整或不符合实际要求或不满足实施要求或套用其他项目内容的每项扣（0-2）分。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5投标方案说明书</w:t>
            </w:r>
          </w:p>
        </w:tc>
      </w:tr>
      <w:tr>
        <w:tc>
          <w:tcPr>
            <w:tcW w:type="dxa" w:w="831"/>
            <w:vMerge/>
          </w:tcPr>
          <w:p/>
        </w:tc>
        <w:tc>
          <w:tcPr>
            <w:tcW w:type="dxa" w:w="1661"/>
          </w:tcPr>
          <w:p>
            <w:pPr>
              <w:pStyle w:val="null3"/>
            </w:pPr>
            <w:r>
              <w:rPr/>
              <w:t>售后服务能力</w:t>
            </w:r>
          </w:p>
        </w:tc>
        <w:tc>
          <w:tcPr>
            <w:tcW w:type="dxa" w:w="2492"/>
          </w:tcPr>
          <w:p>
            <w:pPr>
              <w:pStyle w:val="null3"/>
            </w:pPr>
            <w:r>
              <w:rPr/>
              <w:t>投标人提供完善的售后服务能力，包含：①售后服务机构（提供证明材料、联系方式等）、②售后服务条款、③产品配送、设备发生故障后的补救措施及响应时间、④售后服务措施及承诺。 方案各部分内容全面详细、阐述条理清晰详尽、符合本项目采购需求得8分；以上分项每缺少一项内容扣2分；有某一项不完整或不符合实际要求或不满足实施要求或套用其他项目内容的每项扣（0-2）。</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5投标方案说明书</w:t>
            </w:r>
          </w:p>
        </w:tc>
      </w:tr>
      <w:tr>
        <w:tc>
          <w:tcPr>
            <w:tcW w:type="dxa" w:w="831"/>
            <w:vMerge/>
          </w:tcPr>
          <w:p/>
        </w:tc>
        <w:tc>
          <w:tcPr>
            <w:tcW w:type="dxa" w:w="1661"/>
          </w:tcPr>
          <w:p>
            <w:pPr>
              <w:pStyle w:val="null3"/>
            </w:pPr>
            <w:r>
              <w:rPr/>
              <w:t>培训方案</w:t>
            </w:r>
          </w:p>
        </w:tc>
        <w:tc>
          <w:tcPr>
            <w:tcW w:type="dxa" w:w="2492"/>
          </w:tcPr>
          <w:p>
            <w:pPr>
              <w:pStyle w:val="null3"/>
            </w:pPr>
            <w:r>
              <w:rPr/>
              <w:t>针对本项目具有可行的技术培训方案，现场免费培训采购单位指定的技术人员和管理人员，培训方案应包括：①培训计划安排、②产品的安装调试培训、③日常操作及维护培训、④排除故障培训等。培训后的人员应能熟练操作设备，了解产品结构、工作原理，并能排除一般故障,。 方案各部分内容全面详细、阐述条理清晰详尽、符合本项目采购需求得8分，以上分项每缺少一项内容扣2分，有某一项不完整或不符合实际要求或不满足培训要求或套用其他项目内容的扣（0-2）分。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5投标方案说明书</w:t>
            </w:r>
          </w:p>
        </w:tc>
      </w:tr>
      <w:tr>
        <w:tc>
          <w:tcPr>
            <w:tcW w:type="dxa" w:w="831"/>
            <w:vMerge/>
          </w:tcPr>
          <w:p/>
        </w:tc>
        <w:tc>
          <w:tcPr>
            <w:tcW w:type="dxa" w:w="1661"/>
          </w:tcPr>
          <w:p>
            <w:pPr>
              <w:pStyle w:val="null3"/>
            </w:pPr>
            <w:r>
              <w:rPr/>
              <w:t>业绩</w:t>
            </w:r>
          </w:p>
        </w:tc>
        <w:tc>
          <w:tcPr>
            <w:tcW w:type="dxa" w:w="2492"/>
          </w:tcPr>
          <w:p>
            <w:pPr>
              <w:pStyle w:val="null3"/>
            </w:pPr>
            <w:r>
              <w:rPr/>
              <w:t>提供所投产品2022年1月至今（以合同签订时间为准）类似项目业绩（投标供应商或制造商业绩均可），每提供一份计1分，满分共5分。（业绩证明以投标文件中所附合同复印件或扫描件并加盖公章或电子印章为准，弄虚作假者取消其中标资格。）</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5投标方案说明书</w:t>
            </w:r>
          </w:p>
        </w:tc>
      </w:tr>
      <w:tr>
        <w:tc>
          <w:tcPr>
            <w:tcW w:type="dxa" w:w="831"/>
            <w:vMerge/>
          </w:tcPr>
          <w:p/>
        </w:tc>
        <w:tc>
          <w:tcPr>
            <w:tcW w:type="dxa" w:w="1661"/>
          </w:tcPr>
          <w:p>
            <w:pPr>
              <w:pStyle w:val="null3"/>
            </w:pPr>
            <w:r>
              <w:rPr/>
              <w:t>服务评价</w:t>
            </w:r>
          </w:p>
        </w:tc>
        <w:tc>
          <w:tcPr>
            <w:tcW w:type="dxa" w:w="2492"/>
          </w:tcPr>
          <w:p>
            <w:pPr>
              <w:pStyle w:val="null3"/>
            </w:pPr>
            <w:r>
              <w:rPr/>
              <w:t>提供与所提供业绩合同相对应的项目的服务评价（以用户反馈意见表或评价书的形式提供对投标仪器设备运行评价，设备性能稳定，具有良好的使用效果），评价结果为良好及以上的每提供一份得1分，满分5分。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5投标方案说明书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1、经初审合格的投标文件，通过符合性审查的投标报价为有效投标价。对符合政策性扣减的有效投标报价进行政策性扣减，并依据扣减后的价格（评审价格）进行价格评审。 2、有效最低报价为基准价得30分。 3、按（有效最低报价/有效投标报价）×30的公式计算其得分。 4、投标报价不完整的，不进入评标基准价的计算，本项得0分。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4投标报价表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4投标报价表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详见附件：1资格证明文件</w:t>
      </w:r>
    </w:p>
    <w:p>
      <w:pPr>
        <w:pStyle w:val="null3"/>
        <w:ind w:firstLine="960"/>
      </w:pPr>
      <w:r>
        <w:rPr/>
        <w:t>详见附件：2技术规格响应表</w:t>
      </w:r>
    </w:p>
    <w:p>
      <w:pPr>
        <w:pStyle w:val="null3"/>
        <w:ind w:firstLine="960"/>
      </w:pPr>
      <w:r>
        <w:rPr/>
        <w:t>详见附件：3商务条款偏离表</w:t>
      </w:r>
    </w:p>
    <w:p>
      <w:pPr>
        <w:pStyle w:val="null3"/>
        <w:ind w:firstLine="960"/>
      </w:pPr>
      <w:r>
        <w:rPr/>
        <w:t>详见附件：4投标报价表</w:t>
      </w:r>
    </w:p>
    <w:p>
      <w:pPr>
        <w:pStyle w:val="null3"/>
        <w:ind w:firstLine="960"/>
      </w:pPr>
      <w:r>
        <w:rPr/>
        <w:t>详见附件：5投标方案说明书</w:t>
      </w:r>
    </w:p>
    <w:p>
      <w:pPr>
        <w:pStyle w:val="null3"/>
        <w:ind w:firstLine="960"/>
      </w:pPr>
      <w:r>
        <w:rPr/>
        <w:t>详见附件：6供应商承诺书</w:t>
      </w:r>
    </w:p>
    <w:p>
      <w:pPr>
        <w:pStyle w:val="null3"/>
        <w:ind w:firstLine="960"/>
      </w:pPr>
      <w:r>
        <w:rPr/>
        <w:t>详见附件：7其他资料</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