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室外5G移动通信平台采购项目(二次)</w:t>
      </w:r>
    </w:p>
    <w:p>
      <w:pPr>
        <w:pStyle w:val="null3"/>
        <w:jc w:val="center"/>
        <w:outlineLvl w:val="2"/>
      </w:pPr>
      <w:r>
        <w:rPr>
          <w:sz w:val="28"/>
          <w:b/>
        </w:rPr>
        <w:t>采购项目编号：</w:t>
      </w:r>
      <w:r>
        <w:rPr>
          <w:sz w:val="28"/>
          <w:b/>
        </w:rPr>
        <w:t>ZX2024-11-25.1B1</w:t>
      </w:r>
      <w:r>
        <w:br/>
      </w:r>
      <w:r>
        <w:br/>
      </w:r>
      <w:r>
        <w:br/>
      </w:r>
    </w:p>
    <w:p>
      <w:pPr>
        <w:pStyle w:val="null3"/>
        <w:jc w:val="center"/>
        <w:outlineLvl w:val="2"/>
      </w:pPr>
      <w:r>
        <w:rPr>
          <w:sz w:val="28"/>
          <w:b/>
        </w:rPr>
        <w:t>西北大学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陕西正信招标有限公司</w:t>
      </w:r>
      <w:r>
        <w:rPr/>
        <w:t>（以下简称“代理机构”）受</w:t>
      </w:r>
      <w:r>
        <w:rPr/>
        <w:t>西北大学</w:t>
      </w:r>
      <w:r>
        <w:rPr/>
        <w:t>委托，拟对</w:t>
      </w:r>
      <w:r>
        <w:rPr/>
        <w:t>室外5G移动通信平台采购项目(二次)</w:t>
      </w:r>
      <w:r>
        <w:rPr/>
        <w:t>采用竞争性谈判采购方式进行采购，兹邀请供应商参加本项目的竞争性谈判。</w:t>
      </w:r>
    </w:p>
    <w:p>
      <w:pPr>
        <w:pStyle w:val="null3"/>
        <w:outlineLvl w:val="2"/>
      </w:pPr>
      <w:r>
        <w:rPr>
          <w:sz w:val="28"/>
          <w:b/>
        </w:rPr>
        <w:t>一、项目编号：</w:t>
      </w:r>
      <w:r>
        <w:rPr>
          <w:sz w:val="28"/>
          <w:b/>
        </w:rPr>
        <w:t>ZX2024-11-25.1B1</w:t>
      </w:r>
    </w:p>
    <w:p>
      <w:pPr>
        <w:pStyle w:val="null3"/>
        <w:outlineLvl w:val="2"/>
      </w:pPr>
      <w:r>
        <w:rPr>
          <w:sz w:val="28"/>
          <w:b/>
        </w:rPr>
        <w:t>二、项目名称：</w:t>
      </w:r>
      <w:r>
        <w:rPr>
          <w:sz w:val="28"/>
          <w:b/>
        </w:rPr>
        <w:t>室外5G移动通信平台采购项目(二次)</w:t>
      </w:r>
    </w:p>
    <w:p>
      <w:pPr>
        <w:pStyle w:val="null3"/>
        <w:outlineLvl w:val="2"/>
      </w:pPr>
      <w:r>
        <w:rPr>
          <w:sz w:val="28"/>
          <w:b/>
        </w:rPr>
        <w:t>三、谈判项目简介：</w:t>
      </w:r>
    </w:p>
    <w:p>
      <w:pPr>
        <w:pStyle w:val="null3"/>
        <w:ind w:firstLine="480"/>
      </w:pPr>
      <w:r>
        <w:rPr/>
        <w:t>室外5G移动通信平台采购项目(二次)，1批，具体内容详见采购文件。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1、法定代表人授权委托书：法定代表人参加谈判的，须出示身份证；法定代表人授权本单位他人参加谈判的，须提供法定代表人授权委托书；</w:t>
      </w:r>
    </w:p>
    <w:p>
      <w:pPr>
        <w:pStyle w:val="null3"/>
      </w:pPr>
      <w:r>
        <w:rPr/>
        <w:t>2、本项目不接受联合体谈判，不允许分包：本项目不接受联合体谈判，不允许分包。供应商应提供《非联合体不分包投标声明》。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陕西正信招标有限公司</w:t>
      </w:r>
    </w:p>
    <w:p>
      <w:pPr>
        <w:pStyle w:val="null3"/>
      </w:pPr>
      <w:r>
        <w:rPr/>
        <w:t xml:space="preserve"> 地址： </w:t>
      </w:r>
      <w:r>
        <w:rPr/>
        <w:t>西安市红缨路南口6号均明拍卖广场4层</w:t>
      </w:r>
    </w:p>
    <w:p>
      <w:pPr>
        <w:pStyle w:val="null3"/>
      </w:pPr>
      <w:r>
        <w:rPr/>
        <w:t xml:space="preserve"> 邮编： </w:t>
      </w:r>
      <w:r>
        <w:rPr/>
        <w:t xml:space="preserve"> 710000</w:t>
      </w:r>
    </w:p>
    <w:p>
      <w:pPr>
        <w:pStyle w:val="null3"/>
      </w:pPr>
      <w:r>
        <w:rPr/>
        <w:t xml:space="preserve"> 联系人： </w:t>
      </w:r>
      <w:r>
        <w:rPr/>
        <w:t>柯敏 马演 蔡丹</w:t>
      </w:r>
    </w:p>
    <w:p>
      <w:pPr>
        <w:pStyle w:val="null3"/>
      </w:pPr>
      <w:r>
        <w:rPr/>
        <w:t xml:space="preserve"> 联系电话： </w:t>
      </w:r>
      <w:r>
        <w:rPr/>
        <w:t xml:space="preserve"> 029-88411508转8014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采购包1：949,000.00元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采购包1保证金金额：18,011.25元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说明：1.中标人凭中标通知书向采购人缴纳合同金额的5%作为履约保证金， 缴纳方式：银行转账、支票/汇票/本票、保函/保险 ；退还方式：待验收合格后凭收据和验收单复印件无息退还。 2.转账账号：西北大学；611301015018001145006；交通银行太白路支行。转账金额到账后，可持银行回执到西北大学采购与招标办公室换取收据。 3. 待合同执行完毕、设备验收合格后凭验收单和缴款收据，履约保证金予以无息退还。除不可抗力原因外，如遇下列情况之一者，采购人有权不予退还供应商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代理服务费收费标准：1、参照国家计委计价格[2002]1980号及发改办价格[2003]857号通知规定下浮20%计取，由成交供应商支付代理服务费。2、收款账户如下：收款单位：陕西正信招标有限公司 开户银行：中国银行股份有限公司西安四府街支行 银行账号：102460065607。3、转账时备注：241125.1B1项目服务费。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陕西正信招标有限公司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陕西正信招标有限公司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按采购文件、响应文件及合同约定执行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联系人：马演 柯敏</w:t>
      </w:r>
    </w:p>
    <w:p>
      <w:pPr>
        <w:pStyle w:val="null3"/>
      </w:pPr>
      <w:r>
        <w:rPr/>
        <w:t>联系电话：029-88411508转8014</w:t>
      </w:r>
    </w:p>
    <w:p>
      <w:pPr>
        <w:pStyle w:val="null3"/>
      </w:pPr>
      <w:r>
        <w:rPr/>
        <w:t>地址：西安市红缨路南口6号均明拍卖广场四层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室外5G移动通信平台采购，1批，具体内容详见采购文件</w:t>
      </w:r>
    </w:p>
    <w:p>
      <w:pPr>
        <w:pStyle w:val="null3"/>
        <w:outlineLvl w:val="2"/>
      </w:pPr>
      <w:r>
        <w:rPr>
          <w:sz w:val="28"/>
          <w:b/>
        </w:rPr>
        <w:t>3.2采购内容</w:t>
      </w:r>
    </w:p>
    <w:p>
      <w:pPr>
        <w:pStyle w:val="null3"/>
      </w:pPr>
      <w:r>
        <w:rPr/>
        <w:t>采购包1：</w:t>
      </w:r>
    </w:p>
    <w:p>
      <w:pPr>
        <w:pStyle w:val="null3"/>
      </w:pPr>
      <w:r>
        <w:rPr/>
        <w:t>采购包预算金额（元）: 949,000.00</w:t>
      </w:r>
    </w:p>
    <w:p>
      <w:pPr>
        <w:pStyle w:val="null3"/>
      </w:pPr>
      <w:r>
        <w:rPr/>
        <w:t>采购包最高限价（元）: 949,000.00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室外5G移动通信平台</w:t>
            </w:r>
          </w:p>
        </w:tc>
        <w:tc>
          <w:tcPr>
            <w:tcW w:type="dxa" w:w="831"/>
          </w:tcPr>
          <w:p>
            <w:pPr>
              <w:pStyle w:val="null3"/>
              <w:jc w:val="right"/>
            </w:pPr>
            <w:r>
              <w:rPr/>
              <w:t>1.00</w:t>
            </w:r>
          </w:p>
        </w:tc>
        <w:tc>
          <w:tcPr>
            <w:tcW w:type="dxa" w:w="831"/>
          </w:tcPr>
          <w:p>
            <w:pPr>
              <w:pStyle w:val="null3"/>
              <w:jc w:val="right"/>
            </w:pPr>
            <w:r>
              <w:rPr/>
              <w:t>949,000.00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标的名称：室外5G移动通信平台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9"/>
              <w:gridCol w:w="300"/>
              <w:gridCol w:w="1179"/>
              <w:gridCol w:w="163"/>
              <w:gridCol w:w="228"/>
              <w:gridCol w:w="393"/>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货物名称</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5GC核心网系统</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5GC核心网功能软件，包含AMF\SMF\UPF\AUSF等功能网元</w:t>
                  </w:r>
                </w:p>
                <w:p>
                  <w:pPr>
                    <w:pStyle w:val="null3"/>
                    <w:jc w:val="left"/>
                  </w:pPr>
                  <w:r>
                    <w:rPr>
                      <w:rFonts w:ascii="宋体" w:hAnsi="宋体" w:cs="宋体" w:eastAsia="宋体"/>
                      <w:sz w:val="24"/>
                    </w:rPr>
                    <w:t>技术参数要求如下：</w:t>
                  </w:r>
                </w:p>
                <w:p>
                  <w:pPr>
                    <w:pStyle w:val="null3"/>
                    <w:jc w:val="left"/>
                  </w:pPr>
                  <w:r>
                    <w:rPr>
                      <w:rFonts w:ascii="宋体" w:hAnsi="宋体" w:cs="宋体" w:eastAsia="宋体"/>
                      <w:sz w:val="24"/>
                    </w:rPr>
                    <w:t>1.采用具有完全自主知识产权的5GC核心网软件。</w:t>
                  </w:r>
                </w:p>
                <w:p>
                  <w:pPr>
                    <w:pStyle w:val="null3"/>
                    <w:jc w:val="left"/>
                  </w:pPr>
                  <w:r>
                    <w:rPr>
                      <w:rFonts w:ascii="宋体" w:hAnsi="宋体" w:cs="宋体" w:eastAsia="宋体"/>
                      <w:sz w:val="24"/>
                    </w:rPr>
                    <w:t>2.5GC核心网支持最大用户数≥1500个，最大接入基站数64个，最大数据吞吐能力≥8Gbps</w:t>
                  </w:r>
                </w:p>
                <w:p>
                  <w:pPr>
                    <w:pStyle w:val="null3"/>
                    <w:jc w:val="left"/>
                  </w:pPr>
                  <w:r>
                    <w:rPr>
                      <w:rFonts w:ascii="宋体" w:hAnsi="宋体" w:cs="宋体" w:eastAsia="宋体"/>
                      <w:sz w:val="24"/>
                    </w:rPr>
                    <w:t>3.为保证基站和核心网的兼容性，以及便于后续扩容升级</w:t>
                  </w:r>
                </w:p>
                <w:p>
                  <w:pPr>
                    <w:pStyle w:val="null3"/>
                    <w:jc w:val="left"/>
                  </w:pPr>
                  <w:r>
                    <w:rPr>
                      <w:rFonts w:ascii="宋体" w:hAnsi="宋体" w:cs="宋体" w:eastAsia="宋体"/>
                      <w:sz w:val="24"/>
                    </w:rPr>
                    <w:t>4.5GC核心网硬件采用通用服务器平台，所有网元部署在同一服务器上，服务器配置需满足如下要求：</w:t>
                  </w:r>
                </w:p>
                <w:p>
                  <w:pPr>
                    <w:pStyle w:val="null3"/>
                    <w:jc w:val="left"/>
                  </w:pPr>
                  <w:r>
                    <w:rPr>
                      <w:rFonts w:ascii="宋体" w:hAnsi="宋体" w:cs="宋体" w:eastAsia="宋体"/>
                      <w:sz w:val="24"/>
                    </w:rPr>
                    <w:t>（</w:t>
                  </w:r>
                  <w:r>
                    <w:rPr>
                      <w:rFonts w:ascii="宋体" w:hAnsi="宋体" w:cs="宋体" w:eastAsia="宋体"/>
                      <w:sz w:val="24"/>
                    </w:rPr>
                    <w:t>1）CPU需支持16核2.1GHz及以上，内存≥32GB</w:t>
                  </w:r>
                </w:p>
                <w:p>
                  <w:pPr>
                    <w:pStyle w:val="null3"/>
                    <w:jc w:val="left"/>
                  </w:pPr>
                  <w:r>
                    <w:rPr>
                      <w:rFonts w:ascii="宋体" w:hAnsi="宋体" w:cs="宋体" w:eastAsia="宋体"/>
                      <w:sz w:val="24"/>
                    </w:rPr>
                    <w:t>（</w:t>
                  </w:r>
                  <w:r>
                    <w:rPr>
                      <w:rFonts w:ascii="宋体" w:hAnsi="宋体" w:cs="宋体" w:eastAsia="宋体"/>
                      <w:sz w:val="24"/>
                    </w:rPr>
                    <w:t>2）网卡≥2*千兆口，≥2*万兆口</w:t>
                  </w:r>
                </w:p>
                <w:p>
                  <w:pPr>
                    <w:pStyle w:val="null3"/>
                    <w:jc w:val="left"/>
                  </w:pPr>
                  <w:r>
                    <w:rPr>
                      <w:rFonts w:ascii="宋体" w:hAnsi="宋体" w:cs="宋体" w:eastAsia="宋体"/>
                      <w:sz w:val="24"/>
                    </w:rPr>
                    <w:t>（</w:t>
                  </w:r>
                  <w:r>
                    <w:rPr>
                      <w:rFonts w:ascii="宋体" w:hAnsi="宋体" w:cs="宋体" w:eastAsia="宋体"/>
                      <w:sz w:val="24"/>
                    </w:rPr>
                    <w:t>3）硬盘容量≥1TB</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含服务器</w:t>
                  </w:r>
                  <w:r>
                    <w:rPr>
                      <w:rFonts w:ascii="宋体" w:hAnsi="宋体" w:cs="宋体" w:eastAsia="宋体"/>
                      <w:sz w:val="24"/>
                    </w:rPr>
                    <w:t>+功能软件+网络管理系统</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IMS功能软件</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 IMS功能软件，包含P-CSCF、I-CSCF、S-CSCF、MGCF、HSS等网元，技术参数要求如下：</w:t>
                  </w:r>
                </w:p>
                <w:p>
                  <w:pPr>
                    <w:pStyle w:val="null3"/>
                    <w:jc w:val="left"/>
                  </w:pPr>
                  <w:r>
                    <w:rPr>
                      <w:rFonts w:ascii="宋体" w:hAnsi="宋体" w:cs="宋体" w:eastAsia="宋体"/>
                      <w:sz w:val="24"/>
                    </w:rPr>
                    <w:t>1.IMS核心网支持用户数≥1000个，语音并发用户数≥100路</w:t>
                  </w:r>
                </w:p>
                <w:p>
                  <w:pPr>
                    <w:pStyle w:val="null3"/>
                    <w:jc w:val="left"/>
                  </w:pPr>
                  <w:r>
                    <w:rPr>
                      <w:rFonts w:ascii="宋体" w:hAnsi="宋体" w:cs="宋体" w:eastAsia="宋体"/>
                      <w:sz w:val="24"/>
                    </w:rPr>
                    <w:t>2.为保证IMS核心网与5GC核心网的兼容性，以及便于后续扩容升级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与</w:t>
                  </w:r>
                  <w:r>
                    <w:rPr>
                      <w:rFonts w:ascii="宋体" w:hAnsi="宋体" w:cs="宋体" w:eastAsia="宋体"/>
                      <w:sz w:val="24"/>
                    </w:rPr>
                    <w:t>5GC核心网系统共服务器部署</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5G一体化基站</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5G一体化基站，技术参数要求如下：</w:t>
                  </w:r>
                </w:p>
                <w:p>
                  <w:pPr>
                    <w:pStyle w:val="null3"/>
                    <w:jc w:val="left"/>
                  </w:pPr>
                  <w:r>
                    <w:rPr>
                      <w:rFonts w:ascii="宋体" w:hAnsi="宋体" w:cs="宋体" w:eastAsia="宋体"/>
                      <w:sz w:val="24"/>
                    </w:rPr>
                    <w:t>1</w:t>
                  </w:r>
                  <w:r>
                    <w:rPr>
                      <w:rFonts w:ascii="宋体" w:hAnsi="宋体" w:cs="宋体" w:eastAsia="宋体"/>
                      <w:sz w:val="24"/>
                    </w:rPr>
                    <w:t>.支持3.5GHz频段（3300-3600MHz）</w:t>
                  </w:r>
                </w:p>
                <w:p>
                  <w:pPr>
                    <w:pStyle w:val="null3"/>
                    <w:jc w:val="left"/>
                  </w:pPr>
                  <w:r>
                    <w:rPr>
                      <w:rFonts w:ascii="宋体" w:hAnsi="宋体" w:cs="宋体" w:eastAsia="宋体"/>
                      <w:sz w:val="24"/>
                    </w:rPr>
                    <w:t>2</w:t>
                  </w:r>
                  <w:r>
                    <w:rPr>
                      <w:rFonts w:ascii="宋体" w:hAnsi="宋体" w:cs="宋体" w:eastAsia="宋体"/>
                      <w:sz w:val="24"/>
                    </w:rPr>
                    <w:t>.5G一体化基站需支持4TR射频通道，射频发射功率4*10W</w:t>
                  </w:r>
                </w:p>
                <w:p>
                  <w:pPr>
                    <w:pStyle w:val="null3"/>
                    <w:jc w:val="left"/>
                  </w:pPr>
                  <w:r>
                    <w:rPr>
                      <w:rFonts w:ascii="宋体" w:hAnsi="宋体" w:cs="宋体" w:eastAsia="宋体"/>
                      <w:sz w:val="24"/>
                    </w:rPr>
                    <w:t>3</w:t>
                  </w:r>
                  <w:r>
                    <w:rPr>
                      <w:rFonts w:ascii="宋体" w:hAnsi="宋体" w:cs="宋体" w:eastAsia="宋体"/>
                      <w:sz w:val="24"/>
                    </w:rPr>
                    <w:t>.5G一体化基站需支持AC 220V供电，峰值功耗&lt;220W</w:t>
                  </w:r>
                </w:p>
                <w:p>
                  <w:pPr>
                    <w:pStyle w:val="null3"/>
                    <w:jc w:val="left"/>
                  </w:pPr>
                  <w:r>
                    <w:rPr>
                      <w:rFonts w:ascii="宋体" w:hAnsi="宋体" w:cs="宋体" w:eastAsia="宋体"/>
                      <w:sz w:val="24"/>
                    </w:rPr>
                    <w:t>4</w:t>
                  </w:r>
                  <w:r>
                    <w:rPr>
                      <w:rFonts w:ascii="宋体" w:hAnsi="宋体" w:cs="宋体" w:eastAsia="宋体"/>
                      <w:sz w:val="24"/>
                    </w:rPr>
                    <w:t>.5G 一体化基站需支持至少一个10Gbps回传接口</w:t>
                  </w:r>
                </w:p>
                <w:p>
                  <w:pPr>
                    <w:pStyle w:val="null3"/>
                    <w:jc w:val="left"/>
                  </w:pPr>
                  <w:r>
                    <w:rPr>
                      <w:rFonts w:ascii="宋体" w:hAnsi="宋体" w:cs="宋体" w:eastAsia="宋体"/>
                      <w:sz w:val="24"/>
                    </w:rPr>
                    <w:t>5</w:t>
                  </w:r>
                  <w:r>
                    <w:rPr>
                      <w:rFonts w:ascii="宋体" w:hAnsi="宋体" w:cs="宋体" w:eastAsia="宋体"/>
                      <w:sz w:val="24"/>
                    </w:rPr>
                    <w:t>.5G一体化基站需支持整机采用自然散热，工作温度范围不低于-40℃至+55℃，防护等级≥IP66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含天线和安装配套件</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毫米波基站</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5G毫米波基站，技术参数如下：</w:t>
                  </w:r>
                </w:p>
                <w:p>
                  <w:pPr>
                    <w:pStyle w:val="null3"/>
                    <w:jc w:val="left"/>
                  </w:pPr>
                  <w:r>
                    <w:rPr>
                      <w:rFonts w:ascii="宋体" w:hAnsi="宋体" w:cs="宋体" w:eastAsia="宋体"/>
                      <w:sz w:val="24"/>
                    </w:rPr>
                    <w:t>1</w:t>
                  </w:r>
                  <w:r>
                    <w:rPr>
                      <w:rFonts w:ascii="宋体" w:hAnsi="宋体" w:cs="宋体" w:eastAsia="宋体"/>
                      <w:sz w:val="24"/>
                    </w:rPr>
                    <w:t>.5G毫米波基站支持2个10Gbps SFP+光纤接口，主要用于回传或级联接口</w:t>
                  </w:r>
                </w:p>
                <w:p>
                  <w:pPr>
                    <w:pStyle w:val="null3"/>
                    <w:jc w:val="left"/>
                  </w:pPr>
                  <w:r>
                    <w:rPr>
                      <w:rFonts w:ascii="宋体" w:hAnsi="宋体" w:cs="宋体" w:eastAsia="宋体"/>
                      <w:sz w:val="24"/>
                    </w:rPr>
                    <w:t>2</w:t>
                  </w:r>
                  <w:r>
                    <w:rPr>
                      <w:rFonts w:ascii="宋体" w:hAnsi="宋体" w:cs="宋体" w:eastAsia="宋体"/>
                      <w:sz w:val="24"/>
                    </w:rPr>
                    <w:t>.5G毫米波基站射频部分满足EIRP≥52dBm，毫米波波束扫描范围水平面±60°，垂直面±45°</w:t>
                  </w:r>
                </w:p>
                <w:p>
                  <w:pPr>
                    <w:pStyle w:val="null3"/>
                    <w:jc w:val="left"/>
                  </w:pPr>
                  <w:r>
                    <w:rPr>
                      <w:rFonts w:ascii="宋体" w:hAnsi="宋体" w:cs="宋体" w:eastAsia="宋体"/>
                      <w:sz w:val="24"/>
                    </w:rPr>
                    <w:t>3.</w:t>
                  </w:r>
                  <w:r>
                    <w:rPr>
                      <w:rFonts w:ascii="宋体" w:hAnsi="宋体" w:cs="宋体" w:eastAsia="宋体"/>
                      <w:sz w:val="24"/>
                    </w:rPr>
                    <w:t>5G毫米波基站需支持DC-48V供电，峰值功耗&lt;250W</w:t>
                  </w:r>
                </w:p>
                <w:p>
                  <w:pPr>
                    <w:pStyle w:val="null3"/>
                    <w:jc w:val="left"/>
                  </w:pPr>
                  <w:r>
                    <w:rPr>
                      <w:rFonts w:ascii="宋体" w:hAnsi="宋体" w:cs="宋体" w:eastAsia="宋体"/>
                      <w:sz w:val="24"/>
                    </w:rPr>
                    <w:t>4</w:t>
                  </w:r>
                  <w:r>
                    <w:rPr>
                      <w:rFonts w:ascii="宋体" w:hAnsi="宋体" w:cs="宋体" w:eastAsia="宋体"/>
                      <w:sz w:val="24"/>
                    </w:rPr>
                    <w:t>.5G毫米波基站需支持整机采用自然散热，工作温度范围不低于-40℃至+55℃，防护等级≥IP67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含安装配套件</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网络管理系统</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无线网络管理系统，支持对</w:t>
                  </w:r>
                  <w:r>
                    <w:rPr>
                      <w:rFonts w:ascii="宋体" w:hAnsi="宋体" w:cs="宋体" w:eastAsia="宋体"/>
                      <w:sz w:val="24"/>
                    </w:rPr>
                    <w:t>5G基站的远程管理，并提供配置管理、告警管理、性能管理、安全管理、日志管理、版本管理等网管功能，要求:</w:t>
                  </w:r>
                </w:p>
                <w:p>
                  <w:pPr>
                    <w:pStyle w:val="null3"/>
                    <w:jc w:val="left"/>
                  </w:pPr>
                  <w:r>
                    <w:rPr>
                      <w:rFonts w:ascii="宋体" w:hAnsi="宋体" w:cs="宋体" w:eastAsia="宋体"/>
                      <w:sz w:val="24"/>
                    </w:rPr>
                    <w:t>1.采用自主研发的网管系统软件</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含服务器硬件</w:t>
                  </w:r>
                  <w:r>
                    <w:rPr>
                      <w:rFonts w:ascii="宋体" w:hAnsi="宋体" w:cs="宋体" w:eastAsia="宋体"/>
                      <w:sz w:val="24"/>
                    </w:rPr>
                    <w:t>+功能软件</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移动通信平台</w:t>
                  </w:r>
                  <w:r>
                    <w:rPr>
                      <w:rFonts w:ascii="宋体" w:hAnsi="宋体" w:cs="宋体" w:eastAsia="宋体"/>
                      <w:sz w:val="24"/>
                    </w:rPr>
                    <w:t xml:space="preserve"> </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4"/>
                    </w:rPr>
                    <w:t>国产化移动通信平台</w:t>
                  </w:r>
                  <w:r>
                    <w:rPr>
                      <w:rFonts w:ascii="宋体" w:hAnsi="宋体" w:cs="宋体" w:eastAsia="宋体"/>
                      <w:sz w:val="24"/>
                    </w:rPr>
                    <w:t xml:space="preserve"> ，支持5G NR接入功能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 CPE终端</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5G Sub-6G+毫米波接入终端，技术参数如下：</w:t>
                  </w:r>
                </w:p>
                <w:p>
                  <w:pPr>
                    <w:pStyle w:val="null3"/>
                    <w:jc w:val="left"/>
                  </w:pPr>
                  <w:r>
                    <w:rPr>
                      <w:rFonts w:ascii="宋体" w:hAnsi="宋体" w:cs="宋体" w:eastAsia="宋体"/>
                      <w:sz w:val="24"/>
                    </w:rPr>
                    <w:t>1.5G CPE终端支持室外安装部署，支持工作温度-40℃至+50℃，可采用抱杆/挂墙安装，支持防护等级IP65</w:t>
                  </w:r>
                </w:p>
                <w:p>
                  <w:pPr>
                    <w:pStyle w:val="null3"/>
                    <w:jc w:val="left"/>
                  </w:pPr>
                  <w:r>
                    <w:rPr>
                      <w:rFonts w:ascii="宋体" w:hAnsi="宋体" w:cs="宋体" w:eastAsia="宋体"/>
                      <w:sz w:val="24"/>
                    </w:rPr>
                    <w:t>2.5G CPE终端支持POE供电，功耗&lt;25W</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无人机载具</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无人机载具的技术参数：</w:t>
                  </w:r>
                </w:p>
                <w:p>
                  <w:pPr>
                    <w:pStyle w:val="null3"/>
                    <w:jc w:val="left"/>
                  </w:pPr>
                  <w:r>
                    <w:rPr>
                      <w:rFonts w:ascii="宋体" w:hAnsi="宋体" w:cs="宋体" w:eastAsia="宋体"/>
                      <w:sz w:val="24"/>
                    </w:rPr>
                    <w:t>1.尺寸（展开状态）： ≤810mm*670mm*430mm（长*宽*高），空机重量（不含电池）≤3.8kg, 空机重量（含双电池）≤6.5kg</w:t>
                  </w:r>
                </w:p>
                <w:p>
                  <w:pPr>
                    <w:pStyle w:val="null3"/>
                    <w:jc w:val="left"/>
                  </w:pPr>
                  <w:r>
                    <w:rPr>
                      <w:rFonts w:ascii="宋体" w:hAnsi="宋体" w:cs="宋体" w:eastAsia="宋体"/>
                      <w:sz w:val="24"/>
                    </w:rPr>
                    <w:t>2.最大起飞重量：≥9kg</w:t>
                  </w:r>
                </w:p>
                <w:p>
                  <w:pPr>
                    <w:pStyle w:val="null3"/>
                    <w:jc w:val="left"/>
                  </w:pPr>
                  <w:r>
                    <w:rPr>
                      <w:rFonts w:ascii="宋体" w:hAnsi="宋体" w:cs="宋体" w:eastAsia="宋体"/>
                      <w:sz w:val="24"/>
                    </w:rPr>
                    <w:t>3.最大上升速度≥6m/s，最大下降速度（垂直）≥5m/s,最大可承受风速≥12m/s,最长飞行时间≥55分钟；</w:t>
                  </w:r>
                </w:p>
                <w:p>
                  <w:pPr>
                    <w:pStyle w:val="null3"/>
                    <w:jc w:val="left"/>
                  </w:pPr>
                  <w:r>
                    <w:rPr>
                      <w:rFonts w:ascii="宋体" w:hAnsi="宋体" w:cs="宋体" w:eastAsia="宋体"/>
                      <w:sz w:val="24"/>
                    </w:rPr>
                    <w:t>4.IP防护等级：IP55</w:t>
                  </w:r>
                </w:p>
                <w:p>
                  <w:pPr>
                    <w:pStyle w:val="null3"/>
                    <w:jc w:val="left"/>
                  </w:pPr>
                  <w:r>
                    <w:rPr>
                      <w:rFonts w:ascii="宋体" w:hAnsi="宋体" w:cs="宋体" w:eastAsia="宋体"/>
                      <w:sz w:val="24"/>
                    </w:rPr>
                    <w:t>5.支持GPS + GLONASS + BeiDou + Galileo</w:t>
                  </w:r>
                </w:p>
                <w:p>
                  <w:pPr>
                    <w:pStyle w:val="null3"/>
                    <w:jc w:val="left"/>
                  </w:pPr>
                  <w:r>
                    <w:rPr>
                      <w:rFonts w:ascii="宋体" w:hAnsi="宋体" w:cs="宋体" w:eastAsia="宋体"/>
                      <w:sz w:val="24"/>
                    </w:rPr>
                    <w:t>6.工作温度：-20°C 至+50°C</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包含配套遥控台和其他配件</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高性能计算平台</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1.支持SNN和ANN网络运行，算力不小于48TOPS@INT8;24TFLOPS@FP16</w:t>
                  </w:r>
                </w:p>
                <w:p>
                  <w:pPr>
                    <w:pStyle w:val="null3"/>
                    <w:jc w:val="left"/>
                  </w:pPr>
                  <w:r>
                    <w:rPr>
                      <w:rFonts w:ascii="宋体" w:hAnsi="宋体" w:cs="宋体" w:eastAsia="宋体"/>
                      <w:sz w:val="24"/>
                    </w:rPr>
                    <w:t>2.编解码能力：支持16路1920*1080 30fps的H.264/H.265解码； 最大支持 8路 1920*1080 30fps的H.264/H.265 编码；最大支持1200fps@1920*1080 JPEG解码；最大支持1000fps@1920*1080 JPEG编码</w:t>
                  </w:r>
                </w:p>
                <w:p>
                  <w:pPr>
                    <w:pStyle w:val="null3"/>
                    <w:jc w:val="left"/>
                  </w:pPr>
                  <w:r>
                    <w:rPr>
                      <w:rFonts w:ascii="宋体" w:hAnsi="宋体" w:cs="宋体" w:eastAsia="宋体"/>
                      <w:sz w:val="24"/>
                    </w:rPr>
                    <w:t>3.内存：LPDDR4x64bit，8GB，3200MT/s</w:t>
                  </w:r>
                </w:p>
                <w:p>
                  <w:pPr>
                    <w:pStyle w:val="null3"/>
                    <w:jc w:val="left"/>
                  </w:pPr>
                  <w:r>
                    <w:rPr>
                      <w:rFonts w:ascii="宋体" w:hAnsi="宋体" w:cs="宋体" w:eastAsia="宋体"/>
                      <w:sz w:val="24"/>
                    </w:rPr>
                    <w:t>4.存储：具有D卡槽 x1, 支持 TF卡,最大容量128GB, 支持SD规范v3.0 UHS-I: SDR25/SDR50 M.2 SATA 硬盘接口 x2，尺寸 2280，符合 SATA3.0 规范</w:t>
                  </w:r>
                </w:p>
                <w:p>
                  <w:pPr>
                    <w:pStyle w:val="null3"/>
                    <w:jc w:val="left"/>
                  </w:pPr>
                  <w:r>
                    <w:rPr>
                      <w:rFonts w:ascii="宋体" w:hAnsi="宋体" w:cs="宋体" w:eastAsia="宋体"/>
                      <w:sz w:val="24"/>
                    </w:rPr>
                    <w:t>5.接口：至少具有RS232x1,RS485x1,千兆网口x2，USB3.0 HOSTx3,USB3.0 OTGx1,Type Cx1,HDMI OUTx1</w:t>
                  </w:r>
                </w:p>
                <w:p>
                  <w:pPr>
                    <w:pStyle w:val="null3"/>
                    <w:jc w:val="left"/>
                  </w:pPr>
                  <w:r>
                    <w:rPr>
                      <w:rFonts w:ascii="宋体" w:hAnsi="宋体" w:cs="宋体" w:eastAsia="宋体"/>
                      <w:sz w:val="24"/>
                    </w:rPr>
                    <w:t>6.工作温度范围：-25℃至+55℃</w:t>
                  </w:r>
                </w:p>
                <w:p>
                  <w:pPr>
                    <w:pStyle w:val="null3"/>
                    <w:jc w:val="left"/>
                  </w:pPr>
                  <w:r>
                    <w:rPr>
                      <w:rFonts w:ascii="宋体" w:hAnsi="宋体" w:cs="宋体" w:eastAsia="宋体"/>
                      <w:sz w:val="24"/>
                    </w:rPr>
                    <w:t>7.操作系统：支持Ubuntu 22.04/国产操作系统</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含硬件</w:t>
                  </w:r>
                  <w:r>
                    <w:rPr>
                      <w:rFonts w:ascii="宋体" w:hAnsi="宋体" w:cs="宋体" w:eastAsia="宋体"/>
                      <w:sz w:val="24"/>
                    </w:rPr>
                    <w:t>+功能软件+技术服务</w:t>
                  </w:r>
                </w:p>
              </w:tc>
            </w:tr>
          </w:tbl>
          <w:p/>
        </w:tc>
      </w:tr>
      <w:tr>
        <w:tc>
          <w:tcPr>
            <w:tcW w:type="dxa" w:w="2769"/>
          </w:tcPr>
          <w:p/>
        </w:tc>
        <w:tc>
          <w:tcPr>
            <w:tcW w:type="dxa" w:w="2769"/>
          </w:tcPr>
          <w:p>
            <w:pPr>
              <w:pStyle w:val="null3"/>
            </w:pPr>
            <w:r>
              <w:rPr/>
              <w:t>2</w:t>
            </w:r>
          </w:p>
        </w:tc>
        <w:tc>
          <w:tcPr>
            <w:tcW w:type="dxa" w:w="2769"/>
          </w:tcPr>
          <w:p>
            <w:pPr>
              <w:pStyle w:val="null3"/>
            </w:pPr>
            <w:r>
              <w:rPr/>
              <w:t xml:space="preserve"> </w:t>
            </w:r>
          </w:p>
          <w:p>
            <w:pPr>
              <w:pStyle w:val="null3"/>
            </w:pPr>
            <w:r>
              <w:rPr/>
              <w:t xml:space="preserve"> </w:t>
            </w:r>
          </w:p>
          <w:p>
            <w:pPr>
              <w:pStyle w:val="null3"/>
            </w:pPr>
            <w:r>
              <w:rPr/>
              <w:t xml:space="preserve"> </w:t>
            </w:r>
          </w:p>
          <w:p>
            <w:pPr>
              <w:pStyle w:val="null3"/>
            </w:pPr>
            <w:r>
              <w:rPr/>
              <w:t>备注：以上所有技术参数不允许出现负偏离，否则按照无效文件处理。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合同签订之日起60日。</w:t>
      </w:r>
    </w:p>
    <w:p>
      <w:pPr>
        <w:pStyle w:val="null3"/>
        <w:outlineLvl w:val="3"/>
      </w:pPr>
      <w:r>
        <w:rPr>
          <w:sz w:val="24"/>
          <w:b/>
        </w:rPr>
        <w:t>3.4.2交货地点和方式</w:t>
      </w:r>
    </w:p>
    <w:p>
      <w:pPr>
        <w:pStyle w:val="null3"/>
      </w:pPr>
      <w:r>
        <w:rPr/>
        <w:t>采购包1：</w:t>
      </w:r>
    </w:p>
    <w:p>
      <w:pPr>
        <w:pStyle w:val="null3"/>
      </w:pPr>
      <w:r>
        <w:rPr/>
        <w:t>西北大学信息学院指定地点。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合同生效后，供应商开具合同金额等额银行保函，采购人收到银行保函正本后预付合同货款，待货物到达指定地点、安装调试验收合格后，采购人退还银行保函正本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供应商双方共同开箱验收。如属于检验检疫法检目录内货物，由采购人、供应商双方会同海关共同开箱验收。在检查货物原产地、型号、规格、配置符合合同要求后，供应商负责安装调试、采购人负责技术验收（供应商协助），验收以国内行业标准或合同文本货物供货配置清单中描述的有关技术要求为准； （3）在货物安装调试运行正常后，采购人按学校相关业务部门规定提交验收申请，学校根据采购单位技术验收结果，组织有关专家进行货物的最终验收。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一年；2、（1）供应商须根据产品所包含的内容，通过电话、网络远程或上门等方式为采购提供提供使用操作、安装培训及疑难解答等服务。供应商须承诺在2个工作日内针对采购人提出的具体问题予以回复。 （2）如果在保质期内产品出现使用缺陷，供应商负责维修、置换同等产品，所产生的费用由供应商自行承担。（3）质保期内，产品出现非人为因素损坏而造成短期停用时，则质保期相应顺延，如停用时间累计超过60天，则质保期自产品修复之日起重新计算。 （4）供应商针对产品操作人员及相关人员提供每年不少于1次的现场培训，保证采购人熟练操作。（5）供应商提供不少于2人次的集中培训，介绍产品相关理论和日常维护，简单故障的排除。3、售后服务：即时响应（包括电话响应）；电话响应无法解决时， 4 小时内到达现场。修复时间 12 小时内；如 72 小时内无法修复，应提供相应解决方案； 4、其他内容根据采购文件、响应文件及合同约定。</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 过电子化交易平台实施的政府采购项目的响应文件，同时，线下提交响应文件正本壹份、副本贰份、电子版壹份（U盘一份标明供应商名称，随正本密封）。若电子响应文件与纸质响应文件不一致的，以电子响应文件为准；若正本和副本不符，以正本为准。线下递交文件时间：详见本项目招标公告文件截止时间；线下递交文件地点：陕西省西安市碑林区红缨路南口6号均明拍卖广场3层 。 2、投标保证金注意事项：（1）投标保证金须从供应商户名支付，如从个人户名或非供应商户名支付，将被拒绝，视为自动放弃投标权利（该个人是供应商的情形除外）；投标保证金缴纳时间：开标时间之前；以保函形式交纳投标保证金的，供应商应在投标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投标保证金的提交金额、时间不满足采购文件要求的，投标无效；（3）投标保证金以采购代理机构到账凭证为准，供应商无需更换交纳凭证，由采购代理机构统一提供；（4）未按指定账户提交的，我公司将退回，供应商须在文件递交截止时间前按照指定账户再次提交。 3、供应商无正当理由拒签合同的，或在接到成交通知书规定的时间内，借故拖延、拒签合同者，采购人取消其中标资格，其投标保证金不予退还；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1）响应总报价是指设备到达使用地点、验收合格达到正常使用条件前的所有费用，包括但不限于以下费用：货物价值、安装调试费、国内运杂费（含保险）、仓储保管费、技术培训费、检测费、施工费、人工费等及按国家政策征收的一切税费等。（2）响应报价表中标明本次货物、服务的所有单项价格和总价，任何有选择的报价将不予接受，否则按无效投标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③社会保障资金缴纳证明：提供自2023年11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t>2供应商资格证明文件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有效的2023年度审计报告（成立时间至提交响应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2供应商资格证明文件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法定代表人参加谈判的，须出示身份证；法定代表人授权本单位他人参加谈判的，须提供法定代表人授权委托书；</w:t>
            </w:r>
          </w:p>
        </w:tc>
        <w:tc>
          <w:tcPr>
            <w:tcW w:type="dxa" w:w="1661"/>
          </w:tcPr>
          <w:p>
            <w:pPr>
              <w:pStyle w:val="null3"/>
            </w:pPr>
            <w:r>
              <w:rPr/>
              <w:t>2供应商资格证明文件</w:t>
            </w:r>
          </w:p>
        </w:tc>
      </w:tr>
      <w:tr>
        <w:tc>
          <w:tcPr>
            <w:tcW w:type="dxa" w:w="831"/>
          </w:tcPr>
          <w:p>
            <w:pPr>
              <w:pStyle w:val="null3"/>
            </w:pPr>
            <w:r>
              <w:rPr/>
              <w:t>2</w:t>
            </w:r>
          </w:p>
        </w:tc>
        <w:tc>
          <w:tcPr>
            <w:tcW w:type="dxa" w:w="2492"/>
          </w:tcPr>
          <w:p>
            <w:pPr>
              <w:pStyle w:val="null3"/>
            </w:pPr>
            <w:r>
              <w:rPr/>
              <w:t>本项目不接受联合体谈判，不允许分包</w:t>
            </w:r>
          </w:p>
        </w:tc>
        <w:tc>
          <w:tcPr>
            <w:tcW w:type="dxa" w:w="3322"/>
          </w:tcPr>
          <w:p>
            <w:pPr>
              <w:pStyle w:val="null3"/>
            </w:pPr>
            <w:r>
              <w:rPr/>
              <w:t>本项目不接受联合体谈判，不允许分包。供应商应提供《非联合体不分包投标声明》。</w:t>
            </w:r>
          </w:p>
        </w:tc>
        <w:tc>
          <w:tcPr>
            <w:tcW w:type="dxa" w:w="1661"/>
          </w:tcPr>
          <w:p>
            <w:pPr>
              <w:pStyle w:val="null3"/>
            </w:pPr>
            <w:r>
              <w:rPr/>
              <w:t>2供应商资格证明文件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(1)响应文件未按照谈判文件规定要求签署、盖章的； (2)不满足本谈判文件中“交货时间、交货地点、采购资金的支付方式及约定、质量保修范围和保修期”的实质性条款要求的； (3)投标有效期不足的或无有效期的； (4)报价超过谈判文件中规定的预算金额或最高限价的；(5)法律、法规和谈判文件规定的其他无效情形。</w:t>
            </w:r>
          </w:p>
        </w:tc>
        <w:tc>
          <w:tcPr>
            <w:tcW w:type="dxa" w:w="1661"/>
          </w:tcPr>
          <w:p>
            <w:pPr>
              <w:pStyle w:val="null3"/>
            </w:pPr>
            <w:r>
              <w:rPr/>
              <w:t>响应文件封面 1分项价格表 4技术响应与偏离表 商务应答表 3技术方案及实施方案、组织机构、售后服务承诺-1包 标的清单 响应函 5投标担保函、履约担保函格式及公章授权书</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1分项价格表 4技术响应与偏离表 商务应答表 3技术方案及实施方案、组织机构、售后服务承诺-1包 标的清单 报价表 响应函 5投标担保函、履约担保函格式及公章授权书</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残疾人福利性单位声明函 中小企业声明函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详见附件：2供应商资格证明文件</w:t>
      </w:r>
    </w:p>
    <w:p>
      <w:pPr>
        <w:pStyle w:val="null3"/>
        <w:ind w:firstLine="960"/>
      </w:pPr>
      <w:r>
        <w:rPr/>
        <w:t>详见附件：3技术方案及实施方案、组织机构、售后服务承诺-1包</w:t>
      </w:r>
    </w:p>
    <w:p>
      <w:pPr>
        <w:pStyle w:val="null3"/>
        <w:ind w:firstLine="960"/>
      </w:pPr>
      <w:r>
        <w:rPr/>
        <w:t>详见附件：4技术响应与偏离表</w:t>
      </w:r>
    </w:p>
    <w:p>
      <w:pPr>
        <w:pStyle w:val="null3"/>
        <w:ind w:firstLine="960"/>
      </w:pPr>
      <w:r>
        <w:rPr/>
        <w:t>详见附件：5投标担保函、履约担保函格式及公章授权书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