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24ACC">
      <w:pPr>
        <w:pStyle w:val="2"/>
        <w:numPr>
          <w:numId w:val="0"/>
        </w:numPr>
        <w:tabs>
          <w:tab w:val="clear" w:pos="425"/>
        </w:tabs>
        <w:autoSpaceDE/>
        <w:autoSpaceDN/>
        <w:adjustRightInd/>
        <w:spacing w:before="340" w:after="330" w:line="360" w:lineRule="auto"/>
        <w:ind w:left="425" w:leftChars="0" w:hanging="425" w:firstLineChars="0"/>
        <w:jc w:val="center"/>
        <w:rPr>
          <w:rFonts w:hint="eastAsia" w:ascii="宋体" w:hAnsi="宋体"/>
          <w:bCs w:val="0"/>
          <w:color w:val="auto"/>
          <w:sz w:val="48"/>
          <w:szCs w:val="28"/>
        </w:rPr>
      </w:pPr>
      <w:r>
        <w:rPr>
          <w:rFonts w:hint="eastAsia" w:ascii="宋体" w:hAnsi="宋体"/>
          <w:bCs w:val="0"/>
          <w:color w:val="auto"/>
          <w:sz w:val="48"/>
          <w:szCs w:val="28"/>
        </w:rPr>
        <w:t>合同条款</w:t>
      </w:r>
    </w:p>
    <w:p w14:paraId="61EB1744">
      <w:pPr>
        <w:ind w:firstLine="480" w:firstLineChars="200"/>
        <w:rPr>
          <w:rFonts w:hint="eastAsia" w:hAnsi="宋体"/>
          <w:color w:val="auto"/>
        </w:rPr>
      </w:pPr>
    </w:p>
    <w:p w14:paraId="39F98A3D">
      <w:pPr>
        <w:rPr>
          <w:rFonts w:hint="eastAsia"/>
          <w:color w:val="auto"/>
        </w:rPr>
      </w:pPr>
    </w:p>
    <w:p w14:paraId="1D021815">
      <w:pPr>
        <w:pStyle w:val="12"/>
        <w:rPr>
          <w:rFonts w:hint="eastAsia"/>
          <w:color w:val="auto"/>
        </w:rPr>
      </w:pPr>
    </w:p>
    <w:p w14:paraId="1E7D062E">
      <w:pPr>
        <w:pStyle w:val="12"/>
        <w:rPr>
          <w:color w:val="auto"/>
        </w:rPr>
      </w:pPr>
    </w:p>
    <w:p w14:paraId="28B2BD0E">
      <w:pPr>
        <w:adjustRightInd w:val="0"/>
        <w:snapToGrid w:val="0"/>
        <w:jc w:val="center"/>
        <w:rPr>
          <w:rFonts w:hint="eastAsia" w:ascii="宋体" w:hAnsi="宋体" w:eastAsia="宋体" w:cs="Tahoma"/>
          <w:b/>
          <w:color w:val="auto"/>
          <w:spacing w:val="20"/>
          <w:sz w:val="52"/>
          <w:szCs w:val="36"/>
          <w:lang w:eastAsia="zh-CN"/>
        </w:rPr>
      </w:pPr>
      <w:r>
        <w:rPr>
          <w:rFonts w:hint="eastAsia" w:ascii="宋体" w:hAnsi="宋体" w:cs="Tahoma"/>
          <w:b/>
          <w:color w:val="auto"/>
          <w:spacing w:val="20"/>
          <w:sz w:val="52"/>
          <w:szCs w:val="36"/>
          <w:lang w:eastAsia="zh-CN"/>
        </w:rPr>
        <w:t>西安科技大学</w:t>
      </w:r>
    </w:p>
    <w:p w14:paraId="1A7AA601">
      <w:pPr>
        <w:spacing w:line="480" w:lineRule="exact"/>
        <w:jc w:val="center"/>
        <w:rPr>
          <w:rFonts w:ascii="宋体" w:hAnsi="宋体" w:cs="宋体"/>
          <w:color w:val="auto"/>
          <w:sz w:val="28"/>
          <w:szCs w:val="24"/>
        </w:rPr>
      </w:pPr>
      <w:r>
        <w:rPr>
          <w:rFonts w:hint="eastAsia" w:ascii="宋体" w:hAnsi="宋体" w:cs="宋体"/>
          <w:color w:val="auto"/>
          <w:sz w:val="20"/>
          <w:szCs w:val="24"/>
          <w:lang w:bidi="ar"/>
        </w:rPr>
        <w:t>（本模板为合同样稿，正式稿由双方依据谈判文件及响应文件制定）</w:t>
      </w:r>
    </w:p>
    <w:p w14:paraId="24F0891C">
      <w:pPr>
        <w:pStyle w:val="12"/>
        <w:rPr>
          <w:color w:val="auto"/>
        </w:rPr>
      </w:pPr>
    </w:p>
    <w:p w14:paraId="6D57FECB">
      <w:pPr>
        <w:adjustRightInd w:val="0"/>
        <w:snapToGrid w:val="0"/>
        <w:jc w:val="center"/>
        <w:rPr>
          <w:rFonts w:ascii="宋体" w:hAnsi="宋体" w:cs="Tahoma"/>
          <w:b/>
          <w:color w:val="auto"/>
          <w:spacing w:val="20"/>
          <w:sz w:val="52"/>
          <w:szCs w:val="36"/>
        </w:rPr>
      </w:pPr>
      <w:r>
        <w:rPr>
          <w:rFonts w:hint="eastAsia" w:ascii="宋体" w:hAnsi="宋体" w:cs="Tahoma"/>
          <w:b/>
          <w:color w:val="auto"/>
          <w:spacing w:val="20"/>
          <w:sz w:val="52"/>
          <w:szCs w:val="36"/>
        </w:rPr>
        <w:t>采购项目合同书</w:t>
      </w:r>
    </w:p>
    <w:p w14:paraId="0C328035">
      <w:pPr>
        <w:adjustRightInd w:val="0"/>
        <w:snapToGrid w:val="0"/>
        <w:ind w:left="2400" w:leftChars="1000"/>
        <w:rPr>
          <w:rFonts w:ascii="宋体" w:hAnsi="宋体" w:cs="Tahoma"/>
          <w:b/>
          <w:color w:val="auto"/>
          <w:sz w:val="28"/>
          <w:szCs w:val="28"/>
        </w:rPr>
      </w:pPr>
    </w:p>
    <w:p w14:paraId="78DB15F3">
      <w:pPr>
        <w:adjustRightInd w:val="0"/>
        <w:snapToGrid w:val="0"/>
        <w:jc w:val="center"/>
        <w:rPr>
          <w:rFonts w:ascii="Tahoma" w:hAnsi="Tahoma" w:cs="Tahoma"/>
          <w:b/>
          <w:color w:val="auto"/>
          <w:sz w:val="32"/>
        </w:rPr>
      </w:pPr>
    </w:p>
    <w:p w14:paraId="3BFD152C">
      <w:pPr>
        <w:adjustRightInd w:val="0"/>
        <w:snapToGrid w:val="0"/>
        <w:jc w:val="center"/>
        <w:rPr>
          <w:rFonts w:ascii="Tahoma" w:hAnsi="Tahoma" w:cs="Tahoma"/>
          <w:b/>
          <w:color w:val="auto"/>
          <w:sz w:val="32"/>
        </w:rPr>
      </w:pPr>
    </w:p>
    <w:p w14:paraId="7D247CF9">
      <w:pPr>
        <w:adjustRightInd w:val="0"/>
        <w:snapToGrid w:val="0"/>
        <w:jc w:val="center"/>
        <w:rPr>
          <w:rFonts w:hint="eastAsia" w:ascii="Tahoma" w:hAnsi="Tahoma" w:cs="Tahoma"/>
          <w:b/>
          <w:color w:val="auto"/>
          <w:sz w:val="32"/>
        </w:rPr>
      </w:pPr>
    </w:p>
    <w:p w14:paraId="28D3A044">
      <w:pPr>
        <w:pStyle w:val="12"/>
        <w:rPr>
          <w:rFonts w:hint="eastAsia"/>
          <w:color w:val="auto"/>
        </w:rPr>
      </w:pPr>
    </w:p>
    <w:p w14:paraId="04957335">
      <w:pPr>
        <w:adjustRightInd w:val="0"/>
        <w:snapToGrid w:val="0"/>
        <w:ind w:left="1920" w:leftChars="800"/>
        <w:jc w:val="center"/>
        <w:rPr>
          <w:rFonts w:ascii="Tahoma" w:hAnsi="Tahoma" w:cs="Tahoma"/>
          <w:b/>
          <w:color w:val="auto"/>
          <w:sz w:val="32"/>
        </w:rPr>
      </w:pPr>
    </w:p>
    <w:p w14:paraId="6225A5E5">
      <w:pPr>
        <w:ind w:left="1405" w:hanging="1405" w:hangingChars="500"/>
        <w:rPr>
          <w:rFonts w:hint="eastAsia" w:ascii="宋体" w:hAnsi="宋体" w:eastAsia="宋体"/>
          <w:b/>
          <w:color w:val="auto"/>
          <w:sz w:val="28"/>
          <w:szCs w:val="28"/>
          <w:u w:val="single"/>
          <w:lang w:eastAsia="zh-CN"/>
        </w:rPr>
      </w:pPr>
      <w:r>
        <w:rPr>
          <w:rFonts w:hint="eastAsia" w:ascii="宋体" w:hAnsi="宋体" w:cs="Tahoma"/>
          <w:b/>
          <w:color w:val="auto"/>
          <w:sz w:val="28"/>
          <w:szCs w:val="28"/>
        </w:rPr>
        <w:t>项目名称：</w:t>
      </w:r>
      <w:r>
        <w:rPr>
          <w:rFonts w:hint="eastAsia" w:ascii="宋体" w:hAnsi="宋体" w:cs="Tahoma"/>
          <w:b/>
          <w:color w:val="auto"/>
          <w:sz w:val="28"/>
          <w:szCs w:val="28"/>
          <w:u w:val="single"/>
          <w:lang w:eastAsia="zh-CN"/>
        </w:rPr>
        <w:t>西安科技大学临潼校区多媒体教室提升改造项目</w:t>
      </w:r>
    </w:p>
    <w:p w14:paraId="1FD6385C">
      <w:pPr>
        <w:adjustRightInd w:val="0"/>
        <w:snapToGrid w:val="0"/>
        <w:rPr>
          <w:rFonts w:hint="eastAsia" w:ascii="宋体" w:hAnsi="宋体" w:eastAsia="宋体" w:cs="Tahoma"/>
          <w:b/>
          <w:color w:val="auto"/>
          <w:sz w:val="28"/>
          <w:szCs w:val="28"/>
          <w:lang w:eastAsia="zh-CN"/>
        </w:rPr>
      </w:pPr>
      <w:r>
        <w:rPr>
          <w:rFonts w:hint="eastAsia" w:ascii="宋体" w:hAnsi="宋体" w:cs="Tahoma"/>
          <w:b/>
          <w:color w:val="auto"/>
          <w:sz w:val="28"/>
          <w:szCs w:val="28"/>
        </w:rPr>
        <w:t>项目编号：</w:t>
      </w:r>
      <w:r>
        <w:rPr>
          <w:rFonts w:hint="eastAsia" w:ascii="宋体" w:hAnsi="宋体" w:cs="Tahoma"/>
          <w:b/>
          <w:color w:val="auto"/>
          <w:sz w:val="28"/>
          <w:szCs w:val="28"/>
          <w:u w:val="single"/>
          <w:lang w:eastAsia="zh-CN"/>
        </w:rPr>
        <w:t>ZJZBSX-241218-10777</w:t>
      </w:r>
    </w:p>
    <w:p w14:paraId="6837D7B1">
      <w:pPr>
        <w:adjustRightInd w:val="0"/>
        <w:snapToGrid w:val="0"/>
        <w:rPr>
          <w:rFonts w:ascii="宋体" w:hAnsi="宋体" w:cs="Tahoma"/>
          <w:b/>
          <w:color w:val="auto"/>
          <w:sz w:val="28"/>
          <w:szCs w:val="28"/>
        </w:rPr>
      </w:pPr>
      <w:r>
        <w:rPr>
          <w:rFonts w:hint="eastAsia" w:ascii="宋体" w:hAnsi="宋体" w:cs="Tahoma"/>
          <w:b/>
          <w:color w:val="auto"/>
          <w:sz w:val="28"/>
          <w:szCs w:val="28"/>
        </w:rPr>
        <w:t>甲    方：</w:t>
      </w:r>
      <w:r>
        <w:rPr>
          <w:rFonts w:hint="eastAsia" w:ascii="宋体" w:hAnsi="宋体"/>
          <w:b/>
          <w:bCs/>
          <w:color w:val="auto"/>
          <w:sz w:val="28"/>
          <w:szCs w:val="28"/>
          <w:u w:val="single"/>
          <w:lang w:eastAsia="zh-CN"/>
        </w:rPr>
        <w:t>西安科技大学</w:t>
      </w:r>
    </w:p>
    <w:p w14:paraId="0AF6F24D">
      <w:pPr>
        <w:adjustRightInd w:val="0"/>
        <w:snapToGrid w:val="0"/>
        <w:rPr>
          <w:rFonts w:ascii="宋体" w:hAnsi="宋体" w:cs="Tahoma"/>
          <w:b/>
          <w:color w:val="auto"/>
          <w:sz w:val="28"/>
          <w:szCs w:val="28"/>
        </w:rPr>
      </w:pPr>
      <w:r>
        <w:rPr>
          <w:rFonts w:hint="eastAsia" w:ascii="宋体" w:hAnsi="宋体" w:cs="Tahoma"/>
          <w:b/>
          <w:color w:val="auto"/>
          <w:sz w:val="28"/>
          <w:szCs w:val="28"/>
        </w:rPr>
        <w:t>乙    方：</w:t>
      </w:r>
      <w:r>
        <w:rPr>
          <w:rFonts w:hint="eastAsia" w:ascii="宋体" w:hAnsi="宋体"/>
          <w:b/>
          <w:bCs/>
          <w:color w:val="auto"/>
          <w:sz w:val="28"/>
          <w:szCs w:val="28"/>
          <w:u w:val="single"/>
        </w:rPr>
        <w:t xml:space="preserve">            </w:t>
      </w:r>
    </w:p>
    <w:p w14:paraId="33804F52">
      <w:pPr>
        <w:adjustRightInd w:val="0"/>
        <w:snapToGrid w:val="0"/>
        <w:rPr>
          <w:rFonts w:ascii="宋体" w:hAnsi="宋体" w:cs="Tahoma"/>
          <w:b/>
          <w:color w:val="auto"/>
          <w:sz w:val="28"/>
          <w:szCs w:val="28"/>
          <w:u w:val="single"/>
        </w:rPr>
      </w:pPr>
      <w:r>
        <w:rPr>
          <w:rFonts w:hint="eastAsia" w:ascii="宋体" w:hAnsi="宋体" w:cs="Tahoma"/>
          <w:b/>
          <w:color w:val="auto"/>
          <w:sz w:val="28"/>
          <w:szCs w:val="28"/>
        </w:rPr>
        <w:t>合同签订地点：</w:t>
      </w:r>
      <w:r>
        <w:rPr>
          <w:rFonts w:hint="eastAsia" w:ascii="宋体" w:hAnsi="宋体" w:cs="Tahoma"/>
          <w:b/>
          <w:color w:val="auto"/>
          <w:sz w:val="28"/>
          <w:szCs w:val="28"/>
          <w:u w:val="single"/>
          <w:lang w:eastAsia="zh-CN"/>
        </w:rPr>
        <w:t>西安科技大学</w:t>
      </w:r>
      <w:r>
        <w:rPr>
          <w:rFonts w:hint="eastAsia" w:ascii="宋体" w:hAnsi="宋体" w:cs="Tahoma"/>
          <w:b/>
          <w:color w:val="auto"/>
          <w:sz w:val="28"/>
          <w:szCs w:val="28"/>
          <w:u w:val="single"/>
        </w:rPr>
        <w:t xml:space="preserve"> </w:t>
      </w:r>
    </w:p>
    <w:p w14:paraId="5ABFC70E">
      <w:pPr>
        <w:adjustRightInd w:val="0"/>
        <w:snapToGrid w:val="0"/>
        <w:rPr>
          <w:rFonts w:ascii="宋体" w:hAnsi="宋体"/>
          <w:color w:val="auto"/>
          <w:szCs w:val="24"/>
        </w:rPr>
      </w:pPr>
      <w:r>
        <w:rPr>
          <w:rFonts w:hint="eastAsia" w:ascii="宋体" w:hAnsi="宋体" w:cs="Tahoma"/>
          <w:b/>
          <w:color w:val="auto"/>
          <w:sz w:val="28"/>
          <w:szCs w:val="28"/>
        </w:rPr>
        <w:t>合同签订时间：</w:t>
      </w:r>
      <w:r>
        <w:rPr>
          <w:rFonts w:hint="eastAsia" w:ascii="宋体" w:hAnsi="宋体" w:cs="Tahoma"/>
          <w:b/>
          <w:color w:val="auto"/>
          <w:sz w:val="28"/>
          <w:szCs w:val="28"/>
          <w:u w:val="single"/>
          <w:lang w:val="en-US" w:eastAsia="zh-CN"/>
        </w:rPr>
        <w:t xml:space="preserve">    </w:t>
      </w:r>
      <w:r>
        <w:rPr>
          <w:rFonts w:hint="eastAsia" w:ascii="宋体" w:hAnsi="宋体" w:cs="Tahoma"/>
          <w:b/>
          <w:color w:val="auto"/>
          <w:sz w:val="28"/>
          <w:szCs w:val="28"/>
          <w:u w:val="single"/>
        </w:rPr>
        <w:t>年  月  日</w:t>
      </w:r>
    </w:p>
    <w:p w14:paraId="3999B605">
      <w:pPr>
        <w:adjustRightInd w:val="0"/>
        <w:snapToGrid w:val="0"/>
        <w:ind w:firstLine="480" w:firstLineChars="200"/>
        <w:rPr>
          <w:rFonts w:ascii="宋体" w:hAnsi="宋体" w:cs="Tahoma"/>
          <w:color w:val="auto"/>
          <w:kern w:val="28"/>
          <w:szCs w:val="24"/>
        </w:rPr>
      </w:pPr>
      <w:r>
        <w:rPr>
          <w:rFonts w:ascii="宋体" w:hAnsi="宋体" w:cs="Tahoma"/>
          <w:color w:val="auto"/>
          <w:kern w:val="28"/>
          <w:szCs w:val="24"/>
        </w:rPr>
        <w:br w:type="page"/>
      </w:r>
      <w:r>
        <w:rPr>
          <w:rFonts w:hint="eastAsia" w:ascii="宋体" w:hAnsi="宋体" w:cs="Tahoma"/>
          <w:color w:val="auto"/>
          <w:kern w:val="28"/>
          <w:szCs w:val="24"/>
        </w:rPr>
        <w:t>根据</w:t>
      </w:r>
      <w:r>
        <w:rPr>
          <w:rFonts w:hint="eastAsia" w:ascii="宋体" w:hAnsi="宋体" w:cs="Tahoma"/>
          <w:b/>
          <w:bCs/>
          <w:color w:val="auto"/>
          <w:kern w:val="28"/>
          <w:szCs w:val="24"/>
          <w:u w:val="single"/>
        </w:rPr>
        <w:t>（编号：</w:t>
      </w:r>
      <w:r>
        <w:rPr>
          <w:rFonts w:hint="eastAsia" w:ascii="宋体" w:hAnsi="宋体" w:cs="Tahoma"/>
          <w:b/>
          <w:bCs/>
          <w:color w:val="auto"/>
          <w:kern w:val="28"/>
          <w:szCs w:val="24"/>
          <w:u w:val="single"/>
          <w:lang w:eastAsia="zh-CN"/>
        </w:rPr>
        <w:t>ZJZBSX-241218-10777</w:t>
      </w:r>
      <w:r>
        <w:rPr>
          <w:rFonts w:hint="eastAsia" w:ascii="宋体" w:hAnsi="宋体" w:cs="Tahoma"/>
          <w:b/>
          <w:bCs/>
          <w:color w:val="auto"/>
          <w:kern w:val="28"/>
          <w:szCs w:val="24"/>
          <w:u w:val="single"/>
        </w:rPr>
        <w:t>）</w:t>
      </w:r>
      <w:r>
        <w:rPr>
          <w:rFonts w:hint="eastAsia" w:ascii="宋体" w:hAnsi="宋体" w:cs="Tahoma"/>
          <w:color w:val="auto"/>
          <w:kern w:val="28"/>
          <w:szCs w:val="24"/>
        </w:rPr>
        <w:t>的竞争性谈判政府采购结果，经</w:t>
      </w:r>
      <w:r>
        <w:rPr>
          <w:rFonts w:hint="eastAsia" w:ascii="宋体" w:hAnsi="宋体" w:cs="Tahoma"/>
          <w:b/>
          <w:color w:val="auto"/>
          <w:kern w:val="28"/>
          <w:szCs w:val="24"/>
          <w:u w:val="single"/>
          <w:lang w:eastAsia="zh-CN"/>
        </w:rPr>
        <w:t>西安科技大学</w:t>
      </w:r>
      <w:r>
        <w:rPr>
          <w:rFonts w:hint="eastAsia" w:ascii="宋体" w:hAnsi="宋体" w:cs="Tahoma"/>
          <w:color w:val="auto"/>
          <w:kern w:val="28"/>
          <w:szCs w:val="24"/>
        </w:rPr>
        <w:t>（以下简称</w:t>
      </w:r>
      <w:r>
        <w:rPr>
          <w:rFonts w:hint="eastAsia" w:ascii="宋体" w:hAnsi="宋体" w:cs="Tahoma"/>
          <w:b/>
          <w:bCs/>
          <w:color w:val="auto"/>
          <w:kern w:val="28"/>
          <w:szCs w:val="24"/>
          <w:u w:val="single"/>
        </w:rPr>
        <w:t>甲方</w:t>
      </w:r>
      <w:r>
        <w:rPr>
          <w:rFonts w:hint="eastAsia" w:ascii="宋体" w:hAnsi="宋体" w:cs="Tahoma"/>
          <w:color w:val="auto"/>
          <w:kern w:val="28"/>
          <w:szCs w:val="24"/>
        </w:rPr>
        <w:t>）与</w:t>
      </w:r>
      <w:r>
        <w:rPr>
          <w:rFonts w:hint="eastAsia" w:ascii="宋体" w:hAnsi="宋体" w:cs="Tahoma"/>
          <w:color w:val="auto"/>
          <w:kern w:val="28"/>
          <w:szCs w:val="24"/>
          <w:lang w:eastAsia="zh-CN"/>
        </w:rPr>
        <w:t>成交供应商</w:t>
      </w:r>
      <w:r>
        <w:rPr>
          <w:rFonts w:hint="eastAsia" w:ascii="宋体" w:hAnsi="宋体"/>
          <w:b/>
          <w:color w:val="auto"/>
          <w:szCs w:val="24"/>
          <w:u w:val="single"/>
        </w:rPr>
        <w:t xml:space="preserve">   </w:t>
      </w:r>
      <w:r>
        <w:rPr>
          <w:rFonts w:hint="eastAsia" w:ascii="宋体" w:hAnsi="宋体"/>
          <w:b/>
          <w:color w:val="auto"/>
          <w:szCs w:val="24"/>
          <w:u w:val="single"/>
          <w:lang w:val="en-US" w:eastAsia="zh-CN"/>
        </w:rPr>
        <w:t xml:space="preserve">   </w:t>
      </w:r>
      <w:r>
        <w:rPr>
          <w:rFonts w:hint="eastAsia" w:ascii="宋体" w:hAnsi="宋体" w:cs="Tahoma"/>
          <w:color w:val="auto"/>
          <w:kern w:val="28"/>
          <w:szCs w:val="24"/>
        </w:rPr>
        <w:t>（以下简称乙方）</w:t>
      </w:r>
      <w:r>
        <w:rPr>
          <w:rStyle w:val="15"/>
          <w:rFonts w:hint="eastAsia" w:ascii="宋体" w:hAnsi="宋体"/>
          <w:color w:val="auto"/>
          <w:szCs w:val="24"/>
        </w:rPr>
        <w:t>根据《中华人民共和国民法典》的有关规定，经双方平等协商，达成如下协议：</w:t>
      </w:r>
    </w:p>
    <w:p w14:paraId="684602D9">
      <w:pPr>
        <w:rPr>
          <w:rFonts w:hint="eastAsia"/>
          <w:b/>
          <w:color w:val="auto"/>
          <w:kern w:val="0"/>
        </w:rPr>
      </w:pPr>
      <w:r>
        <w:rPr>
          <w:rFonts w:hint="eastAsia"/>
          <w:b/>
          <w:color w:val="auto"/>
          <w:kern w:val="0"/>
        </w:rPr>
        <w:t>一、产品名称、数量、价格</w:t>
      </w:r>
    </w:p>
    <w:tbl>
      <w:tblPr>
        <w:tblStyle w:val="13"/>
        <w:tblpPr w:leftFromText="180" w:rightFromText="180" w:vertAnchor="text" w:horzAnchor="margin" w:tblpXSpec="center" w:tblpY="15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9"/>
        <w:gridCol w:w="1370"/>
        <w:gridCol w:w="900"/>
        <w:gridCol w:w="1260"/>
        <w:gridCol w:w="900"/>
        <w:gridCol w:w="1080"/>
        <w:gridCol w:w="1260"/>
      </w:tblGrid>
      <w:tr w14:paraId="6841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646" w:type="dxa"/>
            <w:shd w:val="clear" w:color="auto" w:fill="D9D9D9"/>
            <w:noWrap w:val="0"/>
            <w:vAlign w:val="center"/>
          </w:tcPr>
          <w:p w14:paraId="32067F72">
            <w:pPr>
              <w:adjustRightInd w:val="0"/>
              <w:snapToGrid w:val="0"/>
              <w:jc w:val="center"/>
              <w:rPr>
                <w:rFonts w:ascii="宋体" w:hAnsi="宋体"/>
                <w:b/>
                <w:color w:val="auto"/>
              </w:rPr>
            </w:pPr>
            <w:r>
              <w:rPr>
                <w:rFonts w:ascii="宋体" w:hAnsi="宋体"/>
                <w:b/>
                <w:color w:val="auto"/>
              </w:rPr>
              <w:t>序号</w:t>
            </w:r>
          </w:p>
        </w:tc>
        <w:tc>
          <w:tcPr>
            <w:tcW w:w="1759" w:type="dxa"/>
            <w:shd w:val="clear" w:color="auto" w:fill="D9D9D9"/>
            <w:noWrap w:val="0"/>
            <w:vAlign w:val="center"/>
          </w:tcPr>
          <w:p w14:paraId="102FA65D">
            <w:pPr>
              <w:adjustRightInd w:val="0"/>
              <w:snapToGrid w:val="0"/>
              <w:jc w:val="center"/>
              <w:rPr>
                <w:rFonts w:ascii="宋体" w:hAnsi="宋体"/>
                <w:b/>
                <w:color w:val="auto"/>
              </w:rPr>
            </w:pPr>
            <w:r>
              <w:rPr>
                <w:rFonts w:hint="eastAsia" w:ascii="宋体" w:hAnsi="宋体"/>
                <w:b/>
                <w:color w:val="auto"/>
              </w:rPr>
              <w:t>货物</w:t>
            </w:r>
            <w:r>
              <w:rPr>
                <w:rFonts w:ascii="宋体" w:hAnsi="宋体"/>
                <w:b/>
                <w:color w:val="auto"/>
              </w:rPr>
              <w:t>名称</w:t>
            </w:r>
          </w:p>
        </w:tc>
        <w:tc>
          <w:tcPr>
            <w:tcW w:w="1370" w:type="dxa"/>
            <w:shd w:val="clear" w:color="auto" w:fill="D9D9D9"/>
            <w:noWrap w:val="0"/>
            <w:vAlign w:val="center"/>
          </w:tcPr>
          <w:p w14:paraId="73E3E528">
            <w:pPr>
              <w:adjustRightInd w:val="0"/>
              <w:snapToGrid w:val="0"/>
              <w:jc w:val="center"/>
              <w:rPr>
                <w:rFonts w:hint="eastAsia" w:ascii="宋体" w:hAnsi="宋体"/>
                <w:b/>
                <w:color w:val="auto"/>
              </w:rPr>
            </w:pPr>
            <w:r>
              <w:rPr>
                <w:rFonts w:ascii="宋体" w:hAnsi="宋体"/>
                <w:b/>
                <w:color w:val="auto"/>
              </w:rPr>
              <w:t>规格</w:t>
            </w:r>
            <w:r>
              <w:rPr>
                <w:rFonts w:hint="eastAsia" w:ascii="宋体" w:hAnsi="宋体"/>
                <w:b/>
                <w:color w:val="auto"/>
              </w:rPr>
              <w:t>型号</w:t>
            </w:r>
          </w:p>
        </w:tc>
        <w:tc>
          <w:tcPr>
            <w:tcW w:w="900" w:type="dxa"/>
            <w:shd w:val="clear" w:color="auto" w:fill="D9D9D9"/>
            <w:noWrap w:val="0"/>
            <w:vAlign w:val="center"/>
          </w:tcPr>
          <w:p w14:paraId="468BB380">
            <w:pPr>
              <w:adjustRightInd w:val="0"/>
              <w:snapToGrid w:val="0"/>
              <w:jc w:val="center"/>
              <w:rPr>
                <w:rFonts w:hint="eastAsia" w:ascii="宋体" w:hAnsi="宋体"/>
                <w:b/>
                <w:color w:val="auto"/>
              </w:rPr>
            </w:pPr>
            <w:r>
              <w:rPr>
                <w:rFonts w:hint="eastAsia" w:ascii="宋体" w:hAnsi="宋体"/>
                <w:b/>
                <w:color w:val="auto"/>
              </w:rPr>
              <w:t>品牌</w:t>
            </w:r>
          </w:p>
        </w:tc>
        <w:tc>
          <w:tcPr>
            <w:tcW w:w="1260" w:type="dxa"/>
            <w:shd w:val="clear" w:color="auto" w:fill="D9D9D9"/>
            <w:noWrap w:val="0"/>
            <w:vAlign w:val="center"/>
          </w:tcPr>
          <w:p w14:paraId="012AE787">
            <w:pPr>
              <w:adjustRightInd w:val="0"/>
              <w:snapToGrid w:val="0"/>
              <w:jc w:val="center"/>
              <w:rPr>
                <w:rFonts w:ascii="宋体" w:hAnsi="宋体"/>
                <w:b/>
                <w:color w:val="auto"/>
              </w:rPr>
            </w:pPr>
            <w:r>
              <w:rPr>
                <w:rFonts w:ascii="宋体" w:hAnsi="宋体"/>
                <w:b/>
                <w:color w:val="auto"/>
              </w:rPr>
              <w:t>生产厂家</w:t>
            </w:r>
          </w:p>
        </w:tc>
        <w:tc>
          <w:tcPr>
            <w:tcW w:w="900" w:type="dxa"/>
            <w:shd w:val="clear" w:color="auto" w:fill="D9D9D9"/>
            <w:noWrap w:val="0"/>
            <w:vAlign w:val="center"/>
          </w:tcPr>
          <w:p w14:paraId="71E08B1B">
            <w:pPr>
              <w:adjustRightInd w:val="0"/>
              <w:snapToGrid w:val="0"/>
              <w:jc w:val="center"/>
              <w:rPr>
                <w:rFonts w:ascii="宋体" w:hAnsi="宋体"/>
                <w:b/>
                <w:color w:val="auto"/>
              </w:rPr>
            </w:pPr>
            <w:r>
              <w:rPr>
                <w:rFonts w:ascii="宋体" w:hAnsi="宋体"/>
                <w:b/>
                <w:color w:val="auto"/>
              </w:rPr>
              <w:t>数量</w:t>
            </w:r>
          </w:p>
        </w:tc>
        <w:tc>
          <w:tcPr>
            <w:tcW w:w="1080" w:type="dxa"/>
            <w:shd w:val="clear" w:color="auto" w:fill="D9D9D9"/>
            <w:noWrap w:val="0"/>
            <w:vAlign w:val="center"/>
          </w:tcPr>
          <w:p w14:paraId="283DAE73">
            <w:pPr>
              <w:adjustRightInd w:val="0"/>
              <w:snapToGrid w:val="0"/>
              <w:jc w:val="center"/>
              <w:rPr>
                <w:rFonts w:hint="eastAsia" w:ascii="宋体" w:hAnsi="宋体"/>
                <w:b/>
                <w:color w:val="auto"/>
              </w:rPr>
            </w:pPr>
            <w:r>
              <w:rPr>
                <w:rFonts w:ascii="宋体" w:hAnsi="宋体"/>
                <w:b/>
                <w:color w:val="auto"/>
              </w:rPr>
              <w:t>单价</w:t>
            </w:r>
            <w:r>
              <w:rPr>
                <w:rFonts w:hint="eastAsia" w:ascii="宋体" w:hAnsi="宋体"/>
                <w:b/>
                <w:color w:val="auto"/>
              </w:rPr>
              <w:t>(元)</w:t>
            </w:r>
          </w:p>
        </w:tc>
        <w:tc>
          <w:tcPr>
            <w:tcW w:w="1260" w:type="dxa"/>
            <w:shd w:val="clear" w:color="auto" w:fill="D9D9D9"/>
            <w:noWrap w:val="0"/>
            <w:vAlign w:val="center"/>
          </w:tcPr>
          <w:p w14:paraId="473023FE">
            <w:pPr>
              <w:adjustRightInd w:val="0"/>
              <w:snapToGrid w:val="0"/>
              <w:jc w:val="center"/>
              <w:rPr>
                <w:rFonts w:hint="eastAsia" w:ascii="宋体" w:hAnsi="宋体"/>
                <w:b/>
                <w:color w:val="auto"/>
              </w:rPr>
            </w:pPr>
            <w:r>
              <w:rPr>
                <w:rFonts w:ascii="宋体" w:hAnsi="宋体"/>
                <w:b/>
                <w:color w:val="auto"/>
              </w:rPr>
              <w:t>合计</w:t>
            </w:r>
            <w:r>
              <w:rPr>
                <w:rFonts w:hint="eastAsia" w:ascii="宋体" w:hAnsi="宋体"/>
                <w:b/>
                <w:color w:val="auto"/>
              </w:rPr>
              <w:t>( 元)</w:t>
            </w:r>
          </w:p>
        </w:tc>
      </w:tr>
      <w:tr w14:paraId="08AA8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noWrap w:val="0"/>
            <w:vAlign w:val="center"/>
          </w:tcPr>
          <w:p w14:paraId="4BB0C8D1">
            <w:pPr>
              <w:adjustRightInd w:val="0"/>
              <w:snapToGrid w:val="0"/>
              <w:jc w:val="center"/>
              <w:rPr>
                <w:rFonts w:hint="eastAsia" w:ascii="宋体" w:hAnsi="宋体"/>
                <w:color w:val="auto"/>
              </w:rPr>
            </w:pPr>
            <w:r>
              <w:rPr>
                <w:rFonts w:hint="eastAsia" w:ascii="宋体" w:hAnsi="宋体"/>
                <w:color w:val="auto"/>
              </w:rPr>
              <w:t>1</w:t>
            </w:r>
          </w:p>
        </w:tc>
        <w:tc>
          <w:tcPr>
            <w:tcW w:w="1759" w:type="dxa"/>
            <w:noWrap w:val="0"/>
            <w:vAlign w:val="center"/>
          </w:tcPr>
          <w:p w14:paraId="279848BC">
            <w:pPr>
              <w:adjustRightInd w:val="0"/>
              <w:snapToGrid w:val="0"/>
              <w:jc w:val="center"/>
              <w:rPr>
                <w:rFonts w:ascii="宋体" w:hAnsi="宋体"/>
                <w:color w:val="auto"/>
              </w:rPr>
            </w:pPr>
          </w:p>
        </w:tc>
        <w:tc>
          <w:tcPr>
            <w:tcW w:w="1370" w:type="dxa"/>
            <w:noWrap w:val="0"/>
            <w:vAlign w:val="center"/>
          </w:tcPr>
          <w:p w14:paraId="188C3ADB">
            <w:pPr>
              <w:adjustRightInd w:val="0"/>
              <w:snapToGrid w:val="0"/>
              <w:jc w:val="center"/>
              <w:rPr>
                <w:rFonts w:ascii="宋体" w:hAnsi="宋体"/>
                <w:color w:val="auto"/>
              </w:rPr>
            </w:pPr>
          </w:p>
        </w:tc>
        <w:tc>
          <w:tcPr>
            <w:tcW w:w="900" w:type="dxa"/>
            <w:noWrap w:val="0"/>
            <w:vAlign w:val="top"/>
          </w:tcPr>
          <w:p w14:paraId="51F68DBA">
            <w:pPr>
              <w:adjustRightInd w:val="0"/>
              <w:snapToGrid w:val="0"/>
              <w:jc w:val="center"/>
              <w:rPr>
                <w:rFonts w:ascii="宋体" w:hAnsi="宋体"/>
                <w:color w:val="auto"/>
              </w:rPr>
            </w:pPr>
          </w:p>
        </w:tc>
        <w:tc>
          <w:tcPr>
            <w:tcW w:w="1260" w:type="dxa"/>
            <w:noWrap w:val="0"/>
            <w:vAlign w:val="center"/>
          </w:tcPr>
          <w:p w14:paraId="614020B3">
            <w:pPr>
              <w:adjustRightInd w:val="0"/>
              <w:snapToGrid w:val="0"/>
              <w:jc w:val="center"/>
              <w:rPr>
                <w:rFonts w:ascii="宋体" w:hAnsi="宋体"/>
                <w:color w:val="auto"/>
              </w:rPr>
            </w:pPr>
          </w:p>
        </w:tc>
        <w:tc>
          <w:tcPr>
            <w:tcW w:w="900" w:type="dxa"/>
            <w:noWrap w:val="0"/>
            <w:vAlign w:val="center"/>
          </w:tcPr>
          <w:p w14:paraId="50243648">
            <w:pPr>
              <w:adjustRightInd w:val="0"/>
              <w:snapToGrid w:val="0"/>
              <w:jc w:val="center"/>
              <w:rPr>
                <w:rFonts w:ascii="宋体" w:hAnsi="宋体"/>
                <w:color w:val="auto"/>
              </w:rPr>
            </w:pPr>
          </w:p>
        </w:tc>
        <w:tc>
          <w:tcPr>
            <w:tcW w:w="1080" w:type="dxa"/>
            <w:noWrap w:val="0"/>
            <w:vAlign w:val="center"/>
          </w:tcPr>
          <w:p w14:paraId="3A9FC953">
            <w:pPr>
              <w:adjustRightInd w:val="0"/>
              <w:snapToGrid w:val="0"/>
              <w:jc w:val="center"/>
              <w:rPr>
                <w:rFonts w:ascii="宋体" w:hAnsi="宋体"/>
                <w:color w:val="auto"/>
              </w:rPr>
            </w:pPr>
          </w:p>
        </w:tc>
        <w:tc>
          <w:tcPr>
            <w:tcW w:w="1260" w:type="dxa"/>
            <w:noWrap w:val="0"/>
            <w:vAlign w:val="center"/>
          </w:tcPr>
          <w:p w14:paraId="6C72CE7B">
            <w:pPr>
              <w:adjustRightInd w:val="0"/>
              <w:snapToGrid w:val="0"/>
              <w:jc w:val="center"/>
              <w:rPr>
                <w:rFonts w:ascii="宋体" w:hAnsi="宋体"/>
                <w:color w:val="auto"/>
              </w:rPr>
            </w:pPr>
          </w:p>
        </w:tc>
      </w:tr>
      <w:tr w14:paraId="4EA2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noWrap w:val="0"/>
            <w:vAlign w:val="center"/>
          </w:tcPr>
          <w:p w14:paraId="157A2C2F">
            <w:pPr>
              <w:adjustRightInd w:val="0"/>
              <w:snapToGrid w:val="0"/>
              <w:jc w:val="center"/>
              <w:rPr>
                <w:rFonts w:hint="eastAsia" w:ascii="宋体" w:hAnsi="宋体"/>
                <w:color w:val="auto"/>
              </w:rPr>
            </w:pPr>
            <w:r>
              <w:rPr>
                <w:rFonts w:hint="eastAsia" w:ascii="宋体" w:hAnsi="宋体"/>
                <w:color w:val="auto"/>
              </w:rPr>
              <w:t>2</w:t>
            </w:r>
          </w:p>
        </w:tc>
        <w:tc>
          <w:tcPr>
            <w:tcW w:w="1759" w:type="dxa"/>
            <w:noWrap w:val="0"/>
            <w:vAlign w:val="center"/>
          </w:tcPr>
          <w:p w14:paraId="781F6BE3">
            <w:pPr>
              <w:adjustRightInd w:val="0"/>
              <w:snapToGrid w:val="0"/>
              <w:jc w:val="center"/>
              <w:rPr>
                <w:rFonts w:ascii="宋体" w:hAnsi="宋体"/>
                <w:color w:val="auto"/>
              </w:rPr>
            </w:pPr>
          </w:p>
        </w:tc>
        <w:tc>
          <w:tcPr>
            <w:tcW w:w="1370" w:type="dxa"/>
            <w:noWrap w:val="0"/>
            <w:vAlign w:val="center"/>
          </w:tcPr>
          <w:p w14:paraId="31CE366D">
            <w:pPr>
              <w:adjustRightInd w:val="0"/>
              <w:snapToGrid w:val="0"/>
              <w:jc w:val="center"/>
              <w:rPr>
                <w:rFonts w:ascii="宋体" w:hAnsi="宋体"/>
                <w:color w:val="auto"/>
              </w:rPr>
            </w:pPr>
          </w:p>
        </w:tc>
        <w:tc>
          <w:tcPr>
            <w:tcW w:w="900" w:type="dxa"/>
            <w:noWrap w:val="0"/>
            <w:vAlign w:val="top"/>
          </w:tcPr>
          <w:p w14:paraId="5C12779C">
            <w:pPr>
              <w:adjustRightInd w:val="0"/>
              <w:snapToGrid w:val="0"/>
              <w:jc w:val="center"/>
              <w:rPr>
                <w:rFonts w:ascii="宋体" w:hAnsi="宋体"/>
                <w:color w:val="auto"/>
              </w:rPr>
            </w:pPr>
          </w:p>
        </w:tc>
        <w:tc>
          <w:tcPr>
            <w:tcW w:w="1260" w:type="dxa"/>
            <w:noWrap w:val="0"/>
            <w:vAlign w:val="center"/>
          </w:tcPr>
          <w:p w14:paraId="49E15167">
            <w:pPr>
              <w:adjustRightInd w:val="0"/>
              <w:snapToGrid w:val="0"/>
              <w:jc w:val="center"/>
              <w:rPr>
                <w:rFonts w:ascii="宋体" w:hAnsi="宋体"/>
                <w:color w:val="auto"/>
              </w:rPr>
            </w:pPr>
          </w:p>
        </w:tc>
        <w:tc>
          <w:tcPr>
            <w:tcW w:w="900" w:type="dxa"/>
            <w:noWrap w:val="0"/>
            <w:vAlign w:val="center"/>
          </w:tcPr>
          <w:p w14:paraId="12A69ABF">
            <w:pPr>
              <w:adjustRightInd w:val="0"/>
              <w:snapToGrid w:val="0"/>
              <w:jc w:val="center"/>
              <w:rPr>
                <w:rFonts w:ascii="宋体" w:hAnsi="宋体"/>
                <w:color w:val="auto"/>
              </w:rPr>
            </w:pPr>
          </w:p>
        </w:tc>
        <w:tc>
          <w:tcPr>
            <w:tcW w:w="1080" w:type="dxa"/>
            <w:noWrap w:val="0"/>
            <w:vAlign w:val="center"/>
          </w:tcPr>
          <w:p w14:paraId="303A318E">
            <w:pPr>
              <w:adjustRightInd w:val="0"/>
              <w:snapToGrid w:val="0"/>
              <w:jc w:val="center"/>
              <w:rPr>
                <w:rFonts w:ascii="宋体" w:hAnsi="宋体"/>
                <w:color w:val="auto"/>
              </w:rPr>
            </w:pPr>
          </w:p>
        </w:tc>
        <w:tc>
          <w:tcPr>
            <w:tcW w:w="1260" w:type="dxa"/>
            <w:noWrap w:val="0"/>
            <w:vAlign w:val="center"/>
          </w:tcPr>
          <w:p w14:paraId="0ED821B9">
            <w:pPr>
              <w:adjustRightInd w:val="0"/>
              <w:snapToGrid w:val="0"/>
              <w:jc w:val="center"/>
              <w:rPr>
                <w:rFonts w:ascii="宋体" w:hAnsi="宋体"/>
                <w:color w:val="auto"/>
              </w:rPr>
            </w:pPr>
          </w:p>
        </w:tc>
      </w:tr>
      <w:tr w14:paraId="342F5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noWrap w:val="0"/>
            <w:vAlign w:val="center"/>
          </w:tcPr>
          <w:p w14:paraId="6C4B706F">
            <w:pPr>
              <w:adjustRightInd w:val="0"/>
              <w:snapToGrid w:val="0"/>
              <w:jc w:val="center"/>
              <w:rPr>
                <w:rFonts w:hint="eastAsia" w:ascii="宋体" w:hAnsi="宋体"/>
                <w:color w:val="auto"/>
              </w:rPr>
            </w:pPr>
          </w:p>
        </w:tc>
        <w:tc>
          <w:tcPr>
            <w:tcW w:w="1759" w:type="dxa"/>
            <w:noWrap w:val="0"/>
            <w:vAlign w:val="center"/>
          </w:tcPr>
          <w:p w14:paraId="0D4407F0">
            <w:pPr>
              <w:adjustRightInd w:val="0"/>
              <w:snapToGrid w:val="0"/>
              <w:jc w:val="center"/>
              <w:rPr>
                <w:rFonts w:ascii="宋体" w:hAnsi="宋体"/>
                <w:color w:val="auto"/>
              </w:rPr>
            </w:pPr>
          </w:p>
        </w:tc>
        <w:tc>
          <w:tcPr>
            <w:tcW w:w="1370" w:type="dxa"/>
            <w:noWrap w:val="0"/>
            <w:vAlign w:val="center"/>
          </w:tcPr>
          <w:p w14:paraId="0B629BE2">
            <w:pPr>
              <w:adjustRightInd w:val="0"/>
              <w:snapToGrid w:val="0"/>
              <w:jc w:val="center"/>
              <w:rPr>
                <w:rFonts w:ascii="宋体" w:hAnsi="宋体"/>
                <w:color w:val="auto"/>
              </w:rPr>
            </w:pPr>
          </w:p>
        </w:tc>
        <w:tc>
          <w:tcPr>
            <w:tcW w:w="900" w:type="dxa"/>
            <w:noWrap w:val="0"/>
            <w:vAlign w:val="top"/>
          </w:tcPr>
          <w:p w14:paraId="30B88AE9">
            <w:pPr>
              <w:adjustRightInd w:val="0"/>
              <w:snapToGrid w:val="0"/>
              <w:jc w:val="center"/>
              <w:rPr>
                <w:rFonts w:ascii="宋体" w:hAnsi="宋体"/>
                <w:color w:val="auto"/>
              </w:rPr>
            </w:pPr>
          </w:p>
        </w:tc>
        <w:tc>
          <w:tcPr>
            <w:tcW w:w="1260" w:type="dxa"/>
            <w:noWrap w:val="0"/>
            <w:vAlign w:val="center"/>
          </w:tcPr>
          <w:p w14:paraId="31D190C8">
            <w:pPr>
              <w:adjustRightInd w:val="0"/>
              <w:snapToGrid w:val="0"/>
              <w:jc w:val="center"/>
              <w:rPr>
                <w:rFonts w:ascii="宋体" w:hAnsi="宋体"/>
                <w:color w:val="auto"/>
              </w:rPr>
            </w:pPr>
          </w:p>
        </w:tc>
        <w:tc>
          <w:tcPr>
            <w:tcW w:w="900" w:type="dxa"/>
            <w:noWrap w:val="0"/>
            <w:vAlign w:val="center"/>
          </w:tcPr>
          <w:p w14:paraId="79C5F648">
            <w:pPr>
              <w:adjustRightInd w:val="0"/>
              <w:snapToGrid w:val="0"/>
              <w:jc w:val="center"/>
              <w:rPr>
                <w:rFonts w:ascii="宋体" w:hAnsi="宋体"/>
                <w:color w:val="auto"/>
              </w:rPr>
            </w:pPr>
          </w:p>
        </w:tc>
        <w:tc>
          <w:tcPr>
            <w:tcW w:w="1080" w:type="dxa"/>
            <w:noWrap w:val="0"/>
            <w:vAlign w:val="center"/>
          </w:tcPr>
          <w:p w14:paraId="03101894">
            <w:pPr>
              <w:adjustRightInd w:val="0"/>
              <w:snapToGrid w:val="0"/>
              <w:jc w:val="center"/>
              <w:rPr>
                <w:rFonts w:ascii="宋体" w:hAnsi="宋体"/>
                <w:color w:val="auto"/>
              </w:rPr>
            </w:pPr>
          </w:p>
        </w:tc>
        <w:tc>
          <w:tcPr>
            <w:tcW w:w="1260" w:type="dxa"/>
            <w:noWrap w:val="0"/>
            <w:vAlign w:val="center"/>
          </w:tcPr>
          <w:p w14:paraId="13DDF022">
            <w:pPr>
              <w:adjustRightInd w:val="0"/>
              <w:snapToGrid w:val="0"/>
              <w:jc w:val="center"/>
              <w:rPr>
                <w:rFonts w:ascii="宋体" w:hAnsi="宋体"/>
                <w:color w:val="auto"/>
              </w:rPr>
            </w:pPr>
          </w:p>
        </w:tc>
      </w:tr>
      <w:tr w14:paraId="7E5D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noWrap w:val="0"/>
            <w:vAlign w:val="center"/>
          </w:tcPr>
          <w:p w14:paraId="148F30B9">
            <w:pPr>
              <w:adjustRightInd w:val="0"/>
              <w:snapToGrid w:val="0"/>
              <w:jc w:val="center"/>
              <w:rPr>
                <w:rFonts w:ascii="宋体" w:hAnsi="宋体"/>
                <w:b/>
                <w:color w:val="auto"/>
              </w:rPr>
            </w:pPr>
            <w:r>
              <w:rPr>
                <w:rFonts w:ascii="宋体" w:hAnsi="宋体"/>
                <w:b/>
                <w:color w:val="auto"/>
              </w:rPr>
              <w:t>合计</w:t>
            </w:r>
          </w:p>
        </w:tc>
        <w:tc>
          <w:tcPr>
            <w:tcW w:w="7269" w:type="dxa"/>
            <w:gridSpan w:val="6"/>
            <w:noWrap w:val="0"/>
            <w:vAlign w:val="center"/>
          </w:tcPr>
          <w:p w14:paraId="627DA633">
            <w:pPr>
              <w:adjustRightInd w:val="0"/>
              <w:snapToGrid w:val="0"/>
              <w:rPr>
                <w:rFonts w:hint="eastAsia" w:ascii="宋体" w:hAnsi="宋体"/>
                <w:b/>
                <w:color w:val="auto"/>
              </w:rPr>
            </w:pPr>
            <w:r>
              <w:rPr>
                <w:rFonts w:hint="eastAsia" w:ascii="宋体" w:hAnsi="宋体"/>
                <w:b/>
                <w:color w:val="auto"/>
              </w:rPr>
              <w:t>大写：</w:t>
            </w:r>
            <w:r>
              <w:rPr>
                <w:rFonts w:ascii="宋体" w:hAnsi="宋体"/>
                <w:b/>
                <w:color w:val="auto"/>
              </w:rPr>
              <w:t xml:space="preserve"> </w:t>
            </w:r>
            <w:r>
              <w:rPr>
                <w:rFonts w:hint="eastAsia" w:ascii="宋体" w:hAnsi="宋体"/>
                <w:b/>
                <w:color w:val="auto"/>
              </w:rPr>
              <w:t xml:space="preserve">                                     </w:t>
            </w:r>
          </w:p>
        </w:tc>
        <w:tc>
          <w:tcPr>
            <w:tcW w:w="1260" w:type="dxa"/>
            <w:noWrap w:val="0"/>
            <w:vAlign w:val="center"/>
          </w:tcPr>
          <w:p w14:paraId="7FE24FBC">
            <w:pPr>
              <w:adjustRightInd w:val="0"/>
              <w:snapToGrid w:val="0"/>
              <w:jc w:val="center"/>
              <w:rPr>
                <w:rFonts w:ascii="宋体" w:hAnsi="宋体"/>
                <w:b/>
                <w:color w:val="auto"/>
              </w:rPr>
            </w:pPr>
          </w:p>
        </w:tc>
      </w:tr>
    </w:tbl>
    <w:p w14:paraId="6D8797B4">
      <w:pPr>
        <w:widowControl/>
        <w:adjustRightInd w:val="0"/>
        <w:snapToGrid w:val="0"/>
        <w:jc w:val="left"/>
        <w:rPr>
          <w:rFonts w:hint="eastAsia" w:ascii="宋体" w:hAnsi="宋体" w:cs="宋体"/>
          <w:color w:val="auto"/>
          <w:kern w:val="0"/>
        </w:rPr>
      </w:pPr>
      <w:r>
        <w:rPr>
          <w:rFonts w:hint="eastAsia" w:ascii="宋体" w:hAnsi="宋体" w:cs="宋体"/>
          <w:color w:val="auto"/>
          <w:kern w:val="0"/>
        </w:rPr>
        <w:t>1、合同金额包括</w:t>
      </w:r>
      <w:r>
        <w:rPr>
          <w:rFonts w:hint="eastAsia" w:ascii="宋体" w:hAnsi="宋体"/>
          <w:color w:val="auto"/>
          <w:lang w:eastAsia="zh-CN"/>
        </w:rPr>
        <w:t>产品配送</w:t>
      </w:r>
      <w:r>
        <w:rPr>
          <w:rFonts w:hint="eastAsia" w:ascii="宋体" w:hAnsi="宋体"/>
          <w:color w:val="auto"/>
        </w:rPr>
        <w:t>、验收、保修、税金等交钥匙</w:t>
      </w:r>
      <w:r>
        <w:rPr>
          <w:rFonts w:hint="eastAsia" w:ascii="宋体" w:hAnsi="宋体" w:cs="宋体"/>
          <w:color w:val="auto"/>
          <w:kern w:val="0"/>
        </w:rPr>
        <w:t>全部费用，如果谈判文件对其另有规定的，从其规定。</w:t>
      </w:r>
    </w:p>
    <w:p w14:paraId="17CC506B">
      <w:pPr>
        <w:rPr>
          <w:rFonts w:hint="eastAsia"/>
          <w:b/>
          <w:color w:val="auto"/>
          <w:kern w:val="0"/>
        </w:rPr>
      </w:pPr>
      <w:r>
        <w:rPr>
          <w:rFonts w:hint="eastAsia"/>
          <w:b/>
          <w:color w:val="auto"/>
          <w:kern w:val="0"/>
        </w:rPr>
        <w:t>二、质量标准：</w:t>
      </w:r>
    </w:p>
    <w:p w14:paraId="732294D8">
      <w:pPr>
        <w:widowControl/>
        <w:adjustRightInd w:val="0"/>
        <w:snapToGrid w:val="0"/>
        <w:ind w:firstLine="480" w:firstLineChars="200"/>
        <w:jc w:val="left"/>
        <w:rPr>
          <w:rFonts w:hint="eastAsia" w:ascii="宋体" w:hAnsi="宋体" w:cs="宋体"/>
          <w:color w:val="auto"/>
          <w:kern w:val="0"/>
        </w:rPr>
      </w:pPr>
      <w:r>
        <w:rPr>
          <w:rFonts w:hint="eastAsia" w:ascii="宋体" w:hAnsi="宋体"/>
          <w:color w:val="auto"/>
        </w:rPr>
        <w:t>乙方提供的货物必须符合中华人民共和国国家安全环保标准，国家及有关行业产品质量认证标准。谈判文件的质量要求及双方签字确认的技术协议</w:t>
      </w:r>
      <w:r>
        <w:rPr>
          <w:rFonts w:hint="eastAsia" w:ascii="宋体" w:hAnsi="宋体" w:cs="宋体"/>
          <w:color w:val="auto"/>
          <w:kern w:val="0"/>
        </w:rPr>
        <w:t>作为本合同的有效附件。</w:t>
      </w:r>
    </w:p>
    <w:p w14:paraId="33BCB8BD">
      <w:pPr>
        <w:rPr>
          <w:rFonts w:hint="eastAsia"/>
          <w:b/>
          <w:color w:val="auto"/>
          <w:kern w:val="0"/>
        </w:rPr>
      </w:pPr>
      <w:r>
        <w:rPr>
          <w:rFonts w:hint="eastAsia"/>
          <w:b/>
          <w:color w:val="auto"/>
          <w:kern w:val="0"/>
        </w:rPr>
        <w:t>三、交货期及地点：</w:t>
      </w:r>
    </w:p>
    <w:p w14:paraId="788875F8">
      <w:pPr>
        <w:pStyle w:val="18"/>
        <w:ind w:left="0" w:leftChars="0" w:firstLine="0" w:firstLineChars="0"/>
        <w:rPr>
          <w:rFonts w:hint="eastAsia" w:ascii="宋体" w:hAnsi="宋体"/>
          <w:bCs/>
          <w:color w:val="auto"/>
          <w:lang w:eastAsia="zh-CN"/>
        </w:rPr>
      </w:pPr>
      <w:r>
        <w:rPr>
          <w:rFonts w:hint="eastAsia" w:ascii="宋体" w:hAnsi="宋体"/>
          <w:bCs/>
          <w:color w:val="auto"/>
          <w:lang w:eastAsia="zh-CN"/>
        </w:rPr>
        <w:t>交货期：合同签订后14天内</w:t>
      </w:r>
    </w:p>
    <w:p w14:paraId="2538E77A">
      <w:pPr>
        <w:pStyle w:val="18"/>
        <w:ind w:left="0" w:leftChars="0" w:firstLine="0" w:firstLineChars="0"/>
        <w:rPr>
          <w:rFonts w:hint="eastAsia" w:eastAsia="宋体"/>
          <w:color w:val="auto"/>
          <w:lang w:eastAsia="zh-CN"/>
        </w:rPr>
      </w:pPr>
      <w:r>
        <w:rPr>
          <w:rFonts w:hint="eastAsia"/>
          <w:color w:val="auto"/>
          <w:lang w:eastAsia="zh-CN"/>
        </w:rPr>
        <w:t>交货地点：西安科技大学骊山、秦汉校园</w:t>
      </w:r>
    </w:p>
    <w:p w14:paraId="0113AF8A">
      <w:pPr>
        <w:rPr>
          <w:rFonts w:hint="eastAsia"/>
          <w:b/>
          <w:color w:val="auto"/>
          <w:kern w:val="0"/>
        </w:rPr>
      </w:pPr>
      <w:r>
        <w:rPr>
          <w:rFonts w:hint="eastAsia"/>
          <w:b/>
          <w:color w:val="auto"/>
          <w:kern w:val="0"/>
        </w:rPr>
        <w:t>四、乙方对质量保证的条件及期限：</w:t>
      </w:r>
    </w:p>
    <w:p w14:paraId="2B01AC62">
      <w:pPr>
        <w:widowControl/>
        <w:adjustRightInd w:val="0"/>
        <w:snapToGrid w:val="0"/>
        <w:ind w:firstLine="480" w:firstLineChars="200"/>
        <w:jc w:val="left"/>
        <w:rPr>
          <w:rFonts w:hint="eastAsia" w:ascii="宋体" w:hAnsi="宋体"/>
          <w:color w:val="auto"/>
          <w:lang w:val="en-US" w:eastAsia="zh-CN"/>
        </w:rPr>
      </w:pPr>
      <w:r>
        <w:rPr>
          <w:rFonts w:hint="eastAsia" w:ascii="宋体" w:hAnsi="宋体"/>
          <w:color w:val="auto"/>
          <w:lang w:val="en-US" w:eastAsia="zh-CN"/>
        </w:rPr>
        <w:t>1.质保期从交货、安装调试完毕，产品验收合格之日起计算，其中设备内置软件提供免费质保和免费升级不少于3年（若厂家质保期超过3年的，按厂家规定免费维护升级），硬件设备质保不少于3年（若厂家质保期超过3年，按厂家规定免费包修）。</w:t>
      </w:r>
    </w:p>
    <w:p w14:paraId="0EDD188C">
      <w:pPr>
        <w:widowControl/>
        <w:adjustRightInd w:val="0"/>
        <w:snapToGrid w:val="0"/>
        <w:ind w:firstLine="480" w:firstLineChars="200"/>
        <w:jc w:val="left"/>
        <w:rPr>
          <w:rFonts w:hint="eastAsia" w:ascii="宋体" w:hAnsi="宋体"/>
          <w:color w:val="auto"/>
          <w:lang w:val="en-US" w:eastAsia="zh-CN"/>
        </w:rPr>
      </w:pPr>
      <w:r>
        <w:rPr>
          <w:rFonts w:hint="eastAsia" w:ascii="宋体" w:hAnsi="宋体"/>
          <w:color w:val="auto"/>
          <w:lang w:val="en-US" w:eastAsia="zh-CN"/>
        </w:rPr>
        <w:t>2.终身维护。</w:t>
      </w:r>
    </w:p>
    <w:p w14:paraId="4290BF50">
      <w:pPr>
        <w:widowControl/>
        <w:adjustRightInd w:val="0"/>
        <w:snapToGrid w:val="0"/>
        <w:ind w:firstLine="480" w:firstLineChars="200"/>
        <w:jc w:val="left"/>
        <w:rPr>
          <w:rFonts w:hint="eastAsia" w:ascii="宋体" w:hAnsi="宋体"/>
          <w:color w:val="auto"/>
          <w:lang w:val="en-US" w:eastAsia="zh-CN"/>
        </w:rPr>
      </w:pPr>
      <w:r>
        <w:rPr>
          <w:rFonts w:hint="eastAsia" w:ascii="宋体" w:hAnsi="宋体"/>
          <w:color w:val="auto"/>
          <w:lang w:val="en-US" w:eastAsia="zh-CN"/>
        </w:rPr>
        <w:t>3.质保期期内提供免费上门维修服务。</w:t>
      </w:r>
    </w:p>
    <w:p w14:paraId="695CE145">
      <w:pPr>
        <w:widowControl/>
        <w:adjustRightInd w:val="0"/>
        <w:snapToGrid w:val="0"/>
        <w:ind w:firstLine="480" w:firstLineChars="200"/>
        <w:jc w:val="left"/>
        <w:rPr>
          <w:rFonts w:hint="eastAsia" w:ascii="宋体" w:hAnsi="宋体"/>
          <w:color w:val="auto"/>
        </w:rPr>
      </w:pPr>
      <w:r>
        <w:rPr>
          <w:rFonts w:hint="eastAsia" w:ascii="宋体" w:hAnsi="宋体"/>
          <w:color w:val="auto"/>
          <w:lang w:val="en-US" w:eastAsia="zh-CN"/>
        </w:rPr>
        <w:t>4.在</w:t>
      </w:r>
      <w:r>
        <w:rPr>
          <w:rFonts w:hint="eastAsia" w:ascii="宋体" w:hAnsi="宋体"/>
          <w:color w:val="auto"/>
        </w:rPr>
        <w:t>质保期内因质量问题由成交供应商无条件更换，费用由成交供应商负责。超过质保期的另行协商，其余按成交供应商提交的售后服务承诺书执行。</w:t>
      </w:r>
    </w:p>
    <w:p w14:paraId="5DD04DF8">
      <w:pPr>
        <w:rPr>
          <w:rFonts w:hint="eastAsia"/>
          <w:b/>
          <w:color w:val="auto"/>
          <w:kern w:val="0"/>
        </w:rPr>
      </w:pPr>
      <w:r>
        <w:rPr>
          <w:rFonts w:hint="eastAsia"/>
          <w:b/>
          <w:color w:val="auto"/>
          <w:kern w:val="0"/>
        </w:rPr>
        <w:t>五、货物的包装及运输：</w:t>
      </w:r>
    </w:p>
    <w:p w14:paraId="53994F44">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1、乙方应在货物发运前对其进行满足于运输距离、防震、防锈和防破损装卸要求的包装，以保证货物安全运输到达甲方指定地点。途中发生包装物破损的情况，甲方有权拒收货物。</w:t>
      </w:r>
    </w:p>
    <w:p w14:paraId="224BD5C5">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2、包装上注明货物品种及数量。</w:t>
      </w:r>
    </w:p>
    <w:p w14:paraId="428AB1E2">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3、使用说明书、随配附件和工具以及清单与货物一起发送。</w:t>
      </w:r>
    </w:p>
    <w:p w14:paraId="4F039417">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4、运输方式：乙方负责运输并承担运输、装卸、倒运及运保费等费用。</w:t>
      </w:r>
    </w:p>
    <w:p w14:paraId="157BEAE1">
      <w:pPr>
        <w:rPr>
          <w:rFonts w:hint="eastAsia" w:ascii="宋体" w:hAnsi="宋体" w:cs="宋体"/>
          <w:color w:val="auto"/>
          <w:kern w:val="0"/>
        </w:rPr>
      </w:pPr>
      <w:r>
        <w:rPr>
          <w:rFonts w:hint="eastAsia"/>
          <w:b/>
          <w:color w:val="auto"/>
          <w:kern w:val="0"/>
        </w:rPr>
        <w:t>六、货物的安装、调试及验收：</w:t>
      </w:r>
    </w:p>
    <w:p w14:paraId="443743D1">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1、甲方对乙方所交货物依照国家有关技术标准和双方确认的技术标准进行现场验收。性能达到技术要求的，验收通过；验收不合格的，限期整改；整改仍达不到要求的，作退货处理。</w:t>
      </w:r>
    </w:p>
    <w:p w14:paraId="6572904E">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2、</w:t>
      </w:r>
      <w:r>
        <w:rPr>
          <w:rFonts w:hint="eastAsia" w:ascii="宋体" w:hAnsi="宋体"/>
          <w:color w:val="auto"/>
        </w:rPr>
        <w:t>如因货物的质量问题发生争议，由甲方属地技术质量监督部门进行质量鉴定；货物符合质量标准的，鉴定费由甲方承担；货物不符合质量标准的，鉴定费由乙方承担，同时按本合同第八条第3款处理。</w:t>
      </w:r>
    </w:p>
    <w:p w14:paraId="0376F94A">
      <w:pPr>
        <w:rPr>
          <w:rFonts w:hint="eastAsia"/>
          <w:b/>
          <w:color w:val="auto"/>
          <w:kern w:val="0"/>
        </w:rPr>
      </w:pPr>
      <w:r>
        <w:rPr>
          <w:rFonts w:hint="eastAsia"/>
          <w:b/>
          <w:color w:val="auto"/>
          <w:kern w:val="0"/>
        </w:rPr>
        <w:t>七、付款方式：</w:t>
      </w:r>
    </w:p>
    <w:p w14:paraId="6670243C">
      <w:pPr>
        <w:pStyle w:val="18"/>
        <w:ind w:firstLine="480"/>
        <w:rPr>
          <w:rFonts w:hint="eastAsia" w:ascii="宋体" w:hAnsi="宋体" w:eastAsia="宋体"/>
          <w:color w:val="auto"/>
          <w:lang w:eastAsia="zh-CN"/>
        </w:rPr>
      </w:pPr>
      <w:r>
        <w:rPr>
          <w:rFonts w:hint="eastAsia" w:ascii="宋体" w:hAnsi="宋体" w:eastAsia="宋体" w:cs="宋体"/>
          <w:bCs/>
          <w:color w:val="auto"/>
          <w:kern w:val="0"/>
          <w:szCs w:val="24"/>
        </w:rPr>
        <w:t>签订合同前向学校缴纳5%的履约保证金，国内产品安装调试经学校验收合格后，达到付款条件起7日内，支付合同总金额的100.00%。</w:t>
      </w:r>
    </w:p>
    <w:p w14:paraId="0B9E199E">
      <w:pPr>
        <w:rPr>
          <w:rFonts w:hint="eastAsia"/>
          <w:b/>
          <w:color w:val="auto"/>
          <w:kern w:val="0"/>
        </w:rPr>
      </w:pPr>
      <w:r>
        <w:rPr>
          <w:rFonts w:hint="eastAsia"/>
          <w:b/>
          <w:color w:val="auto"/>
          <w:kern w:val="0"/>
        </w:rPr>
        <w:t>八、违约责任：</w:t>
      </w:r>
    </w:p>
    <w:p w14:paraId="4D66CF13">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1、乙方逾期交货，每天应按合同总价的千分之一向甲方支付违约金。</w:t>
      </w:r>
      <w:r>
        <w:rPr>
          <w:rFonts w:hint="eastAsia" w:ascii="宋体" w:hAnsi="宋体"/>
          <w:color w:val="auto"/>
        </w:rPr>
        <w:t>如乙方逾期三十天仍未交齐货物的，甲方有权终止合同，乙方须按合同总价的百分之十计算，向甲方支付违约赔偿金，并全额退还甲方已付给乙方的货款。</w:t>
      </w:r>
    </w:p>
    <w:p w14:paraId="51401BA0">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2、甲方无正当理由拒收货物，应向乙方支付合同总价款10%的违约金。</w:t>
      </w:r>
    </w:p>
    <w:p w14:paraId="064C3F3F">
      <w:pPr>
        <w:widowControl/>
        <w:adjustRightInd w:val="0"/>
        <w:snapToGrid w:val="0"/>
        <w:ind w:firstLine="480" w:firstLineChars="200"/>
        <w:jc w:val="left"/>
        <w:rPr>
          <w:rFonts w:hint="eastAsia" w:ascii="宋体" w:hAnsi="宋体" w:cs="宋体"/>
          <w:color w:val="auto"/>
          <w:kern w:val="0"/>
        </w:rPr>
      </w:pPr>
      <w:r>
        <w:rPr>
          <w:rFonts w:hint="eastAsia" w:ascii="宋体" w:hAnsi="宋体" w:cs="宋体"/>
          <w:color w:val="auto"/>
          <w:kern w:val="0"/>
        </w:rPr>
        <w:t>3、乙方所交的货物品种、型号、规格、质量不符合合同约定、国家标准，所供货物达不到约定技术要求的，乙方必须无条件退回全部货款，并向甲方支付合同总价款10%的赔偿金。</w:t>
      </w:r>
    </w:p>
    <w:p w14:paraId="298027BE">
      <w:pPr>
        <w:rPr>
          <w:rFonts w:hint="eastAsia"/>
          <w:b/>
          <w:color w:val="auto"/>
          <w:kern w:val="0"/>
        </w:rPr>
      </w:pPr>
      <w:r>
        <w:rPr>
          <w:rFonts w:hint="eastAsia"/>
          <w:b/>
          <w:color w:val="auto"/>
          <w:kern w:val="0"/>
        </w:rPr>
        <w:t>九、争议解决方式：</w:t>
      </w:r>
    </w:p>
    <w:p w14:paraId="3747300C">
      <w:pPr>
        <w:widowControl/>
        <w:adjustRightInd w:val="0"/>
        <w:snapToGrid w:val="0"/>
        <w:ind w:firstLine="480" w:firstLineChars="200"/>
        <w:jc w:val="left"/>
        <w:rPr>
          <w:rFonts w:hint="eastAsia" w:ascii="宋体" w:hAnsi="宋体" w:cs="宋体"/>
          <w:b/>
          <w:color w:val="auto"/>
          <w:kern w:val="0"/>
        </w:rPr>
      </w:pPr>
      <w:r>
        <w:rPr>
          <w:rFonts w:hint="eastAsia" w:ascii="宋体" w:hAnsi="宋体" w:cs="宋体"/>
          <w:color w:val="auto"/>
          <w:kern w:val="0"/>
        </w:rPr>
        <w:t>本(一)供应商如出现违约的处理事项。中标单位不得分包、转包，如出现相关情形，采购方有权取消中标资格，并扣除履约保证金。(二)按《中华人民共和国民法典》中的相关条款执行。(三)如有纠纷，双方友好协商解决，协商不成时可诉讼到采购人所在地人民法院解决。</w:t>
      </w:r>
    </w:p>
    <w:p w14:paraId="77C4F38C">
      <w:pPr>
        <w:jc w:val="left"/>
        <w:textAlignment w:val="center"/>
        <w:rPr>
          <w:rFonts w:hint="eastAsia" w:ascii="宋体" w:hAnsi="宋体" w:cs="宋体"/>
          <w:b/>
          <w:color w:val="auto"/>
          <w:szCs w:val="24"/>
        </w:rPr>
      </w:pPr>
      <w:r>
        <w:rPr>
          <w:rFonts w:hint="eastAsia" w:ascii="宋体" w:hAnsi="宋体" w:cs="宋体"/>
          <w:b/>
          <w:color w:val="auto"/>
          <w:szCs w:val="24"/>
        </w:rPr>
        <w:t>十、账户信息</w:t>
      </w:r>
    </w:p>
    <w:p w14:paraId="39AA4810">
      <w:pPr>
        <w:pStyle w:val="11"/>
        <w:spacing w:before="0" w:beforeAutospacing="0" w:after="0" w:afterAutospacing="0"/>
        <w:ind w:firstLine="480" w:firstLineChars="200"/>
        <w:rPr>
          <w:color w:val="auto"/>
          <w:kern w:val="2"/>
        </w:rPr>
      </w:pPr>
      <w:r>
        <w:rPr>
          <w:rFonts w:hint="eastAsia"/>
          <w:color w:val="auto"/>
          <w:kern w:val="2"/>
        </w:rPr>
        <w:t>甲方向</w:t>
      </w:r>
      <w:r>
        <w:rPr>
          <w:rFonts w:hint="eastAsia"/>
          <w:color w:val="auto"/>
          <w:kern w:val="2"/>
          <w:lang w:eastAsia="zh-CN"/>
        </w:rPr>
        <w:t>下</w:t>
      </w:r>
      <w:r>
        <w:rPr>
          <w:rFonts w:hint="eastAsia"/>
          <w:color w:val="auto"/>
          <w:kern w:val="2"/>
        </w:rPr>
        <w:t>述账户汇出款项或向有关部门递交款项申请后，即视为已履行付款义务，在汇款过程中，因乙方账户的原因（</w:t>
      </w:r>
      <w:bookmarkStart w:id="0" w:name="_GoBack"/>
      <w:bookmarkEnd w:id="0"/>
      <w:r>
        <w:rPr>
          <w:rFonts w:hint="eastAsia"/>
          <w:color w:val="auto"/>
          <w:kern w:val="2"/>
        </w:rPr>
        <w:t>包括但不限于账号被注销、被冻结等）导致其无法收取款项的，由乙方承担相应后果。如乙方存在违约行为，甲方有权直接在应付费用中扣除乙方应承担违约金或赔偿金等。</w:t>
      </w:r>
    </w:p>
    <w:p w14:paraId="7DC5909A">
      <w:pPr>
        <w:jc w:val="left"/>
        <w:textAlignment w:val="center"/>
        <w:rPr>
          <w:rFonts w:ascii="宋体" w:hAnsi="宋体" w:cs="宋体"/>
          <w:b/>
          <w:color w:val="auto"/>
          <w:szCs w:val="24"/>
        </w:rPr>
      </w:pPr>
      <w:r>
        <w:rPr>
          <w:rFonts w:hint="eastAsia" w:ascii="宋体" w:hAnsi="宋体" w:cs="宋体"/>
          <w:b/>
          <w:color w:val="auto"/>
          <w:szCs w:val="24"/>
        </w:rPr>
        <w:t>十一、合同解除和终止</w:t>
      </w:r>
    </w:p>
    <w:p w14:paraId="22B92C94">
      <w:pPr>
        <w:snapToGrid w:val="0"/>
        <w:ind w:firstLine="480" w:firstLineChars="200"/>
        <w:rPr>
          <w:rFonts w:ascii="宋体" w:hAnsi="宋体" w:cs="Tahoma"/>
          <w:color w:val="auto"/>
          <w:szCs w:val="24"/>
        </w:rPr>
      </w:pPr>
      <w:r>
        <w:rPr>
          <w:rFonts w:hint="eastAsia" w:ascii="宋体" w:hAnsi="宋体" w:cs="Tahoma"/>
          <w:color w:val="auto"/>
          <w:szCs w:val="24"/>
        </w:rPr>
        <w:t>甲乙双方各自完成合同规定的责任和义务，合同自然终止。</w:t>
      </w:r>
    </w:p>
    <w:p w14:paraId="5D8EDBB4">
      <w:pPr>
        <w:jc w:val="left"/>
        <w:textAlignment w:val="center"/>
        <w:rPr>
          <w:rFonts w:ascii="宋体" w:hAnsi="宋体" w:cs="宋体"/>
          <w:b/>
          <w:color w:val="auto"/>
          <w:szCs w:val="24"/>
        </w:rPr>
      </w:pPr>
      <w:r>
        <w:rPr>
          <w:rFonts w:hint="eastAsia" w:ascii="宋体" w:hAnsi="宋体" w:cs="宋体"/>
          <w:b/>
          <w:color w:val="auto"/>
          <w:szCs w:val="24"/>
        </w:rPr>
        <w:t>十二、其它</w:t>
      </w:r>
    </w:p>
    <w:p w14:paraId="7AE22971">
      <w:pPr>
        <w:snapToGrid w:val="0"/>
        <w:ind w:firstLine="480" w:firstLineChars="200"/>
        <w:rPr>
          <w:rFonts w:ascii="宋体" w:hAnsi="宋体" w:cs="Tahoma"/>
          <w:color w:val="auto"/>
          <w:szCs w:val="24"/>
        </w:rPr>
      </w:pPr>
      <w:r>
        <w:rPr>
          <w:rFonts w:hint="eastAsia" w:ascii="宋体" w:hAnsi="宋体" w:cs="Tahoma"/>
          <w:color w:val="auto"/>
          <w:szCs w:val="24"/>
        </w:rPr>
        <w:t>本合同乙方在任何情况下都不得全部或部分转让其应履行的合同义务，乙方不得将本合同分包给他人。</w:t>
      </w:r>
    </w:p>
    <w:p w14:paraId="64480AF7">
      <w:pPr>
        <w:snapToGrid w:val="0"/>
        <w:ind w:firstLine="480" w:firstLineChars="200"/>
        <w:rPr>
          <w:rFonts w:ascii="宋体" w:hAnsi="宋体" w:cs="Tahoma"/>
          <w:color w:val="auto"/>
          <w:szCs w:val="24"/>
        </w:rPr>
      </w:pPr>
      <w:r>
        <w:rPr>
          <w:rFonts w:hint="eastAsia" w:ascii="宋体" w:hAnsi="宋体" w:cs="Tahoma"/>
          <w:color w:val="auto"/>
          <w:szCs w:val="24"/>
        </w:rPr>
        <w:t>在执行本合同的过程中，所有经双方签署确认的文件（包括会议纪要、补充合同、合同修改书、往来信函等）均为本合同的有效组成部分，其生效日期为双方签字盖章或确认之日期。</w:t>
      </w:r>
    </w:p>
    <w:p w14:paraId="53592793">
      <w:pPr>
        <w:snapToGrid w:val="0"/>
        <w:ind w:firstLine="480" w:firstLineChars="200"/>
        <w:rPr>
          <w:rFonts w:ascii="宋体" w:hAnsi="宋体" w:cs="Tahoma"/>
          <w:color w:val="auto"/>
          <w:szCs w:val="24"/>
        </w:rPr>
      </w:pPr>
      <w:r>
        <w:rPr>
          <w:rFonts w:hint="eastAsia" w:ascii="宋体" w:hAnsi="宋体" w:cs="Tahoma"/>
          <w:color w:val="auto"/>
          <w:szCs w:val="24"/>
        </w:rPr>
        <w:t>本合同一式捌份，甲方伍份，乙方两份，</w:t>
      </w:r>
      <w:r>
        <w:rPr>
          <w:rFonts w:hint="eastAsia" w:ascii="宋体" w:hAnsi="宋体" w:cs="宋体"/>
          <w:color w:val="auto"/>
          <w:szCs w:val="24"/>
        </w:rPr>
        <w:t>招标代理机构壹份</w:t>
      </w:r>
      <w:r>
        <w:rPr>
          <w:rFonts w:hint="eastAsia" w:ascii="宋体" w:hAnsi="宋体" w:cs="Tahoma"/>
          <w:color w:val="auto"/>
          <w:szCs w:val="24"/>
        </w:rPr>
        <w:t>。</w:t>
      </w:r>
    </w:p>
    <w:p w14:paraId="6176CC2B">
      <w:pPr>
        <w:snapToGrid w:val="0"/>
        <w:ind w:firstLine="480" w:firstLineChars="200"/>
        <w:rPr>
          <w:rFonts w:ascii="宋体" w:hAnsi="宋体" w:cs="Tahoma"/>
          <w:color w:val="auto"/>
          <w:szCs w:val="24"/>
        </w:rPr>
      </w:pPr>
      <w:r>
        <w:rPr>
          <w:rFonts w:hint="eastAsia" w:ascii="宋体" w:hAnsi="宋体" w:cs="Tahoma"/>
          <w:color w:val="auto"/>
          <w:szCs w:val="24"/>
        </w:rPr>
        <w:t>合同经双方授权代表签字、盖章后生效，生效日以签字日为准。</w:t>
      </w:r>
    </w:p>
    <w:p w14:paraId="3B01AEF8">
      <w:pPr>
        <w:snapToGrid w:val="0"/>
        <w:ind w:firstLine="480" w:firstLineChars="200"/>
        <w:rPr>
          <w:rFonts w:ascii="宋体" w:hAnsi="宋体" w:cs="Tahoma"/>
          <w:color w:val="auto"/>
          <w:szCs w:val="24"/>
        </w:rPr>
      </w:pPr>
      <w:r>
        <w:rPr>
          <w:rFonts w:hint="eastAsia" w:ascii="宋体" w:hAnsi="宋体" w:cs="Tahoma"/>
          <w:color w:val="auto"/>
          <w:szCs w:val="24"/>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4FCFC08D">
      <w:pPr>
        <w:snapToGrid w:val="0"/>
        <w:ind w:firstLine="480" w:firstLineChars="200"/>
        <w:rPr>
          <w:rFonts w:ascii="宋体" w:hAnsi="宋体" w:cs="Tahoma"/>
          <w:color w:val="auto"/>
          <w:szCs w:val="24"/>
        </w:rPr>
      </w:pPr>
      <w:r>
        <w:rPr>
          <w:rFonts w:hint="eastAsia" w:ascii="宋体" w:hAnsi="宋体" w:cs="Tahoma"/>
          <w:color w:val="auto"/>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18C62B16">
      <w:pPr>
        <w:snapToGrid w:val="0"/>
        <w:ind w:firstLine="480" w:firstLineChars="200"/>
        <w:rPr>
          <w:rFonts w:ascii="宋体" w:hAnsi="宋体" w:cs="Tahoma"/>
          <w:color w:val="auto"/>
          <w:szCs w:val="24"/>
        </w:rPr>
      </w:pPr>
      <w:r>
        <w:rPr>
          <w:rFonts w:hint="eastAsia" w:ascii="宋体" w:hAnsi="宋体" w:cs="Tahoma"/>
          <w:color w:val="auto"/>
          <w:szCs w:val="24"/>
        </w:rPr>
        <w:t>未详尽之处双方协商解决。</w:t>
      </w:r>
    </w:p>
    <w:tbl>
      <w:tblPr>
        <w:tblStyle w:val="13"/>
        <w:tblW w:w="963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5630BD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3918C441">
            <w:pPr>
              <w:rPr>
                <w:rFonts w:ascii="宋体" w:hAnsi="宋体" w:cs="宋体"/>
                <w:color w:val="auto"/>
                <w:szCs w:val="24"/>
              </w:rPr>
            </w:pPr>
            <w:r>
              <w:rPr>
                <w:rFonts w:hint="eastAsia" w:ascii="宋体" w:hAnsi="宋体" w:cs="宋体"/>
                <w:color w:val="auto"/>
                <w:szCs w:val="24"/>
              </w:rPr>
              <w:t>甲  方</w:t>
            </w:r>
          </w:p>
        </w:tc>
        <w:tc>
          <w:tcPr>
            <w:tcW w:w="5085" w:type="dxa"/>
            <w:noWrap w:val="0"/>
            <w:vAlign w:val="center"/>
          </w:tcPr>
          <w:p w14:paraId="003A534C">
            <w:pPr>
              <w:rPr>
                <w:rFonts w:ascii="宋体" w:hAnsi="宋体" w:cs="宋体"/>
                <w:color w:val="auto"/>
                <w:szCs w:val="24"/>
              </w:rPr>
            </w:pPr>
            <w:r>
              <w:rPr>
                <w:rFonts w:hint="eastAsia" w:ascii="宋体" w:hAnsi="宋体" w:cs="宋体"/>
                <w:color w:val="auto"/>
                <w:szCs w:val="24"/>
              </w:rPr>
              <w:t>乙  方</w:t>
            </w:r>
          </w:p>
        </w:tc>
      </w:tr>
      <w:tr w14:paraId="0A903C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4551" w:type="dxa"/>
            <w:noWrap w:val="0"/>
            <w:vAlign w:val="center"/>
          </w:tcPr>
          <w:p w14:paraId="08F7E64B">
            <w:pPr>
              <w:rPr>
                <w:rFonts w:ascii="宋体" w:hAnsi="宋体" w:cs="宋体"/>
                <w:color w:val="auto"/>
                <w:szCs w:val="24"/>
              </w:rPr>
            </w:pPr>
            <w:r>
              <w:rPr>
                <w:rFonts w:hint="eastAsia" w:ascii="宋体" w:hAnsi="宋体" w:cs="Tahoma"/>
                <w:b/>
                <w:color w:val="auto"/>
                <w:szCs w:val="24"/>
                <w:lang w:eastAsia="zh-CN"/>
              </w:rPr>
              <w:t>西安科技大学</w:t>
            </w:r>
            <w:r>
              <w:rPr>
                <w:rFonts w:hint="eastAsia" w:ascii="宋体" w:hAnsi="宋体" w:cs="宋体"/>
                <w:color w:val="auto"/>
                <w:szCs w:val="24"/>
              </w:rPr>
              <w:t>（盖章）</w:t>
            </w:r>
          </w:p>
        </w:tc>
        <w:tc>
          <w:tcPr>
            <w:tcW w:w="5085" w:type="dxa"/>
            <w:noWrap w:val="0"/>
            <w:vAlign w:val="center"/>
          </w:tcPr>
          <w:p w14:paraId="5F1255D9">
            <w:pPr>
              <w:jc w:val="right"/>
              <w:rPr>
                <w:rFonts w:ascii="宋体" w:hAnsi="宋体" w:cs="宋体"/>
                <w:color w:val="auto"/>
                <w:szCs w:val="24"/>
              </w:rPr>
            </w:pPr>
            <w:r>
              <w:rPr>
                <w:rFonts w:hint="eastAsia" w:ascii="宋体" w:hAnsi="宋体" w:cs="宋体"/>
                <w:color w:val="auto"/>
                <w:szCs w:val="24"/>
              </w:rPr>
              <w:t>（盖章）</w:t>
            </w:r>
          </w:p>
        </w:tc>
      </w:tr>
      <w:tr w14:paraId="41FB6B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3D2B39D7">
            <w:pPr>
              <w:rPr>
                <w:rFonts w:hint="eastAsia" w:ascii="宋体" w:hAnsi="宋体" w:eastAsia="宋体" w:cs="宋体"/>
                <w:color w:val="auto"/>
                <w:szCs w:val="24"/>
                <w:lang w:eastAsia="zh-CN"/>
              </w:rPr>
            </w:pPr>
            <w:r>
              <w:rPr>
                <w:rFonts w:hint="eastAsia" w:ascii="宋体" w:hAnsi="宋体" w:cs="宋体"/>
                <w:color w:val="auto"/>
                <w:szCs w:val="24"/>
              </w:rPr>
              <w:t>地址：</w:t>
            </w:r>
          </w:p>
        </w:tc>
        <w:tc>
          <w:tcPr>
            <w:tcW w:w="5085" w:type="dxa"/>
            <w:noWrap w:val="0"/>
            <w:vAlign w:val="center"/>
          </w:tcPr>
          <w:p w14:paraId="55CEE825">
            <w:pPr>
              <w:rPr>
                <w:rFonts w:ascii="宋体" w:hAnsi="宋体" w:cs="宋体"/>
                <w:color w:val="auto"/>
                <w:szCs w:val="24"/>
              </w:rPr>
            </w:pPr>
            <w:r>
              <w:rPr>
                <w:rFonts w:hint="eastAsia" w:ascii="宋体" w:hAnsi="宋体" w:cs="宋体"/>
                <w:color w:val="auto"/>
                <w:szCs w:val="24"/>
              </w:rPr>
              <w:t>地址：</w:t>
            </w:r>
          </w:p>
        </w:tc>
      </w:tr>
      <w:tr w14:paraId="0DCB6C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67AE0E6C">
            <w:pPr>
              <w:spacing w:line="400" w:lineRule="exact"/>
              <w:rPr>
                <w:rFonts w:hint="eastAsia" w:ascii="宋体" w:hAnsi="宋体" w:eastAsia="宋体" w:cs="宋体"/>
                <w:color w:val="auto"/>
                <w:szCs w:val="24"/>
                <w:lang w:eastAsia="zh-CN"/>
              </w:rPr>
            </w:pPr>
            <w:r>
              <w:rPr>
                <w:rFonts w:hint="eastAsia" w:ascii="宋体" w:hAnsi="宋体" w:cs="宋体"/>
                <w:color w:val="auto"/>
                <w:szCs w:val="24"/>
              </w:rPr>
              <w:t>邮编：</w:t>
            </w:r>
            <w:r>
              <w:rPr>
                <w:rFonts w:hint="eastAsia" w:ascii="宋体" w:hAnsi="宋体" w:cs="宋体"/>
                <w:color w:val="auto"/>
                <w:szCs w:val="24"/>
                <w:lang w:val="en-US" w:eastAsia="zh-CN"/>
              </w:rPr>
              <w:t xml:space="preserve"> </w:t>
            </w:r>
          </w:p>
        </w:tc>
        <w:tc>
          <w:tcPr>
            <w:tcW w:w="5085" w:type="dxa"/>
            <w:noWrap w:val="0"/>
            <w:vAlign w:val="center"/>
          </w:tcPr>
          <w:p w14:paraId="347F4168">
            <w:pPr>
              <w:rPr>
                <w:rFonts w:ascii="宋体" w:hAnsi="宋体" w:cs="宋体"/>
                <w:color w:val="auto"/>
                <w:szCs w:val="24"/>
              </w:rPr>
            </w:pPr>
            <w:r>
              <w:rPr>
                <w:rFonts w:hint="eastAsia" w:ascii="宋体" w:hAnsi="宋体" w:cs="宋体"/>
                <w:color w:val="auto"/>
                <w:szCs w:val="24"/>
              </w:rPr>
              <w:t>邮编：</w:t>
            </w:r>
          </w:p>
        </w:tc>
      </w:tr>
      <w:tr w14:paraId="15F155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14:paraId="3991E15A">
            <w:pPr>
              <w:rPr>
                <w:rFonts w:hint="eastAsia" w:ascii="宋体" w:hAnsi="宋体" w:eastAsia="宋体" w:cs="宋体"/>
                <w:color w:val="auto"/>
                <w:szCs w:val="24"/>
                <w:lang w:eastAsia="zh-CN"/>
              </w:rPr>
            </w:pPr>
            <w:r>
              <w:rPr>
                <w:rFonts w:hint="eastAsia" w:ascii="宋体" w:hAnsi="宋体" w:cs="宋体"/>
                <w:color w:val="auto"/>
                <w:szCs w:val="24"/>
              </w:rPr>
              <w:t>法定代表人：</w:t>
            </w:r>
            <w:r>
              <w:rPr>
                <w:rFonts w:hint="eastAsia" w:ascii="宋体" w:hAnsi="宋体" w:cs="宋体"/>
                <w:color w:val="auto"/>
                <w:szCs w:val="24"/>
                <w:lang w:val="en-US" w:eastAsia="zh-CN"/>
              </w:rPr>
              <w:t xml:space="preserve"> </w:t>
            </w:r>
          </w:p>
        </w:tc>
        <w:tc>
          <w:tcPr>
            <w:tcW w:w="5085" w:type="dxa"/>
            <w:noWrap w:val="0"/>
            <w:vAlign w:val="center"/>
          </w:tcPr>
          <w:p w14:paraId="579F8515">
            <w:pPr>
              <w:rPr>
                <w:rFonts w:ascii="宋体" w:hAnsi="宋体" w:cs="宋体"/>
                <w:color w:val="auto"/>
                <w:szCs w:val="24"/>
              </w:rPr>
            </w:pPr>
            <w:r>
              <w:rPr>
                <w:rFonts w:hint="eastAsia" w:ascii="宋体" w:hAnsi="宋体" w:cs="宋体"/>
                <w:color w:val="auto"/>
                <w:szCs w:val="24"/>
              </w:rPr>
              <w:t>法定代表人：</w:t>
            </w:r>
          </w:p>
        </w:tc>
      </w:tr>
      <w:tr w14:paraId="391E9C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noWrap w:val="0"/>
            <w:vAlign w:val="center"/>
          </w:tcPr>
          <w:p w14:paraId="4F3C62E0">
            <w:pPr>
              <w:rPr>
                <w:rFonts w:ascii="宋体" w:hAnsi="宋体" w:cs="宋体"/>
                <w:color w:val="auto"/>
                <w:szCs w:val="24"/>
              </w:rPr>
            </w:pPr>
            <w:r>
              <w:rPr>
                <w:rFonts w:hint="eastAsia" w:ascii="宋体" w:hAnsi="宋体" w:cs="宋体"/>
                <w:color w:val="auto"/>
                <w:szCs w:val="24"/>
              </w:rPr>
              <w:t>被授权代表：（签字）</w:t>
            </w:r>
          </w:p>
        </w:tc>
        <w:tc>
          <w:tcPr>
            <w:tcW w:w="5085" w:type="dxa"/>
            <w:noWrap w:val="0"/>
            <w:vAlign w:val="center"/>
          </w:tcPr>
          <w:p w14:paraId="0AD041A7">
            <w:pPr>
              <w:rPr>
                <w:rFonts w:ascii="宋体" w:hAnsi="宋体" w:cs="宋体"/>
                <w:color w:val="auto"/>
                <w:szCs w:val="24"/>
              </w:rPr>
            </w:pPr>
            <w:r>
              <w:rPr>
                <w:rFonts w:hint="eastAsia" w:ascii="宋体" w:hAnsi="宋体" w:cs="宋体"/>
                <w:color w:val="auto"/>
                <w:szCs w:val="24"/>
              </w:rPr>
              <w:t>被授权代表：（签字）</w:t>
            </w:r>
          </w:p>
        </w:tc>
      </w:tr>
      <w:tr w14:paraId="6C7065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68124B3B">
            <w:pPr>
              <w:rPr>
                <w:rFonts w:hint="eastAsia" w:ascii="宋体" w:hAnsi="宋体" w:eastAsia="宋体" w:cs="宋体"/>
                <w:color w:val="auto"/>
                <w:szCs w:val="24"/>
                <w:lang w:eastAsia="zh-CN"/>
              </w:rPr>
            </w:pPr>
            <w:r>
              <w:rPr>
                <w:rFonts w:hint="eastAsia" w:ascii="宋体" w:hAnsi="宋体" w:cs="宋体"/>
                <w:color w:val="auto"/>
                <w:szCs w:val="24"/>
              </w:rPr>
              <w:t>电话：</w:t>
            </w:r>
            <w:r>
              <w:rPr>
                <w:rFonts w:hint="eastAsia" w:ascii="宋体" w:hAnsi="宋体" w:cs="宋体"/>
                <w:color w:val="auto"/>
                <w:szCs w:val="24"/>
                <w:lang w:val="en-US" w:eastAsia="zh-CN"/>
              </w:rPr>
              <w:t xml:space="preserve"> </w:t>
            </w:r>
          </w:p>
        </w:tc>
        <w:tc>
          <w:tcPr>
            <w:tcW w:w="5085" w:type="dxa"/>
            <w:noWrap w:val="0"/>
            <w:vAlign w:val="center"/>
          </w:tcPr>
          <w:p w14:paraId="0A18B753">
            <w:pPr>
              <w:rPr>
                <w:rFonts w:ascii="宋体" w:hAnsi="宋体" w:cs="宋体"/>
                <w:color w:val="auto"/>
                <w:szCs w:val="24"/>
              </w:rPr>
            </w:pPr>
            <w:r>
              <w:rPr>
                <w:rFonts w:hint="eastAsia" w:ascii="宋体" w:hAnsi="宋体" w:cs="宋体"/>
                <w:color w:val="auto"/>
                <w:szCs w:val="24"/>
              </w:rPr>
              <w:t>电话：</w:t>
            </w:r>
          </w:p>
        </w:tc>
      </w:tr>
      <w:tr w14:paraId="49039E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14:paraId="3DD0F3D6">
            <w:pPr>
              <w:rPr>
                <w:rFonts w:hint="eastAsia" w:ascii="宋体" w:hAnsi="宋体" w:eastAsia="宋体" w:cs="宋体"/>
                <w:color w:val="auto"/>
                <w:szCs w:val="24"/>
                <w:lang w:eastAsia="zh-CN"/>
              </w:rPr>
            </w:pPr>
            <w:r>
              <w:rPr>
                <w:rFonts w:hint="eastAsia" w:ascii="宋体" w:hAnsi="宋体" w:cs="宋体"/>
                <w:color w:val="auto"/>
                <w:szCs w:val="24"/>
              </w:rPr>
              <w:t>传真：</w:t>
            </w:r>
            <w:r>
              <w:rPr>
                <w:rFonts w:hint="eastAsia" w:ascii="宋体" w:hAnsi="宋体" w:cs="宋体"/>
                <w:color w:val="auto"/>
                <w:szCs w:val="24"/>
                <w:lang w:val="en-US" w:eastAsia="zh-CN"/>
              </w:rPr>
              <w:t xml:space="preserve"> </w:t>
            </w:r>
          </w:p>
        </w:tc>
        <w:tc>
          <w:tcPr>
            <w:tcW w:w="5085" w:type="dxa"/>
            <w:noWrap w:val="0"/>
            <w:vAlign w:val="center"/>
          </w:tcPr>
          <w:p w14:paraId="54813D81">
            <w:pPr>
              <w:rPr>
                <w:rFonts w:ascii="宋体" w:hAnsi="宋体" w:cs="宋体"/>
                <w:color w:val="auto"/>
                <w:szCs w:val="24"/>
              </w:rPr>
            </w:pPr>
            <w:r>
              <w:rPr>
                <w:rFonts w:hint="eastAsia" w:ascii="宋体" w:hAnsi="宋体" w:cs="宋体"/>
                <w:color w:val="auto"/>
                <w:szCs w:val="24"/>
              </w:rPr>
              <w:t>传真：</w:t>
            </w:r>
          </w:p>
        </w:tc>
      </w:tr>
      <w:tr w14:paraId="04B014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14:paraId="6B1CC89F">
            <w:pPr>
              <w:rPr>
                <w:rFonts w:hint="eastAsia" w:ascii="宋体" w:hAnsi="宋体" w:eastAsia="宋体" w:cs="宋体"/>
                <w:color w:val="auto"/>
                <w:szCs w:val="24"/>
                <w:lang w:eastAsia="zh-CN"/>
              </w:rPr>
            </w:pPr>
            <w:r>
              <w:rPr>
                <w:rFonts w:hint="eastAsia" w:ascii="宋体" w:hAnsi="宋体" w:cs="宋体"/>
                <w:color w:val="auto"/>
                <w:szCs w:val="24"/>
              </w:rPr>
              <w:t>开户银行：</w:t>
            </w:r>
            <w:r>
              <w:rPr>
                <w:rFonts w:hint="eastAsia" w:ascii="宋体" w:hAnsi="宋体" w:cs="宋体"/>
                <w:color w:val="auto"/>
                <w:szCs w:val="24"/>
                <w:lang w:val="en-US" w:eastAsia="zh-CN"/>
              </w:rPr>
              <w:t xml:space="preserve"> </w:t>
            </w:r>
          </w:p>
        </w:tc>
        <w:tc>
          <w:tcPr>
            <w:tcW w:w="5085" w:type="dxa"/>
            <w:noWrap w:val="0"/>
            <w:vAlign w:val="center"/>
          </w:tcPr>
          <w:p w14:paraId="30D8C9F6">
            <w:pPr>
              <w:rPr>
                <w:rFonts w:ascii="宋体" w:hAnsi="宋体" w:cs="宋体"/>
                <w:color w:val="auto"/>
                <w:szCs w:val="24"/>
              </w:rPr>
            </w:pPr>
            <w:r>
              <w:rPr>
                <w:rFonts w:hint="eastAsia" w:ascii="宋体" w:hAnsi="宋体" w:cs="宋体"/>
                <w:color w:val="auto"/>
                <w:szCs w:val="24"/>
              </w:rPr>
              <w:t>开户银行：</w:t>
            </w:r>
          </w:p>
        </w:tc>
      </w:tr>
      <w:tr w14:paraId="235716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14:paraId="21422CBC">
            <w:pPr>
              <w:rPr>
                <w:rFonts w:hint="eastAsia" w:ascii="宋体" w:hAnsi="宋体" w:eastAsia="宋体" w:cs="宋体"/>
                <w:color w:val="auto"/>
                <w:szCs w:val="24"/>
                <w:lang w:eastAsia="zh-CN"/>
              </w:rPr>
            </w:pPr>
            <w:r>
              <w:rPr>
                <w:rFonts w:hint="eastAsia" w:ascii="宋体" w:hAnsi="宋体" w:cs="宋体"/>
                <w:color w:val="auto"/>
                <w:szCs w:val="24"/>
              </w:rPr>
              <w:t>账户名称：</w:t>
            </w:r>
            <w:r>
              <w:rPr>
                <w:rFonts w:hint="eastAsia" w:ascii="宋体" w:hAnsi="宋体" w:cs="宋体"/>
                <w:color w:val="auto"/>
                <w:szCs w:val="24"/>
                <w:lang w:val="en-US" w:eastAsia="zh-CN"/>
              </w:rPr>
              <w:t xml:space="preserve"> </w:t>
            </w:r>
          </w:p>
        </w:tc>
        <w:tc>
          <w:tcPr>
            <w:tcW w:w="5085" w:type="dxa"/>
            <w:tcBorders>
              <w:bottom w:val="single" w:color="auto" w:sz="4" w:space="0"/>
            </w:tcBorders>
            <w:noWrap w:val="0"/>
            <w:vAlign w:val="center"/>
          </w:tcPr>
          <w:p w14:paraId="1A9EA95C">
            <w:pPr>
              <w:rPr>
                <w:rFonts w:ascii="宋体" w:hAnsi="宋体" w:cs="宋体"/>
                <w:color w:val="auto"/>
                <w:szCs w:val="24"/>
              </w:rPr>
            </w:pPr>
            <w:r>
              <w:rPr>
                <w:rFonts w:hint="eastAsia" w:ascii="宋体" w:hAnsi="宋体" w:cs="宋体"/>
                <w:color w:val="auto"/>
                <w:szCs w:val="24"/>
              </w:rPr>
              <w:t>账户名称：</w:t>
            </w:r>
          </w:p>
        </w:tc>
      </w:tr>
      <w:tr w14:paraId="224139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noWrap w:val="0"/>
            <w:vAlign w:val="center"/>
          </w:tcPr>
          <w:p w14:paraId="37D8D0FA">
            <w:pPr>
              <w:rPr>
                <w:rFonts w:hint="eastAsia" w:ascii="宋体" w:hAnsi="宋体" w:eastAsia="宋体" w:cs="宋体"/>
                <w:color w:val="auto"/>
                <w:szCs w:val="24"/>
                <w:lang w:eastAsia="zh-CN"/>
              </w:rPr>
            </w:pPr>
            <w:r>
              <w:rPr>
                <w:rFonts w:hint="eastAsia" w:ascii="宋体" w:hAnsi="宋体" w:cs="宋体"/>
                <w:color w:val="auto"/>
                <w:szCs w:val="24"/>
              </w:rPr>
              <w:t>账号:</w:t>
            </w:r>
            <w:r>
              <w:rPr>
                <w:rFonts w:hint="eastAsia" w:ascii="宋体" w:hAnsi="宋体" w:cs="宋体"/>
                <w:color w:val="auto"/>
                <w:szCs w:val="24"/>
                <w:lang w:val="en-US" w:eastAsia="zh-CN"/>
              </w:rPr>
              <w:t xml:space="preserve"> </w:t>
            </w:r>
          </w:p>
        </w:tc>
        <w:tc>
          <w:tcPr>
            <w:tcW w:w="5085" w:type="dxa"/>
            <w:tcBorders>
              <w:top w:val="single" w:color="auto" w:sz="4" w:space="0"/>
            </w:tcBorders>
            <w:noWrap w:val="0"/>
            <w:vAlign w:val="center"/>
          </w:tcPr>
          <w:p w14:paraId="049B0C6D">
            <w:pPr>
              <w:rPr>
                <w:rFonts w:ascii="宋体" w:hAnsi="宋体" w:cs="宋体"/>
                <w:color w:val="auto"/>
                <w:szCs w:val="24"/>
              </w:rPr>
            </w:pPr>
            <w:r>
              <w:rPr>
                <w:rFonts w:hint="eastAsia" w:ascii="宋体" w:hAnsi="宋体" w:cs="宋体"/>
                <w:color w:val="auto"/>
                <w:szCs w:val="24"/>
              </w:rPr>
              <w:t>账号:</w:t>
            </w:r>
          </w:p>
        </w:tc>
      </w:tr>
    </w:tbl>
    <w:p w14:paraId="666909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462AD"/>
    <w:multiLevelType w:val="multilevel"/>
    <w:tmpl w:val="55D462AD"/>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5"/>
      <w:lvlText w:val="%1.%2.%3.%4.%5."/>
      <w:lvlJc w:val="left"/>
      <w:pPr>
        <w:tabs>
          <w:tab w:val="left" w:pos="992"/>
        </w:tabs>
        <w:ind w:left="992" w:hanging="992"/>
      </w:pPr>
      <w:rPr>
        <w:rFonts w:hint="eastAsia"/>
        <w:b/>
        <w:i w:val="0"/>
        <w:sz w:val="24"/>
        <w:szCs w:val="24"/>
      </w:rPr>
    </w:lvl>
    <w:lvl w:ilvl="5" w:tentative="0">
      <w:start w:val="1"/>
      <w:numFmt w:val="decimal"/>
      <w:pStyle w:val="6"/>
      <w:lvlText w:val="%1.%2.%3.%4.%5.%6."/>
      <w:lvlJc w:val="left"/>
      <w:pPr>
        <w:tabs>
          <w:tab w:val="left" w:pos="1134"/>
        </w:tabs>
        <w:ind w:left="1134" w:hanging="1134"/>
      </w:pPr>
      <w:rPr>
        <w:rFonts w:hint="eastAsia" w:ascii="宋体" w:hAnsi="宋体" w:eastAsia="宋体"/>
      </w:rPr>
    </w:lvl>
    <w:lvl w:ilvl="6" w:tentative="0">
      <w:start w:val="1"/>
      <w:numFmt w:val="decimal"/>
      <w:pStyle w:val="7"/>
      <w:lvlText w:val="%1.%2.%3.%4.%5.%6.%7."/>
      <w:lvlJc w:val="left"/>
      <w:pPr>
        <w:tabs>
          <w:tab w:val="left" w:pos="1276"/>
        </w:tabs>
        <w:ind w:left="1276" w:hanging="1276"/>
      </w:pPr>
      <w:rPr>
        <w:rFonts w:hint="eastAsia" w:ascii="宋体" w:hAnsi="宋体" w:eastAsia="宋体"/>
      </w:rPr>
    </w:lvl>
    <w:lvl w:ilvl="7" w:tentative="0">
      <w:start w:val="1"/>
      <w:numFmt w:val="decimal"/>
      <w:pStyle w:val="8"/>
      <w:lvlText w:val="%1.%2.%3.%4.%5.%6.%7.%8."/>
      <w:lvlJc w:val="left"/>
      <w:pPr>
        <w:tabs>
          <w:tab w:val="left" w:pos="1418"/>
        </w:tabs>
        <w:ind w:left="1418" w:hanging="1418"/>
      </w:pPr>
      <w:rPr>
        <w:rFonts w:hint="eastAsia"/>
      </w:rPr>
    </w:lvl>
    <w:lvl w:ilvl="8" w:tentative="0">
      <w:start w:val="1"/>
      <w:numFmt w:val="decimal"/>
      <w:pStyle w:val="9"/>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94B14"/>
    <w:rsid w:val="1EA336D1"/>
    <w:rsid w:val="23DF33FD"/>
    <w:rsid w:val="2CAA76C2"/>
    <w:rsid w:val="2DB9081B"/>
    <w:rsid w:val="45BB117C"/>
    <w:rsid w:val="47A00955"/>
    <w:rsid w:val="50772173"/>
    <w:rsid w:val="601E25DC"/>
    <w:rsid w:val="608813F7"/>
    <w:rsid w:val="60CF045C"/>
    <w:rsid w:val="67C14DF2"/>
    <w:rsid w:val="67E73302"/>
    <w:rsid w:val="6D777848"/>
    <w:rsid w:val="717F6C52"/>
    <w:rsid w:val="72442376"/>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Arial" w:hAnsi="Arial" w:eastAsia="宋体" w:cs="Arial"/>
      <w:kern w:val="2"/>
      <w:sz w:val="24"/>
      <w:szCs w:val="21"/>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1"/>
    <w:next w:val="1"/>
    <w:link w:val="16"/>
    <w:semiHidden/>
    <w:unhideWhenUsed/>
    <w:qFormat/>
    <w:uiPriority w:val="0"/>
    <w:pPr>
      <w:keepNext/>
      <w:keepLines/>
      <w:spacing w:before="260" w:after="260" w:line="360" w:lineRule="auto"/>
      <w:outlineLvl w:val="1"/>
    </w:pPr>
    <w:rPr>
      <w:rFonts w:ascii="宋体" w:hAnsi="宋体" w:eastAsia="宋体"/>
      <w:b/>
      <w:bCs/>
      <w:sz w:val="24"/>
      <w:szCs w:val="18"/>
    </w:rPr>
  </w:style>
  <w:style w:type="paragraph" w:styleId="4">
    <w:name w:val="heading 3"/>
    <w:basedOn w:val="1"/>
    <w:next w:val="1"/>
    <w:link w:val="17"/>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5">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7">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8">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9">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10">
    <w:name w:val="Body Text Indent"/>
    <w:basedOn w:val="1"/>
    <w:qFormat/>
    <w:uiPriority w:val="0"/>
    <w:pPr>
      <w:spacing w:line="360" w:lineRule="auto"/>
      <w:ind w:firstLine="570"/>
    </w:pPr>
    <w:rPr>
      <w:rFonts w:ascii="Times New Roman" w:hAnsi="Times New Roman" w:cs="Times New Roman"/>
      <w:kern w:val="0"/>
      <w:sz w:val="20"/>
    </w:rPr>
  </w:style>
  <w:style w:type="paragraph" w:styleId="11">
    <w:name w:val="Normal (Web)"/>
    <w:basedOn w:val="1"/>
    <w:qFormat/>
    <w:uiPriority w:val="0"/>
    <w:pPr>
      <w:widowControl/>
      <w:spacing w:before="100" w:beforeAutospacing="1" w:after="100" w:afterAutospacing="1"/>
      <w:jc w:val="left"/>
    </w:pPr>
    <w:rPr>
      <w:rFonts w:ascii="宋体" w:hAnsi="宋体" w:cs="Times New Roman"/>
      <w:color w:val="000000"/>
      <w:kern w:val="0"/>
      <w:szCs w:val="24"/>
    </w:rPr>
  </w:style>
  <w:style w:type="paragraph" w:styleId="12">
    <w:name w:val="Body Text First Indent 2"/>
    <w:basedOn w:val="10"/>
    <w:qFormat/>
    <w:uiPriority w:val="99"/>
  </w:style>
  <w:style w:type="character" w:styleId="15">
    <w:name w:val="page number"/>
    <w:qFormat/>
    <w:uiPriority w:val="0"/>
    <w:rPr>
      <w:rFonts w:ascii="Times New Roman" w:hAnsi="Times New Roman" w:eastAsia="宋体" w:cs="Times New Roman"/>
    </w:rPr>
  </w:style>
  <w:style w:type="character" w:customStyle="1" w:styleId="16">
    <w:name w:val="标题 2 Char"/>
    <w:link w:val="3"/>
    <w:uiPriority w:val="0"/>
    <w:rPr>
      <w:rFonts w:ascii="宋体" w:hAnsi="宋体" w:eastAsia="宋体"/>
      <w:b/>
      <w:bCs/>
      <w:kern w:val="2"/>
      <w:sz w:val="24"/>
      <w:szCs w:val="18"/>
    </w:rPr>
  </w:style>
  <w:style w:type="character" w:customStyle="1" w:styleId="17">
    <w:name w:val="标题 3 Char"/>
    <w:link w:val="4"/>
    <w:uiPriority w:val="0"/>
    <w:rPr>
      <w:rFonts w:ascii="Times New Roman" w:hAnsi="Times New Roman" w:eastAsia="宋体"/>
      <w:b/>
      <w:bCs/>
      <w:kern w:val="2"/>
      <w:sz w:val="24"/>
      <w:szCs w:val="32"/>
    </w:rPr>
  </w:style>
  <w:style w:type="paragraph" w:customStyle="1" w:styleId="18">
    <w:name w:val="UH正文"/>
    <w:qFormat/>
    <w:uiPriority w:val="0"/>
    <w:pPr>
      <w:spacing w:line="360" w:lineRule="auto"/>
      <w:ind w:firstLine="200" w:firstLineChars="200"/>
    </w:pPr>
    <w:rPr>
      <w:rFonts w:ascii="Arial" w:hAnsi="Arial" w:eastAsia="Times New Roman" w:cs="Arial"/>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2022-09-07T05:52:00Z</dcterms:created>
  <dc:creator>Administrator</dc:creator>
  <cp:lastModifiedBy>尊贵的VIP</cp:lastModifiedBy>
  <dcterms:modified xsi:type="dcterms:W3CDTF">2024-12-30T11:21:27Z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466DA3339AB84D6DADD071CF891D7CBE</vt:lpwstr>
  </property>
  <property fmtid="{D5CDD505-2E9C-101B-9397-08002B2CF9AE}" pid="4" name="KSOTemplateDocerSaveRecord">
    <vt:lpwstr>eyJoZGlkIjoiNzQ2Y2ZmOTBkMTUyODBhYTJmYzM2MWM5NGIxYjkxMDYiLCJ1c2VySWQiOiIzMjcyNTYzNzcifQ==</vt:lpwstr>
  </property>
</Properties>
</file>