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版本号：241223001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超纠缠连续变量量子态调控及测量仪器设备采购项目(二次)</w:t>
      </w:r>
    </w:p>
    <w:p>
      <w:pPr>
        <w:pStyle w:val="null3"/>
        <w:jc w:val="center"/>
        <w:outlineLvl w:val="2"/>
      </w:pPr>
      <w:r>
        <w:rPr>
          <w:sz w:val="28"/>
          <w:b/>
        </w:rPr>
        <w:t>采购项目编号：</w:t>
      </w:r>
      <w:r>
        <w:rPr>
          <w:sz w:val="28"/>
          <w:b/>
        </w:rPr>
        <w:t>KY2024-3-328</w:t>
      </w:r>
      <w:r>
        <w:br/>
      </w:r>
      <w:r>
        <w:br/>
      </w:r>
      <w:r>
        <w:br/>
      </w:r>
    </w:p>
    <w:p>
      <w:pPr>
        <w:pStyle w:val="null3"/>
        <w:jc w:val="center"/>
        <w:outlineLvl w:val="2"/>
      </w:pPr>
      <w:r>
        <w:rPr>
          <w:sz w:val="28"/>
          <w:b/>
        </w:rPr>
        <w:t>西北大学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2024年12月23日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陕西开源招标有限公司</w:t>
      </w:r>
      <w:r>
        <w:rPr/>
        <w:t>（以下简称“代理机构”）受</w:t>
      </w:r>
      <w:r>
        <w:rPr/>
        <w:t>西北大学</w:t>
      </w:r>
      <w:r>
        <w:rPr/>
        <w:t>委托，拟对</w:t>
      </w:r>
      <w:r>
        <w:rPr/>
        <w:t>超纠缠连续变量量子态调控及测量仪器设备采购项目(二次)</w:t>
      </w:r>
      <w:r>
        <w:rPr/>
        <w:t>采用竞争性谈判采购方式进行采购，兹邀请供应商参加本项目的竞争性谈判。</w:t>
      </w:r>
    </w:p>
    <w:p>
      <w:pPr>
        <w:pStyle w:val="null3"/>
        <w:outlineLvl w:val="2"/>
      </w:pPr>
      <w:r>
        <w:rPr>
          <w:sz w:val="28"/>
          <w:b/>
        </w:rPr>
        <w:t>一、项目编号：</w:t>
      </w:r>
      <w:r>
        <w:rPr>
          <w:sz w:val="28"/>
          <w:b/>
        </w:rPr>
        <w:t>KY2024-3-328</w:t>
      </w:r>
    </w:p>
    <w:p>
      <w:pPr>
        <w:pStyle w:val="null3"/>
        <w:outlineLvl w:val="2"/>
      </w:pPr>
      <w:r>
        <w:rPr>
          <w:sz w:val="28"/>
          <w:b/>
        </w:rPr>
        <w:t>二、项目名称：</w:t>
      </w:r>
      <w:r>
        <w:rPr>
          <w:sz w:val="28"/>
          <w:b/>
        </w:rPr>
        <w:t>超纠缠连续变量量子态调控及测量仪器设备采购项目(二次)</w:t>
      </w:r>
    </w:p>
    <w:p>
      <w:pPr>
        <w:pStyle w:val="null3"/>
        <w:outlineLvl w:val="2"/>
      </w:pPr>
      <w:r>
        <w:rPr>
          <w:sz w:val="28"/>
          <w:b/>
        </w:rPr>
        <w:t>三、谈判项目简介：</w:t>
      </w:r>
    </w:p>
    <w:p>
      <w:pPr>
        <w:pStyle w:val="null3"/>
        <w:ind w:firstLine="480"/>
      </w:pPr>
      <w:r>
        <w:rPr/>
        <w:t>西北大学超纠缠连续变量量子态调控及测量仪器设备采购项目，具体内容详见谈判文件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采购包1（超纠缠连续变量量子态调控及测量仪器设备采购项目）：属于专门面向中小企业采购。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7、控股管理关系：提供直接控股和管理关系清单。若与其他供应商存在单位负责人为同一人或者存在直接控股、管理关系的，则投标无效</w:t>
      </w:r>
    </w:p>
    <w:p>
      <w:pPr>
        <w:pStyle w:val="null3"/>
      </w:pPr>
      <w:r>
        <w:rPr/>
        <w:t>8、法定代表人授权书及被授权人身份证：法定代表人授权书及被授权人身份证。（法定代表人直接参与只须提交其身份证明书，被授权人参与需提供供应商为其缴纳的本年度任意一个月社保缴纳证明）</w:t>
      </w:r>
    </w:p>
    <w:p>
      <w:pPr>
        <w:pStyle w:val="null3"/>
      </w:pPr>
      <w:r>
        <w:rPr/>
        <w:t>9、中小企业声明函：提供中小企业声明函。（本项目为专门面向中、小、微型企业采购项目）</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张老师</w:t>
      </w:r>
    </w:p>
    <w:p>
      <w:pPr>
        <w:pStyle w:val="null3"/>
      </w:pPr>
      <w:r>
        <w:rPr/>
        <w:t xml:space="preserve"> 联系电话： </w:t>
      </w:r>
      <w:r>
        <w:rPr/>
        <w:t>029-88302974</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张娜、李瑞洁、戈迪</w:t>
      </w:r>
    </w:p>
    <w:p>
      <w:pPr>
        <w:pStyle w:val="null3"/>
      </w:pPr>
      <w:r>
        <w:rPr/>
        <w:t xml:space="preserve"> 联系电话： </w:t>
      </w:r>
      <w:r>
        <w:rPr/>
        <w:t>029-81206622/81206633-835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采购包1：2,613,400.00元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采购包1保证金金额：50,000.00元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银行账号：611301075018150010271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说明：投标人中标后（无论整体或部分中标），投标人须向学校交纳合同履约保证金，合同履约保证金数量为中标金额的5%。 转账账号：西北大学 611301015018001145006 交通银行太白路支行转账金额到账后，可持银行回执到西北大学采购与招标办公室换取收据。 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代理服务费收费标准：1、成交服务费按约定由成交供应商支付。 2、成交供应商应依据成交金额向采购代理机构交纳成交服务费，交费金额参照国家计委颁布的《招标代理服务收费管理暂行办法》（计价格[2002]1980号）及发改办价格[2003]857号文件的规定标准下浮20%收取。 3、本项目代理服务费按货物计取。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陕西开源招标有限公司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根据谈判文件要求及合同约定履行。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联系人：张娜、李瑞洁、戈迪</w:t>
      </w:r>
    </w:p>
    <w:p>
      <w:pPr>
        <w:pStyle w:val="null3"/>
      </w:pPr>
      <w:r>
        <w:rPr/>
        <w:t>联系电话：029-81206622/81206633-835</w:t>
      </w:r>
    </w:p>
    <w:p>
      <w:pPr>
        <w:pStyle w:val="null3"/>
      </w:pPr>
      <w:r>
        <w:rPr/>
        <w:t>地址：西安市雁展路1111号莱安中心T6-15层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西北大学超纠缠连续变量量子态调控及测量仪器设备采购项目，具体内容详见谈判文件</w:t>
      </w:r>
    </w:p>
    <w:p>
      <w:pPr>
        <w:pStyle w:val="null3"/>
        <w:outlineLvl w:val="2"/>
      </w:pPr>
      <w:r>
        <w:rPr>
          <w:sz w:val="28"/>
          <w:b/>
        </w:rPr>
        <w:t>3.2采购内容</w:t>
      </w:r>
    </w:p>
    <w:p>
      <w:pPr>
        <w:pStyle w:val="null3"/>
      </w:pPr>
      <w:r>
        <w:rPr/>
        <w:t>采购包1：</w:t>
      </w:r>
    </w:p>
    <w:p>
      <w:pPr>
        <w:pStyle w:val="null3"/>
      </w:pPr>
      <w:r>
        <w:rPr/>
        <w:t>采购包预算金额（元）: 2,613,400.00</w:t>
      </w:r>
    </w:p>
    <w:p>
      <w:pPr>
        <w:pStyle w:val="null3"/>
      </w:pPr>
      <w:r>
        <w:rPr/>
        <w:t>采购包最高限价（元）: 2,613,400.00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超纠缠连续变量量子态调控及测量仪器</w:t>
            </w:r>
          </w:p>
        </w:tc>
        <w:tc>
          <w:tcPr>
            <w:tcW w:type="dxa" w:w="831"/>
          </w:tcPr>
          <w:p>
            <w:pPr>
              <w:pStyle w:val="null3"/>
              <w:jc w:val="right"/>
            </w:pPr>
            <w:r>
              <w:rPr/>
              <w:t>1.00</w:t>
            </w:r>
          </w:p>
        </w:tc>
        <w:tc>
          <w:tcPr>
            <w:tcW w:type="dxa" w:w="831"/>
          </w:tcPr>
          <w:p>
            <w:pPr>
              <w:pStyle w:val="null3"/>
              <w:jc w:val="right"/>
            </w:pPr>
            <w:r>
              <w:rPr/>
              <w:t>2,613,400.00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标的名称：超纠缠连续变量量子态调控及测量仪器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8"/>
              <w:gridCol w:w="326"/>
              <w:gridCol w:w="1512"/>
              <w:gridCol w:w="238"/>
              <w:gridCol w:w="238"/>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货物名称</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量子激光器</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光源最大输出功率</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150mW</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工作波长范围为</w:t>
                  </w:r>
                  <w:r>
                    <w:rPr>
                      <w:rFonts w:ascii="times new roman, times, serif" w:hAnsi="times new roman, times, serif" w:cs="times new roman, times, serif" w:eastAsia="times new roman, times, serif"/>
                      <w:sz w:val="24"/>
                    </w:rPr>
                    <w:t>C</w:t>
                  </w:r>
                  <w:r>
                    <w:rPr>
                      <w:rFonts w:ascii="仿宋_gb2312" w:hAnsi="仿宋_gb2312" w:cs="仿宋_gb2312" w:eastAsia="仿宋_gb2312"/>
                      <w:sz w:val="24"/>
                    </w:rPr>
                    <w:t>波段</w:t>
                  </w:r>
                  <w:r>
                    <w:rPr>
                      <w:rFonts w:ascii="仿宋_gb2312" w:hAnsi="仿宋_gb2312" w:cs="仿宋_gb2312" w:eastAsia="仿宋_gb2312"/>
                      <w:sz w:val="24"/>
                    </w:rPr>
                    <w:t>（</w:t>
                  </w:r>
                  <w:r>
                    <w:rPr>
                      <w:rFonts w:ascii="times new roman, times, serif" w:hAnsi="times new roman, times, serif" w:cs="times new roman, times, serif" w:eastAsia="times new roman, times, serif"/>
                      <w:sz w:val="24"/>
                    </w:rPr>
                    <w:t>1528-1567nm</w:t>
                  </w:r>
                  <w:r>
                    <w:rPr>
                      <w:rFonts w:ascii="仿宋_gb2312" w:hAnsi="仿宋_gb2312" w:cs="仿宋_gb2312" w:eastAsia="仿宋_gb2312"/>
                      <w:sz w:val="24"/>
                    </w:rPr>
                    <w:t>）</w:t>
                  </w:r>
                  <w:r>
                    <w:rPr>
                      <w:rFonts w:ascii="仿宋_gb2312" w:hAnsi="仿宋_gb2312" w:cs="仿宋_gb2312" w:eastAsia="仿宋_gb2312"/>
                      <w:sz w:val="24"/>
                    </w:rPr>
                    <w:t>可调，符合</w:t>
                  </w:r>
                  <w:r>
                    <w:rPr>
                      <w:rFonts w:ascii="&quot;times new roman&quot;" w:hAnsi="&quot;times new roman&quot;" w:cs="&quot;times new roman&quot;" w:eastAsia="&quot;times new roman&quot;"/>
                      <w:sz w:val="24"/>
                    </w:rPr>
                    <w:t>ITU</w:t>
                  </w:r>
                  <w:r>
                    <w:rPr>
                      <w:rFonts w:ascii="仿宋_gb2312" w:hAnsi="仿宋_gb2312" w:cs="仿宋_gb2312" w:eastAsia="仿宋_gb2312"/>
                      <w:sz w:val="24"/>
                    </w:rPr>
                    <w:t>标准，频率范围包括但不限于</w:t>
                  </w:r>
                  <w:r>
                    <w:rPr>
                      <w:rFonts w:ascii="times new roman, times, serif" w:hAnsi="times new roman, times, serif" w:cs="times new roman, times, serif" w:eastAsia="times new roman, times, serif"/>
                      <w:sz w:val="24"/>
                    </w:rPr>
                    <w:t>191.5-195</w:t>
                  </w:r>
                  <w:r>
                    <w:rPr>
                      <w:rFonts w:ascii="&quot;times new roman&quot;" w:hAnsi="&quot;times new roman&quot;" w:cs="&quot;times new roman&quot;" w:eastAsia="&quot;times new roman&quot;"/>
                      <w:sz w:val="24"/>
                    </w:rPr>
                    <w:t>THz</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典型光谱线宽</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50KHz;</w:t>
                  </w:r>
                </w:p>
                <w:p>
                  <w:pPr>
                    <w:pStyle w:val="null3"/>
                    <w:jc w:val="left"/>
                  </w:pPr>
                  <w:r>
                    <w:rPr>
                      <w:rFonts w:ascii="&quot;times new roman&quot;" w:hAnsi="&quot;times new roman&quot;" w:cs="&quot;times new roman&quot;" w:eastAsia="&quot;times new roman&quot;"/>
                      <w:sz w:val="24"/>
                    </w:rPr>
                    <w:t>4.</w:t>
                  </w:r>
                  <w:r>
                    <w:rPr>
                      <w:rFonts w:ascii="仿宋_gb2312" w:hAnsi="仿宋_gb2312" w:cs="仿宋_gb2312" w:eastAsia="仿宋_gb2312"/>
                      <w:sz w:val="24"/>
                    </w:rPr>
                    <w:t>具备网络链接功能</w:t>
                  </w:r>
                  <w:r>
                    <w:rPr>
                      <w:rFonts w:ascii="仿宋_gb2312" w:hAnsi="仿宋_gb2312" w:cs="仿宋_gb2312" w:eastAsia="仿宋_gb2312"/>
                      <w:sz w:val="24"/>
                    </w:rPr>
                    <w:t>，支持接入网络管理系统进行统一网管。</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光电调制器</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支持双偏振调制，调制带宽</w:t>
                  </w:r>
                  <w:r>
                    <w:rPr>
                      <w:rFonts w:ascii="宋体" w:hAnsi="宋体" w:cs="宋体" w:eastAsia="宋体"/>
                      <w:sz w:val="21"/>
                    </w:rPr>
                    <w:t>≥</w:t>
                  </w:r>
                  <w:r>
                    <w:rPr>
                      <w:rFonts w:ascii="&quot;times new roman&quot;" w:hAnsi="&quot;times new roman&quot;" w:cs="&quot;times new roman&quot;" w:eastAsia="&quot;times new roman&quot;"/>
                      <w:sz w:val="24"/>
                    </w:rPr>
                    <w:t>1GHz</w:t>
                  </w:r>
                  <w:r>
                    <w:rPr>
                      <w:rFonts w:ascii="仿宋_gb2312" w:hAnsi="仿宋_gb2312" w:cs="仿宋_gb2312" w:eastAsia="仿宋_gb2312"/>
                      <w:sz w:val="24"/>
                    </w:rPr>
                    <w:t>，调制速率</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100MHz</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支持高斯调制</w:t>
                  </w:r>
                  <w:r>
                    <w:rPr>
                      <w:rFonts w:ascii="仿宋_gb2312" w:hAnsi="仿宋_gb2312" w:cs="仿宋_gb2312" w:eastAsia="仿宋_gb2312"/>
                      <w:sz w:val="24"/>
                    </w:rPr>
                    <w:t>或</w:t>
                  </w:r>
                  <w:r>
                    <w:rPr>
                      <w:rFonts w:ascii="&quot;times new roman&quot;" w:hAnsi="&quot;times new roman&quot;" w:cs="&quot;times new roman&quot;" w:eastAsia="&quot;times new roman&quot;"/>
                      <w:sz w:val="24"/>
                    </w:rPr>
                    <w:t>QPSK</w:t>
                  </w:r>
                  <w:r>
                    <w:rPr>
                      <w:rFonts w:ascii="仿宋_gb2312" w:hAnsi="仿宋_gb2312" w:cs="仿宋_gb2312" w:eastAsia="仿宋_gb2312"/>
                      <w:sz w:val="24"/>
                    </w:rPr>
                    <w:t>或</w:t>
                  </w:r>
                  <w:r>
                    <w:rPr>
                      <w:rFonts w:ascii="&quot;times new roman&quot;" w:hAnsi="&quot;times new roman&quot;" w:cs="&quot;times new roman&quot;" w:eastAsia="&quot;times new roman&quot;"/>
                      <w:sz w:val="24"/>
                    </w:rPr>
                    <w:t>16QAM</w:t>
                  </w:r>
                  <w:r>
                    <w:rPr>
                      <w:rFonts w:ascii="仿宋_gb2312" w:hAnsi="仿宋_gb2312" w:cs="仿宋_gb2312" w:eastAsia="仿宋_gb2312"/>
                      <w:sz w:val="24"/>
                    </w:rPr>
                    <w:t>等调制格式；</w:t>
                  </w:r>
                </w:p>
                <w:p>
                  <w:pPr>
                    <w:pStyle w:val="null3"/>
                    <w:jc w:val="left"/>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正交调制误差</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5°</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4.</w:t>
                  </w:r>
                  <w:r>
                    <w:rPr>
                      <w:rFonts w:ascii="仿宋_gb2312" w:hAnsi="仿宋_gb2312" w:cs="仿宋_gb2312" w:eastAsia="仿宋_gb2312"/>
                      <w:sz w:val="24"/>
                    </w:rPr>
                    <w:t>光功率监控范围覆盖</w:t>
                  </w:r>
                  <w:r>
                    <w:rPr>
                      <w:rFonts w:ascii="times new roman, times, serif" w:hAnsi="times new roman, times, serif" w:cs="times new roman, times, serif" w:eastAsia="times new roman, times, serif"/>
                      <w:sz w:val="24"/>
                    </w:rPr>
                    <w:t>-70dBm~ -30dBm</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5.</w:t>
                  </w:r>
                  <w:r>
                    <w:rPr>
                      <w:rFonts w:ascii="仿宋_gb2312" w:hAnsi="仿宋_gb2312" w:cs="仿宋_gb2312" w:eastAsia="仿宋_gb2312"/>
                      <w:sz w:val="24"/>
                    </w:rPr>
                    <w:t>工作波长覆盖</w:t>
                  </w:r>
                  <w:r>
                    <w:rPr>
                      <w:rFonts w:ascii="times new roman, times, serif" w:hAnsi="times new roman, times, serif" w:cs="times new roman, times, serif" w:eastAsia="times new roman, times, serif"/>
                      <w:sz w:val="24"/>
                    </w:rPr>
                    <w:t>1100nm--1650nm</w:t>
                  </w:r>
                  <w:r>
                    <w:rPr>
                      <w:rFonts w:ascii="仿宋_gb2312" w:hAnsi="仿宋_gb2312" w:cs="仿宋_gb2312" w:eastAsia="仿宋_gb2312"/>
                      <w:sz w:val="24"/>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量子贝尔探测器</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1.3dB</w:t>
                  </w:r>
                  <w:r>
                    <w:rPr>
                      <w:rFonts w:ascii="仿宋_gb2312" w:hAnsi="仿宋_gb2312" w:cs="仿宋_gb2312" w:eastAsia="仿宋_gb2312"/>
                      <w:sz w:val="24"/>
                    </w:rPr>
                    <w:t>带宽覆盖</w:t>
                  </w:r>
                  <w:r>
                    <w:rPr>
                      <w:rFonts w:ascii="times new roman, times, serif" w:hAnsi="times new roman, times, serif" w:cs="times new roman, times, serif" w:eastAsia="times new roman, times, serif"/>
                      <w:sz w:val="24"/>
                    </w:rPr>
                    <w:t>DC-300MHz</w:t>
                  </w:r>
                  <w:r>
                    <w:rPr>
                      <w:rFonts w:ascii="仿宋_gb2312" w:hAnsi="仿宋_gb2312" w:cs="仿宋_gb2312" w:eastAsia="仿宋_gb2312"/>
                      <w:sz w:val="24"/>
                    </w:rPr>
                    <w:t>；上升时间</w:t>
                  </w:r>
                  <w:r>
                    <w:rPr>
                      <w:rFonts w:ascii="仿宋_gb2312" w:hAnsi="仿宋_gb2312" w:cs="仿宋_gb2312" w:eastAsia="仿宋_gb2312"/>
                      <w:sz w:val="24"/>
                    </w:rPr>
                    <w:t>≤</w:t>
                  </w:r>
                  <w:r>
                    <w:rPr>
                      <w:rFonts w:ascii="times new roman, times, serif" w:hAnsi="times new roman, times, serif" w:cs="times new roman, times, serif" w:eastAsia="times new roman, times, serif"/>
                      <w:sz w:val="24"/>
                    </w:rPr>
                    <w:t>1.2ns</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共模抑制比</w:t>
                  </w:r>
                  <w:r>
                    <w:rPr>
                      <w:rFonts w:ascii="times new roman, times, serif" w:hAnsi="times new roman, times, serif" w:cs="times new roman, times, serif" w:eastAsia="times new roman, times, serif"/>
                      <w:sz w:val="24"/>
                    </w:rPr>
                    <w:t>CMRR</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10dB</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输出</w:t>
                  </w:r>
                  <w:r>
                    <w:rPr>
                      <w:rFonts w:ascii="仿宋_gb2312" w:hAnsi="仿宋_gb2312" w:cs="仿宋_gb2312" w:eastAsia="仿宋_gb2312"/>
                      <w:sz w:val="24"/>
                    </w:rPr>
                    <w:t>增益</w:t>
                  </w:r>
                  <w:r>
                    <w:rPr>
                      <w:rFonts w:ascii="&quot;times new roman&quot;" w:hAnsi="&quot;times new roman&quot;" w:cs="&quot;times new roman&quot;" w:eastAsia="&quot;times new roman&quot;"/>
                      <w:sz w:val="24"/>
                    </w:rPr>
                    <w:t>@RF</w:t>
                  </w:r>
                  <w:r>
                    <w:rPr>
                      <w:rFonts w:ascii="仿宋_gb2312" w:hAnsi="仿宋_gb2312" w:cs="仿宋_gb2312" w:eastAsia="仿宋_gb2312"/>
                      <w:sz w:val="24"/>
                    </w:rPr>
                    <w:t>约</w:t>
                  </w:r>
                  <w:r>
                    <w:rPr>
                      <w:rFonts w:ascii="&quot;times new roman&quot;" w:hAnsi="&quot;times new roman&quot;" w:cs="&quot;times new roman&quot;" w:eastAsia="&quot;times new roman&quot;"/>
                      <w:sz w:val="24"/>
                    </w:rPr>
                    <w:t>3.3</w:t>
                  </w:r>
                  <w:r>
                    <w:rPr>
                      <w:rFonts w:ascii="arial, helvetica, sans-serif" w:hAnsi="arial, helvetica, sans-serif" w:cs="arial, helvetica, sans-serif" w:eastAsia="arial, helvetica, sans-serif"/>
                      <w:sz w:val="24"/>
                    </w:rPr>
                    <w:t>×</w:t>
                  </w:r>
                  <w:r>
                    <w:rPr>
                      <w:rFonts w:ascii="&quot;times new roman&quot;" w:hAnsi="&quot;times new roman&quot;" w:cs="&quot;times new roman&quot;" w:eastAsia="&quot;times new roman&quot;"/>
                      <w:sz w:val="24"/>
                    </w:rPr>
                    <w:t>10</w:t>
                  </w:r>
                  <w:r>
                    <w:rPr>
                      <w:rFonts w:ascii="&quot;times new roman&quot;" w:hAnsi="&quot;times new roman&quot;" w:cs="&quot;times new roman&quot;" w:eastAsia="&quot;times new roman&quot;"/>
                      <w:sz w:val="24"/>
                      <w:vertAlign w:val="superscript"/>
                    </w:rPr>
                    <w:t>3</w:t>
                  </w:r>
                  <w:r>
                    <w:rPr>
                      <w:rFonts w:ascii="&quot;times new roman&quot;" w:hAnsi="&quot;times new roman&quot;" w:cs="&quot;times new roman&quot;" w:eastAsia="&quot;times new roman&quot;"/>
                      <w:sz w:val="24"/>
                    </w:rPr>
                    <w:t>V/W</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4.</w:t>
                  </w:r>
                  <w:r>
                    <w:rPr>
                      <w:rFonts w:ascii="仿宋_gb2312" w:hAnsi="仿宋_gb2312" w:cs="仿宋_gb2312" w:eastAsia="仿宋_gb2312"/>
                      <w:sz w:val="24"/>
                    </w:rPr>
                    <w:t>光谱响应范围覆盖</w:t>
                  </w:r>
                  <w:r>
                    <w:rPr>
                      <w:rFonts w:ascii="times new roman, times, serif" w:hAnsi="times new roman, times, serif" w:cs="times new roman, times, serif" w:eastAsia="times new roman, times, serif"/>
                      <w:sz w:val="24"/>
                    </w:rPr>
                    <w:t>850nm~1650nm</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5.</w:t>
                  </w:r>
                  <w:r>
                    <w:rPr>
                      <w:rFonts w:ascii="仿宋_gb2312" w:hAnsi="仿宋_gb2312" w:cs="仿宋_gb2312" w:eastAsia="仿宋_gb2312"/>
                      <w:sz w:val="24"/>
                    </w:rPr>
                    <w:t>量子效率</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60%</w:t>
                  </w:r>
                  <w:r>
                    <w:rPr>
                      <w:rFonts w:ascii="仿宋_gb2312" w:hAnsi="仿宋_gb2312" w:cs="仿宋_gb2312" w:eastAsia="仿宋_gb2312"/>
                      <w:sz w:val="24"/>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飞秒光学参量放大器</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1. 2</w:t>
                  </w:r>
                  <w:r>
                    <w:rPr>
                      <w:rFonts w:ascii="仿宋_gb2312" w:hAnsi="仿宋_gb2312" w:cs="仿宋_gb2312" w:eastAsia="仿宋_gb2312"/>
                      <w:sz w:val="24"/>
                    </w:rPr>
                    <w:t>路脉冲放大增益</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10dB</w:t>
                  </w:r>
                  <w:r>
                    <w:rPr>
                      <w:rFonts w:ascii="仿宋_gb2312" w:hAnsi="仿宋_gb2312" w:cs="仿宋_gb2312" w:eastAsia="仿宋_gb2312"/>
                      <w:sz w:val="24"/>
                    </w:rPr>
                    <w:t>，带宽</w:t>
                  </w:r>
                  <w:r>
                    <w:rPr>
                      <w:rFonts w:ascii="times new roman, times, serif" w:hAnsi="times new roman, times, serif" w:cs="times new roman, times, serif" w:eastAsia="times new roman, times, serif"/>
                      <w:sz w:val="24"/>
                    </w:rPr>
                    <w:t>DC</w:t>
                  </w:r>
                  <w:r>
                    <w:rPr>
                      <w:rFonts w:ascii="&quot;times new roman&quot;" w:hAnsi="&quot;times new roman&quot;" w:cs="&quot;times new roman&quot;" w:eastAsia="&quot;times new roman&quot;"/>
                      <w:sz w:val="24"/>
                    </w:rPr>
                    <w:t>-87MHz</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2. 2</w:t>
                  </w:r>
                  <w:r>
                    <w:rPr>
                      <w:rFonts w:ascii="仿宋_gb2312" w:hAnsi="仿宋_gb2312" w:cs="仿宋_gb2312" w:eastAsia="仿宋_gb2312"/>
                      <w:sz w:val="24"/>
                    </w:rPr>
                    <w:t>路调制放大增益</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20dB</w:t>
                  </w:r>
                  <w:r>
                    <w:rPr>
                      <w:rFonts w:ascii="仿宋_gb2312" w:hAnsi="仿宋_gb2312" w:cs="仿宋_gb2312" w:eastAsia="仿宋_gb2312"/>
                      <w:sz w:val="24"/>
                    </w:rPr>
                    <w:t>，带宽</w:t>
                  </w:r>
                  <w:r>
                    <w:rPr>
                      <w:rFonts w:ascii="times new roman, times, serif" w:hAnsi="times new roman, times, serif" w:cs="times new roman, times, serif" w:eastAsia="times new roman, times, serif"/>
                      <w:sz w:val="24"/>
                    </w:rPr>
                    <w:t>DC</w:t>
                  </w:r>
                  <w:r>
                    <w:rPr>
                      <w:rFonts w:ascii="&quot;times new roman&quot;" w:hAnsi="&quot;times new roman&quot;" w:cs="&quot;times new roman&quot;" w:eastAsia="&quot;times new roman&quot;"/>
                      <w:sz w:val="24"/>
                    </w:rPr>
                    <w:t>-44MHz</w:t>
                  </w:r>
                  <w:r>
                    <w:rPr>
                      <w:rFonts w:ascii="仿宋_gb2312" w:hAnsi="仿宋_gb2312" w:cs="仿宋_gb2312" w:eastAsia="仿宋_gb2312"/>
                      <w:sz w:val="24"/>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量子偏置点控制器</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输入光功率范围包括</w:t>
                  </w:r>
                  <w:r>
                    <w:rPr>
                      <w:rFonts w:ascii="times new roman, times, serif" w:hAnsi="times new roman, times, serif" w:cs="times new roman, times, serif" w:eastAsia="times new roman, times, serif"/>
                      <w:sz w:val="24"/>
                    </w:rPr>
                    <w:t>-30dBm~-5dBm</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 xml:space="preserve">2. </w:t>
                  </w:r>
                  <w:r>
                    <w:rPr>
                      <w:rFonts w:ascii="仿宋_gb2312" w:hAnsi="仿宋_gb2312" w:cs="仿宋_gb2312" w:eastAsia="仿宋_gb2312"/>
                      <w:sz w:val="24"/>
                    </w:rPr>
                    <w:t>输入波长覆盖</w:t>
                  </w:r>
                  <w:r>
                    <w:rPr>
                      <w:rFonts w:ascii="times new roman, times, serif" w:hAnsi="times new roman, times, serif" w:cs="times new roman, times, serif" w:eastAsia="times new roman, times, serif"/>
                      <w:sz w:val="24"/>
                    </w:rPr>
                    <w:t>1100nm~1650nm</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输出电压精度</w:t>
                  </w:r>
                  <w:r>
                    <w:rPr>
                      <w:rFonts w:ascii="仿宋_gb2312" w:hAnsi="仿宋_gb2312" w:cs="仿宋_gb2312" w:eastAsia="仿宋_gb2312"/>
                      <w:sz w:val="24"/>
                    </w:rPr>
                    <w:t>≥</w:t>
                  </w:r>
                  <w:r>
                    <w:rPr>
                      <w:rFonts w:ascii="times new roman, times, serif" w:hAnsi="times new roman, times, serif" w:cs="times new roman, times, serif" w:eastAsia="times new roman, times, serif"/>
                      <w:sz w:val="24"/>
                    </w:rPr>
                    <w:t>345</w:t>
                  </w:r>
                  <w:r>
                    <w:rPr>
                      <w:rFonts w:ascii="times new roman, times, serif" w:hAnsi="times new roman, times, serif" w:cs="times new roman, times, serif" w:eastAsia="times new roman, times, serif"/>
                      <w:sz w:val="24"/>
                    </w:rPr>
                    <w:t>μV。</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连续变量量子纠缠等效光源</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光源最大输出功率</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10dBm</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典型光谱线宽</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50KHz;</w:t>
                  </w:r>
                </w:p>
                <w:p>
                  <w:pPr>
                    <w:pStyle w:val="null3"/>
                    <w:jc w:val="left"/>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光源相对强度噪声</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-140dB/Hz;</w:t>
                  </w:r>
                </w:p>
                <w:p>
                  <w:pPr>
                    <w:pStyle w:val="null3"/>
                    <w:jc w:val="left"/>
                  </w:pPr>
                  <w:r>
                    <w:rPr>
                      <w:rFonts w:ascii="&quot;times new roman&quot;" w:hAnsi="&quot;times new roman&quot;" w:cs="&quot;times new roman&quot;" w:eastAsia="&quot;times new roman&quot;"/>
                      <w:sz w:val="24"/>
                    </w:rPr>
                    <w:t>4.</w:t>
                  </w:r>
                  <w:r>
                    <w:rPr>
                      <w:rFonts w:ascii="仿宋_gb2312" w:hAnsi="仿宋_gb2312" w:cs="仿宋_gb2312" w:eastAsia="仿宋_gb2312"/>
                      <w:sz w:val="24"/>
                    </w:rPr>
                    <w:t>波长</w:t>
                  </w:r>
                  <w:r>
                    <w:rPr>
                      <w:rFonts w:ascii="times new roman, times, serif" w:hAnsi="times new roman, times, serif" w:cs="times new roman, times, serif" w:eastAsia="times new roman, times, serif"/>
                      <w:sz w:val="24"/>
                    </w:rPr>
                    <w:t>C</w:t>
                  </w:r>
                  <w:r>
                    <w:rPr>
                      <w:rFonts w:ascii="仿宋_gb2312" w:hAnsi="仿宋_gb2312" w:cs="仿宋_gb2312" w:eastAsia="仿宋_gb2312"/>
                      <w:sz w:val="24"/>
                    </w:rPr>
                    <w:t>波段</w:t>
                  </w:r>
                  <w:r>
                    <w:rPr>
                      <w:rFonts w:ascii="宋体" w:hAnsi="宋体" w:cs="宋体" w:eastAsia="宋体"/>
                      <w:sz w:val="21"/>
                    </w:rPr>
                    <w:t>（</w:t>
                  </w:r>
                  <w:r>
                    <w:rPr>
                      <w:rFonts w:ascii="times new roman, times, serif" w:hAnsi="times new roman, times, serif" w:cs="times new roman, times, serif" w:eastAsia="times new roman, times, serif"/>
                      <w:sz w:val="21"/>
                    </w:rPr>
                    <w:t>1528-1567nm</w:t>
                  </w:r>
                  <w:r>
                    <w:rPr>
                      <w:rFonts w:ascii="宋体" w:hAnsi="宋体" w:cs="宋体" w:eastAsia="宋体"/>
                      <w:sz w:val="21"/>
                    </w:rPr>
                    <w:t>）</w:t>
                  </w:r>
                  <w:r>
                    <w:rPr>
                      <w:rFonts w:ascii="仿宋_gb2312" w:hAnsi="仿宋_gb2312" w:cs="仿宋_gb2312" w:eastAsia="仿宋_gb2312"/>
                      <w:sz w:val="24"/>
                    </w:rPr>
                    <w:t>可调谐，符合</w:t>
                  </w:r>
                  <w:r>
                    <w:rPr>
                      <w:rFonts w:ascii="&quot;times new roman&quot;" w:hAnsi="&quot;times new roman&quot;" w:cs="&quot;times new roman&quot;" w:eastAsia="&quot;times new roman&quot;"/>
                      <w:sz w:val="24"/>
                    </w:rPr>
                    <w:t>ITU</w:t>
                  </w:r>
                  <w:r>
                    <w:rPr>
                      <w:rFonts w:ascii="仿宋_gb2312" w:hAnsi="仿宋_gb2312" w:cs="仿宋_gb2312" w:eastAsia="仿宋_gb2312"/>
                      <w:sz w:val="24"/>
                    </w:rPr>
                    <w:t>标准，频率范围覆盖</w:t>
                  </w:r>
                  <w:r>
                    <w:rPr>
                      <w:rFonts w:ascii="times new roman, times, serif" w:hAnsi="times new roman, times, serif" w:cs="times new roman, times, serif" w:eastAsia="times new roman, times, serif"/>
                      <w:sz w:val="24"/>
                    </w:rPr>
                    <w:t>191.5-195</w:t>
                  </w:r>
                  <w:r>
                    <w:rPr>
                      <w:rFonts w:ascii="&quot;times new roman&quot;" w:hAnsi="&quot;times new roman&quot;" w:cs="&quot;times new roman&quot;" w:eastAsia="&quot;times new roman&quot;"/>
                      <w:sz w:val="24"/>
                    </w:rPr>
                    <w:t>THz</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5.</w:t>
                  </w:r>
                  <w:r>
                    <w:rPr>
                      <w:rFonts w:ascii="仿宋_gb2312" w:hAnsi="仿宋_gb2312" w:cs="仿宋_gb2312" w:eastAsia="仿宋_gb2312"/>
                      <w:sz w:val="24"/>
                    </w:rPr>
                    <w:t>双偏振量子态混频接收，混频接收机插损</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12dB</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6.</w:t>
                  </w:r>
                  <w:r>
                    <w:rPr>
                      <w:rFonts w:ascii="仿宋_gb2312" w:hAnsi="仿宋_gb2312" w:cs="仿宋_gb2312" w:eastAsia="仿宋_gb2312"/>
                      <w:sz w:val="24"/>
                    </w:rPr>
                    <w:t>正交解调误差</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6°</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7.</w:t>
                  </w:r>
                  <w:r>
                    <w:rPr>
                      <w:rFonts w:ascii="仿宋_gb2312" w:hAnsi="仿宋_gb2312" w:cs="仿宋_gb2312" w:eastAsia="仿宋_gb2312"/>
                      <w:sz w:val="24"/>
                    </w:rPr>
                    <w:t>光功率监控范围覆盖</w:t>
                  </w:r>
                  <w:r>
                    <w:rPr>
                      <w:rFonts w:ascii="&quot;times new roman&quot;, times, serif" w:hAnsi="&quot;times new roman&quot;, times, serif" w:cs="&quot;times new roman&quot;, times, serif" w:eastAsia="&quot;times new roman&quot;, times, serif"/>
                      <w:sz w:val="24"/>
                    </w:rPr>
                    <w:t>-70dBm~ -30dBm</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8.</w:t>
                  </w:r>
                  <w:r>
                    <w:rPr>
                      <w:rFonts w:ascii="仿宋_gb2312" w:hAnsi="仿宋_gb2312" w:cs="仿宋_gb2312" w:eastAsia="仿宋_gb2312"/>
                      <w:sz w:val="24"/>
                    </w:rPr>
                    <w:t>纠缠度不低于</w:t>
                  </w:r>
                  <w:r>
                    <w:rPr>
                      <w:rFonts w:ascii="times new roman, times, serif" w:hAnsi="times new roman, times, serif" w:cs="times new roman, times, serif" w:eastAsia="times new roman, times, serif"/>
                      <w:sz w:val="24"/>
                    </w:rPr>
                    <w:t>5dB@1080nm。</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光电相敏放大器</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工作波长</w:t>
                  </w:r>
                  <w:r>
                    <w:rPr>
                      <w:rFonts w:ascii="仿宋_gb2312" w:hAnsi="仿宋_gb2312" w:cs="仿宋_gb2312" w:eastAsia="仿宋_gb2312"/>
                      <w:sz w:val="24"/>
                    </w:rPr>
                    <w:t>包括</w:t>
                  </w:r>
                  <w:r>
                    <w:rPr>
                      <w:rFonts w:ascii="&quot;times new roman&quot;" w:hAnsi="&quot;times new roman&quot;" w:cs="&quot;times new roman&quot;" w:eastAsia="&quot;times new roman&quot;"/>
                      <w:sz w:val="24"/>
                    </w:rPr>
                    <w:t>C</w:t>
                  </w:r>
                  <w:r>
                    <w:rPr>
                      <w:rFonts w:ascii="仿宋_gb2312" w:hAnsi="仿宋_gb2312" w:cs="仿宋_gb2312" w:eastAsia="仿宋_gb2312"/>
                      <w:sz w:val="24"/>
                    </w:rPr>
                    <w:t>（</w:t>
                  </w:r>
                  <w:r>
                    <w:rPr>
                      <w:rFonts w:ascii="times new roman, times, serif" w:hAnsi="times new roman, times, serif" w:cs="times new roman, times, serif" w:eastAsia="times new roman, times, serif"/>
                      <w:sz w:val="21"/>
                    </w:rPr>
                    <w:t>1528-156</w:t>
                  </w:r>
                  <w:r>
                    <w:rPr>
                      <w:rFonts w:ascii="times new roman, times, serif" w:hAnsi="times new roman, times, serif" w:cs="times new roman, times, serif" w:eastAsia="times new roman, times, serif"/>
                      <w:sz w:val="21"/>
                    </w:rPr>
                    <w:t>7</w:t>
                  </w:r>
                  <w:r>
                    <w:rPr>
                      <w:rFonts w:ascii="times new roman, times, serif" w:hAnsi="times new roman, times, serif" w:cs="times new roman, times, serif" w:eastAsia="times new roman, times, serif"/>
                      <w:sz w:val="21"/>
                    </w:rPr>
                    <w:t>nm</w:t>
                  </w:r>
                  <w:r>
                    <w:rPr>
                      <w:rFonts w:ascii="宋体" w:hAnsi="宋体" w:cs="宋体" w:eastAsia="宋体"/>
                      <w:sz w:val="21"/>
                    </w:rPr>
                    <w:t>）</w:t>
                  </w:r>
                  <w:r>
                    <w:rPr>
                      <w:rFonts w:ascii="仿宋_gb2312" w:hAnsi="仿宋_gb2312" w:cs="仿宋_gb2312" w:eastAsia="仿宋_gb2312"/>
                      <w:sz w:val="24"/>
                    </w:rPr>
                    <w:t>和</w:t>
                  </w:r>
                  <w:r>
                    <w:rPr>
                      <w:rFonts w:ascii="&quot;times new roman&quot;" w:hAnsi="&quot;times new roman&quot;" w:cs="&quot;times new roman&quot;" w:eastAsia="&quot;times new roman&quot;"/>
                      <w:sz w:val="24"/>
                    </w:rPr>
                    <w:t>L</w:t>
                  </w:r>
                  <w:r>
                    <w:rPr>
                      <w:rFonts w:ascii="仿宋_gb2312" w:hAnsi="仿宋_gb2312" w:cs="仿宋_gb2312" w:eastAsia="仿宋_gb2312"/>
                      <w:sz w:val="24"/>
                    </w:rPr>
                    <w:t>（</w:t>
                  </w:r>
                  <w:r>
                    <w:rPr>
                      <w:rFonts w:ascii="times new roman, times, serif" w:hAnsi="times new roman, times, serif" w:cs="times new roman, times, serif" w:eastAsia="times new roman, times, serif"/>
                      <w:sz w:val="24"/>
                    </w:rPr>
                    <w:t>1570-1610nm</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-band</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落入范围包括</w:t>
                  </w:r>
                  <w:r>
                    <w:rPr>
                      <w:rFonts w:ascii="times new roman, times, serif" w:hAnsi="times new roman, times, serif" w:cs="times new roman, times, serif" w:eastAsia="times new roman, times, serif"/>
                      <w:sz w:val="24"/>
                    </w:rPr>
                    <w:t>-10~10dBm</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最大增益</w:t>
                  </w:r>
                  <w:r>
                    <w:rPr>
                      <w:rFonts w:ascii="仿宋_gb2312" w:hAnsi="仿宋_gb2312" w:cs="仿宋_gb2312" w:eastAsia="仿宋_gb2312"/>
                      <w:sz w:val="24"/>
                    </w:rPr>
                    <w:t>≥</w:t>
                  </w:r>
                  <w:r>
                    <w:rPr>
                      <w:rFonts w:ascii="times new roman, times, serif" w:hAnsi="times new roman, times, serif" w:cs="times new roman, times, serif" w:eastAsia="times new roman, times, serif"/>
                      <w:sz w:val="24"/>
                    </w:rPr>
                    <w:t>35</w:t>
                  </w:r>
                  <w:r>
                    <w:rPr>
                      <w:rFonts w:ascii="&quot;times new roman&quot;" w:hAnsi="&quot;times new roman&quot;" w:cs="&quot;times new roman&quot;" w:eastAsia="&quot;times new roman&quot;"/>
                      <w:sz w:val="24"/>
                    </w:rPr>
                    <w:t>dB</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4.</w:t>
                  </w:r>
                  <w:r>
                    <w:rPr>
                      <w:rFonts w:ascii="仿宋_gb2312" w:hAnsi="仿宋_gb2312" w:cs="仿宋_gb2312" w:eastAsia="仿宋_gb2312"/>
                      <w:sz w:val="24"/>
                    </w:rPr>
                    <w:t>低噪声系数</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4.5dB</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5.</w:t>
                  </w:r>
                  <w:r>
                    <w:rPr>
                      <w:rFonts w:ascii="仿宋_gb2312" w:hAnsi="仿宋_gb2312" w:cs="仿宋_gb2312" w:eastAsia="仿宋_gb2312"/>
                      <w:sz w:val="24"/>
                    </w:rPr>
                    <w:t>输出功率</w:t>
                  </w:r>
                  <w:r>
                    <w:rPr>
                      <w:rFonts w:ascii="仿宋_gb2312" w:hAnsi="仿宋_gb2312" w:cs="仿宋_gb2312" w:eastAsia="仿宋_gb2312"/>
                      <w:sz w:val="24"/>
                    </w:rPr>
                    <w:t>≥</w:t>
                  </w:r>
                  <w:r>
                    <w:rPr>
                      <w:rFonts w:ascii="times new roman, times, serif" w:hAnsi="times new roman, times, serif" w:cs="times new roman, times, serif" w:eastAsia="times new roman, times, serif"/>
                      <w:sz w:val="24"/>
                    </w:rPr>
                    <w:t>25</w:t>
                  </w:r>
                  <w:r>
                    <w:rPr>
                      <w:rFonts w:ascii="&quot;times new roman&quot;" w:hAnsi="&quot;times new roman&quot;" w:cs="&quot;times new roman&quot;" w:eastAsia="&quot;times new roman&quot;"/>
                      <w:sz w:val="24"/>
                    </w:rPr>
                    <w:t>dBm</w:t>
                  </w:r>
                  <w:r>
                    <w:rPr>
                      <w:rFonts w:ascii="仿宋_gb2312" w:hAnsi="仿宋_gb2312" w:cs="仿宋_gb2312" w:eastAsia="仿宋_gb2312"/>
                      <w:sz w:val="24"/>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4HD</w:t>
                  </w:r>
                  <w:r>
                    <w:rPr>
                      <w:rFonts w:ascii="仿宋_gb2312" w:hAnsi="仿宋_gb2312" w:cs="仿宋_gb2312" w:eastAsia="仿宋_gb2312"/>
                      <w:sz w:val="24"/>
                    </w:rPr>
                    <w:t>示波器</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模拟带宽</w:t>
                  </w:r>
                  <w:r>
                    <w:rPr>
                      <w:rFonts w:ascii="宋体" w:hAnsi="宋体" w:cs="宋体" w:eastAsia="宋体"/>
                      <w:sz w:val="24"/>
                    </w:rPr>
                    <w:t>≥</w:t>
                  </w:r>
                  <w:r>
                    <w:rPr>
                      <w:rFonts w:ascii="&quot;times new roman&quot;" w:hAnsi="&quot;times new roman&quot;" w:cs="&quot;times new roman&quot;" w:eastAsia="&quot;times new roman&quot;"/>
                      <w:sz w:val="24"/>
                    </w:rPr>
                    <w:t>6GHz</w:t>
                  </w:r>
                  <w:r>
                    <w:rPr>
                      <w:rFonts w:ascii="仿宋_gb2312" w:hAnsi="仿宋_gb2312" w:cs="仿宋_gb2312" w:eastAsia="仿宋_gb2312"/>
                      <w:sz w:val="24"/>
                    </w:rPr>
                    <w:t>，输入电平</w:t>
                  </w:r>
                  <w:r>
                    <w:rPr>
                      <w:rFonts w:ascii="times new roman, times, serif" w:hAnsi="times new roman, times, serif" w:cs="times new roman, times, serif" w:eastAsia="times new roman, times, serif"/>
                      <w:sz w:val="24"/>
                    </w:rPr>
                    <w:t>VPP</w:t>
                  </w:r>
                  <w:r>
                    <w:rPr>
                      <w:rFonts w:ascii="&quot;times new roman&quot;" w:hAnsi="&quot;times new roman&quot;" w:cs="&quot;times new roman&quot;" w:eastAsia="&quot;times new roman&quot;"/>
                      <w:sz w:val="24"/>
                    </w:rPr>
                    <w:t xml:space="preserve"> 700mV</w:t>
                  </w:r>
                  <w:r>
                    <w:rPr>
                      <w:rFonts w:ascii="仿宋_gb2312" w:hAnsi="仿宋_gb2312" w:cs="仿宋_gb2312" w:eastAsia="仿宋_gb2312"/>
                      <w:sz w:val="24"/>
                    </w:rPr>
                    <w:t>；</w:t>
                  </w:r>
                </w:p>
                <w:p>
                  <w:pPr>
                    <w:pStyle w:val="null3"/>
                    <w:jc w:val="left"/>
                  </w:pPr>
                  <w:r>
                    <w:rPr>
                      <w:rFonts w:ascii="宋体" w:hAnsi="宋体" w:cs="宋体" w:eastAsia="宋体"/>
                      <w:sz w:val="24"/>
                    </w:rPr>
                    <w:t>2. 4</w:t>
                  </w:r>
                  <w:r>
                    <w:rPr>
                      <w:rFonts w:ascii="仿宋_gb2312" w:hAnsi="仿宋_gb2312" w:cs="仿宋_gb2312" w:eastAsia="仿宋_gb2312"/>
                      <w:sz w:val="24"/>
                    </w:rPr>
                    <w:t>路</w:t>
                  </w:r>
                  <w:r>
                    <w:rPr>
                      <w:rFonts w:ascii="宋体" w:hAnsi="宋体" w:cs="宋体" w:eastAsia="宋体"/>
                      <w:sz w:val="24"/>
                    </w:rPr>
                    <w:t>≥</w:t>
                  </w:r>
                  <w:r>
                    <w:rPr>
                      <w:rFonts w:ascii="宋体" w:hAnsi="宋体" w:cs="宋体" w:eastAsia="宋体"/>
                      <w:sz w:val="24"/>
                    </w:rPr>
                    <w:t>12-bit</w:t>
                  </w:r>
                  <w:r>
                    <w:rPr>
                      <w:rFonts w:ascii="仿宋_gb2312" w:hAnsi="仿宋_gb2312" w:cs="仿宋_gb2312" w:eastAsia="仿宋_gb2312"/>
                      <w:sz w:val="24"/>
                    </w:rPr>
                    <w:t>高速</w:t>
                  </w:r>
                  <w:r>
                    <w:rPr>
                      <w:rFonts w:ascii="宋体" w:hAnsi="宋体" w:cs="宋体" w:eastAsia="宋体"/>
                      <w:sz w:val="24"/>
                    </w:rPr>
                    <w:t>ADC</w:t>
                  </w:r>
                  <w:r>
                    <w:rPr>
                      <w:rFonts w:ascii="仿宋_gb2312" w:hAnsi="仿宋_gb2312" w:cs="仿宋_gb2312" w:eastAsia="仿宋_gb2312"/>
                      <w:sz w:val="24"/>
                    </w:rPr>
                    <w:t>通道，支持相位同步；</w:t>
                  </w:r>
                </w:p>
                <w:p>
                  <w:pPr>
                    <w:pStyle w:val="null3"/>
                    <w:jc w:val="left"/>
                  </w:pPr>
                  <w:r>
                    <w:rPr>
                      <w:rFonts w:ascii="宋体" w:hAnsi="宋体" w:cs="宋体" w:eastAsia="宋体"/>
                      <w:sz w:val="24"/>
                    </w:rPr>
                    <w:t>3.</w:t>
                  </w:r>
                  <w:r>
                    <w:rPr>
                      <w:rFonts w:ascii="仿宋_gb2312" w:hAnsi="仿宋_gb2312" w:cs="仿宋_gb2312" w:eastAsia="仿宋_gb2312"/>
                      <w:sz w:val="24"/>
                    </w:rPr>
                    <w:t>单通道采样率最高可达</w:t>
                  </w:r>
                  <w:r>
                    <w:rPr>
                      <w:rFonts w:ascii="宋体" w:hAnsi="宋体" w:cs="宋体" w:eastAsia="宋体"/>
                      <w:sz w:val="24"/>
                    </w:rPr>
                    <w:t>≥4</w:t>
                  </w:r>
                </w:p>
                <w:p>
                  <w:pPr>
                    <w:pStyle w:val="null3"/>
                    <w:jc w:val="left"/>
                  </w:pPr>
                  <w:r>
                    <w:rPr>
                      <w:rFonts w:ascii="&quot;times new roman&quot;" w:hAnsi="&quot;times new roman&quot;" w:cs="&quot;times new roman&quot;" w:eastAsia="&quot;times new roman&quot;"/>
                      <w:sz w:val="24"/>
                    </w:rPr>
                    <w:t>GS/S</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4.</w:t>
                  </w:r>
                  <w:r>
                    <w:rPr>
                      <w:rFonts w:ascii="仿宋_gb2312" w:hAnsi="仿宋_gb2312" w:cs="仿宋_gb2312" w:eastAsia="仿宋_gb2312"/>
                      <w:sz w:val="24"/>
                    </w:rPr>
                    <w:t>外部时钟触发，输入</w:t>
                  </w:r>
                  <w:r>
                    <w:rPr>
                      <w:rFonts w:ascii="&quot;times new roman&quot;, times, serif" w:hAnsi="&quot;times new roman&quot;, times, serif" w:cs="&quot;times new roman&quot;, times, serif" w:eastAsia="&quot;times new roman&quot;, times, serif"/>
                      <w:sz w:val="24"/>
                    </w:rPr>
                    <w:t>VPP 400mV~1V</w:t>
                  </w:r>
                  <w:r>
                    <w:rPr>
                      <w:rFonts w:ascii="仿宋_gb2312" w:hAnsi="仿宋_gb2312" w:cs="仿宋_gb2312" w:eastAsia="仿宋_gb2312"/>
                      <w:sz w:val="24"/>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9</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波形发生器</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频率范围覆盖</w:t>
                  </w:r>
                  <w:r>
                    <w:rPr>
                      <w:rFonts w:ascii="times new roman, times, serif" w:hAnsi="times new roman, times, serif" w:cs="times new roman, times, serif" w:eastAsia="times new roman, times, serif"/>
                      <w:sz w:val="24"/>
                    </w:rPr>
                    <w:t>1uHz~20/30MHz</w:t>
                  </w:r>
                  <w:r>
                    <w:rPr>
                      <w:rFonts w:ascii="仿宋_gb2312" w:hAnsi="仿宋_gb2312" w:cs="仿宋_gb2312" w:eastAsia="仿宋_gb2312"/>
                      <w:sz w:val="24"/>
                    </w:rPr>
                    <w:t>；</w:t>
                  </w:r>
                </w:p>
                <w:p>
                  <w:pPr>
                    <w:pStyle w:val="null3"/>
                    <w:jc w:val="left"/>
                  </w:pPr>
                  <w:r>
                    <w:rPr>
                      <w:rFonts w:ascii="宋体" w:hAnsi="宋体" w:cs="宋体" w:eastAsia="宋体"/>
                      <w:sz w:val="24"/>
                    </w:rPr>
                    <w:t>2.</w:t>
                  </w:r>
                  <w:r>
                    <w:rPr>
                      <w:rFonts w:ascii="仿宋_gb2312" w:hAnsi="仿宋_gb2312" w:cs="仿宋_gb2312" w:eastAsia="仿宋_gb2312"/>
                      <w:sz w:val="24"/>
                    </w:rPr>
                    <w:t>输出幅值</w:t>
                  </w:r>
                  <w:r>
                    <w:rPr>
                      <w:rFonts w:ascii="宋体" w:hAnsi="宋体" w:cs="宋体" w:eastAsia="宋体"/>
                      <w:sz w:val="24"/>
                    </w:rPr>
                    <w:t>≥</w:t>
                  </w:r>
                  <w:r>
                    <w:rPr>
                      <w:rFonts w:ascii="宋体" w:hAnsi="宋体" w:cs="宋体" w:eastAsia="宋体"/>
                      <w:sz w:val="24"/>
                    </w:rPr>
                    <w:t>20Vpp</w:t>
                  </w:r>
                  <w:r>
                    <w:rPr>
                      <w:rFonts w:ascii="仿宋_gb2312" w:hAnsi="仿宋_gb2312" w:cs="仿宋_gb2312" w:eastAsia="仿宋_gb2312"/>
                      <w:sz w:val="24"/>
                    </w:rPr>
                    <w:t>；</w:t>
                  </w:r>
                </w:p>
                <w:p>
                  <w:pPr>
                    <w:pStyle w:val="null3"/>
                    <w:jc w:val="left"/>
                  </w:pPr>
                  <w:r>
                    <w:rPr>
                      <w:rFonts w:ascii="&quot;times new roman&quot;" w:hAnsi="&quot;times new roman&quot;" w:cs="&quot;times new roman&quot;" w:eastAsia="&quot;times new roman&quot;"/>
                      <w:sz w:val="24"/>
                    </w:rPr>
                    <w:t>3. 4GS/S</w:t>
                  </w:r>
                  <w:r>
                    <w:rPr>
                      <w:rFonts w:ascii="仿宋_gb2312" w:hAnsi="仿宋_gb2312" w:cs="仿宋_gb2312" w:eastAsia="仿宋_gb2312"/>
                      <w:sz w:val="24"/>
                    </w:rPr>
                    <w:t>采样率任意波形，</w:t>
                  </w:r>
                  <w:r>
                    <w:rPr>
                      <w:rFonts w:ascii="times new roman, times, serif" w:hAnsi="times new roman, times, serif" w:cs="times new roman, times, serif" w:eastAsia="times new roman, times, serif"/>
                      <w:sz w:val="24"/>
                    </w:rPr>
                    <w:t>256K</w:t>
                  </w:r>
                  <w:r>
                    <w:rPr>
                      <w:rFonts w:ascii="仿宋_gb2312" w:hAnsi="仿宋_gb2312" w:cs="仿宋_gb2312" w:eastAsia="仿宋_gb2312"/>
                      <w:sz w:val="24"/>
                    </w:rPr>
                    <w:t>长度；</w:t>
                  </w:r>
                </w:p>
                <w:p>
                  <w:pPr>
                    <w:pStyle w:val="null3"/>
                    <w:jc w:val="left"/>
                  </w:pPr>
                  <w:r>
                    <w:rPr>
                      <w:rFonts w:ascii="宋体" w:hAnsi="宋体" w:cs="宋体" w:eastAsia="宋体"/>
                      <w:sz w:val="24"/>
                    </w:rPr>
                    <w:t>3.</w:t>
                  </w:r>
                  <w:r>
                    <w:rPr>
                      <w:rFonts w:ascii="仿宋_gb2312" w:hAnsi="仿宋_gb2312" w:cs="仿宋_gb2312" w:eastAsia="仿宋_gb2312"/>
                      <w:sz w:val="24"/>
                    </w:rPr>
                    <w:t>任意波形</w:t>
                  </w:r>
                  <w:r>
                    <w:rPr>
                      <w:rFonts w:ascii="宋体" w:hAnsi="宋体" w:cs="宋体" w:eastAsia="宋体"/>
                      <w:sz w:val="24"/>
                    </w:rPr>
                    <w:t>250MSa/s</w:t>
                  </w:r>
                  <w:r>
                    <w:rPr>
                      <w:rFonts w:ascii="仿宋_gb2312" w:hAnsi="仿宋_gb2312" w:cs="仿宋_gb2312" w:eastAsia="仿宋_gb2312"/>
                      <w:sz w:val="24"/>
                    </w:rPr>
                    <w:t>，分辨率</w:t>
                  </w:r>
                  <w:r>
                    <w:rPr>
                      <w:rFonts w:ascii="宋体" w:hAnsi="宋体" w:cs="宋体" w:eastAsia="宋体"/>
                      <w:sz w:val="24"/>
                    </w:rPr>
                    <w:t>≥</w:t>
                  </w:r>
                </w:p>
                <w:p>
                  <w:pPr>
                    <w:pStyle w:val="null3"/>
                    <w:jc w:val="left"/>
                  </w:pPr>
                  <w:r>
                    <w:rPr>
                      <w:rFonts w:ascii="&quot;times new roman&quot;" w:hAnsi="&quot;times new roman&quot;" w:cs="&quot;times new roman&quot;" w:eastAsia="&quot;times new roman&quot;"/>
                      <w:sz w:val="24"/>
                    </w:rPr>
                    <w:t>16bit</w:t>
                  </w:r>
                  <w:r>
                    <w:rPr>
                      <w:rFonts w:ascii="仿宋_gb2312" w:hAnsi="仿宋_gb2312" w:cs="仿宋_gb2312" w:eastAsia="仿宋_gb2312"/>
                      <w:sz w:val="24"/>
                    </w:rPr>
                    <w:t>，纪录长度</w:t>
                  </w:r>
                  <w:r>
                    <w:rPr>
                      <w:rFonts w:ascii="宋体" w:hAnsi="宋体" w:cs="宋体" w:eastAsia="宋体"/>
                      <w:sz w:val="24"/>
                    </w:rPr>
                    <w:t>≥</w:t>
                  </w:r>
                  <w:r>
                    <w:rPr>
                      <w:rFonts w:ascii="&quot;times new roman&quot;" w:hAnsi="&quot;times new roman&quot;" w:cs="&quot;times new roman&quot;" w:eastAsia="&quot;times new roman&quot;"/>
                      <w:sz w:val="24"/>
                    </w:rPr>
                    <w:t>8M</w:t>
                  </w:r>
                  <w:r>
                    <w:rPr>
                      <w:rFonts w:ascii="仿宋_gb2312" w:hAnsi="仿宋_gb2312" w:cs="仿宋_gb2312" w:eastAsia="仿宋_gb2312"/>
                      <w:sz w:val="24"/>
                    </w:rPr>
                    <w:t>；</w:t>
                  </w:r>
                </w:p>
                <w:p>
                  <w:pPr>
                    <w:pStyle w:val="null3"/>
                    <w:jc w:val="left"/>
                  </w:pPr>
                  <w:r>
                    <w:rPr>
                      <w:rFonts w:ascii="宋体" w:hAnsi="宋体" w:cs="宋体" w:eastAsia="宋体"/>
                      <w:sz w:val="24"/>
                    </w:rPr>
                    <w:t>4.</w:t>
                  </w:r>
                  <w:r>
                    <w:rPr>
                      <w:rFonts w:ascii="仿宋_gb2312" w:hAnsi="仿宋_gb2312" w:cs="仿宋_gb2312" w:eastAsia="仿宋_gb2312"/>
                      <w:sz w:val="24"/>
                    </w:rPr>
                    <w:t>最大支持</w:t>
                  </w:r>
                  <w:r>
                    <w:rPr>
                      <w:rFonts w:ascii="宋体" w:hAnsi="宋体" w:cs="宋体" w:eastAsia="宋体"/>
                      <w:sz w:val="24"/>
                    </w:rPr>
                    <w:t>6</w:t>
                  </w:r>
                  <w:r>
                    <w:rPr>
                      <w:rFonts w:ascii="仿宋_gb2312" w:hAnsi="仿宋_gb2312" w:cs="仿宋_gb2312" w:eastAsia="仿宋_gb2312"/>
                      <w:sz w:val="24"/>
                    </w:rPr>
                    <w:t>台</w:t>
                  </w:r>
                  <w:r>
                    <w:rPr>
                      <w:rFonts w:ascii="宋体" w:hAnsi="宋体" w:cs="宋体" w:eastAsia="宋体"/>
                      <w:sz w:val="24"/>
                    </w:rPr>
                    <w:t>≥12通道</w:t>
                  </w:r>
                </w:p>
                <w:p>
                  <w:pPr>
                    <w:pStyle w:val="null3"/>
                    <w:jc w:val="left"/>
                  </w:pPr>
                  <w:r>
                    <w:rPr>
                      <w:rFonts w:ascii="仿宋_gb2312" w:hAnsi="仿宋_gb2312" w:cs="仿宋_gb2312" w:eastAsia="仿宋_gb2312"/>
                      <w:sz w:val="24"/>
                    </w:rPr>
                    <w:t>同步相位操作；</w:t>
                  </w:r>
                </w:p>
                <w:p>
                  <w:pPr>
                    <w:pStyle w:val="null3"/>
                    <w:jc w:val="left"/>
                  </w:pPr>
                  <w:r>
                    <w:rPr>
                      <w:rFonts w:ascii="&quot;times new roman&quot;" w:hAnsi="&quot;times new roman&quot;" w:cs="&quot;times new roman&quot;" w:eastAsia="&quot;times new roman&quot;"/>
                      <w:sz w:val="24"/>
                    </w:rPr>
                    <w:t>5.</w:t>
                  </w:r>
                  <w:r>
                    <w:rPr>
                      <w:rFonts w:ascii="仿宋_gb2312" w:hAnsi="仿宋_gb2312" w:cs="仿宋_gb2312" w:eastAsia="仿宋_gb2312"/>
                      <w:sz w:val="24"/>
                    </w:rPr>
                    <w:t>内置</w:t>
                  </w:r>
                  <w:r>
                    <w:rPr>
                      <w:rFonts w:ascii="times new roman, times, serif" w:hAnsi="times new roman, times, serif" w:cs="times new roman, times, serif" w:eastAsia="times new roman, times, serif"/>
                      <w:sz w:val="24"/>
                    </w:rPr>
                    <w:t>AM/FM/PM/FSK/PWM/SUM</w:t>
                  </w:r>
                  <w:r>
                    <w:rPr>
                      <w:rFonts w:ascii="仿宋_gb2312" w:hAnsi="仿宋_gb2312" w:cs="仿宋_gb2312" w:eastAsia="仿宋_gb2312"/>
                      <w:sz w:val="24"/>
                    </w:rPr>
                    <w:t>调变、扫描和</w:t>
                  </w:r>
                  <w:r>
                    <w:rPr>
                      <w:rFonts w:ascii="times new roman, times, serif" w:hAnsi="times new roman, times, serif" w:cs="times new roman, times, serif" w:eastAsia="times new roman, times, serif"/>
                      <w:sz w:val="24"/>
                    </w:rPr>
                    <w:t>Burst</w:t>
                  </w:r>
                  <w:r>
                    <w:rPr>
                      <w:rFonts w:ascii="仿宋_gb2312" w:hAnsi="仿宋_gb2312" w:cs="仿宋_gb2312" w:eastAsia="仿宋_gb2312"/>
                      <w:sz w:val="24"/>
                    </w:rPr>
                    <w:t>功能。</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8"/>
                    </w:rPr>
                    <w:t>10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量子随机数发生器</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基于</w:t>
                  </w:r>
                  <w:r>
                    <w:rPr>
                      <w:rFonts w:ascii="宋体" w:hAnsi="宋体" w:cs="宋体" w:eastAsia="宋体"/>
                      <w:sz w:val="24"/>
                    </w:rPr>
                    <w:t>ASE</w:t>
                  </w:r>
                  <w:r>
                    <w:rPr>
                      <w:rFonts w:ascii="仿宋_gb2312" w:hAnsi="仿宋_gb2312" w:cs="仿宋_gb2312" w:eastAsia="仿宋_gb2312"/>
                      <w:sz w:val="24"/>
                    </w:rPr>
                    <w:t>噪声方案，随机数实时生成速率</w:t>
                  </w:r>
                  <w:r>
                    <w:rPr>
                      <w:rFonts w:ascii="宋体" w:hAnsi="宋体" w:cs="宋体" w:eastAsia="宋体"/>
                      <w:sz w:val="24"/>
                    </w:rPr>
                    <w:t>≥</w:t>
                  </w:r>
                  <w:r>
                    <w:rPr>
                      <w:rFonts w:ascii="宋体" w:hAnsi="宋体" w:cs="宋体" w:eastAsia="宋体"/>
                      <w:sz w:val="24"/>
                    </w:rPr>
                    <w:t>1Gbps</w:t>
                  </w:r>
                  <w:r>
                    <w:rPr>
                      <w:rFonts w:ascii="仿宋_gb2312" w:hAnsi="仿宋_gb2312" w:cs="仿宋_gb2312" w:eastAsia="仿宋_gb2312"/>
                      <w:sz w:val="24"/>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本项目为竞争性谈判，所有参数必须全部满足（不允许负偏离），负偏离视为无效响应。</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交货期：合同签订后30日内供货，10日内安装调试到位并交付使用。 质保期：自验收合格后2年</w:t>
      </w:r>
    </w:p>
    <w:p>
      <w:pPr>
        <w:pStyle w:val="null3"/>
        <w:outlineLvl w:val="3"/>
      </w:pPr>
      <w:r>
        <w:rPr>
          <w:sz w:val="24"/>
          <w:b/>
        </w:rPr>
        <w:t>3.4.2交货地点和方式</w:t>
      </w:r>
    </w:p>
    <w:p>
      <w:pPr>
        <w:pStyle w:val="null3"/>
      </w:pPr>
      <w:r>
        <w:rPr/>
        <w:t>采购包1：</w:t>
      </w:r>
    </w:p>
    <w:p>
      <w:pPr>
        <w:pStyle w:val="null3"/>
      </w:pPr>
      <w:r>
        <w:rPr/>
        <w:t>西北大学长安校区信息科学与技术学院指定地点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质保期内提供7×24小时服务，并提供相关培训服务，所产生的费用由供应商承担。</w:t>
      </w:r>
    </w:p>
    <w:p>
      <w:pPr>
        <w:pStyle w:val="null3"/>
        <w:outlineLvl w:val="3"/>
      </w:pPr>
      <w:r>
        <w:rPr>
          <w:sz w:val="24"/>
          <w:b/>
        </w:rPr>
        <w:t>3.4.8违约责任及解决争议的方法</w:t>
      </w:r>
    </w:p>
    <w:p>
      <w:pPr>
        <w:pStyle w:val="null3"/>
      </w:pPr>
      <w:r>
        <w:rPr/>
        <w:t>采购包1：</w:t>
      </w:r>
    </w:p>
    <w:p>
      <w:pPr>
        <w:pStyle w:val="null3"/>
      </w:pPr>
      <w:r>
        <w:rPr/>
        <w:t>中标/成交供应商所交付服务不符合其投标承诺，存在偷工减料、以次充好情形 的，采购人要求更换一次后仍不符合约定的，采购人有权解除采购合同，没收履约保证金，并将有关情况上报政府采购监管部 门处理。</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投标文件可邮寄（仅接受顺丰邮寄），邮件签收时间应在递交电子响应文件截止时间之前，邮寄地址：西安市雁展路1111号莱安中心T6-15层，联系人：张娜，联系电话：029-81206622/81206633-835）。 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供应商资格条件证明文件 中小企业声明函 残疾人福利性单位声明函 监狱企业的证明文件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①　《国务院办公厅关于建立政府强制采购节能产品制度的通知》（国办发〔2007〕51号）； ②　《财政部 司法部关于政府采购支持监狱企业发展有关问题的通知》（财库〔2014〕68号）； ③　《三部门联合发布关于促进残疾人就业政府采购政策的通知》（财库〔2017〕141号）； ④　《财政部 发展改革委 生态环境部 市场监管总局关于调整优化节能产品、环境标志产品政府采购执行机制的通知》（财库〔2019〕9号）； ⑤　《关于运用政府采购政策支持乡村产业振兴的通知》（财库〔2021〕19号）； ⑥　《政府采购促进中小企业发展管理办法》（财库〔2020〕46号）； ⑦　陕西省财政厅关于印发《陕西省中小企业政府采购信用融资办法》（陕财办采〔2018〕23号）； ⑧　《关于进一步加大政府采购支持中小企业力度的通知》（财库〔2022〕19号）； ⑨　《关于扩大政府采购支持绿色建材促进建筑品质提升政策实施范围的通知》（财库〔2022〕35号） ⑩本项目专门面向中小企业采购</w:t>
            </w:r>
          </w:p>
        </w:tc>
        <w:tc>
          <w:tcPr>
            <w:tcW w:type="dxa" w:w="1661"/>
          </w:tcPr>
          <w:p>
            <w:pPr>
              <w:pStyle w:val="null3"/>
            </w:pPr>
            <w:r>
              <w:rPr/>
              <w:t>供应商资格条件证明文件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法定代表人授权书及被授权人身份证。（法定代表人直接参与只须提交其身份证明书，被授权人参与需提供供应商为其缴纳的本年度任意一个月社保缴纳证明）</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产品技术参数表 分项报价表 商务应答表 标的清单 报价表 响应函</w:t>
            </w:r>
          </w:p>
        </w:tc>
      </w:tr>
      <w:tr>
        <w:tc>
          <w:tcPr>
            <w:tcW w:type="dxa" w:w="831"/>
          </w:tcPr>
          <w:p>
            <w:pPr>
              <w:pStyle w:val="null3"/>
            </w:pPr>
            <w:r>
              <w:rPr/>
              <w:t>2</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供应商资格条件证明文件 响应文件封面 产品技术参数表 供应商认为有必要说明的问题 分项报价表 中小企业声明函 残疾人福利性单位声明函 商务应答表 标的清单 响应函 监狱企业的证明文件</w:t>
            </w:r>
          </w:p>
        </w:tc>
      </w:tr>
      <w:tr>
        <w:tc>
          <w:tcPr>
            <w:tcW w:type="dxa" w:w="831"/>
          </w:tcPr>
          <w:p>
            <w:pPr>
              <w:pStyle w:val="null3"/>
            </w:pPr>
            <w:r>
              <w:rPr/>
              <w:t>3</w:t>
            </w:r>
          </w:p>
        </w:tc>
        <w:tc>
          <w:tcPr>
            <w:tcW w:type="dxa" w:w="2492"/>
          </w:tcPr>
          <w:p>
            <w:pPr>
              <w:pStyle w:val="null3"/>
            </w:pPr>
            <w:r>
              <w:rPr/>
              <w:t>谈判响应文件的有效期达到谈判文件要求</w:t>
            </w:r>
          </w:p>
        </w:tc>
        <w:tc>
          <w:tcPr>
            <w:tcW w:type="dxa" w:w="3322"/>
          </w:tcPr>
          <w:p>
            <w:pPr>
              <w:pStyle w:val="null3"/>
            </w:pPr>
            <w:r>
              <w:rPr/>
              <w:t>谈判响应文件的有效期达到谈判文件要求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供应商资格条件证明文件 响应文件封面 产品技术参数表 供应商认为有必要说明的问题 分项报价表 残疾人福利性单位声明函 中小企业声明函 商务应答表 标的清单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详见附件：供应商资格条件证明文件</w:t>
      </w:r>
    </w:p>
    <w:p>
      <w:pPr>
        <w:pStyle w:val="null3"/>
        <w:ind w:firstLine="960"/>
      </w:pPr>
      <w:r>
        <w:rPr/>
        <w:t>详见附件：供应商认为有必要说明的问题</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