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14382">
      <w:pPr>
        <w:pStyle w:val="3"/>
        <w:rPr>
          <w:rFonts w:hint="eastAsia" w:hAnsi="宋体"/>
        </w:rPr>
      </w:pPr>
    </w:p>
    <w:p w14:paraId="07C00910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2DFC734E">
      <w:pPr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 </w:t>
      </w:r>
    </w:p>
    <w:p w14:paraId="29BF595F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   共   页，第   页</w:t>
      </w:r>
    </w:p>
    <w:tbl>
      <w:tblPr>
        <w:tblStyle w:val="4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1318"/>
        <w:gridCol w:w="720"/>
        <w:gridCol w:w="1275"/>
        <w:gridCol w:w="795"/>
        <w:gridCol w:w="1065"/>
        <w:gridCol w:w="960"/>
        <w:gridCol w:w="911"/>
        <w:gridCol w:w="1076"/>
        <w:gridCol w:w="950"/>
      </w:tblGrid>
      <w:tr w14:paraId="526D1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423" w:type="dxa"/>
            <w:noWrap w:val="0"/>
            <w:vAlign w:val="center"/>
          </w:tcPr>
          <w:p w14:paraId="61D00706">
            <w:pPr>
              <w:pStyle w:val="3"/>
              <w:spacing w:line="460" w:lineRule="exact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318" w:type="dxa"/>
            <w:noWrap w:val="0"/>
            <w:vAlign w:val="center"/>
          </w:tcPr>
          <w:p w14:paraId="18E77FAB">
            <w:pPr>
              <w:pStyle w:val="3"/>
              <w:spacing w:line="46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720" w:type="dxa"/>
            <w:noWrap w:val="0"/>
            <w:vAlign w:val="center"/>
          </w:tcPr>
          <w:p w14:paraId="6EC91252">
            <w:pPr>
              <w:pStyle w:val="3"/>
              <w:spacing w:line="46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品牌</w:t>
            </w:r>
          </w:p>
        </w:tc>
        <w:tc>
          <w:tcPr>
            <w:tcW w:w="1275" w:type="dxa"/>
            <w:noWrap w:val="0"/>
            <w:vAlign w:val="center"/>
          </w:tcPr>
          <w:p w14:paraId="3CB9BA41">
            <w:pPr>
              <w:pStyle w:val="3"/>
              <w:spacing w:line="460" w:lineRule="exact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规格型号</w:t>
            </w:r>
          </w:p>
        </w:tc>
        <w:tc>
          <w:tcPr>
            <w:tcW w:w="795" w:type="dxa"/>
            <w:noWrap w:val="0"/>
            <w:vAlign w:val="center"/>
          </w:tcPr>
          <w:p w14:paraId="699914B8">
            <w:pPr>
              <w:pStyle w:val="3"/>
              <w:spacing w:line="46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65" w:type="dxa"/>
            <w:noWrap w:val="0"/>
            <w:vAlign w:val="center"/>
          </w:tcPr>
          <w:p w14:paraId="1F7892B9">
            <w:pPr>
              <w:pStyle w:val="3"/>
              <w:spacing w:line="46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highlight w:val="none"/>
              </w:rPr>
              <w:t>制造商</w:t>
            </w:r>
          </w:p>
        </w:tc>
        <w:tc>
          <w:tcPr>
            <w:tcW w:w="960" w:type="dxa"/>
            <w:noWrap w:val="0"/>
            <w:vAlign w:val="center"/>
          </w:tcPr>
          <w:p w14:paraId="6B190709">
            <w:pPr>
              <w:pStyle w:val="3"/>
              <w:spacing w:line="460" w:lineRule="exact"/>
              <w:ind w:firstLine="120" w:firstLineChars="5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911" w:type="dxa"/>
            <w:noWrap w:val="0"/>
            <w:vAlign w:val="center"/>
          </w:tcPr>
          <w:p w14:paraId="1D3ED9E2">
            <w:pPr>
              <w:pStyle w:val="3"/>
              <w:spacing w:line="460" w:lineRule="exact"/>
              <w:ind w:firstLine="120" w:firstLineChars="5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076" w:type="dxa"/>
            <w:noWrap w:val="0"/>
            <w:vAlign w:val="center"/>
          </w:tcPr>
          <w:p w14:paraId="451559BF">
            <w:pPr>
              <w:pStyle w:val="3"/>
              <w:spacing w:line="4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单价(元)</w:t>
            </w:r>
          </w:p>
        </w:tc>
        <w:tc>
          <w:tcPr>
            <w:tcW w:w="950" w:type="dxa"/>
            <w:noWrap w:val="0"/>
            <w:vAlign w:val="center"/>
          </w:tcPr>
          <w:p w14:paraId="4DEB3230">
            <w:pPr>
              <w:pStyle w:val="3"/>
              <w:spacing w:line="46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合计(元)</w:t>
            </w:r>
          </w:p>
        </w:tc>
      </w:tr>
      <w:tr w14:paraId="68A16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 w14:paraId="2544B50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18" w:type="dxa"/>
            <w:noWrap w:val="0"/>
            <w:vAlign w:val="center"/>
          </w:tcPr>
          <w:p w14:paraId="3733466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98B28E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80B3DD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266159C0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F80C9FD">
            <w:pPr>
              <w:pStyle w:val="3"/>
              <w:rPr>
                <w:rFonts w:hint="eastAsia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60" w:type="dxa"/>
            <w:noWrap w:val="0"/>
            <w:vAlign w:val="center"/>
          </w:tcPr>
          <w:p w14:paraId="787C0574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0852916C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C13DA17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830354A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2C21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 w14:paraId="3003519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18" w:type="dxa"/>
            <w:noWrap w:val="0"/>
            <w:vAlign w:val="center"/>
          </w:tcPr>
          <w:p w14:paraId="3352550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0D1266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44871D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544AD6E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1309CD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center"/>
          </w:tcPr>
          <w:p w14:paraId="2920FA21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6CEA02D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D92290B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51A7D32D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1952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 w14:paraId="22532B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18" w:type="dxa"/>
            <w:noWrap w:val="0"/>
            <w:vAlign w:val="center"/>
          </w:tcPr>
          <w:p w14:paraId="2CC3A77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840027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DA723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3C9770D4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B0E9D9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center"/>
          </w:tcPr>
          <w:p w14:paraId="281534C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78B2CDD7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03413AC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FB5FA87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2A95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10"/>
            <w:noWrap w:val="0"/>
            <w:vAlign w:val="center"/>
          </w:tcPr>
          <w:p w14:paraId="3743E94B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谈判报价（人民币大写）：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 w14:paraId="435C6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0BAA3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 w:cs="Times New Roman"/>
                <w:sz w:val="24"/>
                <w:szCs w:val="24"/>
              </w:rPr>
              <w:t>表内报价内容以元为单位，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最多保留小数点后两位</w:t>
            </w:r>
            <w:r>
              <w:rPr>
                <w:rFonts w:hint="eastAsia" w:hAnsi="宋体" w:cs="Times New Roman"/>
                <w:sz w:val="24"/>
                <w:szCs w:val="24"/>
              </w:rPr>
              <w:t>。</w:t>
            </w:r>
          </w:p>
        </w:tc>
      </w:tr>
    </w:tbl>
    <w:p w14:paraId="11A2A875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</w:t>
      </w:r>
      <w:r>
        <w:rPr>
          <w:rFonts w:hint="eastAsia" w:hAnsi="宋体"/>
          <w:spacing w:val="-6"/>
          <w:sz w:val="24"/>
        </w:rPr>
        <w:t>谈判报价</w:t>
      </w:r>
      <w:r>
        <w:rPr>
          <w:rFonts w:hint="eastAsia" w:ascii="宋体" w:hAnsi="宋体"/>
          <w:sz w:val="24"/>
        </w:rPr>
        <w:t>”与“响应报价表”中的“</w:t>
      </w:r>
      <w:r>
        <w:rPr>
          <w:rFonts w:hint="eastAsia" w:hAnsi="宋体"/>
          <w:spacing w:val="-6"/>
          <w:sz w:val="24"/>
        </w:rPr>
        <w:t>谈判报价</w:t>
      </w:r>
      <w:r>
        <w:rPr>
          <w:rFonts w:hint="eastAsia" w:ascii="宋体" w:hAnsi="宋体"/>
          <w:sz w:val="24"/>
        </w:rPr>
        <w:t>”一致。各子项分别报价。</w:t>
      </w:r>
    </w:p>
    <w:p w14:paraId="39F88547">
      <w:pPr>
        <w:spacing w:line="50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</w:t>
      </w:r>
      <w:r>
        <w:rPr>
          <w:rFonts w:hint="eastAsia" w:ascii="宋体" w:hAnsi="宋体"/>
          <w:bCs/>
          <w:sz w:val="24"/>
          <w:highlight w:val="none"/>
        </w:rPr>
        <w:t>供应商对</w:t>
      </w:r>
      <w:r>
        <w:rPr>
          <w:rFonts w:hint="eastAsia" w:ascii="宋体" w:hAnsi="宋体"/>
          <w:bCs/>
          <w:color w:val="auto"/>
          <w:sz w:val="24"/>
          <w:highlight w:val="none"/>
        </w:rPr>
        <w:t>响应</w:t>
      </w:r>
      <w:r>
        <w:rPr>
          <w:rFonts w:hint="eastAsia" w:ascii="宋体" w:hAnsi="宋体"/>
          <w:b/>
          <w:color w:val="auto"/>
          <w:sz w:val="24"/>
          <w:highlight w:val="none"/>
        </w:rPr>
        <w:t>产品</w:t>
      </w:r>
      <w:r>
        <w:rPr>
          <w:rFonts w:hint="eastAsia" w:ascii="宋体" w:hAnsi="宋体"/>
          <w:bCs/>
          <w:color w:val="auto"/>
          <w:sz w:val="24"/>
          <w:highlight w:val="none"/>
        </w:rPr>
        <w:t>只允许</w:t>
      </w:r>
      <w:r>
        <w:rPr>
          <w:rFonts w:hint="eastAsia" w:ascii="宋体" w:hAnsi="宋体"/>
          <w:bCs/>
          <w:sz w:val="24"/>
          <w:highlight w:val="none"/>
        </w:rPr>
        <w:t>有一个报价，不接受超过</w:t>
      </w:r>
      <w:r>
        <w:rPr>
          <w:rFonts w:hint="eastAsia" w:ascii="宋体" w:hAnsi="宋体"/>
          <w:bCs/>
          <w:sz w:val="24"/>
          <w:highlight w:val="none"/>
          <w:lang w:eastAsia="zh-CN"/>
        </w:rPr>
        <w:t>谈判</w:t>
      </w:r>
      <w:r>
        <w:rPr>
          <w:rFonts w:hint="eastAsia" w:ascii="宋体" w:hAnsi="宋体"/>
          <w:bCs/>
          <w:sz w:val="24"/>
          <w:highlight w:val="none"/>
        </w:rPr>
        <w:t>文件中规定的预算金额的报价、可变动性报价、赠送及“零”报价，否则视为无效响应。</w:t>
      </w:r>
    </w:p>
    <w:p w14:paraId="62853611">
      <w:pPr>
        <w:ind w:right="420"/>
        <w:rPr>
          <w:rFonts w:hint="eastAsia" w:ascii="宋体" w:hAnsi="宋体"/>
          <w:sz w:val="24"/>
        </w:rPr>
      </w:pPr>
    </w:p>
    <w:p w14:paraId="79816C79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</w:t>
      </w:r>
    </w:p>
    <w:p w14:paraId="2A7C6619">
      <w:pPr>
        <w:pStyle w:val="3"/>
        <w:rPr>
          <w:rFonts w:hint="eastAsia" w:hAnsi="宋体"/>
          <w:sz w:val="24"/>
          <w:szCs w:val="24"/>
        </w:rPr>
      </w:pPr>
    </w:p>
    <w:p w14:paraId="028134D5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</w:t>
      </w:r>
    </w:p>
    <w:p w14:paraId="0C40AE13">
      <w:pPr>
        <w:rPr>
          <w:rFonts w:hint="eastAsia" w:ascii="宋体" w:hAnsi="宋体"/>
          <w:sz w:val="24"/>
        </w:rPr>
      </w:pPr>
    </w:p>
    <w:p w14:paraId="556172B6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 </w:t>
      </w:r>
    </w:p>
    <w:p w14:paraId="19BB5ABE">
      <w:r>
        <w:rPr>
          <w:rFonts w:hAnsi="宋体"/>
          <w:b/>
          <w:sz w:val="4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F2AD0"/>
    <w:rsid w:val="246F2AD0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2024-12-23T09:17:00Z</dcterms:created>
  <dc:creator>张娜</dc:creator>
  <cp:lastModifiedBy>张娜</cp:lastModifiedBy>
  <dcterms:modified xsi:type="dcterms:W3CDTF">2024-12-23T09:18:57Z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DA7972514FF34D019CD3089DE0054F64_11</vt:lpwstr>
  </property>
</Properties>
</file>