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高新校区消防隐患化解整改工程(三次)</w:t>
      </w:r>
    </w:p>
    <w:p>
      <w:pPr>
        <w:pStyle w:val="null3"/>
        <w:jc w:val="center"/>
        <w:outlineLvl w:val="2"/>
      </w:pPr>
      <w:r>
        <w:rPr>
          <w:sz w:val="28"/>
          <w:b/>
        </w:rPr>
        <w:t>采购项目编号：</w:t>
      </w:r>
      <w:r>
        <w:rPr>
          <w:sz w:val="28"/>
          <w:b/>
        </w:rPr>
        <w:t>【KRDL】K4-2410076.1B2</w:t>
      </w:r>
      <w:r>
        <w:br/>
      </w:r>
      <w:r>
        <w:br/>
      </w:r>
      <w:r>
        <w:br/>
      </w:r>
    </w:p>
    <w:p>
      <w:pPr>
        <w:pStyle w:val="null3"/>
        <w:jc w:val="center"/>
        <w:outlineLvl w:val="2"/>
      </w:pPr>
      <w:r>
        <w:rPr>
          <w:sz w:val="28"/>
          <w:b/>
        </w:rPr>
        <w:t>西安医学院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西安医学院</w:t>
      </w:r>
      <w:r>
        <w:rPr/>
        <w:t>委托，拟对</w:t>
      </w:r>
      <w:r>
        <w:rPr/>
        <w:t>高新校区消防隐患化解整改工程(三次)</w:t>
      </w:r>
      <w:r>
        <w:rPr/>
        <w:t>采用竞争性磋商采购方式进行采购，兹邀请供应商参加本项目的竞争性磋商。</w:t>
      </w:r>
    </w:p>
    <w:p>
      <w:pPr>
        <w:pStyle w:val="null3"/>
        <w:outlineLvl w:val="2"/>
      </w:pPr>
      <w:r>
        <w:rPr>
          <w:sz w:val="28"/>
          <w:b/>
        </w:rPr>
        <w:t>一、采购项目编号：</w:t>
      </w:r>
      <w:r>
        <w:rPr>
          <w:sz w:val="28"/>
          <w:b/>
        </w:rPr>
        <w:t>【KRDL】K4-2410076.1B2</w:t>
      </w:r>
    </w:p>
    <w:p>
      <w:pPr>
        <w:pStyle w:val="null3"/>
        <w:outlineLvl w:val="2"/>
      </w:pPr>
      <w:r>
        <w:rPr>
          <w:sz w:val="28"/>
          <w:b/>
        </w:rPr>
        <w:t>二、采购项目名称：</w:t>
      </w:r>
      <w:r>
        <w:rPr>
          <w:sz w:val="28"/>
          <w:b/>
        </w:rPr>
        <w:t>高新校区消防隐患化解整改工程(三次)</w:t>
      </w:r>
    </w:p>
    <w:p>
      <w:pPr>
        <w:pStyle w:val="null3"/>
        <w:outlineLvl w:val="2"/>
      </w:pPr>
      <w:r>
        <w:rPr>
          <w:sz w:val="28"/>
          <w:b/>
        </w:rPr>
        <w:t>三、磋商项目简介</w:t>
      </w:r>
    </w:p>
    <w:p>
      <w:pPr>
        <w:pStyle w:val="null3"/>
        <w:ind w:firstLine="480"/>
      </w:pPr>
      <w:r>
        <w:rPr/>
        <w:t>西安医学院高新校区建筑消防隐患化解项目共有七个大项组成。共涉及建筑面积约11840平方米。1.根据住建部门的技术指导函，结合设计资料及楼宇现状，对楼宇消防设施进行维修或技术性改造，以满足楼宇建设时期的消防规范，实现消防功能达标；本项目所改造内容包括但不限于消防技术指导函中所有问题，具体维修效果已达到验收条件为准。 2.结合《陕西省教育厅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且必须满足国家相关规范和标准，通过政府相关部门验收，取得消防审查验收（备案）手续或取得属地住建部门评估合格的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采购包1（高新校区消防隐患化解整改工程）：属于专门面向中小企业采购。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1、具有独立承担民事责任的能力：供应商为向采购人提供服务的法人或其他组织。</w:t>
      </w:r>
    </w:p>
    <w:p>
      <w:pPr>
        <w:pStyle w:val="null3"/>
      </w:pPr>
      <w:r>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t>3、具有良好的商业信誉：供应商不得被“信用中国”网站（www.creditchina.gov.cn）列入失信被执行人或重大税收违法失信主体名单，不得被财政部门在中国政府采购网（www.ccgp.gov.cn）政府采购严重违法失信行为记录名单中禁止参加政府采购活动。</w:t>
      </w:r>
    </w:p>
    <w:p>
      <w:pPr>
        <w:pStyle w:val="null3"/>
      </w:pPr>
      <w:r>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p>
      <w:pPr>
        <w:pStyle w:val="null3"/>
      </w:pPr>
      <w:r>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t>6、具有履行合同所必需的设备和专业技术能力：提供具有履行本合同所必需的设备和专业技术能力的承诺。</w:t>
      </w:r>
    </w:p>
    <w:p>
      <w:pPr>
        <w:pStyle w:val="null3"/>
      </w:pPr>
      <w:r>
        <w:rPr/>
        <w:t>7、参加政府采购活动前三年内，在经营活动中没有重大违法记录：提供参加政府采购活动前三年内，在经营活动中没有重大违法记录的承诺。</w:t>
      </w:r>
    </w:p>
    <w:p>
      <w:pPr>
        <w:pStyle w:val="null3"/>
      </w:pPr>
      <w:r>
        <w:rPr/>
        <w:t>8、供应商资质要求：供应商须具备建设行政主管部门颁发合法有效的消防设施工程专业承包二级（含）以上资质，且具有合法有效的安全生产许可证。</w:t>
      </w:r>
    </w:p>
    <w:p>
      <w:pPr>
        <w:pStyle w:val="null3"/>
      </w:pPr>
      <w:r>
        <w:rPr/>
        <w:t>9、供应商拟派项目经理：供应商拟派项目经理具备机电工程专业二级注册建造师（含）以上执业资格，以及合法有效的安全生产考核合格证，无在建工程且在本单位注册。</w:t>
      </w:r>
    </w:p>
    <w:p>
      <w:pPr>
        <w:pStyle w:val="null3"/>
      </w:pPr>
      <w:r>
        <w:rPr/>
        <w:t>10、其他要求：供应商及其拟派项目经理须在“陕西省住房和城乡建设厅”官方网站可查询；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710000</w:t>
      </w:r>
    </w:p>
    <w:p>
      <w:pPr>
        <w:pStyle w:val="null3"/>
      </w:pPr>
      <w:r>
        <w:rPr/>
        <w:t xml:space="preserve"> 联系人： </w:t>
      </w:r>
      <w:r>
        <w:rPr/>
        <w:t>招标与采购处、苏老师</w:t>
      </w:r>
    </w:p>
    <w:p>
      <w:pPr>
        <w:pStyle w:val="null3"/>
      </w:pPr>
      <w:r>
        <w:rPr/>
        <w:t xml:space="preserve"> 联系电话： </w:t>
      </w:r>
      <w:r>
        <w:rPr/>
        <w:t>18082611640</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胡梦婷、杨影星</w:t>
      </w:r>
    </w:p>
    <w:p>
      <w:pPr>
        <w:pStyle w:val="null3"/>
      </w:pPr>
      <w:r>
        <w:rPr/>
        <w:t xml:space="preserve"> 联系电话： </w:t>
      </w:r>
      <w:r>
        <w:rPr/>
        <w:t>18149016783、15029880476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采购包1：1,563,585.94元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采购包1保证金金额：20,004.00元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说明：合同签订前，供应商向采购人支付合同价成交金额的5%，采购人于工程竣工验收合格后30日内，返还履约保证金。返还时履约保证金无利息。</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857号）的有关规定下浮20%向采购代理机构一次付清代理服务费。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踏勘时间：2024-12-10 10:00:00</w:t>
            </w:r>
          </w:p>
          <w:p>
            <w:pPr>
              <w:pStyle w:val="null3"/>
              <w:ind w:firstLine="975"/>
            </w:pPr>
            <w:r>
              <w:rPr/>
              <w:t>踏勘地点：西安医学院高新校区</w:t>
            </w:r>
          </w:p>
          <w:p>
            <w:pPr>
              <w:pStyle w:val="null3"/>
              <w:ind w:firstLine="975"/>
            </w:pPr>
            <w:r>
              <w:rPr/>
              <w:t>联系人：高老师</w:t>
            </w:r>
          </w:p>
          <w:p>
            <w:pPr>
              <w:pStyle w:val="null3"/>
              <w:ind w:firstLine="975"/>
            </w:pPr>
            <w:r>
              <w:rPr/>
              <w:t>联系电话号码：89563952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开瑞项目管理有限公司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详见合同条款。</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联系人：杨影星</w:t>
      </w:r>
    </w:p>
    <w:p>
      <w:pPr>
        <w:pStyle w:val="null3"/>
      </w:pPr>
      <w:r>
        <w:rPr/>
        <w:t>联系电话：029-81870236、15029880476</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1,563,585.94</w:t>
      </w:r>
    </w:p>
    <w:p>
      <w:pPr>
        <w:pStyle w:val="null3"/>
      </w:pPr>
      <w:r>
        <w:rPr/>
        <w:t>采购包最高限价（元）: 1,563,585.94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西安医学院高新校区消防隐患化解整改工程</w:t>
            </w:r>
          </w:p>
        </w:tc>
        <w:tc>
          <w:tcPr>
            <w:tcW w:type="dxa" w:w="1384"/>
          </w:tcPr>
          <w:p>
            <w:pPr>
              <w:pStyle w:val="null3"/>
              <w:jc w:val="right"/>
            </w:pPr>
            <w:r>
              <w:rPr/>
              <w:t>1.00</w:t>
            </w:r>
          </w:p>
        </w:tc>
        <w:tc>
          <w:tcPr>
            <w:tcW w:type="dxa" w:w="1384"/>
          </w:tcPr>
          <w:p>
            <w:pPr>
              <w:pStyle w:val="null3"/>
              <w:jc w:val="right"/>
            </w:pPr>
            <w:r>
              <w:rPr/>
              <w:t>1,563,585.94</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标的名称：西安医学院高新校区消防隐患化解整改工程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t>一、项目概况</w:t>
            </w:r>
          </w:p>
          <w:p>
            <w:pPr>
              <w:pStyle w:val="null3"/>
            </w:pPr>
            <w:r>
              <w:rPr/>
              <w:t>西安医学院高新校校区由7个整改项目组成。共涉及建筑面积约11840平方米。</w:t>
            </w:r>
          </w:p>
          <w:p>
            <w:pPr>
              <w:pStyle w:val="null3"/>
            </w:pPr>
            <w:r>
              <w:rPr/>
              <w:t>二、采购需求：</w:t>
            </w:r>
          </w:p>
          <w:p>
            <w:pPr>
              <w:pStyle w:val="null3"/>
            </w:pPr>
            <w:r>
              <w:rPr/>
              <w:t>1.6、7号住宅楼:消防应急照明不应采用插座供电，部分供电线路未穿管保护，与周围建筑防火间距不足、穿越楼层的桥架未封堵。</w:t>
            </w:r>
          </w:p>
          <w:p>
            <w:pPr>
              <w:pStyle w:val="null3"/>
            </w:pPr>
            <w:r>
              <w:rPr/>
              <w:t>2.配电室改造:缺少消防电话部分供电线路未穿管保护，窗户应满足承压要求，气体灭火系统，因现场条件限制无法测试，应采用甲级防火门窗，采用的窗户应满足气体灭火时的承压要求，与其他建筑防火间距不足。</w:t>
            </w:r>
          </w:p>
          <w:p>
            <w:pPr>
              <w:pStyle w:val="null3"/>
            </w:pPr>
            <w:r>
              <w:rPr/>
              <w:t>3.锅楼房：可燃气体报警主机不应采用插座供电，且无备用电源；气体灭火系统无法进行测试，消火栓箱内缺少按钮；锅楼房窗户应满足承压要求；未设置泄压口，控制室与锅楼房之间应采用防火隔墙跟甲级防火门进行分隔；应设置可燃气体报警装置。</w:t>
            </w:r>
          </w:p>
          <w:p>
            <w:pPr>
              <w:pStyle w:val="null3"/>
            </w:pPr>
            <w:r>
              <w:rPr/>
              <w:t>4.老干活动室:与东侧7号住宅楼防火间距不足，二、三层目前没有使用，待确定功能后提出问题。</w:t>
            </w:r>
          </w:p>
          <w:p>
            <w:pPr>
              <w:pStyle w:val="null3"/>
            </w:pPr>
            <w:r>
              <w:rPr/>
              <w:t>5.学生食堂及篮球馆：学生餐厅缺少应急灯和安全出口标识灯，厨房可燃气体报警主机不应采用插座供电，缺少事故风机，报警管线不应采用PVC管保护；二层篮球馆缺少应急灯和安全出口标识灯；食堂一层入口处消火栓被遮挡，不方便使用，消火栓箱内缺按钮；一、二层均缺少一个消火栓；缺少实验消火栓；二层消火栓处阀门损坏；系统缺少排气阀；消火栓箱缺标识；厨房排油烟风管与总管连接处应设置150度防火阀；未设置事故通风系统；厨房明火作业操作间应该与其他区域进行2个小时隔墙和乙级防火门进行分隔；二层篮球活动中心目前只有一个安全出口；应设置应急照明和安全出口标志；食堂与东侧住宅楼核实防火间距是否满足6米间距；室外疏散楼梯两米范围内不应有门窗孔洞；通往疏散室外楼梯的疏散门应采用乙级防火门。</w:t>
            </w:r>
          </w:p>
          <w:p>
            <w:pPr>
              <w:pStyle w:val="null3"/>
            </w:pPr>
            <w:r>
              <w:rPr/>
              <w:t>6.实验楼南：各层消火栓箱内均缺少启泵按钮，箱门不方便开启。缺少实验消火栓；在五楼厕所旁边消火栓测试时，阀门无法开启；首层疏散不应采用栅栏门，楼梯间入口处应设挡烟垂壁，公共走廊应设排烟设施，公共走道应设应急照明；疏散指示标识选型错误；疏散走道不应设置影响疏散的其他门禁；实验楼填报数据为五层，现场实际为七层，敞实验楼与相邻建筑物贴建无防火分隔；东侧首层楼梯间不得设置无关房间，该部楼梯无法直通室外；实验楼与东侧教学楼内转角窗户防火间距不足4米，现场实测2.3米。</w:t>
            </w:r>
          </w:p>
          <w:p>
            <w:pPr>
              <w:pStyle w:val="null3"/>
            </w:pPr>
            <w:r>
              <w:rPr/>
              <w:t>7.其他：综合楼和西北角综合楼因涉法涉诉现场无法进入，不具备技术服务条件；西南角综合楼1-3层有消防手续，4-5层应申报消防验收学生公寓南侧的水泵接合器无标识且被灌木遮挡；校区内缺少消防水箱，消防水池及消防水泵房。</w:t>
            </w:r>
          </w:p>
          <w:p>
            <w:pPr>
              <w:pStyle w:val="null3"/>
            </w:pPr>
            <w:r>
              <w:rPr/>
              <w:t>三、项目实施后预期效果</w:t>
            </w:r>
          </w:p>
          <w:p>
            <w:pPr>
              <w:pStyle w:val="null3"/>
            </w:pPr>
            <w:r>
              <w:rPr/>
              <w:t>1.根据住建部门的技术指导函，结合设计资料及楼宇现状，对楼宇消防设施进行维修或技术性改造，以满足楼宇建设时期的消防规范，实现消防功能达标；本项目所改造内容包括但不限于消防技术指导函中所有问题，具体维修效果已达到验收条件为准。</w:t>
            </w:r>
            <w:r>
              <w:br/>
            </w:r>
            <w:r>
              <w:rPr/>
              <w:t xml:space="preserve">   2.结合《陕西省教育厅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且必须满足国家相关规范和标准，通过政府相关部门验收，取得消防审查验收（备案）手续或取得属地住建部门评估合格的函。</w:t>
            </w:r>
          </w:p>
          <w:p>
            <w:pPr>
              <w:pStyle w:val="null3"/>
            </w:pPr>
            <w:r>
              <w:rPr/>
              <w:t>四、工程量清单：另册提供。</w:t>
            </w:r>
          </w:p>
          <w:p>
            <w:pPr>
              <w:pStyle w:val="null3"/>
            </w:pPr>
            <w:r>
              <w:rPr/>
              <w:t>备注：广联达计价软件GCCP6.0（版本：6.4100.23.120）</w:t>
            </w:r>
          </w:p>
          <w:p>
            <w:pPr>
              <w:pStyle w:val="null3"/>
            </w:pPr>
            <w:r>
              <w:rPr/>
              <w:t>五、图纸：另册提供。</w:t>
            </w:r>
          </w:p>
          <w:p>
            <w:pPr>
              <w:pStyle w:val="null3"/>
            </w:pPr>
            <w:r>
              <w:rPr>
                <w:b/>
              </w:rPr>
              <w:t>★</w:t>
            </w:r>
            <w:r>
              <w:rPr/>
              <w:t>六、商务要求</w:t>
            </w:r>
          </w:p>
          <w:p>
            <w:pPr>
              <w:pStyle w:val="null3"/>
            </w:pPr>
            <w:r>
              <w:rPr/>
              <w:t>1.工期：30日历天（具体开工日期以采购人或监理工程师发出开工指令之日为准）。</w:t>
            </w:r>
          </w:p>
          <w:p>
            <w:pPr>
              <w:pStyle w:val="null3"/>
            </w:pPr>
            <w:r>
              <w:rPr/>
              <w:t>2.工程地点：西安医学院高新校区内。</w:t>
            </w:r>
          </w:p>
          <w:p>
            <w:pPr>
              <w:pStyle w:val="null3"/>
            </w:pPr>
            <w:r>
              <w:rPr/>
              <w:t>3.质保期：本工程整体质量保修期不少于两年，自验收合格之日起计算，若供应商承诺质量保修期多于文件要求的则按其承诺，保修期内须提供24小时内的紧急维修服务。</w:t>
            </w:r>
          </w:p>
          <w:p>
            <w:pPr>
              <w:pStyle w:val="null3"/>
            </w:pPr>
            <w:r>
              <w:rPr/>
              <w:t>4.磋商报价要求：</w:t>
            </w:r>
          </w:p>
          <w:p>
            <w:pPr>
              <w:pStyle w:val="null3"/>
            </w:pPr>
            <w:r>
              <w:rPr/>
              <w:t>（1）供应商在磋商报价时应综合考虑磋商文件中提出的各项费用支出。如施工、设备材料采购供应、设备操作人员和维护人员的培训、消防验收手续办理、试运行、竣工资料的汇总移交等全部费用，同时供应商应充分考虑材料价格、工期定额、资金拨付、政策性调整等未知风险因素，项目实施过程中因承包人原因未能全面理解验收标准及发包人要求等情况引起的本项目的漏项、缺项或变更，采购人视为费用已包含在磋商报价中，不再另行增加费用。</w:t>
            </w:r>
          </w:p>
          <w:p>
            <w:pPr>
              <w:pStyle w:val="null3"/>
            </w:pPr>
            <w:r>
              <w:rPr/>
              <w:t>（2）供应商充分考虑定额人工费调价、材料价格波动、工期定额、资金拨付、政策性调整、采购需求未能全部罗列验收合格标准中的细节问题等全部未知风险因素，在项目实施过程中不再因为上述任何因素调整价格。</w:t>
            </w:r>
          </w:p>
          <w:p>
            <w:pPr>
              <w:pStyle w:val="null3"/>
            </w:pPr>
            <w:r>
              <w:rPr/>
              <w:t>（3）每个供应商每次报价对本工程只允许有一个报价，采购人不接受有任何选择的报价。供应商应提交与磋商文件包括发包人要求相符的磋商报价。</w:t>
            </w:r>
          </w:p>
          <w:p>
            <w:pPr>
              <w:pStyle w:val="null3"/>
            </w:pPr>
            <w:r>
              <w:rPr/>
              <w:t>（4）本项目预留金：按照分部分项工程费的 8%，100000.00 元。采购人为本项目设置的预留金包含在本次采购预算之内，项目磋商过程中，供应商不允许更改金额，在项目实施过程中采购人将根据项目实际情况进行使用。</w:t>
            </w:r>
          </w:p>
          <w:p>
            <w:pPr>
              <w:pStyle w:val="null3"/>
            </w:pPr>
            <w:r>
              <w:rPr/>
              <w:t>（5）各供应商根据采购人提供的工程量清单以固定综合单价形式填报磋商报价，不得删减或修改其中的内容。结算时依据采购人审定的工程量，以成交供应商一次磋商报价中的各项单价进行组价×（1-下浮率）据实结算，下浮率=[（一次磋商报价-最后磋商报价）/一次磋商报价]*100%</w:t>
            </w:r>
          </w:p>
          <w:p>
            <w:pPr>
              <w:pStyle w:val="null3"/>
            </w:pPr>
            <w:r>
              <w:rPr/>
              <w:t>5.付款方式</w:t>
            </w:r>
          </w:p>
          <w:p>
            <w:pPr>
              <w:pStyle w:val="null3"/>
            </w:pPr>
            <w:r>
              <w:rPr/>
              <w:t>（1）本项目无预付款，第三方检测合格并取得消防审查验收（备案）手续或取得属地住建部门出具评估合格的函后支付至合同总金额的80%。经工程验收并结算审计后，支付至结算价格的97%，剩余3%作为质保金，到质保期满后无息支付。</w:t>
            </w:r>
          </w:p>
          <w:p>
            <w:pPr>
              <w:pStyle w:val="null3"/>
            </w:pPr>
            <w:r>
              <w:rPr/>
              <w:t>（2）工程整体质保2年。在工程竣工验收合格后质保期满2年，工程质量保证金在缺陷责任期满后30日内一次付清总工程款3%的余款，不计利息。</w:t>
            </w:r>
          </w:p>
          <w:p>
            <w:pPr>
              <w:pStyle w:val="null3"/>
            </w:pPr>
            <w:r>
              <w:rPr/>
              <w:t>（3）每次付款前，承包人须提供合法合规的增值税发票，否则，发包人有权拒绝支付任何款项。</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t>供应商须提供消防验收承诺，承诺内容包含按照属地管理部门要求进行消防改造，达到属地住建部门验收标准，项目改造完成后，取得消防审查验收（备案）手续或取得属地住建部门评估合格的函。（供应商格式可自行拟定，但必须包含上述所要求承诺内容，若无上述所要求承诺内容的按无效响应处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符合本项目采购清单要求、建筑装饰装修工程质量验收规范和国家、陕西省、西安市楼宇建设时期消防规范质量验评标准。</w:t>
      </w:r>
    </w:p>
    <w:p>
      <w:pPr>
        <w:pStyle w:val="null3"/>
        <w:ind w:firstLine="480"/>
      </w:pPr>
      <w:r>
        <w:rPr/>
        <w:t>三、针对本项目的其他技术服务要求：</w:t>
      </w:r>
    </w:p>
    <w:p>
      <w:pPr>
        <w:pStyle w:val="null3"/>
      </w:pPr>
      <w:r>
        <w:rPr/>
        <w:t>1.质量标准： 合格，即《陕西省教育厅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采购人制定的规划、功能、规模，达到既交付并能全面满足使用要求，且必须满足国家相关规范和标准，通过政府相关部门验收，取得消防审查验收（备案）手续或取得属地住建部门评估合格的函。 2.验收标准： （1）工程完工后，供应商应及时提出第三方消防检测的申请，经采购人同意后，由采购人组织有具备第三方消防检测资质单位进行预验收，并出具检测报告（如检测合格即视为项目预验收合格）。采购人指定具有检测资质的第三方检测机构，首次检测费用由采购人承担。 如因供应商原因导致本项目预验收未通过的，供应商应进行整改，并且采购人不再另行支付任何费用。整改完成后需再次提出第三方消防检测的申请，经采购人同意后，由采购人组织有具备第三方进行消防检测资质单位进行验收，检测费用由供应商自行承担。如发生多次整改的，供应商需要支付除首次检测费用外的所有因供应商原因导致的多次监测的相关费用，还需对采购人进行经济补偿。 （2）第三方检测合格后，根据高新校区楼宇情况，结合《陕西省教育厅 陕西省住房和城乡建设厅 陕西省消防救援总队关于开展排查化解高校校内建筑消防安全隐患专项行动的通知》及《已交楼未进行消防验收三年攻坚行动工作指南（试行）》要求，在学校前期建设手续达标或在以上《专项行动工作指南》允许的情况下，通过政府相关部门验收，专项行动中所有涉及的整改内容均取得消防审查验收（备案）手续或取得属地住建部门出具评估合格的函。 （3）取得消防审查验收（备案）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 （4）项目实施过程中，所有破坏的建筑装修装饰、元器件等均需按原标准予以恢复。 （5）验收依据：磋商文件、答疑文件、响应文件、《陕西省教育厅 陕西省住房和城乡建设厅 陕西省消防救援总队关于开展排查化解高校校内建筑消防安全隐患专项行动的通知》及《已交楼未进行消防验收三年攻坚行动工作指南（试行）》等内容的要求。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1.质量保修范围和保修期：本施工范围内的所有内容。保修期2年。 2.知识产权归属和处理方式：供应商应当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如采用供应商所不拥有的知识产权，则在响应报价中必须包括合法获取该知识产权的相关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供应商为向采购人提供服务的法人或其他组织。</w:t>
            </w:r>
          </w:p>
        </w:tc>
        <w:tc>
          <w:tcPr>
            <w:tcW w:type="dxa" w:w="1661"/>
          </w:tcPr>
          <w:p>
            <w:pPr>
              <w:pStyle w:val="null3"/>
            </w:pPr>
            <w:r>
              <w:rPr/>
              <w:t>供应商应提交的资格审查资料</w:t>
            </w:r>
          </w:p>
        </w:tc>
      </w:tr>
      <w:tr>
        <w:tc>
          <w:tcPr>
            <w:tcW w:type="dxa" w:w="831"/>
          </w:tcPr>
          <w:p>
            <w:pPr>
              <w:pStyle w:val="null3"/>
            </w:pPr>
            <w:r>
              <w:rPr/>
              <w:t>2</w:t>
            </w:r>
          </w:p>
        </w:tc>
        <w:tc>
          <w:tcPr>
            <w:tcW w:type="dxa" w:w="2492"/>
          </w:tcPr>
          <w:p>
            <w:pPr>
              <w:pStyle w:val="null3"/>
            </w:pPr>
            <w:r>
              <w:rPr/>
              <w:t>具有健全的财务会计制度</w:t>
            </w:r>
          </w:p>
        </w:tc>
        <w:tc>
          <w:tcPr>
            <w:tcW w:type="dxa" w:w="3322"/>
          </w:tcPr>
          <w:p>
            <w:pPr>
              <w:pStyle w:val="null3"/>
            </w:pPr>
            <w:r>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t>供应商应提交的资格审查资料</w:t>
            </w:r>
          </w:p>
        </w:tc>
      </w:tr>
      <w:tr>
        <w:tc>
          <w:tcPr>
            <w:tcW w:type="dxa" w:w="831"/>
          </w:tcPr>
          <w:p>
            <w:pPr>
              <w:pStyle w:val="null3"/>
            </w:pPr>
            <w:r>
              <w:rPr/>
              <w:t>3</w:t>
            </w:r>
          </w:p>
        </w:tc>
        <w:tc>
          <w:tcPr>
            <w:tcW w:type="dxa" w:w="2492"/>
          </w:tcPr>
          <w:p>
            <w:pPr>
              <w:pStyle w:val="null3"/>
            </w:pPr>
            <w:r>
              <w:rPr/>
              <w:t>具有良好的商业信誉</w:t>
            </w:r>
          </w:p>
        </w:tc>
        <w:tc>
          <w:tcPr>
            <w:tcW w:type="dxa" w:w="3322"/>
          </w:tcPr>
          <w:p>
            <w:pPr>
              <w:pStyle w:val="null3"/>
            </w:pPr>
            <w:r>
              <w:rPr/>
              <w:t>供应商不得被“信用中国”网站（www.creditchina.gov.cn）列入失信被执行人或重大税收违法失信主体名单，不得被财政部门在中国政府采购网（www.ccgp.gov.cn）政府采购严重违法失信行为记录名单中禁止参加政府采购活动。</w:t>
            </w:r>
          </w:p>
        </w:tc>
        <w:tc>
          <w:tcPr>
            <w:tcW w:type="dxa" w:w="1661"/>
          </w:tcPr>
          <w:p>
            <w:pPr>
              <w:pStyle w:val="null3"/>
            </w:pPr>
            <w:r>
              <w:rPr/>
              <w:t>供应商应提交的资格审查资料</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tc>
        <w:tc>
          <w:tcPr>
            <w:tcW w:type="dxa" w:w="1661"/>
          </w:tcPr>
          <w:p>
            <w:pPr>
              <w:pStyle w:val="null3"/>
            </w:pPr>
            <w:r>
              <w:rPr/>
              <w:t>供应商应提交的资格审查资料</w:t>
            </w:r>
          </w:p>
        </w:tc>
      </w:tr>
      <w:tr>
        <w:tc>
          <w:tcPr>
            <w:tcW w:type="dxa" w:w="831"/>
          </w:tcPr>
          <w:p>
            <w:pPr>
              <w:pStyle w:val="null3"/>
            </w:pPr>
            <w:r>
              <w:rPr/>
              <w:t>5</w:t>
            </w:r>
          </w:p>
        </w:tc>
        <w:tc>
          <w:tcPr>
            <w:tcW w:type="dxa" w:w="2492"/>
          </w:tcPr>
          <w:p>
            <w:pPr>
              <w:pStyle w:val="null3"/>
            </w:pPr>
            <w:r>
              <w:rPr/>
              <w:t>具有依法缴纳社会保障资金的良好记录</w:t>
            </w:r>
          </w:p>
        </w:tc>
        <w:tc>
          <w:tcPr>
            <w:tcW w:type="dxa" w:w="3322"/>
          </w:tcPr>
          <w:p>
            <w:pPr>
              <w:pStyle w:val="null3"/>
            </w:pPr>
            <w:r>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供应商应提交的资格审查资料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供应商应提交的资格审查资料</w:t>
            </w:r>
          </w:p>
        </w:tc>
      </w:tr>
      <w:tr>
        <w:tc>
          <w:tcPr>
            <w:tcW w:type="dxa" w:w="831"/>
          </w:tcPr>
          <w:p>
            <w:pPr>
              <w:pStyle w:val="null3"/>
            </w:pPr>
            <w:r>
              <w:rPr/>
              <w:t>7</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提供参加政府采购活动前三年内，在经营活动中没有重大违法记录的承诺。</w:t>
            </w:r>
          </w:p>
        </w:tc>
        <w:tc>
          <w:tcPr>
            <w:tcW w:type="dxa" w:w="1661"/>
          </w:tcPr>
          <w:p>
            <w:pPr>
              <w:pStyle w:val="null3"/>
            </w:pPr>
            <w:r>
              <w:rPr/>
              <w:t>供应商应提交的资格审查资料</w:t>
            </w:r>
          </w:p>
        </w:tc>
      </w:tr>
      <w:tr>
        <w:tc>
          <w:tcPr>
            <w:tcW w:type="dxa" w:w="831"/>
          </w:tcPr>
          <w:p>
            <w:pPr>
              <w:pStyle w:val="null3"/>
            </w:pPr>
            <w:r>
              <w:rPr/>
              <w:t>8</w:t>
            </w:r>
          </w:p>
        </w:tc>
        <w:tc>
          <w:tcPr>
            <w:tcW w:type="dxa" w:w="2492"/>
          </w:tcPr>
          <w:p>
            <w:pPr>
              <w:pStyle w:val="null3"/>
            </w:pPr>
            <w:r>
              <w:rPr/>
              <w:t>供应商资质要求</w:t>
            </w:r>
          </w:p>
        </w:tc>
        <w:tc>
          <w:tcPr>
            <w:tcW w:type="dxa" w:w="3322"/>
          </w:tcPr>
          <w:p>
            <w:pPr>
              <w:pStyle w:val="null3"/>
            </w:pPr>
            <w:r>
              <w:rPr/>
              <w:t>供应商须具备建设行政主管部门颁发合法有效的消防设施工程专业承包二级（含）以上资质，且具有合法有效的安全生产许可证。</w:t>
            </w:r>
          </w:p>
        </w:tc>
        <w:tc>
          <w:tcPr>
            <w:tcW w:type="dxa" w:w="1661"/>
          </w:tcPr>
          <w:p>
            <w:pPr>
              <w:pStyle w:val="null3"/>
            </w:pPr>
            <w:r>
              <w:rPr/>
              <w:t>供应商应提交的资格审查资料</w:t>
            </w:r>
          </w:p>
        </w:tc>
      </w:tr>
      <w:tr>
        <w:tc>
          <w:tcPr>
            <w:tcW w:type="dxa" w:w="831"/>
          </w:tcPr>
          <w:p>
            <w:pPr>
              <w:pStyle w:val="null3"/>
            </w:pPr>
            <w:r>
              <w:rPr/>
              <w:t>9</w:t>
            </w:r>
          </w:p>
        </w:tc>
        <w:tc>
          <w:tcPr>
            <w:tcW w:type="dxa" w:w="2492"/>
          </w:tcPr>
          <w:p>
            <w:pPr>
              <w:pStyle w:val="null3"/>
            </w:pPr>
            <w:r>
              <w:rPr/>
              <w:t>供应商拟派项目经理</w:t>
            </w:r>
          </w:p>
        </w:tc>
        <w:tc>
          <w:tcPr>
            <w:tcW w:type="dxa" w:w="3322"/>
          </w:tcPr>
          <w:p>
            <w:pPr>
              <w:pStyle w:val="null3"/>
            </w:pPr>
            <w:r>
              <w:rPr/>
              <w:t>供应商拟派项目经理具备机电工程专业二级注册建造师（含）以上执业资格，以及合法有效的安全生产考核合格证，无在建工程且在本单位注册。</w:t>
            </w:r>
          </w:p>
        </w:tc>
        <w:tc>
          <w:tcPr>
            <w:tcW w:type="dxa" w:w="1661"/>
          </w:tcPr>
          <w:p>
            <w:pPr>
              <w:pStyle w:val="null3"/>
            </w:pPr>
            <w:r>
              <w:rPr/>
              <w:t>供应商应提交的资格审查资料</w:t>
            </w:r>
          </w:p>
        </w:tc>
      </w:tr>
      <w:tr>
        <w:tc>
          <w:tcPr>
            <w:tcW w:type="dxa" w:w="831"/>
          </w:tcPr>
          <w:p>
            <w:pPr>
              <w:pStyle w:val="null3"/>
            </w:pPr>
            <w:r>
              <w:rPr/>
              <w:t>10</w:t>
            </w:r>
          </w:p>
        </w:tc>
        <w:tc>
          <w:tcPr>
            <w:tcW w:type="dxa" w:w="2492"/>
          </w:tcPr>
          <w:p>
            <w:pPr>
              <w:pStyle w:val="null3"/>
            </w:pPr>
            <w:r>
              <w:rPr/>
              <w:t>其他要求</w:t>
            </w:r>
          </w:p>
        </w:tc>
        <w:tc>
          <w:tcPr>
            <w:tcW w:type="dxa" w:w="3322"/>
          </w:tcPr>
          <w:p>
            <w:pPr>
              <w:pStyle w:val="null3"/>
            </w:pPr>
            <w:r>
              <w:rPr/>
              <w:t>供应商及其拟派项目经理须在“陕西省住房和城乡建设厅”官方网站可查询；</w:t>
            </w:r>
          </w:p>
        </w:tc>
        <w:tc>
          <w:tcPr>
            <w:tcW w:type="dxa" w:w="1661"/>
          </w:tcPr>
          <w:p>
            <w:pPr>
              <w:pStyle w:val="null3"/>
            </w:pPr>
            <w:r>
              <w:rPr/>
              <w:t>供应商应提交的资格审查资料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供应商名称是否与营业执照、资质证书、安全生产许可证一致</w:t>
            </w:r>
          </w:p>
        </w:tc>
        <w:tc>
          <w:tcPr>
            <w:tcW w:type="dxa" w:w="3322"/>
          </w:tcPr>
          <w:p>
            <w:pPr>
              <w:pStyle w:val="null3"/>
            </w:pPr>
            <w:r>
              <w:rPr/>
              <w:t>供应商名称应与营业执照、资质证书、安全生产许可证一致</w:t>
            </w:r>
          </w:p>
        </w:tc>
        <w:tc>
          <w:tcPr>
            <w:tcW w:type="dxa" w:w="1661"/>
          </w:tcPr>
          <w:p>
            <w:pPr>
              <w:pStyle w:val="null3"/>
            </w:pPr>
            <w:r>
              <w:rPr/>
              <w:t>保证金缴纳退还申请单 已标价工程量清单 中小企业声明函 消防验收承诺函 供应商应提交的资格审查资料 响应文件封面 企业业绩 残疾人福利性单位声明函 报价函 供应商拟派技术负责人及项目部人员构成 标的清单 施工组织设计方案 供应商拟派项目经理学历及职称证明材料 响应函 监狱企业的证明文件</w:t>
            </w:r>
          </w:p>
        </w:tc>
      </w:tr>
      <w:tr>
        <w:tc>
          <w:tcPr>
            <w:tcW w:type="dxa" w:w="831"/>
          </w:tcPr>
          <w:p>
            <w:pPr>
              <w:pStyle w:val="null3"/>
            </w:pPr>
            <w:r>
              <w:rPr/>
              <w:t>3</w:t>
            </w:r>
          </w:p>
        </w:tc>
        <w:tc>
          <w:tcPr>
            <w:tcW w:type="dxa" w:w="2492"/>
          </w:tcPr>
          <w:p>
            <w:pPr>
              <w:pStyle w:val="null3"/>
            </w:pPr>
            <w:r>
              <w:rPr/>
              <w:t>响应函是否按竞争性磋商文件要求签署、盖章的</w:t>
            </w:r>
          </w:p>
        </w:tc>
        <w:tc>
          <w:tcPr>
            <w:tcW w:type="dxa" w:w="3322"/>
          </w:tcPr>
          <w:p>
            <w:pPr>
              <w:pStyle w:val="null3"/>
            </w:pPr>
            <w:r>
              <w:rPr/>
              <w:t>响应函应需在项目电子化交易系统中按要求填写《响应函》、《报价函》完成承诺并进行电子签章。</w:t>
            </w:r>
          </w:p>
        </w:tc>
        <w:tc>
          <w:tcPr>
            <w:tcW w:type="dxa" w:w="1661"/>
          </w:tcPr>
          <w:p>
            <w:pPr>
              <w:pStyle w:val="null3"/>
            </w:pPr>
            <w:r>
              <w:rPr/>
              <w:t>保证金缴纳退还申请单 已标价工程量清单 中小企业声明函 消防验收承诺函 供应商应提交的资格审查资料 响应文件封面 企业业绩 残疾人福利性单位声明函 报价函 供应商拟派技术负责人及项目部人员构成 标的清单 施工组织设计方案 供应商拟派项目经理学历及职称证明材料 响应函 监狱企业的证明文件</w:t>
            </w:r>
          </w:p>
        </w:tc>
      </w:tr>
      <w:tr>
        <w:tc>
          <w:tcPr>
            <w:tcW w:type="dxa" w:w="831"/>
          </w:tcPr>
          <w:p>
            <w:pPr>
              <w:pStyle w:val="null3"/>
            </w:pPr>
            <w:r>
              <w:rPr/>
              <w:t>4</w:t>
            </w:r>
          </w:p>
        </w:tc>
        <w:tc>
          <w:tcPr>
            <w:tcW w:type="dxa" w:w="2492"/>
          </w:tcPr>
          <w:p>
            <w:pPr>
              <w:pStyle w:val="null3"/>
            </w:pPr>
            <w:r>
              <w:rPr/>
              <w:t>响应文件报价是否唯一</w:t>
            </w:r>
          </w:p>
        </w:tc>
        <w:tc>
          <w:tcPr>
            <w:tcW w:type="dxa" w:w="3322"/>
          </w:tcPr>
          <w:p>
            <w:pPr>
              <w:pStyle w:val="null3"/>
            </w:pPr>
            <w:r>
              <w:rPr/>
              <w:t>每次报价只能有一个有效报价，原则上二次报价为最终报价，且二次报价不得超过一次报价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供应商是否在项目电子化交易系统中按要求填写工期</w:t>
            </w:r>
          </w:p>
        </w:tc>
        <w:tc>
          <w:tcPr>
            <w:tcW w:type="dxa" w:w="3322"/>
          </w:tcPr>
          <w:p>
            <w:pPr>
              <w:pStyle w:val="null3"/>
            </w:pPr>
            <w:r>
              <w:rPr/>
              <w:t>供应商须在项目电子化交易系统中按要求填写《响应函》、《报价函》完成承诺并进行电子签章。</w:t>
            </w:r>
          </w:p>
        </w:tc>
        <w:tc>
          <w:tcPr>
            <w:tcW w:type="dxa" w:w="1661"/>
          </w:tcPr>
          <w:p>
            <w:pPr>
              <w:pStyle w:val="null3"/>
            </w:pPr>
            <w:r>
              <w:rPr/>
              <w:t>报价函 标的清单</w:t>
            </w:r>
          </w:p>
        </w:tc>
      </w:tr>
      <w:tr>
        <w:tc>
          <w:tcPr>
            <w:tcW w:type="dxa" w:w="831"/>
          </w:tcPr>
          <w:p>
            <w:pPr>
              <w:pStyle w:val="null3"/>
            </w:pPr>
            <w:r>
              <w:rPr/>
              <w:t>6</w:t>
            </w:r>
          </w:p>
        </w:tc>
        <w:tc>
          <w:tcPr>
            <w:tcW w:type="dxa" w:w="2492"/>
          </w:tcPr>
          <w:p>
            <w:pPr>
              <w:pStyle w:val="null3"/>
            </w:pPr>
            <w:r>
              <w:rPr/>
              <w:t>供应商是否在项目电子化交易系统中按要求填写工程质量</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报价函 标的清单</w:t>
            </w:r>
          </w:p>
        </w:tc>
      </w:tr>
      <w:tr>
        <w:tc>
          <w:tcPr>
            <w:tcW w:type="dxa" w:w="831"/>
          </w:tcPr>
          <w:p>
            <w:pPr>
              <w:pStyle w:val="null3"/>
            </w:pPr>
            <w:r>
              <w:rPr/>
              <w:t>7</w:t>
            </w:r>
          </w:p>
        </w:tc>
        <w:tc>
          <w:tcPr>
            <w:tcW w:type="dxa" w:w="2492"/>
          </w:tcPr>
          <w:p>
            <w:pPr>
              <w:pStyle w:val="null3"/>
            </w:pPr>
            <w:r>
              <w:rPr/>
              <w:t>供应商是否提交磋商保证金</w:t>
            </w:r>
          </w:p>
        </w:tc>
        <w:tc>
          <w:tcPr>
            <w:tcW w:type="dxa" w:w="3322"/>
          </w:tcPr>
          <w:p>
            <w:pPr>
              <w:pStyle w:val="null3"/>
            </w:pPr>
            <w:r>
              <w:rPr/>
              <w:t>供应商应按照竞争性磋商文件的规定提交磋商保证金</w:t>
            </w:r>
          </w:p>
        </w:tc>
        <w:tc>
          <w:tcPr>
            <w:tcW w:type="dxa" w:w="1661"/>
          </w:tcPr>
          <w:p>
            <w:pPr>
              <w:pStyle w:val="null3"/>
            </w:pPr>
            <w:r>
              <w:rPr/>
              <w:t>保证金缴纳退还申请单</w:t>
            </w:r>
          </w:p>
        </w:tc>
      </w:tr>
      <w:tr>
        <w:tc>
          <w:tcPr>
            <w:tcW w:type="dxa" w:w="831"/>
          </w:tcPr>
          <w:p>
            <w:pPr>
              <w:pStyle w:val="null3"/>
            </w:pPr>
            <w:r>
              <w:rPr/>
              <w:t>8</w:t>
            </w:r>
          </w:p>
        </w:tc>
        <w:tc>
          <w:tcPr>
            <w:tcW w:type="dxa" w:w="2492"/>
          </w:tcPr>
          <w:p>
            <w:pPr>
              <w:pStyle w:val="null3"/>
            </w:pPr>
            <w:r>
              <w:rPr/>
              <w:t>实质性条款响应</w:t>
            </w:r>
          </w:p>
        </w:tc>
        <w:tc>
          <w:tcPr>
            <w:tcW w:type="dxa" w:w="3322"/>
          </w:tcPr>
          <w:p>
            <w:pPr>
              <w:pStyle w:val="null3"/>
            </w:pPr>
            <w:r>
              <w:rPr/>
              <w:t>第三章磋商项目技术、服务、商务及其他要求带“★”的参数需求为实质性条款要求，供应商应按要求提供消防验收承诺函（自行拟定格式，但必须包含所要求承诺内容）</w:t>
            </w:r>
          </w:p>
        </w:tc>
        <w:tc>
          <w:tcPr>
            <w:tcW w:type="dxa" w:w="1661"/>
          </w:tcPr>
          <w:p>
            <w:pPr>
              <w:pStyle w:val="null3"/>
            </w:pPr>
            <w:r>
              <w:rPr/>
              <w:t>消防验收承诺函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供应商提供自2021年10月1日至本项目响应文件递交截止时间前完成的类似业绩证明材料，每提供1项得2分，最多得10分。未提供的不得分。 评审依据：提供施工合同的复印件，时间以合同签订时间为准。 注：类似业绩证明材料指消防改造工程或包含消防工程内容的业绩。</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拟派项目经理1</w:t>
            </w:r>
          </w:p>
        </w:tc>
        <w:tc>
          <w:tcPr>
            <w:tcW w:type="dxa" w:w="2492"/>
          </w:tcPr>
          <w:p>
            <w:pPr>
              <w:pStyle w:val="null3"/>
            </w:pPr>
            <w:r>
              <w:rPr/>
              <w:t>拟派项目经理的职称：拟派项目经理具备高级及以上职称证书，得5分，中级职称证书得3分，其余情况不得分。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供应商拟派项目经理学历及职称证明材料</w:t>
            </w:r>
          </w:p>
        </w:tc>
      </w:tr>
      <w:tr>
        <w:tc>
          <w:tcPr>
            <w:tcW w:type="dxa" w:w="831"/>
            <w:vMerge/>
          </w:tcPr>
          <w:p/>
        </w:tc>
        <w:tc>
          <w:tcPr>
            <w:tcW w:type="dxa" w:w="1661"/>
          </w:tcPr>
          <w:p>
            <w:pPr>
              <w:pStyle w:val="null3"/>
            </w:pPr>
            <w:r>
              <w:rPr/>
              <w:t>拟派项目经理2</w:t>
            </w:r>
          </w:p>
        </w:tc>
        <w:tc>
          <w:tcPr>
            <w:tcW w:type="dxa" w:w="2492"/>
          </w:tcPr>
          <w:p>
            <w:pPr>
              <w:pStyle w:val="null3"/>
            </w:pPr>
            <w:r>
              <w:rPr/>
              <w:t>拟派项目经理学历： 拟派项目经理具备本科及以上学历得5分，具备专科学历得3分；其余情况不得分。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供应商拟派项目经理学历及职称证明材料</w:t>
            </w:r>
          </w:p>
        </w:tc>
      </w:tr>
      <w:tr>
        <w:tc>
          <w:tcPr>
            <w:tcW w:type="dxa" w:w="831"/>
            <w:vMerge/>
          </w:tcPr>
          <w:p/>
        </w:tc>
        <w:tc>
          <w:tcPr>
            <w:tcW w:type="dxa" w:w="1661"/>
          </w:tcPr>
          <w:p>
            <w:pPr>
              <w:pStyle w:val="null3"/>
            </w:pPr>
            <w:r>
              <w:rPr/>
              <w:t>拟派技术负责人1</w:t>
            </w:r>
          </w:p>
        </w:tc>
        <w:tc>
          <w:tcPr>
            <w:tcW w:type="dxa" w:w="2492"/>
          </w:tcPr>
          <w:p>
            <w:pPr>
              <w:pStyle w:val="null3"/>
            </w:pPr>
            <w:r>
              <w:rPr/>
              <w:t>拟派技术负责人的职称： 拟派技术负责人具备高级及以上职称证书，得5分，中级职称证书得3分，其余情况不得分。 评审依据：评审时以供应商提供的加盖供应商公章的拟派技术负责人最高职称证书的扫描件或复印件为准，提供多个职称证明材料的，以最高职称材料为准，未提供的不得分。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拟派技术负责人2</w:t>
            </w:r>
          </w:p>
        </w:tc>
        <w:tc>
          <w:tcPr>
            <w:tcW w:type="dxa" w:w="2492"/>
          </w:tcPr>
          <w:p>
            <w:pPr>
              <w:pStyle w:val="null3"/>
            </w:pPr>
            <w:r>
              <w:rPr/>
              <w:t>拟派技术负责人学历： 拟派技术负责人具备本科及以上学历得5分，具备专科学历得3分；其余情况不得分。 评审依据：以供应商提供的加盖公章的拟派技术负责人学历证书的扫描件或复印件为准，提供多个学历或学位证书的，以最高学历为准，未提供的不得分。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项目部人员构成</w:t>
            </w:r>
          </w:p>
        </w:tc>
        <w:tc>
          <w:tcPr>
            <w:tcW w:type="dxa" w:w="2492"/>
          </w:tcPr>
          <w:p>
            <w:pPr>
              <w:pStyle w:val="null3"/>
            </w:pPr>
            <w:r>
              <w:rPr/>
              <w:t>拟派项目部其它管理人员，除拟派项目经理及拟派项目技术负责人以外，至少应包括：机电工程师1人、消防工程师1人，土建工程师1人、给排水专业工程师1人、暖通专业工程师1人、安全员1人、质量员1人。 1.满足以上全部要求的得7分，任意一项不满足要求的得0分； 评审依据：提供身份证和相应专业职称证书或注册证书，其中安全员必须提供安全员C证，评审时以供应商提供加盖公章的证书复印件为准，未提供以上资料的相应人员不予认定和赋分。 2.在满足上述基本人员配备的基础上每增加1位专业管理人员的加1.5分，最多加3分； 评审依据：提供身份证和相应专业职称证书或注册证书，其中安全员必须提供安全员C证，评审时以供应商提供加盖公章的证书复印件为准，未提供以上资料的相应人员不予认定和赋分。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供应商拟派技术负责人及项目部人员构成</w:t>
            </w:r>
          </w:p>
        </w:tc>
      </w:tr>
      <w:tr>
        <w:tc>
          <w:tcPr>
            <w:tcW w:type="dxa" w:w="831"/>
            <w:vMerge/>
          </w:tcPr>
          <w:p/>
        </w:tc>
        <w:tc>
          <w:tcPr>
            <w:tcW w:type="dxa" w:w="1661"/>
          </w:tcPr>
          <w:p>
            <w:pPr>
              <w:pStyle w:val="null3"/>
            </w:pPr>
            <w:r>
              <w:rPr/>
              <w:t>施工组织设计1</w:t>
            </w:r>
          </w:p>
        </w:tc>
        <w:tc>
          <w:tcPr>
            <w:tcW w:type="dxa" w:w="2492"/>
          </w:tcPr>
          <w:p>
            <w:pPr>
              <w:pStyle w:val="null3"/>
            </w:pPr>
            <w:r>
              <w:rPr/>
              <w:t>根据供应商针对项目实施过程中的总体实施方案进行评审。 方案措施内容详细完整，合理性及针对性强，完全满足项目要求得4.1-5分； 方案措施内容完整，有一定的合理性及针对性，基本可以满足项目要求得2.1-4分； 方案措施内容稍有欠缺，合理性及针对性不强，不能完全满足项目要求得0-2分；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施工组织设计2</w:t>
            </w:r>
          </w:p>
        </w:tc>
        <w:tc>
          <w:tcPr>
            <w:tcW w:type="dxa" w:w="2492"/>
          </w:tcPr>
          <w:p>
            <w:pPr>
              <w:pStyle w:val="null3"/>
            </w:pPr>
            <w:r>
              <w:rPr/>
              <w:t>根据供应商针对项目工期紧、技术标准高，制定全面、科学的实施方案和技术组织措施以及确保工程按期按质完成措施进行评审。 方案包含上述要求且完整详细，内容安排切实可行，完全满足项目要求得4.1-5分； 方案措包含上述要求，具有一定可行性，基本可以满足项目要求得2.1-4分； 方案中对上述要求有部分缺漏，可行性不高，不能完全满足项目要求得0-2分；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施工组织设计3</w:t>
            </w:r>
          </w:p>
        </w:tc>
        <w:tc>
          <w:tcPr>
            <w:tcW w:type="dxa" w:w="2492"/>
          </w:tcPr>
          <w:p>
            <w:pPr>
              <w:pStyle w:val="null3"/>
            </w:pPr>
            <w:r>
              <w:rPr/>
              <w:t>根据供应商分析本项目进度目标的关键节点，同时针对关键节点、复杂环节给出优化方案及技术措施进行评审。 方案包含上述要求且步骤流程完整详细，切实可行，完全满足项目要求得4.1-5分； 方案包含上述要求且有一定步骤流程，具有一定的可行性，基本可以满足项目要求得2.1-4分； 方案中对上述要求有部分缺漏，可行性不高，不能完全满足项目要求得0-2分；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施工组织设计4</w:t>
            </w:r>
          </w:p>
        </w:tc>
        <w:tc>
          <w:tcPr>
            <w:tcW w:type="dxa" w:w="2492"/>
          </w:tcPr>
          <w:p>
            <w:pPr>
              <w:pStyle w:val="null3"/>
            </w:pPr>
            <w:r>
              <w:rPr/>
              <w:t>根据供应商针对本项目特点制定切实可行的质量控制目标和保证措施进行评审。 方案措施内容详细完整，合理性及针对性强，完全满足项目要求得4.1-5分； 方案措施内容完整，有一定的合理性及针对性，基本可以满足项目要求得2.1-4分； 方案措施内容稍有欠缺，合理性及针对性不强，不能完全满足项目要求得0-2分；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施工组织设计5</w:t>
            </w:r>
          </w:p>
        </w:tc>
        <w:tc>
          <w:tcPr>
            <w:tcW w:type="dxa" w:w="2492"/>
          </w:tcPr>
          <w:p>
            <w:pPr>
              <w:pStyle w:val="null3"/>
            </w:pPr>
            <w:r>
              <w:rPr/>
              <w:t>供应商结合工程环境、特点，制定出有针对性的安全生产、文明施工、环保施工、防尘降噪等保证措施，堆料隐蔽，避免破坏、影响周边环境、其他应急保证措施进行评审。 方案包含上述要求且详细完整，措施规范切实可行，完全满足项目要求得4.1-5分； 方案包含上述要求，具有一定可行性，基本可以满足项目要求得2.1-4分； 方案中对上述要求有部分缺漏，可行性不高，不能完全满足项目要求得0-2分；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vMerge/>
          </w:tcPr>
          <w:p/>
        </w:tc>
        <w:tc>
          <w:tcPr>
            <w:tcW w:type="dxa" w:w="1661"/>
          </w:tcPr>
          <w:p>
            <w:pPr>
              <w:pStyle w:val="null3"/>
            </w:pPr>
            <w:r>
              <w:rPr/>
              <w:t>施工组织设计6</w:t>
            </w:r>
          </w:p>
        </w:tc>
        <w:tc>
          <w:tcPr>
            <w:tcW w:type="dxa" w:w="2492"/>
          </w:tcPr>
          <w:p>
            <w:pPr>
              <w:pStyle w:val="null3"/>
            </w:pPr>
            <w:r>
              <w:rPr/>
              <w:t>供应商提供详细的满足采购文件要求的质保期服务承诺和售后服务方案（有效服务体系、服务范围、备品备件、故障解决方案、响应时间、应急处理方案、培训方案、专业技术人员保障、售后服务电话等）进行评审。 方案包含上述要求且完整详细，合理性及针对性强，完全满足项目要求得4.1-5分； 方案包含上述要求，有一定的合理性及针对性，基本可以满足项目要求得2.1-4分； 方案中对上述要求有部分缺漏，合理性及针对性不强，不能完全满足项目要求得0-2分； 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详见附件：供应商应提交的资格审查资料</w:t>
      </w:r>
    </w:p>
    <w:p>
      <w:pPr>
        <w:pStyle w:val="null3"/>
        <w:ind w:firstLine="960"/>
      </w:pPr>
      <w:r>
        <w:rPr/>
        <w:t>详见附件：保证金缴纳退还申请单</w:t>
      </w:r>
    </w:p>
    <w:p>
      <w:pPr>
        <w:pStyle w:val="null3"/>
        <w:ind w:firstLine="960"/>
      </w:pPr>
      <w:r>
        <w:rPr/>
        <w:t>详见附件：企业业绩</w:t>
      </w:r>
    </w:p>
    <w:p>
      <w:pPr>
        <w:pStyle w:val="null3"/>
        <w:ind w:firstLine="960"/>
      </w:pPr>
      <w:r>
        <w:rPr/>
        <w:t>详见附件：供应商拟派项目经理学历及职称证明材料</w:t>
      </w:r>
    </w:p>
    <w:p>
      <w:pPr>
        <w:pStyle w:val="null3"/>
        <w:ind w:firstLine="960"/>
      </w:pPr>
      <w:r>
        <w:rPr/>
        <w:t>详见附件：供应商拟派技术负责人及项目部人员构成</w:t>
      </w:r>
    </w:p>
    <w:p>
      <w:pPr>
        <w:pStyle w:val="null3"/>
        <w:ind w:firstLine="960"/>
      </w:pPr>
      <w:r>
        <w:rPr/>
        <w:t>详见附件：施工组织设计方案</w:t>
      </w:r>
    </w:p>
    <w:p>
      <w:pPr>
        <w:pStyle w:val="null3"/>
        <w:ind w:firstLine="960"/>
      </w:pPr>
      <w:r>
        <w:rPr/>
        <w:t>详见附件：消防验收承诺函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