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51FE7">
      <w:pPr>
        <w:pStyle w:val="2"/>
        <w:bidi w:val="0"/>
        <w:jc w:val="center"/>
        <w:rPr>
          <w:rFonts w:hint="eastAsia" w:ascii="仿宋" w:hAnsi="仿宋" w:eastAsia="仿宋" w:cs="仿宋"/>
          <w:sz w:val="30"/>
          <w:szCs w:val="30"/>
        </w:rPr>
      </w:pPr>
      <w:r>
        <w:rPr>
          <w:rFonts w:hint="eastAsia" w:ascii="仿宋" w:hAnsi="仿宋" w:eastAsia="仿宋" w:cs="仿宋"/>
          <w:sz w:val="30"/>
          <w:szCs w:val="30"/>
        </w:rPr>
        <w:t>投标人参加政府采购活动承诺书</w:t>
      </w:r>
    </w:p>
    <w:p w14:paraId="29882F3D">
      <w:pPr>
        <w:pStyle w:val="5"/>
        <w:ind w:firstLine="562" w:firstLineChars="200"/>
        <w:jc w:val="center"/>
        <w:outlineLvl w:val="2"/>
        <w:rPr>
          <w:rFonts w:hint="eastAsia" w:ascii="仿宋" w:hAnsi="仿宋" w:eastAsia="仿宋" w:cs="仿宋"/>
          <w:b/>
          <w:bCs/>
          <w:sz w:val="28"/>
          <w:szCs w:val="28"/>
        </w:rPr>
      </w:pPr>
      <w:bookmarkStart w:id="0" w:name="_Toc31959"/>
      <w:r>
        <w:rPr>
          <w:rFonts w:hint="eastAsia" w:ascii="仿宋" w:hAnsi="仿宋" w:eastAsia="仿宋" w:cs="仿宋"/>
          <w:b/>
          <w:bCs/>
          <w:sz w:val="28"/>
          <w:szCs w:val="28"/>
        </w:rPr>
        <w:t>陕西省政府采购供货商拒绝政府采购领域商业贿赂承诺书</w:t>
      </w:r>
      <w:bookmarkEnd w:id="0"/>
    </w:p>
    <w:p w14:paraId="22F8D2DA">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4F52FA4F">
      <w:pPr>
        <w:spacing w:line="500" w:lineRule="exact"/>
        <w:ind w:firstLine="480" w:firstLineChars="200"/>
        <w:jc w:val="left"/>
        <w:outlineLvl w:val="2"/>
        <w:rPr>
          <w:rFonts w:hint="eastAsia" w:ascii="仿宋" w:hAnsi="仿宋" w:eastAsia="仿宋" w:cs="仿宋"/>
          <w:sz w:val="24"/>
          <w:szCs w:val="24"/>
        </w:rPr>
      </w:pPr>
      <w:bookmarkStart w:id="1" w:name="_Toc25611"/>
      <w:r>
        <w:rPr>
          <w:rFonts w:hint="eastAsia" w:ascii="仿宋" w:hAnsi="仿宋" w:eastAsia="仿宋" w:cs="仿宋"/>
          <w:sz w:val="24"/>
          <w:szCs w:val="24"/>
        </w:rPr>
        <w:t>1、在参与政府采购活动中遵纪守法、诚信经营、公平竞标。</w:t>
      </w:r>
      <w:bookmarkEnd w:id="1"/>
    </w:p>
    <w:p w14:paraId="36FB7640">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2、不向政府采购人、代理机构和政府采购评审专家进行任何形式的商业贿赂以谋取交易机会。</w:t>
      </w:r>
    </w:p>
    <w:p w14:paraId="7014A2F6">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3、不向政府代理机构和采购人提供虚假资质文件或采用虚假应标方式参与政府采购市场竞争并谋取成交。</w:t>
      </w:r>
    </w:p>
    <w:p w14:paraId="18AC3851">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4、不采取“围标、陪标”等商业欺诈手段获得政府采购订单。</w:t>
      </w:r>
    </w:p>
    <w:p w14:paraId="23B4AA5E">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5、不采取不正当手段诋毁、排挤其它供货商。</w:t>
      </w:r>
    </w:p>
    <w:p w14:paraId="2FA7C391">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6、不在提供商品和服务时“偷梁换柱、以次充好”损害采购人的合法权益。</w:t>
      </w:r>
    </w:p>
    <w:p w14:paraId="47D25197">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7、不与采购人、代理机构政府采购评审专家或其它供货商恶意串通，进行质疑和投诉，维护政府采购市场秩序。</w:t>
      </w:r>
    </w:p>
    <w:p w14:paraId="3A4CBFA1">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8、尊重和接受政府采购监督管理部门的监督和政府代理机构招标采购要求，承担因违约行为给采购人造成的损失。</w:t>
      </w:r>
    </w:p>
    <w:p w14:paraId="5BC8C41B">
      <w:pPr>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9、不发生其它有悖于政府采购公开、公平、公正和诚信原则的行为。</w:t>
      </w:r>
    </w:p>
    <w:p w14:paraId="1C2D7DD2">
      <w:pPr>
        <w:pStyle w:val="10"/>
        <w:rPr>
          <w:rFonts w:hint="eastAsia" w:ascii="仿宋" w:hAnsi="仿宋" w:eastAsia="仿宋" w:cs="仿宋"/>
        </w:rPr>
      </w:pPr>
    </w:p>
    <w:p w14:paraId="0C45316C">
      <w:pPr>
        <w:snapToGrid w:val="0"/>
        <w:spacing w:line="5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（单位名称及公章）：</w:t>
      </w:r>
    </w:p>
    <w:p w14:paraId="3E9AB6E0">
      <w:pPr>
        <w:snapToGrid w:val="0"/>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法定代表人/被授权人（签字或盖章）：</w:t>
      </w:r>
    </w:p>
    <w:p w14:paraId="5EE54163">
      <w:pPr>
        <w:snapToGrid w:val="0"/>
        <w:spacing w:line="500" w:lineRule="exact"/>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邮编：</w:t>
      </w:r>
    </w:p>
    <w:p w14:paraId="1568F91E">
      <w:pPr>
        <w:snapToGrid w:val="0"/>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地址：</w:t>
      </w:r>
    </w:p>
    <w:p w14:paraId="6FB6EC13">
      <w:pPr>
        <w:snapToGrid w:val="0"/>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电话： </w:t>
      </w:r>
    </w:p>
    <w:p w14:paraId="25958222">
      <w:pPr>
        <w:snapToGrid w:val="0"/>
        <w:spacing w:line="50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时间： 年 月 日</w:t>
      </w:r>
    </w:p>
    <w:p w14:paraId="5A9BA3A2">
      <w:pPr>
        <w:pStyle w:val="11"/>
        <w:rPr>
          <w:rFonts w:hint="eastAsia" w:ascii="仿宋" w:hAnsi="仿宋" w:eastAsia="仿宋" w:cs="仿宋"/>
          <w:sz w:val="24"/>
          <w:szCs w:val="24"/>
        </w:rPr>
      </w:pPr>
    </w:p>
    <w:p w14:paraId="509E9A4F">
      <w:pPr>
        <w:pStyle w:val="11"/>
        <w:rPr>
          <w:rFonts w:hint="eastAsia" w:ascii="仿宋" w:hAnsi="仿宋" w:eastAsia="仿宋" w:cs="仿宋"/>
          <w:sz w:val="24"/>
          <w:szCs w:val="24"/>
        </w:rPr>
      </w:pPr>
    </w:p>
    <w:p w14:paraId="1B4C9EA4">
      <w:pPr>
        <w:spacing w:before="57" w:line="223" w:lineRule="auto"/>
        <w:ind w:left="2498"/>
        <w:rPr>
          <w:rFonts w:hint="eastAsia" w:ascii="仿宋" w:hAnsi="仿宋" w:eastAsia="仿宋" w:cs="仿宋"/>
          <w:b/>
          <w:bCs/>
          <w:spacing w:val="-4"/>
          <w:sz w:val="28"/>
          <w:szCs w:val="28"/>
        </w:rPr>
      </w:pPr>
    </w:p>
    <w:p w14:paraId="0EADA56E">
      <w:pPr>
        <w:spacing w:before="57" w:line="223" w:lineRule="auto"/>
        <w:ind w:left="2498"/>
        <w:rPr>
          <w:rFonts w:ascii="仿宋" w:hAnsi="仿宋" w:eastAsia="仿宋" w:cs="仿宋"/>
          <w:b/>
          <w:bCs/>
          <w:spacing w:val="-4"/>
          <w:sz w:val="28"/>
          <w:szCs w:val="28"/>
        </w:rPr>
        <w:sectPr>
          <w:footerReference r:id="rId5" w:type="default"/>
          <w:pgSz w:w="11907" w:h="16840"/>
          <w:pgMar w:top="1257" w:right="1786" w:bottom="1264" w:left="1786" w:header="0" w:footer="1085" w:gutter="0"/>
          <w:pgBorders>
            <w:top w:val="none" w:sz="0" w:space="0"/>
            <w:left w:val="none" w:sz="0" w:space="0"/>
            <w:bottom w:val="none" w:sz="0" w:space="0"/>
            <w:right w:val="none" w:sz="0" w:space="0"/>
          </w:pgBorders>
          <w:pgNumType w:fmt="decimal"/>
          <w:cols w:space="720" w:num="1"/>
        </w:sectPr>
      </w:pPr>
    </w:p>
    <w:p w14:paraId="1C1DDAC4">
      <w:pPr>
        <w:spacing w:before="57" w:line="223" w:lineRule="auto"/>
        <w:ind w:left="2498"/>
        <w:rPr>
          <w:rFonts w:ascii="仿宋" w:hAnsi="仿宋" w:eastAsia="仿宋" w:cs="仿宋"/>
          <w:sz w:val="28"/>
          <w:szCs w:val="28"/>
        </w:rPr>
      </w:pPr>
      <w:r>
        <w:rPr>
          <w:rFonts w:ascii="仿宋" w:hAnsi="仿宋" w:eastAsia="仿宋" w:cs="仿宋"/>
          <w:b/>
          <w:bCs/>
          <w:spacing w:val="-4"/>
          <w:sz w:val="28"/>
          <w:szCs w:val="28"/>
        </w:rPr>
        <w:t>投标人企业关系关联承诺书</w:t>
      </w:r>
      <w:bookmarkStart w:id="3" w:name="_GoBack"/>
      <w:bookmarkEnd w:id="3"/>
    </w:p>
    <w:p w14:paraId="17BE6A11">
      <w:pPr>
        <w:spacing w:before="201" w:line="344" w:lineRule="auto"/>
        <w:ind w:left="44" w:right="146" w:firstLine="488"/>
        <w:rPr>
          <w:rFonts w:ascii="仿宋" w:hAnsi="仿宋" w:eastAsia="仿宋" w:cs="仿宋"/>
          <w:sz w:val="24"/>
          <w:szCs w:val="24"/>
        </w:rPr>
      </w:pPr>
      <w:r>
        <w:rPr>
          <w:rFonts w:ascii="仿宋" w:hAnsi="仿宋" w:eastAsia="仿宋" w:cs="仿宋"/>
          <w:spacing w:val="-1"/>
          <w:sz w:val="24"/>
          <w:szCs w:val="24"/>
        </w:rPr>
        <w:t>我方承诺，不存在相关法律法规规定的禁止投标的情形，并作如下说明和</w:t>
      </w:r>
      <w:r>
        <w:rPr>
          <w:rFonts w:ascii="仿宋" w:hAnsi="仿宋" w:eastAsia="仿宋" w:cs="仿宋"/>
          <w:spacing w:val="6"/>
          <w:sz w:val="24"/>
          <w:szCs w:val="24"/>
        </w:rPr>
        <w:t xml:space="preserve"> </w:t>
      </w:r>
      <w:r>
        <w:rPr>
          <w:rFonts w:ascii="仿宋" w:hAnsi="仿宋" w:eastAsia="仿宋" w:cs="仿宋"/>
          <w:spacing w:val="-6"/>
          <w:sz w:val="24"/>
          <w:szCs w:val="24"/>
        </w:rPr>
        <w:t>承诺：</w:t>
      </w:r>
    </w:p>
    <w:p w14:paraId="02C757A7">
      <w:pPr>
        <w:spacing w:before="38" w:line="344" w:lineRule="auto"/>
        <w:ind w:left="46" w:right="146" w:firstLine="488"/>
        <w:rPr>
          <w:rFonts w:ascii="仿宋" w:hAnsi="仿宋" w:eastAsia="仿宋" w:cs="仿宋"/>
          <w:sz w:val="24"/>
          <w:szCs w:val="24"/>
        </w:rPr>
      </w:pPr>
      <w:r>
        <w:rPr>
          <w:rFonts w:ascii="仿宋" w:hAnsi="仿宋" w:eastAsia="仿宋" w:cs="仿宋"/>
          <w:spacing w:val="-1"/>
          <w:sz w:val="24"/>
          <w:szCs w:val="24"/>
        </w:rPr>
        <w:t>1.我方在本项目投标中，不存在与其他投标人单位负责人为同一人或者存</w:t>
      </w:r>
      <w:r>
        <w:rPr>
          <w:rFonts w:ascii="仿宋" w:hAnsi="仿宋" w:eastAsia="仿宋" w:cs="仿宋"/>
          <w:spacing w:val="5"/>
          <w:sz w:val="24"/>
          <w:szCs w:val="24"/>
        </w:rPr>
        <w:t xml:space="preserve"> </w:t>
      </w:r>
      <w:r>
        <w:rPr>
          <w:rFonts w:ascii="仿宋" w:hAnsi="仿宋" w:eastAsia="仿宋" w:cs="仿宋"/>
          <w:spacing w:val="-2"/>
          <w:sz w:val="24"/>
          <w:szCs w:val="24"/>
        </w:rPr>
        <w:t>在直接控股、管理关系。</w:t>
      </w:r>
    </w:p>
    <w:p w14:paraId="7DD664D2">
      <w:pPr>
        <w:spacing w:before="40" w:line="344" w:lineRule="auto"/>
        <w:ind w:left="47" w:right="146" w:firstLine="472"/>
        <w:rPr>
          <w:rFonts w:ascii="仿宋" w:hAnsi="仿宋" w:eastAsia="仿宋" w:cs="仿宋"/>
          <w:sz w:val="24"/>
          <w:szCs w:val="24"/>
        </w:rPr>
      </w:pPr>
      <w:r>
        <w:rPr>
          <w:rFonts w:ascii="仿宋" w:hAnsi="仿宋" w:eastAsia="仿宋" w:cs="仿宋"/>
          <w:sz w:val="24"/>
          <w:szCs w:val="24"/>
        </w:rPr>
        <w:t>2.我方与采购人及采购人单位职工不存在利</w:t>
      </w:r>
      <w:r>
        <w:rPr>
          <w:rFonts w:ascii="仿宋" w:hAnsi="仿宋" w:eastAsia="仿宋" w:cs="仿宋"/>
          <w:spacing w:val="-1"/>
          <w:sz w:val="24"/>
          <w:szCs w:val="24"/>
        </w:rPr>
        <w:t>害关系、投资开办及其他可能</w:t>
      </w:r>
      <w:r>
        <w:rPr>
          <w:rFonts w:ascii="仿宋" w:hAnsi="仿宋" w:eastAsia="仿宋" w:cs="仿宋"/>
          <w:sz w:val="24"/>
          <w:szCs w:val="24"/>
        </w:rPr>
        <w:t xml:space="preserve"> </w:t>
      </w:r>
      <w:r>
        <w:rPr>
          <w:rFonts w:ascii="仿宋" w:hAnsi="仿宋" w:eastAsia="仿宋" w:cs="仿宋"/>
          <w:spacing w:val="-2"/>
          <w:sz w:val="24"/>
          <w:szCs w:val="24"/>
        </w:rPr>
        <w:t>影响投标公正性的情形。</w:t>
      </w:r>
    </w:p>
    <w:p w14:paraId="700336B4">
      <w:pPr>
        <w:spacing w:before="38" w:line="222" w:lineRule="auto"/>
        <w:ind w:left="521"/>
        <w:outlineLvl w:val="2"/>
        <w:rPr>
          <w:rFonts w:ascii="仿宋" w:hAnsi="仿宋" w:eastAsia="仿宋" w:cs="仿宋"/>
          <w:sz w:val="24"/>
          <w:szCs w:val="24"/>
        </w:rPr>
      </w:pPr>
      <w:bookmarkStart w:id="2" w:name="_Toc5601"/>
      <w:r>
        <w:rPr>
          <w:rFonts w:ascii="仿宋" w:hAnsi="仿宋" w:eastAsia="仿宋" w:cs="仿宋"/>
          <w:spacing w:val="-1"/>
          <w:sz w:val="24"/>
          <w:szCs w:val="24"/>
        </w:rPr>
        <w:t>3.我方没有为采购项目提供其他服务；</w:t>
      </w:r>
      <w:bookmarkEnd w:id="2"/>
    </w:p>
    <w:p w14:paraId="755D3AB1">
      <w:pPr>
        <w:spacing w:before="180" w:line="342" w:lineRule="auto"/>
        <w:ind w:left="532" w:right="183" w:hanging="17"/>
        <w:rPr>
          <w:rFonts w:ascii="仿宋" w:hAnsi="仿宋" w:eastAsia="仿宋" w:cs="仿宋"/>
          <w:sz w:val="24"/>
          <w:szCs w:val="24"/>
        </w:rPr>
      </w:pPr>
      <w:r>
        <w:rPr>
          <w:rFonts w:ascii="仿宋" w:hAnsi="仿宋" w:eastAsia="仿宋" w:cs="仿宋"/>
          <w:spacing w:val="-1"/>
          <w:sz w:val="24"/>
          <w:szCs w:val="24"/>
        </w:rPr>
        <w:t>4.其他与本项目有关的利害关说明：</w:t>
      </w:r>
      <w:r>
        <w:rPr>
          <w:rFonts w:ascii="仿宋" w:hAnsi="仿宋" w:eastAsia="仿宋" w:cs="仿宋"/>
          <w:spacing w:val="-1"/>
          <w:sz w:val="24"/>
          <w:szCs w:val="24"/>
          <w:u w:val="single" w:color="auto"/>
        </w:rPr>
        <w:t xml:space="preserve">                              </w:t>
      </w:r>
      <w:r>
        <w:rPr>
          <w:rFonts w:ascii="仿宋" w:hAnsi="仿宋" w:eastAsia="仿宋" w:cs="仿宋"/>
          <w:spacing w:val="-1"/>
          <w:sz w:val="24"/>
          <w:szCs w:val="24"/>
        </w:rPr>
        <w:t>。</w:t>
      </w:r>
      <w:r>
        <w:rPr>
          <w:rFonts w:ascii="仿宋" w:hAnsi="仿宋" w:eastAsia="仿宋" w:cs="仿宋"/>
          <w:spacing w:val="2"/>
          <w:sz w:val="24"/>
          <w:szCs w:val="24"/>
        </w:rPr>
        <w:t xml:space="preserve"> </w:t>
      </w:r>
      <w:r>
        <w:rPr>
          <w:rFonts w:ascii="仿宋" w:hAnsi="仿宋" w:eastAsia="仿宋" w:cs="仿宋"/>
          <w:spacing w:val="-2"/>
          <w:sz w:val="24"/>
          <w:szCs w:val="24"/>
        </w:rPr>
        <w:t>我方承诺以上说明真实有效，无虚假内容或隐瞒。</w:t>
      </w:r>
    </w:p>
    <w:p w14:paraId="62C92BBE">
      <w:pPr>
        <w:pStyle w:val="4"/>
        <w:spacing w:line="291" w:lineRule="auto"/>
      </w:pPr>
    </w:p>
    <w:p w14:paraId="48A8AA3A">
      <w:pPr>
        <w:pStyle w:val="4"/>
        <w:spacing w:line="291" w:lineRule="auto"/>
      </w:pPr>
    </w:p>
    <w:p w14:paraId="3B2FDF9C">
      <w:pPr>
        <w:pStyle w:val="4"/>
        <w:spacing w:line="292" w:lineRule="auto"/>
      </w:pPr>
    </w:p>
    <w:p w14:paraId="012D506F">
      <w:pPr>
        <w:pStyle w:val="4"/>
        <w:spacing w:line="292" w:lineRule="auto"/>
      </w:pPr>
    </w:p>
    <w:p w14:paraId="7862E6F1">
      <w:pPr>
        <w:spacing w:before="78" w:line="350" w:lineRule="auto"/>
        <w:ind w:left="2689" w:right="49" w:hanging="8"/>
        <w:jc w:val="both"/>
        <w:rPr>
          <w:rFonts w:ascii="仿宋" w:hAnsi="仿宋" w:eastAsia="仿宋" w:cs="仿宋"/>
          <w:spacing w:val="1"/>
          <w:sz w:val="24"/>
          <w:szCs w:val="24"/>
        </w:rPr>
      </w:pPr>
      <w:r>
        <w:rPr>
          <w:rFonts w:ascii="仿宋" w:hAnsi="仿宋" w:eastAsia="仿宋" w:cs="仿宋"/>
          <w:spacing w:val="-1"/>
          <w:sz w:val="24"/>
          <w:szCs w:val="24"/>
        </w:rPr>
        <w:t>投标人名称</w:t>
      </w:r>
      <w:r>
        <w:rPr>
          <w:rFonts w:ascii="仿宋" w:hAnsi="仿宋" w:eastAsia="仿宋" w:cs="仿宋"/>
          <w:spacing w:val="-15"/>
          <w:sz w:val="24"/>
          <w:szCs w:val="24"/>
        </w:rPr>
        <w:t>：</w:t>
      </w:r>
      <w:r>
        <w:rPr>
          <w:rFonts w:ascii="仿宋" w:hAnsi="仿宋" w:eastAsia="仿宋" w:cs="仿宋"/>
          <w:sz w:val="24"/>
          <w:szCs w:val="24"/>
          <w:u w:val="single" w:color="auto"/>
        </w:rPr>
        <w:t xml:space="preserve">                           </w:t>
      </w:r>
      <w:r>
        <w:rPr>
          <w:rFonts w:ascii="仿宋" w:hAnsi="仿宋" w:eastAsia="仿宋" w:cs="仿宋"/>
          <w:spacing w:val="-15"/>
          <w:sz w:val="24"/>
          <w:szCs w:val="24"/>
        </w:rPr>
        <w:t>（</w:t>
      </w:r>
      <w:r>
        <w:rPr>
          <w:rFonts w:ascii="仿宋" w:hAnsi="仿宋" w:eastAsia="仿宋" w:cs="仿宋"/>
          <w:spacing w:val="-1"/>
          <w:sz w:val="24"/>
          <w:szCs w:val="24"/>
        </w:rPr>
        <w:t>公章）</w:t>
      </w:r>
      <w:r>
        <w:rPr>
          <w:rFonts w:ascii="仿宋" w:hAnsi="仿宋" w:eastAsia="仿宋" w:cs="仿宋"/>
          <w:spacing w:val="1"/>
          <w:sz w:val="24"/>
          <w:szCs w:val="24"/>
        </w:rPr>
        <w:t xml:space="preserve"> </w:t>
      </w:r>
    </w:p>
    <w:p w14:paraId="29D978C7">
      <w:pPr>
        <w:spacing w:before="78" w:line="350" w:lineRule="auto"/>
        <w:ind w:left="2689" w:right="49" w:hanging="8"/>
        <w:jc w:val="both"/>
        <w:rPr>
          <w:rFonts w:ascii="仿宋" w:hAnsi="仿宋" w:eastAsia="仿宋" w:cs="仿宋"/>
          <w:spacing w:val="-1"/>
          <w:sz w:val="24"/>
          <w:szCs w:val="24"/>
        </w:rPr>
      </w:pPr>
      <w:r>
        <w:rPr>
          <w:rFonts w:ascii="仿宋" w:hAnsi="仿宋" w:eastAsia="仿宋" w:cs="仿宋"/>
          <w:spacing w:val="-1"/>
          <w:sz w:val="24"/>
          <w:szCs w:val="24"/>
        </w:rPr>
        <w:t>法定代表人或其委托代理人</w:t>
      </w:r>
      <w:r>
        <w:rPr>
          <w:rFonts w:ascii="仿宋" w:hAnsi="仿宋" w:eastAsia="仿宋" w:cs="仿宋"/>
          <w:spacing w:val="-14"/>
          <w:sz w:val="24"/>
          <w:szCs w:val="24"/>
        </w:rPr>
        <w:t>：</w:t>
      </w:r>
      <w:r>
        <w:rPr>
          <w:rFonts w:ascii="仿宋" w:hAnsi="仿宋" w:eastAsia="仿宋" w:cs="仿宋"/>
          <w:sz w:val="24"/>
          <w:szCs w:val="24"/>
          <w:u w:val="single" w:color="auto"/>
        </w:rPr>
        <w:t xml:space="preserve">       </w:t>
      </w:r>
      <w:r>
        <w:rPr>
          <w:rFonts w:ascii="仿宋" w:hAnsi="仿宋" w:eastAsia="仿宋" w:cs="仿宋"/>
          <w:spacing w:val="-14"/>
          <w:sz w:val="24"/>
          <w:szCs w:val="24"/>
        </w:rPr>
        <w:t>（</w:t>
      </w:r>
      <w:r>
        <w:rPr>
          <w:rFonts w:ascii="仿宋" w:hAnsi="仿宋" w:eastAsia="仿宋" w:cs="仿宋"/>
          <w:spacing w:val="-1"/>
          <w:sz w:val="24"/>
          <w:szCs w:val="24"/>
        </w:rPr>
        <w:t>签字或盖章）</w:t>
      </w:r>
    </w:p>
    <w:p w14:paraId="182E0331">
      <w:pPr>
        <w:spacing w:before="78" w:line="350" w:lineRule="auto"/>
        <w:ind w:left="2689" w:right="49" w:hanging="8"/>
        <w:jc w:val="both"/>
        <w:rPr>
          <w:rFonts w:hint="eastAsia" w:ascii="仿宋" w:hAnsi="仿宋" w:eastAsia="仿宋" w:cs="仿宋"/>
          <w:sz w:val="24"/>
          <w:szCs w:val="24"/>
          <w:u w:val="none" w:color="auto"/>
          <w:lang w:val="en-US" w:eastAsia="zh-CN"/>
        </w:rPr>
      </w:pPr>
      <w:r>
        <w:rPr>
          <w:rFonts w:ascii="仿宋" w:hAnsi="仿宋" w:eastAsia="仿宋" w:cs="仿宋"/>
          <w:spacing w:val="-18"/>
          <w:sz w:val="24"/>
          <w:szCs w:val="24"/>
        </w:rPr>
        <w:t>日</w:t>
      </w:r>
      <w:r>
        <w:rPr>
          <w:rFonts w:ascii="仿宋" w:hAnsi="仿宋" w:eastAsia="仿宋" w:cs="仿宋"/>
          <w:spacing w:val="4"/>
          <w:sz w:val="24"/>
          <w:szCs w:val="24"/>
        </w:rPr>
        <w:t xml:space="preserve">    </w:t>
      </w:r>
      <w:r>
        <w:rPr>
          <w:rFonts w:ascii="仿宋" w:hAnsi="仿宋" w:eastAsia="仿宋" w:cs="仿宋"/>
          <w:spacing w:val="-18"/>
          <w:sz w:val="24"/>
          <w:szCs w:val="24"/>
        </w:rPr>
        <w:t>期：</w:t>
      </w:r>
      <w:r>
        <w:rPr>
          <w:rFonts w:ascii="仿宋" w:hAnsi="仿宋" w:eastAsia="仿宋" w:cs="仿宋"/>
          <w:sz w:val="24"/>
          <w:szCs w:val="24"/>
          <w:u w:val="single" w:color="auto"/>
        </w:rPr>
        <w:t xml:space="preserve">    </w:t>
      </w:r>
      <w:r>
        <w:rPr>
          <w:rFonts w:ascii="仿宋" w:hAnsi="仿宋" w:eastAsia="仿宋" w:cs="仿宋"/>
          <w:spacing w:val="-96"/>
          <w:sz w:val="24"/>
          <w:szCs w:val="24"/>
        </w:rPr>
        <w:t xml:space="preserve"> </w:t>
      </w:r>
      <w:r>
        <w:rPr>
          <w:rFonts w:ascii="仿宋" w:hAnsi="仿宋" w:eastAsia="仿宋" w:cs="仿宋"/>
          <w:spacing w:val="-18"/>
          <w:sz w:val="24"/>
          <w:szCs w:val="24"/>
        </w:rPr>
        <w:t>年</w:t>
      </w:r>
      <w:r>
        <w:rPr>
          <w:rFonts w:ascii="仿宋" w:hAnsi="仿宋" w:eastAsia="仿宋" w:cs="仿宋"/>
          <w:spacing w:val="40"/>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18"/>
          <w:sz w:val="24"/>
          <w:szCs w:val="24"/>
        </w:rPr>
        <w:t>月</w:t>
      </w:r>
      <w:r>
        <w:rPr>
          <w:rFonts w:ascii="仿宋" w:hAnsi="仿宋" w:eastAsia="仿宋" w:cs="仿宋"/>
          <w:sz w:val="24"/>
          <w:szCs w:val="24"/>
          <w:u w:val="single" w:color="auto"/>
        </w:rPr>
        <w:t xml:space="preserve">    </w:t>
      </w:r>
      <w:r>
        <w:rPr>
          <w:rFonts w:hint="eastAsia" w:ascii="仿宋" w:hAnsi="仿宋" w:eastAsia="仿宋" w:cs="仿宋"/>
          <w:sz w:val="24"/>
          <w:szCs w:val="24"/>
          <w:u w:val="none" w:color="auto"/>
          <w:lang w:val="en-US" w:eastAsia="zh-CN"/>
        </w:rPr>
        <w:t>日</w:t>
      </w:r>
    </w:p>
    <w:p w14:paraId="36C875C1"/>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3971F">
    <w:pPr>
      <w:spacing w:line="172" w:lineRule="auto"/>
      <w:ind w:left="4085"/>
      <w:rPr>
        <w:rFonts w:hint="eastAsia" w:ascii="宋体" w:hAnsi="宋体" w:eastAsia="宋体" w:cs="宋体"/>
        <w:sz w:val="18"/>
        <w:szCs w:val="18"/>
        <w:lang w:val="en-US" w:eastAsia="zh-CN"/>
      </w:rPr>
    </w:pPr>
    <w:r>
      <w:rPr>
        <w:rFonts w:hint="eastAsia" w:ascii="宋体" w:hAnsi="宋体" w:eastAsia="宋体" w:cs="宋体"/>
        <w:spacing w:val="-4"/>
        <w:sz w:val="18"/>
        <w:szCs w:val="1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6C325">
    <w:pPr>
      <w:spacing w:line="172" w:lineRule="auto"/>
      <w:ind w:left="4085"/>
      <w:rPr>
        <w:rFonts w:hint="eastAsia" w:ascii="宋体" w:hAnsi="宋体" w:eastAsia="宋体" w:cs="宋体"/>
        <w:sz w:val="18"/>
        <w:szCs w:val="18"/>
        <w:lang w:val="en-US" w:eastAsia="zh-CN"/>
      </w:rPr>
    </w:pPr>
    <w:r>
      <w:rPr>
        <w:rFonts w:hint="eastAsia" w:ascii="宋体" w:hAnsi="宋体" w:eastAsia="宋体" w:cs="宋体"/>
        <w:spacing w:val="-4"/>
        <w:sz w:val="18"/>
        <w:szCs w:val="18"/>
        <w:lang w:val="en-US"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0C0938"/>
    <w:rsid w:val="33D7015F"/>
    <w:rsid w:val="50926323"/>
    <w:rsid w:val="5E0C0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rPr>
      <w:rFonts w:ascii="Calibri" w:hAnsi="Calibri" w:eastAsia="宋体"/>
      <w:sz w:val="21"/>
      <w:szCs w:val="21"/>
    </w:r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99"/>
    <w:pPr>
      <w:spacing w:line="324" w:lineRule="auto"/>
    </w:pPr>
    <w:rPr>
      <w:rFonts w:ascii="宋体" w:hAnsi="Courier New" w:cs="Courier New"/>
      <w:szCs w:val="21"/>
    </w:rPr>
  </w:style>
  <w:style w:type="paragraph" w:styleId="6">
    <w:name w:val="footer"/>
    <w:basedOn w:val="1"/>
    <w:next w:val="1"/>
    <w:unhideWhenUsed/>
    <w:qFormat/>
    <w:uiPriority w:val="99"/>
    <w:pPr>
      <w:autoSpaceDE w:val="0"/>
      <w:autoSpaceDN w:val="0"/>
      <w:adjustRightInd w:val="0"/>
      <w:snapToGrid w:val="0"/>
      <w:jc w:val="left"/>
    </w:pPr>
    <w:rPr>
      <w:rFonts w:ascii="宋体" w:hAnsi="宋体" w:cs="宋体"/>
      <w:kern w:val="0"/>
      <w:sz w:val="18"/>
      <w:szCs w:val="18"/>
    </w:rPr>
  </w:style>
  <w:style w:type="paragraph" w:styleId="7">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0">
    <w:name w:val="正文缩进1"/>
    <w:basedOn w:val="1"/>
    <w:autoRedefine/>
    <w:qFormat/>
    <w:uiPriority w:val="0"/>
    <w:pPr>
      <w:ind w:firstLine="420" w:firstLineChars="200"/>
    </w:pPr>
  </w:style>
  <w:style w:type="paragraph" w:styleId="11">
    <w:name w:val="List Paragraph"/>
    <w:basedOn w:val="1"/>
    <w:autoRedefine/>
    <w:qFormat/>
    <w:uiPriority w:val="99"/>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2024-12-23T08:42:00Z</dcterms:created>
  <dc:creator>马宁</dc:creator>
  <cp:lastModifiedBy>马宁</cp:lastModifiedBy>
  <dcterms:modified xsi:type="dcterms:W3CDTF">2024-12-23T08:44:05Z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CFC3CD46C5A44D35ABF78BF82AD7DF42_11</vt:lpwstr>
  </property>
</Properties>
</file>