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肿瘤射频（微波）热疗系统采购项目</w:t>
      </w:r>
    </w:p>
    <w:p>
      <w:pPr>
        <w:pStyle w:val="null3"/>
        <w:jc w:val="center"/>
        <w:outlineLvl w:val="2"/>
      </w:pPr>
      <w:r>
        <w:rPr>
          <w:sz w:val="28"/>
          <w:b/>
        </w:rPr>
        <w:t>采购项目编号：</w:t>
      </w:r>
      <w:r>
        <w:rPr>
          <w:sz w:val="28"/>
          <w:b/>
        </w:rPr>
        <w:t>2024-HXCT-369</w:t>
      </w:r>
      <w:r>
        <w:br/>
      </w:r>
      <w:r>
        <w:br/>
      </w:r>
      <w:r>
        <w:br/>
      </w:r>
    </w:p>
    <w:p>
      <w:pPr>
        <w:pStyle w:val="null3"/>
        <w:jc w:val="center"/>
        <w:outlineLvl w:val="2"/>
      </w:pPr>
      <w:r>
        <w:rPr>
          <w:sz w:val="28"/>
          <w:b/>
        </w:rPr>
        <w:t>陕西省中医医院</w:t>
      </w:r>
    </w:p>
    <w:p>
      <w:pPr>
        <w:pStyle w:val="null3"/>
        <w:jc w:val="center"/>
        <w:outlineLvl w:val="2"/>
      </w:pPr>
      <w:r>
        <w:rPr>
          <w:sz w:val="28"/>
          <w:b/>
        </w:rPr>
        <w:t>华夏城投项目管理有限公司</w:t>
      </w:r>
      <w:r>
        <w:rPr>
          <w:sz w:val="28"/>
          <w:b/>
        </w:rPr>
        <w:t>共同编制</w:t>
      </w:r>
    </w:p>
    <w:p>
      <w:pPr>
        <w:pStyle w:val="null3"/>
        <w:jc w:val="center"/>
        <w:outlineLvl w:val="2"/>
      </w:pPr>
      <w:r>
        <w:rPr>
          <w:sz w:val="28"/>
          <w:b/>
        </w:rPr>
        <w:t>2024年12月24日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华夏城投项目管理有限公司</w:t>
      </w:r>
      <w:r>
        <w:rPr/>
        <w:t>（以下简称“代理机构”）受</w:t>
      </w:r>
      <w:r>
        <w:rPr/>
        <w:t>陕西省中医医院</w:t>
      </w:r>
      <w:r>
        <w:rPr/>
        <w:t>委托，拟对</w:t>
      </w:r>
      <w:r>
        <w:rPr/>
        <w:t>肿瘤射频（微波）热疗系统采购项目</w:t>
      </w:r>
      <w:r>
        <w:rPr/>
        <w:t>进行国内公开招标，兹邀请符合本次招标要求的供应商参加投标。</w:t>
      </w:r>
    </w:p>
    <w:p>
      <w:pPr>
        <w:pStyle w:val="null3"/>
        <w:outlineLvl w:val="2"/>
      </w:pPr>
      <w:r>
        <w:rPr>
          <w:sz w:val="28"/>
          <w:b/>
        </w:rPr>
        <w:t>一、采购项目编号：</w:t>
      </w:r>
      <w:r>
        <w:rPr>
          <w:sz w:val="28"/>
          <w:b/>
        </w:rPr>
        <w:t>2024-HXCT-369</w:t>
      </w:r>
    </w:p>
    <w:p>
      <w:pPr>
        <w:pStyle w:val="null3"/>
        <w:outlineLvl w:val="2"/>
      </w:pPr>
      <w:r>
        <w:rPr>
          <w:sz w:val="28"/>
          <w:b/>
        </w:rPr>
        <w:t>二、采购项目名称：</w:t>
      </w:r>
      <w:r>
        <w:rPr>
          <w:sz w:val="28"/>
          <w:b/>
        </w:rPr>
        <w:t>肿瘤射频（微波）热疗系统采购项目</w:t>
      </w:r>
    </w:p>
    <w:p>
      <w:pPr>
        <w:pStyle w:val="null3"/>
        <w:outlineLvl w:val="2"/>
      </w:pPr>
      <w:r>
        <w:rPr>
          <w:sz w:val="28"/>
          <w:b/>
        </w:rPr>
        <w:t>三、招标项目简介</w:t>
      </w:r>
    </w:p>
    <w:p>
      <w:pPr>
        <w:pStyle w:val="null3"/>
        <w:ind w:firstLine="480"/>
      </w:pPr>
      <w:r>
        <w:rPr/>
        <w:t>采购内容:肿瘤射频（微波）热疗系统；主要功能或目标:以热疗为目的的人体肿瘤的辅助治疗。加热方式：差频同时加热；测温精度：≤±0.4℃。满足我院使用要求。</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采购包1（肿瘤射频（微波）热疗系统采购项目）：属于专门面向中小企业采购。</w:t>
      </w:r>
    </w:p>
    <w:p>
      <w:pPr>
        <w:pStyle w:val="null3"/>
        <w:ind w:firstLine="480"/>
      </w:pPr>
      <w:r>
        <w:rPr/>
        <w:t>（三）本项目的特定资格要求：</w:t>
      </w:r>
    </w:p>
    <w:p>
      <w:pPr>
        <w:pStyle w:val="null3"/>
      </w:pPr>
      <w:r>
        <w:rPr/>
        <w:t>采购包1：</w:t>
      </w:r>
    </w:p>
    <w:p>
      <w:pPr>
        <w:pStyle w:val="null3"/>
      </w:pPr>
      <w:r>
        <w:rPr/>
        <w:t>1、营业执照：供应商应为具有合法注册的法人应提供营业执照（或事业法人证）、组织机构代码证、税务登记证或统一社会信用代码的营业执照或其他组织应提供合法证明文件或自然人提供身份证件</w:t>
      </w:r>
    </w:p>
    <w:p>
      <w:pPr>
        <w:pStyle w:val="null3"/>
      </w:pPr>
      <w:r>
        <w:rPr/>
        <w:t>2、良好的商业信誉和健全的财务会计制度：供应商应提供2023年度经审计的财务报告（成立时间至提交投标文件截止时间不足一年的可提供成立后任意时段的资产负债表），或提供投标截止时间前三个月内银行出具的资信证明，或信用担保机构出具的投标担保函，或承诺书（以上四种形式的资料提供任何一种即可）；其他组织和自然人提供银行出具的资信证明或财务报表或承诺书</w:t>
      </w:r>
    </w:p>
    <w:p>
      <w:pPr>
        <w:pStyle w:val="null3"/>
      </w:pPr>
      <w:r>
        <w:rPr/>
        <w:t>3、履约能力：供应商具有履行合同所必需的设备和专业技术能力的书面声明</w:t>
      </w:r>
    </w:p>
    <w:p>
      <w:pPr>
        <w:pStyle w:val="null3"/>
      </w:pPr>
      <w:r>
        <w:rPr/>
        <w:t>4、社会保障资金缴纳证明：供应商应提供2023年11月1日以来至少一个月已缴纳的社会保障资金缴存单据或社保机构开具的社会保险参保缴费情况证明；依法不需要缴纳社会保障资金的供应商应提供加盖公章的相关证明文件</w:t>
      </w:r>
    </w:p>
    <w:p>
      <w:pPr>
        <w:pStyle w:val="null3"/>
      </w:pPr>
      <w:r>
        <w:rPr/>
        <w:t>5、税收缴纳证明：供应商应提供2023年11月1日以来至少一个月已缴纳的增值税纳税证明或完税证明，依法免税的供应商应提供加盖公章的相关证明文件</w:t>
      </w:r>
    </w:p>
    <w:p>
      <w:pPr>
        <w:pStyle w:val="null3"/>
      </w:pPr>
      <w:r>
        <w:rPr/>
        <w:t>6、身份证明：供应商应授权合法的人员参加投标全过程，其中法定代表人直接参加投标的，须出具加盖公章的法人身份证复印件，并与营业执照上信息一致；法定代表人授权代表参加投标的，须出具法定代表人授权书及授权代表身份证复印件；其他组织、自然人参加投标的，须出具参加投标的证明资料</w:t>
      </w:r>
    </w:p>
    <w:p>
      <w:pPr>
        <w:pStyle w:val="null3"/>
      </w:pPr>
      <w:r>
        <w:rPr/>
        <w:t>7、企业信誉：供应商参加本次政府采购活动前3年内在经营活动中没有重大违纪、未被“信用中国”网站(www.creditchina.gov.cn)、中国政府采购网(www.ccgp.gov.cn)列入失信被执行人、重大税收违法案件当事人名单、政府采购严重违法失信行为记录名单，开标评审将登陆“信用中国”网站（www.creditchina.gov.cn）和“中国政府采购网”（www.ccgp.gov.cn）进行审查</w:t>
      </w:r>
    </w:p>
    <w:p>
      <w:pPr>
        <w:pStyle w:val="null3"/>
      </w:pPr>
      <w:r>
        <w:rPr/>
        <w:t>8、相关证件：投标人为制造厂家的应出具医疗器械生产许可证（提供的设备须在其生产范围内）和所投设备医疗器械注册证；投标人为经销商的应出具医疗器械经营许可证（提供的设备须在其经营范围内）和所投产品《医疗器械注册证》</w:t>
      </w:r>
    </w:p>
    <w:p>
      <w:pPr>
        <w:pStyle w:val="null3"/>
      </w:pPr>
      <w:r>
        <w:rPr/>
        <w:t>9、非联合体承诺：本项目不接受联合体投标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陕西省中医医院</w:t>
      </w:r>
    </w:p>
    <w:p>
      <w:pPr>
        <w:pStyle w:val="null3"/>
      </w:pPr>
      <w:r>
        <w:rPr/>
        <w:t xml:space="preserve"> 地址： </w:t>
      </w:r>
      <w:r>
        <w:rPr/>
        <w:t>陕西省西安市西华门2号</w:t>
      </w:r>
    </w:p>
    <w:p>
      <w:pPr>
        <w:pStyle w:val="null3"/>
      </w:pPr>
      <w:r>
        <w:rPr/>
        <w:t xml:space="preserve"> 邮编： </w:t>
      </w:r>
      <w:r>
        <w:rPr/>
        <w:t>710003</w:t>
      </w:r>
    </w:p>
    <w:p>
      <w:pPr>
        <w:pStyle w:val="null3"/>
      </w:pPr>
      <w:r>
        <w:rPr/>
        <w:t xml:space="preserve"> 联系人： </w:t>
      </w:r>
      <w:r>
        <w:rPr/>
        <w:t>于老师</w:t>
      </w:r>
    </w:p>
    <w:p>
      <w:pPr>
        <w:pStyle w:val="null3"/>
      </w:pPr>
      <w:r>
        <w:rPr/>
        <w:t xml:space="preserve"> 联系电话： </w:t>
      </w:r>
      <w:r>
        <w:rPr/>
        <w:t>029-87252581</w:t>
      </w:r>
    </w:p>
    <w:p>
      <w:pPr>
        <w:pStyle w:val="null3"/>
        <w:outlineLvl w:val="2"/>
      </w:pPr>
      <w:r>
        <w:rPr>
          <w:sz w:val="28"/>
          <w:b/>
        </w:rPr>
        <w:t>代理机构：</w:t>
      </w:r>
      <w:r>
        <w:rPr>
          <w:sz w:val="28"/>
          <w:b/>
        </w:rPr>
        <w:t>华夏城投项目管理有限公司</w:t>
      </w:r>
    </w:p>
    <w:p>
      <w:pPr>
        <w:pStyle w:val="null3"/>
      </w:pPr>
      <w:r>
        <w:rPr/>
        <w:t xml:space="preserve"> 地址： </w:t>
      </w:r>
      <w:r>
        <w:rPr/>
        <w:t>西安经济技术开发区凤城七路长和国际D座26层</w:t>
      </w:r>
    </w:p>
    <w:p>
      <w:pPr>
        <w:pStyle w:val="null3"/>
      </w:pPr>
      <w:r>
        <w:rPr/>
        <w:t xml:space="preserve"> 邮编： </w:t>
      </w:r>
      <w:r>
        <w:rPr/>
        <w:t>710018</w:t>
      </w:r>
    </w:p>
    <w:p>
      <w:pPr>
        <w:pStyle w:val="null3"/>
      </w:pPr>
      <w:r>
        <w:rPr/>
        <w:t xml:space="preserve"> 联系人： </w:t>
      </w:r>
      <w:r>
        <w:rPr/>
        <w:t>卞兴前、马宁</w:t>
      </w:r>
    </w:p>
    <w:p>
      <w:pPr>
        <w:pStyle w:val="null3"/>
      </w:pPr>
      <w:r>
        <w:rPr/>
        <w:t xml:space="preserve"> 联系电话： </w:t>
      </w:r>
      <w:r>
        <w:rPr/>
        <w:t>13484613855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代理服务费收费标准：中标单位在领取中标通知书前，须向采购代理机构支付招标代理服务费，参照原国家计委计价格〔2002〕1980 号文和国家发改委发改办价格(发改价格 (2015) 299 号)的计算方法按标准下浮30%收取。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陕西省中医医院</w:t>
      </w:r>
      <w:r>
        <w:rPr/>
        <w:t>和</w:t>
      </w:r>
      <w:r>
        <w:rPr/>
        <w:t>华夏城投项目管理有限公司</w:t>
      </w:r>
      <w:r>
        <w:rPr/>
        <w:t>享有。对招标文件中供应商参加本次政府采购活动应当具备的条件，招标项目技术、服务、商务及其他要求，评标细则及标准由</w:t>
      </w:r>
      <w:r>
        <w:rPr/>
        <w:t>陕西省中医医院</w:t>
      </w:r>
      <w:r>
        <w:rPr/>
        <w:t>负责解释。除上述招标文件内容，其他内容由</w:t>
      </w:r>
      <w:r>
        <w:rPr/>
        <w:t>华夏城投项目管理有限公司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陕西省中医医院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华夏城投项目管理有限公司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验收依据 合同文本； 国家有关的验收标准及规范； 招标文件； 投标文件。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华夏城投项目管理有限公司</w:t>
      </w:r>
      <w:r>
        <w:rPr/>
        <w:t xml:space="preserve"> 负责答复；供应商对除采购需求外的采购文件的询问、质疑由</w:t>
      </w:r>
      <w:r>
        <w:rPr/>
        <w:t>华夏城投项目管理有限公司</w:t>
      </w:r>
      <w:r>
        <w:rPr/>
        <w:t xml:space="preserve"> 负责答复；供应商对采购过程、采购结果的询问、质疑由 </w:t>
      </w:r>
      <w:r>
        <w:rPr/>
        <w:t>华夏城投项目管理有限公司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联系人：马工</w:t>
      </w:r>
    </w:p>
    <w:p>
      <w:pPr>
        <w:pStyle w:val="null3"/>
      </w:pPr>
      <w:r>
        <w:rPr/>
        <w:t>联系电话：13484613855</w:t>
      </w:r>
    </w:p>
    <w:p>
      <w:pPr>
        <w:pStyle w:val="null3"/>
      </w:pPr>
      <w:r>
        <w:rPr/>
        <w:t>地址：西安市经济技术开发区凤城七路长和国际D座26楼</w:t>
      </w:r>
    </w:p>
    <w:p>
      <w:pPr>
        <w:pStyle w:val="null3"/>
      </w:pPr>
      <w:r>
        <w:rPr/>
        <w:t>邮编：710018</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肿瘤射频（微波）热疗系统，主要功能或目标:以热疗为目的的人体肿瘤的辅助治疗</w:t>
      </w:r>
    </w:p>
    <w:p>
      <w:pPr>
        <w:pStyle w:val="null3"/>
        <w:outlineLvl w:val="2"/>
      </w:pPr>
      <w:r>
        <w:rPr>
          <w:sz w:val="28"/>
          <w:b/>
        </w:rPr>
        <w:t>3.2采购内容</w:t>
      </w:r>
    </w:p>
    <w:p>
      <w:pPr>
        <w:pStyle w:val="null3"/>
      </w:pPr>
      <w:r>
        <w:rPr/>
        <w:t>采购包1：</w:t>
      </w:r>
    </w:p>
    <w:p>
      <w:pPr>
        <w:pStyle w:val="null3"/>
      </w:pPr>
      <w:r>
        <w:rPr/>
        <w:t>采购包预算金额（元）: 850,000.00</w:t>
      </w:r>
    </w:p>
    <w:p>
      <w:pPr>
        <w:pStyle w:val="null3"/>
      </w:pPr>
      <w:r>
        <w:rPr/>
        <w:t>采购包最高限价（元）: 850,000.00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肿瘤射频（微波）热疗系统</w:t>
            </w:r>
          </w:p>
        </w:tc>
        <w:tc>
          <w:tcPr>
            <w:tcW w:type="dxa" w:w="831"/>
          </w:tcPr>
          <w:p>
            <w:pPr>
              <w:pStyle w:val="null3"/>
              <w:jc w:val="right"/>
            </w:pPr>
            <w:r>
              <w:rPr/>
              <w:t>1.00</w:t>
            </w:r>
          </w:p>
        </w:tc>
        <w:tc>
          <w:tcPr>
            <w:tcW w:type="dxa" w:w="831"/>
          </w:tcPr>
          <w:p>
            <w:pPr>
              <w:pStyle w:val="null3"/>
              <w:jc w:val="right"/>
            </w:pPr>
            <w:r>
              <w:rPr/>
              <w:t>850,000.00</w:t>
            </w:r>
          </w:p>
        </w:tc>
        <w:tc>
          <w:tcPr>
            <w:tcW w:type="dxa" w:w="831"/>
          </w:tcPr>
          <w:p>
            <w:pPr>
              <w:pStyle w:val="null3"/>
            </w:pPr>
            <w:r>
              <w:rPr/>
              <w:t>套</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标的名称：肿瘤射频（微波）热疗系统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pPr>
            <w:r>
              <w:rPr>
                <w:rFonts w:ascii="仿宋" w:hAnsi="仿宋" w:cs="仿宋" w:eastAsia="仿宋"/>
                <w:sz w:val="19"/>
              </w:rPr>
              <w:t>(一）技术参数要求</w:t>
            </w:r>
          </w:p>
          <w:p>
            <w:pPr>
              <w:pStyle w:val="null3"/>
              <w:spacing w:before="105" w:after="105"/>
              <w:jc w:val="left"/>
            </w:pPr>
            <w:r>
              <w:rPr>
                <w:rFonts w:ascii="仿宋" w:hAnsi="仿宋" w:cs="仿宋" w:eastAsia="仿宋"/>
                <w:sz w:val="24"/>
                <w:color w:val="000000"/>
              </w:rPr>
              <w:t>1、输入功率：2000-5000VA，输入电压：220V，频率50HZ。</w:t>
            </w:r>
          </w:p>
          <w:p>
            <w:pPr>
              <w:pStyle w:val="null3"/>
              <w:spacing w:before="105" w:after="105"/>
              <w:jc w:val="left"/>
            </w:pPr>
            <w:r>
              <w:rPr>
                <w:rFonts w:ascii="仿宋" w:hAnsi="仿宋" w:cs="仿宋" w:eastAsia="仿宋"/>
                <w:sz w:val="24"/>
                <w:color w:val="000000"/>
              </w:rPr>
              <w:t>3、输出总功率：≥1500VA或0-400W可调</w:t>
            </w:r>
          </w:p>
          <w:p>
            <w:pPr>
              <w:pStyle w:val="null3"/>
              <w:spacing w:before="105" w:after="105"/>
              <w:jc w:val="left"/>
            </w:pPr>
            <w:r>
              <w:rPr>
                <w:rFonts w:ascii="仿宋" w:hAnsi="仿宋" w:cs="仿宋" w:eastAsia="仿宋"/>
                <w:sz w:val="24"/>
                <w:color w:val="000000"/>
              </w:rPr>
              <w:t>4、环境温度范围：10℃～40℃；</w:t>
            </w:r>
          </w:p>
          <w:p>
            <w:pPr>
              <w:pStyle w:val="null3"/>
              <w:spacing w:before="105" w:after="105"/>
              <w:jc w:val="left"/>
            </w:pPr>
            <w:r>
              <w:rPr>
                <w:rFonts w:ascii="仿宋" w:hAnsi="仿宋" w:cs="仿宋" w:eastAsia="仿宋"/>
                <w:sz w:val="24"/>
                <w:color w:val="000000"/>
              </w:rPr>
              <w:t>5、环境相对湿度：≤75%</w:t>
            </w:r>
            <w:r>
              <w:rPr>
                <w:rFonts w:ascii="tahoma" w:hAnsi="tahoma" w:cs="tahoma" w:eastAsia="tahoma"/>
                <w:sz w:val="24"/>
              </w:rPr>
              <w:t xml:space="preserve"> </w:t>
            </w:r>
          </w:p>
          <w:p>
            <w:pPr>
              <w:pStyle w:val="null3"/>
              <w:spacing w:before="105" w:after="105"/>
              <w:jc w:val="left"/>
            </w:pPr>
            <w:r>
              <w:rPr>
                <w:rFonts w:ascii="仿宋" w:hAnsi="仿宋" w:cs="仿宋" w:eastAsia="仿宋"/>
                <w:sz w:val="24"/>
                <w:color w:val="000000"/>
              </w:rPr>
              <w:t>7、测温精度：≤±0.4℃</w:t>
            </w:r>
          </w:p>
          <w:p>
            <w:pPr>
              <w:pStyle w:val="null3"/>
              <w:spacing w:before="105" w:after="105"/>
              <w:jc w:val="left"/>
            </w:pPr>
            <w:r>
              <w:rPr>
                <w:rFonts w:ascii="仿宋" w:hAnsi="仿宋" w:cs="仿宋" w:eastAsia="仿宋"/>
                <w:sz w:val="24"/>
                <w:color w:val="000000"/>
              </w:rPr>
              <w:t>8、极板规格：≥四极板加热</w:t>
            </w:r>
          </w:p>
          <w:p>
            <w:pPr>
              <w:pStyle w:val="null3"/>
              <w:spacing w:before="105" w:after="105"/>
              <w:jc w:val="left"/>
            </w:pPr>
            <w:r>
              <w:rPr>
                <w:rFonts w:ascii="仿宋" w:hAnsi="仿宋" w:cs="仿宋" w:eastAsia="仿宋"/>
                <w:sz w:val="24"/>
                <w:color w:val="000000"/>
              </w:rPr>
              <w:t>9、治疗电极行程：I号高频源电极最大行程≥150mm;</w:t>
            </w:r>
          </w:p>
          <w:p>
            <w:pPr>
              <w:pStyle w:val="null3"/>
              <w:spacing w:before="105" w:after="105"/>
              <w:jc w:val="left"/>
            </w:pPr>
            <w:r>
              <w:rPr>
                <w:rFonts w:ascii="仿宋" w:hAnsi="仿宋" w:cs="仿宋" w:eastAsia="仿宋"/>
                <w:sz w:val="24"/>
                <w:color w:val="000000"/>
              </w:rPr>
              <w:t>II号高频源电极最大行程≥200mm.</w:t>
            </w:r>
          </w:p>
          <w:p>
            <w:pPr>
              <w:pStyle w:val="null3"/>
              <w:spacing w:before="105" w:after="105"/>
              <w:jc w:val="left"/>
            </w:pPr>
            <w:r>
              <w:rPr>
                <w:rFonts w:ascii="仿宋" w:hAnsi="仿宋" w:cs="仿宋" w:eastAsia="仿宋"/>
                <w:sz w:val="24"/>
                <w:color w:val="000000"/>
              </w:rPr>
              <w:t>11、治疗时间：在150min内可调，最大追加时间150min，精度≤±5s</w:t>
            </w:r>
          </w:p>
          <w:p>
            <w:pPr>
              <w:pStyle w:val="null3"/>
              <w:spacing w:before="105" w:after="105"/>
              <w:jc w:val="left"/>
            </w:pPr>
            <w:r>
              <w:rPr>
                <w:rFonts w:ascii="仿宋" w:hAnsi="仿宋" w:cs="仿宋" w:eastAsia="仿宋"/>
                <w:sz w:val="24"/>
                <w:color w:val="000000"/>
              </w:rPr>
              <w:t>12、连续工作时间：≥8小时</w:t>
            </w:r>
          </w:p>
          <w:p>
            <w:pPr>
              <w:pStyle w:val="null3"/>
              <w:spacing w:before="105" w:after="105"/>
              <w:jc w:val="left"/>
            </w:pPr>
            <w:r>
              <w:rPr>
                <w:rFonts w:ascii="仿宋" w:hAnsi="仿宋" w:cs="仿宋" w:eastAsia="仿宋"/>
                <w:sz w:val="24"/>
                <w:color w:val="000000"/>
              </w:rPr>
              <w:t>13、设备安装条件：不受楼层限制，铜网屏蔽；</w:t>
            </w:r>
          </w:p>
          <w:p>
            <w:pPr>
              <w:pStyle w:val="null3"/>
              <w:spacing w:before="105" w:after="105"/>
              <w:jc w:val="left"/>
            </w:pPr>
            <w:r>
              <w:rPr>
                <w:rFonts w:ascii="仿宋" w:hAnsi="仿宋" w:cs="仿宋" w:eastAsia="仿宋"/>
                <w:sz w:val="24"/>
                <w:color w:val="000000"/>
              </w:rPr>
              <w:t>14、T型热电偶测温仪；</w:t>
            </w:r>
          </w:p>
          <w:p>
            <w:pPr>
              <w:pStyle w:val="null3"/>
              <w:spacing w:before="105" w:after="105"/>
              <w:jc w:val="left"/>
            </w:pPr>
            <w:r>
              <w:rPr>
                <w:rFonts w:ascii="仿宋" w:hAnsi="仿宋" w:cs="仿宋" w:eastAsia="仿宋"/>
                <w:sz w:val="24"/>
                <w:color w:val="000000"/>
              </w:rPr>
              <w:t>15、测温传感器：≥8路；</w:t>
            </w:r>
          </w:p>
          <w:p>
            <w:pPr>
              <w:pStyle w:val="null3"/>
              <w:spacing w:before="105" w:after="105"/>
              <w:jc w:val="left"/>
            </w:pPr>
            <w:r>
              <w:rPr>
                <w:rFonts w:ascii="仿宋" w:hAnsi="仿宋" w:cs="仿宋" w:eastAsia="仿宋"/>
                <w:sz w:val="24"/>
                <w:color w:val="000000"/>
              </w:rPr>
              <w:t>16、测温规格：配有≥三个传感器，至少包含一针一点传感器；一针两点传感器；一针四点传感器；</w:t>
            </w:r>
          </w:p>
          <w:p>
            <w:pPr>
              <w:pStyle w:val="null3"/>
              <w:spacing w:before="105" w:after="105"/>
              <w:jc w:val="left"/>
            </w:pPr>
            <w:r>
              <w:rPr>
                <w:rFonts w:ascii="仿宋" w:hAnsi="仿宋" w:cs="仿宋" w:eastAsia="仿宋"/>
                <w:sz w:val="24"/>
                <w:color w:val="000000"/>
              </w:rPr>
              <w:t>计算机系统：（最低配置不低于以下标准）</w:t>
            </w:r>
          </w:p>
          <w:p>
            <w:pPr>
              <w:pStyle w:val="null3"/>
              <w:spacing w:before="105" w:after="105"/>
              <w:jc w:val="left"/>
            </w:pPr>
            <w:r>
              <w:rPr>
                <w:rFonts w:ascii="仿宋" w:hAnsi="仿宋" w:cs="仿宋" w:eastAsia="仿宋"/>
                <w:sz w:val="24"/>
                <w:color w:val="000000"/>
              </w:rPr>
              <w:t>1、CPU : Intel；</w:t>
            </w:r>
          </w:p>
          <w:p>
            <w:pPr>
              <w:pStyle w:val="null3"/>
              <w:spacing w:before="105" w:after="105"/>
              <w:jc w:val="left"/>
            </w:pPr>
            <w:r>
              <w:rPr>
                <w:rFonts w:ascii="仿宋" w:hAnsi="仿宋" w:cs="仿宋" w:eastAsia="仿宋"/>
                <w:sz w:val="24"/>
                <w:color w:val="000000"/>
              </w:rPr>
              <w:t>2、内存：≥4G；</w:t>
            </w:r>
          </w:p>
          <w:p>
            <w:pPr>
              <w:pStyle w:val="null3"/>
              <w:spacing w:before="105" w:after="105"/>
              <w:jc w:val="left"/>
            </w:pPr>
            <w:r>
              <w:rPr>
                <w:rFonts w:ascii="仿宋" w:hAnsi="仿宋" w:cs="仿宋" w:eastAsia="仿宋"/>
                <w:sz w:val="24"/>
                <w:color w:val="000000"/>
              </w:rPr>
              <w:t>3、硬盘：≥1T；</w:t>
            </w:r>
          </w:p>
          <w:p>
            <w:pPr>
              <w:pStyle w:val="null3"/>
              <w:spacing w:before="105" w:after="105"/>
              <w:jc w:val="left"/>
            </w:pPr>
            <w:r>
              <w:rPr>
                <w:rFonts w:ascii="仿宋" w:hAnsi="仿宋" w:cs="仿宋" w:eastAsia="仿宋"/>
                <w:sz w:val="24"/>
                <w:color w:val="000000"/>
              </w:rPr>
              <w:t>4、≥27英寸液晶显示器；彩色喷墨打印机</w:t>
            </w:r>
          </w:p>
          <w:p>
            <w:pPr>
              <w:pStyle w:val="null3"/>
              <w:spacing w:before="105" w:after="105"/>
              <w:jc w:val="left"/>
            </w:pPr>
            <w:r>
              <w:rPr>
                <w:rFonts w:ascii="仿宋" w:hAnsi="仿宋" w:cs="仿宋" w:eastAsia="仿宋"/>
                <w:sz w:val="24"/>
                <w:color w:val="000000"/>
              </w:rPr>
              <w:t>（二）、软件系统要求：</w:t>
            </w:r>
          </w:p>
          <w:p>
            <w:pPr>
              <w:pStyle w:val="null3"/>
              <w:spacing w:before="105" w:after="105"/>
              <w:jc w:val="left"/>
            </w:pPr>
            <w:r>
              <w:rPr>
                <w:rFonts w:ascii="仿宋" w:hAnsi="仿宋" w:cs="仿宋" w:eastAsia="仿宋"/>
                <w:sz w:val="24"/>
                <w:color w:val="000000"/>
              </w:rPr>
              <w:t>2、具有存贮的医疗文件可转换成Excel文件，可直接进行论文编写及临床统计；</w:t>
            </w:r>
          </w:p>
          <w:p>
            <w:pPr>
              <w:pStyle w:val="null3"/>
              <w:spacing w:before="105" w:after="105"/>
              <w:jc w:val="left"/>
            </w:pPr>
            <w:r>
              <w:rPr>
                <w:rFonts w:ascii="仿宋" w:hAnsi="仿宋" w:cs="仿宋" w:eastAsia="仿宋"/>
                <w:sz w:val="24"/>
                <w:color w:val="000000"/>
              </w:rPr>
              <w:t>3、具有可显示≥8道测温曲线；</w:t>
            </w:r>
          </w:p>
          <w:p>
            <w:pPr>
              <w:pStyle w:val="null3"/>
              <w:spacing w:before="105" w:after="105"/>
              <w:jc w:val="left"/>
            </w:pPr>
            <w:r>
              <w:rPr>
                <w:rFonts w:ascii="仿宋" w:hAnsi="仿宋" w:cs="仿宋" w:eastAsia="仿宋"/>
                <w:sz w:val="24"/>
                <w:color w:val="000000"/>
              </w:rPr>
              <w:t>4、具有温度数据记录功能；</w:t>
            </w:r>
          </w:p>
          <w:p>
            <w:pPr>
              <w:pStyle w:val="null3"/>
              <w:spacing w:before="105" w:after="105"/>
              <w:jc w:val="left"/>
            </w:pPr>
            <w:r>
              <w:rPr>
                <w:rFonts w:ascii="仿宋" w:hAnsi="仿宋" w:cs="仿宋" w:eastAsia="仿宋"/>
                <w:sz w:val="24"/>
                <w:color w:val="000000"/>
              </w:rPr>
              <w:t xml:space="preserve"> 5、具有显示治疗次数；</w:t>
            </w:r>
          </w:p>
          <w:p>
            <w:pPr>
              <w:pStyle w:val="null3"/>
              <w:spacing w:before="105" w:after="105"/>
              <w:jc w:val="left"/>
            </w:pPr>
            <w:r>
              <w:rPr>
                <w:rFonts w:ascii="仿宋" w:hAnsi="仿宋" w:cs="仿宋" w:eastAsia="仿宋"/>
                <w:sz w:val="24"/>
                <w:color w:val="000000"/>
              </w:rPr>
              <w:t>6、具有显示治疗时间和剩余时间；</w:t>
            </w:r>
          </w:p>
          <w:p>
            <w:pPr>
              <w:pStyle w:val="null3"/>
              <w:spacing w:before="105" w:after="105"/>
              <w:jc w:val="left"/>
            </w:pPr>
            <w:r>
              <w:rPr>
                <w:rFonts w:ascii="仿宋" w:hAnsi="仿宋" w:cs="仿宋" w:eastAsia="仿宋"/>
                <w:sz w:val="24"/>
                <w:color w:val="000000"/>
              </w:rPr>
              <w:t>7、具有温度数据与测温曲线可同时显示；</w:t>
            </w:r>
          </w:p>
          <w:p>
            <w:pPr>
              <w:pStyle w:val="null3"/>
              <w:spacing w:before="105" w:after="105"/>
              <w:jc w:val="left"/>
            </w:pPr>
            <w:r>
              <w:rPr>
                <w:rFonts w:ascii="仿宋" w:hAnsi="仿宋" w:cs="仿宋" w:eastAsia="仿宋"/>
                <w:sz w:val="24"/>
                <w:color w:val="000000"/>
              </w:rPr>
              <w:t>8、具有可选择单道或多道温度曲线显示方式；</w:t>
            </w:r>
          </w:p>
          <w:p>
            <w:pPr>
              <w:pStyle w:val="null3"/>
              <w:spacing w:before="105" w:after="105"/>
              <w:jc w:val="left"/>
            </w:pPr>
            <w:r>
              <w:rPr>
                <w:rFonts w:ascii="仿宋" w:hAnsi="仿宋" w:cs="仿宋" w:eastAsia="仿宋"/>
                <w:sz w:val="24"/>
                <w:color w:val="000000"/>
              </w:rPr>
              <w:t>10、软件可免费升级。</w:t>
            </w:r>
          </w:p>
          <w:p>
            <w:pPr>
              <w:pStyle w:val="null3"/>
              <w:spacing w:before="105" w:after="105"/>
              <w:jc w:val="left"/>
            </w:pPr>
            <w:r>
              <w:rPr>
                <w:rFonts w:ascii="仿宋" w:hAnsi="仿宋" w:cs="仿宋" w:eastAsia="仿宋"/>
                <w:sz w:val="24"/>
                <w:color w:val="000000"/>
              </w:rPr>
              <w:t>（三）、治疗床系统要求：</w:t>
            </w:r>
          </w:p>
          <w:p>
            <w:pPr>
              <w:pStyle w:val="null3"/>
              <w:spacing w:before="105" w:after="105"/>
              <w:jc w:val="left"/>
            </w:pPr>
            <w:r>
              <w:rPr>
                <w:rFonts w:ascii="仿宋" w:hAnsi="仿宋" w:cs="仿宋" w:eastAsia="仿宋"/>
                <w:sz w:val="24"/>
                <w:color w:val="000000"/>
              </w:rPr>
              <w:t>1、电动要求可升降、前进、后退；</w:t>
            </w:r>
          </w:p>
          <w:p>
            <w:pPr>
              <w:pStyle w:val="null3"/>
              <w:spacing w:before="105" w:after="105"/>
              <w:jc w:val="left"/>
            </w:pPr>
            <w:r>
              <w:rPr>
                <w:rFonts w:ascii="仿宋" w:hAnsi="仿宋" w:cs="仿宋" w:eastAsia="仿宋"/>
                <w:sz w:val="24"/>
                <w:color w:val="000000"/>
              </w:rPr>
              <w:t>2、床面承重：≤150KG；</w:t>
            </w:r>
          </w:p>
          <w:p>
            <w:pPr>
              <w:pStyle w:val="null3"/>
              <w:spacing w:before="105" w:after="105"/>
              <w:jc w:val="left"/>
            </w:pPr>
            <w:r>
              <w:rPr>
                <w:rFonts w:ascii="仿宋" w:hAnsi="仿宋" w:cs="仿宋" w:eastAsia="仿宋"/>
                <w:sz w:val="24"/>
                <w:color w:val="000000"/>
              </w:rPr>
              <w:t>3、床面尺寸： ≥210cm×52cm；</w:t>
            </w:r>
          </w:p>
          <w:p>
            <w:pPr>
              <w:pStyle w:val="null3"/>
              <w:spacing w:before="105" w:after="105"/>
              <w:jc w:val="left"/>
            </w:pPr>
            <w:r>
              <w:rPr>
                <w:rFonts w:ascii="仿宋" w:hAnsi="仿宋" w:cs="仿宋" w:eastAsia="仿宋"/>
                <w:sz w:val="24"/>
                <w:color w:val="000000"/>
              </w:rPr>
              <w:t>4、床面水平行程：≤114cm；</w:t>
            </w:r>
          </w:p>
          <w:p>
            <w:pPr>
              <w:pStyle w:val="null3"/>
              <w:spacing w:before="105" w:after="105"/>
              <w:jc w:val="left"/>
            </w:pPr>
            <w:r>
              <w:rPr>
                <w:rFonts w:ascii="仿宋" w:hAnsi="仿宋" w:cs="仿宋" w:eastAsia="仿宋"/>
                <w:sz w:val="24"/>
                <w:color w:val="000000"/>
              </w:rPr>
              <w:t>5、床面水平移动速度：≥4cm/s；</w:t>
            </w:r>
          </w:p>
          <w:p>
            <w:pPr>
              <w:pStyle w:val="null3"/>
              <w:spacing w:before="105" w:after="105"/>
              <w:jc w:val="left"/>
            </w:pPr>
            <w:r>
              <w:rPr>
                <w:rFonts w:ascii="仿宋" w:hAnsi="仿宋" w:cs="仿宋" w:eastAsia="仿宋"/>
                <w:sz w:val="24"/>
                <w:color w:val="000000"/>
              </w:rPr>
              <w:t>6、床面上下行程：≤20cm</w:t>
            </w:r>
          </w:p>
          <w:p>
            <w:pPr>
              <w:pStyle w:val="null3"/>
              <w:spacing w:before="105" w:after="105"/>
              <w:jc w:val="left"/>
            </w:pPr>
            <w:r>
              <w:rPr>
                <w:rFonts w:ascii="仿宋" w:hAnsi="仿宋" w:cs="仿宋" w:eastAsia="仿宋"/>
                <w:sz w:val="24"/>
                <w:color w:val="000000"/>
              </w:rPr>
              <w:t>（四）、功能要求：</w:t>
            </w:r>
          </w:p>
          <w:p>
            <w:pPr>
              <w:pStyle w:val="null3"/>
              <w:spacing w:before="105" w:after="105"/>
              <w:jc w:val="left"/>
            </w:pPr>
            <w:r>
              <w:rPr>
                <w:rFonts w:ascii="仿宋" w:hAnsi="仿宋" w:cs="仿宋" w:eastAsia="仿宋"/>
                <w:sz w:val="24"/>
                <w:color w:val="000000"/>
              </w:rPr>
              <w:t>1、要求具有温度曲线显示、温度数据显示；</w:t>
            </w:r>
          </w:p>
          <w:p>
            <w:pPr>
              <w:pStyle w:val="null3"/>
              <w:spacing w:before="105" w:after="105"/>
              <w:jc w:val="left"/>
            </w:pPr>
            <w:r>
              <w:rPr>
                <w:rFonts w:ascii="仿宋" w:hAnsi="仿宋" w:cs="仿宋" w:eastAsia="仿宋"/>
                <w:sz w:val="24"/>
                <w:color w:val="000000"/>
              </w:rPr>
              <w:t>2、要求具有高频源电压和工作电流显示；</w:t>
            </w:r>
          </w:p>
          <w:p>
            <w:pPr>
              <w:pStyle w:val="null3"/>
              <w:spacing w:before="105" w:after="105"/>
              <w:jc w:val="left"/>
            </w:pPr>
            <w:r>
              <w:rPr>
                <w:rFonts w:ascii="仿宋" w:hAnsi="仿宋" w:cs="仿宋" w:eastAsia="仿宋"/>
                <w:sz w:val="24"/>
                <w:color w:val="000000"/>
              </w:rPr>
              <w:t>3、要求具有电压调节；</w:t>
            </w:r>
          </w:p>
          <w:p>
            <w:pPr>
              <w:pStyle w:val="null3"/>
              <w:spacing w:before="105" w:after="105"/>
              <w:jc w:val="left"/>
            </w:pPr>
            <w:r>
              <w:rPr>
                <w:rFonts w:ascii="仿宋" w:hAnsi="仿宋" w:cs="仿宋" w:eastAsia="仿宋"/>
                <w:sz w:val="24"/>
                <w:color w:val="000000"/>
              </w:rPr>
              <w:t>4、要求具有病历档案；</w:t>
            </w:r>
          </w:p>
          <w:p>
            <w:pPr>
              <w:pStyle w:val="null3"/>
              <w:spacing w:before="105" w:after="105"/>
              <w:jc w:val="left"/>
            </w:pPr>
            <w:r>
              <w:rPr>
                <w:rFonts w:ascii="仿宋" w:hAnsi="仿宋" w:cs="仿宋" w:eastAsia="仿宋"/>
                <w:sz w:val="24"/>
                <w:color w:val="000000"/>
              </w:rPr>
              <w:t>5、要求具有数据库；</w:t>
            </w:r>
          </w:p>
          <w:p>
            <w:pPr>
              <w:pStyle w:val="null3"/>
              <w:spacing w:before="105" w:after="105"/>
              <w:jc w:val="left"/>
            </w:pPr>
            <w:r>
              <w:rPr>
                <w:rFonts w:ascii="仿宋" w:hAnsi="仿宋" w:cs="仿宋" w:eastAsia="仿宋"/>
                <w:sz w:val="24"/>
                <w:color w:val="000000"/>
              </w:rPr>
              <w:t xml:space="preserve"> 6、要求具有治疗时间设定；</w:t>
            </w:r>
          </w:p>
          <w:p>
            <w:pPr>
              <w:pStyle w:val="null3"/>
              <w:spacing w:before="105" w:after="105"/>
              <w:jc w:val="left"/>
            </w:pPr>
            <w:r>
              <w:rPr>
                <w:rFonts w:ascii="仿宋" w:hAnsi="仿宋" w:cs="仿宋" w:eastAsia="仿宋"/>
                <w:sz w:val="24"/>
                <w:color w:val="000000"/>
              </w:rPr>
              <w:t>7、要求具有打印功能；</w:t>
            </w:r>
          </w:p>
          <w:p>
            <w:pPr>
              <w:pStyle w:val="null3"/>
              <w:spacing w:before="105" w:after="105"/>
              <w:jc w:val="left"/>
            </w:pPr>
            <w:r>
              <w:rPr>
                <w:rFonts w:ascii="仿宋" w:hAnsi="仿宋" w:cs="仿宋" w:eastAsia="仿宋"/>
                <w:sz w:val="24"/>
                <w:color w:val="000000"/>
              </w:rPr>
              <w:t xml:space="preserve"> 8、要求具有超温报警功能；</w:t>
            </w:r>
          </w:p>
          <w:p>
            <w:pPr>
              <w:pStyle w:val="null3"/>
              <w:spacing w:before="105" w:after="105"/>
              <w:jc w:val="left"/>
            </w:pPr>
            <w:r>
              <w:rPr>
                <w:rFonts w:ascii="仿宋" w:hAnsi="仿宋" w:cs="仿宋" w:eastAsia="仿宋"/>
                <w:sz w:val="24"/>
                <w:color w:val="000000"/>
              </w:rPr>
              <w:t>9、要求具有紧急停机按钮；</w:t>
            </w:r>
          </w:p>
          <w:p>
            <w:pPr>
              <w:pStyle w:val="null3"/>
              <w:spacing w:before="105" w:after="105"/>
              <w:jc w:val="left"/>
            </w:pPr>
            <w:r>
              <w:rPr>
                <w:rFonts w:ascii="仿宋" w:hAnsi="仿宋" w:cs="仿宋" w:eastAsia="仿宋"/>
                <w:sz w:val="24"/>
                <w:color w:val="000000"/>
              </w:rPr>
              <w:t>10、要求具有电极调节；</w:t>
            </w:r>
          </w:p>
          <w:p>
            <w:pPr>
              <w:pStyle w:val="null3"/>
              <w:spacing w:before="105" w:after="105"/>
              <w:jc w:val="left"/>
            </w:pPr>
            <w:r>
              <w:rPr>
                <w:rFonts w:ascii="仿宋" w:hAnsi="仿宋" w:cs="仿宋" w:eastAsia="仿宋"/>
                <w:sz w:val="24"/>
                <w:color w:val="000000"/>
              </w:rPr>
              <w:t>11、要求具有治疗床进退；</w:t>
            </w:r>
          </w:p>
          <w:p>
            <w:pPr>
              <w:pStyle w:val="null3"/>
              <w:spacing w:before="105" w:after="105"/>
              <w:jc w:val="left"/>
            </w:pPr>
            <w:r>
              <w:rPr>
                <w:rFonts w:ascii="仿宋" w:hAnsi="仿宋" w:cs="仿宋" w:eastAsia="仿宋"/>
                <w:sz w:val="24"/>
                <w:color w:val="000000"/>
              </w:rPr>
              <w:t>（五）、配置要求：</w:t>
            </w:r>
          </w:p>
          <w:p>
            <w:pPr>
              <w:pStyle w:val="null3"/>
              <w:spacing w:before="105" w:after="105"/>
              <w:jc w:val="left"/>
            </w:pPr>
            <w:r>
              <w:rPr>
                <w:rFonts w:ascii="仿宋" w:hAnsi="仿宋" w:cs="仿宋" w:eastAsia="仿宋"/>
                <w:sz w:val="24"/>
                <w:color w:val="000000"/>
              </w:rPr>
              <w:t>1</w:t>
            </w:r>
            <w:r>
              <w:rPr>
                <w:rFonts w:ascii="tahoma" w:hAnsi="tahoma" w:cs="tahoma" w:eastAsia="tahoma"/>
                <w:sz w:val="24"/>
              </w:rPr>
              <w:t xml:space="preserve"> </w:t>
            </w:r>
            <w:r>
              <w:rPr>
                <w:rFonts w:ascii="仿宋" w:hAnsi="仿宋" w:cs="仿宋" w:eastAsia="仿宋"/>
                <w:sz w:val="24"/>
                <w:color w:val="000000"/>
              </w:rPr>
              <w:t>、高频主机</w:t>
            </w:r>
            <w:r>
              <w:rPr>
                <w:rFonts w:ascii="tahoma" w:hAnsi="tahoma" w:cs="tahoma" w:eastAsia="tahoma"/>
                <w:sz w:val="24"/>
              </w:rPr>
              <w:t xml:space="preserve"> </w:t>
            </w:r>
            <w:r>
              <w:rPr>
                <w:rFonts w:ascii="仿宋" w:hAnsi="仿宋" w:cs="仿宋" w:eastAsia="仿宋"/>
                <w:sz w:val="24"/>
                <w:color w:val="000000"/>
              </w:rPr>
              <w:t xml:space="preserve">   2台</w:t>
            </w:r>
          </w:p>
          <w:p>
            <w:pPr>
              <w:pStyle w:val="null3"/>
              <w:spacing w:before="105" w:after="105"/>
              <w:jc w:val="left"/>
            </w:pPr>
            <w:r>
              <w:rPr>
                <w:rFonts w:ascii="仿宋" w:hAnsi="仿宋" w:cs="仿宋" w:eastAsia="仿宋"/>
                <w:sz w:val="24"/>
                <w:color w:val="000000"/>
              </w:rPr>
              <w:t>2</w:t>
            </w:r>
            <w:r>
              <w:rPr>
                <w:rFonts w:ascii="tahoma" w:hAnsi="tahoma" w:cs="tahoma" w:eastAsia="tahoma"/>
                <w:sz w:val="24"/>
              </w:rPr>
              <w:t xml:space="preserve"> </w:t>
            </w:r>
            <w:r>
              <w:rPr>
                <w:rFonts w:ascii="仿宋" w:hAnsi="仿宋" w:cs="仿宋" w:eastAsia="仿宋"/>
                <w:sz w:val="24"/>
                <w:color w:val="000000"/>
              </w:rPr>
              <w:t>、电控柜</w:t>
            </w:r>
            <w:r>
              <w:rPr>
                <w:rFonts w:ascii="仿宋" w:hAnsi="仿宋" w:cs="仿宋" w:eastAsia="仿宋"/>
                <w:sz w:val="24"/>
                <w:color w:val="000000"/>
              </w:rPr>
              <w:t xml:space="preserve">        1台</w:t>
            </w:r>
          </w:p>
          <w:p>
            <w:pPr>
              <w:pStyle w:val="null3"/>
              <w:spacing w:before="105" w:after="105"/>
              <w:jc w:val="left"/>
            </w:pPr>
            <w:r>
              <w:rPr>
                <w:rFonts w:ascii="仿宋" w:hAnsi="仿宋" w:cs="仿宋" w:eastAsia="仿宋"/>
                <w:sz w:val="24"/>
                <w:color w:val="000000"/>
              </w:rPr>
              <w:t>3</w:t>
            </w:r>
            <w:r>
              <w:rPr>
                <w:rFonts w:ascii="tahoma" w:hAnsi="tahoma" w:cs="tahoma" w:eastAsia="tahoma"/>
                <w:sz w:val="24"/>
              </w:rPr>
              <w:t xml:space="preserve"> </w:t>
            </w:r>
            <w:r>
              <w:rPr>
                <w:rFonts w:ascii="仿宋" w:hAnsi="仿宋" w:cs="仿宋" w:eastAsia="仿宋"/>
                <w:sz w:val="24"/>
                <w:color w:val="000000"/>
              </w:rPr>
              <w:t>、电动床体</w:t>
            </w:r>
            <w:r>
              <w:rPr>
                <w:rFonts w:ascii="仿宋" w:hAnsi="仿宋" w:cs="仿宋" w:eastAsia="仿宋"/>
                <w:sz w:val="21"/>
                <w:color w:val="000000"/>
              </w:rPr>
              <w:t xml:space="preserve"> </w:t>
            </w:r>
            <w:r>
              <w:rPr>
                <w:rFonts w:ascii="仿宋" w:hAnsi="仿宋" w:cs="仿宋" w:eastAsia="仿宋"/>
                <w:sz w:val="21"/>
                <w:color w:val="000000"/>
              </w:rPr>
              <w:t xml:space="preserve">      </w:t>
            </w:r>
            <w:r>
              <w:rPr>
                <w:rFonts w:ascii="仿宋" w:hAnsi="仿宋" w:cs="仿宋" w:eastAsia="仿宋"/>
                <w:sz w:val="24"/>
                <w:color w:val="000000"/>
              </w:rPr>
              <w:t xml:space="preserve">   1台</w:t>
            </w:r>
          </w:p>
          <w:p>
            <w:pPr>
              <w:pStyle w:val="null3"/>
              <w:spacing w:before="105" w:after="105"/>
              <w:jc w:val="left"/>
            </w:pPr>
            <w:r>
              <w:rPr>
                <w:rFonts w:ascii="仿宋" w:hAnsi="仿宋" w:cs="仿宋" w:eastAsia="仿宋"/>
                <w:sz w:val="24"/>
                <w:color w:val="000000"/>
              </w:rPr>
              <w:t>4</w:t>
            </w:r>
            <w:r>
              <w:rPr>
                <w:rFonts w:ascii="tahoma" w:hAnsi="tahoma" w:cs="tahoma" w:eastAsia="tahoma"/>
                <w:sz w:val="24"/>
              </w:rPr>
              <w:t xml:space="preserve"> </w:t>
            </w:r>
            <w:r>
              <w:rPr>
                <w:rFonts w:ascii="仿宋" w:hAnsi="仿宋" w:cs="仿宋" w:eastAsia="仿宋"/>
                <w:sz w:val="24"/>
                <w:color w:val="000000"/>
              </w:rPr>
              <w:t>、主机体</w:t>
            </w:r>
            <w:r>
              <w:rPr>
                <w:rFonts w:ascii="tahoma" w:hAnsi="tahoma" w:cs="tahoma" w:eastAsia="tahoma"/>
                <w:sz w:val="24"/>
              </w:rPr>
              <w:t xml:space="preserve"> </w:t>
            </w:r>
            <w:r>
              <w:rPr>
                <w:rFonts w:ascii="仿宋" w:hAnsi="仿宋" w:cs="仿宋" w:eastAsia="仿宋"/>
                <w:sz w:val="24"/>
                <w:color w:val="000000"/>
              </w:rPr>
              <w:t xml:space="preserve">       1台</w:t>
            </w:r>
          </w:p>
          <w:p>
            <w:pPr>
              <w:pStyle w:val="null3"/>
              <w:spacing w:before="105" w:after="105"/>
              <w:jc w:val="left"/>
            </w:pPr>
            <w:r>
              <w:rPr>
                <w:rFonts w:ascii="仿宋" w:hAnsi="仿宋" w:cs="仿宋" w:eastAsia="仿宋"/>
                <w:sz w:val="24"/>
                <w:color w:val="000000"/>
              </w:rPr>
              <w:t>5</w:t>
            </w:r>
            <w:r>
              <w:rPr>
                <w:rFonts w:ascii="tahoma" w:hAnsi="tahoma" w:cs="tahoma" w:eastAsia="tahoma"/>
                <w:sz w:val="24"/>
              </w:rPr>
              <w:t xml:space="preserve"> </w:t>
            </w:r>
            <w:r>
              <w:rPr>
                <w:rFonts w:ascii="仿宋" w:hAnsi="仿宋" w:cs="仿宋" w:eastAsia="仿宋"/>
                <w:sz w:val="24"/>
                <w:color w:val="000000"/>
              </w:rPr>
              <w:t>、多路测温仪</w:t>
            </w:r>
            <w:r>
              <w:rPr>
                <w:rFonts w:ascii="仿宋" w:hAnsi="仿宋" w:cs="仿宋" w:eastAsia="仿宋"/>
                <w:sz w:val="24"/>
                <w:color w:val="000000"/>
              </w:rPr>
              <w:t xml:space="preserve">   1台</w:t>
            </w:r>
          </w:p>
          <w:p>
            <w:pPr>
              <w:pStyle w:val="null3"/>
              <w:spacing w:before="105" w:after="105"/>
              <w:jc w:val="left"/>
            </w:pPr>
            <w:r>
              <w:rPr>
                <w:rFonts w:ascii="仿宋" w:hAnsi="仿宋" w:cs="仿宋" w:eastAsia="仿宋"/>
                <w:sz w:val="24"/>
                <w:color w:val="000000"/>
              </w:rPr>
              <w:t>6</w:t>
            </w:r>
            <w:r>
              <w:rPr>
                <w:rFonts w:ascii="tahoma" w:hAnsi="tahoma" w:cs="tahoma" w:eastAsia="tahoma"/>
                <w:sz w:val="24"/>
              </w:rPr>
              <w:t xml:space="preserve"> </w:t>
            </w:r>
            <w:r>
              <w:rPr>
                <w:rFonts w:ascii="仿宋" w:hAnsi="仿宋" w:cs="仿宋" w:eastAsia="仿宋"/>
                <w:sz w:val="24"/>
                <w:color w:val="000000"/>
              </w:rPr>
              <w:t>、工控机</w:t>
            </w:r>
            <w:r>
              <w:rPr>
                <w:rFonts w:ascii="仿宋" w:hAnsi="仿宋" w:cs="仿宋" w:eastAsia="仿宋"/>
                <w:sz w:val="21"/>
                <w:color w:val="000000"/>
              </w:rPr>
              <w:t xml:space="preserve"> </w:t>
            </w:r>
            <w:r>
              <w:rPr>
                <w:rFonts w:ascii="仿宋" w:hAnsi="仿宋" w:cs="仿宋" w:eastAsia="仿宋"/>
                <w:sz w:val="21"/>
                <w:color w:val="000000"/>
              </w:rPr>
              <w:t xml:space="preserve">     </w:t>
            </w:r>
            <w:r>
              <w:rPr>
                <w:rFonts w:ascii="仿宋" w:hAnsi="仿宋" w:cs="仿宋" w:eastAsia="仿宋"/>
                <w:sz w:val="24"/>
                <w:color w:val="000000"/>
              </w:rPr>
              <w:t>1台</w:t>
            </w:r>
          </w:p>
          <w:p>
            <w:pPr>
              <w:pStyle w:val="null3"/>
              <w:spacing w:before="105" w:after="105"/>
              <w:jc w:val="left"/>
            </w:pPr>
            <w:r>
              <w:rPr>
                <w:rFonts w:ascii="仿宋" w:hAnsi="仿宋" w:cs="仿宋" w:eastAsia="仿宋"/>
                <w:sz w:val="24"/>
                <w:color w:val="000000"/>
              </w:rPr>
              <w:t>7</w:t>
            </w:r>
            <w:r>
              <w:rPr>
                <w:rFonts w:ascii="tahoma" w:hAnsi="tahoma" w:cs="tahoma" w:eastAsia="tahoma"/>
                <w:sz w:val="24"/>
              </w:rPr>
              <w:t xml:space="preserve"> </w:t>
            </w:r>
            <w:r>
              <w:rPr>
                <w:rFonts w:ascii="仿宋" w:hAnsi="仿宋" w:cs="仿宋" w:eastAsia="仿宋"/>
                <w:sz w:val="24"/>
                <w:color w:val="000000"/>
              </w:rPr>
              <w:t>、计算机控制系统（显示器、键盘、鼠标、打印机等）</w:t>
            </w:r>
          </w:p>
          <w:p>
            <w:pPr>
              <w:pStyle w:val="null3"/>
              <w:spacing w:before="105" w:after="105"/>
              <w:jc w:val="left"/>
            </w:pPr>
            <w:r>
              <w:rPr>
                <w:rFonts w:ascii="仿宋" w:hAnsi="仿宋" w:cs="仿宋" w:eastAsia="仿宋"/>
                <w:sz w:val="24"/>
                <w:color w:val="000000"/>
              </w:rPr>
              <w:t>8、长微机操作台 1个</w:t>
            </w:r>
          </w:p>
          <w:p>
            <w:pPr>
              <w:pStyle w:val="null3"/>
              <w:spacing w:before="105" w:after="105"/>
              <w:jc w:val="left"/>
            </w:pPr>
            <w:r>
              <w:rPr>
                <w:rFonts w:ascii="仿宋" w:hAnsi="仿宋" w:cs="仿宋" w:eastAsia="仿宋"/>
                <w:sz w:val="24"/>
                <w:color w:val="000000"/>
              </w:rPr>
              <w:t>9、便携式彩色多普勒超声系统    1台</w:t>
            </w:r>
          </w:p>
          <w:p>
            <w:pPr>
              <w:pStyle w:val="null3"/>
              <w:spacing w:before="105" w:after="105"/>
              <w:jc w:val="left"/>
            </w:pPr>
            <w:r>
              <w:rPr>
                <w:rFonts w:ascii="仿宋" w:hAnsi="仿宋" w:cs="仿宋" w:eastAsia="仿宋"/>
                <w:sz w:val="24"/>
                <w:color w:val="000000"/>
              </w:rPr>
              <w:t>附：便携式彩色多普勒超声系统配置</w:t>
            </w:r>
          </w:p>
          <w:p>
            <w:pPr>
              <w:pStyle w:val="null3"/>
              <w:spacing w:before="105" w:after="105"/>
              <w:jc w:val="left"/>
              <w:outlineLvl w:val="0"/>
            </w:pPr>
            <w:r>
              <w:rPr>
                <w:rFonts w:ascii="仿宋" w:hAnsi="仿宋" w:cs="仿宋" w:eastAsia="仿宋"/>
                <w:sz w:val="24"/>
                <w:b/>
                <w:color w:val="000000"/>
              </w:rPr>
              <w:t>1、产品名称</w:t>
            </w:r>
            <w:r>
              <w:rPr>
                <w:rFonts w:ascii="仿宋" w:hAnsi="仿宋" w:cs="仿宋" w:eastAsia="仿宋"/>
                <w:sz w:val="24"/>
                <w:b/>
                <w:color w:val="000000"/>
              </w:rPr>
              <w:t>：便携式彩色多普勒超声系统</w:t>
            </w:r>
            <w:r>
              <w:rPr>
                <w:rFonts w:ascii="仿宋" w:hAnsi="仿宋" w:cs="仿宋" w:eastAsia="仿宋"/>
                <w:sz w:val="21"/>
                <w:b/>
                <w:color w:val="000000"/>
              </w:rPr>
              <w:t xml:space="preserve"> </w:t>
            </w:r>
          </w:p>
          <w:p>
            <w:pPr>
              <w:pStyle w:val="null3"/>
              <w:spacing w:before="105" w:after="105"/>
              <w:jc w:val="left"/>
              <w:outlineLvl w:val="0"/>
            </w:pPr>
            <w:r>
              <w:rPr>
                <w:rFonts w:ascii="仿宋" w:hAnsi="仿宋" w:cs="仿宋" w:eastAsia="仿宋"/>
                <w:sz w:val="24"/>
                <w:b/>
                <w:color w:val="000000"/>
              </w:rPr>
              <w:t>2 、用途说明</w:t>
            </w:r>
            <w:r>
              <w:rPr>
                <w:rFonts w:ascii="仿宋" w:hAnsi="仿宋" w:cs="仿宋" w:eastAsia="仿宋"/>
                <w:sz w:val="24"/>
                <w:b/>
                <w:color w:val="000000"/>
              </w:rPr>
              <w:t>：适合腹部、妇科、产科、心脏、浅表组织与小器官、外周血管、颅脑、泌尿系统、儿科、矫形外科、经直肠、超声引导下介入性治疗等全身超声应用。</w:t>
            </w:r>
          </w:p>
          <w:p>
            <w:pPr>
              <w:pStyle w:val="null3"/>
              <w:spacing w:before="105" w:after="105"/>
              <w:jc w:val="left"/>
              <w:outlineLvl w:val="0"/>
            </w:pPr>
            <w:r>
              <w:rPr>
                <w:rFonts w:ascii="仿宋" w:hAnsi="仿宋" w:cs="仿宋" w:eastAsia="仿宋"/>
                <w:sz w:val="24"/>
                <w:b/>
                <w:color w:val="000000"/>
              </w:rPr>
              <w:t>3、系统技术规格及概述</w:t>
            </w:r>
            <w:r>
              <w:rPr>
                <w:rFonts w:ascii="仿宋" w:hAnsi="仿宋" w:cs="仿宋" w:eastAsia="仿宋"/>
                <w:sz w:val="24"/>
                <w:b/>
                <w:color w:val="000000"/>
              </w:rPr>
              <w:t>：</w:t>
            </w:r>
          </w:p>
          <w:p>
            <w:pPr>
              <w:pStyle w:val="null3"/>
              <w:spacing w:before="105" w:after="105"/>
              <w:jc w:val="left"/>
            </w:pPr>
            <w:r>
              <w:rPr>
                <w:rFonts w:ascii="仿宋" w:hAnsi="仿宋" w:cs="仿宋" w:eastAsia="仿宋"/>
                <w:sz w:val="24"/>
              </w:rPr>
              <w:t>3.1</w:t>
            </w:r>
            <w:r>
              <w:rPr>
                <w:rFonts w:ascii="tahoma" w:hAnsi="tahoma" w:cs="tahoma" w:eastAsia="tahoma"/>
                <w:sz w:val="24"/>
              </w:rPr>
              <w:t xml:space="preserve"> </w:t>
            </w:r>
            <w:r>
              <w:rPr>
                <w:rFonts w:ascii="仿宋" w:hAnsi="仿宋" w:cs="仿宋" w:eastAsia="仿宋"/>
                <w:sz w:val="24"/>
                <w:color w:val="000000"/>
              </w:rPr>
              <w:t>主机成像系统</w:t>
            </w:r>
          </w:p>
          <w:p>
            <w:pPr>
              <w:pStyle w:val="null3"/>
              <w:spacing w:before="105" w:after="105"/>
              <w:jc w:val="left"/>
            </w:pPr>
            <w:r>
              <w:rPr>
                <w:rFonts w:ascii="仿宋" w:hAnsi="仿宋" w:cs="仿宋" w:eastAsia="仿宋"/>
                <w:sz w:val="24"/>
                <w:color w:val="000000"/>
              </w:rPr>
              <w:t>1.显示器：≥15英寸，显示器角度可调范围≥30°</w:t>
            </w:r>
          </w:p>
          <w:p>
            <w:pPr>
              <w:pStyle w:val="null3"/>
              <w:spacing w:before="105" w:after="105"/>
              <w:jc w:val="left"/>
            </w:pPr>
            <w:r>
              <w:rPr>
                <w:rFonts w:ascii="仿宋" w:hAnsi="仿宋" w:cs="仿宋" w:eastAsia="仿宋"/>
                <w:sz w:val="24"/>
                <w:color w:val="000000"/>
              </w:rPr>
              <w:t>2.显示器可清洁</w:t>
            </w:r>
          </w:p>
          <w:p>
            <w:pPr>
              <w:pStyle w:val="null3"/>
              <w:spacing w:before="105" w:after="105"/>
              <w:jc w:val="left"/>
            </w:pPr>
            <w:r>
              <w:rPr>
                <w:rFonts w:ascii="仿宋" w:hAnsi="仿宋" w:cs="仿宋" w:eastAsia="仿宋"/>
                <w:sz w:val="24"/>
                <w:color w:val="000000"/>
              </w:rPr>
              <w:t>3.主机可支持同时激活探头接口数最大≥3个，相互通用</w:t>
            </w:r>
          </w:p>
          <w:p>
            <w:pPr>
              <w:pStyle w:val="null3"/>
              <w:spacing w:before="105" w:after="105"/>
              <w:jc w:val="left"/>
            </w:pPr>
            <w:r>
              <w:rPr>
                <w:rFonts w:ascii="仿宋" w:hAnsi="仿宋" w:cs="仿宋" w:eastAsia="仿宋"/>
                <w:sz w:val="24"/>
                <w:color w:val="000000"/>
              </w:rPr>
              <w:t>4.具有二维灰阶成像部件</w:t>
            </w:r>
          </w:p>
          <w:p>
            <w:pPr>
              <w:pStyle w:val="null3"/>
              <w:spacing w:before="105" w:after="105"/>
              <w:jc w:val="left"/>
            </w:pPr>
            <w:r>
              <w:rPr>
                <w:rFonts w:ascii="仿宋" w:hAnsi="仿宋" w:cs="仿宋" w:eastAsia="仿宋"/>
                <w:sz w:val="24"/>
                <w:color w:val="000000"/>
              </w:rPr>
              <w:t>5.具有频谱多谱勒显示及分析系统</w:t>
            </w:r>
          </w:p>
          <w:p>
            <w:pPr>
              <w:pStyle w:val="null3"/>
              <w:spacing w:before="105" w:after="105"/>
              <w:jc w:val="left"/>
            </w:pPr>
            <w:r>
              <w:rPr>
                <w:rFonts w:ascii="仿宋" w:hAnsi="仿宋" w:cs="仿宋" w:eastAsia="仿宋"/>
                <w:sz w:val="24"/>
                <w:color w:val="000000"/>
              </w:rPr>
              <w:t>6.具有彩色多谱勒超声波诊断部件</w:t>
            </w:r>
          </w:p>
          <w:p>
            <w:pPr>
              <w:pStyle w:val="null3"/>
              <w:spacing w:before="105" w:after="105"/>
              <w:jc w:val="left"/>
            </w:pPr>
            <w:r>
              <w:rPr>
                <w:rFonts w:ascii="仿宋" w:hAnsi="仿宋" w:cs="仿宋" w:eastAsia="仿宋"/>
                <w:sz w:val="24"/>
                <w:color w:val="000000"/>
              </w:rPr>
              <w:t>7.具有多谱勒能量图</w:t>
            </w:r>
          </w:p>
          <w:p>
            <w:pPr>
              <w:pStyle w:val="null3"/>
              <w:spacing w:before="105" w:after="105"/>
              <w:jc w:val="left"/>
            </w:pPr>
            <w:r>
              <w:rPr>
                <w:rFonts w:ascii="仿宋" w:hAnsi="仿宋" w:cs="仿宋" w:eastAsia="仿宋"/>
                <w:sz w:val="24"/>
                <w:color w:val="000000"/>
              </w:rPr>
              <w:t>8.可对回声信号离线分析及处理，支持动态范围、频谱基线、图像效果等调节，对存储数据的再测量和分析</w:t>
            </w:r>
          </w:p>
          <w:p>
            <w:pPr>
              <w:pStyle w:val="null3"/>
              <w:spacing w:before="105" w:after="105"/>
              <w:jc w:val="left"/>
            </w:pPr>
            <w:r>
              <w:rPr>
                <w:rFonts w:ascii="仿宋" w:hAnsi="仿宋" w:cs="仿宋" w:eastAsia="仿宋"/>
                <w:sz w:val="24"/>
                <w:color w:val="000000"/>
              </w:rPr>
              <w:t>9.具有空间复合成像技术</w:t>
            </w:r>
          </w:p>
          <w:p>
            <w:pPr>
              <w:pStyle w:val="null3"/>
              <w:spacing w:before="105" w:after="105"/>
              <w:jc w:val="left"/>
            </w:pPr>
            <w:r>
              <w:rPr>
                <w:rFonts w:ascii="仿宋" w:hAnsi="仿宋" w:cs="仿宋" w:eastAsia="仿宋"/>
                <w:sz w:val="24"/>
                <w:color w:val="000000"/>
              </w:rPr>
              <w:t>10.具有二维和彩色多谱勒双幅实时显示模式</w:t>
            </w:r>
          </w:p>
          <w:p>
            <w:pPr>
              <w:pStyle w:val="null3"/>
              <w:spacing w:before="105" w:after="105"/>
              <w:jc w:val="left"/>
            </w:pPr>
            <w:r>
              <w:rPr>
                <w:rFonts w:ascii="仿宋" w:hAnsi="仿宋" w:cs="仿宋" w:eastAsia="仿宋"/>
                <w:sz w:val="24"/>
                <w:color w:val="000000"/>
              </w:rPr>
              <w:t>11.具有智能实时宽景成像，支持线阵探头、相控阵及凸阵探头，具备成像速度提示、多种伪彩显示</w:t>
            </w:r>
          </w:p>
          <w:p>
            <w:pPr>
              <w:pStyle w:val="null3"/>
              <w:spacing w:before="105" w:after="105"/>
              <w:jc w:val="left"/>
            </w:pPr>
            <w:r>
              <w:rPr>
                <w:rFonts w:ascii="仿宋" w:hAnsi="仿宋" w:cs="仿宋" w:eastAsia="仿宋"/>
                <w:sz w:val="24"/>
                <w:color w:val="000000"/>
              </w:rPr>
              <w:t>12.具有组织特征成像能够独立选择肌肉、常规、脂肪、液性成像模式</w:t>
            </w:r>
          </w:p>
          <w:p>
            <w:pPr>
              <w:pStyle w:val="null3"/>
              <w:spacing w:before="105" w:after="105"/>
              <w:jc w:val="left"/>
            </w:pPr>
            <w:r>
              <w:rPr>
                <w:rFonts w:ascii="仿宋" w:hAnsi="仿宋" w:cs="仿宋" w:eastAsia="仿宋"/>
                <w:sz w:val="24"/>
                <w:color w:val="000000"/>
              </w:rPr>
              <w:t>13.超声图像显示区域一键放大全屏显示</w:t>
            </w:r>
          </w:p>
          <w:p>
            <w:pPr>
              <w:pStyle w:val="null3"/>
              <w:spacing w:before="105" w:after="105"/>
              <w:jc w:val="left"/>
            </w:pPr>
            <w:r>
              <w:rPr>
                <w:rFonts w:ascii="仿宋" w:hAnsi="仿宋" w:cs="仿宋" w:eastAsia="仿宋"/>
                <w:sz w:val="24"/>
                <w:color w:val="000000"/>
              </w:rPr>
              <w:t>14.整机重量≤8.5kg （不含电池）</w:t>
            </w:r>
          </w:p>
          <w:p>
            <w:pPr>
              <w:pStyle w:val="null3"/>
              <w:spacing w:before="105" w:after="105"/>
              <w:jc w:val="left"/>
            </w:pPr>
            <w:r>
              <w:rPr>
                <w:rFonts w:ascii="仿宋" w:hAnsi="仿宋" w:cs="仿宋" w:eastAsia="仿宋"/>
                <w:sz w:val="24"/>
                <w:color w:val="000000"/>
              </w:rPr>
              <w:t>15.系统集成设计，便携性强，主机不需要额外适配器，可直接接市电使用。</w:t>
            </w:r>
          </w:p>
          <w:p>
            <w:pPr>
              <w:pStyle w:val="null3"/>
              <w:spacing w:before="105" w:after="105"/>
              <w:jc w:val="left"/>
            </w:pPr>
            <w:r>
              <w:rPr>
                <w:rFonts w:ascii="仿宋" w:hAnsi="仿宋" w:cs="仿宋" w:eastAsia="仿宋"/>
                <w:sz w:val="24"/>
                <w:color w:val="000000"/>
              </w:rPr>
              <w:t>3.2二维灰阶成像单元</w:t>
            </w:r>
          </w:p>
          <w:p>
            <w:pPr>
              <w:pStyle w:val="null3"/>
              <w:spacing w:before="105" w:after="105"/>
              <w:jc w:val="left"/>
            </w:pPr>
            <w:r>
              <w:rPr>
                <w:rFonts w:ascii="仿宋" w:hAnsi="仿宋" w:cs="仿宋" w:eastAsia="仿宋"/>
                <w:sz w:val="24"/>
                <w:color w:val="000000"/>
              </w:rPr>
              <w:t>1.具有数字化全程动态聚焦，数字化可变孔径及动态变迹，</w:t>
            </w:r>
          </w:p>
          <w:p>
            <w:pPr>
              <w:pStyle w:val="null3"/>
              <w:spacing w:before="105" w:after="105"/>
              <w:jc w:val="left"/>
            </w:pPr>
            <w:r>
              <w:rPr>
                <w:rFonts w:ascii="仿宋" w:hAnsi="仿宋" w:cs="仿宋" w:eastAsia="仿宋"/>
                <w:sz w:val="24"/>
                <w:color w:val="000000"/>
              </w:rPr>
              <w:t>2.具有发射声束聚焦：发射≥8段</w:t>
            </w:r>
          </w:p>
          <w:p>
            <w:pPr>
              <w:pStyle w:val="null3"/>
              <w:spacing w:before="105" w:after="105"/>
              <w:jc w:val="left"/>
            </w:pPr>
            <w:r>
              <w:rPr>
                <w:rFonts w:ascii="仿宋" w:hAnsi="仿宋" w:cs="仿宋" w:eastAsia="仿宋"/>
                <w:sz w:val="24"/>
                <w:color w:val="000000"/>
              </w:rPr>
              <w:t>3.最大显示深度:≥35cm</w:t>
            </w:r>
          </w:p>
          <w:p>
            <w:pPr>
              <w:pStyle w:val="null3"/>
              <w:spacing w:before="105" w:after="105"/>
              <w:jc w:val="left"/>
            </w:pPr>
            <w:r>
              <w:rPr>
                <w:rFonts w:ascii="仿宋" w:hAnsi="仿宋" w:cs="仿宋" w:eastAsia="仿宋"/>
                <w:sz w:val="24"/>
                <w:color w:val="000000"/>
              </w:rPr>
              <w:t>4.TGC: ≥8段</w:t>
            </w:r>
          </w:p>
          <w:p>
            <w:pPr>
              <w:pStyle w:val="null3"/>
              <w:spacing w:before="105" w:after="105"/>
              <w:jc w:val="left"/>
            </w:pPr>
            <w:r>
              <w:rPr>
                <w:rFonts w:ascii="仿宋" w:hAnsi="仿宋" w:cs="仿宋" w:eastAsia="仿宋"/>
                <w:sz w:val="24"/>
                <w:color w:val="000000"/>
              </w:rPr>
              <w:t>5.动态范围: ≥200，可视可调</w:t>
            </w:r>
          </w:p>
          <w:p>
            <w:pPr>
              <w:pStyle w:val="null3"/>
              <w:spacing w:before="210" w:after="210"/>
              <w:jc w:val="left"/>
              <w:outlineLvl w:val="1"/>
            </w:pPr>
            <w:r>
              <w:rPr>
                <w:rFonts w:ascii="仿宋" w:hAnsi="仿宋" w:cs="仿宋" w:eastAsia="仿宋"/>
                <w:sz w:val="24"/>
                <w:b/>
                <w:color w:val="000000"/>
              </w:rPr>
              <w:t>3.3彩色多普勒</w:t>
            </w:r>
          </w:p>
          <w:p>
            <w:pPr>
              <w:pStyle w:val="null3"/>
              <w:spacing w:before="210" w:after="210"/>
              <w:jc w:val="left"/>
              <w:outlineLvl w:val="1"/>
            </w:pPr>
            <w:r>
              <w:rPr>
                <w:rFonts w:ascii="仿宋" w:hAnsi="仿宋" w:cs="仿宋" w:eastAsia="仿宋"/>
                <w:sz w:val="24"/>
                <w:b/>
                <w:color w:val="000000"/>
              </w:rPr>
              <w:t>1.多普勒频率≥2段可视可独立调节</w:t>
            </w:r>
          </w:p>
          <w:p>
            <w:pPr>
              <w:pStyle w:val="null3"/>
              <w:spacing w:before="210" w:after="210"/>
              <w:jc w:val="left"/>
              <w:outlineLvl w:val="1"/>
            </w:pPr>
            <w:r>
              <w:rPr>
                <w:rFonts w:ascii="仿宋" w:hAnsi="仿宋" w:cs="仿宋" w:eastAsia="仿宋"/>
                <w:sz w:val="24"/>
                <w:b/>
                <w:color w:val="000000"/>
              </w:rPr>
              <w:t>2.B/Color双幅实时显示</w:t>
            </w:r>
          </w:p>
          <w:p>
            <w:pPr>
              <w:pStyle w:val="null3"/>
              <w:spacing w:before="210" w:after="210"/>
              <w:jc w:val="left"/>
              <w:outlineLvl w:val="1"/>
            </w:pPr>
            <w:r>
              <w:rPr>
                <w:rFonts w:ascii="仿宋" w:hAnsi="仿宋" w:cs="仿宋" w:eastAsia="仿宋"/>
                <w:sz w:val="24"/>
                <w:b/>
                <w:color w:val="000000"/>
              </w:rPr>
              <w:t>3.彩色多普勒血流速度定点测量技术（要求支持一幅画面有≥6个测点，并具有深度显示）</w:t>
            </w:r>
          </w:p>
          <w:p>
            <w:pPr>
              <w:pStyle w:val="null3"/>
              <w:spacing w:before="210" w:after="210"/>
              <w:jc w:val="left"/>
              <w:outlineLvl w:val="1"/>
            </w:pPr>
            <w:r>
              <w:rPr>
                <w:rFonts w:ascii="仿宋" w:hAnsi="仿宋" w:cs="仿宋" w:eastAsia="仿宋"/>
                <w:sz w:val="24"/>
                <w:b/>
                <w:color w:val="000000"/>
              </w:rPr>
              <w:t>3.4频谱多普勒</w:t>
            </w:r>
          </w:p>
          <w:p>
            <w:pPr>
              <w:pStyle w:val="null3"/>
              <w:spacing w:before="210" w:after="210"/>
              <w:jc w:val="left"/>
              <w:outlineLvl w:val="1"/>
            </w:pPr>
            <w:r>
              <w:rPr>
                <w:rFonts w:ascii="仿宋" w:hAnsi="仿宋" w:cs="仿宋" w:eastAsia="仿宋"/>
                <w:sz w:val="24"/>
                <w:b/>
                <w:color w:val="000000"/>
              </w:rPr>
              <w:t>1.包括：脉冲多普勒（PW），高脉冲重复频率（HPRF</w:t>
            </w:r>
          </w:p>
          <w:p>
            <w:pPr>
              <w:pStyle w:val="null3"/>
              <w:spacing w:before="210" w:after="210"/>
              <w:jc w:val="left"/>
              <w:outlineLvl w:val="1"/>
            </w:pPr>
            <w:r>
              <w:rPr>
                <w:rFonts w:ascii="仿宋" w:hAnsi="仿宋" w:cs="仿宋" w:eastAsia="仿宋"/>
                <w:sz w:val="24"/>
                <w:b/>
                <w:color w:val="000000"/>
              </w:rPr>
              <w:t>2.取样宽度及位置范围：0.5mm~20mm</w:t>
            </w:r>
          </w:p>
          <w:p>
            <w:pPr>
              <w:pStyle w:val="null3"/>
              <w:spacing w:before="210" w:after="210"/>
              <w:jc w:val="left"/>
              <w:outlineLvl w:val="1"/>
            </w:pPr>
            <w:r>
              <w:rPr>
                <w:rFonts w:ascii="仿宋" w:hAnsi="仿宋" w:cs="仿宋" w:eastAsia="仿宋"/>
                <w:sz w:val="24"/>
                <w:b/>
                <w:color w:val="000000"/>
              </w:rPr>
              <w:t>3.支持二维和频谱多普勒同时偏转</w:t>
            </w:r>
          </w:p>
          <w:p>
            <w:pPr>
              <w:pStyle w:val="null3"/>
              <w:spacing w:before="210" w:after="210"/>
              <w:jc w:val="left"/>
              <w:outlineLvl w:val="1"/>
            </w:pPr>
            <w:r>
              <w:rPr>
                <w:rFonts w:ascii="仿宋" w:hAnsi="仿宋" w:cs="仿宋" w:eastAsia="仿宋"/>
                <w:sz w:val="24"/>
                <w:b/>
                <w:color w:val="000000"/>
              </w:rPr>
              <w:t>3.5测量和分析</w:t>
            </w:r>
          </w:p>
          <w:p>
            <w:pPr>
              <w:pStyle w:val="null3"/>
              <w:spacing w:before="210" w:after="210"/>
              <w:jc w:val="left"/>
              <w:outlineLvl w:val="1"/>
            </w:pPr>
            <w:r>
              <w:rPr>
                <w:rFonts w:ascii="仿宋" w:hAnsi="仿宋" w:cs="仿宋" w:eastAsia="仿宋"/>
                <w:sz w:val="24"/>
                <w:b/>
                <w:color w:val="000000"/>
              </w:rPr>
              <w:t>1.常规测量（距离测量、椭圆及描迹测量面积周长、体积测量）</w:t>
            </w:r>
          </w:p>
          <w:p>
            <w:pPr>
              <w:pStyle w:val="null3"/>
              <w:spacing w:before="210" w:after="210"/>
              <w:jc w:val="left"/>
              <w:outlineLvl w:val="1"/>
            </w:pPr>
            <w:r>
              <w:rPr>
                <w:rFonts w:ascii="仿宋" w:hAnsi="仿宋" w:cs="仿宋" w:eastAsia="仿宋"/>
                <w:sz w:val="24"/>
                <w:b/>
                <w:color w:val="000000"/>
              </w:rPr>
              <w:t>2.外周血管专用测量及分析</w:t>
            </w:r>
          </w:p>
          <w:p>
            <w:pPr>
              <w:pStyle w:val="null3"/>
              <w:spacing w:before="210" w:after="210"/>
              <w:jc w:val="left"/>
              <w:outlineLvl w:val="1"/>
            </w:pPr>
            <w:r>
              <w:rPr>
                <w:rFonts w:ascii="仿宋" w:hAnsi="仿宋" w:cs="仿宋" w:eastAsia="仿宋"/>
                <w:sz w:val="24"/>
                <w:b/>
                <w:color w:val="000000"/>
              </w:rPr>
              <w:t>3.妇科/产科专用测量及分析，含双胎测量、胎儿生理评分、中国人群产科公式</w:t>
            </w:r>
          </w:p>
          <w:p>
            <w:pPr>
              <w:pStyle w:val="null3"/>
              <w:spacing w:before="210" w:after="210"/>
              <w:jc w:val="left"/>
              <w:outlineLvl w:val="1"/>
            </w:pPr>
            <w:r>
              <w:rPr>
                <w:rFonts w:ascii="仿宋" w:hAnsi="仿宋" w:cs="仿宋" w:eastAsia="仿宋"/>
                <w:sz w:val="24"/>
                <w:b/>
                <w:color w:val="000000"/>
              </w:rPr>
              <w:t>4.心脏功能专用测量及分析</w:t>
            </w:r>
          </w:p>
          <w:p>
            <w:pPr>
              <w:pStyle w:val="null3"/>
              <w:spacing w:before="210" w:after="210"/>
              <w:jc w:val="left"/>
              <w:outlineLvl w:val="1"/>
            </w:pPr>
            <w:r>
              <w:rPr>
                <w:rFonts w:ascii="仿宋" w:hAnsi="仿宋" w:cs="仿宋" w:eastAsia="仿宋"/>
                <w:sz w:val="24"/>
                <w:b/>
                <w:color w:val="000000"/>
              </w:rPr>
              <w:t>5.多普勒测量及分析，（自动及手动包络测量，自动计算测量参数）</w:t>
            </w:r>
          </w:p>
          <w:p>
            <w:pPr>
              <w:pStyle w:val="null3"/>
              <w:spacing w:before="210" w:after="210"/>
              <w:jc w:val="left"/>
              <w:outlineLvl w:val="1"/>
            </w:pPr>
            <w:r>
              <w:rPr>
                <w:rFonts w:ascii="仿宋" w:hAnsi="仿宋" w:cs="仿宋" w:eastAsia="仿宋"/>
                <w:sz w:val="24"/>
                <w:b/>
                <w:color w:val="000000"/>
              </w:rPr>
              <w:t>6.可实现实时状态下以及冻结后，对于多普勒频谱的自动描记、自动计算测量参数。</w:t>
            </w:r>
          </w:p>
          <w:p>
            <w:pPr>
              <w:pStyle w:val="null3"/>
              <w:spacing w:before="210" w:after="210"/>
              <w:jc w:val="left"/>
              <w:outlineLvl w:val="1"/>
            </w:pPr>
            <w:r>
              <w:rPr>
                <w:rFonts w:ascii="仿宋" w:hAnsi="仿宋" w:cs="仿宋" w:eastAsia="仿宋"/>
                <w:sz w:val="24"/>
                <w:b/>
                <w:color w:val="000000"/>
              </w:rPr>
              <w:t>7.软件免费升级。</w:t>
            </w:r>
          </w:p>
          <w:p>
            <w:pPr>
              <w:pStyle w:val="null3"/>
              <w:spacing w:before="210" w:after="210"/>
              <w:jc w:val="left"/>
              <w:outlineLvl w:val="1"/>
            </w:pPr>
            <w:r>
              <w:rPr>
                <w:rFonts w:ascii="仿宋" w:hAnsi="仿宋" w:cs="仿宋" w:eastAsia="仿宋"/>
                <w:sz w:val="24"/>
                <w:b/>
                <w:color w:val="000000"/>
              </w:rPr>
              <w:t>3.6图像传输与存储单元</w:t>
            </w:r>
          </w:p>
          <w:p>
            <w:pPr>
              <w:pStyle w:val="null3"/>
              <w:spacing w:before="210" w:after="210"/>
              <w:jc w:val="left"/>
              <w:outlineLvl w:val="1"/>
            </w:pPr>
            <w:r>
              <w:rPr>
                <w:rFonts w:ascii="仿宋" w:hAnsi="仿宋" w:cs="仿宋" w:eastAsia="仿宋"/>
                <w:sz w:val="24"/>
                <w:b/>
                <w:color w:val="000000"/>
              </w:rPr>
              <w:t>1.图像存储与(电影)回放重现单元：支持同步存储(支持单帧图像文件包含： DCM、TIFF单帧，电影文件包括：CIN、AVI、DCM)，即存储或导出图像数据的同时可以完成实时扫描</w:t>
            </w:r>
          </w:p>
          <w:p>
            <w:pPr>
              <w:pStyle w:val="null3"/>
              <w:spacing w:before="210" w:after="210"/>
              <w:jc w:val="left"/>
              <w:outlineLvl w:val="1"/>
            </w:pPr>
            <w:r>
              <w:rPr>
                <w:rFonts w:ascii="仿宋" w:hAnsi="仿宋" w:cs="仿宋" w:eastAsia="仿宋"/>
                <w:sz w:val="24"/>
                <w:b/>
                <w:color w:val="000000"/>
              </w:rPr>
              <w:t>2.输出: 复合视频, S---视频，VGA</w:t>
            </w:r>
          </w:p>
          <w:p>
            <w:pPr>
              <w:pStyle w:val="null3"/>
              <w:spacing w:before="210" w:after="210"/>
              <w:jc w:val="left"/>
              <w:outlineLvl w:val="1"/>
            </w:pPr>
            <w:r>
              <w:rPr>
                <w:rFonts w:ascii="仿宋" w:hAnsi="仿宋" w:cs="仿宋" w:eastAsia="仿宋"/>
                <w:sz w:val="24"/>
                <w:b/>
                <w:color w:val="000000"/>
              </w:rPr>
              <w:t>3.支持数据无线传输</w:t>
            </w:r>
          </w:p>
          <w:p>
            <w:pPr>
              <w:pStyle w:val="null3"/>
              <w:spacing w:before="210" w:after="210"/>
              <w:jc w:val="left"/>
              <w:outlineLvl w:val="1"/>
            </w:pPr>
            <w:r>
              <w:rPr>
                <w:rFonts w:ascii="仿宋" w:hAnsi="仿宋" w:cs="仿宋" w:eastAsia="仿宋"/>
                <w:sz w:val="24"/>
                <w:b/>
                <w:color w:val="000000"/>
              </w:rPr>
              <w:t>4.≥4个USB2.0接口，支持一键操作，图像直接储存硬盘或移动储存设备</w:t>
            </w:r>
          </w:p>
          <w:p>
            <w:pPr>
              <w:pStyle w:val="null3"/>
              <w:spacing w:before="210" w:after="210"/>
              <w:jc w:val="left"/>
              <w:outlineLvl w:val="1"/>
            </w:pPr>
            <w:r>
              <w:rPr>
                <w:rFonts w:ascii="仿宋" w:hAnsi="仿宋" w:cs="仿宋" w:eastAsia="仿宋"/>
                <w:sz w:val="24"/>
                <w:b/>
                <w:color w:val="000000"/>
              </w:rPr>
              <w:t>5.1TB内置硬盘</w:t>
            </w:r>
          </w:p>
          <w:p>
            <w:pPr>
              <w:pStyle w:val="null3"/>
              <w:spacing w:before="210" w:after="210"/>
              <w:jc w:val="left"/>
              <w:outlineLvl w:val="1"/>
            </w:pPr>
            <w:r>
              <w:rPr>
                <w:rFonts w:ascii="仿宋" w:hAnsi="仿宋" w:cs="仿宋" w:eastAsia="仿宋"/>
                <w:sz w:val="24"/>
                <w:b/>
                <w:color w:val="000000"/>
              </w:rPr>
              <w:t>6.标配探头：腹部探头一把；浅表探头一把；图文工作软件一套。</w:t>
            </w:r>
          </w:p>
          <w:p>
            <w:pPr>
              <w:pStyle w:val="null3"/>
              <w:spacing w:before="255" w:after="255"/>
              <w:outlineLvl w:val="1"/>
            </w:pPr>
          </w:p>
        </w:tc>
      </w:tr>
      <w:tr>
        <w:tc>
          <w:tcPr>
            <w:tcW w:type="dxa" w:w="2769"/>
          </w:tcPr>
          <w:p>
            <w:pPr>
              <w:pStyle w:val="null3"/>
            </w:pPr>
            <w:r>
              <w:rPr/>
              <w:t>▲</w:t>
            </w:r>
          </w:p>
        </w:tc>
        <w:tc>
          <w:tcPr>
            <w:tcW w:type="dxa" w:w="2769"/>
          </w:tcPr>
          <w:p>
            <w:pPr>
              <w:pStyle w:val="null3"/>
            </w:pPr>
            <w:r>
              <w:rPr/>
              <w:t>2</w:t>
            </w:r>
          </w:p>
        </w:tc>
        <w:tc>
          <w:tcPr>
            <w:tcW w:type="dxa" w:w="2769"/>
          </w:tcPr>
          <w:p>
            <w:pPr>
              <w:pStyle w:val="null3"/>
              <w:ind w:firstLine="240"/>
              <w:jc w:val="left"/>
            </w:pPr>
            <w:r>
              <w:rPr>
                <w:rFonts w:ascii="仿宋" w:hAnsi="仿宋" w:cs="仿宋" w:eastAsia="仿宋"/>
                <w:sz w:val="24"/>
                <w:color w:val="000000"/>
              </w:rPr>
              <w:t>（一）技术参数要求</w:t>
            </w:r>
          </w:p>
          <w:p>
            <w:pPr>
              <w:pStyle w:val="null3"/>
              <w:ind w:left="720"/>
              <w:jc w:val="left"/>
            </w:pPr>
            <w:r>
              <w:rPr>
                <w:rFonts w:ascii="仿宋" w:hAnsi="仿宋" w:cs="仿宋" w:eastAsia="仿宋"/>
                <w:sz w:val="24"/>
                <w:color w:val="000000"/>
              </w:rPr>
              <w:t>▲</w:t>
            </w:r>
            <w:r>
              <w:rPr>
                <w:rFonts w:ascii="仿宋" w:hAnsi="仿宋" w:cs="仿宋" w:eastAsia="仿宋"/>
                <w:sz w:val="24"/>
                <w:color w:val="000000"/>
              </w:rPr>
              <w:t xml:space="preserve"> 2、工作频率：30.32MHz±2%和40.68MHz±2%（俩组高频源）或433.9MHz±4MHz（单频）</w:t>
            </w:r>
          </w:p>
          <w:p>
            <w:pPr>
              <w:pStyle w:val="null3"/>
              <w:ind w:firstLine="240"/>
              <w:jc w:val="left"/>
            </w:pPr>
            <w:r>
              <w:rPr>
                <w:rFonts w:ascii="仿宋" w:hAnsi="仿宋" w:cs="仿宋" w:eastAsia="仿宋"/>
                <w:sz w:val="24"/>
                <w:color w:val="000000"/>
              </w:rPr>
              <w:t>▲</w:t>
            </w:r>
            <w:r>
              <w:rPr>
                <w:rFonts w:ascii="仿宋" w:hAnsi="仿宋" w:cs="仿宋" w:eastAsia="仿宋"/>
                <w:sz w:val="24"/>
                <w:color w:val="000000"/>
              </w:rPr>
              <w:t xml:space="preserve"> 6、加热方式：差频同时加热；</w:t>
            </w:r>
          </w:p>
          <w:p>
            <w:pPr>
              <w:pStyle w:val="null3"/>
              <w:ind w:firstLine="240"/>
              <w:jc w:val="left"/>
            </w:pPr>
            <w:r>
              <w:rPr>
                <w:rFonts w:ascii="仿宋" w:hAnsi="仿宋" w:cs="仿宋" w:eastAsia="仿宋"/>
                <w:sz w:val="24"/>
                <w:color w:val="000000"/>
              </w:rPr>
              <w:t>▲</w:t>
            </w:r>
            <w:r>
              <w:rPr>
                <w:rFonts w:ascii="仿宋" w:hAnsi="仿宋" w:cs="仿宋" w:eastAsia="仿宋"/>
                <w:sz w:val="24"/>
                <w:color w:val="000000"/>
              </w:rPr>
              <w:t xml:space="preserve"> 10、温度报警范围：35℃～45℃可调，达到预设温度有报警</w:t>
            </w:r>
            <w:r>
              <w:rPr>
                <w:rFonts w:ascii="仿宋" w:hAnsi="仿宋" w:cs="仿宋" w:eastAsia="仿宋"/>
                <w:sz w:val="24"/>
                <w:color w:val="000000"/>
              </w:rPr>
              <w:t>提示</w:t>
            </w:r>
            <w:r>
              <w:rPr>
                <w:rFonts w:ascii="仿宋" w:hAnsi="仿宋" w:cs="仿宋" w:eastAsia="仿宋"/>
                <w:sz w:val="24"/>
                <w:color w:val="000000"/>
              </w:rPr>
              <w:t>。</w:t>
            </w:r>
          </w:p>
          <w:p>
            <w:pPr>
              <w:pStyle w:val="null3"/>
              <w:ind w:firstLine="240"/>
              <w:jc w:val="left"/>
            </w:pPr>
            <w:r>
              <w:rPr>
                <w:rFonts w:ascii="仿宋" w:hAnsi="仿宋" w:cs="仿宋" w:eastAsia="仿宋"/>
                <w:sz w:val="24"/>
                <w:color w:val="000000"/>
              </w:rPr>
              <w:t>（二）、软件系统要求：</w:t>
            </w:r>
          </w:p>
          <w:p>
            <w:pPr>
              <w:pStyle w:val="null3"/>
              <w:ind w:firstLine="240"/>
              <w:jc w:val="left"/>
            </w:pPr>
            <w:r>
              <w:rPr>
                <w:rFonts w:ascii="仿宋" w:hAnsi="仿宋" w:cs="仿宋" w:eastAsia="仿宋"/>
                <w:sz w:val="24"/>
                <w:color w:val="000000"/>
              </w:rPr>
              <w:t>▲</w:t>
            </w:r>
            <w:r>
              <w:rPr>
                <w:rFonts w:ascii="仿宋" w:hAnsi="仿宋" w:cs="仿宋" w:eastAsia="仿宋"/>
                <w:sz w:val="24"/>
                <w:color w:val="000000"/>
              </w:rPr>
              <w:t xml:space="preserve"> 1、具有病例存储和查询功能，病例存储</w:t>
            </w:r>
            <w:r>
              <w:rPr>
                <w:rFonts w:ascii="仿宋" w:hAnsi="仿宋" w:cs="仿宋" w:eastAsia="仿宋"/>
                <w:sz w:val="24"/>
                <w:color w:val="000000"/>
              </w:rPr>
              <w:t>≥</w:t>
            </w:r>
            <w:r>
              <w:rPr>
                <w:rFonts w:ascii="仿宋" w:hAnsi="仿宋" w:cs="仿宋" w:eastAsia="仿宋"/>
                <w:sz w:val="24"/>
                <w:color w:val="000000"/>
              </w:rPr>
              <w:t>10万人次；</w:t>
            </w:r>
          </w:p>
          <w:p>
            <w:pPr>
              <w:pStyle w:val="null3"/>
              <w:jc w:val="left"/>
            </w:pPr>
            <w:r>
              <w:rPr>
                <w:rFonts w:ascii="仿宋" w:hAnsi="仿宋" w:cs="仿宋" w:eastAsia="仿宋"/>
                <w:sz w:val="24"/>
                <w:color w:val="000000"/>
              </w:rPr>
              <w:t xml:space="preserve">  ▲</w:t>
            </w:r>
            <w:r>
              <w:rPr>
                <w:rFonts w:ascii="仿宋" w:hAnsi="仿宋" w:cs="仿宋" w:eastAsia="仿宋"/>
                <w:sz w:val="24"/>
                <w:color w:val="000000"/>
              </w:rPr>
              <w:t xml:space="preserve"> 9、具有超温报警功能，设备可急停，安全性高；</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自合同签订之日起30个日历日完成全部项目内容，并交付采购人验收合格。</w:t>
      </w:r>
    </w:p>
    <w:p>
      <w:pPr>
        <w:pStyle w:val="null3"/>
        <w:outlineLvl w:val="3"/>
      </w:pPr>
      <w:r>
        <w:rPr>
          <w:sz w:val="24"/>
          <w:b/>
        </w:rPr>
        <w:t>3.4.2交货地点</w:t>
      </w:r>
    </w:p>
    <w:p>
      <w:pPr>
        <w:pStyle w:val="null3"/>
      </w:pPr>
      <w:r>
        <w:rPr/>
        <w:t>采购包1：</w:t>
      </w:r>
    </w:p>
    <w:p>
      <w:pPr>
        <w:pStyle w:val="null3"/>
      </w:pPr>
      <w:r>
        <w:rPr/>
        <w:t>陕西省中医医院指定地点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货物全部运到采购人指定地方，安装完毕并经终验合格后，甲方收到发票</w:t>
      </w:r>
      <w:r>
        <w:rPr/>
        <w:t xml:space="preserve"> ，达到付款条件起 </w:t>
      </w:r>
      <w:r>
        <w:rPr/>
        <w:t>10</w:t>
      </w:r>
      <w:r>
        <w:rPr/>
        <w:t xml:space="preserve"> 日内，支付合同总金额的 </w:t>
      </w:r>
      <w:r>
        <w:rPr/>
        <w:t>90.00</w:t>
      </w:r>
      <w:r>
        <w:rPr/>
        <w:t>%。</w:t>
      </w:r>
    </w:p>
    <w:p>
      <w:pPr>
        <w:pStyle w:val="null3"/>
      </w:pPr>
      <w:r>
        <w:rPr/>
        <w:t>采购包1：</w:t>
      </w:r>
      <w:r>
        <w:rPr/>
        <w:t xml:space="preserve"> 付款条件说明： </w:t>
      </w:r>
      <w:r>
        <w:rPr/>
        <w:t>货物全部运到采购人指定地方，安装完毕并经终验合格后，甲方收到发票，90天后</w:t>
      </w:r>
      <w:r>
        <w:rPr/>
        <w:t xml:space="preserve"> ，达到付款条件起 </w:t>
      </w:r>
      <w:r>
        <w:rPr/>
        <w:t>10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根据招标文件要求、投标文件及合同约定执行。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（一）自验收合格之日起，原厂质保2年。设备终身维修，软件终身免费使用及升级，提供永久的技术咨询、服务和备品备件。 （二）保修期内若主要配件故障，更换后配件的保修期从更换之日起重新计算。 （三）保修期过后只收取配件费用，免服务费，列出超出质保期后不同年限的主要配件的保修价格。 （四）维修响应时间：乙方接到故障报告后在 1 小时内响应， 24 小时内到达现场，提供备用机。 （五）乙方对甲方购买的设备至少每半年进行一次免费维护保养，并提供维护保养记录。</w:t>
      </w:r>
    </w:p>
    <w:p>
      <w:pPr>
        <w:pStyle w:val="null3"/>
        <w:outlineLvl w:val="3"/>
      </w:pPr>
      <w:r>
        <w:rPr>
          <w:sz w:val="24"/>
          <w:b/>
        </w:rPr>
        <w:t>3.4.8违约责任与解决争议的方法</w:t>
      </w:r>
    </w:p>
    <w:p>
      <w:pPr>
        <w:pStyle w:val="null3"/>
      </w:pPr>
      <w:r>
        <w:rPr/>
        <w:t>采购包1：</w:t>
      </w:r>
    </w:p>
    <w:p>
      <w:pPr>
        <w:pStyle w:val="null3"/>
      </w:pPr>
      <w:r>
        <w:rPr/>
        <w:t>根据招标文件要求、投标文件及合同约定执行。</w:t>
      </w:r>
    </w:p>
    <w:p>
      <w:pPr>
        <w:pStyle w:val="null3"/>
        <w:jc w:val="left"/>
        <w:outlineLvl w:val="2"/>
      </w:pPr>
      <w:r>
        <w:rPr>
          <w:sz w:val="28"/>
          <w:b/>
        </w:rPr>
        <w:t>3.5其他要求</w:t>
      </w:r>
    </w:p>
    <w:p>
      <w:pPr>
        <w:pStyle w:val="null3"/>
      </w:pPr>
      <w:r>
        <w:rPr/>
        <w:t>开标结束后三日内，中标单位提供两套纸质版投标文件，与电子上传文件一致，送至代理公司，联系人：马工 电话：13484613855。</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供应商应为具有合法注册的法人应提供营业执照（或事业法人证）、组织机构代码证、税务登记证或统一社会信用代码的营业执照或其他组织应提供合法证明文件或自然人提供身份证件</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良好的商业信誉和健全的财务会计制度</w:t>
            </w:r>
          </w:p>
        </w:tc>
        <w:tc>
          <w:tcPr>
            <w:tcW w:type="dxa" w:w="3322"/>
          </w:tcPr>
          <w:p>
            <w:pPr>
              <w:pStyle w:val="null3"/>
            </w:pPr>
            <w:r>
              <w:rPr/>
              <w:t>供应商应提供2023年度经审计的财务报告（成立时间至提交投标文件截止时间不足一年的可提供成立后任意时段的资产负债表），或提供投标截止时间前三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履约能力</w:t>
            </w:r>
          </w:p>
        </w:tc>
        <w:tc>
          <w:tcPr>
            <w:tcW w:type="dxa" w:w="3322"/>
          </w:tcPr>
          <w:p>
            <w:pPr>
              <w:pStyle w:val="null3"/>
            </w:pPr>
            <w:r>
              <w:rPr/>
              <w:t>供应商具有履行合同所必需的设备和专业技术能力的书面声明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供应商应提供2023年11月1日以来至少一个月已缴纳的社会保障资金缴存单据或社保机构开具的社会保险参保缴费情况证明；依法不需要缴纳社会保障资金的供应商应提供加盖公章的相关证明文件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供应商应提供2023年11月1日以来至少一个月已缴纳的增值税纳税证明或完税证明，依法免税的供应商应提供加盖公章的相关证明文件</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身份证明</w:t>
            </w:r>
          </w:p>
        </w:tc>
        <w:tc>
          <w:tcPr>
            <w:tcW w:type="dxa" w:w="3322"/>
          </w:tcPr>
          <w:p>
            <w:pPr>
              <w:pStyle w:val="null3"/>
            </w:pPr>
            <w:r>
              <w:rPr/>
              <w:t>供应商应授权合法的人员参加投标全过程，其中法定代表人直接参加投标的，须出具加盖公章的法人身份证复印件，并与营业执照上信息一致；法定代表人授权代表参加投标的，须出具法定代表人授权书及授权代表身份证复印件；其他组织、自然人参加投标的，须出具参加投标的证明资料</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企业信誉</w:t>
            </w:r>
          </w:p>
        </w:tc>
        <w:tc>
          <w:tcPr>
            <w:tcW w:type="dxa" w:w="3322"/>
          </w:tcPr>
          <w:p>
            <w:pPr>
              <w:pStyle w:val="null3"/>
            </w:pPr>
            <w:r>
              <w:rPr/>
              <w:t>供应商参加本次政府采购活动前3年内在经营活动中没有重大违纪、未被“信用中国”网站(www.creditchina.gov.cn)、中国政府采购网(www.ccgp.gov.cn)列入失信被执行人、重大税收违法案件当事人名单、政府采购严重违法失信行为记录名单，开标评审将登陆“信用中国”网站（www.creditchina.gov.cn）和“中国政府采购网”（www.ccgp.gov.cn）进行审查</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相关证件</w:t>
            </w:r>
          </w:p>
        </w:tc>
        <w:tc>
          <w:tcPr>
            <w:tcW w:type="dxa" w:w="3322"/>
          </w:tcPr>
          <w:p>
            <w:pPr>
              <w:pStyle w:val="null3"/>
            </w:pPr>
            <w:r>
              <w:rPr/>
              <w:t>投标人为制造厂家的应出具医疗器械生产许可证（提供的设备须在其生产范围内）和所投设备医疗器械注册证；投标人为经销商的应出具医疗器械经营许可证（提供的设备须在其经营范围内）和所投产品《医疗器械注册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非联合体承诺</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投标文件未按招标文件要求签署、盖章的</w:t>
            </w:r>
          </w:p>
        </w:tc>
        <w:tc>
          <w:tcPr>
            <w:tcW w:type="dxa" w:w="1661"/>
          </w:tcPr>
          <w:p>
            <w:pPr>
              <w:pStyle w:val="null3"/>
            </w:pPr>
            <w:r>
              <w:rPr/>
              <w:t>开标一览表 投标方案 中小企业声明函 投标人概况 业绩一览表 投标人认为有必要说明的其他问题 资格证明文件 投标人参加政府采购活动承诺书 投标函 残疾人福利性单位声明函 开标一览表及分项报价表 标的清单 投标文件封面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w:t>
            </w:r>
          </w:p>
        </w:tc>
        <w:tc>
          <w:tcPr>
            <w:tcW w:type="dxa" w:w="1661"/>
          </w:tcPr>
          <w:p>
            <w:pPr>
              <w:pStyle w:val="null3"/>
            </w:pPr>
            <w:r>
              <w:rPr/>
              <w:t>开标一览表 开标一览表及分项报价表 标的清单</w:t>
            </w:r>
          </w:p>
        </w:tc>
      </w:tr>
      <w:tr>
        <w:tc>
          <w:tcPr>
            <w:tcW w:type="dxa" w:w="831"/>
          </w:tcPr>
          <w:p>
            <w:pPr>
              <w:pStyle w:val="null3"/>
            </w:pPr>
            <w:r>
              <w:rPr/>
              <w:t>4</w:t>
            </w:r>
          </w:p>
        </w:tc>
        <w:tc>
          <w:tcPr>
            <w:tcW w:type="dxa" w:w="2492"/>
          </w:tcPr>
          <w:p>
            <w:pPr>
              <w:pStyle w:val="null3"/>
            </w:pPr>
            <w:r>
              <w:rPr/>
              <w:t>投标内容</w:t>
            </w:r>
          </w:p>
        </w:tc>
        <w:tc>
          <w:tcPr>
            <w:tcW w:type="dxa" w:w="3322"/>
          </w:tcPr>
          <w:p>
            <w:pPr>
              <w:pStyle w:val="null3"/>
            </w:pPr>
            <w:r>
              <w:rPr/>
              <w:t>投标内容出现漏项或数量与要求不符或投标内容的技术指标达不到招标文件要求，造成采购需求降低或影响质量的</w:t>
            </w:r>
          </w:p>
        </w:tc>
        <w:tc>
          <w:tcPr>
            <w:tcW w:type="dxa" w:w="1661"/>
          </w:tcPr>
          <w:p>
            <w:pPr>
              <w:pStyle w:val="null3"/>
            </w:pPr>
            <w:r>
              <w:rPr/>
              <w:t>开标一览表 投标方案 中小企业声明函 投标人概况 业绩一览表 投标人认为有必要说明的其他问题 资格证明文件 投标人参加政府采购活动承诺书 投标函 残疾人福利性单位声明函 开标一览表及分项报价表 标的清单 投标文件封面 监狱企业的证明文件</w:t>
            </w:r>
          </w:p>
        </w:tc>
      </w:tr>
      <w:tr>
        <w:tc>
          <w:tcPr>
            <w:tcW w:type="dxa" w:w="831"/>
          </w:tcPr>
          <w:p>
            <w:pPr>
              <w:pStyle w:val="null3"/>
            </w:pPr>
            <w:r>
              <w:rPr/>
              <w:t>5</w:t>
            </w:r>
          </w:p>
        </w:tc>
        <w:tc>
          <w:tcPr>
            <w:tcW w:type="dxa" w:w="2492"/>
          </w:tcPr>
          <w:p>
            <w:pPr>
              <w:pStyle w:val="null3"/>
            </w:pPr>
            <w:r>
              <w:rPr/>
              <w:t>交货期</w:t>
            </w:r>
          </w:p>
        </w:tc>
        <w:tc>
          <w:tcPr>
            <w:tcW w:type="dxa" w:w="3322"/>
          </w:tcPr>
          <w:p>
            <w:pPr>
              <w:pStyle w:val="null3"/>
            </w:pPr>
            <w:r>
              <w:rPr/>
              <w:t>应满足招标文件中要求的交货期</w:t>
            </w:r>
          </w:p>
        </w:tc>
        <w:tc>
          <w:tcPr>
            <w:tcW w:type="dxa" w:w="1661"/>
          </w:tcPr>
          <w:p>
            <w:pPr>
              <w:pStyle w:val="null3"/>
            </w:pPr>
            <w:r>
              <w:rPr/>
              <w:t>开标一览表及分项报价表</w:t>
            </w:r>
          </w:p>
        </w:tc>
      </w:tr>
      <w:tr>
        <w:tc>
          <w:tcPr>
            <w:tcW w:type="dxa" w:w="831"/>
          </w:tcPr>
          <w:p>
            <w:pPr>
              <w:pStyle w:val="null3"/>
            </w:pPr>
            <w:r>
              <w:rPr/>
              <w:t>6</w:t>
            </w:r>
          </w:p>
        </w:tc>
        <w:tc>
          <w:tcPr>
            <w:tcW w:type="dxa" w:w="2492"/>
          </w:tcPr>
          <w:p>
            <w:pPr>
              <w:pStyle w:val="null3"/>
            </w:pPr>
            <w:r>
              <w:rPr/>
              <w:t>有效期</w:t>
            </w:r>
          </w:p>
        </w:tc>
        <w:tc>
          <w:tcPr>
            <w:tcW w:type="dxa" w:w="3322"/>
          </w:tcPr>
          <w:p>
            <w:pPr>
              <w:pStyle w:val="null3"/>
            </w:pPr>
            <w:r>
              <w:rPr/>
              <w:t>应满足招标文件中的规定</w:t>
            </w:r>
          </w:p>
        </w:tc>
        <w:tc>
          <w:tcPr>
            <w:tcW w:type="dxa" w:w="1661"/>
          </w:tcPr>
          <w:p>
            <w:pPr>
              <w:pStyle w:val="null3"/>
            </w:pPr>
            <w:r>
              <w:rPr/>
              <w:t>投标函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所投设备（产品）技术参数性能满足或优于招标文件要求，且稳定可 靠，能够保证整体项目顺利实施，根据各投标人对其所投设备（产品 ）数量准确、规格进行描述，并提供生产厂家确认的、相应的功能证 明材料（包括但不限于检测报告或测试报告或官网和功能截图等）， 描述无缺漏详细具体且证明材料完整的计30分，每负偏离一项“▲”指标扣2分，每负偏离一项非“▲”指标扣1分，扣完为止。(正偏离不加分)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实施方案</w:t>
            </w:r>
          </w:p>
        </w:tc>
        <w:tc>
          <w:tcPr>
            <w:tcW w:type="dxa" w:w="2492"/>
          </w:tcPr>
          <w:p>
            <w:pPr>
              <w:pStyle w:val="null3"/>
            </w:pPr>
            <w:r>
              <w:rPr/>
              <w:t>针对本项目及使用单位实际需求提供详细具体可行的有针对性的实施 方案，并由专业的技术人员提供设备（产品）安装服务，帮助使用单 位将设备（产品）调试到最佳使用状态，保证项目的顺利运行，描述 无缺漏详细具体的计5-10分，描述有缺漏且不完整详尽的计0-5分。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交货组织安排</w:t>
            </w:r>
          </w:p>
        </w:tc>
        <w:tc>
          <w:tcPr>
            <w:tcW w:type="dxa" w:w="2492"/>
          </w:tcPr>
          <w:p>
            <w:pPr>
              <w:pStyle w:val="null3"/>
            </w:pPr>
            <w:r>
              <w:rPr/>
              <w:t>投标人针对本项目有具体的交货组织安排，详细的人员、财力调配、 运输、派送措施，方案科学合理、可行、全面计3-5分；方案基本合 理可行计1-3分，未提供不计分。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培训方案</w:t>
            </w:r>
          </w:p>
        </w:tc>
        <w:tc>
          <w:tcPr>
            <w:tcW w:type="dxa" w:w="2492"/>
          </w:tcPr>
          <w:p>
            <w:pPr>
              <w:pStyle w:val="null3"/>
            </w:pPr>
            <w:r>
              <w:rPr/>
              <w:t>投标人提供的培训方案（包括但不限于培训人数、培训时间、培训及 考核办法等），保证使用方能熟练操作，描述无缺漏详细具体的计3- 5分，描述有缺漏且不完整详尽的计0-3分。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w:t>
            </w:r>
          </w:p>
        </w:tc>
        <w:tc>
          <w:tcPr>
            <w:tcW w:type="dxa" w:w="2492"/>
          </w:tcPr>
          <w:p>
            <w:pPr>
              <w:pStyle w:val="null3"/>
            </w:pPr>
            <w:r>
              <w:rPr/>
              <w:t>1、售后服务机构健全，能够提供本地化服务的得0-1分。 2、具有 相应的物力、人力保障，能够保证产、供、销，服务正常运转，有详 细的在产品发生不同类型故障后的到达现场时间、解决故障时间、补 救措施等方面的措施或方案，同时具有明确的承诺且符合实际需求， 提供详细的售后服务方案及售后服务承诺等，方案充实详细、有质量 保证承诺，具体可行计2-4分，售后服务承诺基本可行，有质量保证 承诺计0-2分；未提供不得分。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投标人提供 2021 年 10 月至今的类似项目业绩，每提供 1 份计2 分， 最高得10分；（需提供相关业绩合同及结算发票的扫描件）提供不 完整的、未提供的均不计分。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 格分为满分。其他投标人的价格分统一按照下列公式计算：投标报 价得分=（评标基准价/投标报价）×35</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开标一览表及分项报价表</w:t>
            </w:r>
          </w:p>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详见附件：开标一览表及分项报价表</w:t>
      </w:r>
    </w:p>
    <w:p>
      <w:pPr>
        <w:pStyle w:val="null3"/>
        <w:ind w:firstLine="960"/>
      </w:pPr>
      <w:r>
        <w:rPr/>
        <w:t>详见附件：资格证明文件</w:t>
      </w:r>
    </w:p>
    <w:p>
      <w:pPr>
        <w:pStyle w:val="null3"/>
        <w:ind w:firstLine="960"/>
      </w:pPr>
      <w:r>
        <w:rPr/>
        <w:t>详见附件：投标人概况</w:t>
      </w:r>
    </w:p>
    <w:p>
      <w:pPr>
        <w:pStyle w:val="null3"/>
        <w:ind w:firstLine="960"/>
      </w:pPr>
      <w:r>
        <w:rPr/>
        <w:t>详见附件：投标人参加政府采购活动承诺书</w:t>
      </w:r>
    </w:p>
    <w:p>
      <w:pPr>
        <w:pStyle w:val="null3"/>
        <w:ind w:firstLine="960"/>
      </w:pPr>
      <w:r>
        <w:rPr/>
        <w:t>详见附件：投标方案</w:t>
      </w:r>
    </w:p>
    <w:p>
      <w:pPr>
        <w:pStyle w:val="null3"/>
        <w:ind w:firstLine="960"/>
      </w:pPr>
      <w:r>
        <w:rPr/>
        <w:t>详见附件：业绩一览表</w:t>
      </w:r>
    </w:p>
    <w:p>
      <w:pPr>
        <w:pStyle w:val="null3"/>
        <w:ind w:firstLine="960"/>
      </w:pPr>
      <w:r>
        <w:rPr/>
        <w:t>详见附件：投标人认为有必要说明的其他问题</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