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51DE3">
      <w:pPr>
        <w:numPr>
          <w:ilvl w:val="0"/>
          <w:numId w:val="0"/>
        </w:numPr>
        <w:spacing w:before="141" w:line="228" w:lineRule="auto"/>
        <w:jc w:val="center"/>
        <w:outlineLvl w:val="0"/>
        <w:rPr>
          <w:rFonts w:ascii="仿宋" w:hAnsi="仿宋" w:eastAsia="仿宋" w:cs="仿宋"/>
          <w:b/>
          <w:bCs/>
          <w:spacing w:val="4"/>
          <w:sz w:val="31"/>
          <w:szCs w:val="31"/>
        </w:rPr>
      </w:pPr>
      <w:bookmarkStart w:id="0" w:name="_Toc3948"/>
      <w:r>
        <w:rPr>
          <w:rFonts w:ascii="仿宋" w:hAnsi="仿宋" w:eastAsia="仿宋" w:cs="仿宋"/>
          <w:b/>
          <w:bCs/>
          <w:spacing w:val="4"/>
          <w:sz w:val="31"/>
          <w:szCs w:val="31"/>
        </w:rPr>
        <w:t>拟签订的合同文本</w:t>
      </w:r>
      <w:bookmarkEnd w:id="0"/>
    </w:p>
    <w:p w14:paraId="5AB89364">
      <w:pPr>
        <w:spacing w:line="360" w:lineRule="auto"/>
        <w:jc w:val="center"/>
        <w:outlineLvl w:val="1"/>
        <w:rPr>
          <w:rFonts w:hint="eastAsia" w:ascii="仿宋" w:hAnsi="仿宋" w:eastAsia="仿宋" w:cs="仿宋"/>
          <w:b/>
          <w:bCs/>
          <w:spacing w:val="14"/>
          <w:sz w:val="22"/>
          <w:szCs w:val="22"/>
        </w:rPr>
      </w:pPr>
      <w:bookmarkStart w:id="1" w:name="_Toc22651"/>
      <w:r>
        <w:rPr>
          <w:rFonts w:hint="eastAsia" w:ascii="仿宋" w:hAnsi="仿宋" w:eastAsia="仿宋" w:cs="仿宋"/>
          <w:b/>
          <w:bCs/>
          <w:spacing w:val="23"/>
          <w:sz w:val="22"/>
          <w:szCs w:val="22"/>
        </w:rPr>
        <w:t>(</w:t>
      </w:r>
      <w:r>
        <w:rPr>
          <w:rFonts w:hint="eastAsia" w:ascii="仿宋" w:hAnsi="仿宋" w:eastAsia="仿宋" w:cs="仿宋"/>
          <w:b/>
          <w:bCs/>
          <w:spacing w:val="14"/>
          <w:sz w:val="22"/>
          <w:szCs w:val="22"/>
        </w:rPr>
        <w:t>合同版本仅供参考，最终以采购人通用的范本为准)</w:t>
      </w:r>
      <w:bookmarkEnd w:id="1"/>
    </w:p>
    <w:p w14:paraId="268B5848">
      <w:pPr>
        <w:pStyle w:val="4"/>
        <w:spacing w:line="257" w:lineRule="auto"/>
      </w:pPr>
    </w:p>
    <w:p w14:paraId="7BF9F623">
      <w:pPr>
        <w:pStyle w:val="4"/>
        <w:spacing w:line="257" w:lineRule="auto"/>
      </w:pPr>
    </w:p>
    <w:p w14:paraId="5D36064E">
      <w:pPr>
        <w:pStyle w:val="4"/>
        <w:spacing w:line="257" w:lineRule="auto"/>
      </w:pPr>
    </w:p>
    <w:p w14:paraId="42D9F69D">
      <w:pPr>
        <w:pStyle w:val="4"/>
        <w:spacing w:line="258" w:lineRule="auto"/>
      </w:pPr>
    </w:p>
    <w:p w14:paraId="0E1F0387">
      <w:pPr>
        <w:pStyle w:val="4"/>
        <w:spacing w:line="258" w:lineRule="auto"/>
      </w:pPr>
    </w:p>
    <w:p w14:paraId="0CD71F35">
      <w:pPr>
        <w:spacing w:before="130" w:line="221" w:lineRule="auto"/>
        <w:jc w:val="center"/>
        <w:rPr>
          <w:rFonts w:ascii="仿宋" w:hAnsi="仿宋" w:eastAsia="仿宋" w:cs="仿宋"/>
          <w:sz w:val="40"/>
          <w:szCs w:val="40"/>
        </w:rPr>
      </w:pPr>
      <w:r>
        <w:rPr>
          <w:rFonts w:hint="eastAsia" w:ascii="仿宋" w:hAnsi="仿宋" w:eastAsia="仿宋" w:cs="仿宋"/>
          <w:b/>
          <w:bCs/>
          <w:spacing w:val="-5"/>
          <w:sz w:val="40"/>
          <w:szCs w:val="40"/>
          <w:lang w:eastAsia="zh-CN"/>
        </w:rPr>
        <w:t>肿瘤射频（微波）热疗系统采购项目</w:t>
      </w:r>
      <w:r>
        <w:rPr>
          <w:rFonts w:ascii="仿宋" w:hAnsi="仿宋" w:eastAsia="仿宋" w:cs="仿宋"/>
          <w:b/>
          <w:bCs/>
          <w:spacing w:val="-5"/>
          <w:sz w:val="40"/>
          <w:szCs w:val="40"/>
        </w:rPr>
        <w:t>合同</w:t>
      </w:r>
    </w:p>
    <w:p w14:paraId="1212C1CD">
      <w:pPr>
        <w:pStyle w:val="4"/>
        <w:spacing w:line="251" w:lineRule="auto"/>
      </w:pPr>
    </w:p>
    <w:p w14:paraId="0A40A961">
      <w:pPr>
        <w:pStyle w:val="4"/>
        <w:spacing w:line="251" w:lineRule="auto"/>
      </w:pPr>
    </w:p>
    <w:p w14:paraId="0CF41079">
      <w:pPr>
        <w:pStyle w:val="4"/>
        <w:spacing w:line="251" w:lineRule="auto"/>
      </w:pPr>
    </w:p>
    <w:p w14:paraId="5985BE6B">
      <w:pPr>
        <w:pStyle w:val="4"/>
        <w:spacing w:line="251" w:lineRule="auto"/>
      </w:pPr>
    </w:p>
    <w:p w14:paraId="582A4CAC">
      <w:pPr>
        <w:pStyle w:val="4"/>
        <w:spacing w:line="251" w:lineRule="auto"/>
      </w:pPr>
    </w:p>
    <w:p w14:paraId="4F72E555">
      <w:pPr>
        <w:pStyle w:val="4"/>
        <w:spacing w:line="251" w:lineRule="auto"/>
      </w:pPr>
    </w:p>
    <w:p w14:paraId="78D3E286">
      <w:pPr>
        <w:pStyle w:val="4"/>
        <w:spacing w:line="252" w:lineRule="auto"/>
      </w:pPr>
    </w:p>
    <w:p w14:paraId="1B0E63D0">
      <w:pPr>
        <w:spacing w:before="140" w:line="253" w:lineRule="auto"/>
        <w:ind w:left="2995" w:right="2749" w:hanging="324"/>
        <w:rPr>
          <w:rFonts w:ascii="仿宋" w:hAnsi="仿宋" w:eastAsia="仿宋" w:cs="仿宋"/>
          <w:sz w:val="43"/>
          <w:szCs w:val="43"/>
        </w:rPr>
      </w:pPr>
      <w:r>
        <w:rPr>
          <w:rFonts w:hint="eastAsia" w:ascii="仿宋" w:hAnsi="仿宋" w:eastAsia="仿宋" w:cs="仿宋"/>
          <w:b/>
          <w:bCs/>
          <w:spacing w:val="1"/>
          <w:sz w:val="43"/>
          <w:szCs w:val="43"/>
          <w:lang w:eastAsia="zh-CN"/>
        </w:rPr>
        <w:t>陕西省中医医院</w:t>
      </w:r>
      <w:r>
        <w:rPr>
          <w:rFonts w:ascii="仿宋" w:hAnsi="仿宋" w:eastAsia="仿宋" w:cs="仿宋"/>
          <w:spacing w:val="4"/>
          <w:sz w:val="43"/>
          <w:szCs w:val="43"/>
        </w:rPr>
        <w:t xml:space="preserve"> </w:t>
      </w:r>
      <w:r>
        <w:rPr>
          <w:rFonts w:hint="eastAsia" w:ascii="仿宋" w:hAnsi="仿宋" w:eastAsia="仿宋" w:cs="仿宋"/>
          <w:b/>
          <w:bCs/>
          <w:spacing w:val="-26"/>
          <w:sz w:val="43"/>
          <w:szCs w:val="43"/>
          <w:lang w:val="en-US" w:eastAsia="zh-CN"/>
        </w:rPr>
        <w:t>采 购</w:t>
      </w:r>
      <w:r>
        <w:rPr>
          <w:rFonts w:ascii="仿宋" w:hAnsi="仿宋" w:eastAsia="仿宋" w:cs="仿宋"/>
          <w:spacing w:val="52"/>
          <w:sz w:val="43"/>
          <w:szCs w:val="43"/>
        </w:rPr>
        <w:t xml:space="preserve"> </w:t>
      </w:r>
      <w:r>
        <w:rPr>
          <w:rFonts w:ascii="仿宋" w:hAnsi="仿宋" w:eastAsia="仿宋" w:cs="仿宋"/>
          <w:b/>
          <w:bCs/>
          <w:spacing w:val="-26"/>
          <w:sz w:val="43"/>
          <w:szCs w:val="43"/>
        </w:rPr>
        <w:t>合</w:t>
      </w:r>
      <w:r>
        <w:rPr>
          <w:rFonts w:ascii="仿宋" w:hAnsi="仿宋" w:eastAsia="仿宋" w:cs="仿宋"/>
          <w:spacing w:val="87"/>
          <w:sz w:val="43"/>
          <w:szCs w:val="43"/>
        </w:rPr>
        <w:t xml:space="preserve"> </w:t>
      </w:r>
      <w:r>
        <w:rPr>
          <w:rFonts w:ascii="仿宋" w:hAnsi="仿宋" w:eastAsia="仿宋" w:cs="仿宋"/>
          <w:b/>
          <w:bCs/>
          <w:spacing w:val="-26"/>
          <w:sz w:val="43"/>
          <w:szCs w:val="43"/>
        </w:rPr>
        <w:t>同</w:t>
      </w:r>
    </w:p>
    <w:p w14:paraId="7C7DE717">
      <w:pPr>
        <w:pStyle w:val="4"/>
      </w:pPr>
    </w:p>
    <w:p w14:paraId="73256BE8">
      <w:pPr>
        <w:pStyle w:val="4"/>
      </w:pPr>
    </w:p>
    <w:p w14:paraId="5AE73693">
      <w:pPr>
        <w:pStyle w:val="4"/>
        <w:spacing w:line="241" w:lineRule="auto"/>
      </w:pPr>
    </w:p>
    <w:p w14:paraId="34316926">
      <w:pPr>
        <w:pStyle w:val="4"/>
        <w:spacing w:line="241" w:lineRule="auto"/>
      </w:pPr>
    </w:p>
    <w:p w14:paraId="6B4A540B">
      <w:pPr>
        <w:pStyle w:val="4"/>
        <w:spacing w:line="241" w:lineRule="auto"/>
      </w:pPr>
    </w:p>
    <w:p w14:paraId="13B518D3">
      <w:pPr>
        <w:pStyle w:val="4"/>
        <w:spacing w:line="241" w:lineRule="auto"/>
      </w:pPr>
    </w:p>
    <w:p w14:paraId="2A753BDF">
      <w:pPr>
        <w:pStyle w:val="4"/>
        <w:spacing w:line="241" w:lineRule="auto"/>
      </w:pPr>
    </w:p>
    <w:p w14:paraId="6ACE0847">
      <w:pPr>
        <w:pStyle w:val="4"/>
        <w:spacing w:line="241" w:lineRule="auto"/>
      </w:pPr>
    </w:p>
    <w:p w14:paraId="51F087FF">
      <w:pPr>
        <w:pStyle w:val="4"/>
        <w:spacing w:line="241" w:lineRule="auto"/>
      </w:pPr>
    </w:p>
    <w:p w14:paraId="68C17403">
      <w:pPr>
        <w:pStyle w:val="4"/>
        <w:spacing w:line="241" w:lineRule="auto"/>
      </w:pPr>
    </w:p>
    <w:p w14:paraId="09D0327D">
      <w:pPr>
        <w:pStyle w:val="4"/>
        <w:spacing w:line="241" w:lineRule="auto"/>
      </w:pPr>
    </w:p>
    <w:p w14:paraId="080EADD9">
      <w:pPr>
        <w:pStyle w:val="4"/>
        <w:spacing w:line="241" w:lineRule="auto"/>
      </w:pPr>
    </w:p>
    <w:p w14:paraId="7BC8A290">
      <w:pPr>
        <w:pStyle w:val="4"/>
        <w:spacing w:line="241" w:lineRule="auto"/>
      </w:pPr>
    </w:p>
    <w:p w14:paraId="1043EBAA">
      <w:pPr>
        <w:spacing w:before="101" w:line="357" w:lineRule="auto"/>
        <w:ind w:left="1097" w:right="3901" w:firstLine="19"/>
        <w:rPr>
          <w:rFonts w:ascii="仿宋" w:hAnsi="仿宋" w:eastAsia="仿宋" w:cs="仿宋"/>
          <w:sz w:val="31"/>
          <w:szCs w:val="31"/>
        </w:rPr>
      </w:pPr>
      <w:r>
        <w:rPr>
          <w:rFonts w:ascii="仿宋" w:hAnsi="仿宋" w:eastAsia="仿宋" w:cs="仿宋"/>
          <w:sz w:val="31"/>
          <w:szCs w:val="31"/>
        </w:rPr>
        <w:t>甲</w:t>
      </w:r>
      <w:r>
        <w:rPr>
          <w:rFonts w:ascii="仿宋" w:hAnsi="仿宋" w:eastAsia="仿宋" w:cs="仿宋"/>
          <w:spacing w:val="23"/>
          <w:sz w:val="31"/>
          <w:szCs w:val="31"/>
        </w:rPr>
        <w:t xml:space="preserve">  </w:t>
      </w:r>
      <w:r>
        <w:rPr>
          <w:rFonts w:ascii="仿宋" w:hAnsi="仿宋" w:eastAsia="仿宋" w:cs="仿宋"/>
          <w:sz w:val="31"/>
          <w:szCs w:val="31"/>
        </w:rPr>
        <w:t>方：</w:t>
      </w:r>
      <w:r>
        <w:rPr>
          <w:rFonts w:hint="eastAsia" w:ascii="仿宋" w:hAnsi="仿宋" w:eastAsia="仿宋" w:cs="仿宋"/>
          <w:sz w:val="31"/>
          <w:szCs w:val="31"/>
          <w:lang w:eastAsia="zh-CN"/>
        </w:rPr>
        <w:t>陕西省中医医院</w:t>
      </w:r>
      <w:r>
        <w:rPr>
          <w:rFonts w:ascii="仿宋" w:hAnsi="仿宋" w:eastAsia="仿宋" w:cs="仿宋"/>
          <w:sz w:val="31"/>
          <w:szCs w:val="31"/>
        </w:rPr>
        <w:t xml:space="preserve"> </w:t>
      </w:r>
      <w:r>
        <w:rPr>
          <w:rFonts w:ascii="仿宋" w:hAnsi="仿宋" w:eastAsia="仿宋" w:cs="仿宋"/>
          <w:spacing w:val="-19"/>
          <w:sz w:val="31"/>
          <w:szCs w:val="31"/>
        </w:rPr>
        <w:t>乙</w:t>
      </w:r>
      <w:r>
        <w:rPr>
          <w:rFonts w:ascii="仿宋" w:hAnsi="仿宋" w:eastAsia="仿宋" w:cs="仿宋"/>
          <w:spacing w:val="21"/>
          <w:sz w:val="31"/>
          <w:szCs w:val="31"/>
        </w:rPr>
        <w:t xml:space="preserve">  </w:t>
      </w:r>
      <w:r>
        <w:rPr>
          <w:rFonts w:ascii="仿宋" w:hAnsi="仿宋" w:eastAsia="仿宋" w:cs="仿宋"/>
          <w:spacing w:val="-19"/>
          <w:sz w:val="31"/>
          <w:szCs w:val="31"/>
        </w:rPr>
        <w:t>方：</w:t>
      </w:r>
    </w:p>
    <w:p w14:paraId="3D303CA5">
      <w:pPr>
        <w:spacing w:before="48" w:line="230" w:lineRule="auto"/>
        <w:ind w:left="1079"/>
        <w:rPr>
          <w:rFonts w:ascii="仿宋" w:hAnsi="仿宋" w:eastAsia="仿宋" w:cs="仿宋"/>
          <w:sz w:val="31"/>
          <w:szCs w:val="31"/>
        </w:rPr>
      </w:pPr>
      <w:r>
        <w:rPr>
          <w:rFonts w:ascii="仿宋" w:hAnsi="仿宋" w:eastAsia="仿宋" w:cs="仿宋"/>
          <w:sz w:val="31"/>
          <w:szCs w:val="31"/>
        </w:rPr>
        <w:t>鉴证方：</w:t>
      </w:r>
    </w:p>
    <w:p w14:paraId="484FCADE">
      <w:pPr>
        <w:pStyle w:val="2"/>
        <w:outlineLvl w:val="9"/>
        <w:rPr>
          <w:rFonts w:ascii="仿宋" w:hAnsi="仿宋" w:eastAsia="仿宋" w:cs="仿宋"/>
          <w:sz w:val="31"/>
          <w:szCs w:val="31"/>
        </w:rPr>
      </w:pPr>
    </w:p>
    <w:p w14:paraId="2E31208A"/>
    <w:p w14:paraId="10AF0803">
      <w:pPr>
        <w:spacing w:before="238" w:line="356" w:lineRule="auto"/>
        <w:ind w:left="3515" w:right="3424" w:firstLine="271"/>
        <w:rPr>
          <w:rFonts w:ascii="仿宋" w:hAnsi="仿宋" w:eastAsia="仿宋" w:cs="仿宋"/>
          <w:sz w:val="31"/>
          <w:szCs w:val="31"/>
        </w:rPr>
      </w:pPr>
      <w:r>
        <w:rPr>
          <w:rFonts w:ascii="仿宋" w:hAnsi="仿宋" w:eastAsia="仿宋" w:cs="仿宋"/>
          <w:spacing w:val="-3"/>
          <w:sz w:val="31"/>
          <w:szCs w:val="31"/>
        </w:rPr>
        <w:t>2024</w:t>
      </w:r>
      <w:r>
        <w:rPr>
          <w:rFonts w:ascii="仿宋" w:hAnsi="仿宋" w:eastAsia="仿宋" w:cs="仿宋"/>
          <w:spacing w:val="-47"/>
          <w:sz w:val="31"/>
          <w:szCs w:val="31"/>
        </w:rPr>
        <w:t xml:space="preserve"> </w:t>
      </w:r>
      <w:r>
        <w:rPr>
          <w:rFonts w:ascii="仿宋" w:hAnsi="仿宋" w:eastAsia="仿宋" w:cs="仿宋"/>
          <w:spacing w:val="-3"/>
          <w:sz w:val="31"/>
          <w:szCs w:val="31"/>
        </w:rPr>
        <w:t>年</w:t>
      </w:r>
      <w:r>
        <w:rPr>
          <w:rFonts w:ascii="仿宋" w:hAnsi="仿宋" w:eastAsia="仿宋" w:cs="仿宋"/>
          <w:sz w:val="31"/>
          <w:szCs w:val="31"/>
        </w:rPr>
        <w:t xml:space="preserve">  </w:t>
      </w:r>
      <w:r>
        <w:rPr>
          <w:rFonts w:ascii="仿宋" w:hAnsi="仿宋" w:eastAsia="仿宋" w:cs="仿宋"/>
          <w:spacing w:val="-13"/>
          <w:sz w:val="31"/>
          <w:szCs w:val="31"/>
        </w:rPr>
        <w:t>中国</w:t>
      </w:r>
      <w:r>
        <w:rPr>
          <w:rFonts w:ascii="仿宋" w:hAnsi="仿宋" w:eastAsia="仿宋" w:cs="仿宋"/>
          <w:spacing w:val="18"/>
          <w:sz w:val="31"/>
          <w:szCs w:val="31"/>
        </w:rPr>
        <w:t xml:space="preserve">  </w:t>
      </w:r>
      <w:r>
        <w:rPr>
          <w:rFonts w:ascii="仿宋" w:hAnsi="仿宋" w:eastAsia="仿宋" w:cs="仿宋"/>
          <w:spacing w:val="-13"/>
          <w:sz w:val="31"/>
          <w:szCs w:val="31"/>
        </w:rPr>
        <w:t>西安</w:t>
      </w:r>
    </w:p>
    <w:p w14:paraId="14479EB2">
      <w:pPr>
        <w:spacing w:line="356" w:lineRule="auto"/>
        <w:rPr>
          <w:rFonts w:ascii="仿宋" w:hAnsi="仿宋" w:eastAsia="仿宋" w:cs="仿宋"/>
          <w:sz w:val="31"/>
          <w:szCs w:val="31"/>
        </w:rPr>
        <w:sectPr>
          <w:pgSz w:w="11906" w:h="16839"/>
          <w:pgMar w:top="1431" w:right="1785" w:bottom="1144" w:left="1644" w:header="0" w:footer="982" w:gutter="0"/>
          <w:pgBorders>
            <w:top w:val="none" w:sz="0" w:space="0"/>
            <w:left w:val="none" w:sz="0" w:space="0"/>
            <w:bottom w:val="none" w:sz="0" w:space="0"/>
            <w:right w:val="none" w:sz="0" w:space="0"/>
          </w:pgBorders>
          <w:pgNumType w:fmt="decimal"/>
          <w:cols w:space="720" w:num="1"/>
        </w:sectPr>
      </w:pPr>
    </w:p>
    <w:p w14:paraId="0523A1EB">
      <w:pPr>
        <w:pStyle w:val="9"/>
        <w:spacing w:before="240" w:beforeLines="10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3E7621A4">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178574FB">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签订时间:</w:t>
      </w:r>
    </w:p>
    <w:p w14:paraId="1CC34909">
      <w:pPr>
        <w:pStyle w:val="9"/>
        <w:spacing w:line="240" w:lineRule="auto"/>
        <w:ind w:firstLine="420"/>
        <w:rPr>
          <w:rFonts w:hint="eastAsia" w:ascii="宋体" w:hAnsi="宋体" w:eastAsia="宋体" w:cs="宋体"/>
          <w:color w:val="auto"/>
          <w:sz w:val="2"/>
          <w:szCs w:val="2"/>
        </w:rPr>
      </w:pPr>
    </w:p>
    <w:p w14:paraId="16E48FCF">
      <w:pPr>
        <w:pStyle w:val="9"/>
        <w:spacing w:line="360" w:lineRule="auto"/>
        <w:ind w:firstLine="42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采购人（甲方）：</w:t>
      </w:r>
      <w:r>
        <w:rPr>
          <w:rFonts w:hint="eastAsia" w:ascii="宋体" w:hAnsi="宋体" w:eastAsia="宋体" w:cs="宋体"/>
          <w:color w:val="auto"/>
          <w:sz w:val="21"/>
          <w:szCs w:val="21"/>
          <w:lang w:eastAsia="zh-CN"/>
        </w:rPr>
        <w:t>陕西省中医医院</w:t>
      </w:r>
    </w:p>
    <w:p w14:paraId="15439C78">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投标人</w:t>
      </w:r>
      <w:r>
        <w:rPr>
          <w:rFonts w:hint="eastAsia" w:ascii="宋体" w:hAnsi="宋体" w:eastAsia="宋体" w:cs="宋体"/>
          <w:color w:val="auto"/>
          <w:sz w:val="21"/>
          <w:szCs w:val="21"/>
        </w:rPr>
        <w:t>（乙方）：</w:t>
      </w:r>
    </w:p>
    <w:p w14:paraId="165146DB">
      <w:pPr>
        <w:pStyle w:val="9"/>
        <w:spacing w:before="120" w:beforeLines="50"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根据《中华人民共和国政府采购法》及实施条例、《中华人民共和国民法典》和甲方</w:t>
      </w:r>
      <w:r>
        <w:rPr>
          <w:rFonts w:hint="eastAsia" w:ascii="宋体" w:hAnsi="宋体" w:eastAsia="宋体" w:cs="宋体"/>
          <w:color w:val="auto"/>
          <w:sz w:val="21"/>
          <w:szCs w:val="21"/>
          <w:u w:val="single"/>
          <w:lang w:eastAsia="zh-CN"/>
        </w:rPr>
        <w:t>陕西省中医医院肿瘤射频（微波）热疗系统采购项目</w:t>
      </w:r>
      <w:r>
        <w:rPr>
          <w:rFonts w:hint="eastAsia" w:ascii="宋体" w:hAnsi="宋体" w:eastAsia="宋体" w:cs="宋体"/>
          <w:color w:val="auto"/>
          <w:sz w:val="21"/>
          <w:szCs w:val="21"/>
          <w:u w:val="single"/>
        </w:rPr>
        <w:t>（项目编号：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的招标文件、投标文件等有关规定，为确保甲方采购项目的顺利实施，甲、乙双方在平等自愿原则下签订本合同，并共同遵守如下条款：</w:t>
      </w:r>
    </w:p>
    <w:p w14:paraId="016439D4">
      <w:pPr>
        <w:pStyle w:val="9"/>
        <w:spacing w:before="120" w:beforeLines="50" w:line="360" w:lineRule="auto"/>
        <w:ind w:firstLine="452" w:firstLineChars="150"/>
        <w:rPr>
          <w:rFonts w:hint="eastAsia" w:ascii="宋体" w:hAnsi="宋体" w:eastAsia="宋体" w:cs="宋体"/>
          <w:b/>
          <w:color w:val="auto"/>
          <w:sz w:val="30"/>
          <w:szCs w:val="30"/>
        </w:rPr>
      </w:pPr>
      <w:r>
        <w:rPr>
          <w:rFonts w:hint="eastAsia" w:ascii="宋体" w:hAnsi="宋体" w:eastAsia="宋体" w:cs="宋体"/>
          <w:b/>
          <w:color w:val="auto"/>
          <w:sz w:val="30"/>
          <w:szCs w:val="30"/>
        </w:rPr>
        <w:t>第一条 合同标的及数量</w:t>
      </w:r>
    </w:p>
    <w:p w14:paraId="52148D63">
      <w:pPr>
        <w:pStyle w:val="9"/>
        <w:spacing w:before="120" w:beforeLines="50" w:line="360" w:lineRule="auto"/>
        <w:ind w:firstLine="525" w:firstLineChars="250"/>
        <w:rPr>
          <w:rFonts w:hint="eastAsia" w:ascii="宋体" w:hAnsi="宋体" w:eastAsia="宋体" w:cs="宋体"/>
          <w:b/>
          <w:color w:val="auto"/>
          <w:sz w:val="21"/>
          <w:szCs w:val="21"/>
        </w:rPr>
      </w:pPr>
      <w:r>
        <w:rPr>
          <w:rFonts w:hint="eastAsia" w:ascii="宋体" w:hAnsi="宋体" w:eastAsia="宋体" w:cs="宋体"/>
          <w:color w:val="auto"/>
          <w:sz w:val="21"/>
          <w:szCs w:val="21"/>
        </w:rPr>
        <w:t>乙方向甲方提供下列货物（产品）：</w:t>
      </w:r>
    </w:p>
    <w:p w14:paraId="7523E96C">
      <w:pPr>
        <w:pStyle w:val="3"/>
        <w:spacing w:before="120" w:beforeLines="50" w:after="120" w:afterLines="50"/>
        <w:ind w:firstLine="0"/>
        <w:jc w:val="center"/>
        <w:rPr>
          <w:rFonts w:hint="eastAsia" w:ascii="宋体" w:hAnsi="宋体" w:eastAsia="宋体" w:cs="宋体"/>
          <w:b/>
          <w:color w:val="auto"/>
          <w:sz w:val="30"/>
          <w:szCs w:val="30"/>
        </w:rPr>
      </w:pPr>
      <w:r>
        <w:rPr>
          <w:rFonts w:hint="eastAsia" w:ascii="宋体" w:hAnsi="宋体" w:eastAsia="宋体" w:cs="宋体"/>
          <w:b/>
          <w:color w:val="auto"/>
          <w:sz w:val="30"/>
          <w:szCs w:val="30"/>
          <w:lang w:eastAsia="zh-CN"/>
        </w:rPr>
        <w:t>交货</w:t>
      </w:r>
      <w:r>
        <w:rPr>
          <w:rFonts w:hint="eastAsia" w:ascii="宋体" w:hAnsi="宋体" w:eastAsia="宋体" w:cs="宋体"/>
          <w:b/>
          <w:color w:val="auto"/>
          <w:sz w:val="30"/>
          <w:szCs w:val="30"/>
        </w:rPr>
        <w:t>一览表</w:t>
      </w:r>
    </w:p>
    <w:tbl>
      <w:tblPr>
        <w:tblStyle w:val="7"/>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66EB2E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675" w:type="dxa"/>
            <w:vAlign w:val="center"/>
          </w:tcPr>
          <w:p w14:paraId="0A204865">
            <w:pPr>
              <w:pStyle w:val="2"/>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1389" w:type="dxa"/>
            <w:vAlign w:val="center"/>
          </w:tcPr>
          <w:p w14:paraId="7D6E8628">
            <w:pPr>
              <w:pStyle w:val="2"/>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产品名称</w:t>
            </w:r>
          </w:p>
        </w:tc>
        <w:tc>
          <w:tcPr>
            <w:tcW w:w="1588" w:type="dxa"/>
            <w:vAlign w:val="center"/>
          </w:tcPr>
          <w:p w14:paraId="2D4D6DC2">
            <w:pPr>
              <w:pStyle w:val="2"/>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品牌/商号</w:t>
            </w:r>
          </w:p>
        </w:tc>
        <w:tc>
          <w:tcPr>
            <w:tcW w:w="1418" w:type="dxa"/>
            <w:vAlign w:val="center"/>
          </w:tcPr>
          <w:p w14:paraId="7ABB2D69">
            <w:pPr>
              <w:pStyle w:val="2"/>
              <w:spacing w:before="0" w:after="0" w:line="4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型号规格</w:t>
            </w:r>
          </w:p>
        </w:tc>
        <w:tc>
          <w:tcPr>
            <w:tcW w:w="708" w:type="dxa"/>
            <w:vAlign w:val="center"/>
          </w:tcPr>
          <w:p w14:paraId="1B85AEA3">
            <w:pPr>
              <w:pStyle w:val="2"/>
              <w:spacing w:before="0" w:after="0" w:line="240" w:lineRule="auto"/>
              <w:jc w:val="center"/>
              <w:rPr>
                <w:rFonts w:hint="eastAsia" w:ascii="宋体" w:hAnsi="宋体" w:eastAsia="宋体" w:cs="宋体"/>
                <w:color w:val="auto"/>
                <w:sz w:val="21"/>
                <w:szCs w:val="21"/>
              </w:rPr>
            </w:pPr>
            <w:r>
              <w:rPr>
                <w:rFonts w:hint="eastAsia" w:ascii="宋体" w:hAnsi="宋体" w:eastAsia="宋体" w:cs="宋体"/>
                <w:color w:val="auto"/>
                <w:sz w:val="21"/>
                <w:szCs w:val="21"/>
              </w:rPr>
              <w:t>计量单位</w:t>
            </w:r>
          </w:p>
        </w:tc>
        <w:tc>
          <w:tcPr>
            <w:tcW w:w="709" w:type="dxa"/>
            <w:vAlign w:val="center"/>
          </w:tcPr>
          <w:p w14:paraId="0D7A37F5">
            <w:pPr>
              <w:pStyle w:val="2"/>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数量</w:t>
            </w:r>
          </w:p>
        </w:tc>
        <w:tc>
          <w:tcPr>
            <w:tcW w:w="1134" w:type="dxa"/>
            <w:vAlign w:val="center"/>
          </w:tcPr>
          <w:p w14:paraId="17CD4688">
            <w:pPr>
              <w:pStyle w:val="2"/>
              <w:spacing w:before="0" w:after="0"/>
              <w:jc w:val="center"/>
              <w:rPr>
                <w:rFonts w:hint="eastAsia" w:ascii="宋体" w:hAnsi="宋体" w:eastAsia="宋体" w:cs="宋体"/>
                <w:color w:val="auto"/>
                <w:sz w:val="21"/>
                <w:szCs w:val="21"/>
              </w:rPr>
            </w:pPr>
            <w:r>
              <w:rPr>
                <w:rFonts w:hint="eastAsia" w:ascii="宋体" w:hAnsi="宋体" w:eastAsia="宋体" w:cs="宋体"/>
                <w:color w:val="auto"/>
                <w:sz w:val="21"/>
                <w:szCs w:val="21"/>
              </w:rPr>
              <w:t>单价（元）</w:t>
            </w:r>
          </w:p>
        </w:tc>
        <w:tc>
          <w:tcPr>
            <w:tcW w:w="1559" w:type="dxa"/>
            <w:vAlign w:val="center"/>
          </w:tcPr>
          <w:p w14:paraId="37FE3206">
            <w:pPr>
              <w:pStyle w:val="2"/>
              <w:spacing w:before="0" w:after="0"/>
              <w:ind w:left="207" w:hanging="207" w:hangingChars="98"/>
              <w:jc w:val="center"/>
              <w:rPr>
                <w:rFonts w:hint="eastAsia" w:ascii="宋体" w:hAnsi="宋体" w:eastAsia="宋体" w:cs="宋体"/>
                <w:color w:val="auto"/>
                <w:sz w:val="21"/>
                <w:szCs w:val="21"/>
              </w:rPr>
            </w:pPr>
            <w:r>
              <w:rPr>
                <w:rFonts w:hint="eastAsia" w:ascii="宋体" w:hAnsi="宋体" w:eastAsia="宋体" w:cs="宋体"/>
                <w:color w:val="auto"/>
                <w:sz w:val="21"/>
                <w:szCs w:val="21"/>
              </w:rPr>
              <w:t>金额 (元)</w:t>
            </w:r>
          </w:p>
        </w:tc>
      </w:tr>
      <w:tr w14:paraId="176440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7D707F76">
            <w:pPr>
              <w:pStyle w:val="2"/>
              <w:spacing w:before="0" w:after="0" w:line="360" w:lineRule="auto"/>
              <w:outlineLvl w:val="9"/>
              <w:rPr>
                <w:rFonts w:hint="eastAsia" w:ascii="宋体" w:hAnsi="宋体" w:eastAsia="宋体" w:cs="宋体"/>
                <w:color w:val="auto"/>
                <w:sz w:val="24"/>
                <w:szCs w:val="24"/>
                <w:lang w:val="en-US" w:eastAsia="zh-CN"/>
              </w:rPr>
            </w:pPr>
          </w:p>
        </w:tc>
        <w:tc>
          <w:tcPr>
            <w:tcW w:w="1389" w:type="dxa"/>
            <w:vAlign w:val="top"/>
          </w:tcPr>
          <w:p w14:paraId="2CDF255E">
            <w:pPr>
              <w:pStyle w:val="2"/>
              <w:spacing w:before="0" w:after="0" w:line="360" w:lineRule="auto"/>
              <w:outlineLvl w:val="9"/>
              <w:rPr>
                <w:rFonts w:hint="eastAsia" w:ascii="宋体" w:hAnsi="宋体" w:eastAsia="宋体" w:cs="宋体"/>
                <w:color w:val="auto"/>
                <w:sz w:val="24"/>
                <w:szCs w:val="24"/>
              </w:rPr>
            </w:pPr>
          </w:p>
        </w:tc>
        <w:tc>
          <w:tcPr>
            <w:tcW w:w="1588" w:type="dxa"/>
            <w:vAlign w:val="top"/>
          </w:tcPr>
          <w:p w14:paraId="35042854">
            <w:pPr>
              <w:pStyle w:val="2"/>
              <w:spacing w:before="0" w:after="0" w:line="360" w:lineRule="auto"/>
              <w:outlineLvl w:val="9"/>
              <w:rPr>
                <w:rFonts w:hint="eastAsia" w:ascii="宋体" w:hAnsi="宋体" w:eastAsia="宋体" w:cs="宋体"/>
                <w:color w:val="auto"/>
                <w:sz w:val="24"/>
                <w:szCs w:val="24"/>
              </w:rPr>
            </w:pPr>
          </w:p>
        </w:tc>
        <w:tc>
          <w:tcPr>
            <w:tcW w:w="1418" w:type="dxa"/>
            <w:vAlign w:val="top"/>
          </w:tcPr>
          <w:p w14:paraId="157CA9FD">
            <w:pPr>
              <w:pStyle w:val="2"/>
              <w:spacing w:before="0" w:after="0" w:line="360" w:lineRule="auto"/>
              <w:outlineLvl w:val="9"/>
              <w:rPr>
                <w:rFonts w:hint="eastAsia" w:ascii="宋体" w:hAnsi="宋体" w:eastAsia="宋体" w:cs="宋体"/>
                <w:color w:val="auto"/>
                <w:sz w:val="24"/>
                <w:szCs w:val="24"/>
                <w:lang w:val="en-US" w:eastAsia="zh-CN"/>
              </w:rPr>
            </w:pPr>
          </w:p>
        </w:tc>
        <w:tc>
          <w:tcPr>
            <w:tcW w:w="708" w:type="dxa"/>
            <w:vAlign w:val="top"/>
          </w:tcPr>
          <w:p w14:paraId="7529A4E5">
            <w:pPr>
              <w:pStyle w:val="2"/>
              <w:spacing w:before="0" w:after="0" w:line="360" w:lineRule="auto"/>
              <w:outlineLvl w:val="9"/>
              <w:rPr>
                <w:rFonts w:hint="default" w:ascii="宋体" w:hAnsi="宋体" w:eastAsia="宋体" w:cs="宋体"/>
                <w:color w:val="auto"/>
                <w:sz w:val="24"/>
                <w:szCs w:val="24"/>
                <w:lang w:val="en-US" w:eastAsia="zh-CN"/>
              </w:rPr>
            </w:pPr>
          </w:p>
        </w:tc>
        <w:tc>
          <w:tcPr>
            <w:tcW w:w="709" w:type="dxa"/>
            <w:vAlign w:val="top"/>
          </w:tcPr>
          <w:p w14:paraId="0DAE31B6">
            <w:pPr>
              <w:pStyle w:val="2"/>
              <w:spacing w:before="0" w:after="0" w:line="360" w:lineRule="auto"/>
              <w:outlineLvl w:val="9"/>
              <w:rPr>
                <w:rFonts w:hint="default" w:ascii="宋体" w:hAnsi="宋体" w:eastAsia="宋体" w:cs="宋体"/>
                <w:color w:val="auto"/>
                <w:sz w:val="24"/>
                <w:szCs w:val="24"/>
                <w:lang w:val="en-US" w:eastAsia="zh-CN"/>
              </w:rPr>
            </w:pPr>
          </w:p>
        </w:tc>
        <w:tc>
          <w:tcPr>
            <w:tcW w:w="1134" w:type="dxa"/>
            <w:vAlign w:val="top"/>
          </w:tcPr>
          <w:p w14:paraId="5C4B1B6A">
            <w:pPr>
              <w:pStyle w:val="2"/>
              <w:spacing w:before="0" w:after="0" w:line="360" w:lineRule="auto"/>
              <w:outlineLvl w:val="9"/>
              <w:rPr>
                <w:rFonts w:hint="eastAsia" w:ascii="宋体" w:hAnsi="宋体" w:eastAsia="宋体" w:cs="宋体"/>
                <w:color w:val="auto"/>
                <w:sz w:val="24"/>
                <w:szCs w:val="24"/>
              </w:rPr>
            </w:pPr>
          </w:p>
        </w:tc>
        <w:tc>
          <w:tcPr>
            <w:tcW w:w="1559" w:type="dxa"/>
            <w:vAlign w:val="top"/>
          </w:tcPr>
          <w:p w14:paraId="5E28AC61">
            <w:pPr>
              <w:pStyle w:val="2"/>
              <w:spacing w:before="0" w:after="0" w:line="360" w:lineRule="auto"/>
              <w:outlineLvl w:val="9"/>
              <w:rPr>
                <w:rFonts w:hint="eastAsia" w:ascii="宋体" w:hAnsi="宋体" w:eastAsia="宋体" w:cs="宋体"/>
                <w:color w:val="auto"/>
                <w:sz w:val="24"/>
                <w:szCs w:val="24"/>
              </w:rPr>
            </w:pPr>
          </w:p>
        </w:tc>
      </w:tr>
      <w:tr w14:paraId="04645E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vAlign w:val="top"/>
          </w:tcPr>
          <w:p w14:paraId="19C69F31">
            <w:pPr>
              <w:pStyle w:val="2"/>
              <w:spacing w:before="0" w:after="0" w:line="360" w:lineRule="auto"/>
              <w:rPr>
                <w:rFonts w:hint="default" w:ascii="宋体" w:hAnsi="宋体" w:eastAsia="宋体" w:cs="宋体"/>
                <w:color w:val="auto"/>
                <w:sz w:val="24"/>
                <w:szCs w:val="24"/>
                <w:lang w:val="en-US" w:eastAsia="zh-CN"/>
              </w:rPr>
            </w:pPr>
            <w:r>
              <w:rPr>
                <w:rFonts w:hint="default" w:ascii="Arial" w:hAnsi="Arial" w:eastAsia="宋体" w:cs="Arial"/>
                <w:color w:val="auto"/>
                <w:sz w:val="24"/>
                <w:szCs w:val="24"/>
                <w:lang w:val="en-US" w:eastAsia="zh-CN"/>
              </w:rPr>
              <w:t>…</w:t>
            </w:r>
            <w:r>
              <w:rPr>
                <w:rFonts w:hint="eastAsia" w:ascii="宋体" w:hAnsi="宋体" w:eastAsia="宋体" w:cs="宋体"/>
                <w:color w:val="auto"/>
                <w:sz w:val="24"/>
                <w:szCs w:val="24"/>
                <w:lang w:val="en-US" w:eastAsia="zh-CN"/>
              </w:rPr>
              <w:t xml:space="preserve"> </w:t>
            </w:r>
          </w:p>
        </w:tc>
        <w:tc>
          <w:tcPr>
            <w:tcW w:w="1389" w:type="dxa"/>
            <w:vAlign w:val="top"/>
          </w:tcPr>
          <w:p w14:paraId="38FB8194">
            <w:pPr>
              <w:pStyle w:val="2"/>
              <w:spacing w:before="0" w:after="0" w:line="360" w:lineRule="auto"/>
              <w:outlineLvl w:val="9"/>
              <w:rPr>
                <w:rFonts w:hint="eastAsia" w:ascii="宋体" w:hAnsi="宋体" w:eastAsia="宋体" w:cs="宋体"/>
                <w:color w:val="auto"/>
                <w:sz w:val="24"/>
                <w:szCs w:val="24"/>
              </w:rPr>
            </w:pPr>
          </w:p>
        </w:tc>
        <w:tc>
          <w:tcPr>
            <w:tcW w:w="1588" w:type="dxa"/>
            <w:vAlign w:val="top"/>
          </w:tcPr>
          <w:p w14:paraId="06D86BA2">
            <w:pPr>
              <w:pStyle w:val="2"/>
              <w:spacing w:before="0" w:after="0" w:line="360" w:lineRule="auto"/>
              <w:outlineLvl w:val="9"/>
              <w:rPr>
                <w:rFonts w:hint="eastAsia" w:ascii="宋体" w:hAnsi="宋体" w:eastAsia="宋体" w:cs="宋体"/>
                <w:color w:val="auto"/>
                <w:sz w:val="24"/>
                <w:szCs w:val="24"/>
              </w:rPr>
            </w:pPr>
          </w:p>
        </w:tc>
        <w:tc>
          <w:tcPr>
            <w:tcW w:w="1418" w:type="dxa"/>
            <w:vAlign w:val="top"/>
          </w:tcPr>
          <w:p w14:paraId="4D6ED55A">
            <w:pPr>
              <w:pStyle w:val="2"/>
              <w:spacing w:before="0" w:after="0" w:line="360" w:lineRule="auto"/>
              <w:outlineLvl w:val="9"/>
              <w:rPr>
                <w:rFonts w:hint="eastAsia" w:ascii="宋体" w:hAnsi="宋体" w:eastAsia="宋体" w:cs="宋体"/>
                <w:color w:val="auto"/>
                <w:sz w:val="24"/>
                <w:szCs w:val="24"/>
              </w:rPr>
            </w:pPr>
          </w:p>
        </w:tc>
        <w:tc>
          <w:tcPr>
            <w:tcW w:w="708" w:type="dxa"/>
            <w:vAlign w:val="top"/>
          </w:tcPr>
          <w:p w14:paraId="4CF5BE53">
            <w:pPr>
              <w:pStyle w:val="2"/>
              <w:spacing w:before="0" w:after="0" w:line="360" w:lineRule="auto"/>
              <w:outlineLvl w:val="9"/>
              <w:rPr>
                <w:rFonts w:hint="eastAsia" w:ascii="宋体" w:hAnsi="宋体" w:eastAsia="宋体" w:cs="宋体"/>
                <w:color w:val="auto"/>
                <w:sz w:val="24"/>
                <w:szCs w:val="24"/>
              </w:rPr>
            </w:pPr>
          </w:p>
        </w:tc>
        <w:tc>
          <w:tcPr>
            <w:tcW w:w="709" w:type="dxa"/>
            <w:vAlign w:val="top"/>
          </w:tcPr>
          <w:p w14:paraId="5D8FEFE6">
            <w:pPr>
              <w:pStyle w:val="2"/>
              <w:spacing w:before="0" w:after="0" w:line="360" w:lineRule="auto"/>
              <w:outlineLvl w:val="9"/>
              <w:rPr>
                <w:rFonts w:hint="eastAsia" w:ascii="宋体" w:hAnsi="宋体" w:eastAsia="宋体" w:cs="宋体"/>
                <w:color w:val="auto"/>
                <w:sz w:val="24"/>
                <w:szCs w:val="24"/>
              </w:rPr>
            </w:pPr>
          </w:p>
        </w:tc>
        <w:tc>
          <w:tcPr>
            <w:tcW w:w="1134" w:type="dxa"/>
            <w:vAlign w:val="top"/>
          </w:tcPr>
          <w:p w14:paraId="2C4D51C4">
            <w:pPr>
              <w:pStyle w:val="2"/>
              <w:spacing w:before="0" w:after="0" w:line="360" w:lineRule="auto"/>
              <w:outlineLvl w:val="9"/>
              <w:rPr>
                <w:rFonts w:hint="eastAsia" w:ascii="宋体" w:hAnsi="宋体" w:eastAsia="宋体" w:cs="宋体"/>
                <w:color w:val="auto"/>
                <w:sz w:val="24"/>
                <w:szCs w:val="24"/>
              </w:rPr>
            </w:pPr>
          </w:p>
        </w:tc>
        <w:tc>
          <w:tcPr>
            <w:tcW w:w="1559" w:type="dxa"/>
            <w:vAlign w:val="top"/>
          </w:tcPr>
          <w:p w14:paraId="47ED0E0E">
            <w:pPr>
              <w:pStyle w:val="2"/>
              <w:spacing w:before="0" w:after="0" w:line="360" w:lineRule="auto"/>
              <w:outlineLvl w:val="9"/>
              <w:rPr>
                <w:rFonts w:hint="eastAsia" w:ascii="宋体" w:hAnsi="宋体" w:eastAsia="宋体" w:cs="宋体"/>
                <w:color w:val="auto"/>
                <w:sz w:val="24"/>
                <w:szCs w:val="24"/>
              </w:rPr>
            </w:pPr>
          </w:p>
        </w:tc>
      </w:tr>
      <w:tr w14:paraId="08D481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vAlign w:val="top"/>
          </w:tcPr>
          <w:p w14:paraId="5EC42FF1">
            <w:pPr>
              <w:pStyle w:val="2"/>
              <w:spacing w:before="0" w:after="0" w:line="360" w:lineRule="auto"/>
              <w:outlineLvl w:val="9"/>
              <w:rPr>
                <w:rFonts w:hint="eastAsia" w:ascii="宋体" w:hAnsi="宋体" w:eastAsia="宋体" w:cs="宋体"/>
                <w:color w:val="auto"/>
                <w:sz w:val="24"/>
                <w:szCs w:val="24"/>
              </w:rPr>
            </w:pPr>
          </w:p>
        </w:tc>
        <w:tc>
          <w:tcPr>
            <w:tcW w:w="1389" w:type="dxa"/>
            <w:vAlign w:val="center"/>
          </w:tcPr>
          <w:p w14:paraId="581F96B9">
            <w:pPr>
              <w:pStyle w:val="2"/>
              <w:spacing w:before="0" w:after="0" w:line="240" w:lineRule="auto"/>
              <w:ind w:firstLine="310" w:firstLineChars="147"/>
              <w:rPr>
                <w:rFonts w:hint="eastAsia" w:ascii="宋体" w:hAnsi="宋体" w:eastAsia="宋体" w:cs="宋体"/>
                <w:color w:val="auto"/>
                <w:sz w:val="21"/>
                <w:szCs w:val="21"/>
              </w:rPr>
            </w:pPr>
            <w:r>
              <w:rPr>
                <w:rFonts w:hint="eastAsia" w:ascii="宋体" w:hAnsi="宋体" w:eastAsia="宋体" w:cs="宋体"/>
                <w:color w:val="auto"/>
                <w:sz w:val="21"/>
                <w:szCs w:val="21"/>
              </w:rPr>
              <w:t>合计</w:t>
            </w:r>
          </w:p>
        </w:tc>
        <w:tc>
          <w:tcPr>
            <w:tcW w:w="4423" w:type="dxa"/>
            <w:gridSpan w:val="4"/>
            <w:vAlign w:val="center"/>
          </w:tcPr>
          <w:p w14:paraId="21B0D57B">
            <w:pPr>
              <w:pStyle w:val="2"/>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大写</w:t>
            </w:r>
          </w:p>
        </w:tc>
        <w:tc>
          <w:tcPr>
            <w:tcW w:w="2693" w:type="dxa"/>
            <w:gridSpan w:val="2"/>
            <w:vAlign w:val="center"/>
          </w:tcPr>
          <w:p w14:paraId="2F9FF5C5">
            <w:pPr>
              <w:pStyle w:val="2"/>
              <w:spacing w:before="0" w:after="0" w:line="240" w:lineRule="auto"/>
              <w:rPr>
                <w:rFonts w:hint="eastAsia" w:ascii="宋体" w:hAnsi="宋体" w:eastAsia="宋体" w:cs="宋体"/>
                <w:color w:val="auto"/>
                <w:sz w:val="21"/>
                <w:szCs w:val="21"/>
              </w:rPr>
            </w:pPr>
            <w:r>
              <w:rPr>
                <w:rFonts w:hint="eastAsia" w:ascii="宋体" w:hAnsi="宋体" w:eastAsia="宋体" w:cs="宋体"/>
                <w:color w:val="auto"/>
                <w:sz w:val="21"/>
                <w:szCs w:val="21"/>
              </w:rPr>
              <w:t>￥</w:t>
            </w:r>
          </w:p>
        </w:tc>
      </w:tr>
    </w:tbl>
    <w:p w14:paraId="44B27C66">
      <w:pPr>
        <w:keepNext/>
        <w:keepLines/>
        <w:pageBreakBefore w:val="0"/>
        <w:widowControl w:val="0"/>
        <w:kinsoku/>
        <w:wordWrap/>
        <w:overflowPunct/>
        <w:topLinePunct w:val="0"/>
        <w:autoSpaceDE/>
        <w:autoSpaceDN/>
        <w:bidi w:val="0"/>
        <w:adjustRightInd/>
        <w:snapToGrid/>
        <w:spacing w:before="0" w:beforeLines="100" w:after="120" w:afterLines="50" w:line="360" w:lineRule="auto"/>
        <w:ind w:firstLine="590" w:firstLineChars="196"/>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第二条 合同价款</w:t>
      </w:r>
    </w:p>
    <w:p w14:paraId="2D16403A">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1.合同总价：人民币（大写）</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元，（￥</w:t>
      </w:r>
      <w:r>
        <w:rPr>
          <w:rFonts w:hint="eastAsia" w:ascii="宋体" w:hAnsi="宋体" w:eastAsia="宋体" w:cs="宋体"/>
          <w:b w:val="0"/>
          <w:bCs/>
          <w:color w:val="auto"/>
          <w:sz w:val="21"/>
          <w:szCs w:val="21"/>
          <w:u w:val="single"/>
        </w:rPr>
        <w:t xml:space="preserve">           </w:t>
      </w:r>
      <w:r>
        <w:rPr>
          <w:rFonts w:hint="eastAsia" w:ascii="宋体" w:hAnsi="宋体" w:eastAsia="宋体" w:cs="宋体"/>
          <w:b w:val="0"/>
          <w:bCs/>
          <w:color w:val="auto"/>
          <w:sz w:val="21"/>
          <w:szCs w:val="21"/>
        </w:rPr>
        <w:t xml:space="preserve"> ）。</w:t>
      </w:r>
    </w:p>
    <w:p w14:paraId="41CB10E0">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2.本合同总价是货物（产品）设计、材料、制造、包装、运输、安装、调试、检测、验收合格交付使用之前及保修期内保修服务与备用物件等其他有关各项的含税费用（涉及提供进口产品的，不含进口环节增值税）。</w:t>
      </w:r>
    </w:p>
    <w:p w14:paraId="0BF71AD2">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3.本合同总价还包含乙方应当提供的伴随服务和售后服务费用。</w:t>
      </w:r>
    </w:p>
    <w:p w14:paraId="108406DD">
      <w:pPr>
        <w:spacing w:before="0" w:after="0" w:line="360" w:lineRule="auto"/>
        <w:ind w:firstLine="516" w:firstLineChars="246"/>
        <w:outlineLvl w:val="9"/>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4.本合同执行期间合同总价不变，甲方无须另向乙方支付本合同规定之外的其他任何费用</w:t>
      </w:r>
      <w:r>
        <w:rPr>
          <w:rFonts w:hint="eastAsia" w:ascii="宋体" w:hAnsi="宋体" w:eastAsia="宋体" w:cs="宋体"/>
          <w:b w:val="0"/>
          <w:bCs/>
          <w:color w:val="auto"/>
          <w:sz w:val="21"/>
          <w:szCs w:val="21"/>
          <w:lang w:eastAsia="zh-CN"/>
        </w:rPr>
        <w:t>。</w:t>
      </w:r>
    </w:p>
    <w:p w14:paraId="38DCB70D">
      <w:pPr>
        <w:spacing w:before="120" w:beforeLines="50" w:after="120" w:afterLines="50" w:line="360" w:lineRule="auto"/>
        <w:ind w:firstLine="452" w:firstLineChars="150"/>
        <w:outlineLvl w:val="9"/>
        <w:rPr>
          <w:rFonts w:hint="eastAsia" w:ascii="宋体" w:hAnsi="宋体" w:eastAsia="宋体" w:cs="宋体"/>
          <w:color w:val="auto"/>
          <w:sz w:val="30"/>
          <w:szCs w:val="30"/>
        </w:rPr>
      </w:pPr>
      <w:r>
        <w:rPr>
          <w:rFonts w:hint="eastAsia" w:ascii="宋体" w:hAnsi="宋体" w:eastAsia="宋体" w:cs="宋体"/>
          <w:b/>
          <w:bCs/>
          <w:color w:val="auto"/>
          <w:sz w:val="30"/>
          <w:szCs w:val="30"/>
        </w:rPr>
        <w:t>第三条 货款支付</w:t>
      </w:r>
    </w:p>
    <w:p w14:paraId="2436855C">
      <w:pPr>
        <w:pStyle w:val="9"/>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1.货物（产品）按以下方式支付价款：</w:t>
      </w:r>
    </w:p>
    <w:p w14:paraId="39DA02AF">
      <w:pPr>
        <w:pStyle w:val="9"/>
        <w:spacing w:line="360" w:lineRule="auto"/>
        <w:ind w:firstLine="525" w:firstLineChars="25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2. 货物全部运到</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人指定地方，安装完毕并经终验合格后，甲方收到发票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支付合同总</w:t>
      </w:r>
      <w:r>
        <w:rPr>
          <w:rFonts w:hint="eastAsia" w:ascii="宋体" w:hAnsi="宋体" w:eastAsia="宋体" w:cs="宋体"/>
          <w:color w:val="auto"/>
          <w:sz w:val="21"/>
          <w:szCs w:val="21"/>
          <w:highlight w:val="none"/>
          <w:lang w:val="en-US" w:eastAsia="zh-CN"/>
        </w:rPr>
        <w:t>价款</w:t>
      </w:r>
      <w:r>
        <w:rPr>
          <w:rFonts w:hint="eastAsia" w:ascii="宋体" w:hAnsi="宋体" w:eastAsia="宋体" w:cs="宋体"/>
          <w:color w:val="auto"/>
          <w:sz w:val="21"/>
          <w:szCs w:val="21"/>
          <w:highlight w:val="none"/>
        </w:rPr>
        <w:t>的90%</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90天后支付合同总价款剩余10%。</w:t>
      </w:r>
    </w:p>
    <w:p w14:paraId="427287B7">
      <w:pPr>
        <w:pStyle w:val="9"/>
        <w:spacing w:line="360" w:lineRule="auto"/>
        <w:ind w:firstLine="525" w:firstLineChars="2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3.结算方式：银行转账。</w:t>
      </w:r>
    </w:p>
    <w:p w14:paraId="7B4D1BDE">
      <w:pPr>
        <w:pStyle w:val="9"/>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第四条 交货时间与地点</w:t>
      </w:r>
    </w:p>
    <w:p w14:paraId="152C170F">
      <w:pPr>
        <w:pStyle w:val="9"/>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乙方在合同签订生效之日起，按甲方指定时间、地点交货。</w:t>
      </w:r>
    </w:p>
    <w:p w14:paraId="05F9F43F">
      <w:pPr>
        <w:pageBreakBefore w:val="0"/>
        <w:widowControl/>
        <w:numPr>
          <w:ilvl w:val="0"/>
          <w:numId w:val="0"/>
        </w:numPr>
        <w:kinsoku w:val="0"/>
        <w:wordWrap/>
        <w:overflowPunct/>
        <w:topLinePunct w:val="0"/>
        <w:autoSpaceDE w:val="0"/>
        <w:autoSpaceDN w:val="0"/>
        <w:bidi w:val="0"/>
        <w:adjustRightInd w:val="0"/>
        <w:snapToGrid w:val="0"/>
        <w:spacing w:line="500" w:lineRule="exact"/>
        <w:ind w:firstLine="630" w:firstLineChars="300"/>
        <w:textAlignment w:val="baseline"/>
        <w:outlineLvl w:val="1"/>
        <w:rPr>
          <w:rFonts w:hint="eastAsia" w:ascii="宋体" w:hAnsi="宋体" w:eastAsia="宋体" w:cs="宋体"/>
          <w:snapToGrid w:val="0"/>
          <w:color w:val="auto"/>
          <w:kern w:val="0"/>
          <w:sz w:val="21"/>
          <w:szCs w:val="21"/>
          <w:lang w:val="en-US" w:eastAsia="zh-CN" w:bidi="ar-SA"/>
        </w:rPr>
      </w:pPr>
      <w:r>
        <w:rPr>
          <w:rFonts w:hint="eastAsia" w:ascii="宋体" w:hAnsi="宋体" w:eastAsia="宋体" w:cs="宋体"/>
          <w:color w:val="auto"/>
          <w:sz w:val="21"/>
          <w:szCs w:val="21"/>
        </w:rPr>
        <w:t>1.交货时间（期限）：</w:t>
      </w:r>
      <w:r>
        <w:rPr>
          <w:rFonts w:hint="eastAsia" w:ascii="宋体" w:hAnsi="宋体" w:eastAsia="宋体" w:cs="宋体"/>
          <w:snapToGrid w:val="0"/>
          <w:color w:val="auto"/>
          <w:kern w:val="0"/>
          <w:sz w:val="21"/>
          <w:szCs w:val="21"/>
          <w:lang w:val="en-US" w:eastAsia="zh-CN" w:bidi="ar-SA"/>
        </w:rPr>
        <w:t>自合同签订之日起 30个日历日完成全部项目内容，并交付采购人验收合格。</w:t>
      </w:r>
    </w:p>
    <w:p w14:paraId="7AF15BB4">
      <w:pPr>
        <w:pStyle w:val="9"/>
        <w:spacing w:line="360" w:lineRule="auto"/>
        <w:ind w:firstLine="630" w:firstLineChars="300"/>
        <w:rPr>
          <w:rFonts w:hint="default" w:ascii="宋体" w:hAnsi="宋体" w:eastAsia="宋体" w:cs="宋体"/>
          <w:snapToGrid w:val="0"/>
          <w:color w:val="auto"/>
          <w:kern w:val="0"/>
          <w:sz w:val="21"/>
          <w:szCs w:val="21"/>
          <w:lang w:val="en-US" w:eastAsia="zh-CN" w:bidi="ar-SA"/>
        </w:rPr>
      </w:pPr>
      <w:r>
        <w:rPr>
          <w:rFonts w:hint="eastAsia" w:ascii="宋体" w:hAnsi="宋体" w:eastAsia="宋体" w:cs="宋体"/>
          <w:snapToGrid w:val="0"/>
          <w:color w:val="auto"/>
          <w:kern w:val="0"/>
          <w:sz w:val="21"/>
          <w:szCs w:val="21"/>
          <w:lang w:val="en-US" w:eastAsia="en-US" w:bidi="ar-SA"/>
        </w:rPr>
        <w:t>2.交货地点：</w:t>
      </w:r>
      <w:r>
        <w:rPr>
          <w:rFonts w:hint="eastAsia" w:ascii="宋体" w:hAnsi="宋体" w:eastAsia="宋体" w:cs="宋体"/>
          <w:snapToGrid w:val="0"/>
          <w:color w:val="auto"/>
          <w:kern w:val="0"/>
          <w:sz w:val="21"/>
          <w:szCs w:val="21"/>
          <w:lang w:val="en-US" w:eastAsia="zh-CN" w:bidi="ar-SA"/>
        </w:rPr>
        <w:t>陕西省中医医院指定地点。</w:t>
      </w:r>
    </w:p>
    <w:p w14:paraId="4B1F8904">
      <w:pPr>
        <w:pStyle w:val="9"/>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第五条 质量保证</w:t>
      </w:r>
    </w:p>
    <w:p w14:paraId="35E9ABB0">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1.乙方须提供全新的、未使用过的合格正品货物（含零部件、配件等），完全符合合同规定的质量、规格和性能的要求。</w:t>
      </w:r>
    </w:p>
    <w:p w14:paraId="7264EE19">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2.乙方提供的节能和环保产品必须是列入节能、环保标志产品品目清单中的产品。</w:t>
      </w:r>
    </w:p>
    <w:p w14:paraId="4AFD0528">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3.质量标准按照最新颁布的国家标准、行业标准或制造商企业标准确定，上述标准不一致的，以严格标准为准。</w:t>
      </w:r>
    </w:p>
    <w:p w14:paraId="2E3ABCEA">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4.乙方所提供货物还应符合国家和陕西省有关安全、环保、节能之规定，“3C”认证的货物（产品）应加贴“3C”认证标志。</w:t>
      </w:r>
    </w:p>
    <w:p w14:paraId="446008D3">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5.货物制造质量出现问题，乙方应负责三包（包修、包换、包退），费用由乙方负担</w:t>
      </w:r>
      <w:r>
        <w:rPr>
          <w:rFonts w:hint="default" w:ascii="宋体" w:hAnsi="宋体" w:eastAsia="宋体" w:cs="宋体"/>
          <w:color w:val="auto"/>
          <w:sz w:val="21"/>
          <w:szCs w:val="21"/>
          <w:lang w:val="en-US"/>
        </w:rPr>
        <w:t>,</w:t>
      </w:r>
      <w:r>
        <w:rPr>
          <w:rFonts w:hint="eastAsia" w:ascii="宋体" w:hAnsi="宋体" w:eastAsia="宋体" w:cs="宋体"/>
          <w:color w:val="auto"/>
          <w:sz w:val="21"/>
          <w:szCs w:val="21"/>
        </w:rPr>
        <w:t>甲方有权到乙方生产场地检查货物质量和生产进度。</w:t>
      </w:r>
    </w:p>
    <w:p w14:paraId="01505A4D">
      <w:pPr>
        <w:pStyle w:val="9"/>
        <w:spacing w:line="360" w:lineRule="auto"/>
        <w:ind w:firstLine="525" w:firstLineChars="250"/>
        <w:rPr>
          <w:rFonts w:hint="eastAsia" w:ascii="宋体" w:hAnsi="宋体" w:eastAsia="宋体" w:cs="宋体"/>
          <w:color w:val="auto"/>
          <w:sz w:val="21"/>
          <w:szCs w:val="21"/>
          <w:lang w:val="en-US" w:eastAsia="en-US"/>
        </w:rPr>
      </w:pPr>
      <w:r>
        <w:rPr>
          <w:rFonts w:hint="eastAsia" w:ascii="宋体" w:hAnsi="宋体" w:eastAsia="宋体" w:cs="宋体"/>
          <w:color w:val="auto"/>
          <w:sz w:val="21"/>
          <w:szCs w:val="21"/>
          <w:lang w:val="en-US" w:eastAsia="zh-CN"/>
        </w:rPr>
        <w:t>6、本项目质保期：</w:t>
      </w:r>
      <w:r>
        <w:rPr>
          <w:rFonts w:hint="eastAsia" w:ascii="宋体" w:hAnsi="宋体" w:eastAsia="宋体" w:cs="宋体"/>
          <w:color w:val="auto"/>
          <w:sz w:val="21"/>
          <w:szCs w:val="21"/>
          <w:lang w:val="en-US" w:eastAsia="en-US"/>
        </w:rPr>
        <w:t>（一）自验收合格之日起，原厂质保2年。设备终身维修，软件终身免费使用及升级，提供永久的技术咨询、服务和备品备件。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14:paraId="28777EBD">
      <w:pPr>
        <w:pStyle w:val="9"/>
        <w:spacing w:before="120" w:beforeLines="50" w:after="120" w:afterLines="50" w:line="360" w:lineRule="auto"/>
        <w:ind w:firstLine="602"/>
        <w:rPr>
          <w:rFonts w:hint="eastAsia" w:ascii="宋体" w:hAnsi="宋体" w:eastAsia="宋体" w:cs="宋体"/>
          <w:b/>
          <w:color w:val="auto"/>
          <w:sz w:val="30"/>
          <w:szCs w:val="30"/>
        </w:rPr>
      </w:pPr>
      <w:bookmarkStart w:id="2" w:name="_GoBack"/>
      <w:bookmarkEnd w:id="2"/>
      <w:r>
        <w:rPr>
          <w:rFonts w:hint="eastAsia" w:ascii="宋体" w:hAnsi="宋体" w:eastAsia="宋体" w:cs="宋体"/>
          <w:b/>
          <w:color w:val="auto"/>
          <w:sz w:val="30"/>
          <w:szCs w:val="30"/>
        </w:rPr>
        <w:t>第六条 权利保证</w:t>
      </w:r>
    </w:p>
    <w:p w14:paraId="2F7279D6">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1.乙方保证对其出售的货物享有合法的权利。</w:t>
      </w:r>
    </w:p>
    <w:p w14:paraId="4D2742A0">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2.乙方保证对其出售的货物上不存在任何未曾向甲方透露的担保物权，如抵押权、质押权</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留置权。</w:t>
      </w:r>
    </w:p>
    <w:p w14:paraId="038C7C76">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3.乙方保证对其出售的货物或其任何一部分没有侵犯第三方的专利权、版权、商标权或其他权利。</w:t>
      </w:r>
    </w:p>
    <w:p w14:paraId="1A6128FF">
      <w:pPr>
        <w:pStyle w:val="9"/>
        <w:spacing w:line="360" w:lineRule="auto"/>
        <w:ind w:left="141" w:leftChars="67" w:firstLine="420"/>
        <w:rPr>
          <w:rFonts w:hint="eastAsia" w:ascii="宋体" w:hAnsi="宋体" w:eastAsia="宋体" w:cs="宋体"/>
          <w:b/>
          <w:color w:val="auto"/>
          <w:sz w:val="21"/>
          <w:szCs w:val="21"/>
        </w:rPr>
      </w:pPr>
      <w:r>
        <w:rPr>
          <w:rFonts w:hint="eastAsia" w:ascii="宋体" w:hAnsi="宋体" w:eastAsia="宋体" w:cs="宋体"/>
          <w:color w:val="auto"/>
          <w:sz w:val="21"/>
          <w:szCs w:val="21"/>
        </w:rPr>
        <w:t>4.如甲方在使用该货物构成上述侵权的，则由乙方承担全部责任。</w:t>
      </w:r>
    </w:p>
    <w:p w14:paraId="260DBBB7">
      <w:pPr>
        <w:pStyle w:val="9"/>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sz w:val="30"/>
          <w:szCs w:val="30"/>
        </w:rPr>
        <w:t xml:space="preserve">第七条 包装要求与运输方式  </w:t>
      </w:r>
      <w:r>
        <w:rPr>
          <w:rFonts w:hint="eastAsia" w:ascii="宋体" w:hAnsi="宋体" w:eastAsia="宋体" w:cs="宋体"/>
          <w:color w:val="auto"/>
          <w:sz w:val="30"/>
          <w:szCs w:val="30"/>
        </w:rPr>
        <w:t xml:space="preserve"> </w:t>
      </w:r>
    </w:p>
    <w:p w14:paraId="1D4F903E">
      <w:pPr>
        <w:pStyle w:val="9"/>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1.除合同另有规定外，乙方提供的全部货物均应按标准保护措施进行包装，该包装应适应于远距离运输、防潮、防震、防锈和防野蛮装卸，以确保货物安全运抵指定地点。</w:t>
      </w:r>
    </w:p>
    <w:p w14:paraId="3C190EBE">
      <w:pPr>
        <w:pStyle w:val="9"/>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2.每一包装单元应附详细的装箱单和质量合格证。</w:t>
      </w:r>
    </w:p>
    <w:p w14:paraId="4F42A4E4">
      <w:pPr>
        <w:pStyle w:val="9"/>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3.货物（产品）运输方式：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5177F3D0">
      <w:pPr>
        <w:pStyle w:val="9"/>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4.乙方负责货物（产品）运输，货物运输的合理损耗及计算方法</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0218B2DA">
      <w:pPr>
        <w:pStyle w:val="9"/>
        <w:spacing w:before="120" w:beforeLines="50" w:after="120" w:afterLines="50" w:line="360" w:lineRule="auto"/>
        <w:ind w:firstLine="349" w:firstLineChars="116"/>
        <w:rPr>
          <w:rFonts w:hint="eastAsia" w:ascii="宋体" w:hAnsi="宋体" w:eastAsia="宋体" w:cs="宋体"/>
          <w:color w:val="auto"/>
          <w:sz w:val="30"/>
          <w:szCs w:val="30"/>
        </w:rPr>
      </w:pPr>
      <w:r>
        <w:rPr>
          <w:rFonts w:hint="eastAsia" w:ascii="宋体" w:hAnsi="宋体" w:eastAsia="宋体" w:cs="宋体"/>
          <w:b/>
          <w:color w:val="auto"/>
          <w:sz w:val="30"/>
          <w:szCs w:val="30"/>
        </w:rPr>
        <w:t>第八条 货物验收</w:t>
      </w:r>
    </w:p>
    <w:p w14:paraId="0ECEE603">
      <w:pPr>
        <w:pStyle w:val="9"/>
        <w:spacing w:line="360" w:lineRule="auto"/>
        <w:ind w:left="141" w:leftChars="67" w:firstLine="315" w:firstLineChars="150"/>
        <w:rPr>
          <w:rFonts w:hint="eastAsia" w:ascii="宋体" w:hAnsi="宋体" w:eastAsia="宋体" w:cs="宋体"/>
          <w:color w:val="auto"/>
          <w:sz w:val="21"/>
          <w:szCs w:val="21"/>
        </w:rPr>
      </w:pPr>
      <w:r>
        <w:rPr>
          <w:rFonts w:hint="eastAsia" w:ascii="宋体" w:hAnsi="宋体" w:eastAsia="宋体" w:cs="宋体"/>
          <w:color w:val="auto"/>
          <w:sz w:val="21"/>
          <w:szCs w:val="21"/>
        </w:rPr>
        <w:t>1.货物验收由甲方组织，乙方配合，并按下列程序进行：</w:t>
      </w:r>
    </w:p>
    <w:p w14:paraId="4F56A5E7">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704823B5">
      <w:pPr>
        <w:pStyle w:val="9"/>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（2）到货验收 ：货物到达后，按合同第一条款的货物清单和装箱单经行逐一核对，同时检查货物外观，是否有划痕或破损的，并做好相应记录；</w:t>
      </w:r>
    </w:p>
    <w:p w14:paraId="705EC96F">
      <w:pPr>
        <w:pStyle w:val="9"/>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按乙方承诺的产品包装环保材料进行验收，必要时乙方需提供检测报告，甲方发现虚假承诺时，将扣除总货款的5%作为处罚。</w:t>
      </w:r>
    </w:p>
    <w:p w14:paraId="16CAA19B">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（3）质量验收合格，双方签署质量验收报告。</w:t>
      </w:r>
    </w:p>
    <w:p w14:paraId="4BC52CC8">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2.货物验收依据：</w:t>
      </w:r>
    </w:p>
    <w:p w14:paraId="2E7F565E">
      <w:pPr>
        <w:pStyle w:val="3"/>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（1）招标文件；</w:t>
      </w:r>
    </w:p>
    <w:p w14:paraId="62E88E12">
      <w:pPr>
        <w:pStyle w:val="3"/>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（2）投标文件；</w:t>
      </w:r>
    </w:p>
    <w:p w14:paraId="433C23CC">
      <w:pPr>
        <w:pStyle w:val="3"/>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（3）采购合同及补充协议；</w:t>
      </w:r>
    </w:p>
    <w:p w14:paraId="7F3F9E43">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（4）质检部门抽样检查货物（产品）合格的检测报告。</w:t>
      </w:r>
    </w:p>
    <w:p w14:paraId="3C4FC76B">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3.货物验收时发现问题的处理办法：</w:t>
      </w:r>
    </w:p>
    <w:p w14:paraId="1DFEF3C3">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（1）乙方提供不符合招标文件和本合同规定的货物（产品），甲方有权拒绝接受；</w:t>
      </w:r>
    </w:p>
    <w:p w14:paraId="65B372FF">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0F809B82">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（3）如货物经乙方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次维修仍不能达到合同约定的质量标准，甲方有权退货，并视作乙方不能交付货物而须支付违约赔偿金给甲方，甲方还可依法追究乙方的违约责任； </w:t>
      </w:r>
    </w:p>
    <w:p w14:paraId="121B89D8">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（4）货物安装完成后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日内，甲方无故不进行验收工作并已使用货物的，视同已安装调试完成并验收合格；</w:t>
      </w:r>
    </w:p>
    <w:p w14:paraId="1DA0BE0B">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（5）乙方不能完整交付货物及本条第一款规定的单证和工具的，必须负责补齐，否则视为未按合同约定交货；</w:t>
      </w:r>
    </w:p>
    <w:p w14:paraId="01F2422D">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（6）</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E322F0E">
      <w:pPr>
        <w:pStyle w:val="9"/>
        <w:spacing w:before="120" w:beforeLines="50" w:after="120" w:afterLines="50" w:line="360" w:lineRule="auto"/>
        <w:ind w:firstLine="500" w:firstLineChars="166"/>
        <w:rPr>
          <w:rFonts w:hint="eastAsia" w:ascii="宋体" w:hAnsi="宋体" w:eastAsia="宋体" w:cs="宋体"/>
          <w:b/>
          <w:color w:val="auto"/>
          <w:sz w:val="30"/>
          <w:szCs w:val="30"/>
        </w:rPr>
      </w:pPr>
      <w:r>
        <w:rPr>
          <w:rFonts w:hint="eastAsia" w:ascii="宋体" w:hAnsi="宋体" w:eastAsia="宋体" w:cs="宋体"/>
          <w:b/>
          <w:color w:val="auto"/>
          <w:sz w:val="30"/>
          <w:szCs w:val="30"/>
        </w:rPr>
        <w:t>第九条 售后服务</w:t>
      </w:r>
    </w:p>
    <w:p w14:paraId="5498CDE3">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乙方应按照国家有关法律法规和“三包”规定以及招标文件要求和投标文件的“服务承诺”提供服务。</w:t>
      </w:r>
    </w:p>
    <w:p w14:paraId="5B0A02B8">
      <w:pPr>
        <w:pStyle w:val="9"/>
        <w:spacing w:before="120" w:beforeLines="50" w:after="120" w:afterLines="50" w:line="360" w:lineRule="auto"/>
        <w:ind w:firstLine="500" w:firstLineChars="166"/>
        <w:rPr>
          <w:rFonts w:hint="eastAsia" w:ascii="宋体" w:hAnsi="宋体" w:eastAsia="宋体" w:cs="宋体"/>
          <w:color w:val="auto"/>
          <w:sz w:val="30"/>
          <w:szCs w:val="30"/>
        </w:rPr>
      </w:pPr>
      <w:r>
        <w:rPr>
          <w:rFonts w:hint="eastAsia" w:ascii="宋体" w:hAnsi="宋体" w:eastAsia="宋体" w:cs="宋体"/>
          <w:b/>
          <w:color w:val="auto"/>
          <w:kern w:val="0"/>
          <w:sz w:val="30"/>
          <w:szCs w:val="30"/>
        </w:rPr>
        <w:t xml:space="preserve">第十条 </w:t>
      </w:r>
      <w:r>
        <w:rPr>
          <w:rFonts w:hint="eastAsia" w:ascii="宋体" w:hAnsi="宋体" w:eastAsia="宋体" w:cs="宋体"/>
          <w:b/>
          <w:color w:val="auto"/>
          <w:sz w:val="30"/>
          <w:szCs w:val="30"/>
        </w:rPr>
        <w:t xml:space="preserve"> 违约责任</w:t>
      </w:r>
    </w:p>
    <w:p w14:paraId="6D82A902">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1.甲方违约责任</w:t>
      </w:r>
    </w:p>
    <w:p w14:paraId="1C67CCF2">
      <w:pPr>
        <w:pStyle w:val="9"/>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（1）甲方无正当理由拒收货物的，甲方应偿付合同总价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%的违约金；</w:t>
      </w:r>
    </w:p>
    <w:p w14:paraId="321B42BA">
      <w:pPr>
        <w:pStyle w:val="9"/>
        <w:spacing w:line="360" w:lineRule="auto"/>
        <w:ind w:firstLine="359" w:firstLineChars="171"/>
        <w:rPr>
          <w:rFonts w:hint="eastAsia" w:ascii="宋体" w:hAnsi="宋体" w:eastAsia="宋体" w:cs="宋体"/>
          <w:color w:val="auto"/>
          <w:sz w:val="21"/>
          <w:szCs w:val="21"/>
        </w:rPr>
      </w:pPr>
      <w:r>
        <w:rPr>
          <w:rFonts w:hint="eastAsia" w:ascii="宋体" w:hAnsi="宋体" w:eastAsia="宋体" w:cs="宋体"/>
          <w:color w:val="auto"/>
          <w:sz w:val="21"/>
          <w:szCs w:val="21"/>
        </w:rPr>
        <w:t>（2）甲方逾期支付货款的，除应及时付足货款外，应向乙方每天支付欠款总额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‰的滞纳金；但累计滞纳金总额不超过欠款总额的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14:paraId="7313EE25">
      <w:pPr>
        <w:pStyle w:val="9"/>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2.乙方违约责任</w:t>
      </w:r>
    </w:p>
    <w:p w14:paraId="4F8A4B1C">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（1）如乙方不能交付货物，甲方有权扣留全部履约保证金；同时乙方应向甲方支付合同总价</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4E17D14A">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（2）乙方逾期交付货物的，每逾期1天，乙方向甲方偿付逾期交货部分货款总额的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‰的滞纳金。如乙方逾期交货达___天，甲方有权解除合同，解除合同的通知自到达乙方时生效；</w:t>
      </w:r>
    </w:p>
    <w:p w14:paraId="2E1BF2DB">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 xml:space="preserve">（3）乙方所交付的货物品种、型号、规格不符合合同规定的，甲方有权拒收。甲方拒收的，乙方应向甲方支付货款总额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%的违约金；</w:t>
      </w:r>
    </w:p>
    <w:p w14:paraId="331DA46A">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天内无条件更换合格的货物，如逾期不能更换合格的货物，甲方有权终止本合同，乙方应另向甲方支付货款总额的</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%的违约金；</w:t>
      </w:r>
    </w:p>
    <w:p w14:paraId="430CD3A0">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10B2592B">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（6）乙方未按本合同第十条的规定向甲方交付履约保证金的，应按应交付履约保证金的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%向甲方支付违约金，该违约金的支付不影响乙方应承担的其他违约责任；</w:t>
      </w:r>
    </w:p>
    <w:p w14:paraId="5D091251">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（7）乙方未按本合同的规定和“服务承诺”提供伴随服务/售后服务的，应按合同总价款的</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%向甲方承担违约责任；</w:t>
      </w:r>
    </w:p>
    <w:p w14:paraId="41058C5A">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61AF7B83">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（9）乙方偿付的违约金不足以弥补甲方损失的，还应按甲方损失尚未弥补的部分，支付赔偿金给甲方。</w:t>
      </w:r>
    </w:p>
    <w:p w14:paraId="171346A0">
      <w:pPr>
        <w:widowControl/>
        <w:spacing w:before="120" w:beforeLines="50" w:after="120" w:afterLines="50" w:line="360" w:lineRule="auto"/>
        <w:ind w:firstLine="452" w:firstLineChars="150"/>
        <w:jc w:val="left"/>
        <w:rPr>
          <w:rFonts w:hint="eastAsia" w:ascii="宋体" w:hAnsi="宋体" w:eastAsia="宋体" w:cs="宋体"/>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合同的变更和终止</w:t>
      </w:r>
    </w:p>
    <w:p w14:paraId="0D207EEA">
      <w:pPr>
        <w:widowControl/>
        <w:spacing w:line="360" w:lineRule="auto"/>
        <w:ind w:firstLine="420" w:firstLineChars="200"/>
        <w:jc w:val="left"/>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15305BA1">
      <w:pPr>
        <w:widowControl/>
        <w:spacing w:before="120" w:beforeLines="50" w:after="120" w:afterLines="50" w:line="360" w:lineRule="auto"/>
        <w:ind w:firstLine="452" w:firstLineChars="150"/>
        <w:jc w:val="left"/>
        <w:rPr>
          <w:rFonts w:hint="eastAsia" w:ascii="宋体" w:hAnsi="宋体" w:eastAsia="宋体" w:cs="宋体"/>
          <w:b/>
          <w:color w:val="auto"/>
          <w:kern w:val="0"/>
          <w:sz w:val="30"/>
          <w:szCs w:val="30"/>
        </w:rPr>
      </w:pPr>
      <w:r>
        <w:rPr>
          <w:rFonts w:hint="eastAsia" w:ascii="宋体" w:hAnsi="宋体" w:eastAsia="宋体" w:cs="宋体"/>
          <w:b/>
          <w:color w:val="auto"/>
          <w:kern w:val="0"/>
          <w:sz w:val="30"/>
          <w:szCs w:val="30"/>
        </w:rPr>
        <w:t>第十</w:t>
      </w:r>
      <w:r>
        <w:rPr>
          <w:rFonts w:hint="eastAsia" w:ascii="宋体" w:hAnsi="宋体" w:eastAsia="宋体" w:cs="宋体"/>
          <w:b/>
          <w:color w:val="auto"/>
          <w:kern w:val="0"/>
          <w:sz w:val="30"/>
          <w:szCs w:val="30"/>
          <w:lang w:val="en-US" w:eastAsia="zh-CN"/>
        </w:rPr>
        <w:t>二</w:t>
      </w:r>
      <w:r>
        <w:rPr>
          <w:rFonts w:hint="eastAsia" w:ascii="宋体" w:hAnsi="宋体" w:eastAsia="宋体" w:cs="宋体"/>
          <w:b/>
          <w:color w:val="auto"/>
          <w:kern w:val="0"/>
          <w:sz w:val="30"/>
          <w:szCs w:val="30"/>
        </w:rPr>
        <w:t>条 争议的解决</w:t>
      </w:r>
    </w:p>
    <w:p w14:paraId="67D7CC82">
      <w:pPr>
        <w:pStyle w:val="9"/>
        <w:spacing w:line="360" w:lineRule="auto"/>
        <w:ind w:firstLine="420"/>
        <w:rPr>
          <w:rFonts w:hint="eastAsia" w:ascii="宋体" w:hAnsi="宋体" w:eastAsia="宋体" w:cs="宋体"/>
          <w:color w:val="auto"/>
          <w:sz w:val="21"/>
          <w:szCs w:val="21"/>
        </w:rPr>
      </w:pPr>
      <w:r>
        <w:rPr>
          <w:rFonts w:hint="eastAsia" w:ascii="宋体" w:hAnsi="宋体" w:eastAsia="宋体" w:cs="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694C152B">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2.因履行本合同引起的或与本合同有关的争议，甲、乙双方应首先通过友好协商解决，如果协商不成，则采取以下第</w:t>
      </w:r>
      <w:r>
        <w:rPr>
          <w:rFonts w:hint="eastAsia" w:ascii="宋体" w:hAnsi="宋体" w:eastAsia="宋体" w:cs="宋体"/>
          <w:color w:val="auto"/>
          <w:kern w:val="0"/>
          <w:sz w:val="21"/>
          <w:szCs w:val="21"/>
          <w:u w:val="single"/>
          <w:lang w:val="en-US" w:eastAsia="zh-CN"/>
        </w:rPr>
        <w:t xml:space="preserve"> （1） </w:t>
      </w:r>
      <w:r>
        <w:rPr>
          <w:rFonts w:hint="eastAsia" w:ascii="宋体" w:hAnsi="宋体" w:eastAsia="宋体" w:cs="宋体"/>
          <w:color w:val="auto"/>
          <w:kern w:val="0"/>
          <w:sz w:val="21"/>
          <w:szCs w:val="21"/>
        </w:rPr>
        <w:t>种方式解决争议：</w:t>
      </w:r>
    </w:p>
    <w:p w14:paraId="53367303">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3AF5051F">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（2）向____________仲裁委员会按其仲裁规则申请仲裁。</w:t>
      </w:r>
    </w:p>
    <w:p w14:paraId="67241012">
      <w:pPr>
        <w:pStyle w:val="9"/>
        <w:spacing w:line="360" w:lineRule="auto"/>
        <w:ind w:firstLine="42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3.在仲裁期间，本合同应继续履行。</w:t>
      </w:r>
    </w:p>
    <w:p w14:paraId="6AC78670">
      <w:pPr>
        <w:snapToGrid w:val="0"/>
        <w:spacing w:before="120" w:beforeLines="50" w:after="120" w:afterLines="50" w:line="360" w:lineRule="auto"/>
        <w:ind w:firstLine="602" w:firstLineChars="200"/>
        <w:textAlignment w:val="baseline"/>
        <w:rPr>
          <w:rFonts w:hint="eastAsia" w:ascii="宋体" w:hAnsi="宋体" w:eastAsia="宋体" w:cs="宋体"/>
          <w:b/>
          <w:color w:val="auto"/>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三</w:t>
      </w:r>
      <w:r>
        <w:rPr>
          <w:rFonts w:hint="eastAsia" w:ascii="宋体" w:hAnsi="宋体" w:eastAsia="宋体" w:cs="宋体"/>
          <w:b/>
          <w:color w:val="auto"/>
          <w:sz w:val="30"/>
          <w:szCs w:val="30"/>
        </w:rPr>
        <w:t>条</w:t>
      </w:r>
      <w:r>
        <w:rPr>
          <w:rFonts w:hint="eastAsia" w:ascii="宋体" w:hAnsi="宋体" w:eastAsia="宋体" w:cs="宋体"/>
          <w:color w:val="auto"/>
          <w:sz w:val="30"/>
          <w:szCs w:val="30"/>
        </w:rPr>
        <w:t xml:space="preserve"> </w:t>
      </w:r>
      <w:r>
        <w:rPr>
          <w:rFonts w:hint="eastAsia" w:ascii="宋体" w:hAnsi="宋体" w:eastAsia="宋体" w:cs="宋体"/>
          <w:b/>
          <w:color w:val="auto"/>
          <w:sz w:val="30"/>
          <w:szCs w:val="30"/>
        </w:rPr>
        <w:t>合同文件</w:t>
      </w:r>
    </w:p>
    <w:p w14:paraId="5B44A9F6">
      <w:pPr>
        <w:snapToGrid w:val="0"/>
        <w:spacing w:before="120" w:beforeLines="50" w:after="120" w:afterLines="50"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45BD49C9">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1.本合同书</w:t>
      </w:r>
    </w:p>
    <w:p w14:paraId="797C43D8">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2.中标通知书</w:t>
      </w:r>
      <w:r>
        <w:rPr>
          <w:rFonts w:hint="eastAsia" w:ascii="宋体" w:hAnsi="宋体" w:eastAsia="宋体" w:cs="宋体"/>
          <w:color w:val="auto"/>
          <w:szCs w:val="21"/>
        </w:rPr>
        <w:tab/>
      </w:r>
    </w:p>
    <w:p w14:paraId="70BC3254">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3.协议</w:t>
      </w:r>
    </w:p>
    <w:p w14:paraId="0C7D0F8A">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4.招标文件(含澄清或者修改文件)</w:t>
      </w:r>
    </w:p>
    <w:p w14:paraId="672CDBD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szCs w:val="21"/>
        </w:rPr>
        <w:t>5.投标文件</w:t>
      </w:r>
    </w:p>
    <w:p w14:paraId="5CB6FDCD">
      <w:pPr>
        <w:snapToGrid w:val="0"/>
        <w:spacing w:before="120" w:beforeLines="50" w:after="120" w:afterLines="50" w:line="360" w:lineRule="auto"/>
        <w:ind w:firstLine="452" w:firstLineChars="150"/>
        <w:rPr>
          <w:rFonts w:hint="eastAsia" w:ascii="宋体" w:hAnsi="宋体" w:eastAsia="宋体" w:cs="宋体"/>
          <w:b/>
          <w:color w:val="auto"/>
          <w:kern w:val="0"/>
          <w:sz w:val="30"/>
          <w:szCs w:val="30"/>
        </w:rPr>
      </w:pPr>
      <w:r>
        <w:rPr>
          <w:rFonts w:hint="eastAsia" w:ascii="宋体" w:hAnsi="宋体" w:eastAsia="宋体" w:cs="宋体"/>
          <w:b/>
          <w:color w:val="auto"/>
          <w:sz w:val="30"/>
          <w:szCs w:val="30"/>
        </w:rPr>
        <w:t>第十</w:t>
      </w:r>
      <w:r>
        <w:rPr>
          <w:rFonts w:hint="eastAsia" w:ascii="宋体" w:hAnsi="宋体" w:eastAsia="宋体" w:cs="宋体"/>
          <w:b/>
          <w:color w:val="auto"/>
          <w:sz w:val="30"/>
          <w:szCs w:val="30"/>
          <w:lang w:val="en-US" w:eastAsia="zh-CN"/>
        </w:rPr>
        <w:t>四</w:t>
      </w:r>
      <w:r>
        <w:rPr>
          <w:rFonts w:hint="eastAsia" w:ascii="宋体" w:hAnsi="宋体" w:eastAsia="宋体" w:cs="宋体"/>
          <w:b/>
          <w:color w:val="auto"/>
          <w:sz w:val="30"/>
          <w:szCs w:val="30"/>
        </w:rPr>
        <w:t xml:space="preserve">条 </w:t>
      </w:r>
      <w:r>
        <w:rPr>
          <w:rFonts w:hint="eastAsia" w:ascii="宋体" w:hAnsi="宋体" w:eastAsia="宋体" w:cs="宋体"/>
          <w:b/>
          <w:color w:val="auto"/>
          <w:kern w:val="0"/>
          <w:sz w:val="30"/>
          <w:szCs w:val="30"/>
        </w:rPr>
        <w:t>合同生效及其他</w:t>
      </w:r>
    </w:p>
    <w:p w14:paraId="39F552B4">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1.</w:t>
      </w:r>
      <w:r>
        <w:rPr>
          <w:rFonts w:hint="eastAsia" w:ascii="宋体" w:hAnsi="宋体" w:eastAsia="宋体" w:cs="宋体"/>
          <w:color w:val="auto"/>
          <w:szCs w:val="21"/>
        </w:rPr>
        <w:t>如有未尽事宜，由双方依法订立补充合同。</w:t>
      </w:r>
    </w:p>
    <w:p w14:paraId="2286BE82">
      <w:pPr>
        <w:snapToGrid w:val="0"/>
        <w:spacing w:line="360" w:lineRule="auto"/>
        <w:ind w:firstLine="539"/>
        <w:rPr>
          <w:rFonts w:hint="eastAsia" w:ascii="宋体" w:hAnsi="宋体" w:eastAsia="宋体" w:cs="宋体"/>
          <w:color w:val="auto"/>
          <w:kern w:val="0"/>
          <w:szCs w:val="21"/>
        </w:rPr>
      </w:pPr>
      <w:r>
        <w:rPr>
          <w:rFonts w:hint="eastAsia" w:ascii="宋体" w:hAnsi="宋体" w:eastAsia="宋体" w:cs="宋体"/>
          <w:color w:val="auto"/>
          <w:kern w:val="0"/>
          <w:szCs w:val="21"/>
        </w:rPr>
        <w:t>2.本合同自签订之日起生效。</w:t>
      </w:r>
    </w:p>
    <w:p w14:paraId="0B1CCBAB">
      <w:pPr>
        <w:snapToGrid w:val="0"/>
        <w:spacing w:line="360" w:lineRule="auto"/>
        <w:ind w:firstLine="539"/>
        <w:rPr>
          <w:rFonts w:hint="eastAsia" w:ascii="宋体" w:hAnsi="宋体" w:eastAsia="宋体" w:cs="宋体"/>
          <w:color w:val="auto"/>
          <w:szCs w:val="21"/>
        </w:rPr>
      </w:pPr>
      <w:r>
        <w:rPr>
          <w:rFonts w:hint="eastAsia" w:ascii="宋体" w:hAnsi="宋体" w:eastAsia="宋体" w:cs="宋体"/>
          <w:color w:val="auto"/>
          <w:kern w:val="0"/>
          <w:szCs w:val="21"/>
        </w:rPr>
        <w:t>3.本合同一式___份，具有同等法律效力，其中，甲____份，乙方</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份，见证方一份，政府采购监督管理部门备案一份。</w:t>
      </w:r>
    </w:p>
    <w:p w14:paraId="28BCA32C">
      <w:pPr>
        <w:spacing w:line="360" w:lineRule="auto"/>
        <w:rPr>
          <w:rFonts w:hint="eastAsia" w:ascii="宋体" w:hAnsi="宋体" w:eastAsia="宋体" w:cs="宋体"/>
          <w:color w:val="auto"/>
          <w:szCs w:val="21"/>
        </w:rPr>
      </w:pPr>
    </w:p>
    <w:p w14:paraId="143EB959">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甲方：   （盖章）   </w:t>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ab/>
      </w:r>
      <w:r>
        <w:rPr>
          <w:rFonts w:hint="eastAsia" w:ascii="宋体" w:hAnsi="宋体" w:eastAsia="宋体" w:cs="宋体"/>
          <w:color w:val="auto"/>
          <w:szCs w:val="21"/>
        </w:rPr>
        <w:t xml:space="preserve">    乙方：   （盖章）</w:t>
      </w:r>
    </w:p>
    <w:p w14:paraId="7BDD38A2">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负责人/委托代理人：                 法定代表人/委托代理人：</w:t>
      </w:r>
    </w:p>
    <w:p w14:paraId="1DF722FE">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地    址：                          地    址：</w:t>
      </w:r>
    </w:p>
    <w:p w14:paraId="5439118D">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开户银行：                          开户银行：</w:t>
      </w:r>
    </w:p>
    <w:p w14:paraId="731F3BB7">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账    号：                          账    号：</w:t>
      </w:r>
    </w:p>
    <w:p w14:paraId="42CC80A2">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电    话：                          电    话：</w:t>
      </w:r>
    </w:p>
    <w:p w14:paraId="2FAF6282">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传    真：                          传    真：</w:t>
      </w:r>
    </w:p>
    <w:p w14:paraId="33AFC36E">
      <w:pPr>
        <w:spacing w:before="120" w:beforeLines="50" w:after="120" w:after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签约日期：    年  月  日            签约日期：    年  月  日</w:t>
      </w:r>
    </w:p>
    <w:p w14:paraId="3918899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8A14EE"/>
    <w:rsid w:val="228A14EE"/>
    <w:rsid w:val="33D7015F"/>
    <w:rsid w:val="50926323"/>
    <w:rsid w:val="5D071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unhideWhenUsed/>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rPr>
      <w:rFonts w:ascii="Calibri" w:hAnsi="Calibri" w:eastAsia="宋体"/>
      <w:sz w:val="21"/>
      <w:szCs w:val="21"/>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3407</Words>
  <Characters>3479</Characters>
  <Lines>0</Lines>
  <Paragraphs>0</Paragraphs>
  <TotalTime>1</TotalTime>
  <ScaleCrop>false</ScaleCrop>
  <LinksUpToDate>false</LinksUpToDate>
  <CharactersWithSpaces>3864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2024-12-23T09:09:00Z</dcterms:created>
  <dc:creator>马宁</dc:creator>
  <cp:lastModifiedBy>马宁</cp:lastModifiedBy>
  <dcterms:modified xsi:type="dcterms:W3CDTF">2024-12-24T01:20:44Z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4EAB481F512546C0A195DD2D019DDAF8_11</vt:lpwstr>
  </property>
</Properties>
</file>