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60326">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lang w:eastAsia="zh-CN"/>
        </w:rPr>
      </w:pPr>
      <w:r>
        <w:rPr>
          <w:rFonts w:hint="eastAsia" w:asciiTheme="minorEastAsia" w:hAnsiTheme="minorEastAsia" w:eastAsiaTheme="minorEastAsia" w:cstheme="minorEastAsia"/>
          <w:bCs/>
          <w:sz w:val="24"/>
          <w:szCs w:val="24"/>
          <w:highlight w:val="none"/>
          <w:lang w:eastAsia="zh-CN"/>
        </w:rPr>
        <w:t>（合同格式仅供参考）</w:t>
      </w:r>
    </w:p>
    <w:p w14:paraId="66467BA6">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lang w:eastAsia="zh-CN"/>
        </w:rPr>
        <w:t>陕西省疾病预防控制中心</w:t>
      </w:r>
      <w:r>
        <w:rPr>
          <w:rFonts w:hint="eastAsia" w:asciiTheme="minorEastAsia" w:hAnsiTheme="minorEastAsia" w:eastAsiaTheme="minorEastAsia" w:cstheme="minorEastAsia"/>
          <w:bCs/>
          <w:sz w:val="24"/>
          <w:szCs w:val="24"/>
          <w:highlight w:val="none"/>
        </w:rPr>
        <w:t>（以下简称甲方）经采购，选定</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（以下简称乙方）为</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lang w:eastAsia="zh-CN"/>
        </w:rPr>
        <w:t>双梯度系统液相色谱仪采购</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lang w:val="en-US" w:eastAsia="zh-CN"/>
        </w:rPr>
        <w:t>中标</w:t>
      </w:r>
      <w:r>
        <w:rPr>
          <w:rFonts w:hint="eastAsia" w:asciiTheme="minorEastAsia" w:hAnsiTheme="minorEastAsia" w:eastAsiaTheme="minorEastAsia" w:cstheme="minorEastAsia"/>
          <w:bCs/>
          <w:sz w:val="24"/>
          <w:szCs w:val="24"/>
          <w:highlight w:val="none"/>
        </w:rPr>
        <w:t>单位。依据《中华人民共和国民法典》，经甲、乙双方共同协商，按下述条款和条件签署本合同。</w:t>
      </w:r>
    </w:p>
    <w:p w14:paraId="1195B6E2">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一、合同内容</w:t>
      </w:r>
    </w:p>
    <w:p w14:paraId="1A148FA1">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乙方负责按照合同及</w:t>
      </w:r>
      <w:r>
        <w:rPr>
          <w:rFonts w:hint="eastAsia" w:asciiTheme="minorEastAsia" w:hAnsiTheme="minorEastAsia" w:eastAsiaTheme="minorEastAsia" w:cstheme="minorEastAsia"/>
          <w:sz w:val="24"/>
          <w:szCs w:val="24"/>
          <w:highlight w:val="none"/>
          <w:lang w:eastAsia="zh-CN"/>
        </w:rPr>
        <w:t>响应文件</w:t>
      </w:r>
      <w:r>
        <w:rPr>
          <w:rFonts w:hint="eastAsia" w:asciiTheme="minorEastAsia" w:hAnsiTheme="minorEastAsia" w:eastAsiaTheme="minorEastAsia" w:cstheme="minorEastAsia"/>
          <w:sz w:val="24"/>
          <w:szCs w:val="24"/>
          <w:highlight w:val="none"/>
        </w:rPr>
        <w:t>确定的设备名称、规格型号、数量、产地、配置内容及技术标准组织供货，按时运到甲方指定的交货地点；负责设备到货后的安装及调试，确保所有设备各项指标达到要求；负责操作和管理人员的培训工作，保证甲方能够正常操作和维护，同时乙方根据设备的使用特性做好售后服务。</w:t>
      </w:r>
    </w:p>
    <w:tbl>
      <w:tblPr>
        <w:tblStyle w:val="5"/>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1037"/>
        <w:gridCol w:w="1134"/>
        <w:gridCol w:w="1134"/>
        <w:gridCol w:w="1134"/>
        <w:gridCol w:w="1134"/>
        <w:gridCol w:w="1134"/>
        <w:gridCol w:w="1139"/>
      </w:tblGrid>
      <w:tr w14:paraId="714B5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1231" w:type="dxa"/>
            <w:noWrap w:val="0"/>
            <w:vAlign w:val="center"/>
          </w:tcPr>
          <w:p w14:paraId="43B17DB4">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产品名称</w:t>
            </w:r>
          </w:p>
        </w:tc>
        <w:tc>
          <w:tcPr>
            <w:tcW w:w="1037" w:type="dxa"/>
            <w:noWrap w:val="0"/>
            <w:vAlign w:val="center"/>
          </w:tcPr>
          <w:p w14:paraId="3D6C3C91">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型号</w:t>
            </w:r>
          </w:p>
        </w:tc>
        <w:tc>
          <w:tcPr>
            <w:tcW w:w="1134" w:type="dxa"/>
            <w:noWrap w:val="0"/>
            <w:vAlign w:val="center"/>
          </w:tcPr>
          <w:p w14:paraId="5E816398">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产地</w:t>
            </w:r>
          </w:p>
        </w:tc>
        <w:tc>
          <w:tcPr>
            <w:tcW w:w="1134" w:type="dxa"/>
            <w:noWrap w:val="0"/>
            <w:vAlign w:val="center"/>
          </w:tcPr>
          <w:p w14:paraId="5CB79242">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品牌</w:t>
            </w:r>
          </w:p>
        </w:tc>
        <w:tc>
          <w:tcPr>
            <w:tcW w:w="1134" w:type="dxa"/>
            <w:noWrap w:val="0"/>
            <w:vAlign w:val="center"/>
          </w:tcPr>
          <w:p w14:paraId="418DC548">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单位</w:t>
            </w:r>
          </w:p>
        </w:tc>
        <w:tc>
          <w:tcPr>
            <w:tcW w:w="1134" w:type="dxa"/>
            <w:noWrap w:val="0"/>
            <w:vAlign w:val="center"/>
          </w:tcPr>
          <w:p w14:paraId="7CA366F0">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数量</w:t>
            </w:r>
          </w:p>
        </w:tc>
        <w:tc>
          <w:tcPr>
            <w:tcW w:w="1134" w:type="dxa"/>
            <w:noWrap w:val="0"/>
            <w:vAlign w:val="center"/>
          </w:tcPr>
          <w:p w14:paraId="65623B2A">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单价</w:t>
            </w:r>
          </w:p>
          <w:p w14:paraId="198BF1D8">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（元）</w:t>
            </w:r>
          </w:p>
        </w:tc>
        <w:tc>
          <w:tcPr>
            <w:tcW w:w="1139" w:type="dxa"/>
            <w:noWrap w:val="0"/>
            <w:vAlign w:val="center"/>
          </w:tcPr>
          <w:p w14:paraId="7EEEB6EA">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合计</w:t>
            </w:r>
          </w:p>
          <w:p w14:paraId="6788EA42">
            <w:pPr>
              <w:keepNext w:val="0"/>
              <w:keepLines w:val="0"/>
              <w:pageBreakBefore w:val="0"/>
              <w:widowControl w:val="0"/>
              <w:tabs>
                <w:tab w:val="left" w:pos="810"/>
              </w:tabs>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（元）</w:t>
            </w:r>
          </w:p>
        </w:tc>
      </w:tr>
      <w:tr w14:paraId="6E702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31" w:type="dxa"/>
            <w:noWrap w:val="0"/>
            <w:vAlign w:val="center"/>
          </w:tcPr>
          <w:p w14:paraId="7551E4C0">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037" w:type="dxa"/>
            <w:noWrap w:val="0"/>
            <w:vAlign w:val="center"/>
          </w:tcPr>
          <w:p w14:paraId="15D00A66">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10C46FD8">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2B435DC3">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378FA357">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7057FE9F">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1DA12CDE">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9" w:type="dxa"/>
            <w:noWrap w:val="0"/>
            <w:vAlign w:val="center"/>
          </w:tcPr>
          <w:p w14:paraId="68DBF27D">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r>
      <w:tr w14:paraId="3D26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31" w:type="dxa"/>
            <w:noWrap w:val="0"/>
            <w:vAlign w:val="center"/>
          </w:tcPr>
          <w:p w14:paraId="20DB1058">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037" w:type="dxa"/>
            <w:noWrap w:val="0"/>
            <w:vAlign w:val="center"/>
          </w:tcPr>
          <w:p w14:paraId="2C952C5E">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0050D7E1">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4459F3C5">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65186764">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4C0DE592">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6C59F5E3">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9" w:type="dxa"/>
            <w:noWrap w:val="0"/>
            <w:vAlign w:val="center"/>
          </w:tcPr>
          <w:p w14:paraId="1E880463">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r>
      <w:tr w14:paraId="02E09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31" w:type="dxa"/>
            <w:noWrap w:val="0"/>
            <w:vAlign w:val="center"/>
          </w:tcPr>
          <w:p w14:paraId="079F7977">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037" w:type="dxa"/>
            <w:noWrap w:val="0"/>
            <w:vAlign w:val="center"/>
          </w:tcPr>
          <w:p w14:paraId="5CDF2652">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6D3EFF7E">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58C3EB15">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5567E6B8">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6DA2C071">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4" w:type="dxa"/>
            <w:noWrap w:val="0"/>
            <w:vAlign w:val="center"/>
          </w:tcPr>
          <w:p w14:paraId="27A475BF">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c>
          <w:tcPr>
            <w:tcW w:w="1139" w:type="dxa"/>
            <w:noWrap w:val="0"/>
            <w:vAlign w:val="center"/>
          </w:tcPr>
          <w:p w14:paraId="6B0D42F6">
            <w:pPr>
              <w:keepNext w:val="0"/>
              <w:keepLines w:val="0"/>
              <w:pageBreakBefore w:val="0"/>
              <w:widowControl w:val="0"/>
              <w:kinsoku/>
              <w:wordWrap/>
              <w:overflowPunct/>
              <w:topLinePunct w:val="0"/>
              <w:autoSpaceDE/>
              <w:autoSpaceDN/>
              <w:bidi w:val="0"/>
              <w:adjustRightInd/>
              <w:spacing w:line="600" w:lineRule="exact"/>
              <w:jc w:val="center"/>
              <w:textAlignment w:val="auto"/>
              <w:outlineLvl w:val="9"/>
              <w:rPr>
                <w:rFonts w:hint="eastAsia" w:asciiTheme="minorEastAsia" w:hAnsiTheme="minorEastAsia" w:eastAsiaTheme="minorEastAsia" w:cstheme="minorEastAsia"/>
                <w:bCs/>
                <w:sz w:val="24"/>
                <w:szCs w:val="24"/>
                <w:highlight w:val="none"/>
              </w:rPr>
            </w:pPr>
          </w:p>
        </w:tc>
      </w:tr>
      <w:tr w14:paraId="2525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77" w:type="dxa"/>
            <w:gridSpan w:val="8"/>
            <w:noWrap w:val="0"/>
            <w:vAlign w:val="center"/>
          </w:tcPr>
          <w:p w14:paraId="2DE3F1F3">
            <w:pPr>
              <w:keepNext w:val="0"/>
              <w:keepLines w:val="0"/>
              <w:pageBreakBefore w:val="0"/>
              <w:widowControl w:val="0"/>
              <w:kinsoku/>
              <w:wordWrap/>
              <w:overflowPunct/>
              <w:topLinePunct w:val="0"/>
              <w:autoSpaceDE/>
              <w:autoSpaceDN/>
              <w:bidi w:val="0"/>
              <w:adjustRightInd/>
              <w:spacing w:line="600" w:lineRule="exact"/>
              <w:ind w:left="420" w:leftChars="200"/>
              <w:jc w:val="left"/>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 xml:space="preserve">                总金额：</w:t>
            </w:r>
            <w:r>
              <w:rPr>
                <w:rFonts w:hint="eastAsia" w:asciiTheme="minorEastAsia" w:hAnsiTheme="minorEastAsia" w:eastAsiaTheme="minorEastAsia" w:cstheme="minorEastAsia"/>
                <w:sz w:val="24"/>
                <w:szCs w:val="24"/>
                <w:highlight w:val="none"/>
              </w:rPr>
              <w:t>人民币</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元）      </w:t>
            </w:r>
          </w:p>
        </w:tc>
      </w:tr>
    </w:tbl>
    <w:p w14:paraId="2F163779">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二、合同价格</w:t>
      </w:r>
    </w:p>
    <w:p w14:paraId="102F189C">
      <w:pPr>
        <w:keepNext w:val="0"/>
        <w:keepLines w:val="0"/>
        <w:pageBreakBefore w:val="0"/>
        <w:widowControl w:val="0"/>
        <w:kinsoku/>
        <w:wordWrap/>
        <w:overflowPunct/>
        <w:topLinePunct w:val="0"/>
        <w:autoSpaceDE/>
        <w:autoSpaceDN/>
        <w:bidi w:val="0"/>
        <w:adjustRightInd/>
        <w:spacing w:line="600" w:lineRule="exact"/>
        <w:ind w:left="420" w:left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合同总价：</w:t>
      </w:r>
      <w:r>
        <w:rPr>
          <w:rFonts w:hint="eastAsia" w:asciiTheme="minorEastAsia" w:hAnsiTheme="minorEastAsia" w:eastAsiaTheme="minorEastAsia" w:cstheme="minorEastAsia"/>
          <w:sz w:val="24"/>
          <w:szCs w:val="24"/>
          <w:highlight w:val="none"/>
          <w:u w:val="single"/>
        </w:rPr>
        <w:t>人民币</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元整（¥     万元）。</w:t>
      </w:r>
    </w:p>
    <w:p w14:paraId="57965DAF">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p>
    <w:p w14:paraId="7BFA4F59">
      <w:pPr>
        <w:keepNext w:val="0"/>
        <w:keepLines w:val="0"/>
        <w:pageBreakBefore w:val="0"/>
        <w:widowControl w:val="0"/>
        <w:numPr>
          <w:ilvl w:val="0"/>
          <w:numId w:val="1"/>
        </w:numP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合同总价包含货物（设施）、运输、安装、调试、技术培训及相应保险、验收费用、安装及放置场所室内空气质量检测费用</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税金等其他一切相关费用</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甲方无须为此项目支付任何其他费用。</w:t>
      </w:r>
    </w:p>
    <w:p w14:paraId="4E67EB8A">
      <w:pPr>
        <w:keepNext w:val="0"/>
        <w:keepLines w:val="0"/>
        <w:pageBreakBefore w:val="0"/>
        <w:widowControl w:val="0"/>
        <w:numPr>
          <w:ilvl w:val="0"/>
          <w:numId w:val="1"/>
        </w:numP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合同总价一次包死，不受市场价格变化的影响，并作为结算的唯一依据。</w:t>
      </w:r>
    </w:p>
    <w:p w14:paraId="6F7DA775">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三、合同款项支付</w:t>
      </w:r>
    </w:p>
    <w:p w14:paraId="243F1648">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val="en-US" w:eastAsia="zh-Hans"/>
        </w:rPr>
      </w:pPr>
      <w:r>
        <w:rPr>
          <w:rFonts w:hint="eastAsia" w:asciiTheme="minorEastAsia" w:hAnsiTheme="minorEastAsia" w:eastAsiaTheme="minorEastAsia" w:cstheme="minorEastAsia"/>
          <w:sz w:val="24"/>
          <w:szCs w:val="24"/>
          <w:highlight w:val="none"/>
          <w:lang w:val="en-US" w:eastAsia="zh-CN"/>
        </w:rPr>
        <w:t>（一）</w:t>
      </w:r>
      <w:r>
        <w:rPr>
          <w:rFonts w:hint="eastAsia" w:asciiTheme="minorEastAsia" w:hAnsiTheme="minorEastAsia" w:eastAsiaTheme="minorEastAsia" w:cstheme="minorEastAsia"/>
          <w:sz w:val="24"/>
          <w:szCs w:val="24"/>
          <w:highlight w:val="none"/>
          <w:shd w:val="clear"/>
          <w:lang w:val="en-US" w:eastAsia="zh-CN"/>
        </w:rPr>
        <w:t>付款方式：</w:t>
      </w:r>
      <w:r>
        <w:rPr>
          <w:rFonts w:hint="eastAsia" w:asciiTheme="minorEastAsia" w:hAnsiTheme="minorEastAsia" w:eastAsiaTheme="minorEastAsia" w:cstheme="minorEastAsia"/>
          <w:sz w:val="24"/>
          <w:szCs w:val="24"/>
          <w:highlight w:val="none"/>
          <w:u w:val="single"/>
          <w:lang w:val="en-US" w:eastAsia="zh-CN"/>
        </w:rPr>
        <w:t xml:space="preserve">合同签订后，乙方须按其招标文件中响应的交货期按时交货并提供全额合规发票保证“货票同行”，到达甲方指定地点，安装、调试完毕并验收合格后，甲方30天内一次性支付合同总价款。 </w:t>
      </w:r>
      <w:r>
        <w:rPr>
          <w:rFonts w:hint="eastAsia" w:asciiTheme="minorEastAsia" w:hAnsiTheme="minorEastAsia" w:eastAsiaTheme="minorEastAsia" w:cstheme="minorEastAsia"/>
          <w:sz w:val="24"/>
          <w:szCs w:val="24"/>
          <w:highlight w:val="none"/>
          <w:lang w:val="en-US" w:eastAsia="zh-CN"/>
        </w:rPr>
        <w:t>。</w:t>
      </w:r>
    </w:p>
    <w:p w14:paraId="06A0DE30">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（二）支付方式：银行转账。供应商需提供满足采购人要求的合法发票。</w:t>
      </w:r>
    </w:p>
    <w:p w14:paraId="1AC2DC87">
      <w:pPr>
        <w:keepNext w:val="0"/>
        <w:keepLines w:val="0"/>
        <w:pageBreakBefore w:val="0"/>
        <w:widowControl w:val="0"/>
        <w:shd w:val="clear"/>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四、</w:t>
      </w:r>
      <w:r>
        <w:rPr>
          <w:rFonts w:hint="eastAsia" w:asciiTheme="minorEastAsia" w:hAnsiTheme="minorEastAsia" w:eastAsiaTheme="minorEastAsia" w:cstheme="minorEastAsia"/>
          <w:b/>
          <w:sz w:val="24"/>
          <w:szCs w:val="24"/>
          <w:highlight w:val="none"/>
          <w:lang w:val="en-US" w:eastAsia="zh-CN"/>
        </w:rPr>
        <w:t>交货</w:t>
      </w:r>
      <w:r>
        <w:rPr>
          <w:rFonts w:hint="eastAsia" w:asciiTheme="minorEastAsia" w:hAnsiTheme="minorEastAsia" w:eastAsiaTheme="minorEastAsia" w:cstheme="minorEastAsia"/>
          <w:b/>
          <w:sz w:val="24"/>
          <w:szCs w:val="24"/>
          <w:highlight w:val="none"/>
        </w:rPr>
        <w:t>期</w:t>
      </w:r>
    </w:p>
    <w:p w14:paraId="32252991">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交货期</w:t>
      </w:r>
      <w:r>
        <w:rPr>
          <w:rFonts w:hint="eastAsia" w:asciiTheme="minorEastAsia" w:hAnsiTheme="minorEastAsia" w:eastAsiaTheme="minorEastAsia" w:cstheme="minorEastAsia"/>
          <w:sz w:val="24"/>
          <w:szCs w:val="24"/>
          <w:highlight w:val="none"/>
        </w:rPr>
        <w:t>：合同签订后60日历日内交货</w:t>
      </w:r>
      <w:r>
        <w:rPr>
          <w:rFonts w:hint="eastAsia" w:asciiTheme="minorEastAsia" w:hAnsiTheme="minorEastAsia" w:eastAsiaTheme="minorEastAsia" w:cstheme="minorEastAsia"/>
          <w:sz w:val="24"/>
          <w:szCs w:val="24"/>
          <w:highlight w:val="none"/>
          <w:lang w:eastAsia="zh-CN"/>
        </w:rPr>
        <w:t>。</w:t>
      </w:r>
    </w:p>
    <w:p w14:paraId="122F098C">
      <w:pPr>
        <w:keepNext w:val="0"/>
        <w:keepLines w:val="0"/>
        <w:pageBreakBefore w:val="0"/>
        <w:widowControl w:val="0"/>
        <w:shd w:val="clear"/>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五、包装运输</w:t>
      </w:r>
    </w:p>
    <w:p w14:paraId="3BE7DD75">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（一）运杂费：一次包死，已包含在合同总价内，包括从产品供应地点到交货地点所包含的运输费、保险费、搬运费等一切费用。</w:t>
      </w:r>
    </w:p>
    <w:p w14:paraId="4E764349">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43EAB724">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符合出厂规范、包装完整无破损、满足长途运输要求</w:t>
      </w:r>
      <w:r>
        <w:rPr>
          <w:rFonts w:hint="eastAsia" w:asciiTheme="minorEastAsia" w:hAnsiTheme="minorEastAsia" w:eastAsiaTheme="minorEastAsia" w:cstheme="minorEastAsia"/>
          <w:sz w:val="24"/>
          <w:szCs w:val="24"/>
          <w:highlight w:val="none"/>
          <w:lang w:eastAsia="zh-CN"/>
        </w:rPr>
        <w:t>。</w:t>
      </w:r>
    </w:p>
    <w:p w14:paraId="68E3625D">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四</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防雨、防潮、各种符号、标识清楚</w:t>
      </w:r>
      <w:r>
        <w:rPr>
          <w:rFonts w:hint="eastAsia" w:asciiTheme="minorEastAsia" w:hAnsiTheme="minorEastAsia" w:eastAsiaTheme="minorEastAsia" w:cstheme="minorEastAsia"/>
          <w:sz w:val="24"/>
          <w:szCs w:val="24"/>
          <w:highlight w:val="none"/>
          <w:lang w:eastAsia="zh-CN"/>
        </w:rPr>
        <w:t>。</w:t>
      </w:r>
    </w:p>
    <w:p w14:paraId="37177DA8">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五</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必须为原装、全新产品，渠道合法</w:t>
      </w:r>
      <w:r>
        <w:rPr>
          <w:rFonts w:hint="eastAsia" w:asciiTheme="minorEastAsia" w:hAnsiTheme="minorEastAsia" w:eastAsiaTheme="minorEastAsia" w:cstheme="minorEastAsia"/>
          <w:sz w:val="24"/>
          <w:szCs w:val="24"/>
          <w:highlight w:val="none"/>
          <w:lang w:eastAsia="zh-CN"/>
        </w:rPr>
        <w:t>。</w:t>
      </w:r>
    </w:p>
    <w:p w14:paraId="6B1B8DD1">
      <w:pPr>
        <w:keepNext w:val="0"/>
        <w:keepLines w:val="0"/>
        <w:pageBreakBefore w:val="0"/>
        <w:widowControl w:val="0"/>
        <w:shd w:val="clear"/>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六、</w:t>
      </w:r>
      <w:r>
        <w:rPr>
          <w:rFonts w:hint="eastAsia" w:asciiTheme="minorEastAsia" w:hAnsiTheme="minorEastAsia" w:eastAsiaTheme="minorEastAsia" w:cstheme="minorEastAsia"/>
          <w:b/>
          <w:sz w:val="24"/>
          <w:szCs w:val="24"/>
          <w:highlight w:val="none"/>
        </w:rPr>
        <w:t>安装</w:t>
      </w:r>
      <w:r>
        <w:rPr>
          <w:rFonts w:hint="eastAsia" w:asciiTheme="minorEastAsia" w:hAnsiTheme="minorEastAsia" w:eastAsiaTheme="minorEastAsia" w:cstheme="minorEastAsia"/>
          <w:b/>
          <w:sz w:val="24"/>
          <w:szCs w:val="24"/>
          <w:highlight w:val="none"/>
          <w:lang w:val="en-US" w:eastAsia="zh-CN"/>
        </w:rPr>
        <w:t>要求</w:t>
      </w:r>
    </w:p>
    <w:p w14:paraId="5FD3497E">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一</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安装地点：采购人指定地点</w:t>
      </w:r>
      <w:r>
        <w:rPr>
          <w:rFonts w:hint="eastAsia" w:asciiTheme="minorEastAsia" w:hAnsiTheme="minorEastAsia" w:eastAsiaTheme="minorEastAsia" w:cstheme="minorEastAsia"/>
          <w:sz w:val="24"/>
          <w:szCs w:val="24"/>
          <w:highlight w:val="none"/>
          <w:lang w:eastAsia="zh-CN"/>
        </w:rPr>
        <w:t>。</w:t>
      </w:r>
    </w:p>
    <w:p w14:paraId="33EB8481">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二</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安装完成时间：接用户通知后 5 个工作日内全部调试完成</w:t>
      </w:r>
      <w:r>
        <w:rPr>
          <w:rFonts w:hint="eastAsia" w:asciiTheme="minorEastAsia" w:hAnsiTheme="minorEastAsia" w:eastAsiaTheme="minorEastAsia" w:cstheme="minorEastAsia"/>
          <w:sz w:val="24"/>
          <w:szCs w:val="24"/>
          <w:highlight w:val="none"/>
          <w:lang w:eastAsia="zh-CN"/>
        </w:rPr>
        <w:t>。</w:t>
      </w:r>
    </w:p>
    <w:p w14:paraId="2ECE2429">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安装标准：符合国家有关安全技术标准</w:t>
      </w:r>
      <w:r>
        <w:rPr>
          <w:rFonts w:hint="eastAsia" w:asciiTheme="minorEastAsia" w:hAnsiTheme="minorEastAsia" w:eastAsiaTheme="minorEastAsia" w:cstheme="minorEastAsia"/>
          <w:sz w:val="24"/>
          <w:szCs w:val="24"/>
          <w:highlight w:val="none"/>
          <w:lang w:eastAsia="zh-CN"/>
        </w:rPr>
        <w:t>。</w:t>
      </w:r>
    </w:p>
    <w:p w14:paraId="1F69FD38">
      <w:pPr>
        <w:keepNext w:val="0"/>
        <w:keepLines w:val="0"/>
        <w:pageBreakBefore w:val="0"/>
        <w:widowControl w:val="0"/>
        <w:shd w:val="clear"/>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lang w:val="en-US" w:eastAsia="zh-CN"/>
        </w:rPr>
        <w:t>七</w:t>
      </w:r>
      <w:r>
        <w:rPr>
          <w:rFonts w:hint="eastAsia" w:asciiTheme="minorEastAsia" w:hAnsiTheme="minorEastAsia" w:eastAsiaTheme="minorEastAsia" w:cstheme="minorEastAsia"/>
          <w:b/>
          <w:sz w:val="24"/>
          <w:szCs w:val="24"/>
          <w:highlight w:val="none"/>
        </w:rPr>
        <w:t>、质量保证</w:t>
      </w:r>
    </w:p>
    <w:p w14:paraId="4105B5F7">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（一）乙方提供给甲方的产品必须是设计科学、技术成熟、工艺优良，是用优质材料制造的、先进的、原厂生产的未曾使用过的、全新的合格产品。</w:t>
      </w:r>
    </w:p>
    <w:p w14:paraId="6809588F">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（二）设计技术专利、外形专利、应用软件专利等均应符合我国有关法律及行业标准，凡因以上问题与第三方发生的任何纠纷均与甲方无关。</w:t>
      </w:r>
    </w:p>
    <w:p w14:paraId="32AF20BF">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（三）安全可靠。在正常使用下不应对操作者造成任何人身伤害，如因产品质量或标示不明确而对操作者造成损失的，甲方将保留依法索赔的权利。</w:t>
      </w:r>
    </w:p>
    <w:p w14:paraId="4390A819">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（四）有强制性安全标准的产品，乙方应提供该产品的制造许可证证明。</w:t>
      </w:r>
    </w:p>
    <w:p w14:paraId="431DF38E">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（五）属于国家计量检测强检的产品，供货时提供本省法定计量检测机构出具的检测证书。</w:t>
      </w:r>
    </w:p>
    <w:p w14:paraId="0E2E3A5E">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14:paraId="2CCA0E63">
      <w:pPr>
        <w:keepNext w:val="0"/>
        <w:keepLines w:val="0"/>
        <w:pageBreakBefore w:val="0"/>
        <w:widowControl w:val="0"/>
        <w:shd w:val="clear"/>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（七）</w:t>
      </w:r>
      <w:r>
        <w:rPr>
          <w:rFonts w:hint="eastAsia" w:asciiTheme="minorEastAsia" w:hAnsiTheme="minorEastAsia" w:eastAsiaTheme="minorEastAsia" w:cstheme="minorEastAsia"/>
          <w:bCs/>
          <w:sz w:val="24"/>
          <w:szCs w:val="24"/>
          <w:highlight w:val="none"/>
        </w:rPr>
        <w:t>乙方所提供设备免费保修期</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shd w:val="clear"/>
          <w:lang w:val="en-US" w:eastAsia="zh-CN"/>
        </w:rPr>
        <w:t>质保期</w:t>
      </w:r>
      <w:r>
        <w:rPr>
          <w:rFonts w:hint="eastAsia" w:asciiTheme="minorEastAsia" w:hAnsiTheme="minorEastAsia" w:eastAsiaTheme="minorEastAsia" w:cstheme="minorEastAsia"/>
          <w:bCs/>
          <w:sz w:val="24"/>
          <w:szCs w:val="24"/>
          <w:highlight w:val="none"/>
          <w:shd w:val="clear"/>
          <w:lang w:eastAsia="zh-CN"/>
        </w:rPr>
        <w:t>）</w:t>
      </w:r>
      <w:r>
        <w:rPr>
          <w:rFonts w:hint="eastAsia" w:asciiTheme="minorEastAsia" w:hAnsiTheme="minorEastAsia" w:eastAsiaTheme="minorEastAsia" w:cstheme="minorEastAsia"/>
          <w:bCs/>
          <w:sz w:val="24"/>
          <w:szCs w:val="24"/>
          <w:highlight w:val="none"/>
          <w:shd w:val="clear"/>
        </w:rPr>
        <w:t>为</w:t>
      </w:r>
      <w:r>
        <w:rPr>
          <w:rFonts w:hint="eastAsia" w:asciiTheme="minorEastAsia" w:hAnsiTheme="minorEastAsia" w:eastAsiaTheme="minorEastAsia" w:cstheme="minorEastAsia"/>
          <w:bCs/>
          <w:sz w:val="24"/>
          <w:szCs w:val="24"/>
          <w:highlight w:val="none"/>
          <w:u w:val="single"/>
          <w:shd w:val="clear" w:fill="FFFFFF" w:themeFill="background1"/>
          <w:lang w:val="en-US" w:eastAsia="zh-CN"/>
        </w:rPr>
        <w:t xml:space="preserve">   </w:t>
      </w:r>
      <w:r>
        <w:rPr>
          <w:rFonts w:hint="eastAsia" w:asciiTheme="minorEastAsia" w:hAnsiTheme="minorEastAsia" w:eastAsiaTheme="minorEastAsia" w:cstheme="minorEastAsia"/>
          <w:bCs/>
          <w:sz w:val="24"/>
          <w:szCs w:val="24"/>
          <w:highlight w:val="none"/>
          <w:u w:val="none"/>
          <w:shd w:val="clear"/>
        </w:rPr>
        <w:t>年</w:t>
      </w:r>
      <w:r>
        <w:rPr>
          <w:rFonts w:hint="eastAsia" w:asciiTheme="minorEastAsia" w:hAnsiTheme="minorEastAsia" w:eastAsiaTheme="minorEastAsia" w:cstheme="minorEastAsia"/>
          <w:bCs/>
          <w:sz w:val="24"/>
          <w:szCs w:val="24"/>
          <w:highlight w:val="none"/>
          <w:shd w:val="clear"/>
        </w:rPr>
        <w:t>。设备保修期按设备安装验收合格办理入库之日算起。保修期内无条件保修，</w:t>
      </w:r>
      <w:r>
        <w:rPr>
          <w:rFonts w:hint="eastAsia" w:asciiTheme="minorEastAsia" w:hAnsiTheme="minorEastAsia" w:eastAsiaTheme="minorEastAsia" w:cstheme="minorEastAsia"/>
          <w:sz w:val="24"/>
          <w:szCs w:val="24"/>
          <w:highlight w:val="none"/>
          <w:shd w:val="clear"/>
        </w:rPr>
        <w:t>保修期满后如需</w:t>
      </w:r>
      <w:r>
        <w:rPr>
          <w:rFonts w:hint="eastAsia" w:asciiTheme="minorEastAsia" w:hAnsiTheme="minorEastAsia" w:eastAsiaTheme="minorEastAsia" w:cstheme="minorEastAsia"/>
          <w:sz w:val="24"/>
          <w:szCs w:val="24"/>
          <w:highlight w:val="none"/>
        </w:rPr>
        <w:t>更换零部件，只收取零部件成本费并保证零配件供应</w:t>
      </w:r>
      <w:r>
        <w:rPr>
          <w:rFonts w:hint="eastAsia" w:asciiTheme="minorEastAsia" w:hAnsiTheme="minorEastAsia" w:eastAsiaTheme="minorEastAsia" w:cstheme="minorEastAsia"/>
          <w:sz w:val="24"/>
          <w:szCs w:val="24"/>
          <w:highlight w:val="none"/>
          <w:lang w:val="en-US" w:eastAsia="zh-CN"/>
        </w:rPr>
        <w:t>8</w:t>
      </w:r>
      <w:r>
        <w:rPr>
          <w:rFonts w:hint="eastAsia" w:asciiTheme="minorEastAsia" w:hAnsiTheme="minorEastAsia" w:eastAsiaTheme="minorEastAsia" w:cstheme="minorEastAsia"/>
          <w:sz w:val="24"/>
          <w:szCs w:val="24"/>
          <w:highlight w:val="none"/>
        </w:rPr>
        <w:t>年，终身免费维护保养和校准。</w:t>
      </w:r>
    </w:p>
    <w:p w14:paraId="320EFD00">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（八）维修响应时间</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小时</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小时到位。</w:t>
      </w:r>
    </w:p>
    <w:p w14:paraId="42607DB3">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lang w:val="en-US" w:eastAsia="zh-CN"/>
        </w:rPr>
        <w:t>八、</w:t>
      </w:r>
      <w:r>
        <w:rPr>
          <w:rFonts w:hint="eastAsia" w:asciiTheme="minorEastAsia" w:hAnsiTheme="minorEastAsia" w:eastAsiaTheme="minorEastAsia" w:cstheme="minorEastAsia"/>
          <w:b/>
          <w:sz w:val="24"/>
          <w:szCs w:val="24"/>
          <w:highlight w:val="none"/>
        </w:rPr>
        <w:t>技术服务</w:t>
      </w:r>
    </w:p>
    <w:p w14:paraId="1EC5CE04">
      <w:pPr>
        <w:keepNext w:val="0"/>
        <w:keepLines w:val="0"/>
        <w:pageBreakBefore w:val="0"/>
        <w:widowControl w:val="0"/>
        <w:kinsoku/>
        <w:wordWrap/>
        <w:overflowPunct/>
        <w:topLinePunct w:val="0"/>
        <w:autoSpaceDE/>
        <w:autoSpaceDN/>
        <w:bidi w:val="0"/>
        <w:adjustRightInd/>
        <w:spacing w:line="600" w:lineRule="exact"/>
        <w:ind w:firstLine="482" w:firstLineChars="200"/>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（一）技术资料：</w:t>
      </w:r>
    </w:p>
    <w:p w14:paraId="7467C3E2">
      <w:pPr>
        <w:keepNext w:val="0"/>
        <w:keepLines w:val="0"/>
        <w:pageBreakBefore w:val="0"/>
        <w:widowControl w:val="0"/>
        <w:kinsoku/>
        <w:wordWrap/>
        <w:overflowPunct/>
        <w:topLinePunct w:val="0"/>
        <w:autoSpaceDE/>
        <w:autoSpaceDN/>
        <w:bidi w:val="0"/>
        <w:adjustRightInd/>
        <w:spacing w:line="600" w:lineRule="exact"/>
        <w:ind w:firstLine="600" w:firstLineChars="2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1、产品合格证、商检证明、进口产品报关单</w:t>
      </w:r>
      <w:r>
        <w:rPr>
          <w:rFonts w:hint="eastAsia" w:asciiTheme="minorEastAsia" w:hAnsiTheme="minorEastAsia" w:eastAsiaTheme="minorEastAsia" w:cstheme="minorEastAsia"/>
          <w:sz w:val="24"/>
          <w:szCs w:val="24"/>
          <w:highlight w:val="none"/>
          <w:lang w:eastAsia="zh-CN"/>
        </w:rPr>
        <w:t>（如有）</w:t>
      </w:r>
      <w:r>
        <w:rPr>
          <w:rFonts w:hint="eastAsia" w:asciiTheme="minorEastAsia" w:hAnsiTheme="minorEastAsia" w:eastAsiaTheme="minorEastAsia" w:cstheme="minorEastAsia"/>
          <w:sz w:val="24"/>
          <w:szCs w:val="24"/>
          <w:highlight w:val="none"/>
        </w:rPr>
        <w:t>。</w:t>
      </w:r>
    </w:p>
    <w:p w14:paraId="20548FDC">
      <w:pPr>
        <w:keepNext w:val="0"/>
        <w:keepLines w:val="0"/>
        <w:pageBreakBefore w:val="0"/>
        <w:widowControl w:val="0"/>
        <w:kinsoku/>
        <w:wordWrap/>
        <w:overflowPunct/>
        <w:topLinePunct w:val="0"/>
        <w:autoSpaceDE/>
        <w:autoSpaceDN/>
        <w:bidi w:val="0"/>
        <w:adjustRightInd/>
        <w:spacing w:line="600" w:lineRule="exact"/>
        <w:ind w:firstLine="600" w:firstLineChars="2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2、产品使用说明书。</w:t>
      </w:r>
    </w:p>
    <w:p w14:paraId="17059750">
      <w:pPr>
        <w:keepNext w:val="0"/>
        <w:keepLines w:val="0"/>
        <w:pageBreakBefore w:val="0"/>
        <w:widowControl w:val="0"/>
        <w:kinsoku/>
        <w:wordWrap/>
        <w:overflowPunct/>
        <w:topLinePunct w:val="0"/>
        <w:autoSpaceDE/>
        <w:autoSpaceDN/>
        <w:bidi w:val="0"/>
        <w:adjustRightInd/>
        <w:spacing w:line="600" w:lineRule="exact"/>
        <w:ind w:firstLine="482"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（二）人员培训：</w:t>
      </w:r>
      <w:r>
        <w:rPr>
          <w:rFonts w:hint="eastAsia" w:asciiTheme="minorEastAsia" w:hAnsiTheme="minorEastAsia" w:eastAsiaTheme="minorEastAsia" w:cstheme="minorEastAsia"/>
          <w:sz w:val="24"/>
          <w:szCs w:val="24"/>
          <w:highlight w:val="none"/>
        </w:rPr>
        <w:t>免费为甲方培训操作人员至能达到操作要求。</w:t>
      </w:r>
    </w:p>
    <w:p w14:paraId="453681F9">
      <w:pPr>
        <w:keepNext w:val="0"/>
        <w:keepLines w:val="0"/>
        <w:pageBreakBefore w:val="0"/>
        <w:widowControl w:val="0"/>
        <w:kinsoku/>
        <w:wordWrap/>
        <w:overflowPunct/>
        <w:topLinePunct w:val="0"/>
        <w:autoSpaceDE/>
        <w:autoSpaceDN/>
        <w:bidi w:val="0"/>
        <w:adjustRightInd/>
        <w:spacing w:line="600" w:lineRule="exact"/>
        <w:ind w:firstLine="482" w:firstLineChars="200"/>
        <w:jc w:val="left"/>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
          <w:sz w:val="24"/>
          <w:szCs w:val="24"/>
          <w:highlight w:val="none"/>
        </w:rPr>
        <w:t>（三）服务承诺：</w:t>
      </w:r>
    </w:p>
    <w:p w14:paraId="5B34E161">
      <w:pPr>
        <w:keepNext w:val="0"/>
        <w:keepLines w:val="0"/>
        <w:pageBreakBefore w:val="0"/>
        <w:widowControl w:val="0"/>
        <w:numPr>
          <w:ilvl w:val="0"/>
          <w:numId w:val="2"/>
        </w:numPr>
        <w:kinsoku/>
        <w:wordWrap/>
        <w:overflowPunct/>
        <w:topLinePunct w:val="0"/>
        <w:autoSpaceDE/>
        <w:autoSpaceDN/>
        <w:bidi w:val="0"/>
        <w:adjustRightInd/>
        <w:spacing w:line="600" w:lineRule="exact"/>
        <w:ind w:firstLine="504"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pacing w:val="6"/>
          <w:sz w:val="24"/>
          <w:szCs w:val="24"/>
          <w:highlight w:val="none"/>
        </w:rPr>
        <w:t>乙方供应的产品</w:t>
      </w:r>
      <w:r>
        <w:rPr>
          <w:rFonts w:hint="eastAsia" w:asciiTheme="minorEastAsia" w:hAnsiTheme="minorEastAsia" w:eastAsiaTheme="minorEastAsia" w:cstheme="minorEastAsia"/>
          <w:bCs/>
          <w:sz w:val="24"/>
          <w:szCs w:val="24"/>
          <w:highlight w:val="none"/>
        </w:rPr>
        <w:t>进货渠道正规，确保生产供应的产品无假货、水货、   翻新货且无产权纠纷，</w:t>
      </w:r>
      <w:r>
        <w:rPr>
          <w:rFonts w:hint="eastAsia" w:asciiTheme="minorEastAsia" w:hAnsiTheme="minorEastAsia" w:eastAsiaTheme="minorEastAsia" w:cstheme="minorEastAsia"/>
          <w:sz w:val="24"/>
          <w:szCs w:val="24"/>
          <w:highlight w:val="none"/>
        </w:rPr>
        <w:t>是设计科学、技术成熟、工艺优良，是用优质材料制造的、先进的、原厂生产的未曾使用过的、全新的合格产品。</w:t>
      </w:r>
    </w:p>
    <w:p w14:paraId="08636324">
      <w:pPr>
        <w:pStyle w:val="3"/>
        <w:keepNext w:val="0"/>
        <w:keepLines w:val="0"/>
        <w:pageBreakBefore w:val="0"/>
        <w:widowControl w:val="0"/>
        <w:kinsoku/>
        <w:wordWrap/>
        <w:overflowPunct/>
        <w:topLinePunct w:val="0"/>
        <w:autoSpaceDE/>
        <w:autoSpaceDN/>
        <w:bidi w:val="0"/>
        <w:adjustRightInd/>
        <w:spacing w:line="600" w:lineRule="exact"/>
        <w:ind w:firstLine="504" w:firstLineChars="200"/>
        <w:textAlignment w:val="auto"/>
        <w:outlineLvl w:val="9"/>
        <w:rPr>
          <w:rFonts w:hint="eastAsia" w:asciiTheme="minorEastAsia" w:hAnsiTheme="minorEastAsia" w:eastAsiaTheme="minorEastAsia" w:cstheme="minorEastAsia"/>
          <w:b w:val="0"/>
          <w:bCs w:val="0"/>
          <w:spacing w:val="6"/>
          <w:kern w:val="0"/>
          <w:sz w:val="24"/>
          <w:szCs w:val="24"/>
          <w:highlight w:val="none"/>
          <w:lang w:val="en-US" w:eastAsia="zh-CN" w:bidi="ar-SA"/>
        </w:rPr>
      </w:pPr>
      <w:r>
        <w:rPr>
          <w:rFonts w:hint="eastAsia" w:asciiTheme="minorEastAsia" w:hAnsiTheme="minorEastAsia" w:eastAsiaTheme="minorEastAsia" w:cstheme="minorEastAsia"/>
          <w:b w:val="0"/>
          <w:bCs w:val="0"/>
          <w:spacing w:val="6"/>
          <w:kern w:val="0"/>
          <w:sz w:val="24"/>
          <w:szCs w:val="24"/>
          <w:highlight w:val="none"/>
          <w:lang w:val="en-US" w:eastAsia="zh-CN" w:bidi="ar-SA"/>
        </w:rPr>
        <w:t>2.设计技术专利、外形专利、应用软件专利等均应符合我国有关法律及行业标准，凡因以上问题与第三方发生的任何纠纷均与甲方无关；</w:t>
      </w:r>
    </w:p>
    <w:p w14:paraId="64B460A4">
      <w:pPr>
        <w:keepNext w:val="0"/>
        <w:keepLines w:val="0"/>
        <w:pageBreakBefore w:val="0"/>
        <w:widowControl w:val="0"/>
        <w:kinsoku/>
        <w:wordWrap/>
        <w:overflowPunct/>
        <w:topLinePunct w:val="0"/>
        <w:autoSpaceDE/>
        <w:autoSpaceDN/>
        <w:bidi w:val="0"/>
        <w:adjustRightInd/>
        <w:spacing w:line="600" w:lineRule="exact"/>
        <w:ind w:firstLine="504"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pacing w:val="6"/>
          <w:kern w:val="0"/>
          <w:sz w:val="24"/>
          <w:szCs w:val="24"/>
          <w:highlight w:val="none"/>
          <w:lang w:val="en-US" w:eastAsia="zh-CN" w:bidi="ar-SA"/>
        </w:rPr>
        <w:t>3.乙方提供的产品安全可靠。产品技术工艺先进，性能稳定，质量均满足国家标准或行业标准，品牌、质量及信誉公认度高，</w:t>
      </w:r>
      <w:r>
        <w:rPr>
          <w:rFonts w:hint="eastAsia" w:asciiTheme="minorEastAsia" w:hAnsiTheme="minorEastAsia" w:eastAsiaTheme="minorEastAsia" w:cstheme="minorEastAsia"/>
          <w:sz w:val="24"/>
          <w:szCs w:val="24"/>
          <w:highlight w:val="none"/>
        </w:rPr>
        <w:t>质量保证完善，在正常使用下不会对操作者造成任何人身伤害，如因产品质量或标示不明确而对操作者造成损失的，甲方将保留依法索赔的权利。</w:t>
      </w:r>
    </w:p>
    <w:p w14:paraId="6351B1C0">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4.产品性能必须与其标示的技术指标项符合，甲方有权在产品的有效质保期内依据技术指标对该产品进行技术验收，其主要的技术参数达不到标准时，甲方有权无条件退货或依据有关法律索赔。</w:t>
      </w:r>
    </w:p>
    <w:p w14:paraId="51C44475">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lang w:eastAsia="zh-CN"/>
        </w:rPr>
        <w:t>九</w:t>
      </w:r>
      <w:r>
        <w:rPr>
          <w:rFonts w:hint="eastAsia" w:asciiTheme="minorEastAsia" w:hAnsiTheme="minorEastAsia" w:eastAsiaTheme="minorEastAsia" w:cstheme="minorEastAsia"/>
          <w:b/>
          <w:sz w:val="24"/>
          <w:szCs w:val="24"/>
          <w:highlight w:val="none"/>
        </w:rPr>
        <w:t>、违约责任</w:t>
      </w:r>
    </w:p>
    <w:p w14:paraId="6D67AF12">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（一）按《中华人民共和国民法典》中的相关条款执行。</w:t>
      </w:r>
    </w:p>
    <w:p w14:paraId="615C7D0A">
      <w:pPr>
        <w:keepNext w:val="0"/>
        <w:keepLines w:val="0"/>
        <w:pageBreakBefore w:val="0"/>
        <w:widowControl w:val="0"/>
        <w:kinsoku/>
        <w:wordWrap/>
        <w:overflowPunct/>
        <w:topLinePunct w:val="0"/>
        <w:autoSpaceDE/>
        <w:autoSpaceDN/>
        <w:bidi w:val="0"/>
        <w:adjustRightInd/>
        <w:spacing w:line="600" w:lineRule="exact"/>
        <w:ind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（二）乙方未按合同要求的提供产品或设备质量不能满足技术要求，甲方有权终止合同，甚至对乙方违约行为进行追究。</w:t>
      </w:r>
    </w:p>
    <w:p w14:paraId="005EBEB4">
      <w:pPr>
        <w:keepNext w:val="0"/>
        <w:keepLines w:val="0"/>
        <w:pageBreakBefore w:val="0"/>
        <w:widowControl w:val="0"/>
        <w:kinsoku/>
        <w:wordWrap/>
        <w:overflowPunct/>
        <w:topLinePunct w:val="0"/>
        <w:autoSpaceDE/>
        <w:autoSpaceDN/>
        <w:bidi w:val="0"/>
        <w:adjustRightInd/>
        <w:spacing w:line="600" w:lineRule="exact"/>
        <w:ind w:firstLine="480" w:firstLineChars="200"/>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（三）如有纠纷，双方友好协商解决，协商不成时可诉讼到甲方所在地人民法院解决。</w:t>
      </w:r>
    </w:p>
    <w:p w14:paraId="7EB7BF7A">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十、验收</w:t>
      </w:r>
    </w:p>
    <w:p w14:paraId="6F50B291">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（一）验收由甲方组织。</w:t>
      </w:r>
    </w:p>
    <w:p w14:paraId="271BA577">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（二）设备到货后，乙方负责安装调试，达到正常运行条件后通知甲方验收。</w:t>
      </w:r>
    </w:p>
    <w:p w14:paraId="75789FCB">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（三）甲方根据合同要求对设备进行验收，确认设备的产地、规格、型号和数量。如果有必要可邀请有关专家验收。</w:t>
      </w:r>
    </w:p>
    <w:p w14:paraId="0370A269">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四</w:t>
      </w:r>
      <w:r>
        <w:rPr>
          <w:rFonts w:hint="eastAsia" w:asciiTheme="minorEastAsia" w:hAnsiTheme="minorEastAsia" w:eastAsiaTheme="minorEastAsia" w:cstheme="minorEastAsia"/>
          <w:sz w:val="24"/>
          <w:szCs w:val="24"/>
          <w:highlight w:val="none"/>
        </w:rPr>
        <w:t>）符合采购人与</w:t>
      </w:r>
      <w:r>
        <w:rPr>
          <w:rFonts w:hint="eastAsia" w:asciiTheme="minorEastAsia" w:hAnsiTheme="minorEastAsia" w:eastAsiaTheme="minorEastAsia" w:cstheme="minorEastAsia"/>
          <w:sz w:val="24"/>
          <w:szCs w:val="24"/>
          <w:highlight w:val="none"/>
          <w:lang w:eastAsia="zh-CN"/>
        </w:rPr>
        <w:t>成交供应商</w:t>
      </w:r>
      <w:r>
        <w:rPr>
          <w:rFonts w:hint="eastAsia" w:asciiTheme="minorEastAsia" w:hAnsiTheme="minorEastAsia" w:eastAsiaTheme="minorEastAsia" w:cstheme="minorEastAsia"/>
          <w:sz w:val="24"/>
          <w:szCs w:val="24"/>
          <w:highlight w:val="none"/>
        </w:rPr>
        <w:t>签订的</w:t>
      </w:r>
      <w:r>
        <w:rPr>
          <w:rFonts w:hint="eastAsia" w:asciiTheme="minorEastAsia" w:hAnsiTheme="minorEastAsia" w:eastAsiaTheme="minorEastAsia" w:cstheme="minorEastAsia"/>
          <w:sz w:val="24"/>
          <w:szCs w:val="24"/>
          <w:highlight w:val="none"/>
          <w:lang w:eastAsia="zh-CN"/>
        </w:rPr>
        <w:t>采购</w:t>
      </w:r>
      <w:r>
        <w:rPr>
          <w:rFonts w:hint="eastAsia" w:asciiTheme="minorEastAsia" w:hAnsiTheme="minorEastAsia" w:eastAsiaTheme="minorEastAsia" w:cstheme="minorEastAsia"/>
          <w:sz w:val="24"/>
          <w:szCs w:val="24"/>
          <w:highlight w:val="none"/>
        </w:rPr>
        <w:t>合同</w:t>
      </w:r>
      <w:r>
        <w:rPr>
          <w:rFonts w:hint="eastAsia" w:asciiTheme="minorEastAsia" w:hAnsiTheme="minorEastAsia" w:eastAsiaTheme="minorEastAsia" w:cstheme="minorEastAsia"/>
          <w:sz w:val="24"/>
          <w:szCs w:val="24"/>
          <w:highlight w:val="none"/>
          <w:lang w:eastAsia="zh-CN"/>
        </w:rPr>
        <w:t>。</w:t>
      </w:r>
    </w:p>
    <w:p w14:paraId="7A2664D4">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五</w:t>
      </w:r>
      <w:r>
        <w:rPr>
          <w:rFonts w:hint="eastAsia" w:asciiTheme="minorEastAsia" w:hAnsiTheme="minorEastAsia" w:eastAsiaTheme="minorEastAsia" w:cstheme="minorEastAsia"/>
          <w:sz w:val="24"/>
          <w:szCs w:val="24"/>
          <w:highlight w:val="none"/>
        </w:rPr>
        <w:t>）符合</w:t>
      </w:r>
      <w:r>
        <w:rPr>
          <w:rFonts w:hint="eastAsia" w:asciiTheme="minorEastAsia" w:hAnsiTheme="minorEastAsia" w:eastAsiaTheme="minorEastAsia" w:cstheme="minorEastAsia"/>
          <w:sz w:val="24"/>
          <w:szCs w:val="24"/>
          <w:highlight w:val="none"/>
          <w:lang w:eastAsia="zh-CN"/>
        </w:rPr>
        <w:t>采购文件</w:t>
      </w:r>
      <w:r>
        <w:rPr>
          <w:rFonts w:hint="eastAsia" w:asciiTheme="minorEastAsia" w:hAnsiTheme="minorEastAsia" w:eastAsiaTheme="minorEastAsia" w:cstheme="minorEastAsia"/>
          <w:sz w:val="24"/>
          <w:szCs w:val="24"/>
          <w:highlight w:val="none"/>
        </w:rPr>
        <w:t>的技术要求、商务要求</w:t>
      </w:r>
      <w:r>
        <w:rPr>
          <w:rFonts w:hint="eastAsia" w:asciiTheme="minorEastAsia" w:hAnsiTheme="minorEastAsia" w:eastAsiaTheme="minorEastAsia" w:cstheme="minorEastAsia"/>
          <w:sz w:val="24"/>
          <w:szCs w:val="24"/>
          <w:highlight w:val="none"/>
          <w:lang w:eastAsia="zh-CN"/>
        </w:rPr>
        <w:t>。</w:t>
      </w:r>
    </w:p>
    <w:p w14:paraId="35BFAA41">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六</w:t>
      </w:r>
      <w:r>
        <w:rPr>
          <w:rFonts w:hint="eastAsia" w:asciiTheme="minorEastAsia" w:hAnsiTheme="minorEastAsia" w:eastAsiaTheme="minorEastAsia" w:cstheme="minorEastAsia"/>
          <w:sz w:val="24"/>
          <w:szCs w:val="24"/>
          <w:highlight w:val="none"/>
        </w:rPr>
        <w:t>）符合产品原样本技术数据</w:t>
      </w:r>
      <w:r>
        <w:rPr>
          <w:rFonts w:hint="eastAsia" w:asciiTheme="minorEastAsia" w:hAnsiTheme="minorEastAsia" w:eastAsiaTheme="minorEastAsia" w:cstheme="minorEastAsia"/>
          <w:sz w:val="24"/>
          <w:szCs w:val="24"/>
          <w:highlight w:val="none"/>
          <w:lang w:eastAsia="zh-CN"/>
        </w:rPr>
        <w:t>。</w:t>
      </w:r>
    </w:p>
    <w:p w14:paraId="7D854354">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七</w:t>
      </w:r>
      <w:r>
        <w:rPr>
          <w:rFonts w:hint="eastAsia" w:asciiTheme="minorEastAsia" w:hAnsiTheme="minorEastAsia" w:eastAsiaTheme="minorEastAsia" w:cstheme="minorEastAsia"/>
          <w:sz w:val="24"/>
          <w:szCs w:val="24"/>
          <w:highlight w:val="none"/>
        </w:rPr>
        <w:t>）符合国家有关技术规范和标准。所有安装、验收的手续及费用由供应商自行办理和承担，采购人提供相关辅助。</w:t>
      </w:r>
    </w:p>
    <w:p w14:paraId="75037EEE">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十</w:t>
      </w:r>
      <w:r>
        <w:rPr>
          <w:rFonts w:hint="eastAsia" w:asciiTheme="minorEastAsia" w:hAnsiTheme="minorEastAsia" w:eastAsiaTheme="minorEastAsia" w:cstheme="minorEastAsia"/>
          <w:b/>
          <w:sz w:val="24"/>
          <w:szCs w:val="24"/>
          <w:highlight w:val="none"/>
          <w:lang w:eastAsia="zh-CN"/>
        </w:rPr>
        <w:t>一</w:t>
      </w:r>
      <w:r>
        <w:rPr>
          <w:rFonts w:hint="eastAsia" w:asciiTheme="minorEastAsia" w:hAnsiTheme="minorEastAsia" w:eastAsiaTheme="minorEastAsia" w:cstheme="minorEastAsia"/>
          <w:b/>
          <w:sz w:val="24"/>
          <w:szCs w:val="24"/>
          <w:highlight w:val="none"/>
        </w:rPr>
        <w:t>、其他事项</w:t>
      </w:r>
    </w:p>
    <w:p w14:paraId="56F566F3">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（一）本合同一式</w:t>
      </w:r>
      <w:r>
        <w:rPr>
          <w:rFonts w:hint="eastAsia" w:asciiTheme="minorEastAsia" w:hAnsiTheme="minorEastAsia" w:eastAsiaTheme="minorEastAsia" w:cstheme="minorEastAsia"/>
          <w:sz w:val="24"/>
          <w:szCs w:val="24"/>
          <w:highlight w:val="none"/>
          <w:lang w:val="en-US" w:eastAsia="zh-CN"/>
        </w:rPr>
        <w:t>陆</w:t>
      </w:r>
      <w:r>
        <w:rPr>
          <w:rFonts w:hint="eastAsia" w:asciiTheme="minorEastAsia" w:hAnsiTheme="minorEastAsia" w:eastAsiaTheme="minorEastAsia" w:cstheme="minorEastAsia"/>
          <w:sz w:val="24"/>
          <w:szCs w:val="24"/>
          <w:highlight w:val="none"/>
        </w:rPr>
        <w:t>份，甲方</w:t>
      </w:r>
      <w:r>
        <w:rPr>
          <w:rFonts w:hint="eastAsia" w:asciiTheme="minorEastAsia" w:hAnsiTheme="minorEastAsia" w:eastAsiaTheme="minorEastAsia" w:cstheme="minorEastAsia"/>
          <w:sz w:val="24"/>
          <w:szCs w:val="24"/>
          <w:highlight w:val="none"/>
          <w:lang w:val="en-US" w:eastAsia="zh-CN"/>
        </w:rPr>
        <w:t>肆</w:t>
      </w:r>
      <w:r>
        <w:rPr>
          <w:rFonts w:hint="eastAsia" w:asciiTheme="minorEastAsia" w:hAnsiTheme="minorEastAsia" w:eastAsiaTheme="minorEastAsia" w:cstheme="minorEastAsia"/>
          <w:sz w:val="24"/>
          <w:szCs w:val="24"/>
          <w:highlight w:val="none"/>
        </w:rPr>
        <w:t>份，乙方壹份</w:t>
      </w:r>
      <w:r>
        <w:rPr>
          <w:rFonts w:hint="eastAsia" w:asciiTheme="minorEastAsia" w:hAnsiTheme="minorEastAsia" w:eastAsiaTheme="minorEastAsia" w:cstheme="minorEastAsia"/>
          <w:sz w:val="24"/>
          <w:szCs w:val="24"/>
          <w:highlight w:val="none"/>
          <w:lang w:eastAsia="zh-CN"/>
        </w:rPr>
        <w:t>，代理机构留存壹份</w:t>
      </w:r>
      <w:r>
        <w:rPr>
          <w:rFonts w:hint="eastAsia" w:asciiTheme="minorEastAsia" w:hAnsiTheme="minorEastAsia" w:eastAsiaTheme="minorEastAsia" w:cstheme="minorEastAsia"/>
          <w:sz w:val="24"/>
          <w:szCs w:val="24"/>
          <w:highlight w:val="none"/>
        </w:rPr>
        <w:t>。甲乙双方签字或盖章后生效。</w:t>
      </w:r>
    </w:p>
    <w:p w14:paraId="09419C81">
      <w:pPr>
        <w:keepNext w:val="0"/>
        <w:keepLines w:val="0"/>
        <w:pageBreakBefore w:val="0"/>
        <w:widowControl w:val="0"/>
        <w:kinsoku/>
        <w:wordWrap/>
        <w:overflowPunct/>
        <w:topLinePunct w:val="0"/>
        <w:autoSpaceDE/>
        <w:autoSpaceDN/>
        <w:bidi w:val="0"/>
        <w:adjustRightInd/>
        <w:spacing w:line="600" w:lineRule="exact"/>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w:t>
      </w:r>
      <w:r>
        <w:rPr>
          <w:rFonts w:hint="eastAsia" w:asciiTheme="minorEastAsia" w:hAnsiTheme="minorEastAsia" w:eastAsiaTheme="minorEastAsia" w:cstheme="minorEastAsia"/>
          <w:bCs/>
          <w:sz w:val="24"/>
          <w:szCs w:val="24"/>
          <w:highlight w:val="none"/>
        </w:rPr>
        <w:t>招标文件、</w:t>
      </w:r>
      <w:r>
        <w:rPr>
          <w:rFonts w:hint="eastAsia" w:asciiTheme="minorEastAsia" w:hAnsiTheme="minorEastAsia" w:eastAsiaTheme="minorEastAsia" w:cstheme="minorEastAsia"/>
          <w:bCs/>
          <w:sz w:val="24"/>
          <w:szCs w:val="24"/>
          <w:highlight w:val="none"/>
          <w:lang w:eastAsia="zh-CN"/>
        </w:rPr>
        <w:t>响应文件</w:t>
      </w:r>
      <w:r>
        <w:rPr>
          <w:rFonts w:hint="eastAsia" w:asciiTheme="minorEastAsia" w:hAnsiTheme="minorEastAsia" w:eastAsiaTheme="minorEastAsia" w:cstheme="minorEastAsia"/>
          <w:bCs/>
          <w:sz w:val="24"/>
          <w:szCs w:val="24"/>
          <w:highlight w:val="none"/>
        </w:rPr>
        <w:t>也是合同的组成部分，具有同等法律效力，合同中未约定的或不一致的以招标文件、</w:t>
      </w:r>
      <w:r>
        <w:rPr>
          <w:rFonts w:hint="eastAsia" w:asciiTheme="minorEastAsia" w:hAnsiTheme="minorEastAsia" w:eastAsiaTheme="minorEastAsia" w:cstheme="minorEastAsia"/>
          <w:bCs/>
          <w:sz w:val="24"/>
          <w:szCs w:val="24"/>
          <w:highlight w:val="none"/>
          <w:lang w:eastAsia="zh-CN"/>
        </w:rPr>
        <w:t>响应文件</w:t>
      </w:r>
      <w:r>
        <w:rPr>
          <w:rFonts w:hint="eastAsia" w:asciiTheme="minorEastAsia" w:hAnsiTheme="minorEastAsia" w:eastAsiaTheme="minorEastAsia" w:cstheme="minorEastAsia"/>
          <w:bCs/>
          <w:sz w:val="24"/>
          <w:szCs w:val="24"/>
          <w:highlight w:val="none"/>
        </w:rPr>
        <w:t>为准。</w:t>
      </w:r>
      <w:bookmarkStart w:id="0" w:name="_GoBack"/>
      <w:bookmarkEnd w:id="0"/>
    </w:p>
    <w:p w14:paraId="6B3BCF65">
      <w:pPr>
        <w:keepNext w:val="0"/>
        <w:keepLines w:val="0"/>
        <w:pageBreakBefore w:val="0"/>
        <w:widowControl w:val="0"/>
        <w:kinsoku/>
        <w:wordWrap/>
        <w:overflowPunct/>
        <w:topLinePunct w:val="0"/>
        <w:autoSpaceDE/>
        <w:autoSpaceDN/>
        <w:bidi w:val="0"/>
        <w:adjustRightInd/>
        <w:spacing w:line="600" w:lineRule="exact"/>
        <w:ind w:firstLine="600" w:firstLineChars="250"/>
        <w:jc w:val="left"/>
        <w:textAlignment w:val="auto"/>
        <w:outlineLvl w:val="9"/>
        <w:rPr>
          <w:rFonts w:hint="eastAsia" w:asciiTheme="minorEastAsia" w:hAnsiTheme="minorEastAsia" w:eastAsiaTheme="minorEastAsia" w:cstheme="minorEastAsia"/>
          <w:sz w:val="24"/>
          <w:szCs w:val="24"/>
          <w:highlight w:val="none"/>
        </w:rPr>
      </w:pPr>
    </w:p>
    <w:p w14:paraId="23DF1703">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sz w:val="24"/>
          <w:szCs w:val="24"/>
          <w:highlight w:val="none"/>
        </w:rPr>
      </w:pPr>
    </w:p>
    <w:p w14:paraId="049FCFB2">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甲    方</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乙    方</w:t>
      </w:r>
      <w:r>
        <w:rPr>
          <w:rFonts w:hint="eastAsia" w:asciiTheme="minorEastAsia" w:hAnsiTheme="minorEastAsia" w:eastAsiaTheme="minorEastAsia" w:cstheme="minorEastAsia"/>
          <w:sz w:val="24"/>
          <w:szCs w:val="24"/>
          <w:highlight w:val="none"/>
          <w:lang w:eastAsia="zh-CN"/>
        </w:rPr>
        <w:t>：</w:t>
      </w:r>
    </w:p>
    <w:p w14:paraId="208DADAE">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单位名称：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单位名称： </w:t>
      </w:r>
    </w:p>
    <w:p w14:paraId="650D0C7E">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地   址：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地    址：</w:t>
      </w:r>
    </w:p>
    <w:p w14:paraId="5CE52993">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法人代表：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法人代表：</w:t>
      </w:r>
    </w:p>
    <w:p w14:paraId="2026A56F">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联系电话：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联系电话：</w:t>
      </w:r>
    </w:p>
    <w:p w14:paraId="3F9BD101">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开 户 行：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开 户 行： </w:t>
      </w:r>
    </w:p>
    <w:p w14:paraId="7E5EB1CD">
      <w:pPr>
        <w:keepNext w:val="0"/>
        <w:keepLines w:val="0"/>
        <w:pageBreakBefore w:val="0"/>
        <w:widowControl w:val="0"/>
        <w:kinsoku/>
        <w:wordWrap/>
        <w:overflowPunct/>
        <w:topLinePunct w:val="0"/>
        <w:autoSpaceDE/>
        <w:autoSpaceDN/>
        <w:bidi w:val="0"/>
        <w:adjustRightInd/>
        <w:spacing w:line="600" w:lineRule="exact"/>
        <w:ind w:firstLine="240" w:firstLineChars="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账    号：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账    号：</w:t>
      </w:r>
    </w:p>
    <w:p w14:paraId="3BA5AA0E">
      <w:pPr>
        <w:keepNext w:val="0"/>
        <w:keepLines w:val="0"/>
        <w:pageBreakBefore w:val="0"/>
        <w:widowControl w:val="0"/>
        <w:kinsoku/>
        <w:wordWrap/>
        <w:overflowPunct/>
        <w:topLinePunct w:val="0"/>
        <w:autoSpaceDE/>
        <w:autoSpaceDN/>
        <w:bidi w:val="0"/>
        <w:adjustRightInd/>
        <w:spacing w:line="600" w:lineRule="exact"/>
        <w:jc w:val="left"/>
        <w:textAlignment w:val="auto"/>
        <w:outlineLvl w:val="9"/>
        <w:rPr>
          <w:rFonts w:hint="eastAsia" w:asciiTheme="minorEastAsia" w:hAnsiTheme="minorEastAsia" w:eastAsiaTheme="minorEastAsia" w:cstheme="minorEastAsia"/>
          <w:sz w:val="24"/>
          <w:szCs w:val="24"/>
          <w:highlight w:val="none"/>
        </w:rPr>
      </w:pPr>
    </w:p>
    <w:p w14:paraId="1268CD0E">
      <w:pPr>
        <w:pStyle w:val="3"/>
        <w:keepNext w:val="0"/>
        <w:keepLines w:val="0"/>
        <w:pageBreakBefore w:val="0"/>
        <w:widowControl w:val="0"/>
        <w:kinsoku/>
        <w:wordWrap/>
        <w:overflowPunct/>
        <w:topLinePunct w:val="0"/>
        <w:autoSpaceDE/>
        <w:autoSpaceDN/>
        <w:bidi w:val="0"/>
        <w:adjustRightInd/>
        <w:spacing w:line="600" w:lineRule="exact"/>
        <w:textAlignment w:val="auto"/>
        <w:outlineLvl w:val="9"/>
        <w:rPr>
          <w:rFonts w:hint="eastAsia" w:asciiTheme="minorEastAsia" w:hAnsiTheme="minorEastAsia" w:eastAsiaTheme="minorEastAsia" w:cstheme="minorEastAsia"/>
          <w:sz w:val="24"/>
          <w:szCs w:val="24"/>
        </w:rPr>
      </w:pPr>
    </w:p>
    <w:p w14:paraId="794B8F45">
      <w:pPr>
        <w:keepNext w:val="0"/>
        <w:keepLines w:val="0"/>
        <w:pageBreakBefore w:val="0"/>
        <w:widowControl w:val="0"/>
        <w:kinsoku/>
        <w:wordWrap/>
        <w:overflowPunct/>
        <w:topLinePunct w:val="0"/>
        <w:autoSpaceDE/>
        <w:autoSpaceDN/>
        <w:bidi w:val="0"/>
        <w:adjustRightInd/>
        <w:spacing w:line="600" w:lineRule="exact"/>
        <w:jc w:val="both"/>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rPr>
        <w:t>签订日期：</w:t>
      </w:r>
      <w:r>
        <w:rPr>
          <w:rFonts w:hint="eastAsia" w:asciiTheme="minorEastAsia" w:hAnsiTheme="minorEastAsia" w:eastAsiaTheme="minorEastAsia" w:cstheme="minorEastAsia"/>
          <w:sz w:val="24"/>
          <w:szCs w:val="24"/>
          <w:highlight w:val="none"/>
        </w:rPr>
        <w:t xml:space="preserve">   年   月   日</w:t>
      </w:r>
    </w:p>
    <w:p w14:paraId="1E93E71E">
      <w:pPr>
        <w:pStyle w:val="4"/>
        <w:keepNext w:val="0"/>
        <w:keepLines w:val="0"/>
        <w:pageBreakBefore w:val="0"/>
        <w:widowControl w:val="0"/>
        <w:kinsoku/>
        <w:wordWrap/>
        <w:overflowPunct/>
        <w:topLinePunct w:val="0"/>
        <w:autoSpaceDE/>
        <w:autoSpaceDN/>
        <w:bidi w:val="0"/>
        <w:adjustRightInd/>
        <w:spacing w:line="600" w:lineRule="exac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签订地点：</w:t>
      </w:r>
    </w:p>
    <w:p w14:paraId="35BB80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5B96C2"/>
    <w:multiLevelType w:val="singleLevel"/>
    <w:tmpl w:val="0B5B96C2"/>
    <w:lvl w:ilvl="0" w:tentative="0">
      <w:start w:val="1"/>
      <w:numFmt w:val="decimal"/>
      <w:lvlText w:val="%1."/>
      <w:lvlJc w:val="left"/>
      <w:pPr>
        <w:tabs>
          <w:tab w:val="left" w:pos="312"/>
        </w:tabs>
      </w:pPr>
    </w:lvl>
  </w:abstractNum>
  <w:abstractNum w:abstractNumId="1">
    <w:nsid w:val="1ECA046B"/>
    <w:multiLevelType w:val="singleLevel"/>
    <w:tmpl w:val="1ECA046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F084D"/>
    <w:rsid w:val="02BF084D"/>
    <w:rsid w:val="3D6D1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0"/>
    <w:pPr>
      <w:keepNext/>
      <w:keepLines/>
      <w:spacing w:beforeLines="0" w:afterLines="0" w:line="480" w:lineRule="auto"/>
      <w:jc w:val="left"/>
      <w:outlineLvl w:val="3"/>
    </w:pPr>
    <w:rPr>
      <w:rFonts w:hint="eastAsia" w:ascii="Arial" w:hAnsi="Arial" w:eastAsia="宋体"/>
      <w:b/>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2204</Words>
  <Characters>2209</Characters>
  <Lines>0</Lines>
  <Paragraphs>0</Paragraphs>
  <TotalTime>1</TotalTime>
  <ScaleCrop>false</ScaleCrop>
  <LinksUpToDate>false</LinksUpToDate>
  <CharactersWithSpaces>2529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2024-11-25T07:46:00Z</dcterms:created>
  <dc:creator>@Mrs.Z</dc:creator>
  <cp:lastModifiedBy>@Mrs.Z</cp:lastModifiedBy>
  <dcterms:modified xsi:type="dcterms:W3CDTF">2024-11-25T08:52:27Z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66DD8D37217C46EF908BAFCB86B9210D_11</vt:lpwstr>
  </property>
</Properties>
</file>