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859D4">
      <w:pPr>
        <w:widowControl/>
        <w:jc w:val="right"/>
        <w:rPr>
          <w:rFonts w:hint="eastAsia" w:ascii="黑体" w:hAnsi="黑体" w:eastAsia="黑体" w:cs="微软雅黑"/>
          <w:color w:val="000000" w:themeColor="text1"/>
          <w:sz w:val="30"/>
          <w:szCs w:val="30"/>
          <w14:textFill>
            <w14:solidFill>
              <w14:schemeClr w14:val="tx1"/>
            </w14:solidFill>
          </w14:textFill>
        </w:rPr>
      </w:pPr>
      <w:r>
        <w:rPr>
          <w:rFonts w:hint="eastAsia" w:ascii="黑体" w:hAnsi="黑体" w:eastAsia="黑体" w:cs="微软雅黑"/>
          <w:color w:val="000000" w:themeColor="text1"/>
          <w:sz w:val="30"/>
          <w:szCs w:val="30"/>
          <w14:textFill>
            <w14:solidFill>
              <w14:schemeClr w14:val="tx1"/>
            </w14:solidFill>
          </w14:textFill>
        </w:rPr>
        <w:t xml:space="preserve">                         </w:t>
      </w:r>
      <w:r>
        <w:rPr>
          <w:rFonts w:hint="eastAsia" w:ascii="黑体" w:hAnsi="黑体" w:eastAsia="黑体" w:cs="微软雅黑"/>
          <w:color w:val="000000" w:themeColor="text1"/>
          <w:sz w:val="30"/>
          <w:szCs w:val="30"/>
          <w:lang w:val="en-US" w:eastAsia="zh-CN"/>
          <w14:textFill>
            <w14:solidFill>
              <w14:schemeClr w14:val="tx1"/>
            </w14:solidFill>
          </w14:textFill>
        </w:rPr>
        <w:t>项目</w:t>
      </w:r>
      <w:r>
        <w:rPr>
          <w:rFonts w:hint="eastAsia" w:ascii="黑体" w:hAnsi="黑体" w:eastAsia="黑体" w:cs="微软雅黑"/>
          <w:color w:val="000000" w:themeColor="text1"/>
          <w:sz w:val="30"/>
          <w:szCs w:val="30"/>
          <w14:textFill>
            <w14:solidFill>
              <w14:schemeClr w14:val="tx1"/>
            </w14:solidFill>
          </w14:textFill>
        </w:rPr>
        <w:t>编号：</w:t>
      </w:r>
    </w:p>
    <w:p w14:paraId="019D96B2">
      <w:pPr>
        <w:jc w:val="center"/>
        <w:rPr>
          <w:u w:val="single"/>
        </w:rPr>
      </w:pPr>
      <w:r>
        <w:rPr>
          <w:rFonts w:hint="eastAsia" w:ascii="黑体" w:hAnsi="黑体" w:eastAsia="黑体" w:cs="Times New Roman"/>
          <w:b w:val="0"/>
          <w:bCs/>
          <w:i w:val="0"/>
          <w:iCs w:val="0"/>
          <w:caps w:val="0"/>
          <w:color w:val="000000" w:themeColor="text1"/>
          <w:spacing w:val="0"/>
          <w:sz w:val="44"/>
          <w:szCs w:val="44"/>
          <w:u w:val="single"/>
          <w:shd w:val="clear"/>
          <w:lang w:eastAsia="zh-CN"/>
          <w14:textFill>
            <w14:solidFill>
              <w14:schemeClr w14:val="tx1"/>
            </w14:solidFill>
          </w14:textFill>
        </w:rPr>
        <w:t>（</w:t>
      </w:r>
      <w:r>
        <w:rPr>
          <w:rFonts w:hint="eastAsia" w:ascii="黑体" w:hAnsi="黑体" w:eastAsia="黑体" w:cs="Times New Roman"/>
          <w:b w:val="0"/>
          <w:bCs/>
          <w:i w:val="0"/>
          <w:iCs w:val="0"/>
          <w:caps w:val="0"/>
          <w:color w:val="000000" w:themeColor="text1"/>
          <w:spacing w:val="0"/>
          <w:sz w:val="44"/>
          <w:szCs w:val="44"/>
          <w:u w:val="single"/>
          <w:shd w:val="clear"/>
          <w:lang w:val="en-US" w:eastAsia="zh-CN"/>
          <w14:textFill>
            <w14:solidFill>
              <w14:schemeClr w14:val="tx1"/>
            </w14:solidFill>
          </w14:textFill>
        </w:rPr>
        <w:t>项目名称</w:t>
      </w:r>
      <w:r>
        <w:rPr>
          <w:rFonts w:hint="eastAsia" w:ascii="黑体" w:hAnsi="黑体" w:eastAsia="黑体" w:cs="Times New Roman"/>
          <w:b w:val="0"/>
          <w:bCs/>
          <w:i w:val="0"/>
          <w:iCs w:val="0"/>
          <w:caps w:val="0"/>
          <w:color w:val="000000" w:themeColor="text1"/>
          <w:spacing w:val="0"/>
          <w:sz w:val="44"/>
          <w:szCs w:val="44"/>
          <w:u w:val="single"/>
          <w:shd w:val="clear"/>
          <w:lang w:eastAsia="zh-CN"/>
          <w14:textFill>
            <w14:solidFill>
              <w14:schemeClr w14:val="tx1"/>
            </w14:solidFill>
          </w14:textFill>
        </w:rPr>
        <w:t>）</w:t>
      </w:r>
    </w:p>
    <w:p w14:paraId="31F844F9">
      <w:pPr>
        <w:rPr>
          <w:color w:val="auto"/>
        </w:rPr>
      </w:pPr>
    </w:p>
    <w:p w14:paraId="682A75AA">
      <w:pPr>
        <w:spacing w:line="360" w:lineRule="auto"/>
        <w:jc w:val="center"/>
        <w:rPr>
          <w:rFonts w:ascii="黑体" w:hAnsi="黑体" w:eastAsia="黑体"/>
          <w:b w:val="0"/>
          <w:bCs/>
          <w:color w:val="000000" w:themeColor="text1"/>
          <w:sz w:val="44"/>
          <w:szCs w:val="44"/>
          <w14:textFill>
            <w14:solidFill>
              <w14:schemeClr w14:val="tx1"/>
            </w14:solidFill>
          </w14:textFill>
        </w:rPr>
      </w:pPr>
      <w:r>
        <w:rPr>
          <w:rFonts w:hint="eastAsia" w:ascii="黑体" w:hAnsi="黑体" w:eastAsia="黑体"/>
          <w:b w:val="0"/>
          <w:bCs/>
          <w:color w:val="000000" w:themeColor="text1"/>
          <w:sz w:val="44"/>
          <w:szCs w:val="44"/>
          <w14:textFill>
            <w14:solidFill>
              <w14:schemeClr w14:val="tx1"/>
            </w14:solidFill>
          </w14:textFill>
        </w:rPr>
        <w:t>合</w:t>
      </w:r>
    </w:p>
    <w:p w14:paraId="3FF0D93E">
      <w:pPr>
        <w:spacing w:line="360" w:lineRule="auto"/>
        <w:jc w:val="center"/>
        <w:rPr>
          <w:rFonts w:ascii="黑体" w:hAnsi="黑体" w:eastAsia="黑体"/>
          <w:b w:val="0"/>
          <w:bCs/>
          <w:color w:val="000000" w:themeColor="text1"/>
          <w:sz w:val="44"/>
          <w:szCs w:val="44"/>
          <w14:textFill>
            <w14:solidFill>
              <w14:schemeClr w14:val="tx1"/>
            </w14:solidFill>
          </w14:textFill>
        </w:rPr>
      </w:pPr>
    </w:p>
    <w:p w14:paraId="15CAFB3D">
      <w:pPr>
        <w:spacing w:line="360" w:lineRule="auto"/>
        <w:jc w:val="center"/>
        <w:outlineLvl w:val="1"/>
        <w:rPr>
          <w:rFonts w:ascii="黑体" w:hAnsi="黑体" w:eastAsia="黑体"/>
          <w:b w:val="0"/>
          <w:bCs/>
          <w:color w:val="000000" w:themeColor="text1"/>
          <w:sz w:val="44"/>
          <w:szCs w:val="44"/>
          <w14:textFill>
            <w14:solidFill>
              <w14:schemeClr w14:val="tx1"/>
            </w14:solidFill>
          </w14:textFill>
        </w:rPr>
      </w:pPr>
      <w:r>
        <w:rPr>
          <w:rFonts w:hint="eastAsia" w:ascii="黑体" w:hAnsi="黑体" w:eastAsia="黑体"/>
          <w:b w:val="0"/>
          <w:bCs/>
          <w:color w:val="000000" w:themeColor="text1"/>
          <w:sz w:val="44"/>
          <w:szCs w:val="44"/>
          <w14:textFill>
            <w14:solidFill>
              <w14:schemeClr w14:val="tx1"/>
            </w14:solidFill>
          </w14:textFill>
        </w:rPr>
        <w:t>同</w:t>
      </w:r>
    </w:p>
    <w:p w14:paraId="2715133A">
      <w:pPr>
        <w:spacing w:line="360" w:lineRule="auto"/>
        <w:jc w:val="center"/>
        <w:rPr>
          <w:rFonts w:ascii="黑体" w:hAnsi="黑体" w:eastAsia="黑体"/>
          <w:b w:val="0"/>
          <w:bCs/>
          <w:color w:val="000000" w:themeColor="text1"/>
          <w:sz w:val="44"/>
          <w:szCs w:val="44"/>
          <w14:textFill>
            <w14:solidFill>
              <w14:schemeClr w14:val="tx1"/>
            </w14:solidFill>
          </w14:textFill>
        </w:rPr>
      </w:pPr>
    </w:p>
    <w:p w14:paraId="6E8F5728">
      <w:pPr>
        <w:spacing w:line="360" w:lineRule="auto"/>
        <w:jc w:val="center"/>
        <w:outlineLvl w:val="1"/>
        <w:rPr>
          <w:rFonts w:ascii="黑体" w:hAnsi="黑体" w:eastAsia="黑体"/>
          <w:b w:val="0"/>
          <w:bCs/>
          <w:color w:val="000000" w:themeColor="text1"/>
          <w:sz w:val="44"/>
          <w:szCs w:val="44"/>
          <w14:textFill>
            <w14:solidFill>
              <w14:schemeClr w14:val="tx1"/>
            </w14:solidFill>
          </w14:textFill>
        </w:rPr>
      </w:pPr>
      <w:r>
        <w:rPr>
          <w:rFonts w:hint="eastAsia" w:ascii="黑体" w:hAnsi="黑体" w:eastAsia="黑体"/>
          <w:b w:val="0"/>
          <w:bCs/>
          <w:color w:val="000000" w:themeColor="text1"/>
          <w:sz w:val="44"/>
          <w:szCs w:val="44"/>
          <w14:textFill>
            <w14:solidFill>
              <w14:schemeClr w14:val="tx1"/>
            </w14:solidFill>
          </w14:textFill>
        </w:rPr>
        <w:t>书</w:t>
      </w:r>
    </w:p>
    <w:p w14:paraId="0C0F977D">
      <w:pPr>
        <w:spacing w:line="360" w:lineRule="auto"/>
        <w:rPr>
          <w:rFonts w:ascii="黑体" w:hAnsi="黑体" w:eastAsia="黑体"/>
          <w:b w:val="0"/>
          <w:bCs/>
          <w:color w:val="000000" w:themeColor="text1"/>
          <w:sz w:val="44"/>
          <w:szCs w:val="44"/>
          <w14:textFill>
            <w14:solidFill>
              <w14:schemeClr w14:val="tx1"/>
            </w14:solidFill>
          </w14:textFill>
        </w:rPr>
      </w:pPr>
    </w:p>
    <w:p w14:paraId="4D3356EC">
      <w:pPr>
        <w:pStyle w:val="2"/>
        <w:ind w:firstLine="480"/>
        <w:rPr>
          <w:b w:val="0"/>
          <w:bCs/>
          <w:color w:val="000000" w:themeColor="text1"/>
          <w14:textFill>
            <w14:solidFill>
              <w14:schemeClr w14:val="tx1"/>
            </w14:solidFill>
          </w14:textFill>
        </w:rPr>
      </w:pPr>
    </w:p>
    <w:p w14:paraId="1153E86F">
      <w:pPr>
        <w:rPr>
          <w:b w:val="0"/>
          <w:bCs/>
          <w:color w:val="000000" w:themeColor="text1"/>
          <w14:textFill>
            <w14:solidFill>
              <w14:schemeClr w14:val="tx1"/>
            </w14:solidFill>
          </w14:textFill>
        </w:rPr>
      </w:pPr>
    </w:p>
    <w:p w14:paraId="42C6E873">
      <w:pPr>
        <w:rPr>
          <w:bCs/>
          <w:color w:val="000000" w:themeColor="text1"/>
          <w14:textFill>
            <w14:solidFill>
              <w14:schemeClr w14:val="tx1"/>
            </w14:solidFill>
          </w14:textFill>
        </w:rPr>
      </w:pPr>
    </w:p>
    <w:p w14:paraId="459A84A2">
      <w:pPr>
        <w:rPr>
          <w:b w:val="0"/>
          <w:bCs/>
          <w:color w:val="000000" w:themeColor="text1"/>
          <w14:textFill>
            <w14:solidFill>
              <w14:schemeClr w14:val="tx1"/>
            </w14:solidFill>
          </w14:textFill>
        </w:rPr>
      </w:pPr>
    </w:p>
    <w:p w14:paraId="53DF2014">
      <w:pPr>
        <w:spacing w:line="360" w:lineRule="auto"/>
        <w:ind w:firstLine="1760" w:firstLineChars="550"/>
        <w:rPr>
          <w:rFonts w:ascii="黑体" w:hAnsi="黑体" w:eastAsia="黑体"/>
          <w:b w:val="0"/>
          <w:bCs/>
          <w:color w:val="000000" w:themeColor="text1"/>
          <w:sz w:val="32"/>
          <w:szCs w:val="32"/>
          <w14:textFill>
            <w14:solidFill>
              <w14:schemeClr w14:val="tx1"/>
            </w14:solidFill>
          </w14:textFill>
        </w:rPr>
      </w:pPr>
      <w:r>
        <w:rPr>
          <w:rFonts w:hint="eastAsia" w:ascii="黑体" w:hAnsi="黑体" w:eastAsia="黑体"/>
          <w:b w:val="0"/>
          <w:bCs/>
          <w:color w:val="000000" w:themeColor="text1"/>
          <w:sz w:val="32"/>
          <w:szCs w:val="32"/>
          <w14:textFill>
            <w14:solidFill>
              <w14:schemeClr w14:val="tx1"/>
            </w14:solidFill>
          </w14:textFill>
        </w:rPr>
        <w:t>甲方：</w:t>
      </w:r>
      <w:r>
        <w:rPr>
          <w:rFonts w:hint="eastAsia" w:ascii="黑体" w:hAnsi="黑体" w:eastAsia="黑体"/>
          <w:b w:val="0"/>
          <w:bCs/>
          <w:color w:val="000000" w:themeColor="text1"/>
          <w:sz w:val="32"/>
          <w:szCs w:val="32"/>
          <w:u w:val="single"/>
          <w14:textFill>
            <w14:solidFill>
              <w14:schemeClr w14:val="tx1"/>
            </w14:solidFill>
          </w14:textFill>
        </w:rPr>
        <w:t>延安大学附属医院</w:t>
      </w:r>
    </w:p>
    <w:p w14:paraId="31DE8851">
      <w:pPr>
        <w:spacing w:line="360" w:lineRule="auto"/>
        <w:ind w:firstLine="1760" w:firstLineChars="550"/>
        <w:rPr>
          <w:rFonts w:hint="default" w:ascii="黑体" w:hAnsi="黑体" w:eastAsia="黑体"/>
          <w:b w:val="0"/>
          <w:bCs/>
          <w:color w:val="000000" w:themeColor="text1"/>
          <w:sz w:val="32"/>
          <w:szCs w:val="32"/>
          <w:u w:val="none"/>
          <w14:textFill>
            <w14:solidFill>
              <w14:schemeClr w14:val="tx1"/>
            </w14:solidFill>
          </w14:textFill>
        </w:rPr>
      </w:pPr>
      <w:r>
        <w:rPr>
          <w:rFonts w:hint="eastAsia" w:ascii="黑体" w:hAnsi="黑体" w:eastAsia="黑体"/>
          <w:b w:val="0"/>
          <w:bCs/>
          <w:color w:val="000000" w:themeColor="text1"/>
          <w:sz w:val="32"/>
          <w:szCs w:val="32"/>
          <w14:textFill>
            <w14:solidFill>
              <w14:schemeClr w14:val="tx1"/>
            </w14:solidFill>
          </w14:textFill>
        </w:rPr>
        <w:t>乙方：</w:t>
      </w:r>
      <w:r>
        <w:rPr>
          <w:rFonts w:hint="eastAsia" w:ascii="黑体" w:hAnsi="黑体" w:eastAsia="黑体"/>
          <w:b w:val="0"/>
          <w:bCs/>
          <w:color w:val="000000" w:themeColor="text1"/>
          <w:sz w:val="32"/>
          <w:szCs w:val="32"/>
          <w:u w:val="none"/>
          <w:lang w:eastAsia="zh-CN"/>
          <w14:textFill>
            <w14:solidFill>
              <w14:schemeClr w14:val="tx1"/>
            </w14:solidFill>
          </w14:textFill>
        </w:rPr>
        <w:t xml:space="preserve"> </w:t>
      </w:r>
      <w:r>
        <w:rPr>
          <w:rFonts w:hint="eastAsia" w:ascii="黑体" w:hAnsi="黑体" w:eastAsia="黑体"/>
          <w:b w:val="0"/>
          <w:bCs/>
          <w:color w:val="000000" w:themeColor="text1"/>
          <w:sz w:val="32"/>
          <w:szCs w:val="32"/>
          <w:u w:val="none"/>
          <w:lang w:val="en-US" w:eastAsia="zh-CN"/>
          <w14:textFill>
            <w14:solidFill>
              <w14:schemeClr w14:val="tx1"/>
            </w14:solidFill>
          </w14:textFill>
        </w:rPr>
        <w:t xml:space="preserve">                  </w:t>
      </w:r>
    </w:p>
    <w:p w14:paraId="53CCECFD">
      <w:pPr>
        <w:spacing w:line="360" w:lineRule="auto"/>
        <w:ind w:firstLine="1760" w:firstLineChars="550"/>
        <w:outlineLvl w:val="0"/>
        <w:rPr>
          <w:rFonts w:hint="eastAsia" w:ascii="黑体" w:hAnsi="黑体" w:eastAsia="黑体"/>
          <w:b w:val="0"/>
          <w:bCs/>
          <w:color w:val="000000" w:themeColor="text1"/>
          <w:sz w:val="32"/>
          <w:szCs w:val="32"/>
          <w:u w:val="single"/>
          <w:lang w:eastAsia="zh-CN"/>
          <w14:textFill>
            <w14:solidFill>
              <w14:schemeClr w14:val="tx1"/>
            </w14:solidFill>
          </w14:textFill>
        </w:rPr>
      </w:pPr>
      <w:r>
        <w:rPr>
          <w:rFonts w:hint="eastAsia" w:ascii="黑体" w:hAnsi="黑体" w:eastAsia="黑体"/>
          <w:b w:val="0"/>
          <w:bCs/>
          <w:color w:val="000000" w:themeColor="text1"/>
          <w:sz w:val="32"/>
          <w:szCs w:val="32"/>
          <w14:textFill>
            <w14:solidFill>
              <w14:schemeClr w14:val="tx1"/>
            </w14:solidFill>
          </w14:textFill>
        </w:rPr>
        <w:t>签订地点：</w:t>
      </w:r>
      <w:r>
        <w:rPr>
          <w:rFonts w:hint="eastAsia" w:ascii="黑体" w:hAnsi="黑体" w:eastAsia="黑体"/>
          <w:b w:val="0"/>
          <w:bCs/>
          <w:color w:val="000000" w:themeColor="text1"/>
          <w:sz w:val="32"/>
          <w:szCs w:val="32"/>
          <w:u w:val="single"/>
          <w:lang w:eastAsia="zh-CN"/>
          <w14:textFill>
            <w14:solidFill>
              <w14:schemeClr w14:val="tx1"/>
            </w14:solidFill>
          </w14:textFill>
        </w:rPr>
        <w:t xml:space="preserve"> </w:t>
      </w:r>
    </w:p>
    <w:p w14:paraId="72673988">
      <w:pPr>
        <w:spacing w:line="360" w:lineRule="auto"/>
        <w:ind w:firstLine="1760" w:firstLineChars="550"/>
        <w:jc w:val="left"/>
        <w:outlineLvl w:val="0"/>
        <w:rPr>
          <w:rFonts w:ascii="黑体" w:hAnsi="黑体" w:eastAsia="黑体"/>
          <w:b w:val="0"/>
          <w:bCs/>
          <w:color w:val="000000" w:themeColor="text1"/>
          <w:sz w:val="32"/>
          <w:szCs w:val="32"/>
          <w14:textFill>
            <w14:solidFill>
              <w14:schemeClr w14:val="tx1"/>
            </w14:solidFill>
          </w14:textFill>
        </w:rPr>
      </w:pPr>
    </w:p>
    <w:p w14:paraId="5F47C44E">
      <w:pPr>
        <w:pStyle w:val="10"/>
        <w:spacing w:line="560" w:lineRule="exact"/>
        <w:ind w:firstLine="560"/>
        <w:rPr>
          <w:b w:val="0"/>
          <w:bCs/>
          <w:color w:val="000000" w:themeColor="text1"/>
          <w:sz w:val="28"/>
          <w:u w:val="single"/>
          <w14:textFill>
            <w14:solidFill>
              <w14:schemeClr w14:val="tx1"/>
            </w14:solidFill>
          </w14:textFill>
        </w:rPr>
      </w:pPr>
    </w:p>
    <w:p w14:paraId="3020B6D7">
      <w:pPr>
        <w:widowControl/>
        <w:autoSpaceDE w:val="0"/>
        <w:adjustRightInd w:val="0"/>
        <w:snapToGrid w:val="0"/>
        <w:spacing w:line="580" w:lineRule="exact"/>
        <w:ind w:firstLine="482" w:firstLineChars="200"/>
        <w:jc w:val="left"/>
        <w:rPr>
          <w:b w:val="0"/>
          <w:bCs/>
          <w:color w:val="000000" w:themeColor="text1"/>
          <w:sz w:val="28"/>
          <w:u w:val="single"/>
          <w14:textFill>
            <w14:solidFill>
              <w14:schemeClr w14:val="tx1"/>
            </w14:solidFill>
          </w14:textFill>
        </w:rPr>
        <w:sectPr>
          <w:headerReference r:id="rId4" w:type="first"/>
          <w:headerReference r:id="rId3" w:type="default"/>
          <w:pgSz w:w="11905" w:h="16837"/>
          <w:pgMar w:top="2098" w:right="1588" w:bottom="2098" w:left="1588" w:header="851" w:footer="720" w:gutter="0"/>
          <w:cols w:space="720" w:num="1"/>
          <w:titlePg/>
          <w:docGrid w:type="lines" w:linePitch="326" w:charSpace="0"/>
        </w:sectPr>
      </w:pPr>
      <w:r>
        <w:rPr>
          <w:rFonts w:hint="eastAsia" w:ascii="仿宋_GB2312" w:hAnsi="仿宋_GB2312" w:eastAsia="仿宋_GB2312" w:cs="仿宋_GB2312"/>
          <w:b/>
          <w:bCs/>
          <w:sz w:val="24"/>
          <w:szCs w:val="24"/>
          <w:lang w:val="zh-CN"/>
        </w:rPr>
        <w:t>（此合同只作为参考，最终签订的合同以采购人确定的合同内容为准。）</w:t>
      </w:r>
    </w:p>
    <w:p w14:paraId="3230EF5D">
      <w:pPr>
        <w:spacing w:line="480" w:lineRule="exact"/>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甲方：延安大学附属医院（以下简称甲方）</w:t>
      </w:r>
    </w:p>
    <w:p w14:paraId="1A5BA385">
      <w:pPr>
        <w:spacing w:line="480" w:lineRule="exact"/>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统一信用代码：12610000436450686U</w:t>
      </w:r>
    </w:p>
    <w:p w14:paraId="489CEBE6">
      <w:pPr>
        <w:spacing w:line="480" w:lineRule="exact"/>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法定代表人：马鹏</w:t>
      </w:r>
    </w:p>
    <w:p w14:paraId="4712B471">
      <w:pPr>
        <w:spacing w:line="480" w:lineRule="exact"/>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 xml:space="preserve">地址：陕西省延安市宝塔区北大街43号院 </w:t>
      </w:r>
    </w:p>
    <w:p w14:paraId="33A11D61">
      <w:pPr>
        <w:spacing w:line="480" w:lineRule="exact"/>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电话：(0911)2881002   传真: (0911)2881002  邮编: 716000</w:t>
      </w:r>
    </w:p>
    <w:p w14:paraId="46F0F345">
      <w:pPr>
        <w:spacing w:before="312" w:beforeLines="100" w:line="480" w:lineRule="exact"/>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乙方：</w:t>
      </w:r>
      <w:r>
        <w:rPr>
          <w:rFonts w:hint="eastAsia" w:asciiTheme="minorEastAsia" w:hAnsiTheme="minorEastAsia" w:eastAsia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olor w:val="000000" w:themeColor="text1"/>
          <w14:textFill>
            <w14:solidFill>
              <w14:schemeClr w14:val="tx1"/>
            </w14:solidFill>
          </w14:textFill>
        </w:rPr>
        <w:t xml:space="preserve"> （以下简称乙方）</w:t>
      </w:r>
    </w:p>
    <w:p w14:paraId="7F1858D3">
      <w:pPr>
        <w:spacing w:line="480" w:lineRule="exact"/>
        <w:rPr>
          <w:rFonts w:hint="eastAsia" w:asciiTheme="minorEastAsia" w:hAnsiTheme="minorEastAsia" w:eastAsiaTheme="minorEastAsia"/>
          <w:color w:val="000000" w:themeColor="text1"/>
          <w:lang w:val="en-US" w:eastAsia="zh-CN"/>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统一信用代码：</w:t>
      </w:r>
      <w:r>
        <w:rPr>
          <w:rFonts w:hint="eastAsia" w:asciiTheme="minorEastAsia" w:hAnsiTheme="minorEastAsia" w:eastAsiaTheme="minorEastAsia"/>
          <w:color w:val="000000" w:themeColor="text1"/>
          <w:lang w:val="en-US" w:eastAsia="zh-CN"/>
          <w14:textFill>
            <w14:solidFill>
              <w14:schemeClr w14:val="tx1"/>
            </w14:solidFill>
          </w14:textFill>
        </w:rPr>
        <w:t xml:space="preserve"> </w:t>
      </w:r>
    </w:p>
    <w:p w14:paraId="489C6215">
      <w:pPr>
        <w:spacing w:line="480" w:lineRule="exact"/>
        <w:rPr>
          <w:rFonts w:hint="eastAsia" w:asciiTheme="minorEastAsia" w:hAnsiTheme="minorEastAsia" w:eastAsiaTheme="minor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法定代表人：</w:t>
      </w:r>
      <w:r>
        <w:rPr>
          <w:rFonts w:hint="eastAsia" w:asciiTheme="minorEastAsia" w:hAnsiTheme="minorEastAsia" w:eastAsiaTheme="minorEastAsia"/>
          <w:color w:val="000000" w:themeColor="text1"/>
          <w:lang w:val="en-US" w:eastAsia="zh-CN"/>
          <w14:textFill>
            <w14:solidFill>
              <w14:schemeClr w14:val="tx1"/>
            </w14:solidFill>
          </w14:textFill>
        </w:rPr>
        <w:t xml:space="preserve"> </w:t>
      </w:r>
    </w:p>
    <w:p w14:paraId="326B8B75">
      <w:pPr>
        <w:spacing w:line="480" w:lineRule="exact"/>
        <w:rPr>
          <w:rFonts w:hint="eastAsia" w:cs="仿宋" w:asciiTheme="minorEastAsia" w:hAnsiTheme="minorEastAsia" w:eastAsiaTheme="minorEastAsia"/>
          <w:color w:val="000000" w:themeColor="text1"/>
          <w:lang w:eastAsia="zh-CN"/>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地址：</w:t>
      </w:r>
      <w:r>
        <w:rPr>
          <w:rFonts w:hint="eastAsia" w:asciiTheme="minorEastAsia" w:hAnsiTheme="minorEastAsia" w:eastAsiaTheme="minorEastAsia"/>
          <w:color w:val="000000" w:themeColor="text1"/>
          <w:lang w:val="en-US" w:eastAsia="zh-CN"/>
          <w14:textFill>
            <w14:solidFill>
              <w14:schemeClr w14:val="tx1"/>
            </w14:solidFill>
          </w14:textFill>
        </w:rPr>
        <w:t xml:space="preserve"> </w:t>
      </w:r>
    </w:p>
    <w:p w14:paraId="62D1DA73">
      <w:pPr>
        <w:autoSpaceDE w:val="0"/>
        <w:spacing w:line="480" w:lineRule="exact"/>
        <w:rPr>
          <w:rFonts w:hint="eastAsia" w:asciiTheme="minorEastAsia" w:hAnsiTheme="minorEastAsia" w:eastAsiaTheme="minorEastAsia"/>
          <w:color w:val="000000" w:themeColor="text1"/>
          <w:lang w:val="en-US" w:eastAsia="zh-CN"/>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 xml:space="preserve">电话： </w:t>
      </w:r>
      <w:r>
        <w:rPr>
          <w:rFonts w:hint="eastAsia" w:asciiTheme="minorEastAsia" w:hAnsiTheme="minorEastAsia" w:eastAsia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olor w:val="000000" w:themeColor="text1"/>
          <w14:textFill>
            <w14:solidFill>
              <w14:schemeClr w14:val="tx1"/>
            </w14:solidFill>
          </w14:textFill>
        </w:rPr>
        <w:t xml:space="preserve">传真: </w:t>
      </w:r>
      <w:r>
        <w:rPr>
          <w:rFonts w:hint="eastAsia" w:asciiTheme="minorEastAsia" w:hAnsiTheme="minorEastAsia" w:eastAsia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olor w:val="000000" w:themeColor="text1"/>
          <w14:textFill>
            <w14:solidFill>
              <w14:schemeClr w14:val="tx1"/>
            </w14:solidFill>
          </w14:textFill>
        </w:rPr>
        <w:t xml:space="preserve">  邮编:</w:t>
      </w:r>
      <w:r>
        <w:rPr>
          <w:rFonts w:hint="eastAsia" w:asciiTheme="minorEastAsia" w:hAnsiTheme="minorEastAsia" w:eastAsiaTheme="minorEastAsia"/>
          <w:color w:val="000000" w:themeColor="text1"/>
          <w:lang w:val="en-US" w:eastAsia="zh-CN"/>
          <w14:textFill>
            <w14:solidFill>
              <w14:schemeClr w14:val="tx1"/>
            </w14:solidFill>
          </w14:textFill>
        </w:rPr>
        <w:t xml:space="preserve"> </w:t>
      </w:r>
    </w:p>
    <w:p w14:paraId="27B64A8A">
      <w:pPr>
        <w:tabs>
          <w:tab w:val="left" w:pos="540"/>
        </w:tabs>
        <w:spacing w:before="312" w:beforeLines="100" w:line="480" w:lineRule="exact"/>
        <w:ind w:firstLine="592" w:firstLineChars="200"/>
        <w:rPr>
          <w:rFonts w:cs="宋体" w:asciiTheme="minorEastAsia" w:hAnsiTheme="minorEastAsia" w:eastAsiaTheme="minorEastAsia"/>
          <w:color w:val="000000" w:themeColor="text1"/>
          <w:spacing w:val="28"/>
          <w14:textFill>
            <w14:solidFill>
              <w14:schemeClr w14:val="tx1"/>
            </w14:solidFill>
          </w14:textFill>
        </w:rPr>
      </w:pPr>
      <w:r>
        <w:rPr>
          <w:rFonts w:hint="default" w:ascii="宋体" w:hAnsi="宋体" w:eastAsia="宋体" w:cs="宋体"/>
          <w:color w:val="000000" w:themeColor="text1"/>
          <w:spacing w:val="28"/>
          <w14:textFill>
            <w14:solidFill>
              <w14:schemeClr w14:val="tx1"/>
            </w14:solidFill>
          </w14:textFill>
        </w:rPr>
        <w:t>为</w:t>
      </w:r>
      <w:r>
        <w:rPr>
          <w:rFonts w:hint="eastAsia" w:cs="宋体" w:asciiTheme="minorEastAsia" w:hAnsiTheme="minorEastAsia" w:eastAsiaTheme="minorEastAsia"/>
          <w:color w:val="000000" w:themeColor="text1"/>
          <w:spacing w:val="28"/>
          <w14:textFill>
            <w14:solidFill>
              <w14:schemeClr w14:val="tx1"/>
            </w14:solidFill>
          </w14:textFill>
        </w:rPr>
        <w:t>了</w:t>
      </w:r>
      <w:r>
        <w:rPr>
          <w:rFonts w:hint="default" w:ascii="宋体" w:hAnsi="宋体" w:eastAsia="宋体" w:cs="宋体"/>
          <w:b w:val="0"/>
          <w:bCs w:val="0"/>
          <w:i w:val="0"/>
          <w:iCs w:val="0"/>
          <w:caps w:val="0"/>
          <w:color w:val="000000" w:themeColor="text1"/>
          <w:spacing w:val="28"/>
          <w:kern w:val="3"/>
          <w:sz w:val="24"/>
          <w:szCs w:val="24"/>
          <w:shd w:val="clear"/>
          <w14:textFill>
            <w14:solidFill>
              <w14:schemeClr w14:val="tx1"/>
            </w14:solidFill>
          </w14:textFill>
        </w:rPr>
        <w:t>项目</w:t>
      </w:r>
      <w:r>
        <w:rPr>
          <w:rFonts w:hint="eastAsia" w:cs="宋体" w:asciiTheme="minorEastAsia" w:hAnsiTheme="minorEastAsia" w:eastAsiaTheme="minorEastAsia"/>
          <w:color w:val="000000" w:themeColor="text1"/>
          <w:spacing w:val="28"/>
          <w14:textFill>
            <w14:solidFill>
              <w14:schemeClr w14:val="tx1"/>
            </w14:solidFill>
          </w14:textFill>
        </w:rPr>
        <w:t>顺利实施，明确双方的权利义务，甲乙双方本着</w:t>
      </w:r>
      <w:r>
        <w:rPr>
          <w:rFonts w:hint="eastAsia" w:cs="仿宋" w:asciiTheme="minorEastAsia" w:hAnsiTheme="minorEastAsia" w:eastAsiaTheme="minorEastAsia"/>
          <w:color w:val="000000" w:themeColor="text1"/>
          <w:spacing w:val="28"/>
          <w14:textFill>
            <w14:solidFill>
              <w14:schemeClr w14:val="tx1"/>
            </w14:solidFill>
          </w14:textFill>
        </w:rPr>
        <w:t>诚实信用、</w:t>
      </w:r>
      <w:r>
        <w:rPr>
          <w:rFonts w:hint="eastAsia" w:cs="宋体" w:asciiTheme="minorEastAsia" w:hAnsiTheme="minorEastAsia" w:eastAsiaTheme="minorEastAsia"/>
          <w:color w:val="000000" w:themeColor="text1"/>
          <w:spacing w:val="28"/>
          <w14:textFill>
            <w14:solidFill>
              <w14:schemeClr w14:val="tx1"/>
            </w14:solidFill>
          </w14:textFill>
        </w:rPr>
        <w:t>相互合作、</w:t>
      </w:r>
      <w:r>
        <w:rPr>
          <w:rFonts w:hint="eastAsia" w:cs="仿宋" w:asciiTheme="minorEastAsia" w:hAnsiTheme="minorEastAsia" w:eastAsiaTheme="minorEastAsia"/>
          <w:color w:val="000000" w:themeColor="text1"/>
          <w:spacing w:val="28"/>
          <w14:textFill>
            <w14:solidFill>
              <w14:schemeClr w14:val="tx1"/>
            </w14:solidFill>
          </w14:textFill>
        </w:rPr>
        <w:t>平等互利的原则</w:t>
      </w:r>
      <w:r>
        <w:rPr>
          <w:rFonts w:hint="eastAsia" w:cs="宋体" w:asciiTheme="minorEastAsia" w:hAnsiTheme="minorEastAsia" w:eastAsiaTheme="minorEastAsia"/>
          <w:color w:val="000000" w:themeColor="text1"/>
          <w:spacing w:val="28"/>
          <w14:textFill>
            <w14:solidFill>
              <w14:schemeClr w14:val="tx1"/>
            </w14:solidFill>
          </w14:textFill>
        </w:rPr>
        <w:t>,根据《中华人民共和国民法典》及相关法律法规之规定特订立本合同，双方共同信守。</w:t>
      </w:r>
    </w:p>
    <w:p w14:paraId="17566508">
      <w:pPr>
        <w:pStyle w:val="10"/>
        <w:numPr>
          <w:ilvl w:val="0"/>
          <w:numId w:val="2"/>
        </w:numPr>
        <w:spacing w:line="480" w:lineRule="exact"/>
        <w:ind w:firstLine="551"/>
        <w:rPr>
          <w:rFonts w:asciiTheme="minorEastAsia" w:hAnsiTheme="minorEastAsia" w:eastAsiaTheme="minorEastAsia" w:cstheme="minorEastAsia"/>
          <w:b/>
          <w:color w:val="000000" w:themeColor="text1"/>
          <w:spacing w:val="28"/>
          <w:sz w:val="24"/>
          <w14:textFill>
            <w14:solidFill>
              <w14:schemeClr w14:val="tx1"/>
            </w14:solidFill>
          </w14:textFill>
        </w:rPr>
      </w:pPr>
      <w:r>
        <w:rPr>
          <w:rFonts w:hint="eastAsia" w:asciiTheme="minorEastAsia" w:hAnsiTheme="minorEastAsia" w:eastAsiaTheme="minorEastAsia" w:cstheme="minorEastAsia"/>
          <w:b/>
          <w:color w:val="000000" w:themeColor="text1"/>
          <w:spacing w:val="28"/>
          <w:sz w:val="24"/>
          <w14:textFill>
            <w14:solidFill>
              <w14:schemeClr w14:val="tx1"/>
            </w14:solidFill>
          </w14:textFill>
        </w:rPr>
        <w:t xml:space="preserve"> 合同内容</w:t>
      </w:r>
    </w:p>
    <w:p w14:paraId="2E49F6FC">
      <w:pPr>
        <w:pStyle w:val="10"/>
        <w:spacing w:line="480" w:lineRule="exact"/>
        <w:ind w:firstLine="560"/>
        <w:rPr>
          <w:rFonts w:hint="eastAsia" w:cs="宋体" w:asciiTheme="minorEastAsia" w:hAnsiTheme="minorEastAsia" w:eastAsiaTheme="minorEastAsia"/>
          <w:i w:val="0"/>
          <w:iCs w:val="0"/>
          <w:caps w:val="0"/>
          <w:color w:val="000000" w:themeColor="text1"/>
          <w:spacing w:val="28"/>
          <w:sz w:val="24"/>
          <w:szCs w:val="24"/>
          <w:shd w:val="clear" w:fill="auto"/>
          <w14:textFill>
            <w14:solidFill>
              <w14:schemeClr w14:val="tx1"/>
            </w14:solidFill>
          </w14:textFill>
        </w:rPr>
      </w:pPr>
      <w:r>
        <w:rPr>
          <w:rFonts w:hint="eastAsia" w:cs="宋体" w:asciiTheme="minorEastAsia" w:hAnsiTheme="minorEastAsia" w:eastAsiaTheme="minorEastAsia"/>
          <w:i w:val="0"/>
          <w:iCs w:val="0"/>
          <w:caps w:val="0"/>
          <w:color w:val="000000" w:themeColor="text1"/>
          <w:spacing w:val="28"/>
          <w:sz w:val="24"/>
          <w:szCs w:val="24"/>
          <w:shd w:val="clear" w:fill="auto"/>
          <w14:textFill>
            <w14:solidFill>
              <w14:schemeClr w14:val="tx1"/>
            </w14:solidFill>
          </w14:textFill>
        </w:rPr>
        <w:t>建设内容：</w:t>
      </w:r>
    </w:p>
    <w:p w14:paraId="78362814">
      <w:pPr>
        <w:pStyle w:val="10"/>
        <w:spacing w:line="480" w:lineRule="exact"/>
        <w:ind w:firstLine="560"/>
        <w:rPr>
          <w:rFonts w:asciiTheme="minorEastAsia" w:hAnsiTheme="minorEastAsia" w:eastAsiaTheme="minorEastAsia" w:cstheme="minorEastAsia"/>
          <w:color w:val="000000" w:themeColor="text1"/>
          <w:spacing w:val="28"/>
          <w:sz w:val="24"/>
          <w14:textFill>
            <w14:solidFill>
              <w14:schemeClr w14:val="tx1"/>
            </w14:solidFill>
          </w14:textFill>
        </w:rPr>
      </w:pPr>
      <w:r>
        <w:rPr>
          <w:rFonts w:hint="eastAsia" w:asciiTheme="minorEastAsia" w:hAnsiTheme="minorEastAsia" w:eastAsiaTheme="minorEastAsia" w:cstheme="minorEastAsia"/>
          <w:color w:val="000000" w:themeColor="text1"/>
          <w:spacing w:val="28"/>
          <w:sz w:val="24"/>
          <w14:textFill>
            <w14:solidFill>
              <w14:schemeClr w14:val="tx1"/>
            </w14:solidFill>
          </w14:textFill>
        </w:rPr>
        <w:t>建设范围：</w:t>
      </w:r>
    </w:p>
    <w:p w14:paraId="50AC7BC7">
      <w:pPr>
        <w:pStyle w:val="10"/>
        <w:spacing w:line="480" w:lineRule="exact"/>
        <w:ind w:firstLine="551"/>
        <w:rPr>
          <w:rFonts w:asciiTheme="minorEastAsia" w:hAnsiTheme="minorEastAsia" w:eastAsiaTheme="minorEastAsia" w:cstheme="minorEastAsia"/>
          <w:b/>
          <w:color w:val="000000" w:themeColor="text1"/>
          <w:spacing w:val="28"/>
          <w:sz w:val="24"/>
          <w14:textFill>
            <w14:solidFill>
              <w14:schemeClr w14:val="tx1"/>
            </w14:solidFill>
          </w14:textFill>
        </w:rPr>
      </w:pPr>
      <w:r>
        <w:rPr>
          <w:rFonts w:hint="eastAsia" w:asciiTheme="minorEastAsia" w:hAnsiTheme="minorEastAsia" w:eastAsiaTheme="minorEastAsia" w:cstheme="minorEastAsia"/>
          <w:b/>
          <w:color w:val="000000" w:themeColor="text1"/>
          <w:spacing w:val="28"/>
          <w:sz w:val="24"/>
          <w14:textFill>
            <w14:solidFill>
              <w14:schemeClr w14:val="tx1"/>
            </w14:solidFill>
          </w14:textFill>
        </w:rPr>
        <w:t>第二条  合同金额及支付方式</w:t>
      </w:r>
    </w:p>
    <w:p w14:paraId="7D10F869">
      <w:pPr>
        <w:pStyle w:val="10"/>
        <w:spacing w:line="480" w:lineRule="exact"/>
        <w:ind w:firstLine="560"/>
        <w:rPr>
          <w:rFonts w:hint="eastAsia" w:asciiTheme="minorEastAsia" w:hAnsiTheme="minorEastAsia" w:eastAsiaTheme="minorEastAsia" w:cstheme="minorEastAsia"/>
          <w:color w:val="000000" w:themeColor="text1"/>
          <w:spacing w:val="28"/>
          <w:sz w:val="24"/>
          <w14:textFill>
            <w14:solidFill>
              <w14:schemeClr w14:val="tx1"/>
            </w14:solidFill>
          </w14:textFill>
        </w:rPr>
      </w:pPr>
      <w:r>
        <w:rPr>
          <w:rFonts w:hint="eastAsia" w:asciiTheme="minorEastAsia" w:hAnsiTheme="minorEastAsia" w:eastAsiaTheme="minorEastAsia" w:cstheme="minorEastAsia"/>
          <w:color w:val="000000" w:themeColor="text1"/>
          <w:spacing w:val="28"/>
          <w:sz w:val="24"/>
          <w14:textFill>
            <w14:solidFill>
              <w14:schemeClr w14:val="tx1"/>
            </w14:solidFill>
          </w14:textFill>
        </w:rPr>
        <w:t>1.合同总额：</w:t>
      </w:r>
    </w:p>
    <w:p w14:paraId="7173AC80">
      <w:pPr>
        <w:pStyle w:val="10"/>
        <w:spacing w:line="480" w:lineRule="exact"/>
        <w:ind w:firstLine="560"/>
        <w:rPr>
          <w:rFonts w:hint="eastAsia" w:asciiTheme="minorEastAsia" w:hAnsiTheme="minorEastAsia" w:eastAsiaTheme="minorEastAsia" w:cstheme="minorEastAsia"/>
          <w:color w:val="000000" w:themeColor="text1"/>
          <w:spacing w:val="28"/>
          <w:sz w:val="24"/>
          <w14:textFill>
            <w14:solidFill>
              <w14:schemeClr w14:val="tx1"/>
            </w14:solidFill>
          </w14:textFill>
        </w:rPr>
      </w:pPr>
      <w:r>
        <w:rPr>
          <w:rFonts w:hint="eastAsia" w:asciiTheme="minorEastAsia" w:hAnsiTheme="minorEastAsia" w:eastAsiaTheme="minorEastAsia" w:cstheme="minorEastAsia"/>
          <w:color w:val="000000" w:themeColor="text1"/>
          <w:spacing w:val="28"/>
          <w:sz w:val="24"/>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pacing w:val="28"/>
          <w:sz w:val="24"/>
          <w14:textFill>
            <w14:solidFill>
              <w14:schemeClr w14:val="tx1"/>
            </w14:solidFill>
          </w14:textFill>
        </w:rPr>
        <w:t>支付方式：成交方将产品安装完毕，项目达到整体上线要求，经采购方签署成交方提供的《项目上线报告》后成交方向采购方提供发票 ，达到付款条件起 15 日内，支付合同总金额的 30.00%。 项目系统上线正常运行一个月且符合合同、采购文件、响应文件及实施计划的技术要求，采购方组织相关人员进行项目系统验收，双方签名确认验收报告后，成交方向采购方提供发票及付款申请 ，达到付款条件起 15 日内，支付合同总金额的 60.00%。 双方约定项目系统上线正常运行三年后且符合合同、采购文件、响应文件及实施计划的技术要求，成交方向采购方提交付款申请 ，达到付款条件起 15 日内，支付合同总金额的 10.00%。</w:t>
      </w:r>
    </w:p>
    <w:p w14:paraId="34719110">
      <w:pPr>
        <w:pStyle w:val="10"/>
        <w:spacing w:line="480" w:lineRule="exact"/>
        <w:ind w:firstLine="560"/>
        <w:rPr>
          <w:rFonts w:asciiTheme="minorEastAsia" w:hAnsiTheme="minorEastAsia" w:eastAsiaTheme="minorEastAsia" w:cstheme="minorEastAsia"/>
          <w:color w:val="000000" w:themeColor="text1"/>
          <w:spacing w:val="28"/>
          <w:sz w:val="24"/>
          <w14:textFill>
            <w14:solidFill>
              <w14:schemeClr w14:val="tx1"/>
            </w14:solidFill>
          </w14:textFill>
        </w:rPr>
      </w:pPr>
      <w:r>
        <w:rPr>
          <w:rFonts w:hint="eastAsia" w:asciiTheme="minorEastAsia" w:hAnsiTheme="minorEastAsia" w:eastAsiaTheme="minorEastAsia" w:cstheme="minorEastAsia"/>
          <w:color w:val="000000" w:themeColor="text1"/>
          <w:spacing w:val="28"/>
          <w:sz w:val="24"/>
          <w14:textFill>
            <w14:solidFill>
              <w14:schemeClr w14:val="tx1"/>
            </w14:solidFill>
          </w14:textFill>
        </w:rPr>
        <w:t>乙方开户银行名称、地址及账号：</w:t>
      </w:r>
    </w:p>
    <w:p w14:paraId="442EF78E">
      <w:pPr>
        <w:pStyle w:val="10"/>
        <w:spacing w:line="480" w:lineRule="exact"/>
        <w:ind w:firstLine="560"/>
        <w:rPr>
          <w:rFonts w:hint="eastAsia" w:asciiTheme="minorEastAsia" w:hAnsiTheme="minorEastAsia" w:eastAsiaTheme="minorEastAsia" w:cstheme="minorEastAsia"/>
          <w:color w:val="000000" w:themeColor="text1"/>
          <w:spacing w:val="28"/>
          <w:sz w:val="24"/>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28"/>
          <w:sz w:val="24"/>
          <w14:textFill>
            <w14:solidFill>
              <w14:schemeClr w14:val="tx1"/>
            </w14:solidFill>
          </w14:textFill>
        </w:rPr>
        <w:t>开户银行</w:t>
      </w:r>
      <w:r>
        <w:rPr>
          <w:rFonts w:hint="eastAsia" w:asciiTheme="minorEastAsia" w:hAnsiTheme="minorEastAsia" w:eastAsiaTheme="minorEastAsia" w:cstheme="minorEastAsia"/>
          <w:color w:val="000000" w:themeColor="text1"/>
          <w:spacing w:val="28"/>
          <w:sz w:val="24"/>
          <w:lang w:eastAsia="zh-CN"/>
          <w14:textFill>
            <w14:solidFill>
              <w14:schemeClr w14:val="tx1"/>
            </w14:solidFill>
          </w14:textFill>
        </w:rPr>
        <w:t>：</w:t>
      </w:r>
    </w:p>
    <w:p w14:paraId="4C143389">
      <w:pPr>
        <w:pStyle w:val="10"/>
        <w:spacing w:line="480" w:lineRule="exact"/>
        <w:ind w:firstLine="560"/>
        <w:rPr>
          <w:rFonts w:hint="eastAsia" w:asciiTheme="minorEastAsia" w:hAnsiTheme="minorEastAsia" w:eastAsiaTheme="minorEastAsia" w:cstheme="minorEastAsia"/>
          <w:color w:val="000000" w:themeColor="text1"/>
          <w:spacing w:val="28"/>
          <w:sz w:val="24"/>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28"/>
          <w:sz w:val="24"/>
          <w14:textFill>
            <w14:solidFill>
              <w14:schemeClr w14:val="tx1"/>
            </w14:solidFill>
          </w14:textFill>
        </w:rPr>
        <w:t>开户名称</w:t>
      </w:r>
      <w:r>
        <w:rPr>
          <w:rFonts w:hint="eastAsia" w:asciiTheme="minorEastAsia" w:hAnsiTheme="minorEastAsia" w:eastAsiaTheme="minorEastAsia" w:cstheme="minorEastAsia"/>
          <w:color w:val="000000" w:themeColor="text1"/>
          <w:spacing w:val="28"/>
          <w:sz w:val="24"/>
          <w:lang w:eastAsia="zh-CN"/>
          <w14:textFill>
            <w14:solidFill>
              <w14:schemeClr w14:val="tx1"/>
            </w14:solidFill>
          </w14:textFill>
        </w:rPr>
        <w:t>：</w:t>
      </w:r>
    </w:p>
    <w:p w14:paraId="691216DE">
      <w:pPr>
        <w:pStyle w:val="10"/>
        <w:spacing w:line="480" w:lineRule="exact"/>
        <w:ind w:firstLine="551"/>
        <w:rPr>
          <w:rFonts w:asciiTheme="minorEastAsia" w:hAnsiTheme="minorEastAsia" w:eastAsiaTheme="minorEastAsia" w:cstheme="minorEastAsia"/>
          <w:b/>
          <w:color w:val="000000" w:themeColor="text1"/>
          <w:spacing w:val="28"/>
          <w:sz w:val="24"/>
          <w14:textFill>
            <w14:solidFill>
              <w14:schemeClr w14:val="tx1"/>
            </w14:solidFill>
          </w14:textFill>
        </w:rPr>
      </w:pPr>
      <w:r>
        <w:rPr>
          <w:rFonts w:hint="eastAsia" w:asciiTheme="minorEastAsia" w:hAnsiTheme="minorEastAsia" w:eastAsiaTheme="minorEastAsia" w:cstheme="minorEastAsia"/>
          <w:color w:val="000000" w:themeColor="text1"/>
          <w:spacing w:val="28"/>
          <w:sz w:val="24"/>
          <w14:textFill>
            <w14:solidFill>
              <w14:schemeClr w14:val="tx1"/>
            </w14:solidFill>
          </w14:textFill>
        </w:rPr>
        <w:t>账号：</w:t>
      </w:r>
      <w:r>
        <w:rPr>
          <w:rFonts w:hint="eastAsia" w:asciiTheme="minorEastAsia" w:hAnsiTheme="minorEastAsia" w:eastAsiaTheme="minorEastAsia" w:cstheme="minorEastAsia"/>
          <w:b/>
          <w:color w:val="000000" w:themeColor="text1"/>
          <w:spacing w:val="28"/>
          <w:sz w:val="24"/>
          <w14:textFill>
            <w14:solidFill>
              <w14:schemeClr w14:val="tx1"/>
            </w14:solidFill>
          </w14:textFill>
        </w:rPr>
        <w:t>第三条  项目交付及质量保证</w:t>
      </w:r>
    </w:p>
    <w:p w14:paraId="269D5FBA">
      <w:pPr>
        <w:pStyle w:val="10"/>
        <w:spacing w:line="480" w:lineRule="exact"/>
        <w:ind w:firstLine="560"/>
        <w:rPr>
          <w:rFonts w:hint="eastAsia" w:asciiTheme="minorEastAsia" w:hAnsiTheme="minorEastAsia" w:eastAsiaTheme="minorEastAsia" w:cstheme="minorEastAsia"/>
          <w:color w:val="000000" w:themeColor="text1"/>
          <w:spacing w:val="28"/>
          <w:sz w:val="24"/>
          <w14:textFill>
            <w14:solidFill>
              <w14:schemeClr w14:val="tx1"/>
            </w14:solidFill>
          </w14:textFill>
        </w:rPr>
      </w:pPr>
      <w:r>
        <w:rPr>
          <w:rFonts w:hint="eastAsia" w:asciiTheme="minorEastAsia" w:hAnsiTheme="minorEastAsia" w:eastAsiaTheme="minorEastAsia" w:cstheme="minorEastAsia"/>
          <w:color w:val="000000" w:themeColor="text1"/>
          <w:spacing w:val="28"/>
          <w:sz w:val="24"/>
          <w14:textFill>
            <w14:solidFill>
              <w14:schemeClr w14:val="tx1"/>
            </w14:solidFill>
          </w14:textFill>
        </w:rPr>
        <w:t>1.交付要求：合同签订后，6个月内完成技术开发、部署、调试、试运行、验收等</w:t>
      </w:r>
    </w:p>
    <w:p w14:paraId="1C62F86C">
      <w:pPr>
        <w:pStyle w:val="10"/>
        <w:spacing w:line="480" w:lineRule="exact"/>
        <w:ind w:firstLine="560"/>
        <w:rPr>
          <w:rFonts w:asciiTheme="minorEastAsia" w:hAnsiTheme="minorEastAsia" w:eastAsiaTheme="minorEastAsia" w:cstheme="minorEastAsia"/>
          <w:color w:val="000000" w:themeColor="text1"/>
          <w:spacing w:val="28"/>
          <w:sz w:val="24"/>
          <w14:textFill>
            <w14:solidFill>
              <w14:schemeClr w14:val="tx1"/>
            </w14:solidFill>
          </w14:textFill>
        </w:rPr>
      </w:pPr>
      <w:r>
        <w:rPr>
          <w:rFonts w:hint="eastAsia" w:asciiTheme="minorEastAsia" w:hAnsiTheme="minorEastAsia" w:eastAsiaTheme="minorEastAsia" w:cstheme="minorEastAsia"/>
          <w:color w:val="000000" w:themeColor="text1"/>
          <w:spacing w:val="28"/>
          <w:sz w:val="24"/>
          <w14:textFill>
            <w14:solidFill>
              <w14:schemeClr w14:val="tx1"/>
            </w14:solidFill>
          </w14:textFill>
        </w:rPr>
        <w:t>2.交付地点：甲方指定地点</w:t>
      </w:r>
    </w:p>
    <w:p w14:paraId="2593C9E8">
      <w:pPr>
        <w:pStyle w:val="10"/>
        <w:spacing w:line="480" w:lineRule="exact"/>
        <w:ind w:firstLine="551"/>
        <w:rPr>
          <w:rFonts w:hint="eastAsia" w:asciiTheme="minorEastAsia" w:hAnsiTheme="minorEastAsia" w:eastAsiaTheme="minorEastAsia" w:cstheme="minorEastAsia"/>
          <w:color w:val="000000" w:themeColor="text1"/>
          <w:spacing w:val="28"/>
          <w:sz w:val="24"/>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28"/>
          <w:sz w:val="24"/>
          <w14:textFill>
            <w14:solidFill>
              <w14:schemeClr w14:val="tx1"/>
            </w14:solidFill>
          </w14:textFill>
        </w:rPr>
        <w:t>3.质量保证</w:t>
      </w:r>
      <w:r>
        <w:rPr>
          <w:rFonts w:hint="eastAsia" w:asciiTheme="minorEastAsia" w:hAnsiTheme="minorEastAsia" w:eastAsiaTheme="minorEastAsia" w:cstheme="minorEastAsia"/>
          <w:color w:val="000000" w:themeColor="text1"/>
          <w:spacing w:val="28"/>
          <w:sz w:val="24"/>
          <w:lang w:eastAsia="zh-CN"/>
          <w14:textFill>
            <w14:solidFill>
              <w14:schemeClr w14:val="tx1"/>
            </w14:solidFill>
          </w14:textFill>
        </w:rPr>
        <w:t>：</w:t>
      </w:r>
    </w:p>
    <w:p w14:paraId="7C9D881E">
      <w:pPr>
        <w:pStyle w:val="10"/>
        <w:spacing w:line="480" w:lineRule="exact"/>
        <w:ind w:firstLine="551"/>
        <w:rPr>
          <w:rFonts w:hint="eastAsia" w:asciiTheme="minorEastAsia" w:hAnsiTheme="minorEastAsia" w:eastAsiaTheme="minorEastAsia" w:cstheme="minorEastAsia"/>
          <w:color w:val="000000" w:themeColor="text1"/>
          <w:spacing w:val="28"/>
          <w:sz w:val="24"/>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28"/>
          <w:sz w:val="24"/>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pacing w:val="28"/>
          <w:sz w:val="24"/>
          <w:lang w:eastAsia="zh-CN"/>
          <w14:textFill>
            <w14:solidFill>
              <w14:schemeClr w14:val="tx1"/>
            </w14:solidFill>
          </w14:textFill>
        </w:rPr>
        <w:t>本项目为交钥匙工程，免费提供系统相关接口对接服务及第三方系统接口改造费用。免费提供电子病历六级、互联互通五级乙等、智慧服务三级、智慧管理二级的相关内容升级改造服务。</w:t>
      </w:r>
    </w:p>
    <w:p w14:paraId="7443A831">
      <w:pPr>
        <w:pStyle w:val="10"/>
        <w:spacing w:line="480" w:lineRule="exact"/>
        <w:ind w:firstLine="551"/>
        <w:rPr>
          <w:rFonts w:hint="eastAsia" w:asciiTheme="minorEastAsia" w:hAnsiTheme="minorEastAsia" w:eastAsiaTheme="minorEastAsia" w:cstheme="minorEastAsia"/>
          <w:color w:val="000000" w:themeColor="text1"/>
          <w:spacing w:val="28"/>
          <w:sz w:val="24"/>
          <w14:textFill>
            <w14:solidFill>
              <w14:schemeClr w14:val="tx1"/>
            </w14:solidFill>
          </w14:textFill>
        </w:rPr>
      </w:pPr>
      <w:r>
        <w:rPr>
          <w:rFonts w:hint="eastAsia" w:asciiTheme="minorEastAsia" w:hAnsiTheme="minorEastAsia" w:eastAsiaTheme="minorEastAsia" w:cstheme="minorEastAsia"/>
          <w:color w:val="000000" w:themeColor="text1"/>
          <w:spacing w:val="28"/>
          <w:sz w:val="24"/>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pacing w:val="28"/>
          <w:sz w:val="24"/>
          <w:lang w:eastAsia="zh-CN"/>
          <w14:textFill>
            <w14:solidFill>
              <w14:schemeClr w14:val="tx1"/>
            </w14:solidFill>
          </w14:textFill>
        </w:rPr>
        <w:t>本次项目中涉及的产品须至少自验收之日起提供三年免费维保服务。</w:t>
      </w:r>
      <w:r>
        <w:rPr>
          <w:rFonts w:hint="eastAsia" w:asciiTheme="minorEastAsia" w:hAnsiTheme="minorEastAsia" w:eastAsiaTheme="minorEastAsia" w:cstheme="minorEastAsia"/>
          <w:color w:val="000000" w:themeColor="text1"/>
          <w:spacing w:val="28"/>
          <w:sz w:val="24"/>
          <w:lang w:val="en-US" w:eastAsia="zh-CN"/>
          <w14:textFill>
            <w14:solidFill>
              <w14:schemeClr w14:val="tx1"/>
            </w14:solidFill>
          </w14:textFill>
        </w:rPr>
        <w:t>供应商</w:t>
      </w:r>
      <w:r>
        <w:rPr>
          <w:rFonts w:hint="eastAsia" w:asciiTheme="minorEastAsia" w:hAnsiTheme="minorEastAsia" w:eastAsiaTheme="minorEastAsia" w:cstheme="minorEastAsia"/>
          <w:color w:val="000000" w:themeColor="text1"/>
          <w:spacing w:val="28"/>
          <w:sz w:val="24"/>
          <w14:textFill>
            <w14:solidFill>
              <w14:schemeClr w14:val="tx1"/>
            </w14:solidFill>
          </w14:textFill>
        </w:rPr>
        <w:t>应在投标文件中说明在免费维保期内提供的服务计划，维护范围包括（包括但不限于）软件安装，调试、维修，接口、集成、升级等内容。在免费维保期内，供应商应确保系统的正常使用。项目验收后有项目服务组人员驻场，根据实际需要，指定工程技术人员提供技术服务，采取现场支持、远程维护、电话、电子邮件、互联网远程支持等多种服务方式。项目建设及维保期内，软件版本及相关知识库免费升级。如遇国家或上级主管部门政策调整、要求，中标人需无偿提供相关接口、技术、开发服务。在免费维保期内，提供全年每周7天、每天24小时的全天候服务和每天24小时热线电话服务，包括节假日，电话响应时间不超过30分钟，一级故障处理时间不超过2h，二级故障处理时间不超过3h，三级故障处理时间不超过48h，四级故障处理时间不超过一周。</w:t>
      </w:r>
    </w:p>
    <w:p w14:paraId="229CD72B">
      <w:pPr>
        <w:pStyle w:val="10"/>
        <w:spacing w:line="480" w:lineRule="exact"/>
        <w:ind w:firstLine="551"/>
        <w:rPr>
          <w:rFonts w:asciiTheme="minorEastAsia" w:hAnsiTheme="minorEastAsia" w:eastAsiaTheme="minorEastAsia" w:cstheme="minorEastAsia"/>
          <w:color w:val="000000" w:themeColor="text1"/>
          <w:spacing w:val="28"/>
          <w:sz w:val="24"/>
          <w14:textFill>
            <w14:solidFill>
              <w14:schemeClr w14:val="tx1"/>
            </w14:solidFill>
          </w14:textFill>
        </w:rPr>
      </w:pPr>
      <w:r>
        <w:rPr>
          <w:rFonts w:hint="eastAsia" w:asciiTheme="minorEastAsia" w:hAnsiTheme="minorEastAsia" w:eastAsiaTheme="minorEastAsia" w:cstheme="minorEastAsia"/>
          <w:b/>
          <w:color w:val="000000" w:themeColor="text1"/>
          <w:spacing w:val="28"/>
          <w:sz w:val="24"/>
          <w14:textFill>
            <w14:solidFill>
              <w14:schemeClr w14:val="tx1"/>
            </w14:solidFill>
          </w14:textFill>
        </w:rPr>
        <w:t>第四条  甲方的权利和义务</w:t>
      </w:r>
      <w:r>
        <w:rPr>
          <w:rFonts w:hint="eastAsia" w:asciiTheme="minorEastAsia" w:hAnsiTheme="minorEastAsia" w:eastAsiaTheme="minorEastAsia" w:cstheme="minorEastAsia"/>
          <w:color w:val="000000" w:themeColor="text1"/>
          <w:spacing w:val="28"/>
          <w:sz w:val="24"/>
          <w14:textFill>
            <w14:solidFill>
              <w14:schemeClr w14:val="tx1"/>
            </w14:solidFill>
          </w14:textFill>
        </w:rPr>
        <w:tab/>
      </w:r>
      <w:r>
        <w:rPr>
          <w:rFonts w:hint="eastAsia" w:asciiTheme="minorEastAsia" w:hAnsiTheme="minorEastAsia" w:eastAsiaTheme="minorEastAsia" w:cstheme="minorEastAsia"/>
          <w:color w:val="000000" w:themeColor="text1"/>
          <w:spacing w:val="28"/>
          <w:sz w:val="24"/>
          <w14:textFill>
            <w14:solidFill>
              <w14:schemeClr w14:val="tx1"/>
            </w14:solidFill>
          </w14:textFill>
        </w:rPr>
        <w:tab/>
      </w:r>
      <w:r>
        <w:rPr>
          <w:rFonts w:hint="eastAsia" w:asciiTheme="minorEastAsia" w:hAnsiTheme="minorEastAsia" w:eastAsiaTheme="minorEastAsia" w:cstheme="minorEastAsia"/>
          <w:color w:val="000000" w:themeColor="text1"/>
          <w:spacing w:val="28"/>
          <w:sz w:val="24"/>
          <w14:textFill>
            <w14:solidFill>
              <w14:schemeClr w14:val="tx1"/>
            </w14:solidFill>
          </w14:textFill>
        </w:rPr>
        <w:tab/>
      </w:r>
    </w:p>
    <w:p w14:paraId="75F75406">
      <w:pPr>
        <w:pStyle w:val="10"/>
        <w:spacing w:line="480" w:lineRule="exact"/>
        <w:ind w:firstLine="592" w:firstLineChars="20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1.甲方应及时接收产品，及时依合同约定方式对乙方提供的执行文档进行确认。</w:t>
      </w:r>
    </w:p>
    <w:p w14:paraId="2C5F6E5B">
      <w:pPr>
        <w:spacing w:line="480" w:lineRule="exact"/>
        <w:ind w:firstLine="592" w:firstLineChars="200"/>
        <w:rPr>
          <w:rFonts w:ascii="宋体" w:hAnsi="宋体"/>
          <w:spacing w:val="28"/>
        </w:rPr>
      </w:pPr>
      <w:r>
        <w:rPr>
          <w:rFonts w:hint="eastAsia" w:asciiTheme="minorEastAsia" w:hAnsiTheme="minorEastAsia" w:eastAsiaTheme="minorEastAsia" w:cstheme="minorEastAsia"/>
          <w:spacing w:val="28"/>
        </w:rPr>
        <w:t>2.</w:t>
      </w:r>
      <w:r>
        <w:rPr>
          <w:rFonts w:hint="eastAsia" w:ascii="宋体" w:hAnsi="宋体"/>
          <w:spacing w:val="28"/>
        </w:rPr>
        <w:t>甲方有权在乙方提供的产品</w:t>
      </w:r>
      <w:r>
        <w:rPr>
          <w:rFonts w:hint="eastAsia" w:ascii="宋体" w:hAnsi="宋体"/>
          <w:spacing w:val="28"/>
          <w:lang w:val="en-US" w:eastAsia="zh-CN"/>
        </w:rPr>
        <w:t>或</w:t>
      </w:r>
      <w:r>
        <w:rPr>
          <w:rFonts w:hint="eastAsia" w:ascii="宋体" w:hAnsi="宋体"/>
          <w:spacing w:val="28"/>
        </w:rPr>
        <w:t>服务未达到甲方要求时扣除相应款项的10%作为违约金，并要求乙方提供功能符合要求的替代产品。</w:t>
      </w:r>
    </w:p>
    <w:p w14:paraId="64195C6B">
      <w:pPr>
        <w:spacing w:line="480" w:lineRule="exact"/>
        <w:ind w:firstLine="592" w:firstLineChars="200"/>
        <w:rPr>
          <w:rFonts w:ascii="宋体" w:hAnsi="宋体"/>
          <w:spacing w:val="28"/>
        </w:rPr>
      </w:pPr>
      <w:r>
        <w:rPr>
          <w:rFonts w:hint="eastAsia" w:ascii="宋体" w:hAnsi="宋体"/>
          <w:spacing w:val="28"/>
        </w:rPr>
        <w:t>3.乙方实施、维护人员的变更需经甲方签字同意。</w:t>
      </w:r>
    </w:p>
    <w:p w14:paraId="3BFB5A06">
      <w:pPr>
        <w:spacing w:line="480" w:lineRule="exact"/>
        <w:ind w:firstLine="592" w:firstLineChars="200"/>
        <w:rPr>
          <w:rFonts w:ascii="宋体" w:hAnsi="宋体"/>
          <w:spacing w:val="28"/>
        </w:rPr>
      </w:pPr>
      <w:r>
        <w:rPr>
          <w:rFonts w:hint="eastAsia" w:ascii="宋体" w:hAnsi="宋体"/>
          <w:spacing w:val="28"/>
        </w:rPr>
        <w:t>4.在双方确定的时间计划下，协调相关科室配合乙方详细了解系统功能需求。</w:t>
      </w:r>
    </w:p>
    <w:p w14:paraId="34B97A43">
      <w:pPr>
        <w:spacing w:line="480" w:lineRule="exact"/>
        <w:ind w:firstLine="592" w:firstLineChars="200"/>
        <w:rPr>
          <w:rFonts w:ascii="宋体" w:hAnsi="宋体"/>
          <w:spacing w:val="28"/>
        </w:rPr>
      </w:pPr>
      <w:r>
        <w:rPr>
          <w:rFonts w:hint="eastAsia" w:asciiTheme="minorEastAsia" w:hAnsiTheme="minorEastAsia" w:eastAsiaTheme="minorEastAsia" w:cstheme="minorEastAsia"/>
          <w:spacing w:val="28"/>
        </w:rPr>
        <w:t>5.乙方提供的产品及服务</w:t>
      </w:r>
      <w:r>
        <w:rPr>
          <w:rFonts w:hint="eastAsia" w:ascii="宋体" w:hAnsi="宋体"/>
          <w:spacing w:val="28"/>
        </w:rPr>
        <w:t>符合要求时，甲方应按期将合同款项支付给乙方。</w:t>
      </w:r>
    </w:p>
    <w:p w14:paraId="4A942D43">
      <w:pPr>
        <w:spacing w:line="480" w:lineRule="exact"/>
        <w:ind w:firstLine="592" w:firstLineChars="200"/>
        <w:rPr>
          <w:rFonts w:asciiTheme="minorEastAsia" w:hAnsiTheme="minorEastAsia" w:eastAsiaTheme="minorEastAsia" w:cstheme="minorEastAsia"/>
          <w:spacing w:val="28"/>
        </w:rPr>
      </w:pPr>
      <w:r>
        <w:rPr>
          <w:rFonts w:hint="eastAsia" w:ascii="宋体" w:hAnsi="宋体"/>
          <w:spacing w:val="28"/>
        </w:rPr>
        <w:t>6.甲方应按照合同约定，根据项目实施情况进行验收</w:t>
      </w:r>
      <w:r>
        <w:rPr>
          <w:rFonts w:hint="eastAsia" w:asciiTheme="minorEastAsia" w:hAnsiTheme="minorEastAsia" w:eastAsiaTheme="minorEastAsia" w:cstheme="minorEastAsia"/>
          <w:spacing w:val="28"/>
        </w:rPr>
        <w:t>工作。</w:t>
      </w:r>
    </w:p>
    <w:p w14:paraId="319943C6">
      <w:pPr>
        <w:pStyle w:val="10"/>
        <w:spacing w:line="480" w:lineRule="exact"/>
        <w:ind w:firstLine="592" w:firstLineChars="20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7.</w:t>
      </w:r>
      <w:r>
        <w:rPr>
          <w:rFonts w:hint="eastAsia"/>
          <w:spacing w:val="28"/>
          <w:sz w:val="24"/>
        </w:rPr>
        <w:t>因</w:t>
      </w:r>
      <w:r>
        <w:rPr>
          <w:rFonts w:hint="eastAsia" w:eastAsia="宋体"/>
          <w:spacing w:val="28"/>
          <w:sz w:val="24"/>
        </w:rPr>
        <w:t>乙方原因引起的</w:t>
      </w:r>
      <w:r>
        <w:rPr>
          <w:rFonts w:hint="eastAsia"/>
          <w:spacing w:val="28"/>
          <w:sz w:val="24"/>
        </w:rPr>
        <w:t>产品质量问题或交付产品与合同</w:t>
      </w:r>
      <w:r>
        <w:rPr>
          <w:rFonts w:hint="eastAsia" w:eastAsiaTheme="minorEastAsia"/>
          <w:spacing w:val="28"/>
          <w:sz w:val="24"/>
        </w:rPr>
        <w:t>约定</w:t>
      </w:r>
      <w:r>
        <w:rPr>
          <w:rFonts w:hint="eastAsia"/>
          <w:spacing w:val="28"/>
          <w:sz w:val="24"/>
        </w:rPr>
        <w:t>、招投标文件规定不</w:t>
      </w:r>
      <w:r>
        <w:rPr>
          <w:rFonts w:hint="eastAsia" w:asciiTheme="minorEastAsia" w:hAnsiTheme="minorEastAsia" w:eastAsiaTheme="minorEastAsia" w:cstheme="minorEastAsia"/>
          <w:spacing w:val="28"/>
          <w:sz w:val="24"/>
        </w:rPr>
        <w:t>符的，甲方有权</w:t>
      </w:r>
      <w:r>
        <w:rPr>
          <w:rFonts w:hint="eastAsia"/>
          <w:spacing w:val="28"/>
          <w:sz w:val="24"/>
        </w:rPr>
        <w:t>扣除相应款项的10%作为违约金，</w:t>
      </w:r>
      <w:r>
        <w:rPr>
          <w:rFonts w:hint="eastAsia" w:asciiTheme="minorEastAsia" w:hAnsiTheme="minorEastAsia" w:eastAsiaTheme="minorEastAsia" w:cstheme="minorEastAsia"/>
          <w:spacing w:val="28"/>
          <w:sz w:val="24"/>
        </w:rPr>
        <w:t>退回乙方提供的软件产品。</w:t>
      </w:r>
    </w:p>
    <w:p w14:paraId="5FC9D400">
      <w:pPr>
        <w:pStyle w:val="10"/>
        <w:spacing w:line="480" w:lineRule="exact"/>
        <w:ind w:firstLine="592" w:firstLineChars="20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8.甲方有权对乙方现场实施、维护人员进行考核，考核结果以月度进行统计，对于不达标的人员甲方有权要求乙方进行更换。</w:t>
      </w:r>
    </w:p>
    <w:p w14:paraId="5CD6F25E">
      <w:pPr>
        <w:pStyle w:val="10"/>
        <w:spacing w:line="480" w:lineRule="exact"/>
        <w:ind w:firstLine="551"/>
        <w:rPr>
          <w:rFonts w:hint="eastAsia" w:asciiTheme="minorEastAsia" w:hAnsiTheme="minorEastAsia" w:eastAsiaTheme="minorEastAsia" w:cstheme="minorEastAsia"/>
          <w:b/>
          <w:spacing w:val="28"/>
          <w:sz w:val="24"/>
        </w:rPr>
      </w:pPr>
      <w:r>
        <w:rPr>
          <w:rFonts w:hint="eastAsia" w:asciiTheme="minorEastAsia" w:hAnsiTheme="minorEastAsia" w:eastAsiaTheme="minorEastAsia" w:cstheme="minorEastAsia"/>
          <w:b/>
          <w:spacing w:val="28"/>
          <w:sz w:val="24"/>
        </w:rPr>
        <w:t>第五条  乙方的权利和义务</w:t>
      </w:r>
      <w:r>
        <w:rPr>
          <w:rFonts w:hint="eastAsia" w:asciiTheme="minorEastAsia" w:hAnsiTheme="minorEastAsia" w:eastAsiaTheme="minorEastAsia" w:cstheme="minorEastAsia"/>
          <w:b/>
          <w:spacing w:val="28"/>
          <w:sz w:val="24"/>
        </w:rPr>
        <w:tab/>
      </w:r>
    </w:p>
    <w:p w14:paraId="37B1EDF6">
      <w:pPr>
        <w:pStyle w:val="10"/>
        <w:spacing w:line="480" w:lineRule="exact"/>
        <w:ind w:firstLine="592" w:firstLineChars="200"/>
        <w:rPr>
          <w:rFonts w:hint="eastAsia"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1.根据合同内容，负责按期完成合同约定的内容。</w:t>
      </w:r>
    </w:p>
    <w:p w14:paraId="1A16CBBA">
      <w:pPr>
        <w:pStyle w:val="10"/>
        <w:spacing w:line="480" w:lineRule="exact"/>
        <w:ind w:firstLine="560"/>
        <w:rPr>
          <w:rFonts w:asciiTheme="minorEastAsia" w:hAnsiTheme="minorEastAsia" w:eastAsiaTheme="minorEastAsia" w:cstheme="minorEastAsia"/>
          <w:spacing w:val="28"/>
          <w:sz w:val="24"/>
        </w:rPr>
      </w:pPr>
      <w:r>
        <w:rPr>
          <w:rFonts w:asciiTheme="minorEastAsia" w:hAnsiTheme="minorEastAsia" w:eastAsiaTheme="minorEastAsia" w:cstheme="minorEastAsia"/>
          <w:spacing w:val="28"/>
          <w:sz w:val="24"/>
        </w:rPr>
        <w:t>2</w:t>
      </w:r>
      <w:r>
        <w:rPr>
          <w:rFonts w:hint="eastAsia" w:asciiTheme="minorEastAsia" w:hAnsiTheme="minorEastAsia" w:eastAsiaTheme="minorEastAsia" w:cstheme="minorEastAsia"/>
          <w:spacing w:val="28"/>
          <w:sz w:val="24"/>
        </w:rPr>
        <w:t>.对甲方相关人员进行操作培训，直至熟练运用。提供软件操作培训，保证使用科室完全掌握，由使用科室签字确认。为</w:t>
      </w:r>
      <w:r>
        <w:rPr>
          <w:rFonts w:hint="eastAsia" w:asciiTheme="minorEastAsia" w:hAnsiTheme="minorEastAsia" w:eastAsiaTheme="minorEastAsia" w:cstheme="minorEastAsia"/>
          <w:spacing w:val="28"/>
          <w:sz w:val="24"/>
          <w:lang w:eastAsia="zh-CN"/>
        </w:rPr>
        <w:t>项目相关人员</w:t>
      </w:r>
      <w:r>
        <w:rPr>
          <w:rFonts w:hint="eastAsia" w:asciiTheme="minorEastAsia" w:hAnsiTheme="minorEastAsia" w:eastAsiaTheme="minorEastAsia" w:cstheme="minorEastAsia"/>
          <w:spacing w:val="28"/>
          <w:sz w:val="24"/>
        </w:rPr>
        <w:t>提供系统的安装和调试</w:t>
      </w:r>
      <w:r>
        <w:rPr>
          <w:rFonts w:hint="eastAsia" w:asciiTheme="minorEastAsia" w:hAnsiTheme="minorEastAsia" w:eastAsiaTheme="minorEastAsia" w:cstheme="minorEastAsia"/>
          <w:spacing w:val="28"/>
          <w:sz w:val="24"/>
          <w:lang w:eastAsia="zh-CN"/>
        </w:rPr>
        <w:t>培训</w:t>
      </w:r>
      <w:r>
        <w:rPr>
          <w:rFonts w:hint="eastAsia" w:asciiTheme="minorEastAsia" w:hAnsiTheme="minorEastAsia" w:eastAsiaTheme="minorEastAsia" w:cstheme="minorEastAsia"/>
          <w:spacing w:val="28"/>
          <w:sz w:val="24"/>
        </w:rPr>
        <w:t>，简单的故障排错</w:t>
      </w:r>
      <w:r>
        <w:rPr>
          <w:rFonts w:hint="eastAsia" w:asciiTheme="minorEastAsia" w:hAnsiTheme="minorEastAsia" w:eastAsiaTheme="minorEastAsia" w:cstheme="minorEastAsia"/>
          <w:spacing w:val="28"/>
          <w:sz w:val="24"/>
          <w:lang w:eastAsia="zh-CN"/>
        </w:rPr>
        <w:t>培训</w:t>
      </w:r>
      <w:r>
        <w:rPr>
          <w:rFonts w:hint="eastAsia" w:asciiTheme="minorEastAsia" w:hAnsiTheme="minorEastAsia" w:eastAsiaTheme="minorEastAsia" w:cstheme="minorEastAsia"/>
          <w:spacing w:val="28"/>
          <w:sz w:val="24"/>
        </w:rPr>
        <w:t>，提供集中培训和一对一培训等方式，提供培训相关文档。</w:t>
      </w:r>
    </w:p>
    <w:p w14:paraId="7792605B">
      <w:pPr>
        <w:pStyle w:val="10"/>
        <w:spacing w:line="480" w:lineRule="exact"/>
        <w:ind w:firstLine="56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3.项目实施期间保证有一名项目经理及不少于</w:t>
      </w:r>
      <w:r>
        <w:rPr>
          <w:rFonts w:hint="eastAsia" w:asciiTheme="minorEastAsia" w:hAnsiTheme="minorEastAsia" w:eastAsiaTheme="minorEastAsia" w:cstheme="minorEastAsia"/>
          <w:spacing w:val="28"/>
          <w:sz w:val="24"/>
          <w:lang w:eastAsia="zh-CN"/>
        </w:rPr>
        <w:t>一名</w:t>
      </w:r>
      <w:r>
        <w:rPr>
          <w:rFonts w:hint="eastAsia" w:asciiTheme="minorEastAsia" w:hAnsiTheme="minorEastAsia" w:eastAsiaTheme="minorEastAsia" w:cstheme="minorEastAsia"/>
          <w:spacing w:val="28"/>
          <w:sz w:val="24"/>
        </w:rPr>
        <w:t>实施人员，提交人员社保证明资料。</w:t>
      </w:r>
    </w:p>
    <w:p w14:paraId="0C2F1341">
      <w:pPr>
        <w:pStyle w:val="10"/>
        <w:spacing w:line="480" w:lineRule="exact"/>
        <w:ind w:firstLine="592" w:firstLineChars="200"/>
        <w:rPr>
          <w:rFonts w:hint="eastAsia"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4.在免费维保期内，提供全年每周7天、每天24小时的全天候服务和每天24小时热线电话服务，包括节假日，电话响应时间不超过30分钟，一级故障处理时间不超过2h，二级故障处理时间不超过3h，三级故障处理时间不超过48h，四级故障处理时间不超过一周。一级故障：系统停机、数据库故障、服务器瘫痪等，或对正常业务运作有严重影响。二级故障：系统的操作性能严重下降，或由于系统性能明显下降，使业务运作有影响，系统功能bug或日常故障。三级故障：系统的操作性能下降，但大部分业务运作仍可正常工作。四级故障：软件功能、硬件更换、接口对接或其他需要时间修改的问题。</w:t>
      </w:r>
    </w:p>
    <w:p w14:paraId="77C6D57C">
      <w:pPr>
        <w:pStyle w:val="10"/>
        <w:spacing w:line="480" w:lineRule="exact"/>
        <w:ind w:firstLine="592" w:firstLineChars="20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5.保证交付的产品质量符合本合同约定。甲方对产品质量提出合理性异议的，乙方应在合理</w:t>
      </w:r>
      <w:r>
        <w:rPr>
          <w:rFonts w:asciiTheme="minorEastAsia" w:hAnsiTheme="minorEastAsia" w:eastAsiaTheme="minorEastAsia" w:cstheme="minorEastAsia"/>
          <w:spacing w:val="28"/>
          <w:sz w:val="24"/>
        </w:rPr>
        <w:t>期限</w:t>
      </w:r>
      <w:r>
        <w:rPr>
          <w:rFonts w:hint="eastAsia" w:asciiTheme="minorEastAsia" w:hAnsiTheme="minorEastAsia" w:eastAsiaTheme="minorEastAsia" w:cstheme="minorEastAsia"/>
          <w:spacing w:val="28"/>
          <w:sz w:val="24"/>
        </w:rPr>
        <w:t xml:space="preserve">内修正、更换。乙方确保其产品的稳定可靠，乙方负责将其产品的系统调试、优化、升级和扩容工作，并保证上述工作不影响甲方及用户的正常使用。超过双方约定的维护期后，甲方如需乙方继续提供上述服务，由双方另行协商。  </w:t>
      </w:r>
    </w:p>
    <w:p w14:paraId="21F8EC70">
      <w:pPr>
        <w:spacing w:line="480" w:lineRule="exact"/>
        <w:ind w:firstLine="592" w:firstLineChars="200"/>
        <w:outlineLvl w:val="0"/>
        <w:rPr>
          <w:rFonts w:asciiTheme="minorEastAsia" w:hAnsiTheme="minorEastAsia" w:eastAsiaTheme="minorEastAsia" w:cstheme="minorEastAsia"/>
          <w:spacing w:val="28"/>
        </w:rPr>
      </w:pPr>
      <w:r>
        <w:rPr>
          <w:rFonts w:hint="eastAsia" w:asciiTheme="minorEastAsia" w:hAnsiTheme="minorEastAsia" w:eastAsiaTheme="minorEastAsia" w:cstheme="minorEastAsia"/>
          <w:spacing w:val="28"/>
        </w:rPr>
        <w:t>6.乙方在履行本合同过程中不得影响甲方业务系统的正常运行及数据的安全性、完整性。造成甲方损失的，乙方承担相应责任并赔偿实际损失。</w:t>
      </w:r>
    </w:p>
    <w:p w14:paraId="659337DD">
      <w:pPr>
        <w:spacing w:line="480" w:lineRule="exact"/>
        <w:ind w:firstLine="580" w:firstLineChars="196"/>
        <w:outlineLvl w:val="0"/>
        <w:rPr>
          <w:rFonts w:asciiTheme="minorEastAsia" w:hAnsiTheme="minorEastAsia" w:eastAsiaTheme="minorEastAsia" w:cstheme="minorEastAsia"/>
          <w:spacing w:val="28"/>
        </w:rPr>
      </w:pPr>
      <w:r>
        <w:rPr>
          <w:rFonts w:hint="eastAsia" w:asciiTheme="minorEastAsia" w:hAnsiTheme="minorEastAsia" w:eastAsiaTheme="minorEastAsia" w:cstheme="minorEastAsia"/>
          <w:spacing w:val="28"/>
        </w:rPr>
        <w:t>7.在项目实施过程中，根据甲方要求按时提供项目文档。</w:t>
      </w:r>
    </w:p>
    <w:p w14:paraId="61182434">
      <w:pPr>
        <w:spacing w:line="480" w:lineRule="exact"/>
        <w:ind w:firstLine="592" w:firstLineChars="200"/>
        <w:rPr>
          <w:rFonts w:hint="eastAsia" w:ascii="宋体" w:hAnsi="宋体"/>
          <w:spacing w:val="28"/>
        </w:rPr>
      </w:pPr>
      <w:r>
        <w:rPr>
          <w:rFonts w:hint="eastAsia" w:asciiTheme="minorEastAsia" w:hAnsiTheme="minorEastAsia" w:eastAsiaTheme="minorEastAsia" w:cstheme="minorEastAsia"/>
          <w:spacing w:val="28"/>
        </w:rPr>
        <w:t>8.</w:t>
      </w:r>
      <w:r>
        <w:rPr>
          <w:rFonts w:hint="eastAsia" w:ascii="宋体" w:hAnsi="宋体"/>
          <w:spacing w:val="28"/>
        </w:rPr>
        <w:t>质保期过后，甲乙双方另行协商签订服务合同，服务形式包含现场服务、电话服务、远程服务。</w:t>
      </w:r>
    </w:p>
    <w:p w14:paraId="261FAB3F">
      <w:pPr>
        <w:spacing w:line="480" w:lineRule="exact"/>
        <w:ind w:firstLine="592" w:firstLineChars="200"/>
        <w:outlineLvl w:val="0"/>
        <w:rPr>
          <w:rFonts w:hint="eastAsia" w:asciiTheme="minorEastAsia" w:hAnsiTheme="minorEastAsia" w:eastAsiaTheme="minorEastAsia" w:cstheme="minorEastAsia"/>
          <w:b w:val="0"/>
          <w:bCs w:val="0"/>
          <w:spacing w:val="28"/>
          <w:sz w:val="24"/>
          <w:szCs w:val="24"/>
        </w:rPr>
      </w:pPr>
      <w:r>
        <w:rPr>
          <w:rFonts w:hint="eastAsia" w:asciiTheme="minorEastAsia" w:hAnsiTheme="minorEastAsia" w:eastAsiaTheme="minorEastAsia" w:cstheme="minorEastAsia"/>
          <w:b w:val="0"/>
          <w:bCs w:val="0"/>
          <w:spacing w:val="28"/>
          <w:sz w:val="24"/>
          <w:szCs w:val="24"/>
          <w:lang w:val="en-US" w:eastAsia="zh-CN"/>
        </w:rPr>
        <w:t>9</w:t>
      </w:r>
      <w:r>
        <w:rPr>
          <w:rFonts w:hint="eastAsia" w:asciiTheme="minorEastAsia" w:hAnsiTheme="minorEastAsia" w:eastAsiaTheme="minorEastAsia" w:cstheme="minorEastAsia"/>
          <w:b w:val="0"/>
          <w:bCs w:val="0"/>
          <w:spacing w:val="28"/>
          <w:sz w:val="24"/>
          <w:szCs w:val="24"/>
          <w:lang w:eastAsia="zh-CN"/>
        </w:rPr>
        <w:t>.乙方</w:t>
      </w:r>
      <w:r>
        <w:rPr>
          <w:rFonts w:hint="eastAsia" w:asciiTheme="minorEastAsia" w:hAnsiTheme="minorEastAsia" w:eastAsiaTheme="minorEastAsia" w:cstheme="minorEastAsia"/>
          <w:b w:val="0"/>
          <w:bCs w:val="0"/>
          <w:color w:val="auto"/>
          <w:spacing w:val="28"/>
          <w:sz w:val="24"/>
          <w:szCs w:val="24"/>
        </w:rPr>
        <w:t xml:space="preserve">将在投标文件中说明在免费维保期内提供的服务计划，维护范 围包括（包括但不限于）软件安装，调试、维修，接口、集成、升级 等内容。 </w:t>
      </w:r>
    </w:p>
    <w:p w14:paraId="3A836178">
      <w:pPr>
        <w:spacing w:line="360" w:lineRule="auto"/>
        <w:ind w:firstLine="592" w:firstLineChars="200"/>
        <w:outlineLvl w:val="0"/>
        <w:rPr>
          <w:rFonts w:hint="eastAsia" w:asciiTheme="minorEastAsia" w:hAnsiTheme="minorEastAsia" w:eastAsiaTheme="minorEastAsia" w:cstheme="minorEastAsia"/>
          <w:b w:val="0"/>
          <w:bCs w:val="0"/>
          <w:spacing w:val="28"/>
          <w:sz w:val="24"/>
          <w:szCs w:val="24"/>
        </w:rPr>
      </w:pPr>
      <w:r>
        <w:rPr>
          <w:rFonts w:hint="eastAsia" w:asciiTheme="minorEastAsia" w:hAnsiTheme="minorEastAsia" w:eastAsiaTheme="minorEastAsia" w:cstheme="minorEastAsia"/>
          <w:b w:val="0"/>
          <w:bCs w:val="0"/>
          <w:spacing w:val="28"/>
          <w:sz w:val="24"/>
          <w:szCs w:val="24"/>
          <w:lang w:eastAsia="zh-CN"/>
        </w:rPr>
        <w:t>1</w:t>
      </w:r>
      <w:r>
        <w:rPr>
          <w:rFonts w:hint="eastAsia" w:asciiTheme="minorEastAsia" w:hAnsiTheme="minorEastAsia" w:eastAsiaTheme="minorEastAsia" w:cstheme="minorEastAsia"/>
          <w:b w:val="0"/>
          <w:bCs w:val="0"/>
          <w:spacing w:val="28"/>
          <w:sz w:val="24"/>
          <w:szCs w:val="24"/>
          <w:lang w:val="en-US" w:eastAsia="zh-CN"/>
        </w:rPr>
        <w:t>0</w:t>
      </w:r>
      <w:r>
        <w:rPr>
          <w:rFonts w:hint="eastAsia" w:asciiTheme="minorEastAsia" w:hAnsiTheme="minorEastAsia" w:eastAsiaTheme="minorEastAsia" w:cstheme="minorEastAsia"/>
          <w:b w:val="0"/>
          <w:bCs w:val="0"/>
          <w:spacing w:val="28"/>
          <w:sz w:val="24"/>
          <w:szCs w:val="24"/>
          <w:lang w:eastAsia="zh-CN"/>
        </w:rPr>
        <w:t>.</w:t>
      </w:r>
      <w:r>
        <w:rPr>
          <w:rFonts w:hint="eastAsia" w:asciiTheme="minorEastAsia" w:hAnsiTheme="minorEastAsia" w:eastAsiaTheme="minorEastAsia" w:cstheme="minorEastAsia"/>
          <w:b w:val="0"/>
          <w:bCs w:val="0"/>
          <w:color w:val="auto"/>
          <w:spacing w:val="28"/>
          <w:sz w:val="24"/>
          <w:szCs w:val="24"/>
        </w:rPr>
        <w:t>在免费维保期内，</w:t>
      </w:r>
      <w:r>
        <w:rPr>
          <w:rFonts w:hint="eastAsia" w:asciiTheme="minorEastAsia" w:hAnsiTheme="minorEastAsia" w:eastAsiaTheme="minorEastAsia" w:cstheme="minorEastAsia"/>
          <w:b w:val="0"/>
          <w:bCs w:val="0"/>
          <w:spacing w:val="28"/>
          <w:sz w:val="24"/>
          <w:szCs w:val="24"/>
          <w:lang w:eastAsia="zh-CN"/>
        </w:rPr>
        <w:t>乙方</w:t>
      </w:r>
      <w:r>
        <w:rPr>
          <w:rFonts w:hint="eastAsia" w:asciiTheme="minorEastAsia" w:hAnsiTheme="minorEastAsia" w:eastAsiaTheme="minorEastAsia" w:cstheme="minorEastAsia"/>
          <w:b w:val="0"/>
          <w:bCs w:val="0"/>
          <w:color w:val="auto"/>
          <w:spacing w:val="28"/>
          <w:sz w:val="24"/>
          <w:szCs w:val="24"/>
        </w:rPr>
        <w:t>将确保系统的正常使用。项目验收后有项目 服务组人员驻场，根据实际需要，指定工程技术人员提供技术服务， 采取现场支持、远程维护、电话、电子邮件、互联网远程支持等多种服务方式。</w:t>
      </w:r>
    </w:p>
    <w:p w14:paraId="5CC00963">
      <w:pPr>
        <w:pStyle w:val="10"/>
        <w:spacing w:line="360" w:lineRule="auto"/>
        <w:ind w:firstLine="560"/>
        <w:rPr>
          <w:rFonts w:hint="eastAsia" w:asciiTheme="minorEastAsia" w:hAnsiTheme="minorEastAsia" w:eastAsiaTheme="minorEastAsia" w:cstheme="minorEastAsia"/>
          <w:b w:val="0"/>
          <w:bCs w:val="0"/>
          <w:spacing w:val="28"/>
          <w:sz w:val="24"/>
          <w:szCs w:val="24"/>
        </w:rPr>
      </w:pPr>
      <w:r>
        <w:rPr>
          <w:rFonts w:hint="eastAsia" w:asciiTheme="minorEastAsia" w:hAnsiTheme="minorEastAsia" w:eastAsiaTheme="minorEastAsia" w:cstheme="minorEastAsia"/>
          <w:b w:val="0"/>
          <w:bCs w:val="0"/>
          <w:spacing w:val="28"/>
          <w:sz w:val="24"/>
          <w:szCs w:val="24"/>
          <w:lang w:eastAsia="zh-CN"/>
        </w:rPr>
        <w:t>1</w:t>
      </w:r>
      <w:r>
        <w:rPr>
          <w:rFonts w:hint="eastAsia" w:asciiTheme="minorEastAsia" w:hAnsiTheme="minorEastAsia" w:eastAsiaTheme="minorEastAsia" w:cstheme="minorEastAsia"/>
          <w:b w:val="0"/>
          <w:bCs w:val="0"/>
          <w:spacing w:val="28"/>
          <w:sz w:val="24"/>
          <w:szCs w:val="24"/>
          <w:lang w:val="en-US" w:eastAsia="zh-CN"/>
        </w:rPr>
        <w:t>1</w:t>
      </w:r>
      <w:r>
        <w:rPr>
          <w:rFonts w:hint="eastAsia" w:asciiTheme="minorEastAsia" w:hAnsiTheme="minorEastAsia" w:eastAsiaTheme="minorEastAsia" w:cstheme="minorEastAsia"/>
          <w:b w:val="0"/>
          <w:bCs w:val="0"/>
          <w:spacing w:val="28"/>
          <w:sz w:val="24"/>
          <w:szCs w:val="24"/>
          <w:lang w:eastAsia="zh-CN"/>
        </w:rPr>
        <w:t>.乙方</w:t>
      </w:r>
      <w:r>
        <w:rPr>
          <w:rFonts w:hint="eastAsia" w:asciiTheme="minorEastAsia" w:hAnsiTheme="minorEastAsia" w:eastAsiaTheme="minorEastAsia" w:cstheme="minorEastAsia"/>
          <w:b w:val="0"/>
          <w:bCs w:val="0"/>
          <w:color w:val="auto"/>
          <w:spacing w:val="28"/>
          <w:sz w:val="24"/>
          <w:szCs w:val="24"/>
        </w:rPr>
        <w:t>在项目建设及维保期内，提供软件版本及相关知识库免费升级 。如遇国家或上级主管部门政策调整、要求，</w:t>
      </w:r>
      <w:r>
        <w:rPr>
          <w:rFonts w:hint="eastAsia" w:asciiTheme="minorEastAsia" w:hAnsiTheme="minorEastAsia" w:eastAsiaTheme="minorEastAsia" w:cstheme="minorEastAsia"/>
          <w:b w:val="0"/>
          <w:bCs w:val="0"/>
          <w:color w:val="auto"/>
          <w:spacing w:val="28"/>
          <w:sz w:val="24"/>
          <w:szCs w:val="24"/>
          <w:lang w:eastAsia="zh-CN"/>
        </w:rPr>
        <w:t>乙</w:t>
      </w:r>
      <w:r>
        <w:rPr>
          <w:rFonts w:hint="eastAsia" w:asciiTheme="minorEastAsia" w:hAnsiTheme="minorEastAsia" w:eastAsiaTheme="minorEastAsia" w:cstheme="minorEastAsia"/>
          <w:b w:val="0"/>
          <w:bCs w:val="0"/>
          <w:color w:val="auto"/>
          <w:spacing w:val="28"/>
          <w:sz w:val="24"/>
          <w:szCs w:val="24"/>
        </w:rPr>
        <w:t>方将无偿提供相关接 口、技术、开发服务。</w:t>
      </w:r>
    </w:p>
    <w:p w14:paraId="5F316B51">
      <w:pPr>
        <w:pStyle w:val="10"/>
        <w:spacing w:line="360" w:lineRule="auto"/>
        <w:ind w:firstLine="560"/>
        <w:rPr>
          <w:rFonts w:ascii="宋体" w:hAnsi="宋体" w:eastAsia="宋体" w:cs="宋体"/>
          <w:b w:val="0"/>
          <w:bCs w:val="0"/>
          <w:color w:val="000000"/>
          <w:spacing w:val="28"/>
          <w:sz w:val="24"/>
          <w:szCs w:val="24"/>
        </w:rPr>
      </w:pPr>
      <w:r>
        <w:rPr>
          <w:rFonts w:hint="eastAsia" w:ascii="宋体" w:hAnsi="宋体" w:eastAsia="宋体" w:cs="宋体"/>
          <w:b w:val="0"/>
          <w:bCs w:val="0"/>
          <w:color w:val="000000"/>
          <w:spacing w:val="28"/>
          <w:sz w:val="24"/>
          <w:szCs w:val="24"/>
          <w:lang w:val="en-US" w:eastAsia="zh-CN"/>
        </w:rPr>
        <w:t>12.</w:t>
      </w:r>
      <w:r>
        <w:rPr>
          <w:rFonts w:ascii="宋体" w:hAnsi="宋体" w:eastAsia="宋体" w:cs="宋体"/>
          <w:b w:val="0"/>
          <w:bCs w:val="0"/>
          <w:color w:val="000000"/>
          <w:spacing w:val="28"/>
          <w:sz w:val="24"/>
          <w:szCs w:val="24"/>
        </w:rPr>
        <w:t>免费维保期满后，</w:t>
      </w:r>
      <w:r>
        <w:rPr>
          <w:rFonts w:hint="eastAsia" w:ascii="宋体" w:hAnsi="宋体" w:eastAsia="宋体" w:cs="宋体"/>
          <w:b w:val="0"/>
          <w:bCs w:val="0"/>
          <w:color w:val="000000"/>
          <w:spacing w:val="28"/>
          <w:sz w:val="24"/>
          <w:szCs w:val="24"/>
          <w:lang w:eastAsia="zh-CN"/>
        </w:rPr>
        <w:t>乙</w:t>
      </w:r>
      <w:r>
        <w:rPr>
          <w:rFonts w:ascii="宋体" w:hAnsi="宋体" w:eastAsia="宋体" w:cs="宋体"/>
          <w:b w:val="0"/>
          <w:bCs w:val="0"/>
          <w:color w:val="000000"/>
          <w:spacing w:val="28"/>
          <w:sz w:val="24"/>
          <w:szCs w:val="24"/>
        </w:rPr>
        <w:t xml:space="preserve">方同意另签维保协议。每年的维保服务费不高于合同额的5%。 </w:t>
      </w:r>
    </w:p>
    <w:p w14:paraId="527582B4">
      <w:pPr>
        <w:pStyle w:val="10"/>
        <w:spacing w:line="360" w:lineRule="auto"/>
        <w:ind w:firstLine="592" w:firstLineChars="200"/>
        <w:rPr>
          <w:rFonts w:hint="eastAsia" w:eastAsia="宋体" w:asciiTheme="minorEastAsia" w:hAnsiTheme="minorEastAsia" w:cstheme="minorEastAsia"/>
          <w:spacing w:val="28"/>
        </w:rPr>
      </w:pPr>
      <w:r>
        <w:rPr>
          <w:rFonts w:hint="eastAsia" w:ascii="宋体" w:hAnsi="宋体" w:eastAsia="宋体" w:cs="宋体"/>
          <w:b w:val="0"/>
          <w:bCs w:val="0"/>
          <w:color w:val="000000"/>
          <w:spacing w:val="28"/>
          <w:sz w:val="24"/>
          <w:szCs w:val="24"/>
          <w:lang w:val="en-US" w:eastAsia="zh-CN"/>
        </w:rPr>
        <w:t>13.</w:t>
      </w:r>
      <w:r>
        <w:rPr>
          <w:rFonts w:ascii="宋体" w:hAnsi="宋体" w:eastAsia="宋体" w:cs="宋体"/>
          <w:b w:val="0"/>
          <w:bCs w:val="0"/>
          <w:color w:val="000000"/>
          <w:spacing w:val="28"/>
          <w:sz w:val="24"/>
          <w:szCs w:val="24"/>
        </w:rPr>
        <w:t>项目验收之日起为项目免费维护期，</w:t>
      </w:r>
      <w:r>
        <w:rPr>
          <w:rFonts w:hint="eastAsia" w:ascii="宋体" w:hAnsi="宋体" w:eastAsia="宋体" w:cs="宋体"/>
          <w:b w:val="0"/>
          <w:bCs w:val="0"/>
          <w:color w:val="000000"/>
          <w:spacing w:val="28"/>
          <w:sz w:val="24"/>
          <w:szCs w:val="24"/>
          <w:lang w:eastAsia="zh-CN"/>
        </w:rPr>
        <w:t>甲</w:t>
      </w:r>
      <w:r>
        <w:rPr>
          <w:rFonts w:ascii="宋体" w:hAnsi="宋体" w:eastAsia="宋体" w:cs="宋体"/>
          <w:b w:val="0"/>
          <w:bCs w:val="0"/>
          <w:color w:val="000000"/>
          <w:spacing w:val="28"/>
          <w:sz w:val="24"/>
          <w:szCs w:val="24"/>
        </w:rPr>
        <w:t>方根据售后服务考核情况，因</w:t>
      </w:r>
      <w:r>
        <w:rPr>
          <w:rFonts w:hint="eastAsia" w:ascii="宋体" w:hAnsi="宋体" w:eastAsia="宋体" w:cs="宋体"/>
          <w:b w:val="0"/>
          <w:bCs w:val="0"/>
          <w:color w:val="000000"/>
          <w:spacing w:val="28"/>
          <w:sz w:val="24"/>
          <w:szCs w:val="24"/>
          <w:lang w:eastAsia="zh-CN"/>
        </w:rPr>
        <w:t>乙</w:t>
      </w:r>
      <w:r>
        <w:rPr>
          <w:rFonts w:ascii="宋体" w:hAnsi="宋体" w:eastAsia="宋体" w:cs="宋体"/>
          <w:b w:val="0"/>
          <w:bCs w:val="0"/>
          <w:color w:val="000000"/>
          <w:spacing w:val="28"/>
          <w:sz w:val="24"/>
          <w:szCs w:val="24"/>
        </w:rPr>
        <w:t>方服务考核不合格，</w:t>
      </w:r>
      <w:r>
        <w:rPr>
          <w:rFonts w:hint="eastAsia" w:ascii="宋体" w:hAnsi="宋体" w:eastAsia="宋体" w:cs="宋体"/>
          <w:b w:val="0"/>
          <w:bCs w:val="0"/>
          <w:color w:val="000000"/>
          <w:spacing w:val="28"/>
          <w:sz w:val="24"/>
          <w:szCs w:val="24"/>
          <w:lang w:eastAsia="zh-CN"/>
        </w:rPr>
        <w:t>甲</w:t>
      </w:r>
      <w:r>
        <w:rPr>
          <w:rFonts w:ascii="宋体" w:hAnsi="宋体" w:eastAsia="宋体" w:cs="宋体"/>
          <w:b w:val="0"/>
          <w:bCs w:val="0"/>
          <w:color w:val="000000"/>
          <w:spacing w:val="28"/>
          <w:sz w:val="24"/>
          <w:szCs w:val="24"/>
        </w:rPr>
        <w:t>方有权扣除合同款最高10%作为违约金</w:t>
      </w:r>
      <w:r>
        <w:rPr>
          <w:rFonts w:hint="eastAsia" w:ascii="宋体" w:hAnsi="宋体" w:eastAsia="宋体" w:cs="宋体"/>
          <w:b w:val="0"/>
          <w:bCs w:val="0"/>
          <w:color w:val="000000"/>
          <w:spacing w:val="28"/>
          <w:sz w:val="24"/>
          <w:szCs w:val="24"/>
          <w:lang w:eastAsia="zh-CN"/>
        </w:rPr>
        <w:t>。</w:t>
      </w:r>
    </w:p>
    <w:p w14:paraId="471F004A">
      <w:pPr>
        <w:pStyle w:val="20"/>
        <w:numPr>
          <w:ilvl w:val="0"/>
          <w:numId w:val="3"/>
        </w:numPr>
        <w:spacing w:before="156" w:line="480" w:lineRule="exact"/>
        <w:ind w:firstLine="540"/>
        <w:rPr>
          <w:rFonts w:asciiTheme="minorEastAsia" w:hAnsiTheme="minorEastAsia" w:eastAsiaTheme="minorEastAsia" w:cstheme="minorEastAsia"/>
          <w:b/>
          <w:spacing w:val="28"/>
          <w:szCs w:val="24"/>
        </w:rPr>
      </w:pPr>
      <w:r>
        <w:rPr>
          <w:rFonts w:hint="eastAsia" w:asciiTheme="minorEastAsia" w:hAnsiTheme="minorEastAsia" w:eastAsiaTheme="minorEastAsia" w:cstheme="minorEastAsia"/>
          <w:b/>
          <w:spacing w:val="28"/>
          <w:szCs w:val="24"/>
        </w:rPr>
        <w:t xml:space="preserve"> 验收标准和方式</w:t>
      </w:r>
      <w:r>
        <w:rPr>
          <w:rFonts w:hint="eastAsia" w:asciiTheme="minorEastAsia" w:hAnsiTheme="minorEastAsia" w:eastAsiaTheme="minorEastAsia" w:cstheme="minorEastAsia"/>
          <w:b/>
          <w:spacing w:val="28"/>
          <w:szCs w:val="24"/>
        </w:rPr>
        <w:tab/>
      </w:r>
      <w:r>
        <w:rPr>
          <w:rFonts w:hint="eastAsia" w:asciiTheme="minorEastAsia" w:hAnsiTheme="minorEastAsia" w:eastAsiaTheme="minorEastAsia" w:cstheme="minorEastAsia"/>
          <w:b/>
          <w:spacing w:val="28"/>
          <w:szCs w:val="24"/>
        </w:rPr>
        <w:tab/>
      </w:r>
    </w:p>
    <w:p w14:paraId="48C24B47">
      <w:pPr>
        <w:spacing w:line="480" w:lineRule="exact"/>
        <w:ind w:firstLine="592" w:firstLineChars="200"/>
        <w:outlineLvl w:val="0"/>
        <w:rPr>
          <w:rFonts w:hint="eastAsia" w:ascii="宋体" w:hAnsi="宋体"/>
          <w:b w:val="0"/>
          <w:bCs/>
          <w:spacing w:val="28"/>
        </w:rPr>
      </w:pPr>
      <w:r>
        <w:rPr>
          <w:rFonts w:hint="eastAsia" w:ascii="宋体" w:hAnsi="宋体"/>
          <w:b w:val="0"/>
          <w:bCs/>
          <w:spacing w:val="28"/>
        </w:rPr>
        <w:t>采购人对成交人提供的产品在使用前进行调试时，成交人需负责安装并培训采购人的使用操作人员，并协助采购人一起调试，直到符合技术要求，采购人才做最终验收。 2、验收时采购方、成交人等项目相关方都须在场，验收完毕后一致作出验收结果报告。 3、交付文档验收要求： 项目的工作内容及成果文档的提交应覆盖以下内容，电子文档是成果不可分割的部分。 （1）系统的体系架构及描述。 （2）提供的其它技术手册，包括：《总体设计报告》；需求分析报告（含软件功能需求与数据要求）；《详细设计说明书》；《数据字典》；《接口文档》；系统实施确认书；软件培训资料；《系统运行维护手册》；程序安装维护手册；软件使用操作手册；项目验收报告。 （3）符合招标方项目管理要求，提交相应项目资料。</w:t>
      </w:r>
    </w:p>
    <w:p w14:paraId="38D8C043">
      <w:pPr>
        <w:spacing w:line="480" w:lineRule="exact"/>
        <w:ind w:firstLine="594" w:firstLineChars="200"/>
        <w:outlineLvl w:val="0"/>
        <w:rPr>
          <w:rFonts w:ascii="宋体" w:hAnsi="宋体"/>
          <w:b/>
          <w:spacing w:val="28"/>
        </w:rPr>
      </w:pPr>
      <w:r>
        <w:rPr>
          <w:rFonts w:hint="eastAsia" w:ascii="宋体" w:hAnsi="宋体"/>
          <w:b/>
          <w:spacing w:val="28"/>
        </w:rPr>
        <w:t>第七条  培训</w:t>
      </w:r>
    </w:p>
    <w:p w14:paraId="6E54A3BA">
      <w:pPr>
        <w:spacing w:line="480" w:lineRule="exact"/>
        <w:ind w:firstLine="560"/>
        <w:outlineLvl w:val="0"/>
        <w:rPr>
          <w:spacing w:val="28"/>
        </w:rPr>
      </w:pPr>
      <w:r>
        <w:rPr>
          <w:rFonts w:hint="eastAsia" w:ascii="宋体" w:hAnsi="宋体"/>
          <w:spacing w:val="28"/>
        </w:rPr>
        <w:t>1.乙方应根据本项目的培训要求，制定培训计划，负责相关人员的培训。</w:t>
      </w:r>
    </w:p>
    <w:p w14:paraId="401A0B29">
      <w:pPr>
        <w:spacing w:line="480" w:lineRule="exact"/>
        <w:ind w:firstLine="560"/>
        <w:outlineLvl w:val="0"/>
        <w:rPr>
          <w:rFonts w:ascii="宋体" w:hAnsi="宋体"/>
          <w:spacing w:val="28"/>
        </w:rPr>
      </w:pPr>
      <w:r>
        <w:rPr>
          <w:rFonts w:ascii="宋体" w:hAnsi="宋体"/>
          <w:spacing w:val="28"/>
        </w:rPr>
        <w:t>2</w:t>
      </w:r>
      <w:r>
        <w:rPr>
          <w:rFonts w:hint="eastAsia" w:ascii="宋体" w:hAnsi="宋体"/>
          <w:spacing w:val="28"/>
        </w:rPr>
        <w:t>.乙方</w:t>
      </w:r>
      <w:r>
        <w:rPr>
          <w:rFonts w:hint="eastAsia" w:asciiTheme="minorEastAsia" w:hAnsiTheme="minorEastAsia" w:eastAsiaTheme="minorEastAsia" w:cstheme="minorEastAsia"/>
          <w:spacing w:val="28"/>
        </w:rPr>
        <w:t>为</w:t>
      </w:r>
      <w:r>
        <w:rPr>
          <w:rFonts w:hint="eastAsia" w:asciiTheme="minorEastAsia" w:hAnsiTheme="minorEastAsia" w:eastAsiaTheme="minorEastAsia" w:cstheme="minorEastAsia"/>
          <w:spacing w:val="28"/>
          <w:lang w:eastAsia="zh-CN"/>
        </w:rPr>
        <w:t>项目相关人员</w:t>
      </w:r>
      <w:r>
        <w:rPr>
          <w:rFonts w:hint="eastAsia" w:asciiTheme="minorEastAsia" w:hAnsiTheme="minorEastAsia" w:eastAsiaTheme="minorEastAsia" w:cstheme="minorEastAsia"/>
          <w:spacing w:val="28"/>
        </w:rPr>
        <w:t>提供系统的安装和调试</w:t>
      </w:r>
      <w:r>
        <w:rPr>
          <w:rFonts w:hint="eastAsia" w:asciiTheme="minorEastAsia" w:hAnsiTheme="minorEastAsia" w:eastAsiaTheme="minorEastAsia" w:cstheme="minorEastAsia"/>
          <w:spacing w:val="28"/>
          <w:lang w:eastAsia="zh-CN"/>
        </w:rPr>
        <w:t>培训</w:t>
      </w:r>
      <w:r>
        <w:rPr>
          <w:rFonts w:hint="eastAsia" w:asciiTheme="minorEastAsia" w:hAnsiTheme="minorEastAsia" w:eastAsiaTheme="minorEastAsia" w:cstheme="minorEastAsia"/>
          <w:spacing w:val="28"/>
        </w:rPr>
        <w:t>，简单的故障排错</w:t>
      </w:r>
      <w:r>
        <w:rPr>
          <w:rFonts w:hint="eastAsia" w:asciiTheme="minorEastAsia" w:hAnsiTheme="minorEastAsia" w:eastAsiaTheme="minorEastAsia" w:cstheme="minorEastAsia"/>
          <w:spacing w:val="28"/>
          <w:lang w:eastAsia="zh-CN"/>
        </w:rPr>
        <w:t>培训</w:t>
      </w:r>
      <w:r>
        <w:rPr>
          <w:rFonts w:hint="eastAsia" w:asciiTheme="minorEastAsia" w:hAnsiTheme="minorEastAsia" w:eastAsiaTheme="minorEastAsia" w:cstheme="minorEastAsia"/>
          <w:spacing w:val="28"/>
        </w:rPr>
        <w:t>，提供集中培训和一对一培训等方式，提供培训相关文档。</w:t>
      </w:r>
    </w:p>
    <w:p w14:paraId="422AEFA6">
      <w:pPr>
        <w:pStyle w:val="10"/>
        <w:spacing w:line="480" w:lineRule="exact"/>
        <w:ind w:firstLine="560"/>
        <w:rPr>
          <w:rFonts w:asciiTheme="minorEastAsia" w:hAnsiTheme="minorEastAsia" w:eastAsiaTheme="minorEastAsia" w:cstheme="minorEastAsia"/>
          <w:b/>
          <w:spacing w:val="28"/>
          <w:sz w:val="24"/>
        </w:rPr>
      </w:pPr>
      <w:r>
        <w:rPr>
          <w:rFonts w:hint="eastAsia" w:asciiTheme="minorEastAsia" w:hAnsiTheme="minorEastAsia" w:eastAsiaTheme="minorEastAsia" w:cstheme="minorEastAsia"/>
          <w:b/>
          <w:spacing w:val="28"/>
          <w:sz w:val="24"/>
        </w:rPr>
        <w:t xml:space="preserve">第八条  知识产权 </w:t>
      </w:r>
      <w:r>
        <w:rPr>
          <w:rFonts w:hint="eastAsia" w:asciiTheme="minorEastAsia" w:hAnsiTheme="minorEastAsia" w:eastAsiaTheme="minorEastAsia" w:cstheme="minorEastAsia"/>
          <w:b/>
          <w:spacing w:val="28"/>
          <w:sz w:val="24"/>
        </w:rPr>
        <w:tab/>
      </w:r>
      <w:r>
        <w:rPr>
          <w:rFonts w:hint="eastAsia" w:asciiTheme="minorEastAsia" w:hAnsiTheme="minorEastAsia" w:eastAsiaTheme="minorEastAsia" w:cstheme="minorEastAsia"/>
          <w:b/>
          <w:spacing w:val="28"/>
          <w:sz w:val="24"/>
        </w:rPr>
        <w:tab/>
      </w:r>
      <w:r>
        <w:rPr>
          <w:rFonts w:hint="eastAsia" w:asciiTheme="minorEastAsia" w:hAnsiTheme="minorEastAsia" w:eastAsiaTheme="minorEastAsia" w:cstheme="minorEastAsia"/>
          <w:b/>
          <w:spacing w:val="28"/>
          <w:sz w:val="24"/>
        </w:rPr>
        <w:tab/>
      </w:r>
      <w:r>
        <w:rPr>
          <w:rFonts w:hint="eastAsia" w:asciiTheme="minorEastAsia" w:hAnsiTheme="minorEastAsia" w:eastAsiaTheme="minorEastAsia" w:cstheme="minorEastAsia"/>
          <w:b/>
          <w:spacing w:val="28"/>
          <w:sz w:val="24"/>
        </w:rPr>
        <w:tab/>
      </w:r>
      <w:r>
        <w:rPr>
          <w:rFonts w:hint="eastAsia" w:asciiTheme="minorEastAsia" w:hAnsiTheme="minorEastAsia" w:eastAsiaTheme="minorEastAsia" w:cstheme="minorEastAsia"/>
          <w:b/>
          <w:spacing w:val="28"/>
          <w:sz w:val="24"/>
        </w:rPr>
        <w:tab/>
      </w:r>
      <w:r>
        <w:rPr>
          <w:rFonts w:hint="eastAsia" w:asciiTheme="minorEastAsia" w:hAnsiTheme="minorEastAsia" w:eastAsiaTheme="minorEastAsia" w:cstheme="minorEastAsia"/>
          <w:b/>
          <w:spacing w:val="28"/>
          <w:sz w:val="24"/>
        </w:rPr>
        <w:tab/>
      </w:r>
      <w:r>
        <w:rPr>
          <w:rFonts w:hint="eastAsia" w:asciiTheme="minorEastAsia" w:hAnsiTheme="minorEastAsia" w:eastAsiaTheme="minorEastAsia" w:cstheme="minorEastAsia"/>
          <w:b/>
          <w:spacing w:val="28"/>
          <w:sz w:val="24"/>
        </w:rPr>
        <w:tab/>
      </w:r>
    </w:p>
    <w:p w14:paraId="35D90704">
      <w:pPr>
        <w:pStyle w:val="10"/>
        <w:spacing w:line="480" w:lineRule="exact"/>
        <w:ind w:firstLine="592" w:firstLineChars="200"/>
        <w:rPr>
          <w:rFonts w:hint="eastAsia" w:asciiTheme="minorEastAsia" w:hAnsiTheme="minorEastAsia" w:eastAsiaTheme="minorEastAsia" w:cstheme="minorEastAsia"/>
          <w:b w:val="0"/>
          <w:bCs/>
          <w:color w:val="000000" w:themeColor="text1"/>
          <w:spacing w:val="28"/>
          <w:sz w:val="24"/>
          <w14:textFill>
            <w14:solidFill>
              <w14:schemeClr w14:val="tx1"/>
            </w14:solidFill>
          </w14:textFill>
        </w:rPr>
      </w:pPr>
      <w:r>
        <w:rPr>
          <w:rFonts w:hint="eastAsia" w:asciiTheme="minorEastAsia" w:hAnsiTheme="minorEastAsia" w:eastAsiaTheme="minorEastAsia" w:cstheme="minorEastAsia"/>
          <w:b w:val="0"/>
          <w:bCs/>
          <w:color w:val="000000" w:themeColor="text1"/>
          <w:spacing w:val="28"/>
          <w:sz w:val="24"/>
          <w14:textFill>
            <w14:solidFill>
              <w14:schemeClr w14:val="tx1"/>
            </w14:solidFill>
          </w14:textFill>
        </w:rPr>
        <w:t>系统需提供专利从预申请、申请、公开、授权等全过程信息管理功能。</w:t>
      </w:r>
    </w:p>
    <w:p w14:paraId="3F01195C">
      <w:pPr>
        <w:pStyle w:val="10"/>
        <w:spacing w:line="480" w:lineRule="exact"/>
        <w:ind w:firstLine="592" w:firstLineChars="200"/>
        <w:rPr>
          <w:rFonts w:hint="eastAsia" w:asciiTheme="minorEastAsia" w:hAnsiTheme="minorEastAsia" w:eastAsiaTheme="minorEastAsia" w:cstheme="minorEastAsia"/>
          <w:b w:val="0"/>
          <w:bCs/>
          <w:color w:val="000000" w:themeColor="text1"/>
          <w:spacing w:val="28"/>
          <w:sz w:val="24"/>
          <w14:textFill>
            <w14:solidFill>
              <w14:schemeClr w14:val="tx1"/>
            </w14:solidFill>
          </w14:textFill>
        </w:rPr>
      </w:pPr>
      <w:r>
        <w:rPr>
          <w:rFonts w:hint="eastAsia" w:asciiTheme="minorEastAsia" w:hAnsiTheme="minorEastAsia" w:eastAsiaTheme="minorEastAsia" w:cstheme="minorEastAsia"/>
          <w:b w:val="0"/>
          <w:bCs/>
          <w:color w:val="000000" w:themeColor="text1"/>
          <w:spacing w:val="28"/>
          <w:sz w:val="24"/>
          <w14:textFill>
            <w14:solidFill>
              <w14:schemeClr w14:val="tx1"/>
            </w14:solidFill>
          </w14:textFill>
        </w:rPr>
        <w:t>专利信息管理 系统需提供专利信息新增、删除、编辑、查询、审核、导入、导出以及统计分析功能。</w:t>
      </w:r>
    </w:p>
    <w:p w14:paraId="2FC53A78">
      <w:pPr>
        <w:pStyle w:val="10"/>
        <w:spacing w:line="480" w:lineRule="exact"/>
        <w:ind w:firstLine="592" w:firstLineChars="200"/>
        <w:rPr>
          <w:rFonts w:hint="eastAsia" w:asciiTheme="minorEastAsia" w:hAnsiTheme="minorEastAsia" w:eastAsiaTheme="minorEastAsia" w:cstheme="minorEastAsia"/>
          <w:b w:val="0"/>
          <w:bCs/>
          <w:color w:val="000000" w:themeColor="text1"/>
          <w:spacing w:val="28"/>
          <w:sz w:val="24"/>
          <w14:textFill>
            <w14:solidFill>
              <w14:schemeClr w14:val="tx1"/>
            </w14:solidFill>
          </w14:textFill>
        </w:rPr>
      </w:pPr>
      <w:r>
        <w:rPr>
          <w:rFonts w:hint="eastAsia" w:asciiTheme="minorEastAsia" w:hAnsiTheme="minorEastAsia" w:eastAsiaTheme="minorEastAsia" w:cstheme="minorEastAsia"/>
          <w:b w:val="0"/>
          <w:bCs/>
          <w:color w:val="000000" w:themeColor="text1"/>
          <w:spacing w:val="28"/>
          <w:sz w:val="24"/>
          <w14:textFill>
            <w14:solidFill>
              <w14:schemeClr w14:val="tx1"/>
            </w14:solidFill>
          </w14:textFill>
        </w:rPr>
        <w:t>专利代理管理 专利申请人在申请专利时，如果需要专利代理公司协助完成，可在专利预申请时指定专利代理公司，管理员审核通过后，会把专利预申请信息和材料发送至代理公司，专利代理公司可凭账号登陆系统，对专利信息进行管理和维护。管理员可管理和维护专利代理公司基本信息和账号信息。</w:t>
      </w:r>
    </w:p>
    <w:p w14:paraId="0677CE0B">
      <w:pPr>
        <w:pStyle w:val="10"/>
        <w:spacing w:line="480" w:lineRule="exact"/>
        <w:ind w:firstLine="594" w:firstLineChars="200"/>
        <w:rPr>
          <w:rFonts w:asciiTheme="minorEastAsia" w:hAnsiTheme="minorEastAsia" w:eastAsiaTheme="minorEastAsia" w:cstheme="minorEastAsia"/>
          <w:b/>
          <w:spacing w:val="28"/>
          <w:sz w:val="24"/>
        </w:rPr>
      </w:pPr>
      <w:r>
        <w:rPr>
          <w:rFonts w:hint="eastAsia" w:asciiTheme="minorEastAsia" w:hAnsiTheme="minorEastAsia" w:eastAsiaTheme="minorEastAsia" w:cstheme="minorEastAsia"/>
          <w:b/>
          <w:spacing w:val="28"/>
          <w:sz w:val="24"/>
        </w:rPr>
        <w:t>第九条  违约条款</w:t>
      </w:r>
      <w:r>
        <w:rPr>
          <w:rFonts w:hint="eastAsia" w:asciiTheme="minorEastAsia" w:hAnsiTheme="minorEastAsia" w:eastAsiaTheme="minorEastAsia" w:cstheme="minorEastAsia"/>
          <w:b/>
          <w:spacing w:val="28"/>
          <w:sz w:val="24"/>
        </w:rPr>
        <w:tab/>
      </w:r>
      <w:r>
        <w:rPr>
          <w:rFonts w:hint="eastAsia" w:asciiTheme="minorEastAsia" w:hAnsiTheme="minorEastAsia" w:eastAsiaTheme="minorEastAsia" w:cstheme="minorEastAsia"/>
          <w:b/>
          <w:spacing w:val="28"/>
          <w:sz w:val="24"/>
        </w:rPr>
        <w:tab/>
      </w:r>
    </w:p>
    <w:p w14:paraId="3D282A27">
      <w:pPr>
        <w:spacing w:line="480" w:lineRule="exact"/>
        <w:ind w:firstLine="560"/>
        <w:rPr>
          <w:rFonts w:ascii="宋体" w:hAnsi="宋体"/>
          <w:spacing w:val="28"/>
        </w:rPr>
      </w:pPr>
      <w:r>
        <w:rPr>
          <w:rFonts w:hint="eastAsia" w:ascii="宋体" w:hAnsi="宋体"/>
          <w:spacing w:val="28"/>
        </w:rPr>
        <w:t>1.甲方逾期付款，每逾期一日，</w:t>
      </w:r>
      <w:r>
        <w:rPr>
          <w:rFonts w:hint="eastAsia" w:ascii="宋体" w:hAnsi="宋体" w:cs="宋体"/>
          <w:spacing w:val="28"/>
        </w:rPr>
        <w:t>应按照其所拖欠货款的万分之三向支付违约金，</w:t>
      </w:r>
      <w:r>
        <w:rPr>
          <w:rFonts w:hint="eastAsia" w:ascii="宋体" w:hAnsi="宋体"/>
          <w:spacing w:val="28"/>
        </w:rPr>
        <w:t>违约金总额不超过合同总额的3%（百分之三）。</w:t>
      </w:r>
      <w:r>
        <w:rPr>
          <w:rFonts w:hint="eastAsia" w:ascii="宋体" w:hAnsi="宋体"/>
          <w:spacing w:val="28"/>
        </w:rPr>
        <w:tab/>
      </w:r>
    </w:p>
    <w:p w14:paraId="48E5EFD0">
      <w:pPr>
        <w:spacing w:line="480" w:lineRule="exact"/>
        <w:ind w:firstLine="580" w:firstLineChars="196"/>
        <w:outlineLvl w:val="0"/>
        <w:rPr>
          <w:rFonts w:hint="eastAsia" w:ascii="宋体" w:hAnsi="宋体"/>
          <w:spacing w:val="28"/>
        </w:rPr>
      </w:pPr>
      <w:r>
        <w:rPr>
          <w:rFonts w:hint="eastAsia" w:ascii="宋体" w:hAnsi="宋体"/>
          <w:spacing w:val="28"/>
        </w:rPr>
        <w:t>2.乙方在发生（1）逾期交付产品（2）</w:t>
      </w:r>
      <w:r>
        <w:rPr>
          <w:rFonts w:hint="eastAsia" w:ascii="宋体" w:hAnsi="宋体" w:cs="宋体"/>
          <w:spacing w:val="28"/>
        </w:rPr>
        <w:t>没有在甲方要求的或合同规定的时间内完成对合同系统故障、缺陷的修复（3）系统安装后不能正常运行（4）未按照合同和工作说明书的要求完成项目工作，或未通过甲方的系统验收（5）</w:t>
      </w:r>
      <w:r>
        <w:rPr>
          <w:rFonts w:hint="eastAsia" w:ascii="宋体" w:hAnsi="宋体"/>
          <w:spacing w:val="28"/>
        </w:rPr>
        <w:t>未按本合同约定进行维护和培训等，影响甲方正常使用该产品</w:t>
      </w:r>
      <w:r>
        <w:rPr>
          <w:rFonts w:hint="eastAsia" w:ascii="宋体" w:hAnsi="宋体" w:cs="宋体"/>
          <w:spacing w:val="28"/>
        </w:rPr>
        <w:t>情况之日起，每天向甲方偿付合同总金额万分之五的利息，直至上述情况解决之日止。</w:t>
      </w:r>
      <w:r>
        <w:rPr>
          <w:rFonts w:hint="eastAsia" w:ascii="宋体" w:hAnsi="宋体"/>
          <w:spacing w:val="28"/>
        </w:rPr>
        <w:t>甲方有权在不影响合同项下的其他补救措施的情况下，从合同价中扣除误期违约金。误期违约金的最高限额为合同价格的百分之二十（</w:t>
      </w:r>
      <w:r>
        <w:rPr>
          <w:rFonts w:hint="eastAsia" w:ascii="宋体" w:hAnsi="宋体"/>
          <w:spacing w:val="28"/>
          <w:lang w:val="en-US" w:eastAsia="zh-CN"/>
        </w:rPr>
        <w:t>20</w:t>
      </w:r>
      <w:r>
        <w:rPr>
          <w:rFonts w:hint="eastAsia" w:ascii="宋体" w:hAnsi="宋体"/>
          <w:spacing w:val="28"/>
        </w:rPr>
        <w:t>%）。利息和违约金甲方可同时一并主张。一旦达到误期违约金的最高限额，甲方有权终止合同，一切损失由乙方承担。</w:t>
      </w:r>
    </w:p>
    <w:p w14:paraId="4F9D7291">
      <w:pPr>
        <w:spacing w:line="480" w:lineRule="exact"/>
        <w:ind w:firstLine="580" w:firstLineChars="196"/>
        <w:outlineLvl w:val="0"/>
        <w:rPr>
          <w:rFonts w:eastAsia="微软雅黑"/>
          <w:spacing w:val="28"/>
        </w:rPr>
      </w:pPr>
      <w:r>
        <w:rPr>
          <w:rFonts w:hint="eastAsia" w:ascii="宋体" w:hAnsi="宋体"/>
          <w:spacing w:val="28"/>
          <w:lang w:val="en-US" w:eastAsia="zh-CN"/>
        </w:rPr>
        <w:t>3.</w:t>
      </w:r>
      <w:r>
        <w:rPr>
          <w:rFonts w:hint="eastAsia" w:ascii="宋体" w:hAnsi="宋体"/>
          <w:spacing w:val="28"/>
          <w:szCs w:val="21"/>
        </w:rPr>
        <w:t>甲、乙双方因未尽义务造成对方的损失，由责任方承担相关责任。</w:t>
      </w:r>
    </w:p>
    <w:p w14:paraId="66410448">
      <w:pPr>
        <w:pStyle w:val="10"/>
        <w:spacing w:line="480" w:lineRule="exact"/>
        <w:ind w:firstLine="562"/>
        <w:rPr>
          <w:rFonts w:asciiTheme="minorEastAsia" w:hAnsiTheme="minorEastAsia" w:eastAsiaTheme="minorEastAsia" w:cstheme="minorEastAsia"/>
          <w:b/>
          <w:spacing w:val="28"/>
          <w:sz w:val="24"/>
        </w:rPr>
      </w:pPr>
      <w:r>
        <w:rPr>
          <w:rFonts w:hint="eastAsia" w:asciiTheme="minorEastAsia" w:hAnsiTheme="minorEastAsia" w:eastAsiaTheme="minorEastAsia" w:cstheme="minorEastAsia"/>
          <w:b/>
          <w:spacing w:val="28"/>
          <w:sz w:val="24"/>
        </w:rPr>
        <w:t>第十条  不可抗力</w:t>
      </w:r>
    </w:p>
    <w:p w14:paraId="674E35AA">
      <w:pPr>
        <w:pStyle w:val="10"/>
        <w:spacing w:line="480" w:lineRule="exact"/>
        <w:ind w:firstLine="56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1.如发生不可抗力事件，受不可抗力事件影响的一方应在不可抗力发生后不迟于七个工作日内，将不可抗力事件的发生、预计延续的时间和终止情况书面通知给另一方。双方同意，可据此免除全部或部分责任。</w:t>
      </w:r>
    </w:p>
    <w:p w14:paraId="3E6DB019">
      <w:pPr>
        <w:pStyle w:val="10"/>
        <w:spacing w:line="480" w:lineRule="exact"/>
        <w:ind w:firstLine="56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2.不可抗力事件包括火灾、水灾、地震、台风、自然灾害、战争、交通瘫痪、突发疫情等。</w:t>
      </w:r>
    </w:p>
    <w:p w14:paraId="110973CB">
      <w:pPr>
        <w:pStyle w:val="10"/>
        <w:spacing w:line="480" w:lineRule="exact"/>
        <w:ind w:firstLine="56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3.主张不可抗力的一方有责任在发生不可抗力事件时采取适当的补救措施，尽量减少不可抗力事件给合同双方带来的损失，由此产生的费用甲方不予承担。</w:t>
      </w:r>
    </w:p>
    <w:p w14:paraId="32ABFBE1">
      <w:pPr>
        <w:pStyle w:val="10"/>
        <w:numPr>
          <w:ilvl w:val="0"/>
          <w:numId w:val="4"/>
        </w:numPr>
        <w:spacing w:line="480" w:lineRule="exact"/>
        <w:ind w:firstLine="560"/>
        <w:rPr>
          <w:rFonts w:asciiTheme="minorEastAsia" w:hAnsiTheme="minorEastAsia" w:eastAsiaTheme="minorEastAsia" w:cstheme="minorEastAsia"/>
          <w:b/>
          <w:spacing w:val="28"/>
          <w:sz w:val="24"/>
        </w:rPr>
      </w:pPr>
      <w:r>
        <w:rPr>
          <w:rFonts w:hint="eastAsia" w:asciiTheme="minorEastAsia" w:hAnsiTheme="minorEastAsia" w:eastAsiaTheme="minorEastAsia" w:cstheme="minorEastAsia"/>
          <w:b/>
          <w:spacing w:val="28"/>
          <w:sz w:val="24"/>
        </w:rPr>
        <w:t xml:space="preserve"> 通知与送达 </w:t>
      </w:r>
    </w:p>
    <w:p w14:paraId="0AEAA502">
      <w:pPr>
        <w:pStyle w:val="10"/>
        <w:spacing w:line="480" w:lineRule="exact"/>
        <w:ind w:firstLine="56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甲乙双方确认以本合同中主体条款的信息作为双方送达函件或其他联系方式的唯一依据。如有变更，应自变更之日起十五日内通知相对方，未经通知的，对相对方不发生效力。通过传真方式的，在发出传真时视为送达；以邮寄方式寄出但未被收悉的，以挂号寄出或者投邮当日视为送达。</w:t>
      </w:r>
    </w:p>
    <w:p w14:paraId="66C8EF07">
      <w:pPr>
        <w:pStyle w:val="10"/>
        <w:numPr>
          <w:ilvl w:val="0"/>
          <w:numId w:val="4"/>
        </w:numPr>
        <w:spacing w:line="480" w:lineRule="exact"/>
        <w:ind w:firstLine="560"/>
        <w:rPr>
          <w:rFonts w:asciiTheme="minorEastAsia" w:hAnsiTheme="minorEastAsia" w:eastAsiaTheme="minorEastAsia" w:cstheme="minorEastAsia"/>
          <w:b/>
          <w:spacing w:val="28"/>
          <w:sz w:val="24"/>
        </w:rPr>
      </w:pPr>
      <w:r>
        <w:rPr>
          <w:rFonts w:hint="eastAsia" w:asciiTheme="minorEastAsia" w:hAnsiTheme="minorEastAsia" w:eastAsiaTheme="minorEastAsia" w:cstheme="minorEastAsia"/>
          <w:b/>
          <w:spacing w:val="28"/>
          <w:sz w:val="24"/>
        </w:rPr>
        <w:t xml:space="preserve"> 争议的解决办法</w:t>
      </w:r>
    </w:p>
    <w:p w14:paraId="4586CD50">
      <w:pPr>
        <w:pStyle w:val="10"/>
        <w:spacing w:line="480" w:lineRule="exact"/>
        <w:ind w:firstLine="560"/>
        <w:rPr>
          <w:rFonts w:asciiTheme="minorEastAsia" w:hAnsiTheme="minorEastAsia" w:eastAsiaTheme="minorEastAsia" w:cstheme="minorEastAsia"/>
          <w:spacing w:val="28"/>
          <w:sz w:val="24"/>
        </w:rPr>
      </w:pPr>
      <w:r>
        <w:rPr>
          <w:rFonts w:hint="eastAsia" w:asciiTheme="minorEastAsia" w:hAnsiTheme="minorEastAsia" w:eastAsiaTheme="minorEastAsia" w:cstheme="minorEastAsia"/>
          <w:spacing w:val="28"/>
          <w:sz w:val="24"/>
        </w:rPr>
        <w:t>因本合同所产生的一切争议，由双方协商解决，经双方协商不成的，任何一方可向甲方所在地人民法院起诉。</w:t>
      </w:r>
    </w:p>
    <w:p w14:paraId="5F7F53DF">
      <w:pPr>
        <w:pStyle w:val="10"/>
        <w:numPr>
          <w:ilvl w:val="0"/>
          <w:numId w:val="4"/>
        </w:numPr>
        <w:spacing w:line="480" w:lineRule="exact"/>
        <w:ind w:firstLine="560"/>
        <w:rPr>
          <w:rFonts w:asciiTheme="minorEastAsia" w:hAnsiTheme="minorEastAsia" w:eastAsiaTheme="minorEastAsia" w:cstheme="minorEastAsia"/>
          <w:b/>
          <w:spacing w:val="28"/>
          <w:sz w:val="24"/>
        </w:rPr>
      </w:pPr>
      <w:r>
        <w:rPr>
          <w:rFonts w:hint="eastAsia" w:asciiTheme="minorEastAsia" w:hAnsiTheme="minorEastAsia" w:eastAsiaTheme="minorEastAsia" w:cstheme="minorEastAsia"/>
          <w:b/>
          <w:spacing w:val="28"/>
          <w:sz w:val="24"/>
        </w:rPr>
        <w:t xml:space="preserve"> 其他</w:t>
      </w:r>
    </w:p>
    <w:p w14:paraId="43B4C073">
      <w:pPr>
        <w:spacing w:line="480" w:lineRule="exact"/>
        <w:ind w:firstLine="592" w:firstLineChars="200"/>
        <w:rPr>
          <w:rFonts w:asciiTheme="minorEastAsia" w:hAnsiTheme="minorEastAsia" w:eastAsiaTheme="minorEastAsia" w:cstheme="minorEastAsia"/>
          <w:spacing w:val="28"/>
        </w:rPr>
      </w:pPr>
      <w:r>
        <w:rPr>
          <w:rFonts w:hint="eastAsia" w:asciiTheme="minorEastAsia" w:hAnsiTheme="minorEastAsia" w:eastAsiaTheme="minorEastAsia" w:cstheme="minorEastAsia"/>
          <w:spacing w:val="28"/>
          <w:lang w:val="en-US" w:eastAsia="zh-CN"/>
        </w:rPr>
        <w:t>1</w:t>
      </w:r>
      <w:r>
        <w:rPr>
          <w:rFonts w:hint="eastAsia" w:asciiTheme="minorEastAsia" w:hAnsiTheme="minorEastAsia" w:eastAsiaTheme="minorEastAsia" w:cstheme="minorEastAsia"/>
          <w:spacing w:val="28"/>
        </w:rPr>
        <w:t>.本合同在执行期间如因国家有关政策、法律法规变动或其他原因确需变动时，双方应本着友好、坦诚、互谅、公平诚信的态度依法对相关条款做出必要的调整和补充。</w:t>
      </w:r>
    </w:p>
    <w:p w14:paraId="0847DDDD">
      <w:pPr>
        <w:spacing w:line="480" w:lineRule="exact"/>
        <w:ind w:firstLine="592" w:firstLineChars="200"/>
        <w:rPr>
          <w:rFonts w:asciiTheme="minorEastAsia" w:hAnsiTheme="minorEastAsia" w:eastAsiaTheme="minorEastAsia" w:cstheme="minorEastAsia"/>
          <w:spacing w:val="28"/>
        </w:rPr>
      </w:pPr>
      <w:r>
        <w:rPr>
          <w:rFonts w:hint="eastAsia" w:asciiTheme="minorEastAsia" w:hAnsiTheme="minorEastAsia" w:eastAsiaTheme="minorEastAsia" w:cstheme="minorEastAsia"/>
          <w:spacing w:val="28"/>
          <w:lang w:val="en-US" w:eastAsia="zh-CN"/>
        </w:rPr>
        <w:t>2</w:t>
      </w:r>
      <w:r>
        <w:rPr>
          <w:rFonts w:hint="eastAsia" w:asciiTheme="minorEastAsia" w:hAnsiTheme="minorEastAsia" w:eastAsiaTheme="minorEastAsia" w:cstheme="minorEastAsia"/>
          <w:spacing w:val="28"/>
        </w:rPr>
        <w:t>.甲乙双方对合作过程中所知晓的对方商业秘密负有保密义务，未取得对方书面同意，不得以任何形式向其他人员或机构透露，该保密义务不因本协议的终止而取消。如因泄密而导致对方损失，泄密方应承担相应的赔偿责任。</w:t>
      </w:r>
    </w:p>
    <w:p w14:paraId="481711D8">
      <w:pPr>
        <w:spacing w:line="480" w:lineRule="exact"/>
        <w:ind w:firstLine="592" w:firstLineChars="200"/>
        <w:rPr>
          <w:rFonts w:asciiTheme="minorEastAsia" w:hAnsiTheme="minorEastAsia" w:eastAsiaTheme="minorEastAsia" w:cstheme="minorEastAsia"/>
          <w:spacing w:val="28"/>
        </w:rPr>
      </w:pPr>
      <w:r>
        <w:rPr>
          <w:rFonts w:hint="eastAsia" w:asciiTheme="minorEastAsia" w:hAnsiTheme="minorEastAsia" w:eastAsiaTheme="minorEastAsia" w:cstheme="minorEastAsia"/>
          <w:spacing w:val="28"/>
          <w:lang w:val="en-US" w:eastAsia="zh-CN"/>
        </w:rPr>
        <w:t>3</w:t>
      </w:r>
      <w:r>
        <w:rPr>
          <w:rFonts w:hint="eastAsia" w:asciiTheme="minorEastAsia" w:hAnsiTheme="minorEastAsia" w:eastAsiaTheme="minorEastAsia" w:cstheme="minorEastAsia"/>
          <w:spacing w:val="28"/>
        </w:rPr>
        <w:t>.本合同未尽事宜，由甲乙双方另行协商解决，并签订补充合同，补充合同与本合同书具有同等法律效力。</w:t>
      </w:r>
    </w:p>
    <w:p w14:paraId="38146BE7">
      <w:pPr>
        <w:spacing w:line="480" w:lineRule="exact"/>
        <w:ind w:firstLine="592" w:firstLineChars="200"/>
        <w:rPr>
          <w:rFonts w:asciiTheme="minorEastAsia" w:hAnsiTheme="minorEastAsia" w:eastAsiaTheme="minorEastAsia" w:cstheme="minorEastAsia"/>
          <w:spacing w:val="28"/>
        </w:rPr>
      </w:pPr>
      <w:r>
        <w:rPr>
          <w:rFonts w:hint="eastAsia" w:asciiTheme="minorEastAsia" w:hAnsiTheme="minorEastAsia" w:eastAsiaTheme="minorEastAsia" w:cstheme="minorEastAsia"/>
          <w:spacing w:val="28"/>
          <w:lang w:val="en-US" w:eastAsia="zh-CN"/>
        </w:rPr>
        <w:t>4</w:t>
      </w:r>
      <w:r>
        <w:rPr>
          <w:rFonts w:hint="eastAsia" w:asciiTheme="minorEastAsia" w:hAnsiTheme="minorEastAsia" w:eastAsiaTheme="minorEastAsia" w:cstheme="minorEastAsia"/>
          <w:spacing w:val="28"/>
        </w:rPr>
        <w:t>.本合同自双方签字盖章之日起生效。对本合同作出的任何修改和/或补充应为书面形式，并由双方签字盖章后生效。</w:t>
      </w:r>
    </w:p>
    <w:p w14:paraId="027C4DFF">
      <w:pPr>
        <w:spacing w:line="480" w:lineRule="exact"/>
        <w:ind w:firstLine="592" w:firstLineChars="200"/>
        <w:rPr>
          <w:rFonts w:asciiTheme="minorEastAsia" w:hAnsiTheme="minorEastAsia" w:eastAsiaTheme="minorEastAsia" w:cstheme="minorEastAsia"/>
          <w:spacing w:val="28"/>
        </w:rPr>
      </w:pPr>
      <w:r>
        <w:rPr>
          <w:rFonts w:hint="eastAsia" w:asciiTheme="minorEastAsia" w:hAnsiTheme="minorEastAsia" w:eastAsiaTheme="minorEastAsia" w:cstheme="minorEastAsia"/>
          <w:spacing w:val="28"/>
          <w:lang w:val="en-US" w:eastAsia="zh-CN"/>
        </w:rPr>
        <w:t>5</w:t>
      </w:r>
      <w:r>
        <w:rPr>
          <w:rFonts w:hint="eastAsia" w:asciiTheme="minorEastAsia" w:hAnsiTheme="minorEastAsia" w:eastAsiaTheme="minorEastAsia" w:cstheme="minorEastAsia"/>
          <w:spacing w:val="28"/>
        </w:rPr>
        <w:t>.甲乙双方对于合同履行过程的相关文档（包括但不限于交付书或收货收据、验收报告等），以下确认方式均具有法律效力：加盖公章、加盖项目专用章、加盖使用部门或参与验收部门的部门印章；加盖验收专用章；合同约定的授权代表或者各方出具有效授权的授权代表签字；项目参与人员通过使用公司邮箱发送邮件方式对于项目执行情况的确认；依合同约定逾期未提出书面异议视为验收通过的。</w:t>
      </w:r>
    </w:p>
    <w:p w14:paraId="75C8D147">
      <w:pPr>
        <w:spacing w:line="480" w:lineRule="exact"/>
        <w:ind w:firstLine="592" w:firstLineChars="200"/>
        <w:rPr>
          <w:rFonts w:asciiTheme="minorEastAsia" w:hAnsiTheme="minorEastAsia" w:eastAsiaTheme="minorEastAsia" w:cstheme="minorEastAsia"/>
          <w:spacing w:val="28"/>
        </w:rPr>
      </w:pPr>
      <w:r>
        <w:rPr>
          <w:rFonts w:hint="eastAsia" w:asciiTheme="minorEastAsia" w:hAnsiTheme="minorEastAsia" w:eastAsiaTheme="minorEastAsia" w:cstheme="minorEastAsia"/>
          <w:spacing w:val="28"/>
          <w:lang w:val="en-US" w:eastAsia="zh-CN"/>
        </w:rPr>
        <w:t>6</w:t>
      </w:r>
      <w:r>
        <w:rPr>
          <w:rFonts w:hint="eastAsia" w:asciiTheme="minorEastAsia" w:hAnsiTheme="minorEastAsia" w:eastAsiaTheme="minorEastAsia" w:cstheme="minorEastAsia"/>
          <w:spacing w:val="28"/>
        </w:rPr>
        <w:t>.不论任何原因，在项目分阶段分批次履行的情况下，甲方需按乙方的履行节奏，对乙方分批次或分阶段进行交付的产品验收等履行结果的确认。该确认结论与本合同第六条的确认结论具有同等效力，但最终的综合验收以乙方整体调试安装完成后的验收为准。</w:t>
      </w:r>
    </w:p>
    <w:p w14:paraId="34117FFD">
      <w:pPr>
        <w:spacing w:line="480" w:lineRule="exact"/>
        <w:ind w:firstLine="592" w:firstLineChars="200"/>
        <w:rPr>
          <w:rFonts w:asciiTheme="minorEastAsia" w:hAnsiTheme="minorEastAsia" w:eastAsiaTheme="minorEastAsia" w:cstheme="minorEastAsia"/>
          <w:spacing w:val="28"/>
        </w:rPr>
      </w:pPr>
      <w:r>
        <w:rPr>
          <w:rFonts w:hint="eastAsia" w:asciiTheme="minorEastAsia" w:hAnsiTheme="minorEastAsia" w:eastAsiaTheme="minorEastAsia" w:cstheme="minorEastAsia"/>
          <w:spacing w:val="28"/>
          <w:lang w:val="en-US" w:eastAsia="zh-CN"/>
        </w:rPr>
        <w:t>7</w:t>
      </w:r>
      <w:r>
        <w:rPr>
          <w:rFonts w:hint="eastAsia" w:asciiTheme="minorEastAsia" w:hAnsiTheme="minorEastAsia" w:eastAsiaTheme="minorEastAsia" w:cstheme="minorEastAsia"/>
          <w:spacing w:val="28"/>
        </w:rPr>
        <w:t>.双方理解并同意，在未持有相对方出具的有效授权委托书（加盖公章并由法定代表人签字或签章），且双方未在本合同或其他生效文件中赋予指定人员相应权限时，合同相对方任何人员以口头或书面形式作出的可能导致相对方义务增加的承诺或行为均为其员工个人行为。双方同意由此发生的所有法律后果都由相对方员工个人承担，无权向相对方主张任何权利。</w:t>
      </w:r>
    </w:p>
    <w:p w14:paraId="357865E7">
      <w:pPr>
        <w:spacing w:line="480" w:lineRule="exact"/>
        <w:ind w:firstLine="59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28"/>
          <w:lang w:val="en-US" w:eastAsia="zh-CN"/>
        </w:rPr>
        <w:t>8</w:t>
      </w:r>
      <w:r>
        <w:rPr>
          <w:rFonts w:hint="eastAsia" w:asciiTheme="minorEastAsia" w:hAnsiTheme="minorEastAsia" w:eastAsiaTheme="minorEastAsia" w:cstheme="minorEastAsia"/>
          <w:spacing w:val="28"/>
        </w:rPr>
        <w:t>.本合同书正本一式陆份，甲方执肆份，乙方执贰份，具有同等法律效力。</w:t>
      </w:r>
    </w:p>
    <w:p w14:paraId="52306115">
      <w:pPr>
        <w:keepNext w:val="0"/>
        <w:keepLines w:val="0"/>
        <w:pageBreakBefore w:val="0"/>
        <w:widowControl w:val="0"/>
        <w:kinsoku/>
        <w:wordWrap/>
        <w:overflowPunct/>
        <w:topLinePunct w:val="0"/>
        <w:autoSpaceDE/>
        <w:autoSpaceDN w:val="0"/>
        <w:bidi w:val="0"/>
        <w:adjustRightInd/>
        <w:snapToGrid/>
        <w:spacing w:before="468" w:beforeLines="150" w:after="780" w:afterLines="250" w:line="120" w:lineRule="auto"/>
        <w:ind w:firstLine="560" w:firstLineChars="200"/>
        <w:textAlignment w:val="baseline"/>
        <w:outlineLvl w:val="0"/>
      </w:pPr>
      <w:bookmarkStart w:id="0" w:name="_GoBack"/>
      <w:bookmarkEnd w:id="0"/>
      <w:r>
        <w:rPr>
          <w:rFonts w:hint="eastAsia" w:cs="宋体" w:asciiTheme="minorEastAsia" w:hAnsiTheme="minorEastAsia" w:eastAsiaTheme="minorEastAsia"/>
          <w:sz w:val="28"/>
          <w:szCs w:val="28"/>
        </w:rPr>
        <w:t xml:space="preserve">甲方（签章）： </w:t>
      </w:r>
      <w:r>
        <w:rPr>
          <w:rFonts w:cs="宋体" w:asciiTheme="minorEastAsia" w:hAnsiTheme="minorEastAsia" w:eastAsiaTheme="minorEastAsia"/>
          <w:sz w:val="28"/>
          <w:szCs w:val="28"/>
        </w:rPr>
        <w:t xml:space="preserve">               </w:t>
      </w:r>
      <w:r>
        <w:rPr>
          <w:rFonts w:hint="eastAsia" w:cs="宋体" w:asciiTheme="minorEastAsia" w:hAnsiTheme="minorEastAsia" w:eastAsiaTheme="minorEastAsia"/>
          <w:sz w:val="28"/>
          <w:szCs w:val="28"/>
        </w:rPr>
        <w:t>乙方（签章）：</w:t>
      </w:r>
    </w:p>
    <w:p w14:paraId="35750CA2">
      <w:pPr>
        <w:keepNext w:val="0"/>
        <w:keepLines w:val="0"/>
        <w:pageBreakBefore w:val="0"/>
        <w:widowControl w:val="0"/>
        <w:kinsoku/>
        <w:wordWrap/>
        <w:overflowPunct/>
        <w:topLinePunct w:val="0"/>
        <w:autoSpaceDE/>
        <w:autoSpaceDN w:val="0"/>
        <w:bidi w:val="0"/>
        <w:adjustRightInd/>
        <w:snapToGrid/>
        <w:spacing w:before="468" w:beforeLines="150" w:after="780" w:afterLines="250" w:line="120" w:lineRule="auto"/>
        <w:ind w:firstLine="560" w:firstLineChars="200"/>
        <w:textAlignment w:val="baseline"/>
        <w:outlineLvl w:val="0"/>
        <w:rPr>
          <w:rFonts w:hint="eastAsia" w:cs="宋体" w:asciiTheme="minorEastAsia" w:hAnsiTheme="minorEastAsia" w:eastAsiaTheme="minorEastAsia"/>
          <w:sz w:val="28"/>
          <w:szCs w:val="28"/>
        </w:rPr>
      </w:pPr>
      <w:r>
        <w:rPr>
          <w:rFonts w:hint="eastAsia" w:cs="宋体" w:asciiTheme="minorEastAsia" w:hAnsiTheme="minorEastAsia" w:eastAsiaTheme="minorEastAsia"/>
          <w:sz w:val="28"/>
          <w:szCs w:val="28"/>
        </w:rPr>
        <w:t>法定代表人：                  法定代表人或委托人：</w:t>
      </w:r>
    </w:p>
    <w:p w14:paraId="5155A7D7">
      <w:pPr>
        <w:spacing w:before="468" w:beforeLines="150" w:after="780" w:afterLines="250" w:line="240" w:lineRule="auto"/>
        <w:ind w:firstLine="560" w:firstLineChars="200"/>
        <w:outlineLvl w:val="0"/>
        <w:rPr>
          <w:rFonts w:ascii="宋体" w:hAnsi="宋体" w:eastAsia="宋体"/>
          <w:color w:val="000000" w:themeColor="text1"/>
          <w14:textFill>
            <w14:solidFill>
              <w14:schemeClr w14:val="tx1"/>
            </w14:solidFill>
          </w14:textFill>
        </w:rPr>
      </w:pPr>
      <w:r>
        <w:rPr>
          <w:rFonts w:hint="eastAsia" w:cs="宋体" w:asciiTheme="minorEastAsia" w:hAnsiTheme="minorEastAsia" w:eastAsiaTheme="minorEastAsia"/>
          <w:sz w:val="28"/>
          <w:szCs w:val="28"/>
        </w:rPr>
        <w:t xml:space="preserve"> 年    月    日               年    月    日</w:t>
      </w:r>
    </w:p>
    <w:sectPr>
      <w:headerReference r:id="rId5" w:type="default"/>
      <w:footerReference r:id="rId6" w:type="default"/>
      <w:pgSz w:w="11905" w:h="16837"/>
      <w:pgMar w:top="1418" w:right="1418"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黑体, SimHei">
    <w:altName w:val="黑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宋体, SimSun">
    <w:altName w:val="宋体"/>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auto"/>
    <w:pitch w:val="default"/>
    <w:sig w:usb0="A00006FF" w:usb1="4000205B" w:usb2="00000010" w:usb3="00000000" w:csb0="2000019F" w:csb1="00000000"/>
  </w:font>
  <w:font w:name="PingFang SC">
    <w:altName w:val="宋体"/>
    <w:panose1 w:val="020B0400000000000000"/>
    <w:charset w:val="86"/>
    <w:family w:val="auto"/>
    <w:pitch w:val="default"/>
    <w:sig w:usb0="00000000" w:usb1="00000000" w:usb2="00000016" w:usb3="00000000" w:csb0="001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17148">
    <w:pPr>
      <w:pStyle w:val="23"/>
      <w:tabs>
        <w:tab w:val="center" w:pos="4393"/>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4135" cy="137795"/>
              <wp:effectExtent l="0" t="0" r="0" b="0"/>
              <wp:wrapNone/>
              <wp:docPr id="5" name="文本框 5"/>
              <wp:cNvGraphicFramePr/>
              <a:graphic xmlns:a="http://schemas.openxmlformats.org/drawingml/2006/main">
                <a:graphicData uri="http://schemas.microsoft.com/office/word/2010/wordprocessingShape">
                  <wps:wsp>
                    <wps:cNvSpPr txBox="1"/>
                    <wps:spPr>
                      <a:xfrm>
                        <a:off x="0" y="0"/>
                        <a:ext cx="64135" cy="137795"/>
                      </a:xfrm>
                      <a:prstGeom prst="rect">
                        <a:avLst/>
                      </a:prstGeom>
                      <a:noFill/>
                      <a:ln w="6350">
                        <a:noFill/>
                      </a:ln>
                      <a:effectLst/>
                    </wps:spPr>
                    <wps:txbx>
                      <w:txbxContent>
                        <w:p w14:paraId="092A7ED2">
                          <w:pPr>
                            <w:pStyle w:val="2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5.05pt;mso-position-horizontal:center;mso-position-horizontal-relative:margin;mso-wrap-style:none;z-index:251659264;mso-width-relative:page;mso-height-relative:page;" filled="f" stroked="f" coordsize="21600,21600" o:gfxdata="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Cw+pHdEAAAADAQAADwAAAAAAAAABACAAAAAiAAAAZHJzL2Rvd25yZXYueG1sUEsB&#10;AhQAFAAAAAgAh07iQDQwDBU1AgAAYAQAAA4AAAAAAAAAAQAgAAAAIAEAAGRycy9lMm9Eb2MueG1s&#10;UEsFBgAAAAAGAAYAWQEAAMcFAAAAAA==&#10;">
              <v:fill on="f" focussize="0,0"/>
              <v:stroke on="f" weight="0.5pt"/>
              <v:imagedata o:title=""/>
              <o:lock v:ext="edit" aspectratio="f"/>
              <v:textbox inset="0mm,0mm,0mm,0mm" style="mso-fit-shape-to-text:t;">
                <w:txbxContent>
                  <w:p w14:paraId="092A7ED2">
                    <w:pPr>
                      <w:pStyle w:val="23"/>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80D9">
    <w:pPr>
      <w:pStyle w:val="24"/>
      <w:rPr>
        <w:sz w:val="21"/>
      </w:rPr>
    </w:pPr>
    <w:r>
      <w:rPr>
        <w:sz w:val="21"/>
      </w:rPr>
      <w:t>计算机软件产品购销合同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B9C5C">
    <w:pPr>
      <w:pStyle w:val="2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8436D">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C6D95D"/>
    <w:multiLevelType w:val="singleLevel"/>
    <w:tmpl w:val="C7C6D95D"/>
    <w:lvl w:ilvl="0" w:tentative="0">
      <w:start w:val="11"/>
      <w:numFmt w:val="chineseCounting"/>
      <w:suff w:val="space"/>
      <w:lvlText w:val="第%1条"/>
      <w:lvlJc w:val="left"/>
      <w:rPr>
        <w:rFonts w:hint="eastAsia"/>
      </w:rPr>
    </w:lvl>
  </w:abstractNum>
  <w:abstractNum w:abstractNumId="1">
    <w:nsid w:val="00F68DE1"/>
    <w:multiLevelType w:val="singleLevel"/>
    <w:tmpl w:val="00F68DE1"/>
    <w:lvl w:ilvl="0" w:tentative="0">
      <w:start w:val="1"/>
      <w:numFmt w:val="chineseCounting"/>
      <w:suff w:val="space"/>
      <w:lvlText w:val="第%1条"/>
      <w:lvlJc w:val="left"/>
      <w:rPr>
        <w:rFonts w:hint="eastAsia"/>
      </w:rPr>
    </w:lvl>
  </w:abstractNum>
  <w:abstractNum w:abstractNumId="2">
    <w:nsid w:val="258423AD"/>
    <w:multiLevelType w:val="singleLevel"/>
    <w:tmpl w:val="258423AD"/>
    <w:lvl w:ilvl="0" w:tentative="0">
      <w:start w:val="6"/>
      <w:numFmt w:val="chineseCounting"/>
      <w:suff w:val="space"/>
      <w:lvlText w:val="第%1条"/>
      <w:lvlJc w:val="left"/>
      <w:rPr>
        <w:rFonts w:hint="eastAsia"/>
      </w:rPr>
    </w:lvl>
  </w:abstractNum>
  <w:abstractNum w:abstractNumId="3">
    <w:nsid w:val="46156995"/>
    <w:multiLevelType w:val="multilevel"/>
    <w:tmpl w:val="46156995"/>
    <w:lvl w:ilvl="0" w:tentative="0">
      <w:start w:val="1"/>
      <w:numFmt w:val="decimal"/>
      <w:lvlText w:val="第 %1 条"/>
      <w:lvlJc w:val="left"/>
    </w:lvl>
    <w:lvl w:ilvl="1" w:tentative="0">
      <w:start w:val="1"/>
      <w:numFmt w:val="decimal"/>
      <w:lvlText w:val="节 %1.%2"/>
      <w:lvlJc w:val="left"/>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pStyle w:val="16"/>
      <w:lvlText w:val="%9."/>
      <w:lvlJc w:val="right"/>
      <w:pPr>
        <w:ind w:left="1584" w:hanging="14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autoHyphenation/>
  <w:drawingGridHorizontalSpacing w:val="120"/>
  <w:drawingGridVerticalSpacing w:val="163"/>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NhNzI5NjExZTliZTdjZTE5ODliYTFjOTI2M2I3ZGUifQ=="/>
  </w:docVars>
  <w:rsids>
    <w:rsidRoot w:val="00172A27"/>
    <w:rsid w:val="00000EF9"/>
    <w:rsid w:val="00001D67"/>
    <w:rsid w:val="0000747F"/>
    <w:rsid w:val="00021556"/>
    <w:rsid w:val="00021933"/>
    <w:rsid w:val="00027AF4"/>
    <w:rsid w:val="00034A21"/>
    <w:rsid w:val="000422B9"/>
    <w:rsid w:val="00045143"/>
    <w:rsid w:val="000469E3"/>
    <w:rsid w:val="000911E7"/>
    <w:rsid w:val="000A0D73"/>
    <w:rsid w:val="000A1200"/>
    <w:rsid w:val="000A6502"/>
    <w:rsid w:val="000C2B98"/>
    <w:rsid w:val="000C5BF7"/>
    <w:rsid w:val="000D52CA"/>
    <w:rsid w:val="000F4640"/>
    <w:rsid w:val="001055E5"/>
    <w:rsid w:val="00106D32"/>
    <w:rsid w:val="00110D63"/>
    <w:rsid w:val="00123CB2"/>
    <w:rsid w:val="001366CF"/>
    <w:rsid w:val="00146935"/>
    <w:rsid w:val="00154E19"/>
    <w:rsid w:val="00156BBE"/>
    <w:rsid w:val="00161104"/>
    <w:rsid w:val="00163AF4"/>
    <w:rsid w:val="00172A27"/>
    <w:rsid w:val="001A5A56"/>
    <w:rsid w:val="001A6BE2"/>
    <w:rsid w:val="001B0C68"/>
    <w:rsid w:val="001B14B1"/>
    <w:rsid w:val="001B3056"/>
    <w:rsid w:val="001C1773"/>
    <w:rsid w:val="001C632F"/>
    <w:rsid w:val="001C7BC9"/>
    <w:rsid w:val="001E1BD2"/>
    <w:rsid w:val="00200B1E"/>
    <w:rsid w:val="00206E09"/>
    <w:rsid w:val="0023603E"/>
    <w:rsid w:val="002620FD"/>
    <w:rsid w:val="00271907"/>
    <w:rsid w:val="00271BF0"/>
    <w:rsid w:val="00293DE6"/>
    <w:rsid w:val="002949A5"/>
    <w:rsid w:val="002A0D2C"/>
    <w:rsid w:val="002A45A4"/>
    <w:rsid w:val="002C1355"/>
    <w:rsid w:val="002D460F"/>
    <w:rsid w:val="002D594F"/>
    <w:rsid w:val="002E0C08"/>
    <w:rsid w:val="002E24CD"/>
    <w:rsid w:val="002E276C"/>
    <w:rsid w:val="002E483C"/>
    <w:rsid w:val="002F1AE3"/>
    <w:rsid w:val="002F490C"/>
    <w:rsid w:val="002F6B66"/>
    <w:rsid w:val="00302F01"/>
    <w:rsid w:val="00323E0D"/>
    <w:rsid w:val="003348EB"/>
    <w:rsid w:val="0034424B"/>
    <w:rsid w:val="00350426"/>
    <w:rsid w:val="00364648"/>
    <w:rsid w:val="00366F71"/>
    <w:rsid w:val="00371F72"/>
    <w:rsid w:val="00384A05"/>
    <w:rsid w:val="00385177"/>
    <w:rsid w:val="003873FA"/>
    <w:rsid w:val="003A47FF"/>
    <w:rsid w:val="003A4E5E"/>
    <w:rsid w:val="003A6E8F"/>
    <w:rsid w:val="003C5992"/>
    <w:rsid w:val="003E34AE"/>
    <w:rsid w:val="003E3FC2"/>
    <w:rsid w:val="00406A69"/>
    <w:rsid w:val="004160EF"/>
    <w:rsid w:val="00417345"/>
    <w:rsid w:val="00420B74"/>
    <w:rsid w:val="00440862"/>
    <w:rsid w:val="0044559F"/>
    <w:rsid w:val="0045458F"/>
    <w:rsid w:val="0046656A"/>
    <w:rsid w:val="00467CA3"/>
    <w:rsid w:val="00474C76"/>
    <w:rsid w:val="0049327D"/>
    <w:rsid w:val="004A7C25"/>
    <w:rsid w:val="004B4B1E"/>
    <w:rsid w:val="004C2A3E"/>
    <w:rsid w:val="004C6A55"/>
    <w:rsid w:val="004D63BA"/>
    <w:rsid w:val="004F2322"/>
    <w:rsid w:val="005050B1"/>
    <w:rsid w:val="00524695"/>
    <w:rsid w:val="00530A03"/>
    <w:rsid w:val="00537404"/>
    <w:rsid w:val="005379EA"/>
    <w:rsid w:val="00540202"/>
    <w:rsid w:val="00540A97"/>
    <w:rsid w:val="00541470"/>
    <w:rsid w:val="00560656"/>
    <w:rsid w:val="00570D42"/>
    <w:rsid w:val="0057582B"/>
    <w:rsid w:val="00582C14"/>
    <w:rsid w:val="00587345"/>
    <w:rsid w:val="005927C0"/>
    <w:rsid w:val="005973CA"/>
    <w:rsid w:val="005A5A34"/>
    <w:rsid w:val="005A6834"/>
    <w:rsid w:val="005B6B6B"/>
    <w:rsid w:val="005C50AB"/>
    <w:rsid w:val="005E286F"/>
    <w:rsid w:val="005E61EC"/>
    <w:rsid w:val="005F11F7"/>
    <w:rsid w:val="005F472F"/>
    <w:rsid w:val="006137CC"/>
    <w:rsid w:val="006207C3"/>
    <w:rsid w:val="00654E1E"/>
    <w:rsid w:val="00655812"/>
    <w:rsid w:val="00657389"/>
    <w:rsid w:val="006661DF"/>
    <w:rsid w:val="006906D8"/>
    <w:rsid w:val="006B365E"/>
    <w:rsid w:val="006B6598"/>
    <w:rsid w:val="00700E39"/>
    <w:rsid w:val="00734E5B"/>
    <w:rsid w:val="007374F3"/>
    <w:rsid w:val="00743B1F"/>
    <w:rsid w:val="00756BB3"/>
    <w:rsid w:val="00761F78"/>
    <w:rsid w:val="007700EA"/>
    <w:rsid w:val="00780B52"/>
    <w:rsid w:val="00780EC4"/>
    <w:rsid w:val="00781269"/>
    <w:rsid w:val="00787A97"/>
    <w:rsid w:val="00795A74"/>
    <w:rsid w:val="00797480"/>
    <w:rsid w:val="007A7685"/>
    <w:rsid w:val="007C385A"/>
    <w:rsid w:val="007C5CA9"/>
    <w:rsid w:val="007D2FEC"/>
    <w:rsid w:val="007E19ED"/>
    <w:rsid w:val="007F1F8B"/>
    <w:rsid w:val="007F2F0C"/>
    <w:rsid w:val="00813F52"/>
    <w:rsid w:val="008173A2"/>
    <w:rsid w:val="008215A1"/>
    <w:rsid w:val="008276F7"/>
    <w:rsid w:val="0083232E"/>
    <w:rsid w:val="00863CA5"/>
    <w:rsid w:val="00864686"/>
    <w:rsid w:val="00882ACA"/>
    <w:rsid w:val="008B5633"/>
    <w:rsid w:val="008C3984"/>
    <w:rsid w:val="008C5090"/>
    <w:rsid w:val="008D6C55"/>
    <w:rsid w:val="00901A6F"/>
    <w:rsid w:val="0090324B"/>
    <w:rsid w:val="00923091"/>
    <w:rsid w:val="00935273"/>
    <w:rsid w:val="009417C9"/>
    <w:rsid w:val="00944AE4"/>
    <w:rsid w:val="009513CA"/>
    <w:rsid w:val="009642EE"/>
    <w:rsid w:val="0097520D"/>
    <w:rsid w:val="00985A00"/>
    <w:rsid w:val="00986546"/>
    <w:rsid w:val="00994E5D"/>
    <w:rsid w:val="009B0BB9"/>
    <w:rsid w:val="009B0FA7"/>
    <w:rsid w:val="009C6691"/>
    <w:rsid w:val="009D4EE4"/>
    <w:rsid w:val="009E1DF3"/>
    <w:rsid w:val="009F04C3"/>
    <w:rsid w:val="009F763E"/>
    <w:rsid w:val="00A049C6"/>
    <w:rsid w:val="00A077B7"/>
    <w:rsid w:val="00A12D9B"/>
    <w:rsid w:val="00A2358A"/>
    <w:rsid w:val="00A475A3"/>
    <w:rsid w:val="00A543EB"/>
    <w:rsid w:val="00A84497"/>
    <w:rsid w:val="00A9363B"/>
    <w:rsid w:val="00AA13B4"/>
    <w:rsid w:val="00AC1321"/>
    <w:rsid w:val="00AC38E7"/>
    <w:rsid w:val="00AD5DA8"/>
    <w:rsid w:val="00AE19F0"/>
    <w:rsid w:val="00AE296F"/>
    <w:rsid w:val="00AE6B54"/>
    <w:rsid w:val="00AF5F1B"/>
    <w:rsid w:val="00B01346"/>
    <w:rsid w:val="00B03ADC"/>
    <w:rsid w:val="00B13303"/>
    <w:rsid w:val="00B16A28"/>
    <w:rsid w:val="00B259FE"/>
    <w:rsid w:val="00B30DB0"/>
    <w:rsid w:val="00B333E1"/>
    <w:rsid w:val="00B345AC"/>
    <w:rsid w:val="00B4325F"/>
    <w:rsid w:val="00B46D00"/>
    <w:rsid w:val="00B52A30"/>
    <w:rsid w:val="00B53AEE"/>
    <w:rsid w:val="00B873F9"/>
    <w:rsid w:val="00B8740A"/>
    <w:rsid w:val="00B93E07"/>
    <w:rsid w:val="00BA3C64"/>
    <w:rsid w:val="00BB2C91"/>
    <w:rsid w:val="00BC02D5"/>
    <w:rsid w:val="00BD0661"/>
    <w:rsid w:val="00BD2C76"/>
    <w:rsid w:val="00BD4CD1"/>
    <w:rsid w:val="00BE308B"/>
    <w:rsid w:val="00BE518A"/>
    <w:rsid w:val="00BF710B"/>
    <w:rsid w:val="00C10AA5"/>
    <w:rsid w:val="00C34232"/>
    <w:rsid w:val="00C3486A"/>
    <w:rsid w:val="00C41729"/>
    <w:rsid w:val="00C5674D"/>
    <w:rsid w:val="00C73AD8"/>
    <w:rsid w:val="00C76D49"/>
    <w:rsid w:val="00C77691"/>
    <w:rsid w:val="00C83823"/>
    <w:rsid w:val="00C93BBA"/>
    <w:rsid w:val="00CA4E29"/>
    <w:rsid w:val="00CB695D"/>
    <w:rsid w:val="00CC77FA"/>
    <w:rsid w:val="00CE5F9F"/>
    <w:rsid w:val="00CF4A9B"/>
    <w:rsid w:val="00CF6CE8"/>
    <w:rsid w:val="00D1242B"/>
    <w:rsid w:val="00D20A00"/>
    <w:rsid w:val="00D25BA5"/>
    <w:rsid w:val="00D409B1"/>
    <w:rsid w:val="00D474BB"/>
    <w:rsid w:val="00D61F4F"/>
    <w:rsid w:val="00D63EA1"/>
    <w:rsid w:val="00D7526F"/>
    <w:rsid w:val="00DA1CF7"/>
    <w:rsid w:val="00DB36BF"/>
    <w:rsid w:val="00DE4D9D"/>
    <w:rsid w:val="00E237CF"/>
    <w:rsid w:val="00E31BA9"/>
    <w:rsid w:val="00E33CBA"/>
    <w:rsid w:val="00E3520A"/>
    <w:rsid w:val="00E40880"/>
    <w:rsid w:val="00E45FCF"/>
    <w:rsid w:val="00E71C11"/>
    <w:rsid w:val="00E74003"/>
    <w:rsid w:val="00E827E1"/>
    <w:rsid w:val="00E850F4"/>
    <w:rsid w:val="00EA4A53"/>
    <w:rsid w:val="00EA6120"/>
    <w:rsid w:val="00EB2E9C"/>
    <w:rsid w:val="00EC33F2"/>
    <w:rsid w:val="00EC381B"/>
    <w:rsid w:val="00EF792C"/>
    <w:rsid w:val="00F11C18"/>
    <w:rsid w:val="00F14ECE"/>
    <w:rsid w:val="00F14F5D"/>
    <w:rsid w:val="00F16EA7"/>
    <w:rsid w:val="00F22706"/>
    <w:rsid w:val="00F42300"/>
    <w:rsid w:val="00F451FA"/>
    <w:rsid w:val="00F468D5"/>
    <w:rsid w:val="00F506BC"/>
    <w:rsid w:val="00F67183"/>
    <w:rsid w:val="00F70F26"/>
    <w:rsid w:val="00F7520B"/>
    <w:rsid w:val="00F83AA7"/>
    <w:rsid w:val="00FA069F"/>
    <w:rsid w:val="00FA708D"/>
    <w:rsid w:val="00FB6B1E"/>
    <w:rsid w:val="00FC1BBD"/>
    <w:rsid w:val="013E5BEB"/>
    <w:rsid w:val="01782B48"/>
    <w:rsid w:val="01A63FB5"/>
    <w:rsid w:val="01BD7D19"/>
    <w:rsid w:val="01F17890"/>
    <w:rsid w:val="01FC01B8"/>
    <w:rsid w:val="0233386D"/>
    <w:rsid w:val="024C7A66"/>
    <w:rsid w:val="0275188A"/>
    <w:rsid w:val="02B22243"/>
    <w:rsid w:val="02BC3862"/>
    <w:rsid w:val="03415113"/>
    <w:rsid w:val="034163F0"/>
    <w:rsid w:val="035334BB"/>
    <w:rsid w:val="036516B2"/>
    <w:rsid w:val="03685FCC"/>
    <w:rsid w:val="03887BE8"/>
    <w:rsid w:val="03CB5984"/>
    <w:rsid w:val="03D36DDF"/>
    <w:rsid w:val="03D942D2"/>
    <w:rsid w:val="03E47515"/>
    <w:rsid w:val="03F81189"/>
    <w:rsid w:val="041B0A5C"/>
    <w:rsid w:val="04277401"/>
    <w:rsid w:val="0462649A"/>
    <w:rsid w:val="04784101"/>
    <w:rsid w:val="047B374E"/>
    <w:rsid w:val="04997826"/>
    <w:rsid w:val="049E195D"/>
    <w:rsid w:val="04B23322"/>
    <w:rsid w:val="04EA2F3A"/>
    <w:rsid w:val="04EF66A6"/>
    <w:rsid w:val="04F3156C"/>
    <w:rsid w:val="0501011C"/>
    <w:rsid w:val="050F6813"/>
    <w:rsid w:val="05100E6F"/>
    <w:rsid w:val="05115824"/>
    <w:rsid w:val="052A377E"/>
    <w:rsid w:val="054E6567"/>
    <w:rsid w:val="05861485"/>
    <w:rsid w:val="05997C91"/>
    <w:rsid w:val="059D35B3"/>
    <w:rsid w:val="05A54A82"/>
    <w:rsid w:val="05D215EF"/>
    <w:rsid w:val="05DC5B0C"/>
    <w:rsid w:val="05E81427"/>
    <w:rsid w:val="05FA3C10"/>
    <w:rsid w:val="0624121D"/>
    <w:rsid w:val="067803E8"/>
    <w:rsid w:val="06C03135"/>
    <w:rsid w:val="06D82C35"/>
    <w:rsid w:val="06DB08CB"/>
    <w:rsid w:val="070D42B6"/>
    <w:rsid w:val="070D59C4"/>
    <w:rsid w:val="074F3849"/>
    <w:rsid w:val="0765167B"/>
    <w:rsid w:val="076E2495"/>
    <w:rsid w:val="07763ADB"/>
    <w:rsid w:val="07CE03AD"/>
    <w:rsid w:val="07FC44B4"/>
    <w:rsid w:val="082524BA"/>
    <w:rsid w:val="0897067F"/>
    <w:rsid w:val="08BD6586"/>
    <w:rsid w:val="08CC4FCE"/>
    <w:rsid w:val="08D6727F"/>
    <w:rsid w:val="08EF118D"/>
    <w:rsid w:val="08F526CA"/>
    <w:rsid w:val="08FC36F6"/>
    <w:rsid w:val="0936254E"/>
    <w:rsid w:val="099272E7"/>
    <w:rsid w:val="09A137B2"/>
    <w:rsid w:val="09BE25B6"/>
    <w:rsid w:val="09D905FB"/>
    <w:rsid w:val="09DF00C8"/>
    <w:rsid w:val="0A026946"/>
    <w:rsid w:val="0A36582D"/>
    <w:rsid w:val="0A814511"/>
    <w:rsid w:val="0A934E74"/>
    <w:rsid w:val="0A975807"/>
    <w:rsid w:val="0AA26AA2"/>
    <w:rsid w:val="0AB130EB"/>
    <w:rsid w:val="0AC51722"/>
    <w:rsid w:val="0AC67C1E"/>
    <w:rsid w:val="0B2819CF"/>
    <w:rsid w:val="0B3E10E8"/>
    <w:rsid w:val="0B416FFB"/>
    <w:rsid w:val="0B583190"/>
    <w:rsid w:val="0B792C38"/>
    <w:rsid w:val="0B8258E9"/>
    <w:rsid w:val="0BD72C69"/>
    <w:rsid w:val="0BDC122A"/>
    <w:rsid w:val="0BE51D33"/>
    <w:rsid w:val="0BEC5BEE"/>
    <w:rsid w:val="0C276E52"/>
    <w:rsid w:val="0C483CD8"/>
    <w:rsid w:val="0C660D3B"/>
    <w:rsid w:val="0CA14994"/>
    <w:rsid w:val="0CE27EA0"/>
    <w:rsid w:val="0CE95547"/>
    <w:rsid w:val="0D241070"/>
    <w:rsid w:val="0D47132F"/>
    <w:rsid w:val="0D8E5937"/>
    <w:rsid w:val="0DB5782C"/>
    <w:rsid w:val="0DC21F49"/>
    <w:rsid w:val="0E2A1FC8"/>
    <w:rsid w:val="0E745939"/>
    <w:rsid w:val="0E7E093A"/>
    <w:rsid w:val="0EEF0B5A"/>
    <w:rsid w:val="0F2729AB"/>
    <w:rsid w:val="0F4046FA"/>
    <w:rsid w:val="0F5F5CA1"/>
    <w:rsid w:val="0F841913"/>
    <w:rsid w:val="0FD32703"/>
    <w:rsid w:val="0FF7330A"/>
    <w:rsid w:val="1087158C"/>
    <w:rsid w:val="10AA711D"/>
    <w:rsid w:val="10AA75ED"/>
    <w:rsid w:val="10DF6283"/>
    <w:rsid w:val="114F1C92"/>
    <w:rsid w:val="118440E5"/>
    <w:rsid w:val="11BD1B9B"/>
    <w:rsid w:val="12044292"/>
    <w:rsid w:val="126900CE"/>
    <w:rsid w:val="12931497"/>
    <w:rsid w:val="131F229F"/>
    <w:rsid w:val="133D6F4C"/>
    <w:rsid w:val="134A3521"/>
    <w:rsid w:val="13561486"/>
    <w:rsid w:val="13647BC1"/>
    <w:rsid w:val="136715C8"/>
    <w:rsid w:val="139D5D79"/>
    <w:rsid w:val="13BC5DB8"/>
    <w:rsid w:val="14094650"/>
    <w:rsid w:val="141462D6"/>
    <w:rsid w:val="14193D08"/>
    <w:rsid w:val="142242C4"/>
    <w:rsid w:val="14357CA9"/>
    <w:rsid w:val="143A6CDD"/>
    <w:rsid w:val="14456162"/>
    <w:rsid w:val="145F0D1E"/>
    <w:rsid w:val="14664985"/>
    <w:rsid w:val="1484142B"/>
    <w:rsid w:val="149339DD"/>
    <w:rsid w:val="14AA20B4"/>
    <w:rsid w:val="14AF023D"/>
    <w:rsid w:val="14B720DC"/>
    <w:rsid w:val="14CF5677"/>
    <w:rsid w:val="14D8453A"/>
    <w:rsid w:val="14F24E69"/>
    <w:rsid w:val="15092C03"/>
    <w:rsid w:val="151D7BD6"/>
    <w:rsid w:val="15245973"/>
    <w:rsid w:val="15637D60"/>
    <w:rsid w:val="156F0C08"/>
    <w:rsid w:val="15951688"/>
    <w:rsid w:val="15A97744"/>
    <w:rsid w:val="15AC266F"/>
    <w:rsid w:val="15CE0ED6"/>
    <w:rsid w:val="15CE5420"/>
    <w:rsid w:val="15DB44F0"/>
    <w:rsid w:val="15FF1DB7"/>
    <w:rsid w:val="160A6741"/>
    <w:rsid w:val="16760A5D"/>
    <w:rsid w:val="16B044FB"/>
    <w:rsid w:val="16DE4916"/>
    <w:rsid w:val="16E5246A"/>
    <w:rsid w:val="16F5338F"/>
    <w:rsid w:val="1702375E"/>
    <w:rsid w:val="170E1FB5"/>
    <w:rsid w:val="173619DD"/>
    <w:rsid w:val="174F484D"/>
    <w:rsid w:val="1763112B"/>
    <w:rsid w:val="17B46DA6"/>
    <w:rsid w:val="17CC40F0"/>
    <w:rsid w:val="17CF70EF"/>
    <w:rsid w:val="17E551B2"/>
    <w:rsid w:val="17FF4494"/>
    <w:rsid w:val="17FF45F9"/>
    <w:rsid w:val="182B2BF3"/>
    <w:rsid w:val="18496574"/>
    <w:rsid w:val="187560E7"/>
    <w:rsid w:val="189D17A9"/>
    <w:rsid w:val="18BE6C4E"/>
    <w:rsid w:val="18EB67F8"/>
    <w:rsid w:val="190061BF"/>
    <w:rsid w:val="19045B0B"/>
    <w:rsid w:val="192E44F5"/>
    <w:rsid w:val="19355244"/>
    <w:rsid w:val="197F48D1"/>
    <w:rsid w:val="19BB38FD"/>
    <w:rsid w:val="1A1516D4"/>
    <w:rsid w:val="1A5A3855"/>
    <w:rsid w:val="1A5F2FF9"/>
    <w:rsid w:val="1A8B61E7"/>
    <w:rsid w:val="1AA027D4"/>
    <w:rsid w:val="1AC015A5"/>
    <w:rsid w:val="1B0D514B"/>
    <w:rsid w:val="1B300E3A"/>
    <w:rsid w:val="1B4F12C0"/>
    <w:rsid w:val="1B7839DB"/>
    <w:rsid w:val="1BA219C3"/>
    <w:rsid w:val="1BBB6955"/>
    <w:rsid w:val="1BF617F8"/>
    <w:rsid w:val="1C357778"/>
    <w:rsid w:val="1C80194D"/>
    <w:rsid w:val="1C854A5E"/>
    <w:rsid w:val="1C9553F8"/>
    <w:rsid w:val="1C960E36"/>
    <w:rsid w:val="1CE65C54"/>
    <w:rsid w:val="1CFD0D52"/>
    <w:rsid w:val="1D284AD4"/>
    <w:rsid w:val="1D552DD9"/>
    <w:rsid w:val="1D673803"/>
    <w:rsid w:val="1D734715"/>
    <w:rsid w:val="1D8C550C"/>
    <w:rsid w:val="1DCE6DB2"/>
    <w:rsid w:val="1DD76FE7"/>
    <w:rsid w:val="1E183224"/>
    <w:rsid w:val="1E21779B"/>
    <w:rsid w:val="1E3E28C4"/>
    <w:rsid w:val="1E4D55D6"/>
    <w:rsid w:val="1E5269CA"/>
    <w:rsid w:val="1E555205"/>
    <w:rsid w:val="1EB97B1E"/>
    <w:rsid w:val="1F103A4B"/>
    <w:rsid w:val="1F15113B"/>
    <w:rsid w:val="1F565583"/>
    <w:rsid w:val="1FC82E2A"/>
    <w:rsid w:val="1FDC159A"/>
    <w:rsid w:val="1FE61DB6"/>
    <w:rsid w:val="1FFC25CA"/>
    <w:rsid w:val="200D7A65"/>
    <w:rsid w:val="201354EF"/>
    <w:rsid w:val="201725C8"/>
    <w:rsid w:val="202E605B"/>
    <w:rsid w:val="203C3D09"/>
    <w:rsid w:val="203E6DEF"/>
    <w:rsid w:val="20407429"/>
    <w:rsid w:val="20503786"/>
    <w:rsid w:val="20546E41"/>
    <w:rsid w:val="2059498F"/>
    <w:rsid w:val="20C0275B"/>
    <w:rsid w:val="20EE157B"/>
    <w:rsid w:val="2144647C"/>
    <w:rsid w:val="2146460C"/>
    <w:rsid w:val="21466CC1"/>
    <w:rsid w:val="21510215"/>
    <w:rsid w:val="21525D54"/>
    <w:rsid w:val="215A451A"/>
    <w:rsid w:val="216A4EA8"/>
    <w:rsid w:val="217557F8"/>
    <w:rsid w:val="21832B3E"/>
    <w:rsid w:val="2192589E"/>
    <w:rsid w:val="21A734D8"/>
    <w:rsid w:val="21C50DD1"/>
    <w:rsid w:val="21D26EA7"/>
    <w:rsid w:val="21DA38AD"/>
    <w:rsid w:val="21F621F3"/>
    <w:rsid w:val="22231DBB"/>
    <w:rsid w:val="224F49A3"/>
    <w:rsid w:val="227074AE"/>
    <w:rsid w:val="22DD1C8A"/>
    <w:rsid w:val="230B2E63"/>
    <w:rsid w:val="231F39E4"/>
    <w:rsid w:val="23455D82"/>
    <w:rsid w:val="234F5FE1"/>
    <w:rsid w:val="235C6C70"/>
    <w:rsid w:val="2370324E"/>
    <w:rsid w:val="23890977"/>
    <w:rsid w:val="2396386F"/>
    <w:rsid w:val="23B26890"/>
    <w:rsid w:val="23C62D95"/>
    <w:rsid w:val="23D10FC5"/>
    <w:rsid w:val="23DE26EB"/>
    <w:rsid w:val="23E26A49"/>
    <w:rsid w:val="23E4542A"/>
    <w:rsid w:val="246C2EE2"/>
    <w:rsid w:val="246D0A09"/>
    <w:rsid w:val="24877D1C"/>
    <w:rsid w:val="24A72B48"/>
    <w:rsid w:val="24BE1F47"/>
    <w:rsid w:val="24CC7740"/>
    <w:rsid w:val="24DE5462"/>
    <w:rsid w:val="2514367C"/>
    <w:rsid w:val="25176ABE"/>
    <w:rsid w:val="25317C88"/>
    <w:rsid w:val="255C6718"/>
    <w:rsid w:val="25761B3F"/>
    <w:rsid w:val="259C63FD"/>
    <w:rsid w:val="25A97D95"/>
    <w:rsid w:val="25C12BF6"/>
    <w:rsid w:val="25DC7BF4"/>
    <w:rsid w:val="25F85332"/>
    <w:rsid w:val="260774E7"/>
    <w:rsid w:val="262D044F"/>
    <w:rsid w:val="263317DE"/>
    <w:rsid w:val="26363563"/>
    <w:rsid w:val="264B5256"/>
    <w:rsid w:val="26824D4E"/>
    <w:rsid w:val="269517D0"/>
    <w:rsid w:val="26CB1A16"/>
    <w:rsid w:val="26D60AE7"/>
    <w:rsid w:val="275814FC"/>
    <w:rsid w:val="27933002"/>
    <w:rsid w:val="27BF3BDA"/>
    <w:rsid w:val="27C5791F"/>
    <w:rsid w:val="27DC1F8E"/>
    <w:rsid w:val="27F1377E"/>
    <w:rsid w:val="282F4359"/>
    <w:rsid w:val="28322FCF"/>
    <w:rsid w:val="28377363"/>
    <w:rsid w:val="286039E0"/>
    <w:rsid w:val="28A2223B"/>
    <w:rsid w:val="28F23E7E"/>
    <w:rsid w:val="29262B4D"/>
    <w:rsid w:val="292976F3"/>
    <w:rsid w:val="29375FEB"/>
    <w:rsid w:val="29673C78"/>
    <w:rsid w:val="29C0379D"/>
    <w:rsid w:val="29C51B03"/>
    <w:rsid w:val="29F5491A"/>
    <w:rsid w:val="29FD26DC"/>
    <w:rsid w:val="2A05411D"/>
    <w:rsid w:val="2A305EC5"/>
    <w:rsid w:val="2A340640"/>
    <w:rsid w:val="2A65661B"/>
    <w:rsid w:val="2A816552"/>
    <w:rsid w:val="2A9071FF"/>
    <w:rsid w:val="2B3C1135"/>
    <w:rsid w:val="2B701003"/>
    <w:rsid w:val="2B7B1C5D"/>
    <w:rsid w:val="2B801158"/>
    <w:rsid w:val="2BA17C45"/>
    <w:rsid w:val="2BB12262"/>
    <w:rsid w:val="2BC96E6C"/>
    <w:rsid w:val="2BF46A28"/>
    <w:rsid w:val="2C257033"/>
    <w:rsid w:val="2C400176"/>
    <w:rsid w:val="2C591E3D"/>
    <w:rsid w:val="2C853D1F"/>
    <w:rsid w:val="2CA711F6"/>
    <w:rsid w:val="2CCD21D9"/>
    <w:rsid w:val="2D0F5EBB"/>
    <w:rsid w:val="2D381221"/>
    <w:rsid w:val="2D48107E"/>
    <w:rsid w:val="2D764AB0"/>
    <w:rsid w:val="2DA74F1A"/>
    <w:rsid w:val="2DEE02CB"/>
    <w:rsid w:val="2E08311E"/>
    <w:rsid w:val="2E111D00"/>
    <w:rsid w:val="2E1550C2"/>
    <w:rsid w:val="2E3A5F13"/>
    <w:rsid w:val="2E5676FD"/>
    <w:rsid w:val="2E9D7BF4"/>
    <w:rsid w:val="2EAD4823"/>
    <w:rsid w:val="2EDA6C9B"/>
    <w:rsid w:val="2EE14338"/>
    <w:rsid w:val="2EE2670F"/>
    <w:rsid w:val="2F531BD0"/>
    <w:rsid w:val="2F5C4699"/>
    <w:rsid w:val="2F737E26"/>
    <w:rsid w:val="2F861823"/>
    <w:rsid w:val="2F911A4F"/>
    <w:rsid w:val="2FA23C5C"/>
    <w:rsid w:val="2FB949F6"/>
    <w:rsid w:val="2FB96C3C"/>
    <w:rsid w:val="2FE14059"/>
    <w:rsid w:val="3018075D"/>
    <w:rsid w:val="301A5EE8"/>
    <w:rsid w:val="3041042E"/>
    <w:rsid w:val="3049057C"/>
    <w:rsid w:val="3073078A"/>
    <w:rsid w:val="30AA3E32"/>
    <w:rsid w:val="30B332A6"/>
    <w:rsid w:val="30B420E6"/>
    <w:rsid w:val="31093F0A"/>
    <w:rsid w:val="31101F03"/>
    <w:rsid w:val="31481A0E"/>
    <w:rsid w:val="317A0B52"/>
    <w:rsid w:val="31B1115B"/>
    <w:rsid w:val="31C8268A"/>
    <w:rsid w:val="31CD50E5"/>
    <w:rsid w:val="31FC77FF"/>
    <w:rsid w:val="32023DDA"/>
    <w:rsid w:val="3234404F"/>
    <w:rsid w:val="328C3AC1"/>
    <w:rsid w:val="329B6479"/>
    <w:rsid w:val="32B67A1F"/>
    <w:rsid w:val="32D103B5"/>
    <w:rsid w:val="32DB2FF8"/>
    <w:rsid w:val="332A708E"/>
    <w:rsid w:val="332E3A59"/>
    <w:rsid w:val="333E0168"/>
    <w:rsid w:val="335F3C12"/>
    <w:rsid w:val="340A1872"/>
    <w:rsid w:val="34123199"/>
    <w:rsid w:val="3415493F"/>
    <w:rsid w:val="34220370"/>
    <w:rsid w:val="34276500"/>
    <w:rsid w:val="34277C3A"/>
    <w:rsid w:val="34372EE8"/>
    <w:rsid w:val="349E076A"/>
    <w:rsid w:val="34D81ECE"/>
    <w:rsid w:val="35156166"/>
    <w:rsid w:val="353B0293"/>
    <w:rsid w:val="355A28E3"/>
    <w:rsid w:val="357A3B2B"/>
    <w:rsid w:val="35A2195B"/>
    <w:rsid w:val="35A246C6"/>
    <w:rsid w:val="35A6759A"/>
    <w:rsid w:val="35BD5F12"/>
    <w:rsid w:val="35C1761A"/>
    <w:rsid w:val="35C83CF1"/>
    <w:rsid w:val="35CF1523"/>
    <w:rsid w:val="36303224"/>
    <w:rsid w:val="363B0967"/>
    <w:rsid w:val="36470345"/>
    <w:rsid w:val="36D21598"/>
    <w:rsid w:val="36F85B00"/>
    <w:rsid w:val="36F96555"/>
    <w:rsid w:val="37482CF9"/>
    <w:rsid w:val="37517D7F"/>
    <w:rsid w:val="376F1E40"/>
    <w:rsid w:val="379B7A28"/>
    <w:rsid w:val="37A376CD"/>
    <w:rsid w:val="37A4253C"/>
    <w:rsid w:val="383F7B3C"/>
    <w:rsid w:val="384B301D"/>
    <w:rsid w:val="38586495"/>
    <w:rsid w:val="38864A24"/>
    <w:rsid w:val="389C490A"/>
    <w:rsid w:val="38A30A45"/>
    <w:rsid w:val="38D96215"/>
    <w:rsid w:val="38E10FDE"/>
    <w:rsid w:val="38E452E6"/>
    <w:rsid w:val="38FD16C7"/>
    <w:rsid w:val="394248B0"/>
    <w:rsid w:val="394D5022"/>
    <w:rsid w:val="39735976"/>
    <w:rsid w:val="39A25C90"/>
    <w:rsid w:val="39D72754"/>
    <w:rsid w:val="39DA3FF3"/>
    <w:rsid w:val="3A284E35"/>
    <w:rsid w:val="3A4B3142"/>
    <w:rsid w:val="3AAC13A3"/>
    <w:rsid w:val="3AC27D7B"/>
    <w:rsid w:val="3B0A0908"/>
    <w:rsid w:val="3B1E281A"/>
    <w:rsid w:val="3B261E13"/>
    <w:rsid w:val="3B4A33FA"/>
    <w:rsid w:val="3B643D58"/>
    <w:rsid w:val="3BA778E2"/>
    <w:rsid w:val="3BCE2E9C"/>
    <w:rsid w:val="3BDF27AE"/>
    <w:rsid w:val="3BF20CEE"/>
    <w:rsid w:val="3BF421DD"/>
    <w:rsid w:val="3BFA6BCE"/>
    <w:rsid w:val="3C1602DC"/>
    <w:rsid w:val="3C3C09A0"/>
    <w:rsid w:val="3CD411CD"/>
    <w:rsid w:val="3CEB75EB"/>
    <w:rsid w:val="3D043113"/>
    <w:rsid w:val="3D05582A"/>
    <w:rsid w:val="3D0F7A20"/>
    <w:rsid w:val="3D120964"/>
    <w:rsid w:val="3D136036"/>
    <w:rsid w:val="3D1C7FD2"/>
    <w:rsid w:val="3D275C08"/>
    <w:rsid w:val="3D790EBF"/>
    <w:rsid w:val="3DE36BD7"/>
    <w:rsid w:val="3DEC7356"/>
    <w:rsid w:val="3DF00289"/>
    <w:rsid w:val="3E253350"/>
    <w:rsid w:val="3E5F2B0C"/>
    <w:rsid w:val="3E7C125D"/>
    <w:rsid w:val="3E9F1D3A"/>
    <w:rsid w:val="3EAB04BD"/>
    <w:rsid w:val="3ECA2797"/>
    <w:rsid w:val="3ED22743"/>
    <w:rsid w:val="3F136D21"/>
    <w:rsid w:val="3F1E0E25"/>
    <w:rsid w:val="3F2C3542"/>
    <w:rsid w:val="3F4C6574"/>
    <w:rsid w:val="3F5219A1"/>
    <w:rsid w:val="3F545A30"/>
    <w:rsid w:val="3F7F79EF"/>
    <w:rsid w:val="3F824D8F"/>
    <w:rsid w:val="3F83482A"/>
    <w:rsid w:val="3FAF7CCF"/>
    <w:rsid w:val="3FBBBE00"/>
    <w:rsid w:val="403951A7"/>
    <w:rsid w:val="407D5395"/>
    <w:rsid w:val="40A01B47"/>
    <w:rsid w:val="40D45C40"/>
    <w:rsid w:val="40DE243A"/>
    <w:rsid w:val="40E12D68"/>
    <w:rsid w:val="40FE2DF2"/>
    <w:rsid w:val="41125F25"/>
    <w:rsid w:val="41741743"/>
    <w:rsid w:val="41C46235"/>
    <w:rsid w:val="41FA29B9"/>
    <w:rsid w:val="424D2B9D"/>
    <w:rsid w:val="4253728F"/>
    <w:rsid w:val="42764B65"/>
    <w:rsid w:val="427A45C5"/>
    <w:rsid w:val="428044C2"/>
    <w:rsid w:val="429F69BC"/>
    <w:rsid w:val="42B71D1D"/>
    <w:rsid w:val="42CE2D4D"/>
    <w:rsid w:val="42DE24A0"/>
    <w:rsid w:val="42F44377"/>
    <w:rsid w:val="42F771B0"/>
    <w:rsid w:val="430E0D17"/>
    <w:rsid w:val="430F7403"/>
    <w:rsid w:val="43170066"/>
    <w:rsid w:val="431A63B2"/>
    <w:rsid w:val="43311613"/>
    <w:rsid w:val="433F1D61"/>
    <w:rsid w:val="43574C75"/>
    <w:rsid w:val="43702380"/>
    <w:rsid w:val="43B05AF4"/>
    <w:rsid w:val="43E22422"/>
    <w:rsid w:val="43EF0FE2"/>
    <w:rsid w:val="44145904"/>
    <w:rsid w:val="441B2536"/>
    <w:rsid w:val="44243BCE"/>
    <w:rsid w:val="44417F36"/>
    <w:rsid w:val="44571096"/>
    <w:rsid w:val="446B68BB"/>
    <w:rsid w:val="448D41AD"/>
    <w:rsid w:val="44D02F97"/>
    <w:rsid w:val="44E67CEF"/>
    <w:rsid w:val="44FE4BED"/>
    <w:rsid w:val="45246A6A"/>
    <w:rsid w:val="4530766C"/>
    <w:rsid w:val="456926CF"/>
    <w:rsid w:val="456A4DC4"/>
    <w:rsid w:val="456F4189"/>
    <w:rsid w:val="457326E7"/>
    <w:rsid w:val="45C64525"/>
    <w:rsid w:val="45CC15DB"/>
    <w:rsid w:val="45D230FC"/>
    <w:rsid w:val="45E51258"/>
    <w:rsid w:val="45FF4ECE"/>
    <w:rsid w:val="4608026D"/>
    <w:rsid w:val="46306C16"/>
    <w:rsid w:val="4642364B"/>
    <w:rsid w:val="46B456E8"/>
    <w:rsid w:val="46C87FF5"/>
    <w:rsid w:val="46DF0E9A"/>
    <w:rsid w:val="473C07E3"/>
    <w:rsid w:val="474807A5"/>
    <w:rsid w:val="474B300D"/>
    <w:rsid w:val="4751486C"/>
    <w:rsid w:val="4789247C"/>
    <w:rsid w:val="47A619B8"/>
    <w:rsid w:val="47BA113F"/>
    <w:rsid w:val="47C977ED"/>
    <w:rsid w:val="47D16630"/>
    <w:rsid w:val="47E04ECA"/>
    <w:rsid w:val="47F6649C"/>
    <w:rsid w:val="47FB61A8"/>
    <w:rsid w:val="482E2C2F"/>
    <w:rsid w:val="48390A7E"/>
    <w:rsid w:val="48462415"/>
    <w:rsid w:val="48631F16"/>
    <w:rsid w:val="486D29E1"/>
    <w:rsid w:val="487D3B85"/>
    <w:rsid w:val="48C6064B"/>
    <w:rsid w:val="48D52910"/>
    <w:rsid w:val="48E40C1B"/>
    <w:rsid w:val="48EB6EA3"/>
    <w:rsid w:val="491E592A"/>
    <w:rsid w:val="4A1452FF"/>
    <w:rsid w:val="4A2648C5"/>
    <w:rsid w:val="4A4842A5"/>
    <w:rsid w:val="4B180017"/>
    <w:rsid w:val="4B29735A"/>
    <w:rsid w:val="4B52799F"/>
    <w:rsid w:val="4B5C6F5D"/>
    <w:rsid w:val="4B6776B0"/>
    <w:rsid w:val="4B7466FF"/>
    <w:rsid w:val="4BE11211"/>
    <w:rsid w:val="4BEC28CA"/>
    <w:rsid w:val="4BED77A1"/>
    <w:rsid w:val="4BF11C10"/>
    <w:rsid w:val="4BF92D90"/>
    <w:rsid w:val="4C1467B0"/>
    <w:rsid w:val="4C195D9E"/>
    <w:rsid w:val="4C300193"/>
    <w:rsid w:val="4C39104D"/>
    <w:rsid w:val="4C7D71E6"/>
    <w:rsid w:val="4C800A2A"/>
    <w:rsid w:val="4CA85C9C"/>
    <w:rsid w:val="4CB36454"/>
    <w:rsid w:val="4CC5050B"/>
    <w:rsid w:val="4CF6084E"/>
    <w:rsid w:val="4CFB4554"/>
    <w:rsid w:val="4D18147F"/>
    <w:rsid w:val="4D1A70D0"/>
    <w:rsid w:val="4D201804"/>
    <w:rsid w:val="4D331F40"/>
    <w:rsid w:val="4D6D1F39"/>
    <w:rsid w:val="4D6F4BC0"/>
    <w:rsid w:val="4DAD3AA0"/>
    <w:rsid w:val="4DC61174"/>
    <w:rsid w:val="4DE95CA8"/>
    <w:rsid w:val="4E286E29"/>
    <w:rsid w:val="4E5E297A"/>
    <w:rsid w:val="4E6F4B4F"/>
    <w:rsid w:val="4EAA51BC"/>
    <w:rsid w:val="4EBB5043"/>
    <w:rsid w:val="4EDF2101"/>
    <w:rsid w:val="4EE93869"/>
    <w:rsid w:val="4EFB33B3"/>
    <w:rsid w:val="4F2708E5"/>
    <w:rsid w:val="4F6650FC"/>
    <w:rsid w:val="4F975776"/>
    <w:rsid w:val="4FE6773D"/>
    <w:rsid w:val="4FF93846"/>
    <w:rsid w:val="50170C27"/>
    <w:rsid w:val="502A762A"/>
    <w:rsid w:val="502E69EF"/>
    <w:rsid w:val="504B4C39"/>
    <w:rsid w:val="50552AE1"/>
    <w:rsid w:val="505D6394"/>
    <w:rsid w:val="50666C24"/>
    <w:rsid w:val="50962F12"/>
    <w:rsid w:val="511F0B62"/>
    <w:rsid w:val="513E0D75"/>
    <w:rsid w:val="513F78DD"/>
    <w:rsid w:val="51477BE2"/>
    <w:rsid w:val="516A1CA8"/>
    <w:rsid w:val="51750D79"/>
    <w:rsid w:val="518B7B05"/>
    <w:rsid w:val="51AC71FF"/>
    <w:rsid w:val="51DA1385"/>
    <w:rsid w:val="51EA1F93"/>
    <w:rsid w:val="51EE40B6"/>
    <w:rsid w:val="52045C59"/>
    <w:rsid w:val="521F6F37"/>
    <w:rsid w:val="522D723C"/>
    <w:rsid w:val="527C1C93"/>
    <w:rsid w:val="52926743"/>
    <w:rsid w:val="52B579C5"/>
    <w:rsid w:val="52B614D3"/>
    <w:rsid w:val="5307665E"/>
    <w:rsid w:val="53295A21"/>
    <w:rsid w:val="532D11DF"/>
    <w:rsid w:val="532E3073"/>
    <w:rsid w:val="534E673F"/>
    <w:rsid w:val="536B70CD"/>
    <w:rsid w:val="53F57F4F"/>
    <w:rsid w:val="54015093"/>
    <w:rsid w:val="540C239A"/>
    <w:rsid w:val="54137FAA"/>
    <w:rsid w:val="542A3776"/>
    <w:rsid w:val="544E765F"/>
    <w:rsid w:val="54A10A5B"/>
    <w:rsid w:val="54A8501C"/>
    <w:rsid w:val="54C16BE0"/>
    <w:rsid w:val="55007675"/>
    <w:rsid w:val="551F4550"/>
    <w:rsid w:val="552D54C7"/>
    <w:rsid w:val="5540021F"/>
    <w:rsid w:val="558F3EDC"/>
    <w:rsid w:val="55C3467D"/>
    <w:rsid w:val="55FC442A"/>
    <w:rsid w:val="560426CB"/>
    <w:rsid w:val="566F0049"/>
    <w:rsid w:val="5711018C"/>
    <w:rsid w:val="57526BFF"/>
    <w:rsid w:val="575A6D27"/>
    <w:rsid w:val="576553EC"/>
    <w:rsid w:val="577B3FF1"/>
    <w:rsid w:val="577D0987"/>
    <w:rsid w:val="5781380E"/>
    <w:rsid w:val="578E32F6"/>
    <w:rsid w:val="57A44166"/>
    <w:rsid w:val="57C87729"/>
    <w:rsid w:val="58155D9B"/>
    <w:rsid w:val="58414F30"/>
    <w:rsid w:val="587C29ED"/>
    <w:rsid w:val="58850F2F"/>
    <w:rsid w:val="58B4446C"/>
    <w:rsid w:val="58C5303F"/>
    <w:rsid w:val="58CD7AB1"/>
    <w:rsid w:val="59005CEA"/>
    <w:rsid w:val="595C637A"/>
    <w:rsid w:val="595C77D8"/>
    <w:rsid w:val="596107AE"/>
    <w:rsid w:val="5967574D"/>
    <w:rsid w:val="596C0CB3"/>
    <w:rsid w:val="59A71CEC"/>
    <w:rsid w:val="59F307D3"/>
    <w:rsid w:val="5A2C21F1"/>
    <w:rsid w:val="5A3171F0"/>
    <w:rsid w:val="5A395B8C"/>
    <w:rsid w:val="5A44753A"/>
    <w:rsid w:val="5A6447EA"/>
    <w:rsid w:val="5A8042EB"/>
    <w:rsid w:val="5A81186B"/>
    <w:rsid w:val="5A9B1124"/>
    <w:rsid w:val="5A9B1E43"/>
    <w:rsid w:val="5AB749B7"/>
    <w:rsid w:val="5ABC6966"/>
    <w:rsid w:val="5AC16DDD"/>
    <w:rsid w:val="5B1213E7"/>
    <w:rsid w:val="5B1613E6"/>
    <w:rsid w:val="5B1F0ADD"/>
    <w:rsid w:val="5B490B80"/>
    <w:rsid w:val="5B8162FC"/>
    <w:rsid w:val="5B8A3673"/>
    <w:rsid w:val="5B8B1199"/>
    <w:rsid w:val="5BBE50CA"/>
    <w:rsid w:val="5BF3201A"/>
    <w:rsid w:val="5BF854B7"/>
    <w:rsid w:val="5BFA17C5"/>
    <w:rsid w:val="5C236036"/>
    <w:rsid w:val="5C3B70BF"/>
    <w:rsid w:val="5C5D2B35"/>
    <w:rsid w:val="5D105A70"/>
    <w:rsid w:val="5D4A0F79"/>
    <w:rsid w:val="5D4C3BE4"/>
    <w:rsid w:val="5D7D4DB2"/>
    <w:rsid w:val="5D956237"/>
    <w:rsid w:val="5D980DDC"/>
    <w:rsid w:val="5D9F6381"/>
    <w:rsid w:val="5DA23A57"/>
    <w:rsid w:val="5DEF0D89"/>
    <w:rsid w:val="5E0C2A3B"/>
    <w:rsid w:val="5E1D2591"/>
    <w:rsid w:val="5E512226"/>
    <w:rsid w:val="5E54237E"/>
    <w:rsid w:val="5E5835B4"/>
    <w:rsid w:val="5E6439AC"/>
    <w:rsid w:val="5EAA5DDA"/>
    <w:rsid w:val="5EAD1F4B"/>
    <w:rsid w:val="5EFD0600"/>
    <w:rsid w:val="5F1A2F60"/>
    <w:rsid w:val="5F4437B0"/>
    <w:rsid w:val="5F816B3B"/>
    <w:rsid w:val="5F9258E0"/>
    <w:rsid w:val="5FF54B97"/>
    <w:rsid w:val="60016D39"/>
    <w:rsid w:val="60022223"/>
    <w:rsid w:val="60326087"/>
    <w:rsid w:val="606D67F1"/>
    <w:rsid w:val="6074092F"/>
    <w:rsid w:val="609E54CA"/>
    <w:rsid w:val="60F11E42"/>
    <w:rsid w:val="610629AF"/>
    <w:rsid w:val="610B4201"/>
    <w:rsid w:val="61115296"/>
    <w:rsid w:val="61445B6A"/>
    <w:rsid w:val="615A44E5"/>
    <w:rsid w:val="618176AC"/>
    <w:rsid w:val="61891CD7"/>
    <w:rsid w:val="61C80A51"/>
    <w:rsid w:val="61F96E5C"/>
    <w:rsid w:val="620F48D2"/>
    <w:rsid w:val="62224157"/>
    <w:rsid w:val="62294CC1"/>
    <w:rsid w:val="62C058FD"/>
    <w:rsid w:val="631944C5"/>
    <w:rsid w:val="6340177C"/>
    <w:rsid w:val="6348759C"/>
    <w:rsid w:val="6389093C"/>
    <w:rsid w:val="63A00D52"/>
    <w:rsid w:val="63A40652"/>
    <w:rsid w:val="63C416EC"/>
    <w:rsid w:val="64104931"/>
    <w:rsid w:val="64223169"/>
    <w:rsid w:val="64446389"/>
    <w:rsid w:val="645962D8"/>
    <w:rsid w:val="64622BFB"/>
    <w:rsid w:val="64901105"/>
    <w:rsid w:val="64940D38"/>
    <w:rsid w:val="64F964A9"/>
    <w:rsid w:val="650C6EA7"/>
    <w:rsid w:val="65456795"/>
    <w:rsid w:val="65C23A09"/>
    <w:rsid w:val="65C67EF7"/>
    <w:rsid w:val="65E27B59"/>
    <w:rsid w:val="65FB0B3A"/>
    <w:rsid w:val="66052860"/>
    <w:rsid w:val="66124991"/>
    <w:rsid w:val="661E18AA"/>
    <w:rsid w:val="66461D49"/>
    <w:rsid w:val="66685E39"/>
    <w:rsid w:val="6672542F"/>
    <w:rsid w:val="66825DD2"/>
    <w:rsid w:val="6683763C"/>
    <w:rsid w:val="66A242E9"/>
    <w:rsid w:val="66CB4B3F"/>
    <w:rsid w:val="6706568A"/>
    <w:rsid w:val="672F368D"/>
    <w:rsid w:val="673B7BAF"/>
    <w:rsid w:val="677D408C"/>
    <w:rsid w:val="67A96FF8"/>
    <w:rsid w:val="67FE465D"/>
    <w:rsid w:val="68064081"/>
    <w:rsid w:val="6812349A"/>
    <w:rsid w:val="683955D3"/>
    <w:rsid w:val="68450F00"/>
    <w:rsid w:val="68767E4B"/>
    <w:rsid w:val="68AA6EC2"/>
    <w:rsid w:val="68BC0BE4"/>
    <w:rsid w:val="68EB7CEE"/>
    <w:rsid w:val="69012A9A"/>
    <w:rsid w:val="69121E8C"/>
    <w:rsid w:val="6928116C"/>
    <w:rsid w:val="699E5A38"/>
    <w:rsid w:val="69A83627"/>
    <w:rsid w:val="69B1626F"/>
    <w:rsid w:val="69C02956"/>
    <w:rsid w:val="69F40AB7"/>
    <w:rsid w:val="6A45564A"/>
    <w:rsid w:val="6A470981"/>
    <w:rsid w:val="6A5C3D40"/>
    <w:rsid w:val="6A975464"/>
    <w:rsid w:val="6A9A6D03"/>
    <w:rsid w:val="6A9B2C6D"/>
    <w:rsid w:val="6AA961A8"/>
    <w:rsid w:val="6ABF6F65"/>
    <w:rsid w:val="6B251692"/>
    <w:rsid w:val="6B3B74A7"/>
    <w:rsid w:val="6B501A4C"/>
    <w:rsid w:val="6B5B2C45"/>
    <w:rsid w:val="6B7A6675"/>
    <w:rsid w:val="6BC46846"/>
    <w:rsid w:val="6BCB0D8A"/>
    <w:rsid w:val="6BCC55E2"/>
    <w:rsid w:val="6BDB75D3"/>
    <w:rsid w:val="6BF47615"/>
    <w:rsid w:val="6BFB7C75"/>
    <w:rsid w:val="6BFC390A"/>
    <w:rsid w:val="6C0B610A"/>
    <w:rsid w:val="6C1D315C"/>
    <w:rsid w:val="6C320773"/>
    <w:rsid w:val="6C5630FD"/>
    <w:rsid w:val="6C630F9B"/>
    <w:rsid w:val="6C842541"/>
    <w:rsid w:val="6CFBC884"/>
    <w:rsid w:val="6D4D19B7"/>
    <w:rsid w:val="6D526B82"/>
    <w:rsid w:val="6D935478"/>
    <w:rsid w:val="6DC963EA"/>
    <w:rsid w:val="6DE7689B"/>
    <w:rsid w:val="6E046C0F"/>
    <w:rsid w:val="6E0B717D"/>
    <w:rsid w:val="6E652380"/>
    <w:rsid w:val="6E8D3A39"/>
    <w:rsid w:val="6EAD2036"/>
    <w:rsid w:val="6ED51FD0"/>
    <w:rsid w:val="6EE00896"/>
    <w:rsid w:val="6F011A4F"/>
    <w:rsid w:val="6F0E03A7"/>
    <w:rsid w:val="6F1C46F6"/>
    <w:rsid w:val="6F2D567A"/>
    <w:rsid w:val="6F4D1E5F"/>
    <w:rsid w:val="6F7E4892"/>
    <w:rsid w:val="6F9401C4"/>
    <w:rsid w:val="6F9F48D3"/>
    <w:rsid w:val="6FB34628"/>
    <w:rsid w:val="6FC5414B"/>
    <w:rsid w:val="6FF42DCE"/>
    <w:rsid w:val="6FFF2660"/>
    <w:rsid w:val="700A66D9"/>
    <w:rsid w:val="701B3645"/>
    <w:rsid w:val="703316D6"/>
    <w:rsid w:val="70594D2E"/>
    <w:rsid w:val="70B1500B"/>
    <w:rsid w:val="70C33A3C"/>
    <w:rsid w:val="70C41512"/>
    <w:rsid w:val="71174654"/>
    <w:rsid w:val="712B2DAA"/>
    <w:rsid w:val="712D6917"/>
    <w:rsid w:val="714B3345"/>
    <w:rsid w:val="71AF39AB"/>
    <w:rsid w:val="71CE28C6"/>
    <w:rsid w:val="720D24B0"/>
    <w:rsid w:val="720E4C61"/>
    <w:rsid w:val="723D0FE7"/>
    <w:rsid w:val="724863A0"/>
    <w:rsid w:val="729233D9"/>
    <w:rsid w:val="72BE3791"/>
    <w:rsid w:val="72C3091F"/>
    <w:rsid w:val="72DF755A"/>
    <w:rsid w:val="730C449D"/>
    <w:rsid w:val="73473961"/>
    <w:rsid w:val="73477481"/>
    <w:rsid w:val="7352461E"/>
    <w:rsid w:val="73652304"/>
    <w:rsid w:val="73BF02BE"/>
    <w:rsid w:val="73F97190"/>
    <w:rsid w:val="748D120D"/>
    <w:rsid w:val="74B3733F"/>
    <w:rsid w:val="74C652C4"/>
    <w:rsid w:val="74D545FB"/>
    <w:rsid w:val="74F87447"/>
    <w:rsid w:val="75457021"/>
    <w:rsid w:val="75526B07"/>
    <w:rsid w:val="755C2EB5"/>
    <w:rsid w:val="75C2195B"/>
    <w:rsid w:val="7647515B"/>
    <w:rsid w:val="76974EBD"/>
    <w:rsid w:val="76C5123F"/>
    <w:rsid w:val="770E3FE0"/>
    <w:rsid w:val="77234D7E"/>
    <w:rsid w:val="77240AAF"/>
    <w:rsid w:val="774D58A8"/>
    <w:rsid w:val="77690189"/>
    <w:rsid w:val="77A27F9C"/>
    <w:rsid w:val="77B75E50"/>
    <w:rsid w:val="77F85221"/>
    <w:rsid w:val="782D2374"/>
    <w:rsid w:val="78341237"/>
    <w:rsid w:val="786170B2"/>
    <w:rsid w:val="78AF3B2A"/>
    <w:rsid w:val="78B813C1"/>
    <w:rsid w:val="78C7268D"/>
    <w:rsid w:val="79010DC1"/>
    <w:rsid w:val="790C1B8C"/>
    <w:rsid w:val="792425B9"/>
    <w:rsid w:val="793547C6"/>
    <w:rsid w:val="796B36DF"/>
    <w:rsid w:val="79870D9A"/>
    <w:rsid w:val="798F23E8"/>
    <w:rsid w:val="799A5D15"/>
    <w:rsid w:val="79EB5E36"/>
    <w:rsid w:val="7A154928"/>
    <w:rsid w:val="7A28257D"/>
    <w:rsid w:val="7A8E0E2E"/>
    <w:rsid w:val="7A903C7E"/>
    <w:rsid w:val="7AC1208A"/>
    <w:rsid w:val="7AD32827"/>
    <w:rsid w:val="7AED0FF3"/>
    <w:rsid w:val="7B003217"/>
    <w:rsid w:val="7B016549"/>
    <w:rsid w:val="7B5831C8"/>
    <w:rsid w:val="7B797FD6"/>
    <w:rsid w:val="7B7F21B5"/>
    <w:rsid w:val="7B897952"/>
    <w:rsid w:val="7BB95B95"/>
    <w:rsid w:val="7BCE0E19"/>
    <w:rsid w:val="7BFD5140"/>
    <w:rsid w:val="7BFF3994"/>
    <w:rsid w:val="7C206B2F"/>
    <w:rsid w:val="7C3239D8"/>
    <w:rsid w:val="7C641B9D"/>
    <w:rsid w:val="7C8D016E"/>
    <w:rsid w:val="7CB302DD"/>
    <w:rsid w:val="7CCC601F"/>
    <w:rsid w:val="7CF229CE"/>
    <w:rsid w:val="7D235B52"/>
    <w:rsid w:val="7D4C724F"/>
    <w:rsid w:val="7D580A83"/>
    <w:rsid w:val="7D796B5B"/>
    <w:rsid w:val="7DB02922"/>
    <w:rsid w:val="7DB2430A"/>
    <w:rsid w:val="7DBF7A14"/>
    <w:rsid w:val="7DDB1607"/>
    <w:rsid w:val="7E352188"/>
    <w:rsid w:val="7E632BD5"/>
    <w:rsid w:val="7E8B014D"/>
    <w:rsid w:val="7EE052F7"/>
    <w:rsid w:val="7EE655C5"/>
    <w:rsid w:val="7EF52C67"/>
    <w:rsid w:val="7EFE38AC"/>
    <w:rsid w:val="7F144A8C"/>
    <w:rsid w:val="7F2257ED"/>
    <w:rsid w:val="7F5803D1"/>
    <w:rsid w:val="7F673200"/>
    <w:rsid w:val="7F6C15C6"/>
    <w:rsid w:val="7F9A1827"/>
    <w:rsid w:val="7FB94346"/>
    <w:rsid w:val="7FBE0AD5"/>
    <w:rsid w:val="7FE033B9"/>
    <w:rsid w:val="7FFA4074"/>
    <w:rsid w:val="9BFF3BC3"/>
    <w:rsid w:val="ADFA9B5B"/>
    <w:rsid w:val="D7DFC7A2"/>
    <w:rsid w:val="F51A2D00"/>
    <w:rsid w:val="F7990F03"/>
    <w:rsid w:val="F7F53ACD"/>
    <w:rsid w:val="FABE1C4C"/>
    <w:rsid w:val="FF7F0927"/>
    <w:rsid w:val="FF954A28"/>
    <w:rsid w:val="FFFFDC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autoSpaceDN w:val="0"/>
      <w:jc w:val="both"/>
      <w:textAlignment w:val="baseline"/>
    </w:pPr>
    <w:rPr>
      <w:rFonts w:ascii="Times New Roman" w:hAnsi="Times New Roman" w:eastAsia="宋体" w:cs="Tahoma"/>
      <w:kern w:val="3"/>
      <w:sz w:val="24"/>
      <w:szCs w:val="24"/>
      <w:lang w:val="en-US" w:eastAsia="zh-CN" w:bidi="ar-SA"/>
    </w:rPr>
  </w:style>
  <w:style w:type="paragraph" w:styleId="4">
    <w:name w:val="heading 1"/>
    <w:basedOn w:val="1"/>
    <w:next w:val="5"/>
    <w:qFormat/>
    <w:uiPriority w:val="0"/>
    <w:pPr>
      <w:keepNext/>
      <w:keepLines/>
      <w:spacing w:before="340" w:after="330" w:line="480" w:lineRule="auto"/>
      <w:outlineLvl w:val="0"/>
    </w:pPr>
    <w:rPr>
      <w:b/>
      <w:bCs/>
      <w:sz w:val="44"/>
      <w:szCs w:val="44"/>
    </w:rPr>
  </w:style>
  <w:style w:type="paragraph" w:styleId="7">
    <w:name w:val="heading 2"/>
    <w:basedOn w:val="1"/>
    <w:next w:val="8"/>
    <w:qFormat/>
    <w:uiPriority w:val="0"/>
    <w:pPr>
      <w:keepNext/>
      <w:keepLines/>
      <w:spacing w:before="260" w:after="260" w:line="415" w:lineRule="auto"/>
      <w:outlineLvl w:val="1"/>
    </w:pPr>
    <w:rPr>
      <w:rFonts w:ascii="Arial" w:hAnsi="Arial" w:eastAsia="黑体, SimHei"/>
      <w:b/>
      <w:bCs/>
      <w:sz w:val="32"/>
      <w:szCs w:val="32"/>
    </w:rPr>
  </w:style>
  <w:style w:type="paragraph" w:styleId="9">
    <w:name w:val="heading 3"/>
    <w:basedOn w:val="10"/>
    <w:next w:val="10"/>
    <w:qFormat/>
    <w:uiPriority w:val="0"/>
    <w:pPr>
      <w:keepNext/>
      <w:keepLines/>
      <w:spacing w:before="260" w:after="260" w:line="415" w:lineRule="auto"/>
      <w:outlineLvl w:val="2"/>
    </w:pPr>
    <w:rPr>
      <w:b/>
      <w:bCs/>
      <w:sz w:val="32"/>
      <w:szCs w:val="32"/>
    </w:rPr>
  </w:style>
  <w:style w:type="paragraph" w:styleId="11">
    <w:name w:val="heading 4"/>
    <w:basedOn w:val="1"/>
    <w:next w:val="1"/>
    <w:qFormat/>
    <w:uiPriority w:val="9"/>
    <w:pPr>
      <w:keepNext/>
      <w:keepLines/>
      <w:spacing w:before="280" w:after="290" w:line="374" w:lineRule="auto"/>
      <w:outlineLvl w:val="3"/>
    </w:pPr>
    <w:rPr>
      <w:rFonts w:ascii="Arial" w:hAnsi="Arial" w:eastAsia="黑体, SimHei"/>
      <w:b/>
      <w:bCs/>
      <w:sz w:val="28"/>
      <w:szCs w:val="28"/>
    </w:rPr>
  </w:style>
  <w:style w:type="paragraph" w:styleId="12">
    <w:name w:val="heading 5"/>
    <w:basedOn w:val="10"/>
    <w:next w:val="10"/>
    <w:qFormat/>
    <w:uiPriority w:val="9"/>
    <w:pPr>
      <w:keepNext/>
      <w:keepLines/>
      <w:spacing w:before="280" w:after="290" w:line="374" w:lineRule="auto"/>
      <w:outlineLvl w:val="4"/>
    </w:pPr>
    <w:rPr>
      <w:b/>
      <w:bCs/>
      <w:sz w:val="28"/>
      <w:szCs w:val="28"/>
    </w:rPr>
  </w:style>
  <w:style w:type="paragraph" w:styleId="13">
    <w:name w:val="heading 6"/>
    <w:basedOn w:val="10"/>
    <w:next w:val="10"/>
    <w:qFormat/>
    <w:uiPriority w:val="9"/>
    <w:pPr>
      <w:keepNext/>
      <w:keepLines/>
      <w:spacing w:before="240" w:after="64" w:line="319" w:lineRule="auto"/>
      <w:outlineLvl w:val="5"/>
    </w:pPr>
    <w:rPr>
      <w:rFonts w:ascii="Arial" w:hAnsi="Arial" w:eastAsia="黑体, SimHei"/>
      <w:b/>
      <w:bCs/>
      <w:sz w:val="24"/>
    </w:rPr>
  </w:style>
  <w:style w:type="paragraph" w:styleId="14">
    <w:name w:val="heading 7"/>
    <w:basedOn w:val="10"/>
    <w:next w:val="10"/>
    <w:qFormat/>
    <w:uiPriority w:val="9"/>
    <w:pPr>
      <w:keepNext/>
      <w:keepLines/>
      <w:spacing w:before="240" w:after="64" w:line="319" w:lineRule="auto"/>
      <w:outlineLvl w:val="6"/>
    </w:pPr>
    <w:rPr>
      <w:b/>
      <w:bCs/>
      <w:sz w:val="24"/>
    </w:rPr>
  </w:style>
  <w:style w:type="paragraph" w:styleId="15">
    <w:name w:val="heading 8"/>
    <w:basedOn w:val="10"/>
    <w:next w:val="10"/>
    <w:qFormat/>
    <w:uiPriority w:val="9"/>
    <w:pPr>
      <w:keepNext/>
      <w:keepLines/>
      <w:spacing w:before="240" w:after="64" w:line="319" w:lineRule="auto"/>
      <w:outlineLvl w:val="7"/>
    </w:pPr>
    <w:rPr>
      <w:rFonts w:ascii="Arial" w:hAnsi="Arial" w:eastAsia="黑体, SimHei"/>
      <w:sz w:val="24"/>
    </w:rPr>
  </w:style>
  <w:style w:type="paragraph" w:styleId="16">
    <w:name w:val="heading 9"/>
    <w:basedOn w:val="10"/>
    <w:next w:val="10"/>
    <w:qFormat/>
    <w:uiPriority w:val="0"/>
    <w:pPr>
      <w:keepNext/>
      <w:keepLines/>
      <w:numPr>
        <w:ilvl w:val="8"/>
        <w:numId w:val="1"/>
      </w:numPr>
      <w:spacing w:before="240" w:after="64" w:line="319" w:lineRule="auto"/>
      <w:outlineLvl w:val="8"/>
    </w:pPr>
    <w:rPr>
      <w:rFonts w:ascii="Arial" w:hAnsi="Arial" w:eastAsia="黑体, SimHei"/>
      <w:szCs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5"/>
    <w:qFormat/>
    <w:uiPriority w:val="99"/>
    <w:pPr>
      <w:widowControl/>
      <w:suppressAutoHyphens w:val="0"/>
      <w:autoSpaceDN/>
      <w:adjustRightInd w:val="0"/>
      <w:snapToGrid w:val="0"/>
      <w:spacing w:after="120"/>
      <w:jc w:val="left"/>
      <w:textAlignment w:val="auto"/>
    </w:pPr>
    <w:rPr>
      <w:rFonts w:ascii="Tahoma" w:hAnsi="Tahoma" w:eastAsia="微软雅黑" w:cs="Times New Roman"/>
      <w:kern w:val="0"/>
      <w:sz w:val="22"/>
      <w:szCs w:val="22"/>
    </w:rPr>
  </w:style>
  <w:style w:type="paragraph" w:customStyle="1" w:styleId="3">
    <w:name w:val="正文1"/>
    <w:basedOn w:val="1"/>
    <w:qFormat/>
    <w:uiPriority w:val="0"/>
    <w:pPr>
      <w:spacing w:beforeLines="50" w:afterLines="50" w:line="360" w:lineRule="auto"/>
      <w:ind w:firstLine="200" w:firstLineChars="200"/>
    </w:pPr>
    <w:rPr>
      <w:rFonts w:ascii="Calibri" w:hAnsi="Calibri" w:eastAsia="宋体" w:cs="Times New Roman"/>
    </w:rPr>
  </w:style>
  <w:style w:type="paragraph" w:customStyle="1" w:styleId="5">
    <w:name w:val="样式 正文缩进 + 首行缩进:  2 字符"/>
    <w:basedOn w:val="6"/>
    <w:qFormat/>
    <w:uiPriority w:val="0"/>
    <w:pPr>
      <w:spacing w:line="360" w:lineRule="auto"/>
      <w:ind w:firstLine="200"/>
    </w:pPr>
    <w:rPr>
      <w:szCs w:val="20"/>
    </w:rPr>
  </w:style>
  <w:style w:type="paragraph" w:styleId="6">
    <w:name w:val="Normal Indent"/>
    <w:basedOn w:val="1"/>
    <w:qFormat/>
    <w:uiPriority w:val="0"/>
    <w:pPr>
      <w:ind w:firstLine="420" w:firstLineChars="200"/>
    </w:pPr>
  </w:style>
  <w:style w:type="paragraph" w:customStyle="1" w:styleId="8">
    <w:name w:val="缩进正文"/>
    <w:basedOn w:val="1"/>
    <w:qFormat/>
    <w:uiPriority w:val="0"/>
    <w:pPr>
      <w:ind w:firstLine="200" w:firstLineChars="200"/>
    </w:pPr>
  </w:style>
  <w:style w:type="paragraph" w:customStyle="1" w:styleId="10">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styleId="17">
    <w:name w:val="caption"/>
    <w:basedOn w:val="1"/>
    <w:next w:val="1"/>
    <w:qFormat/>
    <w:uiPriority w:val="0"/>
    <w:pPr>
      <w:suppressLineNumbers/>
      <w:spacing w:before="120" w:after="120"/>
    </w:pPr>
    <w:rPr>
      <w:i/>
      <w:iCs/>
    </w:rPr>
  </w:style>
  <w:style w:type="paragraph" w:styleId="18">
    <w:name w:val="Document Map"/>
    <w:basedOn w:val="10"/>
    <w:qFormat/>
    <w:uiPriority w:val="0"/>
    <w:pPr>
      <w:shd w:val="clear" w:color="auto" w:fill="000080"/>
    </w:pPr>
  </w:style>
  <w:style w:type="paragraph" w:styleId="19">
    <w:name w:val="annotation text"/>
    <w:basedOn w:val="1"/>
    <w:qFormat/>
    <w:uiPriority w:val="0"/>
    <w:pPr>
      <w:jc w:val="left"/>
    </w:pPr>
  </w:style>
  <w:style w:type="paragraph" w:styleId="20">
    <w:name w:val="Plain Text"/>
    <w:basedOn w:val="1"/>
    <w:qFormat/>
    <w:uiPriority w:val="0"/>
    <w:rPr>
      <w:rFonts w:ascii="宋体, SimSun" w:hAnsi="宋体, SimSun"/>
      <w:szCs w:val="21"/>
    </w:rPr>
  </w:style>
  <w:style w:type="paragraph" w:styleId="21">
    <w:name w:val="Body Text Indent 2"/>
    <w:basedOn w:val="10"/>
    <w:qFormat/>
    <w:uiPriority w:val="0"/>
    <w:pPr>
      <w:spacing w:after="120" w:line="480" w:lineRule="auto"/>
      <w:ind w:left="420"/>
    </w:pPr>
  </w:style>
  <w:style w:type="paragraph" w:styleId="22">
    <w:name w:val="Balloon Text"/>
    <w:basedOn w:val="10"/>
    <w:qFormat/>
    <w:uiPriority w:val="0"/>
    <w:rPr>
      <w:sz w:val="18"/>
      <w:szCs w:val="18"/>
    </w:rPr>
  </w:style>
  <w:style w:type="paragraph" w:styleId="23">
    <w:name w:val="footer"/>
    <w:basedOn w:val="10"/>
    <w:qFormat/>
    <w:uiPriority w:val="0"/>
    <w:pPr>
      <w:tabs>
        <w:tab w:val="center" w:pos="4153"/>
        <w:tab w:val="right" w:pos="8306"/>
      </w:tabs>
      <w:snapToGrid w:val="0"/>
      <w:jc w:val="left"/>
    </w:pPr>
    <w:rPr>
      <w:sz w:val="18"/>
      <w:szCs w:val="18"/>
    </w:rPr>
  </w:style>
  <w:style w:type="paragraph" w:styleId="24">
    <w:name w:val="header"/>
    <w:basedOn w:val="10"/>
    <w:qFormat/>
    <w:uiPriority w:val="0"/>
    <w:pPr>
      <w:pBdr>
        <w:bottom w:val="single" w:color="000000" w:sz="4" w:space="1"/>
      </w:pBdr>
      <w:tabs>
        <w:tab w:val="center" w:pos="4153"/>
        <w:tab w:val="right" w:pos="8306"/>
      </w:tabs>
      <w:snapToGrid w:val="0"/>
      <w:jc w:val="center"/>
    </w:pPr>
    <w:rPr>
      <w:sz w:val="18"/>
      <w:szCs w:val="18"/>
    </w:rPr>
  </w:style>
  <w:style w:type="paragraph" w:styleId="25">
    <w:name w:val="List"/>
    <w:basedOn w:val="26"/>
    <w:qFormat/>
    <w:uiPriority w:val="0"/>
    <w:rPr>
      <w:rFonts w:cs="Tahoma"/>
    </w:rPr>
  </w:style>
  <w:style w:type="paragraph" w:customStyle="1" w:styleId="26">
    <w:name w:val="Text body"/>
    <w:basedOn w:val="10"/>
    <w:qFormat/>
    <w:uiPriority w:val="0"/>
    <w:pPr>
      <w:spacing w:after="120"/>
    </w:pPr>
  </w:style>
  <w:style w:type="paragraph" w:styleId="27">
    <w:name w:val="Body Text Indent 3"/>
    <w:basedOn w:val="1"/>
    <w:qFormat/>
    <w:uiPriority w:val="0"/>
    <w:pPr>
      <w:spacing w:after="120"/>
      <w:ind w:left="420" w:leftChars="200"/>
    </w:pPr>
    <w:rPr>
      <w:sz w:val="16"/>
      <w:szCs w:val="16"/>
    </w:rPr>
  </w:style>
  <w:style w:type="paragraph" w:styleId="28">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29">
    <w:name w:val="annotation subject"/>
    <w:basedOn w:val="19"/>
    <w:next w:val="19"/>
    <w:qFormat/>
    <w:uiPriority w:val="0"/>
    <w:rPr>
      <w:b/>
      <w:bCs/>
    </w:rPr>
  </w:style>
  <w:style w:type="table" w:styleId="31">
    <w:name w:val="Table Grid"/>
    <w:basedOn w:val="3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basedOn w:val="32"/>
    <w:qFormat/>
    <w:uiPriority w:val="22"/>
    <w:rPr>
      <w:b/>
    </w:rPr>
  </w:style>
  <w:style w:type="character" w:styleId="34">
    <w:name w:val="FollowedHyperlink"/>
    <w:basedOn w:val="32"/>
    <w:semiHidden/>
    <w:unhideWhenUsed/>
    <w:qFormat/>
    <w:uiPriority w:val="99"/>
    <w:rPr>
      <w:color w:val="954F72"/>
      <w:u w:val="single"/>
    </w:rPr>
  </w:style>
  <w:style w:type="character" w:styleId="35">
    <w:name w:val="Hyperlink"/>
    <w:basedOn w:val="32"/>
    <w:semiHidden/>
    <w:unhideWhenUsed/>
    <w:qFormat/>
    <w:uiPriority w:val="99"/>
    <w:rPr>
      <w:color w:val="0563C1"/>
      <w:u w:val="single"/>
    </w:rPr>
  </w:style>
  <w:style w:type="character" w:styleId="36">
    <w:name w:val="annotation reference"/>
    <w:basedOn w:val="32"/>
    <w:qFormat/>
    <w:uiPriority w:val="0"/>
    <w:rPr>
      <w:sz w:val="21"/>
      <w:szCs w:val="21"/>
    </w:rPr>
  </w:style>
  <w:style w:type="paragraph" w:customStyle="1" w:styleId="37">
    <w:name w:val="Heading"/>
    <w:basedOn w:val="10"/>
    <w:next w:val="26"/>
    <w:qFormat/>
    <w:uiPriority w:val="0"/>
    <w:pPr>
      <w:keepNext/>
      <w:spacing w:before="240" w:after="120"/>
    </w:pPr>
    <w:rPr>
      <w:rFonts w:ascii="Arial" w:hAnsi="Arial" w:eastAsia="宋体" w:cs="Tahoma"/>
      <w:sz w:val="28"/>
      <w:szCs w:val="28"/>
    </w:rPr>
  </w:style>
  <w:style w:type="paragraph" w:customStyle="1" w:styleId="38">
    <w:name w:val="Index"/>
    <w:basedOn w:val="10"/>
    <w:qFormat/>
    <w:uiPriority w:val="0"/>
    <w:pPr>
      <w:suppressLineNumbers/>
    </w:pPr>
    <w:rPr>
      <w:rFonts w:cs="Tahoma"/>
    </w:rPr>
  </w:style>
  <w:style w:type="paragraph" w:customStyle="1" w:styleId="39">
    <w:name w:val="xl24"/>
    <w:basedOn w:val="10"/>
    <w:qFormat/>
    <w:uiPriority w:val="0"/>
    <w:pPr>
      <w:widowControl/>
      <w:spacing w:before="280" w:after="280"/>
      <w:jc w:val="center"/>
      <w:textAlignment w:val="center"/>
    </w:pPr>
    <w:rPr>
      <w:rFonts w:ascii="宋体, SimSun" w:hAnsi="宋体, SimSun"/>
      <w:sz w:val="24"/>
    </w:rPr>
  </w:style>
  <w:style w:type="paragraph" w:customStyle="1" w:styleId="40">
    <w:name w:val="Text body indent"/>
    <w:basedOn w:val="10"/>
    <w:qFormat/>
    <w:uiPriority w:val="0"/>
    <w:pPr>
      <w:spacing w:line="360" w:lineRule="auto"/>
      <w:ind w:firstLine="420"/>
    </w:pPr>
    <w:rPr>
      <w:b/>
      <w:bCs/>
      <w:szCs w:val="20"/>
    </w:rPr>
  </w:style>
  <w:style w:type="paragraph" w:customStyle="1" w:styleId="41">
    <w:name w:val="Char Char Char Char"/>
    <w:basedOn w:val="18"/>
    <w:qFormat/>
    <w:uiPriority w:val="0"/>
    <w:rPr>
      <w:rFonts w:ascii="Tahoma" w:hAnsi="Tahoma"/>
      <w:sz w:val="24"/>
    </w:rPr>
  </w:style>
  <w:style w:type="paragraph" w:customStyle="1" w:styleId="42">
    <w:name w:val="Frame contents"/>
    <w:basedOn w:val="26"/>
    <w:qFormat/>
    <w:uiPriority w:val="0"/>
  </w:style>
  <w:style w:type="paragraph" w:customStyle="1" w:styleId="43">
    <w:name w:val="Table Contents"/>
    <w:basedOn w:val="10"/>
    <w:qFormat/>
    <w:uiPriority w:val="0"/>
    <w:pPr>
      <w:suppressLineNumbers/>
    </w:pPr>
  </w:style>
  <w:style w:type="paragraph" w:customStyle="1" w:styleId="44">
    <w:name w:val="Table Heading"/>
    <w:basedOn w:val="43"/>
    <w:qFormat/>
    <w:uiPriority w:val="0"/>
    <w:pPr>
      <w:jc w:val="center"/>
    </w:pPr>
    <w:rPr>
      <w:b/>
      <w:bCs/>
    </w:rPr>
  </w:style>
  <w:style w:type="paragraph" w:customStyle="1" w:styleId="45">
    <w:name w:val="msonormal"/>
    <w:basedOn w:val="1"/>
    <w:qFormat/>
    <w:uiPriority w:val="0"/>
    <w:pPr>
      <w:widowControl/>
      <w:suppressAutoHyphens w:val="0"/>
      <w:autoSpaceDN/>
      <w:spacing w:before="100" w:beforeAutospacing="1" w:after="100" w:afterAutospacing="1"/>
      <w:jc w:val="left"/>
      <w:textAlignment w:val="auto"/>
    </w:pPr>
    <w:rPr>
      <w:rFonts w:ascii="宋体" w:hAnsi="宋体" w:cs="宋体"/>
      <w:kern w:val="0"/>
    </w:rPr>
  </w:style>
  <w:style w:type="paragraph" w:customStyle="1" w:styleId="46">
    <w:name w:val="font5"/>
    <w:basedOn w:val="1"/>
    <w:qFormat/>
    <w:uiPriority w:val="0"/>
    <w:pPr>
      <w:widowControl/>
      <w:suppressAutoHyphens w:val="0"/>
      <w:autoSpaceDN/>
      <w:spacing w:before="100" w:beforeAutospacing="1" w:after="100" w:afterAutospacing="1"/>
      <w:jc w:val="left"/>
      <w:textAlignment w:val="auto"/>
    </w:pPr>
    <w:rPr>
      <w:rFonts w:ascii="等线" w:hAnsi="等线" w:eastAsia="等线" w:cs="宋体"/>
      <w:kern w:val="0"/>
      <w:sz w:val="22"/>
      <w:szCs w:val="22"/>
    </w:rPr>
  </w:style>
  <w:style w:type="paragraph" w:customStyle="1" w:styleId="47">
    <w:name w:val="font6"/>
    <w:basedOn w:val="1"/>
    <w:qFormat/>
    <w:uiPriority w:val="0"/>
    <w:pPr>
      <w:widowControl/>
      <w:suppressAutoHyphens w:val="0"/>
      <w:autoSpaceDN/>
      <w:spacing w:before="100" w:beforeAutospacing="1" w:after="100" w:afterAutospacing="1"/>
      <w:jc w:val="left"/>
      <w:textAlignment w:val="auto"/>
    </w:pPr>
    <w:rPr>
      <w:rFonts w:ascii="等线" w:hAnsi="等线" w:eastAsia="等线" w:cs="宋体"/>
      <w:color w:val="000000"/>
      <w:kern w:val="0"/>
      <w:sz w:val="22"/>
      <w:szCs w:val="22"/>
    </w:rPr>
  </w:style>
  <w:style w:type="paragraph" w:customStyle="1" w:styleId="48">
    <w:name w:val="font7"/>
    <w:basedOn w:val="1"/>
    <w:qFormat/>
    <w:uiPriority w:val="0"/>
    <w:pPr>
      <w:widowControl/>
      <w:suppressAutoHyphens w:val="0"/>
      <w:autoSpaceDN/>
      <w:spacing w:before="100" w:beforeAutospacing="1" w:after="100" w:afterAutospacing="1"/>
      <w:jc w:val="left"/>
      <w:textAlignment w:val="auto"/>
    </w:pPr>
    <w:rPr>
      <w:rFonts w:ascii="等线" w:hAnsi="等线" w:eastAsia="等线" w:cs="宋体"/>
      <w:kern w:val="0"/>
      <w:sz w:val="18"/>
      <w:szCs w:val="18"/>
    </w:rPr>
  </w:style>
  <w:style w:type="paragraph" w:customStyle="1" w:styleId="49">
    <w:name w:val="xl65"/>
    <w:basedOn w:val="1"/>
    <w:qFormat/>
    <w:uiPriority w:val="0"/>
    <w:pPr>
      <w:widowControl/>
      <w:pBdr>
        <w:top w:val="single" w:color="auto" w:sz="4" w:space="0"/>
        <w:left w:val="single" w:color="auto" w:sz="4" w:space="0"/>
        <w:bottom w:val="single" w:color="auto" w:sz="4" w:space="0"/>
        <w:right w:val="single" w:color="auto" w:sz="4" w:space="0"/>
      </w:pBdr>
      <w:suppressAutoHyphens w:val="0"/>
      <w:autoSpaceDN/>
      <w:spacing w:before="100" w:beforeAutospacing="1" w:after="100" w:afterAutospacing="1"/>
      <w:jc w:val="center"/>
      <w:textAlignment w:val="center"/>
    </w:pPr>
    <w:rPr>
      <w:rFonts w:ascii="宋体" w:hAnsi="宋体" w:cs="宋体"/>
      <w:kern w:val="0"/>
    </w:rPr>
  </w:style>
  <w:style w:type="paragraph" w:customStyle="1" w:styleId="50">
    <w:name w:val="xl66"/>
    <w:basedOn w:val="1"/>
    <w:qFormat/>
    <w:uiPriority w:val="0"/>
    <w:pPr>
      <w:widowControl/>
      <w:pBdr>
        <w:top w:val="single" w:color="auto" w:sz="4" w:space="0"/>
        <w:left w:val="single" w:color="auto" w:sz="4" w:space="0"/>
        <w:right w:val="single" w:color="auto" w:sz="4" w:space="0"/>
      </w:pBdr>
      <w:suppressAutoHyphens w:val="0"/>
      <w:autoSpaceDN/>
      <w:spacing w:before="100" w:beforeAutospacing="1" w:after="100" w:afterAutospacing="1"/>
      <w:jc w:val="center"/>
      <w:textAlignment w:val="center"/>
    </w:pPr>
    <w:rPr>
      <w:rFonts w:ascii="宋体" w:hAnsi="宋体" w:cs="宋体"/>
      <w:kern w:val="0"/>
    </w:rPr>
  </w:style>
  <w:style w:type="paragraph" w:customStyle="1" w:styleId="51">
    <w:name w:val="xl67"/>
    <w:basedOn w:val="1"/>
    <w:qFormat/>
    <w:uiPriority w:val="0"/>
    <w:pPr>
      <w:widowControl/>
      <w:pBdr>
        <w:left w:val="single" w:color="auto" w:sz="4" w:space="0"/>
        <w:bottom w:val="single" w:color="auto" w:sz="4" w:space="0"/>
        <w:right w:val="single" w:color="auto" w:sz="4" w:space="0"/>
      </w:pBdr>
      <w:suppressAutoHyphens w:val="0"/>
      <w:autoSpaceDN/>
      <w:spacing w:before="100" w:beforeAutospacing="1" w:after="100" w:afterAutospacing="1"/>
      <w:jc w:val="center"/>
      <w:textAlignment w:val="center"/>
    </w:pPr>
    <w:rPr>
      <w:rFonts w:ascii="宋体" w:hAnsi="宋体" w:cs="宋体"/>
      <w:kern w:val="0"/>
    </w:rPr>
  </w:style>
  <w:style w:type="paragraph" w:customStyle="1" w:styleId="52">
    <w:name w:val="xl68"/>
    <w:basedOn w:val="1"/>
    <w:qFormat/>
    <w:uiPriority w:val="0"/>
    <w:pPr>
      <w:widowControl/>
      <w:suppressAutoHyphens w:val="0"/>
      <w:autoSpaceDN/>
      <w:spacing w:before="100" w:beforeAutospacing="1" w:after="100" w:afterAutospacing="1"/>
      <w:jc w:val="left"/>
      <w:textAlignment w:val="auto"/>
    </w:pPr>
    <w:rPr>
      <w:rFonts w:ascii="宋体" w:hAnsi="宋体" w:cs="宋体"/>
      <w:kern w:val="0"/>
    </w:rPr>
  </w:style>
  <w:style w:type="paragraph" w:customStyle="1" w:styleId="53">
    <w:name w:val="xl69"/>
    <w:basedOn w:val="1"/>
    <w:qFormat/>
    <w:uiPriority w:val="0"/>
    <w:pPr>
      <w:widowControl/>
      <w:pBdr>
        <w:top w:val="single" w:color="auto" w:sz="4" w:space="0"/>
        <w:left w:val="single" w:color="auto" w:sz="4" w:space="0"/>
        <w:bottom w:val="single" w:color="auto" w:sz="4" w:space="0"/>
        <w:right w:val="single" w:color="auto" w:sz="4" w:space="0"/>
      </w:pBdr>
      <w:suppressAutoHyphens w:val="0"/>
      <w:autoSpaceDN/>
      <w:spacing w:before="100" w:beforeAutospacing="1" w:after="100" w:afterAutospacing="1"/>
      <w:jc w:val="left"/>
      <w:textAlignment w:val="center"/>
    </w:pPr>
    <w:rPr>
      <w:rFonts w:ascii="宋体" w:hAnsi="宋体" w:cs="宋体"/>
      <w:kern w:val="0"/>
    </w:rPr>
  </w:style>
  <w:style w:type="paragraph" w:customStyle="1" w:styleId="54">
    <w:name w:val="xl70"/>
    <w:basedOn w:val="1"/>
    <w:qFormat/>
    <w:uiPriority w:val="0"/>
    <w:pPr>
      <w:widowControl/>
      <w:pBdr>
        <w:top w:val="single" w:color="auto" w:sz="4" w:space="0"/>
        <w:left w:val="single" w:color="auto" w:sz="4" w:space="0"/>
        <w:right w:val="single" w:color="auto" w:sz="4" w:space="0"/>
      </w:pBdr>
      <w:suppressAutoHyphens w:val="0"/>
      <w:autoSpaceDN/>
      <w:spacing w:before="100" w:beforeAutospacing="1" w:after="100" w:afterAutospacing="1"/>
      <w:jc w:val="left"/>
      <w:textAlignment w:val="center"/>
    </w:pPr>
    <w:rPr>
      <w:rFonts w:ascii="宋体" w:hAnsi="宋体" w:cs="宋体"/>
      <w:kern w:val="0"/>
    </w:rPr>
  </w:style>
  <w:style w:type="paragraph" w:customStyle="1" w:styleId="55">
    <w:name w:val="xl71"/>
    <w:basedOn w:val="1"/>
    <w:qFormat/>
    <w:uiPriority w:val="0"/>
    <w:pPr>
      <w:widowControl/>
      <w:pBdr>
        <w:left w:val="single" w:color="auto" w:sz="4" w:space="0"/>
        <w:bottom w:val="single" w:color="auto" w:sz="4" w:space="0"/>
        <w:right w:val="single" w:color="auto" w:sz="4" w:space="0"/>
      </w:pBdr>
      <w:suppressAutoHyphens w:val="0"/>
      <w:autoSpaceDN/>
      <w:spacing w:before="100" w:beforeAutospacing="1" w:after="100" w:afterAutospacing="1"/>
      <w:jc w:val="left"/>
      <w:textAlignment w:val="center"/>
    </w:pPr>
    <w:rPr>
      <w:rFonts w:ascii="宋体" w:hAnsi="宋体" w:cs="宋体"/>
      <w:kern w:val="0"/>
    </w:rPr>
  </w:style>
  <w:style w:type="paragraph" w:customStyle="1" w:styleId="56">
    <w:name w:val="xl72"/>
    <w:basedOn w:val="1"/>
    <w:qFormat/>
    <w:uiPriority w:val="0"/>
    <w:pPr>
      <w:widowControl/>
      <w:suppressAutoHyphens w:val="0"/>
      <w:autoSpaceDN/>
      <w:spacing w:before="100" w:beforeAutospacing="1" w:after="100" w:afterAutospacing="1"/>
      <w:jc w:val="left"/>
      <w:textAlignment w:val="center"/>
    </w:pPr>
    <w:rPr>
      <w:rFonts w:ascii="宋体" w:hAnsi="宋体" w:cs="宋体"/>
      <w:kern w:val="0"/>
    </w:rPr>
  </w:style>
  <w:style w:type="paragraph" w:customStyle="1" w:styleId="57">
    <w:name w:val="xl73"/>
    <w:basedOn w:val="1"/>
    <w:qFormat/>
    <w:uiPriority w:val="0"/>
    <w:pPr>
      <w:widowControl/>
      <w:suppressAutoHyphens w:val="0"/>
      <w:autoSpaceDN/>
      <w:spacing w:before="100" w:beforeAutospacing="1" w:after="100" w:afterAutospacing="1"/>
      <w:jc w:val="left"/>
      <w:textAlignment w:val="auto"/>
    </w:pPr>
    <w:rPr>
      <w:rFonts w:ascii="宋体" w:hAnsi="宋体" w:cs="宋体"/>
      <w:kern w:val="0"/>
    </w:rPr>
  </w:style>
  <w:style w:type="paragraph" w:customStyle="1" w:styleId="58">
    <w:name w:val="xl74"/>
    <w:basedOn w:val="1"/>
    <w:qFormat/>
    <w:uiPriority w:val="0"/>
    <w:pPr>
      <w:widowControl/>
      <w:pBdr>
        <w:top w:val="single" w:color="auto" w:sz="4" w:space="0"/>
        <w:left w:val="single" w:color="auto" w:sz="4" w:space="0"/>
        <w:bottom w:val="single" w:color="auto" w:sz="4" w:space="0"/>
        <w:right w:val="single" w:color="auto" w:sz="4" w:space="0"/>
      </w:pBdr>
      <w:suppressAutoHyphens w:val="0"/>
      <w:autoSpaceDN/>
      <w:spacing w:before="100" w:beforeAutospacing="1" w:after="100" w:afterAutospacing="1"/>
      <w:jc w:val="left"/>
      <w:textAlignment w:val="center"/>
    </w:pPr>
    <w:rPr>
      <w:rFonts w:ascii="宋体" w:hAnsi="宋体" w:cs="宋体"/>
      <w:kern w:val="0"/>
    </w:rPr>
  </w:style>
  <w:style w:type="paragraph" w:customStyle="1" w:styleId="59">
    <w:name w:val="xl75"/>
    <w:basedOn w:val="1"/>
    <w:qFormat/>
    <w:uiPriority w:val="0"/>
    <w:pPr>
      <w:widowControl/>
      <w:pBdr>
        <w:top w:val="single" w:color="auto" w:sz="4" w:space="0"/>
        <w:bottom w:val="single" w:color="auto" w:sz="4" w:space="0"/>
      </w:pBdr>
      <w:suppressAutoHyphens w:val="0"/>
      <w:autoSpaceDN/>
      <w:spacing w:before="100" w:beforeAutospacing="1" w:after="100" w:afterAutospacing="1"/>
      <w:jc w:val="center"/>
      <w:textAlignment w:val="center"/>
    </w:pPr>
    <w:rPr>
      <w:rFonts w:ascii="宋体" w:hAnsi="宋体" w:cs="宋体"/>
      <w:kern w:val="0"/>
    </w:rPr>
  </w:style>
  <w:style w:type="paragraph" w:customStyle="1" w:styleId="60">
    <w:name w:val="xl76"/>
    <w:basedOn w:val="1"/>
    <w:qFormat/>
    <w:uiPriority w:val="0"/>
    <w:pPr>
      <w:widowControl/>
      <w:pBdr>
        <w:top w:val="single" w:color="auto" w:sz="4" w:space="0"/>
        <w:bottom w:val="single" w:color="auto" w:sz="4" w:space="0"/>
        <w:right w:val="single" w:color="auto" w:sz="4" w:space="0"/>
      </w:pBdr>
      <w:suppressAutoHyphens w:val="0"/>
      <w:autoSpaceDN/>
      <w:spacing w:before="100" w:beforeAutospacing="1" w:after="100" w:afterAutospacing="1"/>
      <w:jc w:val="center"/>
      <w:textAlignment w:val="center"/>
    </w:pPr>
    <w:rPr>
      <w:rFonts w:ascii="宋体" w:hAnsi="宋体" w:cs="宋体"/>
      <w:kern w:val="0"/>
    </w:rPr>
  </w:style>
  <w:style w:type="paragraph" w:customStyle="1" w:styleId="61">
    <w:name w:val="xl77"/>
    <w:basedOn w:val="1"/>
    <w:qFormat/>
    <w:uiPriority w:val="0"/>
    <w:pPr>
      <w:widowControl/>
      <w:pBdr>
        <w:top w:val="single" w:color="auto" w:sz="4" w:space="0"/>
        <w:left w:val="single" w:color="auto" w:sz="4" w:space="0"/>
        <w:bottom w:val="single" w:color="auto" w:sz="4" w:space="0"/>
      </w:pBdr>
      <w:suppressAutoHyphens w:val="0"/>
      <w:autoSpaceDN/>
      <w:spacing w:before="100" w:beforeAutospacing="1" w:after="100" w:afterAutospacing="1"/>
      <w:jc w:val="center"/>
      <w:textAlignment w:val="center"/>
    </w:pPr>
    <w:rPr>
      <w:rFonts w:ascii="宋体" w:hAnsi="宋体" w:cs="宋体"/>
      <w:kern w:val="0"/>
    </w:rPr>
  </w:style>
  <w:style w:type="paragraph" w:customStyle="1" w:styleId="62">
    <w:name w:val="0正文"/>
    <w:basedOn w:val="1"/>
    <w:qFormat/>
    <w:uiPriority w:val="0"/>
    <w:pPr>
      <w:adjustRightInd w:val="0"/>
      <w:spacing w:line="360" w:lineRule="auto"/>
      <w:ind w:firstLine="480" w:firstLineChars="200"/>
    </w:pPr>
    <w:rPr>
      <w:rFonts w:ascii="Verdana" w:hAnsi="Verdana"/>
    </w:rPr>
  </w:style>
  <w:style w:type="paragraph" w:customStyle="1" w:styleId="63">
    <w:name w:val="修订1"/>
    <w:hidden/>
    <w:semiHidden/>
    <w:qFormat/>
    <w:uiPriority w:val="99"/>
    <w:rPr>
      <w:rFonts w:ascii="Times New Roman" w:hAnsi="Times New Roman" w:eastAsia="宋体" w:cs="Tahoma"/>
      <w:kern w:val="3"/>
      <w:sz w:val="24"/>
      <w:szCs w:val="24"/>
      <w:lang w:val="en-US" w:eastAsia="zh-CN" w:bidi="ar-SA"/>
    </w:rPr>
  </w:style>
  <w:style w:type="paragraph" w:customStyle="1" w:styleId="64">
    <w:name w:val="Heading1"/>
    <w:basedOn w:val="1"/>
    <w:next w:val="1"/>
    <w:qFormat/>
    <w:uiPriority w:val="0"/>
    <w:pPr>
      <w:keepNext/>
      <w:keepLines/>
      <w:widowControl/>
      <w:suppressAutoHyphens w:val="0"/>
      <w:autoSpaceDN/>
      <w:adjustRightInd w:val="0"/>
      <w:snapToGrid w:val="0"/>
      <w:spacing w:before="340" w:after="330" w:line="576" w:lineRule="auto"/>
    </w:pPr>
    <w:rPr>
      <w:rFonts w:ascii="宋体" w:hAnsi="宋体" w:eastAsia="微软雅黑" w:cs="Times New Roman"/>
      <w:b/>
      <w:color w:val="000000"/>
      <w:kern w:val="0"/>
      <w:sz w:val="36"/>
      <w:szCs w:val="20"/>
    </w:rPr>
  </w:style>
  <w:style w:type="character" w:customStyle="1" w:styleId="65">
    <w:name w:val="正文文本字符"/>
    <w:basedOn w:val="32"/>
    <w:link w:val="2"/>
    <w:qFormat/>
    <w:uiPriority w:val="99"/>
    <w:rPr>
      <w:rFonts w:ascii="Tahoma" w:hAnsi="Tahoma" w:eastAsia="微软雅黑"/>
      <w:sz w:val="22"/>
      <w:szCs w:val="22"/>
    </w:rPr>
  </w:style>
  <w:style w:type="paragraph" w:customStyle="1" w:styleId="66">
    <w:name w:val="居中标"/>
    <w:next w:val="1"/>
    <w:qFormat/>
    <w:uiPriority w:val="1"/>
    <w:pPr>
      <w:widowControl w:val="0"/>
      <w:jc w:val="center"/>
    </w:pPr>
    <w:rPr>
      <w:rFonts w:ascii="Calibri" w:hAnsi="Calibri" w:eastAsia="宋体" w:cs="Times New Roman"/>
      <w:b/>
      <w:kern w:val="2"/>
      <w:sz w:val="30"/>
      <w:szCs w:val="22"/>
      <w:lang w:val="en-US" w:eastAsia="zh-CN" w:bidi="ar-SA"/>
    </w:rPr>
  </w:style>
  <w:style w:type="paragraph" w:customStyle="1" w:styleId="6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8">
    <w:name w:val="p1"/>
    <w:basedOn w:val="1"/>
    <w:qFormat/>
    <w:uiPriority w:val="0"/>
    <w:pPr>
      <w:jc w:val="left"/>
    </w:pPr>
    <w:rPr>
      <w:rFonts w:ascii="PingFang SC" w:hAnsi="PingFang SC" w:eastAsia="PingFang SC"/>
      <w:kern w:val="0"/>
      <w:sz w:val="26"/>
      <w:szCs w:val="26"/>
    </w:rPr>
  </w:style>
  <w:style w:type="paragraph" w:customStyle="1" w:styleId="69">
    <w:name w:val="null3"/>
    <w:hidden/>
    <w:qFormat/>
    <w:uiPriority w:val="0"/>
    <w:rPr>
      <w:rFonts w:hint="eastAsia" w:asciiTheme="minorHAnsi" w:hAnsiTheme="minorHAnsi" w:eastAsiaTheme="minorEastAsia" w:cstheme="minorBidi"/>
      <w:lang w:val="en-US" w:eastAsia="zh-CN" w:bidi="ar-SA"/>
    </w:rPr>
  </w:style>
  <w:style w:type="character" w:customStyle="1" w:styleId="70">
    <w:name w:val="font12"/>
    <w:basedOn w:val="32"/>
    <w:qFormat/>
    <w:uiPriority w:val="0"/>
    <w:rPr>
      <w:rFonts w:hint="eastAsia" w:ascii="宋体" w:hAnsi="宋体" w:eastAsia="宋体" w:cs="宋体"/>
      <w:color w:val="000000"/>
      <w:sz w:val="22"/>
      <w:szCs w:val="22"/>
      <w:u w:val="none"/>
    </w:rPr>
  </w:style>
  <w:style w:type="paragraph" w:styleId="71">
    <w:name w:val="List Paragraph"/>
    <w:basedOn w:val="1"/>
    <w:qFormat/>
    <w:uiPriority w:val="34"/>
    <w:pPr>
      <w:ind w:left="720"/>
      <w:contextualSpacing/>
    </w:pPr>
  </w:style>
  <w:style w:type="paragraph" w:styleId="72">
    <w:name w:val="No Spacing"/>
    <w:qFormat/>
    <w:uiPriority w:val="1"/>
    <w:pPr>
      <w:widowControl w:val="0"/>
      <w:jc w:val="both"/>
    </w:pPr>
    <w:rPr>
      <w:rFonts w:eastAsia="宋体" w:asciiTheme="minorHAnsi" w:hAnsiTheme="minorHAnsi" w:cstheme="minorBidi"/>
      <w:kern w:val="2"/>
      <w:sz w:val="24"/>
      <w:szCs w:val="22"/>
      <w:lang w:val="en-US" w:eastAsia="zh-CN" w:bidi="ar-SA"/>
    </w:rPr>
  </w:style>
  <w:style w:type="table" w:customStyle="1" w:styleId="73">
    <w:name w:val="Table Normal"/>
    <w:semiHidden/>
    <w:unhideWhenUsed/>
    <w:qFormat/>
    <w:uiPriority w:val="0"/>
    <w:tblPr>
      <w:tblCellMar>
        <w:top w:w="0" w:type="dxa"/>
        <w:left w:w="0" w:type="dxa"/>
        <w:bottom w:w="0" w:type="dxa"/>
        <w:right w:w="0" w:type="dxa"/>
      </w:tblCellMar>
    </w:tblPr>
  </w:style>
  <w:style w:type="paragraph" w:customStyle="1" w:styleId="74">
    <w:name w:val="Revision"/>
    <w:hidden/>
    <w:semiHidden/>
    <w:qFormat/>
    <w:uiPriority w:val="99"/>
    <w:rPr>
      <w:rFonts w:ascii="Times New Roman" w:hAnsi="Times New Roman" w:eastAsia="宋体" w:cs="Tahoma"/>
      <w:kern w:val="3"/>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Neusoft</Company>
  <Pages>8</Pages>
  <Words>4414</Words>
  <Characters>10262</Characters>
  <Lines>32</Lines>
  <Paragraphs>9</Paragraphs>
  <TotalTime>29</TotalTime>
  <ScaleCrop>false</ScaleCrop>
  <LinksUpToDate>false</LinksUpToDate>
  <CharactersWithSpaces>10476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2024-05-07T06:02:00Z</dcterms:created>
  <dc:creator>张崴</dc:creator>
  <cp:lastModifiedBy>health</cp:lastModifiedBy>
  <cp:lastPrinted>2022-11-10T07:56:00Z</cp:lastPrinted>
  <dcterms:modified xsi:type="dcterms:W3CDTF">2025-01-03T06:27:07Z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ECD6C537A64748D8AD1612C5623E3B37_13</vt:lpwstr>
  </property>
  <property fmtid="{D5CDD505-2E9C-101B-9397-08002B2CF9AE}" pid="4" name="KSOTemplateDocerSaveRecord">
    <vt:lpwstr>eyJoZGlkIjoiNTI2ZjAxMzJhNmQ1YThjN2VlZTM5YWJlOWI3YmEyNGIiLCJ1c2VySWQiOiIyNzY2NjUxNTMifQ==</vt:lpwstr>
  </property>
</Properties>
</file>