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2025年高考综合改革适应性演练网上评卷技术服务项目</w:t>
      </w:r>
    </w:p>
    <w:p>
      <w:pPr>
        <w:pStyle w:val="null3"/>
        <w:jc w:val="center"/>
        <w:outlineLvl w:val="2"/>
      </w:pPr>
      <w:r>
        <w:rPr>
          <w:sz w:val="28"/>
          <w:b/>
        </w:rPr>
        <w:t>采购项目编号：</w:t>
      </w:r>
      <w:r>
        <w:rPr>
          <w:sz w:val="28"/>
          <w:b/>
        </w:rPr>
        <w:t>KY2024-3-321</w:t>
      </w:r>
      <w:r>
        <w:br/>
      </w:r>
      <w:r>
        <w:br/>
      </w:r>
      <w:r>
        <w:br/>
      </w:r>
    </w:p>
    <w:p>
      <w:pPr>
        <w:pStyle w:val="null3"/>
        <w:jc w:val="center"/>
        <w:outlineLvl w:val="2"/>
      </w:pPr>
      <w:r>
        <w:rPr>
          <w:sz w:val="28"/>
          <w:b/>
        </w:rPr>
        <w:t>陕西省教育考试院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陕西开源招标有限公司</w:t>
      </w:r>
      <w:r>
        <w:rPr/>
        <w:t>（以下简称“代理机构”）受</w:t>
      </w:r>
      <w:r>
        <w:rPr/>
        <w:t>陕西省教育考试院</w:t>
      </w:r>
      <w:r>
        <w:rPr/>
        <w:t>委托，拟对</w:t>
      </w:r>
      <w:r>
        <w:rPr/>
        <w:t>2025年高考综合改革适应性演练网上评卷技术服务项目</w:t>
      </w:r>
      <w:r>
        <w:rPr/>
        <w:t>采用竞争性磋商采购方式进行采购，兹邀请供应商参加本项目的竞争性磋商。</w:t>
      </w:r>
    </w:p>
    <w:p>
      <w:pPr>
        <w:pStyle w:val="null3"/>
        <w:outlineLvl w:val="2"/>
      </w:pPr>
      <w:r>
        <w:rPr>
          <w:sz w:val="28"/>
          <w:b/>
        </w:rPr>
        <w:t>一、项目编号：</w:t>
      </w:r>
      <w:r>
        <w:rPr>
          <w:sz w:val="28"/>
          <w:b/>
        </w:rPr>
        <w:t>KY2024-3-321</w:t>
      </w:r>
    </w:p>
    <w:p>
      <w:pPr>
        <w:pStyle w:val="null3"/>
        <w:outlineLvl w:val="2"/>
      </w:pPr>
      <w:r>
        <w:rPr>
          <w:sz w:val="28"/>
          <w:b/>
        </w:rPr>
        <w:t>二、项目名称：</w:t>
      </w:r>
      <w:r>
        <w:rPr>
          <w:sz w:val="28"/>
          <w:b/>
        </w:rPr>
        <w:t>2025年高考综合改革适应性演练网上评卷技术服务项目</w:t>
      </w:r>
    </w:p>
    <w:p>
      <w:pPr>
        <w:pStyle w:val="null3"/>
        <w:outlineLvl w:val="2"/>
      </w:pPr>
      <w:r>
        <w:rPr>
          <w:sz w:val="28"/>
          <w:b/>
        </w:rPr>
        <w:t>三、磋商项目简介</w:t>
      </w:r>
    </w:p>
    <w:p>
      <w:pPr>
        <w:pStyle w:val="null3"/>
        <w:ind w:firstLine="480"/>
      </w:pPr>
      <w:r>
        <w:rPr/>
        <w:t>陕西省教育考试院2025年高考综合改革适应性演练网上评卷技术服务项目，1项，简要技术要求、用途：详见磋商文件。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8、法定代表人授权书：法定代表人授权书及被授权人身份证复印件。（法定代表人直接参与只须提交其身份证明书，被授权人参与需提供供应商为其缴纳的本年度任意一个月社保缴纳证明）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陕西省教育考试院</w:t>
      </w:r>
    </w:p>
    <w:p>
      <w:pPr>
        <w:pStyle w:val="null3"/>
      </w:pPr>
      <w:r>
        <w:rPr/>
        <w:t xml:space="preserve"> 地址： </w:t>
      </w:r>
      <w:r>
        <w:rPr/>
        <w:t>陕西省西安市含光北路40号</w:t>
      </w:r>
    </w:p>
    <w:p>
      <w:pPr>
        <w:pStyle w:val="null3"/>
      </w:pPr>
      <w:r>
        <w:rPr/>
        <w:t xml:space="preserve"> 邮编： </w:t>
      </w:r>
      <w:r>
        <w:rPr/>
        <w:t>710000</w:t>
      </w:r>
    </w:p>
    <w:p>
      <w:pPr>
        <w:pStyle w:val="null3"/>
      </w:pPr>
      <w:r>
        <w:rPr/>
        <w:t xml:space="preserve"> 联系人： </w:t>
      </w:r>
      <w:r>
        <w:rPr/>
        <w:t>吴老师</w:t>
      </w:r>
    </w:p>
    <w:p>
      <w:pPr>
        <w:pStyle w:val="null3"/>
      </w:pPr>
      <w:r>
        <w:rPr/>
        <w:t xml:space="preserve"> 联系电话： </w:t>
      </w:r>
      <w:r>
        <w:rPr/>
        <w:t>029-85221789</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徐闫靖双、李瑞洁、戈迪</w:t>
      </w:r>
    </w:p>
    <w:p>
      <w:pPr>
        <w:pStyle w:val="null3"/>
      </w:pPr>
      <w:r>
        <w:rPr/>
        <w:t xml:space="preserve"> 联系电话： </w:t>
      </w:r>
      <w:r>
        <w:rPr/>
        <w:t>029-81206622/81206633-841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采购包1保证金金额：35,000.00元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银行账号：86113010750181501003887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依据成交金额向采购代理机构交纳成交服务费，交费金额参照国家计委颁布的《招标代理服务收费管理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陕西省教育考试院</w:t>
      </w:r>
      <w:r>
        <w:rPr/>
        <w:t>和</w:t>
      </w:r>
      <w:r>
        <w:rPr/>
        <w:t>陕西开源招标有限公司</w:t>
      </w:r>
      <w:r>
        <w:rPr/>
        <w:t>享有。对磋商文件中供应商参加本次政府采购活动应当具备的条件，磋商项目技术、服务、商务及其他要求，评审细则及标准由</w:t>
      </w:r>
      <w:r>
        <w:rPr/>
        <w:t>陕西省教育考试院</w:t>
      </w:r>
      <w:r>
        <w:rPr/>
        <w:t>负责解释。除上述磋商文件内容，其他内容由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陕西省教育考试院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根据磋商文件要求及合同约定执行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联系人：徐闫靖双、李瑞洁、戈迪</w:t>
      </w:r>
    </w:p>
    <w:p>
      <w:pPr>
        <w:pStyle w:val="null3"/>
      </w:pPr>
      <w:r>
        <w:rPr/>
        <w:t>联系电话：029-81206622/81206633-841</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旨在通过先进的信息技术手段和科学的管理办法，高效准确、公平公正地协助完成2025年陕西省高考综合改革适应性演练考试（包含语文、数学、外语（含英语及小语种）、思想政治、历史、地理、物理、化学、生物学等科目的网上评卷工作（其中A3答题卡预计1,373,585张，A4答题卡预计274,717张），确保整个评卷过程以及结果具有科学性、规范性和公正性。 主要工作内容包括但不限于以下：硬件设施的准备及验收、条形码设计与印制抽检、答题卡设计与检测、答题卡扫描与识别、客观题与主观题处理、人工评卷及复核、安全监察、评卷数据提供、人员培训及技术服务工作等。</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1,800,000.00</w:t>
      </w:r>
    </w:p>
    <w:p>
      <w:pPr>
        <w:pStyle w:val="null3"/>
      </w:pPr>
      <w:r>
        <w:rPr/>
        <w:t>采购包最高限价（元）: 1,800,000.00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技术服务</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arial" w:hAnsi="arial" w:cs="arial" w:eastAsia="arial"/>
                <w:sz w:val="21"/>
                <w:color w:val="000000"/>
              </w:rPr>
              <w:t>一、项目总体要求：</w:t>
            </w:r>
          </w:p>
          <w:p>
            <w:pPr>
              <w:pStyle w:val="null3"/>
            </w:pPr>
            <w:r>
              <w:rPr>
                <w:rFonts w:ascii="arial" w:hAnsi="arial" w:cs="arial" w:eastAsia="arial"/>
                <w:sz w:val="21"/>
                <w:color w:val="000000"/>
              </w:rPr>
              <w:t>1.中标人的技术服务工作必须符合教育部办公厅关于印发《国家教育考试网上评卷管理规范》《国家教育考试网上评卷技术规范》《国家教育考试网上评卷质量监控统计测量规范》的通知等文件要求，同时必须满足招标人试卷印制、考试组织、试卷评阅和成绩校验环节的工作要求。</w:t>
            </w:r>
          </w:p>
        </w:tc>
      </w:tr>
      <w:tr>
        <w:tc>
          <w:tcPr>
            <w:tcW w:type="dxa" w:w="2769"/>
          </w:tcPr>
          <w:p/>
        </w:tc>
        <w:tc>
          <w:tcPr>
            <w:tcW w:type="dxa" w:w="2769"/>
          </w:tcPr>
          <w:p>
            <w:pPr>
              <w:pStyle w:val="null3"/>
            </w:pPr>
            <w:r>
              <w:rPr/>
              <w:t>2</w:t>
            </w:r>
          </w:p>
        </w:tc>
        <w:tc>
          <w:tcPr>
            <w:tcW w:type="dxa" w:w="2769"/>
          </w:tcPr>
          <w:p>
            <w:pPr>
              <w:pStyle w:val="null3"/>
            </w:pPr>
            <w:r>
              <w:rPr>
                <w:rFonts w:ascii="arial" w:hAnsi="arial" w:cs="arial" w:eastAsia="arial"/>
                <w:sz w:val="21"/>
                <w:color w:val="000000"/>
              </w:rPr>
              <w:t>2.中标人须提供满足招标人要求的网上评卷系统，支持扫描图像查询与下载、批量打印、扫描图像导入导出，提供操作文档等。</w:t>
            </w:r>
          </w:p>
        </w:tc>
      </w:tr>
      <w:tr>
        <w:tc>
          <w:tcPr>
            <w:tcW w:type="dxa" w:w="2769"/>
          </w:tcPr>
          <w:p/>
        </w:tc>
        <w:tc>
          <w:tcPr>
            <w:tcW w:type="dxa" w:w="2769"/>
          </w:tcPr>
          <w:p>
            <w:pPr>
              <w:pStyle w:val="null3"/>
            </w:pPr>
            <w:r>
              <w:rPr/>
              <w:t>3</w:t>
            </w:r>
          </w:p>
        </w:tc>
        <w:tc>
          <w:tcPr>
            <w:tcW w:type="dxa" w:w="2769"/>
          </w:tcPr>
          <w:p>
            <w:pPr>
              <w:pStyle w:val="null3"/>
            </w:pPr>
            <w:r>
              <w:rPr>
                <w:rFonts w:ascii="arial" w:hAnsi="arial" w:cs="arial" w:eastAsia="arial"/>
                <w:sz w:val="21"/>
                <w:color w:val="000000"/>
              </w:rPr>
              <w:t>3.中标人负责完成考生条形码的设计、印制及抽检工作，确保条形码的唯一性、准确性及可读性；负责承担所有考生条形码制作、分装和寄送服务，确保条形码的内容信息准确、无误。</w:t>
            </w:r>
          </w:p>
        </w:tc>
      </w:tr>
      <w:tr>
        <w:tc>
          <w:tcPr>
            <w:tcW w:type="dxa" w:w="2769"/>
          </w:tcPr>
          <w:p/>
        </w:tc>
        <w:tc>
          <w:tcPr>
            <w:tcW w:type="dxa" w:w="2769"/>
          </w:tcPr>
          <w:p>
            <w:pPr>
              <w:pStyle w:val="null3"/>
            </w:pPr>
            <w:r>
              <w:rPr/>
              <w:t>4</w:t>
            </w:r>
          </w:p>
        </w:tc>
        <w:tc>
          <w:tcPr>
            <w:tcW w:type="dxa" w:w="2769"/>
          </w:tcPr>
          <w:p>
            <w:pPr>
              <w:pStyle w:val="null3"/>
            </w:pPr>
            <w:r>
              <w:rPr>
                <w:rFonts w:ascii="arial" w:hAnsi="arial" w:cs="arial" w:eastAsia="arial"/>
                <w:sz w:val="21"/>
                <w:color w:val="000000"/>
              </w:rPr>
              <w:t>4.中标人须按招标人要求提供网上评卷答题卡的设计和印刷方案，指派答题卡设计技术人员入闱完成全部科目答题卡的设计及检测工作，确保答题卡布局合理、标识清晰，符合评卷系统的识别要求。</w:t>
            </w:r>
          </w:p>
        </w:tc>
      </w:tr>
      <w:tr>
        <w:tc>
          <w:tcPr>
            <w:tcW w:type="dxa" w:w="2769"/>
          </w:tcPr>
          <w:p/>
        </w:tc>
        <w:tc>
          <w:tcPr>
            <w:tcW w:type="dxa" w:w="2769"/>
          </w:tcPr>
          <w:p>
            <w:pPr>
              <w:pStyle w:val="null3"/>
            </w:pPr>
            <w:r>
              <w:rPr/>
              <w:t>5</w:t>
            </w:r>
          </w:p>
        </w:tc>
        <w:tc>
          <w:tcPr>
            <w:tcW w:type="dxa" w:w="2769"/>
          </w:tcPr>
          <w:p>
            <w:pPr>
              <w:pStyle w:val="null3"/>
            </w:pPr>
            <w:r>
              <w:rPr>
                <w:rFonts w:ascii="arial" w:hAnsi="arial" w:cs="arial" w:eastAsia="arial"/>
                <w:sz w:val="21"/>
                <w:color w:val="000000"/>
              </w:rPr>
              <w:t>5.中标人须提供与扫描任务量相匹配的扫描设备（含备品备件），在规定时间内完成扫描任务；对评卷点的硬件设施进行验收，确保设备性能稳定、安全可靠，满足评卷工作须求。</w:t>
            </w:r>
          </w:p>
        </w:tc>
      </w:tr>
      <w:tr>
        <w:tc>
          <w:tcPr>
            <w:tcW w:type="dxa" w:w="2769"/>
          </w:tcPr>
          <w:p/>
        </w:tc>
        <w:tc>
          <w:tcPr>
            <w:tcW w:type="dxa" w:w="2769"/>
          </w:tcPr>
          <w:p>
            <w:pPr>
              <w:pStyle w:val="null3"/>
            </w:pPr>
            <w:r>
              <w:rPr/>
              <w:t>6</w:t>
            </w:r>
          </w:p>
        </w:tc>
        <w:tc>
          <w:tcPr>
            <w:tcW w:type="dxa" w:w="2769"/>
          </w:tcPr>
          <w:p>
            <w:pPr>
              <w:pStyle w:val="null3"/>
            </w:pPr>
            <w:r>
              <w:rPr>
                <w:rFonts w:ascii="arial" w:hAnsi="arial" w:cs="arial" w:eastAsia="arial"/>
                <w:sz w:val="21"/>
                <w:color w:val="000000"/>
              </w:rPr>
              <w:t>6.中标人须负责完成全部答题卡的扫描任务，确保扫描图像清晰、完整；按照招标人的要求对答题卡图像进行切割和保存，并支持导出。</w:t>
            </w:r>
          </w:p>
        </w:tc>
      </w:tr>
      <w:tr>
        <w:tc>
          <w:tcPr>
            <w:tcW w:type="dxa" w:w="2769"/>
          </w:tcPr>
          <w:p/>
        </w:tc>
        <w:tc>
          <w:tcPr>
            <w:tcW w:type="dxa" w:w="2769"/>
          </w:tcPr>
          <w:p>
            <w:pPr>
              <w:pStyle w:val="null3"/>
            </w:pPr>
            <w:r>
              <w:rPr/>
              <w:t>7</w:t>
            </w:r>
          </w:p>
        </w:tc>
        <w:tc>
          <w:tcPr>
            <w:tcW w:type="dxa" w:w="2769"/>
          </w:tcPr>
          <w:p>
            <w:pPr>
              <w:pStyle w:val="null3"/>
            </w:pPr>
            <w:r>
              <w:rPr>
                <w:rFonts w:ascii="arial" w:hAnsi="arial" w:cs="arial" w:eastAsia="arial"/>
                <w:sz w:val="21"/>
                <w:color w:val="000000"/>
              </w:rPr>
              <w:t>7.中标人须完成全部科目所有试题（包括主观题与客观题）的评分工作，确保评分准确、无误。</w:t>
            </w:r>
          </w:p>
        </w:tc>
      </w:tr>
      <w:tr>
        <w:tc>
          <w:tcPr>
            <w:tcW w:type="dxa" w:w="2769"/>
          </w:tcPr>
          <w:p/>
        </w:tc>
        <w:tc>
          <w:tcPr>
            <w:tcW w:type="dxa" w:w="2769"/>
          </w:tcPr>
          <w:p>
            <w:pPr>
              <w:pStyle w:val="null3"/>
            </w:pPr>
            <w:r>
              <w:rPr/>
              <w:t>8</w:t>
            </w:r>
          </w:p>
        </w:tc>
        <w:tc>
          <w:tcPr>
            <w:tcW w:type="dxa" w:w="2769"/>
          </w:tcPr>
          <w:p>
            <w:pPr>
              <w:pStyle w:val="null3"/>
            </w:pPr>
            <w:r>
              <w:rPr>
                <w:rFonts w:ascii="arial" w:hAnsi="arial" w:cs="arial" w:eastAsia="arial"/>
                <w:sz w:val="21"/>
                <w:color w:val="000000"/>
              </w:rPr>
              <w:t>8.中标人提供的系统须具有关键数据一致性校验和防篡改功能，包括网上阅卷过程数据及扫描图像防篡改校验模块，确保扫描阅卷过程中数据的一致性、安全性、准确性、完整性。</w:t>
            </w:r>
          </w:p>
        </w:tc>
      </w:tr>
      <w:tr>
        <w:tc>
          <w:tcPr>
            <w:tcW w:type="dxa" w:w="2769"/>
          </w:tcPr>
          <w:p/>
        </w:tc>
        <w:tc>
          <w:tcPr>
            <w:tcW w:type="dxa" w:w="2769"/>
          </w:tcPr>
          <w:p>
            <w:pPr>
              <w:pStyle w:val="null3"/>
            </w:pPr>
            <w:r>
              <w:rPr/>
              <w:t>9</w:t>
            </w:r>
          </w:p>
        </w:tc>
        <w:tc>
          <w:tcPr>
            <w:tcW w:type="dxa" w:w="2769"/>
          </w:tcPr>
          <w:p>
            <w:pPr>
              <w:pStyle w:val="null3"/>
            </w:pPr>
            <w:r>
              <w:rPr>
                <w:rFonts w:ascii="arial" w:hAnsi="arial" w:cs="arial" w:eastAsia="arial"/>
                <w:sz w:val="21"/>
                <w:color w:val="000000"/>
              </w:rPr>
              <w:t>9.中标人须做好前期准备和运维保障工作，评卷期间中标人须派驻专业技术人员，提供7*24小时技术服务。须安排扫描技术人员负责扫描工作的技术处理、对参与扫描工作人员进行技术培训，确保图像数据的完整性和准确性；须安排评卷技术人员负责评卷过程中的技术支持、对评卷工作人员提供的技术培训，管控评卷质量，确保数据的完整性和准确性。</w:t>
            </w:r>
          </w:p>
        </w:tc>
      </w:tr>
      <w:tr>
        <w:tc>
          <w:tcPr>
            <w:tcW w:type="dxa" w:w="2769"/>
          </w:tcPr>
          <w:p/>
        </w:tc>
        <w:tc>
          <w:tcPr>
            <w:tcW w:type="dxa" w:w="2769"/>
          </w:tcPr>
          <w:p>
            <w:pPr>
              <w:pStyle w:val="null3"/>
            </w:pPr>
            <w:r>
              <w:rPr/>
              <w:t>10</w:t>
            </w:r>
          </w:p>
        </w:tc>
        <w:tc>
          <w:tcPr>
            <w:tcW w:type="dxa" w:w="2769"/>
          </w:tcPr>
          <w:p>
            <w:pPr>
              <w:pStyle w:val="null3"/>
            </w:pPr>
            <w:r>
              <w:rPr>
                <w:rFonts w:ascii="arial" w:hAnsi="arial" w:cs="arial" w:eastAsia="arial"/>
                <w:sz w:val="21"/>
                <w:color w:val="000000"/>
              </w:rPr>
              <w:t>10.中标人应具备丰富的考试数据安全保密经验，提供的相关服务应符合考试安全保密要求，中标人在提供技术服务时须对提供的答题卡及其在扫描、评卷等工作中产生的过程信息和最终信息严格保密。所有涉及评分参考答案、评卷情况、考试成绩等信息，由招标人留存，中标人不得留存，禁止用任何媒介带出数据以及对外提供数据。</w:t>
            </w:r>
          </w:p>
        </w:tc>
      </w:tr>
      <w:tr>
        <w:tc>
          <w:tcPr>
            <w:tcW w:type="dxa" w:w="2769"/>
          </w:tcPr>
          <w:p/>
        </w:tc>
        <w:tc>
          <w:tcPr>
            <w:tcW w:type="dxa" w:w="2769"/>
          </w:tcPr>
          <w:p>
            <w:pPr>
              <w:pStyle w:val="null3"/>
            </w:pPr>
            <w:r>
              <w:rPr/>
              <w:t>11</w:t>
            </w:r>
          </w:p>
        </w:tc>
        <w:tc>
          <w:tcPr>
            <w:tcW w:type="dxa" w:w="2769"/>
          </w:tcPr>
          <w:p>
            <w:pPr>
              <w:pStyle w:val="null3"/>
            </w:pPr>
            <w:r>
              <w:rPr>
                <w:rFonts w:ascii="arial" w:hAnsi="arial" w:cs="arial" w:eastAsia="arial"/>
                <w:sz w:val="21"/>
                <w:color w:val="000000"/>
              </w:rPr>
              <w:t>11.中标人须提供适合本项目科学细致的网上评卷工作方案。</w:t>
            </w:r>
          </w:p>
        </w:tc>
      </w:tr>
      <w:tr>
        <w:tc>
          <w:tcPr>
            <w:tcW w:type="dxa" w:w="2769"/>
          </w:tcPr>
          <w:p/>
        </w:tc>
        <w:tc>
          <w:tcPr>
            <w:tcW w:type="dxa" w:w="2769"/>
          </w:tcPr>
          <w:p>
            <w:pPr>
              <w:pStyle w:val="null3"/>
            </w:pPr>
            <w:r>
              <w:rPr/>
              <w:t>12</w:t>
            </w:r>
          </w:p>
        </w:tc>
        <w:tc>
          <w:tcPr>
            <w:tcW w:type="dxa" w:w="2769"/>
          </w:tcPr>
          <w:p>
            <w:pPr>
              <w:pStyle w:val="null3"/>
            </w:pPr>
            <w:r>
              <w:rPr>
                <w:rFonts w:ascii="arial" w:hAnsi="arial" w:cs="arial" w:eastAsia="arial"/>
                <w:sz w:val="21"/>
                <w:color w:val="000000"/>
              </w:rPr>
              <w:t>12.中标人须在2025年1月26日前完成网上评卷及成绩校验工作。如有变动，实施时间按照合同约定为准。</w:t>
            </w:r>
          </w:p>
        </w:tc>
      </w:tr>
      <w:tr>
        <w:tc>
          <w:tcPr>
            <w:tcW w:type="dxa" w:w="2769"/>
          </w:tcPr>
          <w:p/>
        </w:tc>
        <w:tc>
          <w:tcPr>
            <w:tcW w:type="dxa" w:w="2769"/>
          </w:tcPr>
          <w:p>
            <w:pPr>
              <w:pStyle w:val="null3"/>
            </w:pPr>
            <w:r>
              <w:rPr/>
              <w:t>13</w:t>
            </w:r>
          </w:p>
        </w:tc>
        <w:tc>
          <w:tcPr>
            <w:tcW w:type="dxa" w:w="2769"/>
          </w:tcPr>
          <w:p>
            <w:pPr>
              <w:pStyle w:val="null3"/>
              <w:jc w:val="both"/>
            </w:pPr>
            <w:r>
              <w:rPr>
                <w:rFonts w:ascii="arial" w:hAnsi="arial" w:cs="arial" w:eastAsia="arial"/>
                <w:sz w:val="21"/>
                <w:color w:val="000000"/>
              </w:rPr>
              <w:t>二、技术服务要求及内容</w:t>
            </w:r>
          </w:p>
          <w:p>
            <w:pPr>
              <w:pStyle w:val="null3"/>
            </w:pPr>
            <w:r>
              <w:rPr>
                <w:rFonts w:ascii="arial" w:hAnsi="arial" w:cs="arial" w:eastAsia="arial"/>
                <w:sz w:val="21"/>
                <w:color w:val="000000"/>
              </w:rPr>
              <w:t>中标人在项目执行的全过程中，包括前期准备、执行中、后期以及数据统计，必须确保有技术人员在本地现场提供技术支持，以确保项目的顺利进行和高质量完成。</w:t>
            </w:r>
          </w:p>
        </w:tc>
      </w:tr>
      <w:tr>
        <w:tc>
          <w:tcPr>
            <w:tcW w:type="dxa" w:w="2769"/>
          </w:tcPr>
          <w:p/>
        </w:tc>
        <w:tc>
          <w:tcPr>
            <w:tcW w:type="dxa" w:w="2769"/>
          </w:tcPr>
          <w:p>
            <w:pPr>
              <w:pStyle w:val="null3"/>
            </w:pPr>
            <w:r>
              <w:rPr/>
              <w:t>14</w:t>
            </w:r>
          </w:p>
        </w:tc>
        <w:tc>
          <w:tcPr>
            <w:tcW w:type="dxa" w:w="2769"/>
          </w:tcPr>
          <w:p>
            <w:pPr>
              <w:pStyle w:val="null3"/>
              <w:jc w:val="both"/>
            </w:pPr>
            <w:r>
              <w:rPr>
                <w:rFonts w:ascii="arial" w:hAnsi="arial" w:cs="arial" w:eastAsia="arial"/>
                <w:sz w:val="21"/>
                <w:color w:val="000000"/>
              </w:rPr>
              <w:t>（一）考试前服务</w:t>
            </w:r>
          </w:p>
          <w:p>
            <w:pPr>
              <w:pStyle w:val="null3"/>
            </w:pPr>
            <w:r>
              <w:rPr>
                <w:rFonts w:ascii="arial" w:hAnsi="arial" w:cs="arial" w:eastAsia="arial"/>
                <w:sz w:val="21"/>
                <w:color w:val="000000"/>
              </w:rPr>
              <w:t>1.中标人负责提供答题卡扫描所需设备，扫描前5天安排足够数量的技术人员到达招标人指定的扫描点及评卷点做好硬件、软件的网络配置和测试工作。各评卷点负责提供评卷员使用的计算机和局域网。</w:t>
            </w:r>
          </w:p>
          <w:p>
            <w:pPr>
              <w:pStyle w:val="null3"/>
            </w:pPr>
            <w:r>
              <w:rPr>
                <w:rFonts w:ascii="arial" w:hAnsi="arial" w:cs="arial" w:eastAsia="arial"/>
                <w:sz w:val="21"/>
                <w:color w:val="000000"/>
              </w:rPr>
              <w:t>2.中标人负责向评卷点网管人员和学科组组长、评卷员提供技术支持和培训。</w:t>
            </w:r>
          </w:p>
        </w:tc>
      </w:tr>
      <w:tr>
        <w:tc>
          <w:tcPr>
            <w:tcW w:type="dxa" w:w="2769"/>
          </w:tcPr>
          <w:p/>
        </w:tc>
        <w:tc>
          <w:tcPr>
            <w:tcW w:type="dxa" w:w="2769"/>
          </w:tcPr>
          <w:p>
            <w:pPr>
              <w:pStyle w:val="null3"/>
            </w:pPr>
            <w:r>
              <w:rPr/>
              <w:t>15</w:t>
            </w:r>
          </w:p>
        </w:tc>
        <w:tc>
          <w:tcPr>
            <w:tcW w:type="dxa" w:w="2769"/>
          </w:tcPr>
          <w:p>
            <w:pPr>
              <w:pStyle w:val="null3"/>
              <w:jc w:val="both"/>
            </w:pPr>
            <w:r>
              <w:rPr>
                <w:rFonts w:ascii="arial" w:hAnsi="arial" w:cs="arial" w:eastAsia="arial"/>
                <w:sz w:val="21"/>
                <w:color w:val="000000"/>
              </w:rPr>
              <w:t>（二）条形码服务</w:t>
            </w:r>
          </w:p>
          <w:p>
            <w:pPr>
              <w:pStyle w:val="null3"/>
            </w:pPr>
            <w:r>
              <w:rPr>
                <w:rFonts w:ascii="arial" w:hAnsi="arial" w:cs="arial" w:eastAsia="arial"/>
                <w:sz w:val="21"/>
                <w:color w:val="000000"/>
              </w:rPr>
              <w:t>1.中标人须提供考试所用条形码，条形码数量以招标人提供的信息确认单为准，信息内容以考场编排库为准。</w:t>
            </w:r>
          </w:p>
          <w:p>
            <w:pPr>
              <w:pStyle w:val="null3"/>
            </w:pPr>
            <w:r>
              <w:rPr>
                <w:rFonts w:ascii="arial" w:hAnsi="arial" w:cs="arial" w:eastAsia="arial"/>
                <w:sz w:val="21"/>
                <w:color w:val="000000"/>
              </w:rPr>
              <w:t>2.中标人须在规定时间内完成2025年陕西省高考综合改革适应性演练的条形码制作、分装和寄送服务。</w:t>
            </w:r>
          </w:p>
          <w:p>
            <w:pPr>
              <w:pStyle w:val="null3"/>
            </w:pPr>
            <w:r>
              <w:rPr>
                <w:rFonts w:ascii="arial" w:hAnsi="arial" w:cs="arial" w:eastAsia="arial"/>
                <w:sz w:val="21"/>
                <w:color w:val="000000"/>
              </w:rPr>
              <w:t>（1）条形码选用哑面、高密度、可书写的不干胶材料进行制作。</w:t>
            </w:r>
          </w:p>
          <w:p>
            <w:pPr>
              <w:pStyle w:val="null3"/>
            </w:pPr>
            <w:r>
              <w:rPr>
                <w:rFonts w:ascii="arial" w:hAnsi="arial" w:cs="arial" w:eastAsia="arial"/>
                <w:sz w:val="21"/>
                <w:color w:val="000000"/>
              </w:rPr>
              <w:t>（2）条形码尺寸设计合理，须保证条形码材质可靠、附着碳粉的粘性强、纸面平整、纸张干燥、干净清洁、数量齐全。</w:t>
            </w:r>
          </w:p>
          <w:p>
            <w:pPr>
              <w:pStyle w:val="null3"/>
            </w:pPr>
            <w:r>
              <w:rPr>
                <w:rFonts w:ascii="arial" w:hAnsi="arial" w:cs="arial" w:eastAsia="arial"/>
                <w:sz w:val="21"/>
                <w:color w:val="000000"/>
              </w:rPr>
              <w:t>（3）条形码设计标准：国标128码，符合GB-T14258-2003的要求。</w:t>
            </w:r>
          </w:p>
          <w:p>
            <w:pPr>
              <w:pStyle w:val="null3"/>
            </w:pPr>
            <w:r>
              <w:rPr>
                <w:rFonts w:ascii="arial" w:hAnsi="arial" w:cs="arial" w:eastAsia="arial"/>
                <w:sz w:val="21"/>
                <w:color w:val="000000"/>
              </w:rPr>
              <w:t>（4）印制数量：按照招标人提出的要求为准。</w:t>
            </w:r>
          </w:p>
          <w:p>
            <w:pPr>
              <w:pStyle w:val="null3"/>
            </w:pPr>
            <w:r>
              <w:rPr>
                <w:rFonts w:ascii="arial" w:hAnsi="arial" w:cs="arial" w:eastAsia="arial"/>
                <w:sz w:val="21"/>
                <w:color w:val="000000"/>
              </w:rPr>
              <w:t>（5）印刷内容：除条形码外增加考生姓名、准考证号、座位号等三项文字内容。</w:t>
            </w:r>
          </w:p>
          <w:p>
            <w:pPr>
              <w:pStyle w:val="null3"/>
            </w:pPr>
            <w:r>
              <w:rPr>
                <w:rFonts w:ascii="arial" w:hAnsi="arial" w:cs="arial" w:eastAsia="arial"/>
                <w:sz w:val="21"/>
                <w:color w:val="000000"/>
              </w:rPr>
              <w:t>（6）包装箱标签说明：××市（区）××县（市、区）。</w:t>
            </w:r>
          </w:p>
        </w:tc>
      </w:tr>
      <w:tr>
        <w:tc>
          <w:tcPr>
            <w:tcW w:type="dxa" w:w="2769"/>
          </w:tcPr>
          <w:p/>
        </w:tc>
        <w:tc>
          <w:tcPr>
            <w:tcW w:type="dxa" w:w="2769"/>
          </w:tcPr>
          <w:p>
            <w:pPr>
              <w:pStyle w:val="null3"/>
            </w:pPr>
            <w:r>
              <w:rPr/>
              <w:t>16</w:t>
            </w:r>
          </w:p>
        </w:tc>
        <w:tc>
          <w:tcPr>
            <w:tcW w:type="dxa" w:w="2769"/>
          </w:tcPr>
          <w:p>
            <w:pPr>
              <w:pStyle w:val="null3"/>
              <w:jc w:val="both"/>
            </w:pPr>
            <w:r>
              <w:rPr>
                <w:rFonts w:ascii="arial" w:hAnsi="arial" w:cs="arial" w:eastAsia="arial"/>
                <w:sz w:val="21"/>
                <w:color w:val="000000"/>
              </w:rPr>
              <w:t>（三）扫描服务</w:t>
            </w:r>
          </w:p>
          <w:p>
            <w:pPr>
              <w:pStyle w:val="null3"/>
            </w:pPr>
            <w:r>
              <w:rPr>
                <w:rFonts w:ascii="arial" w:hAnsi="arial" w:cs="arial" w:eastAsia="arial"/>
                <w:sz w:val="21"/>
                <w:color w:val="000000"/>
              </w:rPr>
              <w:t>1.扫描方式：本项目采取集中扫描，集中评卷的方式，由招标人指定扫描场地；扫描数量以考场编排库为准。</w:t>
            </w:r>
          </w:p>
        </w:tc>
      </w:tr>
      <w:tr>
        <w:tc>
          <w:tcPr>
            <w:tcW w:type="dxa" w:w="2769"/>
          </w:tcPr>
          <w:p>
            <w:pPr>
              <w:pStyle w:val="null3"/>
            </w:pPr>
            <w:r>
              <w:rPr/>
              <w:t>▲</w:t>
            </w:r>
          </w:p>
        </w:tc>
        <w:tc>
          <w:tcPr>
            <w:tcW w:type="dxa" w:w="2769"/>
          </w:tcPr>
          <w:p>
            <w:pPr>
              <w:pStyle w:val="null3"/>
            </w:pPr>
            <w:r>
              <w:rPr/>
              <w:t>17</w:t>
            </w:r>
          </w:p>
        </w:tc>
        <w:tc>
          <w:tcPr>
            <w:tcW w:type="dxa" w:w="2769"/>
          </w:tcPr>
          <w:p>
            <w:pPr>
              <w:pStyle w:val="null3"/>
            </w:pPr>
            <w:r>
              <w:rPr>
                <w:rFonts w:ascii="arial" w:hAnsi="arial" w:cs="arial" w:eastAsia="arial"/>
                <w:sz w:val="21"/>
                <w:color w:val="000000"/>
              </w:rPr>
              <w:t>2.扫描质量：试卷无漏扫、重扫、斜扫现象，试卷扫描后分辨率不低于150dpi，256级灰度或根据招标人要求设置。</w:t>
            </w:r>
          </w:p>
        </w:tc>
      </w:tr>
      <w:tr>
        <w:tc>
          <w:tcPr>
            <w:tcW w:type="dxa" w:w="2769"/>
          </w:tcPr>
          <w:p/>
        </w:tc>
        <w:tc>
          <w:tcPr>
            <w:tcW w:type="dxa" w:w="2769"/>
          </w:tcPr>
          <w:p>
            <w:pPr>
              <w:pStyle w:val="null3"/>
            </w:pPr>
            <w:r>
              <w:rPr/>
              <w:t>18</w:t>
            </w:r>
          </w:p>
        </w:tc>
        <w:tc>
          <w:tcPr>
            <w:tcW w:type="dxa" w:w="2769"/>
          </w:tcPr>
          <w:p>
            <w:pPr>
              <w:pStyle w:val="null3"/>
            </w:pPr>
            <w:r>
              <w:rPr>
                <w:rFonts w:ascii="arial" w:hAnsi="arial" w:cs="arial" w:eastAsia="arial"/>
                <w:sz w:val="21"/>
                <w:color w:val="000000"/>
              </w:rPr>
              <w:t>3.扫描后处理：按招标人要求做好答题卡扫描，并按要求将原图切割成不同的图像文件，并将切割后隐藏考生信息的图像分发到相应的评卷点评卷。</w:t>
            </w:r>
          </w:p>
        </w:tc>
      </w:tr>
      <w:tr>
        <w:tc>
          <w:tcPr>
            <w:tcW w:type="dxa" w:w="2769"/>
          </w:tcPr>
          <w:p/>
        </w:tc>
        <w:tc>
          <w:tcPr>
            <w:tcW w:type="dxa" w:w="2769"/>
          </w:tcPr>
          <w:p>
            <w:pPr>
              <w:pStyle w:val="null3"/>
            </w:pPr>
            <w:r>
              <w:rPr/>
              <w:t>19</w:t>
            </w:r>
          </w:p>
        </w:tc>
        <w:tc>
          <w:tcPr>
            <w:tcW w:type="dxa" w:w="2769"/>
          </w:tcPr>
          <w:p>
            <w:pPr>
              <w:pStyle w:val="null3"/>
            </w:pPr>
            <w:r>
              <w:rPr>
                <w:rFonts w:ascii="arial" w:hAnsi="arial" w:cs="arial" w:eastAsia="arial"/>
                <w:sz w:val="21"/>
                <w:color w:val="000000"/>
              </w:rPr>
              <w:t>4.完成客观题OMR识别评分。</w:t>
            </w:r>
          </w:p>
        </w:tc>
      </w:tr>
      <w:tr>
        <w:tc>
          <w:tcPr>
            <w:tcW w:type="dxa" w:w="2769"/>
          </w:tcPr>
          <w:p/>
        </w:tc>
        <w:tc>
          <w:tcPr>
            <w:tcW w:type="dxa" w:w="2769"/>
          </w:tcPr>
          <w:p>
            <w:pPr>
              <w:pStyle w:val="null3"/>
            </w:pPr>
            <w:r>
              <w:rPr/>
              <w:t>20</w:t>
            </w:r>
          </w:p>
        </w:tc>
        <w:tc>
          <w:tcPr>
            <w:tcW w:type="dxa" w:w="2769"/>
          </w:tcPr>
          <w:p>
            <w:pPr>
              <w:pStyle w:val="null3"/>
            </w:pPr>
            <w:r>
              <w:rPr>
                <w:rFonts w:ascii="arial" w:hAnsi="arial" w:cs="arial" w:eastAsia="arial"/>
                <w:sz w:val="21"/>
                <w:color w:val="000000"/>
              </w:rPr>
              <w:t>5.系统具备一定容错率，可自动检测识别失败的图片样本并针对性发起重新识别任务。</w:t>
            </w:r>
          </w:p>
        </w:tc>
      </w:tr>
      <w:tr>
        <w:tc>
          <w:tcPr>
            <w:tcW w:type="dxa" w:w="2769"/>
          </w:tcPr>
          <w:p/>
        </w:tc>
        <w:tc>
          <w:tcPr>
            <w:tcW w:type="dxa" w:w="2769"/>
          </w:tcPr>
          <w:p>
            <w:pPr>
              <w:pStyle w:val="null3"/>
            </w:pPr>
            <w:r>
              <w:rPr/>
              <w:t>21</w:t>
            </w:r>
          </w:p>
        </w:tc>
        <w:tc>
          <w:tcPr>
            <w:tcW w:type="dxa" w:w="2769"/>
          </w:tcPr>
          <w:p>
            <w:pPr>
              <w:pStyle w:val="null3"/>
              <w:jc w:val="both"/>
            </w:pPr>
            <w:r>
              <w:rPr>
                <w:rFonts w:ascii="arial" w:hAnsi="arial" w:cs="arial" w:eastAsia="arial"/>
                <w:sz w:val="21"/>
                <w:color w:val="000000"/>
              </w:rPr>
              <w:t>（四）评卷服务</w:t>
            </w:r>
          </w:p>
          <w:p>
            <w:pPr>
              <w:pStyle w:val="null3"/>
            </w:pPr>
            <w:r>
              <w:rPr>
                <w:rFonts w:ascii="arial" w:hAnsi="arial" w:cs="arial" w:eastAsia="arial"/>
                <w:sz w:val="21"/>
                <w:color w:val="000000"/>
              </w:rPr>
              <w:t>1.中标人须提供网上评卷系统软件，做好评卷点的评卷系统安装、调试、测试工作。</w:t>
            </w:r>
          </w:p>
          <w:p>
            <w:pPr>
              <w:pStyle w:val="null3"/>
            </w:pPr>
            <w:r>
              <w:rPr>
                <w:rFonts w:ascii="arial" w:hAnsi="arial" w:cs="arial" w:eastAsia="arial"/>
                <w:sz w:val="21"/>
                <w:color w:val="000000"/>
              </w:rPr>
              <w:t>2.评卷期间中标人须向评卷点派驻足够数量的技术人员提供现场保障，及时解决评卷过程中出现的问题。</w:t>
            </w:r>
          </w:p>
          <w:p>
            <w:pPr>
              <w:pStyle w:val="null3"/>
            </w:pPr>
            <w:r>
              <w:rPr>
                <w:rFonts w:ascii="arial" w:hAnsi="arial" w:cs="arial" w:eastAsia="arial"/>
                <w:sz w:val="21"/>
                <w:color w:val="000000"/>
              </w:rPr>
              <w:t>3.中标人须做好评卷参数、试卷样卷等录入工作，做好评卷准备工作。</w:t>
            </w:r>
          </w:p>
          <w:p>
            <w:pPr>
              <w:pStyle w:val="null3"/>
            </w:pPr>
            <w:r>
              <w:rPr>
                <w:rFonts w:ascii="arial" w:hAnsi="arial" w:cs="arial" w:eastAsia="arial"/>
                <w:sz w:val="21"/>
                <w:color w:val="000000"/>
              </w:rPr>
              <w:t>4.中标人须对评卷员进行网上评卷操作培训。</w:t>
            </w:r>
          </w:p>
          <w:p>
            <w:pPr>
              <w:pStyle w:val="null3"/>
            </w:pPr>
            <w:r>
              <w:rPr>
                <w:rFonts w:ascii="arial" w:hAnsi="arial" w:cs="arial" w:eastAsia="arial"/>
                <w:sz w:val="21"/>
                <w:color w:val="000000"/>
              </w:rPr>
              <w:t>5.中标人须协助组织实施网上评卷，按招标人要求每天提前到达工作场地，确保在规定的时间内完成评卷任务。</w:t>
            </w:r>
          </w:p>
          <w:p>
            <w:pPr>
              <w:pStyle w:val="null3"/>
            </w:pPr>
            <w:r>
              <w:rPr>
                <w:rFonts w:ascii="arial" w:hAnsi="arial" w:cs="arial" w:eastAsia="arial"/>
                <w:sz w:val="21"/>
                <w:color w:val="000000"/>
              </w:rPr>
              <w:t>6.中标人须协助评卷点做好人工评卷期间评卷质量监控工作，发现问题及时提醒。</w:t>
            </w:r>
          </w:p>
        </w:tc>
      </w:tr>
      <w:tr>
        <w:tc>
          <w:tcPr>
            <w:tcW w:type="dxa" w:w="2769"/>
          </w:tcPr>
          <w:p>
            <w:pPr>
              <w:pStyle w:val="null3"/>
            </w:pPr>
            <w:r>
              <w:rPr/>
              <w:t>▲</w:t>
            </w:r>
          </w:p>
        </w:tc>
        <w:tc>
          <w:tcPr>
            <w:tcW w:type="dxa" w:w="2769"/>
          </w:tcPr>
          <w:p>
            <w:pPr>
              <w:pStyle w:val="null3"/>
            </w:pPr>
            <w:r>
              <w:rPr/>
              <w:t>22</w:t>
            </w:r>
          </w:p>
        </w:tc>
        <w:tc>
          <w:tcPr>
            <w:tcW w:type="dxa" w:w="2769"/>
          </w:tcPr>
          <w:p>
            <w:pPr>
              <w:pStyle w:val="null3"/>
            </w:pPr>
            <w:r>
              <w:rPr>
                <w:rFonts w:ascii="arial" w:hAnsi="arial" w:cs="arial" w:eastAsia="arial"/>
                <w:sz w:val="21"/>
                <w:color w:val="000000"/>
              </w:rPr>
              <w:t>7.中标人须按照招标人制定的样卷筛选要求抽取评卷样本，确保样本具有代表性、公正性；专家对抽取的样本进行人工评分后，中标人须按照招标人的要求导出切割后的试题及评卷样本评分数据用于其他评卷系统评卷。</w:t>
            </w:r>
          </w:p>
        </w:tc>
      </w:tr>
      <w:tr>
        <w:tc>
          <w:tcPr>
            <w:tcW w:type="dxa" w:w="2769"/>
          </w:tcPr>
          <w:p>
            <w:pPr>
              <w:pStyle w:val="null3"/>
            </w:pPr>
            <w:r>
              <w:rPr/>
              <w:t>▲</w:t>
            </w:r>
          </w:p>
        </w:tc>
        <w:tc>
          <w:tcPr>
            <w:tcW w:type="dxa" w:w="2769"/>
          </w:tcPr>
          <w:p>
            <w:pPr>
              <w:pStyle w:val="null3"/>
            </w:pPr>
            <w:r>
              <w:rPr/>
              <w:t>23</w:t>
            </w:r>
          </w:p>
        </w:tc>
        <w:tc>
          <w:tcPr>
            <w:tcW w:type="dxa" w:w="2769"/>
          </w:tcPr>
          <w:p>
            <w:pPr>
              <w:pStyle w:val="null3"/>
            </w:pPr>
            <w:r>
              <w:rPr>
                <w:rFonts w:ascii="arial" w:hAnsi="arial" w:cs="arial" w:eastAsia="arial"/>
                <w:sz w:val="21"/>
                <w:color w:val="000000"/>
              </w:rPr>
              <w:t>8.中标人须按招标人要求对其他评卷系统给出的评分进行导入和比对，对招标人指定的全部或部分试卷进行人工评卷（复核），确保最终评卷结果准确可靠。</w:t>
            </w:r>
          </w:p>
        </w:tc>
      </w:tr>
      <w:tr>
        <w:tc>
          <w:tcPr>
            <w:tcW w:type="dxa" w:w="2769"/>
          </w:tcPr>
          <w:p/>
        </w:tc>
        <w:tc>
          <w:tcPr>
            <w:tcW w:type="dxa" w:w="2769"/>
          </w:tcPr>
          <w:p>
            <w:pPr>
              <w:pStyle w:val="null3"/>
            </w:pPr>
            <w:r>
              <w:rPr/>
              <w:t>24</w:t>
            </w:r>
          </w:p>
        </w:tc>
        <w:tc>
          <w:tcPr>
            <w:tcW w:type="dxa" w:w="2769"/>
          </w:tcPr>
          <w:p>
            <w:pPr>
              <w:pStyle w:val="null3"/>
              <w:jc w:val="both"/>
            </w:pPr>
            <w:r>
              <w:rPr>
                <w:rFonts w:ascii="arial" w:hAnsi="arial" w:cs="arial" w:eastAsia="arial"/>
                <w:sz w:val="21"/>
                <w:color w:val="000000"/>
              </w:rPr>
              <w:t>（五）后期处理服务</w:t>
            </w:r>
          </w:p>
          <w:p>
            <w:pPr>
              <w:pStyle w:val="null3"/>
            </w:pPr>
            <w:r>
              <w:rPr>
                <w:rFonts w:ascii="arial" w:hAnsi="arial" w:cs="arial" w:eastAsia="arial"/>
                <w:sz w:val="21"/>
                <w:color w:val="000000"/>
              </w:rPr>
              <w:t>1.数据核查与提供：中标人需严格核查、校验评卷数据，并以DBF文件格式提供所有考生成绩信息。</w:t>
            </w:r>
          </w:p>
          <w:p>
            <w:pPr>
              <w:pStyle w:val="null3"/>
            </w:pPr>
            <w:r>
              <w:rPr>
                <w:rFonts w:ascii="arial" w:hAnsi="arial" w:cs="arial" w:eastAsia="arial"/>
                <w:sz w:val="21"/>
                <w:color w:val="000000"/>
              </w:rPr>
              <w:t>2.数据统计分析服务：中标人需按招标人要求提供数据统计分析服务。</w:t>
            </w:r>
          </w:p>
          <w:p>
            <w:pPr>
              <w:pStyle w:val="null3"/>
            </w:pPr>
            <w:r>
              <w:rPr>
                <w:rFonts w:ascii="arial" w:hAnsi="arial" w:cs="arial" w:eastAsia="arial"/>
                <w:sz w:val="21"/>
                <w:color w:val="000000"/>
              </w:rPr>
              <w:t>3.数据保密与后期配合：项目结束后，中标人不得保留评卷过程中的所有数据，并按招标人要求做好后期配合工作。</w:t>
            </w:r>
          </w:p>
        </w:tc>
      </w:tr>
      <w:tr>
        <w:tc>
          <w:tcPr>
            <w:tcW w:type="dxa" w:w="2769"/>
          </w:tcPr>
          <w:p/>
        </w:tc>
        <w:tc>
          <w:tcPr>
            <w:tcW w:type="dxa" w:w="2769"/>
          </w:tcPr>
          <w:p>
            <w:pPr>
              <w:pStyle w:val="null3"/>
            </w:pPr>
            <w:r>
              <w:rPr/>
              <w:t>25</w:t>
            </w:r>
          </w:p>
        </w:tc>
        <w:tc>
          <w:tcPr>
            <w:tcW w:type="dxa" w:w="2769"/>
          </w:tcPr>
          <w:p>
            <w:pPr>
              <w:pStyle w:val="null3"/>
              <w:jc w:val="both"/>
            </w:pPr>
            <w:r>
              <w:rPr>
                <w:rFonts w:ascii="宋体" w:hAnsi="宋体" w:cs="宋体" w:eastAsia="宋体"/>
                <w:sz w:val="24"/>
                <w:b/>
                <w:color w:val="000000"/>
              </w:rPr>
              <w:t>三</w:t>
            </w:r>
            <w:r>
              <w:rPr>
                <w:rFonts w:ascii="宋体" w:hAnsi="宋体" w:cs="宋体" w:eastAsia="宋体"/>
                <w:sz w:val="24"/>
                <w:b/>
                <w:color w:val="000000"/>
              </w:rPr>
              <w:t>、设备与软件技术要求</w:t>
            </w:r>
          </w:p>
          <w:p>
            <w:pPr>
              <w:pStyle w:val="null3"/>
              <w:jc w:val="both"/>
            </w:pPr>
            <w:r>
              <w:rPr>
                <w:rFonts w:ascii="arial" w:hAnsi="arial" w:cs="arial" w:eastAsia="arial"/>
                <w:sz w:val="21"/>
                <w:color w:val="000000"/>
              </w:rPr>
              <w:t>（一）扫描设备要求</w:t>
            </w:r>
          </w:p>
          <w:p>
            <w:pPr>
              <w:pStyle w:val="null3"/>
            </w:pPr>
            <w:r>
              <w:rPr>
                <w:rFonts w:ascii="arial" w:hAnsi="arial" w:cs="arial" w:eastAsia="arial"/>
                <w:sz w:val="21"/>
                <w:color w:val="000000"/>
              </w:rPr>
              <w:t>1.扫描设备：本项目答题卡扫描工作须采用经过各类考试网上评卷项目验证的通用文档高速扫描仪。该设备须满足在150dpi分辨率、图像256级灰度条件下，具备双面扫描的能力，扫描速度为A3幅面60张/分钟以上，A4幅面120张/分钟以上。</w:t>
            </w:r>
          </w:p>
          <w:p>
            <w:pPr>
              <w:pStyle w:val="null3"/>
            </w:pPr>
            <w:r>
              <w:rPr>
                <w:rFonts w:ascii="arial" w:hAnsi="arial" w:cs="arial" w:eastAsia="arial"/>
                <w:sz w:val="21"/>
                <w:color w:val="000000"/>
              </w:rPr>
              <w:t>2.功能配置：扫描设备须集成歪斜校正、自动纸张尺寸检测、消除黑框、底色过滤、纸张厚度及双张检测、预扫描、Gamma调整、图像旋转等功能，确保扫描质量及效率。</w:t>
            </w:r>
          </w:p>
        </w:tc>
      </w:tr>
      <w:tr>
        <w:tc>
          <w:tcPr>
            <w:tcW w:type="dxa" w:w="2769"/>
          </w:tcPr>
          <w:p/>
        </w:tc>
        <w:tc>
          <w:tcPr>
            <w:tcW w:type="dxa" w:w="2769"/>
          </w:tcPr>
          <w:p>
            <w:pPr>
              <w:pStyle w:val="null3"/>
            </w:pPr>
            <w:r>
              <w:rPr/>
              <w:t>26</w:t>
            </w:r>
          </w:p>
        </w:tc>
        <w:tc>
          <w:tcPr>
            <w:tcW w:type="dxa" w:w="2769"/>
          </w:tcPr>
          <w:p>
            <w:pPr>
              <w:pStyle w:val="null3"/>
              <w:jc w:val="both"/>
            </w:pPr>
            <w:r>
              <w:rPr>
                <w:rFonts w:ascii="arial" w:hAnsi="arial" w:cs="arial" w:eastAsia="arial"/>
                <w:sz w:val="21"/>
                <w:color w:val="000000"/>
              </w:rPr>
              <w:t>（二）答题卡和条形码设计、印刷要求</w:t>
            </w:r>
          </w:p>
          <w:p>
            <w:pPr>
              <w:pStyle w:val="null3"/>
            </w:pPr>
            <w:r>
              <w:rPr>
                <w:rFonts w:ascii="arial" w:hAnsi="arial" w:cs="arial" w:eastAsia="arial"/>
                <w:sz w:val="21"/>
                <w:color w:val="000000"/>
              </w:rPr>
              <w:t>1.设计团队：应指派具备丰富经验的专业设计人员负责答题卡和条形码的设计工作，确保设计符合网上评卷的最新技术要求。</w:t>
            </w:r>
          </w:p>
          <w:p>
            <w:pPr>
              <w:pStyle w:val="null3"/>
            </w:pPr>
            <w:r>
              <w:rPr>
                <w:rFonts w:ascii="arial" w:hAnsi="arial" w:cs="arial" w:eastAsia="arial"/>
                <w:sz w:val="21"/>
                <w:color w:val="000000"/>
              </w:rPr>
              <w:t>2.源文件检测：对答题卡设计源文件进行全面检测，确保设计符合所有既定规范和要求，从源头上保障答题卡的适用性。</w:t>
            </w:r>
          </w:p>
          <w:p>
            <w:pPr>
              <w:pStyle w:val="null3"/>
            </w:pPr>
            <w:r>
              <w:rPr>
                <w:rFonts w:ascii="arial" w:hAnsi="arial" w:cs="arial" w:eastAsia="arial"/>
                <w:sz w:val="21"/>
                <w:color w:val="000000"/>
              </w:rPr>
              <w:t>3.样本测试：在正式上机印刷前，须进行答题卡样本的详细测试，验证其在实际应用中的表现。</w:t>
            </w:r>
          </w:p>
        </w:tc>
      </w:tr>
      <w:tr>
        <w:tc>
          <w:tcPr>
            <w:tcW w:type="dxa" w:w="2769"/>
          </w:tcPr>
          <w:p/>
        </w:tc>
        <w:tc>
          <w:tcPr>
            <w:tcW w:type="dxa" w:w="2769"/>
          </w:tcPr>
          <w:p>
            <w:pPr>
              <w:pStyle w:val="null3"/>
            </w:pPr>
            <w:r>
              <w:rPr/>
              <w:t>27</w:t>
            </w:r>
          </w:p>
        </w:tc>
        <w:tc>
          <w:tcPr>
            <w:tcW w:type="dxa" w:w="2769"/>
          </w:tcPr>
          <w:p>
            <w:pPr>
              <w:pStyle w:val="null3"/>
              <w:jc w:val="both"/>
            </w:pPr>
            <w:r>
              <w:rPr>
                <w:rFonts w:ascii="arial" w:hAnsi="arial" w:cs="arial" w:eastAsia="arial"/>
                <w:sz w:val="21"/>
                <w:color w:val="000000"/>
              </w:rPr>
              <w:t>（三）信息采集管理软件要求</w:t>
            </w:r>
          </w:p>
          <w:p>
            <w:pPr>
              <w:pStyle w:val="null3"/>
            </w:pPr>
            <w:r>
              <w:rPr>
                <w:rFonts w:ascii="arial" w:hAnsi="arial" w:cs="arial" w:eastAsia="arial"/>
                <w:sz w:val="21"/>
                <w:color w:val="000000"/>
              </w:rPr>
              <w:t>1.合规性：扫描软件须严格遵循教育部发布的《国家教育考试网上评卷技术规范》，确保所有操作符合标准。</w:t>
            </w:r>
          </w:p>
          <w:p>
            <w:pPr>
              <w:pStyle w:val="null3"/>
            </w:pPr>
            <w:r>
              <w:rPr>
                <w:rFonts w:ascii="arial" w:hAnsi="arial" w:cs="arial" w:eastAsia="arial"/>
                <w:sz w:val="21"/>
                <w:color w:val="000000"/>
              </w:rPr>
              <w:t>2.监控与管理：实时监控各扫描设备的扫描质量、数量及过程日志，确保扫描过程的透明性和可控性。对扫描的答题卡图像采用数字签名或其他先进加密技术存储，保障数据安全。</w:t>
            </w:r>
          </w:p>
          <w:p>
            <w:pPr>
              <w:pStyle w:val="null3"/>
            </w:pPr>
            <w:r>
              <w:rPr>
                <w:rFonts w:ascii="arial" w:hAnsi="arial" w:cs="arial" w:eastAsia="arial"/>
                <w:sz w:val="21"/>
                <w:color w:val="000000"/>
              </w:rPr>
              <w:t>3.客观题识别：准确识别2B铅笔填涂的客观题信息，采用多种OMR数据识别方式，相互校验，确保识别准确率。提供完善的客观题数据准确性校验方案，及时发现并纠正错误。</w:t>
            </w:r>
          </w:p>
          <w:p>
            <w:pPr>
              <w:pStyle w:val="null3"/>
            </w:pPr>
            <w:r>
              <w:rPr>
                <w:rFonts w:ascii="arial" w:hAnsi="arial" w:cs="arial" w:eastAsia="arial"/>
                <w:sz w:val="21"/>
                <w:color w:val="000000"/>
              </w:rPr>
              <w:t>4.扫描监控与统计：采用实时监控和集中监控相结合的方式，确保图像质量和数据的100%正确。支持实时查看某考生的扫描图像，以及实时统计各科目扫描进度。</w:t>
            </w:r>
          </w:p>
          <w:p>
            <w:pPr>
              <w:pStyle w:val="null3"/>
            </w:pPr>
            <w:r>
              <w:rPr>
                <w:rFonts w:ascii="arial" w:hAnsi="arial" w:cs="arial" w:eastAsia="arial"/>
                <w:sz w:val="21"/>
                <w:color w:val="000000"/>
              </w:rPr>
              <w:t>5.异常处理：支持客观题OMR填涂异常的快速处理，提高扫描效率。具有扫描异常监控及复查机制，及时发现并解决问题。</w:t>
            </w:r>
          </w:p>
          <w:p>
            <w:pPr>
              <w:pStyle w:val="null3"/>
            </w:pPr>
            <w:r>
              <w:rPr>
                <w:rFonts w:ascii="arial" w:hAnsi="arial" w:cs="arial" w:eastAsia="arial"/>
                <w:sz w:val="21"/>
                <w:color w:val="000000"/>
              </w:rPr>
              <w:t>6.交互性与易用性：软件界面友好，具有良好的交互性，实时清晰地反映扫描过程的错误信息。提供方便的检索功能，可根据姓名、准考证号、考场、考点等信息快速定位考生。</w:t>
            </w:r>
          </w:p>
          <w:p>
            <w:pPr>
              <w:pStyle w:val="null3"/>
            </w:pPr>
            <w:r>
              <w:rPr>
                <w:rFonts w:ascii="arial" w:hAnsi="arial" w:cs="arial" w:eastAsia="arial"/>
                <w:sz w:val="21"/>
                <w:color w:val="000000"/>
              </w:rPr>
              <w:t>7.数据安全与完整性：对于准考证号填错、漏填、未填等异常情况，采取正确的处理方案，确保数据准确性。支持扫描图像实时海量存储、双备份，采用水印加密技术防止图像被篡改。</w:t>
            </w:r>
          </w:p>
          <w:p>
            <w:pPr>
              <w:pStyle w:val="null3"/>
            </w:pPr>
            <w:r>
              <w:rPr>
                <w:rFonts w:ascii="arial" w:hAnsi="arial" w:cs="arial" w:eastAsia="arial"/>
                <w:sz w:val="21"/>
                <w:color w:val="000000"/>
              </w:rPr>
              <w:t>8.附加功能：支持对主观题答题区域进行空白探测。具有考生图片检查功能，快速校验答题卡图像文件的完整性。</w:t>
            </w:r>
          </w:p>
        </w:tc>
      </w:tr>
      <w:tr>
        <w:tc>
          <w:tcPr>
            <w:tcW w:type="dxa" w:w="2769"/>
          </w:tcPr>
          <w:p/>
        </w:tc>
        <w:tc>
          <w:tcPr>
            <w:tcW w:type="dxa" w:w="2769"/>
          </w:tcPr>
          <w:p>
            <w:pPr>
              <w:pStyle w:val="null3"/>
            </w:pPr>
            <w:r>
              <w:rPr/>
              <w:t>28</w:t>
            </w:r>
          </w:p>
        </w:tc>
        <w:tc>
          <w:tcPr>
            <w:tcW w:type="dxa" w:w="2769"/>
          </w:tcPr>
          <w:p>
            <w:pPr>
              <w:pStyle w:val="null3"/>
              <w:jc w:val="both"/>
            </w:pPr>
            <w:r>
              <w:rPr>
                <w:rFonts w:ascii="arial" w:hAnsi="arial" w:cs="arial" w:eastAsia="arial"/>
                <w:sz w:val="21"/>
                <w:color w:val="000000"/>
              </w:rPr>
              <w:t>（四）网上评卷软件要求</w:t>
            </w:r>
          </w:p>
          <w:p>
            <w:pPr>
              <w:pStyle w:val="null3"/>
            </w:pPr>
            <w:r>
              <w:rPr>
                <w:rFonts w:ascii="arial" w:hAnsi="arial" w:cs="arial" w:eastAsia="arial"/>
                <w:sz w:val="21"/>
                <w:color w:val="000000"/>
              </w:rPr>
              <w:t>1.符合规范：评卷软件需严格遵循教育部下发的《国家教育考试网上评卷技术规范》。</w:t>
            </w:r>
          </w:p>
          <w:p>
            <w:pPr>
              <w:pStyle w:val="null3"/>
            </w:pPr>
            <w:r>
              <w:rPr>
                <w:rFonts w:ascii="arial" w:hAnsi="arial" w:cs="arial" w:eastAsia="arial"/>
                <w:sz w:val="21"/>
                <w:color w:val="000000"/>
              </w:rPr>
              <w:t>2.系统架构：系统采用B/S架构，评卷人员仅需通过浏览器登录即可进入评卷系统，无需手动下载和安装客户端，实现客户端零维护。</w:t>
            </w:r>
          </w:p>
          <w:p>
            <w:pPr>
              <w:pStyle w:val="null3"/>
            </w:pPr>
            <w:r>
              <w:rPr>
                <w:rFonts w:ascii="arial" w:hAnsi="arial" w:cs="arial" w:eastAsia="arial"/>
                <w:sz w:val="21"/>
                <w:color w:val="000000"/>
              </w:rPr>
              <w:t>3.运行环境：系统支持在32位或64位的Windows 7及以上版本上运行；服务器需支持64位的Windows 2008、Linux及以上版本。</w:t>
            </w:r>
          </w:p>
          <w:p>
            <w:pPr>
              <w:pStyle w:val="null3"/>
            </w:pPr>
            <w:r>
              <w:rPr>
                <w:rFonts w:ascii="arial" w:hAnsi="arial" w:cs="arial" w:eastAsia="arial"/>
                <w:sz w:val="21"/>
                <w:color w:val="000000"/>
              </w:rPr>
              <w:t>4.安全认证：具备完善的安全认证机制，确保评卷过程的安全性和数据保密性。</w:t>
            </w:r>
          </w:p>
          <w:p>
            <w:pPr>
              <w:pStyle w:val="null3"/>
            </w:pPr>
            <w:r>
              <w:rPr>
                <w:rFonts w:ascii="arial" w:hAnsi="arial" w:cs="arial" w:eastAsia="arial"/>
                <w:sz w:val="21"/>
                <w:color w:val="000000"/>
              </w:rPr>
              <w:t>5.用户界面：系统界面设计应友好、易用，降低对评卷员计算机操作水平的要求。</w:t>
            </w:r>
          </w:p>
          <w:p>
            <w:pPr>
              <w:pStyle w:val="null3"/>
            </w:pPr>
            <w:r>
              <w:rPr>
                <w:rFonts w:ascii="arial" w:hAnsi="arial" w:cs="arial" w:eastAsia="arial"/>
                <w:sz w:val="21"/>
                <w:color w:val="000000"/>
              </w:rPr>
              <w:t>6.并发性能要求：单科目支持1000个以上评卷人员同时在线评卷，提交时间小于1秒。</w:t>
            </w:r>
          </w:p>
          <w:p>
            <w:pPr>
              <w:pStyle w:val="null3"/>
            </w:pPr>
            <w:r>
              <w:rPr>
                <w:rFonts w:ascii="arial" w:hAnsi="arial" w:cs="arial" w:eastAsia="arial"/>
                <w:sz w:val="21"/>
                <w:color w:val="000000"/>
              </w:rPr>
              <w:t>7.角色权限管理：系统需具备完善的角色权限管理机制，包括专家、质检、组长、评卷员等用户角色，确保每个用户拥有相应授权。</w:t>
            </w:r>
          </w:p>
          <w:p>
            <w:pPr>
              <w:pStyle w:val="null3"/>
            </w:pPr>
            <w:r>
              <w:rPr>
                <w:rFonts w:ascii="arial" w:hAnsi="arial" w:cs="arial" w:eastAsia="arial"/>
                <w:sz w:val="21"/>
                <w:color w:val="000000"/>
              </w:rPr>
              <w:t>8.实时监控管理：实时向评卷管理人员提供评分分布曲线、个人复评差值曲线、完成量、退回量、终评量、专家一致性、总体一致性等综合统计信息。</w:t>
            </w:r>
          </w:p>
        </w:tc>
      </w:tr>
      <w:tr>
        <w:tc>
          <w:tcPr>
            <w:tcW w:type="dxa" w:w="2769"/>
          </w:tcPr>
          <w:p>
            <w:pPr>
              <w:pStyle w:val="null3"/>
            </w:pPr>
            <w:r>
              <w:rPr/>
              <w:t>▲</w:t>
            </w:r>
          </w:p>
        </w:tc>
        <w:tc>
          <w:tcPr>
            <w:tcW w:type="dxa" w:w="2769"/>
          </w:tcPr>
          <w:p>
            <w:pPr>
              <w:pStyle w:val="null3"/>
            </w:pPr>
            <w:r>
              <w:rPr/>
              <w:t>29</w:t>
            </w:r>
          </w:p>
        </w:tc>
        <w:tc>
          <w:tcPr>
            <w:tcW w:type="dxa" w:w="2769"/>
          </w:tcPr>
          <w:p>
            <w:pPr>
              <w:pStyle w:val="null3"/>
            </w:pPr>
            <w:r>
              <w:rPr>
                <w:rFonts w:ascii="arial" w:hAnsi="arial" w:cs="arial" w:eastAsia="arial"/>
                <w:sz w:val="21"/>
                <w:color w:val="000000"/>
              </w:rPr>
              <w:t>9.评卷机制：支持一评、二评、三评（一二评和仲裁）、四评（一二三评和仲裁）机制，其中一个或多个评次数据可以导入其他评卷系统数据，按照国家标准进行差值异常处理。</w:t>
            </w:r>
          </w:p>
        </w:tc>
      </w:tr>
      <w:tr>
        <w:tc>
          <w:tcPr>
            <w:tcW w:type="dxa" w:w="2769"/>
          </w:tcPr>
          <w:p/>
        </w:tc>
        <w:tc>
          <w:tcPr>
            <w:tcW w:type="dxa" w:w="2769"/>
          </w:tcPr>
          <w:p>
            <w:pPr>
              <w:pStyle w:val="null3"/>
            </w:pPr>
            <w:r>
              <w:rPr/>
              <w:t>30</w:t>
            </w:r>
          </w:p>
        </w:tc>
        <w:tc>
          <w:tcPr>
            <w:tcW w:type="dxa" w:w="2769"/>
          </w:tcPr>
          <w:p>
            <w:pPr>
              <w:pStyle w:val="null3"/>
              <w:jc w:val="both"/>
            </w:pPr>
            <w:r>
              <w:rPr>
                <w:rFonts w:ascii="arial" w:hAnsi="arial" w:cs="arial" w:eastAsia="arial"/>
                <w:sz w:val="21"/>
                <w:color w:val="000000"/>
              </w:rPr>
              <w:t>10.选做题功能：支持二选一、多选一以及多选多的选做题功能，并具备OMR识别能力。</w:t>
            </w:r>
          </w:p>
          <w:p>
            <w:pPr>
              <w:pStyle w:val="null3"/>
            </w:pPr>
            <w:r>
              <w:rPr>
                <w:rFonts w:ascii="arial" w:hAnsi="arial" w:cs="arial" w:eastAsia="arial"/>
                <w:sz w:val="21"/>
                <w:color w:val="000000"/>
              </w:rPr>
              <w:t>11.培训与考核：支持标准化的、灵活的、个性化的网上评卷培训、考核、过程考核流程，提供详细指标。</w:t>
            </w:r>
          </w:p>
          <w:p>
            <w:pPr>
              <w:pStyle w:val="null3"/>
            </w:pPr>
            <w:r>
              <w:rPr>
                <w:rFonts w:ascii="arial" w:hAnsi="arial" w:cs="arial" w:eastAsia="arial"/>
                <w:sz w:val="21"/>
                <w:color w:val="000000"/>
              </w:rPr>
              <w:t>12.样卷管理：支持按地区、考场挑选试卷作为样卷、培训卷和考核卷，并以分组方式进行培训和考核。</w:t>
            </w:r>
          </w:p>
          <w:p>
            <w:pPr>
              <w:pStyle w:val="null3"/>
            </w:pPr>
            <w:r>
              <w:rPr>
                <w:rFonts w:ascii="arial" w:hAnsi="arial" w:cs="arial" w:eastAsia="arial"/>
                <w:sz w:val="21"/>
                <w:color w:val="000000"/>
              </w:rPr>
              <w:t>13.评卷流程灵活定制：支持学习、挑卷、培训、考核、试评、正评、过程考核、核查、出分、查分查卷等网上评卷流程，可根据招标人要求灵活定制。</w:t>
            </w:r>
          </w:p>
          <w:p>
            <w:pPr>
              <w:pStyle w:val="null3"/>
            </w:pPr>
            <w:r>
              <w:rPr>
                <w:rFonts w:ascii="arial" w:hAnsi="arial" w:cs="arial" w:eastAsia="arial"/>
                <w:sz w:val="21"/>
                <w:color w:val="000000"/>
              </w:rPr>
              <w:t>14.给分板灵活设置：支持根据要求灵活设置给分板，满足多种给分要求。</w:t>
            </w:r>
          </w:p>
          <w:p>
            <w:pPr>
              <w:pStyle w:val="null3"/>
            </w:pPr>
            <w:r>
              <w:rPr>
                <w:rFonts w:ascii="arial" w:hAnsi="arial" w:cs="arial" w:eastAsia="arial"/>
                <w:sz w:val="21"/>
                <w:color w:val="000000"/>
              </w:rPr>
              <w:t>15.图像定位与背景色：支持给分点对应图像区域自动定位技术，提供自定义背景色功能。</w:t>
            </w:r>
          </w:p>
          <w:p>
            <w:pPr>
              <w:pStyle w:val="null3"/>
            </w:pPr>
            <w:r>
              <w:rPr>
                <w:rFonts w:ascii="arial" w:hAnsi="arial" w:cs="arial" w:eastAsia="arial"/>
                <w:sz w:val="21"/>
                <w:color w:val="000000"/>
              </w:rPr>
              <w:t>16.工作量组合控制：支持按小组和评卷员组合方式控制评卷工作量。</w:t>
            </w:r>
          </w:p>
          <w:p>
            <w:pPr>
              <w:pStyle w:val="null3"/>
            </w:pPr>
            <w:r>
              <w:rPr>
                <w:rFonts w:ascii="arial" w:hAnsi="arial" w:cs="arial" w:eastAsia="arial"/>
                <w:sz w:val="21"/>
                <w:color w:val="000000"/>
              </w:rPr>
              <w:t>17.任务分配与异常处理：软件能够合理分配评卷任务，准确处理评卷过程中出现的各种异常情况，包括支持试卷发回评卷员重评的功能。</w:t>
            </w:r>
          </w:p>
          <w:p>
            <w:pPr>
              <w:pStyle w:val="null3"/>
            </w:pPr>
            <w:r>
              <w:rPr>
                <w:rFonts w:ascii="arial" w:hAnsi="arial" w:cs="arial" w:eastAsia="arial"/>
                <w:sz w:val="21"/>
                <w:color w:val="000000"/>
              </w:rPr>
              <w:t>18.评卷员自评模式：支持评卷员自评评卷模式。</w:t>
            </w:r>
          </w:p>
          <w:p>
            <w:pPr>
              <w:pStyle w:val="null3"/>
            </w:pPr>
            <w:r>
              <w:rPr>
                <w:rFonts w:ascii="arial" w:hAnsi="arial" w:cs="arial" w:eastAsia="arial"/>
                <w:sz w:val="21"/>
                <w:color w:val="000000"/>
              </w:rPr>
              <w:t>19.多种给分方式：支持键盘输入给分和按钮给分，支持正常给分、加分、扣分，以及字符给分（采集客观题信息）。</w:t>
            </w:r>
          </w:p>
          <w:p>
            <w:pPr>
              <w:pStyle w:val="null3"/>
            </w:pPr>
            <w:r>
              <w:rPr>
                <w:rFonts w:ascii="arial" w:hAnsi="arial" w:cs="arial" w:eastAsia="arial"/>
                <w:sz w:val="21"/>
                <w:color w:val="000000"/>
              </w:rPr>
              <w:t>20.仲裁机制与审核误差设置：提供零和非零符合误差出分条件的送专家仲裁功能，将评卷员评分差异较大的答卷再次提交审核，避免两位评卷员均评错的情况下出分。</w:t>
            </w:r>
          </w:p>
          <w:p>
            <w:pPr>
              <w:pStyle w:val="null3"/>
            </w:pPr>
            <w:r>
              <w:rPr>
                <w:rFonts w:ascii="arial" w:hAnsi="arial" w:cs="arial" w:eastAsia="arial"/>
                <w:sz w:val="21"/>
                <w:color w:val="000000"/>
              </w:rPr>
              <w:t>21.保护控制规则：提供满分、高分、保守分、低分保护控制规则。</w:t>
            </w:r>
          </w:p>
          <w:p>
            <w:pPr>
              <w:pStyle w:val="null3"/>
            </w:pPr>
            <w:r>
              <w:rPr>
                <w:rFonts w:ascii="arial" w:hAnsi="arial" w:cs="arial" w:eastAsia="arial"/>
                <w:sz w:val="21"/>
                <w:color w:val="000000"/>
              </w:rPr>
              <w:t>22.监控、监督、督查机制：提供双评、终评、复查、核查、核准与质检多层约束的监控、监督、督查机制。</w:t>
            </w:r>
          </w:p>
          <w:p>
            <w:pPr>
              <w:pStyle w:val="null3"/>
            </w:pPr>
            <w:r>
              <w:rPr>
                <w:rFonts w:ascii="arial" w:hAnsi="arial" w:cs="arial" w:eastAsia="arial"/>
                <w:sz w:val="21"/>
                <w:color w:val="000000"/>
              </w:rPr>
              <w:t>23.信息交互功能：具备上下级网络交互、交流能力，以及消息系统等评卷功能。</w:t>
            </w:r>
          </w:p>
          <w:p>
            <w:pPr>
              <w:pStyle w:val="null3"/>
            </w:pPr>
            <w:r>
              <w:rPr>
                <w:rFonts w:ascii="arial" w:hAnsi="arial" w:cs="arial" w:eastAsia="arial"/>
                <w:sz w:val="21"/>
                <w:color w:val="000000"/>
              </w:rPr>
              <w:t>24.多评机制扩展：提供对多评机制的完善、扩展方案。</w:t>
            </w:r>
          </w:p>
          <w:p>
            <w:pPr>
              <w:pStyle w:val="null3"/>
            </w:pPr>
            <w:r>
              <w:rPr>
                <w:rFonts w:ascii="arial" w:hAnsi="arial" w:cs="arial" w:eastAsia="arial"/>
                <w:sz w:val="21"/>
                <w:color w:val="000000"/>
              </w:rPr>
              <w:t>25.快速查分查卷功能：提供方便的查分、查卷功能，实现评卷员的评卷轨迹快速查询。</w:t>
            </w:r>
          </w:p>
          <w:p>
            <w:pPr>
              <w:pStyle w:val="null3"/>
            </w:pPr>
            <w:r>
              <w:rPr>
                <w:rFonts w:ascii="arial" w:hAnsi="arial" w:cs="arial" w:eastAsia="arial"/>
                <w:sz w:val="21"/>
                <w:color w:val="000000"/>
              </w:rPr>
              <w:t>26.安全保障方案：具备完善的安全保障方案，确保网上评卷过程的安全。</w:t>
            </w:r>
          </w:p>
          <w:p>
            <w:pPr>
              <w:pStyle w:val="null3"/>
            </w:pPr>
            <w:r>
              <w:rPr>
                <w:rFonts w:ascii="arial" w:hAnsi="arial" w:cs="arial" w:eastAsia="arial"/>
                <w:sz w:val="21"/>
                <w:color w:val="000000"/>
              </w:rPr>
              <w:t>27.回溯复查：支持在评卷过程中对已评完分的试卷进行实时回溯复查。</w:t>
            </w:r>
          </w:p>
        </w:tc>
      </w:tr>
      <w:tr>
        <w:tc>
          <w:tcPr>
            <w:tcW w:type="dxa" w:w="2769"/>
          </w:tcPr>
          <w:p>
            <w:pPr>
              <w:pStyle w:val="null3"/>
            </w:pPr>
            <w:r>
              <w:rPr/>
              <w:t>▲</w:t>
            </w:r>
          </w:p>
        </w:tc>
        <w:tc>
          <w:tcPr>
            <w:tcW w:type="dxa" w:w="2769"/>
          </w:tcPr>
          <w:p>
            <w:pPr>
              <w:pStyle w:val="null3"/>
            </w:pPr>
            <w:r>
              <w:rPr/>
              <w:t>31</w:t>
            </w:r>
          </w:p>
        </w:tc>
        <w:tc>
          <w:tcPr>
            <w:tcW w:type="dxa" w:w="2769"/>
          </w:tcPr>
          <w:p>
            <w:pPr>
              <w:pStyle w:val="null3"/>
            </w:pPr>
            <w:r>
              <w:rPr>
                <w:rFonts w:ascii="arial" w:hAnsi="arial" w:cs="arial" w:eastAsia="arial"/>
                <w:sz w:val="21"/>
                <w:color w:val="000000"/>
              </w:rPr>
              <w:t>28.图像安全存储与处理：评卷系统应提供具有自主知识产权的图像安全存储及处理子系统；评卷过程中外界无法直接访问图像文件，由该系统提供具有安全加密方案的文件服务，确保数据安全。</w:t>
            </w:r>
          </w:p>
        </w:tc>
      </w:tr>
      <w:tr>
        <w:tc>
          <w:tcPr>
            <w:tcW w:type="dxa" w:w="2769"/>
          </w:tcPr>
          <w:p/>
        </w:tc>
        <w:tc>
          <w:tcPr>
            <w:tcW w:type="dxa" w:w="2769"/>
          </w:tcPr>
          <w:p>
            <w:pPr>
              <w:pStyle w:val="null3"/>
            </w:pPr>
            <w:r>
              <w:rPr/>
              <w:t>32</w:t>
            </w:r>
          </w:p>
        </w:tc>
        <w:tc>
          <w:tcPr>
            <w:tcW w:type="dxa" w:w="2769"/>
          </w:tcPr>
          <w:p>
            <w:pPr>
              <w:pStyle w:val="null3"/>
            </w:pPr>
            <w:r>
              <w:rPr>
                <w:rFonts w:ascii="arial" w:hAnsi="arial" w:cs="arial" w:eastAsia="arial"/>
                <w:sz w:val="21"/>
                <w:color w:val="000000"/>
              </w:rPr>
              <w:t>29.随机抽查与统计：系统可通过随机方式抽查图像，并提供进度、考生数、图像数等统计信息。</w:t>
            </w:r>
          </w:p>
        </w:tc>
      </w:tr>
      <w:tr>
        <w:tc>
          <w:tcPr>
            <w:tcW w:type="dxa" w:w="2769"/>
          </w:tcPr>
          <w:p/>
        </w:tc>
        <w:tc>
          <w:tcPr>
            <w:tcW w:type="dxa" w:w="2769"/>
          </w:tcPr>
          <w:p>
            <w:pPr>
              <w:pStyle w:val="null3"/>
            </w:pPr>
            <w:r>
              <w:rPr/>
              <w:t>33</w:t>
            </w:r>
          </w:p>
        </w:tc>
        <w:tc>
          <w:tcPr>
            <w:tcW w:type="dxa" w:w="2769"/>
          </w:tcPr>
          <w:p>
            <w:pPr>
              <w:pStyle w:val="null3"/>
              <w:jc w:val="both"/>
            </w:pPr>
            <w:r>
              <w:rPr>
                <w:rFonts w:ascii="arial" w:hAnsi="arial" w:cs="arial" w:eastAsia="arial"/>
                <w:sz w:val="21"/>
                <w:color w:val="000000"/>
              </w:rPr>
              <w:t>五、保密要求</w:t>
            </w:r>
          </w:p>
          <w:p>
            <w:pPr>
              <w:pStyle w:val="null3"/>
            </w:pPr>
            <w:r>
              <w:rPr>
                <w:rFonts w:ascii="arial" w:hAnsi="arial" w:cs="arial" w:eastAsia="arial"/>
                <w:sz w:val="21"/>
                <w:color w:val="000000"/>
              </w:rPr>
              <w:t>参与评卷工作的相关人员，按照《中华人民共和国保守国家秘密法》、《中华人民共和国保守国家秘密法实施办法》、《国家教育考试考务安全保密工作规定》及《中华人民共和国个人信息保护法》进行管理。</w:t>
            </w:r>
          </w:p>
          <w:p>
            <w:pPr>
              <w:pStyle w:val="null3"/>
            </w:pPr>
            <w:r>
              <w:rPr>
                <w:rFonts w:ascii="arial" w:hAnsi="arial" w:cs="arial" w:eastAsia="arial"/>
                <w:sz w:val="21"/>
                <w:color w:val="000000"/>
              </w:rPr>
              <w:t>1.严禁泄露考生信息、考试信息、评卷信息等。</w:t>
            </w:r>
          </w:p>
          <w:p>
            <w:pPr>
              <w:pStyle w:val="null3"/>
            </w:pPr>
            <w:r>
              <w:rPr>
                <w:rFonts w:ascii="arial" w:hAnsi="arial" w:cs="arial" w:eastAsia="arial"/>
                <w:sz w:val="21"/>
                <w:color w:val="000000"/>
              </w:rPr>
              <w:t>2.不得擅自查询、更改考生考分。如发现可疑情况应当及时向有关负责人报告。</w:t>
            </w:r>
          </w:p>
          <w:p>
            <w:pPr>
              <w:pStyle w:val="null3"/>
            </w:pPr>
            <w:r>
              <w:rPr>
                <w:rFonts w:ascii="arial" w:hAnsi="arial" w:cs="arial" w:eastAsia="arial"/>
                <w:sz w:val="21"/>
                <w:color w:val="000000"/>
              </w:rPr>
              <w:t>3.做好计算机机房、计算机硬件设备的安全和维护工作，防止黑客恶意的攻击或者自然灾害的损害，保证评卷数据的安全。</w:t>
            </w:r>
          </w:p>
          <w:p>
            <w:pPr>
              <w:pStyle w:val="null3"/>
            </w:pPr>
            <w:r>
              <w:rPr>
                <w:rFonts w:ascii="arial" w:hAnsi="arial" w:cs="arial" w:eastAsia="arial"/>
                <w:sz w:val="21"/>
                <w:color w:val="000000"/>
              </w:rPr>
              <w:t>4.未经授权人员不得操作、使用内部网络内的任何计算机。</w:t>
            </w:r>
          </w:p>
          <w:p>
            <w:pPr>
              <w:pStyle w:val="null3"/>
            </w:pPr>
            <w:r>
              <w:rPr>
                <w:rFonts w:ascii="arial" w:hAnsi="arial" w:cs="arial" w:eastAsia="arial"/>
                <w:sz w:val="21"/>
                <w:color w:val="000000"/>
              </w:rPr>
              <w:t>5.评卷数据实行备份制度。成绩数据库由数据管理员和系统管理员共同负责。数据管理员每天定时对数据进行备份。</w:t>
            </w:r>
          </w:p>
        </w:tc>
      </w:tr>
    </w:tbl>
    <w:p>
      <w:pPr>
        <w:pStyle w:val="null3"/>
        <w:outlineLvl w:val="2"/>
      </w:pPr>
      <w:r>
        <w:rPr>
          <w:sz w:val="28"/>
          <w:b/>
        </w:rPr>
        <w:t>3.2.3人员配置要求</w:t>
      </w:r>
    </w:p>
    <w:p>
      <w:pPr>
        <w:pStyle w:val="null3"/>
      </w:pPr>
      <w:r>
        <w:rPr/>
        <w:t>采购包1：</w:t>
      </w:r>
    </w:p>
    <w:p>
      <w:pPr>
        <w:pStyle w:val="null3"/>
      </w:pPr>
      <w:r>
        <w:rPr/>
        <w:t>满足项目实施要求</w:t>
      </w:r>
    </w:p>
    <w:p>
      <w:pPr>
        <w:pStyle w:val="null3"/>
        <w:outlineLvl w:val="2"/>
      </w:pPr>
      <w:r>
        <w:rPr>
          <w:sz w:val="28"/>
          <w:b/>
        </w:rPr>
        <w:t>3.2.4设施设备要求</w:t>
      </w:r>
    </w:p>
    <w:p>
      <w:pPr>
        <w:pStyle w:val="null3"/>
      </w:pPr>
      <w:r>
        <w:rPr/>
        <w:t>采购包1：</w:t>
      </w:r>
    </w:p>
    <w:p>
      <w:pPr>
        <w:pStyle w:val="null3"/>
      </w:pPr>
      <w:r>
        <w:rPr/>
        <w:t>满足项目实施要求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完工期：2025年1月26日。服务期限：自合同签订至2025年2月28日。</w:t>
      </w:r>
    </w:p>
    <w:p>
      <w:pPr>
        <w:pStyle w:val="null3"/>
        <w:outlineLvl w:val="3"/>
      </w:pPr>
      <w:r>
        <w:rPr>
          <w:sz w:val="24"/>
          <w:b/>
        </w:rPr>
        <w:t>3.3.2服务地点</w:t>
      </w:r>
    </w:p>
    <w:p>
      <w:pPr>
        <w:pStyle w:val="null3"/>
      </w:pPr>
      <w:r>
        <w:rPr/>
        <w:t>采购包1：</w:t>
      </w:r>
    </w:p>
    <w:p>
      <w:pPr>
        <w:pStyle w:val="null3"/>
      </w:pPr>
      <w:r>
        <w:rPr/>
        <w:t>陕西省教育考试院指定地点</w:t>
      </w:r>
    </w:p>
    <w:p>
      <w:pPr>
        <w:pStyle w:val="null3"/>
        <w:outlineLvl w:val="3"/>
      </w:pPr>
      <w:r>
        <w:rPr>
          <w:sz w:val="24"/>
          <w:b/>
        </w:rPr>
        <w:t>3.3.3考核（验收）标准和方法</w:t>
      </w:r>
    </w:p>
    <w:p>
      <w:pPr>
        <w:pStyle w:val="null3"/>
      </w:pPr>
      <w:r>
        <w:rPr/>
        <w:t>采购包1：</w:t>
      </w:r>
    </w:p>
    <w:p>
      <w:pPr>
        <w:pStyle w:val="null3"/>
      </w:pPr>
      <w:r>
        <w:rPr/>
        <w:t>根据磋商文件要求及合同约定执行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成绩交付无误</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sz w:val="28"/>
          <w:b/>
        </w:rPr>
        <w:t>3.4其他要求</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顺丰邮寄），邮件签收时间应在递交电子响应文件截止时间之前，邮寄地址：西安市雁展路1111号莱安中心T6-15层，联系人：徐闫靖双，联系电话：029-81206622/81206633-841）。 3、若电子响应文件与纸质响应文件不一致的，以电子响应文件为准。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供应商资格条件证明文件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供应商认为有必要说明的问题</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⑩本项目非专门面向中小微企业采购</w:t>
            </w:r>
          </w:p>
        </w:tc>
        <w:tc>
          <w:tcPr>
            <w:tcW w:type="dxa" w:w="1661"/>
          </w:tcPr>
          <w:p>
            <w:pPr>
              <w:pStyle w:val="null3"/>
            </w:pPr>
            <w:r>
              <w:rPr/>
              <w:t>响应文件封面 残疾人福利性单位声明函 中小企业声明函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法定代表人授权书及被授权人身份证复印件。（法定代表人直接参与只须提交其身份证明书，被授权人参与需提供供应商为其缴纳的本年度任意一个月社保缴纳证明）</w:t>
            </w:r>
          </w:p>
        </w:tc>
        <w:tc>
          <w:tcPr>
            <w:tcW w:type="dxa" w:w="1661"/>
          </w:tcPr>
          <w:p>
            <w:pPr>
              <w:pStyle w:val="null3"/>
            </w:pPr>
            <w:r>
              <w:rPr/>
              <w:t>供应商资格条件证明文件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响应文件按磋商文件要求的数量、计量单位、报价货币及签字盖章</w:t>
            </w:r>
          </w:p>
        </w:tc>
        <w:tc>
          <w:tcPr>
            <w:tcW w:type="dxa" w:w="3322"/>
          </w:tcPr>
          <w:p>
            <w:pPr>
              <w:pStyle w:val="null3"/>
            </w:pPr>
            <w:r>
              <w:rPr/>
              <w:t>响应文件按磋商文件要求的数量、计量单位、报价货币及签字盖章</w:t>
            </w:r>
          </w:p>
        </w:tc>
        <w:tc>
          <w:tcPr>
            <w:tcW w:type="dxa" w:w="1661"/>
          </w:tcPr>
          <w:p>
            <w:pPr>
              <w:pStyle w:val="null3"/>
            </w:pPr>
            <w:r>
              <w:rPr/>
              <w:t>分项报价表 标的清单</w:t>
            </w:r>
          </w:p>
        </w:tc>
      </w:tr>
      <w:tr>
        <w:tc>
          <w:tcPr>
            <w:tcW w:type="dxa" w:w="831"/>
          </w:tcPr>
          <w:p>
            <w:pPr>
              <w:pStyle w:val="null3"/>
            </w:pPr>
            <w:r>
              <w:rPr/>
              <w:t>4</w:t>
            </w:r>
          </w:p>
        </w:tc>
        <w:tc>
          <w:tcPr>
            <w:tcW w:type="dxa" w:w="2492"/>
          </w:tcPr>
          <w:p>
            <w:pPr>
              <w:pStyle w:val="null3"/>
            </w:pPr>
            <w:r>
              <w:rPr/>
              <w:t>响应文件的有效期达到磋商文件要求</w:t>
            </w:r>
          </w:p>
        </w:tc>
        <w:tc>
          <w:tcPr>
            <w:tcW w:type="dxa" w:w="3322"/>
          </w:tcPr>
          <w:p>
            <w:pPr>
              <w:pStyle w:val="null3"/>
            </w:pPr>
            <w:r>
              <w:rPr/>
              <w:t>响应文件的有效期达到磋商文件要求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符合法律、法规和磋商文件中规定的其他实质性要求</w:t>
            </w:r>
          </w:p>
        </w:tc>
        <w:tc>
          <w:tcPr>
            <w:tcW w:type="dxa" w:w="3322"/>
          </w:tcPr>
          <w:p>
            <w:pPr>
              <w:pStyle w:val="null3"/>
            </w:pPr>
            <w:r>
              <w:rPr/>
              <w:t>符合法律、法规和磋商文件中规定的其他实质性要求</w:t>
            </w:r>
          </w:p>
        </w:tc>
        <w:tc>
          <w:tcPr>
            <w:tcW w:type="dxa" w:w="1661"/>
          </w:tcPr>
          <w:p>
            <w:pPr>
              <w:pStyle w:val="null3"/>
            </w:pPr>
            <w:r>
              <w:rPr/>
              <w:t>服务内容及服务邀请应答表 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服务内容</w:t>
            </w:r>
          </w:p>
        </w:tc>
        <w:tc>
          <w:tcPr>
            <w:tcW w:type="dxa" w:w="2492"/>
          </w:tcPr>
          <w:p>
            <w:pPr>
              <w:pStyle w:val="null3"/>
            </w:pPr>
            <w:r>
              <w:rPr/>
              <w:t>供应商根据磋商文件中的相关服务工作内容，制定详细的服务保障方案、人员驻场安排、应急预案等。根据方案合理性、可行性、实质性等因素进行综合评审。方案详尽完整、合理、切实可行得9-13分，方案合理、基本可行4-8.9分，方案有缺项得0-3.9分。</w:t>
            </w:r>
          </w:p>
        </w:tc>
        <w:tc>
          <w:tcPr>
            <w:tcW w:type="dxa" w:w="831"/>
          </w:tcPr>
          <w:p>
            <w:pPr>
              <w:pStyle w:val="null3"/>
              <w:jc w:val="right"/>
            </w:pPr>
            <w:r>
              <w:rPr/>
              <w:t>13.0000</w:t>
            </w:r>
          </w:p>
        </w:tc>
        <w:tc>
          <w:tcPr>
            <w:tcW w:type="dxa" w:w="831"/>
          </w:tcPr>
          <w:p>
            <w:pPr>
              <w:pStyle w:val="null3"/>
            </w:pPr>
            <w:r>
              <w:rPr/>
              <w:t>主观</w:t>
            </w:r>
          </w:p>
        </w:tc>
        <w:tc>
          <w:tcPr>
            <w:tcW w:type="dxa" w:w="1661"/>
          </w:tcPr>
          <w:p>
            <w:pPr>
              <w:pStyle w:val="null3"/>
            </w:pPr>
            <w:r>
              <w:rPr/>
              <w:t>详细评审---服务内容</w:t>
            </w:r>
          </w:p>
        </w:tc>
      </w:tr>
      <w:tr>
        <w:tc>
          <w:tcPr>
            <w:tcW w:type="dxa" w:w="831"/>
            <w:vMerge/>
          </w:tcPr>
          <w:p/>
        </w:tc>
        <w:tc>
          <w:tcPr>
            <w:tcW w:type="dxa" w:w="1661"/>
          </w:tcPr>
          <w:p>
            <w:pPr>
              <w:pStyle w:val="null3"/>
            </w:pPr>
            <w:r>
              <w:rPr/>
              <w:t>管理方案</w:t>
            </w:r>
          </w:p>
        </w:tc>
        <w:tc>
          <w:tcPr>
            <w:tcW w:type="dxa" w:w="2492"/>
          </w:tcPr>
          <w:p>
            <w:pPr>
              <w:pStyle w:val="null3"/>
            </w:pPr>
            <w:r>
              <w:rPr/>
              <w:t>围绕服务要求，从制度流程、故障响应、应急保障培训、安全责任、保密等方面是否有管控体系和方案。根据管理方案的可行性、合理性进行综合评审。 方案完整、合理、切实可行得4-7分，方案合理、基本可行1-3.9分，方案有缺项得0-0.9分。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详细评审---管理方案</w:t>
            </w:r>
          </w:p>
        </w:tc>
      </w:tr>
      <w:tr>
        <w:tc>
          <w:tcPr>
            <w:tcW w:type="dxa" w:w="831"/>
            <w:vMerge/>
          </w:tcPr>
          <w:p/>
        </w:tc>
        <w:tc>
          <w:tcPr>
            <w:tcW w:type="dxa" w:w="1661"/>
          </w:tcPr>
          <w:p>
            <w:pPr>
              <w:pStyle w:val="null3"/>
            </w:pPr>
            <w:r>
              <w:rPr/>
              <w:t>项目组织实施方案</w:t>
            </w:r>
          </w:p>
        </w:tc>
        <w:tc>
          <w:tcPr>
            <w:tcW w:type="dxa" w:w="2492"/>
          </w:tcPr>
          <w:p>
            <w:pPr>
              <w:pStyle w:val="null3"/>
            </w:pPr>
            <w:r>
              <w:rPr/>
              <w:t>供应商针对本项目提供实施方案，方案包括软件及硬件安装调试、整体规划及配置、系统集成、试运行、测试、规划等内容情况，根据响应情况综合评审。方案详尽完整、切实可行、条理清晰得6-10分，方案合理、基本可行3-5.9分，方案有缺项得0-2.9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详细评审---项目组织实施方案</w:t>
            </w:r>
          </w:p>
        </w:tc>
      </w:tr>
      <w:tr>
        <w:tc>
          <w:tcPr>
            <w:tcW w:type="dxa" w:w="831"/>
            <w:vMerge/>
          </w:tcPr>
          <w:p/>
        </w:tc>
        <w:tc>
          <w:tcPr>
            <w:tcW w:type="dxa" w:w="1661"/>
          </w:tcPr>
          <w:p>
            <w:pPr>
              <w:pStyle w:val="null3"/>
            </w:pPr>
            <w:r>
              <w:rPr/>
              <w:t>项目人员管理方案</w:t>
            </w:r>
          </w:p>
        </w:tc>
        <w:tc>
          <w:tcPr>
            <w:tcW w:type="dxa" w:w="2492"/>
          </w:tcPr>
          <w:p>
            <w:pPr>
              <w:pStyle w:val="null3"/>
            </w:pPr>
            <w:r>
              <w:rPr/>
              <w:t>供应商针对本项目的实施组织机构、人员安排、驻场人员的专业能力等具体方案，分工合理、责任明确，能确保项目顺利实施。按其响应程度综合评审。方案完整满足客户得6-10分，基本可行3-5.9分，方案一般无法保障项目进行得0-2.9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详细评审---项目人员管理方案</w:t>
            </w:r>
          </w:p>
        </w:tc>
      </w:tr>
      <w:tr>
        <w:tc>
          <w:tcPr>
            <w:tcW w:type="dxa" w:w="831"/>
            <w:vMerge/>
          </w:tcPr>
          <w:p/>
        </w:tc>
        <w:tc>
          <w:tcPr>
            <w:tcW w:type="dxa" w:w="1661"/>
          </w:tcPr>
          <w:p>
            <w:pPr>
              <w:pStyle w:val="null3"/>
            </w:pPr>
            <w:r>
              <w:rPr/>
              <w:t>重要指标</w:t>
            </w:r>
          </w:p>
        </w:tc>
        <w:tc>
          <w:tcPr>
            <w:tcW w:type="dxa" w:w="2492"/>
          </w:tcPr>
          <w:p>
            <w:pPr>
              <w:pStyle w:val="null3"/>
            </w:pPr>
            <w:r>
              <w:rPr/>
              <w:t>服务和技术要求中▲号项为重要指标，须提供相关功能性证明材料（包括但不限于第三方机构检测报告、著作权等其他证明文件。）每满足一项得2分，共5项，满分10分。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详细评审---重要指标</w:t>
            </w:r>
          </w:p>
        </w:tc>
      </w:tr>
      <w:tr>
        <w:tc>
          <w:tcPr>
            <w:tcW w:type="dxa" w:w="831"/>
            <w:vMerge/>
          </w:tcPr>
          <w:p/>
        </w:tc>
        <w:tc>
          <w:tcPr>
            <w:tcW w:type="dxa" w:w="1661"/>
          </w:tcPr>
          <w:p>
            <w:pPr>
              <w:pStyle w:val="null3"/>
            </w:pPr>
            <w:r>
              <w:rPr/>
              <w:t>核心技术实力</w:t>
            </w:r>
          </w:p>
        </w:tc>
        <w:tc>
          <w:tcPr>
            <w:tcW w:type="dxa" w:w="2492"/>
          </w:tcPr>
          <w:p>
            <w:pPr>
              <w:pStyle w:val="null3"/>
            </w:pPr>
            <w:r>
              <w:rPr/>
              <w:t>供应商具备有效的质量管理体系认证证书、信息安全管理体系认证证书、信息技术服务管理体系认证证书、知识产权管理体系认证证书、应急预案管理能力评价体系认证证书、个人身份信息保护管理体系认证证书，每提供1个得1分，最高得5分，未提供得0分。（提供有效期内的认证证书复印件加盖公章以及提供“全国认证认可信息公共服务平台”（网址http://www.cnca.gov.cn/）互联网查询截图（证书状态须为有效）。不提供证明文件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详细评审---核心技术实力</w:t>
            </w:r>
          </w:p>
        </w:tc>
      </w:tr>
      <w:tr>
        <w:tc>
          <w:tcPr>
            <w:tcW w:type="dxa" w:w="831"/>
            <w:vMerge/>
          </w:tcPr>
          <w:p/>
        </w:tc>
        <w:tc>
          <w:tcPr>
            <w:tcW w:type="dxa" w:w="1661"/>
          </w:tcPr>
          <w:p>
            <w:pPr>
              <w:pStyle w:val="null3"/>
            </w:pPr>
            <w:r>
              <w:rPr/>
              <w:t>项目人员组织</w:t>
            </w:r>
          </w:p>
        </w:tc>
        <w:tc>
          <w:tcPr>
            <w:tcW w:type="dxa" w:w="2492"/>
          </w:tcPr>
          <w:p>
            <w:pPr>
              <w:pStyle w:val="null3"/>
            </w:pPr>
            <w:r>
              <w:rPr/>
              <w:t>1、项目实施团队组织架构合理，团队人员技术力量强、搭配合理，项目经理应具有有效的信息系统管理工程师、系统集成项目管理工程师、信息系统项目管理师等计算机技术与软件专业技术资格考试（软考）证书，具备一种证书得1分，最高得2分； 2、项目团队成员应具有有效的软件设计师、软件评测师、数据库系统工程师、系统分析师、系统架构设计师、信息系统项目管理师等计算机技术与软件专业技术资格考试（软考）证书，具备一种证书每人得1分（个人得分不累加），最高得3分。（未提供上述证书复印件不得分；备注：须提供所供应商为拟配备团队成员缴纳的最近3个月的社会保障资金证明（社保证明，以盖社保机构的公章为准）或劳务合同。）</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详细评审---项目人员组织</w:t>
            </w:r>
          </w:p>
        </w:tc>
      </w:tr>
      <w:tr>
        <w:tc>
          <w:tcPr>
            <w:tcW w:type="dxa" w:w="831"/>
            <w:vMerge/>
          </w:tcPr>
          <w:p/>
        </w:tc>
        <w:tc>
          <w:tcPr>
            <w:tcW w:type="dxa" w:w="1661"/>
          </w:tcPr>
          <w:p>
            <w:pPr>
              <w:pStyle w:val="null3"/>
            </w:pPr>
            <w:r>
              <w:rPr/>
              <w:t>业绩</w:t>
            </w:r>
          </w:p>
        </w:tc>
        <w:tc>
          <w:tcPr>
            <w:tcW w:type="dxa" w:w="2492"/>
          </w:tcPr>
          <w:p>
            <w:pPr>
              <w:pStyle w:val="null3"/>
            </w:pPr>
            <w:r>
              <w:rPr/>
              <w:t>供应商需提供2022年12月1日至今同类项目（省级及以）业绩合同，每份得1分，满分10分。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详细评审---业绩</w:t>
            </w:r>
          </w:p>
        </w:tc>
      </w:tr>
      <w:tr>
        <w:tc>
          <w:tcPr>
            <w:tcW w:type="dxa" w:w="831"/>
            <w:vMerge/>
          </w:tcPr>
          <w:p/>
        </w:tc>
        <w:tc>
          <w:tcPr>
            <w:tcW w:type="dxa" w:w="1661"/>
          </w:tcPr>
          <w:p>
            <w:pPr>
              <w:pStyle w:val="null3"/>
            </w:pPr>
            <w:r>
              <w:rPr/>
              <w:t>售后服务</w:t>
            </w:r>
          </w:p>
        </w:tc>
        <w:tc>
          <w:tcPr>
            <w:tcW w:type="dxa" w:w="2492"/>
          </w:tcPr>
          <w:p>
            <w:pPr>
              <w:pStyle w:val="null3"/>
            </w:pPr>
            <w:r>
              <w:rPr/>
              <w:t>在项目实施所在地设立相应的技术支持及售后服务机构（提供有效的办公场所证明材料），对备品配件、技术人员服务响应时限等售后服务，有明确的承诺且具体、切实可行， 证明文件和方案、合理、切实可行得4-7分，方案合理、基本可行1-3.9分，方案有缺项得0-0.9分。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详细评审---售后服务</w:t>
            </w:r>
          </w:p>
        </w:tc>
      </w:tr>
      <w:tr>
        <w:tc>
          <w:tcPr>
            <w:tcW w:type="dxa" w:w="831"/>
            <w:vMerge/>
          </w:tcPr>
          <w:p/>
        </w:tc>
        <w:tc>
          <w:tcPr>
            <w:tcW w:type="dxa" w:w="1661"/>
          </w:tcPr>
          <w:p>
            <w:pPr>
              <w:pStyle w:val="null3"/>
            </w:pPr>
            <w:r>
              <w:rPr/>
              <w:t>培训方案</w:t>
            </w:r>
          </w:p>
        </w:tc>
        <w:tc>
          <w:tcPr>
            <w:tcW w:type="dxa" w:w="2492"/>
          </w:tcPr>
          <w:p>
            <w:pPr>
              <w:pStyle w:val="null3"/>
            </w:pPr>
            <w:r>
              <w:rPr/>
              <w:t>提供详尽的培训方案及培训计划，并列出培训的具体内容及方式，确保使用人员能够独立熟练操作、维护和正常使用，按其响应程度方案完整、合理、切实可行得3分，方案合理、基本可行2分，方案有缺项得1分。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价格分统一采用低价优先法计算，即满足磋商文件要求且磋商价格最低的为磋商基准价，其价格分为满分。其他供应商的价格分统一按照下列公式计算： 报价得分=(磋商基准价／磋商报价)×20 计算分数时四舍五入取小数点后两位 注：评标委员会认为中标人的报价明显低于其他通过符合性审查中标人的报价，有可能影响产品质量或者不能诚信履约的，应当要求其在评标现场合理的时间内提供书面说明，必要时提交相关证明材料；中标人不能证明其报价合理性的，评标委员会应当将其作为无效投标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详见附件：供应商认为有必要说明的问题</w:t>
      </w:r>
    </w:p>
    <w:p>
      <w:pPr>
        <w:pStyle w:val="null3"/>
        <w:ind w:firstLine="960"/>
      </w:pPr>
      <w:r>
        <w:rPr/>
        <w:t>详见附件：供应商资格条件证明文件</w:t>
      </w:r>
    </w:p>
    <w:p>
      <w:pPr>
        <w:pStyle w:val="null3"/>
        <w:ind w:firstLine="960"/>
      </w:pPr>
      <w:r>
        <w:rPr/>
        <w:t>详见附件：详细评审---服务内容</w:t>
      </w:r>
    </w:p>
    <w:p>
      <w:pPr>
        <w:pStyle w:val="null3"/>
        <w:ind w:firstLine="960"/>
      </w:pPr>
      <w:r>
        <w:rPr/>
        <w:t>详见附件：详细评审---管理方案</w:t>
      </w:r>
    </w:p>
    <w:p>
      <w:pPr>
        <w:pStyle w:val="null3"/>
        <w:ind w:firstLine="960"/>
      </w:pPr>
      <w:r>
        <w:rPr/>
        <w:t>详见附件：详细评审---核心技术实力</w:t>
      </w:r>
    </w:p>
    <w:p>
      <w:pPr>
        <w:pStyle w:val="null3"/>
        <w:ind w:firstLine="960"/>
      </w:pPr>
      <w:r>
        <w:rPr/>
        <w:t>详见附件：详细评审---培训方案</w:t>
      </w:r>
    </w:p>
    <w:p>
      <w:pPr>
        <w:pStyle w:val="null3"/>
        <w:ind w:firstLine="960"/>
      </w:pPr>
      <w:r>
        <w:rPr/>
        <w:t>详见附件：详细评审---售后服务</w:t>
      </w:r>
    </w:p>
    <w:p>
      <w:pPr>
        <w:pStyle w:val="null3"/>
        <w:ind w:firstLine="960"/>
      </w:pPr>
      <w:r>
        <w:rPr/>
        <w:t>详见附件：详细评审---项目人员管理方案</w:t>
      </w:r>
    </w:p>
    <w:p>
      <w:pPr>
        <w:pStyle w:val="null3"/>
        <w:ind w:firstLine="960"/>
      </w:pPr>
      <w:r>
        <w:rPr/>
        <w:t>详见附件：详细评审---项目人员组织</w:t>
      </w:r>
    </w:p>
    <w:p>
      <w:pPr>
        <w:pStyle w:val="null3"/>
        <w:ind w:firstLine="960"/>
      </w:pPr>
      <w:r>
        <w:rPr/>
        <w:t>详见附件：详细评审---项目组织实施方案</w:t>
      </w:r>
    </w:p>
    <w:p>
      <w:pPr>
        <w:pStyle w:val="null3"/>
        <w:ind w:firstLine="960"/>
      </w:pPr>
      <w:r>
        <w:rPr/>
        <w:t>详见附件：详细评审---业绩</w:t>
      </w:r>
    </w:p>
    <w:p>
      <w:pPr>
        <w:pStyle w:val="null3"/>
        <w:ind w:firstLine="960"/>
      </w:pPr>
      <w:r>
        <w:rPr/>
        <w:t>详见附件：详细评审---重要指标</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