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35B1B">
      <w:pPr>
        <w:pStyle w:val="4"/>
        <w:widowControl w:val="0"/>
        <w:spacing w:before="0" w:beforeAutospacing="0" w:after="0" w:afterAutospacing="0"/>
        <w:jc w:val="center"/>
        <w:rPr>
          <w:b/>
          <w:bCs/>
          <w:color w:val="auto"/>
          <w:spacing w:val="-20"/>
          <w:kern w:val="44"/>
          <w:sz w:val="48"/>
          <w:szCs w:val="48"/>
        </w:rPr>
      </w:pPr>
      <w:bookmarkStart w:id="0" w:name="_Toc3995"/>
    </w:p>
    <w:p w14:paraId="437C2D9E">
      <w:pPr>
        <w:pStyle w:val="4"/>
        <w:widowControl w:val="0"/>
        <w:spacing w:before="0" w:beforeAutospacing="0" w:after="0" w:afterAutospacing="0"/>
        <w:jc w:val="center"/>
        <w:rPr>
          <w:b/>
          <w:bCs/>
          <w:color w:val="auto"/>
          <w:spacing w:val="-20"/>
          <w:kern w:val="44"/>
          <w:sz w:val="48"/>
          <w:szCs w:val="48"/>
        </w:rPr>
      </w:pPr>
    </w:p>
    <w:p w14:paraId="7D1F23C0">
      <w:pPr>
        <w:pStyle w:val="4"/>
        <w:widowControl w:val="0"/>
        <w:spacing w:before="0" w:beforeAutospacing="0" w:after="0" w:afterAutospacing="0"/>
        <w:jc w:val="center"/>
        <w:rPr>
          <w:b/>
          <w:bCs/>
          <w:color w:val="auto"/>
          <w:spacing w:val="-20"/>
          <w:kern w:val="44"/>
          <w:sz w:val="48"/>
          <w:szCs w:val="48"/>
        </w:rPr>
      </w:pPr>
    </w:p>
    <w:p w14:paraId="6EF66BBE">
      <w:pPr>
        <w:pStyle w:val="4"/>
        <w:widowControl w:val="0"/>
        <w:spacing w:before="0" w:beforeAutospacing="0" w:after="0" w:afterAutospacing="0"/>
        <w:jc w:val="center"/>
        <w:rPr>
          <w:b/>
          <w:bCs/>
          <w:color w:val="auto"/>
          <w:spacing w:val="-20"/>
          <w:kern w:val="44"/>
          <w:sz w:val="48"/>
          <w:szCs w:val="48"/>
        </w:rPr>
      </w:pPr>
    </w:p>
    <w:p w14:paraId="12B0F114">
      <w:pPr>
        <w:pStyle w:val="4"/>
        <w:widowControl w:val="0"/>
        <w:spacing w:before="0" w:beforeAutospacing="0" w:after="0" w:afterAutospacing="0"/>
        <w:jc w:val="center"/>
        <w:rPr>
          <w:b/>
          <w:bCs/>
          <w:color w:val="auto"/>
          <w:spacing w:val="-20"/>
          <w:kern w:val="44"/>
          <w:sz w:val="48"/>
          <w:szCs w:val="48"/>
        </w:rPr>
      </w:pPr>
    </w:p>
    <w:p w14:paraId="7408B14A">
      <w:pPr>
        <w:pStyle w:val="4"/>
        <w:widowControl w:val="0"/>
        <w:spacing w:before="0" w:beforeAutospacing="0" w:after="0" w:afterAutospacing="0"/>
        <w:jc w:val="center"/>
        <w:rPr>
          <w:b/>
          <w:bCs/>
          <w:color w:val="auto"/>
          <w:spacing w:val="-20"/>
          <w:kern w:val="44"/>
          <w:sz w:val="48"/>
          <w:szCs w:val="48"/>
        </w:rPr>
      </w:pPr>
      <w:r>
        <w:rPr>
          <w:rFonts w:hint="eastAsia"/>
          <w:b/>
          <w:bCs/>
          <w:color w:val="auto"/>
          <w:spacing w:val="-20"/>
          <w:kern w:val="44"/>
          <w:sz w:val="48"/>
          <w:szCs w:val="48"/>
          <w:lang w:bidi="ar"/>
        </w:rPr>
        <w:t>政府采购货物合同</w:t>
      </w:r>
      <w:bookmarkStart w:id="5" w:name="_GoBack"/>
      <w:bookmarkEnd w:id="5"/>
    </w:p>
    <w:p w14:paraId="59D20896">
      <w:pPr>
        <w:rPr>
          <w:rFonts w:ascii="宋体" w:hAnsi="宋体" w:cs="宋体"/>
          <w:b/>
          <w:bCs/>
          <w:color w:val="auto"/>
          <w:spacing w:val="-20"/>
          <w:kern w:val="44"/>
          <w:sz w:val="40"/>
          <w:szCs w:val="40"/>
        </w:rPr>
      </w:pPr>
    </w:p>
    <w:p w14:paraId="60379D71">
      <w:pPr>
        <w:pStyle w:val="5"/>
        <w:rPr>
          <w:color w:val="auto"/>
        </w:rPr>
      </w:pPr>
    </w:p>
    <w:p w14:paraId="51EE11AB">
      <w:pPr>
        <w:rPr>
          <w:rFonts w:ascii="宋体" w:hAnsi="宋体" w:cs="宋体"/>
          <w:b/>
          <w:bCs/>
          <w:color w:val="auto"/>
          <w:spacing w:val="-20"/>
          <w:kern w:val="44"/>
          <w:sz w:val="40"/>
          <w:szCs w:val="40"/>
        </w:rPr>
      </w:pPr>
    </w:p>
    <w:p w14:paraId="02D3940A">
      <w:pPr>
        <w:rPr>
          <w:rFonts w:ascii="宋体" w:hAnsi="宋体" w:cs="宋体"/>
          <w:b/>
          <w:bCs/>
          <w:color w:val="auto"/>
          <w:spacing w:val="-20"/>
          <w:kern w:val="44"/>
          <w:sz w:val="40"/>
          <w:szCs w:val="40"/>
        </w:rPr>
      </w:pPr>
    </w:p>
    <w:p w14:paraId="38DF27C3">
      <w:pPr>
        <w:spacing w:line="360" w:lineRule="auto"/>
        <w:ind w:left="420" w:leftChars="200"/>
        <w:rPr>
          <w:color w:val="auto"/>
          <w:sz w:val="32"/>
          <w:szCs w:val="32"/>
        </w:rPr>
      </w:pPr>
      <w:r>
        <w:rPr>
          <w:rFonts w:hint="eastAsia" w:ascii="宋体" w:hAnsi="宋体" w:cs="宋体"/>
          <w:color w:val="auto"/>
          <w:kern w:val="0"/>
          <w:sz w:val="32"/>
          <w:szCs w:val="32"/>
          <w:lang w:bidi="ar"/>
        </w:rPr>
        <w:t>项目名称：</w:t>
      </w:r>
      <w:r>
        <w:rPr>
          <w:color w:val="auto"/>
          <w:sz w:val="32"/>
          <w:szCs w:val="32"/>
          <w:u w:val="single"/>
          <w:lang w:bidi="ar"/>
        </w:rPr>
        <w:t xml:space="preserve">                             </w:t>
      </w:r>
    </w:p>
    <w:p w14:paraId="16114D46">
      <w:pPr>
        <w:spacing w:line="360" w:lineRule="auto"/>
        <w:ind w:left="420" w:leftChars="200"/>
        <w:rPr>
          <w:color w:val="auto"/>
          <w:sz w:val="32"/>
          <w:szCs w:val="32"/>
          <w:u w:val="single"/>
        </w:rPr>
      </w:pPr>
      <w:r>
        <w:rPr>
          <w:rFonts w:hint="eastAsia" w:cs="宋体"/>
          <w:color w:val="auto"/>
          <w:sz w:val="32"/>
          <w:szCs w:val="32"/>
          <w:lang w:bidi="ar"/>
        </w:rPr>
        <w:t>合同编号：</w:t>
      </w:r>
      <w:r>
        <w:rPr>
          <w:color w:val="auto"/>
          <w:sz w:val="32"/>
          <w:szCs w:val="32"/>
          <w:u w:val="single"/>
          <w:lang w:bidi="ar"/>
        </w:rPr>
        <w:t xml:space="preserve">                             </w:t>
      </w:r>
    </w:p>
    <w:p w14:paraId="5238F3F5">
      <w:pPr>
        <w:spacing w:line="360" w:lineRule="auto"/>
        <w:ind w:left="420" w:leftChars="200"/>
        <w:rPr>
          <w:color w:val="auto"/>
          <w:sz w:val="32"/>
          <w:szCs w:val="32"/>
        </w:rPr>
      </w:pPr>
      <w:r>
        <w:rPr>
          <w:rFonts w:hint="eastAsia" w:cs="宋体"/>
          <w:color w:val="auto"/>
          <w:sz w:val="32"/>
          <w:szCs w:val="32"/>
          <w:lang w:bidi="ar"/>
        </w:rPr>
        <w:t>甲</w:t>
      </w:r>
      <w:r>
        <w:rPr>
          <w:color w:val="auto"/>
          <w:sz w:val="32"/>
          <w:szCs w:val="32"/>
          <w:lang w:bidi="ar"/>
        </w:rPr>
        <w:t xml:space="preserve">    </w:t>
      </w:r>
      <w:r>
        <w:rPr>
          <w:rFonts w:hint="eastAsia" w:cs="宋体"/>
          <w:color w:val="auto"/>
          <w:sz w:val="32"/>
          <w:szCs w:val="32"/>
          <w:lang w:bidi="ar"/>
        </w:rPr>
        <w:t>方：</w:t>
      </w:r>
      <w:r>
        <w:rPr>
          <w:color w:val="auto"/>
          <w:sz w:val="32"/>
          <w:szCs w:val="32"/>
          <w:u w:val="single"/>
          <w:lang w:bidi="ar"/>
        </w:rPr>
        <w:t xml:space="preserve">                             </w:t>
      </w:r>
    </w:p>
    <w:p w14:paraId="5FAECEBB">
      <w:pPr>
        <w:spacing w:line="360" w:lineRule="auto"/>
        <w:ind w:left="420" w:leftChars="200"/>
        <w:rPr>
          <w:color w:val="auto"/>
          <w:sz w:val="32"/>
          <w:szCs w:val="32"/>
          <w:u w:val="single"/>
        </w:rPr>
      </w:pPr>
      <w:r>
        <w:rPr>
          <w:rFonts w:hint="eastAsia" w:cs="宋体"/>
          <w:color w:val="auto"/>
          <w:sz w:val="32"/>
          <w:szCs w:val="32"/>
          <w:lang w:bidi="ar"/>
        </w:rPr>
        <w:t>乙</w:t>
      </w:r>
      <w:r>
        <w:rPr>
          <w:color w:val="auto"/>
          <w:sz w:val="32"/>
          <w:szCs w:val="32"/>
          <w:lang w:bidi="ar"/>
        </w:rPr>
        <w:t xml:space="preserve">    </w:t>
      </w:r>
      <w:r>
        <w:rPr>
          <w:rFonts w:hint="eastAsia" w:cs="宋体"/>
          <w:color w:val="auto"/>
          <w:sz w:val="32"/>
          <w:szCs w:val="32"/>
          <w:lang w:bidi="ar"/>
        </w:rPr>
        <w:t>方：</w:t>
      </w:r>
      <w:r>
        <w:rPr>
          <w:color w:val="auto"/>
          <w:sz w:val="32"/>
          <w:szCs w:val="32"/>
          <w:u w:val="single"/>
          <w:lang w:bidi="ar"/>
        </w:rPr>
        <w:t xml:space="preserve">                             </w:t>
      </w:r>
    </w:p>
    <w:p w14:paraId="4F437ACF">
      <w:pPr>
        <w:spacing w:line="360" w:lineRule="auto"/>
        <w:ind w:left="420" w:leftChars="200"/>
        <w:rPr>
          <w:color w:val="auto"/>
          <w:sz w:val="32"/>
          <w:szCs w:val="32"/>
        </w:rPr>
      </w:pPr>
      <w:r>
        <w:rPr>
          <w:rFonts w:hint="eastAsia" w:cs="宋体"/>
          <w:color w:val="auto"/>
          <w:sz w:val="32"/>
          <w:szCs w:val="32"/>
          <w:lang w:bidi="ar"/>
        </w:rPr>
        <w:t>签订时间：</w:t>
      </w:r>
      <w:r>
        <w:rPr>
          <w:color w:val="auto"/>
          <w:sz w:val="32"/>
          <w:szCs w:val="32"/>
          <w:u w:val="single"/>
          <w:lang w:bidi="ar"/>
        </w:rPr>
        <w:t xml:space="preserve">                             </w:t>
      </w:r>
    </w:p>
    <w:p w14:paraId="6289F7A7">
      <w:pPr>
        <w:rPr>
          <w:color w:val="auto"/>
        </w:rPr>
      </w:pPr>
    </w:p>
    <w:p w14:paraId="16B79541">
      <w:pPr>
        <w:rPr>
          <w:rFonts w:eastAsia="黑体"/>
          <w:color w:val="auto"/>
          <w:sz w:val="44"/>
          <w:szCs w:val="44"/>
        </w:rPr>
      </w:pPr>
      <w:r>
        <w:rPr>
          <w:rFonts w:eastAsia="黑体"/>
          <w:color w:val="auto"/>
          <w:sz w:val="44"/>
          <w:szCs w:val="44"/>
          <w:lang w:bidi="ar"/>
        </w:rPr>
        <w:br w:type="page"/>
      </w:r>
    </w:p>
    <w:bookmarkEnd w:id="0"/>
    <w:p w14:paraId="0CA4560B">
      <w:pPr>
        <w:pStyle w:val="2"/>
        <w:widowControl/>
        <w:adjustRightInd w:val="0"/>
        <w:snapToGrid w:val="0"/>
        <w:spacing w:line="400" w:lineRule="exact"/>
        <w:jc w:val="center"/>
        <w:rPr>
          <w:rFonts w:ascii="宋体" w:hAnsi="宋体" w:eastAsia="宋体" w:cs="宋体"/>
          <w:b w:val="0"/>
          <w:bCs w:val="0"/>
          <w:color w:val="auto"/>
          <w:sz w:val="28"/>
          <w:szCs w:val="28"/>
        </w:rPr>
      </w:pPr>
      <w:bookmarkStart w:id="1" w:name="_Toc22209"/>
      <w:r>
        <w:rPr>
          <w:rFonts w:hint="eastAsia" w:ascii="宋体" w:hAnsi="宋体" w:eastAsia="宋体" w:cs="宋体"/>
          <w:b w:val="0"/>
          <w:bCs w:val="0"/>
          <w:color w:val="auto"/>
          <w:sz w:val="28"/>
          <w:szCs w:val="28"/>
        </w:rPr>
        <w:t>第一节 政府采购合同协议书</w:t>
      </w:r>
      <w:bookmarkEnd w:id="1"/>
    </w:p>
    <w:p w14:paraId="26F573EA">
      <w:pPr>
        <w:pStyle w:val="2"/>
        <w:widowControl/>
        <w:adjustRightInd w:val="0"/>
        <w:snapToGrid w:val="0"/>
        <w:spacing w:line="400" w:lineRule="exact"/>
        <w:jc w:val="center"/>
        <w:rPr>
          <w:rFonts w:ascii="黑体" w:hAnsi="华文中宋" w:cs="黑体"/>
          <w:b w:val="0"/>
          <w:bCs w:val="0"/>
          <w:color w:val="auto"/>
          <w:sz w:val="28"/>
          <w:szCs w:val="28"/>
        </w:rPr>
      </w:pPr>
    </w:p>
    <w:p w14:paraId="01DD5D7D">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甲方（全称）：</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（采购人）</w:t>
      </w:r>
    </w:p>
    <w:p w14:paraId="6DE9105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乙方（全称）：</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（供应商）</w:t>
      </w:r>
    </w:p>
    <w:p w14:paraId="6D5CD47F">
      <w:pPr>
        <w:spacing w:line="400" w:lineRule="exact"/>
        <w:rPr>
          <w:color w:val="auto"/>
        </w:rPr>
      </w:pPr>
    </w:p>
    <w:p w14:paraId="452800C5">
      <w:pPr>
        <w:pStyle w:val="4"/>
        <w:widowControl w:val="0"/>
        <w:adjustRightInd w:val="0"/>
        <w:snapToGrid w:val="0"/>
        <w:spacing w:before="0" w:beforeAutospacing="0" w:after="0" w:afterAutospacing="0" w:line="400" w:lineRule="exact"/>
        <w:ind w:firstLine="480" w:firstLineChars="200"/>
        <w:jc w:val="both"/>
        <w:rPr>
          <w:color w:val="auto"/>
        </w:rPr>
      </w:pPr>
      <w:r>
        <w:rPr>
          <w:rFonts w:hint="eastAsia"/>
          <w:color w:val="auto"/>
          <w:kern w:val="2"/>
          <w:lang w:bidi="a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412353CB">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1.</w:t>
      </w:r>
      <w:r>
        <w:rPr>
          <w:rFonts w:hint="eastAsia" w:ascii="宋体" w:hAnsi="宋体" w:cs="宋体"/>
          <w:b/>
          <w:color w:val="auto"/>
          <w:sz w:val="24"/>
          <w:szCs w:val="24"/>
          <w:lang w:bidi="ar"/>
        </w:rPr>
        <w:t>项目信息</w:t>
      </w:r>
    </w:p>
    <w:p w14:paraId="7AFED037">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（1）采购项目名称：</w:t>
      </w:r>
    </w:p>
    <w:p w14:paraId="35A69712">
      <w:pPr>
        <w:pStyle w:val="8"/>
        <w:snapToGrid w:val="0"/>
        <w:ind w:firstLine="1058" w:firstLineChars="441"/>
        <w:rPr>
          <w:rFonts w:hint="default" w:ascii="宋体" w:hAnsi="宋体" w:eastAsia="宋体" w:cs="宋体"/>
          <w:color w:val="auto"/>
          <w:sz w:val="24"/>
          <w:szCs w:val="24"/>
        </w:rPr>
      </w:pPr>
      <w:r>
        <w:rPr>
          <w:rFonts w:ascii="宋体" w:hAnsi="宋体" w:eastAsia="宋体" w:cs="宋体"/>
          <w:color w:val="auto"/>
          <w:sz w:val="24"/>
          <w:szCs w:val="24"/>
        </w:rPr>
        <w:t>采购项目编号：</w:t>
      </w:r>
    </w:p>
    <w:p w14:paraId="4AED6282">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（2）采购计划编号：</w:t>
      </w:r>
    </w:p>
    <w:p w14:paraId="2F0BB141">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（3）项目内容：</w:t>
      </w:r>
    </w:p>
    <w:p w14:paraId="492ECD99">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采购标的及数量（台/套/个/架/组等）：</w:t>
      </w:r>
    </w:p>
    <w:p w14:paraId="12C18AB3">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品牌：</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 xml:space="preserve">     规格型号：</w:t>
      </w:r>
    </w:p>
    <w:p w14:paraId="7D3AB722">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采购标的的技术要求、商务要求具体见附件。</w:t>
      </w:r>
    </w:p>
    <w:p w14:paraId="292300F1">
      <w:pPr>
        <w:pStyle w:val="8"/>
        <w:snapToGrid w:val="0"/>
        <w:ind w:firstLine="420" w:firstLineChars="0"/>
        <w:rPr>
          <w:rFonts w:hint="default" w:ascii="宋体" w:hAnsi="宋体" w:eastAsia="宋体" w:cs="宋体"/>
          <w:color w:val="auto"/>
          <w:sz w:val="24"/>
          <w:szCs w:val="24"/>
        </w:rPr>
      </w:pPr>
      <w:r>
        <w:rPr>
          <w:rFonts w:ascii="宋体" w:hAnsi="宋体" w:eastAsia="宋体" w:cs="宋体"/>
          <w:color w:val="auto"/>
          <w:sz w:val="24"/>
          <w:szCs w:val="24"/>
        </w:rPr>
        <w:t>（4）政府采购组织形式：</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政府集中采购 </w:t>
      </w:r>
      <w:r>
        <w:rPr>
          <w:rFonts w:hint="default" w:ascii="宋体" w:hAnsi="宋体" w:eastAsia="宋体" w:cs="宋体"/>
          <w:color w:val="auto"/>
          <w:sz w:val="24"/>
          <w:szCs w:val="24"/>
        </w:rPr>
        <w:sym w:font="Wingdings" w:char="00FE"/>
      </w:r>
      <w:r>
        <w:rPr>
          <w:rFonts w:ascii="宋体" w:hAnsi="宋体" w:eastAsia="宋体" w:cs="宋体"/>
          <w:color w:val="auto"/>
          <w:sz w:val="24"/>
          <w:szCs w:val="24"/>
        </w:rPr>
        <w:t xml:space="preserve">部门集中采购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分散采购</w:t>
      </w:r>
    </w:p>
    <w:p w14:paraId="553B9C9B">
      <w:pPr>
        <w:pStyle w:val="8"/>
        <w:snapToGrid w:val="0"/>
        <w:ind w:firstLine="420" w:firstLineChars="0"/>
        <w:rPr>
          <w:rFonts w:hint="default" w:ascii="宋体" w:hAnsi="宋体" w:eastAsia="宋体" w:cs="宋体"/>
          <w:color w:val="auto"/>
          <w:sz w:val="24"/>
          <w:szCs w:val="24"/>
          <w:u w:val="single"/>
        </w:rPr>
      </w:pPr>
      <w:r>
        <w:rPr>
          <w:rFonts w:ascii="宋体" w:hAnsi="宋体" w:eastAsia="宋体" w:cs="宋体"/>
          <w:color w:val="auto"/>
          <w:sz w:val="24"/>
          <w:szCs w:val="24"/>
        </w:rPr>
        <w:t>（5）政府采购方式：</w:t>
      </w:r>
      <w:r>
        <w:rPr>
          <w:rFonts w:hint="default" w:ascii="宋体" w:hAnsi="宋体" w:eastAsia="宋体" w:cs="宋体"/>
          <w:color w:val="auto"/>
          <w:sz w:val="24"/>
          <w:szCs w:val="24"/>
        </w:rPr>
        <w:sym w:font="Wingdings" w:char="00FE"/>
      </w:r>
      <w:r>
        <w:rPr>
          <w:rFonts w:ascii="宋体" w:hAnsi="宋体" w:eastAsia="宋体" w:cs="宋体"/>
          <w:color w:val="auto"/>
          <w:sz w:val="24"/>
          <w:szCs w:val="24"/>
        </w:rPr>
        <w:t xml:space="preserve">公开招标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邀请招标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竞争性谈判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竞争性磋商</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询价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单一来源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 xml:space="preserve">框架协议 </w:t>
      </w:r>
      <w:r>
        <w:rPr>
          <w:rFonts w:hint="default" w:ascii="宋体" w:hAnsi="宋体" w:eastAsia="宋体" w:cs="宋体"/>
          <w:color w:val="auto"/>
          <w:sz w:val="24"/>
          <w:szCs w:val="24"/>
        </w:rPr>
        <w:sym w:font="Wingdings" w:char="00A8"/>
      </w:r>
      <w:r>
        <w:rPr>
          <w:rFonts w:ascii="宋体" w:hAnsi="宋体" w:eastAsia="宋体" w:cs="宋体"/>
          <w:color w:val="auto"/>
          <w:sz w:val="24"/>
          <w:szCs w:val="24"/>
        </w:rPr>
        <w:t>其他：</w:t>
      </w:r>
    </w:p>
    <w:p w14:paraId="1DC4E799">
      <w:pPr>
        <w:pStyle w:val="8"/>
        <w:snapToGrid w:val="0"/>
        <w:ind w:firstLine="480"/>
        <w:rPr>
          <w:rFonts w:hint="default" w:ascii="宋体" w:hAnsi="宋体" w:eastAsia="宋体"/>
          <w:color w:val="auto"/>
          <w:kern w:val="2"/>
          <w:sz w:val="24"/>
          <w:szCs w:val="24"/>
        </w:rPr>
      </w:pPr>
      <w:r>
        <w:rPr>
          <w:rFonts w:ascii="宋体" w:hAnsi="宋体" w:eastAsia="宋体" w:cs="宋体"/>
          <w:color w:val="auto"/>
          <w:sz w:val="24"/>
          <w:szCs w:val="24"/>
        </w:rPr>
        <w:t>（6）</w:t>
      </w:r>
      <w:r>
        <w:rPr>
          <w:rFonts w:ascii="宋体" w:hAnsi="宋体" w:eastAsia="宋体"/>
          <w:color w:val="auto"/>
          <w:kern w:val="2"/>
          <w:sz w:val="24"/>
          <w:szCs w:val="24"/>
        </w:rPr>
        <w:t>中标（成交）采购标的制造商是否为中小企业：</w:t>
      </w:r>
      <w:r>
        <w:rPr>
          <w:rFonts w:hint="default" w:ascii="宋体" w:hAnsi="宋体" w:eastAsia="宋体"/>
          <w:color w:val="auto"/>
          <w:kern w:val="2"/>
          <w:sz w:val="24"/>
          <w:szCs w:val="24"/>
        </w:rPr>
        <w:sym w:font="Wingdings" w:char="00FE"/>
      </w:r>
      <w:r>
        <w:rPr>
          <w:rFonts w:ascii="宋体" w:hAnsi="宋体" w:eastAsia="宋体"/>
          <w:color w:val="auto"/>
          <w:kern w:val="2"/>
          <w:sz w:val="24"/>
          <w:szCs w:val="24"/>
        </w:rPr>
        <w:t xml:space="preserve">是 </w:t>
      </w:r>
      <w:r>
        <w:rPr>
          <w:rFonts w:hint="default" w:ascii="宋体" w:hAnsi="宋体" w:eastAsia="宋体"/>
          <w:color w:val="auto"/>
          <w:kern w:val="2"/>
          <w:sz w:val="24"/>
          <w:szCs w:val="24"/>
        </w:rPr>
        <w:sym w:font="Wingdings" w:char="00A8"/>
      </w:r>
      <w:r>
        <w:rPr>
          <w:rFonts w:ascii="宋体" w:hAnsi="宋体" w:eastAsia="宋体"/>
          <w:color w:val="auto"/>
          <w:kern w:val="2"/>
          <w:sz w:val="24"/>
          <w:szCs w:val="24"/>
        </w:rPr>
        <w:t>否</w:t>
      </w:r>
    </w:p>
    <w:p w14:paraId="06176127">
      <w:pPr>
        <w:adjustRightInd w:val="0"/>
        <w:snapToGrid w:val="0"/>
        <w:spacing w:line="400" w:lineRule="exact"/>
        <w:ind w:firstLine="480" w:firstLineChars="200"/>
        <w:rPr>
          <w:rFonts w:ascii="宋体" w:hAnsi="宋体" w:cs="宋体"/>
          <w:iCs/>
          <w:color w:val="auto"/>
          <w:sz w:val="24"/>
          <w:szCs w:val="24"/>
        </w:rPr>
      </w:pPr>
      <w:r>
        <w:rPr>
          <w:rFonts w:hint="eastAsia" w:ascii="宋体" w:hAnsi="宋体" w:cs="宋体"/>
          <w:color w:val="auto"/>
          <w:sz w:val="24"/>
          <w:szCs w:val="24"/>
          <w:lang w:bidi="ar"/>
        </w:rPr>
        <w:t>本合同是否为专门面向中小企业的采购合同（中小企业预留合同）：</w:t>
      </w:r>
      <w:r>
        <w:rPr>
          <w:rFonts w:ascii="宋体" w:hAnsi="宋体" w:cs="Wingdings"/>
          <w:iCs/>
          <w:color w:val="auto"/>
          <w:sz w:val="24"/>
          <w:szCs w:val="24"/>
          <w:lang w:bidi="ar"/>
        </w:rPr>
        <w:sym w:font="Wingdings" w:char="00FE"/>
      </w:r>
      <w:r>
        <w:rPr>
          <w:rFonts w:hint="eastAsia" w:ascii="宋体" w:hAnsi="宋体" w:cs="宋体"/>
          <w:iCs/>
          <w:color w:val="auto"/>
          <w:sz w:val="24"/>
          <w:szCs w:val="24"/>
          <w:lang w:bidi="ar"/>
        </w:rPr>
        <w:t xml:space="preserve">是 </w:t>
      </w:r>
      <w:r>
        <w:rPr>
          <w:rFonts w:ascii="宋体" w:hAnsi="宋体" w:cs="Wingdings"/>
          <w:iCs/>
          <w:color w:val="auto"/>
          <w:sz w:val="24"/>
          <w:szCs w:val="24"/>
          <w:lang w:bidi="ar"/>
        </w:rPr>
        <w:sym w:font="Wingdings" w:char="00A8"/>
      </w:r>
      <w:r>
        <w:rPr>
          <w:rFonts w:hint="eastAsia" w:ascii="宋体" w:hAnsi="宋体" w:cs="宋体"/>
          <w:iCs/>
          <w:color w:val="auto"/>
          <w:sz w:val="24"/>
          <w:szCs w:val="24"/>
          <w:lang w:bidi="ar"/>
        </w:rPr>
        <w:t>否</w:t>
      </w:r>
    </w:p>
    <w:p w14:paraId="0CE8A6BF">
      <w:pPr>
        <w:adjustRightInd w:val="0"/>
        <w:snapToGrid w:val="0"/>
        <w:spacing w:line="400" w:lineRule="exact"/>
        <w:ind w:firstLine="480" w:firstLineChars="200"/>
        <w:rPr>
          <w:rFonts w:ascii="宋体" w:hAnsi="宋体" w:cs="宋体"/>
          <w:color w:val="auto"/>
          <w:sz w:val="24"/>
          <w:szCs w:val="24"/>
          <w:lang w:bidi="ar"/>
        </w:rPr>
      </w:pPr>
      <w:r>
        <w:rPr>
          <w:rFonts w:hint="eastAsia" w:ascii="宋体" w:hAnsi="宋体" w:cs="宋体"/>
          <w:color w:val="auto"/>
          <w:sz w:val="24"/>
          <w:szCs w:val="24"/>
          <w:lang w:bidi="ar"/>
        </w:rPr>
        <w:t>若本项目不专门面向中小企业采购，是否给予小微企业评审优惠：</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否</w:t>
      </w:r>
    </w:p>
    <w:p w14:paraId="02E7C361">
      <w:pPr>
        <w:adjustRightInd w:val="0"/>
        <w:snapToGrid w:val="0"/>
        <w:spacing w:line="400" w:lineRule="exact"/>
        <w:ind w:firstLine="480" w:firstLineChars="200"/>
        <w:rPr>
          <w:rFonts w:ascii="宋体" w:hAnsi="宋体" w:cs="宋体"/>
          <w:color w:val="auto"/>
          <w:sz w:val="24"/>
          <w:szCs w:val="24"/>
          <w:lang w:bidi="ar"/>
        </w:rPr>
      </w:pPr>
      <w:r>
        <w:rPr>
          <w:rFonts w:hint="eastAsia" w:ascii="宋体" w:hAnsi="宋体" w:cs="宋体"/>
          <w:color w:val="auto"/>
          <w:sz w:val="24"/>
          <w:szCs w:val="24"/>
          <w:lang w:bidi="ar"/>
        </w:rPr>
        <w:t>中标（成交）采购标的制造商是否为残疾人福利性单位：</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否</w:t>
      </w:r>
    </w:p>
    <w:p w14:paraId="4D674419">
      <w:pPr>
        <w:adjustRightInd w:val="0"/>
        <w:snapToGrid w:val="0"/>
        <w:spacing w:line="400" w:lineRule="exact"/>
        <w:ind w:firstLine="480" w:firstLineChars="200"/>
        <w:rPr>
          <w:rFonts w:ascii="宋体" w:hAnsi="宋体" w:cs="宋体"/>
          <w:color w:val="auto"/>
          <w:sz w:val="24"/>
          <w:szCs w:val="24"/>
          <w:lang w:bidi="ar"/>
        </w:rPr>
      </w:pPr>
      <w:r>
        <w:rPr>
          <w:rFonts w:hint="eastAsia" w:ascii="宋体" w:hAnsi="宋体" w:cs="宋体"/>
          <w:color w:val="auto"/>
          <w:sz w:val="24"/>
          <w:szCs w:val="24"/>
          <w:lang w:bidi="ar"/>
        </w:rPr>
        <w:t>中标（成交）采购标的制造商是否为监狱企业：</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否</w:t>
      </w:r>
    </w:p>
    <w:p w14:paraId="299752C9">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（7）合同是否分包：</w:t>
      </w:r>
      <w:r>
        <w:rPr>
          <w:rFonts w:ascii="宋体" w:hAnsi="宋体" w:cs="Wingdings"/>
          <w:iCs/>
          <w:color w:val="auto"/>
          <w:sz w:val="24"/>
          <w:szCs w:val="24"/>
          <w:lang w:bidi="ar"/>
        </w:rPr>
        <w:sym w:font="Wingdings" w:char="00A8"/>
      </w:r>
      <w:r>
        <w:rPr>
          <w:rFonts w:hint="eastAsia" w:ascii="宋体" w:hAnsi="宋体" w:cs="宋体"/>
          <w:iCs/>
          <w:color w:val="auto"/>
          <w:sz w:val="24"/>
          <w:szCs w:val="24"/>
          <w:lang w:bidi="ar"/>
        </w:rPr>
        <w:t xml:space="preserve">是       </w:t>
      </w:r>
      <w:r>
        <w:rPr>
          <w:rFonts w:ascii="宋体" w:hAnsi="宋体" w:cs="Wingdings"/>
          <w:iCs/>
          <w:color w:val="auto"/>
          <w:sz w:val="24"/>
          <w:szCs w:val="24"/>
          <w:lang w:bidi="ar"/>
        </w:rPr>
        <w:sym w:font="Wingdings" w:char="00FE"/>
      </w:r>
      <w:r>
        <w:rPr>
          <w:rFonts w:hint="eastAsia" w:ascii="宋体" w:hAnsi="宋体" w:cs="宋体"/>
          <w:iCs/>
          <w:color w:val="auto"/>
          <w:sz w:val="24"/>
          <w:szCs w:val="24"/>
          <w:lang w:bidi="ar"/>
        </w:rPr>
        <w:t>否</w:t>
      </w:r>
    </w:p>
    <w:p w14:paraId="5ABC8AB3">
      <w:pPr>
        <w:adjustRightInd w:val="0"/>
        <w:snapToGrid w:val="0"/>
        <w:spacing w:line="400" w:lineRule="exact"/>
        <w:rPr>
          <w:rFonts w:ascii="宋体" w:hAnsi="宋体" w:cs="宋体"/>
          <w:color w:val="auto"/>
          <w:sz w:val="24"/>
          <w:szCs w:val="24"/>
          <w:u w:val="single"/>
        </w:rPr>
      </w:pPr>
      <w:r>
        <w:rPr>
          <w:rFonts w:hint="eastAsia" w:ascii="宋体" w:hAnsi="宋体" w:cs="宋体"/>
          <w:color w:val="auto"/>
          <w:sz w:val="24"/>
          <w:szCs w:val="24"/>
          <w:lang w:bidi="ar"/>
        </w:rPr>
        <w:t>分包主要内容：</w:t>
      </w:r>
    </w:p>
    <w:p w14:paraId="54B605EC">
      <w:pPr>
        <w:adjustRightInd w:val="0"/>
        <w:snapToGrid w:val="0"/>
        <w:spacing w:line="400" w:lineRule="exact"/>
        <w:ind w:firstLine="960" w:firstLineChars="400"/>
        <w:rPr>
          <w:rFonts w:ascii="宋体" w:hAnsi="宋体" w:cs="宋体"/>
          <w:color w:val="auto"/>
          <w:sz w:val="24"/>
          <w:szCs w:val="24"/>
          <w:u w:val="single"/>
        </w:rPr>
      </w:pPr>
      <w:r>
        <w:rPr>
          <w:rFonts w:hint="eastAsia" w:ascii="宋体" w:hAnsi="宋体" w:cs="宋体"/>
          <w:color w:val="auto"/>
          <w:sz w:val="24"/>
          <w:szCs w:val="24"/>
          <w:lang w:bidi="ar"/>
        </w:rPr>
        <w:t>分包供应商/制造商名称：</w:t>
      </w:r>
    </w:p>
    <w:p w14:paraId="1CB7E834">
      <w:pPr>
        <w:adjustRightInd w:val="0"/>
        <w:snapToGrid w:val="0"/>
        <w:spacing w:line="400" w:lineRule="exact"/>
        <w:ind w:firstLine="960" w:firstLineChars="400"/>
        <w:rPr>
          <w:rFonts w:ascii="宋体" w:hAnsi="宋体" w:cs="宋体"/>
          <w:color w:val="auto"/>
          <w:sz w:val="24"/>
          <w:szCs w:val="24"/>
        </w:rPr>
      </w:pPr>
      <w:r>
        <w:rPr>
          <w:rFonts w:hint="eastAsia" w:ascii="宋体" w:hAnsi="宋体" w:cs="宋体"/>
          <w:color w:val="auto"/>
          <w:sz w:val="24"/>
          <w:szCs w:val="24"/>
          <w:lang w:bidi="ar"/>
        </w:rPr>
        <w:t>分包供应商/制造商类型：</w:t>
      </w:r>
    </w:p>
    <w:p w14:paraId="047E5205">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大型企业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中型企业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小微型企业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残疾人福利性单位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监狱企业 </w:t>
      </w:r>
      <w:r>
        <w:rPr>
          <w:rFonts w:ascii="宋体" w:hAnsi="宋体" w:cs="宋体"/>
          <w:color w:val="auto"/>
          <w:sz w:val="24"/>
          <w:szCs w:val="24"/>
          <w:lang w:bidi="ar"/>
        </w:rPr>
        <w:sym w:font="Wingdings" w:char="00A8"/>
      </w:r>
      <w:r>
        <w:rPr>
          <w:rFonts w:hint="eastAsia" w:ascii="宋体" w:hAnsi="宋体" w:cs="宋体"/>
          <w:color w:val="auto"/>
          <w:sz w:val="24"/>
          <w:szCs w:val="24"/>
          <w:lang w:bidi="ar"/>
        </w:rPr>
        <w:t>其他</w:t>
      </w:r>
    </w:p>
    <w:p w14:paraId="162F6CC2">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（8）中标（成交）供应商是否为外商投资企业：</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否</w:t>
      </w:r>
    </w:p>
    <w:p w14:paraId="7A247FD2">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外商投资企业类型：</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全部由外国投资者投资  </w:t>
      </w:r>
      <w:r>
        <w:rPr>
          <w:rFonts w:ascii="宋体" w:hAnsi="宋体" w:cs="宋体"/>
          <w:color w:val="auto"/>
          <w:sz w:val="24"/>
          <w:szCs w:val="24"/>
          <w:lang w:bidi="ar"/>
        </w:rPr>
        <w:sym w:font="Wingdings" w:char="00A8"/>
      </w:r>
      <w:r>
        <w:rPr>
          <w:rFonts w:hint="eastAsia" w:ascii="宋体" w:hAnsi="宋体" w:cs="宋体"/>
          <w:color w:val="auto"/>
          <w:sz w:val="24"/>
          <w:szCs w:val="24"/>
          <w:lang w:bidi="ar"/>
        </w:rPr>
        <w:t>部分由外国投资者投资</w:t>
      </w:r>
    </w:p>
    <w:p w14:paraId="25A03BA8">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（9）是否涉及进口产品：</w:t>
      </w:r>
    </w:p>
    <w:p w14:paraId="21D202B4">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是，《政府采购品目分类目录》底级品目名称： 金额： 国别： 品牌： 规格型号： </w:t>
      </w:r>
    </w:p>
    <w:p w14:paraId="20ED88D7">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FE"/>
      </w:r>
      <w:r>
        <w:rPr>
          <w:rFonts w:hint="eastAsia" w:ascii="宋体" w:hAnsi="宋体" w:cs="宋体"/>
          <w:color w:val="auto"/>
          <w:sz w:val="24"/>
          <w:szCs w:val="24"/>
          <w:lang w:bidi="ar"/>
        </w:rPr>
        <w:t>否</w:t>
      </w:r>
    </w:p>
    <w:p w14:paraId="7D0F83B0">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（10）是否涉及节能产品：</w:t>
      </w:r>
    </w:p>
    <w:p w14:paraId="5CCBD47E">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A8"/>
      </w:r>
      <w:r>
        <w:rPr>
          <w:rFonts w:hint="eastAsia" w:ascii="宋体" w:hAnsi="宋体" w:cs="宋体"/>
          <w:color w:val="auto"/>
          <w:sz w:val="24"/>
          <w:szCs w:val="24"/>
          <w:lang w:bidi="ar"/>
        </w:rPr>
        <w:t>是，《节能产品政府采购品目清单》的底级品目名称：</w:t>
      </w:r>
    </w:p>
    <w:p w14:paraId="37ADA2A7">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强制采购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优先采购 </w:t>
      </w:r>
      <w:r>
        <w:rPr>
          <w:rFonts w:ascii="宋体" w:hAnsi="宋体" w:cs="宋体"/>
          <w:color w:val="auto"/>
          <w:sz w:val="24"/>
          <w:szCs w:val="24"/>
          <w:lang w:bidi="ar"/>
        </w:rPr>
        <w:sym w:font="Wingdings" w:char="00FE"/>
      </w:r>
      <w:r>
        <w:rPr>
          <w:rFonts w:hint="eastAsia" w:ascii="宋体" w:hAnsi="宋体" w:cs="宋体"/>
          <w:color w:val="auto"/>
          <w:sz w:val="24"/>
          <w:szCs w:val="24"/>
          <w:lang w:bidi="ar"/>
        </w:rPr>
        <w:t>否</w:t>
      </w:r>
    </w:p>
    <w:p w14:paraId="7AF62785">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是否涉及环境标志产品：</w:t>
      </w:r>
    </w:p>
    <w:p w14:paraId="043D1FF6">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A8"/>
      </w:r>
      <w:r>
        <w:rPr>
          <w:rFonts w:hint="eastAsia" w:ascii="宋体" w:hAnsi="宋体" w:cs="宋体"/>
          <w:color w:val="auto"/>
          <w:sz w:val="24"/>
          <w:szCs w:val="24"/>
          <w:lang w:bidi="ar"/>
        </w:rPr>
        <w:t>是，《环境标志产品政府采购品目清单》的底级品目名称：</w:t>
      </w:r>
    </w:p>
    <w:p w14:paraId="1027919A">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强制采购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优先采购 </w:t>
      </w:r>
      <w:r>
        <w:rPr>
          <w:rFonts w:ascii="宋体" w:hAnsi="宋体" w:cs="宋体"/>
          <w:color w:val="auto"/>
          <w:sz w:val="24"/>
          <w:szCs w:val="24"/>
          <w:lang w:bidi="ar"/>
        </w:rPr>
        <w:sym w:font="Wingdings" w:char="00FE"/>
      </w:r>
      <w:r>
        <w:rPr>
          <w:rFonts w:hint="eastAsia" w:ascii="宋体" w:hAnsi="宋体" w:cs="宋体"/>
          <w:color w:val="auto"/>
          <w:sz w:val="24"/>
          <w:szCs w:val="24"/>
          <w:lang w:bidi="ar"/>
        </w:rPr>
        <w:t>否</w:t>
      </w:r>
    </w:p>
    <w:p w14:paraId="5564AD85">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 xml:space="preserve">是否涉及绿色产品： </w:t>
      </w:r>
    </w:p>
    <w:p w14:paraId="60FC3B75">
      <w:pPr>
        <w:pStyle w:val="9"/>
        <w:widowControl/>
        <w:spacing w:line="400" w:lineRule="exact"/>
        <w:ind w:firstLine="480"/>
        <w:rPr>
          <w:rFonts w:ascii="宋体" w:hAnsi="宋体" w:cs="宋体"/>
          <w:color w:val="auto"/>
          <w:sz w:val="24"/>
          <w:szCs w:val="24"/>
          <w:lang w:bidi="ar"/>
        </w:rPr>
      </w:pP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强制采购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优先采购 </w:t>
      </w:r>
      <w:r>
        <w:rPr>
          <w:rFonts w:ascii="宋体" w:hAnsi="宋体" w:cs="宋体"/>
          <w:color w:val="auto"/>
          <w:sz w:val="24"/>
          <w:szCs w:val="24"/>
          <w:lang w:bidi="ar"/>
        </w:rPr>
        <w:sym w:font="Wingdings" w:char="00FE"/>
      </w:r>
      <w:r>
        <w:rPr>
          <w:rFonts w:hint="eastAsia" w:ascii="宋体" w:hAnsi="宋体" w:cs="宋体"/>
          <w:color w:val="auto"/>
          <w:sz w:val="24"/>
          <w:szCs w:val="24"/>
          <w:lang w:bidi="ar"/>
        </w:rPr>
        <w:t>否</w:t>
      </w:r>
    </w:p>
    <w:p w14:paraId="5005AB06">
      <w:pPr>
        <w:pStyle w:val="9"/>
        <w:widowControl/>
        <w:spacing w:line="400" w:lineRule="exact"/>
        <w:ind w:firstLine="480"/>
        <w:rPr>
          <w:rFonts w:ascii="宋体" w:hAnsi="宋体" w:cs="宋体"/>
          <w:color w:val="auto"/>
          <w:sz w:val="24"/>
          <w:szCs w:val="24"/>
          <w:lang w:bidi="ar"/>
        </w:rPr>
      </w:pPr>
      <w:r>
        <w:rPr>
          <w:rFonts w:hint="eastAsia" w:ascii="宋体" w:hAnsi="宋体" w:cs="宋体"/>
          <w:color w:val="auto"/>
          <w:sz w:val="24"/>
          <w:szCs w:val="24"/>
          <w:lang w:bidi="ar"/>
        </w:rPr>
        <w:t>（11）涉及商品包装和快递包装的，是否参考《商品包装政府采购需求标准（试行）》、《快递包装政府采购需求标准（试行）》明确产品及相关快递服务的具体包装要求：</w:t>
      </w:r>
      <w:r>
        <w:rPr>
          <w:rFonts w:ascii="宋体" w:hAnsi="宋体" w:cs="宋体"/>
          <w:color w:val="auto"/>
          <w:sz w:val="24"/>
          <w:szCs w:val="24"/>
          <w:lang w:bidi="ar"/>
        </w:rPr>
        <w:sym w:font="Wingdings" w:char="00FE"/>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否 </w:t>
      </w:r>
      <w:r>
        <w:rPr>
          <w:rFonts w:ascii="宋体" w:hAnsi="宋体" w:cs="宋体"/>
          <w:color w:val="auto"/>
          <w:sz w:val="24"/>
          <w:szCs w:val="24"/>
          <w:lang w:bidi="ar"/>
        </w:rPr>
        <w:sym w:font="Wingdings" w:char="00A8"/>
      </w:r>
      <w:r>
        <w:rPr>
          <w:rFonts w:hint="eastAsia" w:ascii="宋体" w:hAnsi="宋体" w:cs="宋体"/>
          <w:color w:val="auto"/>
          <w:sz w:val="24"/>
          <w:szCs w:val="24"/>
          <w:lang w:bidi="ar"/>
        </w:rPr>
        <w:t>不涉及</w:t>
      </w:r>
    </w:p>
    <w:p w14:paraId="093DD940">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2.</w:t>
      </w:r>
      <w:r>
        <w:rPr>
          <w:rFonts w:hint="eastAsia" w:ascii="宋体" w:hAnsi="宋体" w:cs="宋体"/>
          <w:b/>
          <w:color w:val="auto"/>
          <w:sz w:val="24"/>
          <w:szCs w:val="24"/>
          <w:lang w:bidi="ar"/>
        </w:rPr>
        <w:t>合同金额</w:t>
      </w:r>
    </w:p>
    <w:p w14:paraId="75AC9818">
      <w:pPr>
        <w:pStyle w:val="9"/>
        <w:widowControl/>
        <w:spacing w:line="400" w:lineRule="exact"/>
        <w:ind w:firstLine="480"/>
        <w:rPr>
          <w:rFonts w:ascii="宋体" w:hAnsi="宋体" w:cs="宋体"/>
          <w:color w:val="auto"/>
          <w:sz w:val="24"/>
          <w:szCs w:val="24"/>
        </w:rPr>
      </w:pPr>
      <w:r>
        <w:rPr>
          <w:rFonts w:hint="eastAsia" w:ascii="宋体" w:hAnsi="宋体" w:cs="宋体"/>
          <w:color w:val="auto"/>
          <w:sz w:val="24"/>
          <w:szCs w:val="24"/>
        </w:rPr>
        <w:t xml:space="preserve">（1）合同金额小写：       大写：        </w:t>
      </w:r>
    </w:p>
    <w:p w14:paraId="389A4F27">
      <w:pPr>
        <w:pStyle w:val="9"/>
        <w:widowControl/>
        <w:spacing w:line="400" w:lineRule="exact"/>
        <w:ind w:firstLine="480"/>
        <w:rPr>
          <w:rFonts w:ascii="宋体" w:hAnsi="宋体" w:cs="宋体"/>
          <w:color w:val="auto"/>
          <w:sz w:val="24"/>
          <w:szCs w:val="24"/>
        </w:rPr>
      </w:pPr>
      <w:r>
        <w:rPr>
          <w:rFonts w:hint="eastAsia" w:ascii="宋体" w:hAnsi="宋体" w:cs="宋体"/>
          <w:color w:val="auto"/>
          <w:sz w:val="24"/>
          <w:szCs w:val="24"/>
          <w:lang w:bidi="ar"/>
        </w:rPr>
        <w:t>（2）合同定价方式：</w:t>
      </w:r>
    </w:p>
    <w:p w14:paraId="6E06F4BD">
      <w:pPr>
        <w:adjustRightInd w:val="0"/>
        <w:snapToGrid w:val="0"/>
        <w:spacing w:line="400" w:lineRule="exact"/>
        <w:ind w:firstLine="720" w:firstLineChars="300"/>
        <w:rPr>
          <w:rFonts w:ascii="宋体" w:hAnsi="宋体" w:cs="宋体"/>
          <w:color w:val="auto"/>
          <w:sz w:val="24"/>
          <w:szCs w:val="24"/>
          <w:lang w:bidi="ar"/>
        </w:rPr>
      </w:pPr>
      <w:r>
        <w:rPr>
          <w:rFonts w:ascii="宋体" w:hAnsi="宋体" w:cs="宋体"/>
          <w:color w:val="auto"/>
          <w:sz w:val="24"/>
          <w:szCs w:val="24"/>
          <w:lang w:bidi="ar"/>
        </w:rPr>
        <w:sym w:font="Wingdings" w:char="00FE"/>
      </w:r>
      <w:r>
        <w:rPr>
          <w:rFonts w:hint="eastAsia" w:ascii="宋体" w:hAnsi="宋体" w:cs="宋体"/>
          <w:color w:val="auto"/>
          <w:sz w:val="24"/>
          <w:szCs w:val="24"/>
          <w:lang w:bidi="ar"/>
        </w:rPr>
        <w:t xml:space="preserve">固定总价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固定单价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固定费率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成本补偿 </w:t>
      </w:r>
      <w:r>
        <w:rPr>
          <w:rFonts w:ascii="宋体" w:hAnsi="宋体" w:cs="宋体"/>
          <w:color w:val="auto"/>
          <w:sz w:val="24"/>
          <w:szCs w:val="24"/>
          <w:lang w:bidi="ar"/>
        </w:rPr>
        <w:sym w:font="Wingdings" w:char="00A8"/>
      </w:r>
      <w:r>
        <w:rPr>
          <w:rFonts w:hint="eastAsia" w:ascii="宋体" w:hAnsi="宋体" w:cs="宋体"/>
          <w:color w:val="auto"/>
          <w:sz w:val="24"/>
          <w:szCs w:val="24"/>
          <w:lang w:bidi="ar"/>
        </w:rPr>
        <w:t xml:space="preserve">绩效激励 </w:t>
      </w:r>
      <w:r>
        <w:rPr>
          <w:rFonts w:ascii="宋体" w:hAnsi="宋体" w:cs="宋体"/>
          <w:color w:val="auto"/>
          <w:sz w:val="24"/>
          <w:szCs w:val="24"/>
          <w:lang w:bidi="ar"/>
        </w:rPr>
        <w:sym w:font="Wingdings" w:char="00A8"/>
      </w:r>
      <w:r>
        <w:rPr>
          <w:rFonts w:hint="eastAsia" w:ascii="宋体" w:hAnsi="宋体" w:cs="宋体"/>
          <w:color w:val="auto"/>
          <w:sz w:val="24"/>
          <w:szCs w:val="24"/>
          <w:lang w:bidi="ar"/>
        </w:rPr>
        <w:t>其他</w:t>
      </w:r>
    </w:p>
    <w:p w14:paraId="75290C7B">
      <w:pPr>
        <w:pStyle w:val="9"/>
        <w:widowControl/>
        <w:spacing w:line="400" w:lineRule="exact"/>
        <w:ind w:firstLine="480"/>
        <w:rPr>
          <w:color w:val="auto"/>
          <w:sz w:val="24"/>
          <w:szCs w:val="24"/>
        </w:rPr>
      </w:pPr>
      <w:r>
        <w:rPr>
          <w:rFonts w:hint="eastAsia" w:ascii="宋体" w:hAnsi="宋体" w:cs="宋体"/>
          <w:color w:val="auto"/>
          <w:sz w:val="24"/>
          <w:szCs w:val="24"/>
        </w:rPr>
        <w:t>（3）付款方式</w:t>
      </w:r>
    </w:p>
    <w:p w14:paraId="6BD25CC5">
      <w:pPr>
        <w:adjustRightInd w:val="0"/>
        <w:snapToGrid w:val="0"/>
        <w:spacing w:line="400" w:lineRule="exact"/>
        <w:ind w:firstLine="720" w:firstLineChars="300"/>
        <w:rPr>
          <w:rFonts w:ascii="宋体" w:hAnsi="宋体" w:cs="宋体"/>
          <w:color w:val="auto"/>
          <w:sz w:val="24"/>
          <w:szCs w:val="24"/>
          <w:u w:val="single"/>
        </w:rPr>
      </w:pPr>
      <w:r>
        <w:rPr>
          <w:rFonts w:ascii="宋体" w:hAnsi="宋体" w:cs="Wingdings"/>
          <w:color w:val="auto"/>
          <w:sz w:val="24"/>
          <w:szCs w:val="24"/>
          <w:lang w:bidi="ar"/>
        </w:rPr>
        <w:sym w:font="Wingdings" w:char="00A8"/>
      </w:r>
      <w:r>
        <w:rPr>
          <w:rFonts w:hint="eastAsia" w:ascii="宋体" w:hAnsi="宋体" w:cs="宋体"/>
          <w:color w:val="auto"/>
          <w:sz w:val="24"/>
          <w:szCs w:val="24"/>
          <w:lang w:bidi="ar"/>
        </w:rPr>
        <w:t>全额付款：</w:t>
      </w:r>
    </w:p>
    <w:p w14:paraId="6F042E0C">
      <w:pPr>
        <w:snapToGrid w:val="0"/>
        <w:spacing w:line="400" w:lineRule="exact"/>
        <w:ind w:firstLine="720" w:firstLineChars="300"/>
        <w:rPr>
          <w:rFonts w:hint="eastAsia" w:ascii="宋体" w:hAnsi="宋体" w:cs="宋体"/>
          <w:color w:val="auto"/>
          <w:sz w:val="24"/>
          <w:szCs w:val="24"/>
          <w:lang w:bidi="ar"/>
        </w:rPr>
      </w:pPr>
      <w:r>
        <w:rPr>
          <w:rFonts w:ascii="宋体" w:hAnsi="宋体" w:cs="Wingdings"/>
          <w:color w:val="auto"/>
          <w:sz w:val="24"/>
          <w:szCs w:val="24"/>
          <w:lang w:bidi="ar"/>
        </w:rPr>
        <w:sym w:font="Wingdings" w:char="00FE"/>
      </w:r>
      <w:r>
        <w:rPr>
          <w:rFonts w:hint="eastAsia" w:ascii="宋体" w:hAnsi="宋体" w:cs="宋体"/>
          <w:color w:val="auto"/>
          <w:sz w:val="24"/>
          <w:szCs w:val="24"/>
          <w:lang w:bidi="ar"/>
        </w:rPr>
        <w:t>分期付款：签订合同前向采购人缴纳5%的履约保证金，合同签订后采购人支付40%合同金额的预付款。</w:t>
      </w:r>
      <w:r>
        <w:rPr>
          <w:rFonts w:hint="eastAsia" w:ascii="宋体" w:hAnsi="宋体" w:cs="宋体"/>
          <w:bCs/>
          <w:sz w:val="24"/>
          <w:szCs w:val="24"/>
        </w:rPr>
        <w:t>项目完成验收合格之后，</w:t>
      </w:r>
      <w:r>
        <w:rPr>
          <w:rFonts w:hint="eastAsia" w:ascii="宋体" w:hAnsi="宋体" w:cs="宋体"/>
          <w:color w:val="auto"/>
          <w:sz w:val="24"/>
          <w:szCs w:val="24"/>
          <w:lang w:bidi="ar"/>
        </w:rPr>
        <w:t xml:space="preserve">一次性支付60%合同金额的余款，同时缴纳的5%履约保证金无质量问题一次性无息退还。 </w:t>
      </w:r>
    </w:p>
    <w:p w14:paraId="01F17228">
      <w:pPr>
        <w:snapToGrid w:val="0"/>
        <w:spacing w:line="400" w:lineRule="exact"/>
        <w:ind w:firstLine="720" w:firstLineChars="300"/>
        <w:rPr>
          <w:rFonts w:ascii="宋体" w:hAnsi="宋体" w:cs="宋体"/>
          <w:color w:val="auto"/>
          <w:sz w:val="24"/>
          <w:szCs w:val="24"/>
          <w:highlight w:val="yellow"/>
          <w:lang w:bidi="ar"/>
        </w:rPr>
      </w:pPr>
      <w:r>
        <w:rPr>
          <w:rFonts w:hint="eastAsia" w:ascii="宋体" w:hAnsi="宋体" w:cs="宋体"/>
          <w:color w:val="auto"/>
          <w:sz w:val="24"/>
          <w:szCs w:val="24"/>
          <w:lang w:bidi="ar"/>
        </w:rPr>
        <w:t>注：①在付款前必须开具全额增值税发票给采购人。②达到付款条件起30日内，采购人支付。</w:t>
      </w:r>
    </w:p>
    <w:p w14:paraId="5D723C66">
      <w:pPr>
        <w:adjustRightInd w:val="0"/>
        <w:snapToGrid w:val="0"/>
        <w:spacing w:line="400" w:lineRule="exact"/>
        <w:ind w:firstLine="720" w:firstLineChars="300"/>
        <w:rPr>
          <w:rFonts w:ascii="宋体" w:hAnsi="宋体" w:cs="宋体"/>
          <w:color w:val="auto"/>
          <w:sz w:val="24"/>
          <w:szCs w:val="24"/>
          <w:u w:val="single"/>
        </w:rPr>
      </w:pPr>
      <w:r>
        <w:rPr>
          <w:rFonts w:ascii="宋体" w:hAnsi="宋体" w:cs="Wingdings"/>
          <w:color w:val="auto"/>
          <w:sz w:val="24"/>
          <w:szCs w:val="24"/>
          <w:lang w:bidi="ar"/>
        </w:rPr>
        <w:sym w:font="Wingdings" w:char="00A8"/>
      </w:r>
      <w:r>
        <w:rPr>
          <w:rFonts w:hint="eastAsia" w:ascii="宋体" w:hAnsi="宋体" w:cs="宋体"/>
          <w:color w:val="auto"/>
          <w:sz w:val="24"/>
          <w:szCs w:val="24"/>
          <w:lang w:bidi="ar"/>
        </w:rPr>
        <w:t>成本补偿：</w:t>
      </w:r>
    </w:p>
    <w:p w14:paraId="0CE660C3">
      <w:pPr>
        <w:adjustRightInd w:val="0"/>
        <w:snapToGrid w:val="0"/>
        <w:spacing w:line="400" w:lineRule="exact"/>
        <w:ind w:firstLine="720" w:firstLineChars="300"/>
        <w:rPr>
          <w:rFonts w:ascii="宋体" w:hAnsi="宋体" w:cs="宋体"/>
          <w:color w:val="auto"/>
          <w:sz w:val="24"/>
          <w:szCs w:val="24"/>
        </w:rPr>
      </w:pPr>
      <w:r>
        <w:rPr>
          <w:rFonts w:ascii="宋体" w:hAnsi="宋体" w:cs="Wingdings"/>
          <w:color w:val="auto"/>
          <w:sz w:val="24"/>
          <w:szCs w:val="24"/>
          <w:lang w:bidi="ar"/>
        </w:rPr>
        <w:sym w:font="Wingdings" w:char="00A8"/>
      </w:r>
      <w:r>
        <w:rPr>
          <w:rFonts w:hint="eastAsia" w:ascii="宋体" w:hAnsi="宋体" w:cs="宋体"/>
          <w:color w:val="auto"/>
          <w:sz w:val="24"/>
          <w:szCs w:val="24"/>
          <w:lang w:bidi="ar"/>
        </w:rPr>
        <w:t>绩效激励：</w:t>
      </w:r>
    </w:p>
    <w:p w14:paraId="52F9AB0E">
      <w:pPr>
        <w:adjustRightInd w:val="0"/>
        <w:snapToGrid w:val="0"/>
        <w:spacing w:line="400" w:lineRule="exact"/>
        <w:ind w:firstLine="482" w:firstLineChars="200"/>
        <w:rPr>
          <w:rFonts w:ascii="宋体" w:hAnsi="宋体" w:cs="宋体"/>
          <w:b/>
          <w:color w:val="auto"/>
          <w:sz w:val="24"/>
          <w:szCs w:val="24"/>
          <w:u w:val="single"/>
        </w:rPr>
      </w:pPr>
      <w:r>
        <w:rPr>
          <w:rFonts w:hint="eastAsia" w:ascii="宋体" w:hAnsi="宋体" w:cs="宋体"/>
          <w:b/>
          <w:color w:val="auto"/>
          <w:sz w:val="24"/>
          <w:szCs w:val="24"/>
        </w:rPr>
        <w:t>3.</w:t>
      </w:r>
      <w:r>
        <w:rPr>
          <w:rFonts w:hint="eastAsia" w:ascii="宋体" w:hAnsi="宋体" w:cs="宋体"/>
          <w:b/>
          <w:color w:val="auto"/>
          <w:sz w:val="24"/>
          <w:szCs w:val="24"/>
          <w:lang w:bidi="ar"/>
        </w:rPr>
        <w:t>合同履行</w:t>
      </w:r>
    </w:p>
    <w:p w14:paraId="1693641B">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（1）起始日期：</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年</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月</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日，完成日期：</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年</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月</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日。</w:t>
      </w:r>
    </w:p>
    <w:p w14:paraId="537E5C65">
      <w:pPr>
        <w:adjustRightInd w:val="0"/>
        <w:snapToGrid w:val="0"/>
        <w:spacing w:line="400" w:lineRule="exact"/>
        <w:ind w:firstLine="480" w:firstLineChars="200"/>
        <w:rPr>
          <w:rFonts w:hint="eastAsia" w:ascii="宋体" w:hAnsi="宋体" w:eastAsia="宋体" w:cs="宋体"/>
          <w:color w:val="auto"/>
          <w:sz w:val="24"/>
          <w:szCs w:val="24"/>
          <w:u w:val="single"/>
          <w:lang w:eastAsia="zh-CN"/>
        </w:rPr>
      </w:pPr>
      <w:r>
        <w:rPr>
          <w:rFonts w:hint="eastAsia" w:ascii="宋体" w:hAnsi="宋体" w:cs="宋体"/>
          <w:color w:val="auto"/>
          <w:sz w:val="24"/>
          <w:szCs w:val="24"/>
          <w:lang w:bidi="ar"/>
        </w:rPr>
        <w:t>（2）履约地点</w:t>
      </w:r>
      <w:r>
        <w:rPr>
          <w:rFonts w:hint="eastAsia" w:ascii="宋体" w:hAnsi="宋体" w:cs="宋体"/>
          <w:bCs/>
          <w:color w:val="auto"/>
          <w:sz w:val="24"/>
          <w:szCs w:val="24"/>
          <w:lang w:bidi="ar"/>
        </w:rPr>
        <w:t>：</w:t>
      </w:r>
      <w:r>
        <w:rPr>
          <w:rFonts w:hint="eastAsia" w:ascii="宋体" w:hAnsi="宋体" w:cs="宋体"/>
          <w:bCs/>
          <w:color w:val="auto"/>
          <w:sz w:val="24"/>
          <w:szCs w:val="24"/>
          <w:lang w:eastAsia="zh-CN" w:bidi="ar"/>
        </w:rPr>
        <w:t>西安科技大学</w:t>
      </w:r>
    </w:p>
    <w:p w14:paraId="65D0371D">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bCs/>
          <w:color w:val="auto"/>
          <w:sz w:val="24"/>
          <w:szCs w:val="24"/>
          <w:lang w:bidi="ar"/>
        </w:rPr>
        <w:t>（3）履约担保：</w:t>
      </w:r>
      <w:r>
        <w:rPr>
          <w:rFonts w:hint="eastAsia" w:ascii="宋体" w:hAnsi="宋体" w:cs="宋体"/>
          <w:color w:val="auto"/>
          <w:sz w:val="24"/>
          <w:szCs w:val="24"/>
          <w:lang w:bidi="ar"/>
        </w:rPr>
        <w:t>是否收取履约保证金：</w:t>
      </w:r>
      <w:r>
        <w:rPr>
          <w:rFonts w:ascii="宋体" w:hAnsi="宋体" w:cs="宋体"/>
          <w:color w:val="auto"/>
          <w:sz w:val="24"/>
          <w:szCs w:val="24"/>
          <w:lang w:bidi="ar"/>
        </w:rPr>
        <w:sym w:font="Wingdings" w:char="00FE"/>
      </w:r>
      <w:r>
        <w:rPr>
          <w:rFonts w:hint="eastAsia" w:ascii="宋体" w:hAnsi="宋体" w:cs="宋体"/>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color w:val="auto"/>
          <w:sz w:val="24"/>
          <w:szCs w:val="24"/>
          <w:lang w:bidi="ar"/>
        </w:rPr>
        <w:t>否</w:t>
      </w:r>
    </w:p>
    <w:p w14:paraId="0FE795D9">
      <w:pPr>
        <w:pStyle w:val="8"/>
        <w:ind w:firstLine="1058" w:firstLineChars="441"/>
        <w:rPr>
          <w:rFonts w:hint="default" w:ascii="宋体" w:hAnsi="宋体" w:eastAsia="宋体" w:cs="宋体"/>
          <w:color w:val="auto"/>
          <w:sz w:val="24"/>
          <w:szCs w:val="24"/>
        </w:rPr>
      </w:pPr>
      <w:r>
        <w:rPr>
          <w:rFonts w:ascii="宋体" w:hAnsi="宋体" w:eastAsia="宋体" w:cs="宋体"/>
          <w:color w:val="auto"/>
          <w:sz w:val="24"/>
          <w:szCs w:val="24"/>
        </w:rPr>
        <w:t>收取履约保证金形式：</w:t>
      </w:r>
      <w:r>
        <w:rPr>
          <w:rFonts w:hint="eastAsia" w:ascii="宋体" w:hAnsi="宋体" w:eastAsia="宋体" w:cs="宋体"/>
          <w:color w:val="auto"/>
          <w:sz w:val="24"/>
          <w:szCs w:val="24"/>
        </w:rPr>
        <w:t>中国境内正规银行开具的保函、现金支票、银行汇票</w:t>
      </w:r>
      <w:r>
        <w:rPr>
          <w:rFonts w:hint="eastAsia" w:ascii="宋体" w:hAnsi="宋体" w:eastAsia="宋体" w:cs="宋体"/>
          <w:color w:val="auto"/>
          <w:sz w:val="24"/>
          <w:szCs w:val="24"/>
          <w:lang w:eastAsia="zh-CN"/>
        </w:rPr>
        <w:t>等</w:t>
      </w:r>
      <w:r>
        <w:rPr>
          <w:rFonts w:hint="eastAsia" w:ascii="宋体" w:hAnsi="宋体" w:eastAsia="宋体" w:cs="宋体"/>
          <w:color w:val="auto"/>
          <w:sz w:val="24"/>
          <w:szCs w:val="24"/>
        </w:rPr>
        <w:t>。银行保函的有效截止期应不少于合同有效期满3个月后。</w:t>
      </w:r>
    </w:p>
    <w:p w14:paraId="6ED56C39">
      <w:pPr>
        <w:pStyle w:val="8"/>
        <w:ind w:firstLine="1058" w:firstLineChars="441"/>
        <w:rPr>
          <w:rFonts w:hint="default" w:ascii="宋体" w:hAnsi="宋体" w:eastAsia="宋体" w:cs="宋体"/>
          <w:color w:val="auto"/>
          <w:sz w:val="24"/>
          <w:szCs w:val="24"/>
        </w:rPr>
      </w:pPr>
      <w:r>
        <w:rPr>
          <w:rFonts w:ascii="宋体" w:hAnsi="宋体" w:eastAsia="宋体" w:cs="宋体"/>
          <w:color w:val="auto"/>
          <w:sz w:val="24"/>
          <w:szCs w:val="24"/>
        </w:rPr>
        <w:t>收取履约保证金金额：</w:t>
      </w:r>
      <w:r>
        <w:rPr>
          <w:rFonts w:hint="eastAsia" w:ascii="宋体" w:hAnsi="宋体" w:eastAsia="宋体" w:cs="宋体"/>
          <w:color w:val="auto"/>
          <w:sz w:val="24"/>
          <w:szCs w:val="24"/>
        </w:rPr>
        <w:t>乙方应在合同签订前，按</w:t>
      </w:r>
      <w:r>
        <w:rPr>
          <w:rFonts w:hint="eastAsia" w:ascii="宋体" w:hAnsi="宋体" w:eastAsia="宋体" w:cs="宋体"/>
          <w:color w:val="auto"/>
          <w:sz w:val="24"/>
          <w:szCs w:val="24"/>
          <w:lang w:eastAsia="zh-CN"/>
        </w:rPr>
        <w:t>谈判</w:t>
      </w:r>
      <w:r>
        <w:rPr>
          <w:rFonts w:hint="eastAsia" w:ascii="宋体" w:hAnsi="宋体" w:eastAsia="宋体" w:cs="宋体"/>
          <w:color w:val="auto"/>
          <w:sz w:val="24"/>
          <w:szCs w:val="24"/>
        </w:rPr>
        <w:t>文件内容向甲方提供履约保证金（合同金额的5%）。履约保证金人民币大写  /  元整（小写 / 元）。</w:t>
      </w:r>
    </w:p>
    <w:p w14:paraId="7B2E5B9F">
      <w:pPr>
        <w:pStyle w:val="8"/>
        <w:ind w:firstLine="1058" w:firstLineChars="441"/>
        <w:rPr>
          <w:rFonts w:hint="eastAsia" w:ascii="宋体" w:hAnsi="宋体" w:eastAsia="宋体" w:cs="宋体"/>
          <w:color w:val="auto"/>
          <w:sz w:val="24"/>
          <w:szCs w:val="24"/>
          <w:lang w:val="en-US" w:eastAsia="zh-CN"/>
        </w:rPr>
      </w:pPr>
      <w:r>
        <w:rPr>
          <w:rFonts w:ascii="宋体" w:hAnsi="宋体" w:eastAsia="宋体" w:cs="宋体"/>
          <w:color w:val="auto"/>
          <w:sz w:val="24"/>
          <w:szCs w:val="24"/>
        </w:rPr>
        <w:t>履约担保期限：</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3个月</w:t>
      </w:r>
    </w:p>
    <w:p w14:paraId="32EA28C3">
      <w:pPr>
        <w:pStyle w:val="8"/>
        <w:ind w:firstLine="1058" w:firstLineChars="441"/>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退还履约保证金形式：甲方在合同有效期满后 28日 内将履约保证金退还乙方，退还方式同递交方式；逾期退还的，乙方可要求甲方支付违约金，违约金按照违约发生时中国人民银行授权全国银行同业拆借中心公布的一年期贷款市场报价利率（LDR）标准作为基础加计20%作为逾期罚息利率来计算。</w:t>
      </w:r>
    </w:p>
    <w:p w14:paraId="1E7C0803">
      <w:pPr>
        <w:pStyle w:val="8"/>
        <w:ind w:firstLine="1058" w:firstLineChars="441"/>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如果乙方未能按合同约定全面履行义务，甲方有权从履约保证金中取得补偿或赔偿，且不影响甲方要求乙方承担合同约定的超过履约保证金的违约责任的权利。</w:t>
      </w:r>
    </w:p>
    <w:p w14:paraId="53B767B7">
      <w:pPr>
        <w:adjustRightInd w:val="0"/>
        <w:snapToGrid w:val="0"/>
        <w:spacing w:line="400" w:lineRule="exact"/>
        <w:ind w:firstLine="480" w:firstLineChars="200"/>
        <w:rPr>
          <w:rFonts w:ascii="宋体" w:hAnsi="宋体" w:cs="宋体"/>
          <w:bCs/>
          <w:color w:val="auto"/>
          <w:sz w:val="24"/>
          <w:szCs w:val="24"/>
        </w:rPr>
      </w:pPr>
      <w:r>
        <w:rPr>
          <w:rFonts w:hint="eastAsia" w:ascii="宋体" w:hAnsi="宋体" w:cs="宋体"/>
          <w:bCs/>
          <w:color w:val="auto"/>
          <w:sz w:val="24"/>
          <w:szCs w:val="24"/>
          <w:lang w:bidi="ar"/>
        </w:rPr>
        <w:t>（4）分期履行要求：</w:t>
      </w:r>
    </w:p>
    <w:p w14:paraId="07049C78">
      <w:pPr>
        <w:adjustRightInd w:val="0"/>
        <w:snapToGrid w:val="0"/>
        <w:spacing w:line="400" w:lineRule="exact"/>
        <w:ind w:firstLine="480" w:firstLineChars="200"/>
        <w:rPr>
          <w:rFonts w:ascii="宋体" w:hAnsi="宋体" w:cs="宋体"/>
          <w:color w:val="auto"/>
          <w:sz w:val="24"/>
          <w:szCs w:val="24"/>
          <w:u w:val="single"/>
        </w:rPr>
      </w:pPr>
      <w:r>
        <w:rPr>
          <w:rFonts w:hint="eastAsia" w:ascii="宋体" w:hAnsi="宋体" w:cs="宋体"/>
          <w:bCs/>
          <w:color w:val="auto"/>
          <w:sz w:val="24"/>
          <w:szCs w:val="24"/>
          <w:lang w:bidi="ar"/>
        </w:rPr>
        <w:t>（5）风险处置措施和替代方案：</w:t>
      </w:r>
    </w:p>
    <w:p w14:paraId="152C1133">
      <w:pPr>
        <w:adjustRightInd w:val="0"/>
        <w:snapToGrid w:val="0"/>
        <w:spacing w:line="400" w:lineRule="exact"/>
        <w:ind w:firstLine="482" w:firstLineChars="200"/>
        <w:rPr>
          <w:rFonts w:ascii="宋体" w:hAnsi="宋体" w:cs="宋体"/>
          <w:b/>
          <w:color w:val="auto"/>
          <w:sz w:val="24"/>
          <w:szCs w:val="24"/>
        </w:rPr>
      </w:pPr>
      <w:r>
        <w:rPr>
          <w:rFonts w:hint="eastAsia" w:ascii="宋体" w:hAnsi="宋体" w:cs="宋体"/>
          <w:b/>
          <w:color w:val="auto"/>
          <w:sz w:val="24"/>
          <w:szCs w:val="24"/>
        </w:rPr>
        <w:t>4.</w:t>
      </w:r>
      <w:r>
        <w:rPr>
          <w:rFonts w:hint="eastAsia" w:ascii="宋体" w:hAnsi="宋体" w:cs="宋体"/>
          <w:b/>
          <w:color w:val="auto"/>
          <w:sz w:val="24"/>
          <w:szCs w:val="24"/>
          <w:lang w:bidi="ar"/>
        </w:rPr>
        <w:t>合同验收</w:t>
      </w:r>
    </w:p>
    <w:p w14:paraId="56DF2D74">
      <w:pPr>
        <w:numPr>
          <w:ilvl w:val="0"/>
          <w:numId w:val="1"/>
        </w:numPr>
        <w:adjustRightInd w:val="0"/>
        <w:snapToGrid w:val="0"/>
        <w:spacing w:line="400" w:lineRule="exact"/>
        <w:ind w:firstLine="480" w:firstLineChars="200"/>
        <w:rPr>
          <w:rFonts w:ascii="宋体" w:hAnsi="宋体" w:cs="宋体"/>
          <w:bCs/>
          <w:color w:val="auto"/>
          <w:sz w:val="24"/>
          <w:szCs w:val="24"/>
        </w:rPr>
      </w:pPr>
      <w:r>
        <w:rPr>
          <w:rFonts w:hint="eastAsia" w:ascii="宋体" w:hAnsi="宋体" w:cs="宋体"/>
          <w:bCs/>
          <w:color w:val="auto"/>
          <w:sz w:val="24"/>
          <w:szCs w:val="24"/>
          <w:lang w:bidi="ar"/>
        </w:rPr>
        <w:t>验收组织方式：</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 xml:space="preserve">自行组织 </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委托第三方组织</w:t>
      </w:r>
    </w:p>
    <w:p w14:paraId="3B23BEB3">
      <w:pPr>
        <w:adjustRightInd w:val="0"/>
        <w:snapToGrid w:val="0"/>
        <w:spacing w:line="400" w:lineRule="exact"/>
        <w:ind w:firstLine="960" w:firstLineChars="400"/>
        <w:rPr>
          <w:rFonts w:ascii="宋体" w:hAnsi="宋体" w:cs="宋体"/>
          <w:bCs/>
          <w:color w:val="auto"/>
          <w:sz w:val="24"/>
          <w:szCs w:val="24"/>
          <w:lang w:bidi="ar"/>
        </w:rPr>
      </w:pPr>
      <w:r>
        <w:rPr>
          <w:rFonts w:hint="eastAsia" w:ascii="宋体" w:hAnsi="宋体" w:cs="宋体"/>
          <w:bCs/>
          <w:color w:val="auto"/>
          <w:sz w:val="24"/>
          <w:szCs w:val="24"/>
          <w:lang w:bidi="ar"/>
        </w:rPr>
        <w:t>验收主体：采购人</w:t>
      </w:r>
    </w:p>
    <w:p w14:paraId="1A03E6A7">
      <w:pPr>
        <w:adjustRightInd w:val="0"/>
        <w:snapToGrid w:val="0"/>
        <w:spacing w:line="400" w:lineRule="exact"/>
        <w:ind w:firstLine="960" w:firstLineChars="400"/>
        <w:rPr>
          <w:rFonts w:ascii="宋体" w:hAnsi="宋体" w:cs="宋体"/>
          <w:bCs/>
          <w:color w:val="auto"/>
          <w:sz w:val="24"/>
          <w:szCs w:val="24"/>
          <w:lang w:bidi="ar"/>
        </w:rPr>
      </w:pPr>
      <w:r>
        <w:rPr>
          <w:rFonts w:hint="eastAsia" w:ascii="宋体" w:hAnsi="宋体" w:cs="宋体"/>
          <w:bCs/>
          <w:color w:val="auto"/>
          <w:sz w:val="24"/>
          <w:szCs w:val="24"/>
          <w:lang w:bidi="ar"/>
        </w:rPr>
        <w:t>是否邀请本项目的其他供应商参加验收：</w:t>
      </w:r>
      <w:r>
        <w:rPr>
          <w:rFonts w:ascii="宋体" w:hAnsi="宋体" w:cs="宋体"/>
          <w:bCs/>
          <w:color w:val="auto"/>
          <w:sz w:val="24"/>
          <w:szCs w:val="24"/>
          <w:lang w:bidi="ar"/>
        </w:rPr>
        <w:sym w:font="Wingdings" w:char="00A8"/>
      </w:r>
      <w:r>
        <w:rPr>
          <w:rFonts w:hint="eastAsia" w:ascii="宋体" w:hAnsi="宋体" w:cs="宋体"/>
          <w:bCs/>
          <w:color w:val="auto"/>
          <w:sz w:val="24"/>
          <w:szCs w:val="24"/>
          <w:lang w:bidi="ar"/>
        </w:rPr>
        <w:t xml:space="preserve">是 </w:t>
      </w:r>
      <w:r>
        <w:rPr>
          <w:rFonts w:ascii="宋体" w:hAnsi="宋体" w:cs="宋体"/>
          <w:bCs/>
          <w:color w:val="auto"/>
          <w:sz w:val="24"/>
          <w:szCs w:val="24"/>
          <w:lang w:bidi="ar"/>
        </w:rPr>
        <w:sym w:font="Wingdings" w:char="00FE"/>
      </w:r>
      <w:r>
        <w:rPr>
          <w:rFonts w:hint="eastAsia" w:ascii="宋体" w:hAnsi="宋体" w:cs="宋体"/>
          <w:bCs/>
          <w:color w:val="auto"/>
          <w:sz w:val="24"/>
          <w:szCs w:val="24"/>
          <w:lang w:bidi="ar"/>
        </w:rPr>
        <w:t>否</w:t>
      </w:r>
    </w:p>
    <w:p w14:paraId="59F7A876">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是否邀请专家参加验收：</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 xml:space="preserve">是 </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否</w:t>
      </w:r>
    </w:p>
    <w:p w14:paraId="66FD6B6E">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是否邀请服务对象参加验收：</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 xml:space="preserve">是 </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否</w:t>
      </w:r>
    </w:p>
    <w:p w14:paraId="2ADD1A65">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是否邀请第三方检测机构参加验收：</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 xml:space="preserve">是 </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否</w:t>
      </w:r>
    </w:p>
    <w:p w14:paraId="03DA1035">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是否进行抽查检测：</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是，抽查比例：</w:t>
      </w:r>
      <w:r>
        <w:rPr>
          <w:rFonts w:hint="eastAsia" w:ascii="宋体" w:hAnsi="宋体" w:cs="宋体"/>
          <w:bCs/>
          <w:color w:val="auto"/>
          <w:sz w:val="24"/>
          <w:szCs w:val="24"/>
          <w:u w:val="single"/>
          <w:lang w:bidi="ar"/>
        </w:rPr>
        <w:t xml:space="preserve">        </w:t>
      </w:r>
      <w:r>
        <w:rPr>
          <w:rFonts w:hint="eastAsia" w:ascii="宋体" w:hAnsi="宋体" w:cs="宋体"/>
          <w:bCs/>
          <w:color w:val="auto"/>
          <w:sz w:val="24"/>
          <w:szCs w:val="24"/>
          <w:lang w:bidi="ar"/>
        </w:rPr>
        <w:t xml:space="preserve"> </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否</w:t>
      </w:r>
    </w:p>
    <w:p w14:paraId="77DEBDA3">
      <w:pPr>
        <w:adjustRightInd w:val="0"/>
        <w:snapToGrid w:val="0"/>
        <w:spacing w:line="400" w:lineRule="exact"/>
        <w:ind w:firstLine="960" w:firstLineChars="400"/>
        <w:rPr>
          <w:rFonts w:ascii="宋体" w:hAnsi="宋体" w:cs="宋体"/>
          <w:bCs/>
          <w:color w:val="auto"/>
          <w:sz w:val="24"/>
          <w:szCs w:val="24"/>
        </w:rPr>
      </w:pPr>
      <w:r>
        <w:rPr>
          <w:rFonts w:hint="eastAsia" w:ascii="宋体" w:hAnsi="宋体" w:cs="宋体"/>
          <w:bCs/>
          <w:color w:val="auto"/>
          <w:sz w:val="24"/>
          <w:szCs w:val="24"/>
          <w:lang w:bidi="ar"/>
        </w:rPr>
        <w:t>是否存在破坏性检测：</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 xml:space="preserve">是 </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否</w:t>
      </w:r>
    </w:p>
    <w:p w14:paraId="70E85A08">
      <w:pPr>
        <w:adjustRightInd w:val="0"/>
        <w:snapToGrid w:val="0"/>
        <w:spacing w:line="400" w:lineRule="exact"/>
        <w:ind w:firstLine="960" w:firstLineChars="400"/>
        <w:rPr>
          <w:rFonts w:ascii="宋体" w:hAnsi="宋体" w:cs="宋体"/>
          <w:bCs/>
          <w:color w:val="auto"/>
          <w:sz w:val="24"/>
          <w:szCs w:val="24"/>
          <w:u w:val="single"/>
        </w:rPr>
      </w:pPr>
      <w:r>
        <w:rPr>
          <w:rFonts w:hint="eastAsia" w:ascii="宋体" w:hAnsi="宋体" w:cs="宋体"/>
          <w:bCs/>
          <w:color w:val="auto"/>
          <w:sz w:val="24"/>
          <w:szCs w:val="24"/>
          <w:lang w:bidi="ar"/>
        </w:rPr>
        <w:t>验收组织的其他事项：</w:t>
      </w:r>
      <w:r>
        <w:rPr>
          <w:rFonts w:hint="eastAsia" w:ascii="宋体" w:hAnsi="宋体" w:cs="宋体"/>
          <w:bCs/>
          <w:color w:val="auto"/>
          <w:sz w:val="24"/>
          <w:szCs w:val="24"/>
          <w:u w:val="single"/>
          <w:lang w:bidi="ar"/>
        </w:rPr>
        <w:t xml:space="preserve">                </w:t>
      </w:r>
    </w:p>
    <w:p w14:paraId="376DFA36">
      <w:pPr>
        <w:adjustRightInd w:val="0"/>
        <w:snapToGrid w:val="0"/>
        <w:spacing w:line="400" w:lineRule="exact"/>
        <w:ind w:firstLine="480" w:firstLineChars="200"/>
        <w:rPr>
          <w:rFonts w:ascii="宋体" w:hAnsi="宋体" w:cs="宋体"/>
          <w:bCs/>
          <w:color w:val="auto"/>
          <w:sz w:val="24"/>
          <w:szCs w:val="24"/>
          <w:u w:val="single"/>
        </w:rPr>
      </w:pPr>
      <w:r>
        <w:rPr>
          <w:rFonts w:hint="eastAsia" w:ascii="宋体" w:hAnsi="宋体" w:cs="宋体"/>
          <w:bCs/>
          <w:color w:val="auto"/>
          <w:sz w:val="24"/>
          <w:szCs w:val="24"/>
          <w:lang w:bidi="ar"/>
        </w:rPr>
        <w:t>（2）履约验收时间：供应商提出验收申请之日起 七 日内组织验收</w:t>
      </w:r>
    </w:p>
    <w:p w14:paraId="37942B91">
      <w:pPr>
        <w:adjustRightInd w:val="0"/>
        <w:snapToGrid w:val="0"/>
        <w:spacing w:line="400" w:lineRule="exact"/>
        <w:ind w:firstLine="480" w:firstLineChars="200"/>
        <w:rPr>
          <w:rFonts w:ascii="宋体" w:hAnsi="宋体" w:cs="宋体"/>
          <w:bCs/>
          <w:color w:val="auto"/>
          <w:sz w:val="24"/>
          <w:szCs w:val="24"/>
        </w:rPr>
      </w:pPr>
      <w:r>
        <w:rPr>
          <w:rFonts w:hint="eastAsia" w:ascii="宋体" w:hAnsi="宋体" w:cs="宋体"/>
          <w:bCs/>
          <w:color w:val="auto"/>
          <w:sz w:val="24"/>
          <w:szCs w:val="24"/>
          <w:lang w:bidi="ar"/>
        </w:rPr>
        <w:t>（3）履约验收方式：</w:t>
      </w:r>
      <w:r>
        <w:rPr>
          <w:rFonts w:ascii="宋体" w:hAnsi="宋体" w:cs="宋体"/>
          <w:color w:val="auto"/>
          <w:sz w:val="24"/>
          <w:szCs w:val="24"/>
          <w:lang w:bidi="ar"/>
        </w:rPr>
        <w:sym w:font="Wingdings" w:char="00FE"/>
      </w:r>
      <w:r>
        <w:rPr>
          <w:rFonts w:hint="eastAsia" w:ascii="宋体" w:hAnsi="宋体" w:cs="宋体"/>
          <w:bCs/>
          <w:color w:val="auto"/>
          <w:sz w:val="24"/>
          <w:szCs w:val="24"/>
          <w:lang w:bidi="ar"/>
        </w:rPr>
        <w:t xml:space="preserve">一次性验收 </w:t>
      </w:r>
      <w:r>
        <w:rPr>
          <w:rFonts w:ascii="宋体" w:hAnsi="宋体" w:cs="宋体"/>
          <w:color w:val="auto"/>
          <w:sz w:val="24"/>
          <w:szCs w:val="24"/>
          <w:lang w:bidi="ar"/>
        </w:rPr>
        <w:sym w:font="Wingdings" w:char="00A8"/>
      </w:r>
      <w:r>
        <w:rPr>
          <w:rFonts w:hint="eastAsia" w:ascii="宋体" w:hAnsi="宋体" w:cs="宋体"/>
          <w:bCs/>
          <w:color w:val="auto"/>
          <w:sz w:val="24"/>
          <w:szCs w:val="24"/>
          <w:lang w:bidi="ar"/>
        </w:rPr>
        <w:t>分期/分项验收：</w:t>
      </w:r>
    </w:p>
    <w:p w14:paraId="10486631">
      <w:pPr>
        <w:adjustRightInd w:val="0"/>
        <w:snapToGrid w:val="0"/>
        <w:spacing w:line="400" w:lineRule="exact"/>
        <w:ind w:firstLine="480" w:firstLineChars="200"/>
        <w:rPr>
          <w:rFonts w:ascii="宋体" w:hAnsi="宋体" w:cs="宋体"/>
          <w:bCs/>
          <w:color w:val="auto"/>
          <w:sz w:val="24"/>
          <w:szCs w:val="24"/>
          <w:lang w:bidi="ar"/>
        </w:rPr>
      </w:pPr>
      <w:r>
        <w:rPr>
          <w:rFonts w:hint="eastAsia" w:ascii="宋体" w:hAnsi="宋体" w:cs="宋体"/>
          <w:bCs/>
          <w:color w:val="auto"/>
          <w:sz w:val="24"/>
          <w:szCs w:val="24"/>
          <w:lang w:bidi="ar"/>
        </w:rPr>
        <w:t>（4）履约验收程序：初步验收和最终验收。</w:t>
      </w:r>
    </w:p>
    <w:p w14:paraId="63548F75">
      <w:pPr>
        <w:adjustRightInd w:val="0"/>
        <w:snapToGrid w:val="0"/>
        <w:spacing w:line="400" w:lineRule="exact"/>
        <w:ind w:firstLine="480" w:firstLineChars="200"/>
        <w:rPr>
          <w:rFonts w:ascii="宋体" w:hAnsi="宋体" w:cs="宋体"/>
          <w:bCs/>
          <w:color w:val="auto"/>
          <w:sz w:val="24"/>
          <w:szCs w:val="24"/>
          <w:u w:val="single"/>
        </w:rPr>
      </w:pPr>
      <w:r>
        <w:rPr>
          <w:rFonts w:hint="eastAsia" w:ascii="宋体" w:hAnsi="宋体" w:cs="宋体"/>
          <w:bCs/>
          <w:color w:val="auto"/>
          <w:sz w:val="24"/>
          <w:szCs w:val="24"/>
          <w:lang w:bidi="ar"/>
        </w:rPr>
        <w:t>（5）履约验收的内容：初步验收：按照验收依据对产品的产地、规格、型号、数量、包装等进行确认，对关键产品的技术指标、性能参数等进行抽检或逐项检查。若使用中发现缺陷，将视为产品验收不合格，供应商应无条件免费更换或退货。最终验收：甲方和乙方共同对项目整体进行验收，在15个日历日内完成。验收合格，填写验收单，双方签字生效</w:t>
      </w:r>
    </w:p>
    <w:p w14:paraId="2276EA50">
      <w:pPr>
        <w:adjustRightInd w:val="0"/>
        <w:snapToGrid w:val="0"/>
        <w:spacing w:line="400" w:lineRule="exact"/>
        <w:ind w:firstLine="480" w:firstLineChars="200"/>
        <w:rPr>
          <w:rFonts w:ascii="宋体" w:hAnsi="宋体" w:cs="宋体"/>
          <w:bCs/>
          <w:color w:val="auto"/>
          <w:sz w:val="24"/>
          <w:szCs w:val="24"/>
          <w:u w:val="single"/>
        </w:rPr>
      </w:pPr>
      <w:r>
        <w:rPr>
          <w:rFonts w:hint="eastAsia" w:ascii="宋体" w:hAnsi="宋体" w:cs="宋体"/>
          <w:bCs/>
          <w:color w:val="auto"/>
          <w:sz w:val="24"/>
          <w:szCs w:val="24"/>
          <w:lang w:bidi="ar"/>
        </w:rPr>
        <w:t>（6）履约验收标准：按现行的国家标准或国家行政部门颁布的法律法规、规章制度以及相应的行业标准等进行货物验收</w:t>
      </w:r>
    </w:p>
    <w:p w14:paraId="2D724E8B">
      <w:pPr>
        <w:pStyle w:val="8"/>
        <w:ind w:firstLine="480"/>
        <w:rPr>
          <w:rFonts w:hint="default" w:ascii="宋体" w:hAnsi="宋体" w:eastAsia="宋体" w:cs="宋体"/>
          <w:color w:val="auto"/>
          <w:sz w:val="24"/>
          <w:szCs w:val="24"/>
        </w:rPr>
      </w:pPr>
      <w:r>
        <w:rPr>
          <w:rFonts w:ascii="宋体" w:hAnsi="宋体" w:eastAsia="宋体" w:cs="宋体"/>
          <w:bCs/>
          <w:color w:val="auto"/>
          <w:sz w:val="24"/>
          <w:szCs w:val="24"/>
        </w:rPr>
        <w:t>（7）是否以采购活动中供应商提供的样品作为参考：</w:t>
      </w:r>
      <w:r>
        <w:rPr>
          <w:rFonts w:hint="default" w:ascii="宋体" w:hAnsi="宋体" w:eastAsia="宋体" w:cs="宋体"/>
          <w:color w:val="auto"/>
          <w:sz w:val="24"/>
          <w:szCs w:val="24"/>
        </w:rPr>
        <w:sym w:font="Wingdings" w:char="00A8"/>
      </w:r>
      <w:r>
        <w:rPr>
          <w:rFonts w:ascii="宋体" w:hAnsi="宋体" w:eastAsia="宋体" w:cs="宋体"/>
          <w:bCs/>
          <w:color w:val="auto"/>
          <w:sz w:val="24"/>
          <w:szCs w:val="24"/>
        </w:rPr>
        <w:t xml:space="preserve">是 </w:t>
      </w:r>
      <w:r>
        <w:rPr>
          <w:rFonts w:hint="default" w:ascii="宋体" w:hAnsi="宋体" w:eastAsia="宋体" w:cs="宋体"/>
          <w:color w:val="auto"/>
          <w:sz w:val="24"/>
          <w:szCs w:val="24"/>
        </w:rPr>
        <w:sym w:font="Wingdings" w:char="00FE"/>
      </w:r>
      <w:r>
        <w:rPr>
          <w:rFonts w:ascii="宋体" w:hAnsi="宋体" w:eastAsia="宋体" w:cs="宋体"/>
          <w:bCs/>
          <w:color w:val="auto"/>
          <w:sz w:val="24"/>
          <w:szCs w:val="24"/>
        </w:rPr>
        <w:t>否</w:t>
      </w:r>
    </w:p>
    <w:p w14:paraId="7DEE1261">
      <w:pPr>
        <w:adjustRightInd w:val="0"/>
        <w:snapToGrid w:val="0"/>
        <w:spacing w:line="400" w:lineRule="exact"/>
        <w:ind w:firstLine="480" w:firstLineChars="200"/>
        <w:rPr>
          <w:rFonts w:ascii="宋体" w:hAnsi="宋体" w:cs="宋体"/>
          <w:bCs/>
          <w:color w:val="auto"/>
          <w:sz w:val="24"/>
          <w:szCs w:val="24"/>
          <w:u w:val="single"/>
        </w:rPr>
      </w:pPr>
      <w:r>
        <w:rPr>
          <w:rFonts w:hint="eastAsia" w:ascii="宋体" w:hAnsi="宋体" w:cs="宋体"/>
          <w:bCs/>
          <w:color w:val="auto"/>
          <w:sz w:val="24"/>
          <w:szCs w:val="24"/>
          <w:lang w:bidi="ar"/>
        </w:rPr>
        <w:t>（8）履约验收其他事项：</w:t>
      </w:r>
      <w:r>
        <w:rPr>
          <w:rFonts w:hint="eastAsia" w:ascii="宋体" w:hAnsi="宋体" w:cs="宋体"/>
          <w:bCs/>
          <w:color w:val="auto"/>
          <w:sz w:val="24"/>
          <w:szCs w:val="24"/>
          <w:u w:val="single"/>
          <w:lang w:bidi="ar"/>
        </w:rPr>
        <w:t>无</w:t>
      </w:r>
    </w:p>
    <w:p w14:paraId="300DFF35">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5.</w:t>
      </w:r>
      <w:r>
        <w:rPr>
          <w:rFonts w:hint="eastAsia" w:ascii="宋体" w:hAnsi="宋体" w:cs="宋体"/>
          <w:b/>
          <w:color w:val="auto"/>
          <w:sz w:val="24"/>
          <w:szCs w:val="24"/>
          <w:lang w:bidi="ar"/>
        </w:rPr>
        <w:t>组成合同的文件</w:t>
      </w:r>
    </w:p>
    <w:p w14:paraId="7C5562A3">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本协议书与下列文件一起构成合同文件，如下述文件之间有任何抵触、矛盾或歧义，应按以下顺序解释：</w:t>
      </w:r>
    </w:p>
    <w:p w14:paraId="7568730B">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（1）政府采购合同协议书及其变更、补充协议</w:t>
      </w:r>
    </w:p>
    <w:p w14:paraId="6544D874">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（2）政府采购合同专用条款</w:t>
      </w:r>
    </w:p>
    <w:p w14:paraId="41F92656">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（3）政府采购合同通用条款</w:t>
      </w:r>
    </w:p>
    <w:p w14:paraId="74E924FD">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（4）中标（成交）通知书</w:t>
      </w:r>
    </w:p>
    <w:p w14:paraId="483B37C0">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（5）投标（响应）文件</w:t>
      </w:r>
    </w:p>
    <w:p w14:paraId="3CF016F9">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（6）采购文件</w:t>
      </w:r>
    </w:p>
    <w:p w14:paraId="19262D8A">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（7）有关技术文件，图纸</w:t>
      </w:r>
    </w:p>
    <w:p w14:paraId="2598EF01">
      <w:pPr>
        <w:pStyle w:val="8"/>
        <w:ind w:firstLine="480"/>
        <w:rPr>
          <w:rFonts w:hint="default" w:ascii="宋体" w:hAnsi="宋体" w:eastAsia="宋体" w:cs="宋体"/>
          <w:color w:val="auto"/>
          <w:kern w:val="2"/>
          <w:sz w:val="24"/>
          <w:szCs w:val="24"/>
        </w:rPr>
      </w:pPr>
      <w:r>
        <w:rPr>
          <w:rFonts w:ascii="宋体" w:hAnsi="宋体" w:eastAsia="宋体" w:cs="宋体"/>
          <w:color w:val="auto"/>
          <w:sz w:val="24"/>
          <w:szCs w:val="24"/>
        </w:rPr>
        <w:t>（8）</w:t>
      </w:r>
      <w:r>
        <w:rPr>
          <w:rFonts w:ascii="宋体" w:hAnsi="宋体" w:eastAsia="宋体" w:cs="宋体"/>
          <w:color w:val="auto"/>
          <w:kern w:val="2"/>
          <w:sz w:val="24"/>
          <w:szCs w:val="24"/>
        </w:rPr>
        <w:t>国家法律、行政法规和规章制度规定或合同约定的作为合同组成部分的其他文件</w:t>
      </w:r>
    </w:p>
    <w:p w14:paraId="3323D540">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6.</w:t>
      </w:r>
      <w:r>
        <w:rPr>
          <w:rFonts w:hint="eastAsia" w:ascii="宋体" w:hAnsi="宋体" w:cs="宋体"/>
          <w:b/>
          <w:color w:val="auto"/>
          <w:sz w:val="24"/>
          <w:szCs w:val="24"/>
          <w:lang w:bidi="ar"/>
        </w:rPr>
        <w:t>合同生效</w:t>
      </w:r>
    </w:p>
    <w:p w14:paraId="301ECAC6">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本合同自</w:t>
      </w:r>
      <w:r>
        <w:rPr>
          <w:rFonts w:hint="eastAsia" w:ascii="宋体" w:hAnsi="宋体" w:cs="宋体"/>
          <w:color w:val="auto"/>
          <w:sz w:val="24"/>
          <w:szCs w:val="24"/>
          <w:u w:val="single"/>
          <w:lang w:bidi="ar"/>
        </w:rPr>
        <w:t xml:space="preserve"> 双方签名盖章 </w:t>
      </w:r>
      <w:r>
        <w:rPr>
          <w:rFonts w:hint="eastAsia" w:ascii="宋体" w:hAnsi="宋体" w:cs="宋体"/>
          <w:color w:val="auto"/>
          <w:sz w:val="24"/>
          <w:szCs w:val="24"/>
          <w:lang w:bidi="ar"/>
        </w:rPr>
        <w:t>生效。</w:t>
      </w:r>
    </w:p>
    <w:p w14:paraId="3C5B1A61">
      <w:pPr>
        <w:adjustRightInd w:val="0"/>
        <w:snapToGrid w:val="0"/>
        <w:spacing w:line="400" w:lineRule="exact"/>
        <w:rPr>
          <w:rFonts w:ascii="宋体" w:hAnsi="宋体" w:cs="宋体"/>
          <w:b/>
          <w:color w:val="auto"/>
          <w:sz w:val="24"/>
          <w:szCs w:val="24"/>
        </w:rPr>
      </w:pPr>
      <w:r>
        <w:rPr>
          <w:rFonts w:hint="eastAsia" w:ascii="宋体" w:hAnsi="宋体" w:cs="宋体"/>
          <w:b/>
          <w:color w:val="auto"/>
          <w:sz w:val="24"/>
          <w:szCs w:val="24"/>
        </w:rPr>
        <w:t>7.</w:t>
      </w:r>
      <w:r>
        <w:rPr>
          <w:rFonts w:hint="eastAsia" w:ascii="宋体" w:hAnsi="宋体" w:cs="宋体"/>
          <w:b/>
          <w:color w:val="auto"/>
          <w:sz w:val="24"/>
          <w:szCs w:val="24"/>
          <w:lang w:bidi="ar"/>
        </w:rPr>
        <w:t>合同份数</w:t>
      </w:r>
    </w:p>
    <w:p w14:paraId="50CBD68B">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本合同一式</w:t>
      </w:r>
      <w:r>
        <w:rPr>
          <w:rFonts w:hint="eastAsia" w:ascii="宋体" w:hAnsi="宋体" w:cs="宋体"/>
          <w:color w:val="auto"/>
          <w:sz w:val="24"/>
          <w:szCs w:val="24"/>
          <w:u w:val="single"/>
          <w:lang w:bidi="ar"/>
        </w:rPr>
        <w:t xml:space="preserve"> 肆 </w:t>
      </w:r>
      <w:r>
        <w:rPr>
          <w:rFonts w:hint="eastAsia" w:ascii="宋体" w:hAnsi="宋体" w:cs="宋体"/>
          <w:color w:val="auto"/>
          <w:sz w:val="24"/>
          <w:szCs w:val="24"/>
          <w:lang w:bidi="ar"/>
        </w:rPr>
        <w:t>份，甲方执</w:t>
      </w:r>
      <w:r>
        <w:rPr>
          <w:rFonts w:hint="eastAsia" w:ascii="宋体" w:hAnsi="宋体" w:cs="宋体"/>
          <w:color w:val="auto"/>
          <w:sz w:val="24"/>
          <w:szCs w:val="24"/>
          <w:u w:val="single"/>
          <w:lang w:bidi="ar"/>
        </w:rPr>
        <w:t xml:space="preserve"> 贰 </w:t>
      </w:r>
      <w:r>
        <w:rPr>
          <w:rFonts w:hint="eastAsia" w:ascii="宋体" w:hAnsi="宋体" w:cs="宋体"/>
          <w:color w:val="auto"/>
          <w:sz w:val="24"/>
          <w:szCs w:val="24"/>
          <w:lang w:bidi="ar"/>
        </w:rPr>
        <w:t>份，乙方执</w:t>
      </w:r>
      <w:r>
        <w:rPr>
          <w:rFonts w:hint="eastAsia" w:ascii="宋体" w:hAnsi="宋体" w:cs="宋体"/>
          <w:color w:val="auto"/>
          <w:sz w:val="24"/>
          <w:szCs w:val="24"/>
          <w:u w:val="single"/>
          <w:lang w:bidi="ar"/>
        </w:rPr>
        <w:t xml:space="preserve"> 贰 </w:t>
      </w:r>
      <w:r>
        <w:rPr>
          <w:rFonts w:hint="eastAsia" w:ascii="宋体" w:hAnsi="宋体" w:cs="宋体"/>
          <w:color w:val="auto"/>
          <w:sz w:val="24"/>
          <w:szCs w:val="24"/>
          <w:lang w:bidi="ar"/>
        </w:rPr>
        <w:t>份，均具有同等法律效力。</w:t>
      </w:r>
    </w:p>
    <w:p w14:paraId="172975B4">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合同订立时间：</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年</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月</w:t>
      </w:r>
      <w:r>
        <w:rPr>
          <w:rFonts w:hint="eastAsia" w:ascii="宋体" w:hAnsi="宋体" w:cs="宋体"/>
          <w:color w:val="auto"/>
          <w:sz w:val="24"/>
          <w:szCs w:val="24"/>
          <w:u w:val="single"/>
          <w:lang w:bidi="ar"/>
        </w:rPr>
        <w:t xml:space="preserve">      </w:t>
      </w:r>
      <w:r>
        <w:rPr>
          <w:rFonts w:hint="eastAsia" w:ascii="宋体" w:hAnsi="宋体" w:cs="宋体"/>
          <w:color w:val="auto"/>
          <w:sz w:val="24"/>
          <w:szCs w:val="24"/>
          <w:lang w:bidi="ar"/>
        </w:rPr>
        <w:t>日</w:t>
      </w:r>
    </w:p>
    <w:p w14:paraId="6267C394">
      <w:pPr>
        <w:adjustRightInd w:val="0"/>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合同订立地点：</w:t>
      </w:r>
      <w:r>
        <w:rPr>
          <w:rFonts w:hint="eastAsia" w:ascii="宋体" w:hAnsi="宋体" w:cs="宋体"/>
          <w:color w:val="auto"/>
          <w:sz w:val="24"/>
          <w:szCs w:val="24"/>
          <w:u w:val="single"/>
          <w:lang w:bidi="ar"/>
        </w:rPr>
        <w:t xml:space="preserve">                           </w:t>
      </w:r>
    </w:p>
    <w:p w14:paraId="59D804D3">
      <w:pPr>
        <w:adjustRightInd w:val="0"/>
        <w:snapToGrid w:val="0"/>
        <w:spacing w:line="400" w:lineRule="exact"/>
        <w:ind w:firstLine="480" w:firstLineChars="200"/>
        <w:rPr>
          <w:color w:val="auto"/>
          <w:sz w:val="24"/>
          <w:szCs w:val="24"/>
        </w:rPr>
      </w:pPr>
      <w:r>
        <w:rPr>
          <w:rFonts w:hint="eastAsia" w:ascii="宋体" w:hAnsi="宋体" w:cs="宋体"/>
          <w:color w:val="auto"/>
          <w:sz w:val="24"/>
          <w:szCs w:val="24"/>
          <w:lang w:bidi="ar"/>
        </w:rPr>
        <w:t>附件：具体标的及其技术要求和商务要求、联合协议、分包意向协议等。</w:t>
      </w:r>
    </w:p>
    <w:p w14:paraId="5899C824">
      <w:pPr>
        <w:pStyle w:val="9"/>
        <w:widowControl/>
        <w:spacing w:line="400" w:lineRule="exact"/>
        <w:rPr>
          <w:color w:val="auto"/>
        </w:rPr>
      </w:pPr>
    </w:p>
    <w:p w14:paraId="339020DF">
      <w:pPr>
        <w:pStyle w:val="2"/>
        <w:widowControl/>
        <w:spacing w:line="400" w:lineRule="exact"/>
        <w:rPr>
          <w:rFonts w:ascii="宋体" w:hAnsi="宋体" w:eastAsia="宋体" w:cs="宋体"/>
          <w:b w:val="0"/>
          <w:bCs w:val="0"/>
          <w:color w:val="auto"/>
          <w:sz w:val="21"/>
          <w:szCs w:val="21"/>
        </w:rPr>
      </w:pPr>
      <w:r>
        <w:rPr>
          <w:color w:val="auto"/>
        </w:rPr>
        <w:t xml:space="preserve">   </w:t>
      </w:r>
    </w:p>
    <w:p w14:paraId="2CD5CA43">
      <w:pPr>
        <w:rPr>
          <w:color w:val="auto"/>
        </w:rPr>
      </w:pPr>
      <w:r>
        <w:rPr>
          <w:color w:val="auto"/>
          <w:szCs w:val="24"/>
          <w:lang w:bidi="ar"/>
        </w:rPr>
        <w:br w:type="page"/>
      </w:r>
    </w:p>
    <w:p w14:paraId="54DD6304">
      <w:pPr>
        <w:pStyle w:val="9"/>
        <w:widowControl/>
        <w:rPr>
          <w:color w:val="auto"/>
        </w:rPr>
      </w:pPr>
    </w:p>
    <w:tbl>
      <w:tblPr>
        <w:tblStyle w:val="6"/>
        <w:tblW w:w="4926"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89"/>
        <w:gridCol w:w="2412"/>
        <w:gridCol w:w="1975"/>
        <w:gridCol w:w="2120"/>
      </w:tblGrid>
      <w:tr w14:paraId="40F374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top w:val="single" w:color="auto" w:sz="4" w:space="0"/>
              <w:left w:val="single" w:color="auto" w:sz="4" w:space="0"/>
              <w:bottom w:val="single" w:color="auto" w:sz="2" w:space="0"/>
              <w:right w:val="single" w:color="auto" w:sz="2" w:space="0"/>
            </w:tcBorders>
            <w:shd w:val="clear" w:color="auto" w:fill="auto"/>
            <w:vAlign w:val="center"/>
          </w:tcPr>
          <w:p w14:paraId="6F1C5091">
            <w:pPr>
              <w:adjustRightInd w:val="0"/>
              <w:snapToGrid w:val="0"/>
              <w:spacing w:line="300" w:lineRule="exact"/>
              <w:jc w:val="center"/>
              <w:rPr>
                <w:color w:val="auto"/>
              </w:rPr>
            </w:pPr>
            <w:r>
              <w:rPr>
                <w:rFonts w:hint="eastAsia" w:cs="宋体"/>
                <w:color w:val="auto"/>
                <w:szCs w:val="21"/>
                <w:lang w:bidi="ar"/>
              </w:rPr>
              <w:t>甲方（采购人）</w:t>
            </w:r>
          </w:p>
        </w:tc>
        <w:tc>
          <w:tcPr>
            <w:tcW w:w="2438" w:type="pct"/>
            <w:gridSpan w:val="2"/>
            <w:tcBorders>
              <w:top w:val="single" w:color="auto" w:sz="4" w:space="0"/>
              <w:left w:val="single" w:color="auto" w:sz="2" w:space="0"/>
              <w:bottom w:val="single" w:color="auto" w:sz="2" w:space="0"/>
              <w:right w:val="single" w:color="auto" w:sz="4" w:space="0"/>
            </w:tcBorders>
            <w:shd w:val="clear" w:color="auto" w:fill="auto"/>
            <w:vAlign w:val="center"/>
          </w:tcPr>
          <w:p w14:paraId="484B9D22">
            <w:pPr>
              <w:adjustRightInd w:val="0"/>
              <w:snapToGrid w:val="0"/>
              <w:spacing w:line="300" w:lineRule="exact"/>
              <w:jc w:val="center"/>
              <w:rPr>
                <w:color w:val="auto"/>
              </w:rPr>
            </w:pPr>
            <w:r>
              <w:rPr>
                <w:rFonts w:hint="eastAsia" w:cs="宋体"/>
                <w:color w:val="auto"/>
                <w:szCs w:val="21"/>
                <w:lang w:bidi="ar"/>
              </w:rPr>
              <w:t>乙方（供应商）</w:t>
            </w:r>
          </w:p>
        </w:tc>
      </w:tr>
      <w:tr w14:paraId="036AAD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398D92B9">
            <w:pPr>
              <w:adjustRightInd w:val="0"/>
              <w:snapToGrid w:val="0"/>
              <w:spacing w:line="300" w:lineRule="exact"/>
              <w:jc w:val="center"/>
              <w:rPr>
                <w:color w:val="auto"/>
                <w:szCs w:val="21"/>
              </w:rPr>
            </w:pPr>
            <w:r>
              <w:rPr>
                <w:rFonts w:hint="eastAsia" w:cs="宋体"/>
                <w:color w:val="auto"/>
                <w:szCs w:val="21"/>
                <w:lang w:bidi="ar"/>
              </w:rPr>
              <w:t>单位名称（公章或合同章）</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55EA960A">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5468A892">
            <w:pPr>
              <w:adjustRightInd w:val="0"/>
              <w:snapToGrid w:val="0"/>
              <w:spacing w:line="300" w:lineRule="exact"/>
              <w:jc w:val="center"/>
              <w:rPr>
                <w:color w:val="auto"/>
                <w:szCs w:val="21"/>
              </w:rPr>
            </w:pPr>
            <w:r>
              <w:rPr>
                <w:rFonts w:hint="eastAsia" w:cs="宋体"/>
                <w:color w:val="auto"/>
                <w:szCs w:val="21"/>
                <w:lang w:bidi="ar"/>
              </w:rPr>
              <w:t>单位名称（公章或合同章）</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5E2F5E5E">
            <w:pPr>
              <w:adjustRightInd w:val="0"/>
              <w:snapToGrid w:val="0"/>
              <w:spacing w:line="300" w:lineRule="exact"/>
              <w:jc w:val="center"/>
              <w:rPr>
                <w:color w:val="auto"/>
                <w:spacing w:val="20"/>
                <w:szCs w:val="21"/>
              </w:rPr>
            </w:pPr>
          </w:p>
        </w:tc>
      </w:tr>
      <w:tr w14:paraId="67414B1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5" w:type="pct"/>
            <w:vMerge w:val="restart"/>
            <w:tcBorders>
              <w:top w:val="single" w:color="auto" w:sz="2" w:space="0"/>
              <w:left w:val="single" w:color="auto" w:sz="4" w:space="0"/>
              <w:bottom w:val="single" w:color="auto" w:sz="2" w:space="0"/>
              <w:right w:val="single" w:color="auto" w:sz="2" w:space="0"/>
            </w:tcBorders>
            <w:shd w:val="clear" w:color="auto" w:fill="auto"/>
            <w:vAlign w:val="center"/>
          </w:tcPr>
          <w:p w14:paraId="3113A29C">
            <w:pPr>
              <w:adjustRightInd w:val="0"/>
              <w:snapToGrid w:val="0"/>
              <w:spacing w:line="300" w:lineRule="exact"/>
              <w:jc w:val="center"/>
              <w:rPr>
                <w:color w:val="auto"/>
                <w:szCs w:val="21"/>
              </w:rPr>
            </w:pPr>
            <w:r>
              <w:rPr>
                <w:rFonts w:hint="eastAsia" w:cs="宋体"/>
                <w:color w:val="auto"/>
                <w:szCs w:val="21"/>
                <w:lang w:bidi="ar"/>
              </w:rPr>
              <w:t>法定代表人</w:t>
            </w:r>
          </w:p>
          <w:p w14:paraId="6D9247A0">
            <w:pPr>
              <w:adjustRightInd w:val="0"/>
              <w:snapToGrid w:val="0"/>
              <w:spacing w:line="300" w:lineRule="exact"/>
              <w:ind w:firstLine="100" w:firstLineChars="48"/>
              <w:jc w:val="center"/>
              <w:rPr>
                <w:color w:val="auto"/>
                <w:szCs w:val="21"/>
              </w:rPr>
            </w:pPr>
            <w:r>
              <w:rPr>
                <w:rFonts w:hint="eastAsia" w:cs="宋体"/>
                <w:color w:val="auto"/>
                <w:szCs w:val="21"/>
                <w:lang w:bidi="ar"/>
              </w:rPr>
              <w:t>或其委托代理人（签章）</w:t>
            </w:r>
          </w:p>
        </w:tc>
        <w:tc>
          <w:tcPr>
            <w:tcW w:w="1435"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7D23D3E">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17FC5302">
            <w:pPr>
              <w:adjustRightInd w:val="0"/>
              <w:snapToGrid w:val="0"/>
              <w:spacing w:line="300" w:lineRule="exact"/>
              <w:jc w:val="center"/>
              <w:rPr>
                <w:color w:val="auto"/>
                <w:szCs w:val="21"/>
              </w:rPr>
            </w:pPr>
            <w:r>
              <w:rPr>
                <w:rFonts w:hint="eastAsia" w:cs="宋体"/>
                <w:color w:val="auto"/>
                <w:szCs w:val="21"/>
                <w:lang w:bidi="ar"/>
              </w:rPr>
              <w:t>法定代表人</w:t>
            </w:r>
          </w:p>
          <w:p w14:paraId="63E6DBDB">
            <w:pPr>
              <w:adjustRightInd w:val="0"/>
              <w:snapToGrid w:val="0"/>
              <w:spacing w:line="300" w:lineRule="exact"/>
              <w:jc w:val="center"/>
              <w:rPr>
                <w:color w:val="auto"/>
                <w:szCs w:val="21"/>
              </w:rPr>
            </w:pPr>
            <w:r>
              <w:rPr>
                <w:rFonts w:hint="eastAsia" w:cs="宋体"/>
                <w:color w:val="auto"/>
                <w:szCs w:val="21"/>
                <w:lang w:bidi="ar"/>
              </w:rPr>
              <w:t>或其委托代理人（签章）</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56250B7E">
            <w:pPr>
              <w:adjustRightInd w:val="0"/>
              <w:snapToGrid w:val="0"/>
              <w:spacing w:line="300" w:lineRule="exact"/>
              <w:jc w:val="center"/>
              <w:rPr>
                <w:color w:val="auto"/>
                <w:szCs w:val="21"/>
              </w:rPr>
            </w:pPr>
          </w:p>
        </w:tc>
      </w:tr>
      <w:tr w14:paraId="4B6972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top w:val="single" w:color="auto" w:sz="2" w:space="0"/>
              <w:left w:val="single" w:color="auto" w:sz="4" w:space="0"/>
              <w:bottom w:val="single" w:color="auto" w:sz="2" w:space="0"/>
              <w:right w:val="single" w:color="auto" w:sz="2" w:space="0"/>
            </w:tcBorders>
            <w:shd w:val="clear" w:color="auto" w:fill="auto"/>
            <w:vAlign w:val="center"/>
          </w:tcPr>
          <w:p w14:paraId="34987668">
            <w:pPr>
              <w:rPr>
                <w:color w:val="auto"/>
                <w:sz w:val="20"/>
              </w:rPr>
            </w:pPr>
          </w:p>
        </w:tc>
        <w:tc>
          <w:tcPr>
            <w:tcW w:w="1435"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4D9A23B">
            <w:pPr>
              <w:rPr>
                <w:color w:val="auto"/>
                <w:sz w:val="20"/>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16269912">
            <w:pPr>
              <w:adjustRightInd w:val="0"/>
              <w:snapToGrid w:val="0"/>
              <w:spacing w:line="300" w:lineRule="exact"/>
              <w:jc w:val="center"/>
              <w:rPr>
                <w:color w:val="auto"/>
                <w:szCs w:val="21"/>
              </w:rPr>
            </w:pPr>
            <w:r>
              <w:rPr>
                <w:rFonts w:hint="eastAsia" w:cs="宋体"/>
                <w:color w:val="auto"/>
                <w:szCs w:val="21"/>
                <w:lang w:bidi="ar"/>
              </w:rPr>
              <w:t>拥有者性别</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0DDA2270">
            <w:pPr>
              <w:adjustRightInd w:val="0"/>
              <w:snapToGrid w:val="0"/>
              <w:spacing w:line="300" w:lineRule="exact"/>
              <w:jc w:val="center"/>
              <w:rPr>
                <w:color w:val="auto"/>
                <w:spacing w:val="20"/>
                <w:szCs w:val="21"/>
              </w:rPr>
            </w:pPr>
          </w:p>
        </w:tc>
      </w:tr>
      <w:tr w14:paraId="425BE5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0B9F032F">
            <w:pPr>
              <w:adjustRightInd w:val="0"/>
              <w:snapToGrid w:val="0"/>
              <w:spacing w:line="300" w:lineRule="exact"/>
              <w:jc w:val="center"/>
              <w:rPr>
                <w:color w:val="auto"/>
                <w:szCs w:val="21"/>
              </w:rPr>
            </w:pPr>
            <w:r>
              <w:rPr>
                <w:rFonts w:hint="eastAsia" w:cs="宋体"/>
                <w:color w:val="auto"/>
                <w:szCs w:val="21"/>
                <w:lang w:bidi="ar"/>
              </w:rPr>
              <w:t>住</w:t>
            </w:r>
            <w:r>
              <w:rPr>
                <w:color w:val="auto"/>
                <w:szCs w:val="21"/>
                <w:lang w:bidi="ar"/>
              </w:rPr>
              <w:t xml:space="preserve">  </w:t>
            </w:r>
            <w:r>
              <w:rPr>
                <w:rFonts w:hint="eastAsia" w:cs="宋体"/>
                <w:color w:val="auto"/>
                <w:szCs w:val="21"/>
                <w:lang w:bidi="ar"/>
              </w:rPr>
              <w:t>所</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7E919544">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76B571DC">
            <w:pPr>
              <w:adjustRightInd w:val="0"/>
              <w:snapToGrid w:val="0"/>
              <w:spacing w:line="300" w:lineRule="exact"/>
              <w:jc w:val="center"/>
              <w:rPr>
                <w:color w:val="auto"/>
                <w:szCs w:val="21"/>
              </w:rPr>
            </w:pPr>
            <w:r>
              <w:rPr>
                <w:rFonts w:hint="eastAsia" w:cs="宋体"/>
                <w:color w:val="auto"/>
                <w:szCs w:val="21"/>
                <w:lang w:bidi="ar"/>
              </w:rPr>
              <w:t>住</w:t>
            </w:r>
            <w:r>
              <w:rPr>
                <w:color w:val="auto"/>
                <w:szCs w:val="21"/>
                <w:lang w:bidi="ar"/>
              </w:rPr>
              <w:t xml:space="preserve">  </w:t>
            </w:r>
            <w:r>
              <w:rPr>
                <w:rFonts w:hint="eastAsia" w:cs="宋体"/>
                <w:color w:val="auto"/>
                <w:szCs w:val="21"/>
                <w:lang w:bidi="ar"/>
              </w:rPr>
              <w:t>所</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09DDF68A">
            <w:pPr>
              <w:adjustRightInd w:val="0"/>
              <w:snapToGrid w:val="0"/>
              <w:spacing w:line="300" w:lineRule="exact"/>
              <w:jc w:val="center"/>
              <w:rPr>
                <w:color w:val="auto"/>
                <w:spacing w:val="20"/>
                <w:szCs w:val="21"/>
              </w:rPr>
            </w:pPr>
          </w:p>
        </w:tc>
      </w:tr>
      <w:tr w14:paraId="2A1B63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08835F00">
            <w:pPr>
              <w:adjustRightInd w:val="0"/>
              <w:snapToGrid w:val="0"/>
              <w:spacing w:line="300" w:lineRule="exact"/>
              <w:jc w:val="center"/>
              <w:rPr>
                <w:color w:val="auto"/>
                <w:szCs w:val="21"/>
              </w:rPr>
            </w:pPr>
            <w:r>
              <w:rPr>
                <w:rFonts w:hint="eastAsia" w:cs="宋体"/>
                <w:color w:val="auto"/>
                <w:szCs w:val="21"/>
                <w:lang w:bidi="ar"/>
              </w:rPr>
              <w:t>联</w:t>
            </w:r>
            <w:r>
              <w:rPr>
                <w:color w:val="auto"/>
                <w:szCs w:val="21"/>
                <w:lang w:bidi="ar"/>
              </w:rPr>
              <w:t xml:space="preserve"> </w:t>
            </w:r>
            <w:r>
              <w:rPr>
                <w:rFonts w:hint="eastAsia" w:cs="宋体"/>
                <w:color w:val="auto"/>
                <w:szCs w:val="21"/>
                <w:lang w:bidi="ar"/>
              </w:rPr>
              <w:t>系</w:t>
            </w:r>
            <w:r>
              <w:rPr>
                <w:color w:val="auto"/>
                <w:szCs w:val="21"/>
                <w:lang w:bidi="ar"/>
              </w:rPr>
              <w:t xml:space="preserve"> </w:t>
            </w:r>
            <w:r>
              <w:rPr>
                <w:rFonts w:hint="eastAsia" w:cs="宋体"/>
                <w:color w:val="auto"/>
                <w:szCs w:val="21"/>
                <w:lang w:bidi="ar"/>
              </w:rPr>
              <w:t>人</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44BF6C95">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2D198725">
            <w:pPr>
              <w:adjustRightInd w:val="0"/>
              <w:snapToGrid w:val="0"/>
              <w:spacing w:line="300" w:lineRule="exact"/>
              <w:jc w:val="center"/>
              <w:rPr>
                <w:color w:val="auto"/>
                <w:szCs w:val="21"/>
              </w:rPr>
            </w:pPr>
            <w:r>
              <w:rPr>
                <w:rFonts w:hint="eastAsia" w:cs="宋体"/>
                <w:color w:val="auto"/>
                <w:szCs w:val="21"/>
                <w:lang w:bidi="ar"/>
              </w:rPr>
              <w:t>联</w:t>
            </w:r>
            <w:r>
              <w:rPr>
                <w:color w:val="auto"/>
                <w:szCs w:val="21"/>
                <w:lang w:bidi="ar"/>
              </w:rPr>
              <w:t xml:space="preserve"> </w:t>
            </w:r>
            <w:r>
              <w:rPr>
                <w:rFonts w:hint="eastAsia" w:cs="宋体"/>
                <w:color w:val="auto"/>
                <w:szCs w:val="21"/>
                <w:lang w:bidi="ar"/>
              </w:rPr>
              <w:t>系</w:t>
            </w:r>
            <w:r>
              <w:rPr>
                <w:color w:val="auto"/>
                <w:szCs w:val="21"/>
                <w:lang w:bidi="ar"/>
              </w:rPr>
              <w:t xml:space="preserve"> </w:t>
            </w:r>
            <w:r>
              <w:rPr>
                <w:rFonts w:hint="eastAsia" w:cs="宋体"/>
                <w:color w:val="auto"/>
                <w:szCs w:val="21"/>
                <w:lang w:bidi="ar"/>
              </w:rPr>
              <w:t>人</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4ACEA824">
            <w:pPr>
              <w:adjustRightInd w:val="0"/>
              <w:snapToGrid w:val="0"/>
              <w:spacing w:line="300" w:lineRule="exact"/>
              <w:jc w:val="center"/>
              <w:rPr>
                <w:color w:val="auto"/>
                <w:spacing w:val="20"/>
                <w:szCs w:val="21"/>
              </w:rPr>
            </w:pPr>
          </w:p>
        </w:tc>
      </w:tr>
      <w:tr w14:paraId="7FCD0F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24ED4342">
            <w:pPr>
              <w:adjustRightInd w:val="0"/>
              <w:snapToGrid w:val="0"/>
              <w:spacing w:line="300" w:lineRule="exact"/>
              <w:jc w:val="center"/>
              <w:rPr>
                <w:color w:val="auto"/>
                <w:szCs w:val="21"/>
              </w:rPr>
            </w:pPr>
            <w:r>
              <w:rPr>
                <w:rFonts w:hint="eastAsia" w:cs="宋体"/>
                <w:color w:val="auto"/>
                <w:szCs w:val="21"/>
                <w:lang w:bidi="ar"/>
              </w:rPr>
              <w:t>联系电话</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095EBC48">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7303BC31">
            <w:pPr>
              <w:adjustRightInd w:val="0"/>
              <w:snapToGrid w:val="0"/>
              <w:spacing w:line="300" w:lineRule="exact"/>
              <w:jc w:val="center"/>
              <w:rPr>
                <w:color w:val="auto"/>
                <w:szCs w:val="21"/>
              </w:rPr>
            </w:pPr>
            <w:r>
              <w:rPr>
                <w:rFonts w:hint="eastAsia" w:cs="宋体"/>
                <w:color w:val="auto"/>
                <w:szCs w:val="21"/>
                <w:lang w:bidi="ar"/>
              </w:rPr>
              <w:t>联系电话</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7909E0DE">
            <w:pPr>
              <w:adjustRightInd w:val="0"/>
              <w:snapToGrid w:val="0"/>
              <w:spacing w:line="300" w:lineRule="exact"/>
              <w:jc w:val="center"/>
              <w:rPr>
                <w:color w:val="auto"/>
                <w:spacing w:val="20"/>
                <w:szCs w:val="21"/>
              </w:rPr>
            </w:pPr>
          </w:p>
        </w:tc>
      </w:tr>
      <w:tr w14:paraId="05C2CA3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40AAF265">
            <w:pPr>
              <w:adjustRightInd w:val="0"/>
              <w:snapToGrid w:val="0"/>
              <w:spacing w:line="300" w:lineRule="exact"/>
              <w:jc w:val="center"/>
              <w:rPr>
                <w:color w:val="auto"/>
                <w:szCs w:val="21"/>
              </w:rPr>
            </w:pPr>
            <w:r>
              <w:rPr>
                <w:rFonts w:hint="eastAsia" w:cs="宋体"/>
                <w:color w:val="auto"/>
                <w:szCs w:val="21"/>
                <w:lang w:bidi="ar"/>
              </w:rPr>
              <w:t>通信地址</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51F8F4F3">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3B1B30A7">
            <w:pPr>
              <w:adjustRightInd w:val="0"/>
              <w:snapToGrid w:val="0"/>
              <w:spacing w:line="300" w:lineRule="exact"/>
              <w:jc w:val="center"/>
              <w:rPr>
                <w:color w:val="auto"/>
                <w:szCs w:val="21"/>
              </w:rPr>
            </w:pPr>
            <w:r>
              <w:rPr>
                <w:rFonts w:hint="eastAsia" w:cs="宋体"/>
                <w:color w:val="auto"/>
                <w:szCs w:val="21"/>
                <w:lang w:bidi="ar"/>
              </w:rPr>
              <w:t>通信地址</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311F32F8">
            <w:pPr>
              <w:adjustRightInd w:val="0"/>
              <w:snapToGrid w:val="0"/>
              <w:spacing w:line="300" w:lineRule="exact"/>
              <w:jc w:val="center"/>
              <w:rPr>
                <w:color w:val="auto"/>
                <w:spacing w:val="20"/>
                <w:szCs w:val="21"/>
              </w:rPr>
            </w:pPr>
          </w:p>
        </w:tc>
      </w:tr>
      <w:tr w14:paraId="5282F2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0AE85482">
            <w:pPr>
              <w:adjustRightInd w:val="0"/>
              <w:snapToGrid w:val="0"/>
              <w:spacing w:line="300" w:lineRule="exact"/>
              <w:jc w:val="center"/>
              <w:rPr>
                <w:color w:val="auto"/>
                <w:szCs w:val="21"/>
              </w:rPr>
            </w:pPr>
            <w:r>
              <w:rPr>
                <w:rFonts w:hint="eastAsia" w:cs="宋体"/>
                <w:color w:val="auto"/>
                <w:szCs w:val="21"/>
                <w:lang w:bidi="ar"/>
              </w:rPr>
              <w:t>邮政编码</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1431E257">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29ECC436">
            <w:pPr>
              <w:adjustRightInd w:val="0"/>
              <w:snapToGrid w:val="0"/>
              <w:spacing w:line="300" w:lineRule="exact"/>
              <w:jc w:val="center"/>
              <w:rPr>
                <w:color w:val="auto"/>
                <w:szCs w:val="21"/>
              </w:rPr>
            </w:pPr>
            <w:r>
              <w:rPr>
                <w:rFonts w:hint="eastAsia" w:cs="宋体"/>
                <w:color w:val="auto"/>
                <w:szCs w:val="21"/>
                <w:lang w:bidi="ar"/>
              </w:rPr>
              <w:t>邮政编码</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2BD6A194">
            <w:pPr>
              <w:adjustRightInd w:val="0"/>
              <w:snapToGrid w:val="0"/>
              <w:spacing w:line="300" w:lineRule="exact"/>
              <w:jc w:val="center"/>
              <w:rPr>
                <w:color w:val="auto"/>
                <w:spacing w:val="20"/>
                <w:szCs w:val="21"/>
              </w:rPr>
            </w:pPr>
          </w:p>
        </w:tc>
      </w:tr>
      <w:tr w14:paraId="083A493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4ADFA000">
            <w:pPr>
              <w:adjustRightInd w:val="0"/>
              <w:snapToGrid w:val="0"/>
              <w:spacing w:line="300" w:lineRule="exact"/>
              <w:jc w:val="center"/>
              <w:rPr>
                <w:color w:val="auto"/>
                <w:szCs w:val="21"/>
              </w:rPr>
            </w:pPr>
            <w:r>
              <w:rPr>
                <w:rFonts w:hint="eastAsia" w:cs="宋体"/>
                <w:color w:val="auto"/>
                <w:szCs w:val="21"/>
                <w:lang w:bidi="ar"/>
              </w:rPr>
              <w:t>电子邮箱</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461A9E6C">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43634E2B">
            <w:pPr>
              <w:adjustRightInd w:val="0"/>
              <w:snapToGrid w:val="0"/>
              <w:spacing w:line="300" w:lineRule="exact"/>
              <w:jc w:val="center"/>
              <w:rPr>
                <w:color w:val="auto"/>
                <w:szCs w:val="21"/>
              </w:rPr>
            </w:pPr>
            <w:r>
              <w:rPr>
                <w:rFonts w:hint="eastAsia" w:cs="宋体"/>
                <w:color w:val="auto"/>
                <w:szCs w:val="21"/>
                <w:lang w:bidi="ar"/>
              </w:rPr>
              <w:t>电子邮箱</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7636492F">
            <w:pPr>
              <w:adjustRightInd w:val="0"/>
              <w:snapToGrid w:val="0"/>
              <w:spacing w:line="300" w:lineRule="exact"/>
              <w:jc w:val="center"/>
              <w:rPr>
                <w:color w:val="auto"/>
                <w:spacing w:val="20"/>
                <w:szCs w:val="21"/>
              </w:rPr>
            </w:pPr>
          </w:p>
        </w:tc>
      </w:tr>
      <w:tr w14:paraId="07ACDA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7E0300FB">
            <w:pPr>
              <w:adjustRightInd w:val="0"/>
              <w:snapToGrid w:val="0"/>
              <w:spacing w:line="300" w:lineRule="exact"/>
              <w:jc w:val="center"/>
              <w:rPr>
                <w:color w:val="auto"/>
                <w:szCs w:val="21"/>
              </w:rPr>
            </w:pPr>
            <w:r>
              <w:rPr>
                <w:rFonts w:hint="eastAsia" w:cs="宋体"/>
                <w:color w:val="auto"/>
                <w:szCs w:val="21"/>
                <w:lang w:bidi="ar"/>
              </w:rPr>
              <w:t>统一社会信用代码</w:t>
            </w: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23F4338B">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50B7C516">
            <w:pPr>
              <w:adjustRightInd w:val="0"/>
              <w:snapToGrid w:val="0"/>
              <w:spacing w:line="300" w:lineRule="exact"/>
              <w:jc w:val="center"/>
              <w:rPr>
                <w:color w:val="auto"/>
                <w:szCs w:val="21"/>
              </w:rPr>
            </w:pPr>
            <w:r>
              <w:rPr>
                <w:rFonts w:hint="eastAsia" w:cs="宋体"/>
                <w:color w:val="auto"/>
                <w:szCs w:val="21"/>
                <w:lang w:bidi="ar"/>
              </w:rPr>
              <w:t>统一社会信用代码</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10FB5C20">
            <w:pPr>
              <w:adjustRightInd w:val="0"/>
              <w:snapToGrid w:val="0"/>
              <w:spacing w:line="300" w:lineRule="exact"/>
              <w:jc w:val="center"/>
              <w:rPr>
                <w:color w:val="auto"/>
                <w:spacing w:val="20"/>
                <w:szCs w:val="21"/>
              </w:rPr>
            </w:pPr>
          </w:p>
        </w:tc>
      </w:tr>
      <w:tr w14:paraId="10CA65A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23B52EE0">
            <w:pPr>
              <w:adjustRightInd w:val="0"/>
              <w:snapToGrid w:val="0"/>
              <w:spacing w:line="300" w:lineRule="exact"/>
              <w:jc w:val="center"/>
              <w:rPr>
                <w:color w:val="auto"/>
                <w:szCs w:val="21"/>
              </w:rPr>
            </w:pP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0D02D3A9">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44FA13A1">
            <w:pPr>
              <w:adjustRightInd w:val="0"/>
              <w:snapToGrid w:val="0"/>
              <w:spacing w:line="300" w:lineRule="exact"/>
              <w:jc w:val="center"/>
              <w:rPr>
                <w:color w:val="auto"/>
                <w:szCs w:val="21"/>
              </w:rPr>
            </w:pPr>
            <w:r>
              <w:rPr>
                <w:rFonts w:hint="eastAsia" w:cs="宋体"/>
                <w:color w:val="auto"/>
                <w:szCs w:val="21"/>
                <w:lang w:bidi="ar"/>
              </w:rPr>
              <w:t>开户名称</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3C425D30">
            <w:pPr>
              <w:adjustRightInd w:val="0"/>
              <w:snapToGrid w:val="0"/>
              <w:spacing w:line="300" w:lineRule="exact"/>
              <w:jc w:val="center"/>
              <w:rPr>
                <w:color w:val="auto"/>
                <w:spacing w:val="20"/>
                <w:szCs w:val="21"/>
              </w:rPr>
            </w:pPr>
          </w:p>
        </w:tc>
      </w:tr>
      <w:tr w14:paraId="78AE80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643461E9">
            <w:pPr>
              <w:adjustRightInd w:val="0"/>
              <w:snapToGrid w:val="0"/>
              <w:spacing w:line="300" w:lineRule="exact"/>
              <w:jc w:val="center"/>
              <w:rPr>
                <w:color w:val="auto"/>
                <w:szCs w:val="21"/>
              </w:rPr>
            </w:pP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5151D416">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37E20F15">
            <w:pPr>
              <w:adjustRightInd w:val="0"/>
              <w:snapToGrid w:val="0"/>
              <w:spacing w:line="300" w:lineRule="exact"/>
              <w:jc w:val="center"/>
              <w:rPr>
                <w:color w:val="auto"/>
                <w:szCs w:val="21"/>
              </w:rPr>
            </w:pPr>
            <w:r>
              <w:rPr>
                <w:rFonts w:hint="eastAsia" w:cs="宋体"/>
                <w:color w:val="auto"/>
                <w:szCs w:val="21"/>
                <w:lang w:bidi="ar"/>
              </w:rPr>
              <w:t>开户银行</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28754DEA">
            <w:pPr>
              <w:adjustRightInd w:val="0"/>
              <w:snapToGrid w:val="0"/>
              <w:spacing w:line="300" w:lineRule="exact"/>
              <w:jc w:val="center"/>
              <w:rPr>
                <w:color w:val="auto"/>
                <w:spacing w:val="20"/>
                <w:szCs w:val="21"/>
              </w:rPr>
            </w:pPr>
          </w:p>
        </w:tc>
      </w:tr>
      <w:tr w14:paraId="6378B2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left w:val="single" w:color="auto" w:sz="4" w:space="0"/>
              <w:bottom w:val="single" w:color="auto" w:sz="2" w:space="0"/>
              <w:right w:val="single" w:color="auto" w:sz="2" w:space="0"/>
            </w:tcBorders>
            <w:shd w:val="clear" w:color="auto" w:fill="auto"/>
            <w:vAlign w:val="center"/>
          </w:tcPr>
          <w:p w14:paraId="494A1F3D">
            <w:pPr>
              <w:adjustRightInd w:val="0"/>
              <w:snapToGrid w:val="0"/>
              <w:spacing w:line="300" w:lineRule="exact"/>
              <w:jc w:val="center"/>
              <w:rPr>
                <w:color w:val="auto"/>
                <w:szCs w:val="21"/>
              </w:rPr>
            </w:pPr>
          </w:p>
        </w:tc>
        <w:tc>
          <w:tcPr>
            <w:tcW w:w="1435" w:type="pct"/>
            <w:tcBorders>
              <w:top w:val="single" w:color="auto" w:sz="2" w:space="0"/>
              <w:left w:val="single" w:color="auto" w:sz="2" w:space="0"/>
              <w:bottom w:val="single" w:color="auto" w:sz="2" w:space="0"/>
              <w:right w:val="single" w:color="auto" w:sz="2" w:space="0"/>
            </w:tcBorders>
            <w:shd w:val="clear" w:color="auto" w:fill="auto"/>
            <w:vAlign w:val="center"/>
          </w:tcPr>
          <w:p w14:paraId="18C626E0">
            <w:pPr>
              <w:adjustRightInd w:val="0"/>
              <w:snapToGrid w:val="0"/>
              <w:spacing w:line="300" w:lineRule="exact"/>
              <w:jc w:val="center"/>
              <w:rPr>
                <w:color w:val="auto"/>
                <w:szCs w:val="21"/>
              </w:rPr>
            </w:pPr>
          </w:p>
        </w:tc>
        <w:tc>
          <w:tcPr>
            <w:tcW w:w="1176" w:type="pct"/>
            <w:tcBorders>
              <w:top w:val="single" w:color="auto" w:sz="2" w:space="0"/>
              <w:left w:val="single" w:color="auto" w:sz="2" w:space="0"/>
              <w:bottom w:val="single" w:color="auto" w:sz="2" w:space="0"/>
              <w:right w:val="single" w:color="auto" w:sz="2" w:space="0"/>
            </w:tcBorders>
            <w:shd w:val="clear" w:color="auto" w:fill="auto"/>
            <w:vAlign w:val="center"/>
          </w:tcPr>
          <w:p w14:paraId="111FCE51">
            <w:pPr>
              <w:adjustRightInd w:val="0"/>
              <w:snapToGrid w:val="0"/>
              <w:spacing w:line="300" w:lineRule="exact"/>
              <w:jc w:val="center"/>
              <w:rPr>
                <w:color w:val="auto"/>
                <w:szCs w:val="21"/>
              </w:rPr>
            </w:pPr>
            <w:r>
              <w:rPr>
                <w:rFonts w:hint="eastAsia" w:cs="宋体"/>
                <w:color w:val="auto"/>
                <w:szCs w:val="21"/>
                <w:lang w:bidi="ar"/>
              </w:rPr>
              <w:t>银行账号</w:t>
            </w:r>
          </w:p>
        </w:tc>
        <w:tc>
          <w:tcPr>
            <w:tcW w:w="1261" w:type="pct"/>
            <w:tcBorders>
              <w:top w:val="single" w:color="auto" w:sz="2" w:space="0"/>
              <w:left w:val="single" w:color="auto" w:sz="2" w:space="0"/>
              <w:bottom w:val="single" w:color="auto" w:sz="2" w:space="0"/>
              <w:right w:val="single" w:color="auto" w:sz="4" w:space="0"/>
            </w:tcBorders>
            <w:shd w:val="clear" w:color="auto" w:fill="auto"/>
            <w:vAlign w:val="center"/>
          </w:tcPr>
          <w:p w14:paraId="0E5FE3BE">
            <w:pPr>
              <w:adjustRightInd w:val="0"/>
              <w:snapToGrid w:val="0"/>
              <w:spacing w:line="300" w:lineRule="exact"/>
              <w:jc w:val="center"/>
              <w:rPr>
                <w:color w:val="auto"/>
                <w:spacing w:val="20"/>
                <w:szCs w:val="21"/>
              </w:rPr>
            </w:pPr>
          </w:p>
        </w:tc>
      </w:tr>
    </w:tbl>
    <w:p w14:paraId="11CB968D">
      <w:pPr>
        <w:pStyle w:val="2"/>
        <w:widowControl/>
        <w:adjustRightInd w:val="0"/>
        <w:snapToGrid w:val="0"/>
        <w:spacing w:before="120" w:beforeLines="50"/>
        <w:jc w:val="center"/>
        <w:rPr>
          <w:rFonts w:ascii="黑体" w:hAnsi="宋体" w:cs="黑体"/>
          <w:color w:val="auto"/>
          <w:sz w:val="28"/>
          <w:szCs w:val="28"/>
        </w:rPr>
      </w:pPr>
      <w:r>
        <w:rPr>
          <w:rFonts w:hint="eastAsia" w:ascii="宋体" w:hAnsi="宋体" w:eastAsia="宋体"/>
          <w:color w:val="auto"/>
          <w:sz w:val="21"/>
          <w:szCs w:val="21"/>
          <w:u w:val="single"/>
          <w:lang w:bidi="ar"/>
        </w:rPr>
        <w:br w:type="page"/>
      </w:r>
      <w:bookmarkStart w:id="2" w:name="_Toc27624"/>
      <w:r>
        <w:rPr>
          <w:rFonts w:hint="eastAsia" w:ascii="宋体" w:hAnsi="宋体" w:eastAsia="宋体" w:cs="宋体"/>
          <w:b w:val="0"/>
          <w:bCs w:val="0"/>
          <w:color w:val="auto"/>
          <w:sz w:val="28"/>
          <w:szCs w:val="28"/>
        </w:rPr>
        <w:t>第二节 政府采购合同通用条款</w:t>
      </w:r>
      <w:bookmarkEnd w:id="2"/>
    </w:p>
    <w:p w14:paraId="4C35AF8A">
      <w:pPr>
        <w:tabs>
          <w:tab w:val="left" w:pos="8820"/>
          <w:tab w:val="left" w:pos="9345"/>
          <w:tab w:val="left" w:pos="9765"/>
        </w:tabs>
        <w:adjustRightInd w:val="0"/>
        <w:snapToGrid w:val="0"/>
        <w:spacing w:line="400" w:lineRule="exact"/>
        <w:jc w:val="left"/>
        <w:rPr>
          <w:rFonts w:ascii="宋体" w:hAnsi="宋体" w:cs="宋体"/>
          <w:b/>
          <w:bCs/>
          <w:color w:val="auto"/>
          <w:sz w:val="24"/>
          <w:szCs w:val="24"/>
        </w:rPr>
      </w:pPr>
      <w:r>
        <w:rPr>
          <w:rFonts w:hint="eastAsia" w:ascii="宋体" w:hAnsi="宋体" w:cs="宋体"/>
          <w:b/>
          <w:color w:val="auto"/>
          <w:sz w:val="24"/>
          <w:szCs w:val="24"/>
          <w:lang w:bidi="ar"/>
        </w:rPr>
        <w:t xml:space="preserve">1. </w:t>
      </w:r>
      <w:r>
        <w:rPr>
          <w:rFonts w:hint="eastAsia" w:ascii="宋体" w:hAnsi="宋体" w:cs="宋体"/>
          <w:b/>
          <w:bCs/>
          <w:color w:val="auto"/>
          <w:sz w:val="24"/>
          <w:szCs w:val="24"/>
          <w:lang w:bidi="ar"/>
        </w:rPr>
        <w:t>定义</w:t>
      </w:r>
    </w:p>
    <w:p w14:paraId="049335F1">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1.1合同当事人</w:t>
      </w:r>
    </w:p>
    <w:p w14:paraId="677F961C">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（1）采购人（以下称甲方）是指使用财政性资金，通过政府采购方式向供应商购买货物及其相关服务的国家机关、事业单位、团体组织。</w:t>
      </w:r>
    </w:p>
    <w:p w14:paraId="63931D03">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（2）供应商（以下称乙方）是指参加政府采购活动并且中标（成交），向采购人提供合同约定的货物及其相关服务的法人、非法人组织或者自然人。</w:t>
      </w:r>
    </w:p>
    <w:p w14:paraId="08B7801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（3）其他合同主体是指除采购人和供应商以外，</w:t>
      </w:r>
      <w:r>
        <w:rPr>
          <w:rFonts w:hint="eastAsia" w:ascii="宋体" w:hAnsi="宋体" w:cs="宋体"/>
          <w:bCs/>
          <w:color w:val="auto"/>
          <w:sz w:val="24"/>
          <w:szCs w:val="24"/>
          <w:lang w:bidi="ar"/>
        </w:rPr>
        <w:t>依法参与合同缔结或履行，享有权利、承担义务的合同当事人</w:t>
      </w:r>
      <w:r>
        <w:rPr>
          <w:rFonts w:hint="eastAsia" w:ascii="宋体" w:hAnsi="宋体" w:cs="宋体"/>
          <w:color w:val="auto"/>
          <w:sz w:val="24"/>
          <w:szCs w:val="24"/>
          <w:lang w:bidi="ar"/>
        </w:rPr>
        <w:t>。</w:t>
      </w:r>
    </w:p>
    <w:p w14:paraId="66F2E30A">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1.2本合同下列术语应解释为：</w:t>
      </w:r>
    </w:p>
    <w:p w14:paraId="2E8091DF">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（1）“合同”系指</w:t>
      </w:r>
      <w:r>
        <w:rPr>
          <w:rFonts w:hint="eastAsia" w:ascii="宋体" w:hAnsi="宋体" w:cs="宋体"/>
          <w:bCs/>
          <w:color w:val="auto"/>
          <w:sz w:val="24"/>
          <w:szCs w:val="24"/>
          <w:lang w:bidi="ar"/>
        </w:rPr>
        <w:t>合同当事人意思表示达成一致的任何协议，包括签署的</w:t>
      </w:r>
      <w:r>
        <w:rPr>
          <w:rFonts w:hint="eastAsia" w:ascii="宋体" w:hAnsi="宋体" w:cs="宋体"/>
          <w:color w:val="auto"/>
          <w:sz w:val="24"/>
          <w:szCs w:val="24"/>
          <w:lang w:bidi="ar"/>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2F383D52">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（2）“合同价款”系指根据本合同规定乙方在全面履行合同义务后甲方应支付给乙方的价款。</w:t>
      </w:r>
    </w:p>
    <w:p w14:paraId="559E3827">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（3）“货物”系指乙方根据本合同规定须向甲方提供的各种形态和种类的物品，包括原材料、设备、产品（包括软件）及相关的其备品备件、工具、手册及其他技术资料和材料等。</w:t>
      </w:r>
    </w:p>
    <w:p w14:paraId="345DC429">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6302AA69">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（5）“分包”系指中标（成交）供应商按采购文件、投标（响应）文件的规定，根据分包意向协议，将中标（成交）项目中的部分履约内容，分给具有相应资质条件的供应商履行合同的行为。</w:t>
      </w:r>
    </w:p>
    <w:p w14:paraId="42A9C398">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w:t>
      </w:r>
    </w:p>
    <w:p w14:paraId="2927778F">
      <w:pPr>
        <w:tabs>
          <w:tab w:val="left" w:pos="570"/>
          <w:tab w:val="left" w:pos="9240"/>
          <w:tab w:val="left" w:pos="9555"/>
        </w:tabs>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（7）其他术语解释，见【</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w:t>
      </w:r>
    </w:p>
    <w:p w14:paraId="27885BAE">
      <w:pPr>
        <w:numPr>
          <w:ilvl w:val="0"/>
          <w:numId w:val="2"/>
        </w:num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color w:val="auto"/>
          <w:sz w:val="24"/>
          <w:szCs w:val="24"/>
          <w:lang w:bidi="ar"/>
        </w:rPr>
        <w:t>合同标的及金额</w:t>
      </w:r>
    </w:p>
    <w:p w14:paraId="7BF30BED">
      <w:pPr>
        <w:autoSpaceDE w:val="0"/>
        <w:autoSpaceDN w:val="0"/>
        <w:adjustRightInd w:val="0"/>
        <w:snapToGrid w:val="0"/>
        <w:spacing w:line="400" w:lineRule="exact"/>
        <w:ind w:firstLine="480" w:firstLineChars="200"/>
        <w:jc w:val="left"/>
        <w:rPr>
          <w:rFonts w:ascii="宋体" w:hAnsi="宋体" w:cs="宋体"/>
          <w:b/>
          <w:bCs/>
          <w:i/>
          <w:iCs/>
          <w:color w:val="auto"/>
          <w:sz w:val="24"/>
          <w:szCs w:val="24"/>
        </w:rPr>
      </w:pPr>
      <w:r>
        <w:rPr>
          <w:rFonts w:hint="eastAsia" w:ascii="宋体" w:hAnsi="宋体" w:cs="宋体"/>
          <w:color w:val="auto"/>
          <w:sz w:val="24"/>
          <w:szCs w:val="24"/>
          <w:lang w:bidi="ar"/>
        </w:rPr>
        <w:t>2.1 合同标的及金额应与中标（成交）结果一致。乙方为履行本合同而发生的所有费用均应包含在合同价款中，甲方不再另行支付其他任何费用。</w:t>
      </w:r>
    </w:p>
    <w:p w14:paraId="63BACA0E">
      <w:pPr>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3. 履行合同的时间、地点和方式</w:t>
      </w:r>
    </w:p>
    <w:p w14:paraId="71B17703">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3.1 乙方应当在约定的时间、地点，按照约定方式履行合同。</w:t>
      </w:r>
    </w:p>
    <w:p w14:paraId="66ED7FA1">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4. 甲方的权利和义务</w:t>
      </w:r>
    </w:p>
    <w:p w14:paraId="7C2B9F4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4.1 签署合同后，甲方应确定项目负责人（或项目联系人），负责与本合同有关的事务。甲方有权对乙方的履约行为进行检查，并及时确认乙方提交的事项。甲方应当配合乙方完成相关项目实施工作。</w:t>
      </w:r>
    </w:p>
    <w:p w14:paraId="767EBF5D">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4.2 甲方有权要求乙方按时提交各阶段有关安排计划，并有权定期核对乙方提供货物数量、规格、质量等内容。甲方有权督促乙方工作并要求乙方更换不符合要求的货物。</w:t>
      </w:r>
    </w:p>
    <w:p w14:paraId="3E72D5FD">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4.3 甲方有权要求乙方对缺陷部分予以修复，并按合同约定享有货物保修及其他合同约定的权利。</w:t>
      </w:r>
    </w:p>
    <w:p w14:paraId="12DF515F">
      <w:pPr>
        <w:snapToGrid w:val="0"/>
        <w:spacing w:line="400" w:lineRule="exact"/>
        <w:ind w:firstLine="480" w:firstLineChars="200"/>
        <w:rPr>
          <w:rFonts w:eastAsia="华文楷体"/>
          <w:color w:val="auto"/>
          <w:sz w:val="24"/>
          <w:szCs w:val="24"/>
        </w:rPr>
      </w:pPr>
      <w:r>
        <w:rPr>
          <w:rFonts w:hint="eastAsia" w:ascii="宋体" w:hAnsi="宋体" w:cs="宋体"/>
          <w:color w:val="auto"/>
          <w:sz w:val="24"/>
          <w:szCs w:val="24"/>
          <w:lang w:bidi="ar"/>
        </w:rPr>
        <w:t>4.4 甲方应当按照合同约定及时对交付的货物进行验收，未在</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约定的期限内对乙方履约提出任何异议或者向乙方作出任何说明的，视为验收通过。</w:t>
      </w:r>
    </w:p>
    <w:p w14:paraId="1C4F22DD">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4.5 甲方应当根据合同约定及时向乙方支付合同价款，不得以内部人员变更、履行内部付款流程等为由，拒绝或迟延支付。</w:t>
      </w:r>
    </w:p>
    <w:p w14:paraId="5A552BEB">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4.6 国家法律法规规定及</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约定应由甲方承担的其他义务和责任。</w:t>
      </w:r>
    </w:p>
    <w:p w14:paraId="186E2807">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5. 乙方的权利和义务</w:t>
      </w:r>
    </w:p>
    <w:p w14:paraId="1188584B">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5.1 签署合同后，乙方应确定项目负责人（或项目联系人），负责与本合同有关的事务。</w:t>
      </w:r>
    </w:p>
    <w:p w14:paraId="600D40C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072938D5">
      <w:pPr>
        <w:pStyle w:val="4"/>
        <w:widowControl w:val="0"/>
        <w:spacing w:before="0" w:beforeAutospacing="0" w:after="0" w:afterAutospacing="0" w:line="400" w:lineRule="exact"/>
        <w:ind w:firstLine="422" w:firstLineChars="176"/>
        <w:jc w:val="both"/>
        <w:rPr>
          <w:color w:val="auto"/>
        </w:rPr>
      </w:pPr>
      <w:r>
        <w:rPr>
          <w:rFonts w:hint="eastAsia"/>
          <w:color w:val="auto"/>
          <w:kern w:val="2"/>
          <w:lang w:bidi="ar"/>
        </w:rPr>
        <w:t>5.3乙方有权根据合同约定向甲方收取合同价款。</w:t>
      </w:r>
    </w:p>
    <w:p w14:paraId="3B1569A7">
      <w:pPr>
        <w:pStyle w:val="4"/>
        <w:widowControl w:val="0"/>
        <w:spacing w:before="0" w:beforeAutospacing="0" w:after="0" w:afterAutospacing="0" w:line="400" w:lineRule="exact"/>
        <w:ind w:firstLine="422" w:firstLineChars="176"/>
        <w:jc w:val="both"/>
        <w:rPr>
          <w:color w:val="auto"/>
        </w:rPr>
      </w:pPr>
      <w:r>
        <w:rPr>
          <w:rFonts w:hint="eastAsia"/>
          <w:color w:val="auto"/>
          <w:kern w:val="2"/>
          <w:lang w:bidi="ar"/>
        </w:rPr>
        <w:t>5.4国家法律法规规定及</w:t>
      </w:r>
      <w:r>
        <w:rPr>
          <w:rFonts w:hint="eastAsia"/>
          <w:b/>
          <w:bCs/>
          <w:color w:val="auto"/>
          <w:kern w:val="2"/>
          <w:lang w:bidi="ar"/>
        </w:rPr>
        <w:t>【政府采购合同专用条款】</w:t>
      </w:r>
      <w:r>
        <w:rPr>
          <w:rFonts w:hint="eastAsia"/>
          <w:color w:val="auto"/>
          <w:kern w:val="2"/>
          <w:lang w:bidi="ar"/>
        </w:rPr>
        <w:t>约定应由乙方承担的其他义务和责任。</w:t>
      </w:r>
    </w:p>
    <w:p w14:paraId="01E162A9">
      <w:pPr>
        <w:numPr>
          <w:ilvl w:val="0"/>
          <w:numId w:val="3"/>
        </w:num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合同履行</w:t>
      </w:r>
    </w:p>
    <w:p w14:paraId="70862E0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6.1 甲乙双方应当按照</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约定顺序履行合同义务；如果没有先后顺序的，应当同时履行。</w:t>
      </w:r>
    </w:p>
    <w:p w14:paraId="27E92D19">
      <w:pPr>
        <w:autoSpaceDE w:val="0"/>
        <w:autoSpaceDN w:val="0"/>
        <w:adjustRightInd w:val="0"/>
        <w:snapToGrid w:val="0"/>
        <w:spacing w:line="400" w:lineRule="exact"/>
        <w:ind w:firstLine="480" w:firstLineChars="200"/>
        <w:jc w:val="left"/>
        <w:rPr>
          <w:color w:val="auto"/>
          <w:sz w:val="24"/>
          <w:szCs w:val="24"/>
        </w:rPr>
      </w:pPr>
      <w:r>
        <w:rPr>
          <w:rFonts w:hint="eastAsia" w:ascii="宋体" w:hAnsi="宋体" w:cs="宋体"/>
          <w:color w:val="auto"/>
          <w:sz w:val="24"/>
          <w:szCs w:val="24"/>
          <w:lang w:bidi="ar"/>
        </w:rPr>
        <w:t>6.2 甲乙双方按照合同约定顺序履行合同义务时，应当先履行一方未履行的，后履行一方有权拒绝其履行请求。先履行一方履行不符合约定的，后履行一方有权拒绝其相应的履行请求。</w:t>
      </w:r>
    </w:p>
    <w:p w14:paraId="7AB55C96">
      <w:pPr>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7. 货物包装、运输、保险和交付要求</w:t>
      </w:r>
    </w:p>
    <w:p w14:paraId="7BFC246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7.1 本合同</w:t>
      </w:r>
      <w:r>
        <w:rPr>
          <w:rFonts w:hint="eastAsia" w:ascii="宋体" w:hAnsi="宋体" w:cs="宋体"/>
          <w:bCs/>
          <w:color w:val="auto"/>
          <w:sz w:val="24"/>
          <w:szCs w:val="24"/>
          <w:lang w:bidi="ar"/>
        </w:rPr>
        <w:t>涉及商品包装、快递包装的，</w:t>
      </w:r>
      <w:r>
        <w:rPr>
          <w:rFonts w:hint="eastAsia" w:ascii="宋体" w:hAnsi="宋体" w:cs="宋体"/>
          <w:color w:val="auto"/>
          <w:sz w:val="24"/>
          <w:szCs w:val="24"/>
          <w:lang w:bidi="ar"/>
        </w:rPr>
        <w:t>除</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另有约定外，</w:t>
      </w:r>
      <w:r>
        <w:rPr>
          <w:rFonts w:hint="eastAsia" w:ascii="宋体" w:hAnsi="宋体" w:cs="宋体"/>
          <w:color w:val="auto"/>
          <w:sz w:val="24"/>
          <w:szCs w:val="24"/>
          <w:lang w:bidi="ar"/>
        </w:rPr>
        <w:t>包装应适应远距离运输、防潮、防震、防锈和防野蛮装卸等要求，确保货物安全无损地运抵</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约定的</w:t>
      </w:r>
      <w:r>
        <w:rPr>
          <w:rFonts w:hint="eastAsia" w:ascii="宋体" w:hAnsi="宋体" w:cs="宋体"/>
          <w:color w:val="auto"/>
          <w:sz w:val="24"/>
          <w:szCs w:val="24"/>
          <w:lang w:bidi="ar"/>
        </w:rPr>
        <w:t>指定现场。</w:t>
      </w:r>
    </w:p>
    <w:p w14:paraId="42D51DB6">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7.2 除</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另有约定外，</w:t>
      </w:r>
      <w:r>
        <w:rPr>
          <w:rFonts w:hint="eastAsia" w:ascii="宋体" w:hAnsi="宋体" w:cs="宋体"/>
          <w:color w:val="auto"/>
          <w:sz w:val="24"/>
          <w:szCs w:val="24"/>
          <w:lang w:bidi="ar"/>
        </w:rPr>
        <w:t>乙方负责办理将货物运抵本合同规定的交货地点，并装卸、交付至甲方的一切运输事项，相关费用应包含在合同价款中。</w:t>
      </w:r>
    </w:p>
    <w:p w14:paraId="639C4BEB">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7.3 货物保险要求按</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规定执行</w:t>
      </w:r>
      <w:r>
        <w:rPr>
          <w:rFonts w:hint="eastAsia" w:ascii="宋体" w:hAnsi="宋体" w:cs="宋体"/>
          <w:color w:val="auto"/>
          <w:sz w:val="24"/>
          <w:szCs w:val="24"/>
          <w:lang w:bidi="ar"/>
        </w:rPr>
        <w:t>。</w:t>
      </w:r>
    </w:p>
    <w:p w14:paraId="6F19FD49">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06E1BA9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7.5 乙方在运输到达之前应提前通知甲方，并提示货物运输装卸的注意事项，甲方配合乙方做好货物的接收工作。</w:t>
      </w:r>
    </w:p>
    <w:p w14:paraId="30E61904">
      <w:pPr>
        <w:pStyle w:val="8"/>
        <w:ind w:firstLine="480"/>
        <w:rPr>
          <w:rFonts w:hint="default"/>
          <w:color w:val="auto"/>
          <w:sz w:val="24"/>
          <w:szCs w:val="24"/>
        </w:rPr>
      </w:pPr>
      <w:r>
        <w:rPr>
          <w:rFonts w:ascii="宋体" w:hAnsi="宋体" w:eastAsia="宋体"/>
          <w:color w:val="auto"/>
          <w:kern w:val="2"/>
          <w:sz w:val="24"/>
          <w:szCs w:val="24"/>
        </w:rPr>
        <w:t>7.6 如因包装、运输问题导致货物损毁、丢失或者品质下降，甲方有权要求降价、换货、拒收部分或整批货物，由此产生的费用和损失，均由乙方承担。</w:t>
      </w:r>
    </w:p>
    <w:p w14:paraId="1FACC137">
      <w:pPr>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8. 质量标准和保证</w:t>
      </w:r>
    </w:p>
    <w:p w14:paraId="7E44463B">
      <w:pPr>
        <w:pStyle w:val="4"/>
        <w:widowControl w:val="0"/>
        <w:adjustRightInd w:val="0"/>
        <w:snapToGrid w:val="0"/>
        <w:spacing w:before="0" w:beforeAutospacing="0" w:after="0" w:afterAutospacing="0" w:line="400" w:lineRule="exact"/>
        <w:ind w:firstLine="480" w:firstLineChars="200"/>
        <w:rPr>
          <w:b/>
          <w:color w:val="auto"/>
        </w:rPr>
      </w:pPr>
      <w:r>
        <w:rPr>
          <w:rFonts w:hint="eastAsia" w:cs="Courier New"/>
          <w:color w:val="auto"/>
          <w:kern w:val="2"/>
          <w:lang w:bidi="ar"/>
        </w:rPr>
        <w:t>8.1 质量标准</w:t>
      </w:r>
    </w:p>
    <w:p w14:paraId="26B6D610">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F8CDE19">
      <w:pPr>
        <w:pStyle w:val="4"/>
        <w:widowControl w:val="0"/>
        <w:adjustRightInd w:val="0"/>
        <w:snapToGrid w:val="0"/>
        <w:spacing w:before="0" w:beforeAutospacing="0" w:after="0" w:afterAutospacing="0" w:line="400" w:lineRule="exact"/>
        <w:ind w:firstLine="480" w:firstLineChars="200"/>
        <w:rPr>
          <w:color w:val="auto"/>
        </w:rPr>
      </w:pPr>
      <w:r>
        <w:rPr>
          <w:rFonts w:hint="eastAsia" w:cs="Courier New"/>
          <w:color w:val="auto"/>
          <w:kern w:val="2"/>
          <w:lang w:bidi="ar"/>
        </w:rPr>
        <w:t>（2）采用中华人民共和国法定计量单位。</w:t>
      </w:r>
    </w:p>
    <w:p w14:paraId="2F99C86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（3）乙方所提供的货物应符合国家有关安全、环保、卫生的规定。</w:t>
      </w:r>
    </w:p>
    <w:p w14:paraId="77B491C8">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（4）乙方应向甲方提交所提供货物的技术文件，包括相应的中文技术文件，如：产品目录、图纸、操作手册、使用说明、维护手册或服务指南等。上述文件应包装好随货物一同发运。</w:t>
      </w:r>
    </w:p>
    <w:p w14:paraId="49E6020E">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8.2 保证</w:t>
      </w:r>
    </w:p>
    <w:p w14:paraId="25C182D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规定或乙方书面承诺（两者以较长的为准）的质量保证期内，本保证保持有效。</w:t>
      </w:r>
    </w:p>
    <w:p w14:paraId="16676818">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（2）在质量保证期内所发现的缺陷，甲方应尽快以书面形式通知乙方。</w:t>
      </w:r>
    </w:p>
    <w:p w14:paraId="2F840B0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（3）乙方收到通知后，应在</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规定的响应时间内以合理的速度免费维修或更换有缺陷的货物或部件。</w:t>
      </w:r>
    </w:p>
    <w:p w14:paraId="7A13DB99">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（4）在质量保证期内，如果货物的质量或规格与合同不符，或证实货物是有缺陷的，包括潜在的缺陷或使用不符合要求的材料等，甲方可以根据本合同第15.1条规定以书面形式追究乙方的违约责任。</w:t>
      </w:r>
    </w:p>
    <w:p w14:paraId="02ED506A">
      <w:pPr>
        <w:adjustRightInd w:val="0"/>
        <w:snapToGrid w:val="0"/>
        <w:spacing w:line="400" w:lineRule="exact"/>
        <w:ind w:firstLine="480" w:firstLineChars="200"/>
        <w:jc w:val="left"/>
        <w:rPr>
          <w:color w:val="auto"/>
          <w:sz w:val="24"/>
          <w:szCs w:val="24"/>
        </w:rPr>
      </w:pPr>
      <w:r>
        <w:rPr>
          <w:rFonts w:hint="eastAsia" w:ascii="宋体" w:hAnsi="宋体" w:cs="宋体"/>
          <w:color w:val="auto"/>
          <w:sz w:val="24"/>
          <w:szCs w:val="24"/>
          <w:lang w:bidi="ar"/>
        </w:rPr>
        <w:t>（5）乙方在约定的时间内未能弥补缺陷，甲方可采取必要的补救措施，但其风险和费用将由乙方承担，甲方根据合同约定对乙方行使的其他权利不受影响。</w:t>
      </w:r>
    </w:p>
    <w:p w14:paraId="1B255091">
      <w:pPr>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9. 权利瑕疵担保</w:t>
      </w:r>
    </w:p>
    <w:p w14:paraId="74ECCA74">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9.1 乙方保证对其出售的货物享有合法的权利。</w:t>
      </w:r>
    </w:p>
    <w:p w14:paraId="4F527D1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9.2 乙方保证在交付的货物上不存在抵押权等担保物权。</w:t>
      </w:r>
    </w:p>
    <w:p w14:paraId="54673CF3">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9.3 如甲方使用上述货物构成对第三人侵权的，则由乙方承担全部责任。</w:t>
      </w:r>
    </w:p>
    <w:p w14:paraId="525AA5B7">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10. 知识产权保护</w:t>
      </w:r>
    </w:p>
    <w:p w14:paraId="64C130DC">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10.1 乙方对其所销售的货物应当享有知识产权或经权利人合法授权，保证没有侵犯任何第三人的知识产权等权利。</w:t>
      </w:r>
      <w:bookmarkStart w:id="3" w:name="_Hlk163047038"/>
      <w:r>
        <w:rPr>
          <w:rFonts w:hint="eastAsia" w:ascii="宋体" w:hAnsi="宋体" w:cs="宋体"/>
          <w:color w:val="auto"/>
          <w:sz w:val="24"/>
          <w:szCs w:val="24"/>
          <w:lang w:bidi="ar"/>
        </w:rPr>
        <w:t>因违反前述约定对第三人构成侵权的，应当由乙方向第三人承担法律责任；甲方依法向第三人赔偿后，有权向乙方追偿。甲方有其他损失的，乙方应当赔偿</w:t>
      </w:r>
      <w:bookmarkEnd w:id="3"/>
      <w:r>
        <w:rPr>
          <w:rFonts w:hint="eastAsia" w:ascii="宋体" w:hAnsi="宋体" w:cs="宋体"/>
          <w:color w:val="auto"/>
          <w:sz w:val="24"/>
          <w:szCs w:val="24"/>
          <w:lang w:bidi="ar"/>
        </w:rPr>
        <w:t>。</w:t>
      </w:r>
    </w:p>
    <w:p w14:paraId="13581F64">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11. 保密义务</w:t>
      </w:r>
    </w:p>
    <w:p w14:paraId="03241585">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中约定。</w:t>
      </w:r>
    </w:p>
    <w:p w14:paraId="12A3BCF9">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12. 合同价款支付</w:t>
      </w:r>
    </w:p>
    <w:p w14:paraId="0BEA53AC">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12.1 合同价款支付按照国库集中支付制度及财政管理相关规定执行。</w:t>
      </w:r>
    </w:p>
    <w:p w14:paraId="4E03FBAC">
      <w:pPr>
        <w:pStyle w:val="2"/>
        <w:widowControl/>
        <w:spacing w:line="400" w:lineRule="exact"/>
        <w:ind w:firstLine="480" w:firstLineChars="200"/>
        <w:rPr>
          <w:color w:val="auto"/>
          <w:sz w:val="24"/>
          <w:szCs w:val="24"/>
        </w:rPr>
      </w:pPr>
      <w:r>
        <w:rPr>
          <w:rFonts w:hint="eastAsia" w:ascii="宋体" w:hAnsi="宋体" w:eastAsia="宋体" w:cs="宋体"/>
          <w:b w:val="0"/>
          <w:bCs w:val="0"/>
          <w:color w:val="auto"/>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color w:val="auto"/>
          <w:sz w:val="24"/>
          <w:szCs w:val="24"/>
        </w:rPr>
        <w:t>政府采购合同专用条款</w:t>
      </w:r>
      <w:r>
        <w:rPr>
          <w:rFonts w:hint="eastAsia" w:ascii="宋体" w:hAnsi="宋体" w:eastAsia="宋体" w:cs="宋体"/>
          <w:b w:val="0"/>
          <w:bCs w:val="0"/>
          <w:color w:val="auto"/>
          <w:sz w:val="24"/>
          <w:szCs w:val="24"/>
        </w:rPr>
        <w:t>】中约定。</w:t>
      </w:r>
    </w:p>
    <w:p w14:paraId="528D52E9">
      <w:pPr>
        <w:pStyle w:val="4"/>
        <w:widowControl w:val="0"/>
        <w:spacing w:before="0" w:beforeAutospacing="0" w:after="0" w:afterAutospacing="0" w:line="400" w:lineRule="exact"/>
        <w:jc w:val="both"/>
        <w:rPr>
          <w:b/>
          <w:bCs/>
          <w:color w:val="auto"/>
        </w:rPr>
      </w:pPr>
      <w:r>
        <w:rPr>
          <w:rFonts w:hint="eastAsia"/>
          <w:b/>
          <w:bCs/>
          <w:color w:val="auto"/>
          <w:kern w:val="2"/>
          <w:lang w:bidi="ar"/>
        </w:rPr>
        <w:t>13. 履约保证金</w:t>
      </w:r>
    </w:p>
    <w:p w14:paraId="03C77043">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13.1 乙方应当以支票、汇票、本票或者金融机构、担保机构出具的保函等非现金形式提交。</w:t>
      </w:r>
    </w:p>
    <w:p w14:paraId="0E179380">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13.2 如果乙方出现</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约定情形的，履约保证金不予退还；如果乙方未能按合同约定全面履行义务，甲方有权从履约保证金中取得补偿或赔偿，且不影响甲方要求乙方承担合同约定的超过履约保证金的违约责任的权利。</w:t>
      </w:r>
    </w:p>
    <w:p w14:paraId="06513B5C">
      <w:pPr>
        <w:spacing w:line="400" w:lineRule="exact"/>
        <w:ind w:firstLine="420"/>
        <w:rPr>
          <w:color w:val="auto"/>
          <w:sz w:val="24"/>
          <w:szCs w:val="24"/>
        </w:rPr>
      </w:pPr>
      <w:r>
        <w:rPr>
          <w:rFonts w:hint="eastAsia" w:ascii="宋体" w:hAnsi="宋体" w:cs="宋体"/>
          <w:color w:val="auto"/>
          <w:sz w:val="24"/>
          <w:szCs w:val="24"/>
          <w:lang w:bidi="ar"/>
        </w:rPr>
        <w:t>13.3 甲方在项目通过验收后按照</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规定的时间内将履约保证金退还乙方；逾期退还的，乙方可要求甲方支付违约金，违约金按照</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规定支付。</w:t>
      </w:r>
    </w:p>
    <w:p w14:paraId="3294091F">
      <w:pPr>
        <w:autoSpaceDE w:val="0"/>
        <w:autoSpaceDN w:val="0"/>
        <w:adjustRightInd w:val="0"/>
        <w:snapToGrid w:val="0"/>
        <w:spacing w:line="400" w:lineRule="exact"/>
        <w:jc w:val="left"/>
        <w:rPr>
          <w:rFonts w:ascii="宋体" w:hAnsi="宋体" w:cs="宋体"/>
          <w:b/>
          <w:color w:val="auto"/>
          <w:sz w:val="24"/>
          <w:szCs w:val="24"/>
        </w:rPr>
      </w:pPr>
      <w:r>
        <w:rPr>
          <w:rFonts w:hint="eastAsia" w:ascii="宋体" w:hAnsi="宋体" w:cs="宋体"/>
          <w:b/>
          <w:bCs/>
          <w:color w:val="auto"/>
          <w:sz w:val="24"/>
          <w:szCs w:val="24"/>
          <w:lang w:bidi="ar"/>
        </w:rPr>
        <w:t xml:space="preserve">14. </w:t>
      </w:r>
      <w:r>
        <w:rPr>
          <w:rFonts w:hint="eastAsia" w:cs="宋体"/>
          <w:b/>
          <w:color w:val="auto"/>
          <w:sz w:val="24"/>
          <w:szCs w:val="24"/>
          <w:lang w:bidi="ar"/>
        </w:rPr>
        <w:t>售后</w:t>
      </w:r>
      <w:r>
        <w:rPr>
          <w:rFonts w:hint="eastAsia" w:ascii="宋体" w:hAnsi="宋体" w:cs="宋体"/>
          <w:b/>
          <w:color w:val="auto"/>
          <w:sz w:val="24"/>
          <w:szCs w:val="24"/>
          <w:lang w:bidi="ar"/>
        </w:rPr>
        <w:t>服务</w:t>
      </w:r>
    </w:p>
    <w:p w14:paraId="5CEE9B5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14.1 除项目不涉及或采购活动中明确约定无须承担外，乙方还应提供下列服务：</w:t>
      </w:r>
    </w:p>
    <w:p w14:paraId="371E684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（1）货物的现场移动、安装、调试、启动监督及技术支持；</w:t>
      </w:r>
    </w:p>
    <w:p w14:paraId="1729EFD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（2）提供货物组装和维修所需的专用工具和辅助材料；</w:t>
      </w:r>
    </w:p>
    <w:p w14:paraId="5E7A814B">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（3）在</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约定的期限内对所有的货物实施运行监督、维修，但前提条件是该服务并不能免除乙方在质量保证期内所承担的义务；</w:t>
      </w:r>
    </w:p>
    <w:p w14:paraId="3253378A">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（4）在制造商所在地或指定现场就货物的安装、启动、运营、维护、废弃处置等对甲方操作人员进行培训；</w:t>
      </w:r>
    </w:p>
    <w:p w14:paraId="07334933">
      <w:pPr>
        <w:pStyle w:val="8"/>
        <w:ind w:firstLine="480"/>
        <w:rPr>
          <w:rFonts w:hint="default" w:ascii="宋体" w:hAnsi="宋体" w:eastAsia="宋体" w:cs="宋体"/>
          <w:color w:val="auto"/>
          <w:sz w:val="24"/>
          <w:szCs w:val="24"/>
        </w:rPr>
      </w:pPr>
      <w:r>
        <w:rPr>
          <w:rFonts w:ascii="宋体" w:hAnsi="宋体" w:eastAsia="宋体" w:cs="宋体"/>
          <w:color w:val="auto"/>
          <w:sz w:val="24"/>
          <w:szCs w:val="24"/>
        </w:rPr>
        <w:t>（5）依照法律、行政法规的规定或者按照</w:t>
      </w:r>
      <w:r>
        <w:rPr>
          <w:rFonts w:ascii="宋体" w:hAnsi="宋体" w:eastAsia="宋体" w:cs="宋体"/>
          <w:b/>
          <w:bCs/>
          <w:color w:val="auto"/>
          <w:sz w:val="24"/>
          <w:szCs w:val="24"/>
        </w:rPr>
        <w:t>【政府采购合同专用条款】</w:t>
      </w:r>
      <w:r>
        <w:rPr>
          <w:rFonts w:ascii="宋体" w:hAnsi="宋体" w:eastAsia="宋体" w:cs="宋体"/>
          <w:color w:val="auto"/>
          <w:sz w:val="24"/>
          <w:szCs w:val="24"/>
        </w:rPr>
        <w:t>约定，货物在有效使用年限届满后应予回收的，乙方负有自行或者委托第三人对货物予以回收的义务；</w:t>
      </w:r>
    </w:p>
    <w:p w14:paraId="7CB51C03">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（6）</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规定由乙方提供的其他服务。</w:t>
      </w:r>
    </w:p>
    <w:p w14:paraId="7F441AA0">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14.2 乙方提供的售后服务的费用已包含在合同价款中，甲方不再另行支付。</w:t>
      </w:r>
    </w:p>
    <w:p w14:paraId="7E8E0C28">
      <w:pPr>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15. 违约责任</w:t>
      </w:r>
    </w:p>
    <w:p w14:paraId="12638338">
      <w:pPr>
        <w:adjustRightInd w:val="0"/>
        <w:snapToGrid w:val="0"/>
        <w:spacing w:line="400" w:lineRule="exact"/>
        <w:ind w:firstLine="480" w:firstLineChars="200"/>
        <w:jc w:val="left"/>
        <w:rPr>
          <w:rFonts w:ascii="宋体" w:hAnsi="宋体" w:cs="宋体"/>
          <w:bCs/>
          <w:color w:val="auto"/>
          <w:sz w:val="24"/>
          <w:szCs w:val="24"/>
        </w:rPr>
      </w:pPr>
      <w:r>
        <w:rPr>
          <w:rFonts w:hint="eastAsia" w:ascii="宋体" w:hAnsi="宋体" w:cs="宋体"/>
          <w:bCs/>
          <w:color w:val="auto"/>
          <w:sz w:val="24"/>
          <w:szCs w:val="24"/>
          <w:lang w:bidi="ar"/>
        </w:rPr>
        <w:t>15.1质量瑕疵的违约责任</w:t>
      </w:r>
    </w:p>
    <w:p w14:paraId="59455F11">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乙方提供的产品不符合合同约定的质量标准或存在产品质量缺陷，甲方有权要求乙方根据</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要求</w:t>
      </w:r>
      <w:r>
        <w:rPr>
          <w:rFonts w:hint="eastAsia" w:ascii="宋体" w:hAnsi="宋体" w:cs="宋体"/>
          <w:color w:val="auto"/>
          <w:sz w:val="24"/>
          <w:szCs w:val="24"/>
          <w:lang w:bidi="ar"/>
        </w:rPr>
        <w:t>及时修理、重作、更换，并承担由此给甲方造成的损失。</w:t>
      </w:r>
    </w:p>
    <w:p w14:paraId="6D4DDA1C">
      <w:pPr>
        <w:autoSpaceDE w:val="0"/>
        <w:autoSpaceDN w:val="0"/>
        <w:adjustRightInd w:val="0"/>
        <w:snapToGrid w:val="0"/>
        <w:spacing w:line="400" w:lineRule="exact"/>
        <w:ind w:firstLine="480" w:firstLineChars="200"/>
        <w:jc w:val="left"/>
        <w:rPr>
          <w:rFonts w:ascii="宋体" w:hAnsi="宋体" w:cs="宋体"/>
          <w:bCs/>
          <w:color w:val="auto"/>
          <w:sz w:val="24"/>
          <w:szCs w:val="24"/>
        </w:rPr>
      </w:pPr>
      <w:r>
        <w:rPr>
          <w:rFonts w:hint="eastAsia" w:ascii="宋体" w:hAnsi="宋体" w:cs="宋体"/>
          <w:bCs/>
          <w:color w:val="auto"/>
          <w:sz w:val="24"/>
          <w:szCs w:val="24"/>
          <w:lang w:bidi="ar"/>
        </w:rPr>
        <w:t>15.2 迟延交货的违约责任</w:t>
      </w:r>
    </w:p>
    <w:p w14:paraId="5AEF1E96">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8F1C106">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（2）如果乙方没有按照合同规定的时间交货和提供相关服务，甲方有权从货款中扣除误期赔偿费而不影响合同项下的其他补救方法，赔偿费按</w:t>
      </w:r>
      <w:r>
        <w:rPr>
          <w:rFonts w:hint="eastAsia" w:ascii="宋体" w:hAnsi="宋体" w:cs="宋体"/>
          <w:b/>
          <w:color w:val="auto"/>
          <w:sz w:val="24"/>
          <w:szCs w:val="24"/>
          <w:lang w:bidi="ar"/>
        </w:rPr>
        <w:t>【政府采购合同专用条款】</w:t>
      </w:r>
      <w:r>
        <w:rPr>
          <w:rFonts w:hint="eastAsia" w:ascii="宋体" w:hAnsi="宋体" w:cs="宋体"/>
          <w:color w:val="auto"/>
          <w:sz w:val="24"/>
          <w:szCs w:val="24"/>
          <w:lang w:bidi="ar"/>
        </w:rPr>
        <w:t>规定执行。如果涉及公共利益，且赔偿金额无法弥补公共利益损失，甲方可要求继续履行或者采取其他补救措施。</w:t>
      </w:r>
    </w:p>
    <w:p w14:paraId="13226818">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15.3 迟延支付的违约责任</w:t>
      </w:r>
    </w:p>
    <w:p w14:paraId="582FBF9E">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甲方存在迟延支付乙方合同款项的，应当承担</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规定的逾期付款利息。</w:t>
      </w:r>
    </w:p>
    <w:p w14:paraId="288D1FC4">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bCs/>
          <w:color w:val="auto"/>
          <w:sz w:val="24"/>
          <w:szCs w:val="24"/>
          <w:lang w:bidi="ar"/>
        </w:rPr>
        <w:t>15.4其他违约责任根据项目实际需要按</w:t>
      </w:r>
      <w:r>
        <w:rPr>
          <w:rFonts w:hint="eastAsia" w:ascii="宋体" w:hAnsi="宋体" w:cs="宋体"/>
          <w:b/>
          <w:bCs/>
          <w:color w:val="auto"/>
          <w:sz w:val="24"/>
          <w:szCs w:val="24"/>
          <w:lang w:bidi="ar"/>
        </w:rPr>
        <w:t>【政府采购合同专用条款】</w:t>
      </w:r>
      <w:r>
        <w:rPr>
          <w:rFonts w:hint="eastAsia" w:ascii="宋体" w:hAnsi="宋体" w:cs="宋体"/>
          <w:color w:val="auto"/>
          <w:sz w:val="24"/>
          <w:szCs w:val="24"/>
          <w:lang w:bidi="ar"/>
        </w:rPr>
        <w:t>规定执行。</w:t>
      </w:r>
    </w:p>
    <w:p w14:paraId="0E632C7C">
      <w:pPr>
        <w:numPr>
          <w:ilvl w:val="0"/>
          <w:numId w:val="4"/>
        </w:numPr>
        <w:autoSpaceDE w:val="0"/>
        <w:autoSpaceDN w:val="0"/>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合同变更、中止与终止</w:t>
      </w:r>
    </w:p>
    <w:p w14:paraId="4B4E26E4">
      <w:pPr>
        <w:adjustRightInd w:val="0"/>
        <w:snapToGrid w:val="0"/>
        <w:spacing w:line="400" w:lineRule="exact"/>
        <w:jc w:val="left"/>
        <w:rPr>
          <w:rFonts w:ascii="宋体" w:hAnsi="宋体" w:cs="宋体"/>
          <w:color w:val="auto"/>
          <w:sz w:val="24"/>
          <w:szCs w:val="24"/>
        </w:rPr>
      </w:pPr>
      <w:r>
        <w:rPr>
          <w:rFonts w:hint="eastAsia" w:ascii="宋体" w:hAnsi="宋体" w:cs="宋体"/>
          <w:color w:val="auto"/>
          <w:sz w:val="24"/>
          <w:szCs w:val="24"/>
          <w:lang w:bidi="ar"/>
        </w:rPr>
        <w:t xml:space="preserve">    16.1合同的变更</w:t>
      </w:r>
    </w:p>
    <w:p w14:paraId="3B24E5D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政府采购合同履行中，在不改变合同其他条款的前提下，甲方可以在合同价款10%的范围内追加与合同标的相同的货物，并就此与乙方协商一致后签订补充协议。</w:t>
      </w:r>
    </w:p>
    <w:p w14:paraId="437318DA">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16.2合同的中止</w:t>
      </w:r>
    </w:p>
    <w:p w14:paraId="14E97EAF">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（1）合同履行过程中因供应商就采购文件、采购过程或结果提起投诉的，甲方认为有必要的，可以中止合同的履行。</w:t>
      </w:r>
    </w:p>
    <w:p w14:paraId="640A23F8">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AD73C84">
      <w:pPr>
        <w:pStyle w:val="8"/>
        <w:ind w:firstLine="480"/>
        <w:jc w:val="both"/>
        <w:rPr>
          <w:rFonts w:hint="default"/>
          <w:color w:val="auto"/>
          <w:sz w:val="24"/>
          <w:szCs w:val="24"/>
        </w:rPr>
      </w:pPr>
      <w:r>
        <w:rPr>
          <w:rFonts w:ascii="宋体" w:hAnsi="宋体" w:eastAsia="宋体" w:cs="宋体"/>
          <w:color w:val="auto"/>
          <w:sz w:val="24"/>
          <w:szCs w:val="24"/>
        </w:rPr>
        <w:t>（3）乙方分立、合并或者变更住所的，应当及时以书面形式告知甲方。乙方没有及时告知甲方，致使合同履行发生困难的，甲方可以中止合同履行并要求乙方承担由此给甲方造成的损失。</w:t>
      </w:r>
    </w:p>
    <w:p w14:paraId="153F1544">
      <w:pPr>
        <w:snapToGrid w:val="0"/>
        <w:spacing w:line="400" w:lineRule="exact"/>
        <w:ind w:firstLine="480" w:firstLineChars="200"/>
        <w:jc w:val="left"/>
        <w:rPr>
          <w:color w:val="auto"/>
          <w:sz w:val="24"/>
          <w:szCs w:val="24"/>
        </w:rPr>
      </w:pPr>
      <w:r>
        <w:rPr>
          <w:rFonts w:hint="eastAsia" w:ascii="宋体" w:hAnsi="宋体" w:cs="宋体"/>
          <w:color w:val="auto"/>
          <w:sz w:val="24"/>
          <w:szCs w:val="24"/>
          <w:lang w:bidi="ar"/>
        </w:rPr>
        <w:t>（4）甲方不得以行政区划调整、政府换届、机构或者职能调整以及相关责任人更替为由中止合同。</w:t>
      </w:r>
    </w:p>
    <w:p w14:paraId="1C446B16">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16.3合同的终止</w:t>
      </w:r>
    </w:p>
    <w:p w14:paraId="353518BC">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（1）合同因有效期限届满而终止；</w:t>
      </w:r>
    </w:p>
    <w:p w14:paraId="7E1EAAD7">
      <w:pPr>
        <w:snapToGrid w:val="0"/>
        <w:spacing w:line="400" w:lineRule="exact"/>
        <w:ind w:firstLine="480" w:firstLineChars="200"/>
        <w:rPr>
          <w:rFonts w:ascii="宋体" w:hAnsi="宋体" w:cs="宋体"/>
          <w:color w:val="auto"/>
          <w:sz w:val="24"/>
          <w:szCs w:val="24"/>
        </w:rPr>
      </w:pPr>
      <w:r>
        <w:rPr>
          <w:rFonts w:hint="eastAsia" w:ascii="宋体" w:hAnsi="宋体" w:cs="宋体"/>
          <w:color w:val="auto"/>
          <w:sz w:val="24"/>
          <w:szCs w:val="24"/>
          <w:lang w:bidi="ar"/>
        </w:rPr>
        <w:t>（2）乙方未按合同约定履行，构成根本性违约的，甲方有权终止合同，并追究乙方的违约责任。</w:t>
      </w:r>
    </w:p>
    <w:p w14:paraId="7267052C">
      <w:pPr>
        <w:pStyle w:val="8"/>
        <w:ind w:firstLine="480"/>
        <w:rPr>
          <w:rFonts w:hint="default" w:ascii="宋体" w:hAnsi="宋体" w:cs="宋体"/>
          <w:color w:val="auto"/>
          <w:sz w:val="24"/>
          <w:szCs w:val="24"/>
        </w:rPr>
      </w:pPr>
      <w:r>
        <w:rPr>
          <w:rFonts w:ascii="宋体" w:hAnsi="宋体" w:cs="宋体"/>
          <w:color w:val="auto"/>
          <w:sz w:val="24"/>
          <w:szCs w:val="24"/>
        </w:rPr>
        <w:t xml:space="preserve">16.4 </w:t>
      </w:r>
      <w:r>
        <w:rPr>
          <w:rFonts w:ascii="宋体" w:hAnsi="宋体" w:eastAsia="宋体"/>
          <w:color w:val="auto"/>
          <w:kern w:val="2"/>
          <w:sz w:val="24"/>
          <w:szCs w:val="24"/>
        </w:rPr>
        <w:t>涉及国家利益、社会公共利益的情形</w:t>
      </w:r>
    </w:p>
    <w:p w14:paraId="4F77B20C">
      <w:pPr>
        <w:pStyle w:val="8"/>
        <w:ind w:firstLine="480"/>
        <w:jc w:val="both"/>
        <w:rPr>
          <w:rFonts w:hint="default"/>
          <w:color w:val="auto"/>
          <w:sz w:val="24"/>
          <w:szCs w:val="24"/>
        </w:rPr>
      </w:pPr>
      <w:r>
        <w:rPr>
          <w:rFonts w:ascii="宋体" w:hAnsi="宋体" w:eastAsia="宋体" w:cs="宋体"/>
          <w:color w:val="auto"/>
          <w:sz w:val="24"/>
          <w:szCs w:val="24"/>
        </w:rPr>
        <w:t>政府采购合同继续履行将损害国家利益和社会公共利益的，双方当事人应当变更、中止或者终止合同。有过错的一方应当承担赔偿责任，双方都有过错的，各自承担相应的责任。</w:t>
      </w:r>
    </w:p>
    <w:p w14:paraId="5FF913AB">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17. 合同分包</w:t>
      </w:r>
    </w:p>
    <w:p w14:paraId="56BCE122">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17.1 乙方不得将合同转包给其他供应商。涉及合同分包的，乙方应根据采购文件和投标（响应）文件规定进行合同分包。</w:t>
      </w:r>
    </w:p>
    <w:p w14:paraId="664B92F1">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17.2 乙方执行政府采购政策向中小企业依法分包的，乙方应当按采购文件和投标（响应）文件签订分包意向协议，分包意向协议属于本合同组成部分。</w:t>
      </w:r>
    </w:p>
    <w:p w14:paraId="45952A30">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18. 不可抗力</w:t>
      </w:r>
    </w:p>
    <w:p w14:paraId="14A29574">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18.1 不可抗力是指合同双方不能预见、不能避免且不能克服的客观情况。</w:t>
      </w:r>
    </w:p>
    <w:p w14:paraId="4E767C64">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18.2 任何一方对由于不可抗力造成的部分或全部不能履行合同不承担违约责任。但迟延履行后发生不可抗力的，不能免除责任。</w:t>
      </w:r>
    </w:p>
    <w:p w14:paraId="3074B88A">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D698D88">
      <w:pPr>
        <w:autoSpaceDE w:val="0"/>
        <w:autoSpaceDN w:val="0"/>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19. 解决争议的方法</w:t>
      </w:r>
    </w:p>
    <w:p w14:paraId="33B9C8EF">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2DF81325">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19.2 选择仲裁的，应在</w:t>
      </w:r>
      <w:r>
        <w:rPr>
          <w:rFonts w:ascii="宋体" w:hAnsi="宋体" w:eastAsia="宋体" w:cs="宋体"/>
          <w:b/>
          <w:bCs/>
          <w:color w:val="auto"/>
          <w:sz w:val="24"/>
          <w:szCs w:val="24"/>
        </w:rPr>
        <w:t>【政府采购合同专用条款】</w:t>
      </w:r>
      <w:r>
        <w:rPr>
          <w:rFonts w:ascii="宋体" w:hAnsi="宋体" w:eastAsia="宋体" w:cs="宋体"/>
          <w:color w:val="auto"/>
          <w:sz w:val="24"/>
          <w:szCs w:val="24"/>
        </w:rPr>
        <w:t>中明确仲裁机构及仲裁地；通过诉讼方式解决的，可以在</w:t>
      </w:r>
      <w:r>
        <w:rPr>
          <w:rFonts w:ascii="宋体" w:hAnsi="宋体" w:eastAsia="宋体" w:cs="宋体"/>
          <w:b/>
          <w:bCs/>
          <w:color w:val="auto"/>
          <w:sz w:val="24"/>
          <w:szCs w:val="24"/>
        </w:rPr>
        <w:t>【政府采购合同专用条款】</w:t>
      </w:r>
      <w:r>
        <w:rPr>
          <w:rFonts w:ascii="宋体" w:hAnsi="宋体" w:eastAsia="宋体" w:cs="宋体"/>
          <w:color w:val="auto"/>
          <w:sz w:val="24"/>
          <w:szCs w:val="24"/>
        </w:rPr>
        <w:t>中进一步约定选择与争议有实际联系的地点的人民法院管辖，但管辖法院的约定不得违反级别管辖和专属管辖的规定。</w:t>
      </w:r>
    </w:p>
    <w:p w14:paraId="1A638727">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19.3 如甲乙双方有争议的事项不影响合同其他部分的履行，在争议解决期间，合同其他部分应当继续履行。</w:t>
      </w:r>
    </w:p>
    <w:p w14:paraId="2C945DF3">
      <w:pPr>
        <w:autoSpaceDE w:val="0"/>
        <w:autoSpaceDN w:val="0"/>
        <w:adjustRightInd w:val="0"/>
        <w:snapToGrid w:val="0"/>
        <w:spacing w:line="400" w:lineRule="exact"/>
        <w:jc w:val="left"/>
        <w:rPr>
          <w:rFonts w:ascii="宋体" w:hAnsi="宋体" w:cs="宋体"/>
          <w:color w:val="auto"/>
          <w:sz w:val="24"/>
          <w:szCs w:val="24"/>
        </w:rPr>
      </w:pPr>
      <w:r>
        <w:rPr>
          <w:rFonts w:hint="eastAsia" w:ascii="宋体" w:hAnsi="宋体" w:cs="宋体"/>
          <w:b/>
          <w:color w:val="auto"/>
          <w:sz w:val="24"/>
          <w:szCs w:val="24"/>
          <w:lang w:bidi="ar"/>
        </w:rPr>
        <w:t>20. 政府采购政策</w:t>
      </w:r>
    </w:p>
    <w:p w14:paraId="12CB410A">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20.1 本合同应当按照规定执行政府采购政策。</w:t>
      </w:r>
    </w:p>
    <w:p w14:paraId="32E15287">
      <w:pPr>
        <w:autoSpaceDE w:val="0"/>
        <w:autoSpaceDN w:val="0"/>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0D2AAC87">
      <w:pPr>
        <w:pStyle w:val="4"/>
        <w:widowControl w:val="0"/>
        <w:spacing w:before="0" w:beforeAutospacing="0" w:after="0" w:afterAutospacing="0" w:line="400" w:lineRule="exact"/>
        <w:ind w:firstLine="480" w:firstLineChars="200"/>
        <w:jc w:val="both"/>
        <w:rPr>
          <w:color w:val="auto"/>
        </w:rPr>
      </w:pPr>
      <w:r>
        <w:rPr>
          <w:rFonts w:hint="eastAsia"/>
          <w:color w:val="auto"/>
          <w:kern w:val="2"/>
          <w:lang w:bidi="a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0F7290C">
      <w:pPr>
        <w:autoSpaceDE w:val="0"/>
        <w:autoSpaceDN w:val="0"/>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21. 法律适用</w:t>
      </w:r>
    </w:p>
    <w:p w14:paraId="001EB64D">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21.1 本合同的订立、生效、解释、履行及与本合同有关的争议解决，均适用法律、行政法规。</w:t>
      </w:r>
    </w:p>
    <w:p w14:paraId="1788D595">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21.2 本合同条款与法律、行政法规的强制性规定不一致的，双方当事人应按照法律、行政法规的强制性规定修改本合同的相关条款。</w:t>
      </w:r>
    </w:p>
    <w:p w14:paraId="013CA0B2">
      <w:pPr>
        <w:autoSpaceDE w:val="0"/>
        <w:autoSpaceDN w:val="0"/>
        <w:adjustRightInd w:val="0"/>
        <w:snapToGrid w:val="0"/>
        <w:spacing w:line="400" w:lineRule="exact"/>
        <w:jc w:val="left"/>
        <w:rPr>
          <w:rFonts w:ascii="宋体" w:hAnsi="宋体" w:cs="宋体"/>
          <w:b/>
          <w:color w:val="auto"/>
          <w:sz w:val="24"/>
          <w:szCs w:val="24"/>
        </w:rPr>
      </w:pPr>
      <w:r>
        <w:rPr>
          <w:rFonts w:hint="eastAsia" w:ascii="宋体" w:hAnsi="宋体" w:cs="宋体"/>
          <w:b/>
          <w:color w:val="auto"/>
          <w:sz w:val="24"/>
          <w:szCs w:val="24"/>
          <w:lang w:bidi="ar"/>
        </w:rPr>
        <w:t>22. 通知</w:t>
      </w:r>
    </w:p>
    <w:p w14:paraId="704639EB">
      <w:pPr>
        <w:pStyle w:val="8"/>
        <w:ind w:firstLine="480"/>
        <w:jc w:val="both"/>
        <w:rPr>
          <w:rFonts w:hint="default" w:ascii="宋体" w:hAnsi="宋体" w:eastAsia="宋体" w:cs="宋体"/>
          <w:color w:val="auto"/>
          <w:sz w:val="24"/>
          <w:szCs w:val="24"/>
        </w:rPr>
      </w:pPr>
      <w:r>
        <w:rPr>
          <w:rFonts w:ascii="宋体" w:hAnsi="宋体" w:eastAsia="宋体" w:cs="宋体"/>
          <w:color w:val="auto"/>
          <w:sz w:val="24"/>
          <w:szCs w:val="24"/>
        </w:rPr>
        <w:t>22.1 本合同任何一方向对方发出的通知、信件、数据电文等，应当发送至本合同第一部分《政府采购合同协议书》所约定的通讯地址、联系人、联系电话或电子邮箱。</w:t>
      </w:r>
    </w:p>
    <w:p w14:paraId="3F0C8719">
      <w:pPr>
        <w:pStyle w:val="8"/>
        <w:ind w:firstLine="0" w:firstLineChars="0"/>
        <w:jc w:val="both"/>
        <w:rPr>
          <w:rFonts w:hint="default"/>
          <w:color w:val="auto"/>
          <w:sz w:val="24"/>
          <w:szCs w:val="24"/>
        </w:rPr>
      </w:pPr>
      <w:r>
        <w:rPr>
          <w:rFonts w:ascii="宋体" w:hAnsi="宋体" w:eastAsia="宋体" w:cs="宋体"/>
          <w:color w:val="auto"/>
          <w:sz w:val="24"/>
          <w:szCs w:val="24"/>
        </w:rPr>
        <w:t xml:space="preserve">    22.2 一方当事人变更名称、住所、联系人、联系电话或电子邮箱等信息的，应当在变更后3日内及时书面通知对方，对方实际收到变更通知前的送达仍为有效送达。</w:t>
      </w:r>
    </w:p>
    <w:p w14:paraId="4370E432">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22.3本合同一方给另一方的通知均应采用书面形式，传真或快递送到本合同中规定的对方的地址和办理签收手续。</w:t>
      </w:r>
    </w:p>
    <w:p w14:paraId="36F6D174">
      <w:pPr>
        <w:adjustRightInd w:val="0"/>
        <w:snapToGrid w:val="0"/>
        <w:spacing w:line="4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bidi="ar"/>
        </w:rPr>
        <w:t>22.4通知以送达之日或通知书中规定的生效之日起生效，两者中以较迟之日为准。</w:t>
      </w:r>
    </w:p>
    <w:p w14:paraId="3C9CAF49">
      <w:pPr>
        <w:numPr>
          <w:ilvl w:val="0"/>
          <w:numId w:val="5"/>
        </w:numPr>
        <w:adjustRightInd w:val="0"/>
        <w:snapToGrid w:val="0"/>
        <w:spacing w:line="400" w:lineRule="exact"/>
        <w:jc w:val="left"/>
        <w:rPr>
          <w:rFonts w:ascii="宋体" w:hAnsi="宋体" w:cs="宋体"/>
          <w:b/>
          <w:bCs/>
          <w:color w:val="auto"/>
          <w:sz w:val="24"/>
          <w:szCs w:val="24"/>
        </w:rPr>
      </w:pPr>
      <w:r>
        <w:rPr>
          <w:rFonts w:hint="eastAsia" w:ascii="宋体" w:hAnsi="宋体" w:cs="宋体"/>
          <w:b/>
          <w:bCs/>
          <w:color w:val="auto"/>
          <w:sz w:val="24"/>
          <w:szCs w:val="24"/>
          <w:lang w:bidi="ar"/>
        </w:rPr>
        <w:t>合同未尽事项</w:t>
      </w:r>
    </w:p>
    <w:p w14:paraId="6EBF4EF0">
      <w:pPr>
        <w:adjustRightInd w:val="0"/>
        <w:snapToGrid w:val="0"/>
        <w:spacing w:line="400" w:lineRule="exact"/>
        <w:ind w:firstLine="480" w:firstLineChars="200"/>
        <w:jc w:val="left"/>
        <w:rPr>
          <w:rFonts w:ascii="宋体" w:hAnsi="宋体" w:cs="宋体"/>
          <w:bCs/>
          <w:color w:val="auto"/>
          <w:sz w:val="24"/>
          <w:szCs w:val="24"/>
        </w:rPr>
      </w:pPr>
      <w:r>
        <w:rPr>
          <w:rFonts w:hint="eastAsia" w:ascii="宋体" w:hAnsi="宋体" w:cs="宋体"/>
          <w:bCs/>
          <w:color w:val="auto"/>
          <w:sz w:val="24"/>
          <w:szCs w:val="24"/>
          <w:lang w:bidi="ar"/>
        </w:rPr>
        <w:t>23.1合同未尽事项见</w:t>
      </w:r>
      <w:r>
        <w:rPr>
          <w:rFonts w:hint="eastAsia" w:ascii="宋体" w:hAnsi="宋体" w:cs="宋体"/>
          <w:b/>
          <w:color w:val="auto"/>
          <w:sz w:val="24"/>
          <w:szCs w:val="24"/>
          <w:lang w:bidi="ar"/>
        </w:rPr>
        <w:t>【政府采购合同专用条款】</w:t>
      </w:r>
      <w:r>
        <w:rPr>
          <w:rFonts w:hint="eastAsia" w:ascii="宋体" w:hAnsi="宋体" w:cs="宋体"/>
          <w:bCs/>
          <w:color w:val="auto"/>
          <w:sz w:val="24"/>
          <w:szCs w:val="24"/>
          <w:lang w:bidi="ar"/>
        </w:rPr>
        <w:t>。</w:t>
      </w:r>
    </w:p>
    <w:p w14:paraId="4585FF83">
      <w:pPr>
        <w:adjustRightInd w:val="0"/>
        <w:snapToGrid w:val="0"/>
        <w:spacing w:line="400" w:lineRule="exact"/>
        <w:jc w:val="left"/>
        <w:rPr>
          <w:rFonts w:ascii="黑体" w:hAnsi="华文中宋" w:eastAsia="黑体" w:cs="黑体"/>
          <w:color w:val="auto"/>
          <w:sz w:val="24"/>
          <w:szCs w:val="24"/>
        </w:rPr>
      </w:pPr>
      <w:r>
        <w:rPr>
          <w:rFonts w:hint="eastAsia" w:ascii="宋体" w:hAnsi="宋体" w:cs="宋体"/>
          <w:bCs/>
          <w:color w:val="auto"/>
          <w:sz w:val="24"/>
          <w:szCs w:val="24"/>
          <w:lang w:bidi="ar"/>
        </w:rPr>
        <w:t xml:space="preserve">    23.2 合同附件与合同正文具有同等的法律效力。</w:t>
      </w:r>
      <w:bookmarkStart w:id="4" w:name="_Toc20313"/>
    </w:p>
    <w:p w14:paraId="6DA66D05">
      <w:pPr>
        <w:adjustRightInd w:val="0"/>
        <w:snapToGrid w:val="0"/>
        <w:jc w:val="center"/>
        <w:rPr>
          <w:rFonts w:ascii="黑体" w:hAnsi="华文中宋" w:eastAsia="黑体" w:cs="黑体"/>
          <w:color w:val="auto"/>
          <w:sz w:val="28"/>
          <w:szCs w:val="28"/>
        </w:rPr>
      </w:pPr>
      <w:r>
        <w:rPr>
          <w:rFonts w:hint="eastAsia" w:ascii="黑体" w:hAnsi="华文中宋" w:eastAsia="黑体"/>
          <w:color w:val="auto"/>
          <w:sz w:val="28"/>
          <w:szCs w:val="28"/>
          <w:lang w:bidi="ar"/>
        </w:rPr>
        <w:br w:type="page"/>
      </w:r>
    </w:p>
    <w:p w14:paraId="7C7999D9">
      <w:pPr>
        <w:pStyle w:val="2"/>
        <w:widowControl/>
        <w:adjustRightInd w:val="0"/>
        <w:snapToGrid w:val="0"/>
        <w:jc w:val="center"/>
        <w:rPr>
          <w:rFonts w:ascii="宋体" w:hAnsi="宋体" w:eastAsia="宋体" w:cs="宋体"/>
          <w:b w:val="0"/>
          <w:bCs w:val="0"/>
          <w:color w:val="auto"/>
          <w:sz w:val="28"/>
          <w:szCs w:val="28"/>
        </w:rPr>
      </w:pPr>
      <w:r>
        <w:rPr>
          <w:rFonts w:hint="eastAsia" w:ascii="宋体" w:hAnsi="宋体" w:eastAsia="宋体" w:cs="宋体"/>
          <w:b w:val="0"/>
          <w:bCs w:val="0"/>
          <w:color w:val="auto"/>
          <w:sz w:val="28"/>
          <w:szCs w:val="28"/>
        </w:rPr>
        <w:t>第三节 政府采购合同专用条款</w:t>
      </w:r>
      <w:bookmarkEnd w:id="4"/>
    </w:p>
    <w:tbl>
      <w:tblPr>
        <w:tblStyle w:val="6"/>
        <w:tblW w:w="8342"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59"/>
        <w:gridCol w:w="2478"/>
        <w:gridCol w:w="3905"/>
      </w:tblGrid>
      <w:tr w14:paraId="12B306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double" w:color="auto" w:sz="4" w:space="0"/>
              <w:left w:val="double" w:color="auto" w:sz="4" w:space="0"/>
              <w:bottom w:val="single" w:color="auto" w:sz="6" w:space="0"/>
              <w:right w:val="single" w:color="auto" w:sz="6" w:space="0"/>
            </w:tcBorders>
            <w:shd w:val="clear" w:color="auto" w:fill="auto"/>
            <w:vAlign w:val="center"/>
          </w:tcPr>
          <w:p w14:paraId="0044553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5E87629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第1.2（6）项</w:t>
            </w:r>
          </w:p>
        </w:tc>
        <w:tc>
          <w:tcPr>
            <w:tcW w:w="2478" w:type="dxa"/>
            <w:tcBorders>
              <w:top w:val="double" w:color="auto" w:sz="4" w:space="0"/>
              <w:left w:val="single" w:color="auto" w:sz="6" w:space="0"/>
              <w:bottom w:val="single" w:color="auto" w:sz="6" w:space="0"/>
              <w:right w:val="single" w:color="auto" w:sz="6" w:space="0"/>
            </w:tcBorders>
            <w:shd w:val="clear" w:color="auto" w:fill="auto"/>
            <w:vAlign w:val="center"/>
          </w:tcPr>
          <w:p w14:paraId="71D34A77">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联合体具体要求</w:t>
            </w:r>
          </w:p>
        </w:tc>
        <w:tc>
          <w:tcPr>
            <w:tcW w:w="3905" w:type="dxa"/>
            <w:tcBorders>
              <w:top w:val="double" w:color="auto" w:sz="4" w:space="0"/>
              <w:left w:val="single" w:color="auto" w:sz="6" w:space="0"/>
              <w:bottom w:val="single" w:color="auto" w:sz="6" w:space="0"/>
              <w:right w:val="double" w:color="auto" w:sz="4" w:space="0"/>
            </w:tcBorders>
            <w:shd w:val="clear" w:color="auto" w:fill="auto"/>
            <w:vAlign w:val="center"/>
          </w:tcPr>
          <w:p w14:paraId="51B9F08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不接受</w:t>
            </w:r>
          </w:p>
        </w:tc>
      </w:tr>
      <w:tr w14:paraId="44A123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7CC5C50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6F776D7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第1.2（7）项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66C5A35B">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其他术语解释</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527CFA10">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5AC809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1354D409">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61296D6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第4.4款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14D13CB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履约验收中甲方提出异议或作出说明的期限</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38D752D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7个工作日</w:t>
            </w:r>
          </w:p>
        </w:tc>
      </w:tr>
      <w:tr w14:paraId="2590B5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2F66EE6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4DA4BA0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第4.6款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128A47E6">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约定甲方承担的其他义务和责任</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58DA1F0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63ABD7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6D864D8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2D44F980">
            <w:pPr>
              <w:snapToGrid w:val="0"/>
              <w:spacing w:line="400" w:lineRule="exact"/>
              <w:jc w:val="center"/>
              <w:rPr>
                <w:color w:val="auto"/>
                <w:sz w:val="24"/>
                <w:szCs w:val="24"/>
              </w:rPr>
            </w:pPr>
            <w:r>
              <w:rPr>
                <w:rFonts w:hint="eastAsia" w:ascii="宋体" w:hAnsi="宋体" w:cs="宋体"/>
                <w:color w:val="auto"/>
                <w:sz w:val="24"/>
                <w:szCs w:val="24"/>
                <w:lang w:bidi="ar"/>
              </w:rPr>
              <w:t>第5.4款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4EAF528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约定乙方承担的其他义务和责任</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4F7C6782">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2FE785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4A8611E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1C0EDA2D">
            <w:pPr>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第6.1款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71C0AB29">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履行合同义务的顺序</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322957FF">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76DFAB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959" w:type="dxa"/>
            <w:vMerge w:val="restart"/>
            <w:tcBorders>
              <w:top w:val="single" w:color="auto" w:sz="6" w:space="0"/>
              <w:left w:val="double" w:color="auto" w:sz="4" w:space="0"/>
              <w:bottom w:val="single" w:color="auto" w:sz="6" w:space="0"/>
              <w:right w:val="single" w:color="auto" w:sz="6" w:space="0"/>
            </w:tcBorders>
            <w:shd w:val="clear" w:color="auto" w:fill="auto"/>
            <w:vAlign w:val="center"/>
          </w:tcPr>
          <w:p w14:paraId="24F4ADB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1BA3AF2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第7.1款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5B8D54D0">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包装特殊要求</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09BC870B">
            <w:pPr>
              <w:spacing w:line="400" w:lineRule="exact"/>
              <w:rPr>
                <w:color w:val="auto"/>
                <w:sz w:val="24"/>
                <w:szCs w:val="24"/>
              </w:rPr>
            </w:pPr>
            <w:r>
              <w:rPr>
                <w:rFonts w:hint="eastAsia"/>
                <w:color w:val="auto"/>
                <w:sz w:val="24"/>
                <w:szCs w:val="24"/>
              </w:rPr>
              <w:t>/</w:t>
            </w:r>
          </w:p>
        </w:tc>
      </w:tr>
      <w:tr w14:paraId="2BD3CA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959" w:type="dxa"/>
            <w:vMerge w:val="continue"/>
            <w:tcBorders>
              <w:top w:val="single" w:color="auto" w:sz="6" w:space="0"/>
              <w:left w:val="double" w:color="auto" w:sz="4" w:space="0"/>
              <w:bottom w:val="single" w:color="auto" w:sz="6" w:space="0"/>
              <w:right w:val="single" w:color="auto" w:sz="6" w:space="0"/>
            </w:tcBorders>
            <w:shd w:val="clear" w:color="auto" w:fill="auto"/>
            <w:vAlign w:val="center"/>
          </w:tcPr>
          <w:p w14:paraId="127E1E6C">
            <w:pPr>
              <w:spacing w:line="400" w:lineRule="exact"/>
              <w:jc w:val="center"/>
              <w:rPr>
                <w:color w:val="auto"/>
                <w:sz w:val="24"/>
                <w:szCs w:val="24"/>
              </w:rPr>
            </w:pP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630DAFEA">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指定现场</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32A7740C">
            <w:pPr>
              <w:spacing w:line="400" w:lineRule="exact"/>
              <w:rPr>
                <w:rFonts w:hint="eastAsia" w:eastAsia="宋体"/>
                <w:color w:val="auto"/>
                <w:sz w:val="24"/>
                <w:szCs w:val="24"/>
                <w:lang w:eastAsia="zh-CN"/>
              </w:rPr>
            </w:pPr>
            <w:r>
              <w:rPr>
                <w:rFonts w:hint="eastAsia"/>
                <w:color w:val="auto"/>
                <w:spacing w:val="-6"/>
                <w:sz w:val="24"/>
                <w:szCs w:val="24"/>
                <w:lang w:eastAsia="zh-CN"/>
              </w:rPr>
              <w:t>西安科技大学煤科大楼负一层实验室</w:t>
            </w:r>
          </w:p>
        </w:tc>
      </w:tr>
      <w:tr w14:paraId="4D077E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1CCF31C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1B43233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第7.2款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7825126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运输特殊要求</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20BDFF24">
            <w:pPr>
              <w:spacing w:line="400" w:lineRule="exact"/>
              <w:rPr>
                <w:color w:val="auto"/>
                <w:sz w:val="24"/>
                <w:szCs w:val="24"/>
              </w:rPr>
            </w:pPr>
            <w:r>
              <w:rPr>
                <w:rFonts w:hint="eastAsia"/>
                <w:color w:val="auto"/>
                <w:sz w:val="24"/>
                <w:szCs w:val="24"/>
              </w:rPr>
              <w:t>/</w:t>
            </w:r>
          </w:p>
        </w:tc>
      </w:tr>
      <w:tr w14:paraId="1F6206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3DC7FF9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21EC45C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第7.3款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04E82065">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保险要求</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0E1AE609">
            <w:pPr>
              <w:spacing w:line="400" w:lineRule="exact"/>
              <w:rPr>
                <w:color w:val="auto"/>
                <w:sz w:val="24"/>
                <w:szCs w:val="24"/>
              </w:rPr>
            </w:pPr>
            <w:r>
              <w:rPr>
                <w:rFonts w:hint="eastAsia" w:ascii="宋体" w:hAnsi="宋体" w:cs="宋体"/>
                <w:color w:val="auto"/>
                <w:sz w:val="24"/>
                <w:szCs w:val="24"/>
                <w:lang w:bidi="ar"/>
              </w:rPr>
              <w:t>由乙方办理货物在运抵项目现场途中的保险,保险应以人民币按照发票金额的110%办理“一切险”。</w:t>
            </w:r>
          </w:p>
        </w:tc>
      </w:tr>
      <w:tr w14:paraId="2BAAD5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3A53AE6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22F560C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第8.2（1）项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344603CF">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质量保证期</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35A49A16">
            <w:pPr>
              <w:autoSpaceDE w:val="0"/>
              <w:autoSpaceDN w:val="0"/>
              <w:adjustRightInd w:val="0"/>
              <w:snapToGrid w:val="0"/>
              <w:spacing w:line="400" w:lineRule="exact"/>
              <w:rPr>
                <w:rFonts w:hint="eastAsia" w:ascii="宋体" w:hAnsi="宋体" w:eastAsia="宋体" w:cs="宋体"/>
                <w:color w:val="auto"/>
                <w:sz w:val="24"/>
                <w:szCs w:val="24"/>
                <w:lang w:eastAsia="zh-CN"/>
              </w:rPr>
            </w:pPr>
            <w:r>
              <w:rPr>
                <w:rFonts w:hint="eastAsia" w:ascii="宋体" w:hAnsi="宋体" w:cs="宋体"/>
                <w:color w:val="auto"/>
                <w:sz w:val="24"/>
                <w:szCs w:val="24"/>
                <w:lang w:bidi="ar"/>
              </w:rPr>
              <w:t>最终验收合格后</w:t>
            </w:r>
            <w:r>
              <w:rPr>
                <w:rFonts w:hint="eastAsia" w:ascii="宋体" w:hAnsi="宋体" w:cs="宋体"/>
                <w:color w:val="auto"/>
                <w:sz w:val="24"/>
                <w:szCs w:val="24"/>
                <w:lang w:eastAsia="zh-CN" w:bidi="ar"/>
              </w:rPr>
              <w:t>一年</w:t>
            </w:r>
          </w:p>
        </w:tc>
      </w:tr>
      <w:tr w14:paraId="29D5EF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5F67423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1D90F4C6">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第8.2（3）项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60174A8C">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货物质量缺陷</w:t>
            </w:r>
          </w:p>
          <w:p w14:paraId="7C8CA939">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响应时间</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29461202">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响应时间（质保期内）：即时响应（包括电话响应）；电话响应无法解决 72 小时内到达现场。修复时间 24 小时内解决；如在 24 小时内无法修复，则提供部件冗余服务或采取应急措施，提供相同产品或不低于故障产品规格档次的备用产品供采购人使用，以确保货物的正常使用。</w:t>
            </w:r>
          </w:p>
        </w:tc>
      </w:tr>
      <w:tr w14:paraId="0120E1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1326EE27">
            <w:pPr>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4023C3D9">
            <w:pPr>
              <w:pStyle w:val="8"/>
              <w:ind w:firstLine="0" w:firstLineChars="0"/>
              <w:jc w:val="center"/>
              <w:rPr>
                <w:rFonts w:hint="default"/>
                <w:color w:val="auto"/>
                <w:sz w:val="24"/>
                <w:szCs w:val="24"/>
              </w:rPr>
            </w:pPr>
            <w:r>
              <w:rPr>
                <w:rFonts w:ascii="宋体" w:hAnsi="宋体" w:eastAsia="宋体" w:cs="宋体"/>
                <w:color w:val="auto"/>
                <w:sz w:val="24"/>
                <w:szCs w:val="24"/>
              </w:rPr>
              <w:t>第11.1款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65090CB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其他应当保密的信息</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5E0AAF7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无</w:t>
            </w:r>
          </w:p>
        </w:tc>
      </w:tr>
      <w:tr w14:paraId="483498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571A8C80">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3FDAD36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第12.2款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7D88DB34">
            <w:pPr>
              <w:adjustRightInd w:val="0"/>
              <w:snapToGrid w:val="0"/>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lang w:bidi="ar"/>
              </w:rPr>
              <w:t>合同价款支付时间</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14204580">
            <w:pPr>
              <w:adjustRightInd w:val="0"/>
              <w:snapToGrid w:val="0"/>
              <w:spacing w:line="400" w:lineRule="exact"/>
              <w:rPr>
                <w:rFonts w:ascii="宋体" w:hAnsi="宋体" w:cs="宋体"/>
                <w:color w:val="auto"/>
                <w:sz w:val="24"/>
                <w:szCs w:val="24"/>
                <w:highlight w:val="none"/>
              </w:rPr>
            </w:pPr>
            <w:r>
              <w:rPr>
                <w:rFonts w:hint="eastAsia" w:ascii="宋体" w:hAnsi="宋体" w:cs="宋体"/>
                <w:color w:val="auto"/>
                <w:sz w:val="24"/>
                <w:szCs w:val="24"/>
                <w:highlight w:val="none"/>
              </w:rPr>
              <w:t>收到发票后</w:t>
            </w:r>
            <w:r>
              <w:rPr>
                <w:rFonts w:hint="eastAsia" w:ascii="宋体" w:hAnsi="宋体" w:cs="宋体"/>
                <w:color w:val="auto"/>
                <w:sz w:val="24"/>
                <w:szCs w:val="24"/>
                <w:highlight w:val="none"/>
                <w:lang w:val="en-US" w:eastAsia="zh-CN"/>
              </w:rPr>
              <w:t>30</w:t>
            </w:r>
            <w:r>
              <w:rPr>
                <w:rFonts w:hint="eastAsia" w:ascii="宋体" w:hAnsi="宋体" w:cs="宋体"/>
                <w:color w:val="auto"/>
                <w:sz w:val="24"/>
                <w:szCs w:val="24"/>
                <w:highlight w:val="none"/>
              </w:rPr>
              <w:t>日内</w:t>
            </w:r>
          </w:p>
        </w:tc>
      </w:tr>
      <w:tr w14:paraId="69BFC1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7DF5A1A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371F053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第13.2款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1A949F51">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履约保证金不予退还的情形</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77EAAEC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59B412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16ECAE8D">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1D65E74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第13.3款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2617033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履约保证金退还时间及逾期退还的违约金</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2940F756">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0BF3E5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7F9C449B">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71540211">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第14.1（3）项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38A7580F">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运行监督、维修期限</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0CD5C52A">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30日</w:t>
            </w:r>
          </w:p>
        </w:tc>
      </w:tr>
      <w:tr w14:paraId="01405D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2410446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073F2CB3">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第14.1（5）项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55767ED4">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货物回收的约定</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3FDDECF7">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3841AF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0522B812">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6A1CDCF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第14.1（6）项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0989962F">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乙方提供的其他服务</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3686068C">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w:t>
            </w:r>
          </w:p>
        </w:tc>
      </w:tr>
      <w:tr w14:paraId="2BCE4B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4F4CF5B9">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594A9EE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第15.1款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5891F7A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修理、重作、更换相关具体规定</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647217A2">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接甲方通知10日内</w:t>
            </w:r>
          </w:p>
        </w:tc>
      </w:tr>
      <w:tr w14:paraId="322FEA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02F8FF75">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09FE9244">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第15.2（2）项</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14DDDDFD">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迟延交货赔偿费</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14D336AB">
            <w:pPr>
              <w:adjustRightInd w:val="0"/>
              <w:snapToGrid w:val="0"/>
              <w:spacing w:line="400" w:lineRule="exact"/>
              <w:rPr>
                <w:rFonts w:ascii="宋体" w:hAnsi="宋体" w:cs="宋体"/>
                <w:color w:val="auto"/>
                <w:sz w:val="24"/>
                <w:szCs w:val="24"/>
                <w:u w:val="single"/>
              </w:rPr>
            </w:pPr>
            <w:r>
              <w:rPr>
                <w:rFonts w:hint="eastAsia" w:ascii="宋体" w:hAnsi="宋体" w:cs="宋体"/>
                <w:color w:val="auto"/>
                <w:sz w:val="24"/>
                <w:szCs w:val="24"/>
                <w:lang w:bidi="ar"/>
              </w:rPr>
              <w:t>每延误一日的</w:t>
            </w:r>
            <w:r>
              <w:rPr>
                <w:rFonts w:hint="eastAsia" w:ascii="宋体" w:hAnsi="宋体"/>
                <w:color w:val="auto"/>
                <w:sz w:val="24"/>
                <w:szCs w:val="24"/>
                <w:lang w:bidi="ar"/>
              </w:rPr>
              <w:t>违约金</w:t>
            </w:r>
            <w:r>
              <w:rPr>
                <w:rFonts w:hint="eastAsia" w:ascii="宋体" w:hAnsi="宋体" w:cs="宋体"/>
                <w:color w:val="auto"/>
                <w:sz w:val="24"/>
                <w:szCs w:val="24"/>
                <w:lang w:bidi="ar"/>
              </w:rPr>
              <w:t>按迟交货物交货价的0.5%计收，直至交货为止。赔偿费的最高限额为合同价格的5%。乙方支付逾期交货违约金并不免除其交货的责任。</w:t>
            </w:r>
          </w:p>
        </w:tc>
      </w:tr>
      <w:tr w14:paraId="797E93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959" w:type="dxa"/>
            <w:tcBorders>
              <w:top w:val="single" w:color="auto" w:sz="6" w:space="0"/>
              <w:left w:val="double" w:color="auto" w:sz="4" w:space="0"/>
              <w:bottom w:val="single" w:color="auto" w:sz="6" w:space="0"/>
              <w:right w:val="single" w:color="auto" w:sz="6" w:space="0"/>
            </w:tcBorders>
            <w:shd w:val="clear" w:color="auto" w:fill="auto"/>
            <w:vAlign w:val="center"/>
          </w:tcPr>
          <w:p w14:paraId="6087B0A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5CDA8825">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第15.3款</w:t>
            </w:r>
          </w:p>
        </w:tc>
        <w:tc>
          <w:tcPr>
            <w:tcW w:w="2478" w:type="dxa"/>
            <w:tcBorders>
              <w:top w:val="single" w:color="auto" w:sz="6" w:space="0"/>
              <w:left w:val="single" w:color="auto" w:sz="6" w:space="0"/>
              <w:bottom w:val="single" w:color="auto" w:sz="6" w:space="0"/>
              <w:right w:val="single" w:color="auto" w:sz="6" w:space="0"/>
            </w:tcBorders>
            <w:shd w:val="clear" w:color="auto" w:fill="auto"/>
            <w:vAlign w:val="center"/>
          </w:tcPr>
          <w:p w14:paraId="4BD31E08">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逾期付款利息</w:t>
            </w:r>
          </w:p>
        </w:tc>
        <w:tc>
          <w:tcPr>
            <w:tcW w:w="3905" w:type="dxa"/>
            <w:tcBorders>
              <w:top w:val="single" w:color="auto" w:sz="6" w:space="0"/>
              <w:left w:val="single" w:color="auto" w:sz="6" w:space="0"/>
              <w:bottom w:val="single" w:color="auto" w:sz="6" w:space="0"/>
              <w:right w:val="double" w:color="auto" w:sz="4" w:space="0"/>
            </w:tcBorders>
            <w:shd w:val="clear" w:color="auto" w:fill="auto"/>
            <w:vAlign w:val="center"/>
          </w:tcPr>
          <w:p w14:paraId="77AC105F">
            <w:pPr>
              <w:adjustRightInd w:val="0"/>
              <w:snapToGrid w:val="0"/>
              <w:spacing w:line="400" w:lineRule="exact"/>
              <w:rPr>
                <w:rFonts w:hint="default" w:ascii="宋体" w:hAnsi="宋体" w:eastAsia="宋体" w:cs="宋体"/>
                <w:color w:val="auto"/>
                <w:sz w:val="24"/>
                <w:szCs w:val="24"/>
                <w:u w:val="single"/>
                <w:lang w:val="en-US" w:eastAsia="zh-CN"/>
              </w:rPr>
            </w:pPr>
            <w:r>
              <w:rPr>
                <w:rFonts w:hint="eastAsia" w:ascii="宋体" w:hAnsi="宋体" w:cs="宋体"/>
                <w:color w:val="auto"/>
                <w:sz w:val="24"/>
                <w:szCs w:val="24"/>
                <w:lang w:bidi="ar"/>
              </w:rPr>
              <w:t>中国人民银行授权全国银行间同业拆借中心公布的一年期贷款市场报价利率(LPR)标准为基础</w:t>
            </w:r>
            <w:r>
              <w:rPr>
                <w:rFonts w:hint="eastAsia" w:ascii="宋体" w:hAnsi="宋体" w:cs="宋体"/>
                <w:color w:val="auto"/>
                <w:sz w:val="24"/>
                <w:szCs w:val="24"/>
                <w:lang w:eastAsia="zh-CN" w:bidi="ar"/>
              </w:rPr>
              <w:t>上浮</w:t>
            </w:r>
            <w:r>
              <w:rPr>
                <w:rFonts w:hint="eastAsia" w:ascii="宋体" w:hAnsi="宋体" w:cs="宋体"/>
                <w:color w:val="auto"/>
                <w:sz w:val="24"/>
                <w:szCs w:val="24"/>
                <w:lang w:val="en-US" w:eastAsia="zh-CN" w:bidi="ar"/>
              </w:rPr>
              <w:t>20%。</w:t>
            </w:r>
          </w:p>
        </w:tc>
      </w:tr>
      <w:tr w14:paraId="2DD52B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959" w:type="dxa"/>
            <w:tcBorders>
              <w:top w:val="single" w:color="auto" w:sz="6" w:space="0"/>
              <w:left w:val="double" w:color="auto" w:sz="4" w:space="0"/>
              <w:bottom w:val="single" w:color="auto" w:sz="2" w:space="0"/>
              <w:right w:val="single" w:color="auto" w:sz="2" w:space="0"/>
            </w:tcBorders>
            <w:shd w:val="clear" w:color="auto" w:fill="auto"/>
            <w:vAlign w:val="center"/>
          </w:tcPr>
          <w:p w14:paraId="6851A0E8">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32BC988F">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第15.4款</w:t>
            </w:r>
          </w:p>
        </w:tc>
        <w:tc>
          <w:tcPr>
            <w:tcW w:w="2478" w:type="dxa"/>
            <w:tcBorders>
              <w:top w:val="single" w:color="auto" w:sz="6" w:space="0"/>
              <w:left w:val="single" w:color="auto" w:sz="2" w:space="0"/>
              <w:bottom w:val="single" w:color="auto" w:sz="2" w:space="0"/>
              <w:right w:val="single" w:color="auto" w:sz="2" w:space="0"/>
            </w:tcBorders>
            <w:shd w:val="clear" w:color="auto" w:fill="auto"/>
            <w:vAlign w:val="center"/>
          </w:tcPr>
          <w:p w14:paraId="197913B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其他违约责任</w:t>
            </w:r>
          </w:p>
        </w:tc>
        <w:tc>
          <w:tcPr>
            <w:tcW w:w="3905" w:type="dxa"/>
            <w:tcBorders>
              <w:top w:val="single" w:color="auto" w:sz="6" w:space="0"/>
              <w:left w:val="single" w:color="auto" w:sz="2" w:space="0"/>
              <w:bottom w:val="single" w:color="auto" w:sz="2" w:space="0"/>
              <w:right w:val="double" w:color="auto" w:sz="4" w:space="0"/>
            </w:tcBorders>
            <w:shd w:val="clear" w:color="auto" w:fill="auto"/>
            <w:vAlign w:val="center"/>
          </w:tcPr>
          <w:p w14:paraId="13817304">
            <w:pPr>
              <w:adjustRightInd w:val="0"/>
              <w:snapToGrid w:val="0"/>
              <w:spacing w:line="400" w:lineRule="exact"/>
              <w:rPr>
                <w:rFonts w:ascii="宋体" w:hAnsi="宋体"/>
                <w:color w:val="auto"/>
                <w:sz w:val="24"/>
                <w:szCs w:val="24"/>
                <w:lang w:bidi="ar"/>
              </w:rPr>
            </w:pPr>
            <w:r>
              <w:rPr>
                <w:rFonts w:hint="eastAsia" w:ascii="宋体" w:hAnsi="宋体" w:cs="宋体"/>
                <w:color w:val="auto"/>
                <w:sz w:val="24"/>
                <w:szCs w:val="24"/>
                <w:lang w:bidi="ar"/>
              </w:rPr>
              <w:t>合同规定的交货日期后10天内仍未能交货，甲方可终止合同。乙方</w:t>
            </w:r>
            <w:r>
              <w:rPr>
                <w:rFonts w:hint="eastAsia" w:ascii="宋体" w:hAnsi="宋体"/>
                <w:color w:val="auto"/>
                <w:sz w:val="24"/>
                <w:szCs w:val="24"/>
                <w:lang w:bidi="ar"/>
              </w:rPr>
              <w:t>除退还已收取的货款外，还应向采购人偿付政府采购合同总金额5%的违约金。</w:t>
            </w:r>
          </w:p>
          <w:p w14:paraId="0C37F259">
            <w:pPr>
              <w:adjustRightInd w:val="0"/>
              <w:snapToGrid w:val="0"/>
              <w:spacing w:line="400" w:lineRule="exact"/>
              <w:rPr>
                <w:rFonts w:ascii="宋体" w:hAnsi="宋体"/>
                <w:color w:val="auto"/>
                <w:sz w:val="24"/>
                <w:szCs w:val="24"/>
                <w:lang w:bidi="ar"/>
              </w:rPr>
            </w:pPr>
            <w:r>
              <w:rPr>
                <w:rFonts w:hint="eastAsia" w:ascii="宋体" w:hAnsi="宋体"/>
                <w:color w:val="auto"/>
                <w:sz w:val="24"/>
                <w:szCs w:val="24"/>
                <w:lang w:bidi="ar"/>
              </w:rPr>
              <w:t>采购人行为违约导致中标人未能完成供货，中标人有权要求采购人在一定期限内解决，逾期未解决造成供应商经济损失的，采购人应予赔偿。</w:t>
            </w:r>
          </w:p>
          <w:p w14:paraId="7F4CA3E3">
            <w:pPr>
              <w:adjustRightInd w:val="0"/>
              <w:snapToGrid w:val="0"/>
              <w:spacing w:line="400" w:lineRule="exact"/>
              <w:rPr>
                <w:rFonts w:ascii="宋体" w:hAnsi="宋体"/>
                <w:color w:val="auto"/>
                <w:sz w:val="24"/>
                <w:szCs w:val="24"/>
                <w:lang w:bidi="ar"/>
              </w:rPr>
            </w:pPr>
            <w:r>
              <w:rPr>
                <w:rFonts w:hint="eastAsia" w:ascii="宋体" w:hAnsi="宋体"/>
                <w:color w:val="auto"/>
                <w:sz w:val="24"/>
                <w:szCs w:val="24"/>
                <w:lang w:bidi="ar"/>
              </w:rPr>
              <w:t>一方或双方出现违约情形但不影响合同实际履行的，在合同未经双方协商、中止、解除之前，中标人仍应按照约定提供货物。</w:t>
            </w:r>
          </w:p>
          <w:p w14:paraId="76FF65CA">
            <w:pPr>
              <w:adjustRightInd w:val="0"/>
              <w:snapToGrid w:val="0"/>
              <w:spacing w:line="400" w:lineRule="exact"/>
              <w:rPr>
                <w:rFonts w:ascii="宋体" w:hAnsi="宋体"/>
                <w:color w:val="auto"/>
                <w:sz w:val="24"/>
                <w:szCs w:val="24"/>
                <w:lang w:bidi="ar"/>
              </w:rPr>
            </w:pPr>
            <w:r>
              <w:rPr>
                <w:rFonts w:hint="eastAsia" w:ascii="宋体" w:hAnsi="宋体"/>
                <w:color w:val="auto"/>
                <w:sz w:val="24"/>
                <w:szCs w:val="24"/>
                <w:lang w:bidi="ar"/>
              </w:rPr>
              <w:t>采购人、中标人任何一方无法定事由或合同约定事由解除合同，均应向对方支付合同未履行部分金额30%的违约金。</w:t>
            </w:r>
          </w:p>
        </w:tc>
      </w:tr>
      <w:tr w14:paraId="785B3B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59" w:type="dxa"/>
            <w:tcBorders>
              <w:top w:val="single" w:color="auto" w:sz="2" w:space="0"/>
              <w:left w:val="double" w:color="auto" w:sz="4" w:space="0"/>
              <w:bottom w:val="single" w:color="auto" w:sz="6" w:space="0"/>
              <w:right w:val="single" w:color="auto" w:sz="2" w:space="0"/>
            </w:tcBorders>
            <w:shd w:val="clear" w:color="auto" w:fill="auto"/>
            <w:vAlign w:val="center"/>
          </w:tcPr>
          <w:p w14:paraId="2E99215E">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5E59D8AC">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第19.2款</w:t>
            </w:r>
          </w:p>
        </w:tc>
        <w:tc>
          <w:tcPr>
            <w:tcW w:w="2478" w:type="dxa"/>
            <w:tcBorders>
              <w:top w:val="single" w:color="auto" w:sz="2" w:space="0"/>
              <w:left w:val="single" w:color="auto" w:sz="2" w:space="0"/>
              <w:bottom w:val="single" w:color="auto" w:sz="6" w:space="0"/>
              <w:right w:val="single" w:color="auto" w:sz="2" w:space="0"/>
            </w:tcBorders>
            <w:shd w:val="clear" w:color="auto" w:fill="auto"/>
            <w:vAlign w:val="center"/>
          </w:tcPr>
          <w:p w14:paraId="336C1A3E">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lang w:bidi="ar"/>
              </w:rPr>
              <w:t>解决争议的方法</w:t>
            </w:r>
          </w:p>
        </w:tc>
        <w:tc>
          <w:tcPr>
            <w:tcW w:w="3905" w:type="dxa"/>
            <w:tcBorders>
              <w:top w:val="single" w:color="auto" w:sz="2" w:space="0"/>
              <w:left w:val="single" w:color="auto" w:sz="2" w:space="0"/>
              <w:bottom w:val="single" w:color="auto" w:sz="6" w:space="0"/>
              <w:right w:val="double" w:color="auto" w:sz="4" w:space="0"/>
            </w:tcBorders>
            <w:shd w:val="clear" w:color="auto" w:fill="auto"/>
            <w:vAlign w:val="center"/>
          </w:tcPr>
          <w:p w14:paraId="103BABD0">
            <w:pPr>
              <w:autoSpaceDE w:val="0"/>
              <w:autoSpaceDN w:val="0"/>
              <w:adjustRightInd w:val="0"/>
              <w:snapToGrid w:val="0"/>
              <w:spacing w:line="400" w:lineRule="exact"/>
              <w:rPr>
                <w:rFonts w:ascii="宋体" w:hAnsi="宋体" w:cs="宋体"/>
                <w:iCs/>
                <w:color w:val="auto"/>
                <w:sz w:val="24"/>
                <w:szCs w:val="24"/>
              </w:rPr>
            </w:pPr>
            <w:r>
              <w:rPr>
                <w:rFonts w:hint="eastAsia" w:ascii="宋体" w:hAnsi="宋体" w:cs="宋体"/>
                <w:iCs/>
                <w:color w:val="auto"/>
                <w:sz w:val="24"/>
                <w:szCs w:val="24"/>
                <w:lang w:bidi="ar"/>
              </w:rPr>
              <w:t>因本合同及合同有关事项发生的争议，按下列第</w:t>
            </w:r>
            <w:r>
              <w:rPr>
                <w:rFonts w:hint="eastAsia" w:ascii="宋体" w:hAnsi="宋体" w:cs="宋体"/>
                <w:iCs/>
                <w:color w:val="auto"/>
                <w:sz w:val="24"/>
                <w:szCs w:val="24"/>
                <w:u w:val="single"/>
                <w:lang w:bidi="ar"/>
              </w:rPr>
              <w:t xml:space="preserve"> 2 </w:t>
            </w:r>
            <w:r>
              <w:rPr>
                <w:rFonts w:hint="eastAsia" w:ascii="宋体" w:hAnsi="宋体" w:cs="宋体"/>
                <w:iCs/>
                <w:color w:val="auto"/>
                <w:sz w:val="24"/>
                <w:szCs w:val="24"/>
                <w:lang w:bidi="ar"/>
              </w:rPr>
              <w:t>种方式解决：</w:t>
            </w:r>
          </w:p>
          <w:p w14:paraId="30F2AEDC">
            <w:pPr>
              <w:autoSpaceDE w:val="0"/>
              <w:autoSpaceDN w:val="0"/>
              <w:adjustRightInd w:val="0"/>
              <w:snapToGrid w:val="0"/>
              <w:spacing w:line="400" w:lineRule="exact"/>
              <w:rPr>
                <w:rFonts w:ascii="宋体" w:hAnsi="宋体" w:cs="宋体"/>
                <w:iCs/>
                <w:color w:val="auto"/>
                <w:sz w:val="24"/>
                <w:szCs w:val="24"/>
              </w:rPr>
            </w:pPr>
            <w:r>
              <w:rPr>
                <w:rFonts w:hint="eastAsia" w:ascii="宋体" w:hAnsi="宋体" w:cs="宋体"/>
                <w:iCs/>
                <w:color w:val="auto"/>
                <w:sz w:val="24"/>
                <w:szCs w:val="24"/>
                <w:lang w:bidi="ar"/>
              </w:rPr>
              <w:t>（1）向</w:t>
            </w:r>
            <w:r>
              <w:rPr>
                <w:rFonts w:hint="eastAsia" w:ascii="宋体" w:hAnsi="宋体" w:cs="宋体"/>
                <w:iCs/>
                <w:color w:val="auto"/>
                <w:sz w:val="24"/>
                <w:szCs w:val="24"/>
                <w:u w:val="single"/>
                <w:lang w:bidi="ar"/>
              </w:rPr>
              <w:t xml:space="preserve">                    </w:t>
            </w:r>
            <w:r>
              <w:rPr>
                <w:rFonts w:hint="eastAsia" w:ascii="宋体" w:hAnsi="宋体" w:cs="宋体"/>
                <w:iCs/>
                <w:color w:val="auto"/>
                <w:sz w:val="24"/>
                <w:szCs w:val="24"/>
                <w:lang w:bidi="ar"/>
              </w:rPr>
              <w:t>仲裁委员会申请仲裁，仲裁地点为</w:t>
            </w:r>
            <w:r>
              <w:rPr>
                <w:rFonts w:hint="eastAsia" w:ascii="宋体" w:hAnsi="宋体" w:cs="宋体"/>
                <w:iCs/>
                <w:color w:val="auto"/>
                <w:sz w:val="24"/>
                <w:szCs w:val="24"/>
                <w:u w:val="single"/>
                <w:lang w:bidi="ar"/>
              </w:rPr>
              <w:t xml:space="preserve">           </w:t>
            </w:r>
            <w:r>
              <w:rPr>
                <w:rFonts w:hint="eastAsia" w:ascii="宋体" w:hAnsi="宋体" w:cs="宋体"/>
                <w:iCs/>
                <w:color w:val="auto"/>
                <w:sz w:val="24"/>
                <w:szCs w:val="24"/>
                <w:lang w:bidi="ar"/>
              </w:rPr>
              <w:t>；</w:t>
            </w:r>
          </w:p>
          <w:p w14:paraId="0022E992">
            <w:pPr>
              <w:adjustRightInd w:val="0"/>
              <w:snapToGrid w:val="0"/>
              <w:spacing w:line="400" w:lineRule="exact"/>
              <w:rPr>
                <w:rFonts w:ascii="宋体" w:hAnsi="宋体" w:cs="宋体"/>
                <w:color w:val="auto"/>
                <w:sz w:val="24"/>
                <w:szCs w:val="24"/>
                <w:u w:val="single"/>
              </w:rPr>
            </w:pPr>
            <w:r>
              <w:rPr>
                <w:rFonts w:hint="eastAsia" w:ascii="宋体" w:hAnsi="宋体" w:cs="宋体"/>
                <w:iCs/>
                <w:color w:val="auto"/>
                <w:sz w:val="24"/>
                <w:szCs w:val="24"/>
                <w:lang w:bidi="ar"/>
              </w:rPr>
              <w:t>（2）向</w:t>
            </w:r>
            <w:r>
              <w:rPr>
                <w:rFonts w:hint="eastAsia" w:ascii="宋体" w:hAnsi="宋体" w:cs="宋体"/>
                <w:iCs/>
                <w:color w:val="auto"/>
                <w:sz w:val="24"/>
                <w:szCs w:val="24"/>
                <w:u w:val="single"/>
                <w:lang w:bidi="ar"/>
              </w:rPr>
              <w:t xml:space="preserve"> 甲方所在地 </w:t>
            </w:r>
            <w:r>
              <w:rPr>
                <w:rFonts w:hint="eastAsia" w:ascii="宋体" w:hAnsi="宋体" w:cs="宋体"/>
                <w:iCs/>
                <w:color w:val="auto"/>
                <w:sz w:val="24"/>
                <w:szCs w:val="24"/>
                <w:lang w:bidi="ar"/>
              </w:rPr>
              <w:t>人民法院起诉。</w:t>
            </w:r>
          </w:p>
        </w:tc>
      </w:tr>
      <w:tr w14:paraId="1701A9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959" w:type="dxa"/>
            <w:tcBorders>
              <w:top w:val="single" w:color="auto" w:sz="6" w:space="0"/>
              <w:left w:val="double" w:color="auto" w:sz="4" w:space="0"/>
              <w:bottom w:val="double" w:color="auto" w:sz="4" w:space="0"/>
              <w:right w:val="single" w:color="auto" w:sz="6" w:space="0"/>
            </w:tcBorders>
            <w:shd w:val="clear" w:color="auto" w:fill="auto"/>
            <w:vAlign w:val="center"/>
          </w:tcPr>
          <w:p w14:paraId="1F51B90A">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第二节</w:t>
            </w:r>
          </w:p>
          <w:p w14:paraId="5D8DB667">
            <w:pPr>
              <w:adjustRightInd w:val="0"/>
              <w:snapToGrid w:val="0"/>
              <w:spacing w:line="400" w:lineRule="exact"/>
              <w:jc w:val="center"/>
              <w:rPr>
                <w:rFonts w:ascii="宋体" w:hAnsi="宋体" w:cs="宋体"/>
                <w:color w:val="auto"/>
                <w:sz w:val="24"/>
                <w:szCs w:val="24"/>
              </w:rPr>
            </w:pPr>
            <w:r>
              <w:rPr>
                <w:rFonts w:hint="eastAsia" w:ascii="宋体" w:hAnsi="宋体" w:cs="宋体"/>
                <w:color w:val="auto"/>
                <w:sz w:val="24"/>
                <w:szCs w:val="24"/>
                <w:lang w:bidi="ar"/>
              </w:rPr>
              <w:t>第23.1款</w:t>
            </w:r>
          </w:p>
        </w:tc>
        <w:tc>
          <w:tcPr>
            <w:tcW w:w="2478" w:type="dxa"/>
            <w:tcBorders>
              <w:top w:val="single" w:color="auto" w:sz="6" w:space="0"/>
              <w:left w:val="single" w:color="auto" w:sz="6" w:space="0"/>
              <w:bottom w:val="double" w:color="auto" w:sz="4" w:space="0"/>
              <w:right w:val="single" w:color="auto" w:sz="6" w:space="0"/>
            </w:tcBorders>
            <w:shd w:val="clear" w:color="auto" w:fill="auto"/>
            <w:vAlign w:val="center"/>
          </w:tcPr>
          <w:p w14:paraId="0CC7F959">
            <w:pPr>
              <w:adjustRightInd w:val="0"/>
              <w:snapToGrid w:val="0"/>
              <w:spacing w:line="400" w:lineRule="exact"/>
              <w:rPr>
                <w:rFonts w:ascii="宋体" w:hAnsi="宋体" w:cs="宋体"/>
                <w:color w:val="auto"/>
                <w:sz w:val="24"/>
                <w:szCs w:val="24"/>
              </w:rPr>
            </w:pPr>
            <w:r>
              <w:rPr>
                <w:rFonts w:hint="eastAsia" w:ascii="宋体" w:hAnsi="宋体" w:cs="宋体"/>
                <w:bCs/>
                <w:color w:val="auto"/>
                <w:sz w:val="24"/>
                <w:szCs w:val="24"/>
                <w:lang w:bidi="ar"/>
              </w:rPr>
              <w:t>其他专用条款</w:t>
            </w:r>
          </w:p>
        </w:tc>
        <w:tc>
          <w:tcPr>
            <w:tcW w:w="3905" w:type="dxa"/>
            <w:tcBorders>
              <w:top w:val="single" w:color="auto" w:sz="6" w:space="0"/>
              <w:left w:val="single" w:color="auto" w:sz="6" w:space="0"/>
              <w:bottom w:val="double" w:color="auto" w:sz="4" w:space="0"/>
              <w:right w:val="double" w:color="auto" w:sz="4" w:space="0"/>
            </w:tcBorders>
            <w:shd w:val="clear" w:color="auto" w:fill="auto"/>
            <w:vAlign w:val="center"/>
          </w:tcPr>
          <w:p w14:paraId="77BBE387">
            <w:pPr>
              <w:adjustRightInd w:val="0"/>
              <w:snapToGrid w:val="0"/>
              <w:spacing w:line="400" w:lineRule="exact"/>
              <w:rPr>
                <w:rFonts w:ascii="宋体" w:hAnsi="宋体" w:cs="宋体"/>
                <w:color w:val="auto"/>
                <w:sz w:val="24"/>
                <w:szCs w:val="24"/>
              </w:rPr>
            </w:pPr>
            <w:r>
              <w:rPr>
                <w:rFonts w:hint="eastAsia" w:ascii="宋体" w:hAnsi="宋体" w:cs="宋体"/>
                <w:color w:val="auto"/>
                <w:sz w:val="24"/>
                <w:szCs w:val="24"/>
              </w:rPr>
              <w:t>无</w:t>
            </w:r>
          </w:p>
        </w:tc>
      </w:tr>
    </w:tbl>
    <w:p w14:paraId="3981C582">
      <w:pPr>
        <w:rPr>
          <w:color w:val="auto"/>
        </w:rPr>
      </w:pPr>
    </w:p>
    <w:p w14:paraId="518CEDAB">
      <w:pPr>
        <w:rPr>
          <w:color w:val="auto"/>
        </w:rPr>
      </w:pPr>
    </w:p>
    <w:p w14:paraId="30D4393C">
      <w:pPr>
        <w:spacing w:line="400" w:lineRule="exact"/>
        <w:rPr>
          <w:rFonts w:ascii="宋体" w:hAnsi="宋体" w:cs="宋体"/>
          <w:color w:val="auto"/>
          <w:sz w:val="24"/>
          <w:szCs w:val="24"/>
        </w:rPr>
      </w:pPr>
    </w:p>
    <w:p w14:paraId="08C5456A">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6F528A"/>
    <w:multiLevelType w:val="multilevel"/>
    <w:tmpl w:val="B46F528A"/>
    <w:lvl w:ilvl="0" w:tentative="0">
      <w:start w:val="16"/>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CAAE2A0C"/>
    <w:multiLevelType w:val="multilevel"/>
    <w:tmpl w:val="CAAE2A0C"/>
    <w:lvl w:ilvl="0" w:tentative="0">
      <w:start w:val="6"/>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E65F0F5C"/>
    <w:multiLevelType w:val="multilevel"/>
    <w:tmpl w:val="E65F0F5C"/>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10E623D8"/>
    <w:multiLevelType w:val="multilevel"/>
    <w:tmpl w:val="10E623D8"/>
    <w:lvl w:ilvl="0" w:tentative="0">
      <w:start w:val="2"/>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66C13DCC"/>
    <w:multiLevelType w:val="multilevel"/>
    <w:tmpl w:val="66C13DCC"/>
    <w:lvl w:ilvl="0" w:tentative="0">
      <w:start w:val="23"/>
      <w:numFmt w:val="decimal"/>
      <w:suff w:val="space"/>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wNjM1MTcxMzMwYzM3ZTA5YTQyYjA1MDNhNjI5NzcifQ=="/>
  </w:docVars>
  <w:rsids>
    <w:rsidRoot w:val="00000000"/>
    <w:rsid w:val="0C351336"/>
    <w:rsid w:val="1C057A75"/>
    <w:rsid w:val="35ED4C30"/>
    <w:rsid w:val="446D6522"/>
    <w:rsid w:val="4906298D"/>
    <w:rsid w:val="588704C3"/>
    <w:rsid w:val="6D2F241D"/>
    <w:rsid w:val="70CA4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ind w:firstLine="552"/>
    </w:pPr>
    <w:rPr>
      <w:rFonts w:ascii="宋体"/>
      <w:sz w:val="2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5">
    <w:name w:val="Body Text First Indent 2"/>
    <w:basedOn w:val="3"/>
    <w:qFormat/>
    <w:uiPriority w:val="99"/>
  </w:style>
  <w:style w:type="paragraph" w:customStyle="1" w:styleId="8">
    <w:name w:val="AONormal"/>
    <w:basedOn w:val="1"/>
    <w:qFormat/>
    <w:uiPriority w:val="0"/>
    <w:pPr>
      <w:widowControl/>
      <w:autoSpaceDE w:val="0"/>
      <w:autoSpaceDN w:val="0"/>
      <w:adjustRightInd w:val="0"/>
      <w:spacing w:line="400" w:lineRule="exact"/>
      <w:ind w:firstLine="440" w:firstLineChars="200"/>
      <w:jc w:val="left"/>
    </w:pPr>
    <w:rPr>
      <w:rFonts w:hint="eastAsia" w:ascii="华文楷体" w:hAnsi="华文楷体" w:eastAsia="华文楷体"/>
      <w:kern w:val="0"/>
      <w:sz w:val="22"/>
      <w:szCs w:val="21"/>
    </w:rPr>
  </w:style>
  <w:style w:type="paragraph" w:customStyle="1" w:styleId="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9645</Words>
  <Characters>9951</Characters>
  <Lines>0</Lines>
  <Paragraphs>0</Paragraphs>
  <TotalTime>0</TotalTime>
  <ScaleCrop>false</ScaleCrop>
  <LinksUpToDate>false</LinksUpToDate>
  <CharactersWithSpaces>10492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2024-09-03T07:00:00Z</dcterms:created>
  <dc:creator>Administrator</dc:creator>
  <cp:lastModifiedBy>麦田守望者79</cp:lastModifiedBy>
  <dcterms:modified xsi:type="dcterms:W3CDTF">2024-12-02T03:03:13Z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B59FA4DE80DF4FD18BCE45580A43F882_12</vt:lpwstr>
  </property>
</Properties>
</file>