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BIM5D实训室建设项目(三次)</w:t>
      </w:r>
    </w:p>
    <w:p>
      <w:pPr>
        <w:pStyle w:val="null3"/>
        <w:jc w:val="center"/>
        <w:outlineLvl w:val="2"/>
      </w:pPr>
      <w:r>
        <w:rPr>
          <w:sz w:val="28"/>
          <w:b/>
        </w:rPr>
        <w:t>采购项目编号：</w:t>
      </w:r>
      <w:r>
        <w:rPr>
          <w:sz w:val="28"/>
          <w:b/>
        </w:rPr>
        <w:t>KY2024-1-319..</w:t>
      </w:r>
      <w:r>
        <w:br/>
      </w:r>
      <w:r>
        <w:br/>
      </w:r>
      <w:r>
        <w:br/>
      </w:r>
    </w:p>
    <w:p>
      <w:pPr>
        <w:pStyle w:val="null3"/>
        <w:jc w:val="center"/>
        <w:outlineLvl w:val="2"/>
      </w:pPr>
      <w:r>
        <w:rPr>
          <w:sz w:val="28"/>
          <w:b/>
        </w:rPr>
        <w:t>陕西职业技术学院</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2024年11月28日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陕西职业技术学院</w:t>
      </w:r>
      <w:r>
        <w:rPr/>
        <w:t>委托，拟对</w:t>
      </w:r>
      <w:r>
        <w:rPr/>
        <w:t>BIM5D实训室建设项目(三次)</w:t>
      </w:r>
      <w:r>
        <w:rPr/>
        <w:t>进行国内公开招标，兹邀请符合本次招标要求的供应商参加投标。</w:t>
      </w:r>
    </w:p>
    <w:p>
      <w:pPr>
        <w:pStyle w:val="null3"/>
        <w:outlineLvl w:val="2"/>
      </w:pPr>
      <w:r>
        <w:rPr>
          <w:sz w:val="28"/>
          <w:b/>
        </w:rPr>
        <w:t>一、采购项目编号：</w:t>
      </w:r>
      <w:r>
        <w:rPr>
          <w:sz w:val="28"/>
          <w:b/>
        </w:rPr>
        <w:t>KY2024-1-319..</w:t>
      </w:r>
    </w:p>
    <w:p>
      <w:pPr>
        <w:pStyle w:val="null3"/>
        <w:outlineLvl w:val="2"/>
      </w:pPr>
      <w:r>
        <w:rPr>
          <w:sz w:val="28"/>
          <w:b/>
        </w:rPr>
        <w:t>二、采购项目名称：</w:t>
      </w:r>
      <w:r>
        <w:rPr>
          <w:sz w:val="28"/>
          <w:b/>
        </w:rPr>
        <w:t>BIM5D实训室建设项目(三次)</w:t>
      </w:r>
    </w:p>
    <w:p>
      <w:pPr>
        <w:pStyle w:val="null3"/>
        <w:outlineLvl w:val="2"/>
      </w:pPr>
      <w:r>
        <w:rPr>
          <w:sz w:val="28"/>
          <w:b/>
        </w:rPr>
        <w:t>三、招标项目简介</w:t>
      </w:r>
    </w:p>
    <w:p>
      <w:pPr>
        <w:pStyle w:val="null3"/>
        <w:ind w:firstLine="480"/>
      </w:pPr>
      <w:r>
        <w:rPr/>
        <w:t>陕西职业技术学院BIM5D实训室建设项目（三次），1项，具体内容详见招标文件第3章。</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10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4、社会保障资金缴纳证明：提供2023年10月至今已缴存的至少一个月的社会保障资金缴存单据或社保机构开具的社会保险参保缴费情况证明，依法不需要缴纳社会保障资金的单位应提供相关证明材料。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陕西职业技术学院</w:t>
      </w:r>
    </w:p>
    <w:p>
      <w:pPr>
        <w:pStyle w:val="null3"/>
      </w:pPr>
      <w:r>
        <w:rPr/>
        <w:t xml:space="preserve"> 地址： </w:t>
      </w:r>
      <w:r>
        <w:rPr/>
        <w:t>西安市灞桥区狄寨路2028号</w:t>
      </w:r>
    </w:p>
    <w:p>
      <w:pPr>
        <w:pStyle w:val="null3"/>
      </w:pPr>
      <w:r>
        <w:rPr/>
        <w:t xml:space="preserve"> 邮编： </w:t>
      </w:r>
      <w:r>
        <w:rPr/>
        <w:t>716000</w:t>
      </w:r>
    </w:p>
    <w:p>
      <w:pPr>
        <w:pStyle w:val="null3"/>
      </w:pPr>
      <w:r>
        <w:rPr/>
        <w:t xml:space="preserve"> 联系人： </w:t>
      </w:r>
      <w:r>
        <w:rPr/>
        <w:t>姚老师</w:t>
      </w:r>
    </w:p>
    <w:p>
      <w:pPr>
        <w:pStyle w:val="null3"/>
      </w:pPr>
      <w:r>
        <w:rPr/>
        <w:t xml:space="preserve"> 联系电话： </w:t>
      </w:r>
      <w:r>
        <w:rPr/>
        <w:t>029-83325395</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716000</w:t>
      </w:r>
    </w:p>
    <w:p>
      <w:pPr>
        <w:pStyle w:val="null3"/>
      </w:pPr>
      <w:r>
        <w:rPr/>
        <w:t xml:space="preserve"> 联系人： </w:t>
      </w:r>
      <w:r>
        <w:rPr/>
        <w:t>尚娇、韩婷、刘金柯、卢韶华</w:t>
      </w:r>
    </w:p>
    <w:p>
      <w:pPr>
        <w:pStyle w:val="null3"/>
      </w:pPr>
      <w:r>
        <w:rPr/>
        <w:t xml:space="preserve"> 联系电话： </w:t>
      </w:r>
      <w:r>
        <w:rPr/>
        <w:t>029-81206622-821</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采购包1：1,995,500.00元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采购包1保证金金额：30,000.00元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银行账号：86113010750181501003541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说明：1、乙方与甲方签订合同前须按中标金额的5%作为履约保证金缴纳至甲方账户，在履约期满后，经甲方确认乙方履行了合同约定的义务，无违约情形，一次性予以无息退还。 2、履约保证金缴纳形式：中标供应商应当以银行转账、支票、汇票、本票、保函（保险）等非现金形式缴纳。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代理服务费收费标准：1、交费金额参照国家计委颁布的《招标代理服务收费管理暂行办法》（计价格[2002]1980号）及发改办价格[2003]857号文件的规定标准收取。 2、本项目代理服务费按货物计取。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陕西职业技术学院</w:t>
      </w:r>
      <w:r>
        <w:rPr/>
        <w:t>和</w:t>
      </w:r>
      <w:r>
        <w:rPr/>
        <w:t>陕西开源招标有限公司</w:t>
      </w:r>
      <w:r>
        <w:rPr/>
        <w:t>享有。对招标文件中供应商参加本次政府采购活动应当具备的条件，招标项目技术、服务、商务及其他要求，评标细则及标准由</w:t>
      </w:r>
      <w:r>
        <w:rPr/>
        <w:t>陕西职业技术学院</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1、招标文件、投标文件、澄清表（函）； 2、合同及附件文本； 3、国家相应的标准、规范。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联系人：尚娇、韩婷、刘金柯、卢韶华</w:t>
      </w:r>
    </w:p>
    <w:p>
      <w:pPr>
        <w:pStyle w:val="null3"/>
      </w:pPr>
      <w:r>
        <w:rPr/>
        <w:t>联系电话：029-81206622-821</w:t>
      </w:r>
    </w:p>
    <w:p>
      <w:pPr>
        <w:pStyle w:val="null3"/>
      </w:pPr>
      <w:r>
        <w:rPr/>
        <w:t>地址：西安市雁展路1111号莱安中心T6-15层</w:t>
      </w:r>
    </w:p>
    <w:p>
      <w:pPr>
        <w:pStyle w:val="null3"/>
      </w:pPr>
      <w:r>
        <w:rPr/>
        <w:t>邮编：716000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陕西职业技术学院BIM5D实训室建设项目（三次），1项，具体内容详见技术要求。</w:t>
      </w:r>
    </w:p>
    <w:p>
      <w:pPr>
        <w:pStyle w:val="null3"/>
        <w:outlineLvl w:val="2"/>
      </w:pPr>
      <w:r>
        <w:rPr>
          <w:sz w:val="28"/>
          <w:b/>
        </w:rPr>
        <w:t>3.2采购内容</w:t>
      </w:r>
    </w:p>
    <w:p>
      <w:pPr>
        <w:pStyle w:val="null3"/>
      </w:pPr>
      <w:r>
        <w:rPr/>
        <w:t>采购包1：</w:t>
      </w:r>
    </w:p>
    <w:p>
      <w:pPr>
        <w:pStyle w:val="null3"/>
      </w:pPr>
      <w:r>
        <w:rPr/>
        <w:t>采购包预算金额（元）: 1,995,500.00</w:t>
      </w:r>
    </w:p>
    <w:p>
      <w:pPr>
        <w:pStyle w:val="null3"/>
      </w:pPr>
      <w:r>
        <w:rPr/>
        <w:t>采购包最高限价（元）: 1,995,500.00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BIM土建计量软件、BIM安装计量软件、云计价软件、建筑工程识图 能力实训平台等、</w:t>
            </w:r>
          </w:p>
        </w:tc>
        <w:tc>
          <w:tcPr>
            <w:tcW w:type="dxa" w:w="831"/>
          </w:tcPr>
          <w:p>
            <w:pPr>
              <w:pStyle w:val="null3"/>
              <w:jc w:val="right"/>
            </w:pPr>
            <w:r>
              <w:rPr/>
              <w:t>1.00</w:t>
            </w:r>
          </w:p>
        </w:tc>
        <w:tc>
          <w:tcPr>
            <w:tcW w:type="dxa" w:w="831"/>
          </w:tcPr>
          <w:p>
            <w:pPr>
              <w:pStyle w:val="null3"/>
              <w:jc w:val="right"/>
            </w:pPr>
            <w:r>
              <w:rPr/>
              <w:t>1,995,500.00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标的名称：BIM土建计量软件、BIM安装计量软件、云计价软件、建筑工程识图 能力实训平台等、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93"/>
              <w:gridCol w:w="234"/>
              <w:gridCol w:w="1047"/>
              <w:gridCol w:w="328"/>
              <w:gridCol w:w="651"/>
            </w:tblGrid>
            <w:tr>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仪器设备名称</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规格</w:t>
                  </w:r>
                </w:p>
              </w:tc>
              <w:tc>
                <w:tcPr>
                  <w:tcW w:type="dxa" w:w="10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技术参数</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采购数量</w:t>
                  </w:r>
                </w:p>
              </w:tc>
              <w:tc>
                <w:tcPr>
                  <w:tcW w:type="dxa" w:w="6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实验用途及建设要求</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BIM土建计量软件【核心产品】</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节点</w:t>
                  </w: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1.软件内置行业最新国家清单计量规范、全国各地清单、定额计算规则，内置22G、16G、11G系列平法图集规则及常用施工做法，能够同时计算钢筋和土建工程量；</w:t>
                  </w:r>
                </w:p>
                <w:p>
                  <w:pPr>
                    <w:pStyle w:val="null3"/>
                    <w:jc w:val="left"/>
                  </w:pPr>
                  <w:r>
                    <w:rPr>
                      <w:rFonts w:ascii="宋体" w:hAnsi="宋体" w:cs="宋体" w:eastAsia="宋体"/>
                      <w:sz w:val="21"/>
                    </w:rPr>
                    <w:t>2.能够依据图纸设计要求在任意构件上绘制钢筋、布置钢筋网片，实现BIM模式的钢筋建模；</w:t>
                  </w:r>
                </w:p>
                <w:p>
                  <w:pPr>
                    <w:pStyle w:val="null3"/>
                    <w:jc w:val="left"/>
                  </w:pPr>
                  <w:r>
                    <w:rPr>
                      <w:rFonts w:ascii="宋体" w:hAnsi="宋体" w:cs="宋体" w:eastAsia="宋体"/>
                      <w:sz w:val="21"/>
                    </w:rPr>
                    <w:t>3.节点设置能够在参数图上直接修改信息，无需对应表格输入；</w:t>
                  </w:r>
                </w:p>
                <w:p>
                  <w:pPr>
                    <w:pStyle w:val="null3"/>
                    <w:jc w:val="left"/>
                  </w:pPr>
                  <w:r>
                    <w:rPr>
                      <w:rFonts w:ascii="宋体" w:hAnsi="宋体" w:cs="宋体" w:eastAsia="宋体"/>
                      <w:sz w:val="21"/>
                    </w:rPr>
                    <w:t>4.能够计算立面脚手架及平面脚手架工程量；支持智能布置，生成脚手架等快速布置，可单独布置，不依附与其他构件；</w:t>
                  </w:r>
                </w:p>
                <w:p>
                  <w:pPr>
                    <w:pStyle w:val="null3"/>
                    <w:jc w:val="left"/>
                  </w:pPr>
                  <w:r>
                    <w:rPr>
                      <w:rFonts w:ascii="宋体" w:hAnsi="宋体" w:cs="宋体" w:eastAsia="宋体"/>
                      <w:sz w:val="21"/>
                    </w:rPr>
                    <w:t>5.柱墙梁等构件能够自动与板顶、板底平齐，可选择自动平齐板，与指定平齐板；</w:t>
                  </w:r>
                </w:p>
                <w:p>
                  <w:pPr>
                    <w:pStyle w:val="null3"/>
                    <w:jc w:val="left"/>
                  </w:pPr>
                  <w:r>
                    <w:rPr>
                      <w:rFonts w:ascii="宋体" w:hAnsi="宋体" w:cs="宋体" w:eastAsia="宋体"/>
                      <w:sz w:val="21"/>
                    </w:rPr>
                    <w:t>6.可对已绘制的构件进项存盘，方便下次调用，可存盘构建做法；</w:t>
                  </w:r>
                </w:p>
                <w:p>
                  <w:pPr>
                    <w:pStyle w:val="null3"/>
                    <w:jc w:val="left"/>
                  </w:pPr>
                  <w:r>
                    <w:rPr>
                      <w:rFonts w:ascii="宋体" w:hAnsi="宋体" w:cs="宋体" w:eastAsia="宋体"/>
                      <w:sz w:val="21"/>
                    </w:rPr>
                    <w:t>7.能够通过钢筋编辑、查看构件钢筋计算式等功能，查看钢筋三维构造图，查看模型三维扣减图；</w:t>
                  </w:r>
                </w:p>
                <w:p>
                  <w:pPr>
                    <w:pStyle w:val="null3"/>
                    <w:jc w:val="left"/>
                  </w:pPr>
                  <w:r>
                    <w:rPr>
                      <w:rFonts w:ascii="宋体" w:hAnsi="宋体" w:cs="宋体" w:eastAsia="宋体"/>
                      <w:sz w:val="21"/>
                    </w:rPr>
                    <w:t>8.构件绘制完成无需汇总计算即可查看构件工程量,建模即出量，实时生成报表量；</w:t>
                  </w:r>
                </w:p>
                <w:p>
                  <w:pPr>
                    <w:pStyle w:val="null3"/>
                    <w:jc w:val="left"/>
                  </w:pPr>
                  <w:r>
                    <w:rPr>
                      <w:rFonts w:ascii="宋体" w:hAnsi="宋体" w:cs="宋体" w:eastAsia="宋体"/>
                      <w:sz w:val="21"/>
                    </w:rPr>
                    <w:t>9.能够通过检查功能对工程的合理性、建模遗漏、属性合理性、建模合理性进行检查；并输出确定错误、疑似错误、提醒三类结果。能够逐条检查和确认，双击直接定位错误构建；部分错误可以手动或自动修复；</w:t>
                  </w:r>
                </w:p>
                <w:p>
                  <w:pPr>
                    <w:pStyle w:val="null3"/>
                    <w:jc w:val="left"/>
                  </w:pPr>
                  <w:r>
                    <w:rPr>
                      <w:rFonts w:ascii="宋体" w:hAnsi="宋体" w:cs="宋体" w:eastAsia="宋体"/>
                      <w:sz w:val="21"/>
                    </w:rPr>
                    <w:t>10.能够通过云对比功能对钢筋、土建工程量进行对比，通过构件类型筛选，过滤、排序等辅助查找，快速定位问题图元呈现工程差异。可查看两个对量工程的工程概况、工程设置差异、工程量差异、模型差异、量差原因分析等报表。（现场演示）；</w:t>
                  </w:r>
                </w:p>
                <w:p>
                  <w:pPr>
                    <w:pStyle w:val="null3"/>
                    <w:jc w:val="left"/>
                  </w:pPr>
                  <w:r>
                    <w:rPr>
                      <w:rFonts w:ascii="宋体" w:hAnsi="宋体" w:cs="宋体" w:eastAsia="宋体"/>
                      <w:sz w:val="21"/>
                    </w:rPr>
                    <w:t>11.提供整个工程指标汇总、钢筋、混凝土、模板、装修及其他几类指标报表；可以通过设置预警值或导入指标方式，校核当前工程指标偏差；可以导入云端指标模板，按自定义或不同维度输出工程指标；软件提供定制指标模板，可以按企业统筹指标等基础数据积累；</w:t>
                  </w:r>
                </w:p>
                <w:p>
                  <w:pPr>
                    <w:pStyle w:val="null3"/>
                    <w:jc w:val="left"/>
                  </w:pPr>
                  <w:r>
                    <w:rPr>
                      <w:rFonts w:ascii="宋体" w:hAnsi="宋体" w:cs="宋体" w:eastAsia="宋体"/>
                      <w:sz w:val="21"/>
                    </w:rPr>
                    <w:t xml:space="preserve">12.算量软件与计价软件能够数据互通，实现一键提量，并能同步刷新工程量，实现量价实时更新。能够从计价文件反查到算量模型工程量构成，并且能够定位到算量模型；  </w:t>
                  </w:r>
                </w:p>
                <w:p>
                  <w:pPr>
                    <w:pStyle w:val="null3"/>
                    <w:jc w:val="left"/>
                  </w:pPr>
                  <w:r>
                    <w:rPr>
                      <w:rFonts w:ascii="宋体" w:hAnsi="宋体" w:cs="宋体" w:eastAsia="宋体"/>
                      <w:sz w:val="21"/>
                    </w:rPr>
                    <w:t>13.软件配套教材中有对应软件的操作步骤和相应软件界面截图；</w:t>
                  </w:r>
                </w:p>
                <w:p>
                  <w:pPr>
                    <w:pStyle w:val="null3"/>
                    <w:jc w:val="left"/>
                  </w:pPr>
                  <w:r>
                    <w:rPr>
                      <w:rFonts w:ascii="宋体" w:hAnsi="宋体" w:cs="宋体" w:eastAsia="宋体"/>
                      <w:sz w:val="21"/>
                    </w:rPr>
                    <w:t>14.具有自主知识产权的图形平台，并提供佐证材料。</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100节点</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通过软件内置的国家清单计量规范、全国各地清单、定额计算规则，内置</w:t>
                  </w:r>
                  <w:r>
                    <w:rPr>
                      <w:rFonts w:ascii="宋体" w:hAnsi="宋体" w:cs="宋体" w:eastAsia="宋体"/>
                      <w:sz w:val="21"/>
                    </w:rPr>
                    <w:t>22G、16G、11G系列平法图集规则及常用施工做法，能够同时计算钢筋和土建工程量，编制工程量清单，满足建筑工程预算文件编制实训、工程造价软件应用实训等实训项目要求。</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BIM安装计量软件</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节点</w:t>
                  </w: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1.采用自主开发平台，不依附于任何其他技术平台，不内嵌在CAD软件中；若基于CAD平台开发，请免费提供最新版本正版CAD软件，避免知识产权纠纷；</w:t>
                  </w:r>
                </w:p>
                <w:p>
                  <w:pPr>
                    <w:pStyle w:val="null3"/>
                    <w:jc w:val="left"/>
                  </w:pPr>
                  <w:r>
                    <w:rPr>
                      <w:rFonts w:ascii="宋体" w:hAnsi="宋体" w:cs="宋体" w:eastAsia="宋体"/>
                      <w:sz w:val="21"/>
                    </w:rPr>
                    <w:t>2.应具有多维度检查工程量，漏量检查.漏项检查.碰撞检查.属性检查.设计规范检查多种检查功能；</w:t>
                  </w:r>
                </w:p>
                <w:p>
                  <w:pPr>
                    <w:pStyle w:val="null3"/>
                    <w:jc w:val="left"/>
                  </w:pPr>
                  <w:r>
                    <w:rPr>
                      <w:rFonts w:ascii="宋体" w:hAnsi="宋体" w:cs="宋体" w:eastAsia="宋体"/>
                      <w:sz w:val="21"/>
                    </w:rPr>
                    <w:t>3.应兼容市场上多种电子版图纸，包括CAD、REVIT等BIM模型、PDF、图片等；</w:t>
                  </w:r>
                </w:p>
                <w:p>
                  <w:pPr>
                    <w:pStyle w:val="null3"/>
                    <w:jc w:val="left"/>
                  </w:pPr>
                  <w:r>
                    <w:rPr>
                      <w:rFonts w:ascii="宋体" w:hAnsi="宋体" w:cs="宋体" w:eastAsia="宋体"/>
                      <w:sz w:val="21"/>
                    </w:rPr>
                    <w:t>4．能够一键全部自动套用清单项和定额项，并且能够使用外部清单，一键全部自动套用清单和一键全部自动套用定额的功能；</w:t>
                  </w:r>
                </w:p>
                <w:p>
                  <w:pPr>
                    <w:pStyle w:val="null3"/>
                    <w:jc w:val="left"/>
                  </w:pPr>
                  <w:r>
                    <w:rPr>
                      <w:rFonts w:ascii="宋体" w:hAnsi="宋体" w:cs="宋体" w:eastAsia="宋体"/>
                      <w:sz w:val="21"/>
                    </w:rPr>
                    <w:t>5.能够按照图纸的要求在不同的专业系统中设置管道的刷油类型、保温材质、保温厚度、保温层材质、设备的安装高度和规格型号等；</w:t>
                  </w:r>
                </w:p>
                <w:p>
                  <w:pPr>
                    <w:pStyle w:val="null3"/>
                    <w:jc w:val="left"/>
                  </w:pPr>
                  <w:r>
                    <w:rPr>
                      <w:rFonts w:ascii="宋体" w:hAnsi="宋体" w:cs="宋体" w:eastAsia="宋体"/>
                      <w:sz w:val="21"/>
                    </w:rPr>
                    <w:t>6.能够根据当地的定额要求，自动设置计算规则，并且支持规则的导入和导出；</w:t>
                  </w:r>
                </w:p>
                <w:p>
                  <w:pPr>
                    <w:pStyle w:val="null3"/>
                    <w:jc w:val="left"/>
                  </w:pPr>
                  <w:r>
                    <w:rPr>
                      <w:rFonts w:ascii="宋体" w:hAnsi="宋体" w:cs="宋体" w:eastAsia="宋体"/>
                      <w:sz w:val="21"/>
                    </w:rPr>
                    <w:t>7.软件内可以自动查询全国各地不同厂商的材料价格，可支持人工询价，也可直接复用历史工程数据，快速匹配设备和材料的价格（现场演示）；</w:t>
                  </w:r>
                </w:p>
                <w:p>
                  <w:pPr>
                    <w:pStyle w:val="null3"/>
                    <w:jc w:val="left"/>
                  </w:pPr>
                  <w:r>
                    <w:rPr>
                      <w:rFonts w:ascii="宋体" w:hAnsi="宋体" w:cs="宋体" w:eastAsia="宋体"/>
                      <w:sz w:val="21"/>
                    </w:rPr>
                    <w:t>8.能够对各专业个数一键识别，电气管线多回路识别、给排水管道自动识别、通风管道按系统编号识别、喷淋管道按喷头个数识别等智能化识别方式；</w:t>
                  </w:r>
                </w:p>
                <w:p>
                  <w:pPr>
                    <w:pStyle w:val="null3"/>
                    <w:jc w:val="left"/>
                  </w:pPr>
                  <w:r>
                    <w:rPr>
                      <w:rFonts w:ascii="宋体" w:hAnsi="宋体" w:cs="宋体" w:eastAsia="宋体"/>
                      <w:sz w:val="21"/>
                    </w:rPr>
                    <w:t>9.设备和材料支持三维实体模型的下载和导入，支持云储存和云输入功能并能够根据实际工程情况，对其规格型号进行设置，分别支持电气、给排水、采暖燃气、消防、通风空调、工业管道等7大专业，实体模型数量不少于300个；</w:t>
                  </w:r>
                </w:p>
                <w:p>
                  <w:pPr>
                    <w:pStyle w:val="null3"/>
                    <w:jc w:val="left"/>
                  </w:pPr>
                  <w:r>
                    <w:rPr>
                      <w:rFonts w:ascii="宋体" w:hAnsi="宋体" w:cs="宋体" w:eastAsia="宋体"/>
                      <w:sz w:val="21"/>
                    </w:rPr>
                    <w:t>10.支持工程分开算量或者统一工程不同专业分开算量的情况，通过模型合并，可以将多个工程模型进行合并，并且支持局部合并模型；</w:t>
                  </w:r>
                </w:p>
                <w:p>
                  <w:pPr>
                    <w:pStyle w:val="null3"/>
                    <w:jc w:val="left"/>
                  </w:pPr>
                  <w:r>
                    <w:rPr>
                      <w:rFonts w:ascii="宋体" w:hAnsi="宋体" w:cs="宋体" w:eastAsia="宋体"/>
                      <w:sz w:val="21"/>
                    </w:rPr>
                    <w:t>11.能够支持导入土建模型，并对导入的模型进行管理，与安装相关专业的模型进行合并，并能够根据施工现场情况进行运行碰撞检查，自由的避让设置，生成孔洞，可根据碰撞点反查构件位置，支持剖面图的绘制和剖面管理；</w:t>
                  </w:r>
                </w:p>
                <w:p>
                  <w:pPr>
                    <w:pStyle w:val="null3"/>
                    <w:jc w:val="left"/>
                  </w:pPr>
                  <w:r>
                    <w:rPr>
                      <w:rFonts w:ascii="宋体" w:hAnsi="宋体" w:cs="宋体" w:eastAsia="宋体"/>
                      <w:sz w:val="21"/>
                    </w:rPr>
                    <w:t>12.能够在同一软件中一键切换7大专业工程量计算；（电气、给排水、消防、采暖燃气、通风空调、智控弱电和工业管道）；</w:t>
                  </w:r>
                </w:p>
                <w:p>
                  <w:pPr>
                    <w:pStyle w:val="null3"/>
                    <w:jc w:val="left"/>
                  </w:pPr>
                  <w:r>
                    <w:rPr>
                      <w:rFonts w:ascii="宋体" w:hAnsi="宋体" w:cs="宋体" w:eastAsia="宋体"/>
                      <w:sz w:val="21"/>
                    </w:rPr>
                    <w:t>13.能够支持多种算量模式，既可用于手算二维计算，也可采用三维模型进行工程量的计算；</w:t>
                  </w:r>
                </w:p>
                <w:p>
                  <w:pPr>
                    <w:pStyle w:val="null3"/>
                    <w:jc w:val="left"/>
                  </w:pPr>
                  <w:r>
                    <w:rPr>
                      <w:rFonts w:ascii="宋体" w:hAnsi="宋体" w:cs="宋体" w:eastAsia="宋体"/>
                      <w:sz w:val="21"/>
                    </w:rPr>
                    <w:t>14.支持工业管道工程量的计算，包括管道、管件、阀门法兰等，区分不同连接方式、压力等级、介质等；</w:t>
                  </w:r>
                </w:p>
                <w:p>
                  <w:pPr>
                    <w:pStyle w:val="null3"/>
                    <w:jc w:val="left"/>
                  </w:pPr>
                  <w:r>
                    <w:rPr>
                      <w:rFonts w:ascii="宋体" w:hAnsi="宋体" w:cs="宋体" w:eastAsia="宋体"/>
                      <w:sz w:val="21"/>
                    </w:rPr>
                    <w:t>15.需要提供配套教材，满足院校选取进行实训教学使用，并提供全套教学资料包：教学PPT、教学视频、阶段案例工程、参考答案、评分标准、电子图纸等。</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51</w:t>
                  </w:r>
                </w:p>
                <w:p>
                  <w:pPr>
                    <w:pStyle w:val="null3"/>
                    <w:jc w:val="center"/>
                  </w:pPr>
                  <w:r>
                    <w:rPr>
                      <w:rFonts w:ascii="宋体" w:hAnsi="宋体" w:cs="宋体" w:eastAsia="宋体"/>
                      <w:sz w:val="21"/>
                    </w:rPr>
                    <w:t>节点</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通过软件内置的国家清单计量规范、规则及常用施工做法，能够计算水、电、暖、消防等安装工程量，编制工程量清单，满足安装工程预算文件编制实训、工程造价软件应用实训等实训项目要求。</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云计价软件</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节点</w:t>
                  </w: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1.内置当地目前最新行业清单计算规则；</w:t>
                  </w:r>
                </w:p>
                <w:p>
                  <w:pPr>
                    <w:pStyle w:val="null3"/>
                    <w:jc w:val="left"/>
                  </w:pPr>
                  <w:r>
                    <w:rPr>
                      <w:rFonts w:ascii="宋体" w:hAnsi="宋体" w:cs="宋体" w:eastAsia="宋体"/>
                      <w:sz w:val="21"/>
                    </w:rPr>
                    <w:t>2.能够进行清单计价、定额计价两种计价模式；</w:t>
                  </w:r>
                </w:p>
                <w:p>
                  <w:pPr>
                    <w:pStyle w:val="null3"/>
                    <w:jc w:val="left"/>
                  </w:pPr>
                  <w:r>
                    <w:rPr>
                      <w:rFonts w:ascii="宋体" w:hAnsi="宋体" w:cs="宋体" w:eastAsia="宋体"/>
                      <w:sz w:val="21"/>
                    </w:rPr>
                    <w:t>3.承接BIM成本信息，实现数据在BIM应用中直接提取应用；</w:t>
                  </w:r>
                </w:p>
                <w:p>
                  <w:pPr>
                    <w:pStyle w:val="null3"/>
                    <w:jc w:val="left"/>
                  </w:pPr>
                  <w:r>
                    <w:rPr>
                      <w:rFonts w:ascii="宋体" w:hAnsi="宋体" w:cs="宋体" w:eastAsia="宋体"/>
                      <w:sz w:val="21"/>
                    </w:rPr>
                    <w:t>4.支持电子招投标和网络评标系统；</w:t>
                  </w:r>
                </w:p>
                <w:p>
                  <w:pPr>
                    <w:pStyle w:val="null3"/>
                    <w:jc w:val="left"/>
                  </w:pPr>
                  <w:r>
                    <w:rPr>
                      <w:rFonts w:ascii="宋体" w:hAnsi="宋体" w:cs="宋体" w:eastAsia="宋体"/>
                      <w:sz w:val="21"/>
                    </w:rPr>
                    <w:t xml:space="preserve">5.软件支持快速组价的功能，实现将相同专业的清单项以及组价统一调整，用于群体项目的快速组价；    </w:t>
                  </w:r>
                </w:p>
                <w:p>
                  <w:pPr>
                    <w:pStyle w:val="null3"/>
                    <w:jc w:val="left"/>
                  </w:pPr>
                  <w:r>
                    <w:rPr>
                      <w:rFonts w:ascii="宋体" w:hAnsi="宋体" w:cs="宋体" w:eastAsia="宋体"/>
                      <w:sz w:val="21"/>
                    </w:rPr>
                    <w:t xml:space="preserve">6.软件应涵盖云存档，便于存储工程文件及工程数据形成用户数据库，能够通过积累的用户、行业数据库进行提取复用，检查计价文件的正确性；  </w:t>
                  </w:r>
                </w:p>
                <w:p>
                  <w:pPr>
                    <w:pStyle w:val="null3"/>
                    <w:jc w:val="left"/>
                  </w:pPr>
                  <w:r>
                    <w:rPr>
                      <w:rFonts w:ascii="宋体" w:hAnsi="宋体" w:cs="宋体" w:eastAsia="宋体"/>
                      <w:sz w:val="21"/>
                    </w:rPr>
                    <w:t>7.软件打开界面，涵盖概算、预算、结算、审核等不同模块（现场演示）；</w:t>
                  </w:r>
                </w:p>
                <w:p>
                  <w:pPr>
                    <w:pStyle w:val="null3"/>
                    <w:jc w:val="left"/>
                  </w:pPr>
                  <w:r>
                    <w:rPr>
                      <w:rFonts w:ascii="宋体" w:hAnsi="宋体" w:cs="宋体" w:eastAsia="宋体"/>
                      <w:sz w:val="21"/>
                    </w:rPr>
                    <w:t>8.可以对工程进行指标分析，输出工程指标（现场演示）；</w:t>
                  </w:r>
                </w:p>
                <w:p>
                  <w:pPr>
                    <w:pStyle w:val="null3"/>
                    <w:jc w:val="left"/>
                  </w:pPr>
                  <w:r>
                    <w:rPr>
                      <w:rFonts w:ascii="宋体" w:hAnsi="宋体" w:cs="宋体" w:eastAsia="宋体"/>
                      <w:sz w:val="21"/>
                    </w:rPr>
                    <w:t>9.计价软件和计量软件为同一品牌，在计价软件中能一键提取模型工程量，模型发生更改后，可一键刷新计价软件中对应的工程量（现场演示）；</w:t>
                  </w:r>
                </w:p>
                <w:p>
                  <w:pPr>
                    <w:pStyle w:val="null3"/>
                    <w:jc w:val="left"/>
                  </w:pPr>
                  <w:r>
                    <w:rPr>
                      <w:rFonts w:ascii="宋体" w:hAnsi="宋体" w:cs="宋体" w:eastAsia="宋体"/>
                      <w:sz w:val="21"/>
                    </w:rPr>
                    <w:t>10.提供满足实训教学的案例资源、图纸资源、教学视频、授课课件、教学指南等课程配套资源，课件、视频要求包含预算、结算、审核三个阶段的内容；</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p>
                  <w:pPr>
                    <w:pStyle w:val="null3"/>
                    <w:jc w:val="center"/>
                  </w:pPr>
                  <w:r>
                    <w:rPr>
                      <w:rFonts w:ascii="宋体" w:hAnsi="宋体" w:cs="宋体" w:eastAsia="宋体"/>
                      <w:sz w:val="21"/>
                    </w:rPr>
                    <w:t>节点</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内置当地最新行业清单计算规则；能够进行清单计价、定额计价两种计价模式；实现数据在</w:t>
                  </w:r>
                  <w:r>
                    <w:rPr>
                      <w:rFonts w:ascii="宋体" w:hAnsi="宋体" w:cs="宋体" w:eastAsia="宋体"/>
                      <w:sz w:val="21"/>
                    </w:rPr>
                    <w:t>BIM应用中直接提取应用；满足建筑、安装工程预算文件编制实训、工程造价软件应用</w:t>
                  </w:r>
                </w:p>
                <w:p>
                  <w:pPr>
                    <w:pStyle w:val="null3"/>
                    <w:jc w:val="left"/>
                  </w:pPr>
                  <w:r>
                    <w:rPr>
                      <w:rFonts w:ascii="宋体" w:hAnsi="宋体" w:cs="宋体" w:eastAsia="宋体"/>
                      <w:sz w:val="21"/>
                    </w:rPr>
                    <w:t>实训等实训项目要求。</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建筑工程识图</w:t>
                  </w:r>
                </w:p>
                <w:p>
                  <w:pPr>
                    <w:pStyle w:val="null3"/>
                    <w:jc w:val="center"/>
                  </w:pPr>
                  <w:r>
                    <w:rPr>
                      <w:rFonts w:ascii="宋体" w:hAnsi="宋体" w:cs="宋体" w:eastAsia="宋体"/>
                      <w:sz w:val="21"/>
                    </w:rPr>
                    <w:t>能力实训平台</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1.软件须采用B/S架构，须可支持集中式部署方式，主程序仅在教师机上或者校园服务器完成部署即可使用；</w:t>
                  </w:r>
                </w:p>
                <w:p>
                  <w:pPr>
                    <w:pStyle w:val="null3"/>
                    <w:jc w:val="left"/>
                  </w:pPr>
                  <w:r>
                    <w:rPr>
                      <w:rFonts w:ascii="宋体" w:hAnsi="宋体" w:cs="宋体" w:eastAsia="宋体"/>
                      <w:sz w:val="21"/>
                    </w:rPr>
                    <w:t>2.软件须含管理员、教师和学生三种角色账号，不同的角色账号有不同的权限；</w:t>
                  </w:r>
                </w:p>
                <w:p>
                  <w:pPr>
                    <w:pStyle w:val="null3"/>
                    <w:jc w:val="left"/>
                  </w:pPr>
                  <w:r>
                    <w:rPr>
                      <w:rFonts w:ascii="宋体" w:hAnsi="宋体" w:cs="宋体" w:eastAsia="宋体"/>
                      <w:sz w:val="21"/>
                    </w:rPr>
                    <w:t>3.管理员端须可新建院/系和班级，支持添加用户和批量导入用户，可设置账号到期时间；可查看软件所含试题；可支持对自定义试题分类进行管理，可根据用户需要添加试题，可支持逐个添加试题和批量导入试题；</w:t>
                  </w:r>
                </w:p>
                <w:p>
                  <w:pPr>
                    <w:pStyle w:val="null3"/>
                    <w:jc w:val="left"/>
                  </w:pPr>
                  <w:r>
                    <w:rPr>
                      <w:rFonts w:ascii="宋体" w:hAnsi="宋体" w:cs="宋体" w:eastAsia="宋体"/>
                      <w:sz w:val="21"/>
                    </w:rPr>
                    <w:t>4.教师端须可发布单项识图和综合识图两种类型的能力评价。单项识图能力评价须可支持手动抽取和随机抽取两种抽取题目的方式，其中随机抽取须可支持优先抽取分得率低的题。综合识图能力评价中须有单选和多选两种题型，须可设置考题乱序。能力评价试题须可快速复用；考试能力评价结束后应须可查看试卷；</w:t>
                  </w:r>
                </w:p>
                <w:p>
                  <w:pPr>
                    <w:pStyle w:val="null3"/>
                    <w:jc w:val="left"/>
                  </w:pPr>
                  <w:r>
                    <w:rPr>
                      <w:rFonts w:ascii="宋体" w:hAnsi="宋体" w:cs="宋体" w:eastAsia="宋体"/>
                      <w:sz w:val="21"/>
                    </w:rPr>
                    <w:t>5.教师端须有班级统计、学生统计和查看单项识图错题功能。班级统计含评价情况和各分类题目统计；学生统计含单项识图实训次数、综合识图实训次数；</w:t>
                  </w:r>
                </w:p>
                <w:p>
                  <w:pPr>
                    <w:pStyle w:val="null3"/>
                    <w:jc w:val="left"/>
                  </w:pPr>
                  <w:r>
                    <w:rPr>
                      <w:rFonts w:ascii="宋体" w:hAnsi="宋体" w:cs="宋体" w:eastAsia="宋体"/>
                      <w:sz w:val="21"/>
                    </w:rPr>
                    <w:t>6.学生端须包含两种训练方式，每种训练方式均须包括有单项识图和综合识图两种训练类型；须可接收教师发布的能力评价；学生端须可查看学习报告；</w:t>
                  </w:r>
                </w:p>
                <w:p>
                  <w:pPr>
                    <w:pStyle w:val="null3"/>
                    <w:jc w:val="left"/>
                  </w:pPr>
                  <w:r>
                    <w:rPr>
                      <w:rFonts w:ascii="宋体" w:hAnsi="宋体" w:cs="宋体" w:eastAsia="宋体"/>
                      <w:sz w:val="21"/>
                    </w:rPr>
                    <w:t>7.软件须内置微课视频，须至少包含建施图单项识读、结施图单项识读、综合图识读三大模块。视频内须包含交互式测试题目，观看微课后可以进行答题，视频数量不少于100个；</w:t>
                  </w:r>
                </w:p>
                <w:p>
                  <w:pPr>
                    <w:pStyle w:val="null3"/>
                    <w:jc w:val="left"/>
                  </w:pPr>
                  <w:r>
                    <w:rPr>
                      <w:rFonts w:ascii="宋体" w:hAnsi="宋体" w:cs="宋体" w:eastAsia="宋体"/>
                      <w:sz w:val="21"/>
                    </w:rPr>
                    <w:t>8.软件内置单项识读试题内容须含建施图单项识读、结施图单项识读、设施图单项识读等。试题配套图纸须为高清工程图纸。单项识读试题按照用途分为实训、自测和评价，且总数量须不少于800道。实训库题目含知识链接；</w:t>
                  </w:r>
                </w:p>
                <w:p>
                  <w:pPr>
                    <w:pStyle w:val="null3"/>
                    <w:jc w:val="left"/>
                  </w:pPr>
                  <w:r>
                    <w:rPr>
                      <w:rFonts w:ascii="宋体" w:hAnsi="宋体" w:cs="宋体" w:eastAsia="宋体"/>
                      <w:sz w:val="21"/>
                    </w:rPr>
                    <w:t>9.单项识读中三视图试题须含3D资源，可放大、缩小、旋转和实时剖切；</w:t>
                  </w:r>
                </w:p>
                <w:p>
                  <w:pPr>
                    <w:pStyle w:val="null3"/>
                    <w:jc w:val="left"/>
                  </w:pPr>
                  <w:r>
                    <w:rPr>
                      <w:rFonts w:ascii="宋体" w:hAnsi="宋体" w:cs="宋体" w:eastAsia="宋体"/>
                      <w:sz w:val="21"/>
                    </w:rPr>
                    <w:t>10.综合识图题目范围须包含土建施工图综合识读、水暖施工图综合识读、电气施工图综合识读三大类。土建施工图综合识读须至少包含社区办公楼、宿舍楼等15套案例图纸，水暖施工图综合识读至少包含图书信息大楼等4套案例图纸，试题数量不少于2000题；</w:t>
                  </w:r>
                </w:p>
                <w:p>
                  <w:pPr>
                    <w:pStyle w:val="null3"/>
                    <w:jc w:val="left"/>
                  </w:pPr>
                  <w:r>
                    <w:rPr>
                      <w:rFonts w:ascii="宋体" w:hAnsi="宋体" w:cs="宋体" w:eastAsia="宋体"/>
                      <w:sz w:val="21"/>
                    </w:rPr>
                    <w:t>11.软件管理员端须内置1+X习题</w:t>
                  </w:r>
                </w:p>
                <w:p>
                  <w:pPr>
                    <w:pStyle w:val="null3"/>
                    <w:jc w:val="left"/>
                  </w:pPr>
                  <w:r>
                    <w:rPr>
                      <w:rFonts w:ascii="宋体" w:hAnsi="宋体" w:cs="宋体" w:eastAsia="宋体"/>
                      <w:sz w:val="21"/>
                    </w:rPr>
                    <w:t>12.教师端须支持将自己创建的能力评价试卷分享给其他教师账号；学生端须支持将能力评价的答题结果以二维码的形式呈现，其他人可用设备扫描二维码查看该学生的能力评价答题结果；</w:t>
                  </w:r>
                </w:p>
                <w:p>
                  <w:pPr>
                    <w:pStyle w:val="null3"/>
                    <w:jc w:val="left"/>
                  </w:pPr>
                  <w:r>
                    <w:rPr>
                      <w:rFonts w:ascii="宋体" w:hAnsi="宋体" w:cs="宋体" w:eastAsia="宋体"/>
                      <w:sz w:val="21"/>
                    </w:rPr>
                    <w:t>13.学生端须可查看积分；须具有积分排行功能，可查看所在班级、年级的排名。</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1套</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内置国家最新标准、图集；内置图纸和试题须包含建筑投影知识、建筑制图规则、建筑构造、建筑图识读、平法制图规则、结构构造、结构图识读、给排水制图规则、给排水图识读、电气制图规则、电气图识读；能够满足建筑施工图综合识读、结构施工图综合识读、水暖施工图综合识读、电气施工图综合识读等实训项目要求。</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虚拟仿真识图</w:t>
                  </w:r>
                </w:p>
                <w:p>
                  <w:pPr>
                    <w:pStyle w:val="null3"/>
                    <w:jc w:val="center"/>
                  </w:pPr>
                  <w:r>
                    <w:rPr>
                      <w:rFonts w:ascii="宋体" w:hAnsi="宋体" w:cs="宋体" w:eastAsia="宋体"/>
                      <w:sz w:val="21"/>
                    </w:rPr>
                    <w:t>教学软件</w:t>
                  </w:r>
                </w:p>
                <w:p>
                  <w:pPr>
                    <w:pStyle w:val="null3"/>
                    <w:jc w:val="center"/>
                  </w:pPr>
                  <w:r>
                    <w:rPr>
                      <w:rFonts w:ascii="宋体" w:hAnsi="宋体" w:cs="宋体" w:eastAsia="宋体"/>
                      <w:sz w:val="21"/>
                    </w:rPr>
                    <w:t>（结构构造版）</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1.软件应采用B/S架构，只须在一台电脑安装，学生机通过浏览器即可使用；应支持互联网或校园局域网双模式访问系统，可部署进校园网；</w:t>
                  </w:r>
                </w:p>
                <w:p>
                  <w:pPr>
                    <w:pStyle w:val="null3"/>
                    <w:jc w:val="left"/>
                  </w:pPr>
                  <w:r>
                    <w:rPr>
                      <w:rFonts w:ascii="宋体" w:hAnsi="宋体" w:cs="宋体" w:eastAsia="宋体"/>
                      <w:sz w:val="21"/>
                    </w:rPr>
                    <w:t>2.软件须包含学校管理员、教师和学生三种权限且满足不同权限下的功能；</w:t>
                  </w:r>
                </w:p>
                <w:p>
                  <w:pPr>
                    <w:pStyle w:val="null3"/>
                    <w:jc w:val="left"/>
                  </w:pPr>
                  <w:r>
                    <w:rPr>
                      <w:rFonts w:ascii="宋体" w:hAnsi="宋体" w:cs="宋体" w:eastAsia="宋体"/>
                      <w:sz w:val="21"/>
                    </w:rPr>
                    <w:t>3.在管理员端可以新建不同的院/系和班级，新建单个或批量添加账号，可设置账号使用期限；</w:t>
                  </w:r>
                </w:p>
                <w:p>
                  <w:pPr>
                    <w:pStyle w:val="null3"/>
                    <w:jc w:val="left"/>
                  </w:pPr>
                  <w:r>
                    <w:rPr>
                      <w:rFonts w:ascii="宋体" w:hAnsi="宋体" w:cs="宋体" w:eastAsia="宋体"/>
                      <w:sz w:val="21"/>
                    </w:rPr>
                    <w:t>4.软件须支持对教学文件进行管理，可引用内置的或自行上传的教学资源到文件夹中进行管理；</w:t>
                  </w:r>
                </w:p>
                <w:p>
                  <w:pPr>
                    <w:pStyle w:val="null3"/>
                    <w:jc w:val="left"/>
                  </w:pPr>
                  <w:r>
                    <w:rPr>
                      <w:rFonts w:ascii="宋体" w:hAnsi="宋体" w:cs="宋体" w:eastAsia="宋体"/>
                      <w:sz w:val="21"/>
                    </w:rPr>
                    <w:t>5.软件应含食堂、酒店等教学案例且不少于5个；</w:t>
                  </w:r>
                </w:p>
                <w:p>
                  <w:pPr>
                    <w:pStyle w:val="null3"/>
                    <w:jc w:val="left"/>
                  </w:pPr>
                  <w:r>
                    <w:rPr>
                      <w:rFonts w:ascii="宋体" w:hAnsi="宋体" w:cs="宋体" w:eastAsia="宋体"/>
                      <w:sz w:val="21"/>
                    </w:rPr>
                    <w:t>6.软件应含有结构构造节点模型且不少于500个。包括独立基础配筋构造、混凝土梁等，构造节点模型的显示类型应为二维图纸和三维模型分层同步显示；做不少于40个二维码节点对应学校现有实体模型楼，实现实体模型楼的信息化升级；</w:t>
                  </w:r>
                </w:p>
                <w:p>
                  <w:pPr>
                    <w:pStyle w:val="null3"/>
                    <w:jc w:val="left"/>
                  </w:pPr>
                  <w:r>
                    <w:rPr>
                      <w:rFonts w:ascii="宋体" w:hAnsi="宋体" w:cs="宋体" w:eastAsia="宋体"/>
                      <w:sz w:val="21"/>
                    </w:rPr>
                    <w:t>7.软件应含有微课视频资源且不少于100个。视频教学内容须包含建筑施工图、结构施工图和综合识读。建筑施工图识图教学微课应包含：建筑投影知识、建筑制图标准、建筑构造；结构施工图识图教学微课应包含：平法制图规则、结构构造；综合识读教学微课应包括综合识读概述、建筑施工图综合识读和结构施工图综合识读。微课视频应内置于软件中且须通过软件调用；</w:t>
                  </w:r>
                </w:p>
                <w:p>
                  <w:pPr>
                    <w:pStyle w:val="null3"/>
                    <w:jc w:val="left"/>
                  </w:pPr>
                  <w:r>
                    <w:rPr>
                      <w:rFonts w:ascii="宋体" w:hAnsi="宋体" w:cs="宋体" w:eastAsia="宋体"/>
                      <w:sz w:val="21"/>
                    </w:rPr>
                    <w:t>8.教学案例须具备目录树和热点树，目录树下须显示构件、空间、图纸信息；可控制三维模型构件显隐，目录树中须支持搜索特定构件，须支持查看构件的信息；目录树中的空间信息须与三维模型中的空间信息进行联动；</w:t>
                  </w:r>
                </w:p>
                <w:p>
                  <w:pPr>
                    <w:pStyle w:val="null3"/>
                    <w:jc w:val="left"/>
                  </w:pPr>
                  <w:r>
                    <w:rPr>
                      <w:rFonts w:ascii="宋体" w:hAnsi="宋体" w:cs="宋体" w:eastAsia="宋体"/>
                      <w:sz w:val="21"/>
                    </w:rPr>
                    <w:t>9.软件须支持查看案例包含的二维图纸，且二维图纸与三维模型可实现二三维联动；</w:t>
                  </w:r>
                </w:p>
                <w:p>
                  <w:pPr>
                    <w:pStyle w:val="null3"/>
                    <w:jc w:val="left"/>
                  </w:pPr>
                  <w:r>
                    <w:rPr>
                      <w:rFonts w:ascii="宋体" w:hAnsi="宋体" w:cs="宋体" w:eastAsia="宋体"/>
                      <w:sz w:val="21"/>
                    </w:rPr>
                    <w:t>10.构造节点资源须能够以热点的形式添加到教学案例中，并可对添加的构造节点资源进行删除、打开查看操作。可对显示区的热点图标进行显隐操作；</w:t>
                  </w:r>
                </w:p>
                <w:p>
                  <w:pPr>
                    <w:pStyle w:val="null3"/>
                    <w:jc w:val="left"/>
                  </w:pPr>
                  <w:r>
                    <w:rPr>
                      <w:rFonts w:ascii="宋体" w:hAnsi="宋体" w:cs="宋体" w:eastAsia="宋体"/>
                      <w:sz w:val="21"/>
                    </w:rPr>
                    <w:t>11.软件应支持上传并解析RVT格式文件，并对其构件、空间、图纸信息进行解析；</w:t>
                  </w:r>
                </w:p>
                <w:p>
                  <w:pPr>
                    <w:pStyle w:val="null3"/>
                    <w:jc w:val="left"/>
                  </w:pPr>
                  <w:r>
                    <w:rPr>
                      <w:rFonts w:ascii="宋体" w:hAnsi="宋体" w:cs="宋体" w:eastAsia="宋体"/>
                      <w:sz w:val="21"/>
                    </w:rPr>
                    <w:t>12.软件须具备剖切功能，对建筑物进行实时剖切，剖切方向包括X轴剖切、Y轴剖切、Z轴剖切和剖切盒剖切；</w:t>
                  </w:r>
                </w:p>
                <w:p>
                  <w:pPr>
                    <w:pStyle w:val="null3"/>
                    <w:jc w:val="left"/>
                  </w:pPr>
                  <w:r>
                    <w:rPr>
                      <w:rFonts w:ascii="宋体" w:hAnsi="宋体" w:cs="宋体" w:eastAsia="宋体"/>
                      <w:sz w:val="21"/>
                    </w:rPr>
                    <w:t>13.软件须具备漫游功能，支持碰撞模式、重力模式自由开启和关闭，可以通过漫游的形式了解建筑物内外部详情。漫游时支持图纸导航功能；</w:t>
                  </w:r>
                </w:p>
                <w:p>
                  <w:pPr>
                    <w:pStyle w:val="null3"/>
                    <w:jc w:val="left"/>
                  </w:pPr>
                  <w:r>
                    <w:rPr>
                      <w:rFonts w:ascii="宋体" w:hAnsi="宋体" w:cs="宋体" w:eastAsia="宋体"/>
                      <w:sz w:val="21"/>
                    </w:rPr>
                    <w:t>14.软件须具备测量功能，可测量建筑模型的距离、角度、标高。并支持对测量精度进行设置；</w:t>
                  </w:r>
                </w:p>
                <w:p>
                  <w:pPr>
                    <w:pStyle w:val="null3"/>
                    <w:jc w:val="left"/>
                  </w:pPr>
                  <w:r>
                    <w:rPr>
                      <w:rFonts w:ascii="宋体" w:hAnsi="宋体" w:cs="宋体" w:eastAsia="宋体"/>
                      <w:sz w:val="21"/>
                    </w:rPr>
                    <w:t>15.教学案例支持导入并解析、展示图纸，图纸格式包括DWG、JPG、JPEG和PNG。</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1套</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内置国家最新标准、图集；须包括独立基础配筋构造、混凝土梁、板、墙、柱、基础梁等配筋构造，基础特殊构造、梁板式筏形基础、楼梯构造、平板式筏形基础、施工后浇带、竖向受力构件配筋、独立基础构造、筏板基础构造、桩基础构造等；能够满足结构施工图综合识读实训项目要求。</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虚拟仿真识图</w:t>
                  </w:r>
                </w:p>
                <w:p>
                  <w:pPr>
                    <w:pStyle w:val="null3"/>
                    <w:jc w:val="center"/>
                  </w:pPr>
                  <w:r>
                    <w:rPr>
                      <w:rFonts w:ascii="宋体" w:hAnsi="宋体" w:cs="宋体" w:eastAsia="宋体"/>
                      <w:sz w:val="21"/>
                    </w:rPr>
                    <w:t>教学软件</w:t>
                  </w:r>
                </w:p>
                <w:p>
                  <w:pPr>
                    <w:pStyle w:val="null3"/>
                    <w:jc w:val="center"/>
                  </w:pPr>
                  <w:r>
                    <w:rPr>
                      <w:rFonts w:ascii="宋体" w:hAnsi="宋体" w:cs="宋体" w:eastAsia="宋体"/>
                      <w:sz w:val="21"/>
                    </w:rPr>
                    <w:t>（建筑构造版）</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1.软件应采用B/S架构，只须在一台电脑安装，学生机通过浏览器即可使用；应支持互联网或校园局域网双模式访问系统，可部署进校园网；</w:t>
                  </w:r>
                </w:p>
                <w:p>
                  <w:pPr>
                    <w:pStyle w:val="null3"/>
                    <w:jc w:val="left"/>
                  </w:pPr>
                  <w:r>
                    <w:rPr>
                      <w:rFonts w:ascii="宋体" w:hAnsi="宋体" w:cs="宋体" w:eastAsia="宋体"/>
                      <w:sz w:val="21"/>
                    </w:rPr>
                    <w:t>2.软件须包含学校管理员、教师和学生三种权限且满足不同权限下的功能；</w:t>
                  </w:r>
                </w:p>
                <w:p>
                  <w:pPr>
                    <w:pStyle w:val="null3"/>
                    <w:jc w:val="left"/>
                  </w:pPr>
                  <w:r>
                    <w:rPr>
                      <w:rFonts w:ascii="宋体" w:hAnsi="宋体" w:cs="宋体" w:eastAsia="宋体"/>
                      <w:sz w:val="21"/>
                    </w:rPr>
                    <w:t>3.在管理员端可以新建不同的院/系和班级，新建单个或批量添加账号，可设置账号使用期限；</w:t>
                  </w:r>
                </w:p>
                <w:p>
                  <w:pPr>
                    <w:pStyle w:val="null3"/>
                    <w:jc w:val="left"/>
                  </w:pPr>
                  <w:r>
                    <w:rPr>
                      <w:rFonts w:ascii="宋体" w:hAnsi="宋体" w:cs="宋体" w:eastAsia="宋体"/>
                      <w:sz w:val="21"/>
                    </w:rPr>
                    <w:t>4.软件须支持对教学文件进行管理，可引用内置的或自行上传的教学资源到文件夹中进行管理；</w:t>
                  </w:r>
                </w:p>
                <w:p>
                  <w:pPr>
                    <w:pStyle w:val="null3"/>
                    <w:jc w:val="left"/>
                  </w:pPr>
                  <w:r>
                    <w:rPr>
                      <w:rFonts w:ascii="宋体" w:hAnsi="宋体" w:cs="宋体" w:eastAsia="宋体"/>
                      <w:sz w:val="21"/>
                    </w:rPr>
                    <w:t>5.软件应含食堂、酒店等教学案例且不少于5个；</w:t>
                  </w:r>
                </w:p>
                <w:p>
                  <w:pPr>
                    <w:pStyle w:val="null3"/>
                    <w:jc w:val="left"/>
                  </w:pPr>
                  <w:r>
                    <w:rPr>
                      <w:rFonts w:ascii="宋体" w:hAnsi="宋体" w:cs="宋体" w:eastAsia="宋体"/>
                      <w:sz w:val="21"/>
                    </w:rPr>
                    <w:t>6.软件应含有建筑构造节点模型且不少于80个，包括基础、地下室构造等。构造节点模型的显示类型应为二维图纸和三维模型分层同步显示；</w:t>
                  </w:r>
                </w:p>
                <w:p>
                  <w:pPr>
                    <w:pStyle w:val="null3"/>
                    <w:jc w:val="left"/>
                  </w:pPr>
                  <w:r>
                    <w:rPr>
                      <w:rFonts w:ascii="宋体" w:hAnsi="宋体" w:cs="宋体" w:eastAsia="宋体"/>
                      <w:sz w:val="21"/>
                    </w:rPr>
                    <w:t>7.软件应含有微课视频资源且不少于100个；视频教学内容须包含建筑施工图、结构施工图和综合识读。建筑施工图识图教学微课应包含：建筑投影知识、建筑制图标准、建筑构造；结构施工图识图教学微课应包含：平法制图规则、结构构造；综合识读教学微课应包括综合识读概述、建筑施工图综合识读和结构施工图综合识读。微课视频应内置于软件中且须通过软件调用；</w:t>
                  </w:r>
                </w:p>
                <w:p>
                  <w:pPr>
                    <w:pStyle w:val="null3"/>
                    <w:jc w:val="left"/>
                  </w:pPr>
                  <w:r>
                    <w:rPr>
                      <w:rFonts w:ascii="宋体" w:hAnsi="宋体" w:cs="宋体" w:eastAsia="宋体"/>
                      <w:sz w:val="21"/>
                    </w:rPr>
                    <w:t>8.教学案例须具备目录树和热点树，目录树下须显示构件、空间、图纸信息；可控制三维模型构件显隐，目录树中须支持搜索特定构件，须支持查看构件的信息；目录树中的空间信息须与三维模型中的空间信息进行联动；</w:t>
                  </w:r>
                </w:p>
                <w:p>
                  <w:pPr>
                    <w:pStyle w:val="null3"/>
                    <w:jc w:val="left"/>
                  </w:pPr>
                  <w:r>
                    <w:rPr>
                      <w:rFonts w:ascii="宋体" w:hAnsi="宋体" w:cs="宋体" w:eastAsia="宋体"/>
                      <w:sz w:val="21"/>
                    </w:rPr>
                    <w:t>9.软件须支持查看案例包含的二维图纸，且二维图纸与三维模型可实现二三维联动；</w:t>
                  </w:r>
                </w:p>
                <w:p>
                  <w:pPr>
                    <w:pStyle w:val="null3"/>
                    <w:jc w:val="left"/>
                  </w:pPr>
                  <w:r>
                    <w:rPr>
                      <w:rFonts w:ascii="宋体" w:hAnsi="宋体" w:cs="宋体" w:eastAsia="宋体"/>
                      <w:sz w:val="21"/>
                    </w:rPr>
                    <w:t>10.构造节点资源须能够以热点的形式添加到教学案例中，并可对添加的构造节点资源进行删除、打开查看操作。可对显示区的热点图标进行显隐操作；</w:t>
                  </w:r>
                </w:p>
                <w:p>
                  <w:pPr>
                    <w:pStyle w:val="null3"/>
                    <w:jc w:val="left"/>
                  </w:pPr>
                  <w:r>
                    <w:rPr>
                      <w:rFonts w:ascii="宋体" w:hAnsi="宋体" w:cs="宋体" w:eastAsia="宋体"/>
                      <w:sz w:val="21"/>
                    </w:rPr>
                    <w:t>11.软件应支持上传并解析RVT格式文件，并对其构件、空间、图纸信息进行解析；</w:t>
                  </w:r>
                </w:p>
                <w:p>
                  <w:pPr>
                    <w:pStyle w:val="null3"/>
                    <w:jc w:val="left"/>
                  </w:pPr>
                  <w:r>
                    <w:rPr>
                      <w:rFonts w:ascii="宋体" w:hAnsi="宋体" w:cs="宋体" w:eastAsia="宋体"/>
                      <w:sz w:val="21"/>
                    </w:rPr>
                    <w:t>12.软件须具备剖切功能，对建筑物进行实时剖切，剖切方向包括X轴剖切、Y轴剖切、Z轴剖切和剖切盒剖切；</w:t>
                  </w:r>
                </w:p>
                <w:p>
                  <w:pPr>
                    <w:pStyle w:val="null3"/>
                    <w:jc w:val="left"/>
                  </w:pPr>
                  <w:r>
                    <w:rPr>
                      <w:rFonts w:ascii="宋体" w:hAnsi="宋体" w:cs="宋体" w:eastAsia="宋体"/>
                      <w:sz w:val="21"/>
                    </w:rPr>
                    <w:t>13.软件须具备漫游功能，支持碰撞模式、重力模式自由开启和关闭，可以通过漫游的形式了解建筑物内外部详情。漫游时支持图纸导航功能；</w:t>
                  </w:r>
                </w:p>
                <w:p>
                  <w:pPr>
                    <w:pStyle w:val="null3"/>
                    <w:jc w:val="left"/>
                  </w:pPr>
                  <w:r>
                    <w:rPr>
                      <w:rFonts w:ascii="宋体" w:hAnsi="宋体" w:cs="宋体" w:eastAsia="宋体"/>
                      <w:sz w:val="21"/>
                    </w:rPr>
                    <w:t>14.软件须具备测量功能，可测量建筑模型的距离、角度、标高。并支持对测量精度进行设置；</w:t>
                  </w:r>
                </w:p>
                <w:p>
                  <w:pPr>
                    <w:pStyle w:val="null3"/>
                    <w:jc w:val="left"/>
                  </w:pPr>
                  <w:r>
                    <w:rPr>
                      <w:rFonts w:ascii="宋体" w:hAnsi="宋体" w:cs="宋体" w:eastAsia="宋体"/>
                      <w:sz w:val="21"/>
                    </w:rPr>
                    <w:t>15.教学案例支持导入并解析、展示图纸，图纸格式包括DWG、JPG、JPEG和PNG。</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1套</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内置国家最新标准、图集；须含有建筑构造节点模型，包括基础、地下室构造、墙体构造、楼地层构造、屋顶构造、楼梯构造、变形缝构造。能够满足建筑施工图综合识读实训项目要求。</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工作站</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1.商用品牌电脑；</w:t>
                  </w:r>
                </w:p>
                <w:p>
                  <w:pPr>
                    <w:pStyle w:val="null3"/>
                    <w:jc w:val="left"/>
                  </w:pPr>
                  <w:r>
                    <w:rPr>
                      <w:rFonts w:ascii="宋体" w:hAnsi="宋体" w:cs="宋体" w:eastAsia="宋体"/>
                      <w:sz w:val="21"/>
                    </w:rPr>
                    <w:t>2.处理器：≥intel i7-13700 处理器，≥16核心，≥2.1GHz主频；</w:t>
                  </w:r>
                </w:p>
                <w:p>
                  <w:pPr>
                    <w:pStyle w:val="null3"/>
                    <w:jc w:val="left"/>
                  </w:pPr>
                  <w:r>
                    <w:rPr>
                      <w:rFonts w:ascii="宋体" w:hAnsi="宋体" w:cs="宋体" w:eastAsia="宋体"/>
                      <w:sz w:val="21"/>
                    </w:rPr>
                    <w:t>3.主板：≥Intel 770 芯片组；</w:t>
                  </w:r>
                </w:p>
                <w:p>
                  <w:pPr>
                    <w:pStyle w:val="null3"/>
                    <w:jc w:val="left"/>
                  </w:pPr>
                  <w:r>
                    <w:rPr>
                      <w:rFonts w:ascii="宋体" w:hAnsi="宋体" w:cs="宋体" w:eastAsia="宋体"/>
                      <w:sz w:val="21"/>
                    </w:rPr>
                    <w:t>4.内存：≥32G内存，≥2个内存插槽；</w:t>
                  </w:r>
                </w:p>
                <w:p>
                  <w:pPr>
                    <w:pStyle w:val="null3"/>
                    <w:jc w:val="left"/>
                  </w:pPr>
                  <w:r>
                    <w:rPr>
                      <w:rFonts w:ascii="宋体" w:hAnsi="宋体" w:cs="宋体" w:eastAsia="宋体"/>
                      <w:sz w:val="21"/>
                    </w:rPr>
                    <w:t>5.硬盘：≥2TB m.2 固态硬盘；</w:t>
                  </w:r>
                </w:p>
                <w:p>
                  <w:pPr>
                    <w:pStyle w:val="null3"/>
                    <w:jc w:val="left"/>
                  </w:pPr>
                  <w:r>
                    <w:rPr>
                      <w:rFonts w:ascii="宋体" w:hAnsi="宋体" w:cs="宋体" w:eastAsia="宋体"/>
                      <w:sz w:val="21"/>
                    </w:rPr>
                    <w:t>6.显卡：≥Nvdia 4060 8G独显，≥3DP+1*HDMI接口；</w:t>
                  </w:r>
                </w:p>
                <w:p>
                  <w:pPr>
                    <w:pStyle w:val="null3"/>
                    <w:jc w:val="left"/>
                  </w:pPr>
                  <w:r>
                    <w:rPr>
                      <w:rFonts w:ascii="宋体" w:hAnsi="宋体" w:cs="宋体" w:eastAsia="宋体"/>
                      <w:sz w:val="21"/>
                    </w:rPr>
                    <w:t>7.网卡：主板集成 ≥1000M 以太网卡，≥1个RJ45接口；</w:t>
                  </w:r>
                </w:p>
                <w:p>
                  <w:pPr>
                    <w:pStyle w:val="null3"/>
                    <w:jc w:val="left"/>
                  </w:pPr>
                  <w:r>
                    <w:rPr>
                      <w:rFonts w:ascii="宋体" w:hAnsi="宋体" w:cs="宋体" w:eastAsia="宋体"/>
                      <w:sz w:val="21"/>
                    </w:rPr>
                    <w:t>8.端口：≥2个PCIe，前置1个USB Type-C；4个USB3.2，1个DP，1个HDMI 接口，1个串口；</w:t>
                  </w:r>
                </w:p>
                <w:p>
                  <w:pPr>
                    <w:pStyle w:val="null3"/>
                    <w:jc w:val="left"/>
                  </w:pPr>
                  <w:r>
                    <w:rPr>
                      <w:rFonts w:ascii="宋体" w:hAnsi="宋体" w:cs="宋体" w:eastAsia="宋体"/>
                      <w:sz w:val="21"/>
                    </w:rPr>
                    <w:t>9.键鼠：USB 接口键盘鼠标，防水抗菌；</w:t>
                  </w:r>
                </w:p>
                <w:p>
                  <w:pPr>
                    <w:pStyle w:val="null3"/>
                    <w:jc w:val="left"/>
                  </w:pPr>
                  <w:r>
                    <w:rPr>
                      <w:rFonts w:ascii="宋体" w:hAnsi="宋体" w:cs="宋体" w:eastAsia="宋体"/>
                      <w:sz w:val="21"/>
                    </w:rPr>
                    <w:t>10.电源：≥300W</w:t>
                  </w:r>
                </w:p>
                <w:p>
                  <w:pPr>
                    <w:pStyle w:val="null3"/>
                    <w:jc w:val="left"/>
                  </w:pPr>
                  <w:r>
                    <w:rPr>
                      <w:rFonts w:ascii="宋体" w:hAnsi="宋体" w:cs="宋体" w:eastAsia="宋体"/>
                      <w:sz w:val="21"/>
                    </w:rPr>
                    <w:t>11.内置扬声器；</w:t>
                  </w:r>
                </w:p>
                <w:p>
                  <w:pPr>
                    <w:pStyle w:val="null3"/>
                    <w:jc w:val="left"/>
                  </w:pPr>
                  <w:r>
                    <w:rPr>
                      <w:rFonts w:ascii="宋体" w:hAnsi="宋体" w:cs="宋体" w:eastAsia="宋体"/>
                      <w:sz w:val="21"/>
                    </w:rPr>
                    <w:t>12.显示器：≥23英寸，分辨率≥1920*1080，≥75Hz刷新率；</w:t>
                  </w:r>
                </w:p>
                <w:p>
                  <w:pPr>
                    <w:pStyle w:val="null3"/>
                    <w:jc w:val="both"/>
                  </w:pPr>
                  <w:r>
                    <w:rPr>
                      <w:rFonts w:ascii="宋体" w:hAnsi="宋体" w:cs="宋体" w:eastAsia="宋体"/>
                      <w:sz w:val="21"/>
                    </w:rPr>
                    <w:t>13.软件：windows11 64 位操作系统，</w:t>
                  </w:r>
                  <w:r>
                    <w:rPr>
                      <w:rFonts w:ascii="宋体" w:hAnsi="宋体" w:cs="宋体" w:eastAsia="宋体"/>
                      <w:sz w:val="21"/>
                    </w:rPr>
                    <w:t>或</w:t>
                  </w:r>
                  <w:r>
                    <w:rPr>
                      <w:rFonts w:ascii="宋体" w:hAnsi="宋体" w:cs="宋体" w:eastAsia="宋体"/>
                      <w:sz w:val="21"/>
                    </w:rPr>
                    <w:t>国产鸿蒙等；</w:t>
                  </w:r>
                </w:p>
                <w:p>
                  <w:pPr>
                    <w:pStyle w:val="null3"/>
                    <w:jc w:val="both"/>
                  </w:pPr>
                  <w:r>
                    <w:rPr>
                      <w:rFonts w:ascii="宋体" w:hAnsi="宋体" w:cs="宋体" w:eastAsia="宋体"/>
                      <w:sz w:val="21"/>
                    </w:rPr>
                    <w:t>14.配套正版课堂管理系统。</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51台</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满足实训室软件运行及日常教学</w:t>
                  </w:r>
                </w:p>
                <w:p>
                  <w:pPr>
                    <w:pStyle w:val="null3"/>
                    <w:jc w:val="center"/>
                  </w:pPr>
                  <w:r>
                    <w:rPr>
                      <w:rFonts w:ascii="宋体" w:hAnsi="宋体" w:cs="宋体" w:eastAsia="宋体"/>
                      <w:sz w:val="21"/>
                    </w:rPr>
                    <w:t>需要</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交换机</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三层交换机，交换容量</w:t>
                  </w:r>
                  <w:r>
                    <w:rPr>
                      <w:rFonts w:ascii="宋体" w:hAnsi="宋体" w:cs="宋体" w:eastAsia="宋体"/>
                      <w:sz w:val="21"/>
                    </w:rPr>
                    <w:t>≥330Gbps，包转发率≥50Mpps；≥24个10/100/1000M自适应电口,≥4个SFP光口；支持RIP，OSPF等路由协议；支持DHCP server；支持虚拟化；支持MACC云平台统一管理。</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3台</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满足实训室软件运行及日常教学</w:t>
                  </w:r>
                </w:p>
                <w:p>
                  <w:pPr>
                    <w:pStyle w:val="null3"/>
                    <w:jc w:val="center"/>
                  </w:pPr>
                  <w:r>
                    <w:rPr>
                      <w:rFonts w:ascii="宋体" w:hAnsi="宋体" w:cs="宋体" w:eastAsia="宋体"/>
                      <w:sz w:val="21"/>
                    </w:rPr>
                    <w:t>需要</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网络机柜</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19U网络机柜</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1个</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满足实训室软件运行及日常教学</w:t>
                  </w:r>
                </w:p>
                <w:p>
                  <w:pPr>
                    <w:pStyle w:val="null3"/>
                    <w:jc w:val="center"/>
                  </w:pPr>
                  <w:r>
                    <w:rPr>
                      <w:rFonts w:ascii="宋体" w:hAnsi="宋体" w:cs="宋体" w:eastAsia="宋体"/>
                      <w:sz w:val="21"/>
                    </w:rPr>
                    <w:t>需要</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综合</w:t>
                  </w:r>
                </w:p>
                <w:p>
                  <w:pPr>
                    <w:pStyle w:val="null3"/>
                    <w:jc w:val="center"/>
                  </w:pPr>
                  <w:r>
                    <w:rPr>
                      <w:rFonts w:ascii="宋体" w:hAnsi="宋体" w:cs="宋体" w:eastAsia="宋体"/>
                      <w:sz w:val="21"/>
                    </w:rPr>
                    <w:t>布线</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1.新建实训室工位所需的强弱电布线工程和材料，包含但不限于开槽、网线铺设（网络调试）、强电改造安装工程、线路隐蔽工程、线板耗材、原有场地清理等；</w:t>
                  </w:r>
                </w:p>
                <w:p>
                  <w:pPr>
                    <w:pStyle w:val="null3"/>
                    <w:jc w:val="left"/>
                  </w:pPr>
                  <w:r>
                    <w:rPr>
                      <w:rFonts w:ascii="宋体" w:hAnsi="宋体" w:cs="宋体" w:eastAsia="宋体"/>
                      <w:sz w:val="21"/>
                    </w:rPr>
                    <w:t>2.建工学院现有4个机房电路改造，不少于200m的220V的布线。</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1套</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满足实训室软件运行及日常教学</w:t>
                  </w:r>
                </w:p>
                <w:p>
                  <w:pPr>
                    <w:pStyle w:val="null3"/>
                    <w:jc w:val="center"/>
                  </w:pPr>
                  <w:r>
                    <w:rPr>
                      <w:rFonts w:ascii="宋体" w:hAnsi="宋体" w:cs="宋体" w:eastAsia="宋体"/>
                      <w:sz w:val="21"/>
                    </w:rPr>
                    <w:t>需要</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教师</w:t>
                  </w:r>
                </w:p>
                <w:p>
                  <w:pPr>
                    <w:pStyle w:val="null3"/>
                    <w:jc w:val="center"/>
                  </w:pPr>
                  <w:r>
                    <w:rPr>
                      <w:rFonts w:ascii="宋体" w:hAnsi="宋体" w:cs="宋体" w:eastAsia="宋体"/>
                      <w:sz w:val="21"/>
                    </w:rPr>
                    <w:t>桌椅</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1.全钢制主控台；</w:t>
                  </w:r>
                </w:p>
                <w:p>
                  <w:pPr>
                    <w:pStyle w:val="null3"/>
                    <w:jc w:val="left"/>
                  </w:pPr>
                  <w:r>
                    <w:rPr>
                      <w:rFonts w:ascii="宋体" w:hAnsi="宋体" w:cs="宋体" w:eastAsia="宋体"/>
                      <w:sz w:val="21"/>
                    </w:rPr>
                    <w:t>2.尺寸约长 2000mm±5mm，宽760mm±5mm，高800mm±5mm；</w:t>
                  </w:r>
                </w:p>
                <w:p>
                  <w:pPr>
                    <w:pStyle w:val="null3"/>
                    <w:jc w:val="left"/>
                  </w:pPr>
                  <w:r>
                    <w:rPr>
                      <w:rFonts w:ascii="宋体" w:hAnsi="宋体" w:cs="宋体" w:eastAsia="宋体"/>
                      <w:sz w:val="21"/>
                    </w:rPr>
                    <w:t>3.桌子材料采用SPCC优质冷轧钢板，钢板厚度≥1.1mm，静电喷涂处理工艺；</w:t>
                  </w:r>
                </w:p>
                <w:p>
                  <w:pPr>
                    <w:pStyle w:val="null3"/>
                    <w:jc w:val="left"/>
                  </w:pPr>
                  <w:r>
                    <w:rPr>
                      <w:rFonts w:ascii="宋体" w:hAnsi="宋体" w:cs="宋体" w:eastAsia="宋体"/>
                      <w:sz w:val="21"/>
                    </w:rPr>
                    <w:t>4.颜色为灰白色或定做其他色，左边为设备边柜；</w:t>
                  </w:r>
                </w:p>
                <w:p>
                  <w:pPr>
                    <w:pStyle w:val="null3"/>
                    <w:jc w:val="left"/>
                  </w:pPr>
                  <w:r>
                    <w:rPr>
                      <w:rFonts w:ascii="宋体" w:hAnsi="宋体" w:cs="宋体" w:eastAsia="宋体"/>
                      <w:sz w:val="21"/>
                    </w:rPr>
                    <w:t>5.开孔：桌面开50过线孔；</w:t>
                  </w:r>
                </w:p>
                <w:p>
                  <w:pPr>
                    <w:pStyle w:val="null3"/>
                    <w:jc w:val="left"/>
                  </w:pPr>
                  <w:r>
                    <w:rPr>
                      <w:rFonts w:ascii="宋体" w:hAnsi="宋体" w:cs="宋体" w:eastAsia="宋体"/>
                      <w:sz w:val="21"/>
                    </w:rPr>
                    <w:t>6.型材：冷轧钢板冷轧成型；</w:t>
                  </w:r>
                </w:p>
                <w:p>
                  <w:pPr>
                    <w:pStyle w:val="null3"/>
                    <w:jc w:val="left"/>
                  </w:pPr>
                  <w:r>
                    <w:rPr>
                      <w:rFonts w:ascii="宋体" w:hAnsi="宋体" w:cs="宋体" w:eastAsia="宋体"/>
                      <w:sz w:val="21"/>
                    </w:rPr>
                    <w:t>7.带气压式升降软靠椅，西皮材质，尺寸宽≥50cm 长宽≥60cm，带扶手，五轮转椅。</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1套</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满足教学要求</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学生桌（定制）</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1.电脑桌形状为长方形；</w:t>
                  </w:r>
                </w:p>
                <w:p>
                  <w:pPr>
                    <w:pStyle w:val="null3"/>
                    <w:jc w:val="left"/>
                  </w:pPr>
                  <w:r>
                    <w:rPr>
                      <w:rFonts w:ascii="宋体" w:hAnsi="宋体" w:cs="宋体" w:eastAsia="宋体"/>
                      <w:sz w:val="21"/>
                    </w:rPr>
                    <w:t>2.双人位后机箱；</w:t>
                  </w:r>
                </w:p>
                <w:p>
                  <w:pPr>
                    <w:pStyle w:val="null3"/>
                    <w:jc w:val="left"/>
                  </w:pPr>
                  <w:r>
                    <w:rPr>
                      <w:rFonts w:ascii="宋体" w:hAnsi="宋体" w:cs="宋体" w:eastAsia="宋体"/>
                      <w:sz w:val="21"/>
                    </w:rPr>
                    <w:t>3.桌面材料采用符合国家标准的优质环保型2.5cm实木颗粒板，经久耐用，易清洁，阻燃防水防火；</w:t>
                  </w:r>
                </w:p>
                <w:p>
                  <w:pPr>
                    <w:pStyle w:val="null3"/>
                    <w:jc w:val="left"/>
                  </w:pPr>
                  <w:r>
                    <w:rPr>
                      <w:rFonts w:ascii="宋体" w:hAnsi="宋体" w:cs="宋体" w:eastAsia="宋体"/>
                      <w:sz w:val="21"/>
                    </w:rPr>
                    <w:t>4.电脑桌尺寸：约1400mmm*700mm*750mm；（根据实训室场地的实际尺寸，可适当调整，需满足50台电脑的摆放）。</w:t>
                  </w:r>
                </w:p>
                <w:p>
                  <w:pPr>
                    <w:pStyle w:val="null3"/>
                    <w:jc w:val="left"/>
                  </w:pPr>
                  <w:r>
                    <w:rPr>
                      <w:rFonts w:ascii="宋体" w:hAnsi="宋体" w:cs="宋体" w:eastAsia="宋体"/>
                      <w:sz w:val="21"/>
                    </w:rPr>
                    <w:t>5.桌体≥1.0mm厚高强度冷轧钢板;采用:固定式独立铁艺脚管，管壁厚度≥1.0mm，配PVC异型脚套，经焊接后除油，除锈，酸洗，磷化后静电粉末喷塑(成型后光滑，易清洁。环保无异味)可承受200公斤重物，结构稳定，寿命长；</w:t>
                  </w:r>
                </w:p>
                <w:p>
                  <w:pPr>
                    <w:pStyle w:val="null3"/>
                    <w:jc w:val="left"/>
                  </w:pPr>
                  <w:r>
                    <w:rPr>
                      <w:rFonts w:ascii="宋体" w:hAnsi="宋体" w:cs="宋体" w:eastAsia="宋体"/>
                      <w:sz w:val="21"/>
                    </w:rPr>
                    <w:t>6.主支撑腿为4*4cm直径方管，其余支撑和框架为2.5*2.5cm直径方管；</w:t>
                  </w:r>
                </w:p>
                <w:p>
                  <w:pPr>
                    <w:pStyle w:val="null3"/>
                    <w:jc w:val="left"/>
                  </w:pPr>
                  <w:r>
                    <w:rPr>
                      <w:rFonts w:ascii="宋体" w:hAnsi="宋体" w:cs="宋体" w:eastAsia="宋体"/>
                      <w:sz w:val="21"/>
                    </w:rPr>
                    <w:t>7.电脑主机能置于桌体机箱内，可接前置主机开关，机箱后挡板可拆卸，方便电脑设备安装维修；</w:t>
                  </w:r>
                </w:p>
                <w:p>
                  <w:pPr>
                    <w:pStyle w:val="null3"/>
                    <w:jc w:val="both"/>
                  </w:pPr>
                  <w:r>
                    <w:rPr>
                      <w:rFonts w:ascii="宋体" w:hAnsi="宋体" w:cs="宋体" w:eastAsia="宋体"/>
                      <w:sz w:val="24"/>
                    </w:rPr>
                    <w:t>8.</w:t>
                  </w:r>
                  <w:r>
                    <w:rPr>
                      <w:rFonts w:ascii="宋体" w:hAnsi="宋体" w:cs="宋体" w:eastAsia="宋体"/>
                      <w:sz w:val="24"/>
                    </w:rPr>
                    <w:t>质保两年（除人为损坏）。</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25套</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满足教学要求</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学生椅（定制）</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1.木面方凳，凳面尺寸（325*325*25mm）±2mm；</w:t>
                  </w:r>
                </w:p>
                <w:p>
                  <w:pPr>
                    <w:pStyle w:val="null3"/>
                    <w:jc w:val="left"/>
                  </w:pPr>
                  <w:r>
                    <w:rPr>
                      <w:rFonts w:ascii="宋体" w:hAnsi="宋体" w:cs="宋体" w:eastAsia="宋体"/>
                      <w:sz w:val="21"/>
                    </w:rPr>
                    <w:t>2.钢制凳腿，可承受150公斤重物，结构稳定，寿命长；质保两年（除人为损坏）。</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50个</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满足教学要求</w:t>
                  </w:r>
                </w:p>
              </w:tc>
            </w:tr>
          </w:tbl>
          <w:tbl>
            <w:tblPr>
              <w:tblBorders>
                <w:top w:val="none" w:color="000000" w:sz="4"/>
                <w:left w:val="none" w:color="000000" w:sz="4"/>
                <w:bottom w:val="none" w:color="000000" w:sz="4"/>
                <w:right w:val="none" w:color="000000" w:sz="4"/>
                <w:insideH w:val="none"/>
                <w:insideV w:val="none"/>
              </w:tblBorders>
            </w:tblPr>
            <w:tblGrid>
              <w:gridCol w:w="293"/>
              <w:gridCol w:w="234"/>
              <w:gridCol w:w="1047"/>
              <w:gridCol w:w="328"/>
              <w:gridCol w:w="651"/>
            </w:tblGrid>
            <w:tr>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柜机空调</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10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2匹立柜式空调，制冷量：5110W，制热量：7110W，额定电压：220V，额定频率：50Hz，制冷输入功率：1620W，制热输入功率：2300W 能效等级：优于或等于3级，制冷剂名称：R32，噪音（室内/室外）：40dB/55dB。</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2台</w:t>
                  </w:r>
                </w:p>
              </w:tc>
              <w:tc>
                <w:tcPr>
                  <w:tcW w:type="dxa" w:w="6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满足教学要求</w:t>
                  </w:r>
                </w:p>
              </w:tc>
            </w:tr>
          </w:tbl>
          <w:p>
            <w:pPr>
              <w:pStyle w:val="null3"/>
            </w:pPr>
            <w:r>
              <w:rPr/>
              <w:t xml:space="preserve"> </w:t>
            </w:r>
          </w:p>
          <w:p>
            <w:pPr>
              <w:pStyle w:val="null3"/>
            </w:pPr>
            <w:r>
              <w:rPr/>
              <w:t xml:space="preserve"> </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交货期：合同签订后30个日历日内完成供货。</w:t>
      </w:r>
    </w:p>
    <w:p>
      <w:pPr>
        <w:pStyle w:val="null3"/>
        <w:outlineLvl w:val="3"/>
      </w:pPr>
      <w:r>
        <w:rPr>
          <w:sz w:val="24"/>
          <w:b/>
        </w:rPr>
        <w:t>3.4.2交货地点</w:t>
      </w:r>
    </w:p>
    <w:p>
      <w:pPr>
        <w:pStyle w:val="null3"/>
      </w:pPr>
      <w:r>
        <w:rPr/>
        <w:t>采购包1：</w:t>
      </w:r>
    </w:p>
    <w:p>
      <w:pPr>
        <w:pStyle w:val="null3"/>
      </w:pPr>
      <w:r>
        <w:rPr/>
        <w:t>陕西职业技术学院指定地点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(1)供应商供货服务完成并经采购人验收合格后，在采购人付款前提供全额发票，采购人应在收到发票后15个日历日内一次性支付总价款。 (2)采购人在每次付款前，供应商必须先提供等额的增值税普通发票。在供应商提供后，方可办理付款手续(税票办理具体问题与学校财务部门咨询或协商)。若供应商不能按学校财务部门要求出具发票采购人有权不予付款，由此造成的一切损失由供应商自行承担。如因发票问题使得甲方蒙受损失(包括罚款、处理费用、声誉影响等)的供应商应当承担全部责任，并赔偿损失</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1、招标文件、投标文件、澄清表（函）； 2、合同及附件文本； 3、国家相应的标准、规范。</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质保期：硬件质保二年，软件质保五年，质保期内提供免费维修、升级等服务；五年内如果软件有升级，免费升级，不收取任何费用；学生桌椅质保两年（除人为损坏）。</w:t>
      </w:r>
    </w:p>
    <w:p>
      <w:pPr>
        <w:pStyle w:val="null3"/>
        <w:outlineLvl w:val="3"/>
      </w:pPr>
      <w:r>
        <w:rPr>
          <w:sz w:val="24"/>
          <w:b/>
        </w:rPr>
        <w:t>3.4.8违约责任与解决争议的方法</w:t>
      </w:r>
    </w:p>
    <w:p>
      <w:pPr>
        <w:pStyle w:val="null3"/>
      </w:pPr>
      <w:r>
        <w:rPr/>
        <w:t>采购包1：</w:t>
      </w:r>
    </w:p>
    <w:p>
      <w:pPr>
        <w:pStyle w:val="null3"/>
      </w:pPr>
      <w:r>
        <w:rPr/>
        <w:t>按招标文件、投标文件及合同约定执行。</w:t>
      </w:r>
    </w:p>
    <w:p>
      <w:pPr>
        <w:pStyle w:val="null3"/>
        <w:jc w:val="left"/>
        <w:outlineLvl w:val="2"/>
      </w:pPr>
      <w:r>
        <w:rPr>
          <w:sz w:val="28"/>
          <w:b/>
        </w:rPr>
        <w:t>3.5其他要求</w:t>
      </w:r>
    </w:p>
    <w:p>
      <w:pPr>
        <w:pStyle w:val="null3"/>
      </w:pPr>
      <w:r>
        <w:rPr/>
        <w:t xml:space="preserve"> 1、供应商需要在线提交所有通过电子化交易平台实施的政府采购项目的响应文件，同时，线下提交响应文 件正本 壹 份、副本 贰 份、电子版 壹 份（U盘一套标明供应商名称，单独密封），纸质文件双面打印。 2、线下纸质文件递交截止时间：同在线递交电子响应文件截止时间一致；线下纸质文件递交地点：西安市雁展路1111号莱安中心T6-15层。（如需邮寄，建议顺丰速运，并将单位名称、联系人、电话及运单号发送至809502949@qq.com邮箱）。</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10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提供2023年10月至今已缴存的至少一个月的社会保障资金缴存单据或社保机构开具的社会保险参保缴费情况证明，依法不需要缴纳社会保障资金的单位应提供相关证明材料。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投标人资格条件证明文件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报价表、分项报价表</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商务条款响应说明 投标函 中小企业声明函 残疾人福利性单位声明函 保证金交纳凭证 标的清单 投标人承诺书 投标文件封面 报价表、分项报价表 监狱企业的证明文件 技术指标偏差表 投标人资格条件证明文件</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投标文件按招标文件要求签署、盖章</w:t>
            </w:r>
          </w:p>
        </w:tc>
        <w:tc>
          <w:tcPr>
            <w:tcW w:type="dxa" w:w="1661"/>
          </w:tcPr>
          <w:p>
            <w:pPr>
              <w:pStyle w:val="null3"/>
            </w:pPr>
            <w:r>
              <w:rPr/>
              <w:t>商务条款响应说明 投标函 中小企业声明函 残疾人福利性单位声明函 保证金交纳凭证 标的清单 投标人承诺书 投标文件封面 报价表、分项报价表 监狱企业的证明文件 技术指标偏差表 投标人资格条件证明文件</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保证金交纳</w:t>
            </w:r>
          </w:p>
        </w:tc>
        <w:tc>
          <w:tcPr>
            <w:tcW w:type="dxa" w:w="3322"/>
          </w:tcPr>
          <w:p>
            <w:pPr>
              <w:pStyle w:val="null3"/>
            </w:pPr>
            <w:r>
              <w:rPr/>
              <w:t>保证金交纳符合招标文件要求</w:t>
            </w:r>
          </w:p>
        </w:tc>
        <w:tc>
          <w:tcPr>
            <w:tcW w:type="dxa" w:w="1661"/>
          </w:tcPr>
          <w:p>
            <w:pPr>
              <w:pStyle w:val="null3"/>
            </w:pPr>
            <w:r>
              <w:rPr/>
              <w:t>保证金交纳凭证</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商务条款响应说明 技术指标偏差表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w:t>
            </w:r>
          </w:p>
        </w:tc>
        <w:tc>
          <w:tcPr>
            <w:tcW w:type="dxa" w:w="2492"/>
          </w:tcPr>
          <w:p>
            <w:pPr>
              <w:pStyle w:val="null3"/>
            </w:pPr>
            <w:r>
              <w:rPr/>
              <w:t>投标产品的技术指标、参数、服务要求等完全符合招标文件要求，计20分，每负偏离一项扣1分，扣完为止。 备注：1、参数中要求提供佐证材料的须提供相应证明材料（包括但不限于产品彩页、检测报告、官网功能截图等技术支持性文件资料），予以证明参数的技术响应性。如未提供视为负偏离。 2、技术指标响应有漏项的视为负偏离。</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投标人提供针对本项目的实施方案，包括但不限于：①供货组织安排；②实施步骤、进度计划；③组织机构人员配置、协调能力；④验收方案。 方案各项内容全面详细、阐述条理清晰详尽、符合本项目采购需求，能有效保障本项目实施的计12分，每有一个缺项扣3分，每有一项内容存在缺陷，扣1.5分，扣完为止。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质量保障</w:t>
            </w:r>
          </w:p>
        </w:tc>
        <w:tc>
          <w:tcPr>
            <w:tcW w:type="dxa" w:w="2492"/>
          </w:tcPr>
          <w:p>
            <w:pPr>
              <w:pStyle w:val="null3"/>
            </w:pPr>
            <w:r>
              <w:rPr/>
              <w:t>1、所投产品货源渠道来源正规，能提供产品合法来源渠道的证明文件（包括但不限于销售协议、代理协议、原厂授权等），提供齐全计2分，未提供或提供不全不计分。 2、投标人根据本项目需求制定保障措施，包括但不限于质量保证措施、项目过程监督管控措施等。 （1）保障措施内容全面、细致详细、合理可行，完全满足项目需求，计5分； （2）保障措施内容基本全面、可行性一般，计3分； （3）保障措施内容欠缺，可行性差，计1分； （4）未提供的不计分。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现场演示</w:t>
            </w:r>
          </w:p>
        </w:tc>
        <w:tc>
          <w:tcPr>
            <w:tcW w:type="dxa" w:w="2492"/>
          </w:tcPr>
          <w:p>
            <w:pPr>
              <w:pStyle w:val="null3"/>
            </w:pPr>
            <w:r>
              <w:rPr/>
              <w:t>投标人需对以下产品功能进行现场演示，现场演示每进行一项且完全满足招标文件要求计2分，满分10分。 （一）BIM土建计量软件 1、能够通过云对比功能对钢筋、土建工程量进行对比，通过构件类型筛选，过滤、排序等辅助查找，快速定位问题图元呈现工程差异。可查看两个对量工程的工程概况、工程设置差异、工程量差异、模型差异、量差原因分析等报表。 （二）BIM安装计量软件 1、软件内可以自动查询全国各地不同厂商的材料价格，可支持人工询价，也可直接复用历史工程数据，快速匹配设备和材料的价格。 （三）云计价软件 1、软件打开界面，涵盖概算、预算、结算、审核等不同模块； 2、可以对工程进行指标分析，输出工程指标； 3、计价软件和计量软件为同一品牌，在计价软件中能一键提取模型工程量，模型发生更改后，可一键刷新计价软件中对应的工程量。 备注：本项目须投标人在开标现场以真实系统进行演示，demo或PPT、视频演示计0分，不演示计0分。演示时间不超过15分钟（不含现场提问及解答时间）；演示要求投标人自备笔记本电脑及相关设备，投影接口为HDMI，演示时网络连接由投标人自行解决。</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售后服务</w:t>
            </w:r>
          </w:p>
        </w:tc>
        <w:tc>
          <w:tcPr>
            <w:tcW w:type="dxa" w:w="2492"/>
          </w:tcPr>
          <w:p>
            <w:pPr>
              <w:pStyle w:val="null3"/>
            </w:pPr>
            <w:r>
              <w:rPr/>
              <w:t>1、投标人在项目实施所在地设立相应的技术支持及售后服务机构（提供相关证明材料），计1分。 2、投标人提供针对本项目的售后服务方案，方案包括但不限于：①拟投入售后服务人员配置情况；②应急保障措施；③维修服务响应时限。 方案各项内容全面详细、阐述条理清晰详尽、符合本项目采购需求，能有效保障本项目实施的计9分，每有一个缺项扣3分，每有一项内容存在缺陷，扣1.5分，扣完为止。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技术培训</w:t>
            </w:r>
          </w:p>
        </w:tc>
        <w:tc>
          <w:tcPr>
            <w:tcW w:type="dxa" w:w="2492"/>
          </w:tcPr>
          <w:p>
            <w:pPr>
              <w:pStyle w:val="null3"/>
            </w:pPr>
            <w:r>
              <w:rPr/>
              <w:t>投标人针对本项目提供专业、可行实用的现场技术培训方案，列出培训的具体内容及方式，确保使用人员能够独立熟练操作、维护和正常使用。 1、方案全面完整、清晰合理，完全满足采购需求，计5分； 2、方案完整性、合理性一般、基本满足采购需求，计3分； 3、方案内容不完整，可行性差，计1分； 4、未提供的不计分。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提供投标人2021年1月1日至今类似项目业绩（以合同签订时间为准），每提供一份计1分，满分5分。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节能环保</w:t>
            </w:r>
          </w:p>
        </w:tc>
        <w:tc>
          <w:tcPr>
            <w:tcW w:type="dxa" w:w="2492"/>
          </w:tcPr>
          <w:p>
            <w:pPr>
              <w:pStyle w:val="null3"/>
            </w:pPr>
            <w:r>
              <w:rPr/>
              <w:t>投标人所投产品中每有一项为节能产品经国家认证的计0.5分，每有一项为环境标志产品经国家认证的计0.5分，最多计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投标方案说明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报价表、分项报价表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标的清单 报价表、分项报价表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详见附件：报价表、分项报价表</w:t>
      </w:r>
    </w:p>
    <w:p>
      <w:pPr>
        <w:pStyle w:val="null3"/>
        <w:ind w:firstLine="960"/>
      </w:pPr>
      <w:r>
        <w:rPr/>
        <w:t>详见附件：技术指标偏差表</w:t>
      </w:r>
    </w:p>
    <w:p>
      <w:pPr>
        <w:pStyle w:val="null3"/>
        <w:ind w:firstLine="960"/>
      </w:pPr>
      <w:r>
        <w:rPr/>
        <w:t>详见附件：商务条款响应说明</w:t>
      </w:r>
    </w:p>
    <w:p>
      <w:pPr>
        <w:pStyle w:val="null3"/>
        <w:ind w:firstLine="960"/>
      </w:pPr>
      <w:r>
        <w:rPr/>
        <w:t>详见附件：投标人资格条件证明文件</w:t>
      </w:r>
    </w:p>
    <w:p>
      <w:pPr>
        <w:pStyle w:val="null3"/>
        <w:ind w:firstLine="960"/>
      </w:pPr>
      <w:r>
        <w:rPr/>
        <w:t>详见附件：投标方案说明</w:t>
      </w:r>
    </w:p>
    <w:p>
      <w:pPr>
        <w:pStyle w:val="null3"/>
        <w:ind w:firstLine="960"/>
      </w:pPr>
      <w:r>
        <w:rPr/>
        <w:t>详见附件：投标人承诺书</w:t>
      </w:r>
    </w:p>
    <w:p>
      <w:pPr>
        <w:pStyle w:val="null3"/>
        <w:ind w:firstLine="960"/>
      </w:pPr>
      <w:r>
        <w:rPr/>
        <w:t>详见附件：保证金交纳凭证</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