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版本号：241127001</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无线脑电及视线交互数据采集设备采购项目</w:t>
      </w:r>
    </w:p>
    <w:p>
      <w:pPr>
        <w:pStyle w:val="null3"/>
        <w:jc w:val="center"/>
        <w:outlineLvl w:val="2"/>
      </w:pPr>
      <w:r>
        <w:rPr>
          <w:sz w:val="28"/>
          <w:b/>
        </w:rPr>
        <w:t>采购项目编号：</w:t>
      </w:r>
      <w:r>
        <w:rPr>
          <w:sz w:val="28"/>
          <w:b/>
        </w:rPr>
        <w:t>【KRDL】K2-2411352</w:t>
      </w:r>
      <w:r>
        <w:br/>
      </w:r>
      <w:r>
        <w:br/>
      </w:r>
      <w:r>
        <w:br/>
      </w:r>
    </w:p>
    <w:p>
      <w:pPr>
        <w:pStyle w:val="null3"/>
        <w:jc w:val="center"/>
        <w:outlineLvl w:val="2"/>
      </w:pPr>
      <w:r>
        <w:rPr>
          <w:sz w:val="28"/>
          <w:b/>
        </w:rPr>
        <w:t>西北大学</w:t>
      </w:r>
    </w:p>
    <w:p>
      <w:pPr>
        <w:pStyle w:val="null3"/>
        <w:jc w:val="center"/>
        <w:outlineLvl w:val="2"/>
      </w:pPr>
      <w:r>
        <w:rPr>
          <w:sz w:val="28"/>
          <w:b/>
        </w:rPr>
        <w:t>开瑞项目管理有限公司</w:t>
      </w:r>
      <w:r>
        <w:rPr>
          <w:sz w:val="28"/>
          <w:b/>
        </w:rPr>
        <w:t>共同编制</w:t>
      </w:r>
    </w:p>
    <w:p>
      <w:pPr>
        <w:pStyle w:val="null3"/>
        <w:jc w:val="center"/>
        <w:outlineLvl w:val="2"/>
      </w:pPr>
      <w:r>
        <w:rPr>
          <w:sz w:val="28"/>
          <w:b/>
        </w:rPr>
        <w:t>2024年11月27日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开瑞项目管理有限公司</w:t>
      </w:r>
      <w:r>
        <w:rPr/>
        <w:t>（以下简称“代理机构”）受</w:t>
      </w:r>
      <w:r>
        <w:rPr/>
        <w:t>西北大学</w:t>
      </w:r>
      <w:r>
        <w:rPr/>
        <w:t>委托，拟对</w:t>
      </w:r>
      <w:r>
        <w:rPr/>
        <w:t>无线脑电及视线交互数据采集设备采购项目</w:t>
      </w:r>
      <w:r>
        <w:rPr/>
        <w:t>采用竞争性谈判采购方式进行采购，兹邀请供应商参加本项目的竞争性谈判。</w:t>
      </w:r>
    </w:p>
    <w:p>
      <w:pPr>
        <w:pStyle w:val="null3"/>
        <w:outlineLvl w:val="2"/>
      </w:pPr>
      <w:r>
        <w:rPr>
          <w:sz w:val="28"/>
          <w:b/>
        </w:rPr>
        <w:t>一、项目编号：</w:t>
      </w:r>
      <w:r>
        <w:rPr>
          <w:sz w:val="28"/>
          <w:b/>
        </w:rPr>
        <w:t>【KRDL】K2-2411352</w:t>
      </w:r>
    </w:p>
    <w:p>
      <w:pPr>
        <w:pStyle w:val="null3"/>
        <w:outlineLvl w:val="2"/>
      </w:pPr>
      <w:r>
        <w:rPr>
          <w:sz w:val="28"/>
          <w:b/>
        </w:rPr>
        <w:t>二、项目名称：</w:t>
      </w:r>
      <w:r>
        <w:rPr>
          <w:sz w:val="28"/>
          <w:b/>
        </w:rPr>
        <w:t>无线脑电及视线交互数据采集设备采购项目</w:t>
      </w:r>
    </w:p>
    <w:p>
      <w:pPr>
        <w:pStyle w:val="null3"/>
        <w:outlineLvl w:val="2"/>
      </w:pPr>
      <w:r>
        <w:rPr>
          <w:sz w:val="28"/>
          <w:b/>
        </w:rPr>
        <w:t>三、谈判项目简介：</w:t>
      </w:r>
    </w:p>
    <w:p>
      <w:pPr>
        <w:pStyle w:val="null3"/>
        <w:ind w:firstLine="480"/>
      </w:pPr>
      <w:r>
        <w:rPr/>
        <w:t>本次采购内容主要为西北大学采购无线脑电采集设备2套、桌面式和便携式视线交互数据采集设备1套，具体采购内容及要求详见本项目竞争性谈判文件、答疑文件等全部内容。</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采购包1（无线脑电）：属于专门面向中小企业采购。</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1、营业执照：供应商为向采购人提供相应货物的法人或其他组织；</w:t>
      </w:r>
    </w:p>
    <w:p>
      <w:pPr>
        <w:pStyle w:val="null3"/>
      </w:pPr>
      <w:r>
        <w:rPr/>
        <w:t>2、信誉要求：截止至响应文件递交截止时间 之前，供应商未被“信用中国”列入严重失信主体名 单查询及重点领域严重失信主体名单查询，未被列入 “中国政府采购网(www.ccgp.gov.cn)”政府采购严重 违法失信行为记录名单；</w:t>
      </w:r>
    </w:p>
    <w:p>
      <w:pPr>
        <w:pStyle w:val="null3"/>
      </w:pPr>
      <w:r>
        <w:rPr/>
        <w:t>3、财务状况报告：法人提供会计师事务所出具的完整的2023年度审计报告（成立时间至提交投标文件截止时间不足一年的可提供成立后任意时段的资产负债表)，或开标前6个月内其基本账户银行出具的资信证明（附开户许可证或基本银行证明），或信用担保机构出具的投标担保函（以上三种形式的资料提供任何一种即可)；其他组织和自然人提供银行出具的资信证明或财务报表；</w:t>
      </w:r>
    </w:p>
    <w:p>
      <w:pPr>
        <w:pStyle w:val="null3"/>
      </w:pPr>
      <w:r>
        <w:rPr/>
        <w:t>4、税收缴纳证明：法人提供自2024年01月01日以来至少一个月的纳税证明或完税证明(增值税、企业所得税至少一种)，纳税证明或完税证明上应有代收机构或税务机关的公章或业务专用章；其他组织和自然人提供自2024年01月01日以来至少一个月缴纳税收的凭据；依法免税的供应商应提供相关文件证明；</w:t>
      </w:r>
    </w:p>
    <w:p>
      <w:pPr>
        <w:pStyle w:val="null3"/>
      </w:pPr>
      <w:r>
        <w:rPr/>
        <w:t>5、社会保障资金缴纳证明：提供自2024年01月01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t>6、其他资格要求：单位负责人为同一人或者存在直接控股、管理关系的不同供应商，不得参加同一合同项下的政府采购活动；</w:t>
      </w:r>
    </w:p>
    <w:p>
      <w:pPr>
        <w:pStyle w:val="null3"/>
      </w:pPr>
      <w:r>
        <w:rPr/>
        <w:t>7、是否面向中小企业：本项目为专门面向中小企业。</w:t>
      </w:r>
    </w:p>
    <w:p>
      <w:pPr>
        <w:pStyle w:val="null3"/>
      </w:pPr>
      <w:r>
        <w:rPr/>
        <w:t>采购包2：</w:t>
      </w:r>
    </w:p>
    <w:p>
      <w:pPr>
        <w:pStyle w:val="null3"/>
      </w:pPr>
      <w:r>
        <w:rPr/>
        <w:t>1、营业执照：供应商为向采购人提供相应货物的法人或其他组织；</w:t>
      </w:r>
    </w:p>
    <w:p>
      <w:pPr>
        <w:pStyle w:val="null3"/>
      </w:pPr>
      <w:r>
        <w:rPr/>
        <w:t>2、信誉要求：截止至响应文件递交截止时间 之前，供应商未被“信用中国”列入严重失信主体名 单查询及重点领域严重失信主体名单查询，未被列入 “中国政府采购网(www.ccgp.gov.cn)”政府采购严重 违法失信行为记录名单；</w:t>
      </w:r>
    </w:p>
    <w:p>
      <w:pPr>
        <w:pStyle w:val="null3"/>
      </w:pPr>
      <w:r>
        <w:rPr/>
        <w:t>3、财务状况报告：法人提供会计师事务所出具的完整的2023年度审计报告（成立时间至提交投标文件截止时间不足一年的可提供成立后任意时段的资产负债表)，或开标前6个月内其基本账户银行出具的资信证明（附开户许可证或基本银行证明），或信用担保机构出具的投标担保函（以上三种形式的资料提供任何一种即可)；其他组织和自然人提供银行出具的资信证明或财务报表；</w:t>
      </w:r>
    </w:p>
    <w:p>
      <w:pPr>
        <w:pStyle w:val="null3"/>
      </w:pPr>
      <w:r>
        <w:rPr/>
        <w:t>4、税收缴纳证明：法人提供自2024年01月01日以来至少一个月的纳税证明或完税证明(增值税、企业所得税至少一种)，纳税证明或完税证明上应有代收机构或税务机关的公章或业务专用章；其他组织和自然人提供自2024年01月01日以来至少一个月缴纳税收的凭据；依法免税的供应商应提供相关文件证明；</w:t>
      </w:r>
    </w:p>
    <w:p>
      <w:pPr>
        <w:pStyle w:val="null3"/>
      </w:pPr>
      <w:r>
        <w:rPr/>
        <w:t>5、社会保障资金缴纳证明：提供自2024年01月01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t>6、其他资格要求：单位负责人为同一人或者存在直接控股、管理关系的不同供应商，不得参加同一合同项下的政府采购活动；</w:t>
      </w:r>
    </w:p>
    <w:p>
      <w:pPr>
        <w:pStyle w:val="null3"/>
      </w:pPr>
      <w:r>
        <w:rPr/>
        <w:t>7、是否面向中小企业：本项目为非专门面向中小企业。</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西北大学</w:t>
      </w:r>
    </w:p>
    <w:p>
      <w:pPr>
        <w:pStyle w:val="null3"/>
      </w:pPr>
      <w:r>
        <w:rPr/>
        <w:t xml:space="preserve"> 地址： </w:t>
      </w:r>
      <w:r>
        <w:rPr/>
        <w:t>西安市太白北路229号</w:t>
      </w:r>
    </w:p>
    <w:p>
      <w:pPr>
        <w:pStyle w:val="null3"/>
      </w:pPr>
      <w:r>
        <w:rPr/>
        <w:t xml:space="preserve"> 邮编： </w:t>
      </w:r>
      <w:r>
        <w:rPr/>
        <w:t xml:space="preserve">710000 </w:t>
      </w:r>
    </w:p>
    <w:p>
      <w:pPr>
        <w:pStyle w:val="null3"/>
      </w:pPr>
      <w:r>
        <w:rPr/>
        <w:t xml:space="preserve"> 联系人： </w:t>
      </w:r>
      <w:r>
        <w:rPr/>
        <w:t>张老师</w:t>
      </w:r>
    </w:p>
    <w:p>
      <w:pPr>
        <w:pStyle w:val="null3"/>
      </w:pPr>
      <w:r>
        <w:rPr/>
        <w:t xml:space="preserve"> 联系电话： </w:t>
      </w:r>
      <w:r>
        <w:rPr/>
        <w:t>029-88302565</w:t>
      </w:r>
    </w:p>
    <w:p>
      <w:pPr>
        <w:pStyle w:val="null3"/>
        <w:outlineLvl w:val="3"/>
      </w:pPr>
      <w:r>
        <w:rPr>
          <w:sz w:val="24"/>
          <w:b/>
        </w:rPr>
        <w:t>代理机构：</w:t>
      </w:r>
      <w:r>
        <w:rPr>
          <w:sz w:val="24"/>
          <w:b/>
        </w:rPr>
        <w:t>开瑞项目管理有限公司</w:t>
      </w:r>
    </w:p>
    <w:p>
      <w:pPr>
        <w:pStyle w:val="null3"/>
      </w:pPr>
      <w:r>
        <w:rPr/>
        <w:t xml:space="preserve"> 地址： </w:t>
      </w:r>
      <w:r>
        <w:rPr/>
        <w:t>陕西省西安市莲湖区高新二路1号招商银行大厦19层</w:t>
      </w:r>
    </w:p>
    <w:p>
      <w:pPr>
        <w:pStyle w:val="null3"/>
      </w:pPr>
      <w:r>
        <w:rPr/>
        <w:t xml:space="preserve"> 邮编： </w:t>
      </w:r>
      <w:r>
        <w:rPr/>
        <w:t>710000</w:t>
      </w:r>
    </w:p>
    <w:p>
      <w:pPr>
        <w:pStyle w:val="null3"/>
      </w:pPr>
      <w:r>
        <w:rPr/>
        <w:t xml:space="preserve"> 联系人： </w:t>
      </w:r>
      <w:r>
        <w:rPr/>
        <w:t>刘昆、赵婉婷</w:t>
      </w:r>
    </w:p>
    <w:p>
      <w:pPr>
        <w:pStyle w:val="null3"/>
      </w:pPr>
      <w:r>
        <w:rPr/>
        <w:t xml:space="preserve"> 联系电话： </w:t>
      </w:r>
      <w:r>
        <w:rPr/>
        <w:t>029-89581311、15667290283</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采购包1：730,000.00元</w:t>
            </w:r>
          </w:p>
          <w:p>
            <w:pPr>
              <w:pStyle w:val="null3"/>
            </w:pPr>
            <w:r>
              <w:rPr/>
              <w:t>采购包2：730,000.00元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 xml:space="preserve"> 无</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采购包1保证金金额：5,002.00元</w:t>
            </w:r>
          </w:p>
          <w:p>
            <w:pPr>
              <w:pStyle w:val="null3"/>
            </w:pPr>
            <w:r>
              <w:rPr/>
              <w:t>采购包2保证金金额：5,002.00元</w:t>
            </w:r>
          </w:p>
          <w:p>
            <w:pPr>
              <w:pStyle w:val="null3"/>
            </w:pPr>
            <w:r>
              <w:rPr/>
              <w:t>缴交渠道：电子保函,转账、支票、汇票等（需通过实体账户、户名及开户行信息）</w:t>
            </w:r>
          </w:p>
          <w:p>
            <w:pPr>
              <w:pStyle w:val="null3"/>
            </w:pPr>
            <w:r>
              <w:rPr/>
              <w:t>开户名称：开瑞项目管理有限公司</w:t>
            </w:r>
          </w:p>
          <w:p>
            <w:pPr>
              <w:pStyle w:val="null3"/>
            </w:pPr>
            <w:r>
              <w:rPr/>
              <w:t>开户银行：招商银行股份有限公司西安分行营业部</w:t>
            </w:r>
          </w:p>
          <w:p>
            <w:pPr>
              <w:pStyle w:val="null3"/>
            </w:pPr>
            <w:r>
              <w:rPr/>
              <w:t>银行账号：129905724510703</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说明：退还方式：待验收合格后凭收据和验收单复印件无息退还。</w:t>
            </w:r>
          </w:p>
          <w:p>
            <w:pPr>
              <w:pStyle w:val="null3"/>
            </w:pPr>
            <w:r>
              <w:rPr/>
              <w:t>采购包2：缴纳</w:t>
            </w:r>
          </w:p>
          <w:p>
            <w:pPr>
              <w:pStyle w:val="null3"/>
            </w:pPr>
            <w:r>
              <w:rPr/>
              <w:t>本采购包履约保证金为合同金额的5.0%</w:t>
            </w:r>
          </w:p>
          <w:p>
            <w:pPr>
              <w:pStyle w:val="null3"/>
            </w:pPr>
            <w:r>
              <w:rPr/>
              <w:t>说明：退还方式：待验收合格后凭收据和验收单复印件无息退还。</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代理服务费收费标准：确定成交投标人后3日内，由成交投标人参照国家计委颁发的《招标代理 服务收费管理暂行办法》（计价格[2002]1980号）和国家发展改革委员会办公厅颁发的《关于招标代理服务收费有 关问题的通知》（发改办价格[2003] 857号）的有关规定标准下浮20%计取，向采购代理机构一次付清代理服务费。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西北大学</w:t>
      </w:r>
      <w:r>
        <w:rPr/>
        <w:t>和</w:t>
      </w:r>
      <w:r>
        <w:rPr/>
        <w:t>开瑞项目管理有限公司</w:t>
      </w:r>
      <w:r>
        <w:rPr/>
        <w:t>享有。竞争性谈判文件中供应商参加本次政府采购活动应当具备的条件、技术清单、参数、商务及其他要求由</w:t>
      </w:r>
      <w:r>
        <w:rPr/>
        <w:t>西北大学</w:t>
      </w:r>
      <w:r>
        <w:rPr/>
        <w:t>负责解释。除上述竞争性谈判文件内容，其他内容由</w:t>
      </w:r>
      <w:r>
        <w:rPr/>
        <w:t>开瑞项目管理有限公司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西北大学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开瑞项目管理有限公司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不允许合同分包。</w:t>
      </w:r>
    </w:p>
    <w:p>
      <w:pPr>
        <w:pStyle w:val="null3"/>
      </w:pPr>
      <w:r>
        <w:rPr/>
        <w:t>采购包2：</w:t>
      </w:r>
    </w:p>
    <w:p>
      <w:pPr>
        <w:pStyle w:val="null3"/>
      </w:pPr>
      <w:r>
        <w:rPr/>
        <w:t>不允许合同分包。</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开瑞项目管理有限公司</w:t>
      </w:r>
      <w:r>
        <w:rPr/>
        <w:t xml:space="preserve"> 负责答复；供应商对除采购需求外的采购文件的询问、质疑由</w:t>
      </w:r>
      <w:r>
        <w:rPr/>
        <w:t>开瑞项目管理有限公司</w:t>
      </w:r>
      <w:r>
        <w:rPr/>
        <w:t xml:space="preserve"> 负责答复；供应商对采购过程、采购结果的询问、质疑由 </w:t>
      </w:r>
      <w:r>
        <w:rPr/>
        <w:t>开瑞项目管理有限公司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联系人：刘昆、赵婉婷</w:t>
      </w:r>
    </w:p>
    <w:p>
      <w:pPr>
        <w:pStyle w:val="null3"/>
      </w:pPr>
      <w:r>
        <w:rPr/>
        <w:t>联系电话：029-89581311、15667290283</w:t>
      </w:r>
    </w:p>
    <w:p>
      <w:pPr>
        <w:pStyle w:val="null3"/>
      </w:pPr>
      <w:r>
        <w:rPr/>
        <w:t>地址：陕西省西安市莲湖区高新二路1号招商银行大厦19层</w:t>
      </w:r>
    </w:p>
    <w:p>
      <w:pPr>
        <w:pStyle w:val="null3"/>
      </w:pPr>
      <w:r>
        <w:rPr/>
        <w:t>邮编：710000</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本次采购内容主要为西北大学采购无线脑电采集设备2套、桌面式和便携式视线交互数据采集设备1套，具体采购内容及要求详见本项目竞争性谈判文件、答疑文件等全部内容。</w:t>
      </w:r>
    </w:p>
    <w:p>
      <w:pPr>
        <w:pStyle w:val="null3"/>
        <w:outlineLvl w:val="2"/>
      </w:pPr>
      <w:r>
        <w:rPr>
          <w:sz w:val="28"/>
          <w:b/>
        </w:rPr>
        <w:t>3.2采购内容</w:t>
      </w:r>
    </w:p>
    <w:p>
      <w:pPr>
        <w:pStyle w:val="null3"/>
      </w:pPr>
      <w:r>
        <w:rPr/>
        <w:t>采购包1：</w:t>
      </w:r>
    </w:p>
    <w:p>
      <w:pPr>
        <w:pStyle w:val="null3"/>
      </w:pPr>
      <w:r>
        <w:rPr/>
        <w:t>采购包预算金额（元）: 730,000.00</w:t>
      </w:r>
    </w:p>
    <w:p>
      <w:pPr>
        <w:pStyle w:val="null3"/>
      </w:pPr>
      <w:r>
        <w:rPr/>
        <w:t>采购包最高限价（元）: 730,000.00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无线脑电采集设备</w:t>
            </w:r>
          </w:p>
        </w:tc>
        <w:tc>
          <w:tcPr>
            <w:tcW w:type="dxa" w:w="831"/>
          </w:tcPr>
          <w:p>
            <w:pPr>
              <w:pStyle w:val="null3"/>
              <w:jc w:val="right"/>
            </w:pPr>
            <w:r>
              <w:rPr/>
              <w:t>2.00</w:t>
            </w:r>
          </w:p>
        </w:tc>
        <w:tc>
          <w:tcPr>
            <w:tcW w:type="dxa" w:w="831"/>
          </w:tcPr>
          <w:p>
            <w:pPr>
              <w:pStyle w:val="null3"/>
              <w:jc w:val="right"/>
            </w:pPr>
            <w:r>
              <w:rPr/>
              <w:t>730,000.00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730,000.00</w:t>
      </w:r>
    </w:p>
    <w:p>
      <w:pPr>
        <w:pStyle w:val="null3"/>
      </w:pPr>
      <w:r>
        <w:rPr/>
        <w:t>采购包最高限价（元）: 730,000.00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桌面式和便携式视线交互数据采集设备</w:t>
            </w:r>
          </w:p>
        </w:tc>
        <w:tc>
          <w:tcPr>
            <w:tcW w:type="dxa" w:w="831"/>
          </w:tcPr>
          <w:p>
            <w:pPr>
              <w:pStyle w:val="null3"/>
              <w:jc w:val="right"/>
            </w:pPr>
            <w:r>
              <w:rPr/>
              <w:t>1.00</w:t>
            </w:r>
          </w:p>
        </w:tc>
        <w:tc>
          <w:tcPr>
            <w:tcW w:type="dxa" w:w="831"/>
          </w:tcPr>
          <w:p>
            <w:pPr>
              <w:pStyle w:val="null3"/>
              <w:jc w:val="right"/>
            </w:pPr>
            <w:r>
              <w:rPr/>
              <w:t>730,000.00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标的名称：无线脑电采集设备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380"/>
            </w:pPr>
            <w:r>
              <w:rPr>
                <w:rFonts w:ascii="宋体" w:hAnsi="宋体" w:cs="宋体" w:eastAsia="宋体"/>
                <w:sz w:val="19"/>
                <w:color w:val="0000FF"/>
              </w:rPr>
              <w:t>（一）</w:t>
            </w:r>
            <w:r>
              <w:rPr>
                <w:rFonts w:ascii="宋体" w:hAnsi="宋体" w:cs="宋体" w:eastAsia="宋体"/>
                <w:sz w:val="19"/>
                <w:color w:val="0000FF"/>
              </w:rPr>
              <w:t>技术要求：</w:t>
            </w:r>
          </w:p>
          <w:tbl>
            <w:tblPr>
              <w:tblInd w:type="dxa" w:w="135"/>
              <w:tblBorders>
                <w:top w:val="none" w:color="000000" w:sz="4"/>
                <w:left w:val="none" w:color="000000" w:sz="4"/>
                <w:bottom w:val="none" w:color="000000" w:sz="4"/>
                <w:right w:val="none" w:color="000000" w:sz="4"/>
                <w:insideH w:val="none"/>
                <w:insideV w:val="none"/>
              </w:tblBorders>
            </w:tblPr>
            <w:tblGrid>
              <w:gridCol w:w="140"/>
              <w:gridCol w:w="392"/>
              <w:gridCol w:w="1703"/>
              <w:gridCol w:w="161"/>
              <w:gridCol w:w="157"/>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序号</w:t>
                  </w:r>
                </w:p>
              </w:tc>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货物名称</w:t>
                  </w:r>
                </w:p>
              </w:tc>
              <w:tc>
                <w:tcPr>
                  <w:tcW w:type="dxa" w:w="1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技术参数</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数量</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单位</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无线脑电采集设备</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9"/>
                      <w:color w:val="0000FF"/>
                    </w:rPr>
                    <w:t>1、整体系统</w:t>
                  </w:r>
                </w:p>
                <w:p>
                  <w:pPr>
                    <w:pStyle w:val="null3"/>
                    <w:jc w:val="left"/>
                  </w:pPr>
                  <w:r>
                    <w:rPr>
                      <w:rFonts w:ascii="宋体" w:hAnsi="宋体" w:cs="宋体" w:eastAsia="宋体"/>
                      <w:sz w:val="19"/>
                      <w:color w:val="0000FF"/>
                    </w:rPr>
                    <w:t>1.1. 自研的多模态同步采集平台，同步采集脑电、肌电、心电、皮电、血氧、脉搏、心率等信息</w:t>
                  </w:r>
                  <w:r>
                    <w:rPr>
                      <w:rFonts w:ascii="宋体" w:hAnsi="宋体" w:cs="宋体" w:eastAsia="宋体"/>
                      <w:sz w:val="19"/>
                      <w:color w:val="0000FF"/>
                    </w:rPr>
                    <w:t>；</w:t>
                  </w:r>
                </w:p>
                <w:p>
                  <w:pPr>
                    <w:pStyle w:val="null3"/>
                    <w:jc w:val="left"/>
                  </w:pPr>
                  <w:r>
                    <w:rPr>
                      <w:rFonts w:ascii="宋体" w:hAnsi="宋体" w:cs="宋体" w:eastAsia="宋体"/>
                      <w:sz w:val="19"/>
                      <w:color w:val="0000FF"/>
                    </w:rPr>
                    <w:t>1.2. 数据传输方式：WIFI传输，支持2.4GHz/5GHz双频段传输，支持有线HUB 传输</w:t>
                  </w:r>
                  <w:r>
                    <w:rPr>
                      <w:rFonts w:ascii="宋体" w:hAnsi="宋体" w:cs="宋体" w:eastAsia="宋体"/>
                      <w:sz w:val="19"/>
                      <w:color w:val="0000FF"/>
                    </w:rPr>
                    <w:t>；</w:t>
                  </w:r>
                </w:p>
                <w:p>
                  <w:pPr>
                    <w:pStyle w:val="null3"/>
                    <w:jc w:val="left"/>
                  </w:pPr>
                  <w:r>
                    <w:rPr>
                      <w:rFonts w:ascii="宋体" w:hAnsi="宋体" w:cs="宋体" w:eastAsia="宋体"/>
                      <w:sz w:val="19"/>
                      <w:color w:val="0000FF"/>
                    </w:rPr>
                    <w:t>1.3. 系统供电：3.7V,4000mAh可充电锂电池，电池仓设计，热插拨电池，无限续航；支持8h以上的长时程采集</w:t>
                  </w:r>
                  <w:r>
                    <w:rPr>
                      <w:rFonts w:ascii="宋体" w:hAnsi="宋体" w:cs="宋体" w:eastAsia="宋体"/>
                      <w:sz w:val="19"/>
                      <w:color w:val="0000FF"/>
                    </w:rPr>
                    <w:t>。允许用户根据具体实验需求选择；</w:t>
                  </w:r>
                </w:p>
                <w:p>
                  <w:pPr>
                    <w:pStyle w:val="null3"/>
                    <w:jc w:val="left"/>
                  </w:pPr>
                  <w:r>
                    <w:rPr>
                      <w:rFonts w:ascii="宋体" w:hAnsi="宋体" w:cs="宋体" w:eastAsia="宋体"/>
                      <w:sz w:val="19"/>
                      <w:color w:val="0000FF"/>
                    </w:rPr>
                    <w:t>1.4. 无线ERP：主机和同步盒实现无线同步，同步精度≤1ms</w:t>
                  </w:r>
                  <w:r>
                    <w:rPr>
                      <w:rFonts w:ascii="宋体" w:hAnsi="宋体" w:cs="宋体" w:eastAsia="宋体"/>
                      <w:sz w:val="19"/>
                      <w:color w:val="0000FF"/>
                    </w:rPr>
                    <w:t>；</w:t>
                  </w:r>
                </w:p>
                <w:p>
                  <w:pPr>
                    <w:pStyle w:val="null3"/>
                    <w:jc w:val="left"/>
                  </w:pPr>
                  <w:r>
                    <w:rPr>
                      <w:rFonts w:ascii="宋体" w:hAnsi="宋体" w:cs="宋体" w:eastAsia="宋体"/>
                      <w:sz w:val="19"/>
                      <w:color w:val="0000FF"/>
                    </w:rPr>
                    <w:t>1.5. 外部触发输入：支持光学、声音、按键，串口，并口等多种刺激事件高精度同步，同时支持多个刺激程序来的刺激事件</w:t>
                  </w:r>
                  <w:r>
                    <w:rPr>
                      <w:rFonts w:ascii="宋体" w:hAnsi="宋体" w:cs="宋体" w:eastAsia="宋体"/>
                      <w:sz w:val="19"/>
                      <w:color w:val="0000FF"/>
                    </w:rPr>
                    <w:t>；</w:t>
                  </w:r>
                </w:p>
                <w:p>
                  <w:pPr>
                    <w:pStyle w:val="null3"/>
                    <w:jc w:val="left"/>
                  </w:pPr>
                  <w:r>
                    <w:rPr>
                      <w:rFonts w:ascii="宋体" w:hAnsi="宋体" w:cs="宋体" w:eastAsia="宋体"/>
                      <w:sz w:val="19"/>
                      <w:color w:val="0000FF"/>
                    </w:rPr>
                    <w:t>1.6. 抗干扰设计：突破屏蔽室的限制，可在各种复杂环境下工作</w:t>
                  </w:r>
                  <w:r>
                    <w:rPr>
                      <w:rFonts w:ascii="宋体" w:hAnsi="宋体" w:cs="宋体" w:eastAsia="宋体"/>
                      <w:sz w:val="19"/>
                      <w:color w:val="0000FF"/>
                    </w:rPr>
                    <w:t>；</w:t>
                  </w:r>
                </w:p>
                <w:p>
                  <w:pPr>
                    <w:pStyle w:val="null3"/>
                    <w:jc w:val="left"/>
                  </w:pPr>
                  <w:r>
                    <w:rPr>
                      <w:rFonts w:ascii="宋体" w:hAnsi="宋体" w:cs="宋体" w:eastAsia="宋体"/>
                      <w:sz w:val="19"/>
                      <w:color w:val="0000FF"/>
                    </w:rPr>
                    <w:t>1.7. 支持多种生理信号采集/刺激模块，可以根据客户需求增加不同模块，搭建多参系统</w:t>
                  </w:r>
                  <w:r>
                    <w:rPr>
                      <w:rFonts w:ascii="宋体" w:hAnsi="宋体" w:cs="宋体" w:eastAsia="宋体"/>
                      <w:sz w:val="19"/>
                      <w:color w:val="0000FF"/>
                    </w:rPr>
                    <w:t>；</w:t>
                  </w:r>
                </w:p>
                <w:p>
                  <w:pPr>
                    <w:pStyle w:val="null3"/>
                    <w:jc w:val="left"/>
                  </w:pPr>
                  <w:r>
                    <w:rPr>
                      <w:rFonts w:ascii="宋体" w:hAnsi="宋体" w:cs="宋体" w:eastAsia="宋体"/>
                      <w:sz w:val="19"/>
                      <w:color w:val="0000FF"/>
                    </w:rPr>
                    <w:t>1.8. 内置SD卡，数据支持存储在设备存储卡与电脑中；Triggerbox 中内置SD卡，支持trigger的离线存储，Triggerbox 支持有线、无线两种传输方式</w:t>
                  </w:r>
                  <w:r>
                    <w:rPr>
                      <w:rFonts w:ascii="宋体" w:hAnsi="宋体" w:cs="宋体" w:eastAsia="宋体"/>
                      <w:sz w:val="19"/>
                      <w:color w:val="0000FF"/>
                    </w:rPr>
                    <w:t>；</w:t>
                  </w:r>
                </w:p>
                <w:p>
                  <w:pPr>
                    <w:pStyle w:val="null3"/>
                    <w:jc w:val="left"/>
                  </w:pPr>
                  <w:r>
                    <w:rPr>
                      <w:rFonts w:ascii="宋体" w:hAnsi="宋体" w:cs="宋体" w:eastAsia="宋体"/>
                      <w:sz w:val="19"/>
                      <w:color w:val="0000FF"/>
                    </w:rPr>
                    <w:t>1.9. 主机佩戴方式：便携可穿戴</w:t>
                  </w:r>
                  <w:r>
                    <w:rPr>
                      <w:rFonts w:ascii="宋体" w:hAnsi="宋体" w:cs="宋体" w:eastAsia="宋体"/>
                      <w:sz w:val="19"/>
                      <w:color w:val="0000FF"/>
                    </w:rPr>
                    <w:t>；</w:t>
                  </w:r>
                </w:p>
                <w:p>
                  <w:pPr>
                    <w:pStyle w:val="null3"/>
                    <w:jc w:val="left"/>
                  </w:pPr>
                  <w:r>
                    <w:rPr>
                      <w:rFonts w:ascii="宋体" w:hAnsi="宋体" w:cs="宋体" w:eastAsia="宋体"/>
                      <w:sz w:val="19"/>
                      <w:color w:val="0000FF"/>
                    </w:rPr>
                    <w:t>1.10. 体积≤1</w:t>
                  </w:r>
                  <w:r>
                    <w:rPr>
                      <w:rFonts w:ascii="宋体" w:hAnsi="宋体" w:cs="宋体" w:eastAsia="宋体"/>
                      <w:sz w:val="19"/>
                      <w:color w:val="0000FF"/>
                    </w:rPr>
                    <w:t>21</w:t>
                  </w:r>
                  <w:r>
                    <w:rPr>
                      <w:rFonts w:ascii="宋体" w:hAnsi="宋体" w:cs="宋体" w:eastAsia="宋体"/>
                      <w:sz w:val="19"/>
                      <w:color w:val="0000FF"/>
                    </w:rPr>
                    <w:t>*70*2</w:t>
                  </w:r>
                  <w:r>
                    <w:rPr>
                      <w:rFonts w:ascii="宋体" w:hAnsi="宋体" w:cs="宋体" w:eastAsia="宋体"/>
                      <w:sz w:val="19"/>
                      <w:color w:val="0000FF"/>
                    </w:rPr>
                    <w:t>4</w:t>
                  </w:r>
                  <w:r>
                    <w:rPr>
                      <w:rFonts w:ascii="宋体" w:hAnsi="宋体" w:cs="宋体" w:eastAsia="宋体"/>
                      <w:sz w:val="19"/>
                      <w:color w:val="0000FF"/>
                    </w:rPr>
                    <w:t>mm（长*宽*高）</w:t>
                  </w:r>
                  <w:r>
                    <w:rPr>
                      <w:rFonts w:ascii="宋体" w:hAnsi="宋体" w:cs="宋体" w:eastAsia="宋体"/>
                      <w:sz w:val="19"/>
                      <w:color w:val="0000FF"/>
                    </w:rPr>
                    <w:t>；</w:t>
                  </w:r>
                </w:p>
                <w:p>
                  <w:pPr>
                    <w:pStyle w:val="null3"/>
                    <w:jc w:val="left"/>
                  </w:pPr>
                  <w:r>
                    <w:rPr>
                      <w:rFonts w:ascii="宋体" w:hAnsi="宋体" w:cs="宋体" w:eastAsia="宋体"/>
                      <w:sz w:val="19"/>
                      <w:color w:val="0000FF"/>
                    </w:rPr>
                    <w:t>1.11. 重量≤200g(含电池)，电池重量≤75g</w:t>
                  </w:r>
                </w:p>
                <w:p>
                  <w:pPr>
                    <w:pStyle w:val="null3"/>
                    <w:jc w:val="left"/>
                  </w:pPr>
                  <w:r>
                    <w:rPr>
                      <w:rFonts w:ascii="宋体" w:hAnsi="宋体" w:cs="宋体" w:eastAsia="宋体"/>
                      <w:sz w:val="19"/>
                      <w:color w:val="0000FF"/>
                    </w:rPr>
                    <w:t>1</w:t>
                  </w:r>
                  <w:r>
                    <w:rPr>
                      <w:rFonts w:ascii="宋体" w:hAnsi="宋体" w:cs="宋体" w:eastAsia="宋体"/>
                      <w:sz w:val="19"/>
                      <w:color w:val="0000FF"/>
                    </w:rPr>
                    <w:t>.1</w:t>
                  </w:r>
                  <w:r>
                    <w:rPr>
                      <w:rFonts w:ascii="宋体" w:hAnsi="宋体" w:cs="宋体" w:eastAsia="宋体"/>
                      <w:sz w:val="19"/>
                      <w:color w:val="0000FF"/>
                    </w:rPr>
                    <w:t>2</w:t>
                  </w:r>
                  <w:r>
                    <w:rPr>
                      <w:rFonts w:ascii="宋体" w:hAnsi="宋体" w:cs="宋体" w:eastAsia="宋体"/>
                      <w:sz w:val="19"/>
                      <w:color w:val="0000FF"/>
                    </w:rPr>
                    <w:t>.配件：软件</w:t>
                  </w:r>
                  <w:r>
                    <w:rPr>
                      <w:rFonts w:ascii="宋体" w:hAnsi="宋体" w:cs="宋体" w:eastAsia="宋体"/>
                      <w:sz w:val="19"/>
                      <w:color w:val="0000FF"/>
                    </w:rPr>
                    <w:t>加密狗</w:t>
                  </w:r>
                  <w:r>
                    <w:rPr>
                      <w:rFonts w:ascii="宋体" w:hAnsi="宋体" w:cs="宋体" w:eastAsia="宋体"/>
                      <w:sz w:val="19"/>
                      <w:color w:val="0000FF"/>
                    </w:rPr>
                    <w:t>、电极连接线</w:t>
                  </w:r>
                  <w:r>
                    <w:rPr>
                      <w:rFonts w:ascii="宋体" w:hAnsi="宋体" w:cs="宋体" w:eastAsia="宋体"/>
                      <w:sz w:val="19"/>
                      <w:color w:val="0000FF"/>
                    </w:rPr>
                    <w:t>5</w:t>
                  </w:r>
                  <w:r>
                    <w:rPr>
                      <w:rFonts w:ascii="宋体" w:hAnsi="宋体" w:cs="宋体" w:eastAsia="宋体"/>
                      <w:sz w:val="19"/>
                      <w:color w:val="0000FF"/>
                    </w:rPr>
                    <w:t>根、导电膏</w:t>
                  </w:r>
                  <w:r>
                    <w:rPr>
                      <w:rFonts w:ascii="宋体" w:hAnsi="宋体" w:cs="宋体" w:eastAsia="宋体"/>
                      <w:sz w:val="19"/>
                      <w:color w:val="0000FF"/>
                    </w:rPr>
                    <w:t>6</w:t>
                  </w:r>
                  <w:r>
                    <w:rPr>
                      <w:rFonts w:ascii="宋体" w:hAnsi="宋体" w:cs="宋体" w:eastAsia="宋体"/>
                      <w:sz w:val="19"/>
                      <w:color w:val="0000FF"/>
                    </w:rPr>
                    <w:t>瓶等相应全套附件</w:t>
                  </w:r>
                </w:p>
                <w:p>
                  <w:pPr>
                    <w:pStyle w:val="null3"/>
                    <w:jc w:val="left"/>
                  </w:pPr>
                  <w:r>
                    <w:rPr>
                      <w:rFonts w:ascii="宋体" w:hAnsi="宋体" w:cs="宋体" w:eastAsia="宋体"/>
                      <w:sz w:val="19"/>
                      <w:color w:val="0000FF"/>
                    </w:rPr>
                    <w:t>2、脑电模块</w:t>
                  </w:r>
                </w:p>
                <w:p>
                  <w:pPr>
                    <w:pStyle w:val="null3"/>
                    <w:jc w:val="left"/>
                  </w:pPr>
                  <w:r>
                    <w:rPr>
                      <w:rFonts w:ascii="宋体" w:hAnsi="宋体" w:cs="宋体" w:eastAsia="宋体"/>
                      <w:sz w:val="19"/>
                      <w:color w:val="0000FF"/>
                    </w:rPr>
                    <w:t>2.1. 导联数：单级脑电导联64导</w:t>
                  </w:r>
                  <w:r>
                    <w:rPr>
                      <w:rFonts w:ascii="宋体" w:hAnsi="宋体" w:cs="宋体" w:eastAsia="宋体"/>
                      <w:sz w:val="19"/>
                      <w:color w:val="0000FF"/>
                    </w:rPr>
                    <w:t>。</w:t>
                  </w:r>
                </w:p>
                <w:p>
                  <w:pPr>
                    <w:pStyle w:val="null3"/>
                    <w:jc w:val="left"/>
                  </w:pPr>
                  <w:r>
                    <w:rPr>
                      <w:rFonts w:ascii="宋体" w:hAnsi="宋体" w:cs="宋体" w:eastAsia="宋体"/>
                      <w:sz w:val="19"/>
                      <w:color w:val="0000FF"/>
                    </w:rPr>
                    <w:t>2.2. 采样率：500Hz、1000Hz、2000Hz、4000Hz</w:t>
                  </w:r>
                  <w:r>
                    <w:rPr>
                      <w:rFonts w:ascii="宋体" w:hAnsi="宋体" w:cs="宋体" w:eastAsia="宋体"/>
                      <w:sz w:val="19"/>
                      <w:color w:val="0000FF"/>
                    </w:rPr>
                    <w:t>。</w:t>
                  </w:r>
                </w:p>
                <w:p>
                  <w:pPr>
                    <w:pStyle w:val="null3"/>
                    <w:jc w:val="left"/>
                  </w:pPr>
                  <w:r>
                    <w:rPr>
                      <w:rFonts w:ascii="宋体" w:hAnsi="宋体" w:cs="宋体" w:eastAsia="宋体"/>
                      <w:sz w:val="19"/>
                      <w:color w:val="0000FF"/>
                    </w:rPr>
                    <w:t>2.3. 共模抑制比≥120dB</w:t>
                  </w:r>
                  <w:r>
                    <w:rPr>
                      <w:rFonts w:ascii="宋体" w:hAnsi="宋体" w:cs="宋体" w:eastAsia="宋体"/>
                      <w:sz w:val="19"/>
                      <w:color w:val="0000FF"/>
                    </w:rPr>
                    <w:t>。</w:t>
                  </w:r>
                </w:p>
                <w:p>
                  <w:pPr>
                    <w:pStyle w:val="null3"/>
                    <w:jc w:val="left"/>
                  </w:pPr>
                  <w:r>
                    <w:rPr>
                      <w:rFonts w:ascii="宋体" w:hAnsi="宋体" w:cs="宋体" w:eastAsia="宋体"/>
                      <w:sz w:val="19"/>
                      <w:color w:val="0000FF"/>
                    </w:rPr>
                    <w:t>2.4. AD转换位数：24 bit</w:t>
                  </w:r>
                  <w:r>
                    <w:rPr>
                      <w:rFonts w:ascii="宋体" w:hAnsi="宋体" w:cs="宋体" w:eastAsia="宋体"/>
                      <w:sz w:val="19"/>
                      <w:color w:val="0000FF"/>
                    </w:rPr>
                    <w:t>。</w:t>
                  </w:r>
                </w:p>
                <w:p>
                  <w:pPr>
                    <w:pStyle w:val="null3"/>
                    <w:jc w:val="left"/>
                  </w:pPr>
                  <w:r>
                    <w:rPr>
                      <w:rFonts w:ascii="宋体" w:hAnsi="宋体" w:cs="宋体" w:eastAsia="宋体"/>
                      <w:sz w:val="19"/>
                      <w:color w:val="0000FF"/>
                    </w:rPr>
                    <w:t>2.5. 带宽：DC-1000Hz</w:t>
                  </w:r>
                </w:p>
                <w:p>
                  <w:pPr>
                    <w:pStyle w:val="null3"/>
                    <w:jc w:val="left"/>
                  </w:pPr>
                  <w:r>
                    <w:rPr>
                      <w:rFonts w:ascii="宋体" w:hAnsi="宋体" w:cs="宋体" w:eastAsia="宋体"/>
                      <w:sz w:val="19"/>
                      <w:color w:val="0000FF"/>
                    </w:rPr>
                    <w:t>2.6. 输入噪声：≤1.3uVp-p（0.016～70 Hz）</w:t>
                  </w:r>
                </w:p>
                <w:p>
                  <w:pPr>
                    <w:pStyle w:val="null3"/>
                    <w:jc w:val="left"/>
                  </w:pPr>
                  <w:r>
                    <w:rPr>
                      <w:rFonts w:ascii="宋体" w:hAnsi="宋体" w:cs="宋体" w:eastAsia="宋体"/>
                      <w:sz w:val="19"/>
                      <w:color w:val="0000FF"/>
                    </w:rPr>
                    <w:t>2.7. 输入阻抗：≥1GΩ</w:t>
                  </w:r>
                </w:p>
                <w:p>
                  <w:pPr>
                    <w:pStyle w:val="null3"/>
                    <w:jc w:val="left"/>
                  </w:pPr>
                  <w:r>
                    <w:rPr>
                      <w:rFonts w:ascii="宋体" w:hAnsi="宋体" w:cs="宋体" w:eastAsia="宋体"/>
                      <w:sz w:val="19"/>
                      <w:color w:val="0000FF"/>
                    </w:rPr>
                    <w:t>2.8. 脑电信号输入范围：+/- 375 mV</w:t>
                  </w:r>
                </w:p>
                <w:p>
                  <w:pPr>
                    <w:pStyle w:val="null3"/>
                    <w:jc w:val="left"/>
                  </w:pPr>
                  <w:r>
                    <w:rPr>
                      <w:rFonts w:ascii="宋体" w:hAnsi="宋体" w:cs="宋体" w:eastAsia="宋体"/>
                      <w:sz w:val="19"/>
                      <w:color w:val="0000FF"/>
                    </w:rPr>
                    <w:t>3</w:t>
                  </w:r>
                  <w:r>
                    <w:rPr>
                      <w:rFonts w:ascii="宋体" w:hAnsi="宋体" w:cs="宋体" w:eastAsia="宋体"/>
                      <w:sz w:val="19"/>
                      <w:color w:val="0000FF"/>
                    </w:rPr>
                    <w:t>、心电模块</w:t>
                  </w:r>
                </w:p>
                <w:p>
                  <w:pPr>
                    <w:pStyle w:val="null3"/>
                    <w:jc w:val="left"/>
                  </w:pPr>
                  <w:r>
                    <w:rPr>
                      <w:rFonts w:ascii="宋体" w:hAnsi="宋体" w:cs="宋体" w:eastAsia="宋体"/>
                      <w:sz w:val="19"/>
                      <w:color w:val="0000FF"/>
                    </w:rPr>
                    <w:t>3.</w:t>
                  </w:r>
                  <w:r>
                    <w:rPr>
                      <w:rFonts w:ascii="宋体" w:hAnsi="宋体" w:cs="宋体" w:eastAsia="宋体"/>
                      <w:sz w:val="19"/>
                      <w:color w:val="0000FF"/>
                    </w:rPr>
                    <w:t>1.</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通道数：</w:t>
                  </w:r>
                  <w:r>
                    <w:rPr>
                      <w:rFonts w:ascii="宋体" w:hAnsi="宋体" w:cs="宋体" w:eastAsia="宋体"/>
                      <w:sz w:val="19"/>
                      <w:color w:val="0000FF"/>
                    </w:rPr>
                    <w:t xml:space="preserve">1导   </w:t>
                  </w:r>
                </w:p>
                <w:p>
                  <w:pPr>
                    <w:pStyle w:val="null3"/>
                    <w:jc w:val="left"/>
                  </w:pPr>
                  <w:r>
                    <w:rPr>
                      <w:rFonts w:ascii="宋体" w:hAnsi="宋体" w:cs="宋体" w:eastAsia="宋体"/>
                      <w:sz w:val="19"/>
                      <w:color w:val="0000FF"/>
                    </w:rPr>
                    <w:t>3.</w:t>
                  </w:r>
                  <w:r>
                    <w:rPr>
                      <w:rFonts w:ascii="宋体" w:hAnsi="宋体" w:cs="宋体" w:eastAsia="宋体"/>
                      <w:sz w:val="19"/>
                      <w:color w:val="0000FF"/>
                    </w:rPr>
                    <w:t>2.</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采样率：</w:t>
                  </w:r>
                  <w:r>
                    <w:rPr>
                      <w:rFonts w:ascii="宋体" w:hAnsi="宋体" w:cs="宋体" w:eastAsia="宋体"/>
                      <w:sz w:val="19"/>
                      <w:color w:val="0000FF"/>
                    </w:rPr>
                    <w:t>≥1000Hz</w:t>
                  </w:r>
                </w:p>
                <w:p>
                  <w:pPr>
                    <w:pStyle w:val="null3"/>
                    <w:jc w:val="left"/>
                  </w:pPr>
                  <w:r>
                    <w:rPr>
                      <w:rFonts w:ascii="宋体" w:hAnsi="宋体" w:cs="宋体" w:eastAsia="宋体"/>
                      <w:sz w:val="19"/>
                      <w:color w:val="0000FF"/>
                    </w:rPr>
                    <w:t>3.</w:t>
                  </w:r>
                  <w:r>
                    <w:rPr>
                      <w:rFonts w:ascii="宋体" w:hAnsi="宋体" w:cs="宋体" w:eastAsia="宋体"/>
                      <w:sz w:val="19"/>
                      <w:color w:val="0000FF"/>
                    </w:rPr>
                    <w:t>3.</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低通滤波：</w:t>
                  </w:r>
                  <w:r>
                    <w:rPr>
                      <w:rFonts w:ascii="宋体" w:hAnsi="宋体" w:cs="宋体" w:eastAsia="宋体"/>
                      <w:sz w:val="19"/>
                      <w:color w:val="0000FF"/>
                    </w:rPr>
                    <w:t>≤35Hz, 150Hz</w:t>
                  </w:r>
                </w:p>
                <w:p>
                  <w:pPr>
                    <w:pStyle w:val="null3"/>
                    <w:jc w:val="left"/>
                  </w:pPr>
                  <w:r>
                    <w:rPr>
                      <w:rFonts w:ascii="宋体" w:hAnsi="宋体" w:cs="宋体" w:eastAsia="宋体"/>
                      <w:sz w:val="19"/>
                      <w:color w:val="0000FF"/>
                    </w:rPr>
                    <w:t>3.</w:t>
                  </w:r>
                  <w:r>
                    <w:rPr>
                      <w:rFonts w:ascii="宋体" w:hAnsi="宋体" w:cs="宋体" w:eastAsia="宋体"/>
                      <w:sz w:val="19"/>
                      <w:color w:val="0000FF"/>
                    </w:rPr>
                    <w:t>4.</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高通滤波：</w:t>
                  </w:r>
                  <w:r>
                    <w:rPr>
                      <w:rFonts w:ascii="宋体" w:hAnsi="宋体" w:cs="宋体" w:eastAsia="宋体"/>
                      <w:sz w:val="19"/>
                      <w:color w:val="0000FF"/>
                    </w:rPr>
                    <w:t>≥0.05</w:t>
                  </w:r>
                  <w:r>
                    <w:rPr>
                      <w:rFonts w:ascii="宋体" w:hAnsi="宋体" w:cs="宋体" w:eastAsia="宋体"/>
                      <w:sz w:val="19"/>
                      <w:color w:val="0000FF"/>
                    </w:rPr>
                    <w:t>Hz</w:t>
                  </w:r>
                  <w:r>
                    <w:rPr>
                      <w:rFonts w:ascii="宋体" w:hAnsi="宋体" w:cs="宋体" w:eastAsia="宋体"/>
                      <w:sz w:val="19"/>
                      <w:color w:val="0000FF"/>
                    </w:rPr>
                    <w:t>, 1.0Hz</w:t>
                  </w:r>
                </w:p>
                <w:p>
                  <w:pPr>
                    <w:pStyle w:val="null3"/>
                    <w:jc w:val="left"/>
                  </w:pPr>
                  <w:r>
                    <w:rPr>
                      <w:rFonts w:ascii="宋体" w:hAnsi="宋体" w:cs="宋体" w:eastAsia="宋体"/>
                      <w:sz w:val="19"/>
                      <w:color w:val="0000FF"/>
                    </w:rPr>
                    <w:t>4、</w:t>
                  </w:r>
                  <w:r>
                    <w:rPr>
                      <w:rFonts w:ascii="宋体" w:hAnsi="宋体" w:cs="宋体" w:eastAsia="宋体"/>
                      <w:sz w:val="19"/>
                      <w:color w:val="0000FF"/>
                    </w:rPr>
                    <w:t>皮电模块</w:t>
                  </w:r>
                </w:p>
                <w:p>
                  <w:pPr>
                    <w:pStyle w:val="null3"/>
                    <w:jc w:val="left"/>
                  </w:pPr>
                  <w:r>
                    <w:rPr>
                      <w:rFonts w:ascii="宋体" w:hAnsi="宋体" w:cs="宋体" w:eastAsia="宋体"/>
                      <w:sz w:val="19"/>
                      <w:color w:val="0000FF"/>
                    </w:rPr>
                    <w:t>4.</w:t>
                  </w:r>
                  <w:r>
                    <w:rPr>
                      <w:rFonts w:ascii="宋体" w:hAnsi="宋体" w:cs="宋体" w:eastAsia="宋体"/>
                      <w:sz w:val="19"/>
                      <w:color w:val="0000FF"/>
                    </w:rPr>
                    <w:t>1.</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通道数：</w:t>
                  </w:r>
                  <w:r>
                    <w:rPr>
                      <w:rFonts w:ascii="宋体" w:hAnsi="宋体" w:cs="宋体" w:eastAsia="宋体"/>
                      <w:sz w:val="19"/>
                      <w:color w:val="0000FF"/>
                    </w:rPr>
                    <w:t xml:space="preserve">1导    </w:t>
                  </w:r>
                </w:p>
                <w:p>
                  <w:pPr>
                    <w:pStyle w:val="null3"/>
                    <w:jc w:val="left"/>
                  </w:pPr>
                  <w:r>
                    <w:rPr>
                      <w:rFonts w:ascii="宋体" w:hAnsi="宋体" w:cs="宋体" w:eastAsia="宋体"/>
                      <w:sz w:val="19"/>
                      <w:color w:val="0000FF"/>
                    </w:rPr>
                    <w:t>4.</w:t>
                  </w:r>
                  <w:r>
                    <w:rPr>
                      <w:rFonts w:ascii="宋体" w:hAnsi="宋体" w:cs="宋体" w:eastAsia="宋体"/>
                      <w:sz w:val="19"/>
                      <w:color w:val="0000FF"/>
                    </w:rPr>
                    <w:t>2.</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采样率：</w:t>
                  </w:r>
                  <w:r>
                    <w:rPr>
                      <w:rFonts w:ascii="宋体" w:hAnsi="宋体" w:cs="宋体" w:eastAsia="宋体"/>
                      <w:sz w:val="19"/>
                      <w:color w:val="0000FF"/>
                    </w:rPr>
                    <w:t>≥100Hz</w:t>
                  </w:r>
                </w:p>
                <w:p>
                  <w:pPr>
                    <w:pStyle w:val="null3"/>
                    <w:jc w:val="left"/>
                  </w:pPr>
                  <w:r>
                    <w:rPr>
                      <w:rFonts w:ascii="宋体" w:hAnsi="宋体" w:cs="宋体" w:eastAsia="宋体"/>
                      <w:sz w:val="19"/>
                      <w:color w:val="0000FF"/>
                    </w:rPr>
                    <w:t>4.</w:t>
                  </w:r>
                  <w:r>
                    <w:rPr>
                      <w:rFonts w:ascii="宋体" w:hAnsi="宋体" w:cs="宋体" w:eastAsia="宋体"/>
                      <w:sz w:val="19"/>
                      <w:color w:val="0000FF"/>
                    </w:rPr>
                    <w:t>3.</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测量范围：</w:t>
                  </w:r>
                  <w:r>
                    <w:rPr>
                      <w:rFonts w:ascii="宋体" w:hAnsi="宋体" w:cs="宋体" w:eastAsia="宋体"/>
                      <w:sz w:val="19"/>
                      <w:color w:val="0000FF"/>
                    </w:rPr>
                    <w:t>0.1-100µS</w:t>
                  </w:r>
                </w:p>
                <w:p>
                  <w:pPr>
                    <w:pStyle w:val="null3"/>
                    <w:jc w:val="left"/>
                  </w:pPr>
                  <w:r>
                    <w:rPr>
                      <w:rFonts w:ascii="宋体" w:hAnsi="宋体" w:cs="宋体" w:eastAsia="宋体"/>
                      <w:sz w:val="19"/>
                      <w:color w:val="0000FF"/>
                    </w:rPr>
                    <w:t>4.</w:t>
                  </w:r>
                  <w:r>
                    <w:rPr>
                      <w:rFonts w:ascii="宋体" w:hAnsi="宋体" w:cs="宋体" w:eastAsia="宋体"/>
                      <w:sz w:val="19"/>
                      <w:color w:val="0000FF"/>
                    </w:rPr>
                    <w:t>4.</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测量精度：</w:t>
                  </w:r>
                  <w:r>
                    <w:rPr>
                      <w:rFonts w:ascii="宋体" w:hAnsi="宋体" w:cs="宋体" w:eastAsia="宋体"/>
                      <w:sz w:val="19"/>
                      <w:color w:val="0000FF"/>
                    </w:rPr>
                    <w:t>≥0.01µS</w:t>
                  </w:r>
                </w:p>
                <w:p>
                  <w:pPr>
                    <w:pStyle w:val="null3"/>
                    <w:jc w:val="left"/>
                  </w:pPr>
                  <w:r>
                    <w:rPr>
                      <w:rFonts w:ascii="宋体" w:hAnsi="宋体" w:cs="宋体" w:eastAsia="宋体"/>
                      <w:sz w:val="19"/>
                      <w:color w:val="0000FF"/>
                    </w:rPr>
                    <w:t>5</w:t>
                  </w:r>
                  <w:r>
                    <w:rPr>
                      <w:rFonts w:ascii="宋体" w:hAnsi="宋体" w:cs="宋体" w:eastAsia="宋体"/>
                      <w:sz w:val="19"/>
                      <w:color w:val="0000FF"/>
                    </w:rPr>
                    <w:t>、血氧饱和度模块</w:t>
                  </w:r>
                </w:p>
                <w:p>
                  <w:pPr>
                    <w:pStyle w:val="null3"/>
                    <w:jc w:val="left"/>
                  </w:pPr>
                  <w:r>
                    <w:rPr>
                      <w:rFonts w:ascii="宋体" w:hAnsi="宋体" w:cs="宋体" w:eastAsia="宋体"/>
                      <w:sz w:val="19"/>
                      <w:color w:val="0000FF"/>
                    </w:rPr>
                    <w:t>5</w:t>
                  </w:r>
                  <w:r>
                    <w:rPr>
                      <w:rFonts w:ascii="宋体" w:hAnsi="宋体" w:cs="宋体" w:eastAsia="宋体"/>
                      <w:sz w:val="19"/>
                      <w:color w:val="0000FF"/>
                    </w:rPr>
                    <w:t>.1.</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通道数：</w:t>
                  </w:r>
                  <w:r>
                    <w:rPr>
                      <w:rFonts w:ascii="宋体" w:hAnsi="宋体" w:cs="宋体" w:eastAsia="宋体"/>
                      <w:sz w:val="19"/>
                      <w:color w:val="0000FF"/>
                    </w:rPr>
                    <w:t xml:space="preserve">3导，输出血氧、脉搏波、心率  </w:t>
                  </w:r>
                </w:p>
                <w:p>
                  <w:pPr>
                    <w:pStyle w:val="null3"/>
                    <w:jc w:val="left"/>
                  </w:pPr>
                  <w:r>
                    <w:rPr>
                      <w:rFonts w:ascii="宋体" w:hAnsi="宋体" w:cs="宋体" w:eastAsia="宋体"/>
                      <w:sz w:val="19"/>
                      <w:color w:val="0000FF"/>
                    </w:rPr>
                    <w:t>5</w:t>
                  </w:r>
                  <w:r>
                    <w:rPr>
                      <w:rFonts w:ascii="宋体" w:hAnsi="宋体" w:cs="宋体" w:eastAsia="宋体"/>
                      <w:sz w:val="19"/>
                      <w:color w:val="0000FF"/>
                    </w:rPr>
                    <w:t>.2.</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采样率：</w:t>
                  </w:r>
                  <w:r>
                    <w:rPr>
                      <w:rFonts w:ascii="宋体" w:hAnsi="宋体" w:cs="宋体" w:eastAsia="宋体"/>
                      <w:sz w:val="19"/>
                      <w:color w:val="0000FF"/>
                    </w:rPr>
                    <w:t>≥80Hz</w:t>
                  </w:r>
                </w:p>
                <w:p>
                  <w:pPr>
                    <w:pStyle w:val="null3"/>
                    <w:jc w:val="left"/>
                  </w:pPr>
                  <w:r>
                    <w:rPr>
                      <w:rFonts w:ascii="宋体" w:hAnsi="宋体" w:cs="宋体" w:eastAsia="宋体"/>
                      <w:sz w:val="19"/>
                      <w:color w:val="0000FF"/>
                    </w:rPr>
                    <w:t>5</w:t>
                  </w:r>
                  <w:r>
                    <w:rPr>
                      <w:rFonts w:ascii="宋体" w:hAnsi="宋体" w:cs="宋体" w:eastAsia="宋体"/>
                      <w:sz w:val="19"/>
                      <w:color w:val="0000FF"/>
                    </w:rPr>
                    <w:t>.3.</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测量范围：血氧饱和度</w:t>
                  </w:r>
                  <w:r>
                    <w:rPr>
                      <w:rFonts w:ascii="宋体" w:hAnsi="宋体" w:cs="宋体" w:eastAsia="宋体"/>
                      <w:sz w:val="19"/>
                      <w:color w:val="0000FF"/>
                    </w:rPr>
                    <w:t xml:space="preserve"> 0%~100% 脉搏 30~240 BPM</w:t>
                  </w:r>
                </w:p>
                <w:p>
                  <w:pPr>
                    <w:pStyle w:val="null3"/>
                    <w:jc w:val="left"/>
                  </w:pPr>
                  <w:r>
                    <w:rPr>
                      <w:rFonts w:ascii="宋体" w:hAnsi="宋体" w:cs="宋体" w:eastAsia="宋体"/>
                      <w:sz w:val="19"/>
                      <w:color w:val="0000FF"/>
                    </w:rPr>
                    <w:t>5</w:t>
                  </w:r>
                  <w:r>
                    <w:rPr>
                      <w:rFonts w:ascii="宋体" w:hAnsi="宋体" w:cs="宋体" w:eastAsia="宋体"/>
                      <w:sz w:val="19"/>
                      <w:color w:val="0000FF"/>
                    </w:rPr>
                    <w:t>.4.</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测量精度：血氧饱和度：</w:t>
                  </w:r>
                  <w:r>
                    <w:rPr>
                      <w:rFonts w:ascii="宋体" w:hAnsi="宋体" w:cs="宋体" w:eastAsia="宋体"/>
                      <w:sz w:val="19"/>
                      <w:color w:val="0000FF"/>
                    </w:rPr>
                    <w:t>±2 (70%~100%),  脉搏：±1digit (&lt;100/min), ±2digit (100~200/min)，±3digit (&gt;200/min)</w:t>
                  </w:r>
                </w:p>
                <w:p>
                  <w:pPr>
                    <w:pStyle w:val="null3"/>
                    <w:jc w:val="left"/>
                  </w:pPr>
                  <w:r>
                    <w:rPr>
                      <w:rFonts w:ascii="宋体" w:hAnsi="宋体" w:cs="宋体" w:eastAsia="宋体"/>
                      <w:sz w:val="19"/>
                      <w:color w:val="0000FF"/>
                    </w:rPr>
                    <w:t>6</w:t>
                  </w:r>
                  <w:r>
                    <w:rPr>
                      <w:rFonts w:ascii="宋体" w:hAnsi="宋体" w:cs="宋体" w:eastAsia="宋体"/>
                      <w:sz w:val="19"/>
                      <w:color w:val="0000FF"/>
                    </w:rPr>
                    <w:t>、采集分析软件</w:t>
                  </w:r>
                </w:p>
                <w:p>
                  <w:pPr>
                    <w:pStyle w:val="null3"/>
                    <w:jc w:val="left"/>
                  </w:pPr>
                  <w:r>
                    <w:rPr>
                      <w:rFonts w:ascii="宋体" w:hAnsi="宋体" w:cs="宋体" w:eastAsia="宋体"/>
                      <w:sz w:val="19"/>
                      <w:color w:val="0000FF"/>
                    </w:rPr>
                    <w:t>6</w:t>
                  </w:r>
                  <w:r>
                    <w:rPr>
                      <w:rFonts w:ascii="宋体" w:hAnsi="宋体" w:cs="宋体" w:eastAsia="宋体"/>
                      <w:sz w:val="19"/>
                      <w:color w:val="0000FF"/>
                    </w:rPr>
                    <w:t>.1.</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软件支持实时采集和存储</w:t>
                  </w:r>
                  <w:r>
                    <w:rPr>
                      <w:rFonts w:ascii="宋体" w:hAnsi="宋体" w:cs="宋体" w:eastAsia="宋体"/>
                      <w:sz w:val="19"/>
                      <w:color w:val="0000FF"/>
                    </w:rPr>
                    <w:t>10个以上脑电、心电、皮电、血氧、脉搏等多种生理信号的采集</w:t>
                  </w:r>
                </w:p>
                <w:p>
                  <w:pPr>
                    <w:pStyle w:val="null3"/>
                    <w:jc w:val="left"/>
                  </w:pPr>
                  <w:r>
                    <w:rPr>
                      <w:rFonts w:ascii="宋体" w:hAnsi="宋体" w:cs="宋体" w:eastAsia="宋体"/>
                      <w:sz w:val="19"/>
                      <w:color w:val="0000FF"/>
                    </w:rPr>
                    <w:t>6</w:t>
                  </w:r>
                  <w:r>
                    <w:rPr>
                      <w:rFonts w:ascii="宋体" w:hAnsi="宋体" w:cs="宋体" w:eastAsia="宋体"/>
                      <w:sz w:val="19"/>
                      <w:color w:val="0000FF"/>
                    </w:rPr>
                    <w:t>.2.</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软件的多台多参设备实时采集界面支持分屏显示，可以按需拖拽和快速切换</w:t>
                  </w:r>
                </w:p>
                <w:p>
                  <w:pPr>
                    <w:pStyle w:val="null3"/>
                    <w:jc w:val="left"/>
                  </w:pPr>
                  <w:r>
                    <w:rPr>
                      <w:rFonts w:ascii="宋体" w:hAnsi="宋体" w:cs="宋体" w:eastAsia="宋体"/>
                      <w:sz w:val="19"/>
                      <w:color w:val="0000FF"/>
                    </w:rPr>
                    <w:t>6</w:t>
                  </w:r>
                  <w:r>
                    <w:rPr>
                      <w:rFonts w:ascii="宋体" w:hAnsi="宋体" w:cs="宋体" w:eastAsia="宋体"/>
                      <w:sz w:val="19"/>
                      <w:color w:val="0000FF"/>
                    </w:rPr>
                    <w:t>.3.</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支持重复试验模式，无需复杂设置，快速进入下一次实验</w:t>
                  </w:r>
                </w:p>
                <w:p>
                  <w:pPr>
                    <w:pStyle w:val="null3"/>
                    <w:jc w:val="left"/>
                  </w:pPr>
                  <w:r>
                    <w:rPr>
                      <w:rFonts w:ascii="宋体" w:hAnsi="宋体" w:cs="宋体" w:eastAsia="宋体"/>
                      <w:sz w:val="19"/>
                      <w:color w:val="0000FF"/>
                    </w:rPr>
                    <w:t>6</w:t>
                  </w:r>
                  <w:r>
                    <w:rPr>
                      <w:rFonts w:ascii="宋体" w:hAnsi="宋体" w:cs="宋体" w:eastAsia="宋体"/>
                      <w:sz w:val="19"/>
                      <w:color w:val="0000FF"/>
                    </w:rPr>
                    <w:t>.4.</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被试的视频行为数据可以实时在线观察并同时存储为用于离线分析的数据文件</w:t>
                  </w:r>
                </w:p>
                <w:p>
                  <w:pPr>
                    <w:pStyle w:val="null3"/>
                    <w:jc w:val="left"/>
                  </w:pPr>
                  <w:r>
                    <w:rPr>
                      <w:rFonts w:ascii="宋体" w:hAnsi="宋体" w:cs="宋体" w:eastAsia="宋体"/>
                      <w:sz w:val="19"/>
                      <w:color w:val="0000FF"/>
                    </w:rPr>
                    <w:t>6</w:t>
                  </w:r>
                  <w:r>
                    <w:rPr>
                      <w:rFonts w:ascii="宋体" w:hAnsi="宋体" w:cs="宋体" w:eastAsia="宋体"/>
                      <w:sz w:val="19"/>
                      <w:color w:val="0000FF"/>
                    </w:rPr>
                    <w:t>.5.</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可进行单极记录和双极记录脑电，参考电极可根据实验要求任意选择相关位置</w:t>
                  </w:r>
                  <w:r>
                    <w:rPr>
                      <w:rFonts w:ascii="宋体" w:hAnsi="宋体" w:cs="宋体" w:eastAsia="宋体"/>
                      <w:sz w:val="19"/>
                      <w:color w:val="0000FF"/>
                    </w:rPr>
                    <w:t>，实时显示各电极信号检测状态，方便调整电极</w:t>
                  </w:r>
                </w:p>
                <w:p>
                  <w:pPr>
                    <w:pStyle w:val="null3"/>
                    <w:jc w:val="left"/>
                  </w:pPr>
                  <w:r>
                    <w:rPr>
                      <w:rFonts w:ascii="宋体" w:hAnsi="宋体" w:cs="宋体" w:eastAsia="宋体"/>
                      <w:sz w:val="19"/>
                      <w:color w:val="0000FF"/>
                    </w:rPr>
                    <w:t>6</w:t>
                  </w:r>
                  <w:r>
                    <w:rPr>
                      <w:rFonts w:ascii="宋体" w:hAnsi="宋体" w:cs="宋体" w:eastAsia="宋体"/>
                      <w:sz w:val="19"/>
                      <w:color w:val="0000FF"/>
                    </w:rPr>
                    <w:t>.6.</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可以同时同步采集多导脑电、心电、眼电（水平和垂直）、肌电信号</w:t>
                  </w:r>
                </w:p>
                <w:p>
                  <w:pPr>
                    <w:pStyle w:val="null3"/>
                    <w:jc w:val="left"/>
                  </w:pPr>
                  <w:r>
                    <w:rPr>
                      <w:rFonts w:ascii="宋体" w:hAnsi="宋体" w:cs="宋体" w:eastAsia="宋体"/>
                      <w:sz w:val="19"/>
                      <w:color w:val="0000FF"/>
                    </w:rPr>
                    <w:t>6</w:t>
                  </w:r>
                  <w:r>
                    <w:rPr>
                      <w:rFonts w:ascii="宋体" w:hAnsi="宋体" w:cs="宋体" w:eastAsia="宋体"/>
                      <w:sz w:val="19"/>
                      <w:color w:val="0000FF"/>
                    </w:rPr>
                    <w:t>.7.</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在线数据转发</w:t>
                  </w:r>
                </w:p>
                <w:p>
                  <w:pPr>
                    <w:pStyle w:val="null3"/>
                    <w:jc w:val="left"/>
                  </w:pPr>
                  <w:r>
                    <w:rPr>
                      <w:rFonts w:ascii="宋体" w:hAnsi="宋体" w:cs="宋体" w:eastAsia="宋体"/>
                      <w:sz w:val="19"/>
                      <w:color w:val="0000FF"/>
                    </w:rPr>
                    <w:t>6</w:t>
                  </w:r>
                  <w:r>
                    <w:rPr>
                      <w:rFonts w:ascii="宋体" w:hAnsi="宋体" w:cs="宋体" w:eastAsia="宋体"/>
                      <w:sz w:val="19"/>
                      <w:color w:val="0000FF"/>
                    </w:rPr>
                    <w:t>.</w:t>
                  </w:r>
                  <w:r>
                    <w:rPr>
                      <w:rFonts w:ascii="宋体" w:hAnsi="宋体" w:cs="宋体" w:eastAsia="宋体"/>
                      <w:sz w:val="19"/>
                      <w:color w:val="0000FF"/>
                    </w:rPr>
                    <w:t>8</w:t>
                  </w:r>
                  <w:r>
                    <w:rPr>
                      <w:rFonts w:ascii="宋体" w:hAnsi="宋体" w:cs="宋体" w:eastAsia="宋体"/>
                      <w:sz w:val="19"/>
                      <w:color w:val="0000FF"/>
                    </w:rPr>
                    <w:t>.</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实时或事后标记，为行为进行编码</w:t>
                  </w:r>
                </w:p>
                <w:p>
                  <w:pPr>
                    <w:pStyle w:val="null3"/>
                    <w:jc w:val="left"/>
                  </w:pPr>
                  <w:r>
                    <w:rPr>
                      <w:rFonts w:ascii="宋体" w:hAnsi="宋体" w:cs="宋体" w:eastAsia="宋体"/>
                      <w:sz w:val="19"/>
                      <w:color w:val="0000FF"/>
                    </w:rPr>
                    <w:t>6</w:t>
                  </w:r>
                  <w:r>
                    <w:rPr>
                      <w:rFonts w:ascii="宋体" w:hAnsi="宋体" w:cs="宋体" w:eastAsia="宋体"/>
                      <w:sz w:val="19"/>
                      <w:color w:val="0000FF"/>
                    </w:rPr>
                    <w:t>.</w:t>
                  </w:r>
                  <w:r>
                    <w:rPr>
                      <w:rFonts w:ascii="宋体" w:hAnsi="宋体" w:cs="宋体" w:eastAsia="宋体"/>
                      <w:sz w:val="19"/>
                      <w:color w:val="0000FF"/>
                    </w:rPr>
                    <w:t>9</w:t>
                  </w:r>
                  <w:r>
                    <w:rPr>
                      <w:rFonts w:ascii="宋体" w:hAnsi="宋体" w:cs="宋体" w:eastAsia="宋体"/>
                      <w:sz w:val="19"/>
                      <w:color w:val="0000FF"/>
                    </w:rPr>
                    <w:t>.</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多人的场景下，支持按照被试名称进行数据回放</w:t>
                  </w:r>
                </w:p>
                <w:p>
                  <w:pPr>
                    <w:pStyle w:val="null3"/>
                    <w:jc w:val="left"/>
                  </w:pPr>
                  <w:r>
                    <w:rPr>
                      <w:rFonts w:ascii="宋体" w:hAnsi="宋体" w:cs="宋体" w:eastAsia="宋体"/>
                      <w:sz w:val="19"/>
                      <w:color w:val="0000FF"/>
                    </w:rPr>
                    <w:t>6</w:t>
                  </w:r>
                  <w:r>
                    <w:rPr>
                      <w:rFonts w:ascii="宋体" w:hAnsi="宋体" w:cs="宋体" w:eastAsia="宋体"/>
                      <w:sz w:val="19"/>
                      <w:color w:val="0000FF"/>
                    </w:rPr>
                    <w:t>.1</w:t>
                  </w:r>
                  <w:r>
                    <w:rPr>
                      <w:rFonts w:ascii="宋体" w:hAnsi="宋体" w:cs="宋体" w:eastAsia="宋体"/>
                      <w:sz w:val="19"/>
                      <w:color w:val="0000FF"/>
                    </w:rPr>
                    <w:t>0</w:t>
                  </w:r>
                  <w:r>
                    <w:rPr>
                      <w:rFonts w:ascii="宋体" w:hAnsi="宋体" w:cs="宋体" w:eastAsia="宋体"/>
                      <w:sz w:val="19"/>
                      <w:color w:val="0000FF"/>
                    </w:rPr>
                    <w:t>.</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可以在脑电采集时进行阻抗监测</w:t>
                  </w:r>
                </w:p>
                <w:p>
                  <w:pPr>
                    <w:pStyle w:val="null3"/>
                    <w:jc w:val="left"/>
                  </w:pPr>
                  <w:r>
                    <w:rPr>
                      <w:rFonts w:ascii="宋体" w:hAnsi="宋体" w:cs="宋体" w:eastAsia="宋体"/>
                      <w:sz w:val="19"/>
                      <w:color w:val="0000FF"/>
                    </w:rPr>
                    <w:t>6</w:t>
                  </w:r>
                  <w:r>
                    <w:rPr>
                      <w:rFonts w:ascii="宋体" w:hAnsi="宋体" w:cs="宋体" w:eastAsia="宋体"/>
                      <w:sz w:val="19"/>
                      <w:color w:val="0000FF"/>
                    </w:rPr>
                    <w:t>.1</w:t>
                  </w:r>
                  <w:r>
                    <w:rPr>
                      <w:rFonts w:ascii="宋体" w:hAnsi="宋体" w:cs="宋体" w:eastAsia="宋体"/>
                      <w:sz w:val="19"/>
                      <w:color w:val="0000FF"/>
                    </w:rPr>
                    <w:t>1</w:t>
                  </w:r>
                  <w:r>
                    <w:rPr>
                      <w:rFonts w:ascii="宋体" w:hAnsi="宋体" w:cs="宋体" w:eastAsia="宋体"/>
                      <w:sz w:val="19"/>
                      <w:color w:val="0000FF"/>
                    </w:rPr>
                    <w:t>.</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可在线进行滤波，离线进行数据重组</w:t>
                  </w:r>
                </w:p>
                <w:p>
                  <w:pPr>
                    <w:pStyle w:val="null3"/>
                    <w:jc w:val="left"/>
                  </w:pPr>
                  <w:r>
                    <w:rPr>
                      <w:rFonts w:ascii="宋体" w:hAnsi="宋体" w:cs="宋体" w:eastAsia="宋体"/>
                      <w:sz w:val="19"/>
                      <w:color w:val="0000FF"/>
                    </w:rPr>
                    <w:t>6</w:t>
                  </w:r>
                  <w:r>
                    <w:rPr>
                      <w:rFonts w:ascii="宋体" w:hAnsi="宋体" w:cs="宋体" w:eastAsia="宋体"/>
                      <w:sz w:val="19"/>
                      <w:color w:val="0000FF"/>
                    </w:rPr>
                    <w:t>.1</w:t>
                  </w:r>
                  <w:r>
                    <w:rPr>
                      <w:rFonts w:ascii="宋体" w:hAnsi="宋体" w:cs="宋体" w:eastAsia="宋体"/>
                      <w:sz w:val="19"/>
                      <w:color w:val="0000FF"/>
                    </w:rPr>
                    <w:t>2</w:t>
                  </w:r>
                  <w:r>
                    <w:rPr>
                      <w:rFonts w:ascii="宋体" w:hAnsi="宋体" w:cs="宋体" w:eastAsia="宋体"/>
                      <w:sz w:val="19"/>
                      <w:color w:val="0000FF"/>
                    </w:rPr>
                    <w:t>.</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可以支持数据在线</w:t>
                  </w:r>
                  <w:r>
                    <w:rPr>
                      <w:rFonts w:ascii="宋体" w:hAnsi="宋体" w:cs="宋体" w:eastAsia="宋体"/>
                      <w:sz w:val="19"/>
                      <w:color w:val="0000FF"/>
                    </w:rPr>
                    <w:t>/离线分析</w:t>
                  </w:r>
                </w:p>
                <w:p>
                  <w:pPr>
                    <w:pStyle w:val="null3"/>
                    <w:jc w:val="left"/>
                  </w:pPr>
                  <w:r>
                    <w:rPr>
                      <w:rFonts w:ascii="宋体" w:hAnsi="宋体" w:cs="宋体" w:eastAsia="宋体"/>
                      <w:sz w:val="19"/>
                      <w:color w:val="0000FF"/>
                    </w:rPr>
                    <w:t>6</w:t>
                  </w:r>
                  <w:r>
                    <w:rPr>
                      <w:rFonts w:ascii="宋体" w:hAnsi="宋体" w:cs="宋体" w:eastAsia="宋体"/>
                      <w:sz w:val="19"/>
                      <w:color w:val="0000FF"/>
                    </w:rPr>
                    <w:t>.1</w:t>
                  </w:r>
                  <w:r>
                    <w:rPr>
                      <w:rFonts w:ascii="宋体" w:hAnsi="宋体" w:cs="宋体" w:eastAsia="宋体"/>
                      <w:sz w:val="19"/>
                      <w:color w:val="0000FF"/>
                    </w:rPr>
                    <w:t>3</w:t>
                  </w:r>
                  <w:r>
                    <w:rPr>
                      <w:rFonts w:ascii="宋体" w:hAnsi="宋体" w:cs="宋体" w:eastAsia="宋体"/>
                      <w:sz w:val="19"/>
                      <w:color w:val="0000FF"/>
                    </w:rPr>
                    <w:t>.</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采集时每个工作站采集的数据都可实时传输到另一个工作站分析处理</w:t>
                  </w:r>
                  <w:r>
                    <w:rPr>
                      <w:rFonts w:ascii="宋体" w:hAnsi="宋体" w:cs="宋体" w:eastAsia="宋体"/>
                      <w:sz w:val="19"/>
                      <w:color w:val="0000FF"/>
                    </w:rPr>
                    <w:t>，</w:t>
                  </w:r>
                  <w:r>
                    <w:rPr>
                      <w:rFonts w:ascii="宋体" w:hAnsi="宋体" w:cs="宋体" w:eastAsia="宋体"/>
                      <w:sz w:val="19"/>
                      <w:color w:val="0000FF"/>
                    </w:rPr>
                    <w:t>可以实时接收软件的</w:t>
                  </w:r>
                  <w:r>
                    <w:rPr>
                      <w:rFonts w:ascii="宋体" w:hAnsi="宋体" w:cs="宋体" w:eastAsia="宋体"/>
                      <w:sz w:val="19"/>
                      <w:color w:val="0000FF"/>
                    </w:rPr>
                    <w:t>ERP触发信号，进行ERP实验</w:t>
                  </w:r>
                </w:p>
                <w:p>
                  <w:pPr>
                    <w:pStyle w:val="null3"/>
                    <w:jc w:val="left"/>
                  </w:pPr>
                  <w:r>
                    <w:rPr>
                      <w:rFonts w:ascii="宋体" w:hAnsi="宋体" w:cs="宋体" w:eastAsia="宋体"/>
                      <w:sz w:val="19"/>
                      <w:color w:val="0000FF"/>
                    </w:rPr>
                    <w:t>6</w:t>
                  </w:r>
                  <w:r>
                    <w:rPr>
                      <w:rFonts w:ascii="宋体" w:hAnsi="宋体" w:cs="宋体" w:eastAsia="宋体"/>
                      <w:sz w:val="19"/>
                      <w:color w:val="0000FF"/>
                    </w:rPr>
                    <w:t>.1</w:t>
                  </w:r>
                  <w:r>
                    <w:rPr>
                      <w:rFonts w:ascii="宋体" w:hAnsi="宋体" w:cs="宋体" w:eastAsia="宋体"/>
                      <w:sz w:val="19"/>
                      <w:color w:val="0000FF"/>
                    </w:rPr>
                    <w:t>4</w:t>
                  </w:r>
                  <w:r>
                    <w:rPr>
                      <w:rFonts w:ascii="宋体" w:hAnsi="宋体" w:cs="宋体" w:eastAsia="宋体"/>
                      <w:sz w:val="19"/>
                      <w:color w:val="0000FF"/>
                    </w:rPr>
                    <w:t>.</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软件系统支持中文英文</w:t>
                  </w:r>
                  <w:r>
                    <w:rPr>
                      <w:rFonts w:ascii="宋体" w:hAnsi="宋体" w:cs="宋体" w:eastAsia="宋体"/>
                      <w:sz w:val="19"/>
                      <w:color w:val="0000FF"/>
                    </w:rPr>
                    <w:t>2种模式</w:t>
                  </w:r>
                  <w:r>
                    <w:rPr>
                      <w:rFonts w:ascii="宋体" w:hAnsi="宋体" w:cs="宋体" w:eastAsia="宋体"/>
                      <w:sz w:val="19"/>
                      <w:color w:val="0000FF"/>
                    </w:rPr>
                    <w:t>，脑电采集与分析软件终身升级</w:t>
                  </w:r>
                </w:p>
                <w:p>
                  <w:pPr>
                    <w:pStyle w:val="null3"/>
                    <w:jc w:val="left"/>
                  </w:pPr>
                  <w:r>
                    <w:rPr>
                      <w:rFonts w:ascii="宋体" w:hAnsi="宋体" w:cs="宋体" w:eastAsia="宋体"/>
                      <w:sz w:val="19"/>
                      <w:color w:val="0000FF"/>
                    </w:rPr>
                    <w:t>6</w:t>
                  </w:r>
                  <w:r>
                    <w:rPr>
                      <w:rFonts w:ascii="宋体" w:hAnsi="宋体" w:cs="宋体" w:eastAsia="宋体"/>
                      <w:sz w:val="19"/>
                      <w:color w:val="0000FF"/>
                    </w:rPr>
                    <w:t>.1</w:t>
                  </w:r>
                  <w:r>
                    <w:rPr>
                      <w:rFonts w:ascii="宋体" w:hAnsi="宋体" w:cs="宋体" w:eastAsia="宋体"/>
                      <w:sz w:val="19"/>
                      <w:color w:val="0000FF"/>
                    </w:rPr>
                    <w:t>5</w:t>
                  </w:r>
                  <w:r>
                    <w:rPr>
                      <w:rFonts w:ascii="宋体" w:hAnsi="宋体" w:cs="宋体" w:eastAsia="宋体"/>
                      <w:sz w:val="19"/>
                      <w:color w:val="0000FF"/>
                    </w:rPr>
                    <w:t>.</w:t>
                  </w:r>
                  <w:r>
                    <w:rPr>
                      <w:rFonts w:ascii="&quot;droid sans fallback&quot;" w:hAnsi="&quot;droid sans fallback&quot;" w:cs="&quot;droid sans fallback&quot;" w:eastAsia="&quot;droid sans fallback&quot;"/>
                      <w:sz w:val="22"/>
                    </w:rPr>
                    <w:t xml:space="preserve"> </w:t>
                  </w:r>
                  <w:r>
                    <w:rPr>
                      <w:rFonts w:ascii="宋体" w:hAnsi="宋体" w:cs="宋体" w:eastAsia="宋体"/>
                      <w:sz w:val="19"/>
                      <w:color w:val="0000FF"/>
                    </w:rPr>
                    <w:t>导出的数据文件有</w:t>
                  </w:r>
                  <w:r>
                    <w:rPr>
                      <w:rFonts w:ascii="宋体" w:hAnsi="宋体" w:cs="宋体" w:eastAsia="宋体"/>
                      <w:sz w:val="19"/>
                      <w:color w:val="0000FF"/>
                    </w:rPr>
                    <w:t>.NDF BDF BDF+多种数据格式，并支持数据管理功能，支持数据格式转换</w:t>
                  </w:r>
                  <w:r>
                    <w:rPr>
                      <w:rFonts w:ascii="宋体" w:hAnsi="宋体" w:cs="宋体" w:eastAsia="宋体"/>
                      <w:sz w:val="19"/>
                      <w:color w:val="0000FF"/>
                    </w:rPr>
                    <w:t>。</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套</w:t>
                  </w:r>
                </w:p>
              </w:tc>
            </w:tr>
          </w:tbl>
          <w:p>
            <w:pPr>
              <w:pStyle w:val="null3"/>
            </w:pPr>
            <w:r>
              <w:rPr/>
              <w:t>备注：</w:t>
            </w:r>
          </w:p>
          <w:p>
            <w:pPr>
              <w:pStyle w:val="null3"/>
            </w:pPr>
            <w:r>
              <w:rPr/>
              <w:t>技术参数及配置不接受负偏离，出现负偏离为无效投标。供应商需对技术参数及配置中的所有内容（包括配置及数量）逐条响应。</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标的名称：桌面式和便携式视线交互数据采集设备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4"/>
              <w:gridCol w:w="301"/>
              <w:gridCol w:w="1751"/>
              <w:gridCol w:w="151"/>
              <w:gridCol w:w="146"/>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序号</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货物名称</w:t>
                  </w:r>
                </w:p>
              </w:tc>
              <w:tc>
                <w:tcPr>
                  <w:tcW w:type="dxa" w:w="1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技术参数</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数量</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单位</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b/>
                      <w:color w:val="000000"/>
                    </w:rPr>
                    <w:t>桌面式和便携式视线交互数据采集设备</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b/>
                      <w:color w:val="000000"/>
                    </w:rPr>
                    <w:t>总体要求：</w:t>
                  </w:r>
                </w:p>
                <w:p>
                  <w:pPr>
                    <w:pStyle w:val="null3"/>
                    <w:jc w:val="both"/>
                  </w:pPr>
                  <w:r>
                    <w:rPr>
                      <w:rFonts w:ascii="宋体" w:hAnsi="宋体" w:cs="宋体" w:eastAsia="宋体"/>
                      <w:sz w:val="21"/>
                      <w:color w:val="0C0C0C"/>
                    </w:rPr>
                    <w:t>可以满足三人同时使用，即在实时采集一个被试在观看屏幕时的注视点等眼动数据，也可以采集两个被试在运动状态下的眼动数据，并将采集到的结果进行多样展示，含过程回放、热图、轨迹图以及进行兴趣区域划分和统计眼动指标。</w:t>
                  </w:r>
                </w:p>
                <w:p>
                  <w:pPr>
                    <w:pStyle w:val="null3"/>
                    <w:jc w:val="both"/>
                  </w:pPr>
                  <w:r>
                    <w:rPr>
                      <w:rFonts w:ascii="宋体" w:hAnsi="宋体" w:cs="宋体" w:eastAsia="宋体"/>
                      <w:sz w:val="21"/>
                      <w:b/>
                      <w:color w:val="000000"/>
                    </w:rPr>
                    <w:t>1.</w:t>
                  </w:r>
                  <w:r>
                    <w:rPr>
                      <w:rFonts w:ascii="宋体" w:hAnsi="宋体" w:cs="宋体" w:eastAsia="宋体"/>
                      <w:sz w:val="21"/>
                      <w:b/>
                      <w:color w:val="000000"/>
                    </w:rPr>
                    <w:t>硬件参数</w:t>
                  </w:r>
                </w:p>
                <w:p>
                  <w:pPr>
                    <w:pStyle w:val="null3"/>
                    <w:jc w:val="both"/>
                  </w:pPr>
                  <w:r>
                    <w:rPr>
                      <w:rFonts w:ascii="宋体" w:hAnsi="宋体" w:cs="宋体" w:eastAsia="宋体"/>
                      <w:sz w:val="21"/>
                      <w:color w:val="0C0C0C"/>
                    </w:rPr>
                    <w:t>1.1</w:t>
                  </w:r>
                  <w:r>
                    <w:rPr>
                      <w:rFonts w:ascii="宋体" w:hAnsi="宋体" w:cs="宋体" w:eastAsia="宋体"/>
                      <w:sz w:val="21"/>
                      <w:color w:val="0C0C0C"/>
                    </w:rPr>
                    <w:t>桌面式</w:t>
                  </w:r>
                  <w:r>
                    <w:rPr>
                      <w:rFonts w:ascii="宋体" w:hAnsi="宋体" w:cs="宋体" w:eastAsia="宋体"/>
                      <w:sz w:val="21"/>
                      <w:color w:val="000000"/>
                    </w:rPr>
                    <w:t>视线交互数据采集设备</w:t>
                  </w:r>
                </w:p>
                <w:p>
                  <w:pPr>
                    <w:pStyle w:val="null3"/>
                    <w:jc w:val="both"/>
                  </w:pPr>
                  <w:r>
                    <w:rPr>
                      <w:rFonts w:ascii="宋体" w:hAnsi="宋体" w:cs="宋体" w:eastAsia="宋体"/>
                      <w:sz w:val="21"/>
                      <w:color w:val="0C0C0C"/>
                    </w:rPr>
                    <w:t>1</w:t>
                  </w:r>
                  <w:r>
                    <w:rPr>
                      <w:rFonts w:ascii="宋体" w:hAnsi="宋体" w:cs="宋体" w:eastAsia="宋体"/>
                      <w:sz w:val="21"/>
                      <w:color w:val="0C0C0C"/>
                    </w:rPr>
                    <w:t>）</w:t>
                  </w:r>
                  <w:r>
                    <w:rPr>
                      <w:rFonts w:ascii="宋体" w:hAnsi="宋体" w:cs="宋体" w:eastAsia="宋体"/>
                      <w:sz w:val="21"/>
                      <w:color w:val="0C0C0C"/>
                    </w:rPr>
                    <w:t>硬件尺寸在合理范围：</w:t>
                  </w:r>
                  <w:r>
                    <w:rPr>
                      <w:rFonts w:ascii="宋体" w:hAnsi="宋体" w:cs="宋体" w:eastAsia="宋体"/>
                      <w:sz w:val="21"/>
                      <w:color w:val="0C0C0C"/>
                    </w:rPr>
                    <w:t>≤370mm*85.4mm*67mm，支架高度：≤93mm</w:t>
                  </w:r>
                </w:p>
                <w:p>
                  <w:pPr>
                    <w:pStyle w:val="null3"/>
                    <w:jc w:val="both"/>
                  </w:pPr>
                  <w:r>
                    <w:rPr>
                      <w:rFonts w:ascii="宋体" w:hAnsi="宋体" w:cs="宋体" w:eastAsia="宋体"/>
                      <w:sz w:val="21"/>
                      <w:color w:val="0C0C0C"/>
                    </w:rPr>
                    <w:t>2）</w:t>
                  </w:r>
                  <w:r>
                    <w:rPr>
                      <w:rFonts w:ascii="宋体" w:hAnsi="宋体" w:cs="宋体" w:eastAsia="宋体"/>
                      <w:sz w:val="21"/>
                      <w:color w:val="0C0C0C"/>
                    </w:rPr>
                    <w:t>准度：</w:t>
                  </w:r>
                  <w:r>
                    <w:rPr>
                      <w:rFonts w:ascii="宋体" w:hAnsi="宋体" w:cs="宋体" w:eastAsia="宋体"/>
                      <w:sz w:val="21"/>
                      <w:color w:val="0C0C0C"/>
                    </w:rPr>
                    <w:t>≤0.3°</w:t>
                  </w:r>
                </w:p>
                <w:p>
                  <w:pPr>
                    <w:pStyle w:val="null3"/>
                    <w:jc w:val="both"/>
                  </w:pPr>
                  <w:r>
                    <w:rPr>
                      <w:rFonts w:ascii="宋体" w:hAnsi="宋体" w:cs="宋体" w:eastAsia="宋体"/>
                      <w:sz w:val="21"/>
                      <w:color w:val="0C0C0C"/>
                    </w:rPr>
                    <w:t>3</w:t>
                  </w:r>
                  <w:r>
                    <w:rPr>
                      <w:rFonts w:ascii="宋体" w:hAnsi="宋体" w:cs="宋体" w:eastAsia="宋体"/>
                      <w:sz w:val="21"/>
                      <w:color w:val="0C0C0C"/>
                    </w:rPr>
                    <w:t>）</w:t>
                  </w:r>
                  <w:r>
                    <w:rPr>
                      <w:rFonts w:ascii="宋体" w:hAnsi="宋体" w:cs="宋体" w:eastAsia="宋体"/>
                      <w:sz w:val="21"/>
                      <w:color w:val="0C0C0C"/>
                    </w:rPr>
                    <w:t>精度：</w:t>
                  </w:r>
                  <w:r>
                    <w:rPr>
                      <w:rFonts w:ascii="宋体" w:hAnsi="宋体" w:cs="宋体" w:eastAsia="宋体"/>
                      <w:sz w:val="21"/>
                      <w:color w:val="0C0C0C"/>
                    </w:rPr>
                    <w:t>0.01度</w:t>
                  </w:r>
                </w:p>
                <w:p>
                  <w:pPr>
                    <w:pStyle w:val="null3"/>
                    <w:jc w:val="both"/>
                  </w:pPr>
                  <w:r>
                    <w:rPr>
                      <w:rFonts w:ascii="宋体" w:hAnsi="宋体" w:cs="宋体" w:eastAsia="宋体"/>
                      <w:sz w:val="21"/>
                      <w:color w:val="0C0C0C"/>
                    </w:rPr>
                    <w:t>4）</w:t>
                  </w:r>
                  <w:r>
                    <w:rPr>
                      <w:rFonts w:ascii="宋体" w:hAnsi="宋体" w:cs="宋体" w:eastAsia="宋体"/>
                      <w:sz w:val="21"/>
                      <w:color w:val="0C0C0C"/>
                    </w:rPr>
                    <w:t>使用范围：</w:t>
                  </w:r>
                  <w:r>
                    <w:rPr>
                      <w:rFonts w:ascii="宋体" w:hAnsi="宋体" w:cs="宋体" w:eastAsia="宋体"/>
                      <w:sz w:val="21"/>
                      <w:color w:val="0C0C0C"/>
                    </w:rPr>
                    <w:t>50~85 cm</w:t>
                  </w:r>
                </w:p>
                <w:p>
                  <w:pPr>
                    <w:pStyle w:val="null3"/>
                    <w:jc w:val="both"/>
                  </w:pPr>
                  <w:r>
                    <w:rPr>
                      <w:rFonts w:ascii="宋体" w:hAnsi="宋体" w:cs="宋体" w:eastAsia="宋体"/>
                      <w:sz w:val="21"/>
                      <w:color w:val="0C0C0C"/>
                    </w:rPr>
                    <w:t>5）</w:t>
                  </w:r>
                  <w:r>
                    <w:rPr>
                      <w:rFonts w:ascii="宋体" w:hAnsi="宋体" w:cs="宋体" w:eastAsia="宋体"/>
                      <w:sz w:val="21"/>
                      <w:color w:val="0C0C0C"/>
                    </w:rPr>
                    <w:t>注视点恢复时间：</w:t>
                  </w:r>
                  <w:r>
                    <w:rPr>
                      <w:rFonts w:ascii="宋体" w:hAnsi="宋体" w:cs="宋体" w:eastAsia="宋体"/>
                      <w:sz w:val="21"/>
                      <w:color w:val="0C0C0C"/>
                    </w:rPr>
                    <w:t>&lt;30ms</w:t>
                  </w:r>
                </w:p>
                <w:p>
                  <w:pPr>
                    <w:pStyle w:val="null3"/>
                    <w:jc w:val="both"/>
                  </w:pPr>
                  <w:r>
                    <w:rPr>
                      <w:rFonts w:ascii="宋体" w:hAnsi="宋体" w:cs="宋体" w:eastAsia="宋体"/>
                      <w:sz w:val="21"/>
                      <w:color w:val="0C0C0C"/>
                    </w:rPr>
                    <w:t>6</w:t>
                  </w:r>
                  <w:r>
                    <w:rPr>
                      <w:rFonts w:ascii="宋体" w:hAnsi="宋体" w:cs="宋体" w:eastAsia="宋体"/>
                      <w:sz w:val="21"/>
                      <w:color w:val="0C0C0C"/>
                    </w:rPr>
                    <w:t>）</w:t>
                  </w:r>
                  <w:r>
                    <w:rPr>
                      <w:rFonts w:ascii="宋体" w:hAnsi="宋体" w:cs="宋体" w:eastAsia="宋体"/>
                      <w:sz w:val="21"/>
                      <w:color w:val="0C0C0C"/>
                    </w:rPr>
                    <w:t>头动范围：</w:t>
                  </w:r>
                  <w:r>
                    <w:rPr>
                      <w:rFonts w:ascii="宋体" w:hAnsi="宋体" w:cs="宋体" w:eastAsia="宋体"/>
                      <w:sz w:val="21"/>
                      <w:color w:val="0C0C0C"/>
                    </w:rPr>
                    <w:t>60（左右）*48（上下）@65cm</w:t>
                  </w:r>
                </w:p>
                <w:p>
                  <w:pPr>
                    <w:pStyle w:val="null3"/>
                    <w:jc w:val="both"/>
                  </w:pPr>
                  <w:r>
                    <w:rPr>
                      <w:rFonts w:ascii="宋体" w:hAnsi="宋体" w:cs="宋体" w:eastAsia="宋体"/>
                      <w:sz w:val="21"/>
                      <w:color w:val="0C0C0C"/>
                    </w:rPr>
                    <w:t>7</w:t>
                  </w:r>
                  <w:r>
                    <w:rPr>
                      <w:rFonts w:ascii="宋体" w:hAnsi="宋体" w:cs="宋体" w:eastAsia="宋体"/>
                      <w:sz w:val="21"/>
                      <w:color w:val="0C0C0C"/>
                    </w:rPr>
                    <w:t>）</w:t>
                  </w:r>
                  <w:r>
                    <w:rPr>
                      <w:rFonts w:ascii="宋体" w:hAnsi="宋体" w:cs="宋体" w:eastAsia="宋体"/>
                      <w:sz w:val="21"/>
                      <w:color w:val="0C0C0C"/>
                    </w:rPr>
                    <w:t>采样频率：</w:t>
                  </w:r>
                  <w:r>
                    <w:rPr>
                      <w:rFonts w:ascii="宋体" w:hAnsi="宋体" w:cs="宋体" w:eastAsia="宋体"/>
                      <w:sz w:val="21"/>
                      <w:color w:val="0C0C0C"/>
                    </w:rPr>
                    <w:t>≥500Hz。</w:t>
                  </w:r>
                  <w:r>
                    <w:rPr>
                      <w:rFonts w:ascii="宋体" w:hAnsi="宋体" w:cs="宋体" w:eastAsia="宋体"/>
                      <w:sz w:val="21"/>
                      <w:b/>
                    </w:rPr>
                    <w:t>提供相关证明材料（不限于官网截图、产品彩页、技术白皮书等</w:t>
                  </w:r>
                </w:p>
                <w:p>
                  <w:pPr>
                    <w:pStyle w:val="null3"/>
                    <w:jc w:val="both"/>
                  </w:pPr>
                  <w:r>
                    <w:rPr>
                      <w:rFonts w:ascii="宋体" w:hAnsi="宋体" w:cs="宋体" w:eastAsia="宋体"/>
                      <w:sz w:val="21"/>
                      <w:color w:val="0C0C0C"/>
                    </w:rPr>
                    <w:t>8</w:t>
                  </w:r>
                  <w:r>
                    <w:rPr>
                      <w:rFonts w:ascii="宋体" w:hAnsi="宋体" w:cs="宋体" w:eastAsia="宋体"/>
                      <w:sz w:val="21"/>
                      <w:color w:val="0C0C0C"/>
                    </w:rPr>
                    <w:t>）</w:t>
                  </w:r>
                  <w:r>
                    <w:rPr>
                      <w:rFonts w:ascii="宋体" w:hAnsi="宋体" w:cs="宋体" w:eastAsia="宋体"/>
                      <w:sz w:val="21"/>
                      <w:color w:val="0C0C0C"/>
                    </w:rPr>
                    <w:t>支持</w:t>
                  </w:r>
                  <w:r>
                    <w:rPr>
                      <w:rFonts w:ascii="宋体" w:hAnsi="宋体" w:cs="宋体" w:eastAsia="宋体"/>
                      <w:sz w:val="21"/>
                      <w:color w:val="0C0C0C"/>
                    </w:rPr>
                    <w:t>单眼、双眼</w:t>
                  </w:r>
                  <w:r>
                    <w:rPr>
                      <w:rFonts w:ascii="宋体" w:hAnsi="宋体" w:cs="宋体" w:eastAsia="宋体"/>
                      <w:sz w:val="21"/>
                      <w:color w:val="0C0C0C"/>
                    </w:rPr>
                    <w:t>、明瞳、暗瞳</w:t>
                  </w:r>
                  <w:r>
                    <w:rPr>
                      <w:rFonts w:ascii="宋体" w:hAnsi="宋体" w:cs="宋体" w:eastAsia="宋体"/>
                      <w:sz w:val="21"/>
                      <w:color w:val="0C0C0C"/>
                    </w:rPr>
                    <w:t>跟踪自由切换（支持单眼校准）。</w:t>
                  </w:r>
                  <w:r>
                    <w:rPr>
                      <w:rFonts w:ascii="宋体" w:hAnsi="宋体" w:cs="宋体" w:eastAsia="宋体"/>
                      <w:sz w:val="21"/>
                    </w:rPr>
                    <w:t>硬件载体基于</w:t>
                  </w:r>
                  <w:r>
                    <w:rPr>
                      <w:rFonts w:ascii="宋体" w:hAnsi="宋体" w:cs="宋体" w:eastAsia="宋体"/>
                      <w:sz w:val="21"/>
                    </w:rPr>
                    <w:t>x86架构，双路，不低于AMD EPYC 7763，或Intel Xeon Gold 6348</w:t>
                  </w:r>
                </w:p>
                <w:p>
                  <w:pPr>
                    <w:pStyle w:val="null3"/>
                    <w:jc w:val="both"/>
                  </w:pPr>
                  <w:r>
                    <w:rPr>
                      <w:rFonts w:ascii="宋体" w:hAnsi="宋体" w:cs="宋体" w:eastAsia="宋体"/>
                      <w:sz w:val="21"/>
                      <w:color w:val="0C0C0C"/>
                    </w:rPr>
                    <w:t>9</w:t>
                  </w:r>
                  <w:r>
                    <w:rPr>
                      <w:rFonts w:ascii="宋体" w:hAnsi="宋体" w:cs="宋体" w:eastAsia="宋体"/>
                      <w:sz w:val="21"/>
                      <w:color w:val="0C0C0C"/>
                    </w:rPr>
                    <w:t>）</w:t>
                  </w:r>
                  <w:r>
                    <w:rPr>
                      <w:rFonts w:ascii="宋体" w:hAnsi="宋体" w:cs="宋体" w:eastAsia="宋体"/>
                      <w:sz w:val="21"/>
                      <w:color w:val="0C0C0C"/>
                    </w:rPr>
                    <w:t>眨眼或被试出超出追踪范围后眼动追踪立刻恢复或极低数据丢失进行补偿</w:t>
                  </w:r>
                </w:p>
                <w:p>
                  <w:pPr>
                    <w:pStyle w:val="null3"/>
                    <w:jc w:val="both"/>
                  </w:pPr>
                  <w:r>
                    <w:rPr>
                      <w:rFonts w:ascii="宋体" w:hAnsi="宋体" w:cs="宋体" w:eastAsia="宋体"/>
                      <w:sz w:val="21"/>
                      <w:color w:val="0C0C0C"/>
                    </w:rPr>
                    <w:t>1.2</w:t>
                  </w:r>
                  <w:r>
                    <w:rPr>
                      <w:rFonts w:ascii="宋体" w:hAnsi="宋体" w:cs="宋体" w:eastAsia="宋体"/>
                      <w:sz w:val="21"/>
                      <w:color w:val="0C0C0C"/>
                    </w:rPr>
                    <w:t>眼镜式</w:t>
                  </w:r>
                  <w:r>
                    <w:rPr>
                      <w:rFonts w:ascii="宋体" w:hAnsi="宋体" w:cs="宋体" w:eastAsia="宋体"/>
                      <w:sz w:val="21"/>
                      <w:color w:val="000000"/>
                    </w:rPr>
                    <w:t>视线交互数据采集设备</w:t>
                  </w:r>
                </w:p>
                <w:p>
                  <w:pPr>
                    <w:pStyle w:val="null3"/>
                    <w:jc w:val="both"/>
                  </w:pPr>
                  <w:r>
                    <w:rPr>
                      <w:rFonts w:ascii="宋体" w:hAnsi="宋体" w:cs="宋体" w:eastAsia="宋体"/>
                      <w:sz w:val="21"/>
                      <w:color w:val="0C0C0C"/>
                    </w:rPr>
                    <w:t>1</w:t>
                  </w:r>
                  <w:r>
                    <w:rPr>
                      <w:rFonts w:ascii="宋体" w:hAnsi="宋体" w:cs="宋体" w:eastAsia="宋体"/>
                      <w:sz w:val="21"/>
                      <w:color w:val="0C0C0C"/>
                    </w:rPr>
                    <w:t>）</w:t>
                  </w:r>
                  <w:r>
                    <w:rPr>
                      <w:rFonts w:ascii="宋体" w:hAnsi="宋体" w:cs="宋体" w:eastAsia="宋体"/>
                      <w:sz w:val="21"/>
                      <w:color w:val="0C0C0C"/>
                    </w:rPr>
                    <w:t>产品形态：框架式眼镜的配件，可以从搭配的眼镜框架上拆卸。</w:t>
                  </w:r>
                </w:p>
                <w:p>
                  <w:pPr>
                    <w:pStyle w:val="null3"/>
                    <w:jc w:val="both"/>
                  </w:pPr>
                  <w:r>
                    <w:rPr>
                      <w:rFonts w:ascii="宋体" w:hAnsi="宋体" w:cs="宋体" w:eastAsia="宋体"/>
                      <w:sz w:val="21"/>
                      <w:color w:val="0C0C0C"/>
                    </w:rPr>
                    <w:t>2</w:t>
                  </w:r>
                  <w:r>
                    <w:rPr>
                      <w:rFonts w:ascii="宋体" w:hAnsi="宋体" w:cs="宋体" w:eastAsia="宋体"/>
                      <w:sz w:val="21"/>
                      <w:color w:val="0C0C0C"/>
                    </w:rPr>
                    <w:t>）</w:t>
                  </w:r>
                  <w:r>
                    <w:rPr>
                      <w:rFonts w:ascii="宋体" w:hAnsi="宋体" w:cs="宋体" w:eastAsia="宋体"/>
                      <w:sz w:val="21"/>
                      <w:color w:val="0C0C0C"/>
                    </w:rPr>
                    <w:t>眼动模块重</w:t>
                  </w:r>
                  <w:r>
                    <w:rPr>
                      <w:rFonts w:ascii="宋体" w:hAnsi="宋体" w:cs="宋体" w:eastAsia="宋体"/>
                      <w:sz w:val="21"/>
                      <w:color w:val="0C0C0C"/>
                    </w:rPr>
                    <w:t>量</w:t>
                  </w:r>
                  <w:r>
                    <w:rPr>
                      <w:rFonts w:ascii="宋体" w:hAnsi="宋体" w:cs="宋体" w:eastAsia="宋体"/>
                      <w:sz w:val="21"/>
                      <w:color w:val="0C0C0C"/>
                    </w:rPr>
                    <w:t>≤</w:t>
                  </w:r>
                  <w:r>
                    <w:rPr>
                      <w:rFonts w:ascii="宋体" w:hAnsi="宋体" w:cs="宋体" w:eastAsia="宋体"/>
                      <w:sz w:val="21"/>
                      <w:color w:val="0C0C0C"/>
                    </w:rPr>
                    <w:t>38g，尺寸</w:t>
                  </w:r>
                  <w:r>
                    <w:rPr>
                      <w:rFonts w:ascii="宋体" w:hAnsi="宋体" w:cs="宋体" w:eastAsia="宋体"/>
                      <w:sz w:val="21"/>
                      <w:color w:val="0C0C0C"/>
                    </w:rPr>
                    <w:t>≤</w:t>
                  </w:r>
                  <w:r>
                    <w:rPr>
                      <w:rFonts w:ascii="宋体" w:hAnsi="宋体" w:cs="宋体" w:eastAsia="宋体"/>
                      <w:sz w:val="21"/>
                      <w:color w:val="0C0C0C"/>
                    </w:rPr>
                    <w:t xml:space="preserve">120 </w:t>
                  </w:r>
                  <w:r>
                    <w:rPr>
                      <w:rFonts w:ascii="宋体" w:hAnsi="宋体" w:cs="宋体" w:eastAsia="宋体"/>
                      <w:sz w:val="21"/>
                      <w:color w:val="0C0C0C"/>
                    </w:rPr>
                    <w:t>*</w:t>
                  </w:r>
                  <w:r>
                    <w:rPr>
                      <w:rFonts w:ascii="宋体" w:hAnsi="宋体" w:cs="宋体" w:eastAsia="宋体"/>
                      <w:sz w:val="21"/>
                      <w:color w:val="0C0C0C"/>
                    </w:rPr>
                    <w:t xml:space="preserve"> </w:t>
                  </w:r>
                  <w:r>
                    <w:rPr>
                      <w:rFonts w:ascii="宋体" w:hAnsi="宋体" w:cs="宋体" w:eastAsia="宋体"/>
                      <w:sz w:val="21"/>
                      <w:color w:val="0C0C0C"/>
                    </w:rPr>
                    <w:t>45</w:t>
                  </w:r>
                  <w:r>
                    <w:rPr>
                      <w:rFonts w:ascii="宋体" w:hAnsi="宋体" w:cs="宋体" w:eastAsia="宋体"/>
                      <w:sz w:val="21"/>
                      <w:color w:val="0C0C0C"/>
                    </w:rPr>
                    <w:t>*</w:t>
                  </w:r>
                  <w:r>
                    <w:rPr>
                      <w:rFonts w:ascii="宋体" w:hAnsi="宋体" w:cs="宋体" w:eastAsia="宋体"/>
                      <w:sz w:val="21"/>
                      <w:color w:val="0C0C0C"/>
                    </w:rPr>
                    <w:t>30 mm</w:t>
                  </w:r>
                  <w:r>
                    <w:rPr>
                      <w:rFonts w:ascii="宋体" w:hAnsi="宋体" w:cs="宋体" w:eastAsia="宋体"/>
                      <w:sz w:val="21"/>
                      <w:color w:val="0C0C0C"/>
                    </w:rPr>
                    <w:t>，可适用头部尺寸（耳间距）</w:t>
                  </w:r>
                  <w:r>
                    <w:rPr>
                      <w:rFonts w:ascii="宋体" w:hAnsi="宋体" w:cs="宋体" w:eastAsia="宋体"/>
                      <w:sz w:val="21"/>
                      <w:color w:val="0C0C0C"/>
                    </w:rPr>
                    <w:t>138 - 180 mm；使用寿命：4年以上。</w:t>
                  </w:r>
                </w:p>
                <w:p>
                  <w:pPr>
                    <w:pStyle w:val="null3"/>
                    <w:jc w:val="both"/>
                  </w:pPr>
                  <w:r>
                    <w:rPr>
                      <w:rFonts w:ascii="宋体" w:hAnsi="宋体" w:cs="宋体" w:eastAsia="宋体"/>
                      <w:sz w:val="21"/>
                      <w:color w:val="0C0C0C"/>
                    </w:rPr>
                    <w:t>3</w:t>
                  </w:r>
                  <w:r>
                    <w:rPr>
                      <w:rFonts w:ascii="宋体" w:hAnsi="宋体" w:cs="宋体" w:eastAsia="宋体"/>
                      <w:sz w:val="21"/>
                      <w:color w:val="0C0C0C"/>
                    </w:rPr>
                    <w:t>）</w:t>
                  </w:r>
                  <w:r>
                    <w:rPr>
                      <w:rFonts w:ascii="宋体" w:hAnsi="宋体" w:cs="宋体" w:eastAsia="宋体"/>
                      <w:sz w:val="21"/>
                      <w:color w:val="0C0C0C"/>
                    </w:rPr>
                    <w:t>校准方式：使用现实中任意实物进行校准，也支持卡片校准，校准包括</w:t>
                  </w:r>
                  <w:r>
                    <w:rPr>
                      <w:rFonts w:ascii="宋体" w:hAnsi="宋体" w:cs="宋体" w:eastAsia="宋体"/>
                      <w:sz w:val="21"/>
                      <w:color w:val="0C0C0C"/>
                    </w:rPr>
                    <w:t>1点和3点校准模式</w:t>
                  </w:r>
                </w:p>
                <w:p>
                  <w:pPr>
                    <w:pStyle w:val="null3"/>
                    <w:jc w:val="both"/>
                  </w:pPr>
                  <w:r>
                    <w:rPr>
                      <w:rFonts w:ascii="宋体" w:hAnsi="宋体" w:cs="宋体" w:eastAsia="宋体"/>
                      <w:sz w:val="21"/>
                      <w:color w:val="0C0C0C"/>
                    </w:rPr>
                    <w:t>4</w:t>
                  </w:r>
                  <w:r>
                    <w:rPr>
                      <w:rFonts w:ascii="宋体" w:hAnsi="宋体" w:cs="宋体" w:eastAsia="宋体"/>
                      <w:sz w:val="21"/>
                      <w:color w:val="0C0C0C"/>
                    </w:rPr>
                    <w:t>）</w:t>
                  </w:r>
                  <w:r>
                    <w:rPr>
                      <w:rFonts w:ascii="宋体" w:hAnsi="宋体" w:cs="宋体" w:eastAsia="宋体"/>
                      <w:sz w:val="21"/>
                      <w:color w:val="0C0C0C"/>
                    </w:rPr>
                    <w:t>便携：可连接手机记录助手使用，并通过网络远程监控实验录制。</w:t>
                  </w:r>
                  <w:r>
                    <w:rPr>
                      <w:rFonts w:ascii="宋体" w:hAnsi="宋体" w:cs="宋体" w:eastAsia="宋体"/>
                      <w:sz w:val="21"/>
                      <w:b/>
                    </w:rPr>
                    <w:t>提供相关证明材料（不限于官网截图、产品彩页、技术白皮书等）</w:t>
                  </w:r>
                </w:p>
                <w:p>
                  <w:pPr>
                    <w:pStyle w:val="null3"/>
                    <w:jc w:val="both"/>
                  </w:pPr>
                  <w:r>
                    <w:rPr>
                      <w:rFonts w:ascii="宋体" w:hAnsi="宋体" w:cs="宋体" w:eastAsia="宋体"/>
                      <w:sz w:val="21"/>
                      <w:color w:val="0C0C0C"/>
                    </w:rPr>
                    <w:t>5）</w:t>
                  </w:r>
                  <w:r>
                    <w:rPr>
                      <w:rFonts w:ascii="宋体" w:hAnsi="宋体" w:cs="宋体" w:eastAsia="宋体"/>
                      <w:sz w:val="21"/>
                      <w:color w:val="0C0C0C"/>
                    </w:rPr>
                    <w:t>眼动模组</w:t>
                  </w:r>
                  <w:r>
                    <w:rPr>
                      <w:rFonts w:ascii="宋体" w:hAnsi="宋体" w:cs="宋体" w:eastAsia="宋体"/>
                      <w:sz w:val="21"/>
                      <w:color w:val="0C0C0C"/>
                    </w:rPr>
                    <w:t>led灯数量每只眼8颗</w:t>
                  </w:r>
                </w:p>
                <w:p>
                  <w:pPr>
                    <w:pStyle w:val="null3"/>
                    <w:jc w:val="both"/>
                  </w:pPr>
                  <w:r>
                    <w:rPr>
                      <w:rFonts w:ascii="宋体" w:hAnsi="宋体" w:cs="宋体" w:eastAsia="宋体"/>
                      <w:sz w:val="21"/>
                      <w:color w:val="0C0C0C"/>
                    </w:rPr>
                    <w:t>6</w:t>
                  </w:r>
                  <w:r>
                    <w:rPr>
                      <w:rFonts w:ascii="宋体" w:hAnsi="宋体" w:cs="宋体" w:eastAsia="宋体"/>
                      <w:sz w:val="21"/>
                      <w:color w:val="0C0C0C"/>
                    </w:rPr>
                    <w:t>）</w:t>
                  </w:r>
                  <w:r>
                    <w:rPr>
                      <w:rFonts w:ascii="宋体" w:hAnsi="宋体" w:cs="宋体" w:eastAsia="宋体"/>
                      <w:sz w:val="21"/>
                      <w:color w:val="0C0C0C"/>
                    </w:rPr>
                    <w:t>采样帧率：</w:t>
                  </w:r>
                  <w:r>
                    <w:rPr>
                      <w:rFonts w:ascii="宋体" w:hAnsi="宋体" w:cs="宋体" w:eastAsia="宋体"/>
                      <w:sz w:val="21"/>
                      <w:color w:val="0C0C0C"/>
                    </w:rPr>
                    <w:t>120Hz（PC）</w:t>
                  </w:r>
                </w:p>
                <w:p>
                  <w:pPr>
                    <w:pStyle w:val="null3"/>
                    <w:jc w:val="both"/>
                  </w:pPr>
                  <w:r>
                    <w:rPr>
                      <w:rFonts w:ascii="宋体" w:hAnsi="宋体" w:cs="宋体" w:eastAsia="宋体"/>
                      <w:sz w:val="21"/>
                      <w:color w:val="0C0C0C"/>
                    </w:rPr>
                    <w:t>7</w:t>
                  </w:r>
                  <w:r>
                    <w:rPr>
                      <w:rFonts w:ascii="宋体" w:hAnsi="宋体" w:cs="宋体" w:eastAsia="宋体"/>
                      <w:sz w:val="21"/>
                      <w:color w:val="0C0C0C"/>
                    </w:rPr>
                    <w:t>）</w:t>
                  </w:r>
                  <w:r>
                    <w:rPr>
                      <w:rFonts w:ascii="宋体" w:hAnsi="宋体" w:cs="宋体" w:eastAsia="宋体"/>
                      <w:sz w:val="21"/>
                      <w:color w:val="0C0C0C"/>
                    </w:rPr>
                    <w:t>注视精度：</w:t>
                  </w:r>
                  <w:r>
                    <w:rPr>
                      <w:rFonts w:ascii="宋体" w:hAnsi="宋体" w:cs="宋体" w:eastAsia="宋体"/>
                      <w:sz w:val="21"/>
                      <w:color w:val="0C0C0C"/>
                    </w:rPr>
                    <w:t>≤0.5°（不随距离变化），自动补偿</w:t>
                  </w:r>
                </w:p>
                <w:p>
                  <w:pPr>
                    <w:pStyle w:val="null3"/>
                    <w:jc w:val="both"/>
                  </w:pPr>
                  <w:r>
                    <w:rPr>
                      <w:rFonts w:ascii="宋体" w:hAnsi="宋体" w:cs="宋体" w:eastAsia="宋体"/>
                      <w:sz w:val="21"/>
                      <w:color w:val="0C0C0C"/>
                    </w:rPr>
                    <w:t>8</w:t>
                  </w:r>
                  <w:r>
                    <w:rPr>
                      <w:rFonts w:ascii="宋体" w:hAnsi="宋体" w:cs="宋体" w:eastAsia="宋体"/>
                      <w:sz w:val="21"/>
                      <w:color w:val="0C0C0C"/>
                    </w:rPr>
                    <w:t>）</w:t>
                  </w:r>
                  <w:r>
                    <w:rPr>
                      <w:rFonts w:ascii="宋体" w:hAnsi="宋体" w:cs="宋体" w:eastAsia="宋体"/>
                      <w:sz w:val="21"/>
                      <w:color w:val="0C0C0C"/>
                    </w:rPr>
                    <w:t>可以在安卓系统的手机或平板等移动终端上安装使用</w:t>
                  </w:r>
                </w:p>
                <w:p>
                  <w:pPr>
                    <w:pStyle w:val="null3"/>
                    <w:jc w:val="both"/>
                  </w:pPr>
                  <w:r>
                    <w:rPr>
                      <w:rFonts w:ascii="宋体" w:hAnsi="宋体" w:cs="宋体" w:eastAsia="宋体"/>
                      <w:sz w:val="21"/>
                      <w:color w:val="0C0C0C"/>
                    </w:rPr>
                    <w:t>9</w:t>
                  </w:r>
                  <w:r>
                    <w:rPr>
                      <w:rFonts w:ascii="宋体" w:hAnsi="宋体" w:cs="宋体" w:eastAsia="宋体"/>
                      <w:sz w:val="21"/>
                      <w:color w:val="0C0C0C"/>
                    </w:rPr>
                    <w:t>）</w:t>
                  </w:r>
                  <w:r>
                    <w:rPr>
                      <w:rFonts w:ascii="宋体" w:hAnsi="宋体" w:cs="宋体" w:eastAsia="宋体"/>
                      <w:sz w:val="21"/>
                      <w:color w:val="0C0C0C"/>
                    </w:rPr>
                    <w:t>可以清晰显示眼图并保存；在联网状态下，显示本机</w:t>
                  </w:r>
                  <w:r>
                    <w:rPr>
                      <w:rFonts w:ascii="宋体" w:hAnsi="宋体" w:cs="宋体" w:eastAsia="宋体"/>
                      <w:sz w:val="21"/>
                      <w:color w:val="0C0C0C"/>
                    </w:rPr>
                    <w:t>IP地址，并支持通过PC端远程连接和观察</w:t>
                  </w:r>
                  <w:r>
                    <w:rPr>
                      <w:rFonts w:ascii="宋体" w:hAnsi="宋体" w:cs="宋体" w:eastAsia="宋体"/>
                      <w:sz w:val="21"/>
                      <w:color w:val="0C0C0C"/>
                    </w:rPr>
                    <w:t>。</w:t>
                  </w:r>
                  <w:r>
                    <w:rPr>
                      <w:rFonts w:ascii="宋体" w:hAnsi="宋体" w:cs="宋体" w:eastAsia="宋体"/>
                      <w:sz w:val="21"/>
                      <w:b/>
                    </w:rPr>
                    <w:t>提供相关证明材料（不限于官网截图、产品彩页、技术白皮书等）</w:t>
                  </w:r>
                </w:p>
                <w:p>
                  <w:pPr>
                    <w:pStyle w:val="null3"/>
                    <w:jc w:val="both"/>
                  </w:pPr>
                  <w:r>
                    <w:rPr>
                      <w:rFonts w:ascii="宋体" w:hAnsi="宋体" w:cs="宋体" w:eastAsia="宋体"/>
                      <w:sz w:val="21"/>
                      <w:color w:val="0C0C0C"/>
                    </w:rPr>
                    <w:t>10</w:t>
                  </w:r>
                  <w:r>
                    <w:rPr>
                      <w:rFonts w:ascii="宋体" w:hAnsi="宋体" w:cs="宋体" w:eastAsia="宋体"/>
                      <w:sz w:val="21"/>
                      <w:color w:val="0C0C0C"/>
                    </w:rPr>
                    <w:t>）</w:t>
                  </w:r>
                  <w:r>
                    <w:rPr>
                      <w:rFonts w:ascii="宋体" w:hAnsi="宋体" w:cs="宋体" w:eastAsia="宋体"/>
                      <w:sz w:val="21"/>
                      <w:color w:val="0C0C0C"/>
                    </w:rPr>
                    <w:t>四种分辨率可选</w:t>
                  </w:r>
                  <w:r>
                    <w:rPr>
                      <w:rFonts w:ascii="宋体" w:hAnsi="宋体" w:cs="宋体" w:eastAsia="宋体"/>
                      <w:sz w:val="21"/>
                      <w:color w:val="0C0C0C"/>
                    </w:rPr>
                    <w:t>：</w:t>
                  </w:r>
                  <w:r>
                    <w:rPr>
                      <w:rFonts w:ascii="宋体" w:hAnsi="宋体" w:cs="宋体" w:eastAsia="宋体"/>
                      <w:sz w:val="21"/>
                      <w:color w:val="0C0C0C"/>
                    </w:rPr>
                    <w:t xml:space="preserve"> </w:t>
                  </w:r>
                  <w:r>
                    <w:rPr>
                      <w:rFonts w:ascii="宋体" w:hAnsi="宋体" w:cs="宋体" w:eastAsia="宋体"/>
                      <w:sz w:val="21"/>
                      <w:color w:val="0C0C0C"/>
                    </w:rPr>
                    <w:t>1920x1080@30fps 1280x960@30fps 1280x720@30fps</w:t>
                  </w:r>
                  <w:r>
                    <w:rPr>
                      <w:rFonts w:ascii="&quot;times new roman&quot;" w:hAnsi="&quot;times new roman&quot;" w:cs="&quot;times new roman&quot;" w:eastAsia="&quot;times new roman&quot;"/>
                      <w:sz w:val="21"/>
                    </w:rPr>
                    <w:t xml:space="preserve"> </w:t>
                  </w:r>
                  <w:r>
                    <w:rPr>
                      <w:rFonts w:ascii="宋体" w:hAnsi="宋体" w:cs="宋体" w:eastAsia="宋体"/>
                      <w:sz w:val="21"/>
                      <w:color w:val="0C0C0C"/>
                    </w:rPr>
                    <w:t>800x600@30fps</w:t>
                  </w:r>
                </w:p>
                <w:p>
                  <w:pPr>
                    <w:pStyle w:val="null3"/>
                    <w:jc w:val="both"/>
                  </w:pPr>
                  <w:r>
                    <w:rPr>
                      <w:rFonts w:ascii="宋体" w:hAnsi="宋体" w:cs="宋体" w:eastAsia="宋体"/>
                      <w:sz w:val="21"/>
                      <w:color w:val="0C0C0C"/>
                    </w:rPr>
                    <w:t>提供鼻托，稳定支撑眼镜式</w:t>
                  </w:r>
                  <w:r>
                    <w:rPr>
                      <w:rFonts w:ascii="宋体" w:hAnsi="宋体" w:cs="宋体" w:eastAsia="宋体"/>
                      <w:sz w:val="21"/>
                      <w:color w:val="000000"/>
                    </w:rPr>
                    <w:t>视线交互数据采集设备</w:t>
                  </w:r>
                </w:p>
                <w:p>
                  <w:pPr>
                    <w:pStyle w:val="null3"/>
                    <w:jc w:val="both"/>
                  </w:pPr>
                  <w:r>
                    <w:rPr>
                      <w:rFonts w:ascii="宋体" w:hAnsi="宋体" w:cs="宋体" w:eastAsia="宋体"/>
                      <w:sz w:val="21"/>
                      <w:color w:val="0C0C0C"/>
                    </w:rPr>
                    <w:t>11</w:t>
                  </w:r>
                  <w:r>
                    <w:rPr>
                      <w:rFonts w:ascii="宋体" w:hAnsi="宋体" w:cs="宋体" w:eastAsia="宋体"/>
                      <w:sz w:val="21"/>
                      <w:color w:val="0C0C0C"/>
                    </w:rPr>
                    <w:t>）</w:t>
                  </w:r>
                  <w:r>
                    <w:rPr>
                      <w:rFonts w:ascii="宋体" w:hAnsi="宋体" w:cs="宋体" w:eastAsia="宋体"/>
                      <w:sz w:val="21"/>
                      <w:color w:val="0C0C0C"/>
                    </w:rPr>
                    <w:t>在参试者面部</w:t>
                  </w:r>
                </w:p>
                <w:p>
                  <w:pPr>
                    <w:pStyle w:val="null3"/>
                    <w:jc w:val="both"/>
                  </w:pPr>
                  <w:r>
                    <w:rPr>
                      <w:rFonts w:ascii="宋体" w:hAnsi="宋体" w:cs="宋体" w:eastAsia="宋体"/>
                      <w:sz w:val="21"/>
                      <w:b/>
                      <w:color w:val="000000"/>
                    </w:rPr>
                    <w:t>2.视线交互数据</w:t>
                  </w:r>
                  <w:r>
                    <w:rPr>
                      <w:rFonts w:ascii="宋体" w:hAnsi="宋体" w:cs="宋体" w:eastAsia="宋体"/>
                      <w:sz w:val="21"/>
                      <w:b/>
                      <w:color w:val="000000"/>
                    </w:rPr>
                    <w:t>采集分析软件</w:t>
                  </w:r>
                </w:p>
                <w:p>
                  <w:pPr>
                    <w:pStyle w:val="null3"/>
                    <w:jc w:val="both"/>
                  </w:pPr>
                  <w:r>
                    <w:rPr>
                      <w:rFonts w:ascii="宋体" w:hAnsi="宋体" w:cs="宋体" w:eastAsia="宋体"/>
                      <w:sz w:val="21"/>
                      <w:color w:val="0C0C0C"/>
                    </w:rPr>
                    <w:t>1</w:t>
                  </w:r>
                  <w:r>
                    <w:rPr>
                      <w:rFonts w:ascii="宋体" w:hAnsi="宋体" w:cs="宋体" w:eastAsia="宋体"/>
                      <w:sz w:val="21"/>
                      <w:color w:val="0C0C0C"/>
                    </w:rPr>
                    <w:t>）</w:t>
                  </w:r>
                  <w:r>
                    <w:rPr>
                      <w:rFonts w:ascii="宋体" w:hAnsi="宋体" w:cs="宋体" w:eastAsia="宋体"/>
                      <w:sz w:val="21"/>
                      <w:color w:val="0C0C0C"/>
                    </w:rPr>
                    <w:t>提供左右眼原始注视点、聚合注视点、眼跳、瞳孔直径、眨眼信息、上下眼皮距离、数据有效性、事件记录，可实时显示眼图，可保存眼图</w:t>
                  </w:r>
                </w:p>
                <w:p>
                  <w:pPr>
                    <w:pStyle w:val="null3"/>
                    <w:jc w:val="both"/>
                  </w:pPr>
                  <w:r>
                    <w:rPr>
                      <w:rFonts w:ascii="宋体" w:hAnsi="宋体" w:cs="宋体" w:eastAsia="宋体"/>
                      <w:sz w:val="21"/>
                      <w:color w:val="0C0C0C"/>
                    </w:rPr>
                    <w:t>2</w:t>
                  </w:r>
                  <w:r>
                    <w:rPr>
                      <w:rFonts w:ascii="宋体" w:hAnsi="宋体" w:cs="宋体" w:eastAsia="宋体"/>
                      <w:sz w:val="21"/>
                      <w:color w:val="0C0C0C"/>
                    </w:rPr>
                    <w:t>）</w:t>
                  </w:r>
                  <w:r>
                    <w:rPr>
                      <w:rFonts w:ascii="宋体" w:hAnsi="宋体" w:cs="宋体" w:eastAsia="宋体"/>
                      <w:sz w:val="21"/>
                      <w:color w:val="0C0C0C"/>
                    </w:rPr>
                    <w:t>支持中英文界面切换和显示小眼睛设置</w:t>
                  </w:r>
                  <w:r>
                    <w:rPr>
                      <w:rFonts w:ascii="宋体" w:hAnsi="宋体" w:cs="宋体" w:eastAsia="宋体"/>
                      <w:sz w:val="21"/>
                      <w:color w:val="0C0C0C"/>
                    </w:rPr>
                    <w:t>。</w:t>
                  </w:r>
                  <w:r>
                    <w:rPr>
                      <w:rFonts w:ascii="宋体" w:hAnsi="宋体" w:cs="宋体" w:eastAsia="宋体"/>
                      <w:sz w:val="21"/>
                      <w:b/>
                    </w:rPr>
                    <w:t>提供相关证明材料（不限于官网截图、产品彩页、技术白皮书等）</w:t>
                  </w:r>
                </w:p>
                <w:p>
                  <w:pPr>
                    <w:pStyle w:val="null3"/>
                    <w:jc w:val="both"/>
                  </w:pPr>
                  <w:r>
                    <w:rPr>
                      <w:rFonts w:ascii="宋体" w:hAnsi="宋体" w:cs="宋体" w:eastAsia="宋体"/>
                      <w:sz w:val="21"/>
                      <w:color w:val="0C0C0C"/>
                    </w:rPr>
                    <w:t>3</w:t>
                  </w:r>
                  <w:r>
                    <w:rPr>
                      <w:rFonts w:ascii="宋体" w:hAnsi="宋体" w:cs="宋体" w:eastAsia="宋体"/>
                      <w:sz w:val="21"/>
                      <w:color w:val="0C0C0C"/>
                    </w:rPr>
                    <w:t>）</w:t>
                  </w:r>
                  <w:r>
                    <w:rPr>
                      <w:rFonts w:ascii="宋体" w:hAnsi="宋体" w:cs="宋体" w:eastAsia="宋体"/>
                      <w:sz w:val="21"/>
                      <w:color w:val="0C0C0C"/>
                    </w:rPr>
                    <w:t>支持事件标记，通过按键对实验中的事件进行手动标记，并且支持对记录数据事后重新进行计算眨眼和注视点聚合数据</w:t>
                  </w:r>
                </w:p>
                <w:p>
                  <w:pPr>
                    <w:pStyle w:val="null3"/>
                    <w:jc w:val="both"/>
                  </w:pPr>
                  <w:r>
                    <w:rPr>
                      <w:rFonts w:ascii="宋体" w:hAnsi="宋体" w:cs="宋体" w:eastAsia="宋体"/>
                      <w:sz w:val="21"/>
                      <w:color w:val="0C0C0C"/>
                    </w:rPr>
                    <w:t>4</w:t>
                  </w:r>
                  <w:r>
                    <w:rPr>
                      <w:rFonts w:ascii="宋体" w:hAnsi="宋体" w:cs="宋体" w:eastAsia="宋体"/>
                      <w:sz w:val="21"/>
                      <w:color w:val="0C0C0C"/>
                    </w:rPr>
                    <w:t>）</w:t>
                  </w:r>
                  <w:r>
                    <w:rPr>
                      <w:rFonts w:ascii="宋体" w:hAnsi="宋体" w:cs="宋体" w:eastAsia="宋体"/>
                      <w:sz w:val="21"/>
                      <w:color w:val="0C0C0C"/>
                    </w:rPr>
                    <w:t>可视化包含过程回放、轨迹图、热图，统计分析图表直观展现眼动模式</w:t>
                  </w:r>
                </w:p>
                <w:p>
                  <w:pPr>
                    <w:pStyle w:val="null3"/>
                    <w:jc w:val="both"/>
                  </w:pPr>
                  <w:r>
                    <w:rPr>
                      <w:rFonts w:ascii="宋体" w:hAnsi="宋体" w:cs="宋体" w:eastAsia="宋体"/>
                      <w:sz w:val="21"/>
                      <w:color w:val="0C0C0C"/>
                    </w:rPr>
                    <w:t>5）</w:t>
                  </w:r>
                  <w:r>
                    <w:rPr>
                      <w:rFonts w:ascii="宋体" w:hAnsi="宋体" w:cs="宋体" w:eastAsia="宋体"/>
                      <w:sz w:val="21"/>
                      <w:color w:val="0C0C0C"/>
                    </w:rPr>
                    <w:t>支持映射描点功能，可将录制视频中的注视点汇总到一个感兴趣的平面中</w:t>
                  </w:r>
                  <w:r>
                    <w:rPr>
                      <w:rFonts w:ascii="宋体" w:hAnsi="宋体" w:cs="宋体" w:eastAsia="宋体"/>
                      <w:sz w:val="21"/>
                      <w:color w:val="0C0C0C"/>
                    </w:rPr>
                    <w:t>。</w:t>
                  </w:r>
                  <w:r>
                    <w:rPr>
                      <w:rFonts w:ascii="宋体" w:hAnsi="宋体" w:cs="宋体" w:eastAsia="宋体"/>
                      <w:sz w:val="21"/>
                      <w:b/>
                    </w:rPr>
                    <w:t>提供相关证明材料（不限于官网截图、产品彩页、技术白皮书等）</w:t>
                  </w:r>
                </w:p>
                <w:p>
                  <w:pPr>
                    <w:pStyle w:val="null3"/>
                    <w:jc w:val="both"/>
                  </w:pPr>
                  <w:r>
                    <w:rPr>
                      <w:rFonts w:ascii="宋体" w:hAnsi="宋体" w:cs="宋体" w:eastAsia="宋体"/>
                      <w:sz w:val="21"/>
                      <w:color w:val="0C0C0C"/>
                    </w:rPr>
                    <w:t>6</w:t>
                  </w:r>
                  <w:r>
                    <w:rPr>
                      <w:rFonts w:ascii="宋体" w:hAnsi="宋体" w:cs="宋体" w:eastAsia="宋体"/>
                      <w:sz w:val="21"/>
                      <w:color w:val="0C0C0C"/>
                    </w:rPr>
                    <w:t>）</w:t>
                  </w:r>
                  <w:r>
                    <w:rPr>
                      <w:rFonts w:ascii="宋体" w:hAnsi="宋体" w:cs="宋体" w:eastAsia="宋体"/>
                      <w:sz w:val="21"/>
                      <w:color w:val="0C0C0C"/>
                    </w:rPr>
                    <w:t>可将经典的统计分析指标按</w:t>
                  </w:r>
                  <w:r>
                    <w:rPr>
                      <w:rFonts w:ascii="宋体" w:hAnsi="宋体" w:cs="宋体" w:eastAsia="宋体"/>
                      <w:sz w:val="21"/>
                      <w:color w:val="0C0C0C"/>
                    </w:rPr>
                    <w:t>AOI以表格及柱状图的形式表示（指标可定制）</w:t>
                  </w:r>
                </w:p>
                <w:p>
                  <w:pPr>
                    <w:pStyle w:val="null3"/>
                    <w:jc w:val="both"/>
                  </w:pPr>
                  <w:r>
                    <w:rPr>
                      <w:rFonts w:ascii="宋体" w:hAnsi="宋体" w:cs="宋体" w:eastAsia="宋体"/>
                      <w:sz w:val="21"/>
                      <w:color w:val="0C0C0C"/>
                    </w:rPr>
                    <w:t>7</w:t>
                  </w:r>
                  <w:r>
                    <w:rPr>
                      <w:rFonts w:ascii="宋体" w:hAnsi="宋体" w:cs="宋体" w:eastAsia="宋体"/>
                      <w:sz w:val="21"/>
                      <w:color w:val="0C0C0C"/>
                    </w:rPr>
                    <w:t>）</w:t>
                  </w:r>
                  <w:r>
                    <w:rPr>
                      <w:rFonts w:ascii="宋体" w:hAnsi="宋体" w:cs="宋体" w:eastAsia="宋体"/>
                      <w:sz w:val="21"/>
                      <w:color w:val="0C0C0C"/>
                    </w:rPr>
                    <w:t>提供</w:t>
                  </w:r>
                  <w:r>
                    <w:rPr>
                      <w:rFonts w:ascii="宋体" w:hAnsi="宋体" w:cs="宋体" w:eastAsia="宋体"/>
                      <w:sz w:val="21"/>
                      <w:color w:val="0C0C0C"/>
                    </w:rPr>
                    <w:t>SDK开发包与开发者文档，支持二次开发，支持眼动分析指标定制</w:t>
                  </w:r>
                </w:p>
                <w:p>
                  <w:pPr>
                    <w:pStyle w:val="null3"/>
                    <w:jc w:val="both"/>
                  </w:pPr>
                  <w:r>
                    <w:rPr>
                      <w:rFonts w:ascii="宋体" w:hAnsi="宋体" w:cs="宋体" w:eastAsia="宋体"/>
                      <w:sz w:val="21"/>
                      <w:color w:val="0C0C0C"/>
                    </w:rPr>
                    <w:t>8</w:t>
                  </w:r>
                  <w:r>
                    <w:rPr>
                      <w:rFonts w:ascii="宋体" w:hAnsi="宋体" w:cs="宋体" w:eastAsia="宋体"/>
                      <w:sz w:val="21"/>
                      <w:color w:val="0C0C0C"/>
                    </w:rPr>
                    <w:t>）</w:t>
                  </w:r>
                  <w:r>
                    <w:rPr>
                      <w:rFonts w:ascii="宋体" w:hAnsi="宋体" w:cs="宋体" w:eastAsia="宋体"/>
                      <w:sz w:val="21"/>
                    </w:rPr>
                    <w:t>8张RTX4090，24GB内存,</w:t>
                  </w:r>
                  <w:r>
                    <w:rPr>
                      <w:rFonts w:ascii="宋体" w:hAnsi="宋体" w:cs="宋体" w:eastAsia="宋体"/>
                      <w:sz w:val="21"/>
                      <w:color w:val="0C0C0C"/>
                    </w:rPr>
                    <w:t>软件支持对眼动设备的多型号、多形式兼容，支持眼镜式眼动仪、</w:t>
                  </w:r>
                  <w:r>
                    <w:rPr>
                      <w:rFonts w:ascii="宋体" w:hAnsi="宋体" w:cs="宋体" w:eastAsia="宋体"/>
                      <w:sz w:val="21"/>
                      <w:color w:val="0C0C0C"/>
                    </w:rPr>
                    <w:t>VR眼动仪和桌面式眼动仪</w:t>
                  </w:r>
                  <w:r>
                    <w:rPr>
                      <w:rFonts w:ascii="宋体" w:hAnsi="宋体" w:cs="宋体" w:eastAsia="宋体"/>
                      <w:sz w:val="21"/>
                      <w:color w:val="0C0C0C"/>
                    </w:rPr>
                    <w:t>。</w:t>
                  </w:r>
                  <w:r>
                    <w:rPr>
                      <w:rFonts w:ascii="宋体" w:hAnsi="宋体" w:cs="宋体" w:eastAsia="宋体"/>
                      <w:sz w:val="21"/>
                      <w:b/>
                    </w:rPr>
                    <w:t>提供相关证明材料（不限于官网截图、产品彩页、技术白皮书等）</w:t>
                  </w:r>
                </w:p>
                <w:p>
                  <w:pPr>
                    <w:pStyle w:val="null3"/>
                    <w:jc w:val="both"/>
                  </w:pPr>
                  <w:r>
                    <w:rPr>
                      <w:rFonts w:ascii="宋体" w:hAnsi="宋体" w:cs="宋体" w:eastAsia="宋体"/>
                      <w:sz w:val="21"/>
                      <w:color w:val="0C0C0C"/>
                    </w:rPr>
                    <w:t>9</w:t>
                  </w:r>
                  <w:r>
                    <w:rPr>
                      <w:rFonts w:ascii="宋体" w:hAnsi="宋体" w:cs="宋体" w:eastAsia="宋体"/>
                      <w:sz w:val="21"/>
                      <w:color w:val="0C0C0C"/>
                    </w:rPr>
                    <w:t>）</w:t>
                  </w:r>
                  <w:r>
                    <w:rPr>
                      <w:rFonts w:ascii="宋体" w:hAnsi="宋体" w:cs="宋体" w:eastAsia="宋体"/>
                      <w:sz w:val="21"/>
                      <w:color w:val="0C0C0C"/>
                    </w:rPr>
                    <w:t>支持报告生成，一键生成诊断报告，并可直接打印</w:t>
                  </w:r>
                </w:p>
                <w:p>
                  <w:pPr>
                    <w:pStyle w:val="null3"/>
                    <w:jc w:val="both"/>
                  </w:pPr>
                  <w:r>
                    <w:rPr>
                      <w:rFonts w:ascii="宋体" w:hAnsi="宋体" w:cs="宋体" w:eastAsia="宋体"/>
                      <w:sz w:val="21"/>
                      <w:color w:val="0C0C0C"/>
                    </w:rPr>
                    <w:t>10</w:t>
                  </w:r>
                  <w:r>
                    <w:rPr>
                      <w:rFonts w:ascii="宋体" w:hAnsi="宋体" w:cs="宋体" w:eastAsia="宋体"/>
                      <w:sz w:val="21"/>
                      <w:color w:val="0C0C0C"/>
                    </w:rPr>
                    <w:t>）</w:t>
                  </w:r>
                  <w:r>
                    <w:rPr>
                      <w:rFonts w:ascii="宋体" w:hAnsi="宋体" w:cs="宋体" w:eastAsia="宋体"/>
                      <w:sz w:val="21"/>
                      <w:color w:val="0C0C0C"/>
                    </w:rPr>
                    <w:t>支持功能需求的定制化</w:t>
                  </w:r>
                </w:p>
                <w:p>
                  <w:pPr>
                    <w:pStyle w:val="null3"/>
                    <w:jc w:val="both"/>
                  </w:pPr>
                  <w:r>
                    <w:rPr>
                      <w:rFonts w:ascii="宋体" w:hAnsi="宋体" w:cs="宋体" w:eastAsia="宋体"/>
                      <w:sz w:val="21"/>
                      <w:color w:val="0C0C0C"/>
                    </w:rPr>
                    <w:t>11</w:t>
                  </w:r>
                  <w:r>
                    <w:rPr>
                      <w:rFonts w:ascii="宋体" w:hAnsi="宋体" w:cs="宋体" w:eastAsia="宋体"/>
                      <w:sz w:val="21"/>
                      <w:color w:val="0C0C0C"/>
                    </w:rPr>
                    <w:t>）</w:t>
                  </w:r>
                  <w:r>
                    <w:rPr>
                      <w:rFonts w:ascii="宋体" w:hAnsi="宋体" w:cs="宋体" w:eastAsia="宋体"/>
                      <w:sz w:val="21"/>
                      <w:color w:val="0C0C0C"/>
                    </w:rPr>
                    <w:t>眼动仪数据处理工作站</w:t>
                  </w:r>
                </w:p>
                <w:p>
                  <w:pPr>
                    <w:pStyle w:val="null3"/>
                    <w:jc w:val="both"/>
                  </w:pPr>
                  <w:r>
                    <w:rPr>
                      <w:rFonts w:ascii="宋体" w:hAnsi="宋体" w:cs="宋体" w:eastAsia="宋体"/>
                      <w:sz w:val="21"/>
                      <w:color w:val="0C0C0C"/>
                    </w:rPr>
                    <w:t>(</w:t>
                  </w:r>
                  <w:r>
                    <w:rPr>
                      <w:rFonts w:ascii="宋体" w:hAnsi="宋体" w:cs="宋体" w:eastAsia="宋体"/>
                      <w:sz w:val="21"/>
                      <w:color w:val="0C0C0C"/>
                    </w:rPr>
                    <w:t>a</w:t>
                  </w:r>
                  <w:r>
                    <w:rPr>
                      <w:rFonts w:ascii="宋体" w:hAnsi="宋体" w:cs="宋体" w:eastAsia="宋体"/>
                      <w:sz w:val="21"/>
                      <w:color w:val="0C0C0C"/>
                    </w:rPr>
                    <w:t>) 内存：</w:t>
                  </w:r>
                  <w:r>
                    <w:rPr>
                      <w:rFonts w:ascii="宋体" w:hAnsi="宋体" w:cs="宋体" w:eastAsia="宋体"/>
                      <w:sz w:val="21"/>
                      <w:color w:val="0C0C0C"/>
                    </w:rPr>
                    <w:t>≥768</w:t>
                  </w:r>
                  <w:r>
                    <w:rPr>
                      <w:rFonts w:ascii="宋体" w:hAnsi="宋体" w:cs="宋体" w:eastAsia="宋体"/>
                      <w:sz w:val="21"/>
                      <w:color w:val="0C0C0C"/>
                    </w:rPr>
                    <w:t>GB</w:t>
                  </w:r>
                </w:p>
                <w:p>
                  <w:pPr>
                    <w:pStyle w:val="null3"/>
                    <w:jc w:val="both"/>
                  </w:pPr>
                  <w:r>
                    <w:rPr>
                      <w:rFonts w:ascii="宋体" w:hAnsi="宋体" w:cs="宋体" w:eastAsia="宋体"/>
                      <w:sz w:val="21"/>
                      <w:color w:val="0C0C0C"/>
                    </w:rPr>
                    <w:t>(b) 硬盘：</w:t>
                  </w:r>
                  <w:r>
                    <w:rPr>
                      <w:rFonts w:ascii="宋体" w:hAnsi="宋体" w:cs="宋体" w:eastAsia="宋体"/>
                      <w:sz w:val="21"/>
                      <w:color w:val="0C0C0C"/>
                    </w:rPr>
                    <w:t>≥</w:t>
                  </w:r>
                  <w:r>
                    <w:rPr>
                      <w:rFonts w:ascii="宋体" w:hAnsi="宋体" w:cs="宋体" w:eastAsia="宋体"/>
                      <w:sz w:val="21"/>
                      <w:color w:val="0C0C0C"/>
                    </w:rPr>
                    <w:t>2*2TB SSD + 2*8TB SATA</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套</w:t>
                  </w:r>
                </w:p>
              </w:tc>
            </w:tr>
          </w:tbl>
          <w:p>
            <w:pPr>
              <w:pStyle w:val="null3"/>
              <w:ind w:firstLine="380"/>
            </w:pPr>
            <w:r>
              <w:rPr/>
              <w:t>备注：</w:t>
            </w:r>
          </w:p>
          <w:p>
            <w:pPr>
              <w:pStyle w:val="null3"/>
            </w:pPr>
            <w:r>
              <w:rPr/>
              <w:t>技术参数及配置不接受负偏离，出现负偏离为无效投标。供应商需对技术参数及配置中的所有内容（包括配置及数量）逐条响应。</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合同签订之日起30日内。</w:t>
      </w:r>
    </w:p>
    <w:p>
      <w:pPr>
        <w:pStyle w:val="null3"/>
      </w:pPr>
      <w:r>
        <w:rPr/>
        <w:t>采购包2：</w:t>
      </w:r>
    </w:p>
    <w:p>
      <w:pPr>
        <w:pStyle w:val="null3"/>
      </w:pPr>
      <w:r>
        <w:rPr/>
        <w:t>自合同签订后30日历日。</w:t>
      </w:r>
    </w:p>
    <w:p>
      <w:pPr>
        <w:pStyle w:val="null3"/>
        <w:outlineLvl w:val="3"/>
      </w:pPr>
      <w:r>
        <w:rPr>
          <w:sz w:val="24"/>
          <w:b/>
        </w:rPr>
        <w:t>3.4.2交货地点和方式</w:t>
      </w:r>
    </w:p>
    <w:p>
      <w:pPr>
        <w:pStyle w:val="null3"/>
      </w:pPr>
      <w:r>
        <w:rPr/>
        <w:t>采购包1：</w:t>
      </w:r>
    </w:p>
    <w:p>
      <w:pPr>
        <w:pStyle w:val="null3"/>
      </w:pPr>
      <w:r>
        <w:rPr/>
        <w:t>西北大学信息科学与技术学院指定地点。</w:t>
      </w:r>
    </w:p>
    <w:p>
      <w:pPr>
        <w:pStyle w:val="null3"/>
      </w:pPr>
      <w:r>
        <w:rPr/>
        <w:t>采购包2：</w:t>
      </w:r>
    </w:p>
    <w:p>
      <w:pPr>
        <w:pStyle w:val="null3"/>
      </w:pPr>
      <w:r>
        <w:rPr/>
        <w:t>西北大学信息科学与技术学院指定地点。</w:t>
      </w:r>
    </w:p>
    <w:p>
      <w:pPr>
        <w:pStyle w:val="null3"/>
        <w:outlineLvl w:val="3"/>
      </w:pPr>
      <w:r>
        <w:rPr>
          <w:sz w:val="24"/>
          <w:b/>
        </w:rPr>
        <w:t>3.4.3支付方式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合同生效后，供应商开具合同金额等额银行保函，采购人收到银行保函正本后，预付合同货款，待货物到达指定地点、安装调试验收合格后，采购人退还银行保函正本</w:t>
      </w:r>
      <w:r>
        <w:rPr/>
        <w:t xml:space="preserve"> ，达到付款条件起 </w:t>
      </w:r>
      <w:r>
        <w:rPr/>
        <w:t>30</w:t>
      </w:r>
      <w:r>
        <w:rPr/>
        <w:t xml:space="preserve"> 日内，支付合同总金额的 </w:t>
      </w:r>
      <w:r>
        <w:rPr/>
        <w:t>100.00</w:t>
      </w:r>
      <w:r>
        <w:rPr/>
        <w:t>%。</w:t>
      </w:r>
    </w:p>
    <w:p>
      <w:pPr>
        <w:pStyle w:val="null3"/>
      </w:pPr>
      <w:r>
        <w:rPr/>
        <w:t>采购包2：</w:t>
      </w:r>
      <w:r>
        <w:rPr/>
        <w:t xml:space="preserve"> 付款条件说明： </w:t>
      </w:r>
      <w:r>
        <w:rPr/>
        <w:t>合同生效后，供应商开具合同金额等额银行保函，采购人收到银行保函正本后，预付合同货款，待货物到达指定地点、安装调试验收合格后，采购人退还银行保函正本</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（1）验收分初次开箱验收和学校最终验收两个阶段，以最终验收为准； （2）货物到货后，采购人、供应商双方共同开箱验收。如属于检验检疫法检目录内货物，由采购人及供应商双方会同海关共同开箱验收。在检查货物原产地、型号、规格、配置符合合同要求后，由供应商负责安装调试、采购人负责技术验收（供应商协助），验收以国内行业标准或合同文本货物供货配置清单中描述的有关技术要求为准； （3）在货物安装调试运行正常后，采购人（采购单位）按学校相关业务部门规定提交验收申请，学校根据采购单位技术验收结果，组织有关专家进行货物的最终验收。</w:t>
      </w:r>
    </w:p>
    <w:p>
      <w:pPr>
        <w:pStyle w:val="null3"/>
      </w:pPr>
      <w:r>
        <w:rPr/>
        <w:t>采购包2：</w:t>
      </w:r>
    </w:p>
    <w:p>
      <w:pPr>
        <w:pStyle w:val="null3"/>
      </w:pPr>
      <w:r>
        <w:rPr/>
        <w:t>（1）验收分初次开箱验收和学校最终验收两个阶段，以最终验收为准； （2）货物到货后，采购人、供应商双方共同开箱验收。如属于检验检疫法检目录内货物，由采购人及供应商双方会同海关共同开箱验收。在检查货物原产地、型号、规格、配置符合合同要求后，由供应商负责安装调试、采购人负责技术验收（供应商协助），验收以国内行业标准或合同文本货物供货配置清单中描述的有关技术要求为准； （3）在货物安装调试运行正常后，采购人（采购单位）按学校相关业务部门规定提交验收申请，学校根据采购单位技术验收结果，组织有关专家进行货物的最终验收。</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保期：学校最终验收合格后提供五年质保。1.供应商须根据产品所包含的内容，通过电话、网络远程或上门等方式为采购提供提供使用操作、安装培训及疑难解答等服务。供应商须承诺在1个工作日内针对采购人提出的具体问题予以回复。 2.如果在保质期内产品出现使用缺陷，供应商负责维修、置换同等产品及升级同等软件，所产生的费用由供应商承担。 3.质保期内，产品出现非人为因素损坏而造成短期停用时，则质保期相应顺延，如停用时间累计超过60天，则质保期自产品修复之日起重新计算。 4.在保质期以外出现使用缺陷需要供应商修复的，供应商可以有偿进行维修或升级服务，其中故障分析及定位的费用由供应商承担。 5.供应商提供针对产品操作人员及相关人员每年不少于2次的现场培训，保证采购人熟练操作。 供应商提供不少于2人次的集中培训，介绍产品相关理论和日常维护，简单故障的排除。 响应时效：即时响应（包括电话响应）；电话响应无法解决时，24小时内到达现场。修复时间 24小时内；如24小时内无法修复，应提供相应解决方案。</w:t>
      </w:r>
    </w:p>
    <w:p>
      <w:pPr>
        <w:pStyle w:val="null3"/>
      </w:pPr>
      <w:r>
        <w:rPr/>
        <w:t>采购包2：</w:t>
      </w:r>
    </w:p>
    <w:p>
      <w:pPr>
        <w:pStyle w:val="null3"/>
      </w:pPr>
      <w:r>
        <w:rPr/>
        <w:t>质保期：学校最终验收合格后提供五年质保，软件终身升级。1.供应商须根据产品所包含的内容，通过电话、网络远程或上门等方式为采购提供提供使用操作、安装培训及疑难解答等服务。供应商须承诺在一个工作日内针对采购人提出的具体问题予以回复。 2.如果在保质期内产品出现使用缺陷，供应商负责维修、置换同等产品及升级同等软件，所产生的费用由供应商承担。 3.质保期内，产品出现非人为因素损坏而造成短期停用时，则质保期相应顺延，如停用时间累计超过60天，则质保期自产品修复之日起重新计算。 4.在保质期以外出现使用缺陷需要供应商修复的，供应商可以有偿进行维修或升级服务，其中故障分析及定位的费用由供应商承担。 5.供应商提供针对产品操作人员及相关人员每年不少于一次的现场培训，保证采购人熟练操作。 供应商提供不少于2人次的集中培训，介绍产品相关理论和日常维护，简单故障的排除。 响应时效：即时响应（包括电话响应）；电话响应无法解决时，24小时内到达现场。修复时间 24小时内；如24小时内无法修复，应提供相应解决方案。</w:t>
      </w:r>
    </w:p>
    <w:p>
      <w:pPr>
        <w:pStyle w:val="null3"/>
        <w:outlineLvl w:val="3"/>
      </w:pPr>
      <w:r>
        <w:rPr>
          <w:sz w:val="24"/>
          <w:b/>
        </w:rPr>
        <w:t>3.4.8违约责任及解决争议的方法</w:t>
      </w:r>
    </w:p>
    <w:p>
      <w:pPr>
        <w:pStyle w:val="null3"/>
      </w:pPr>
      <w:r>
        <w:rPr/>
        <w:t>采购包1：</w:t>
      </w:r>
    </w:p>
    <w:p>
      <w:pPr>
        <w:pStyle w:val="null3"/>
      </w:pPr>
      <w:r>
        <w:rPr/>
        <w:t>依照采购方要求。</w:t>
      </w:r>
    </w:p>
    <w:p>
      <w:pPr>
        <w:pStyle w:val="null3"/>
      </w:pPr>
      <w:r>
        <w:rPr/>
        <w:t>采购包2：</w:t>
      </w:r>
    </w:p>
    <w:p>
      <w:pPr>
        <w:pStyle w:val="null3"/>
      </w:pPr>
      <w:r>
        <w:rPr/>
        <w:t>依照采购方要求。</w:t>
      </w:r>
    </w:p>
    <w:p>
      <w:pPr>
        <w:pStyle w:val="null3"/>
        <w:jc w:val="left"/>
        <w:outlineLvl w:val="3"/>
      </w:pPr>
      <w:r>
        <w:rPr>
          <w:sz w:val="24"/>
          <w:b/>
        </w:rPr>
        <w:t>3.5其他要求</w:t>
      </w:r>
    </w:p>
    <w:p>
      <w:pPr>
        <w:pStyle w:val="null3"/>
      </w:pPr>
      <w:r>
        <w:rPr/>
        <w:t>采购包1：</w:t>
      </w:r>
    </w:p>
    <w:p>
      <w:pPr>
        <w:pStyle w:val="null3"/>
      </w:pPr>
      <w:r>
        <w:rPr/>
        <w:t>/</w:t>
      </w:r>
    </w:p>
    <w:p>
      <w:pPr>
        <w:pStyle w:val="null3"/>
      </w:pPr>
      <w:r>
        <w:rPr/>
        <w:t>采购包2：</w:t>
      </w:r>
    </w:p>
    <w:p>
      <w:pPr>
        <w:pStyle w:val="null3"/>
      </w:pPr>
      <w:r>
        <w:rPr/>
        <w:t>/</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资格证明材料 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资格证明材料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①《关于在政府采购活动中查询及使用信用记录有关问题的通知》（财库〔2016〕125号）； ②《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③国务院办公厅《关于建立政府强制采购节能产品制度的通知》（国办发〔2007〕51号）、财政部、国家发改委、生态环境部、市场监督总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t>中小企业声明函 残疾人福利性单位声明函 资格证明材料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供应商为向采购人提供相应货物的法人或其他组织；</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信誉要求</w:t>
            </w:r>
          </w:p>
        </w:tc>
        <w:tc>
          <w:tcPr>
            <w:tcW w:type="dxa" w:w="3322"/>
          </w:tcPr>
          <w:p>
            <w:pPr>
              <w:pStyle w:val="null3"/>
            </w:pPr>
            <w:r>
              <w:rPr/>
              <w:t>截止至响应文件递交截止时间 之前，供应商未被“信用中国”列入严重失信主体名 单查询及重点领域严重失信主体名单查询，未被列入 “中国政府采购网(www.ccgp.gov.cn)”政府采购严重 违法失信行为记录名单；</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法人提供会计师事务所出具的完整的2023年度审计报告（成立时间至提交投标文件截止时间不足一年的可提供成立后任意时段的资产负债表)，或开标前6个月内其基本账户银行出具的资信证明（附开户许可证或基本银行证明），或信用担保机构出具的投标担保函（以上三种形式的资料提供任何一种即可)；其他组织和自然人提供银行出具的资信证明或财务报表；</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法人提供自2024年01月01日以来至少一个月的纳税证明或完税证明(增值税、企业所得税至少一种)，纳税证明或完税证明上应有代收机构或税务机关的公章或业务专用章；其他组织和自然人提供自2024年01月01日以来至少一个月缴纳税收的凭据；依法免税的供应商应提供相关文件证明；</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提供自2024年01月01日以来至少一个月已缴纳的社会保障资金的证明（社会保障资金缴存单据或社保机构开具的社会保险参保缴费情况证明等)；依法不需要缴纳社会保障资金的供应商应提供相关证明文件；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其他资格要求</w:t>
            </w:r>
          </w:p>
        </w:tc>
        <w:tc>
          <w:tcPr>
            <w:tcW w:type="dxa" w:w="3322"/>
          </w:tcPr>
          <w:p>
            <w:pPr>
              <w:pStyle w:val="null3"/>
            </w:pPr>
            <w:r>
              <w:rPr/>
              <w:t>单位负责人为同一人或者存在直接控股、管理关系的不同供应商，不得参加同一合同项下的政府采购活动；</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是否面向中小企业</w:t>
            </w:r>
          </w:p>
        </w:tc>
        <w:tc>
          <w:tcPr>
            <w:tcW w:type="dxa" w:w="3322"/>
          </w:tcPr>
          <w:p>
            <w:pPr>
              <w:pStyle w:val="null3"/>
            </w:pPr>
            <w:r>
              <w:rPr/>
              <w:t>本项目为专门面向中小企业。</w:t>
            </w:r>
          </w:p>
        </w:tc>
        <w:tc>
          <w:tcPr>
            <w:tcW w:type="dxa" w:w="1661"/>
          </w:tcPr>
          <w:p>
            <w:pPr>
              <w:pStyle w:val="null3"/>
            </w:pPr>
            <w:r>
              <w:rPr/>
              <w:t>资格证明材料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供应商为向采购人提供相应货物的法人或其他组织；</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信誉要求</w:t>
            </w:r>
          </w:p>
        </w:tc>
        <w:tc>
          <w:tcPr>
            <w:tcW w:type="dxa" w:w="3322"/>
          </w:tcPr>
          <w:p>
            <w:pPr>
              <w:pStyle w:val="null3"/>
            </w:pPr>
            <w:r>
              <w:rPr/>
              <w:t>截止至响应文件递交截止时间 之前，供应商未被“信用中国”列入严重失信主体名 单查询及重点领域严重失信主体名单查询，未被列入 “中国政府采购网(www.ccgp.gov.cn)”政府采购严重 违法失信行为记录名单；</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法人提供会计师事务所出具的完整的2023年度审计报告（成立时间至提交投标文件截止时间不足一年的可提供成立后任意时段的资产负债表)，或开标前6个月内其基本账户银行出具的资信证明（附开户许可证或基本银行证明），或信用担保机构出具的投标担保函（以上三种形式的资料提供任何一种即可)；其他组织和自然人提供银行出具的资信证明或财务报表；</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法人提供自2024年01月01日以来至少一个月的纳税证明或完税证明(增值税、企业所得税至少一种)，纳税证明或完税证明上应有代收机构或税务机关的公章或业务专用章；其他组织和自然人提供自2024年01月01日以来至少一个月缴纳税收的凭据；依法免税的供应商应提供相关文件证明；</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提供自2024年01月01日以来至少一个月已缴纳的社会保障资金的证明（社会保障资金缴存单据或社保机构开具的社会保险参保缴费情况证明等)；依法不需要缴纳社会保障资金的供应商应提供相关证明文件；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其他资格要求</w:t>
            </w:r>
          </w:p>
        </w:tc>
        <w:tc>
          <w:tcPr>
            <w:tcW w:type="dxa" w:w="3322"/>
          </w:tcPr>
          <w:p>
            <w:pPr>
              <w:pStyle w:val="null3"/>
            </w:pPr>
            <w:r>
              <w:rPr/>
              <w:t>单位负责人为同一人或者存在直接控股、管理关系的不同供应商，不得参加同一合同项下的政府采购活动；</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是否面向中小企业</w:t>
            </w:r>
          </w:p>
        </w:tc>
        <w:tc>
          <w:tcPr>
            <w:tcW w:type="dxa" w:w="3322"/>
          </w:tcPr>
          <w:p>
            <w:pPr>
              <w:pStyle w:val="null3"/>
            </w:pPr>
            <w:r>
              <w:rPr/>
              <w:t>本项目为非专门面向中小企业。</w:t>
            </w:r>
          </w:p>
        </w:tc>
        <w:tc>
          <w:tcPr>
            <w:tcW w:type="dxa" w:w="1661"/>
          </w:tcPr>
          <w:p>
            <w:pPr>
              <w:pStyle w:val="null3"/>
            </w:pPr>
            <w:r>
              <w:rPr/>
              <w:t>资格证明材料</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商务应答表 标的清单 报价表</w:t>
            </w:r>
          </w:p>
        </w:tc>
      </w:tr>
      <w:tr>
        <w:tc>
          <w:tcPr>
            <w:tcW w:type="dxa" w:w="831"/>
          </w:tcPr>
          <w:p>
            <w:pPr>
              <w:pStyle w:val="null3"/>
            </w:pPr>
            <w:r>
              <w:rPr/>
              <w:t>2</w:t>
            </w:r>
          </w:p>
        </w:tc>
        <w:tc>
          <w:tcPr>
            <w:tcW w:type="dxa" w:w="2492"/>
          </w:tcPr>
          <w:p>
            <w:pPr>
              <w:pStyle w:val="null3"/>
            </w:pPr>
            <w:r>
              <w:rPr/>
              <w:t>最高限价</w:t>
            </w:r>
          </w:p>
        </w:tc>
        <w:tc>
          <w:tcPr>
            <w:tcW w:type="dxa" w:w="3322"/>
          </w:tcPr>
          <w:p>
            <w:pPr>
              <w:pStyle w:val="null3"/>
            </w:pPr>
            <w:r>
              <w:rPr/>
              <w:t>报价须不超过招标文件中规定的预算金额或者最高限价</w:t>
            </w:r>
          </w:p>
        </w:tc>
        <w:tc>
          <w:tcPr>
            <w:tcW w:type="dxa" w:w="1661"/>
          </w:tcPr>
          <w:p>
            <w:pPr>
              <w:pStyle w:val="null3"/>
            </w:pPr>
            <w:r>
              <w:rPr/>
              <w:t>商务应答表 标的清单 报价表</w:t>
            </w:r>
          </w:p>
        </w:tc>
      </w:tr>
      <w:tr>
        <w:tc>
          <w:tcPr>
            <w:tcW w:type="dxa" w:w="831"/>
          </w:tcPr>
          <w:p>
            <w:pPr>
              <w:pStyle w:val="null3"/>
            </w:pPr>
            <w:r>
              <w:rPr/>
              <w:t>3</w:t>
            </w:r>
          </w:p>
        </w:tc>
        <w:tc>
          <w:tcPr>
            <w:tcW w:type="dxa" w:w="2492"/>
          </w:tcPr>
          <w:p>
            <w:pPr>
              <w:pStyle w:val="null3"/>
            </w:pPr>
            <w:r>
              <w:rPr/>
              <w:t>签字盖章</w:t>
            </w:r>
          </w:p>
        </w:tc>
        <w:tc>
          <w:tcPr>
            <w:tcW w:type="dxa" w:w="3322"/>
          </w:tcPr>
          <w:p>
            <w:pPr>
              <w:pStyle w:val="null3"/>
            </w:pPr>
            <w:r>
              <w:rPr/>
              <w:t>响应文件须按照招标文件要求签署、盖章</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r>
        <w:tc>
          <w:tcPr>
            <w:tcW w:type="dxa" w:w="831"/>
          </w:tcPr>
          <w:p>
            <w:pPr>
              <w:pStyle w:val="null3"/>
            </w:pPr>
            <w:r>
              <w:rPr/>
              <w:t>4</w:t>
            </w:r>
          </w:p>
        </w:tc>
        <w:tc>
          <w:tcPr>
            <w:tcW w:type="dxa" w:w="2492"/>
          </w:tcPr>
          <w:p>
            <w:pPr>
              <w:pStyle w:val="null3"/>
            </w:pPr>
            <w:r>
              <w:rPr/>
              <w:t>其他条件</w:t>
            </w:r>
          </w:p>
        </w:tc>
        <w:tc>
          <w:tcPr>
            <w:tcW w:type="dxa" w:w="3322"/>
          </w:tcPr>
          <w:p>
            <w:pPr>
              <w:pStyle w:val="null3"/>
            </w:pPr>
            <w:r>
              <w:rPr/>
              <w:t>响应文件未含有采购人不能接受的附加条件</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r>
        <w:tc>
          <w:tcPr>
            <w:tcW w:type="dxa" w:w="831"/>
          </w:tcPr>
          <w:p>
            <w:pPr>
              <w:pStyle w:val="null3"/>
            </w:pPr>
            <w:r>
              <w:rPr/>
              <w:t>5</w:t>
            </w:r>
          </w:p>
        </w:tc>
        <w:tc>
          <w:tcPr>
            <w:tcW w:type="dxa" w:w="2492"/>
          </w:tcPr>
          <w:p>
            <w:pPr>
              <w:pStyle w:val="null3"/>
            </w:pPr>
            <w:r>
              <w:rPr/>
              <w:t>技术、服务、商务及其他要求</w:t>
            </w:r>
          </w:p>
        </w:tc>
        <w:tc>
          <w:tcPr>
            <w:tcW w:type="dxa" w:w="3322"/>
          </w:tcPr>
          <w:p>
            <w:pPr>
              <w:pStyle w:val="null3"/>
            </w:pPr>
            <w:r>
              <w:rPr/>
              <w:t>须满足谈判文件第三章谈判项目技术、服务、商务及其他要求3.3技术要求全部内容</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商务应答表 标的清单 报价表</w:t>
            </w:r>
          </w:p>
        </w:tc>
      </w:tr>
      <w:tr>
        <w:tc>
          <w:tcPr>
            <w:tcW w:type="dxa" w:w="831"/>
          </w:tcPr>
          <w:p>
            <w:pPr>
              <w:pStyle w:val="null3"/>
            </w:pPr>
            <w:r>
              <w:rPr/>
              <w:t>2</w:t>
            </w:r>
          </w:p>
        </w:tc>
        <w:tc>
          <w:tcPr>
            <w:tcW w:type="dxa" w:w="2492"/>
          </w:tcPr>
          <w:p>
            <w:pPr>
              <w:pStyle w:val="null3"/>
            </w:pPr>
            <w:r>
              <w:rPr/>
              <w:t>最高限价</w:t>
            </w:r>
          </w:p>
        </w:tc>
        <w:tc>
          <w:tcPr>
            <w:tcW w:type="dxa" w:w="3322"/>
          </w:tcPr>
          <w:p>
            <w:pPr>
              <w:pStyle w:val="null3"/>
            </w:pPr>
            <w:r>
              <w:rPr/>
              <w:t>报价须不超过招标文件中规定的预算金额或者最高限价</w:t>
            </w:r>
          </w:p>
        </w:tc>
        <w:tc>
          <w:tcPr>
            <w:tcW w:type="dxa" w:w="1661"/>
          </w:tcPr>
          <w:p>
            <w:pPr>
              <w:pStyle w:val="null3"/>
            </w:pPr>
            <w:r>
              <w:rPr/>
              <w:t>商务应答表 标的清单 报价表</w:t>
            </w:r>
          </w:p>
        </w:tc>
      </w:tr>
      <w:tr>
        <w:tc>
          <w:tcPr>
            <w:tcW w:type="dxa" w:w="831"/>
          </w:tcPr>
          <w:p>
            <w:pPr>
              <w:pStyle w:val="null3"/>
            </w:pPr>
            <w:r>
              <w:rPr/>
              <w:t>3</w:t>
            </w:r>
          </w:p>
        </w:tc>
        <w:tc>
          <w:tcPr>
            <w:tcW w:type="dxa" w:w="2492"/>
          </w:tcPr>
          <w:p>
            <w:pPr>
              <w:pStyle w:val="null3"/>
            </w:pPr>
            <w:r>
              <w:rPr/>
              <w:t>签字盖章</w:t>
            </w:r>
          </w:p>
        </w:tc>
        <w:tc>
          <w:tcPr>
            <w:tcW w:type="dxa" w:w="3322"/>
          </w:tcPr>
          <w:p>
            <w:pPr>
              <w:pStyle w:val="null3"/>
            </w:pPr>
            <w:r>
              <w:rPr/>
              <w:t>响应文件须按照招标文件要求签署、盖章</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r>
        <w:tc>
          <w:tcPr>
            <w:tcW w:type="dxa" w:w="831"/>
          </w:tcPr>
          <w:p>
            <w:pPr>
              <w:pStyle w:val="null3"/>
            </w:pPr>
            <w:r>
              <w:rPr/>
              <w:t>4</w:t>
            </w:r>
          </w:p>
        </w:tc>
        <w:tc>
          <w:tcPr>
            <w:tcW w:type="dxa" w:w="2492"/>
          </w:tcPr>
          <w:p>
            <w:pPr>
              <w:pStyle w:val="null3"/>
            </w:pPr>
            <w:r>
              <w:rPr/>
              <w:t>其他条件</w:t>
            </w:r>
          </w:p>
        </w:tc>
        <w:tc>
          <w:tcPr>
            <w:tcW w:type="dxa" w:w="3322"/>
          </w:tcPr>
          <w:p>
            <w:pPr>
              <w:pStyle w:val="null3"/>
            </w:pPr>
            <w:r>
              <w:rPr/>
              <w:t>响应文件未含有采购人不能接受的附加条件</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r>
        <w:tc>
          <w:tcPr>
            <w:tcW w:type="dxa" w:w="831"/>
          </w:tcPr>
          <w:p>
            <w:pPr>
              <w:pStyle w:val="null3"/>
            </w:pPr>
            <w:r>
              <w:rPr/>
              <w:t>5</w:t>
            </w:r>
          </w:p>
        </w:tc>
        <w:tc>
          <w:tcPr>
            <w:tcW w:type="dxa" w:w="2492"/>
          </w:tcPr>
          <w:p>
            <w:pPr>
              <w:pStyle w:val="null3"/>
            </w:pPr>
            <w:r>
              <w:rPr/>
              <w:t>技术、服务、商务及其他要求</w:t>
            </w:r>
          </w:p>
        </w:tc>
        <w:tc>
          <w:tcPr>
            <w:tcW w:type="dxa" w:w="3322"/>
          </w:tcPr>
          <w:p>
            <w:pPr>
              <w:pStyle w:val="null3"/>
            </w:pPr>
            <w:r>
              <w:rPr/>
              <w:t>须满足谈判文件第三章谈判项目技术、服务、商务及其他要求3.3技术要求全部内容</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详见附件：资格证明材料</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详见附件：资格证明材料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详见附件：拟签订采购合同文本.docx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