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版本号：241126001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数据治理项目</w:t>
      </w:r>
    </w:p>
    <w:p>
      <w:pPr>
        <w:pStyle w:val="null3"/>
        <w:jc w:val="center"/>
        <w:outlineLvl w:val="2"/>
      </w:pPr>
      <w:r>
        <w:rPr>
          <w:sz w:val="28"/>
          <w:b/>
        </w:rPr>
        <w:t>采购项目编号：</w:t>
      </w:r>
      <w:r>
        <w:rPr>
          <w:sz w:val="28"/>
          <w:b/>
        </w:rPr>
        <w:t>ZMZB2024YLZY-378</w:t>
      </w:r>
      <w:r>
        <w:br/>
      </w:r>
      <w:r>
        <w:br/>
      </w:r>
      <w:r>
        <w:br/>
      </w:r>
    </w:p>
    <w:p>
      <w:pPr>
        <w:pStyle w:val="null3"/>
        <w:jc w:val="center"/>
        <w:outlineLvl w:val="2"/>
      </w:pPr>
      <w:r>
        <w:rPr>
          <w:sz w:val="28"/>
          <w:b/>
        </w:rPr>
        <w:t>杨凌职业技术学院</w:t>
      </w:r>
    </w:p>
    <w:p>
      <w:pPr>
        <w:pStyle w:val="null3"/>
        <w:jc w:val="center"/>
        <w:outlineLvl w:val="2"/>
      </w:pPr>
      <w:r>
        <w:rPr>
          <w:sz w:val="28"/>
          <w:b/>
        </w:rPr>
        <w:t>陕西卓佲项目管理有限公司</w:t>
      </w:r>
      <w:r>
        <w:rPr>
          <w:sz w:val="28"/>
          <w:b/>
        </w:rPr>
        <w:t>共同编制</w:t>
      </w:r>
    </w:p>
    <w:p>
      <w:pPr>
        <w:pStyle w:val="null3"/>
        <w:jc w:val="center"/>
        <w:outlineLvl w:val="2"/>
      </w:pPr>
      <w:r>
        <w:rPr>
          <w:sz w:val="28"/>
          <w:b/>
        </w:rPr>
        <w:t>2024年11月26日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陕西卓佲项目管理有限公司</w:t>
      </w:r>
      <w:r>
        <w:rPr/>
        <w:t>（以下简称“代理机构”）受</w:t>
      </w:r>
      <w:r>
        <w:rPr/>
        <w:t>杨凌职业技术学院</w:t>
      </w:r>
      <w:r>
        <w:rPr/>
        <w:t>委托，拟对</w:t>
      </w:r>
      <w:r>
        <w:rPr/>
        <w:t>数据治理项目</w:t>
      </w:r>
      <w:r>
        <w:rPr/>
        <w:t>进行国内公开招标，兹邀请符合本次招标要求的供应商参加投标。</w:t>
      </w:r>
    </w:p>
    <w:p>
      <w:pPr>
        <w:pStyle w:val="null3"/>
        <w:outlineLvl w:val="2"/>
      </w:pPr>
      <w:r>
        <w:rPr>
          <w:sz w:val="28"/>
          <w:b/>
        </w:rPr>
        <w:t>一、采购项目编号：</w:t>
      </w:r>
      <w:r>
        <w:rPr>
          <w:sz w:val="28"/>
          <w:b/>
        </w:rPr>
        <w:t>ZMZB2024YLZY-378</w:t>
      </w:r>
    </w:p>
    <w:p>
      <w:pPr>
        <w:pStyle w:val="null3"/>
        <w:outlineLvl w:val="2"/>
      </w:pPr>
      <w:r>
        <w:rPr>
          <w:sz w:val="28"/>
          <w:b/>
        </w:rPr>
        <w:t>二、采购项目名称：</w:t>
      </w:r>
      <w:r>
        <w:rPr>
          <w:sz w:val="28"/>
          <w:b/>
        </w:rPr>
        <w:t>数据治理项目</w:t>
      </w:r>
    </w:p>
    <w:p>
      <w:pPr>
        <w:pStyle w:val="null3"/>
        <w:outlineLvl w:val="2"/>
      </w:pPr>
      <w:r>
        <w:rPr>
          <w:sz w:val="28"/>
          <w:b/>
        </w:rPr>
        <w:t>三、招标项目简介</w:t>
      </w:r>
    </w:p>
    <w:p>
      <w:pPr>
        <w:pStyle w:val="null3"/>
        <w:ind w:firstLine="480"/>
      </w:pPr>
      <w:r>
        <w:rPr/>
        <w:t>数据治理项目</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具有独立承担民事责任能力的法人、其他组织或自然人：具有独立承担民事责任能力的法人、其他组织或自然人，提供合法有效的统一社会信用代码营业执照（事业单位提供事业单位法人证书，自然人应提供身份证）；</w:t>
      </w:r>
    </w:p>
    <w:p>
      <w:pPr>
        <w:pStyle w:val="null3"/>
      </w:pPr>
      <w:r>
        <w:rPr/>
        <w:t>2、财务状况证明：供应商提供2023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pPr>
        <w:pStyle w:val="null3"/>
      </w:pPr>
      <w:r>
        <w:rPr/>
        <w:t>3、税收缴纳证明：提供2024年1月（含1月）以后至少一个月的纳税证明或完税证明（税种至少包含企业所得税、增值税、城市维护建设税、印花税、教育费附加、地方教育费附加中任一种税，时间以税款所属日期为准），依法免税的单位应提供相关证明材料；</w:t>
      </w:r>
    </w:p>
    <w:p>
      <w:pPr>
        <w:pStyle w:val="null3"/>
      </w:pPr>
      <w:r>
        <w:rPr/>
        <w:t>4、社会保障资金缴纳证明：提供 2024年1月（含1月）以后至少一个月的社会保障资金缴存单据或社保机构开具的社会保险参保缴费情况证明。依法不需要缴纳社会保障资金的供应商应提供相关文件证明；</w:t>
      </w:r>
    </w:p>
    <w:p>
      <w:pPr>
        <w:pStyle w:val="null3"/>
      </w:pPr>
      <w:r>
        <w:rPr/>
        <w:t>5、具有履行合同所必需的设备和专业技术能力的书面声明：具有履行合同所必需的设备和专业技术能力的书面声明</w:t>
      </w:r>
    </w:p>
    <w:p>
      <w:pPr>
        <w:pStyle w:val="null3"/>
      </w:pPr>
      <w:r>
        <w:rPr/>
        <w:t>6、法定代表人委托授权书：非法定代表人参加投标的，须提供法定代表人委托授权书及被授权人身份证，法定代表人参加投标时,只需提供法定代表人身份证</w:t>
      </w:r>
    </w:p>
    <w:p>
      <w:pPr>
        <w:pStyle w:val="null3"/>
      </w:pPr>
      <w:r>
        <w:rPr/>
        <w:t>7、没有重大违法记录的书面声明：参加政府采购活动前3年内在经营活动中没有重大违法记录的书面声明</w:t>
      </w:r>
    </w:p>
    <w:p>
      <w:pPr>
        <w:pStyle w:val="null3"/>
      </w:pPr>
      <w:r>
        <w:rPr/>
        <w:t>8、联合体：本项目不接受联合体投标</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杨凌职业技术学院</w:t>
      </w:r>
    </w:p>
    <w:p>
      <w:pPr>
        <w:pStyle w:val="null3"/>
      </w:pPr>
      <w:r>
        <w:rPr/>
        <w:t xml:space="preserve"> 地址： </w:t>
      </w:r>
      <w:r>
        <w:rPr/>
        <w:t>杨凌示范区渭惠路24号</w:t>
      </w:r>
    </w:p>
    <w:p>
      <w:pPr>
        <w:pStyle w:val="null3"/>
      </w:pPr>
      <w:r>
        <w:rPr/>
        <w:t xml:space="preserve"> 邮编： </w:t>
      </w:r>
      <w:r>
        <w:rPr/>
        <w:t>712100</w:t>
      </w:r>
    </w:p>
    <w:p>
      <w:pPr>
        <w:pStyle w:val="null3"/>
      </w:pPr>
      <w:r>
        <w:rPr/>
        <w:t xml:space="preserve"> 联系人： </w:t>
      </w:r>
      <w:r>
        <w:rPr/>
        <w:t>孙老师</w:t>
      </w:r>
    </w:p>
    <w:p>
      <w:pPr>
        <w:pStyle w:val="null3"/>
      </w:pPr>
      <w:r>
        <w:rPr/>
        <w:t xml:space="preserve"> 联系电话： </w:t>
      </w:r>
      <w:r>
        <w:rPr/>
        <w:t xml:space="preserve"> 029-87085980</w:t>
      </w:r>
    </w:p>
    <w:p>
      <w:pPr>
        <w:pStyle w:val="null3"/>
        <w:outlineLvl w:val="2"/>
      </w:pPr>
      <w:r>
        <w:rPr>
          <w:sz w:val="28"/>
          <w:b/>
        </w:rPr>
        <w:t>代理机构：</w:t>
      </w:r>
      <w:r>
        <w:rPr>
          <w:sz w:val="28"/>
          <w:b/>
        </w:rPr>
        <w:t>陕西卓佲项目管理有限公司</w:t>
      </w:r>
    </w:p>
    <w:p>
      <w:pPr>
        <w:pStyle w:val="null3"/>
      </w:pPr>
      <w:r>
        <w:rPr/>
        <w:t xml:space="preserve"> 地址： </w:t>
      </w:r>
      <w:r>
        <w:rPr/>
        <w:t>西安市雁塔区科技路30号合力紫B座21</w:t>
      </w:r>
    </w:p>
    <w:p>
      <w:pPr>
        <w:pStyle w:val="null3"/>
      </w:pPr>
      <w:r>
        <w:rPr/>
        <w:t xml:space="preserve"> 邮编： </w:t>
      </w:r>
      <w:r>
        <w:rPr/>
        <w:t>710065</w:t>
      </w:r>
    </w:p>
    <w:p>
      <w:pPr>
        <w:pStyle w:val="null3"/>
      </w:pPr>
      <w:r>
        <w:rPr/>
        <w:t xml:space="preserve"> 联系人： </w:t>
      </w:r>
      <w:r>
        <w:rPr/>
        <w:t xml:space="preserve"> 魏萌 窦元隆</w:t>
      </w:r>
    </w:p>
    <w:p>
      <w:pPr>
        <w:pStyle w:val="null3"/>
      </w:pPr>
      <w:r>
        <w:rPr/>
        <w:t xml:space="preserve"> 联系电话： </w:t>
      </w:r>
      <w:r>
        <w:rPr/>
        <w:t>17778966062</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采购包1：1,500,000.00元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w:t>
            </w:r>
            <w:r>
              <w:rPr/>
              <w:t>/</w:t>
            </w:r>
            <w:r>
              <w:rPr/>
              <w:t>产品属于节能产品政府采购品目清单中应优先采购的产品范围，本项目采购</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采购包1保证金金额：30,000.00元</w:t>
            </w:r>
          </w:p>
          <w:p>
            <w:pPr>
              <w:pStyle w:val="null3"/>
            </w:pPr>
            <w:r>
              <w:rPr/>
              <w:t>缴交渠道：电子保函,转账、支票、汇票等（需通过实体账户、户名及开户行信息）</w:t>
            </w:r>
          </w:p>
          <w:p>
            <w:pPr>
              <w:pStyle w:val="null3"/>
            </w:pPr>
            <w:r>
              <w:rPr/>
              <w:t>开户名称：陕西卓佲项目管理有限公司</w:t>
            </w:r>
          </w:p>
          <w:p>
            <w:pPr>
              <w:pStyle w:val="null3"/>
            </w:pPr>
            <w:r>
              <w:rPr/>
              <w:t>开户银行：中国民生银行股份有限公司西安高新开发区支行</w:t>
            </w:r>
          </w:p>
          <w:p>
            <w:pPr>
              <w:pStyle w:val="null3"/>
            </w:pPr>
            <w:r>
              <w:rPr/>
              <w:t>银行账号：647840417</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颁布的《招标代理服务收费管理暂行办法》（计价格[2002]1980号）和发改办价格[2003]857号文件等法律法规规定的计价标准下浮20%收取（含税），按照中标金额差额定率累进法计算，由中标/成交单位一次性支付给乙方。 供应商将招标代理服务费计入投标报价但不单独列明，中标单位在领取中标通知书前，须向采购代理机构一次性支付招标代理服务费；代理服务费以转账、电汇或现金等形式交纳。</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是否组织潜在投标人现场考察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杨凌职业技术学院</w:t>
      </w:r>
      <w:r>
        <w:rPr/>
        <w:t>和</w:t>
      </w:r>
      <w:r>
        <w:rPr/>
        <w:t>陕西卓佲项目管理有限公司</w:t>
      </w:r>
      <w:r>
        <w:rPr/>
        <w:t>享有。对招标文件中供应商参加本次政府采购活动应当具备的条件，招标项目技术、服务、商务及其他要求，评标细则及标准由</w:t>
      </w:r>
      <w:r>
        <w:rPr/>
        <w:t>杨凌职业技术学院</w:t>
      </w:r>
      <w:r>
        <w:rPr/>
        <w:t>负责解释。除上述招标文件内容，其他内容由</w:t>
      </w:r>
      <w:r>
        <w:rPr/>
        <w:t>陕西卓佲项目管理有限公司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杨凌职业技术学院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陕西卓佲项目管理有限公司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sz w:val="24"/>
          <w:b/>
        </w:rPr>
        <w:t>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t xml:space="preserve"> 投标文件提交截止时间前30分钟，投标人登录项目电子化交易系统-“开标/开启大厅”参与开标。</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一、严禁中标供应商将本项目转包。本项目所称转包，是指将本项目转给他人或者将本项目全部肢解以后以分包的名义分别转给他人的行为。</w:t>
      </w:r>
    </w:p>
    <w:p>
      <w:pPr>
        <w:pStyle w:val="null3"/>
        <w:ind w:firstLine="480"/>
      </w:pPr>
      <w:r>
        <w:rPr/>
        <w:t>二、中标供应商转包的，视同拒绝履行政府采购合同，将依法追究法律责任。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二、在合同履行过程中，如发生合同纠纷，合同双方应按照《中华人民共和国民法典》规定及合同条款约定进行处理。</w:t>
      </w:r>
    </w:p>
    <w:p>
      <w:pPr>
        <w:pStyle w:val="null3"/>
        <w:outlineLvl w:val="3"/>
      </w:pPr>
      <w:r>
        <w:rPr>
          <w:sz w:val="24"/>
          <w:b/>
        </w:rPr>
        <w:t>2.6.5履约验收方案</w:t>
      </w:r>
    </w:p>
    <w:p>
      <w:pPr>
        <w:pStyle w:val="null3"/>
      </w:pPr>
      <w:r>
        <w:rPr/>
        <w:t>采购包1：</w:t>
      </w:r>
    </w:p>
    <w:p>
      <w:pPr>
        <w:pStyle w:val="null3"/>
      </w:pPr>
      <w:r>
        <w:rPr/>
        <w:t>根据招标文件、投标文件及合同约定执行</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t>对各投标人的商业秘密，评标委员会成员应予以保密，不得泄露给其他投标人。</w:t>
      </w:r>
    </w:p>
    <w:p>
      <w:pPr>
        <w:pStyle w:val="null3"/>
        <w:outlineLvl w:val="3"/>
      </w:pPr>
      <w:r>
        <w:rPr>
          <w:sz w:val="24"/>
          <w:b/>
        </w:rPr>
        <w:t>2.7.2投标人不得具有的情形（实质性要求）</w:t>
      </w:r>
    </w:p>
    <w:p>
      <w:pPr>
        <w:pStyle w:val="null3"/>
        <w:ind w:firstLine="480"/>
      </w:pPr>
      <w:r>
        <w:rPr/>
        <w:t>投标人参加投标不得有下列情形：</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八、未按照招标文件确定的事项签订政府采购合同；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投标人有上述情形的，按照规定追究法律责任，具有前述一至十三条情形之一的，其投标文件无效，或取消被确认为中标供应商的资格或认定中标无效。</w:t>
      </w:r>
    </w:p>
    <w:p>
      <w:pPr>
        <w:pStyle w:val="null3"/>
        <w:outlineLvl w:val="3"/>
      </w:pPr>
      <w:r>
        <w:rPr>
          <w:sz w:val="24"/>
          <w:b/>
        </w:rPr>
        <w:t>2.7.3采购人员及相关人员回避要求</w:t>
      </w:r>
    </w:p>
    <w:p>
      <w:pPr>
        <w:pStyle w:val="null3"/>
        <w:ind w:firstLine="480"/>
      </w:pPr>
      <w:r>
        <w:rPr/>
        <w:t>政府采购活动中，采购人员及相关人员与投标人有下列利害关系之一的，应当回避：</w:t>
      </w:r>
    </w:p>
    <w:p>
      <w:pPr>
        <w:pStyle w:val="null3"/>
        <w:ind w:firstLine="480"/>
      </w:pPr>
      <w:r>
        <w:rPr/>
        <w:t>（1）参加采购活动前3年内与投标人存在劳动关系；</w:t>
      </w:r>
    </w:p>
    <w:p>
      <w:pPr>
        <w:pStyle w:val="null3"/>
        <w:ind w:firstLine="480"/>
      </w:pPr>
      <w:r>
        <w:rPr/>
        <w:t>（2）参加采购活动前3年内担任投标人的董事、监事；</w:t>
      </w:r>
    </w:p>
    <w:p>
      <w:pPr>
        <w:pStyle w:val="null3"/>
        <w:ind w:firstLine="480"/>
      </w:pPr>
      <w:r>
        <w:rPr/>
        <w:t>（3）参加采购活动前3年内是投标人的控股股东或者实际控制人；</w:t>
      </w:r>
    </w:p>
    <w:p>
      <w:pPr>
        <w:pStyle w:val="null3"/>
        <w:ind w:firstLine="480"/>
      </w:pPr>
      <w:r>
        <w:rPr/>
        <w:t>（4）与投标人的法定代表人或者负责人有夫妻、直系血亲、三代以内旁系血亲或者近姻亲关系；</w:t>
      </w:r>
    </w:p>
    <w:p>
      <w:pPr>
        <w:pStyle w:val="null3"/>
        <w:ind w:firstLine="480"/>
      </w:pPr>
      <w:r>
        <w:rPr/>
        <w:t>（5）与投标人有其他可能影响政府采购活动公平、公正进行的关系。</w:t>
      </w:r>
    </w:p>
    <w:p>
      <w:pPr>
        <w:pStyle w:val="null3"/>
        <w:ind w:firstLine="480"/>
      </w:pPr>
      <w:r>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陕西卓佲项目管理有限公司</w:t>
      </w:r>
      <w:r>
        <w:rPr/>
        <w:t xml:space="preserve"> 负责答复；供应商对除采购需求外的采购文件的询问、质疑由</w:t>
      </w:r>
      <w:r>
        <w:rPr/>
        <w:t>陕西卓佲项目管理有限公司</w:t>
      </w:r>
      <w:r>
        <w:rPr/>
        <w:t xml:space="preserve"> 负责答复；供应商对采购过程、采购结果的询问、质疑由 </w:t>
      </w:r>
      <w:r>
        <w:rPr/>
        <w:t>陕西卓佲项目管理有限公司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（五）针对质疑事项必要的证明材料（针对招标文件提出的质疑，需提交从项目电子化交易系统获取的招标文件回执单）。</w:t>
      </w:r>
    </w:p>
    <w:p>
      <w:pPr>
        <w:pStyle w:val="null3"/>
      </w:pPr>
      <w:r>
        <w:rPr/>
        <w:t>答复主体：代理机构</w:t>
      </w:r>
    </w:p>
    <w:p>
      <w:pPr>
        <w:pStyle w:val="null3"/>
      </w:pPr>
      <w:r>
        <w:rPr/>
        <w:t>联系人：魏萌 窦元隆</w:t>
      </w:r>
    </w:p>
    <w:p>
      <w:pPr>
        <w:pStyle w:val="null3"/>
      </w:pPr>
      <w:r>
        <w:rPr/>
        <w:t>联系电话：17778966062</w:t>
      </w:r>
    </w:p>
    <w:p>
      <w:pPr>
        <w:pStyle w:val="null3"/>
      </w:pPr>
      <w:r>
        <w:rPr/>
        <w:t>地址： 西安市雁塔区科技路30号合力紫B座21层</w:t>
      </w:r>
    </w:p>
    <w:p>
      <w:pPr>
        <w:pStyle w:val="null3"/>
      </w:pPr>
      <w:r>
        <w:rPr/>
        <w:t>邮编：710065</w:t>
      </w:r>
    </w:p>
    <w:p>
      <w:pPr>
        <w:pStyle w:val="null3"/>
        <w:ind w:firstLine="480"/>
      </w:pPr>
      <w:r>
        <w:rPr/>
        <w:t>注：根据《中华人民共和国政府采购法》的规定，供应商质疑不得超出招标文件、采购过程、采购结果的范围。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数据治理项目</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1,500,000.00</w:t>
      </w:r>
    </w:p>
    <w:p>
      <w:pPr>
        <w:pStyle w:val="null3"/>
      </w:pPr>
      <w:r>
        <w:rPr/>
        <w:t>采购包最高限价（元）: 1,500,000.00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数据治理服务</w:t>
            </w:r>
          </w:p>
        </w:tc>
        <w:tc>
          <w:tcPr>
            <w:tcW w:type="dxa" w:w="831"/>
          </w:tcPr>
          <w:p>
            <w:pPr>
              <w:pStyle w:val="null3"/>
              <w:jc w:val="right"/>
            </w:pPr>
            <w:r>
              <w:rPr/>
              <w:t>1.00</w:t>
            </w:r>
          </w:p>
        </w:tc>
        <w:tc>
          <w:tcPr>
            <w:tcW w:type="dxa" w:w="831"/>
          </w:tcPr>
          <w:p>
            <w:pPr>
              <w:pStyle w:val="null3"/>
              <w:jc w:val="right"/>
            </w:pPr>
            <w:r>
              <w:rPr/>
              <w:t>1,500,000.00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3"/>
      </w:pPr>
      <w:r>
        <w:rPr>
          <w:sz w:val="24"/>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标的名称：数据治理服务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80"/>
              <w:jc w:val="both"/>
            </w:pPr>
            <w:r>
              <w:rPr>
                <w:rFonts w:ascii="宋体" w:hAnsi="宋体" w:cs="宋体" w:eastAsia="宋体"/>
                <w:sz w:val="24"/>
              </w:rPr>
              <w:t>一、</w:t>
            </w:r>
            <w:r>
              <w:rPr>
                <w:rFonts w:ascii="宋体" w:hAnsi="宋体" w:cs="宋体" w:eastAsia="宋体"/>
                <w:sz w:val="24"/>
              </w:rPr>
              <w:t>数据治理平台</w:t>
            </w:r>
            <w:r>
              <w:rPr>
                <w:rFonts w:ascii="calibri" w:hAnsi="calibri" w:cs="calibri" w:eastAsia="calibri"/>
                <w:sz w:val="21"/>
              </w:rPr>
              <w:t xml:space="preserve"> </w:t>
            </w:r>
          </w:p>
          <w:p>
            <w:pPr>
              <w:pStyle w:val="null3"/>
              <w:ind w:firstLine="480"/>
              <w:jc w:val="both"/>
            </w:pPr>
            <w:r>
              <w:rPr>
                <w:rFonts w:ascii="宋体" w:hAnsi="宋体" w:cs="宋体" w:eastAsia="宋体"/>
                <w:sz w:val="24"/>
              </w:rPr>
              <w:t>（</w:t>
            </w:r>
            <w:r>
              <w:rPr>
                <w:rFonts w:ascii="宋体" w:hAnsi="宋体" w:cs="宋体" w:eastAsia="宋体"/>
                <w:sz w:val="24"/>
              </w:rPr>
              <w:t>1）数据仓库</w:t>
            </w:r>
          </w:p>
          <w:p>
            <w:pPr>
              <w:pStyle w:val="null3"/>
              <w:ind w:firstLine="480"/>
              <w:jc w:val="both"/>
            </w:pPr>
            <w:r>
              <w:rPr>
                <w:rFonts w:ascii="宋体" w:hAnsi="宋体" w:cs="宋体" w:eastAsia="宋体"/>
                <w:sz w:val="24"/>
              </w:rPr>
              <w:t>需构建数据仓库，以满足数据分析和数据上报的高标准需求；具体建设内容如下：</w:t>
            </w:r>
          </w:p>
          <w:p>
            <w:pPr>
              <w:pStyle w:val="null3"/>
              <w:ind w:firstLine="480"/>
              <w:jc w:val="both"/>
            </w:pPr>
            <w:r>
              <w:rPr>
                <w:rFonts w:ascii="宋体" w:hAnsi="宋体" w:cs="宋体" w:eastAsia="宋体"/>
                <w:sz w:val="24"/>
              </w:rPr>
              <w:t>1）贴源层数据湖建设</w:t>
            </w:r>
          </w:p>
          <w:p>
            <w:pPr>
              <w:pStyle w:val="null3"/>
              <w:ind w:firstLine="480"/>
              <w:jc w:val="both"/>
            </w:pPr>
            <w:r>
              <w:rPr>
                <w:rFonts w:ascii="宋体" w:hAnsi="宋体" w:cs="宋体" w:eastAsia="宋体"/>
                <w:sz w:val="24"/>
              </w:rPr>
              <w:t>▲</w:t>
            </w:r>
            <w:r>
              <w:rPr>
                <w:rFonts w:ascii="宋体" w:hAnsi="宋体" w:cs="宋体" w:eastAsia="宋体"/>
                <w:sz w:val="24"/>
              </w:rPr>
              <w:t>提供实时、定时数据入湖模式。</w:t>
            </w:r>
          </w:p>
          <w:p>
            <w:pPr>
              <w:pStyle w:val="null3"/>
              <w:ind w:firstLine="480"/>
              <w:jc w:val="both"/>
            </w:pPr>
            <w:r>
              <w:rPr>
                <w:rFonts w:ascii="宋体" w:hAnsi="宋体" w:cs="宋体" w:eastAsia="宋体"/>
                <w:sz w:val="24"/>
              </w:rPr>
              <w:t>支持不同类型数据批量入湖，</w:t>
            </w:r>
            <w:r>
              <w:rPr>
                <w:rFonts w:ascii="宋体" w:hAnsi="宋体" w:cs="宋体" w:eastAsia="宋体"/>
                <w:sz w:val="24"/>
              </w:rPr>
              <w:t>至少</w:t>
            </w:r>
            <w:r>
              <w:rPr>
                <w:rFonts w:ascii="宋体" w:hAnsi="宋体" w:cs="宋体" w:eastAsia="宋体"/>
                <w:sz w:val="24"/>
              </w:rPr>
              <w:t>包含数据库源、日志源、文件源。</w:t>
            </w:r>
          </w:p>
          <w:p>
            <w:pPr>
              <w:pStyle w:val="null3"/>
              <w:ind w:firstLine="480"/>
              <w:jc w:val="both"/>
            </w:pPr>
            <w:r>
              <w:rPr>
                <w:rFonts w:ascii="宋体" w:hAnsi="宋体" w:cs="宋体" w:eastAsia="宋体"/>
                <w:sz w:val="24"/>
              </w:rPr>
              <w:t>完成数据入湖后，管理员可查看数据湖中所有的数据资产。</w:t>
            </w:r>
          </w:p>
          <w:p>
            <w:pPr>
              <w:pStyle w:val="null3"/>
              <w:ind w:firstLine="480"/>
              <w:jc w:val="both"/>
            </w:pPr>
            <w:r>
              <w:rPr>
                <w:rFonts w:ascii="宋体" w:hAnsi="宋体" w:cs="宋体" w:eastAsia="宋体"/>
                <w:sz w:val="24"/>
              </w:rPr>
              <w:t>支持</w:t>
            </w:r>
            <w:r>
              <w:rPr>
                <w:rFonts w:ascii="宋体" w:hAnsi="宋体" w:cs="宋体" w:eastAsia="宋体"/>
                <w:sz w:val="24"/>
              </w:rPr>
              <w:t>管理</w:t>
            </w:r>
            <w:r>
              <w:rPr>
                <w:rFonts w:ascii="宋体" w:hAnsi="宋体" w:cs="宋体" w:eastAsia="宋体"/>
                <w:sz w:val="24"/>
              </w:rPr>
              <w:t>数据湖的数据销毁</w:t>
            </w:r>
            <w:r>
              <w:rPr>
                <w:rFonts w:ascii="宋体" w:hAnsi="宋体" w:cs="宋体" w:eastAsia="宋体"/>
                <w:sz w:val="24"/>
              </w:rPr>
              <w:t>。</w:t>
            </w:r>
          </w:p>
          <w:p>
            <w:pPr>
              <w:pStyle w:val="null3"/>
              <w:ind w:firstLine="480"/>
              <w:jc w:val="both"/>
            </w:pPr>
            <w:r>
              <w:rPr>
                <w:rFonts w:ascii="宋体" w:hAnsi="宋体" w:cs="宋体" w:eastAsia="宋体"/>
                <w:sz w:val="24"/>
              </w:rPr>
              <w:t>支持全量、增量数据入湖类型。</w:t>
            </w:r>
          </w:p>
          <w:p>
            <w:pPr>
              <w:pStyle w:val="null3"/>
              <w:ind w:firstLine="480"/>
              <w:jc w:val="both"/>
            </w:pPr>
            <w:r>
              <w:rPr>
                <w:rFonts w:ascii="宋体" w:hAnsi="宋体" w:cs="宋体" w:eastAsia="宋体"/>
                <w:sz w:val="24"/>
              </w:rPr>
              <w:t>数据湖支持记录数据结构的变化记录和数据的变化记录。</w:t>
            </w:r>
          </w:p>
          <w:p>
            <w:pPr>
              <w:pStyle w:val="null3"/>
              <w:ind w:firstLine="480"/>
              <w:jc w:val="both"/>
            </w:pPr>
            <w:r>
              <w:rPr>
                <w:rFonts w:ascii="宋体" w:hAnsi="宋体" w:cs="宋体" w:eastAsia="宋体"/>
                <w:sz w:val="24"/>
              </w:rPr>
              <w:t>2）建设数据仓库标准层</w:t>
            </w:r>
          </w:p>
          <w:p>
            <w:pPr>
              <w:pStyle w:val="null3"/>
              <w:ind w:firstLine="480"/>
              <w:jc w:val="both"/>
            </w:pPr>
            <w:r>
              <w:rPr>
                <w:rFonts w:ascii="宋体" w:hAnsi="宋体" w:cs="宋体" w:eastAsia="宋体"/>
                <w:sz w:val="24"/>
              </w:rPr>
              <w:t>▲</w:t>
            </w:r>
            <w:r>
              <w:rPr>
                <w:rFonts w:ascii="宋体" w:hAnsi="宋体" w:cs="宋体" w:eastAsia="宋体"/>
                <w:sz w:val="24"/>
              </w:rPr>
              <w:t>支持按业务域、业务子域和业务单元</w:t>
            </w:r>
            <w:r>
              <w:rPr>
                <w:rFonts w:ascii="宋体" w:hAnsi="宋体" w:cs="宋体" w:eastAsia="宋体"/>
                <w:sz w:val="24"/>
              </w:rPr>
              <w:t>的逻辑关系</w:t>
            </w:r>
            <w:r>
              <w:rPr>
                <w:rFonts w:ascii="宋体" w:hAnsi="宋体" w:cs="宋体" w:eastAsia="宋体"/>
                <w:sz w:val="24"/>
              </w:rPr>
              <w:t>对标准层数据模型进行分类管理。</w:t>
            </w:r>
          </w:p>
          <w:p>
            <w:pPr>
              <w:pStyle w:val="null3"/>
              <w:ind w:firstLine="480"/>
              <w:jc w:val="both"/>
            </w:pPr>
            <w:r>
              <w:rPr>
                <w:rFonts w:ascii="宋体" w:hAnsi="宋体" w:cs="宋体" w:eastAsia="宋体"/>
                <w:sz w:val="24"/>
              </w:rPr>
              <w:t>支持批量导入标准层数据模型；导入时支持对相关引用表、引用代码表进行同步导入；</w:t>
            </w:r>
          </w:p>
          <w:p>
            <w:pPr>
              <w:pStyle w:val="null3"/>
              <w:ind w:firstLine="480"/>
              <w:jc w:val="both"/>
            </w:pPr>
            <w:r>
              <w:rPr>
                <w:rFonts w:ascii="宋体" w:hAnsi="宋体" w:cs="宋体" w:eastAsia="宋体"/>
                <w:sz w:val="24"/>
              </w:rPr>
              <w:t>支持查看标准表的概览信息，需展示表名、段数、数据量、数据上次更新时间等信息。支持标准表的数据明细查询；标准表内字段实现和数据元素标准保持一致；</w:t>
            </w:r>
          </w:p>
          <w:p>
            <w:pPr>
              <w:pStyle w:val="null3"/>
              <w:ind w:firstLine="480"/>
              <w:jc w:val="both"/>
            </w:pPr>
            <w:r>
              <w:rPr>
                <w:rFonts w:ascii="宋体" w:hAnsi="宋体" w:cs="宋体" w:eastAsia="宋体"/>
                <w:sz w:val="24"/>
              </w:rPr>
              <w:t>支持新增和查看与标准表相关的清洗转换任务；通过零代码配置，支持</w:t>
            </w:r>
            <w:r>
              <w:rPr>
                <w:rFonts w:ascii="宋体" w:hAnsi="宋体" w:cs="宋体" w:eastAsia="宋体"/>
                <w:sz w:val="24"/>
              </w:rPr>
              <w:t>以多种方式</w:t>
            </w:r>
            <w:r>
              <w:rPr>
                <w:rFonts w:ascii="宋体" w:hAnsi="宋体" w:cs="宋体" w:eastAsia="宋体"/>
                <w:sz w:val="24"/>
              </w:rPr>
              <w:t>完成清洗转换任务。</w:t>
            </w:r>
          </w:p>
          <w:p>
            <w:pPr>
              <w:pStyle w:val="null3"/>
              <w:ind w:firstLine="480"/>
              <w:jc w:val="both"/>
            </w:pPr>
            <w:r>
              <w:rPr>
                <w:rFonts w:ascii="宋体" w:hAnsi="宋体" w:cs="宋体" w:eastAsia="宋体"/>
                <w:sz w:val="24"/>
              </w:rPr>
              <w:t>（</w:t>
            </w:r>
            <w:r>
              <w:rPr>
                <w:rFonts w:ascii="宋体" w:hAnsi="宋体" w:cs="宋体" w:eastAsia="宋体"/>
                <w:sz w:val="24"/>
              </w:rPr>
              <w:t>2）数据安全管理</w:t>
            </w:r>
          </w:p>
          <w:p>
            <w:pPr>
              <w:pStyle w:val="null3"/>
              <w:ind w:firstLine="480"/>
              <w:jc w:val="both"/>
            </w:pPr>
            <w:r>
              <w:rPr>
                <w:rFonts w:ascii="宋体" w:hAnsi="宋体" w:cs="宋体" w:eastAsia="宋体"/>
                <w:sz w:val="24"/>
              </w:rPr>
              <w:t>具备</w:t>
            </w:r>
            <w:r>
              <w:rPr>
                <w:rFonts w:ascii="宋体" w:hAnsi="宋体" w:cs="宋体" w:eastAsia="宋体"/>
                <w:sz w:val="24"/>
              </w:rPr>
              <w:t>数据资源分类管理、分级管理</w:t>
            </w:r>
            <w:r>
              <w:rPr>
                <w:rFonts w:ascii="宋体" w:hAnsi="宋体" w:cs="宋体" w:eastAsia="宋体"/>
                <w:sz w:val="24"/>
              </w:rPr>
              <w:t>、</w:t>
            </w:r>
            <w:r>
              <w:rPr>
                <w:rFonts w:ascii="宋体" w:hAnsi="宋体" w:cs="宋体" w:eastAsia="宋体"/>
                <w:sz w:val="24"/>
              </w:rPr>
              <w:t>数据脱敏管理</w:t>
            </w:r>
            <w:r>
              <w:rPr>
                <w:rFonts w:ascii="宋体" w:hAnsi="宋体" w:cs="宋体" w:eastAsia="宋体"/>
                <w:sz w:val="24"/>
              </w:rPr>
              <w:t>以及数据加密管理等功能</w:t>
            </w:r>
            <w:r>
              <w:rPr>
                <w:rFonts w:ascii="宋体" w:hAnsi="宋体" w:cs="宋体" w:eastAsia="宋体"/>
                <w:sz w:val="24"/>
              </w:rPr>
              <w:t>。</w:t>
            </w:r>
          </w:p>
          <w:p>
            <w:pPr>
              <w:pStyle w:val="null3"/>
              <w:ind w:firstLine="480"/>
              <w:jc w:val="both"/>
            </w:pPr>
            <w:r>
              <w:rPr>
                <w:rFonts w:ascii="宋体" w:hAnsi="宋体" w:cs="宋体" w:eastAsia="宋体"/>
                <w:sz w:val="24"/>
              </w:rPr>
              <w:t>需提供数据安全包括数据分级分类、数据脱敏，且数据</w:t>
            </w:r>
            <w:r>
              <w:rPr>
                <w:rFonts w:ascii="宋体" w:hAnsi="宋体" w:cs="宋体" w:eastAsia="宋体"/>
                <w:sz w:val="24"/>
              </w:rPr>
              <w:t>脱敏规则设置支持选择</w:t>
            </w:r>
            <w:r>
              <w:rPr>
                <w:rFonts w:ascii="宋体" w:hAnsi="宋体" w:cs="宋体" w:eastAsia="宋体"/>
                <w:sz w:val="24"/>
              </w:rPr>
              <w:t>SHA256、SHA512、MD5、SM3、保留前m位和后n位、保留第m-n位、遮盖前m位和后n位、遮盖第m-n位、特殊字符前遮盖、特殊字符后遮盖等脱敏算法，支持通过系统内数据查看脱敏后的效果。</w:t>
            </w:r>
            <w:r>
              <w:rPr>
                <w:rFonts w:ascii="宋体" w:hAnsi="宋体" w:cs="宋体" w:eastAsia="宋体"/>
                <w:sz w:val="24"/>
              </w:rPr>
              <w:t>（</w:t>
            </w:r>
            <w:r>
              <w:rPr>
                <w:rFonts w:ascii="宋体" w:hAnsi="宋体" w:cs="宋体" w:eastAsia="宋体"/>
                <w:sz w:val="24"/>
              </w:rPr>
              <w:t>需提供演示</w:t>
            </w:r>
            <w:r>
              <w:rPr>
                <w:rFonts w:ascii="宋体" w:hAnsi="宋体" w:cs="宋体" w:eastAsia="宋体"/>
                <w:sz w:val="24"/>
              </w:rPr>
              <w:t>）</w:t>
            </w:r>
          </w:p>
          <w:p>
            <w:pPr>
              <w:pStyle w:val="null3"/>
              <w:ind w:firstLine="480"/>
              <w:jc w:val="both"/>
            </w:pPr>
            <w:r>
              <w:rPr>
                <w:rFonts w:ascii="宋体" w:hAnsi="宋体" w:cs="宋体" w:eastAsia="宋体"/>
                <w:sz w:val="24"/>
              </w:rPr>
              <w:t>1）数据资源分类：</w:t>
            </w:r>
          </w:p>
          <w:p>
            <w:pPr>
              <w:pStyle w:val="null3"/>
              <w:ind w:firstLine="480"/>
              <w:jc w:val="both"/>
            </w:pPr>
            <w:r>
              <w:rPr>
                <w:rFonts w:ascii="宋体" w:hAnsi="宋体" w:cs="宋体" w:eastAsia="宋体"/>
                <w:sz w:val="24"/>
              </w:rPr>
              <w:t>至少</w:t>
            </w:r>
            <w:r>
              <w:rPr>
                <w:rFonts w:ascii="宋体" w:hAnsi="宋体" w:cs="宋体" w:eastAsia="宋体"/>
                <w:sz w:val="24"/>
              </w:rPr>
              <w:t>涵盖分类维度、分类规则及分类管理等核心功能。</w:t>
            </w:r>
          </w:p>
          <w:p>
            <w:pPr>
              <w:pStyle w:val="null3"/>
              <w:ind w:firstLine="480"/>
              <w:jc w:val="both"/>
            </w:pPr>
            <w:r>
              <w:rPr>
                <w:rFonts w:ascii="宋体" w:hAnsi="宋体" w:cs="宋体" w:eastAsia="宋体"/>
                <w:sz w:val="24"/>
              </w:rPr>
              <w:t>分类维度应预设包括公民个人维度及敏感个人在内的三个信息维度。</w:t>
            </w:r>
          </w:p>
          <w:p>
            <w:pPr>
              <w:pStyle w:val="null3"/>
              <w:ind w:firstLine="480"/>
              <w:jc w:val="both"/>
            </w:pPr>
            <w:r>
              <w:rPr>
                <w:rFonts w:ascii="宋体" w:hAnsi="宋体" w:cs="宋体" w:eastAsia="宋体"/>
                <w:sz w:val="24"/>
              </w:rPr>
              <w:t>分类规则需支持正则表达式设置，以便系统自动匹配并归类符合规则的数据资源项。</w:t>
            </w:r>
          </w:p>
          <w:p>
            <w:pPr>
              <w:pStyle w:val="null3"/>
              <w:ind w:firstLine="480"/>
              <w:jc w:val="both"/>
            </w:pPr>
            <w:r>
              <w:rPr>
                <w:rFonts w:ascii="宋体" w:hAnsi="宋体" w:cs="宋体" w:eastAsia="宋体"/>
                <w:sz w:val="24"/>
              </w:rPr>
              <w:t>分类管理应支持手动新增及通过分类规则自动新增两种方式，确保分类的灵活性和准确性。</w:t>
            </w:r>
          </w:p>
          <w:p>
            <w:pPr>
              <w:pStyle w:val="null3"/>
              <w:ind w:firstLine="480"/>
              <w:jc w:val="both"/>
            </w:pPr>
            <w:r>
              <w:rPr>
                <w:rFonts w:ascii="宋体" w:hAnsi="宋体" w:cs="宋体" w:eastAsia="宋体"/>
                <w:sz w:val="24"/>
              </w:rPr>
              <w:t>需</w:t>
            </w:r>
            <w:r>
              <w:rPr>
                <w:rFonts w:ascii="宋体" w:hAnsi="宋体" w:cs="宋体" w:eastAsia="宋体"/>
                <w:sz w:val="24"/>
              </w:rPr>
              <w:t>具备</w:t>
            </w:r>
            <w:r>
              <w:rPr>
                <w:rFonts w:ascii="宋体" w:hAnsi="宋体" w:cs="宋体" w:eastAsia="宋体"/>
                <w:sz w:val="24"/>
              </w:rPr>
              <w:t>在表详情页中查看数据项分类信息的功能。</w:t>
            </w:r>
          </w:p>
          <w:p>
            <w:pPr>
              <w:pStyle w:val="null3"/>
              <w:ind w:firstLine="480"/>
              <w:jc w:val="both"/>
            </w:pPr>
            <w:r>
              <w:rPr>
                <w:rFonts w:ascii="宋体" w:hAnsi="宋体" w:cs="宋体" w:eastAsia="宋体"/>
                <w:sz w:val="24"/>
              </w:rPr>
              <w:t>2）数据资源分级：</w:t>
            </w:r>
          </w:p>
          <w:p>
            <w:pPr>
              <w:pStyle w:val="null3"/>
              <w:ind w:firstLine="480"/>
              <w:jc w:val="both"/>
            </w:pPr>
            <w:r>
              <w:rPr>
                <w:rFonts w:ascii="宋体" w:hAnsi="宋体" w:cs="宋体" w:eastAsia="宋体"/>
                <w:sz w:val="24"/>
              </w:rPr>
              <w:t>至少</w:t>
            </w:r>
            <w:r>
              <w:rPr>
                <w:rFonts w:ascii="宋体" w:hAnsi="宋体" w:cs="宋体" w:eastAsia="宋体"/>
                <w:sz w:val="24"/>
              </w:rPr>
              <w:t>包括分级定义、分级规则及分级管理等环节。</w:t>
            </w:r>
          </w:p>
          <w:p>
            <w:pPr>
              <w:pStyle w:val="null3"/>
              <w:ind w:firstLine="480"/>
              <w:jc w:val="both"/>
            </w:pPr>
            <w:r>
              <w:rPr>
                <w:rFonts w:ascii="宋体" w:hAnsi="宋体" w:cs="宋体" w:eastAsia="宋体"/>
                <w:sz w:val="24"/>
              </w:rPr>
              <w:t>分级管理应支持手动新增及通过分级规则执行两种方式，以满足不同场景下的分级需求。</w:t>
            </w:r>
          </w:p>
          <w:p>
            <w:pPr>
              <w:pStyle w:val="null3"/>
              <w:ind w:firstLine="480"/>
              <w:jc w:val="both"/>
            </w:pPr>
            <w:r>
              <w:rPr>
                <w:rFonts w:ascii="宋体" w:hAnsi="宋体" w:cs="宋体" w:eastAsia="宋体"/>
                <w:sz w:val="24"/>
              </w:rPr>
              <w:t>需</w:t>
            </w:r>
            <w:r>
              <w:rPr>
                <w:rFonts w:ascii="宋体" w:hAnsi="宋体" w:cs="宋体" w:eastAsia="宋体"/>
                <w:sz w:val="24"/>
              </w:rPr>
              <w:t>具备</w:t>
            </w:r>
            <w:r>
              <w:rPr>
                <w:rFonts w:ascii="宋体" w:hAnsi="宋体" w:cs="宋体" w:eastAsia="宋体"/>
                <w:sz w:val="24"/>
              </w:rPr>
              <w:t>在数据中心的表详情页及元数据管理中能够查看数据项的分级信息。</w:t>
            </w:r>
          </w:p>
          <w:p>
            <w:pPr>
              <w:pStyle w:val="null3"/>
              <w:ind w:firstLine="480"/>
              <w:jc w:val="both"/>
            </w:pPr>
            <w:r>
              <w:rPr>
                <w:rFonts w:ascii="宋体" w:hAnsi="宋体" w:cs="宋体" w:eastAsia="宋体"/>
                <w:sz w:val="24"/>
              </w:rPr>
              <w:t>3）数据脱敏：</w:t>
            </w:r>
          </w:p>
          <w:p>
            <w:pPr>
              <w:pStyle w:val="null3"/>
              <w:ind w:firstLine="480"/>
              <w:jc w:val="both"/>
            </w:pPr>
            <w:r>
              <w:rPr>
                <w:rFonts w:ascii="宋体" w:hAnsi="宋体" w:cs="宋体" w:eastAsia="宋体"/>
                <w:sz w:val="24"/>
              </w:rPr>
              <w:t>支持根据数据资源名称或脱敏规则名称生成相应的脱敏规则。</w:t>
            </w:r>
          </w:p>
          <w:p>
            <w:pPr>
              <w:pStyle w:val="null3"/>
              <w:ind w:firstLine="480"/>
              <w:jc w:val="both"/>
            </w:pPr>
            <w:r>
              <w:rPr>
                <w:rFonts w:ascii="宋体" w:hAnsi="宋体" w:cs="宋体" w:eastAsia="宋体"/>
                <w:sz w:val="24"/>
              </w:rPr>
              <w:t>具备</w:t>
            </w:r>
            <w:r>
              <w:rPr>
                <w:rFonts w:ascii="宋体" w:hAnsi="宋体" w:cs="宋体" w:eastAsia="宋体"/>
                <w:sz w:val="24"/>
              </w:rPr>
              <w:t>在数据传输过程中，绑定脱敏规则。</w:t>
            </w:r>
          </w:p>
          <w:p>
            <w:pPr>
              <w:pStyle w:val="null3"/>
              <w:ind w:firstLine="480"/>
              <w:jc w:val="both"/>
            </w:pPr>
            <w:r>
              <w:rPr>
                <w:rFonts w:ascii="宋体" w:hAnsi="宋体" w:cs="宋体" w:eastAsia="宋体"/>
                <w:sz w:val="24"/>
              </w:rPr>
              <w:t>具备</w:t>
            </w:r>
            <w:r>
              <w:rPr>
                <w:rFonts w:ascii="宋体" w:hAnsi="宋体" w:cs="宋体" w:eastAsia="宋体"/>
                <w:sz w:val="24"/>
              </w:rPr>
              <w:t>在表详情页查看数据项的脱敏策略。</w:t>
            </w:r>
          </w:p>
          <w:p>
            <w:pPr>
              <w:pStyle w:val="null3"/>
              <w:ind w:firstLine="480"/>
              <w:jc w:val="both"/>
            </w:pPr>
            <w:r>
              <w:rPr>
                <w:rFonts w:ascii="宋体" w:hAnsi="宋体" w:cs="宋体" w:eastAsia="宋体"/>
                <w:sz w:val="24"/>
              </w:rPr>
              <w:t>在数据共享交换</w:t>
            </w:r>
            <w:r>
              <w:rPr>
                <w:rFonts w:ascii="宋体" w:hAnsi="宋体" w:cs="宋体" w:eastAsia="宋体"/>
                <w:sz w:val="24"/>
              </w:rPr>
              <w:t>中</w:t>
            </w:r>
            <w:r>
              <w:rPr>
                <w:rFonts w:ascii="宋体" w:hAnsi="宋体" w:cs="宋体" w:eastAsia="宋体"/>
                <w:sz w:val="24"/>
              </w:rPr>
              <w:t>，支持选择适用的数据脱敏策略。</w:t>
            </w:r>
          </w:p>
          <w:p>
            <w:pPr>
              <w:pStyle w:val="null3"/>
              <w:ind w:firstLine="480"/>
              <w:jc w:val="both"/>
            </w:pPr>
            <w:r>
              <w:rPr>
                <w:rFonts w:ascii="宋体" w:hAnsi="宋体" w:cs="宋体" w:eastAsia="宋体"/>
                <w:sz w:val="24"/>
              </w:rPr>
              <w:t>▲数</w:t>
            </w:r>
            <w:r>
              <w:rPr>
                <w:rFonts w:ascii="宋体" w:hAnsi="宋体" w:cs="宋体" w:eastAsia="宋体"/>
                <w:sz w:val="24"/>
              </w:rPr>
              <w:t>据脱敏方式</w:t>
            </w:r>
            <w:r>
              <w:rPr>
                <w:rFonts w:ascii="宋体" w:hAnsi="宋体" w:cs="宋体" w:eastAsia="宋体"/>
                <w:sz w:val="24"/>
              </w:rPr>
              <w:t>至少</w:t>
            </w:r>
            <w:r>
              <w:rPr>
                <w:rFonts w:ascii="宋体" w:hAnsi="宋体" w:cs="宋体" w:eastAsia="宋体"/>
                <w:sz w:val="24"/>
              </w:rPr>
              <w:t>包括哈希脱敏、字符掩码、取整脱敏等。</w:t>
            </w:r>
          </w:p>
          <w:p>
            <w:pPr>
              <w:pStyle w:val="null3"/>
              <w:ind w:firstLine="480"/>
              <w:jc w:val="both"/>
            </w:pPr>
            <w:r>
              <w:rPr>
                <w:rFonts w:ascii="宋体" w:hAnsi="宋体" w:cs="宋体" w:eastAsia="宋体"/>
                <w:sz w:val="24"/>
              </w:rPr>
              <w:t>4）数据加密：</w:t>
            </w:r>
          </w:p>
          <w:p>
            <w:pPr>
              <w:pStyle w:val="null3"/>
              <w:ind w:firstLine="480"/>
              <w:jc w:val="both"/>
            </w:pPr>
            <w:r>
              <w:rPr>
                <w:rFonts w:ascii="宋体" w:hAnsi="宋体" w:cs="宋体" w:eastAsia="宋体"/>
                <w:sz w:val="24"/>
              </w:rPr>
              <w:t>在数据传输中，</w:t>
            </w:r>
            <w:r>
              <w:rPr>
                <w:rFonts w:ascii="宋体" w:hAnsi="宋体" w:cs="宋体" w:eastAsia="宋体"/>
                <w:sz w:val="24"/>
              </w:rPr>
              <w:t>具备</w:t>
            </w:r>
            <w:r>
              <w:rPr>
                <w:rFonts w:ascii="宋体" w:hAnsi="宋体" w:cs="宋体" w:eastAsia="宋体"/>
                <w:sz w:val="24"/>
              </w:rPr>
              <w:t>字段加密功能。</w:t>
            </w:r>
          </w:p>
          <w:p>
            <w:pPr>
              <w:pStyle w:val="null3"/>
              <w:ind w:firstLine="480"/>
              <w:jc w:val="both"/>
            </w:pPr>
            <w:r>
              <w:rPr>
                <w:rFonts w:ascii="宋体" w:hAnsi="宋体" w:cs="宋体" w:eastAsia="宋体"/>
                <w:sz w:val="24"/>
              </w:rPr>
              <w:t>加密算法及密钥的控制</w:t>
            </w:r>
            <w:r>
              <w:rPr>
                <w:rFonts w:ascii="宋体" w:hAnsi="宋体" w:cs="宋体" w:eastAsia="宋体"/>
                <w:sz w:val="24"/>
              </w:rPr>
              <w:t>，</w:t>
            </w:r>
            <w:r>
              <w:rPr>
                <w:rFonts w:ascii="宋体" w:hAnsi="宋体" w:cs="宋体" w:eastAsia="宋体"/>
                <w:sz w:val="24"/>
              </w:rPr>
              <w:t>支持在</w:t>
            </w:r>
            <w:r>
              <w:rPr>
                <w:rFonts w:ascii="宋体" w:hAnsi="宋体" w:cs="宋体" w:eastAsia="宋体"/>
                <w:sz w:val="24"/>
              </w:rPr>
              <w:t>应用管理中进行</w:t>
            </w:r>
            <w:r>
              <w:rPr>
                <w:rFonts w:ascii="宋体" w:hAnsi="宋体" w:cs="宋体" w:eastAsia="宋体"/>
                <w:sz w:val="24"/>
              </w:rPr>
              <w:t>设置</w:t>
            </w:r>
            <w:r>
              <w:rPr>
                <w:rFonts w:ascii="宋体" w:hAnsi="宋体" w:cs="宋体" w:eastAsia="宋体"/>
                <w:sz w:val="24"/>
              </w:rPr>
              <w:t>。</w:t>
            </w:r>
          </w:p>
          <w:p>
            <w:pPr>
              <w:pStyle w:val="null3"/>
              <w:ind w:firstLine="480"/>
              <w:jc w:val="both"/>
            </w:pPr>
            <w:r>
              <w:rPr>
                <w:rFonts w:ascii="宋体" w:hAnsi="宋体" w:cs="宋体" w:eastAsia="宋体"/>
                <w:sz w:val="24"/>
              </w:rPr>
              <w:t>在表详情页</w:t>
            </w:r>
            <w:r>
              <w:rPr>
                <w:rFonts w:ascii="宋体" w:hAnsi="宋体" w:cs="宋体" w:eastAsia="宋体"/>
                <w:sz w:val="24"/>
              </w:rPr>
              <w:t>可</w:t>
            </w:r>
            <w:r>
              <w:rPr>
                <w:rFonts w:ascii="宋体" w:hAnsi="宋体" w:cs="宋体" w:eastAsia="宋体"/>
                <w:sz w:val="24"/>
              </w:rPr>
              <w:t>查看数据项的加密策略。</w:t>
            </w:r>
          </w:p>
          <w:p>
            <w:pPr>
              <w:pStyle w:val="null3"/>
              <w:ind w:firstLine="480"/>
              <w:jc w:val="both"/>
            </w:pPr>
            <w:r>
              <w:rPr>
                <w:rFonts w:ascii="宋体" w:hAnsi="宋体" w:cs="宋体" w:eastAsia="宋体"/>
                <w:sz w:val="24"/>
              </w:rPr>
              <w:t>在数据共享中，</w:t>
            </w:r>
            <w:r>
              <w:rPr>
                <w:rFonts w:ascii="宋体" w:hAnsi="宋体" w:cs="宋体" w:eastAsia="宋体"/>
                <w:sz w:val="24"/>
              </w:rPr>
              <w:t>可</w:t>
            </w:r>
            <w:r>
              <w:rPr>
                <w:rFonts w:ascii="宋体" w:hAnsi="宋体" w:cs="宋体" w:eastAsia="宋体"/>
                <w:sz w:val="24"/>
              </w:rPr>
              <w:t>为单个数据项选择加密策略。</w:t>
            </w:r>
          </w:p>
          <w:p>
            <w:pPr>
              <w:pStyle w:val="null3"/>
              <w:numPr>
                <w:ilvl w:val="0"/>
                <w:numId w:val="1"/>
              </w:numPr>
              <w:jc w:val="both"/>
            </w:pPr>
            <w:r>
              <w:rPr>
                <w:rFonts w:ascii="宋体" w:hAnsi="宋体" w:cs="宋体" w:eastAsia="宋体"/>
                <w:sz w:val="24"/>
              </w:rPr>
              <w:t>数据门户</w:t>
            </w:r>
          </w:p>
          <w:p>
            <w:pPr>
              <w:pStyle w:val="null3"/>
              <w:ind w:firstLine="480"/>
              <w:jc w:val="both"/>
            </w:pPr>
            <w:r>
              <w:rPr>
                <w:rFonts w:ascii="宋体" w:hAnsi="宋体" w:cs="宋体" w:eastAsia="宋体"/>
                <w:sz w:val="24"/>
              </w:rPr>
              <w:t>需提供数据门户支持在门户中进行数据查询，并支持</w:t>
            </w:r>
            <w:r>
              <w:rPr>
                <w:rFonts w:ascii="宋体" w:hAnsi="宋体" w:cs="宋体" w:eastAsia="宋体"/>
                <w:sz w:val="24"/>
              </w:rPr>
              <w:t>一次申请多个数据资源，将多个数据资源加入待申请清单，通过待申请清单可以按需多选、全选所需申请的数据资源，一次性提交数据申请。</w:t>
            </w:r>
            <w:r>
              <w:rPr>
                <w:rFonts w:ascii="宋体" w:hAnsi="宋体" w:cs="宋体" w:eastAsia="宋体"/>
                <w:sz w:val="24"/>
              </w:rPr>
              <w:t>（</w:t>
            </w:r>
            <w:r>
              <w:rPr>
                <w:rFonts w:ascii="宋体" w:hAnsi="宋体" w:cs="宋体" w:eastAsia="宋体"/>
                <w:sz w:val="24"/>
              </w:rPr>
              <w:t>需提供演示</w:t>
            </w:r>
            <w:r>
              <w:rPr>
                <w:rFonts w:ascii="宋体" w:hAnsi="宋体" w:cs="宋体" w:eastAsia="宋体"/>
                <w:sz w:val="24"/>
              </w:rPr>
              <w:t>）</w:t>
            </w:r>
          </w:p>
          <w:p>
            <w:pPr>
              <w:pStyle w:val="null3"/>
              <w:ind w:firstLine="480"/>
              <w:jc w:val="both"/>
            </w:pPr>
            <w:r>
              <w:rPr>
                <w:rFonts w:ascii="宋体" w:hAnsi="宋体" w:cs="宋体" w:eastAsia="宋体"/>
                <w:sz w:val="24"/>
              </w:rPr>
              <w:t>建立全校统一的数据资源目录及数据标准规范的</w:t>
            </w:r>
            <w:r>
              <w:rPr>
                <w:rFonts w:ascii="宋体" w:hAnsi="宋体" w:cs="宋体" w:eastAsia="宋体"/>
                <w:sz w:val="24"/>
              </w:rPr>
              <w:t>管理</w:t>
            </w:r>
            <w:r>
              <w:rPr>
                <w:rFonts w:ascii="宋体" w:hAnsi="宋体" w:cs="宋体" w:eastAsia="宋体"/>
                <w:sz w:val="24"/>
              </w:rPr>
              <w:t>中心，确保全校范围内数据的一致性和</w:t>
            </w:r>
            <w:r>
              <w:rPr>
                <w:rFonts w:ascii="宋体" w:hAnsi="宋体" w:cs="宋体" w:eastAsia="宋体"/>
                <w:sz w:val="24"/>
              </w:rPr>
              <w:t>及时更新</w:t>
            </w:r>
            <w:r>
              <w:rPr>
                <w:rFonts w:ascii="宋体" w:hAnsi="宋体" w:cs="宋体" w:eastAsia="宋体"/>
                <w:sz w:val="24"/>
              </w:rPr>
              <w:t>。</w:t>
            </w:r>
          </w:p>
          <w:p>
            <w:pPr>
              <w:pStyle w:val="null3"/>
              <w:ind w:firstLine="480"/>
              <w:jc w:val="both"/>
            </w:pPr>
            <w:r>
              <w:rPr>
                <w:rFonts w:ascii="宋体" w:hAnsi="宋体" w:cs="宋体" w:eastAsia="宋体"/>
                <w:sz w:val="24"/>
              </w:rPr>
              <w:t>设立数据开放服务</w:t>
            </w:r>
            <w:r>
              <w:rPr>
                <w:rFonts w:ascii="宋体" w:hAnsi="宋体" w:cs="宋体" w:eastAsia="宋体"/>
                <w:sz w:val="24"/>
              </w:rPr>
              <w:t>中心</w:t>
            </w:r>
            <w:r>
              <w:rPr>
                <w:rFonts w:ascii="宋体" w:hAnsi="宋体" w:cs="宋体" w:eastAsia="宋体"/>
                <w:sz w:val="24"/>
              </w:rPr>
              <w:t>，支持数据资源的全文检索与分类搜索功能。</w:t>
            </w:r>
            <w:r>
              <w:rPr>
                <w:rFonts w:ascii="宋体" w:hAnsi="宋体" w:cs="宋体" w:eastAsia="宋体"/>
                <w:sz w:val="24"/>
              </w:rPr>
              <w:t>具备</w:t>
            </w:r>
            <w:r>
              <w:rPr>
                <w:rFonts w:ascii="宋体" w:hAnsi="宋体" w:cs="宋体" w:eastAsia="宋体"/>
                <w:sz w:val="24"/>
              </w:rPr>
              <w:t>通过数据门户界面提交数据交换申请，系统应提供</w:t>
            </w:r>
            <w:r>
              <w:rPr>
                <w:rFonts w:ascii="宋体" w:hAnsi="宋体" w:cs="宋体" w:eastAsia="宋体"/>
                <w:sz w:val="24"/>
              </w:rPr>
              <w:t>API接口、数据库推送、文件导出等多种数据</w:t>
            </w:r>
            <w:r>
              <w:rPr>
                <w:rFonts w:ascii="宋体" w:hAnsi="宋体" w:cs="宋体" w:eastAsia="宋体"/>
                <w:sz w:val="24"/>
              </w:rPr>
              <w:t>服务</w:t>
            </w:r>
            <w:r>
              <w:rPr>
                <w:rFonts w:ascii="宋体" w:hAnsi="宋体" w:cs="宋体" w:eastAsia="宋体"/>
                <w:sz w:val="24"/>
              </w:rPr>
              <w:t>形式。</w:t>
            </w:r>
          </w:p>
          <w:p>
            <w:pPr>
              <w:pStyle w:val="null3"/>
              <w:ind w:firstLine="480"/>
              <w:jc w:val="both"/>
            </w:pPr>
            <w:r>
              <w:rPr>
                <w:rFonts w:ascii="宋体" w:hAnsi="宋体" w:cs="宋体" w:eastAsia="宋体"/>
                <w:sz w:val="24"/>
              </w:rPr>
              <w:t>具备多维度展示的数据运营看板功能。</w:t>
            </w:r>
          </w:p>
          <w:p>
            <w:pPr>
              <w:pStyle w:val="null3"/>
              <w:ind w:firstLine="480"/>
              <w:jc w:val="both"/>
            </w:pPr>
            <w:r>
              <w:rPr>
                <w:rFonts w:ascii="宋体" w:hAnsi="宋体" w:cs="宋体" w:eastAsia="宋体"/>
                <w:sz w:val="24"/>
              </w:rPr>
              <w:t>具备</w:t>
            </w:r>
            <w:r>
              <w:rPr>
                <w:rFonts w:ascii="宋体" w:hAnsi="宋体" w:cs="宋体" w:eastAsia="宋体"/>
                <w:sz w:val="24"/>
              </w:rPr>
              <w:t>查看申请数据资源内容、审核流程及当前审核状态</w:t>
            </w:r>
            <w:r>
              <w:rPr>
                <w:rFonts w:ascii="宋体" w:hAnsi="宋体" w:cs="宋体" w:eastAsia="宋体"/>
                <w:sz w:val="24"/>
              </w:rPr>
              <w:t>的展示功能</w:t>
            </w:r>
            <w:r>
              <w:rPr>
                <w:rFonts w:ascii="宋体" w:hAnsi="宋体" w:cs="宋体" w:eastAsia="宋体"/>
                <w:sz w:val="24"/>
              </w:rPr>
              <w:t>。</w:t>
            </w:r>
          </w:p>
          <w:p>
            <w:pPr>
              <w:pStyle w:val="null3"/>
              <w:ind w:firstLine="480"/>
              <w:jc w:val="both"/>
            </w:pPr>
            <w:r>
              <w:rPr>
                <w:rFonts w:ascii="宋体" w:hAnsi="宋体" w:cs="宋体" w:eastAsia="宋体"/>
                <w:sz w:val="24"/>
              </w:rPr>
              <w:t>支持对数据应用使用数据资源的权限管理。</w:t>
            </w:r>
          </w:p>
          <w:p>
            <w:pPr>
              <w:pStyle w:val="null3"/>
              <w:ind w:firstLine="480"/>
              <w:jc w:val="both"/>
            </w:pPr>
            <w:r>
              <w:rPr>
                <w:rFonts w:ascii="宋体" w:hAnsi="宋体" w:cs="宋体" w:eastAsia="宋体"/>
                <w:sz w:val="24"/>
              </w:rPr>
              <w:t>具备</w:t>
            </w:r>
            <w:r>
              <w:rPr>
                <w:rFonts w:ascii="宋体" w:hAnsi="宋体" w:cs="宋体" w:eastAsia="宋体"/>
                <w:sz w:val="24"/>
              </w:rPr>
              <w:t>查看历史的授权记录。</w:t>
            </w:r>
          </w:p>
          <w:p>
            <w:pPr>
              <w:pStyle w:val="null3"/>
              <w:ind w:firstLine="480"/>
              <w:jc w:val="both"/>
            </w:pPr>
            <w:r>
              <w:rPr>
                <w:rFonts w:ascii="宋体" w:hAnsi="宋体" w:cs="宋体" w:eastAsia="宋体"/>
                <w:sz w:val="24"/>
              </w:rPr>
              <w:t>（</w:t>
            </w:r>
            <w:r>
              <w:rPr>
                <w:rFonts w:ascii="宋体" w:hAnsi="宋体" w:cs="宋体" w:eastAsia="宋体"/>
                <w:sz w:val="24"/>
              </w:rPr>
              <w:t>4）数据资源目录</w:t>
            </w:r>
          </w:p>
          <w:p>
            <w:pPr>
              <w:pStyle w:val="null3"/>
              <w:ind w:firstLine="480"/>
              <w:jc w:val="both"/>
            </w:pPr>
            <w:r>
              <w:rPr>
                <w:rFonts w:ascii="宋体" w:hAnsi="宋体" w:cs="宋体" w:eastAsia="宋体"/>
                <w:sz w:val="24"/>
              </w:rPr>
              <w:t>1）数据资源目录的构建与维护</w:t>
            </w:r>
          </w:p>
          <w:p>
            <w:pPr>
              <w:pStyle w:val="null3"/>
              <w:ind w:firstLine="480"/>
              <w:jc w:val="both"/>
            </w:pPr>
            <w:r>
              <w:rPr>
                <w:rFonts w:ascii="宋体" w:hAnsi="宋体" w:cs="宋体" w:eastAsia="宋体"/>
                <w:sz w:val="24"/>
              </w:rPr>
              <w:t>具备</w:t>
            </w:r>
            <w:r>
              <w:rPr>
                <w:rFonts w:ascii="宋体" w:hAnsi="宋体" w:cs="宋体" w:eastAsia="宋体"/>
                <w:sz w:val="24"/>
              </w:rPr>
              <w:t>新增与删除目录</w:t>
            </w:r>
            <w:r>
              <w:rPr>
                <w:rFonts w:ascii="宋体" w:hAnsi="宋体" w:cs="宋体" w:eastAsia="宋体"/>
                <w:sz w:val="24"/>
              </w:rPr>
              <w:t>功能</w:t>
            </w:r>
            <w:r>
              <w:rPr>
                <w:rFonts w:ascii="宋体" w:hAnsi="宋体" w:cs="宋体" w:eastAsia="宋体"/>
                <w:sz w:val="24"/>
              </w:rPr>
              <w:t>。</w:t>
            </w:r>
          </w:p>
          <w:p>
            <w:pPr>
              <w:pStyle w:val="null3"/>
              <w:ind w:firstLine="480"/>
              <w:jc w:val="both"/>
            </w:pPr>
            <w:r>
              <w:rPr>
                <w:rFonts w:ascii="宋体" w:hAnsi="宋体" w:cs="宋体" w:eastAsia="宋体"/>
                <w:sz w:val="24"/>
              </w:rPr>
              <w:t>具备目录的</w:t>
            </w:r>
            <w:r>
              <w:rPr>
                <w:rFonts w:ascii="宋体" w:hAnsi="宋体" w:cs="宋体" w:eastAsia="宋体"/>
                <w:sz w:val="24"/>
              </w:rPr>
              <w:t>自定义功能，实现管理</w:t>
            </w:r>
            <w:r>
              <w:rPr>
                <w:rFonts w:ascii="宋体" w:hAnsi="宋体" w:cs="宋体" w:eastAsia="宋体"/>
                <w:sz w:val="24"/>
              </w:rPr>
              <w:t>自动化</w:t>
            </w:r>
            <w:r>
              <w:rPr>
                <w:rFonts w:ascii="宋体" w:hAnsi="宋体" w:cs="宋体" w:eastAsia="宋体"/>
                <w:sz w:val="24"/>
              </w:rPr>
              <w:t>。</w:t>
            </w:r>
          </w:p>
          <w:p>
            <w:pPr>
              <w:pStyle w:val="null3"/>
              <w:ind w:firstLine="480"/>
              <w:jc w:val="both"/>
            </w:pPr>
            <w:r>
              <w:rPr>
                <w:rFonts w:ascii="宋体" w:hAnsi="宋体" w:cs="宋体" w:eastAsia="宋体"/>
                <w:sz w:val="24"/>
              </w:rPr>
              <w:t>2）数据资源的展示与性维护</w:t>
            </w:r>
          </w:p>
          <w:p>
            <w:pPr>
              <w:pStyle w:val="null3"/>
              <w:ind w:firstLine="480"/>
              <w:jc w:val="both"/>
            </w:pPr>
            <w:r>
              <w:rPr>
                <w:rFonts w:ascii="宋体" w:hAnsi="宋体" w:cs="宋体" w:eastAsia="宋体"/>
                <w:sz w:val="24"/>
              </w:rPr>
              <w:t>支持按照不同的数据资源目录，在分类树上便捷地切换展示数据资源，提升查找与浏览的效率。</w:t>
            </w:r>
          </w:p>
          <w:p>
            <w:pPr>
              <w:pStyle w:val="null3"/>
              <w:ind w:firstLine="480"/>
              <w:jc w:val="both"/>
            </w:pPr>
            <w:r>
              <w:rPr>
                <w:rFonts w:ascii="宋体" w:hAnsi="宋体" w:cs="宋体" w:eastAsia="宋体"/>
                <w:sz w:val="24"/>
              </w:rPr>
              <w:t>新增数据资源时，详细维护其属性、分类及数据项信息。其中，数据资源属性包括但不限于编码、名称、责任单位、共享类型、使用方式及详细说明，确保资源信息的完整性与准确性。</w:t>
            </w:r>
          </w:p>
          <w:p>
            <w:pPr>
              <w:pStyle w:val="null3"/>
              <w:ind w:firstLine="480"/>
              <w:jc w:val="both"/>
            </w:pPr>
            <w:r>
              <w:rPr>
                <w:rFonts w:ascii="宋体" w:hAnsi="宋体" w:cs="宋体" w:eastAsia="宋体"/>
                <w:sz w:val="24"/>
              </w:rPr>
              <w:t>数据资源分类需明确界定资源所属的分类维度及具体分类，以便于资源的分类管理与检索。</w:t>
            </w:r>
          </w:p>
          <w:p>
            <w:pPr>
              <w:pStyle w:val="null3"/>
              <w:ind w:firstLine="480"/>
              <w:jc w:val="both"/>
            </w:pPr>
            <w:r>
              <w:rPr>
                <w:rFonts w:ascii="宋体" w:hAnsi="宋体" w:cs="宋体" w:eastAsia="宋体"/>
                <w:sz w:val="24"/>
              </w:rPr>
              <w:t>数据项则需包含</w:t>
            </w:r>
            <w:r>
              <w:rPr>
                <w:rFonts w:ascii="宋体" w:hAnsi="宋体" w:cs="宋体" w:eastAsia="宋体"/>
                <w:sz w:val="24"/>
              </w:rPr>
              <w:t>SQL字段、名称、别名、业务标识、责任单位及元数据关联字段等详细信息，确保数据项信息的全面与规范。</w:t>
            </w:r>
          </w:p>
          <w:p>
            <w:pPr>
              <w:pStyle w:val="null3"/>
              <w:ind w:firstLine="480"/>
              <w:jc w:val="both"/>
            </w:pPr>
            <w:r>
              <w:rPr>
                <w:rFonts w:ascii="宋体" w:hAnsi="宋体" w:cs="宋体" w:eastAsia="宋体"/>
                <w:sz w:val="24"/>
              </w:rPr>
              <w:t>3）SQL构建器的提供与数据资源编辑</w:t>
            </w:r>
          </w:p>
          <w:p>
            <w:pPr>
              <w:pStyle w:val="null3"/>
              <w:ind w:firstLine="480"/>
              <w:jc w:val="both"/>
            </w:pPr>
            <w:r>
              <w:rPr>
                <w:rFonts w:ascii="宋体" w:hAnsi="宋体" w:cs="宋体" w:eastAsia="宋体"/>
                <w:sz w:val="24"/>
              </w:rPr>
              <w:t>支持引入</w:t>
            </w:r>
            <w:r>
              <w:rPr>
                <w:rFonts w:ascii="宋体" w:hAnsi="宋体" w:cs="宋体" w:eastAsia="宋体"/>
                <w:sz w:val="24"/>
              </w:rPr>
              <w:t>SQL构建器，通过可视化方式选择数据源、schema、表及字段，并依据特定处理逻辑（如为引用代码字段添加代码名称）自动生成SQL语句</w:t>
            </w:r>
            <w:r>
              <w:rPr>
                <w:rFonts w:ascii="宋体" w:hAnsi="宋体" w:cs="宋体" w:eastAsia="宋体"/>
                <w:sz w:val="24"/>
              </w:rPr>
              <w:t>。（</w:t>
            </w:r>
            <w:r>
              <w:rPr>
                <w:rFonts w:ascii="宋体" w:hAnsi="宋体" w:cs="宋体" w:eastAsia="宋体"/>
                <w:sz w:val="24"/>
              </w:rPr>
              <w:t>需提供演示）</w:t>
            </w:r>
          </w:p>
          <w:p>
            <w:pPr>
              <w:pStyle w:val="null3"/>
              <w:ind w:firstLine="480"/>
              <w:jc w:val="both"/>
            </w:pPr>
            <w:r>
              <w:rPr>
                <w:rFonts w:ascii="宋体" w:hAnsi="宋体" w:cs="宋体" w:eastAsia="宋体"/>
                <w:sz w:val="24"/>
              </w:rPr>
              <w:t>支持对数据资源进行编辑操作，新增的数据项不会自动纳</w:t>
            </w:r>
            <w:r>
              <w:rPr>
                <w:rFonts w:ascii="宋体" w:hAnsi="宋体" w:cs="宋体" w:eastAsia="宋体"/>
                <w:sz w:val="24"/>
              </w:rPr>
              <w:t>入原有授权及待申请清单中，确保数据授权管理的严谨性。</w:t>
            </w:r>
          </w:p>
          <w:p>
            <w:pPr>
              <w:pStyle w:val="null3"/>
              <w:ind w:firstLine="480"/>
              <w:jc w:val="both"/>
            </w:pPr>
            <w:r>
              <w:rPr>
                <w:rFonts w:ascii="宋体" w:hAnsi="宋体" w:cs="宋体" w:eastAsia="宋体"/>
                <w:sz w:val="24"/>
              </w:rPr>
              <w:t>支持删除数据资源时，其授权记录保持不变，可通过专用筛选项查看已删除资源的授权记录，实现授权历史的可追溯性。</w:t>
            </w:r>
          </w:p>
          <w:p>
            <w:pPr>
              <w:pStyle w:val="null3"/>
              <w:ind w:firstLine="480"/>
              <w:jc w:val="both"/>
            </w:pPr>
            <w:r>
              <w:rPr>
                <w:rFonts w:ascii="宋体" w:hAnsi="宋体" w:cs="宋体" w:eastAsia="宋体"/>
                <w:sz w:val="24"/>
              </w:rPr>
              <w:t>4）数据子集创建与数据展示</w:t>
            </w:r>
          </w:p>
          <w:p>
            <w:pPr>
              <w:pStyle w:val="null3"/>
              <w:ind w:firstLine="480"/>
              <w:jc w:val="both"/>
            </w:pPr>
            <w:r>
              <w:rPr>
                <w:rFonts w:ascii="宋体" w:hAnsi="宋体" w:cs="宋体" w:eastAsia="宋体"/>
                <w:sz w:val="24"/>
              </w:rPr>
              <w:t>▲允</w:t>
            </w:r>
            <w:r>
              <w:rPr>
                <w:rFonts w:ascii="宋体" w:hAnsi="宋体" w:cs="宋体" w:eastAsia="宋体"/>
                <w:sz w:val="24"/>
              </w:rPr>
              <w:t>许为数据资源创建数据子集，根据特定需求或标准从大型数据集中提取精细化数据，提高数据利用效率。</w:t>
            </w:r>
          </w:p>
          <w:p>
            <w:pPr>
              <w:pStyle w:val="null3"/>
              <w:ind w:firstLine="480"/>
              <w:jc w:val="both"/>
            </w:pPr>
            <w:r>
              <w:rPr>
                <w:rFonts w:ascii="宋体" w:hAnsi="宋体" w:cs="宋体" w:eastAsia="宋体"/>
                <w:sz w:val="24"/>
              </w:rPr>
              <w:t>支持通过数据子集快速筛选并展示数据资源中的数据，满足多样化的数据查看需求。</w:t>
            </w:r>
          </w:p>
          <w:p>
            <w:pPr>
              <w:pStyle w:val="null3"/>
              <w:ind w:firstLine="480"/>
              <w:jc w:val="both"/>
            </w:pPr>
            <w:r>
              <w:rPr>
                <w:rFonts w:ascii="宋体" w:hAnsi="宋体" w:cs="宋体" w:eastAsia="宋体"/>
                <w:sz w:val="24"/>
              </w:rPr>
              <w:t>提供样例数据维护功能，允许上传</w:t>
            </w:r>
            <w:r>
              <w:rPr>
                <w:rFonts w:ascii="宋体" w:hAnsi="宋体" w:cs="宋体" w:eastAsia="宋体"/>
                <w:sz w:val="24"/>
              </w:rPr>
              <w:t>xls、xlsx格式的样例数据至指定资源中，并支持自定义读取范围。系统展示的样例数据有助于快速理解数据结构，提升数据使用的便捷性。</w:t>
            </w:r>
          </w:p>
          <w:p>
            <w:pPr>
              <w:pStyle w:val="null3"/>
              <w:ind w:firstLine="480"/>
              <w:jc w:val="both"/>
            </w:pPr>
            <w:r>
              <w:rPr>
                <w:rFonts w:ascii="宋体" w:hAnsi="宋体" w:cs="宋体" w:eastAsia="宋体"/>
                <w:sz w:val="24"/>
              </w:rPr>
              <w:t>在维护数据资源的样例数据时，上传</w:t>
            </w:r>
            <w:r>
              <w:rPr>
                <w:rFonts w:ascii="宋体" w:hAnsi="宋体" w:cs="宋体" w:eastAsia="宋体"/>
                <w:sz w:val="24"/>
              </w:rPr>
              <w:t>xlsx、xls格式的样例数据文件到指定的数据资源。系统</w:t>
            </w:r>
            <w:r>
              <w:rPr>
                <w:rFonts w:ascii="宋体" w:hAnsi="宋体" w:cs="宋体" w:eastAsia="宋体"/>
                <w:sz w:val="24"/>
              </w:rPr>
              <w:t>支持自定义</w:t>
            </w:r>
            <w:r>
              <w:rPr>
                <w:rFonts w:ascii="宋体" w:hAnsi="宋体" w:cs="宋体" w:eastAsia="宋体"/>
                <w:sz w:val="24"/>
              </w:rPr>
              <w:t>读取文件的样例数据，并展示效果。</w:t>
            </w:r>
            <w:r>
              <w:rPr>
                <w:rFonts w:ascii="宋体" w:hAnsi="宋体" w:cs="宋体" w:eastAsia="宋体"/>
                <w:sz w:val="24"/>
              </w:rPr>
              <w:t>（</w:t>
            </w:r>
            <w:r>
              <w:rPr>
                <w:rFonts w:ascii="宋体" w:hAnsi="宋体" w:cs="宋体" w:eastAsia="宋体"/>
                <w:sz w:val="24"/>
              </w:rPr>
              <w:t>需提供演示</w:t>
            </w:r>
            <w:r>
              <w:rPr>
                <w:rFonts w:ascii="宋体" w:hAnsi="宋体" w:cs="宋体" w:eastAsia="宋体"/>
                <w:sz w:val="24"/>
              </w:rPr>
              <w:t>）</w:t>
            </w:r>
          </w:p>
          <w:p>
            <w:pPr>
              <w:pStyle w:val="null3"/>
              <w:ind w:firstLine="480"/>
              <w:jc w:val="both"/>
            </w:pPr>
            <w:r>
              <w:rPr>
                <w:rFonts w:ascii="宋体" w:hAnsi="宋体" w:cs="宋体" w:eastAsia="宋体"/>
                <w:sz w:val="24"/>
              </w:rPr>
              <w:t>（</w:t>
            </w:r>
            <w:r>
              <w:rPr>
                <w:rFonts w:ascii="宋体" w:hAnsi="宋体" w:cs="宋体" w:eastAsia="宋体"/>
                <w:sz w:val="24"/>
              </w:rPr>
              <w:t>5）数据开放中心</w:t>
            </w:r>
          </w:p>
          <w:p>
            <w:pPr>
              <w:pStyle w:val="null3"/>
              <w:ind w:firstLine="480"/>
              <w:jc w:val="both"/>
            </w:pPr>
            <w:r>
              <w:rPr>
                <w:rFonts w:ascii="宋体" w:hAnsi="宋体" w:cs="宋体" w:eastAsia="宋体"/>
                <w:sz w:val="24"/>
              </w:rPr>
              <w:t>支持使用数据资源名称和数据项名称进行全局检索。</w:t>
            </w:r>
          </w:p>
          <w:p>
            <w:pPr>
              <w:pStyle w:val="null3"/>
              <w:ind w:firstLine="480"/>
              <w:jc w:val="both"/>
            </w:pPr>
            <w:r>
              <w:rPr>
                <w:rFonts w:ascii="宋体" w:hAnsi="宋体" w:cs="宋体" w:eastAsia="宋体"/>
                <w:sz w:val="24"/>
              </w:rPr>
              <w:t>支持通过数据资源分类维度、使用方式、责任单位快速筛选定位相关的数据资源。</w:t>
            </w:r>
          </w:p>
          <w:p>
            <w:pPr>
              <w:pStyle w:val="null3"/>
              <w:ind w:firstLine="480"/>
              <w:jc w:val="both"/>
            </w:pPr>
            <w:r>
              <w:rPr>
                <w:rFonts w:ascii="宋体" w:hAnsi="宋体" w:cs="宋体" w:eastAsia="宋体"/>
                <w:sz w:val="24"/>
              </w:rPr>
              <w:t>支持查看数据资源的详情，包括：数据资源的基本属性信息、数据项、数据子集、样例数据和安全信息。</w:t>
            </w:r>
          </w:p>
          <w:p>
            <w:pPr>
              <w:pStyle w:val="null3"/>
              <w:ind w:firstLine="480"/>
              <w:jc w:val="both"/>
            </w:pPr>
            <w:r>
              <w:rPr>
                <w:rFonts w:ascii="宋体" w:hAnsi="宋体" w:cs="宋体" w:eastAsia="宋体"/>
                <w:sz w:val="24"/>
              </w:rPr>
              <w:t>支持申请数据资源，申请方式支持直接提交申请，或加入到待申请清单中。支持的申请使用方式包括：在线查询、通过</w:t>
            </w:r>
            <w:r>
              <w:rPr>
                <w:rFonts w:ascii="宋体" w:hAnsi="宋体" w:cs="宋体" w:eastAsia="宋体"/>
                <w:sz w:val="24"/>
              </w:rPr>
              <w:t>Excel下载、通过OData接口获取数据、通过ETL获取数据。</w:t>
            </w:r>
          </w:p>
          <w:p>
            <w:pPr>
              <w:pStyle w:val="null3"/>
              <w:ind w:firstLine="480"/>
              <w:jc w:val="both"/>
            </w:pPr>
            <w:r>
              <w:rPr>
                <w:rFonts w:ascii="宋体" w:hAnsi="宋体" w:cs="宋体" w:eastAsia="宋体"/>
                <w:sz w:val="24"/>
              </w:rPr>
              <w:t>（</w:t>
            </w:r>
            <w:r>
              <w:rPr>
                <w:rFonts w:ascii="宋体" w:hAnsi="宋体" w:cs="宋体" w:eastAsia="宋体"/>
                <w:sz w:val="24"/>
              </w:rPr>
              <w:t>6）数据API管理</w:t>
            </w:r>
          </w:p>
          <w:p>
            <w:pPr>
              <w:pStyle w:val="null3"/>
              <w:ind w:firstLine="480"/>
              <w:jc w:val="both"/>
            </w:pPr>
            <w:r>
              <w:rPr>
                <w:rFonts w:ascii="宋体" w:hAnsi="宋体" w:cs="宋体" w:eastAsia="宋体"/>
                <w:sz w:val="24"/>
              </w:rPr>
              <w:t>具备设置</w:t>
            </w:r>
            <w:r>
              <w:rPr>
                <w:rFonts w:ascii="宋体" w:hAnsi="宋体" w:cs="宋体" w:eastAsia="宋体"/>
                <w:sz w:val="24"/>
              </w:rPr>
              <w:t>API</w:t>
            </w:r>
            <w:r>
              <w:rPr>
                <w:rFonts w:ascii="宋体" w:hAnsi="宋体" w:cs="宋体" w:eastAsia="宋体"/>
                <w:sz w:val="24"/>
              </w:rPr>
              <w:t>的</w:t>
            </w:r>
            <w:r>
              <w:rPr>
                <w:rFonts w:ascii="宋体" w:hAnsi="宋体" w:cs="宋体" w:eastAsia="宋体"/>
                <w:sz w:val="24"/>
              </w:rPr>
              <w:t>频率限制和</w:t>
            </w:r>
            <w:r>
              <w:rPr>
                <w:rFonts w:ascii="宋体" w:hAnsi="宋体" w:cs="宋体" w:eastAsia="宋体"/>
                <w:sz w:val="24"/>
              </w:rPr>
              <w:t>IP黑名单。</w:t>
            </w:r>
          </w:p>
          <w:p>
            <w:pPr>
              <w:pStyle w:val="null3"/>
              <w:ind w:firstLine="480"/>
              <w:jc w:val="both"/>
            </w:pPr>
            <w:r>
              <w:rPr>
                <w:rFonts w:ascii="宋体" w:hAnsi="宋体" w:cs="宋体" w:eastAsia="宋体"/>
                <w:sz w:val="24"/>
              </w:rPr>
              <w:t>具备</w:t>
            </w:r>
            <w:r>
              <w:rPr>
                <w:rFonts w:ascii="宋体" w:hAnsi="宋体" w:cs="宋体" w:eastAsia="宋体"/>
                <w:sz w:val="24"/>
              </w:rPr>
              <w:t>新增、编辑或删除</w:t>
            </w:r>
            <w:r>
              <w:rPr>
                <w:rFonts w:ascii="宋体" w:hAnsi="宋体" w:cs="宋体" w:eastAsia="宋体"/>
                <w:sz w:val="24"/>
              </w:rPr>
              <w:t>API。新增API的配置信息</w:t>
            </w:r>
            <w:r>
              <w:rPr>
                <w:rFonts w:ascii="宋体" w:hAnsi="宋体" w:cs="宋体" w:eastAsia="宋体"/>
                <w:sz w:val="24"/>
              </w:rPr>
              <w:t>至少</w:t>
            </w:r>
            <w:r>
              <w:rPr>
                <w:rFonts w:ascii="宋体" w:hAnsi="宋体" w:cs="宋体" w:eastAsia="宋体"/>
                <w:sz w:val="24"/>
              </w:rPr>
              <w:t>包括接口的唯一编码、接口名称</w:t>
            </w:r>
            <w:r>
              <w:rPr>
                <w:rFonts w:ascii="宋体" w:hAnsi="宋体" w:cs="宋体" w:eastAsia="宋体"/>
                <w:sz w:val="24"/>
              </w:rPr>
              <w:t>、</w:t>
            </w:r>
            <w:r>
              <w:rPr>
                <w:rFonts w:ascii="宋体" w:hAnsi="宋体" w:cs="宋体" w:eastAsia="宋体"/>
                <w:sz w:val="24"/>
              </w:rPr>
              <w:t>说明和字段信息</w:t>
            </w:r>
            <w:r>
              <w:rPr>
                <w:rFonts w:ascii="宋体" w:hAnsi="宋体" w:cs="宋体" w:eastAsia="宋体"/>
                <w:sz w:val="24"/>
              </w:rPr>
              <w:t>。</w:t>
            </w:r>
          </w:p>
          <w:p>
            <w:pPr>
              <w:pStyle w:val="null3"/>
              <w:ind w:firstLine="480"/>
              <w:jc w:val="both"/>
            </w:pPr>
            <w:r>
              <w:rPr>
                <w:rFonts w:ascii="宋体" w:hAnsi="宋体" w:cs="宋体" w:eastAsia="宋体"/>
                <w:sz w:val="24"/>
              </w:rPr>
              <w:t>具备</w:t>
            </w:r>
            <w:r>
              <w:rPr>
                <w:rFonts w:ascii="宋体" w:hAnsi="宋体" w:cs="宋体" w:eastAsia="宋体"/>
                <w:sz w:val="24"/>
              </w:rPr>
              <w:t>删除</w:t>
            </w:r>
            <w:r>
              <w:rPr>
                <w:rFonts w:ascii="宋体" w:hAnsi="宋体" w:cs="宋体" w:eastAsia="宋体"/>
                <w:sz w:val="24"/>
              </w:rPr>
              <w:t>API</w:t>
            </w:r>
            <w:r>
              <w:rPr>
                <w:rFonts w:ascii="宋体" w:hAnsi="宋体" w:cs="宋体" w:eastAsia="宋体"/>
                <w:sz w:val="24"/>
              </w:rPr>
              <w:t>功能</w:t>
            </w:r>
            <w:r>
              <w:rPr>
                <w:rFonts w:ascii="宋体" w:hAnsi="宋体" w:cs="宋体" w:eastAsia="宋体"/>
                <w:sz w:val="24"/>
              </w:rPr>
              <w:t>。</w:t>
            </w:r>
          </w:p>
          <w:p>
            <w:pPr>
              <w:pStyle w:val="null3"/>
              <w:ind w:firstLine="480"/>
              <w:jc w:val="both"/>
            </w:pPr>
            <w:r>
              <w:rPr>
                <w:rFonts w:ascii="宋体" w:hAnsi="宋体" w:cs="宋体" w:eastAsia="宋体"/>
                <w:sz w:val="24"/>
              </w:rPr>
              <w:t>具备</w:t>
            </w:r>
            <w:r>
              <w:rPr>
                <w:rFonts w:ascii="宋体" w:hAnsi="宋体" w:cs="宋体" w:eastAsia="宋体"/>
                <w:sz w:val="24"/>
              </w:rPr>
              <w:t>API授权</w:t>
            </w:r>
            <w:r>
              <w:rPr>
                <w:rFonts w:ascii="宋体" w:hAnsi="宋体" w:cs="宋体" w:eastAsia="宋体"/>
                <w:sz w:val="24"/>
              </w:rPr>
              <w:t>管理功能</w:t>
            </w:r>
            <w:r>
              <w:rPr>
                <w:rFonts w:ascii="宋体" w:hAnsi="宋体" w:cs="宋体" w:eastAsia="宋体"/>
                <w:sz w:val="24"/>
              </w:rPr>
              <w:t>。</w:t>
            </w:r>
          </w:p>
          <w:p>
            <w:pPr>
              <w:pStyle w:val="null3"/>
              <w:ind w:firstLine="480"/>
              <w:jc w:val="both"/>
            </w:pPr>
            <w:r>
              <w:rPr>
                <w:rFonts w:ascii="宋体" w:hAnsi="宋体" w:cs="宋体" w:eastAsia="宋体"/>
                <w:sz w:val="24"/>
              </w:rPr>
              <w:t>具备</w:t>
            </w:r>
            <w:r>
              <w:rPr>
                <w:rFonts w:ascii="宋体" w:hAnsi="宋体" w:cs="宋体" w:eastAsia="宋体"/>
                <w:sz w:val="24"/>
              </w:rPr>
              <w:t>查看</w:t>
            </w:r>
            <w:r>
              <w:rPr>
                <w:rFonts w:ascii="宋体" w:hAnsi="宋体" w:cs="宋体" w:eastAsia="宋体"/>
                <w:sz w:val="24"/>
              </w:rPr>
              <w:t>API的调用信息，</w:t>
            </w:r>
            <w:r>
              <w:rPr>
                <w:rFonts w:ascii="宋体" w:hAnsi="宋体" w:cs="宋体" w:eastAsia="宋体"/>
                <w:sz w:val="24"/>
              </w:rPr>
              <w:t>具备</w:t>
            </w:r>
            <w:r>
              <w:rPr>
                <w:rFonts w:ascii="宋体" w:hAnsi="宋体" w:cs="宋体" w:eastAsia="宋体"/>
                <w:sz w:val="24"/>
              </w:rPr>
              <w:t>API</w:t>
            </w:r>
            <w:r>
              <w:rPr>
                <w:rFonts w:ascii="宋体" w:hAnsi="宋体" w:cs="宋体" w:eastAsia="宋体"/>
                <w:sz w:val="24"/>
              </w:rPr>
              <w:t>调用日志管理功能</w:t>
            </w:r>
            <w:r>
              <w:rPr>
                <w:rFonts w:ascii="宋体" w:hAnsi="宋体" w:cs="宋体" w:eastAsia="宋体"/>
                <w:sz w:val="24"/>
              </w:rPr>
              <w:t>，日志记录时长默认为</w:t>
            </w:r>
            <w:r>
              <w:rPr>
                <w:rFonts w:ascii="宋体" w:hAnsi="宋体" w:cs="宋体" w:eastAsia="宋体"/>
                <w:sz w:val="24"/>
              </w:rPr>
              <w:t>365天。</w:t>
            </w:r>
          </w:p>
          <w:p>
            <w:pPr>
              <w:pStyle w:val="null3"/>
              <w:ind w:firstLine="480"/>
              <w:jc w:val="both"/>
            </w:pPr>
            <w:r>
              <w:rPr>
                <w:rFonts w:ascii="宋体" w:hAnsi="宋体" w:cs="宋体" w:eastAsia="宋体"/>
                <w:sz w:val="24"/>
              </w:rPr>
              <w:t>日志信息</w:t>
            </w:r>
            <w:r>
              <w:rPr>
                <w:rFonts w:ascii="宋体" w:hAnsi="宋体" w:cs="宋体" w:eastAsia="宋体"/>
                <w:sz w:val="24"/>
              </w:rPr>
              <w:t>至少</w:t>
            </w:r>
            <w:r>
              <w:rPr>
                <w:rFonts w:ascii="宋体" w:hAnsi="宋体" w:cs="宋体" w:eastAsia="宋体"/>
                <w:sz w:val="24"/>
              </w:rPr>
              <w:t>包括：名称、</w:t>
            </w:r>
            <w:r>
              <w:rPr>
                <w:rFonts w:ascii="宋体" w:hAnsi="宋体" w:cs="宋体" w:eastAsia="宋体"/>
                <w:sz w:val="24"/>
              </w:rPr>
              <w:t>APP ID、接口名称、接口路径、请求时间、请求方式、调用者IP、执行时间、响应时间、调用结果、调用数据量</w:t>
            </w:r>
            <w:r>
              <w:rPr>
                <w:rFonts w:ascii="宋体" w:hAnsi="宋体" w:cs="宋体" w:eastAsia="宋体"/>
                <w:sz w:val="24"/>
              </w:rPr>
              <w:t>等信息</w:t>
            </w:r>
            <w:r>
              <w:rPr>
                <w:rFonts w:ascii="宋体" w:hAnsi="宋体" w:cs="宋体" w:eastAsia="宋体"/>
                <w:sz w:val="24"/>
              </w:rPr>
              <w:t>。</w:t>
            </w:r>
          </w:p>
          <w:p>
            <w:pPr>
              <w:pStyle w:val="null3"/>
              <w:numPr>
                <w:ilvl w:val="0"/>
                <w:numId w:val="1"/>
              </w:numPr>
              <w:jc w:val="both"/>
            </w:pPr>
            <w:r>
              <w:rPr>
                <w:rFonts w:ascii="宋体" w:hAnsi="宋体" w:cs="宋体" w:eastAsia="宋体"/>
                <w:sz w:val="24"/>
              </w:rPr>
              <w:t>数据质量管理</w:t>
            </w:r>
          </w:p>
          <w:p>
            <w:pPr>
              <w:pStyle w:val="null3"/>
              <w:ind w:firstLine="480"/>
              <w:jc w:val="both"/>
            </w:pPr>
            <w:r>
              <w:rPr>
                <w:rFonts w:ascii="宋体" w:hAnsi="宋体" w:cs="宋体" w:eastAsia="宋体"/>
                <w:sz w:val="24"/>
              </w:rPr>
              <w:t>数据</w:t>
            </w:r>
            <w:r>
              <w:rPr>
                <w:rFonts w:ascii="宋体" w:hAnsi="宋体" w:cs="宋体" w:eastAsia="宋体"/>
                <w:sz w:val="24"/>
              </w:rPr>
              <w:t>质量</w:t>
            </w:r>
            <w:r>
              <w:rPr>
                <w:rFonts w:ascii="宋体" w:hAnsi="宋体" w:cs="宋体" w:eastAsia="宋体"/>
                <w:sz w:val="24"/>
              </w:rPr>
              <w:t>管理需包括质检</w:t>
            </w:r>
            <w:r>
              <w:rPr>
                <w:rFonts w:ascii="宋体" w:hAnsi="宋体" w:cs="宋体" w:eastAsia="宋体"/>
                <w:sz w:val="24"/>
              </w:rPr>
              <w:t>规则管理</w:t>
            </w:r>
            <w:r>
              <w:rPr>
                <w:rFonts w:ascii="宋体" w:hAnsi="宋体" w:cs="宋体" w:eastAsia="宋体"/>
                <w:sz w:val="24"/>
              </w:rPr>
              <w:t>、</w:t>
            </w:r>
            <w:r>
              <w:rPr>
                <w:rFonts w:ascii="宋体" w:hAnsi="宋体" w:cs="宋体" w:eastAsia="宋体"/>
                <w:sz w:val="24"/>
              </w:rPr>
              <w:t>质检方案管理、质检结果、质量报告、评价规则</w:t>
            </w:r>
            <w:r>
              <w:rPr>
                <w:rFonts w:ascii="宋体" w:hAnsi="宋体" w:cs="宋体" w:eastAsia="宋体"/>
                <w:sz w:val="24"/>
              </w:rPr>
              <w:t>，支持通过正则表达式自定义数据质量检测规则，并提供质量问题预警功能</w:t>
            </w:r>
            <w:r>
              <w:rPr>
                <w:rFonts w:ascii="宋体" w:hAnsi="宋体" w:cs="宋体" w:eastAsia="宋体"/>
                <w:sz w:val="24"/>
              </w:rPr>
              <w:t>。（</w:t>
            </w:r>
            <w:r>
              <w:rPr>
                <w:rFonts w:ascii="宋体" w:hAnsi="宋体" w:cs="宋体" w:eastAsia="宋体"/>
                <w:sz w:val="24"/>
              </w:rPr>
              <w:t>需提供演示</w:t>
            </w:r>
            <w:r>
              <w:rPr>
                <w:rFonts w:ascii="宋体" w:hAnsi="宋体" w:cs="宋体" w:eastAsia="宋体"/>
                <w:sz w:val="24"/>
              </w:rPr>
              <w:t>）</w:t>
            </w:r>
          </w:p>
          <w:p>
            <w:pPr>
              <w:pStyle w:val="null3"/>
              <w:ind w:firstLine="480"/>
              <w:jc w:val="both"/>
            </w:pPr>
            <w:r>
              <w:rPr>
                <w:rFonts w:ascii="宋体" w:hAnsi="宋体" w:cs="宋体" w:eastAsia="宋体"/>
                <w:sz w:val="24"/>
              </w:rPr>
              <w:t>提供数据治理管理工具，实现数据治理自动检测，并形成</w:t>
            </w:r>
            <w:r>
              <w:rPr>
                <w:rFonts w:ascii="宋体" w:hAnsi="宋体" w:cs="宋体" w:eastAsia="宋体"/>
                <w:sz w:val="24"/>
              </w:rPr>
              <w:t>数据报告</w:t>
            </w:r>
            <w:r>
              <w:rPr>
                <w:rFonts w:ascii="宋体" w:hAnsi="宋体" w:cs="宋体" w:eastAsia="宋体"/>
                <w:sz w:val="24"/>
              </w:rPr>
              <w:t>。</w:t>
            </w:r>
          </w:p>
          <w:p>
            <w:pPr>
              <w:pStyle w:val="null3"/>
              <w:ind w:firstLine="480"/>
              <w:jc w:val="both"/>
            </w:pPr>
            <w:r>
              <w:rPr>
                <w:rFonts w:ascii="宋体" w:hAnsi="宋体" w:cs="宋体" w:eastAsia="宋体"/>
                <w:sz w:val="24"/>
              </w:rPr>
              <w:t>具备</w:t>
            </w:r>
            <w:r>
              <w:rPr>
                <w:rFonts w:ascii="宋体" w:hAnsi="宋体" w:cs="宋体" w:eastAsia="宋体"/>
                <w:sz w:val="24"/>
              </w:rPr>
              <w:t>数据质量检测规则，数据质量报告</w:t>
            </w:r>
            <w:r>
              <w:rPr>
                <w:rFonts w:ascii="宋体" w:hAnsi="宋体" w:cs="宋体" w:eastAsia="宋体"/>
                <w:sz w:val="24"/>
              </w:rPr>
              <w:t>的自定义和</w:t>
            </w:r>
            <w:r>
              <w:rPr>
                <w:rFonts w:ascii="宋体" w:hAnsi="宋体" w:cs="宋体" w:eastAsia="宋体"/>
                <w:sz w:val="24"/>
              </w:rPr>
              <w:t>自动生成</w:t>
            </w:r>
            <w:r>
              <w:rPr>
                <w:rFonts w:ascii="宋体" w:hAnsi="宋体" w:cs="宋体" w:eastAsia="宋体"/>
                <w:sz w:val="24"/>
              </w:rPr>
              <w:t>功能</w:t>
            </w:r>
            <w:r>
              <w:rPr>
                <w:rFonts w:ascii="宋体" w:hAnsi="宋体" w:cs="宋体" w:eastAsia="宋体"/>
                <w:sz w:val="24"/>
              </w:rPr>
              <w:t>。</w:t>
            </w:r>
          </w:p>
          <w:p>
            <w:pPr>
              <w:pStyle w:val="null3"/>
              <w:ind w:firstLine="480"/>
              <w:jc w:val="both"/>
            </w:pPr>
            <w:r>
              <w:rPr>
                <w:rFonts w:ascii="宋体" w:hAnsi="宋体" w:cs="宋体" w:eastAsia="宋体"/>
                <w:sz w:val="24"/>
              </w:rPr>
              <w:t>数据质量管理需包含质检规则、质检结果管理</w:t>
            </w:r>
            <w:r>
              <w:rPr>
                <w:rFonts w:ascii="宋体" w:hAnsi="宋体" w:cs="宋体" w:eastAsia="宋体"/>
                <w:sz w:val="24"/>
              </w:rPr>
              <w:t>等</w:t>
            </w:r>
            <w:r>
              <w:rPr>
                <w:rFonts w:ascii="宋体" w:hAnsi="宋体" w:cs="宋体" w:eastAsia="宋体"/>
                <w:sz w:val="24"/>
              </w:rPr>
              <w:t>。规则库至少包含非空检查、值域检查、唯一性检查、完整性检查、逻辑检查等。</w:t>
            </w:r>
            <w:r>
              <w:rPr>
                <w:rFonts w:ascii="宋体" w:hAnsi="宋体" w:cs="宋体" w:eastAsia="宋体"/>
                <w:sz w:val="24"/>
              </w:rPr>
              <w:t>具备</w:t>
            </w:r>
            <w:r>
              <w:rPr>
                <w:rFonts w:ascii="宋体" w:hAnsi="宋体" w:cs="宋体" w:eastAsia="宋体"/>
                <w:sz w:val="24"/>
              </w:rPr>
              <w:t>批量新增质检规则。</w:t>
            </w:r>
          </w:p>
          <w:p>
            <w:pPr>
              <w:pStyle w:val="null3"/>
              <w:ind w:firstLine="480"/>
              <w:jc w:val="both"/>
            </w:pPr>
            <w:r>
              <w:rPr>
                <w:rFonts w:ascii="宋体" w:hAnsi="宋体" w:cs="宋体" w:eastAsia="宋体"/>
                <w:sz w:val="24"/>
              </w:rPr>
              <w:t>具备</w:t>
            </w:r>
            <w:r>
              <w:rPr>
                <w:rFonts w:ascii="宋体" w:hAnsi="宋体" w:cs="宋体" w:eastAsia="宋体"/>
                <w:sz w:val="24"/>
              </w:rPr>
              <w:t>对质量检测</w:t>
            </w:r>
            <w:r>
              <w:rPr>
                <w:rFonts w:ascii="宋体" w:hAnsi="宋体" w:cs="宋体" w:eastAsia="宋体"/>
                <w:sz w:val="24"/>
              </w:rPr>
              <w:t>结果检测的问题归类和问题程度的多级</w:t>
            </w:r>
            <w:r>
              <w:rPr>
                <w:rFonts w:ascii="宋体" w:hAnsi="宋体" w:cs="宋体" w:eastAsia="宋体"/>
                <w:sz w:val="24"/>
              </w:rPr>
              <w:t>维度。</w:t>
            </w:r>
          </w:p>
          <w:p>
            <w:pPr>
              <w:pStyle w:val="null3"/>
              <w:ind w:firstLine="480"/>
              <w:jc w:val="both"/>
            </w:pPr>
            <w:r>
              <w:rPr>
                <w:rFonts w:ascii="宋体" w:hAnsi="宋体" w:cs="宋体" w:eastAsia="宋体"/>
                <w:sz w:val="24"/>
              </w:rPr>
              <w:t>具备检测的质检结果的永久保存。</w:t>
            </w:r>
          </w:p>
          <w:p>
            <w:pPr>
              <w:pStyle w:val="null3"/>
              <w:ind w:firstLine="480"/>
              <w:jc w:val="both"/>
            </w:pPr>
            <w:r>
              <w:rPr>
                <w:rFonts w:ascii="宋体" w:hAnsi="宋体" w:cs="宋体" w:eastAsia="宋体"/>
                <w:sz w:val="24"/>
              </w:rPr>
              <w:t>具备</w:t>
            </w:r>
            <w:r>
              <w:rPr>
                <w:rFonts w:ascii="宋体" w:hAnsi="宋体" w:cs="宋体" w:eastAsia="宋体"/>
                <w:sz w:val="24"/>
              </w:rPr>
              <w:t>质检方案的</w:t>
            </w:r>
            <w:r>
              <w:rPr>
                <w:rFonts w:ascii="宋体" w:hAnsi="宋体" w:cs="宋体" w:eastAsia="宋体"/>
                <w:sz w:val="24"/>
              </w:rPr>
              <w:t>自定义功能，至少包含</w:t>
            </w:r>
            <w:r>
              <w:rPr>
                <w:rFonts w:ascii="宋体" w:hAnsi="宋体" w:cs="宋体" w:eastAsia="宋体"/>
                <w:sz w:val="24"/>
              </w:rPr>
              <w:t>执行周期，预警规则，质检报告发送策略</w:t>
            </w:r>
            <w:r>
              <w:rPr>
                <w:rFonts w:ascii="宋体" w:hAnsi="宋体" w:cs="宋体" w:eastAsia="宋体"/>
                <w:sz w:val="24"/>
              </w:rPr>
              <w:t>等</w:t>
            </w:r>
            <w:r>
              <w:rPr>
                <w:rFonts w:ascii="宋体" w:hAnsi="宋体" w:cs="宋体" w:eastAsia="宋体"/>
                <w:sz w:val="24"/>
              </w:rPr>
              <w:t>。</w:t>
            </w:r>
          </w:p>
          <w:p>
            <w:pPr>
              <w:pStyle w:val="null3"/>
              <w:ind w:firstLine="480"/>
              <w:jc w:val="both"/>
            </w:pPr>
            <w:r>
              <w:rPr>
                <w:rFonts w:ascii="宋体" w:hAnsi="宋体" w:cs="宋体" w:eastAsia="宋体"/>
                <w:sz w:val="24"/>
              </w:rPr>
              <w:t>▲</w:t>
            </w:r>
            <w:r>
              <w:rPr>
                <w:rFonts w:ascii="宋体" w:hAnsi="宋体" w:cs="宋体" w:eastAsia="宋体"/>
                <w:sz w:val="24"/>
              </w:rPr>
              <w:t>可</w:t>
            </w:r>
            <w:r>
              <w:rPr>
                <w:rFonts w:ascii="宋体" w:hAnsi="宋体" w:cs="宋体" w:eastAsia="宋体"/>
                <w:sz w:val="24"/>
              </w:rPr>
              <w:t>查看数据质量分析报告</w:t>
            </w:r>
            <w:r>
              <w:rPr>
                <w:rFonts w:ascii="宋体" w:hAnsi="宋体" w:cs="宋体" w:eastAsia="宋体"/>
                <w:sz w:val="24"/>
              </w:rPr>
              <w:t>及</w:t>
            </w:r>
            <w:r>
              <w:rPr>
                <w:rFonts w:ascii="宋体" w:hAnsi="宋体" w:cs="宋体" w:eastAsia="宋体"/>
                <w:sz w:val="24"/>
              </w:rPr>
              <w:t>下载；报告内容</w:t>
            </w:r>
            <w:r>
              <w:rPr>
                <w:rFonts w:ascii="宋体" w:hAnsi="宋体" w:cs="宋体" w:eastAsia="宋体"/>
                <w:sz w:val="24"/>
              </w:rPr>
              <w:t>至少</w:t>
            </w:r>
            <w:r>
              <w:rPr>
                <w:rFonts w:ascii="宋体" w:hAnsi="宋体" w:cs="宋体" w:eastAsia="宋体"/>
                <w:sz w:val="24"/>
              </w:rPr>
              <w:t>包含</w:t>
            </w:r>
            <w:r>
              <w:rPr>
                <w:rFonts w:ascii="宋体" w:hAnsi="宋体" w:cs="宋体" w:eastAsia="宋体"/>
                <w:sz w:val="24"/>
              </w:rPr>
              <w:t>一下几个维度：</w:t>
            </w:r>
            <w:r>
              <w:rPr>
                <w:rFonts w:ascii="宋体" w:hAnsi="宋体" w:cs="宋体" w:eastAsia="宋体"/>
                <w:sz w:val="24"/>
              </w:rPr>
              <w:t>数据质检综合评分、质检评分历史趋势、质检结果分析、评估概况等内容。</w:t>
            </w:r>
          </w:p>
          <w:p>
            <w:pPr>
              <w:pStyle w:val="null3"/>
              <w:ind w:firstLine="480"/>
              <w:jc w:val="both"/>
            </w:pPr>
            <w:r>
              <w:rPr>
                <w:rFonts w:ascii="宋体" w:hAnsi="宋体" w:cs="宋体" w:eastAsia="宋体"/>
                <w:sz w:val="24"/>
              </w:rPr>
              <w:t>二、</w:t>
            </w:r>
            <w:r>
              <w:rPr>
                <w:rFonts w:ascii="宋体" w:hAnsi="宋体" w:cs="宋体" w:eastAsia="宋体"/>
                <w:sz w:val="24"/>
              </w:rPr>
              <w:t>数据治理服务</w:t>
            </w:r>
          </w:p>
          <w:p>
            <w:pPr>
              <w:pStyle w:val="null3"/>
              <w:ind w:firstLine="480"/>
              <w:jc w:val="both"/>
            </w:pPr>
            <w:r>
              <w:rPr>
                <w:rFonts w:ascii="宋体" w:hAnsi="宋体" w:cs="宋体" w:eastAsia="宋体"/>
                <w:sz w:val="24"/>
              </w:rPr>
              <w:t>要求投标方可以实现现有各业务系统的集成，并严格遵循信息化标杆校的数据上报要求，完成对应的数据治理工作，包括数据标准的梳理、数据质量的检测、质量报告的生成，以及线下数据采集的完善。同时，结合学校实际情况，制定完善的数据管理办法、数据标准规范、数据技术规范，确保数据工作的规范化和制度化。</w:t>
            </w:r>
            <w:r>
              <w:rPr>
                <w:rFonts w:ascii="宋体" w:hAnsi="宋体" w:cs="宋体" w:eastAsia="宋体"/>
                <w:sz w:val="24"/>
              </w:rPr>
              <w:t>要求针对我校现有教务、学工、</w:t>
            </w:r>
            <w:r>
              <w:rPr>
                <w:rFonts w:ascii="宋体" w:hAnsi="宋体" w:cs="宋体" w:eastAsia="宋体"/>
                <w:sz w:val="24"/>
              </w:rPr>
              <w:t>OA等已有系统及未来建设系统总计不超过20个业务系统进行数据治理服务。数据治理过程中需提供给第三方的服务费用由中标方承担。</w:t>
            </w:r>
          </w:p>
          <w:p>
            <w:pPr>
              <w:pStyle w:val="null3"/>
              <w:ind w:firstLine="480"/>
              <w:jc w:val="both"/>
            </w:pPr>
            <w:r>
              <w:rPr>
                <w:rFonts w:ascii="宋体" w:hAnsi="宋体" w:cs="宋体" w:eastAsia="宋体"/>
                <w:sz w:val="24"/>
              </w:rPr>
              <w:t>三、</w:t>
            </w:r>
            <w:r>
              <w:rPr>
                <w:rFonts w:ascii="宋体" w:hAnsi="宋体" w:cs="宋体" w:eastAsia="宋体"/>
                <w:sz w:val="24"/>
              </w:rPr>
              <w:t>师生数据画像</w:t>
            </w:r>
          </w:p>
          <w:p>
            <w:pPr>
              <w:pStyle w:val="null3"/>
              <w:ind w:firstLine="480"/>
              <w:jc w:val="both"/>
            </w:pPr>
            <w:r>
              <w:rPr>
                <w:rFonts w:ascii="宋体" w:hAnsi="宋体" w:cs="宋体" w:eastAsia="宋体"/>
                <w:sz w:val="24"/>
              </w:rPr>
              <w:t>（</w:t>
            </w:r>
            <w:r>
              <w:rPr>
                <w:rFonts w:ascii="宋体" w:hAnsi="宋体" w:cs="宋体" w:eastAsia="宋体"/>
                <w:sz w:val="24"/>
              </w:rPr>
              <w:t>1）教师画像</w:t>
            </w:r>
          </w:p>
          <w:p>
            <w:pPr>
              <w:pStyle w:val="null3"/>
              <w:ind w:firstLine="480"/>
              <w:jc w:val="both"/>
            </w:pPr>
            <w:r>
              <w:rPr>
                <w:rFonts w:ascii="宋体" w:hAnsi="宋体" w:cs="宋体" w:eastAsia="宋体"/>
                <w:sz w:val="24"/>
              </w:rPr>
              <w:t>▲</w:t>
            </w:r>
            <w:r>
              <w:rPr>
                <w:rFonts w:ascii="宋体" w:hAnsi="宋体" w:cs="宋体" w:eastAsia="宋体"/>
                <w:sz w:val="24"/>
              </w:rPr>
              <w:t>提供教师个人数据画像，可对教师基本信息、人事信息、教学信息、科研信息、财务信息、资产信息、校园生活等进行分析展示。</w:t>
            </w:r>
          </w:p>
          <w:p>
            <w:pPr>
              <w:pStyle w:val="null3"/>
              <w:ind w:firstLine="480"/>
              <w:jc w:val="both"/>
            </w:pPr>
            <w:r>
              <w:rPr>
                <w:rFonts w:ascii="宋体" w:hAnsi="宋体" w:cs="宋体" w:eastAsia="宋体"/>
                <w:sz w:val="24"/>
              </w:rPr>
              <w:t>（</w:t>
            </w:r>
            <w:r>
              <w:rPr>
                <w:rFonts w:ascii="宋体" w:hAnsi="宋体" w:cs="宋体" w:eastAsia="宋体"/>
                <w:sz w:val="24"/>
              </w:rPr>
              <w:t>2）学生画像</w:t>
            </w:r>
          </w:p>
          <w:p>
            <w:pPr>
              <w:pStyle w:val="null3"/>
              <w:ind w:firstLine="480"/>
              <w:jc w:val="both"/>
            </w:pPr>
            <w:r>
              <w:rPr>
                <w:rFonts w:ascii="宋体" w:hAnsi="宋体" w:cs="宋体" w:eastAsia="宋体"/>
                <w:sz w:val="24"/>
              </w:rPr>
              <w:t>提供学生个人数据画像，可对学生基本信息、奖励信息、资助信息、一卡通消费信息、图书借阅信息、成绩信息等进行分析展示。</w:t>
            </w:r>
          </w:p>
          <w:p>
            <w:pPr>
              <w:pStyle w:val="null3"/>
              <w:ind w:firstLine="480"/>
              <w:jc w:val="both"/>
            </w:pPr>
            <w:r>
              <w:rPr>
                <w:rFonts w:ascii="宋体" w:hAnsi="宋体" w:cs="宋体" w:eastAsia="宋体"/>
                <w:sz w:val="24"/>
              </w:rPr>
              <w:t>四、</w:t>
            </w:r>
            <w:r>
              <w:rPr>
                <w:rFonts w:ascii="宋体" w:hAnsi="宋体" w:cs="宋体" w:eastAsia="宋体"/>
                <w:sz w:val="24"/>
              </w:rPr>
              <w:t>数据上报</w:t>
            </w:r>
          </w:p>
          <w:p>
            <w:pPr>
              <w:pStyle w:val="null3"/>
              <w:ind w:firstLine="480"/>
              <w:jc w:val="both"/>
            </w:pPr>
            <w:r>
              <w:rPr>
                <w:rFonts w:ascii="宋体" w:hAnsi="宋体" w:cs="宋体" w:eastAsia="宋体"/>
                <w:sz w:val="24"/>
              </w:rPr>
              <w:t>（</w:t>
            </w:r>
            <w:r>
              <w:rPr>
                <w:rFonts w:ascii="宋体" w:hAnsi="宋体" w:cs="宋体" w:eastAsia="宋体"/>
                <w:sz w:val="24"/>
              </w:rPr>
              <w:t>1）数据标准管理</w:t>
            </w:r>
          </w:p>
          <w:p>
            <w:pPr>
              <w:pStyle w:val="null3"/>
              <w:ind w:firstLine="480"/>
              <w:jc w:val="both"/>
            </w:pPr>
            <w:r>
              <w:rPr>
                <w:rFonts w:ascii="宋体" w:hAnsi="宋体" w:cs="宋体" w:eastAsia="宋体"/>
                <w:sz w:val="24"/>
              </w:rPr>
              <w:t>根据最新的职业院校数字基座高职数据标准及接口规范</w:t>
            </w:r>
            <w:r>
              <w:rPr>
                <w:rFonts w:ascii="宋体" w:hAnsi="宋体" w:cs="宋体" w:eastAsia="宋体"/>
                <w:sz w:val="24"/>
              </w:rPr>
              <w:t>V3.0版本，管理和优化我校现有数据标准体系，系统需提供数据标准工具，以满足代码标准的管理功能。具体要求如下：</w:t>
            </w:r>
          </w:p>
          <w:p>
            <w:pPr>
              <w:pStyle w:val="null3"/>
              <w:ind w:firstLine="480"/>
              <w:jc w:val="both"/>
            </w:pPr>
            <w:r>
              <w:rPr>
                <w:rFonts w:ascii="宋体" w:hAnsi="宋体" w:cs="宋体" w:eastAsia="宋体"/>
                <w:sz w:val="24"/>
              </w:rPr>
              <w:t>▲1</w:t>
            </w:r>
            <w:r>
              <w:rPr>
                <w:rFonts w:ascii="宋体" w:hAnsi="宋体" w:cs="宋体" w:eastAsia="宋体"/>
                <w:sz w:val="24"/>
              </w:rPr>
              <w:t>)支持对代码标准进行管理，代码标准需包含代码、名称，需预置国标《全国职业教育智慧大脑院校中台高职数据标准及接口规范(试行)》中的代码标准，需支持参考预置标准进行引用与调整，生成学校代码标准。</w:t>
            </w:r>
          </w:p>
          <w:p>
            <w:pPr>
              <w:pStyle w:val="null3"/>
              <w:ind w:firstLine="480"/>
              <w:jc w:val="both"/>
            </w:pPr>
            <w:r>
              <w:rPr>
                <w:rFonts w:ascii="宋体" w:hAnsi="宋体" w:cs="宋体" w:eastAsia="宋体"/>
                <w:sz w:val="24"/>
              </w:rPr>
              <w:t>2)支持对代码标准进行查询、新增、编辑、导入等管理功能；</w:t>
            </w:r>
          </w:p>
          <w:p>
            <w:pPr>
              <w:pStyle w:val="null3"/>
              <w:ind w:firstLine="480"/>
              <w:jc w:val="both"/>
            </w:pPr>
            <w:r>
              <w:rPr>
                <w:rFonts w:ascii="宋体" w:hAnsi="宋体" w:cs="宋体" w:eastAsia="宋体"/>
                <w:sz w:val="24"/>
              </w:rPr>
              <w:t>3)支持对代码标准中的代码值进行新增，支持添加辅助代码与上级代码。</w:t>
            </w:r>
          </w:p>
          <w:p>
            <w:pPr>
              <w:pStyle w:val="null3"/>
              <w:ind w:firstLine="480"/>
              <w:jc w:val="both"/>
            </w:pPr>
            <w:r>
              <w:rPr>
                <w:rFonts w:ascii="宋体" w:hAnsi="宋体" w:cs="宋体" w:eastAsia="宋体"/>
                <w:sz w:val="24"/>
              </w:rPr>
              <w:t>4)支持管理代码标准的引用关系，支持查看引用该标准代码的数据表详情。</w:t>
            </w:r>
          </w:p>
          <w:p>
            <w:pPr>
              <w:pStyle w:val="null3"/>
              <w:ind w:firstLine="480"/>
              <w:jc w:val="both"/>
            </w:pPr>
            <w:r>
              <w:rPr>
                <w:rFonts w:ascii="宋体" w:hAnsi="宋体" w:cs="宋体" w:eastAsia="宋体"/>
                <w:sz w:val="24"/>
              </w:rPr>
              <w:t>5)支持对代码标准进行停用与删除操作。</w:t>
            </w:r>
          </w:p>
          <w:p>
            <w:pPr>
              <w:pStyle w:val="null3"/>
              <w:ind w:firstLine="480"/>
              <w:jc w:val="both"/>
            </w:pPr>
            <w:r>
              <w:rPr>
                <w:rFonts w:ascii="宋体" w:hAnsi="宋体" w:cs="宋体" w:eastAsia="宋体"/>
                <w:sz w:val="24"/>
              </w:rPr>
              <w:t>（</w:t>
            </w:r>
            <w:r>
              <w:rPr>
                <w:rFonts w:ascii="宋体" w:hAnsi="宋体" w:cs="宋体" w:eastAsia="宋体"/>
                <w:sz w:val="24"/>
              </w:rPr>
              <w:t>2）数据补采管理</w:t>
            </w:r>
          </w:p>
          <w:p>
            <w:pPr>
              <w:pStyle w:val="null3"/>
              <w:ind w:firstLine="480"/>
              <w:jc w:val="both"/>
            </w:pPr>
            <w:r>
              <w:rPr>
                <w:rFonts w:ascii="宋体" w:hAnsi="宋体" w:cs="宋体" w:eastAsia="宋体"/>
                <w:sz w:val="24"/>
              </w:rPr>
              <w:t>学校在数据上报过程中，如发现现有业务系统或数据中台中的数据无法完全满足上报要求，系统需提供数据补采管理工具，将线下数据和未存数据通过数据补采流程纳入数据仓库进行统一管理。</w:t>
            </w:r>
          </w:p>
          <w:p>
            <w:pPr>
              <w:pStyle w:val="null3"/>
              <w:ind w:firstLine="480"/>
              <w:jc w:val="both"/>
            </w:pPr>
            <w:r>
              <w:rPr>
                <w:rFonts w:ascii="宋体" w:hAnsi="宋体" w:cs="宋体" w:eastAsia="宋体"/>
                <w:sz w:val="24"/>
              </w:rPr>
              <w:t>数据采集</w:t>
            </w:r>
            <w:r>
              <w:rPr>
                <w:rFonts w:ascii="宋体" w:hAnsi="宋体" w:cs="宋体" w:eastAsia="宋体"/>
                <w:sz w:val="24"/>
              </w:rPr>
              <w:t>支持</w:t>
            </w:r>
            <w:r>
              <w:rPr>
                <w:rFonts w:ascii="宋体" w:hAnsi="宋体" w:cs="宋体" w:eastAsia="宋体"/>
                <w:sz w:val="24"/>
              </w:rPr>
              <w:t>可视化拖拽进行填报表单设计功能，支持自定义添加表单数据模型的字段验证规则，表单设计完成前可以展示</w:t>
            </w:r>
            <w:r>
              <w:rPr>
                <w:rFonts w:ascii="宋体" w:hAnsi="宋体" w:cs="宋体" w:eastAsia="宋体"/>
                <w:sz w:val="24"/>
              </w:rPr>
              <w:t>PC端和移动端的预览效果。</w:t>
            </w:r>
            <w:r>
              <w:rPr>
                <w:rFonts w:ascii="宋体" w:hAnsi="宋体" w:cs="宋体" w:eastAsia="宋体"/>
                <w:sz w:val="24"/>
              </w:rPr>
              <w:t>（</w:t>
            </w:r>
            <w:r>
              <w:rPr>
                <w:rFonts w:ascii="宋体" w:hAnsi="宋体" w:cs="宋体" w:eastAsia="宋体"/>
                <w:sz w:val="24"/>
              </w:rPr>
              <w:t>需提供演示</w:t>
            </w:r>
            <w:r>
              <w:rPr>
                <w:rFonts w:ascii="宋体" w:hAnsi="宋体" w:cs="宋体" w:eastAsia="宋体"/>
                <w:sz w:val="24"/>
              </w:rPr>
              <w:t>）</w:t>
            </w:r>
          </w:p>
          <w:p>
            <w:pPr>
              <w:pStyle w:val="null3"/>
              <w:ind w:firstLine="480"/>
              <w:jc w:val="both"/>
            </w:pPr>
            <w:r>
              <w:rPr>
                <w:rFonts w:ascii="宋体" w:hAnsi="宋体" w:cs="宋体" w:eastAsia="宋体"/>
                <w:sz w:val="24"/>
              </w:rPr>
              <w:t>具体要求如下：</w:t>
            </w:r>
          </w:p>
          <w:p>
            <w:pPr>
              <w:pStyle w:val="null3"/>
              <w:ind w:firstLine="480"/>
              <w:jc w:val="both"/>
            </w:pPr>
            <w:r>
              <w:rPr>
                <w:rFonts w:ascii="宋体" w:hAnsi="宋体" w:cs="宋体" w:eastAsia="宋体"/>
                <w:sz w:val="24"/>
              </w:rPr>
              <w:t>1)支持数据表管理，包括数据表分类管理以及每个分类下的数据表管理。</w:t>
            </w:r>
          </w:p>
          <w:p>
            <w:pPr>
              <w:pStyle w:val="null3"/>
              <w:ind w:firstLine="480"/>
              <w:jc w:val="both"/>
            </w:pPr>
            <w:r>
              <w:rPr>
                <w:rFonts w:ascii="宋体" w:hAnsi="宋体" w:cs="宋体" w:eastAsia="宋体"/>
                <w:sz w:val="24"/>
              </w:rPr>
              <w:t>2)数据表分类管理支持新增、编辑、删除数据分类功能。支持在某个数据表分类下创建数据子类，实现多层级数据分类。</w:t>
            </w:r>
          </w:p>
          <w:p>
            <w:pPr>
              <w:pStyle w:val="null3"/>
              <w:ind w:firstLine="480"/>
              <w:jc w:val="both"/>
            </w:pPr>
            <w:r>
              <w:rPr>
                <w:rFonts w:ascii="宋体" w:hAnsi="宋体" w:cs="宋体" w:eastAsia="宋体"/>
                <w:sz w:val="24"/>
              </w:rPr>
              <w:t>3)数据表管理支持新增、查询、排序功能。</w:t>
            </w:r>
          </w:p>
          <w:p>
            <w:pPr>
              <w:pStyle w:val="null3"/>
              <w:ind w:firstLine="480"/>
              <w:jc w:val="both"/>
            </w:pPr>
            <w:r>
              <w:rPr>
                <w:rFonts w:ascii="宋体" w:hAnsi="宋体" w:cs="宋体" w:eastAsia="宋体"/>
                <w:sz w:val="24"/>
              </w:rPr>
              <w:t>4)数据表新增支持设置数据表的表名和物理表名，支持依次添加表中的字段，设置每一个字段的字段名、物理字段名、字段类型、字段属性、是否设为主键等字段信息。支持删除已新增字段，支持通过拖拽调整已新增字段顺序。</w:t>
            </w:r>
          </w:p>
          <w:p>
            <w:pPr>
              <w:pStyle w:val="null3"/>
              <w:ind w:firstLine="480"/>
              <w:jc w:val="both"/>
            </w:pPr>
            <w:r>
              <w:rPr>
                <w:rFonts w:ascii="宋体" w:hAnsi="宋体" w:cs="宋体" w:eastAsia="宋体"/>
                <w:sz w:val="24"/>
              </w:rPr>
              <w:t>5)支持查看已新增的数据表详情，需包括数据表的概览、数据、表结构等信息。概览包括表名、物理表名、补采模型、字段数、数据量、数据上次更新时间、创建时间、修改时间等信息。数据包括当前数据表中具体的数据内容，并支持设置每页显示的数据条数。表结构</w:t>
            </w:r>
            <w:r>
              <w:rPr>
                <w:rFonts w:ascii="宋体" w:hAnsi="宋体" w:cs="宋体" w:eastAsia="宋体"/>
                <w:sz w:val="24"/>
              </w:rPr>
              <w:t>可</w:t>
            </w:r>
            <w:r>
              <w:rPr>
                <w:rFonts w:ascii="宋体" w:hAnsi="宋体" w:cs="宋体" w:eastAsia="宋体"/>
                <w:sz w:val="24"/>
              </w:rPr>
              <w:t>查看当前数据表的物理表名和每个字段的字段名、物理字段名、字段类型、字段属性等信息。</w:t>
            </w:r>
          </w:p>
          <w:p>
            <w:pPr>
              <w:pStyle w:val="null3"/>
              <w:ind w:firstLine="480"/>
              <w:jc w:val="both"/>
            </w:pPr>
            <w:r>
              <w:rPr>
                <w:rFonts w:ascii="宋体" w:hAnsi="宋体" w:cs="宋体" w:eastAsia="宋体"/>
                <w:sz w:val="24"/>
              </w:rPr>
              <w:t>6)系统支持对数据表作停用和删除操作，停用表时支持输入表名进行确认，删除表时需先停用，防止误操作。</w:t>
            </w:r>
          </w:p>
          <w:p>
            <w:pPr>
              <w:pStyle w:val="null3"/>
              <w:ind w:firstLine="480"/>
              <w:jc w:val="both"/>
            </w:pPr>
            <w:r>
              <w:rPr>
                <w:rFonts w:ascii="宋体" w:hAnsi="宋体" w:cs="宋体" w:eastAsia="宋体"/>
                <w:sz w:val="24"/>
              </w:rPr>
              <w:t>▲7)系统根据《全国职业教育智慧大脑院校中台高职数据标准及接口规范(试行)》预置10大子集下对</w:t>
            </w:r>
            <w:r>
              <w:rPr>
                <w:rFonts w:ascii="宋体" w:hAnsi="宋体" w:cs="宋体" w:eastAsia="宋体"/>
                <w:sz w:val="24"/>
              </w:rPr>
              <w:t>数据表</w:t>
            </w:r>
            <w:r>
              <w:rPr>
                <w:rFonts w:ascii="宋体" w:hAnsi="宋体" w:cs="宋体" w:eastAsia="宋体"/>
                <w:sz w:val="24"/>
              </w:rPr>
              <w:t>应的</w:t>
            </w:r>
            <w:r>
              <w:rPr>
                <w:rFonts w:ascii="宋体" w:hAnsi="宋体" w:cs="宋体" w:eastAsia="宋体"/>
                <w:sz w:val="24"/>
              </w:rPr>
              <w:t>98张数据表</w:t>
            </w:r>
            <w:r>
              <w:rPr>
                <w:rFonts w:ascii="宋体" w:hAnsi="宋体" w:cs="宋体" w:eastAsia="宋体"/>
                <w:sz w:val="24"/>
              </w:rPr>
              <w:t>（</w:t>
            </w:r>
            <w:r>
              <w:rPr>
                <w:rFonts w:ascii="宋体" w:hAnsi="宋体" w:cs="宋体" w:eastAsia="宋体"/>
                <w:sz w:val="24"/>
              </w:rPr>
              <w:t>依据教育部要求实时调整</w:t>
            </w:r>
            <w:r>
              <w:rPr>
                <w:rFonts w:ascii="宋体" w:hAnsi="宋体" w:cs="宋体" w:eastAsia="宋体"/>
                <w:sz w:val="24"/>
              </w:rPr>
              <w:t>）</w:t>
            </w:r>
            <w:r>
              <w:rPr>
                <w:rFonts w:ascii="宋体" w:hAnsi="宋体" w:cs="宋体" w:eastAsia="宋体"/>
                <w:sz w:val="24"/>
              </w:rPr>
              <w:t>。</w:t>
            </w:r>
          </w:p>
          <w:p>
            <w:pPr>
              <w:pStyle w:val="null3"/>
              <w:ind w:firstLine="480"/>
              <w:jc w:val="both"/>
            </w:pPr>
            <w:r>
              <w:rPr>
                <w:rFonts w:ascii="宋体" w:hAnsi="宋体" w:cs="宋体" w:eastAsia="宋体"/>
                <w:sz w:val="24"/>
              </w:rPr>
              <w:t>8)系统支持数据模型设计功能，支持模型分类、新建、查询、导入、导出等功能。</w:t>
            </w:r>
          </w:p>
          <w:p>
            <w:pPr>
              <w:pStyle w:val="null3"/>
              <w:ind w:firstLine="480"/>
              <w:jc w:val="both"/>
            </w:pPr>
            <w:r>
              <w:rPr>
                <w:rFonts w:ascii="宋体" w:hAnsi="宋体" w:cs="宋体" w:eastAsia="宋体"/>
                <w:sz w:val="24"/>
              </w:rPr>
              <w:t>9)模型分类支持直接引用已创建的数据表分类，并与其保持一致。</w:t>
            </w:r>
          </w:p>
          <w:p>
            <w:pPr>
              <w:pStyle w:val="null3"/>
              <w:ind w:firstLine="480"/>
              <w:jc w:val="both"/>
            </w:pPr>
            <w:r>
              <w:rPr>
                <w:rFonts w:ascii="宋体" w:hAnsi="宋体" w:cs="宋体" w:eastAsia="宋体"/>
                <w:sz w:val="24"/>
              </w:rPr>
              <w:t>10)模型新建支持按步骤依次设置模型信息。能选择模型所引用的数据表所在分类，设置模型名称等基本信息；能逐个设置模型所选择的数据表中各个字段是否必填以及选择引用的字典数据，支持设置字段的验证规则，支持整数验证、数字验证、英文字符验证、数值范围验证、邮箱格式验证、手机格式验证、日期验证规则等验证规则。</w:t>
            </w:r>
          </w:p>
          <w:p>
            <w:pPr>
              <w:pStyle w:val="null3"/>
              <w:ind w:firstLine="480"/>
              <w:jc w:val="both"/>
            </w:pPr>
            <w:r>
              <w:rPr>
                <w:rFonts w:ascii="宋体" w:hAnsi="宋体" w:cs="宋体" w:eastAsia="宋体"/>
                <w:sz w:val="24"/>
              </w:rPr>
              <w:t>11)支持WEB方式可视化选择模型需采集数据的字段，提供拖拽式图形化设计能力；支持添加、拖拽字段自动生成布局，不需要手工设置表单样式，可以对字段拖拽排序。</w:t>
            </w:r>
          </w:p>
          <w:p>
            <w:pPr>
              <w:pStyle w:val="null3"/>
              <w:ind w:firstLine="480"/>
              <w:jc w:val="both"/>
            </w:pPr>
            <w:r>
              <w:rPr>
                <w:rFonts w:ascii="宋体" w:hAnsi="宋体" w:cs="宋体" w:eastAsia="宋体"/>
                <w:sz w:val="24"/>
              </w:rPr>
              <w:t>12)支持单行文本、多行文本、下拉选择、下拉树、单选、多选、日期、时间等控件。</w:t>
            </w:r>
          </w:p>
          <w:p>
            <w:pPr>
              <w:pStyle w:val="null3"/>
              <w:ind w:firstLine="480"/>
              <w:jc w:val="both"/>
            </w:pPr>
            <w:r>
              <w:rPr>
                <w:rFonts w:ascii="宋体" w:hAnsi="宋体" w:cs="宋体" w:eastAsia="宋体"/>
                <w:sz w:val="24"/>
              </w:rPr>
              <w:t>13)系统支持已新增模型管理，支持模型授权、模型启用、模型停用、模型删除等功能。模型授权时支持从系统列表内选择授权人员。模型停用前之前检测，若该模型已被授权且正在进行补采填报的数据收集任务，将无法停用，模型删除前需检测其是否停用，模型停用后支持删除。</w:t>
            </w:r>
          </w:p>
          <w:p>
            <w:pPr>
              <w:pStyle w:val="null3"/>
              <w:ind w:firstLine="480"/>
              <w:jc w:val="both"/>
            </w:pPr>
            <w:r>
              <w:rPr>
                <w:rFonts w:ascii="宋体" w:hAnsi="宋体" w:cs="宋体" w:eastAsia="宋体"/>
                <w:sz w:val="24"/>
              </w:rPr>
              <w:t>14)能查看授权到本人名下的数据模型。支持查看授权数据模型下对应的数据列表，能查看数据列表中每条数据的最新修改人，最新修改时间，变更类型，数据状态等信息。变更类型包括新增、修改、删除、未变更等。数据状态包括已确认、待确认、已分发等。</w:t>
            </w:r>
          </w:p>
          <w:p>
            <w:pPr>
              <w:pStyle w:val="null3"/>
              <w:ind w:firstLine="480"/>
              <w:jc w:val="both"/>
            </w:pPr>
            <w:r>
              <w:rPr>
                <w:rFonts w:ascii="宋体" w:hAnsi="宋体" w:cs="宋体" w:eastAsia="宋体"/>
                <w:sz w:val="24"/>
              </w:rPr>
              <w:t>15)能通过单条数据新增、excel批量导入、下发收集任务</w:t>
            </w:r>
            <w:r>
              <w:rPr>
                <w:rFonts w:ascii="宋体" w:hAnsi="宋体" w:cs="宋体" w:eastAsia="宋体"/>
                <w:sz w:val="24"/>
              </w:rPr>
              <w:t>等</w:t>
            </w:r>
            <w:r>
              <w:rPr>
                <w:rFonts w:ascii="宋体" w:hAnsi="宋体" w:cs="宋体" w:eastAsia="宋体"/>
                <w:sz w:val="24"/>
              </w:rPr>
              <w:t>不同方式完成授权数据的补采工作。系统支持多级任务下发，在下发任务时能选择是否允许再次下发。</w:t>
            </w:r>
          </w:p>
          <w:p>
            <w:pPr>
              <w:pStyle w:val="null3"/>
              <w:ind w:firstLine="480"/>
              <w:jc w:val="both"/>
            </w:pPr>
            <w:r>
              <w:rPr>
                <w:rFonts w:ascii="宋体" w:hAnsi="宋体" w:cs="宋体" w:eastAsia="宋体"/>
                <w:sz w:val="24"/>
              </w:rPr>
              <w:t>16)导入时需能下载excel导入模版，下载的excel模板包括数据填报字段和填报规范，有代码规范要求的要在表格中支持下拉框，导入支持选择新增、更新、新增且更新等模式。在excel模版中完成数据编辑后即可上传，上传完成后，能下载导入失败的数据查看失败原因。能查看本人的导入记录，需能查看导入时间、导入数据总量、导入成功数据量、导入失败数据量，在导入记录中支持下载导入失败的数据和下载导入数据的原文件。</w:t>
            </w:r>
          </w:p>
          <w:p>
            <w:pPr>
              <w:pStyle w:val="null3"/>
              <w:ind w:firstLine="480"/>
              <w:jc w:val="both"/>
            </w:pPr>
            <w:r>
              <w:rPr>
                <w:rFonts w:ascii="宋体" w:hAnsi="宋体" w:cs="宋体" w:eastAsia="宋体"/>
                <w:sz w:val="24"/>
              </w:rPr>
              <w:t>17)在下发收集任务时，支持按步骤设置下发数据范围和下发方式，任务接收人，任务的提交截止时间、超时是否允许提交和填写注意事项等信息。确认收集任务的配置信息后，能通过二维码或链接方式将任务分享给对应接收人。支持接收人通过移动端扫描二维码打开任务填写表单。</w:t>
            </w:r>
            <w:r>
              <w:rPr>
                <w:rFonts w:ascii="宋体" w:hAnsi="宋体" w:cs="宋体" w:eastAsia="宋体"/>
                <w:sz w:val="24"/>
              </w:rPr>
              <w:t>（</w:t>
            </w:r>
            <w:r>
              <w:rPr>
                <w:rFonts w:ascii="宋体" w:hAnsi="宋体" w:cs="宋体" w:eastAsia="宋体"/>
                <w:sz w:val="24"/>
              </w:rPr>
              <w:t>需提供演示</w:t>
            </w:r>
            <w:r>
              <w:rPr>
                <w:rFonts w:ascii="宋体" w:hAnsi="宋体" w:cs="宋体" w:eastAsia="宋体"/>
                <w:sz w:val="24"/>
              </w:rPr>
              <w:t>）</w:t>
            </w:r>
          </w:p>
          <w:p>
            <w:pPr>
              <w:pStyle w:val="null3"/>
              <w:ind w:firstLine="480"/>
              <w:jc w:val="both"/>
            </w:pPr>
            <w:r>
              <w:rPr>
                <w:rFonts w:ascii="宋体" w:hAnsi="宋体" w:cs="宋体" w:eastAsia="宋体"/>
                <w:sz w:val="24"/>
              </w:rPr>
              <w:t>18)系统支持将任务接收人提交的数据汇总给任务下发人，任务下发人能对汇总的数据进行确认并上报，支持单条确认、批量确认、全量确认。已确认的数据支持再次编辑。</w:t>
            </w:r>
          </w:p>
          <w:p>
            <w:pPr>
              <w:pStyle w:val="null3"/>
              <w:ind w:firstLine="480"/>
              <w:jc w:val="both"/>
            </w:pPr>
            <w:r>
              <w:rPr>
                <w:rFonts w:ascii="宋体" w:hAnsi="宋体" w:cs="宋体" w:eastAsia="宋体"/>
                <w:sz w:val="24"/>
              </w:rPr>
              <w:t>19)系统支持对本人所下发的任务进行管理，支持任务删除、任务详情查看功能。查看详情时能编辑任务提交截止时间、查看接收人的任务处理进度。</w:t>
            </w:r>
          </w:p>
          <w:p>
            <w:pPr>
              <w:pStyle w:val="null3"/>
              <w:ind w:firstLine="480"/>
              <w:jc w:val="both"/>
            </w:pPr>
            <w:r>
              <w:rPr>
                <w:rFonts w:ascii="宋体" w:hAnsi="宋体" w:cs="宋体" w:eastAsia="宋体"/>
                <w:sz w:val="24"/>
              </w:rPr>
              <w:t>20)能查看和处理本人接收到的任务。能查看接收到的每项任务的任务名称，分发人，提交截止时间，最新修改时间，任务状态等信息。在处理任务时，支持导入、导出、新增、数据提交、全量提交功能。系统支持任务接收人查看当前任务的数据导入记录。若接收人接收到的任务允许再次下发，能看到当前任务再次下发的收集任务记录。</w:t>
            </w:r>
          </w:p>
          <w:p>
            <w:pPr>
              <w:pStyle w:val="null3"/>
              <w:ind w:firstLine="480"/>
              <w:jc w:val="both"/>
            </w:pPr>
            <w:r>
              <w:rPr>
                <w:rFonts w:ascii="宋体" w:hAnsi="宋体" w:cs="宋体" w:eastAsia="宋体"/>
                <w:sz w:val="24"/>
              </w:rPr>
              <w:t>（</w:t>
            </w:r>
            <w:r>
              <w:rPr>
                <w:rFonts w:ascii="宋体" w:hAnsi="宋体" w:cs="宋体" w:eastAsia="宋体"/>
                <w:sz w:val="24"/>
              </w:rPr>
              <w:t>3）数据上报管理</w:t>
            </w:r>
          </w:p>
          <w:p>
            <w:pPr>
              <w:pStyle w:val="null3"/>
              <w:ind w:firstLine="480"/>
              <w:jc w:val="both"/>
            </w:pPr>
            <w:r>
              <w:rPr>
                <w:rFonts w:ascii="宋体" w:hAnsi="宋体" w:cs="宋体" w:eastAsia="宋体"/>
                <w:sz w:val="24"/>
              </w:rPr>
              <w:t>对于学校业务系统或数据中台已有的与上报业务有关的数据，可通过</w:t>
            </w:r>
            <w:r>
              <w:rPr>
                <w:rFonts w:ascii="宋体" w:hAnsi="宋体" w:cs="宋体" w:eastAsia="宋体"/>
                <w:sz w:val="24"/>
              </w:rPr>
              <w:t>ETL集成的方式自动进行数据的采集集成。</w:t>
            </w:r>
          </w:p>
          <w:p>
            <w:pPr>
              <w:pStyle w:val="null3"/>
              <w:ind w:firstLine="480"/>
              <w:jc w:val="both"/>
            </w:pPr>
            <w:r>
              <w:rPr>
                <w:rFonts w:ascii="宋体" w:hAnsi="宋体" w:cs="宋体" w:eastAsia="宋体"/>
                <w:sz w:val="24"/>
              </w:rPr>
              <w:t>要求如下：</w:t>
            </w:r>
          </w:p>
          <w:p>
            <w:pPr>
              <w:pStyle w:val="null3"/>
              <w:ind w:firstLine="480"/>
              <w:jc w:val="both"/>
            </w:pPr>
            <w:r>
              <w:rPr>
                <w:rFonts w:ascii="宋体" w:hAnsi="宋体" w:cs="宋体" w:eastAsia="宋体"/>
                <w:sz w:val="24"/>
              </w:rPr>
              <w:t>1)支持任务</w:t>
            </w:r>
            <w:r>
              <w:rPr>
                <w:rFonts w:ascii="宋体" w:hAnsi="宋体" w:cs="宋体" w:eastAsia="宋体"/>
                <w:sz w:val="24"/>
              </w:rPr>
              <w:t>管理，支持数据补采填报任务和数据上报任务两种任务类型管理。系统需预置</w:t>
            </w:r>
            <w:r>
              <w:rPr>
                <w:rFonts w:ascii="宋体" w:hAnsi="宋体" w:cs="宋体" w:eastAsia="宋体"/>
                <w:sz w:val="24"/>
              </w:rPr>
              <w:t>98张表的补采填报任务和数据上报任务</w:t>
            </w:r>
            <w:r>
              <w:rPr>
                <w:rFonts w:ascii="宋体" w:hAnsi="宋体" w:cs="宋体" w:eastAsia="宋体"/>
                <w:sz w:val="24"/>
              </w:rPr>
              <w:t>（</w:t>
            </w:r>
            <w:r>
              <w:rPr>
                <w:rFonts w:ascii="宋体" w:hAnsi="宋体" w:cs="宋体" w:eastAsia="宋体"/>
                <w:sz w:val="24"/>
              </w:rPr>
              <w:t>依据教育部要求实时调整</w:t>
            </w:r>
            <w:r>
              <w:rPr>
                <w:rFonts w:ascii="宋体" w:hAnsi="宋体" w:cs="宋体" w:eastAsia="宋体"/>
                <w:sz w:val="24"/>
              </w:rPr>
              <w:t>）</w:t>
            </w:r>
            <w:r>
              <w:rPr>
                <w:rFonts w:ascii="宋体" w:hAnsi="宋体" w:cs="宋体" w:eastAsia="宋体"/>
                <w:sz w:val="24"/>
              </w:rPr>
              <w:t>。</w:t>
            </w:r>
          </w:p>
          <w:p>
            <w:pPr>
              <w:pStyle w:val="null3"/>
              <w:ind w:firstLine="480"/>
              <w:jc w:val="both"/>
            </w:pPr>
            <w:r>
              <w:rPr>
                <w:rFonts w:ascii="宋体" w:hAnsi="宋体" w:cs="宋体" w:eastAsia="宋体"/>
                <w:sz w:val="24"/>
              </w:rPr>
              <w:t>2)系统内置kettle工具，支持多种异构数据源间的同步：包括Oracle、MySQL、SQLServer、PostgreSQL等数据库的读取和写入。支持从业务系统、数据中心、补采库实现与上报相关数据的采集。</w:t>
            </w:r>
          </w:p>
          <w:p>
            <w:pPr>
              <w:pStyle w:val="null3"/>
              <w:ind w:firstLine="480"/>
              <w:jc w:val="both"/>
            </w:pPr>
            <w:r>
              <w:rPr>
                <w:rFonts w:ascii="宋体" w:hAnsi="宋体" w:cs="宋体" w:eastAsia="宋体"/>
                <w:sz w:val="24"/>
              </w:rPr>
              <w:t>3)数据上报任务可通过编辑上报系统客户标识、上报系统授权类型、上报系统地址、上报系统用户名、上报系统密码等信息将相关数据自动上报到教育部系统中。</w:t>
            </w:r>
          </w:p>
          <w:p>
            <w:pPr>
              <w:pStyle w:val="null3"/>
              <w:ind w:firstLine="480"/>
              <w:jc w:val="both"/>
            </w:pPr>
            <w:r>
              <w:rPr>
                <w:rFonts w:ascii="宋体" w:hAnsi="宋体" w:cs="宋体" w:eastAsia="宋体"/>
                <w:sz w:val="24"/>
              </w:rPr>
              <w:t>4)系统支持查看所有数据补采填报任务和数据上报任务的健康度、调度计划、上次运行成功时间、上次运行失败时间、上次运行持续时间、启用状态等信息。</w:t>
            </w:r>
          </w:p>
          <w:p>
            <w:pPr>
              <w:pStyle w:val="null3"/>
              <w:ind w:firstLine="480"/>
              <w:jc w:val="both"/>
            </w:pPr>
            <w:r>
              <w:rPr>
                <w:rFonts w:ascii="宋体" w:hAnsi="宋体" w:cs="宋体" w:eastAsia="宋体"/>
                <w:sz w:val="24"/>
              </w:rPr>
              <w:t>5)系统支持调度管理，支持通过设置自动化调度完成数据补采填报任务和数据上报任务。支持设置调度计划名称、调度计划起止时间、调度周期等信息。调度周期需支持秒、分、时、日、周、月、年实时调度模式。系统支持自定义配置cron表达式进行调度周期设置，cron表达式支持可视化配置，无需编写表达式规则。</w:t>
            </w:r>
          </w:p>
          <w:p>
            <w:pPr>
              <w:pStyle w:val="null3"/>
              <w:ind w:firstLine="480"/>
              <w:jc w:val="both"/>
            </w:pPr>
            <w:r>
              <w:rPr>
                <w:rFonts w:ascii="宋体" w:hAnsi="宋体" w:cs="宋体" w:eastAsia="宋体"/>
                <w:sz w:val="24"/>
              </w:rPr>
              <w:t>6)系统支持查看所有自动化调度计划的健康度、上次运行成功时间、上次运行失败时间、上次运行持续时间、调度周期、任务数量、启用状态等信息。</w:t>
            </w:r>
          </w:p>
          <w:p>
            <w:pPr>
              <w:pStyle w:val="null3"/>
              <w:ind w:firstLine="480"/>
              <w:jc w:val="both"/>
            </w:pPr>
            <w:r>
              <w:rPr>
                <w:rFonts w:ascii="宋体" w:hAnsi="宋体" w:cs="宋体" w:eastAsia="宋体"/>
                <w:sz w:val="24"/>
              </w:rPr>
              <w:t>7)系统支持数据上报管理功能。能查看数据上报表的表名、物理表名、数据量、数据上次更新时间、任务上次运行时间、启用状态等信息。能查看每张数据上报表中的数据内容。能查看和编辑每张数据上报表结构。支持对每张数据上报表的数据补采填报任务和数据上报任务的任务信息进行查看和编辑。</w:t>
            </w:r>
          </w:p>
          <w:p>
            <w:pPr>
              <w:pStyle w:val="null3"/>
              <w:ind w:firstLine="480"/>
              <w:jc w:val="both"/>
            </w:pPr>
            <w:r>
              <w:rPr>
                <w:rFonts w:ascii="宋体" w:hAnsi="宋体" w:cs="宋体" w:eastAsia="宋体"/>
                <w:sz w:val="24"/>
              </w:rPr>
              <w:t>8)系统支持对数据上报表作停用和删除操作，停用表时支持输入表名进行确认，删除表时需先停用，防止误操作。</w:t>
            </w:r>
          </w:p>
          <w:p>
            <w:pPr>
              <w:pStyle w:val="null3"/>
              <w:ind w:firstLine="480"/>
              <w:jc w:val="both"/>
            </w:pPr>
            <w:r>
              <w:rPr>
                <w:rFonts w:ascii="宋体" w:hAnsi="宋体" w:cs="宋体" w:eastAsia="宋体"/>
                <w:sz w:val="24"/>
              </w:rPr>
              <w:t>9)系统支持数据上报统计功能。支持对数据上报表的上报结果进行统计，支持查看每张表的最近上报时间、最近上报成功数、最近上报失败数、累计上报次数、累计新增数据量、累计更新数据量，上报失败要支持查看失败信息。</w:t>
            </w:r>
          </w:p>
          <w:p>
            <w:pPr>
              <w:pStyle w:val="null3"/>
              <w:ind w:firstLine="480"/>
              <w:jc w:val="both"/>
            </w:pPr>
            <w:r>
              <w:rPr>
                <w:rFonts w:ascii="宋体" w:hAnsi="宋体" w:cs="宋体" w:eastAsia="宋体"/>
                <w:sz w:val="24"/>
              </w:rPr>
              <w:t>（</w:t>
            </w:r>
            <w:r>
              <w:rPr>
                <w:rFonts w:ascii="宋体" w:hAnsi="宋体" w:cs="宋体" w:eastAsia="宋体"/>
                <w:sz w:val="24"/>
              </w:rPr>
              <w:t>4）系统配置管理</w:t>
            </w:r>
          </w:p>
          <w:p>
            <w:pPr>
              <w:pStyle w:val="null3"/>
              <w:ind w:firstLine="480"/>
              <w:jc w:val="both"/>
            </w:pPr>
            <w:r>
              <w:rPr>
                <w:rFonts w:ascii="宋体" w:hAnsi="宋体" w:cs="宋体" w:eastAsia="宋体"/>
                <w:sz w:val="24"/>
              </w:rPr>
              <w:t>系统配置管理包括用户授权管理、组织机构管理、操作日志管理功能。</w:t>
            </w:r>
          </w:p>
          <w:p>
            <w:pPr>
              <w:pStyle w:val="null3"/>
              <w:ind w:firstLine="480"/>
              <w:jc w:val="both"/>
            </w:pPr>
            <w:r>
              <w:rPr>
                <w:rFonts w:ascii="宋体" w:hAnsi="宋体" w:cs="宋体" w:eastAsia="宋体"/>
                <w:sz w:val="24"/>
              </w:rPr>
              <w:t>要求如下：</w:t>
            </w:r>
          </w:p>
          <w:p>
            <w:pPr>
              <w:pStyle w:val="null3"/>
              <w:ind w:firstLine="480"/>
              <w:jc w:val="both"/>
            </w:pPr>
            <w:r>
              <w:rPr>
                <w:rFonts w:ascii="宋体" w:hAnsi="宋体" w:cs="宋体" w:eastAsia="宋体"/>
                <w:sz w:val="24"/>
              </w:rPr>
              <w:t>1)提供符合学校业务要求的统一用户管理功能，包括用户新增、账号类型设置、用户类型设置、权限设置、角色设置。</w:t>
            </w:r>
          </w:p>
          <w:p>
            <w:pPr>
              <w:pStyle w:val="null3"/>
              <w:ind w:firstLine="480"/>
              <w:jc w:val="both"/>
            </w:pPr>
            <w:r>
              <w:rPr>
                <w:rFonts w:ascii="宋体" w:hAnsi="宋体" w:cs="宋体" w:eastAsia="宋体"/>
                <w:sz w:val="24"/>
              </w:rPr>
              <w:t>2)支持根据学校的组织机构现状进行管理与维护，支持多级组织机构管理。</w:t>
            </w:r>
          </w:p>
          <w:p>
            <w:pPr>
              <w:pStyle w:val="null3"/>
              <w:ind w:firstLine="480"/>
              <w:jc w:val="both"/>
            </w:pPr>
            <w:r>
              <w:rPr>
                <w:rFonts w:ascii="宋体" w:hAnsi="宋体" w:cs="宋体" w:eastAsia="宋体"/>
                <w:sz w:val="24"/>
              </w:rPr>
              <w:t>3)支持查看系统操作日志，以便进行回溯。支持查看每次操作的系统模块、操作类型、操作员、调用地址、登录ip、调用时长、操作状态、操作时间等信息。</w:t>
            </w:r>
          </w:p>
          <w:p>
            <w:pPr>
              <w:pStyle w:val="null3"/>
              <w:ind w:firstLine="480"/>
              <w:jc w:val="both"/>
            </w:pPr>
            <w:r>
              <w:rPr>
                <w:rFonts w:ascii="宋体" w:hAnsi="宋体" w:cs="宋体" w:eastAsia="宋体"/>
                <w:sz w:val="24"/>
              </w:rPr>
              <w:t>五、</w:t>
            </w:r>
            <w:r>
              <w:rPr>
                <w:rFonts w:ascii="宋体" w:hAnsi="宋体" w:cs="宋体" w:eastAsia="宋体"/>
                <w:sz w:val="24"/>
              </w:rPr>
              <w:t>数据决策分析</w:t>
            </w:r>
          </w:p>
          <w:p>
            <w:pPr>
              <w:pStyle w:val="null3"/>
              <w:ind w:firstLine="480"/>
              <w:jc w:val="both"/>
            </w:pPr>
            <w:r>
              <w:rPr>
                <w:rFonts w:ascii="宋体" w:hAnsi="宋体" w:cs="宋体" w:eastAsia="宋体"/>
                <w:sz w:val="24"/>
              </w:rPr>
              <w:t>要求依托学校管理需求，搭建校级情况综合分析看板和院级情况综合分析看板，并围绕师资队伍、教学管理、数据治理等关键领域，构建专项业务分析看板。具要求如下：</w:t>
            </w:r>
          </w:p>
          <w:p>
            <w:pPr>
              <w:pStyle w:val="null3"/>
              <w:ind w:firstLine="480"/>
              <w:jc w:val="both"/>
            </w:pPr>
            <w:r>
              <w:rPr>
                <w:rFonts w:ascii="宋体" w:hAnsi="宋体" w:cs="宋体" w:eastAsia="宋体"/>
                <w:sz w:val="24"/>
              </w:rPr>
              <w:t>数据决策分析工具</w:t>
            </w:r>
          </w:p>
          <w:p>
            <w:pPr>
              <w:pStyle w:val="null3"/>
              <w:ind w:firstLine="480"/>
              <w:jc w:val="both"/>
            </w:pPr>
            <w:r>
              <w:rPr>
                <w:rFonts w:ascii="宋体" w:hAnsi="宋体" w:cs="宋体" w:eastAsia="宋体"/>
                <w:sz w:val="24"/>
              </w:rPr>
              <w:t>1)系统架构：采用C/S+B/S架构充分利用两端硬件，将任务分配到Client 和Server两端，降低了系统的通讯开销。</w:t>
            </w:r>
          </w:p>
          <w:p>
            <w:pPr>
              <w:pStyle w:val="null3"/>
              <w:ind w:firstLine="480"/>
              <w:jc w:val="both"/>
            </w:pPr>
            <w:r>
              <w:rPr>
                <w:rFonts w:ascii="宋体" w:hAnsi="宋体" w:cs="宋体" w:eastAsia="宋体"/>
                <w:sz w:val="24"/>
              </w:rPr>
              <w:t>2)浏览器兼容：兼容IE9以及以上、chrome、edge、火狐、360等主流浏览器（HTML5架构，兼容性强），且无需安装任何插件。</w:t>
            </w:r>
          </w:p>
          <w:p>
            <w:pPr>
              <w:pStyle w:val="null3"/>
              <w:ind w:firstLine="480"/>
              <w:jc w:val="both"/>
            </w:pPr>
            <w:r>
              <w:rPr>
                <w:rFonts w:ascii="宋体" w:hAnsi="宋体" w:cs="宋体" w:eastAsia="宋体"/>
                <w:sz w:val="24"/>
              </w:rPr>
              <w:t>3)跨平台支持：采用Java开发，具有良好的跨平台支持，支持主流操作系统，包括Windows、Linux、Aix、mac等的32和64位版本。</w:t>
            </w:r>
          </w:p>
          <w:p>
            <w:pPr>
              <w:pStyle w:val="null3"/>
              <w:ind w:firstLine="480"/>
              <w:jc w:val="both"/>
            </w:pPr>
            <w:r>
              <w:rPr>
                <w:rFonts w:ascii="宋体" w:hAnsi="宋体" w:cs="宋体" w:eastAsia="宋体"/>
                <w:sz w:val="24"/>
              </w:rPr>
              <w:t>4)语言支持：支持直接在设计器中进行中英文语言切换，平台语言实现自动切换。</w:t>
            </w:r>
          </w:p>
          <w:p>
            <w:pPr>
              <w:pStyle w:val="null3"/>
              <w:ind w:firstLine="480"/>
              <w:jc w:val="both"/>
            </w:pPr>
            <w:r>
              <w:rPr>
                <w:rFonts w:ascii="宋体" w:hAnsi="宋体" w:cs="宋体" w:eastAsia="宋体"/>
                <w:sz w:val="24"/>
              </w:rPr>
              <w:t>5)应用服务器：支持tomcat、weblogic、websphere、jboss等主流web应用服务器。</w:t>
            </w:r>
          </w:p>
          <w:p>
            <w:pPr>
              <w:pStyle w:val="null3"/>
              <w:ind w:firstLine="480"/>
              <w:jc w:val="both"/>
            </w:pPr>
            <w:r>
              <w:rPr>
                <w:rFonts w:ascii="宋体" w:hAnsi="宋体" w:cs="宋体" w:eastAsia="宋体"/>
                <w:sz w:val="24"/>
              </w:rPr>
              <w:t>6)多种连接方式：支持JDBC、ODBC、JNDI等数据连接方式，支持导入外部数据库jar驱动进行其他种类的数据库连接。</w:t>
            </w:r>
          </w:p>
          <w:p>
            <w:pPr>
              <w:pStyle w:val="null3"/>
              <w:ind w:firstLine="480"/>
              <w:jc w:val="both"/>
            </w:pPr>
            <w:r>
              <w:rPr>
                <w:rFonts w:ascii="宋体" w:hAnsi="宋体" w:cs="宋体" w:eastAsia="宋体"/>
                <w:sz w:val="24"/>
              </w:rPr>
              <w:t>7)主流关系型数据库：支持ORACLE 、SYBASE、DB2、MYSQL、SQLSERVER等主流关系型数据库。</w:t>
            </w:r>
          </w:p>
          <w:p>
            <w:pPr>
              <w:pStyle w:val="null3"/>
              <w:ind w:firstLine="480"/>
              <w:jc w:val="both"/>
            </w:pPr>
            <w:r>
              <w:rPr>
                <w:rFonts w:ascii="宋体" w:hAnsi="宋体" w:cs="宋体" w:eastAsia="宋体"/>
                <w:sz w:val="24"/>
              </w:rPr>
              <w:t>8)多维数据库连接：支持XMLA/MDX规范为基础的多维数据库，包括SSAS、Essbase、SAP HANA等。</w:t>
            </w:r>
          </w:p>
          <w:p>
            <w:pPr>
              <w:pStyle w:val="null3"/>
              <w:ind w:firstLine="480"/>
              <w:jc w:val="both"/>
            </w:pPr>
            <w:r>
              <w:rPr>
                <w:rFonts w:ascii="宋体" w:hAnsi="宋体" w:cs="宋体" w:eastAsia="宋体"/>
                <w:sz w:val="24"/>
              </w:rPr>
              <w:t>9)非结构化数据库：支持NOSQL，如MongoDB等非结构化数据库。</w:t>
            </w:r>
          </w:p>
          <w:p>
            <w:pPr>
              <w:pStyle w:val="null3"/>
              <w:ind w:firstLine="480"/>
              <w:jc w:val="both"/>
            </w:pPr>
            <w:r>
              <w:rPr>
                <w:rFonts w:ascii="宋体" w:hAnsi="宋体" w:cs="宋体" w:eastAsia="宋体"/>
                <w:sz w:val="24"/>
              </w:rPr>
              <w:t>10)文件数据集取数：支持从excel、TXT、xml等文件中取数进行报表分析。</w:t>
            </w:r>
          </w:p>
          <w:p>
            <w:pPr>
              <w:pStyle w:val="null3"/>
              <w:ind w:firstLine="480"/>
              <w:jc w:val="both"/>
            </w:pPr>
            <w:r>
              <w:rPr>
                <w:rFonts w:ascii="宋体" w:hAnsi="宋体" w:cs="宋体" w:eastAsia="宋体"/>
                <w:sz w:val="24"/>
              </w:rPr>
              <w:t>11)程序数据源：支持程序数据源，javaApi,Hibernate数据源,支持WebService, SOA等标准的数据。</w:t>
            </w:r>
          </w:p>
          <w:p>
            <w:pPr>
              <w:pStyle w:val="null3"/>
              <w:ind w:firstLine="480"/>
              <w:jc w:val="both"/>
            </w:pPr>
            <w:r>
              <w:rPr>
                <w:rFonts w:ascii="宋体" w:hAnsi="宋体" w:cs="宋体" w:eastAsia="宋体"/>
                <w:sz w:val="24"/>
              </w:rPr>
              <w:t>12)内置数据集：支持内置数据集，数据直接內建在模板文件里。</w:t>
            </w:r>
          </w:p>
          <w:p>
            <w:pPr>
              <w:pStyle w:val="null3"/>
              <w:ind w:firstLine="480"/>
              <w:jc w:val="both"/>
            </w:pPr>
            <w:r>
              <w:rPr>
                <w:rFonts w:ascii="宋体" w:hAnsi="宋体" w:cs="宋体" w:eastAsia="宋体"/>
                <w:sz w:val="24"/>
              </w:rPr>
              <w:t>13)关联数据集：支持关联数据集，将不同来源数据进行关联整合，包括合并和依条件选择两种方式。</w:t>
            </w:r>
          </w:p>
          <w:p>
            <w:pPr>
              <w:pStyle w:val="null3"/>
              <w:ind w:firstLine="480"/>
              <w:jc w:val="both"/>
            </w:pPr>
            <w:r>
              <w:rPr>
                <w:rFonts w:ascii="宋体" w:hAnsi="宋体" w:cs="宋体" w:eastAsia="宋体"/>
                <w:sz w:val="24"/>
              </w:rPr>
              <w:t>14)模板数据集和服务器数据集：支持模板数据集和服务器数据集，模板数据集仅能在当前模板使用，服务器数据集可被所有模板使用。</w:t>
            </w:r>
          </w:p>
          <w:p>
            <w:pPr>
              <w:pStyle w:val="null3"/>
              <w:ind w:firstLine="480"/>
              <w:jc w:val="both"/>
            </w:pPr>
            <w:r>
              <w:rPr>
                <w:rFonts w:ascii="宋体" w:hAnsi="宋体" w:cs="宋体" w:eastAsia="宋体"/>
                <w:sz w:val="24"/>
              </w:rPr>
              <w:t>15)多报表运行环境：支持多工作目录，可随时在多个工程项目上切换工作。</w:t>
            </w:r>
          </w:p>
          <w:p>
            <w:pPr>
              <w:pStyle w:val="null3"/>
              <w:ind w:firstLine="480"/>
              <w:jc w:val="both"/>
            </w:pPr>
            <w:r>
              <w:rPr>
                <w:rFonts w:ascii="宋体" w:hAnsi="宋体" w:cs="宋体" w:eastAsia="宋体"/>
                <w:sz w:val="24"/>
              </w:rPr>
              <w:t>16)增强分析统计模块：支持自定义分组(包括条件分组和公式分组)，以及层次坐标公式(包括同比，环比，排名，占比和累计等需要层次坐标比较的模板制作)。</w:t>
            </w:r>
          </w:p>
          <w:p>
            <w:pPr>
              <w:pStyle w:val="null3"/>
              <w:ind w:firstLine="480"/>
              <w:jc w:val="both"/>
            </w:pPr>
            <w:r>
              <w:rPr>
                <w:rFonts w:ascii="宋体" w:hAnsi="宋体" w:cs="宋体" w:eastAsia="宋体"/>
                <w:sz w:val="24"/>
              </w:rPr>
              <w:t>17)模板权限集成：通过数据集认证，LADP等认证方式与其它信息系统集成，并对报表页面实现权限控制。</w:t>
            </w:r>
          </w:p>
          <w:p>
            <w:pPr>
              <w:pStyle w:val="null3"/>
              <w:ind w:firstLine="480"/>
              <w:jc w:val="both"/>
            </w:pPr>
            <w:r>
              <w:rPr>
                <w:rFonts w:ascii="宋体" w:hAnsi="宋体" w:cs="宋体" w:eastAsia="宋体"/>
                <w:sz w:val="24"/>
              </w:rPr>
              <w:t>18)远程设计：采用三层结构来实现设计器在远程服务上创建和修改报表模板。</w:t>
            </w:r>
          </w:p>
          <w:p>
            <w:pPr>
              <w:pStyle w:val="null3"/>
              <w:ind w:firstLine="480"/>
              <w:jc w:val="both"/>
            </w:pPr>
            <w:r>
              <w:rPr>
                <w:rFonts w:ascii="宋体" w:hAnsi="宋体" w:cs="宋体" w:eastAsia="宋体"/>
                <w:sz w:val="24"/>
              </w:rPr>
              <w:t>19)H5动态图表：采用html5的canvas 及svg在浏览器端生成动态图表。</w:t>
            </w:r>
          </w:p>
          <w:p>
            <w:pPr>
              <w:pStyle w:val="null3"/>
              <w:ind w:firstLine="480"/>
              <w:jc w:val="both"/>
            </w:pPr>
            <w:r>
              <w:rPr>
                <w:rFonts w:ascii="宋体" w:hAnsi="宋体" w:cs="宋体" w:eastAsia="宋体"/>
                <w:sz w:val="24"/>
              </w:rPr>
              <w:t>20)决策报表：通过简单灵活的组件拖拽操作方式快速制作组件式报表，比传统格子报表更美观，可以自适应屏幕的大小和分辨率，智能排布组件布局，交互效果更佳，极适合构建决策驾驶舱。</w:t>
            </w:r>
          </w:p>
          <w:p>
            <w:pPr>
              <w:pStyle w:val="null3"/>
              <w:ind w:firstLine="480"/>
              <w:jc w:val="both"/>
            </w:pPr>
            <w:r>
              <w:rPr>
                <w:rFonts w:ascii="宋体" w:hAnsi="宋体" w:cs="宋体" w:eastAsia="宋体"/>
                <w:sz w:val="24"/>
              </w:rPr>
              <w:t>21)不同终端展示：支持报表在安卓、IOS系统的手机、平板、智能终端上进行展示，可自适应匹配各种大小屏幕。</w:t>
            </w:r>
          </w:p>
          <w:p>
            <w:pPr>
              <w:pStyle w:val="null3"/>
              <w:ind w:firstLine="480"/>
              <w:jc w:val="both"/>
            </w:pPr>
            <w:r>
              <w:rPr>
                <w:rFonts w:ascii="宋体" w:hAnsi="宋体" w:cs="宋体" w:eastAsia="宋体"/>
                <w:sz w:val="24"/>
              </w:rPr>
              <w:t>22)调用移动端功能：支持调用硬件设备底层的扫码、定位、拍照、文件上传等功能。</w:t>
            </w:r>
          </w:p>
          <w:p>
            <w:pPr>
              <w:pStyle w:val="null3"/>
              <w:ind w:firstLine="480"/>
              <w:jc w:val="both"/>
            </w:pPr>
            <w:r>
              <w:rPr>
                <w:rFonts w:ascii="宋体" w:hAnsi="宋体" w:cs="宋体" w:eastAsia="宋体"/>
                <w:sz w:val="24"/>
              </w:rPr>
              <w:t>23)HTML5渲染方式：提供HTML5渲染方式，可通过手机浏览器直接访问报表，也可集成到微信、钉钉等，能根据移动设备特性自动转换报表风格。</w:t>
            </w:r>
          </w:p>
          <w:p>
            <w:pPr>
              <w:pStyle w:val="null3"/>
              <w:ind w:firstLine="480"/>
              <w:jc w:val="both"/>
            </w:pPr>
            <w:r>
              <w:rPr>
                <w:rFonts w:ascii="宋体" w:hAnsi="宋体" w:cs="宋体" w:eastAsia="宋体"/>
                <w:sz w:val="24"/>
              </w:rPr>
              <w:t>24)移动端交互：支持移动设备的常见交互体验，比如缩放、横屏、手势、组件自定义全屏等操作，另外还兼容PC端的交互体验，包括数据钻取、图表联动等。</w:t>
            </w:r>
          </w:p>
          <w:p>
            <w:pPr>
              <w:pStyle w:val="null3"/>
              <w:ind w:firstLine="480"/>
              <w:jc w:val="both"/>
            </w:pPr>
            <w:r>
              <w:rPr>
                <w:rFonts w:ascii="宋体" w:hAnsi="宋体" w:cs="宋体" w:eastAsia="宋体"/>
                <w:sz w:val="24"/>
              </w:rPr>
              <w:t>25)FRMBS布局：支持在web端进行frm的布局调整，加快frm设计调试效率。</w:t>
            </w:r>
          </w:p>
          <w:p>
            <w:pPr>
              <w:pStyle w:val="null3"/>
              <w:ind w:firstLine="480"/>
              <w:jc w:val="both"/>
            </w:pPr>
            <w:r>
              <w:rPr>
                <w:rFonts w:ascii="宋体" w:hAnsi="宋体" w:cs="宋体" w:eastAsia="宋体"/>
                <w:sz w:val="24"/>
              </w:rPr>
              <w:t>26)图表高级交互：包括图表联动（点击图表中数据，其余图表或单元格数据变化），监控刷新（数据库中数据变化时，图表对应实时动态变化并提示变化内容）和闪烁动画（闪烁显示某些重要图形）。</w:t>
            </w:r>
          </w:p>
          <w:p>
            <w:pPr>
              <w:pStyle w:val="null3"/>
              <w:ind w:firstLine="480"/>
              <w:jc w:val="both"/>
            </w:pPr>
            <w:r>
              <w:rPr>
                <w:rFonts w:ascii="宋体" w:hAnsi="宋体" w:cs="宋体" w:eastAsia="宋体"/>
                <w:sz w:val="24"/>
              </w:rPr>
              <w:t>27)扩展图表：基于webgl等技术开发，作为基础图表的补充，包含一些展示形态新颖或展示效果酷炫的新图表。常用于大屏等场景下。</w:t>
            </w:r>
          </w:p>
          <w:p>
            <w:pPr>
              <w:pStyle w:val="null3"/>
              <w:ind w:firstLine="480"/>
              <w:jc w:val="both"/>
            </w:pPr>
            <w:r>
              <w:rPr>
                <w:rFonts w:ascii="宋体" w:hAnsi="宋体" w:cs="宋体" w:eastAsia="宋体"/>
                <w:sz w:val="24"/>
              </w:rPr>
              <w:t>地图：将与地理位置有关的属性、指标等直观地反映在地图上，支持内置地图、自定义地图以及</w:t>
            </w:r>
            <w:r>
              <w:rPr>
                <w:rFonts w:ascii="宋体" w:hAnsi="宋体" w:cs="宋体" w:eastAsia="宋体"/>
                <w:sz w:val="24"/>
              </w:rPr>
              <w:t>GIS地图，让数据以地图的形式展现出来。</w:t>
            </w:r>
          </w:p>
          <w:p>
            <w:pPr>
              <w:pStyle w:val="null3"/>
              <w:ind w:firstLine="480"/>
              <w:jc w:val="both"/>
            </w:pPr>
            <w:r>
              <w:rPr>
                <w:rFonts w:ascii="宋体" w:hAnsi="宋体" w:cs="宋体" w:eastAsia="宋体"/>
                <w:sz w:val="24"/>
              </w:rPr>
              <w:t>（</w:t>
            </w:r>
            <w:r>
              <w:rPr>
                <w:rFonts w:ascii="宋体" w:hAnsi="宋体" w:cs="宋体" w:eastAsia="宋体"/>
                <w:sz w:val="24"/>
              </w:rPr>
              <w:t>2</w:t>
            </w:r>
            <w:r>
              <w:rPr>
                <w:rFonts w:ascii="宋体" w:hAnsi="宋体" w:cs="宋体" w:eastAsia="宋体"/>
                <w:sz w:val="24"/>
              </w:rPr>
              <w:t>）</w:t>
            </w:r>
            <w:r>
              <w:rPr>
                <w:rFonts w:ascii="宋体" w:hAnsi="宋体" w:cs="宋体" w:eastAsia="宋体"/>
                <w:sz w:val="24"/>
              </w:rPr>
              <w:t>数据决策分析大屏</w:t>
            </w:r>
          </w:p>
          <w:p>
            <w:pPr>
              <w:pStyle w:val="null3"/>
              <w:ind w:firstLine="480"/>
              <w:jc w:val="both"/>
            </w:pPr>
            <w:r>
              <w:rPr>
                <w:rFonts w:ascii="宋体" w:hAnsi="宋体" w:cs="宋体" w:eastAsia="宋体"/>
                <w:sz w:val="24"/>
              </w:rPr>
              <w:t>基于数据决策分析工具提供综合校情分析、</w:t>
            </w:r>
            <w:r>
              <w:rPr>
                <w:rFonts w:ascii="宋体" w:hAnsi="宋体" w:cs="宋体" w:eastAsia="宋体"/>
                <w:sz w:val="24"/>
              </w:rPr>
              <w:t>师资队伍分析</w:t>
            </w:r>
            <w:r>
              <w:rPr>
                <w:rFonts w:ascii="宋体" w:hAnsi="宋体" w:cs="宋体" w:eastAsia="宋体"/>
                <w:sz w:val="24"/>
              </w:rPr>
              <w:t>、</w:t>
            </w:r>
            <w:r>
              <w:rPr>
                <w:rFonts w:ascii="宋体" w:hAnsi="宋体" w:cs="宋体" w:eastAsia="宋体"/>
                <w:sz w:val="24"/>
              </w:rPr>
              <w:t>教学管理分析</w:t>
            </w:r>
            <w:r>
              <w:rPr>
                <w:rFonts w:ascii="宋体" w:hAnsi="宋体" w:cs="宋体" w:eastAsia="宋体"/>
                <w:sz w:val="24"/>
              </w:rPr>
              <w:t>等不少于</w:t>
            </w:r>
            <w:r>
              <w:rPr>
                <w:rFonts w:ascii="宋体" w:hAnsi="宋体" w:cs="宋体" w:eastAsia="宋体"/>
                <w:sz w:val="24"/>
              </w:rPr>
              <w:t>8</w:t>
            </w:r>
            <w:r>
              <w:rPr>
                <w:rFonts w:ascii="宋体" w:hAnsi="宋体" w:cs="宋体" w:eastAsia="宋体"/>
                <w:sz w:val="24"/>
              </w:rPr>
              <w:t>个主题分析大屏。</w:t>
            </w:r>
          </w:p>
          <w:p>
            <w:pPr>
              <w:pStyle w:val="null3"/>
              <w:ind w:firstLine="480"/>
              <w:jc w:val="both"/>
            </w:pPr>
            <w:r>
              <w:rPr>
                <w:rFonts w:ascii="宋体" w:hAnsi="宋体" w:cs="宋体" w:eastAsia="宋体"/>
                <w:sz w:val="24"/>
              </w:rPr>
              <w:t>六、</w:t>
            </w:r>
            <w:r>
              <w:rPr>
                <w:rFonts w:ascii="宋体" w:hAnsi="宋体" w:cs="宋体" w:eastAsia="宋体"/>
                <w:sz w:val="24"/>
              </w:rPr>
              <w:t>AI智能数据查询</w:t>
            </w:r>
          </w:p>
          <w:p>
            <w:pPr>
              <w:pStyle w:val="null3"/>
              <w:ind w:firstLine="480"/>
              <w:jc w:val="both"/>
            </w:pPr>
            <w:r>
              <w:rPr>
                <w:rFonts w:ascii="宋体" w:hAnsi="宋体" w:cs="宋体" w:eastAsia="宋体"/>
                <w:sz w:val="24"/>
              </w:rPr>
              <w:t>（</w:t>
            </w:r>
            <w:r>
              <w:rPr>
                <w:rFonts w:ascii="宋体" w:hAnsi="宋体" w:cs="宋体" w:eastAsia="宋体"/>
                <w:sz w:val="24"/>
              </w:rPr>
              <w:t>1）人工智能算法</w:t>
            </w:r>
          </w:p>
          <w:p>
            <w:pPr>
              <w:pStyle w:val="null3"/>
              <w:ind w:firstLine="480"/>
              <w:jc w:val="both"/>
            </w:pPr>
            <w:r>
              <w:rPr>
                <w:rFonts w:ascii="宋体" w:hAnsi="宋体" w:cs="宋体" w:eastAsia="宋体"/>
                <w:sz w:val="24"/>
              </w:rPr>
              <w:t>1）结合人工智能算法将查询需求经过智能处理自动生成相应的SQL语句进行数据查询。</w:t>
            </w:r>
          </w:p>
          <w:p>
            <w:pPr>
              <w:pStyle w:val="null3"/>
              <w:ind w:firstLine="480"/>
              <w:jc w:val="both"/>
            </w:pPr>
            <w:r>
              <w:rPr>
                <w:rFonts w:ascii="宋体" w:hAnsi="宋体" w:cs="宋体" w:eastAsia="宋体"/>
                <w:sz w:val="24"/>
              </w:rPr>
              <w:t>自动基于知识图谱算法对数据模型和数据进行知识表示及运用，支持单表和所有表的知识学习，为智能数据查询提供支撑。</w:t>
            </w:r>
          </w:p>
          <w:p>
            <w:pPr>
              <w:pStyle w:val="null3"/>
              <w:ind w:firstLine="480"/>
              <w:jc w:val="both"/>
            </w:pPr>
            <w:r>
              <w:rPr>
                <w:rFonts w:ascii="宋体" w:hAnsi="宋体" w:cs="宋体" w:eastAsia="宋体"/>
                <w:sz w:val="24"/>
              </w:rPr>
              <w:t>自动基于自然语言处理算法对输入的问答进行分词、词性标注、消歧等处理；支持基于已建立的知识图谱对处理解析后的内容进行各种可能性判断，包括约束判断、优先级判断及频率判断，推测出最有可能的一个或多个意图。若有多个优先级相同的意图，可同时展示给师生，并由师生进行选择，选择后将按照该意图生成</w:t>
            </w:r>
            <w:r>
              <w:rPr>
                <w:rFonts w:ascii="宋体" w:hAnsi="宋体" w:cs="宋体" w:eastAsia="宋体"/>
                <w:sz w:val="24"/>
              </w:rPr>
              <w:t>SQL。</w:t>
            </w:r>
          </w:p>
          <w:p>
            <w:pPr>
              <w:pStyle w:val="null3"/>
              <w:ind w:firstLine="480"/>
              <w:jc w:val="both"/>
            </w:pPr>
            <w:r>
              <w:rPr>
                <w:rFonts w:ascii="宋体" w:hAnsi="宋体" w:cs="宋体" w:eastAsia="宋体"/>
                <w:sz w:val="24"/>
              </w:rPr>
              <w:t>支持调整表的优先级，优先级高的表在问答有歧义的情况下会优先展示。</w:t>
            </w:r>
          </w:p>
          <w:p>
            <w:pPr>
              <w:pStyle w:val="null3"/>
              <w:ind w:firstLine="480"/>
              <w:jc w:val="both"/>
            </w:pPr>
            <w:r>
              <w:rPr>
                <w:rFonts w:ascii="宋体" w:hAnsi="宋体" w:cs="宋体" w:eastAsia="宋体"/>
                <w:sz w:val="24"/>
              </w:rPr>
              <w:t>自动根据分词和词性标注的内容生成逻辑表达，逻辑表达中对问答中涉及的表名、分组、过滤、分组函数等进行表示，为生成</w:t>
            </w:r>
            <w:r>
              <w:rPr>
                <w:rFonts w:ascii="宋体" w:hAnsi="宋体" w:cs="宋体" w:eastAsia="宋体"/>
                <w:sz w:val="24"/>
              </w:rPr>
              <w:t>SQL提供支撑。自动根据逻辑表达生成SQL，并将生成的SQL进行展示。</w:t>
            </w:r>
          </w:p>
          <w:p>
            <w:pPr>
              <w:pStyle w:val="null3"/>
              <w:ind w:firstLine="480"/>
              <w:jc w:val="both"/>
            </w:pPr>
            <w:r>
              <w:rPr>
                <w:rFonts w:ascii="宋体" w:hAnsi="宋体" w:cs="宋体" w:eastAsia="宋体"/>
                <w:sz w:val="24"/>
              </w:rPr>
              <w:t>支持设置默认的搜索逻辑，在问题中没有提到的部分可以作为默认参数参加筛选。如设置查询教职工基本信息表中的数据时默认查询在职或在岗的教职工，则在询问当前专任教师人数时将默认展示在职或在岗的专任教师人数。</w:t>
            </w:r>
          </w:p>
          <w:p>
            <w:pPr>
              <w:pStyle w:val="null3"/>
              <w:ind w:firstLine="480"/>
              <w:jc w:val="both"/>
            </w:pPr>
            <w:r>
              <w:rPr>
                <w:rFonts w:ascii="宋体" w:hAnsi="宋体" w:cs="宋体" w:eastAsia="宋体"/>
                <w:sz w:val="24"/>
              </w:rPr>
              <w:t>2）具有国产大语言模型对接功能。</w:t>
            </w:r>
          </w:p>
          <w:p>
            <w:pPr>
              <w:pStyle w:val="null3"/>
              <w:ind w:firstLine="480"/>
              <w:jc w:val="both"/>
            </w:pPr>
            <w:r>
              <w:rPr>
                <w:rFonts w:ascii="宋体" w:hAnsi="宋体" w:cs="宋体" w:eastAsia="宋体"/>
                <w:sz w:val="24"/>
              </w:rPr>
              <w:t>▲</w:t>
            </w:r>
            <w:r>
              <w:rPr>
                <w:rFonts w:ascii="宋体" w:hAnsi="宋体" w:cs="宋体" w:eastAsia="宋体"/>
                <w:sz w:val="24"/>
              </w:rPr>
              <w:t>具有国产大语言模型对接功能（如百度文心一言、清华智谱</w:t>
            </w:r>
            <w:r>
              <w:rPr>
                <w:rFonts w:ascii="宋体" w:hAnsi="宋体" w:cs="宋体" w:eastAsia="宋体"/>
                <w:sz w:val="24"/>
              </w:rPr>
              <w:t>AI、科大讯飞星火等），根据学校需求对接所需的大语言模型，且可选择是否启用。</w:t>
            </w:r>
          </w:p>
          <w:p>
            <w:pPr>
              <w:pStyle w:val="null3"/>
              <w:ind w:firstLine="480"/>
              <w:jc w:val="both"/>
            </w:pPr>
            <w:r>
              <w:rPr>
                <w:rFonts w:ascii="宋体" w:hAnsi="宋体" w:cs="宋体" w:eastAsia="宋体"/>
                <w:sz w:val="24"/>
              </w:rPr>
              <w:t>（</w:t>
            </w:r>
            <w:r>
              <w:rPr>
                <w:rFonts w:ascii="宋体" w:hAnsi="宋体" w:cs="宋体" w:eastAsia="宋体"/>
                <w:sz w:val="24"/>
              </w:rPr>
              <w:t>2）智能问答</w:t>
            </w:r>
          </w:p>
          <w:p>
            <w:pPr>
              <w:pStyle w:val="null3"/>
              <w:ind w:firstLine="480"/>
              <w:jc w:val="both"/>
            </w:pPr>
            <w:r>
              <w:rPr>
                <w:rFonts w:ascii="宋体" w:hAnsi="宋体" w:cs="宋体" w:eastAsia="宋体"/>
                <w:sz w:val="24"/>
              </w:rPr>
              <w:t>师生可借助语音、自然语言输入等多种交互手段，针对教师基本信息、教学信息、科研信息等统计查询需求提出问题。具体功能包括：</w:t>
            </w:r>
          </w:p>
          <w:p>
            <w:pPr>
              <w:pStyle w:val="null3"/>
              <w:numPr>
                <w:ilvl w:val="0"/>
                <w:numId w:val="1"/>
              </w:numPr>
              <w:jc w:val="both"/>
            </w:pPr>
            <w:r>
              <w:rPr>
                <w:rFonts w:ascii="宋体" w:hAnsi="宋体" w:cs="宋体" w:eastAsia="宋体"/>
                <w:sz w:val="24"/>
              </w:rPr>
              <w:t>支持以文字或语音形式直接向系统提问，查询相关数据。</w:t>
            </w:r>
          </w:p>
          <w:p>
            <w:pPr>
              <w:pStyle w:val="null3"/>
              <w:ind w:firstLine="480"/>
              <w:jc w:val="both"/>
            </w:pPr>
            <w:r>
              <w:rPr>
                <w:rFonts w:ascii="宋体" w:hAnsi="宋体" w:cs="宋体" w:eastAsia="宋体"/>
                <w:sz w:val="24"/>
              </w:rPr>
              <w:t>向系统直接提问查询教师数据，需支持文字或者语音作为输入。支持将查询数据添加到数据看板，可以创建新看板，也可以添加到已有的数据看板。</w:t>
            </w:r>
            <w:r>
              <w:rPr>
                <w:rFonts w:ascii="宋体" w:hAnsi="宋体" w:cs="宋体" w:eastAsia="宋体"/>
                <w:sz w:val="24"/>
              </w:rPr>
              <w:t>（</w:t>
            </w:r>
            <w:r>
              <w:rPr>
                <w:rFonts w:ascii="宋体" w:hAnsi="宋体" w:cs="宋体" w:eastAsia="宋体"/>
                <w:sz w:val="24"/>
              </w:rPr>
              <w:t>需提供演示</w:t>
            </w:r>
            <w:r>
              <w:rPr>
                <w:rFonts w:ascii="宋体" w:hAnsi="宋体" w:cs="宋体" w:eastAsia="宋体"/>
                <w:sz w:val="24"/>
              </w:rPr>
              <w:t>）</w:t>
            </w:r>
          </w:p>
          <w:p>
            <w:pPr>
              <w:pStyle w:val="null3"/>
              <w:ind w:firstLine="480"/>
              <w:jc w:val="both"/>
            </w:pPr>
            <w:r>
              <w:rPr>
                <w:rFonts w:ascii="宋体" w:hAnsi="宋体" w:cs="宋体" w:eastAsia="宋体"/>
                <w:sz w:val="24"/>
              </w:rPr>
              <w:t>2）输入自然语言后，系统运用算法自动解析并</w:t>
            </w:r>
            <w:r>
              <w:rPr>
                <w:rFonts w:ascii="宋体" w:hAnsi="宋体" w:cs="宋体" w:eastAsia="宋体"/>
                <w:sz w:val="24"/>
              </w:rPr>
              <w:t>生成</w:t>
            </w:r>
            <w:r>
              <w:rPr>
                <w:rFonts w:ascii="宋体" w:hAnsi="宋体" w:cs="宋体" w:eastAsia="宋体"/>
                <w:sz w:val="24"/>
              </w:rPr>
              <w:t>SQL语句，可查看生成的SQL语句。</w:t>
            </w:r>
          </w:p>
          <w:p>
            <w:pPr>
              <w:pStyle w:val="null3"/>
              <w:ind w:firstLine="480"/>
              <w:jc w:val="both"/>
            </w:pPr>
            <w:r>
              <w:rPr>
                <w:rFonts w:ascii="宋体" w:hAnsi="宋体" w:cs="宋体" w:eastAsia="宋体"/>
                <w:sz w:val="24"/>
              </w:rPr>
              <w:t>3）查询结果支持分享给其他用户。</w:t>
            </w:r>
          </w:p>
          <w:p>
            <w:pPr>
              <w:pStyle w:val="null3"/>
              <w:ind w:firstLine="480"/>
              <w:jc w:val="both"/>
            </w:pPr>
            <w:r>
              <w:rPr>
                <w:rFonts w:ascii="宋体" w:hAnsi="宋体" w:cs="宋体" w:eastAsia="宋体"/>
                <w:sz w:val="24"/>
              </w:rPr>
              <w:t>4）提供查询结果的数据明细展示功能，可对数据明细列表进行筛选、查询、下载导出等操作。</w:t>
            </w:r>
          </w:p>
          <w:p>
            <w:pPr>
              <w:pStyle w:val="null3"/>
              <w:ind w:firstLine="480"/>
              <w:jc w:val="both"/>
            </w:pPr>
            <w:r>
              <w:rPr>
                <w:rFonts w:ascii="宋体" w:hAnsi="宋体" w:cs="宋体" w:eastAsia="宋体"/>
                <w:sz w:val="24"/>
              </w:rPr>
              <w:t>5）允许编辑修改查询结果的标签标题。</w:t>
            </w:r>
          </w:p>
          <w:p>
            <w:pPr>
              <w:pStyle w:val="null3"/>
              <w:ind w:firstLine="480"/>
              <w:jc w:val="both"/>
            </w:pPr>
            <w:r>
              <w:rPr>
                <w:rFonts w:ascii="宋体" w:hAnsi="宋体" w:cs="宋体" w:eastAsia="宋体"/>
                <w:sz w:val="24"/>
              </w:rPr>
              <w:t>6）支持将查询数据添加到数据看板中，可创建新看板并自定义名称，或添加到已有的数据看板。</w:t>
            </w:r>
          </w:p>
          <w:p>
            <w:pPr>
              <w:pStyle w:val="null3"/>
              <w:ind w:firstLine="480"/>
              <w:jc w:val="both"/>
            </w:pPr>
            <w:r>
              <w:rPr>
                <w:rFonts w:ascii="宋体" w:hAnsi="宋体" w:cs="宋体" w:eastAsia="宋体"/>
                <w:sz w:val="24"/>
              </w:rPr>
              <w:t>7）提供分析维度切换功能，查询结果支持一键下钻。系统依据字段创建层级结构，在可视化分析时，可通过点击快速在各层之间向下钻取分析，下钻维度支持自主选择。</w:t>
            </w:r>
          </w:p>
          <w:p>
            <w:pPr>
              <w:pStyle w:val="null3"/>
              <w:ind w:firstLine="480"/>
              <w:jc w:val="both"/>
            </w:pPr>
            <w:r>
              <w:rPr>
                <w:rFonts w:ascii="宋体" w:hAnsi="宋体" w:cs="宋体" w:eastAsia="宋体"/>
                <w:sz w:val="24"/>
              </w:rPr>
              <w:t>8）支持分组数据查询，如查询各职称的教师人数，并按分组展示查询结果；同时支持对分组进行排名查询。</w:t>
            </w:r>
          </w:p>
          <w:p>
            <w:pPr>
              <w:pStyle w:val="null3"/>
              <w:ind w:firstLine="480"/>
              <w:jc w:val="both"/>
            </w:pPr>
            <w:r>
              <w:rPr>
                <w:rFonts w:ascii="宋体" w:hAnsi="宋体" w:cs="宋体" w:eastAsia="宋体"/>
                <w:sz w:val="24"/>
              </w:rPr>
              <w:t>9）支持单指标问答功能，如师生输入单指标，系统将直接返回查询结果。</w:t>
            </w:r>
          </w:p>
          <w:p>
            <w:pPr>
              <w:pStyle w:val="null3"/>
              <w:ind w:firstLine="480"/>
              <w:jc w:val="both"/>
            </w:pPr>
            <w:r>
              <w:rPr>
                <w:rFonts w:ascii="宋体" w:hAnsi="宋体" w:cs="宋体" w:eastAsia="宋体"/>
                <w:sz w:val="24"/>
              </w:rPr>
              <w:t>10）多指标问答功能，允许在一次提问中查询多个指标，并结合多个维度筛选条件。如输入“教授人数、副教授人数”，系统将一次性返回查询结果。</w:t>
            </w:r>
          </w:p>
          <w:p>
            <w:pPr>
              <w:pStyle w:val="null3"/>
              <w:ind w:firstLine="480"/>
              <w:jc w:val="both"/>
            </w:pPr>
            <w:r>
              <w:rPr>
                <w:rFonts w:ascii="宋体" w:hAnsi="宋体" w:cs="宋体" w:eastAsia="宋体"/>
                <w:sz w:val="24"/>
              </w:rPr>
              <w:t>11）支持同比环比问答功能，通过问答形式直接展示指标的同比环比情况。如查询“我校各项目级别2022年的项目数量、2023年的项目数量，以及项目数量的同比情况”。</w:t>
            </w:r>
          </w:p>
          <w:p>
            <w:pPr>
              <w:pStyle w:val="null3"/>
              <w:ind w:firstLine="480"/>
              <w:jc w:val="both"/>
            </w:pPr>
            <w:r>
              <w:rPr>
                <w:rFonts w:ascii="宋体" w:hAnsi="宋体" w:cs="宋体" w:eastAsia="宋体"/>
                <w:sz w:val="24"/>
              </w:rPr>
              <w:t>12）支持历史趋势分析功能，可询问数据的历史变化情况，如查询每个月获奖数量的变化趋势。</w:t>
            </w:r>
          </w:p>
          <w:p>
            <w:pPr>
              <w:pStyle w:val="null3"/>
              <w:ind w:firstLine="480"/>
              <w:jc w:val="both"/>
            </w:pPr>
            <w:r>
              <w:rPr>
                <w:rFonts w:ascii="宋体" w:hAnsi="宋体" w:cs="宋体" w:eastAsia="宋体"/>
                <w:sz w:val="24"/>
              </w:rPr>
              <w:t>13）支持跨表问答功能，支持多表数据组合查询，可联合多表数据返回查询结果。如查询“今年教授参与国家级科研项目数量”，系统将直接关联教职工参与科研项目表和教职工基本信息表进行查询。</w:t>
            </w:r>
          </w:p>
          <w:p>
            <w:pPr>
              <w:pStyle w:val="null3"/>
              <w:ind w:firstLine="480"/>
              <w:jc w:val="both"/>
            </w:pPr>
            <w:r>
              <w:rPr>
                <w:rFonts w:ascii="宋体" w:hAnsi="宋体" w:cs="宋体" w:eastAsia="宋体"/>
                <w:sz w:val="24"/>
              </w:rPr>
              <w:t>14）支持占比查询功能，如询问“专任教师中博士学位占比”，系统将自动展示今年具有博士学位的专任教师占今年专任教师总数的比例。</w:t>
            </w:r>
          </w:p>
          <w:p>
            <w:pPr>
              <w:pStyle w:val="null3"/>
              <w:ind w:firstLine="480"/>
              <w:jc w:val="both"/>
            </w:pPr>
            <w:r>
              <w:rPr>
                <w:rFonts w:ascii="宋体" w:hAnsi="宋体" w:cs="宋体" w:eastAsia="宋体"/>
                <w:sz w:val="24"/>
              </w:rPr>
              <w:t>15）支持教职工基本情况查询统计功能，涵盖各类教职工及在职状态统计、专任教师分年龄情况统计、专任教师分学科门类统计、教师分学历（位）情况统计、研究生指导教师情况统计、专职辅导员分年龄等情况统计、教师分政治面貌及民族等情况统计、专任教师接受培训情况统计等。</w:t>
            </w:r>
          </w:p>
          <w:p>
            <w:pPr>
              <w:pStyle w:val="null3"/>
              <w:ind w:firstLine="480"/>
              <w:jc w:val="both"/>
            </w:pPr>
            <w:r>
              <w:rPr>
                <w:rFonts w:ascii="宋体" w:hAnsi="宋体" w:cs="宋体" w:eastAsia="宋体"/>
                <w:sz w:val="24"/>
              </w:rPr>
              <w:t>16）支持教职工教育教学情况查询统计功能，包括教师授课分类统计、教师教学工作量统计、教师参与教改项目情况统计、教师教学成果获奖情况统计等。</w:t>
            </w:r>
          </w:p>
          <w:p>
            <w:pPr>
              <w:pStyle w:val="null3"/>
              <w:ind w:firstLine="480"/>
              <w:jc w:val="both"/>
            </w:pPr>
            <w:r>
              <w:rPr>
                <w:rFonts w:ascii="宋体" w:hAnsi="宋体" w:cs="宋体" w:eastAsia="宋体"/>
                <w:sz w:val="24"/>
              </w:rPr>
              <w:t>17）支持教职工科研情况查询统计功能，涵盖教师参与科研项目情况统计、教师发表论文情况统计、教师出版著作情况统计、教师科研获奖情况统计等。</w:t>
            </w:r>
          </w:p>
          <w:p>
            <w:pPr>
              <w:pStyle w:val="null3"/>
              <w:ind w:firstLine="480"/>
              <w:jc w:val="both"/>
            </w:pPr>
            <w:r>
              <w:rPr>
                <w:rFonts w:ascii="宋体" w:hAnsi="宋体" w:cs="宋体" w:eastAsia="宋体"/>
                <w:sz w:val="24"/>
              </w:rPr>
              <w:t>（</w:t>
            </w:r>
            <w:r>
              <w:rPr>
                <w:rFonts w:ascii="宋体" w:hAnsi="宋体" w:cs="宋体" w:eastAsia="宋体"/>
                <w:sz w:val="24"/>
              </w:rPr>
              <w:t>3）智能绘图功能</w:t>
            </w:r>
          </w:p>
          <w:p>
            <w:pPr>
              <w:pStyle w:val="null3"/>
              <w:ind w:firstLine="480"/>
              <w:jc w:val="both"/>
            </w:pPr>
            <w:r>
              <w:rPr>
                <w:rFonts w:ascii="宋体" w:hAnsi="宋体" w:cs="宋体" w:eastAsia="宋体"/>
                <w:sz w:val="24"/>
              </w:rPr>
              <w:t>1）</w:t>
            </w:r>
            <w:r>
              <w:rPr>
                <w:rFonts w:ascii="宋体" w:hAnsi="宋体" w:cs="宋体" w:eastAsia="宋体"/>
                <w:sz w:val="24"/>
              </w:rPr>
              <w:t>根据解析的</w:t>
            </w:r>
            <w:r>
              <w:rPr>
                <w:rFonts w:ascii="宋体" w:hAnsi="宋体" w:cs="宋体" w:eastAsia="宋体"/>
                <w:sz w:val="24"/>
              </w:rPr>
              <w:t>sql进行智能绘图，且支持根据查询结果系统自动选择合适图表进行数据展示。需支持指标卡、表格、柱状图、折线图、面积图、饼图、水平柱状图、地图、矩形树图、散点图、漏斗图、仪表盘、帕累托图等多种图表样式。</w:t>
            </w:r>
            <w:r>
              <w:rPr>
                <w:rFonts w:ascii="宋体" w:hAnsi="宋体" w:cs="宋体" w:eastAsia="宋体"/>
                <w:sz w:val="24"/>
              </w:rPr>
              <w:t>（</w:t>
            </w:r>
            <w:r>
              <w:rPr>
                <w:rFonts w:ascii="宋体" w:hAnsi="宋体" w:cs="宋体" w:eastAsia="宋体"/>
                <w:sz w:val="24"/>
              </w:rPr>
              <w:t>需提供演示</w:t>
            </w:r>
            <w:r>
              <w:rPr>
                <w:rFonts w:ascii="宋体" w:hAnsi="宋体" w:cs="宋体" w:eastAsia="宋体"/>
                <w:sz w:val="24"/>
              </w:rPr>
              <w:t>）</w:t>
            </w:r>
          </w:p>
          <w:p>
            <w:pPr>
              <w:pStyle w:val="null3"/>
              <w:ind w:firstLine="480"/>
              <w:jc w:val="both"/>
            </w:pPr>
            <w:r>
              <w:rPr>
                <w:rFonts w:ascii="宋体" w:hAnsi="宋体" w:cs="宋体" w:eastAsia="宋体"/>
                <w:sz w:val="24"/>
              </w:rPr>
              <w:t>2）允许调整自动选择的图表，并支持图表的分享与下载，下载格式为图片。</w:t>
            </w:r>
          </w:p>
          <w:p>
            <w:pPr>
              <w:pStyle w:val="null3"/>
              <w:ind w:firstLine="480"/>
              <w:jc w:val="both"/>
            </w:pPr>
            <w:r>
              <w:rPr>
                <w:rFonts w:ascii="宋体" w:hAnsi="宋体" w:cs="宋体" w:eastAsia="宋体"/>
                <w:sz w:val="24"/>
              </w:rPr>
              <w:t>3）提供分组表功能，将查询结果以表格形式呈现，支持对数据进行分组统计，以直观展示统计结果。</w:t>
            </w:r>
          </w:p>
          <w:p>
            <w:pPr>
              <w:pStyle w:val="null3"/>
              <w:ind w:firstLine="480"/>
              <w:jc w:val="both"/>
            </w:pPr>
            <w:r>
              <w:rPr>
                <w:rFonts w:ascii="宋体" w:hAnsi="宋体" w:cs="宋体" w:eastAsia="宋体"/>
                <w:sz w:val="24"/>
              </w:rPr>
              <w:t>4）支持交叉表功能，允许对分组数据表格的行列进行切换，以调整表格的行列表头，并进行行表头和列表头的分组统计。</w:t>
            </w:r>
          </w:p>
          <w:p>
            <w:pPr>
              <w:pStyle w:val="null3"/>
              <w:ind w:firstLine="480"/>
              <w:jc w:val="both"/>
            </w:pPr>
            <w:r>
              <w:rPr>
                <w:rFonts w:ascii="宋体" w:hAnsi="宋体" w:cs="宋体" w:eastAsia="宋体"/>
                <w:sz w:val="24"/>
              </w:rPr>
              <w:t>（</w:t>
            </w:r>
            <w:r>
              <w:rPr>
                <w:rFonts w:ascii="宋体" w:hAnsi="宋体" w:cs="宋体" w:eastAsia="宋体"/>
                <w:sz w:val="24"/>
              </w:rPr>
              <w:t>4）智能归因分析</w:t>
            </w:r>
          </w:p>
          <w:p>
            <w:pPr>
              <w:pStyle w:val="null3"/>
              <w:ind w:firstLine="480"/>
              <w:jc w:val="both"/>
            </w:pPr>
            <w:r>
              <w:rPr>
                <w:rFonts w:ascii="宋体" w:hAnsi="宋体" w:cs="宋体" w:eastAsia="宋体"/>
                <w:sz w:val="24"/>
              </w:rPr>
              <w:t>对于单指标类型的问答，系统能够进行智能归因分析，提供影响因素以供分析决策参考。该功能通过多维度归因分析，透析数据结果，挖掘指标的影响因子与根源，实现智能归因洞察。</w:t>
            </w:r>
            <w:r>
              <w:rPr>
                <w:rFonts w:ascii="宋体" w:hAnsi="宋体" w:cs="宋体" w:eastAsia="宋体"/>
                <w:sz w:val="24"/>
              </w:rPr>
              <w:t>（</w:t>
            </w:r>
            <w:r>
              <w:rPr>
                <w:rFonts w:ascii="宋体" w:hAnsi="宋体" w:cs="宋体" w:eastAsia="宋体"/>
                <w:sz w:val="24"/>
              </w:rPr>
              <w:t>需提供演示</w:t>
            </w:r>
            <w:r>
              <w:rPr>
                <w:rFonts w:ascii="宋体" w:hAnsi="宋体" w:cs="宋体" w:eastAsia="宋体"/>
                <w:sz w:val="24"/>
              </w:rPr>
              <w:t>）</w:t>
            </w:r>
          </w:p>
          <w:p>
            <w:pPr>
              <w:pStyle w:val="null3"/>
              <w:ind w:firstLine="480"/>
              <w:jc w:val="both"/>
            </w:pPr>
            <w:r>
              <w:rPr>
                <w:rFonts w:ascii="宋体" w:hAnsi="宋体" w:cs="宋体" w:eastAsia="宋体"/>
                <w:sz w:val="24"/>
              </w:rPr>
              <w:t>（</w:t>
            </w:r>
            <w:r>
              <w:rPr>
                <w:rFonts w:ascii="宋体" w:hAnsi="宋体" w:cs="宋体" w:eastAsia="宋体"/>
                <w:sz w:val="24"/>
              </w:rPr>
              <w:t>5）智能问答结果看</w:t>
            </w:r>
            <w:r>
              <w:rPr>
                <w:rFonts w:ascii="宋体" w:hAnsi="宋体" w:cs="宋体" w:eastAsia="宋体"/>
                <w:sz w:val="24"/>
              </w:rPr>
              <w:t>板化呈现</w:t>
            </w:r>
          </w:p>
          <w:p>
            <w:pPr>
              <w:pStyle w:val="null3"/>
              <w:ind w:firstLine="480"/>
              <w:jc w:val="both"/>
            </w:pPr>
            <w:r>
              <w:rPr>
                <w:rFonts w:ascii="宋体" w:hAnsi="宋体" w:cs="宋体" w:eastAsia="宋体"/>
                <w:sz w:val="24"/>
              </w:rPr>
              <w:t>智能问答结果支持看板化呈现，具体需求如下：</w:t>
            </w:r>
          </w:p>
          <w:p>
            <w:pPr>
              <w:pStyle w:val="null3"/>
              <w:ind w:firstLine="480"/>
              <w:jc w:val="both"/>
            </w:pPr>
            <w:r>
              <w:rPr>
                <w:rFonts w:ascii="宋体" w:hAnsi="宋体" w:cs="宋体" w:eastAsia="宋体"/>
                <w:sz w:val="24"/>
              </w:rPr>
              <w:t>可将查询数据添加到数据看板，支持创建新看板并自定义名称，也支持添加到已有的数据看板。</w:t>
            </w:r>
          </w:p>
          <w:p>
            <w:pPr>
              <w:pStyle w:val="null3"/>
              <w:ind w:firstLine="480"/>
              <w:jc w:val="both"/>
            </w:pPr>
            <w:r>
              <w:rPr>
                <w:rFonts w:ascii="宋体" w:hAnsi="宋体" w:cs="宋体" w:eastAsia="宋体"/>
                <w:sz w:val="24"/>
              </w:rPr>
              <w:t>提供修改数据看板的功能，可通过拖拽方式对看板进行布局调整或删除。</w:t>
            </w:r>
          </w:p>
          <w:p>
            <w:pPr>
              <w:pStyle w:val="null3"/>
              <w:ind w:firstLine="480"/>
              <w:jc w:val="both"/>
            </w:pPr>
            <w:r>
              <w:rPr>
                <w:rFonts w:ascii="宋体" w:hAnsi="宋体" w:cs="宋体" w:eastAsia="宋体"/>
                <w:sz w:val="24"/>
              </w:rPr>
              <w:t>在制作仪表板时，支持鼠标点击拖拽式操作完成界面布局，页面缩放可自动实现宽高适应和不同分辨率调整。</w:t>
            </w:r>
          </w:p>
          <w:p>
            <w:pPr>
              <w:pStyle w:val="null3"/>
              <w:ind w:firstLine="480"/>
              <w:jc w:val="both"/>
            </w:pPr>
            <w:r>
              <w:rPr>
                <w:rFonts w:ascii="宋体" w:hAnsi="宋体" w:cs="宋体" w:eastAsia="宋体"/>
                <w:sz w:val="24"/>
              </w:rPr>
              <w:t>允许根据学校需求设置数据看板的背景和主题色。</w:t>
            </w:r>
          </w:p>
          <w:p>
            <w:pPr>
              <w:pStyle w:val="null3"/>
              <w:ind w:firstLine="480"/>
              <w:jc w:val="both"/>
            </w:pPr>
            <w:r>
              <w:rPr>
                <w:rFonts w:ascii="宋体" w:hAnsi="宋体" w:cs="宋体" w:eastAsia="宋体"/>
                <w:sz w:val="24"/>
              </w:rPr>
              <w:t>支持嵌入图片进行分析展现。</w:t>
            </w:r>
          </w:p>
          <w:p>
            <w:pPr>
              <w:pStyle w:val="null3"/>
              <w:ind w:firstLine="480"/>
              <w:jc w:val="both"/>
            </w:pPr>
            <w:r>
              <w:rPr>
                <w:rFonts w:ascii="宋体" w:hAnsi="宋体" w:cs="宋体" w:eastAsia="宋体"/>
                <w:sz w:val="24"/>
              </w:rPr>
              <w:t>数据看板创建时可生成公开链接，支持公开分享。</w:t>
            </w:r>
          </w:p>
          <w:p>
            <w:pPr>
              <w:pStyle w:val="null3"/>
              <w:ind w:firstLine="480"/>
              <w:jc w:val="both"/>
            </w:pPr>
            <w:r>
              <w:rPr>
                <w:rFonts w:ascii="宋体" w:hAnsi="宋体" w:cs="宋体" w:eastAsia="宋体"/>
                <w:sz w:val="24"/>
              </w:rPr>
              <w:t>数据看板支持批注功能，可设置注释。</w:t>
            </w:r>
          </w:p>
          <w:p>
            <w:pPr>
              <w:pStyle w:val="null3"/>
              <w:ind w:firstLine="480"/>
              <w:jc w:val="both"/>
            </w:pPr>
            <w:r>
              <w:rPr>
                <w:rFonts w:ascii="宋体" w:hAnsi="宋体" w:cs="宋体" w:eastAsia="宋体"/>
                <w:sz w:val="24"/>
              </w:rPr>
              <w:t>（</w:t>
            </w:r>
            <w:r>
              <w:rPr>
                <w:rFonts w:ascii="宋体" w:hAnsi="宋体" w:cs="宋体" w:eastAsia="宋体"/>
                <w:sz w:val="24"/>
              </w:rPr>
              <w:t>6）移动端支持</w:t>
            </w:r>
          </w:p>
          <w:p>
            <w:pPr>
              <w:pStyle w:val="null3"/>
              <w:ind w:firstLine="480"/>
              <w:jc w:val="both"/>
            </w:pPr>
            <w:r>
              <w:rPr>
                <w:rFonts w:ascii="宋体" w:hAnsi="宋体" w:cs="宋体" w:eastAsia="宋体"/>
                <w:sz w:val="24"/>
              </w:rPr>
              <w:t>系统提供移动端应用支持</w:t>
            </w:r>
            <w:r>
              <w:rPr>
                <w:rFonts w:ascii="宋体" w:hAnsi="宋体" w:cs="宋体" w:eastAsia="宋体"/>
                <w:sz w:val="24"/>
              </w:rPr>
              <w:t>AI智能问答式数据查询，具体需求如下：</w:t>
            </w:r>
          </w:p>
          <w:p>
            <w:pPr>
              <w:pStyle w:val="null3"/>
              <w:ind w:firstLine="480"/>
              <w:jc w:val="both"/>
            </w:pPr>
            <w:r>
              <w:rPr>
                <w:rFonts w:ascii="宋体" w:hAnsi="宋体" w:cs="宋体" w:eastAsia="宋体"/>
                <w:sz w:val="24"/>
              </w:rPr>
              <w:t>所有图表、表格支持在移动端页面自适应。</w:t>
            </w:r>
          </w:p>
          <w:p>
            <w:pPr>
              <w:pStyle w:val="null3"/>
              <w:ind w:firstLine="480"/>
              <w:jc w:val="both"/>
            </w:pPr>
            <w:r>
              <w:rPr>
                <w:rFonts w:ascii="宋体" w:hAnsi="宋体" w:cs="宋体" w:eastAsia="宋体"/>
                <w:sz w:val="24"/>
              </w:rPr>
              <w:t>支持在移动端进行实时动态数据交互查询。</w:t>
            </w:r>
          </w:p>
          <w:p>
            <w:pPr>
              <w:pStyle w:val="null3"/>
              <w:ind w:firstLine="480"/>
              <w:jc w:val="both"/>
            </w:pPr>
            <w:r>
              <w:rPr>
                <w:rFonts w:ascii="宋体" w:hAnsi="宋体" w:cs="宋体" w:eastAsia="宋体"/>
                <w:sz w:val="24"/>
              </w:rPr>
              <w:t>允许在移动端对表格以及图形进行数据层级钻取穿透、联动、旋转、切片分析等操作，并支持将常用的仪表板进行收藏。</w:t>
            </w:r>
          </w:p>
          <w:p>
            <w:pPr>
              <w:pStyle w:val="null3"/>
              <w:ind w:firstLine="480"/>
              <w:jc w:val="both"/>
            </w:pPr>
            <w:r>
              <w:rPr>
                <w:rFonts w:ascii="宋体" w:hAnsi="宋体" w:cs="宋体" w:eastAsia="宋体"/>
                <w:sz w:val="24"/>
              </w:rPr>
              <w:t>兼容</w:t>
            </w:r>
            <w:r>
              <w:rPr>
                <w:rFonts w:ascii="宋体" w:hAnsi="宋体" w:cs="宋体" w:eastAsia="宋体"/>
                <w:sz w:val="24"/>
              </w:rPr>
              <w:t>PC端交互效果，包括数据钻取等功能。</w:t>
            </w:r>
          </w:p>
          <w:p>
            <w:pPr>
              <w:pStyle w:val="null3"/>
              <w:ind w:firstLine="480"/>
              <w:jc w:val="both"/>
            </w:pPr>
            <w:r>
              <w:rPr>
                <w:rFonts w:ascii="宋体" w:hAnsi="宋体" w:cs="宋体" w:eastAsia="宋体"/>
                <w:sz w:val="24"/>
              </w:rPr>
              <w:t>（</w:t>
            </w:r>
            <w:r>
              <w:rPr>
                <w:rFonts w:ascii="宋体" w:hAnsi="宋体" w:cs="宋体" w:eastAsia="宋体"/>
                <w:sz w:val="24"/>
              </w:rPr>
              <w:t>7）教师模型配置管理</w:t>
            </w:r>
          </w:p>
          <w:p>
            <w:pPr>
              <w:pStyle w:val="null3"/>
              <w:ind w:firstLine="480"/>
              <w:jc w:val="both"/>
            </w:pPr>
            <w:r>
              <w:rPr>
                <w:rFonts w:ascii="宋体" w:hAnsi="宋体" w:cs="宋体" w:eastAsia="宋体"/>
                <w:sz w:val="24"/>
              </w:rPr>
              <w:t>系统支持构建多种模型（包括基础模型、时点模型、指标模型、标签模型等）以为智能问答提供底层模型支撑，并支持深入的模型训练。具体需求如下：</w:t>
            </w:r>
          </w:p>
          <w:p>
            <w:pPr>
              <w:pStyle w:val="null3"/>
              <w:ind w:firstLine="480"/>
              <w:jc w:val="both"/>
            </w:pPr>
            <w:r>
              <w:rPr>
                <w:rFonts w:ascii="宋体" w:hAnsi="宋体" w:cs="宋体" w:eastAsia="宋体"/>
                <w:sz w:val="24"/>
              </w:rPr>
              <w:t>支持构建基础模型、时点模型、指标模型、标签模型、语义模型等，模型内容覆盖教师基本信息、人事信息、教育教学信息及科学研究信息等，以支撑教师多维数据查询。</w:t>
            </w:r>
          </w:p>
          <w:p>
            <w:pPr>
              <w:pStyle w:val="null3"/>
              <w:ind w:firstLine="480"/>
              <w:jc w:val="both"/>
            </w:pPr>
            <w:r>
              <w:rPr>
                <w:rFonts w:ascii="宋体" w:hAnsi="宋体" w:cs="宋体" w:eastAsia="宋体"/>
                <w:sz w:val="24"/>
              </w:rPr>
              <w:t>允许按模型描述的对象、场景进行分类，并支持新增、编辑、删除分类，学校可结合具体情况自定义指标分类。</w:t>
            </w:r>
          </w:p>
          <w:p>
            <w:pPr>
              <w:pStyle w:val="null3"/>
              <w:ind w:firstLine="480"/>
              <w:jc w:val="both"/>
            </w:pPr>
            <w:r>
              <w:rPr>
                <w:rFonts w:ascii="宋体" w:hAnsi="宋体" w:cs="宋体" w:eastAsia="宋体"/>
                <w:sz w:val="24"/>
              </w:rPr>
              <w:t>支持基础模型的创建、添加和删除，模型包括名称、字段名、字段类型、渲染类型、字段长度、小数位数、字典等属性，并支持修改模型中表、字段等功能及其相关属性。</w:t>
            </w:r>
          </w:p>
          <w:p>
            <w:pPr>
              <w:pStyle w:val="null3"/>
              <w:ind w:firstLine="480"/>
              <w:jc w:val="both"/>
            </w:pPr>
            <w:r>
              <w:rPr>
                <w:rFonts w:ascii="宋体" w:hAnsi="宋体" w:cs="宋体" w:eastAsia="宋体"/>
                <w:sz w:val="24"/>
              </w:rPr>
              <w:t>支持时间节点模型的创建、添加和删除，并支持修改时点模型中表、字段等功能，同时支持设置快照、事件发生时间节点。</w:t>
            </w:r>
          </w:p>
          <w:p>
            <w:pPr>
              <w:pStyle w:val="null3"/>
              <w:ind w:firstLine="480"/>
              <w:jc w:val="both"/>
            </w:pPr>
            <w:r>
              <w:rPr>
                <w:rFonts w:ascii="宋体" w:hAnsi="宋体" w:cs="宋体" w:eastAsia="宋体"/>
                <w:sz w:val="24"/>
              </w:rPr>
              <w:t>支持指标模型的创建，包括指标定义、加工、存储、调度等指标管理功能。其中，指标定义涉及定义指标的各种业务属性及分析维度；指标加工涉及定义指标的加工逻辑；指标存储涉及创建用于存储指标数据的数据库；指标调度涉及根据指标绑定的</w:t>
            </w:r>
            <w:r>
              <w:rPr>
                <w:rFonts w:ascii="宋体" w:hAnsi="宋体" w:cs="宋体" w:eastAsia="宋体"/>
                <w:sz w:val="24"/>
              </w:rPr>
              <w:t>ETL数据处理流程进行计划任务调度，并支持对作业流执行情况的监控。</w:t>
            </w:r>
          </w:p>
          <w:p>
            <w:pPr>
              <w:pStyle w:val="null3"/>
              <w:ind w:firstLine="480"/>
              <w:jc w:val="both"/>
            </w:pPr>
            <w:r>
              <w:rPr>
                <w:rFonts w:ascii="宋体" w:hAnsi="宋体" w:cs="宋体" w:eastAsia="宋体"/>
                <w:sz w:val="24"/>
              </w:rPr>
              <w:t>支持标签模型的创建，包括文本型和数值型标签的定义以及单值类和多值类标签的定义。同时支持查看和定义标签的基础信息（如标签名称、标签类型、标签说明等）和计算方式（即标签的取值方式），并提供基于关系数据库的自定义标签配置能力以及基于算法的挖掘类标签的配置能力。此外还支持标签的启用、停用及生产计算能力以及标签生产任务的调度配置。</w:t>
            </w:r>
          </w:p>
          <w:p>
            <w:pPr>
              <w:pStyle w:val="null3"/>
              <w:jc w:val="both"/>
            </w:pPr>
            <w:r>
              <w:rPr>
                <w:rFonts w:ascii="宋体" w:hAnsi="宋体" w:cs="宋体" w:eastAsia="宋体"/>
                <w:sz w:val="24"/>
              </w:rPr>
              <w:t>支持语义模型的创建，包括业务专有词汇的新增和删除以及同义词的编辑</w:t>
            </w:r>
            <w:r>
              <w:rPr>
                <w:rFonts w:ascii="宋体" w:hAnsi="宋体" w:cs="宋体" w:eastAsia="宋体"/>
                <w:sz w:val="24"/>
              </w:rPr>
              <w:t>。</w:t>
            </w:r>
          </w:p>
        </w:tc>
      </w:tr>
      <w:tr>
        <w:tc>
          <w:tcPr>
            <w:tcW w:type="dxa" w:w="2769"/>
          </w:tcPr>
          <w:p/>
        </w:tc>
        <w:tc>
          <w:tcPr>
            <w:tcW w:type="dxa" w:w="2769"/>
          </w:tcPr>
          <w:p>
            <w:pPr>
              <w:pStyle w:val="null3"/>
            </w:pPr>
            <w:r>
              <w:rPr/>
              <w:t>2</w:t>
            </w:r>
          </w:p>
        </w:tc>
        <w:tc>
          <w:tcPr>
            <w:tcW w:type="dxa" w:w="2769"/>
          </w:tcPr>
          <w:p>
            <w:pPr>
              <w:pStyle w:val="null3"/>
              <w:ind w:firstLine="480"/>
              <w:jc w:val="both"/>
            </w:pPr>
            <w:r>
              <w:rPr>
                <w:rFonts w:ascii="宋体" w:hAnsi="宋体" w:cs="宋体" w:eastAsia="宋体"/>
                <w:sz w:val="24"/>
              </w:rPr>
              <w:t>其他要求：</w:t>
            </w:r>
          </w:p>
          <w:p>
            <w:pPr>
              <w:pStyle w:val="null3"/>
              <w:ind w:firstLine="480"/>
              <w:jc w:val="both"/>
            </w:pPr>
            <w:r>
              <w:rPr>
                <w:rFonts w:ascii="宋体" w:hAnsi="宋体" w:cs="宋体" w:eastAsia="宋体"/>
                <w:sz w:val="24"/>
              </w:rPr>
              <w:t>（一）技术要求</w:t>
            </w:r>
            <w:r>
              <w:rPr>
                <w:rFonts w:ascii="calibri" w:hAnsi="calibri" w:cs="calibri" w:eastAsia="calibri"/>
                <w:sz w:val="21"/>
              </w:rPr>
              <w:t xml:space="preserve"> </w:t>
            </w:r>
          </w:p>
          <w:p>
            <w:pPr>
              <w:pStyle w:val="null3"/>
              <w:ind w:firstLine="480"/>
              <w:jc w:val="both"/>
            </w:pPr>
            <w:r>
              <w:rPr>
                <w:rFonts w:ascii="宋体" w:hAnsi="宋体" w:cs="宋体" w:eastAsia="宋体"/>
                <w:sz w:val="24"/>
              </w:rPr>
              <w:t>1.本次项目建设的平台可运行于Linux、Unix、Windows等高安全性操作系统。开发技术应采用组件技术及在数据交换上对XML的支持，使系统功能最优化，同时将整体系统内部在技术上的相互依赖性减至最低。</w:t>
            </w:r>
          </w:p>
          <w:p>
            <w:pPr>
              <w:pStyle w:val="null3"/>
              <w:ind w:firstLine="480"/>
              <w:jc w:val="both"/>
            </w:pPr>
            <w:r>
              <w:rPr>
                <w:rFonts w:ascii="宋体" w:hAnsi="宋体" w:cs="宋体" w:eastAsia="宋体"/>
                <w:sz w:val="24"/>
              </w:rPr>
              <w:t>2.本次项目建设的平台要求采用B/S结构，</w:t>
            </w:r>
          </w:p>
          <w:p>
            <w:pPr>
              <w:pStyle w:val="null3"/>
              <w:ind w:firstLine="480"/>
              <w:jc w:val="both"/>
            </w:pPr>
            <w:r>
              <w:rPr>
                <w:rFonts w:ascii="宋体" w:hAnsi="宋体" w:cs="宋体" w:eastAsia="宋体"/>
                <w:sz w:val="24"/>
              </w:rPr>
              <w:t>3.采用面向对象的组件技术，着重于开发构成应用程序“业务对象”的可重复使用的组件，利用这些组件顺利地建立分布式应用程序。</w:t>
            </w:r>
          </w:p>
          <w:p>
            <w:pPr>
              <w:pStyle w:val="null3"/>
              <w:ind w:firstLine="480"/>
              <w:jc w:val="both"/>
            </w:pPr>
            <w:r>
              <w:rPr>
                <w:rFonts w:ascii="宋体" w:hAnsi="宋体" w:cs="宋体" w:eastAsia="宋体"/>
                <w:sz w:val="24"/>
              </w:rPr>
              <w:t>4.应用程序开发与运行结构要基于统一的技术开发平台的三层架构，即Web服务器、应用支撑服务器和数据库服务器。</w:t>
            </w:r>
          </w:p>
          <w:p>
            <w:pPr>
              <w:pStyle w:val="null3"/>
              <w:ind w:firstLine="480"/>
              <w:jc w:val="both"/>
            </w:pPr>
            <w:r>
              <w:rPr>
                <w:rFonts w:ascii="宋体" w:hAnsi="宋体" w:cs="宋体" w:eastAsia="宋体"/>
                <w:sz w:val="24"/>
              </w:rPr>
              <w:t>5.能完成跨业务部门的业务流程和相对应的细颗粒度的分级授权体系。</w:t>
            </w:r>
          </w:p>
          <w:p>
            <w:pPr>
              <w:pStyle w:val="null3"/>
              <w:ind w:firstLine="480"/>
              <w:jc w:val="both"/>
            </w:pPr>
            <w:r>
              <w:rPr>
                <w:rFonts w:ascii="宋体" w:hAnsi="宋体" w:cs="宋体" w:eastAsia="宋体"/>
                <w:sz w:val="24"/>
              </w:rPr>
              <w:t>6.系统必须支持负载均衡，支持动态监测负载状况，自动对可用资源进行并发检测，调整和分配等功能。</w:t>
            </w:r>
          </w:p>
          <w:p>
            <w:pPr>
              <w:pStyle w:val="null3"/>
              <w:ind w:firstLine="480"/>
              <w:jc w:val="both"/>
            </w:pPr>
            <w:r>
              <w:rPr>
                <w:rFonts w:ascii="宋体" w:hAnsi="宋体" w:cs="宋体" w:eastAsia="宋体"/>
                <w:sz w:val="24"/>
              </w:rPr>
              <w:t>7.数据集成能提供统一的可视化的开发工具，能图形化的设计和定义抽取、转换、加载流程，并保证数据集成交换的稳定性和安全性。</w:t>
            </w:r>
          </w:p>
          <w:p>
            <w:pPr>
              <w:pStyle w:val="null3"/>
              <w:ind w:firstLine="480"/>
              <w:jc w:val="both"/>
            </w:pPr>
            <w:r>
              <w:rPr>
                <w:rFonts w:ascii="宋体" w:hAnsi="宋体" w:cs="宋体" w:eastAsia="宋体"/>
                <w:sz w:val="24"/>
              </w:rPr>
              <w:t>8.数据集成需支持与主流关系型数据库进行对接，包括且不限于Oracle、MySQL、SQLServer、PostgreSQL、MariaDB等。</w:t>
            </w:r>
          </w:p>
          <w:p>
            <w:pPr>
              <w:pStyle w:val="null3"/>
              <w:ind w:firstLine="480"/>
              <w:jc w:val="both"/>
            </w:pPr>
            <w:r>
              <w:rPr>
                <w:rFonts w:ascii="宋体" w:hAnsi="宋体" w:cs="宋体" w:eastAsia="宋体"/>
                <w:sz w:val="24"/>
              </w:rPr>
              <w:t>9.基于学校的整体信息化建设要求，平台应考虑与学校统一身份认证无缝集成。</w:t>
            </w:r>
          </w:p>
          <w:p>
            <w:pPr>
              <w:pStyle w:val="null3"/>
              <w:ind w:firstLine="480"/>
              <w:jc w:val="both"/>
            </w:pPr>
            <w:r>
              <w:rPr>
                <w:rFonts w:ascii="宋体" w:hAnsi="宋体" w:cs="宋体" w:eastAsia="宋体"/>
                <w:sz w:val="24"/>
              </w:rPr>
              <w:t>10.应根据高校行业特性和专属特征，提供专门针对高校的主数据模型、业务数据模型、主题数据模型等，而非其他行业或IT通用方案。</w:t>
            </w:r>
          </w:p>
          <w:p>
            <w:pPr>
              <w:pStyle w:val="null3"/>
              <w:ind w:firstLine="480"/>
              <w:jc w:val="both"/>
            </w:pPr>
            <w:r>
              <w:rPr>
                <w:rFonts w:ascii="宋体" w:hAnsi="宋体" w:cs="宋体" w:eastAsia="宋体"/>
                <w:sz w:val="24"/>
              </w:rPr>
              <w:t>11.历史数据存储：可记录进入数据仓库中数据的历史变化，可通过查阅数据变更记录进行数据内容审计。</w:t>
            </w:r>
          </w:p>
          <w:p>
            <w:pPr>
              <w:pStyle w:val="null3"/>
              <w:ind w:firstLine="480"/>
              <w:jc w:val="both"/>
            </w:pPr>
            <w:r>
              <w:rPr>
                <w:rFonts w:ascii="宋体" w:hAnsi="宋体" w:cs="宋体" w:eastAsia="宋体"/>
                <w:sz w:val="24"/>
              </w:rPr>
              <w:t>12.</w:t>
            </w:r>
            <w:r>
              <w:rPr>
                <w:rFonts w:ascii="宋体" w:hAnsi="宋体" w:cs="宋体" w:eastAsia="宋体"/>
                <w:sz w:val="24"/>
              </w:rPr>
              <w:t>▲</w:t>
            </w:r>
            <w:r>
              <w:rPr>
                <w:rFonts w:ascii="宋体" w:hAnsi="宋体" w:cs="宋体" w:eastAsia="宋体"/>
                <w:sz w:val="24"/>
              </w:rPr>
              <w:t>性能要求：</w:t>
            </w:r>
          </w:p>
          <w:p>
            <w:pPr>
              <w:pStyle w:val="null3"/>
              <w:ind w:firstLine="480"/>
              <w:jc w:val="both"/>
            </w:pPr>
            <w:r>
              <w:rPr>
                <w:rFonts w:ascii="宋体" w:hAnsi="宋体" w:cs="宋体" w:eastAsia="宋体"/>
                <w:sz w:val="24"/>
              </w:rPr>
              <w:t>（</w:t>
            </w:r>
            <w:r>
              <w:rPr>
                <w:rFonts w:ascii="宋体" w:hAnsi="宋体" w:cs="宋体" w:eastAsia="宋体"/>
                <w:sz w:val="24"/>
              </w:rPr>
              <w:t>1）系统支持5000用户并发查询，平均响应时间不超过1s，事务成功率不低于99%；</w:t>
            </w:r>
          </w:p>
          <w:p>
            <w:pPr>
              <w:pStyle w:val="null3"/>
              <w:ind w:firstLine="480"/>
              <w:jc w:val="both"/>
            </w:pPr>
            <w:r>
              <w:rPr>
                <w:rFonts w:ascii="宋体" w:hAnsi="宋体" w:cs="宋体" w:eastAsia="宋体"/>
                <w:sz w:val="24"/>
              </w:rPr>
              <w:t>（</w:t>
            </w:r>
            <w:r>
              <w:rPr>
                <w:rFonts w:ascii="宋体" w:hAnsi="宋体" w:cs="宋体" w:eastAsia="宋体"/>
                <w:sz w:val="24"/>
              </w:rPr>
              <w:t>2）系统进行数据请求时，在查询的数据量为1万条以上记录的情况下，1000用户并发响应时间不超过1秒；</w:t>
            </w:r>
          </w:p>
          <w:p>
            <w:pPr>
              <w:pStyle w:val="null3"/>
              <w:ind w:firstLine="480"/>
              <w:jc w:val="both"/>
            </w:pPr>
            <w:r>
              <w:rPr>
                <w:rFonts w:ascii="宋体" w:hAnsi="宋体" w:cs="宋体" w:eastAsia="宋体"/>
                <w:sz w:val="24"/>
              </w:rPr>
              <w:t>（</w:t>
            </w:r>
            <w:r>
              <w:rPr>
                <w:rFonts w:ascii="宋体" w:hAnsi="宋体" w:cs="宋体" w:eastAsia="宋体"/>
                <w:sz w:val="24"/>
              </w:rPr>
              <w:t>3）系统单节点支持创建不少于500个共享API服务，可支撑日均不少于70万次并发调用；</w:t>
            </w:r>
          </w:p>
          <w:p>
            <w:pPr>
              <w:pStyle w:val="null3"/>
              <w:ind w:firstLine="480"/>
              <w:jc w:val="both"/>
            </w:pPr>
            <w:r>
              <w:rPr>
                <w:rFonts w:ascii="宋体" w:hAnsi="宋体" w:cs="宋体" w:eastAsia="宋体"/>
                <w:sz w:val="24"/>
              </w:rPr>
              <w:t>13.国产化要求</w:t>
            </w:r>
          </w:p>
          <w:p>
            <w:pPr>
              <w:pStyle w:val="null3"/>
              <w:ind w:firstLine="480"/>
              <w:jc w:val="both"/>
            </w:pPr>
            <w:r>
              <w:rPr>
                <w:rFonts w:ascii="宋体" w:hAnsi="宋体" w:cs="宋体" w:eastAsia="宋体"/>
                <w:sz w:val="24"/>
              </w:rPr>
              <w:t>要求本次建设内容需适配国产化操作系统、数据库，并能提供操作系统及数据库的适配证明。本次新建系统需能适配</w:t>
            </w:r>
            <w:r>
              <w:rPr>
                <w:rFonts w:ascii="宋体" w:hAnsi="宋体" w:cs="宋体" w:eastAsia="宋体"/>
                <w:sz w:val="24"/>
              </w:rPr>
              <w:t>IPV6及IPV4.</w:t>
            </w:r>
          </w:p>
          <w:p>
            <w:pPr>
              <w:pStyle w:val="null3"/>
              <w:ind w:firstLine="480"/>
              <w:jc w:val="both"/>
            </w:pPr>
            <w:r>
              <w:rPr>
                <w:rFonts w:ascii="宋体" w:hAnsi="宋体" w:cs="宋体" w:eastAsia="宋体"/>
                <w:sz w:val="24"/>
              </w:rPr>
              <w:t>（</w:t>
            </w:r>
            <w:r>
              <w:rPr>
                <w:rFonts w:ascii="宋体" w:hAnsi="宋体" w:cs="宋体" w:eastAsia="宋体"/>
                <w:sz w:val="24"/>
              </w:rPr>
              <w:t>二</w:t>
            </w:r>
            <w:r>
              <w:rPr>
                <w:rFonts w:ascii="宋体" w:hAnsi="宋体" w:cs="宋体" w:eastAsia="宋体"/>
                <w:sz w:val="24"/>
              </w:rPr>
              <w:t>）</w:t>
            </w:r>
            <w:r>
              <w:rPr>
                <w:rFonts w:ascii="宋体" w:hAnsi="宋体" w:cs="宋体" w:eastAsia="宋体"/>
                <w:sz w:val="24"/>
              </w:rPr>
              <w:t>安全要求</w:t>
            </w:r>
          </w:p>
          <w:p>
            <w:pPr>
              <w:pStyle w:val="null3"/>
              <w:ind w:firstLine="480"/>
              <w:jc w:val="both"/>
            </w:pPr>
            <w:r>
              <w:rPr>
                <w:rFonts w:ascii="宋体" w:hAnsi="宋体" w:cs="宋体" w:eastAsia="宋体"/>
                <w:sz w:val="24"/>
              </w:rPr>
              <w:t>1.身份鉴别：对登录的用户进行身份标识和鉴别，身份标识具有唯一性,身份鉴别信息具有复杂度要求,具有登录失败处理功能，同时配置并启用结束会话、限制非法登录次数和当登录连接超时自动退出等相关措施。</w:t>
            </w:r>
          </w:p>
          <w:p>
            <w:pPr>
              <w:pStyle w:val="null3"/>
              <w:ind w:firstLine="480"/>
              <w:jc w:val="both"/>
            </w:pPr>
            <w:r>
              <w:rPr>
                <w:rFonts w:ascii="宋体" w:hAnsi="宋体" w:cs="宋体" w:eastAsia="宋体"/>
                <w:sz w:val="24"/>
              </w:rPr>
              <w:t>2.访问控制：能对登录的用户分配账户和权限，能授予管理用户所需的最小权限，同时系统能实现管理用户的权限分离，能由授权主体配置访问控制策略，访问控制策略规定主体对客体的访问规则。</w:t>
            </w:r>
          </w:p>
          <w:p>
            <w:pPr>
              <w:pStyle w:val="null3"/>
              <w:ind w:firstLine="480"/>
              <w:jc w:val="both"/>
            </w:pPr>
            <w:r>
              <w:rPr>
                <w:rFonts w:ascii="宋体" w:hAnsi="宋体" w:cs="宋体" w:eastAsia="宋体"/>
                <w:sz w:val="24"/>
              </w:rPr>
              <w:t>3.入侵防范：提供数据有效性检验功能，保证通过人机接口输入或通过通信接口输入的内容符合系统设定要求，可通过限制网络地址范围等方式对行管理的终端进行限制；</w:t>
            </w:r>
          </w:p>
          <w:p>
            <w:pPr>
              <w:pStyle w:val="null3"/>
              <w:ind w:firstLine="480"/>
              <w:jc w:val="both"/>
            </w:pPr>
            <w:r>
              <w:rPr>
                <w:rFonts w:ascii="宋体" w:hAnsi="宋体" w:cs="宋体" w:eastAsia="宋体"/>
                <w:sz w:val="24"/>
              </w:rPr>
              <w:t>4.安全审计：启用安全审计功能，审计覆盖到每个用户，对重要的用户行为和重要安全事件进行审计；能对审计记录进行保护，定期备份，避免受到未预期的删除、修改或覆盖等；</w:t>
            </w:r>
          </w:p>
          <w:p>
            <w:pPr>
              <w:pStyle w:val="null3"/>
              <w:ind w:firstLine="480"/>
              <w:jc w:val="both"/>
            </w:pPr>
            <w:r>
              <w:rPr>
                <w:rFonts w:ascii="宋体" w:hAnsi="宋体" w:cs="宋体" w:eastAsia="宋体"/>
                <w:sz w:val="24"/>
              </w:rPr>
              <w:t>5)数据安全存储：对授权收集到的敏感信息，采取去标识化、关键字段加密安全存储措施；</w:t>
            </w:r>
          </w:p>
          <w:p>
            <w:pPr>
              <w:pStyle w:val="null3"/>
              <w:ind w:firstLine="480"/>
              <w:jc w:val="both"/>
            </w:pPr>
            <w:r>
              <w:rPr>
                <w:rFonts w:ascii="宋体" w:hAnsi="宋体" w:cs="宋体" w:eastAsia="宋体"/>
                <w:sz w:val="24"/>
              </w:rPr>
              <w:t>6.数据加密传输：在跨安全域或通过互联网传输敏感信息时，采用加密传输措施；</w:t>
            </w:r>
          </w:p>
          <w:p>
            <w:pPr>
              <w:pStyle w:val="null3"/>
              <w:ind w:firstLine="480"/>
              <w:jc w:val="both"/>
            </w:pPr>
            <w:r>
              <w:rPr>
                <w:rFonts w:ascii="宋体" w:hAnsi="宋体" w:cs="宋体" w:eastAsia="宋体"/>
                <w:sz w:val="24"/>
              </w:rPr>
              <w:t>7.敏感信息处理：在用户端显示敏感信息时，采取脱敏等技术手段防止未授权人员获取敏感信息，各类数据处理场景中数据脱敏不存在伪脱敏和弱脱敏等脱敏失效等情况。</w:t>
            </w:r>
          </w:p>
          <w:p>
            <w:pPr>
              <w:pStyle w:val="null3"/>
              <w:ind w:firstLine="480"/>
              <w:jc w:val="both"/>
            </w:pPr>
            <w:r>
              <w:rPr>
                <w:rFonts w:ascii="宋体" w:hAnsi="宋体" w:cs="宋体" w:eastAsia="宋体"/>
                <w:sz w:val="24"/>
              </w:rPr>
              <w:t>（</w:t>
            </w:r>
            <w:r>
              <w:rPr>
                <w:rFonts w:ascii="宋体" w:hAnsi="宋体" w:cs="宋体" w:eastAsia="宋体"/>
                <w:sz w:val="24"/>
              </w:rPr>
              <w:t>三</w:t>
            </w:r>
            <w:r>
              <w:rPr>
                <w:rFonts w:ascii="宋体" w:hAnsi="宋体" w:cs="宋体" w:eastAsia="宋体"/>
                <w:sz w:val="24"/>
              </w:rPr>
              <w:t>）</w:t>
            </w:r>
            <w:r>
              <w:rPr>
                <w:rFonts w:ascii="宋体" w:hAnsi="宋体" w:cs="宋体" w:eastAsia="宋体"/>
                <w:sz w:val="24"/>
              </w:rPr>
              <w:t>集成要求</w:t>
            </w:r>
          </w:p>
          <w:p>
            <w:pPr>
              <w:pStyle w:val="null3"/>
              <w:ind w:firstLine="480"/>
              <w:jc w:val="both"/>
            </w:pPr>
            <w:r>
              <w:rPr>
                <w:rFonts w:ascii="宋体" w:hAnsi="宋体" w:cs="宋体" w:eastAsia="宋体"/>
                <w:sz w:val="24"/>
              </w:rPr>
              <w:t>1.本次项目建设的系统需可以实现与学校现有统一身份认证平台集成对接，实现认证集成；</w:t>
            </w:r>
          </w:p>
          <w:p>
            <w:pPr>
              <w:pStyle w:val="null3"/>
              <w:ind w:firstLine="480"/>
              <w:jc w:val="both"/>
            </w:pPr>
            <w:r>
              <w:rPr>
                <w:rFonts w:ascii="宋体" w:hAnsi="宋体" w:cs="宋体" w:eastAsia="宋体"/>
                <w:sz w:val="24"/>
              </w:rPr>
              <w:t>2.本次项目建设的系统可以与学校办事大厅进行对接，实现应用集成、待办、消息集成；</w:t>
            </w:r>
          </w:p>
          <w:p>
            <w:pPr>
              <w:pStyle w:val="null3"/>
              <w:ind w:firstLine="480"/>
              <w:jc w:val="both"/>
            </w:pPr>
            <w:r>
              <w:rPr>
                <w:rFonts w:ascii="宋体" w:hAnsi="宋体" w:cs="宋体" w:eastAsia="宋体"/>
                <w:sz w:val="24"/>
              </w:rPr>
              <w:t>3.本次项目建设的系统可以与学校现有数据平台实现无缝融合，实现用户、权限、数据的全方位融合；</w:t>
            </w:r>
          </w:p>
          <w:p>
            <w:pPr>
              <w:pStyle w:val="null3"/>
              <w:ind w:firstLine="480"/>
              <w:jc w:val="both"/>
            </w:pPr>
            <w:r>
              <w:rPr>
                <w:rFonts w:ascii="宋体" w:hAnsi="宋体" w:cs="宋体" w:eastAsia="宋体"/>
                <w:sz w:val="24"/>
              </w:rPr>
              <w:t>4.本次新建系统需要和学校现有业务系统进行集成，具体系统名单如下：</w:t>
            </w:r>
          </w:p>
          <w:tbl>
            <w:tblPr>
              <w:tblInd w:type="dxa" w:w="120"/>
              <w:tblBorders>
                <w:top w:val="none" w:color="000000" w:sz="4"/>
                <w:left w:val="none" w:color="000000" w:sz="4"/>
                <w:bottom w:val="none" w:color="000000" w:sz="4"/>
                <w:right w:val="none" w:color="000000" w:sz="4"/>
                <w:insideH w:val="none"/>
                <w:insideV w:val="none"/>
              </w:tblBorders>
            </w:tblPr>
            <w:tblGrid>
              <w:gridCol w:w="607"/>
              <w:gridCol w:w="1093"/>
              <w:gridCol w:w="851"/>
            </w:tblGrid>
            <w:tr>
              <w:tc>
                <w:tcPr>
                  <w:tcW w:type="dxa" w:w="6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序号</w:t>
                  </w:r>
                </w:p>
              </w:tc>
              <w:tc>
                <w:tcPr>
                  <w:tcW w:type="dxa" w:w="10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系统名称</w:t>
                  </w:r>
                </w:p>
              </w:tc>
              <w:tc>
                <w:tcPr>
                  <w:tcW w:type="dxa" w:w="8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使用部门</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w:t>
                  </w:r>
                </w:p>
              </w:tc>
              <w:tc>
                <w:tcPr>
                  <w:tcW w:type="dxa" w:w="10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汇文文献信息服务系统</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图书馆</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2</w:t>
                  </w:r>
                </w:p>
              </w:tc>
              <w:tc>
                <w:tcPr>
                  <w:tcW w:type="dxa" w:w="10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天财财务管理平台</w:t>
                  </w:r>
                  <w:r>
                    <w:rPr>
                      <w:rFonts w:ascii="宋体" w:hAnsi="宋体" w:cs="宋体" w:eastAsia="宋体"/>
                      <w:sz w:val="24"/>
                      <w:color w:val="000000"/>
                    </w:rPr>
                    <w:t>6.0</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财务处</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3</w:t>
                  </w:r>
                </w:p>
              </w:tc>
              <w:tc>
                <w:tcPr>
                  <w:tcW w:type="dxa" w:w="10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城市热点</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信息化处</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4</w:t>
                  </w:r>
                </w:p>
              </w:tc>
              <w:tc>
                <w:tcPr>
                  <w:tcW w:type="dxa" w:w="10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就业管理系统</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招生就业处</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5</w:t>
                  </w:r>
                </w:p>
              </w:tc>
              <w:tc>
                <w:tcPr>
                  <w:tcW w:type="dxa" w:w="10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协同办公</w:t>
                  </w:r>
                  <w:r>
                    <w:rPr>
                      <w:rFonts w:ascii="宋体" w:hAnsi="宋体" w:cs="宋体" w:eastAsia="宋体"/>
                      <w:sz w:val="24"/>
                      <w:color w:val="000000"/>
                    </w:rPr>
                    <w:t>(OA)</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党政办</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6</w:t>
                  </w:r>
                </w:p>
              </w:tc>
              <w:tc>
                <w:tcPr>
                  <w:tcW w:type="dxa" w:w="10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优慕课</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教务处</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7</w:t>
                  </w:r>
                </w:p>
              </w:tc>
              <w:tc>
                <w:tcPr>
                  <w:tcW w:type="dxa" w:w="10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人脸识别系统</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保卫处</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8</w:t>
                  </w:r>
                </w:p>
              </w:tc>
              <w:tc>
                <w:tcPr>
                  <w:tcW w:type="dxa" w:w="10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车辆管理系统</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保卫处</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9</w:t>
                  </w:r>
                </w:p>
              </w:tc>
              <w:tc>
                <w:tcPr>
                  <w:tcW w:type="dxa" w:w="10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学工系统</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学生处</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10</w:t>
                  </w:r>
                </w:p>
              </w:tc>
              <w:tc>
                <w:tcPr>
                  <w:tcW w:type="dxa" w:w="10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高校人事管理系统</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人事教师处</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11</w:t>
                  </w:r>
                </w:p>
              </w:tc>
              <w:tc>
                <w:tcPr>
                  <w:tcW w:type="dxa" w:w="10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站群管理系统</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宣传部</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12</w:t>
                  </w:r>
                </w:p>
              </w:tc>
              <w:tc>
                <w:tcPr>
                  <w:tcW w:type="dxa" w:w="10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LSP超微新一代图书馆管理系统</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图书馆</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13</w:t>
                  </w:r>
                </w:p>
              </w:tc>
              <w:tc>
                <w:tcPr>
                  <w:tcW w:type="dxa" w:w="10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习讯云实习管理平台</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教务处实训科</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14</w:t>
                  </w:r>
                </w:p>
              </w:tc>
              <w:tc>
                <w:tcPr>
                  <w:tcW w:type="dxa" w:w="10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职业院校数据中台上报系统</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信息化处</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15</w:t>
                  </w:r>
                </w:p>
              </w:tc>
              <w:tc>
                <w:tcPr>
                  <w:tcW w:type="dxa" w:w="10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智慧班牌</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信息化处</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16</w:t>
                  </w:r>
                </w:p>
              </w:tc>
              <w:tc>
                <w:tcPr>
                  <w:tcW w:type="dxa" w:w="10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智慧教室</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信息化处</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17</w:t>
                  </w:r>
                </w:p>
              </w:tc>
              <w:tc>
                <w:tcPr>
                  <w:tcW w:type="dxa" w:w="10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正版软件管理系统</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信息化处</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18</w:t>
                  </w:r>
                </w:p>
              </w:tc>
              <w:tc>
                <w:tcPr>
                  <w:tcW w:type="dxa" w:w="10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金龙卡金融化一卡通系统</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财务处</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19</w:t>
                  </w:r>
                </w:p>
              </w:tc>
              <w:tc>
                <w:tcPr>
                  <w:tcW w:type="dxa" w:w="10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杨凌职业技术学院科研管理系统</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科技与教育研究处</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20</w:t>
                  </w:r>
                </w:p>
              </w:tc>
              <w:tc>
                <w:tcPr>
                  <w:tcW w:type="dxa" w:w="10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资产管理信息系统</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资产设备处</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21</w:t>
                  </w:r>
                </w:p>
              </w:tc>
              <w:tc>
                <w:tcPr>
                  <w:tcW w:type="dxa" w:w="10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教务综合管理系统</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教务处</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22</w:t>
                  </w:r>
                </w:p>
              </w:tc>
              <w:tc>
                <w:tcPr>
                  <w:tcW w:type="dxa" w:w="10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虚拟仿真实训教学及资源云平台</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教务处</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23</w:t>
                  </w:r>
                </w:p>
              </w:tc>
              <w:tc>
                <w:tcPr>
                  <w:tcW w:type="dxa" w:w="10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签到系统</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教务处</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24</w:t>
                  </w:r>
                </w:p>
              </w:tc>
              <w:tc>
                <w:tcPr>
                  <w:tcW w:type="dxa" w:w="10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分类考试单招报名管理系统</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招生就业处</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25</w:t>
                  </w:r>
                </w:p>
              </w:tc>
              <w:tc>
                <w:tcPr>
                  <w:tcW w:type="dxa" w:w="10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档案管理系统</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党政办</w:t>
                  </w:r>
                </w:p>
              </w:tc>
            </w:tr>
          </w:tbl>
          <w:p/>
        </w:tc>
      </w:tr>
    </w:tbl>
    <w:p>
      <w:pPr>
        <w:pStyle w:val="null3"/>
        <w:outlineLvl w:val="3"/>
      </w:pPr>
      <w:r>
        <w:rPr>
          <w:sz w:val="24"/>
          <w:b/>
        </w:rPr>
        <w:t>3.2.3人员配置要求</w:t>
      </w:r>
    </w:p>
    <w:p>
      <w:pPr>
        <w:pStyle w:val="null3"/>
      </w:pPr>
      <w:r>
        <w:rPr/>
        <w:t>采购包1：</w:t>
      </w:r>
    </w:p>
    <w:p>
      <w:pPr>
        <w:pStyle w:val="null3"/>
      </w:pPr>
      <w:r>
        <w:rPr/>
        <w:t>1、提供的服务人员不少于5人，其中项目经理需具备具备信息系统高级项目管理师证书、高级网络规划设计师证书，其他技术人员需具备数据治理工程师、中级系统集成项目管理工程师等证书。 2、项目实施期间提供不少于2人驻场服务半年，其中实施人员需具备同类项目建设经验。 3、项目验收后，继续提供不少于1人驻场服务，服务期1年。 4、在实施及服务期间需根据学校要求对相关技术人员提供专项培训，包括数据决策平台的使用平台、数据平台的使用和运维保障培训。 5、供应商须为项目经理缴纳在递交投标文件截止之日前一年内任意三个月的社保缴纳证明材料。</w:t>
      </w:r>
    </w:p>
    <w:p>
      <w:pPr>
        <w:pStyle w:val="null3"/>
        <w:outlineLvl w:val="3"/>
      </w:pPr>
      <w:r>
        <w:rPr>
          <w:sz w:val="24"/>
          <w:b/>
        </w:rPr>
        <w:t>3.2.4设施设备配置要求</w:t>
      </w:r>
    </w:p>
    <w:p>
      <w:pPr>
        <w:pStyle w:val="null3"/>
      </w:pPr>
      <w:r>
        <w:rPr/>
        <w:t>采购包1：</w:t>
      </w:r>
    </w:p>
    <w:p>
      <w:pPr>
        <w:pStyle w:val="null3"/>
      </w:pPr>
      <w:r>
        <w:rPr/>
        <w:t>根据招标文件、投标文件及合同约定执行</w:t>
      </w:r>
    </w:p>
    <w:p>
      <w:pPr>
        <w:pStyle w:val="null3"/>
        <w:outlineLvl w:val="3"/>
      </w:pPr>
      <w:r>
        <w:rPr>
          <w:sz w:val="24"/>
          <w:b/>
        </w:rPr>
        <w:t>3.2.5其他要求</w:t>
      </w:r>
    </w:p>
    <w:p>
      <w:pPr>
        <w:pStyle w:val="null3"/>
      </w:pPr>
      <w:r>
        <w:rPr/>
        <w:t>采购包1：</w:t>
      </w:r>
    </w:p>
    <w:p>
      <w:pPr>
        <w:pStyle w:val="null3"/>
      </w:pPr>
      <w:r>
        <w:rPr/>
        <w:t>根据招标文件、投标文件及合同约定执行</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自合同签订之日起180日</w:t>
      </w:r>
    </w:p>
    <w:p>
      <w:pPr>
        <w:pStyle w:val="null3"/>
        <w:outlineLvl w:val="3"/>
      </w:pPr>
      <w:r>
        <w:rPr>
          <w:sz w:val="24"/>
          <w:b/>
        </w:rPr>
        <w:t>3.3.2服务地点</w:t>
      </w:r>
    </w:p>
    <w:p>
      <w:pPr>
        <w:pStyle w:val="null3"/>
      </w:pPr>
      <w:r>
        <w:rPr/>
        <w:t>采购包1：</w:t>
      </w:r>
    </w:p>
    <w:p>
      <w:pPr>
        <w:pStyle w:val="null3"/>
      </w:pPr>
      <w:r>
        <w:rPr/>
        <w:t>杨凌职业技术学院指定地点</w:t>
      </w:r>
    </w:p>
    <w:p>
      <w:pPr>
        <w:pStyle w:val="null3"/>
        <w:outlineLvl w:val="3"/>
      </w:pPr>
      <w:r>
        <w:rPr>
          <w:sz w:val="24"/>
          <w:b/>
        </w:rPr>
        <w:t>3.3.3考核（验收）标准和方法</w:t>
      </w:r>
    </w:p>
    <w:p>
      <w:pPr>
        <w:pStyle w:val="null3"/>
      </w:pPr>
      <w:r>
        <w:rPr/>
        <w:t>采购包1：</w:t>
      </w:r>
    </w:p>
    <w:p>
      <w:pPr>
        <w:pStyle w:val="null3"/>
      </w:pPr>
      <w:r>
        <w:rPr/>
        <w:t>一、在本期项目的开发过程中和交付使用后，要求将各个阶段产生的全面、规范的成果和文档资料交付给采购方，而且需要提供明确的交付清单。同时，成果和文档资料必须符合软件工程的相关要求。要交付的成果和文档资料需要包括以下部分： 1、可运行的系统 2、技术文档 包括项目开发中的各种技术文档，如开发环境配置说明、软件工具清单、需求分析说明、变更说明、系统详细设计文档、用户手册、测试用例、测试结果、系统维护说明、系统培训资料以及有关系统接口的技术说明等。 3、管理文档 包括项目开发中的一些工作文档，如，计划、报告、讨论纲要、会议记录等 二、买方应在卖方完成相关服务工作后及时对服务质量、技术指标、服务成果进行验收。</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服务经验收合格后，卖方持《验收合格单》原件和全额发票在买方处办理分期付款</w:t>
      </w:r>
      <w:r>
        <w:rPr/>
        <w:t xml:space="preserve"> ，达到付款条件起 </w:t>
      </w:r>
      <w:r>
        <w:rPr/>
        <w:t>30</w:t>
      </w:r>
      <w:r>
        <w:rPr/>
        <w:t xml:space="preserve"> 日内，支付合同总金额的 </w:t>
      </w:r>
      <w:r>
        <w:rPr/>
        <w:t>80.00</w:t>
      </w:r>
      <w:r>
        <w:rPr/>
        <w:t>%。</w:t>
      </w:r>
    </w:p>
    <w:p>
      <w:pPr>
        <w:pStyle w:val="null3"/>
      </w:pPr>
      <w:r>
        <w:rPr/>
        <w:t>采购包1：</w:t>
      </w:r>
      <w:r>
        <w:rPr/>
        <w:t xml:space="preserve"> 付款条件说明： </w:t>
      </w:r>
      <w:r>
        <w:rPr/>
        <w:t>服务经验收合格后，卖方持《验收合格单》原件和全额发票在买方处办理分期付款，验收后6个月后且使用正常</w:t>
      </w:r>
      <w:r>
        <w:rPr/>
        <w:t xml:space="preserve"> ，达到付款条件起 </w:t>
      </w:r>
      <w:r>
        <w:rPr/>
        <w:t>30</w:t>
      </w:r>
      <w:r>
        <w:rPr/>
        <w:t xml:space="preserve"> 日内，支付合同总金额的 </w:t>
      </w:r>
      <w:r>
        <w:rPr/>
        <w:t>20.00</w:t>
      </w:r>
      <w:r>
        <w:rPr/>
        <w:t>%。</w:t>
      </w:r>
    </w:p>
    <w:p>
      <w:pPr>
        <w:pStyle w:val="null3"/>
        <w:outlineLvl w:val="3"/>
      </w:pPr>
      <w:r>
        <w:rPr>
          <w:sz w:val="24"/>
          <w:b/>
        </w:rPr>
        <w:t>3.3.6违约责任与解决争议的方法</w:t>
      </w:r>
    </w:p>
    <w:p>
      <w:pPr>
        <w:pStyle w:val="null3"/>
      </w:pPr>
      <w:r>
        <w:rPr/>
        <w:t>采购包1：</w:t>
      </w:r>
    </w:p>
    <w:p>
      <w:pPr>
        <w:pStyle w:val="null3"/>
      </w:pPr>
      <w:r>
        <w:rPr/>
        <w:t>根据招标文件、投标文件及合同约定执行</w:t>
      </w:r>
    </w:p>
    <w:p>
      <w:pPr>
        <w:pStyle w:val="null3"/>
        <w:jc w:val="left"/>
        <w:outlineLvl w:val="2"/>
      </w:pPr>
      <w:r>
        <w:rPr>
          <w:sz w:val="28"/>
          <w:b/>
        </w:rPr>
        <w:t>3.5其他要求</w:t>
      </w:r>
    </w:p>
    <w:p>
      <w:pPr>
        <w:pStyle w:val="null3"/>
      </w:pPr>
      <w:r>
        <w:rPr/>
        <w:t>（1）技术方面，符合招标技术文件的技术要求。 （2）功能方面，软件可正常运行，实现招标文件所有功能。界面友好，易于交互。 （3）系统性能满足招标文件要求，符合学校实际业务需求。 （4）系统满足三级等保要求，提供证明材料。 （5）质保期五年内免费升级维护。 （6）为配合项目的后续升级改造或其他对接开发，我单位开放系统接口并提供技术文档，确保校内其他的开发需求可以接入该系统的相关数据，所产生的费用已包含在投标报价中。</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财务状况证明</w:t>
            </w:r>
          </w:p>
        </w:tc>
        <w:tc>
          <w:tcPr>
            <w:tcW w:type="dxa" w:w="3322"/>
          </w:tcPr>
          <w:p>
            <w:pPr>
              <w:pStyle w:val="null3"/>
            </w:pPr>
            <w:r>
              <w:rPr/>
              <w:t>供应商提供2023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2024年1月（含1月）以后至少一个月的纳税证明或完税证明（税种至少包含企业所得税、增值税、城市维护建设税、印花税、教育费附加、地方教育费附加中任一种税，时间以税款所属日期为准），依法免税的单位应提供相关证明材料；</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 2024年1月（含1月）以后至少一个月的社会保障资金缴存单据或社保机构开具的社会保险参保缴费情况证明。依法不需要缴纳社会保障资金的供应商应提供相关文件证明；</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具有履行合同所必需的设备和专业技术能力的书面声明</w:t>
            </w:r>
          </w:p>
        </w:tc>
        <w:tc>
          <w:tcPr>
            <w:tcW w:type="dxa" w:w="3322"/>
          </w:tcPr>
          <w:p>
            <w:pPr>
              <w:pStyle w:val="null3"/>
            </w:pPr>
            <w:r>
              <w:rPr/>
              <w:t>具有履行合同所必需的设备和专业技术能力的书面声明</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法定代表人委托授权书</w:t>
            </w:r>
          </w:p>
        </w:tc>
        <w:tc>
          <w:tcPr>
            <w:tcW w:type="dxa" w:w="3322"/>
          </w:tcPr>
          <w:p>
            <w:pPr>
              <w:pStyle w:val="null3"/>
            </w:pPr>
            <w:r>
              <w:rPr/>
              <w:t>非法定代表人参加投标的，须提供法定代表人委托授权书及被授权人身份证，法定代表人参加投标时,只需提供法定代表人身份证</w:t>
            </w:r>
          </w:p>
        </w:tc>
        <w:tc>
          <w:tcPr>
            <w:tcW w:type="dxa" w:w="1661"/>
          </w:tcPr>
          <w:p>
            <w:pPr>
              <w:pStyle w:val="null3"/>
            </w:pPr>
            <w:r>
              <w:rPr/>
              <w:t>资格证明文件</w:t>
            </w:r>
          </w:p>
        </w:tc>
      </w:tr>
      <w:tr>
        <w:tc>
          <w:tcPr>
            <w:tcW w:type="dxa" w:w="831"/>
          </w:tcPr>
          <w:p>
            <w:pPr>
              <w:pStyle w:val="null3"/>
            </w:pPr>
            <w:r>
              <w:rPr/>
              <w:t>7</w:t>
            </w:r>
          </w:p>
        </w:tc>
        <w:tc>
          <w:tcPr>
            <w:tcW w:type="dxa" w:w="2492"/>
          </w:tcPr>
          <w:p>
            <w:pPr>
              <w:pStyle w:val="null3"/>
            </w:pPr>
            <w:r>
              <w:rPr/>
              <w:t>没有重大违法记录的书面声明</w:t>
            </w:r>
          </w:p>
        </w:tc>
        <w:tc>
          <w:tcPr>
            <w:tcW w:type="dxa" w:w="3322"/>
          </w:tcPr>
          <w:p>
            <w:pPr>
              <w:pStyle w:val="null3"/>
            </w:pPr>
            <w:r>
              <w:rPr/>
              <w:t>参加政府采购活动前3年内在经营活动中没有重大违法记录的书面声明</w:t>
            </w:r>
          </w:p>
        </w:tc>
        <w:tc>
          <w:tcPr>
            <w:tcW w:type="dxa" w:w="1661"/>
          </w:tcPr>
          <w:p>
            <w:pPr>
              <w:pStyle w:val="null3"/>
            </w:pPr>
            <w:r>
              <w:rPr/>
              <w:t>资格证明文件</w:t>
            </w:r>
          </w:p>
        </w:tc>
      </w:tr>
      <w:tr>
        <w:tc>
          <w:tcPr>
            <w:tcW w:type="dxa" w:w="831"/>
          </w:tcPr>
          <w:p>
            <w:pPr>
              <w:pStyle w:val="null3"/>
            </w:pPr>
            <w:r>
              <w:rPr/>
              <w:t>8</w:t>
            </w:r>
          </w:p>
        </w:tc>
        <w:tc>
          <w:tcPr>
            <w:tcW w:type="dxa" w:w="2492"/>
          </w:tcPr>
          <w:p>
            <w:pPr>
              <w:pStyle w:val="null3"/>
            </w:pPr>
            <w:r>
              <w:rPr/>
              <w:t>联合体</w:t>
            </w:r>
          </w:p>
        </w:tc>
        <w:tc>
          <w:tcPr>
            <w:tcW w:type="dxa" w:w="3322"/>
          </w:tcPr>
          <w:p>
            <w:pPr>
              <w:pStyle w:val="null3"/>
            </w:pPr>
            <w:r>
              <w:rPr/>
              <w:t>本项目不接受联合体投标</w:t>
            </w:r>
          </w:p>
        </w:tc>
        <w:tc>
          <w:tcPr>
            <w:tcW w:type="dxa" w:w="1661"/>
          </w:tcPr>
          <w:p>
            <w:pPr>
              <w:pStyle w:val="null3"/>
            </w:pPr>
            <w:r>
              <w:rPr/>
              <w:t>资格证明文件</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 总则</w:t>
      </w:r>
    </w:p>
    <w:p>
      <w:pPr>
        <w:pStyle w:val="null3"/>
        <w:ind w:firstLine="480"/>
      </w:pPr>
      <w:r>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（三）根据需要要求采购组织单位对招标文件作出解释；根据需要要求供应商对投标文件有关事项作出 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5.3评标方法</w:t>
      </w:r>
    </w:p>
    <w:p>
      <w:pPr>
        <w:pStyle w:val="null3"/>
      </w:pPr>
      <w:r>
        <w:rPr/>
        <w:t>采购包1：综合评分法</w:t>
      </w:r>
    </w:p>
    <w:p>
      <w:pPr>
        <w:pStyle w:val="null3"/>
        <w:outlineLvl w:val="2"/>
      </w:pPr>
      <w:r>
        <w:rPr>
          <w:sz w:val="28"/>
          <w:b/>
        </w:rPr>
        <w:t>5.4评标程序</w:t>
      </w:r>
    </w:p>
    <w:p>
      <w:pPr>
        <w:pStyle w:val="null3"/>
        <w:outlineLvl w:val="3"/>
      </w:pPr>
      <w:r>
        <w:rPr>
          <w:sz w:val="24"/>
          <w:b/>
        </w:rPr>
        <w:t>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 投标文件封面</w:t>
            </w:r>
          </w:p>
        </w:tc>
      </w:tr>
      <w:tr>
        <w:tc>
          <w:tcPr>
            <w:tcW w:type="dxa" w:w="831"/>
          </w:tcPr>
          <w:p>
            <w:pPr>
              <w:pStyle w:val="null3"/>
            </w:pPr>
            <w:r>
              <w:rPr/>
              <w:t>2</w:t>
            </w:r>
          </w:p>
        </w:tc>
        <w:tc>
          <w:tcPr>
            <w:tcW w:type="dxa" w:w="2492"/>
          </w:tcPr>
          <w:p>
            <w:pPr>
              <w:pStyle w:val="null3"/>
            </w:pPr>
            <w:r>
              <w:rPr/>
              <w:t>投标报价</w:t>
            </w:r>
          </w:p>
        </w:tc>
        <w:tc>
          <w:tcPr>
            <w:tcW w:type="dxa" w:w="3322"/>
          </w:tcPr>
          <w:p>
            <w:pPr>
              <w:pStyle w:val="null3"/>
            </w:pPr>
            <w:r>
              <w:rPr/>
              <w:t>投标报价超过采购预算或者最高限价 不合格 投标报价未超过采购预算或者最高限价 合格</w:t>
            </w:r>
          </w:p>
        </w:tc>
        <w:tc>
          <w:tcPr>
            <w:tcW w:type="dxa" w:w="1661"/>
          </w:tcPr>
          <w:p>
            <w:pPr>
              <w:pStyle w:val="null3"/>
            </w:pPr>
            <w:r>
              <w:rPr/>
              <w:t>分项报价表 标的清单</w:t>
            </w:r>
          </w:p>
        </w:tc>
      </w:tr>
      <w:tr>
        <w:tc>
          <w:tcPr>
            <w:tcW w:type="dxa" w:w="831"/>
          </w:tcPr>
          <w:p>
            <w:pPr>
              <w:pStyle w:val="null3"/>
            </w:pPr>
            <w:r>
              <w:rPr/>
              <w:t>3</w:t>
            </w:r>
          </w:p>
        </w:tc>
        <w:tc>
          <w:tcPr>
            <w:tcW w:type="dxa" w:w="2492"/>
          </w:tcPr>
          <w:p>
            <w:pPr>
              <w:pStyle w:val="null3"/>
            </w:pPr>
            <w:r>
              <w:rPr/>
              <w:t>服务期</w:t>
            </w:r>
          </w:p>
        </w:tc>
        <w:tc>
          <w:tcPr>
            <w:tcW w:type="dxa" w:w="3322"/>
          </w:tcPr>
          <w:p>
            <w:pPr>
              <w:pStyle w:val="null3"/>
            </w:pPr>
            <w:r>
              <w:rPr/>
              <w:t>交货期不满足招标文件要求 不合格 交货期满足招标文件要求 合格</w:t>
            </w:r>
          </w:p>
        </w:tc>
        <w:tc>
          <w:tcPr>
            <w:tcW w:type="dxa" w:w="1661"/>
          </w:tcPr>
          <w:p>
            <w:pPr>
              <w:pStyle w:val="null3"/>
            </w:pPr>
            <w:r>
              <w:rPr/>
              <w:t>商务应答表</w:t>
            </w:r>
          </w:p>
        </w:tc>
      </w:tr>
      <w:tr>
        <w:tc>
          <w:tcPr>
            <w:tcW w:type="dxa" w:w="831"/>
          </w:tcPr>
          <w:p>
            <w:pPr>
              <w:pStyle w:val="null3"/>
            </w:pPr>
            <w:r>
              <w:rPr/>
              <w:t>4</w:t>
            </w:r>
          </w:p>
        </w:tc>
        <w:tc>
          <w:tcPr>
            <w:tcW w:type="dxa" w:w="2492"/>
          </w:tcPr>
          <w:p>
            <w:pPr>
              <w:pStyle w:val="null3"/>
            </w:pPr>
            <w:r>
              <w:rPr/>
              <w:t>投标文件的签署、盖章</w:t>
            </w:r>
          </w:p>
        </w:tc>
        <w:tc>
          <w:tcPr>
            <w:tcW w:type="dxa" w:w="3322"/>
          </w:tcPr>
          <w:p>
            <w:pPr>
              <w:pStyle w:val="null3"/>
            </w:pPr>
            <w:r>
              <w:rPr/>
              <w:t>投标文件的签署、盖章不符合招标文件要求 不合格 投标文件的签署、盖章符合招标文件要求 合格</w:t>
            </w:r>
          </w:p>
        </w:tc>
        <w:tc>
          <w:tcPr>
            <w:tcW w:type="dxa" w:w="1661"/>
          </w:tcPr>
          <w:p>
            <w:pPr>
              <w:pStyle w:val="null3"/>
            </w:pPr>
            <w:r>
              <w:rPr/>
              <w:t>资格证明文件 分项报价表 投标函 中小企业声明函 残疾人福利性单位声明函 投标文件封面 监狱企业的证明文件</w:t>
            </w:r>
          </w:p>
        </w:tc>
      </w:tr>
      <w:tr>
        <w:tc>
          <w:tcPr>
            <w:tcW w:type="dxa" w:w="831"/>
          </w:tcPr>
          <w:p>
            <w:pPr>
              <w:pStyle w:val="null3"/>
            </w:pPr>
            <w:r>
              <w:rPr/>
              <w:t>5</w:t>
            </w:r>
          </w:p>
        </w:tc>
        <w:tc>
          <w:tcPr>
            <w:tcW w:type="dxa" w:w="2492"/>
          </w:tcPr>
          <w:p>
            <w:pPr>
              <w:pStyle w:val="null3"/>
            </w:pPr>
            <w:r>
              <w:rPr/>
              <w:t>投标文件投标有效期</w:t>
            </w:r>
          </w:p>
        </w:tc>
        <w:tc>
          <w:tcPr>
            <w:tcW w:type="dxa" w:w="3322"/>
          </w:tcPr>
          <w:p>
            <w:pPr>
              <w:pStyle w:val="null3"/>
            </w:pPr>
            <w:r>
              <w:rPr/>
              <w:t>投标文件无投标有效期或有效期达不到招标文件要求的 不合格 投标文件投标有效期达到招标文件要求的 合格</w:t>
            </w:r>
          </w:p>
        </w:tc>
        <w:tc>
          <w:tcPr>
            <w:tcW w:type="dxa" w:w="1661"/>
          </w:tcPr>
          <w:p>
            <w:pPr>
              <w:pStyle w:val="null3"/>
            </w:pPr>
            <w:r>
              <w:rPr/>
              <w:t>投标函</w:t>
            </w:r>
          </w:p>
        </w:tc>
      </w:tr>
      <w:tr>
        <w:tc>
          <w:tcPr>
            <w:tcW w:type="dxa" w:w="831"/>
          </w:tcPr>
          <w:p>
            <w:pPr>
              <w:pStyle w:val="null3"/>
            </w:pPr>
            <w:r>
              <w:rPr/>
              <w:t>6</w:t>
            </w:r>
          </w:p>
        </w:tc>
        <w:tc>
          <w:tcPr>
            <w:tcW w:type="dxa" w:w="2492"/>
          </w:tcPr>
          <w:p>
            <w:pPr>
              <w:pStyle w:val="null3"/>
            </w:pPr>
            <w:r>
              <w:rPr/>
              <w:t>投标保证金</w:t>
            </w:r>
          </w:p>
        </w:tc>
        <w:tc>
          <w:tcPr>
            <w:tcW w:type="dxa" w:w="3322"/>
          </w:tcPr>
          <w:p>
            <w:pPr>
              <w:pStyle w:val="null3"/>
            </w:pPr>
            <w:r>
              <w:rPr/>
              <w:t>供应商未按照招标文件要求缴纳投标保证金或投标保证金缴纳金额少于招标文件要求的 不合格 供应商按照招标文件要求缴纳投标保证金或投标保证金缴纳金额少于招标文件要求的 合格</w:t>
            </w:r>
          </w:p>
        </w:tc>
        <w:tc>
          <w:tcPr>
            <w:tcW w:type="dxa" w:w="1661"/>
          </w:tcPr>
          <w:p>
            <w:pPr>
              <w:pStyle w:val="null3"/>
            </w:pPr>
            <w:r>
              <w:rPr/>
              <w:t>供应商认为有必要说明的其他问题</w:t>
            </w:r>
          </w:p>
        </w:tc>
      </w:tr>
      <w:tr>
        <w:tc>
          <w:tcPr>
            <w:tcW w:type="dxa" w:w="831"/>
          </w:tcPr>
          <w:p>
            <w:pPr>
              <w:pStyle w:val="null3"/>
            </w:pPr>
            <w:r>
              <w:rPr/>
              <w:t>7</w:t>
            </w:r>
          </w:p>
        </w:tc>
        <w:tc>
          <w:tcPr>
            <w:tcW w:type="dxa" w:w="2492"/>
          </w:tcPr>
          <w:p>
            <w:pPr>
              <w:pStyle w:val="null3"/>
            </w:pPr>
            <w:r>
              <w:rPr/>
              <w:t>服务要求</w:t>
            </w:r>
          </w:p>
        </w:tc>
        <w:tc>
          <w:tcPr>
            <w:tcW w:type="dxa" w:w="3322"/>
          </w:tcPr>
          <w:p>
            <w:pPr>
              <w:pStyle w:val="null3"/>
            </w:pPr>
            <w:r>
              <w:rPr/>
              <w:t>服务要求不满足采购要求的 不合格 服务要求满足采购要求的 合格</w:t>
            </w:r>
          </w:p>
        </w:tc>
        <w:tc>
          <w:tcPr>
            <w:tcW w:type="dxa" w:w="1661"/>
          </w:tcPr>
          <w:p>
            <w:pPr>
              <w:pStyle w:val="null3"/>
            </w:pPr>
            <w:r>
              <w:rPr/>
              <w:t>商务应答表 服务方案 标的清单</w:t>
            </w:r>
          </w:p>
        </w:tc>
      </w:tr>
      <w:tr>
        <w:tc>
          <w:tcPr>
            <w:tcW w:type="dxa" w:w="831"/>
          </w:tcPr>
          <w:p>
            <w:pPr>
              <w:pStyle w:val="null3"/>
            </w:pPr>
            <w:r>
              <w:rPr/>
              <w:t>8</w:t>
            </w:r>
          </w:p>
        </w:tc>
        <w:tc>
          <w:tcPr>
            <w:tcW w:type="dxa" w:w="2492"/>
          </w:tcPr>
          <w:p>
            <w:pPr>
              <w:pStyle w:val="null3"/>
            </w:pPr>
            <w:r>
              <w:rPr/>
              <w:t>项目经理</w:t>
            </w:r>
          </w:p>
        </w:tc>
        <w:tc>
          <w:tcPr>
            <w:tcW w:type="dxa" w:w="3322"/>
          </w:tcPr>
          <w:p>
            <w:pPr>
              <w:pStyle w:val="null3"/>
            </w:pPr>
            <w:r>
              <w:rPr/>
              <w:t>供应商须为项目经理缴纳在递交投标文件截止之日前一年内任意三个月的社保缴纳证明材料</w:t>
            </w:r>
          </w:p>
        </w:tc>
        <w:tc>
          <w:tcPr>
            <w:tcW w:type="dxa" w:w="1661"/>
          </w:tcPr>
          <w:p>
            <w:pPr>
              <w:pStyle w:val="null3"/>
            </w:pPr>
            <w:r>
              <w:rPr/>
              <w:t>拟派项目经理 投标文件封面</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三、评标方法和标准；</w:t>
      </w:r>
    </w:p>
    <w:p>
      <w:pPr>
        <w:pStyle w:val="null3"/>
        <w:ind w:firstLine="480"/>
      </w:pPr>
      <w:r>
        <w:rPr/>
        <w:t>四、开标记录和评标情况及说明，包括投标无效投标人名单及原因；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六、其他需要说明的情况，包括评标过程中投标人根据评标委员会要求进行的澄清、说明或者更正，评标委员会成员的更换等；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 xml:space="preserve"> （综合评分法适用）采用综合评分法的，由评标委员会各成员对通过资格检查和符合性审查的投标人的投标文件进行独立评审。</w:t>
      </w:r>
    </w:p>
    <w:p>
      <w:pPr>
        <w:pStyle w:val="null3"/>
        <w:ind w:firstLine="480"/>
      </w:pPr>
      <w:r>
        <w:rPr/>
        <w:t>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详细评审80.0000分</w:t>
            </w:r>
          </w:p>
          <w:p>
            <w:pPr>
              <w:pStyle w:val="null3"/>
            </w:pPr>
            <w:r>
              <w:rPr/>
              <w:t>报价得分20.0000分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技术响应</w:t>
            </w:r>
          </w:p>
        </w:tc>
        <w:tc>
          <w:tcPr>
            <w:tcW w:type="dxa" w:w="2492"/>
          </w:tcPr>
          <w:p>
            <w:pPr>
              <w:pStyle w:val="null3"/>
            </w:pPr>
            <w:r>
              <w:rPr/>
              <w:t>完全符合、响应磋商文件要求，没有负偏离的得20分，▲项负偏离一项扣1分，非▲项负偏离一项扣0.5分，扣完为止。</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服务内容及服务邀请应答表</w:t>
            </w:r>
          </w:p>
          <w:p>
            <w:pPr>
              <w:pStyle w:val="null3"/>
            </w:pPr>
            <w:r>
              <w:rPr/>
              <w:t>商务应答表</w:t>
            </w:r>
          </w:p>
        </w:tc>
      </w:tr>
      <w:tr>
        <w:tc>
          <w:tcPr>
            <w:tcW w:type="dxa" w:w="831"/>
            <w:vMerge/>
          </w:tcPr>
          <w:p/>
        </w:tc>
        <w:tc>
          <w:tcPr>
            <w:tcW w:type="dxa" w:w="1661"/>
          </w:tcPr>
          <w:p>
            <w:pPr>
              <w:pStyle w:val="null3"/>
            </w:pPr>
            <w:r>
              <w:rPr/>
              <w:t>整体服务方案</w:t>
            </w:r>
          </w:p>
        </w:tc>
        <w:tc>
          <w:tcPr>
            <w:tcW w:type="dxa" w:w="2492"/>
          </w:tcPr>
          <w:p>
            <w:pPr>
              <w:pStyle w:val="null3"/>
            </w:pPr>
            <w:r>
              <w:rPr/>
              <w:t>根据供应商提供的针对本项目的整体服务方案（含：①总体服务方案；②信息安全保障方案；③计划进度安排；④系统调试方案；⑤项目验收方案；⑥项目团队配备方案）进行综合评审，以上6项内容为专门针对本项目编制，完全符合本项目实际情况，能够完全保障项目顺利实施的得18分，每有一项内容缺项或不满足需求或与项目无关或有缺陷扣1-3分；扣完为止。 说明：缺陷指：时间错误；地点错误；技术标准错误；措施方法错误；责任主体错误；含有采购人不能接受的内容；仅提供标题或仅提供抽象原理描述；内容夸大其词且无法实施；抄袭其它方案内容；方案内容明显</w:t>
            </w:r>
          </w:p>
        </w:tc>
        <w:tc>
          <w:tcPr>
            <w:tcW w:type="dxa" w:w="831"/>
          </w:tcPr>
          <w:p>
            <w:pPr>
              <w:pStyle w:val="null3"/>
              <w:jc w:val="right"/>
            </w:pPr>
            <w:r>
              <w:rPr/>
              <w:t>18.0000</w:t>
            </w:r>
          </w:p>
        </w:tc>
        <w:tc>
          <w:tcPr>
            <w:tcW w:type="dxa" w:w="831"/>
          </w:tcPr>
          <w:p>
            <w:pPr>
              <w:pStyle w:val="null3"/>
            </w:pPr>
            <w:r>
              <w:rPr/>
              <w:t>主观</w:t>
            </w:r>
          </w:p>
        </w:tc>
        <w:tc>
          <w:tcPr>
            <w:tcW w:type="dxa" w:w="1661"/>
          </w:tcPr>
          <w:p>
            <w:pPr>
              <w:pStyle w:val="null3"/>
            </w:pPr>
            <w:r>
              <w:rPr/>
              <w:t>整体服务方案</w:t>
            </w:r>
          </w:p>
          <w:p>
            <w:pPr>
              <w:pStyle w:val="null3"/>
            </w:pPr>
            <w:r>
              <w:rPr/>
              <w:t>商务应答表</w:t>
            </w:r>
          </w:p>
          <w:p>
            <w:pPr>
              <w:pStyle w:val="null3"/>
            </w:pPr>
            <w:r>
              <w:rPr/>
              <w:t>服务方案</w:t>
            </w:r>
          </w:p>
        </w:tc>
      </w:tr>
      <w:tr>
        <w:tc>
          <w:tcPr>
            <w:tcW w:type="dxa" w:w="831"/>
            <w:vMerge/>
          </w:tcPr>
          <w:p/>
        </w:tc>
        <w:tc>
          <w:tcPr>
            <w:tcW w:type="dxa" w:w="1661"/>
          </w:tcPr>
          <w:p>
            <w:pPr>
              <w:pStyle w:val="null3"/>
            </w:pPr>
            <w:r>
              <w:rPr/>
              <w:t>配备人员</w:t>
            </w:r>
          </w:p>
        </w:tc>
        <w:tc>
          <w:tcPr>
            <w:tcW w:type="dxa" w:w="2492"/>
          </w:tcPr>
          <w:p>
            <w:pPr>
              <w:pStyle w:val="null3"/>
            </w:pPr>
            <w:r>
              <w:rPr/>
              <w:t>1.供应商提供的服务人员为5人及以上得3分；3人及以上得2分；小于3认不得分。 2.项目经理具备信息系统高级项目管理师证书得1分；高级网络规划设计师证书得1分。 3.其他技术人员每具备一个数据治理工程师或中级系统集成项目管理工程师得0.5分，最高得3分。</w:t>
            </w:r>
          </w:p>
        </w:tc>
        <w:tc>
          <w:tcPr>
            <w:tcW w:type="dxa" w:w="831"/>
          </w:tcPr>
          <w:p>
            <w:pPr>
              <w:pStyle w:val="null3"/>
              <w:jc w:val="right"/>
            </w:pPr>
            <w:r>
              <w:rPr/>
              <w:t>8.0000</w:t>
            </w:r>
          </w:p>
        </w:tc>
        <w:tc>
          <w:tcPr>
            <w:tcW w:type="dxa" w:w="831"/>
          </w:tcPr>
          <w:p>
            <w:pPr>
              <w:pStyle w:val="null3"/>
            </w:pPr>
            <w:r>
              <w:rPr/>
              <w:t>客观</w:t>
            </w:r>
          </w:p>
        </w:tc>
        <w:tc>
          <w:tcPr>
            <w:tcW w:type="dxa" w:w="1661"/>
          </w:tcPr>
          <w:p>
            <w:pPr>
              <w:pStyle w:val="null3"/>
            </w:pPr>
            <w:r>
              <w:rPr/>
              <w:t>商务应答表</w:t>
            </w:r>
          </w:p>
          <w:p>
            <w:pPr>
              <w:pStyle w:val="null3"/>
            </w:pPr>
            <w:r>
              <w:rPr/>
              <w:t>服务方案</w:t>
            </w:r>
          </w:p>
          <w:p>
            <w:pPr>
              <w:pStyle w:val="null3"/>
            </w:pPr>
            <w:r>
              <w:rPr/>
              <w:t>配备人员</w:t>
            </w:r>
          </w:p>
        </w:tc>
      </w:tr>
      <w:tr>
        <w:tc>
          <w:tcPr>
            <w:tcW w:type="dxa" w:w="831"/>
            <w:vMerge/>
          </w:tcPr>
          <w:p/>
        </w:tc>
        <w:tc>
          <w:tcPr>
            <w:tcW w:type="dxa" w:w="1661"/>
          </w:tcPr>
          <w:p>
            <w:pPr>
              <w:pStyle w:val="null3"/>
            </w:pPr>
            <w:r>
              <w:rPr/>
              <w:t>售后方案</w:t>
            </w:r>
          </w:p>
        </w:tc>
        <w:tc>
          <w:tcPr>
            <w:tcW w:type="dxa" w:w="2492"/>
          </w:tcPr>
          <w:p>
            <w:pPr>
              <w:pStyle w:val="null3"/>
            </w:pPr>
            <w:r>
              <w:rPr/>
              <w:t>根据供应商提供的针对本项目的售后服务方案（含：①售后服务人员配置；②售后服务响应时间；③售后服务承诺；④售后服务保障措施）进行综合评审，以上4项内容为专门针对本项目编制，完全符合本项目实际情况，能够完全保障项目顺利实施的得8分，每有一项内容缺项或不满足需求或与项目无关或有缺陷扣1-2分；扣完为止。 说明：缺陷指：时间错误；地点错误；技术标准错误；措施方法错误；责任主体错误；含有采购人不能接受的内容；仅提供标题或仅提供抽象原理描述；内容夸大其词且无法实施；抄袭其它方案内容；方案内容明显与本项目无关。</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售后方案</w:t>
            </w:r>
          </w:p>
          <w:p>
            <w:pPr>
              <w:pStyle w:val="null3"/>
            </w:pPr>
            <w:r>
              <w:rPr/>
              <w:t>商务应答表</w:t>
            </w:r>
          </w:p>
          <w:p>
            <w:pPr>
              <w:pStyle w:val="null3"/>
            </w:pPr>
            <w:r>
              <w:rPr/>
              <w:t>服务方案</w:t>
            </w:r>
          </w:p>
        </w:tc>
      </w:tr>
      <w:tr>
        <w:tc>
          <w:tcPr>
            <w:tcW w:type="dxa" w:w="831"/>
            <w:vMerge/>
          </w:tcPr>
          <w:p/>
        </w:tc>
        <w:tc>
          <w:tcPr>
            <w:tcW w:type="dxa" w:w="1661"/>
          </w:tcPr>
          <w:p>
            <w:pPr>
              <w:pStyle w:val="null3"/>
            </w:pPr>
            <w:r>
              <w:rPr/>
              <w:t>培训方案</w:t>
            </w:r>
          </w:p>
        </w:tc>
        <w:tc>
          <w:tcPr>
            <w:tcW w:type="dxa" w:w="2492"/>
          </w:tcPr>
          <w:p>
            <w:pPr>
              <w:pStyle w:val="null3"/>
            </w:pPr>
            <w:r>
              <w:rPr/>
              <w:t>根据供应商提供的针对本项目的技术培训方案（含：①培训计划和内容；②培训师资安排；③培训时间和效果）进行综合评审，以上3项内容为专门针对本项目编制，完全符合本项目实际情况，能够完全保障项目顺利实施的得6分，每有一项内容缺项或不满足需求或与项目无关或有缺陷扣1-2分；扣完为止。 说明：缺陷指：时间错误；地点错误；技术标准错误；措施方法错误；责任主体错误；含有采购人不能接受的内容；仅提供标题或仅提供抽象原理描述；内容夸大其词且无法实施；抄袭其它方案内容；方案内容明显与本项目无关。</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培训方案</w:t>
            </w:r>
          </w:p>
          <w:p>
            <w:pPr>
              <w:pStyle w:val="null3"/>
            </w:pPr>
            <w:r>
              <w:rPr/>
              <w:t>商务应答表</w:t>
            </w:r>
          </w:p>
          <w:p>
            <w:pPr>
              <w:pStyle w:val="null3"/>
            </w:pPr>
            <w:r>
              <w:rPr/>
              <w:t>服务方案</w:t>
            </w:r>
          </w:p>
        </w:tc>
      </w:tr>
      <w:tr>
        <w:tc>
          <w:tcPr>
            <w:tcW w:type="dxa" w:w="831"/>
            <w:vMerge/>
          </w:tcPr>
          <w:p/>
        </w:tc>
        <w:tc>
          <w:tcPr>
            <w:tcW w:type="dxa" w:w="1661"/>
          </w:tcPr>
          <w:p>
            <w:pPr>
              <w:pStyle w:val="null3"/>
            </w:pPr>
            <w:r>
              <w:rPr/>
              <w:t>演示</w:t>
            </w:r>
          </w:p>
        </w:tc>
        <w:tc>
          <w:tcPr>
            <w:tcW w:type="dxa" w:w="2492"/>
          </w:tcPr>
          <w:p>
            <w:pPr>
              <w:pStyle w:val="null3"/>
            </w:pPr>
            <w:r>
              <w:rPr/>
              <w:t>根据服务内容中要求的演示内容进行现场演示，时间不超过15分钟。共10项，每项完全满足得1分，不完全满足得0分，共10分。 1.需提供数据安全包括数据分级分类、数据脱敏，且数据脱敏规则设置支持选择SHA256、SHA512、MD5、SM3、保留前m位和后n位、保留第m-n位、遮盖前m位和后n位、遮盖第m-n位、特殊字符前遮盖、特殊字符后遮盖等脱敏算法，支持通过系统内数据查看脱敏后的效果。（需提供演示） 2.需提供数据门户支持在门户中进行数据查询，并支持一次申请多个数据资源，将多个数据资源加入待申请清单，通过待申请清单可以按需多选、全选所需申请的数据资源，一次性提交数据申请。（需提供演示） 3.支持引入SQL构建器，通过可视化方式选择数据源、schema、表及字段，并依据特定处理逻辑（如为引用代码字段添加代码名称）自动生成SQL语句。（需提供演示） 4.在维护数据资源的样例数据时，上传xlsx、xls格式的样例数据文件到指定的数据资源。系统支持自定义读取文件的样例数据，并展示效果。（需提供演示） 5.数据质量管理需包括质检规则管理、质检方案管理、质检结果、质量报告、评价规则，支持通过正则表达式自定义数据质量检测规则，并提供质量问题预警功能。（需提供演示） 6.数据采集支持可视化拖拽进行填报表单设计功能，支持自定义添加表单数据模型的字段验证规则，表单设计完成前可以展示PC端和移动端的预览效果。（需提供演示） 7.在下发收集任务时，支持按步骤设置下发数据范围和下发方式，任务接收人，任务的提交截止时间、超时是否允许提交和填写注意事项等信息。确认收集任务的配置信息后，能通过二维码或链接方式将任务分享给对应接收人。支持接收人通过移动端扫描二维码打开任务填写表单。（需提供演示） 8.向系统直接提问查询教师数据，需支持文字或者语音作为输入。支持将查询数据添加到数据看板，可以创建新看板，也可以添加到已有的数据看板。（需提供演示） 9.根据解析的sql进行智能绘图，且支持根据查询结果系统自动选择合适图表进行数据展示。需支持指标卡、表格、柱状图、折线图、面积图、饼图、水平柱状图、地图、矩形树图、散点图、漏斗图、仪表盘、帕累托图等多种图表样式。（需提供演示） 10.对于单指标类型的问答，系统能够进行智能归因分析，提供影响因素以供分析决策参考。该功能通过多维度归因分析，透析数据结果，挖掘指标的影响因子与根源，实现智能归因洞察。（需提供演示）</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服务方案</w:t>
            </w:r>
          </w:p>
          <w:p>
            <w:pPr>
              <w:pStyle w:val="null3"/>
            </w:pPr>
            <w:r>
              <w:rPr/>
              <w:t>整体服务方案</w:t>
            </w:r>
          </w:p>
        </w:tc>
      </w:tr>
      <w:tr>
        <w:tc>
          <w:tcPr>
            <w:tcW w:type="dxa" w:w="831"/>
            <w:vMerge/>
          </w:tcPr>
          <w:p/>
        </w:tc>
        <w:tc>
          <w:tcPr>
            <w:tcW w:type="dxa" w:w="1661"/>
          </w:tcPr>
          <w:p>
            <w:pPr>
              <w:pStyle w:val="null3"/>
            </w:pPr>
            <w:r>
              <w:rPr/>
              <w:t>业绩</w:t>
            </w:r>
          </w:p>
        </w:tc>
        <w:tc>
          <w:tcPr>
            <w:tcW w:type="dxa" w:w="2492"/>
          </w:tcPr>
          <w:p>
            <w:pPr>
              <w:pStyle w:val="null3"/>
            </w:pPr>
            <w:r>
              <w:rPr/>
              <w:t>供应商提供2021年1月1日至今所投类似业绩（以合同签订日期为准，仅限供应商本身，提供完整合同）进行评定，每份计1分，最高计10分。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业绩一览表</w:t>
            </w:r>
          </w:p>
          <w:p>
            <w:pPr>
              <w:pStyle w:val="null3"/>
            </w:pPr>
            <w:r>
              <w:rPr/>
              <w:t>商务应答表</w:t>
            </w:r>
          </w:p>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经初审合格的投标文件，其投标报价为有效投标价。 评标基准价：即满足招标文件要求且投标价格最低的投标报价为评标基准价。其他供应商的价格分值统一按下列公式计算：投标报价得分＝（评标基准价/投标报价）×20。评标基准价是指满足招标文件要求且投标价格最低的投标报价。</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2、评分标准中要求提供的证明材料须清晰可辨。</w:t>
      </w:r>
    </w:p>
    <w:p>
      <w:pPr>
        <w:pStyle w:val="null3"/>
        <w:ind w:firstLine="480"/>
      </w:pPr>
      <w:r>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（二）评标前，应当将通讯工具或者相关电子设备交由采购组织单位统一保管。</w:t>
      </w:r>
    </w:p>
    <w:p>
      <w:pPr>
        <w:pStyle w:val="null3"/>
        <w:ind w:firstLine="480"/>
      </w:pPr>
      <w:r>
        <w:rPr/>
        <w:t>（三）评标过程中，不得与外界联系，因发生不可预见情况，确实需要与外界联系的， 应当在监督人员监督之下办理。</w:t>
      </w:r>
    </w:p>
    <w:p>
      <w:pPr>
        <w:pStyle w:val="null3"/>
        <w:ind w:firstLine="480"/>
      </w:pPr>
      <w:r>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第6章投标文件格式</w:t>
      </w:r>
    </w:p>
    <w:p>
      <w:pPr>
        <w:pStyle w:val="null3"/>
        <w:outlineLvl w:val="2"/>
      </w:pPr>
      <w:r>
        <w:rPr>
          <w:sz w:val="28"/>
          <w:b/>
        </w:rPr>
        <w:t>6.1投标文件封面格式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详见附件：服务方案</w:t>
      </w:r>
    </w:p>
    <w:p>
      <w:pPr>
        <w:pStyle w:val="null3"/>
        <w:ind w:firstLine="960"/>
      </w:pPr>
      <w:r>
        <w:rPr/>
        <w:t>详见附件：分项报价表</w:t>
      </w:r>
    </w:p>
    <w:p>
      <w:pPr>
        <w:pStyle w:val="null3"/>
        <w:ind w:firstLine="960"/>
      </w:pPr>
      <w:r>
        <w:rPr/>
        <w:t>详见附件：供应商认为有必要说明的其他问题</w:t>
      </w:r>
    </w:p>
    <w:p>
      <w:pPr>
        <w:pStyle w:val="null3"/>
        <w:ind w:firstLine="960"/>
      </w:pPr>
      <w:r>
        <w:rPr/>
        <w:t>详见附件：培训方案</w:t>
      </w:r>
    </w:p>
    <w:p>
      <w:pPr>
        <w:pStyle w:val="null3"/>
        <w:ind w:firstLine="960"/>
      </w:pPr>
      <w:r>
        <w:rPr/>
        <w:t>详见附件：配备人员</w:t>
      </w:r>
    </w:p>
    <w:p>
      <w:pPr>
        <w:pStyle w:val="null3"/>
        <w:ind w:firstLine="960"/>
      </w:pPr>
      <w:r>
        <w:rPr/>
        <w:t>详见附件：售后方案</w:t>
      </w:r>
    </w:p>
    <w:p>
      <w:pPr>
        <w:pStyle w:val="null3"/>
        <w:ind w:firstLine="960"/>
      </w:pPr>
      <w:r>
        <w:rPr/>
        <w:t>详见附件：业绩一览表</w:t>
      </w:r>
    </w:p>
    <w:p>
      <w:pPr>
        <w:pStyle w:val="null3"/>
        <w:ind w:firstLine="960"/>
      </w:pPr>
      <w:r>
        <w:rPr/>
        <w:t>详见附件：整体服务方案</w:t>
      </w:r>
    </w:p>
    <w:p>
      <w:pPr>
        <w:pStyle w:val="null3"/>
        <w:ind w:firstLine="960"/>
      </w:pPr>
      <w:r>
        <w:rPr/>
        <w:t>详见附件：资格证明文件</w:t>
      </w:r>
    </w:p>
    <w:p>
      <w:pPr>
        <w:pStyle w:val="null3"/>
        <w:ind w:firstLine="960"/>
      </w:pPr>
      <w:r>
        <w:rPr/>
        <w:t>详见附件：拟派项目经理</w:t>
      </w:r>
    </w:p>
    <w:p>
      <w:pPr>
        <w:pStyle w:val="null3"/>
      </w:pPr>
      <w:r>
        <w:rPr/>
        <w:t xml:space="preserve"> </w:t>
        <w:br/>
        <w:br w:type="page"/>
      </w:r>
    </w:p>
    <w:p>
      <w:pPr>
        <w:pStyle w:val="null3"/>
        <w:jc w:val="center"/>
        <w:outlineLvl w:val="1"/>
      </w:pPr>
      <w:r>
        <w:rPr>
          <w:sz w:val="36"/>
          <w:b/>
        </w:rPr>
        <w:t>第7章 拟签订采购合同文本</w:t>
      </w:r>
    </w:p>
    <w:p>
      <w:pPr>
        <w:pStyle w:val="null3"/>
      </w:pPr>
      <w:r>
        <w:rPr/>
        <w:t>详见附件：服务类项目合同模板.docx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