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9AD3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8"/>
          <w:szCs w:val="48"/>
          <w:lang w:val="en-US" w:eastAsia="zh-CN" w:bidi="ar"/>
        </w:rPr>
        <w:t>企业实力</w:t>
      </w:r>
    </w:p>
    <w:p w14:paraId="0B67E94B">
      <w:pPr>
        <w:pStyle w:val="4"/>
        <w:jc w:val="center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680C6F9">
      <w:pPr>
        <w:rPr>
          <w:color w:val="auto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供应商应根据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磋商文件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第三章磋商项目技术、服务、商务及其他要求及第六章磋商办法</w:t>
      </w:r>
      <w:r>
        <w:rPr>
          <w:rFonts w:hint="eastAsia" w:ascii="宋体" w:hAnsi="宋体" w:cs="宋体"/>
          <w:color w:val="auto"/>
          <w:sz w:val="24"/>
          <w:szCs w:val="24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提供</w:t>
      </w:r>
      <w:r>
        <w:rPr>
          <w:rFonts w:hint="eastAsia" w:ascii="宋体" w:hAnsi="宋体" w:cs="宋体"/>
          <w:color w:val="auto"/>
          <w:sz w:val="24"/>
          <w:szCs w:val="24"/>
        </w:rPr>
        <w:t>加盖公章的证明材料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18903D0D"/>
    <w:rsid w:val="70D6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2024-10-31T09:43:00Z</dcterms:created>
  <dc:creator>ADMIN</dc:creator>
  <cp:lastModifiedBy>杨影星</cp:lastModifiedBy>
  <dcterms:modified xsi:type="dcterms:W3CDTF">2024-10-31T09:44:37Z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5894363A2C6746A3A20C897A2B15AF36_12</vt:lpwstr>
  </property>
</Properties>
</file>