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6111A">
      <w:pPr>
        <w:pStyle w:val="2"/>
        <w:pageBreakBefore/>
        <w:numPr>
          <w:numId w:val="0"/>
        </w:numPr>
        <w:jc w:val="center"/>
        <w:rPr>
          <w:rFonts w:hint="eastAsia" w:ascii="宋体" w:hAnsi="宋体" w:cs="宋体"/>
          <w:szCs w:val="32"/>
          <w:highlight w:val="none"/>
        </w:rPr>
      </w:pPr>
      <w:bookmarkStart w:id="1" w:name="_GoBack"/>
      <w:bookmarkEnd w:id="1"/>
      <w:bookmarkStart w:id="0" w:name="_Toc21778"/>
      <w:r>
        <w:rPr>
          <w:rFonts w:hint="eastAsia" w:ascii="宋体" w:hAnsi="宋体" w:cs="宋体"/>
          <w:szCs w:val="32"/>
          <w:highlight w:val="none"/>
        </w:rPr>
        <w:t>合同条款</w:t>
      </w:r>
      <w:r>
        <w:rPr>
          <w:rFonts w:hint="eastAsia" w:ascii="宋体" w:hAnsi="宋体" w:cs="宋体"/>
          <w:szCs w:val="32"/>
          <w:highlight w:val="none"/>
          <w:lang w:eastAsia="zh-CN"/>
        </w:rPr>
        <w:t>（</w:t>
      </w:r>
      <w:r>
        <w:rPr>
          <w:rFonts w:hint="eastAsia" w:ascii="宋体" w:hAnsi="宋体" w:cs="宋体"/>
          <w:szCs w:val="32"/>
          <w:highlight w:val="none"/>
          <w:lang w:val="en-US" w:eastAsia="zh-CN"/>
        </w:rPr>
        <w:t>参考</w:t>
      </w:r>
      <w:r>
        <w:rPr>
          <w:rFonts w:hint="eastAsia" w:ascii="宋体" w:hAnsi="宋体" w:cs="宋体"/>
          <w:szCs w:val="32"/>
          <w:highlight w:val="none"/>
          <w:lang w:eastAsia="zh-CN"/>
        </w:rPr>
        <w:t>）</w:t>
      </w:r>
      <w:bookmarkEnd w:id="0"/>
    </w:p>
    <w:p w14:paraId="40F5AAC3">
      <w:pPr>
        <w:kinsoku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甲方：</w:t>
      </w:r>
    </w:p>
    <w:p w14:paraId="1CEAFF63"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乙方：</w:t>
      </w:r>
    </w:p>
    <w:p w14:paraId="55B59EF4"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根据《中华人民共和国民法典》等法律法规，甲方通过竞争性</w:t>
      </w:r>
      <w:r>
        <w:rPr>
          <w:rFonts w:hint="eastAsia" w:ascii="宋体" w:hAnsi="宋体" w:cs="宋体"/>
          <w:sz w:val="24"/>
          <w:szCs w:val="24"/>
          <w:lang w:eastAsia="zh-CN"/>
        </w:rPr>
        <w:t>磋商</w:t>
      </w:r>
      <w:r>
        <w:rPr>
          <w:rFonts w:hint="eastAsia" w:ascii="宋体" w:hAnsi="宋体" w:cs="宋体"/>
          <w:sz w:val="24"/>
          <w:szCs w:val="24"/>
        </w:rPr>
        <w:t>，选定乙方为成交单位。甲、乙双方在平等基础上协商一致，达成如下合同条款：</w:t>
      </w:r>
    </w:p>
    <w:p w14:paraId="1E2A9D8D"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</w:t>
      </w:r>
      <w:r>
        <w:rPr>
          <w:rFonts w:hint="eastAsia" w:ascii="宋体" w:hAnsi="宋体" w:cs="宋体"/>
          <w:b/>
          <w:bCs/>
          <w:sz w:val="24"/>
          <w:szCs w:val="24"/>
        </w:rPr>
        <w:t>合同内容</w:t>
      </w:r>
    </w:p>
    <w:tbl>
      <w:tblPr>
        <w:tblStyle w:val="3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09D72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noWrap w:val="0"/>
            <w:vAlign w:val="center"/>
          </w:tcPr>
          <w:p w14:paraId="5F74871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13EF2B02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lang w:val="en-US" w:eastAsia="zh-CN"/>
              </w:rPr>
              <w:t>产品</w:t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t>名称</w:t>
            </w:r>
          </w:p>
        </w:tc>
        <w:tc>
          <w:tcPr>
            <w:tcW w:w="1260" w:type="dxa"/>
            <w:noWrap w:val="0"/>
            <w:vAlign w:val="center"/>
          </w:tcPr>
          <w:p w14:paraId="58B13A09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型号</w:t>
            </w:r>
          </w:p>
        </w:tc>
        <w:tc>
          <w:tcPr>
            <w:tcW w:w="900" w:type="dxa"/>
            <w:noWrap w:val="0"/>
            <w:vAlign w:val="center"/>
          </w:tcPr>
          <w:p w14:paraId="744473EF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产地</w:t>
            </w:r>
          </w:p>
        </w:tc>
        <w:tc>
          <w:tcPr>
            <w:tcW w:w="900" w:type="dxa"/>
            <w:noWrap w:val="0"/>
            <w:vAlign w:val="center"/>
          </w:tcPr>
          <w:p w14:paraId="16F80219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数量</w:t>
            </w:r>
          </w:p>
        </w:tc>
        <w:tc>
          <w:tcPr>
            <w:tcW w:w="900" w:type="dxa"/>
            <w:noWrap w:val="0"/>
            <w:vAlign w:val="center"/>
          </w:tcPr>
          <w:p w14:paraId="2FEB853F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单价</w:t>
            </w:r>
          </w:p>
        </w:tc>
        <w:tc>
          <w:tcPr>
            <w:tcW w:w="894" w:type="dxa"/>
            <w:noWrap w:val="0"/>
            <w:vAlign w:val="center"/>
          </w:tcPr>
          <w:p w14:paraId="4B4B842D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总价</w:t>
            </w:r>
          </w:p>
        </w:tc>
        <w:tc>
          <w:tcPr>
            <w:tcW w:w="839" w:type="dxa"/>
            <w:noWrap w:val="0"/>
            <w:vAlign w:val="center"/>
          </w:tcPr>
          <w:p w14:paraId="3052E273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备注</w:t>
            </w:r>
          </w:p>
        </w:tc>
      </w:tr>
      <w:tr w14:paraId="7A680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4BE15C86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620" w:type="dxa"/>
            <w:noWrap w:val="0"/>
            <w:vAlign w:val="center"/>
          </w:tcPr>
          <w:p w14:paraId="72F7475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4AD45A3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7FE55AC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A948DB8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DFB9992">
            <w:pPr>
              <w:autoSpaceDN w:val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155B0C8E">
            <w:pPr>
              <w:autoSpaceDN w:val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39" w:type="dxa"/>
            <w:noWrap w:val="0"/>
            <w:vAlign w:val="center"/>
          </w:tcPr>
          <w:p w14:paraId="7396FD4C">
            <w:pPr>
              <w:autoSpaceDN w:val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6E5DC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316C1640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56D3A66A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F861CDE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4D500DC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759FEB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1FE9B62">
            <w:pPr>
              <w:autoSpaceDN w:val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21E97D04">
            <w:pPr>
              <w:autoSpaceDN w:val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39" w:type="dxa"/>
            <w:noWrap w:val="0"/>
            <w:vAlign w:val="center"/>
          </w:tcPr>
          <w:p w14:paraId="646F2488">
            <w:pPr>
              <w:autoSpaceDN w:val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45A04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6A80767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6BCC36C1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A2F76D9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EAF127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69D5748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2573371">
            <w:pPr>
              <w:autoSpaceDN w:val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1A4736EB">
            <w:pPr>
              <w:autoSpaceDN w:val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39" w:type="dxa"/>
            <w:noWrap w:val="0"/>
            <w:vAlign w:val="center"/>
          </w:tcPr>
          <w:p w14:paraId="49EEE495">
            <w:pPr>
              <w:autoSpaceDN w:val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 w14:paraId="41E6F068">
      <w:pPr>
        <w:kinsoku w:val="0"/>
        <w:spacing w:line="400" w:lineRule="exact"/>
        <w:ind w:firstLine="480" w:firstLineChars="200"/>
        <w:rPr>
          <w:rFonts w:ascii="宋体" w:hAnsi="宋体" w:cs="宋体"/>
        </w:rPr>
      </w:pPr>
      <w:r>
        <w:rPr>
          <w:rFonts w:hint="eastAsia" w:ascii="宋体" w:hAnsi="宋体" w:cs="宋体"/>
          <w:sz w:val="24"/>
          <w:szCs w:val="24"/>
        </w:rPr>
        <w:t>乙方负责按合同供货清单确定的物品规格、包装及配套内容进行供货，确保产品无质量问题，做好售后服务工作。</w:t>
      </w:r>
    </w:p>
    <w:p w14:paraId="0CC863F1"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二、合同价格</w:t>
      </w:r>
    </w:p>
    <w:p w14:paraId="65021822"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合同单价是指分项服务完毕所需要的地点、完成后的价格，其中已包含产品费、安装调试费、运杂费（含保险）、仓储保管费、技术培训费、检测费、人工费、税金等产生的一切相关费用。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须按中标价足量供货，且合同期内不允许涨价，如遇市场价格下跌，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应主动、及时调整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合同单价</w:t>
      </w:r>
      <w:r>
        <w:rPr>
          <w:rFonts w:hint="eastAsia" w:ascii="宋体" w:hAnsi="宋体" w:cs="宋体"/>
          <w:sz w:val="24"/>
          <w:szCs w:val="24"/>
        </w:rPr>
        <w:t>，否则，采购方有权终止合同。</w:t>
      </w:r>
    </w:p>
    <w:p w14:paraId="7D6A8A65">
      <w:pPr>
        <w:numPr>
          <w:ilvl w:val="0"/>
          <w:numId w:val="1"/>
        </w:numPr>
        <w:spacing w:line="400" w:lineRule="exact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款项支付</w:t>
      </w:r>
    </w:p>
    <w:p w14:paraId="7E119BD1">
      <w:pPr>
        <w:numPr>
          <w:ilvl w:val="0"/>
          <w:numId w:val="0"/>
        </w:numPr>
        <w:spacing w:line="400" w:lineRule="exact"/>
        <w:rPr>
          <w:rFonts w:hint="default" w:ascii="宋体" w:hAnsi="宋体" w:eastAsia="宋体" w:cs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           </w:t>
      </w:r>
    </w:p>
    <w:p w14:paraId="468F97B4">
      <w:pPr>
        <w:spacing w:line="400" w:lineRule="exact"/>
        <w:ind w:firstLine="480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四、交货条件：</w:t>
      </w:r>
    </w:p>
    <w:p w14:paraId="5B2B0B9A">
      <w:pPr>
        <w:spacing w:line="400" w:lineRule="exact"/>
        <w:ind w:firstLine="480" w:firstLineChars="200"/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bCs/>
          <w:sz w:val="24"/>
        </w:rPr>
        <w:t>1.</w:t>
      </w:r>
      <w:r>
        <w:rPr>
          <w:rFonts w:hint="eastAsia" w:ascii="宋体" w:hAnsi="宋体" w:cs="宋体"/>
          <w:bCs/>
          <w:sz w:val="24"/>
          <w:lang w:val="en-US" w:eastAsia="zh-CN"/>
        </w:rPr>
        <w:t>交货期</w:t>
      </w:r>
      <w:r>
        <w:rPr>
          <w:rFonts w:hint="eastAsia" w:ascii="宋体" w:hAnsi="宋体" w:cs="宋体"/>
          <w:bCs/>
          <w:sz w:val="24"/>
        </w:rPr>
        <w:t>：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 xml:space="preserve">               </w:t>
      </w:r>
    </w:p>
    <w:p w14:paraId="21CE3DDB">
      <w:pPr>
        <w:spacing w:line="400" w:lineRule="exact"/>
        <w:ind w:firstLine="480" w:firstLineChars="200"/>
        <w:rPr>
          <w:rFonts w:hint="default" w:ascii="宋体" w:hAnsi="宋体" w:eastAsia="宋体" w:cs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2.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质保</w:t>
      </w:r>
      <w:r>
        <w:rPr>
          <w:rFonts w:hint="eastAsia" w:ascii="宋体" w:hAnsi="宋体" w:eastAsia="宋体" w:cs="Times New Roman"/>
          <w:sz w:val="24"/>
          <w:szCs w:val="24"/>
        </w:rPr>
        <w:t>期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             </w:t>
      </w:r>
    </w:p>
    <w:p w14:paraId="080CD6B6">
      <w:pPr>
        <w:spacing w:line="400" w:lineRule="exact"/>
        <w:ind w:firstLine="480" w:firstLineChars="200"/>
        <w:rPr>
          <w:rFonts w:ascii="宋体" w:hAnsi="宋体" w:cs="宋体"/>
          <w:bCs/>
          <w:sz w:val="24"/>
          <w:lang w:eastAsia="zh-Hans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3</w:t>
      </w:r>
      <w:r>
        <w:rPr>
          <w:rFonts w:hint="eastAsia" w:ascii="宋体" w:hAnsi="宋体" w:cs="宋体"/>
          <w:bCs/>
          <w:sz w:val="24"/>
        </w:rPr>
        <w:t>.交货地点：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 xml:space="preserve">              </w:t>
      </w:r>
    </w:p>
    <w:p w14:paraId="10A8B828">
      <w:pPr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五、运输方式：</w:t>
      </w:r>
      <w:r>
        <w:rPr>
          <w:rFonts w:hint="eastAsia" w:ascii="宋体" w:hAnsi="宋体" w:cs="宋体"/>
          <w:sz w:val="24"/>
        </w:rPr>
        <w:t>根据产品特性，由乙方在保证产品质量的前提下，自行选择运输及包装方式，发生的一切费用全部由乙方承担。</w:t>
      </w:r>
    </w:p>
    <w:p w14:paraId="65242CDF">
      <w:pPr>
        <w:adjustRightInd w:val="0"/>
        <w:snapToGrid w:val="0"/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六、质量保证</w:t>
      </w:r>
    </w:p>
    <w:p w14:paraId="311857F1">
      <w:pPr>
        <w:wordWrap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成交供应商应当保证所供货物的来源渠道正常，产品是全新的、未使用过的、且完全符合合同规定的质量、规格、技术指标等要求，并在质保期内、外应对由于产品设计、工艺或材料的缺陷而产生的质量问题负责。</w:t>
      </w:r>
    </w:p>
    <w:p w14:paraId="2061E0D0">
      <w:pPr>
        <w:adjustRightInd w:val="0"/>
        <w:snapToGrid w:val="0"/>
        <w:spacing w:line="400" w:lineRule="exact"/>
        <w:ind w:firstLine="480" w:firstLineChars="200"/>
        <w:rPr>
          <w:rFonts w:ascii="宋体" w:hAnsi="宋体"/>
          <w:spacing w:val="-6"/>
          <w:sz w:val="24"/>
        </w:rPr>
      </w:pPr>
      <w:r>
        <w:rPr>
          <w:rFonts w:hint="eastAsia" w:ascii="宋体" w:hAnsi="宋体"/>
          <w:sz w:val="24"/>
        </w:rPr>
        <w:t>2、</w:t>
      </w:r>
      <w:r>
        <w:rPr>
          <w:rFonts w:hint="eastAsia" w:ascii="宋体" w:hAnsi="宋体"/>
          <w:spacing w:val="-6"/>
          <w:sz w:val="24"/>
        </w:rPr>
        <w:t>在质保期内，如果发现货物的质量、规格、技术指标等存在与合同中任何一项不符，由乙方负责调整更换维修，费用自行承担。</w:t>
      </w:r>
    </w:p>
    <w:p w14:paraId="66FD4741">
      <w:pPr>
        <w:adjustRightInd w:val="0"/>
        <w:snapToGrid w:val="0"/>
        <w:spacing w:line="400" w:lineRule="exact"/>
        <w:ind w:firstLine="482" w:firstLineChars="200"/>
        <w:rPr>
          <w:rFonts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七、质保期与承诺</w:t>
      </w:r>
    </w:p>
    <w:p w14:paraId="29C51792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1、产品的质保期为验收合格后</w:t>
      </w:r>
      <w:r>
        <w:rPr>
          <w:rFonts w:hint="eastAsia" w:ascii="宋体" w:hAnsi="宋体" w:cs="宋体"/>
          <w:bCs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highlight w:val="none"/>
        </w:rPr>
        <w:t>年。</w:t>
      </w:r>
    </w:p>
    <w:p w14:paraId="199C60B8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highlight w:val="none"/>
        </w:rPr>
        <w:t>2、质保期内，若发生产品质量问题，乙方应免费解决；否则，甲方将乙方列入“政府采购联合惩戒黑名单”，并追究法律责任。</w:t>
      </w:r>
    </w:p>
    <w:p w14:paraId="2435F02D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3、乙方承诺免费延长质保，按照厂家承诺执行。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否则，甲方将乙方列入“政府采购联合惩戒黑名单”，并追究法律责任。</w:t>
      </w:r>
    </w:p>
    <w:p w14:paraId="601B8EC2">
      <w:pPr>
        <w:adjustRightInd w:val="0"/>
        <w:snapToGrid w:val="0"/>
        <w:spacing w:line="400" w:lineRule="exact"/>
        <w:ind w:firstLine="359" w:firstLineChars="149"/>
        <w:rPr>
          <w:rFonts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八、技术服务</w:t>
      </w:r>
    </w:p>
    <w:p w14:paraId="081213AB">
      <w:pPr>
        <w:spacing w:line="400" w:lineRule="exact"/>
        <w:ind w:firstLine="496" w:firstLineChars="207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1、技术资料包括：出厂检测报告、产品使用说明书、合格证等其它相关资料。</w:t>
      </w:r>
    </w:p>
    <w:p w14:paraId="726D9F28">
      <w:pPr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2、在质保期内，乙方在接到用户对所购产品进行售后的要求后，如发生质量问题提供不低于同档次的获取替代。</w:t>
      </w:r>
    </w:p>
    <w:p w14:paraId="6AEE805E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4"/>
          <w:highlight w:val="none"/>
        </w:rPr>
        <w:t>、服务承诺：按投标文件中的服务承诺执行。</w:t>
      </w:r>
    </w:p>
    <w:p w14:paraId="68C2C16E">
      <w:pPr>
        <w:tabs>
          <w:tab w:val="left" w:pos="5355"/>
        </w:tabs>
        <w:spacing w:line="400" w:lineRule="exact"/>
        <w:ind w:firstLine="506" w:firstLineChars="210"/>
        <w:rPr>
          <w:rFonts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九、违约责任：</w:t>
      </w:r>
    </w:p>
    <w:p w14:paraId="77B2C566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1、按《中华人民共和国民法典》中的相关条款执行。</w:t>
      </w:r>
    </w:p>
    <w:p w14:paraId="24D984B7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2、若乙方出现不能供货等违约情况、未按合同要求提供产品质量不能满足招标的技术要求，甲方有权终止合同，并保留追究乙方违约责任的权利。</w:t>
      </w:r>
    </w:p>
    <w:p w14:paraId="0C7FFC96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4、因供货期迟延的，乙方按照每天1‰向甲方承担违约责任。</w:t>
      </w:r>
    </w:p>
    <w:p w14:paraId="14BB33BD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5、因产品质量问题违约的，除了按照迟延时间计算违约金外，另可以采取退货、换货等方式，由乙方承担一切费用。</w:t>
      </w:r>
    </w:p>
    <w:p w14:paraId="0D96F6F0">
      <w:pPr>
        <w:tabs>
          <w:tab w:val="left" w:pos="5355"/>
        </w:tabs>
        <w:spacing w:line="400" w:lineRule="exact"/>
        <w:ind w:firstLine="482" w:firstLineChars="200"/>
        <w:rPr>
          <w:rFonts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十、合同争议的解决：</w:t>
      </w:r>
    </w:p>
    <w:p w14:paraId="52AADE39">
      <w:pPr>
        <w:tabs>
          <w:tab w:val="left" w:pos="5355"/>
        </w:tabs>
        <w:spacing w:line="400" w:lineRule="exact"/>
        <w:ind w:firstLine="480" w:firstLineChars="200"/>
        <w:rPr>
          <w:rFonts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合同一经签订，不得随意变更、中止或终止。对确需变更、调整或者中止、终止合同的，应按规定履行相应的手续。</w:t>
      </w:r>
    </w:p>
    <w:p w14:paraId="2B1D1850">
      <w:pPr>
        <w:tabs>
          <w:tab w:val="left" w:pos="5355"/>
        </w:tabs>
        <w:spacing w:line="40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合同执行中发生争议的，甲、乙双方应协商解决，协商达不成一致时，可向甲方所在地人民法院提请诉讼。</w:t>
      </w:r>
    </w:p>
    <w:p w14:paraId="6356D5A2">
      <w:pPr>
        <w:tabs>
          <w:tab w:val="left" w:pos="5355"/>
        </w:tabs>
        <w:spacing w:line="400" w:lineRule="exact"/>
        <w:ind w:firstLine="482" w:firstLineChars="200"/>
        <w:rPr>
          <w:rFonts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十一、其它事项</w:t>
      </w:r>
    </w:p>
    <w:p w14:paraId="72C0D493"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1、甲、乙双方作为合同执行的主体，有义务及时完全履行合同。本项目招标代理机构监督履行。</w:t>
      </w:r>
    </w:p>
    <w:p w14:paraId="57057E7F"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2、合同未尽事宜，由甲、乙双方协商，协商方案作为本合同不可分割的组成部分，与本合同具有同等法律效力。</w:t>
      </w:r>
    </w:p>
    <w:p w14:paraId="12663E2D"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3、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磋商</w:t>
      </w:r>
      <w:r>
        <w:rPr>
          <w:rFonts w:hint="eastAsia" w:ascii="宋体" w:hAnsi="宋体" w:cs="宋体"/>
          <w:color w:val="auto"/>
          <w:sz w:val="24"/>
          <w:highlight w:val="none"/>
        </w:rPr>
        <w:t>文件和乙方的响应文件以及合同附件均为合同不可分割的部分。</w:t>
      </w:r>
    </w:p>
    <w:p w14:paraId="6D97959A"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4、合同一式陆份，甲方持肆份、乙方执壹份，招标代理机构壹份。双方签字盖章后生效，合同执行完毕自动失效。（合同的服务承诺长期有效）。</w:t>
      </w:r>
    </w:p>
    <w:p w14:paraId="6B6A63C1">
      <w:pPr>
        <w:tabs>
          <w:tab w:val="left" w:pos="5355"/>
        </w:tabs>
        <w:spacing w:line="400" w:lineRule="exact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 xml:space="preserve">     5、甲方收货、验货人员：____________  电话：_______________</w:t>
      </w:r>
    </w:p>
    <w:p w14:paraId="789CAC26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甲  方：   　                        乙  方： </w:t>
      </w:r>
    </w:p>
    <w:p w14:paraId="4D272AA8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地　址:                              地　址： </w:t>
      </w:r>
    </w:p>
    <w:p w14:paraId="48CDD73F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代理人：　　　　　　　　　　　　　 　代理人：</w:t>
      </w:r>
    </w:p>
    <w:p w14:paraId="5AA38D5C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技术确认：                           技术确认：</w:t>
      </w:r>
    </w:p>
    <w:p w14:paraId="6059BF59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联系电话：                           联系电话：</w:t>
      </w:r>
    </w:p>
    <w:p w14:paraId="4246C04D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开户行：                             开户行： </w:t>
      </w:r>
    </w:p>
    <w:p w14:paraId="72BE2A5B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账号：                               账号：</w:t>
      </w:r>
    </w:p>
    <w:p w14:paraId="0AC419D6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时间：                               时间：</w:t>
      </w:r>
    </w:p>
    <w:p w14:paraId="1CAF68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BA4DB1"/>
    <w:multiLevelType w:val="singleLevel"/>
    <w:tmpl w:val="7EBA4DB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00000000"/>
    <w:rsid w:val="7752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2024-10-31T11:01:34Z</dcterms:created>
  <dc:creator>lenovo</dc:creator>
  <cp:lastModifiedBy>趁早</cp:lastModifiedBy>
  <dcterms:modified xsi:type="dcterms:W3CDTF">2024-10-31T11:01:42Z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EB26133D752348F9BA7E2046B9C71970_12</vt:lpwstr>
  </property>
</Properties>
</file>