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陕西省农田灌溉发展规划</w:t>
      </w:r>
    </w:p>
    <w:p>
      <w:pPr>
        <w:pStyle w:val="null3"/>
        <w:jc w:val="center"/>
        <w:outlineLvl w:val="2"/>
      </w:pPr>
      <w:r>
        <w:rPr>
          <w:sz w:val="28"/>
          <w:b/>
        </w:rPr>
        <w:t>采购项目编号：</w:t>
      </w:r>
      <w:r>
        <w:rPr>
          <w:sz w:val="28"/>
          <w:b/>
        </w:rPr>
        <w:t>LZBD2024-1494</w:t>
      </w:r>
      <w:r>
        <w:br/>
      </w:r>
      <w:r>
        <w:br/>
      </w:r>
      <w:r>
        <w:br/>
      </w:r>
    </w:p>
    <w:p>
      <w:pPr>
        <w:pStyle w:val="null3"/>
        <w:jc w:val="center"/>
        <w:outlineLvl w:val="2"/>
      </w:pPr>
      <w:r>
        <w:rPr>
          <w:sz w:val="28"/>
          <w:b/>
        </w:rPr>
        <w:t>陕西省水利厅机关</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2024年10月28日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龙寰项目管理咨询有限公司</w:t>
      </w:r>
      <w:r>
        <w:rPr/>
        <w:t>（以下简称“代理机构”）受</w:t>
      </w:r>
      <w:r>
        <w:rPr/>
        <w:t>陕西省水利厅机关</w:t>
      </w:r>
      <w:r>
        <w:rPr/>
        <w:t>委托，拟对</w:t>
      </w:r>
      <w:r>
        <w:rPr/>
        <w:t>陕西省农田灌溉发展规划</w:t>
      </w:r>
      <w:r>
        <w:rPr/>
        <w:t>进行国内公开招标，兹邀请符合本次招标要求的供应商参加投标。</w:t>
      </w:r>
    </w:p>
    <w:p>
      <w:pPr>
        <w:pStyle w:val="null3"/>
        <w:outlineLvl w:val="2"/>
      </w:pPr>
      <w:r>
        <w:rPr>
          <w:sz w:val="28"/>
          <w:b/>
        </w:rPr>
        <w:t>一、采购项目编号：</w:t>
      </w:r>
      <w:r>
        <w:rPr>
          <w:sz w:val="28"/>
          <w:b/>
        </w:rPr>
        <w:t>LZBD2024-1494</w:t>
      </w:r>
    </w:p>
    <w:p>
      <w:pPr>
        <w:pStyle w:val="null3"/>
        <w:outlineLvl w:val="2"/>
      </w:pPr>
      <w:r>
        <w:rPr>
          <w:sz w:val="28"/>
          <w:b/>
        </w:rPr>
        <w:t>二、采购项目名称：</w:t>
      </w:r>
      <w:r>
        <w:rPr>
          <w:sz w:val="28"/>
          <w:b/>
        </w:rPr>
        <w:t>陕西省农田灌溉发展规划</w:t>
      </w:r>
    </w:p>
    <w:p>
      <w:pPr>
        <w:pStyle w:val="null3"/>
        <w:outlineLvl w:val="2"/>
      </w:pPr>
      <w:r>
        <w:rPr>
          <w:sz w:val="28"/>
          <w:b/>
        </w:rPr>
        <w:t>三、招标项目简介</w:t>
      </w:r>
    </w:p>
    <w:p>
      <w:pPr>
        <w:pStyle w:val="null3"/>
        <w:ind w:firstLine="480"/>
      </w:pPr>
      <w:r>
        <w:rPr/>
        <w:t>陕西省农田灌溉发展规划编制采购，具体详见招标文件。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t>2、具有工程设计水利行业甲级或以上资质：供应商提供工程设计水利行业甲级或以上资质证书，供应商需在项目电子化交易系统中按要求上传相应证明文件并进行电子签章。</w:t>
      </w:r>
    </w:p>
    <w:p>
      <w:pPr>
        <w:pStyle w:val="null3"/>
      </w:pPr>
      <w:r>
        <w:rPr/>
        <w:t>3、税收缴纳凭证及社会保险缴纳的凭证：供应商在本项目投标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t>4、财务状况报告：供应商近年（2023年）经审计的财务报告（事业法人可提供部门决算报告）或基本开户银行出具的资信证明或政府采购专业担保机构出具的磋商担保函（事业单位可不提供），供应商需在项目电子化交易系统中按要求上传相应证明文件。</w:t>
      </w:r>
    </w:p>
    <w:p>
      <w:pPr>
        <w:pStyle w:val="null3"/>
      </w:pPr>
      <w:r>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t>7、供应商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陕西省水利厅机关</w:t>
      </w:r>
    </w:p>
    <w:p>
      <w:pPr>
        <w:pStyle w:val="null3"/>
      </w:pPr>
      <w:r>
        <w:rPr/>
        <w:t xml:space="preserve"> 地址： </w:t>
      </w:r>
      <w:r>
        <w:rPr/>
        <w:t>尚德路150号</w:t>
      </w:r>
    </w:p>
    <w:p>
      <w:pPr>
        <w:pStyle w:val="null3"/>
      </w:pPr>
      <w:r>
        <w:rPr/>
        <w:t xml:space="preserve"> 邮编： </w:t>
      </w:r>
      <w:r>
        <w:rPr/>
        <w:t>/</w:t>
      </w:r>
    </w:p>
    <w:p>
      <w:pPr>
        <w:pStyle w:val="null3"/>
      </w:pPr>
      <w:r>
        <w:rPr/>
        <w:t xml:space="preserve"> 联系人： </w:t>
      </w:r>
      <w:r>
        <w:rPr/>
        <w:t>魏文</w:t>
      </w:r>
    </w:p>
    <w:p>
      <w:pPr>
        <w:pStyle w:val="null3"/>
      </w:pPr>
      <w:r>
        <w:rPr/>
        <w:t xml:space="preserve"> 联系电话： </w:t>
      </w:r>
      <w:r>
        <w:rPr/>
        <w:t>029-61835373</w:t>
      </w:r>
    </w:p>
    <w:p>
      <w:pPr>
        <w:pStyle w:val="null3"/>
        <w:outlineLvl w:val="2"/>
      </w:pPr>
      <w:r>
        <w:rPr>
          <w:sz w:val="28"/>
          <w:b/>
        </w:rPr>
        <w:t>代理机构：</w:t>
      </w:r>
      <w:r>
        <w:rPr>
          <w:sz w:val="28"/>
          <w:b/>
        </w:rPr>
        <w:t>龙寰项目管理咨询有限公司</w:t>
      </w:r>
    </w:p>
    <w:p>
      <w:pPr>
        <w:pStyle w:val="null3"/>
      </w:pPr>
      <w:r>
        <w:rPr/>
        <w:t xml:space="preserve"> 地址： </w:t>
      </w:r>
      <w:r>
        <w:rPr/>
        <w:t>西安市太白南路181号西部电子社区A座A区501室</w:t>
      </w:r>
    </w:p>
    <w:p>
      <w:pPr>
        <w:pStyle w:val="null3"/>
      </w:pPr>
      <w:r>
        <w:rPr/>
        <w:t xml:space="preserve"> 邮编： </w:t>
      </w:r>
      <w:r>
        <w:rPr/>
        <w:t>710065</w:t>
      </w:r>
    </w:p>
    <w:p>
      <w:pPr>
        <w:pStyle w:val="null3"/>
      </w:pPr>
      <w:r>
        <w:rPr/>
        <w:t xml:space="preserve"> 联系人： </w:t>
      </w:r>
      <w:r>
        <w:rPr/>
        <w:t>徐小宁、刘宇佳、张波</w:t>
      </w:r>
    </w:p>
    <w:p>
      <w:pPr>
        <w:pStyle w:val="null3"/>
      </w:pPr>
      <w:r>
        <w:rPr/>
        <w:t xml:space="preserve"> 联系电话： </w:t>
      </w:r>
      <w:r>
        <w:rPr/>
        <w:t>029-88228899-646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陕西省水利厅机关</w:t>
      </w:r>
      <w:r>
        <w:rPr/>
        <w:t>和</w:t>
      </w:r>
      <w:r>
        <w:rPr/>
        <w:t>龙寰项目管理咨询有限公司</w:t>
      </w:r>
      <w:r>
        <w:rPr/>
        <w:t>享有。对招标文件中供应商参加本次政府采购活动应当具备的条件，招标项目技术、服务、商务及其他要求，评标细则及标准由</w:t>
      </w:r>
      <w:r>
        <w:rPr/>
        <w:t>陕西省水利厅机关</w:t>
      </w:r>
      <w:r>
        <w:rPr/>
        <w:t>负责解释。除上述招标文件内容，其他内容由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陕西省水利厅机关</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以合同实际签订为准。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联系人：徐小宁、刘宇佳</w:t>
      </w:r>
    </w:p>
    <w:p>
      <w:pPr>
        <w:pStyle w:val="null3"/>
      </w:pPr>
      <w:r>
        <w:rPr/>
        <w:t>联系电话：029-88228899-646</w:t>
      </w:r>
    </w:p>
    <w:p>
      <w:pPr>
        <w:pStyle w:val="null3"/>
      </w:pPr>
      <w:r>
        <w:rPr/>
        <w:t>地址：西安市太白南路181号西部电子社区A座A区501室</w:t>
      </w:r>
    </w:p>
    <w:p>
      <w:pPr>
        <w:pStyle w:val="null3"/>
      </w:pPr>
      <w:r>
        <w:rPr/>
        <w:t>邮编：710065</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十八大以来，党中央、国务院高度重视粮食安全问题，把保障粮食安全摆在了极其突出位置。根据水利部办公厅、农业农村部办公厅关于《开展全国农田灌溉发展规划编制工作的通知》（办农水〔2022〕304号）总体部署，由省水利厅组织编制《陕西省农田灌溉发展规划》，通过统筹已有大中型灌区续建配套与节水、现代化改造，新建大中型灌区、小型农田水利建设与高标准农田建设，以及灌溉保障水源等基础上，研究确定全省灌溉发展规模与总体布局及主要建设任务，以适应新时期我省实施乡村振兴战略、加快农业强国建设、保障国家粮食安全和农产品供给的需要。</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3,500,000.00</w:t>
      </w:r>
    </w:p>
    <w:p>
      <w:pPr>
        <w:pStyle w:val="null3"/>
      </w:pPr>
      <w:r>
        <w:rPr/>
        <w:t>采购包最高限价（元）: 3,500,000.00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陕西省农田灌溉发展规划</w:t>
            </w:r>
          </w:p>
        </w:tc>
        <w:tc>
          <w:tcPr>
            <w:tcW w:type="dxa" w:w="831"/>
          </w:tcPr>
          <w:p>
            <w:pPr>
              <w:pStyle w:val="null3"/>
              <w:jc w:val="right"/>
            </w:pPr>
            <w:r>
              <w:rPr/>
              <w:t>1.00</w:t>
            </w:r>
          </w:p>
        </w:tc>
        <w:tc>
          <w:tcPr>
            <w:tcW w:type="dxa" w:w="831"/>
          </w:tcPr>
          <w:p>
            <w:pPr>
              <w:pStyle w:val="null3"/>
              <w:jc w:val="right"/>
            </w:pPr>
            <w:r>
              <w:rPr/>
              <w:t>3,500,000.00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标的名称：陕西省农田灌溉发展规划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b/>
              </w:rPr>
              <w:t>一、服务范围</w:t>
            </w:r>
          </w:p>
          <w:p>
            <w:pPr>
              <w:pStyle w:val="null3"/>
              <w:ind w:firstLine="420"/>
            </w:pPr>
            <w:r>
              <w:rPr>
                <w:rFonts w:ascii="宋体" w:hAnsi="宋体" w:cs="宋体" w:eastAsia="宋体"/>
                <w:sz w:val="21"/>
              </w:rPr>
              <w:t>编制《陕西省农田灌溉发展规划》，通过统筹已有大中型灌区续建配套与节水、现代化改造，新建大中型灌区、小型农田水利建设与高标准农田建设，以及灌溉保障水源等基础上，研究确定全省灌溉发展规模与总体布局及主要建设任务，以适应新时期我省实施乡村振兴战略、加快农业强国建设、保障国家粮食安全和农产品供给的需要。</w:t>
            </w:r>
          </w:p>
          <w:p>
            <w:pPr>
              <w:pStyle w:val="null3"/>
            </w:pPr>
            <w:r>
              <w:rPr>
                <w:rFonts w:ascii="宋体" w:hAnsi="宋体" w:cs="宋体" w:eastAsia="宋体"/>
                <w:sz w:val="21"/>
                <w:b/>
              </w:rPr>
              <w:t>二、采购标的实施必要性</w:t>
            </w:r>
          </w:p>
          <w:p>
            <w:pPr>
              <w:pStyle w:val="null3"/>
              <w:ind w:firstLine="420"/>
            </w:pPr>
            <w:r>
              <w:rPr>
                <w:rFonts w:ascii="宋体" w:hAnsi="宋体" w:cs="宋体" w:eastAsia="宋体"/>
                <w:sz w:val="21"/>
              </w:rPr>
              <w:t>“水利是农业的命脉”，党中央、国务院历来高度重视农田灌溉事业。当前，中国特色社会主义进入新阶段，对标2035年基本建成中国式社会主义现代化，本世纪中叶建成农业强国，均对农业灌溉“陕西贡献”提出了新要求。全省农业灌溉基础设施大部分建于上世纪90年以前，大多特别是中小灌溉设施，多属边设计、边施工、边收益和以农民大会战形式建设的“三边”工程，工程建设标准低，施工工艺落后，工程配套水平不高，加之工程运行多年，灌溉渠系建筑物和管理设施完好率偏低，自动化管理水平不高，用水管水的体制机制依然不顺，灌溉效益难以充分发挥，与新时期实施乡村振兴战略、加快农业强国建设、保障国家粮食安全和农产品供给的需要差距较大。</w:t>
            </w:r>
          </w:p>
          <w:p>
            <w:pPr>
              <w:pStyle w:val="null3"/>
              <w:ind w:firstLine="420"/>
            </w:pPr>
            <w:r>
              <w:rPr>
                <w:rFonts w:ascii="宋体" w:hAnsi="宋体" w:cs="宋体" w:eastAsia="宋体"/>
                <w:sz w:val="21"/>
              </w:rPr>
              <w:t>开展《陕西省农田灌溉发展规划》编制工作，把</w:t>
            </w:r>
            <w:r>
              <w:rPr>
                <w:rFonts w:ascii="宋体" w:hAnsi="宋体" w:cs="宋体" w:eastAsia="宋体"/>
                <w:sz w:val="21"/>
              </w:rPr>
              <w:t>“藏粮于地、藏粮于技”真正落实到位，是保障粮食安全和建设农业强国的重要举措；</w:t>
            </w:r>
          </w:p>
          <w:p>
            <w:pPr>
              <w:pStyle w:val="null3"/>
              <w:ind w:firstLine="420"/>
            </w:pPr>
            <w:r>
              <w:rPr>
                <w:rFonts w:ascii="宋体" w:hAnsi="宋体" w:cs="宋体" w:eastAsia="宋体"/>
                <w:sz w:val="21"/>
              </w:rPr>
              <w:t>依托宝鸡峡等大中型灌区建设和现代化改造，以及小型农田水利建设，</w:t>
            </w:r>
            <w:r>
              <w:rPr>
                <w:rFonts w:ascii="宋体" w:hAnsi="宋体" w:cs="宋体" w:eastAsia="宋体"/>
                <w:sz w:val="21"/>
              </w:rPr>
              <w:t>是巩固脱贫攻坚和实施乡村振兴的现实需求；人多地少、水资源短缺是陕西基本省情，按照</w:t>
            </w:r>
            <w:r>
              <w:rPr>
                <w:rFonts w:ascii="宋体" w:hAnsi="宋体" w:cs="宋体" w:eastAsia="宋体"/>
                <w:sz w:val="21"/>
              </w:rPr>
              <w:t>“有多少汤泡多少馍”的新要求，推广高效节水灌溉技术，建设高标准农田，以有限的灌溉水量增加更优质粮食和重要农产品供给</w:t>
            </w:r>
            <w:r>
              <w:rPr>
                <w:rFonts w:ascii="宋体" w:hAnsi="宋体" w:cs="宋体" w:eastAsia="宋体"/>
                <w:sz w:val="21"/>
              </w:rPr>
              <w:t>，</w:t>
            </w:r>
            <w:r>
              <w:rPr>
                <w:rFonts w:ascii="宋体" w:hAnsi="宋体" w:cs="宋体" w:eastAsia="宋体"/>
                <w:sz w:val="21"/>
              </w:rPr>
              <w:t>是坚持</w:t>
            </w:r>
            <w:r>
              <w:rPr>
                <w:rFonts w:ascii="宋体" w:hAnsi="宋体" w:cs="宋体" w:eastAsia="宋体"/>
                <w:sz w:val="21"/>
              </w:rPr>
              <w:t>“以水定地”实行水资源刚性约束的有效途径；分步推进关中各大型灌区续建配套和现代化改造，完善灌溉水源工程、渠系工程和计量监测设施等，是落实陕西水网建设规划和关中区域水网建设的重要举措，是完善国家水网工程的关键环节。</w:t>
            </w:r>
          </w:p>
          <w:p>
            <w:pPr>
              <w:pStyle w:val="null3"/>
            </w:pPr>
            <w:r>
              <w:rPr>
                <w:rFonts w:ascii="宋体" w:hAnsi="宋体" w:cs="宋体" w:eastAsia="宋体"/>
                <w:sz w:val="21"/>
                <w:b/>
              </w:rPr>
              <w:t>三、</w:t>
            </w:r>
            <w:r>
              <w:rPr>
                <w:rFonts w:ascii="宋体" w:hAnsi="宋体" w:cs="宋体" w:eastAsia="宋体"/>
                <w:sz w:val="21"/>
                <w:b/>
              </w:rPr>
              <w:t>服务要求</w:t>
            </w:r>
          </w:p>
          <w:p>
            <w:pPr>
              <w:pStyle w:val="null3"/>
              <w:ind w:firstLine="420"/>
            </w:pPr>
            <w:r>
              <w:rPr>
                <w:rFonts w:ascii="宋体" w:hAnsi="宋体" w:cs="宋体" w:eastAsia="宋体"/>
                <w:sz w:val="21"/>
              </w:rPr>
              <w:t>按照时间节点、高质量完成陕西省农田灌溉发展规划相关工作，在省水利厅组织领导、统筹规划、综合协调下，合法合规、科学合理地进行现场调研、数据填报、</w:t>
            </w:r>
            <w:r>
              <w:rPr>
                <w:rFonts w:ascii="宋体" w:hAnsi="宋体" w:cs="宋体" w:eastAsia="宋体"/>
                <w:sz w:val="21"/>
              </w:rPr>
              <w:t>“一张图”绘制及报告编制的工作，保证我省农田灌溉发展规划编制工作稳步推进、如期完成。</w:t>
            </w:r>
          </w:p>
          <w:p>
            <w:pPr>
              <w:pStyle w:val="null3"/>
              <w:ind w:firstLine="420"/>
            </w:pPr>
            <w:r>
              <w:rPr>
                <w:rFonts w:ascii="宋体" w:hAnsi="宋体" w:cs="宋体" w:eastAsia="宋体"/>
                <w:sz w:val="21"/>
              </w:rPr>
              <w:t>编制完成的《陕西省农田灌溉发展规划》经水行政主管部门审定后，将作为全省农田灌溉发展的总体性、指导性、可实施性的指导性文件。</w:t>
            </w:r>
          </w:p>
          <w:p>
            <w:pPr>
              <w:pStyle w:val="null3"/>
            </w:pPr>
            <w:r>
              <w:rPr>
                <w:rFonts w:ascii="宋体" w:hAnsi="宋体" w:cs="宋体" w:eastAsia="宋体"/>
                <w:sz w:val="21"/>
                <w:b/>
              </w:rPr>
              <w:t>四</w:t>
            </w:r>
            <w:r>
              <w:rPr>
                <w:rFonts w:ascii="宋体" w:hAnsi="宋体" w:cs="宋体" w:eastAsia="宋体"/>
                <w:sz w:val="21"/>
                <w:b/>
              </w:rPr>
              <w:t>、采购标的实施主要依据</w:t>
            </w:r>
          </w:p>
          <w:p>
            <w:pPr>
              <w:pStyle w:val="null3"/>
              <w:ind w:firstLine="420"/>
            </w:pPr>
            <w:r>
              <w:rPr>
                <w:rFonts w:ascii="宋体" w:hAnsi="宋体" w:cs="宋体" w:eastAsia="宋体"/>
                <w:sz w:val="21"/>
              </w:rPr>
              <w:t>1、水利部办公厅、农业农村部办公厅关于《开展全国农田灌溉发展规划编制工作的通知》（</w:t>
            </w:r>
            <w:r>
              <w:rPr>
                <w:rFonts w:ascii="宋体" w:hAnsi="宋体" w:cs="宋体" w:eastAsia="宋体"/>
                <w:sz w:val="21"/>
              </w:rPr>
              <w:t>办</w:t>
            </w:r>
            <w:r>
              <w:rPr>
                <w:rFonts w:ascii="宋体" w:hAnsi="宋体" w:cs="宋体" w:eastAsia="宋体"/>
                <w:sz w:val="21"/>
              </w:rPr>
              <w:t>农水</w:t>
            </w:r>
            <w:r>
              <w:rPr>
                <w:rFonts w:ascii="宋体" w:hAnsi="宋体" w:cs="宋体" w:eastAsia="宋体"/>
                <w:sz w:val="21"/>
              </w:rPr>
              <w:t>〔</w:t>
            </w:r>
            <w:r>
              <w:rPr>
                <w:rFonts w:ascii="宋体" w:hAnsi="宋体" w:cs="宋体" w:eastAsia="宋体"/>
                <w:sz w:val="21"/>
              </w:rPr>
              <w:t>202</w:t>
            </w:r>
            <w:r>
              <w:rPr>
                <w:rFonts w:ascii="宋体" w:hAnsi="宋体" w:cs="宋体" w:eastAsia="宋体"/>
                <w:sz w:val="21"/>
              </w:rPr>
              <w:t>2</w:t>
            </w:r>
            <w:r>
              <w:rPr>
                <w:rFonts w:ascii="宋体" w:hAnsi="宋体" w:cs="宋体" w:eastAsia="宋体"/>
                <w:sz w:val="21"/>
              </w:rPr>
              <w:t>〕</w:t>
            </w:r>
            <w:r>
              <w:rPr>
                <w:rFonts w:ascii="宋体" w:hAnsi="宋体" w:cs="宋体" w:eastAsia="宋体"/>
                <w:sz w:val="21"/>
              </w:rPr>
              <w:t>304</w:t>
            </w:r>
            <w:r>
              <w:rPr>
                <w:rFonts w:ascii="宋体" w:hAnsi="宋体" w:cs="宋体" w:eastAsia="宋体"/>
                <w:sz w:val="21"/>
              </w:rPr>
              <w:t>号）；</w:t>
            </w:r>
          </w:p>
          <w:p>
            <w:pPr>
              <w:pStyle w:val="null3"/>
              <w:ind w:firstLine="420"/>
            </w:pPr>
            <w:r>
              <w:rPr>
                <w:rFonts w:ascii="宋体" w:hAnsi="宋体" w:cs="宋体" w:eastAsia="宋体"/>
                <w:sz w:val="21"/>
              </w:rPr>
              <w:t>2、省水利厅、农业农村厅联合印发《陕西省农田灌溉发展规划编制推进工作专班方案的通知》（陕水农发〔2022〕91号）</w:t>
            </w:r>
            <w:r>
              <w:rPr>
                <w:rFonts w:ascii="宋体" w:hAnsi="宋体" w:cs="宋体" w:eastAsia="宋体"/>
                <w:sz w:val="21"/>
              </w:rPr>
              <w:t>；</w:t>
            </w:r>
          </w:p>
          <w:p>
            <w:pPr>
              <w:pStyle w:val="null3"/>
              <w:ind w:firstLine="420"/>
            </w:pPr>
            <w:r>
              <w:rPr>
                <w:rFonts w:ascii="宋体" w:hAnsi="宋体" w:cs="宋体" w:eastAsia="宋体"/>
                <w:sz w:val="21"/>
              </w:rPr>
              <w:t>3、《全国农田灌溉发展规划技术大纲》；</w:t>
            </w:r>
          </w:p>
          <w:p>
            <w:pPr>
              <w:pStyle w:val="null3"/>
              <w:ind w:firstLine="420"/>
            </w:pPr>
            <w:r>
              <w:rPr>
                <w:rFonts w:ascii="宋体" w:hAnsi="宋体" w:cs="宋体" w:eastAsia="宋体"/>
                <w:sz w:val="21"/>
              </w:rPr>
              <w:t>4</w:t>
            </w:r>
            <w:r>
              <w:rPr>
                <w:rFonts w:ascii="宋体" w:hAnsi="宋体" w:cs="宋体" w:eastAsia="宋体"/>
                <w:sz w:val="21"/>
              </w:rPr>
              <w:t>、有关规程规范。</w:t>
            </w:r>
          </w:p>
          <w:p>
            <w:pPr>
              <w:pStyle w:val="null3"/>
            </w:pPr>
            <w:r>
              <w:rPr>
                <w:rFonts w:ascii="宋体" w:hAnsi="宋体" w:cs="宋体" w:eastAsia="宋体"/>
                <w:sz w:val="21"/>
                <w:b/>
              </w:rPr>
              <w:t>五</w:t>
            </w:r>
            <w:r>
              <w:rPr>
                <w:rFonts w:ascii="宋体" w:hAnsi="宋体" w:cs="宋体" w:eastAsia="宋体"/>
                <w:sz w:val="21"/>
                <w:b/>
              </w:rPr>
              <w:t>、采购标的需实现目标</w:t>
            </w:r>
          </w:p>
          <w:p>
            <w:pPr>
              <w:pStyle w:val="null3"/>
              <w:ind w:firstLine="420"/>
            </w:pPr>
            <w:r>
              <w:rPr>
                <w:rFonts w:ascii="宋体" w:hAnsi="宋体" w:cs="宋体" w:eastAsia="宋体"/>
                <w:sz w:val="21"/>
              </w:rPr>
              <w:t>整合基础资料、开展实证调查，深入分析我省农业、粮食、耕地、灌溉等发展现状以及存在的主要问题。围绕国家粮食安全和重要农产品保障、国家水安全、生态文明建设等的要求，全面分析陕西省灌溉发展面临的形势。</w:t>
            </w:r>
          </w:p>
          <w:p>
            <w:pPr>
              <w:pStyle w:val="null3"/>
              <w:ind w:firstLine="420"/>
            </w:pPr>
            <w:r>
              <w:rPr>
                <w:rFonts w:ascii="宋体" w:hAnsi="宋体" w:cs="宋体" w:eastAsia="宋体"/>
                <w:sz w:val="21"/>
              </w:rPr>
              <w:t>全面分析陕西省灌溉发展的需求，在节水潜力、可发展灌溉土地、灌溉可用水量分析的基础上，开展水土资源平衡分析，评估未来全省灌溉面积发展潜力；合理确定未来全省灌溉发展目标以及具体指标；研究</w:t>
            </w:r>
            <w:r>
              <w:rPr>
                <w:rFonts w:ascii="宋体" w:hAnsi="宋体" w:cs="宋体" w:eastAsia="宋体"/>
                <w:sz w:val="21"/>
              </w:rPr>
              <w:t>提出全省灌溉发展总体布局</w:t>
            </w:r>
            <w:r>
              <w:rPr>
                <w:rFonts w:ascii="宋体" w:hAnsi="宋体" w:cs="宋体" w:eastAsia="宋体"/>
                <w:sz w:val="21"/>
              </w:rPr>
              <w:t>；从灌溉水源保障、大中型灌区改造与新建、高标准农田建设、小型农田水利（小型灌区）建设、灌溉管理等方面，提出规划期全省灌溉的主要建设与管理任务。</w:t>
            </w:r>
          </w:p>
          <w:p>
            <w:pPr>
              <w:pStyle w:val="null3"/>
              <w:ind w:firstLine="420"/>
            </w:pPr>
            <w:r>
              <w:rPr>
                <w:rFonts w:ascii="宋体" w:hAnsi="宋体" w:cs="宋体" w:eastAsia="宋体"/>
                <w:sz w:val="21"/>
              </w:rPr>
              <w:t>组织人员对省直灌区管理中心、市县级相关单位技术人员进行指导培训；</w:t>
            </w:r>
            <w:r>
              <w:rPr>
                <w:rFonts w:ascii="宋体" w:hAnsi="宋体" w:cs="宋体" w:eastAsia="宋体"/>
                <w:sz w:val="21"/>
              </w:rPr>
              <w:t>填写</w:t>
            </w:r>
            <w:r>
              <w:rPr>
                <w:rFonts w:ascii="宋体" w:hAnsi="宋体" w:cs="宋体" w:eastAsia="宋体"/>
                <w:sz w:val="21"/>
              </w:rPr>
              <w:t>《陕西省农田灌溉发展规划基础数据表</w:t>
            </w:r>
            <w:r>
              <w:rPr>
                <w:rFonts w:ascii="宋体" w:hAnsi="宋体" w:cs="宋体" w:eastAsia="宋体"/>
                <w:sz w:val="21"/>
              </w:rPr>
              <w:t>》</w:t>
            </w:r>
            <w:r>
              <w:rPr>
                <w:rFonts w:ascii="宋体" w:hAnsi="宋体" w:cs="宋体" w:eastAsia="宋体"/>
                <w:sz w:val="21"/>
              </w:rPr>
              <w:t>；编制《陕西省农田灌溉发展规划》报告及附图。</w:t>
            </w:r>
          </w:p>
          <w:p>
            <w:pPr>
              <w:pStyle w:val="null3"/>
            </w:pPr>
            <w:r>
              <w:rPr>
                <w:rFonts w:ascii="宋体" w:hAnsi="宋体" w:cs="宋体" w:eastAsia="宋体"/>
                <w:sz w:val="21"/>
                <w:b/>
              </w:rPr>
              <w:t>六</w:t>
            </w:r>
            <w:r>
              <w:rPr>
                <w:rFonts w:ascii="宋体" w:hAnsi="宋体" w:cs="宋体" w:eastAsia="宋体"/>
                <w:sz w:val="21"/>
                <w:b/>
              </w:rPr>
              <w:t>、采购标的需实现的功能</w:t>
            </w:r>
          </w:p>
          <w:p>
            <w:pPr>
              <w:pStyle w:val="null3"/>
              <w:ind w:firstLine="420"/>
            </w:pPr>
            <w:r>
              <w:rPr>
                <w:rFonts w:ascii="宋体" w:hAnsi="宋体" w:cs="宋体" w:eastAsia="宋体"/>
                <w:sz w:val="21"/>
              </w:rPr>
              <w:t>为了确保按照时间节点、高质量完成陕西省</w:t>
            </w:r>
            <w:r>
              <w:rPr>
                <w:rFonts w:ascii="宋体" w:hAnsi="宋体" w:cs="宋体" w:eastAsia="宋体"/>
                <w:sz w:val="21"/>
              </w:rPr>
              <w:t>农田灌溉</w:t>
            </w:r>
            <w:r>
              <w:rPr>
                <w:rFonts w:ascii="宋体" w:hAnsi="宋体" w:cs="宋体" w:eastAsia="宋体"/>
                <w:sz w:val="21"/>
              </w:rPr>
              <w:t>发展规划</w:t>
            </w:r>
            <w:r>
              <w:rPr>
                <w:rFonts w:ascii="宋体" w:hAnsi="宋体" w:cs="宋体" w:eastAsia="宋体"/>
                <w:sz w:val="21"/>
              </w:rPr>
              <w:t>相关工作，在省水利厅组织领导、统筹规划、综合协调下，合法合规、科学合理地进行现场</w:t>
            </w:r>
            <w:r>
              <w:rPr>
                <w:rFonts w:ascii="宋体" w:hAnsi="宋体" w:cs="宋体" w:eastAsia="宋体"/>
                <w:sz w:val="21"/>
              </w:rPr>
              <w:t>调研</w:t>
            </w:r>
            <w:r>
              <w:rPr>
                <w:rFonts w:ascii="宋体" w:hAnsi="宋体" w:cs="宋体" w:eastAsia="宋体"/>
                <w:sz w:val="21"/>
              </w:rPr>
              <w:t>、数据</w:t>
            </w:r>
            <w:r>
              <w:rPr>
                <w:rFonts w:ascii="宋体" w:hAnsi="宋体" w:cs="宋体" w:eastAsia="宋体"/>
                <w:sz w:val="21"/>
              </w:rPr>
              <w:t>填报、</w:t>
            </w:r>
            <w:r>
              <w:rPr>
                <w:rFonts w:ascii="宋体" w:hAnsi="宋体" w:cs="宋体" w:eastAsia="宋体"/>
                <w:sz w:val="21"/>
              </w:rPr>
              <w:t>“</w:t>
            </w:r>
            <w:r>
              <w:rPr>
                <w:rFonts w:ascii="宋体" w:hAnsi="宋体" w:cs="宋体" w:eastAsia="宋体"/>
                <w:sz w:val="21"/>
              </w:rPr>
              <w:t>一张图</w:t>
            </w:r>
            <w:r>
              <w:rPr>
                <w:rFonts w:ascii="宋体" w:hAnsi="宋体" w:cs="宋体" w:eastAsia="宋体"/>
                <w:sz w:val="21"/>
              </w:rPr>
              <w:t>”</w:t>
            </w:r>
            <w:r>
              <w:rPr>
                <w:rFonts w:ascii="宋体" w:hAnsi="宋体" w:cs="宋体" w:eastAsia="宋体"/>
                <w:sz w:val="21"/>
              </w:rPr>
              <w:t>绘制</w:t>
            </w:r>
            <w:r>
              <w:rPr>
                <w:rFonts w:ascii="宋体" w:hAnsi="宋体" w:cs="宋体" w:eastAsia="宋体"/>
                <w:sz w:val="21"/>
              </w:rPr>
              <w:t>及</w:t>
            </w:r>
            <w:r>
              <w:rPr>
                <w:rFonts w:ascii="宋体" w:hAnsi="宋体" w:cs="宋体" w:eastAsia="宋体"/>
                <w:sz w:val="21"/>
              </w:rPr>
              <w:t>报告编制</w:t>
            </w:r>
            <w:r>
              <w:rPr>
                <w:rFonts w:ascii="宋体" w:hAnsi="宋体" w:cs="宋体" w:eastAsia="宋体"/>
                <w:sz w:val="21"/>
              </w:rPr>
              <w:t>的工作，保证我省</w:t>
            </w:r>
            <w:r>
              <w:rPr>
                <w:rFonts w:ascii="宋体" w:hAnsi="宋体" w:cs="宋体" w:eastAsia="宋体"/>
                <w:sz w:val="21"/>
              </w:rPr>
              <w:t>农田灌溉</w:t>
            </w:r>
            <w:r>
              <w:rPr>
                <w:rFonts w:ascii="宋体" w:hAnsi="宋体" w:cs="宋体" w:eastAsia="宋体"/>
                <w:sz w:val="21"/>
              </w:rPr>
              <w:t>发展规划编制工作</w:t>
            </w:r>
            <w:r>
              <w:rPr>
                <w:rFonts w:ascii="宋体" w:hAnsi="宋体" w:cs="宋体" w:eastAsia="宋体"/>
                <w:sz w:val="21"/>
              </w:rPr>
              <w:t>稳步推进</w:t>
            </w:r>
            <w:r>
              <w:rPr>
                <w:rFonts w:ascii="宋体" w:hAnsi="宋体" w:cs="宋体" w:eastAsia="宋体"/>
                <w:sz w:val="21"/>
              </w:rPr>
              <w:t>、</w:t>
            </w:r>
            <w:r>
              <w:rPr>
                <w:rFonts w:ascii="宋体" w:hAnsi="宋体" w:cs="宋体" w:eastAsia="宋体"/>
                <w:sz w:val="21"/>
              </w:rPr>
              <w:t>如期完成。</w:t>
            </w:r>
          </w:p>
          <w:p>
            <w:pPr>
              <w:pStyle w:val="null3"/>
            </w:pPr>
            <w:r>
              <w:rPr>
                <w:rFonts w:ascii="宋体" w:hAnsi="宋体" w:cs="宋体" w:eastAsia="宋体"/>
                <w:sz w:val="21"/>
                <w:b/>
              </w:rPr>
              <w:t>七</w:t>
            </w:r>
            <w:r>
              <w:rPr>
                <w:rFonts w:ascii="宋体" w:hAnsi="宋体" w:cs="宋体" w:eastAsia="宋体"/>
                <w:sz w:val="21"/>
                <w:b/>
              </w:rPr>
              <w:t>、采购标的的应用场景</w:t>
            </w:r>
          </w:p>
          <w:p>
            <w:pPr>
              <w:pStyle w:val="null3"/>
              <w:ind w:firstLine="420"/>
            </w:pPr>
            <w:r>
              <w:rPr>
                <w:rFonts w:ascii="宋体" w:hAnsi="宋体" w:cs="宋体" w:eastAsia="宋体"/>
                <w:sz w:val="21"/>
              </w:rPr>
              <w:t>《陕西省</w:t>
            </w:r>
            <w:r>
              <w:rPr>
                <w:rFonts w:ascii="宋体" w:hAnsi="宋体" w:cs="宋体" w:eastAsia="宋体"/>
                <w:sz w:val="21"/>
              </w:rPr>
              <w:t>农田灌溉发展规划》</w:t>
            </w:r>
            <w:r>
              <w:rPr>
                <w:rFonts w:ascii="宋体" w:hAnsi="宋体" w:cs="宋体" w:eastAsia="宋体"/>
                <w:sz w:val="21"/>
              </w:rPr>
              <w:t>经水行政主管部门审定后</w:t>
            </w:r>
            <w:r>
              <w:rPr>
                <w:rFonts w:ascii="宋体" w:hAnsi="宋体" w:cs="宋体" w:eastAsia="宋体"/>
                <w:sz w:val="21"/>
              </w:rPr>
              <w:t>，</w:t>
            </w:r>
            <w:r>
              <w:rPr>
                <w:rFonts w:ascii="宋体" w:hAnsi="宋体" w:cs="宋体" w:eastAsia="宋体"/>
                <w:sz w:val="21"/>
              </w:rPr>
              <w:t>将作为全省</w:t>
            </w:r>
            <w:r>
              <w:rPr>
                <w:rFonts w:ascii="宋体" w:hAnsi="宋体" w:cs="宋体" w:eastAsia="宋体"/>
                <w:sz w:val="21"/>
              </w:rPr>
              <w:t>农田灌溉发展的总体</w:t>
            </w:r>
            <w:r>
              <w:rPr>
                <w:rFonts w:ascii="宋体" w:hAnsi="宋体" w:cs="宋体" w:eastAsia="宋体"/>
                <w:sz w:val="21"/>
              </w:rPr>
              <w:t>性</w:t>
            </w:r>
            <w:r>
              <w:rPr>
                <w:rFonts w:ascii="宋体" w:hAnsi="宋体" w:cs="宋体" w:eastAsia="宋体"/>
                <w:sz w:val="21"/>
              </w:rPr>
              <w:t>、指导性、可实施性的指导性文件</w:t>
            </w:r>
            <w:r>
              <w:rPr>
                <w:rFonts w:ascii="宋体" w:hAnsi="宋体" w:cs="宋体" w:eastAsia="宋体"/>
                <w:sz w:val="21"/>
              </w:rPr>
              <w:t>。</w:t>
            </w:r>
          </w:p>
          <w:p>
            <w:pPr>
              <w:pStyle w:val="null3"/>
            </w:pPr>
            <w:r>
              <w:rPr>
                <w:rFonts w:ascii="宋体" w:hAnsi="宋体" w:cs="宋体" w:eastAsia="宋体"/>
                <w:sz w:val="21"/>
                <w:b/>
              </w:rPr>
              <w:t>八</w:t>
            </w:r>
            <w:r>
              <w:rPr>
                <w:rFonts w:ascii="宋体" w:hAnsi="宋体" w:cs="宋体" w:eastAsia="宋体"/>
                <w:sz w:val="21"/>
                <w:b/>
              </w:rPr>
              <w:t>、</w:t>
            </w:r>
            <w:r>
              <w:rPr>
                <w:rFonts w:ascii="宋体" w:hAnsi="宋体" w:cs="宋体" w:eastAsia="宋体"/>
                <w:sz w:val="21"/>
                <w:b/>
              </w:rPr>
              <w:t>服务标准</w:t>
            </w:r>
          </w:p>
          <w:p>
            <w:pPr>
              <w:pStyle w:val="null3"/>
              <w:ind w:firstLine="420"/>
            </w:pPr>
            <w:r>
              <w:rPr>
                <w:rFonts w:ascii="宋体" w:hAnsi="宋体" w:cs="宋体" w:eastAsia="宋体"/>
                <w:sz w:val="21"/>
              </w:rPr>
              <w:t>1、外业核查：</w:t>
            </w:r>
          </w:p>
          <w:p>
            <w:pPr>
              <w:pStyle w:val="null3"/>
              <w:ind w:firstLine="420"/>
            </w:pPr>
            <w:r>
              <w:rPr>
                <w:rFonts w:ascii="宋体" w:hAnsi="宋体" w:cs="宋体" w:eastAsia="宋体"/>
                <w:sz w:val="21"/>
              </w:rPr>
              <w:t>为充分了解灌区发展需求及存在问题，选取全省具有典型特点的地区、灌区进行现场调研查勘。充分了解地市及省直灌区水源情况、灌溉情况、配套情况、现代化建设、运行情况等及存在问题；十四五期间的主要建设内容；未来至</w:t>
            </w:r>
            <w:r>
              <w:rPr>
                <w:rFonts w:ascii="宋体" w:hAnsi="宋体" w:cs="宋体" w:eastAsia="宋体"/>
                <w:sz w:val="21"/>
              </w:rPr>
              <w:t>2035年的发展设想等；并对灌区水源、输水渠道、高标准农田建设情况进行实地踏勘。</w:t>
            </w:r>
          </w:p>
          <w:p>
            <w:pPr>
              <w:pStyle w:val="null3"/>
              <w:ind w:firstLine="420"/>
            </w:pPr>
            <w:r>
              <w:rPr>
                <w:rFonts w:ascii="宋体" w:hAnsi="宋体" w:cs="宋体" w:eastAsia="宋体"/>
                <w:sz w:val="21"/>
              </w:rPr>
              <w:t>2、报告编制：</w:t>
            </w:r>
          </w:p>
          <w:p>
            <w:pPr>
              <w:pStyle w:val="null3"/>
              <w:ind w:firstLine="420"/>
            </w:pPr>
            <w:r>
              <w:rPr>
                <w:rFonts w:ascii="宋体" w:hAnsi="宋体" w:cs="宋体" w:eastAsia="宋体"/>
                <w:sz w:val="21"/>
              </w:rPr>
              <w:t>结合区域灌溉和灌区的基本情况、相关规划成果、必要的实证调查，从水资源开发利用状况、水土资源匹配情况、灌溉用水效率、灌排设施短板、灌溉管理弱项、灌区生态建设、粮食安全灌排保障能力等方面分析灌溉发展存在的主要问题。</w:t>
            </w:r>
          </w:p>
          <w:p>
            <w:pPr>
              <w:pStyle w:val="null3"/>
              <w:ind w:firstLine="420"/>
            </w:pPr>
            <w:r>
              <w:rPr>
                <w:rFonts w:ascii="宋体" w:hAnsi="宋体" w:cs="宋体" w:eastAsia="宋体"/>
                <w:sz w:val="21"/>
              </w:rPr>
              <w:t>梳理全省农田灌溉发展现状问题，研判面临形势。</w:t>
            </w:r>
            <w:r>
              <w:rPr>
                <w:rFonts w:ascii="宋体" w:hAnsi="宋体" w:cs="宋体" w:eastAsia="宋体"/>
                <w:sz w:val="21"/>
              </w:rPr>
              <w:t>以水资源县区为基本单元，统一开展水土资源平衡分析，并在此基础上分析灌溉面积发展潜力。</w:t>
            </w:r>
            <w:r>
              <w:rPr>
                <w:rFonts w:ascii="宋体" w:hAnsi="宋体" w:cs="宋体" w:eastAsia="宋体"/>
                <w:sz w:val="21"/>
              </w:rPr>
              <w:t>围绕到</w:t>
            </w:r>
            <w:r>
              <w:rPr>
                <w:rFonts w:ascii="宋体" w:hAnsi="宋体" w:cs="宋体" w:eastAsia="宋体"/>
                <w:sz w:val="21"/>
              </w:rPr>
              <w:t>2035年基本实现社会主义现代化的目标，提出2035年</w:t>
            </w:r>
            <w:r>
              <w:rPr>
                <w:rFonts w:ascii="宋体" w:hAnsi="宋体" w:cs="宋体" w:eastAsia="宋体"/>
                <w:sz w:val="21"/>
              </w:rPr>
              <w:t>陕西省</w:t>
            </w:r>
            <w:r>
              <w:rPr>
                <w:rFonts w:ascii="宋体" w:hAnsi="宋体" w:cs="宋体" w:eastAsia="宋体"/>
                <w:sz w:val="21"/>
              </w:rPr>
              <w:t>灌溉发展的总体目标和具体指标，</w:t>
            </w:r>
            <w:r>
              <w:rPr>
                <w:rFonts w:ascii="宋体" w:hAnsi="宋体" w:cs="宋体" w:eastAsia="宋体"/>
                <w:sz w:val="21"/>
              </w:rPr>
              <w:t>合</w:t>
            </w:r>
            <w:r>
              <w:rPr>
                <w:rFonts w:ascii="宋体" w:hAnsi="宋体" w:cs="宋体" w:eastAsia="宋体"/>
                <w:sz w:val="21"/>
              </w:rPr>
              <w:t>理确定灌溉发展总体布局。</w:t>
            </w:r>
            <w:r>
              <w:rPr>
                <w:rFonts w:ascii="宋体" w:hAnsi="宋体" w:cs="宋体" w:eastAsia="宋体"/>
                <w:sz w:val="21"/>
              </w:rPr>
              <w:t>提出</w:t>
            </w:r>
            <w:r>
              <w:rPr>
                <w:rFonts w:ascii="宋体" w:hAnsi="宋体" w:cs="宋体" w:eastAsia="宋体"/>
                <w:sz w:val="21"/>
              </w:rPr>
              <w:t>2035年</w:t>
            </w:r>
            <w:r>
              <w:rPr>
                <w:rFonts w:ascii="宋体" w:hAnsi="宋体" w:cs="宋体" w:eastAsia="宋体"/>
                <w:sz w:val="21"/>
              </w:rPr>
              <w:t>全省大中型灌区续建配套与节水、现代化改造、新建大中型灌区、小型农田水利建设、高标准农田建设的主要</w:t>
            </w:r>
            <w:r>
              <w:rPr>
                <w:rFonts w:ascii="宋体" w:hAnsi="宋体" w:cs="宋体" w:eastAsia="宋体"/>
                <w:sz w:val="21"/>
              </w:rPr>
              <w:t>建设</w:t>
            </w:r>
            <w:r>
              <w:rPr>
                <w:rFonts w:ascii="宋体" w:hAnsi="宋体" w:cs="宋体" w:eastAsia="宋体"/>
                <w:sz w:val="21"/>
              </w:rPr>
              <w:t>任务</w:t>
            </w:r>
            <w:r>
              <w:rPr>
                <w:rFonts w:ascii="宋体" w:hAnsi="宋体" w:cs="宋体" w:eastAsia="宋体"/>
                <w:sz w:val="21"/>
              </w:rPr>
              <w:t>。</w:t>
            </w:r>
            <w:r>
              <w:rPr>
                <w:rFonts w:ascii="宋体" w:hAnsi="宋体" w:cs="宋体" w:eastAsia="宋体"/>
                <w:sz w:val="21"/>
              </w:rPr>
              <w:t>建立健全我省灌溉工程建设与管理体制机制，加快推进灌溉管理现代化。</w:t>
            </w:r>
            <w:r>
              <w:rPr>
                <w:rFonts w:ascii="宋体" w:hAnsi="宋体" w:cs="宋体" w:eastAsia="宋体"/>
                <w:sz w:val="21"/>
              </w:rPr>
              <w:t>提出</w:t>
            </w:r>
            <w:r>
              <w:rPr>
                <w:rFonts w:ascii="宋体" w:hAnsi="宋体" w:cs="宋体" w:eastAsia="宋体"/>
                <w:sz w:val="21"/>
              </w:rPr>
              <w:t>规划建设工程投资匡算</w:t>
            </w:r>
            <w:r>
              <w:rPr>
                <w:rFonts w:ascii="宋体" w:hAnsi="宋体" w:cs="宋体" w:eastAsia="宋体"/>
                <w:sz w:val="21"/>
              </w:rPr>
              <w:t>及</w:t>
            </w:r>
            <w:r>
              <w:rPr>
                <w:rFonts w:ascii="宋体" w:hAnsi="宋体" w:cs="宋体" w:eastAsia="宋体"/>
                <w:sz w:val="21"/>
              </w:rPr>
              <w:t>实施安排</w:t>
            </w:r>
            <w:r>
              <w:rPr>
                <w:rFonts w:ascii="宋体" w:hAnsi="宋体" w:cs="宋体" w:eastAsia="宋体"/>
                <w:sz w:val="21"/>
              </w:rPr>
              <w:t>，</w:t>
            </w:r>
            <w:r>
              <w:rPr>
                <w:rFonts w:ascii="宋体" w:hAnsi="宋体" w:cs="宋体" w:eastAsia="宋体"/>
                <w:sz w:val="21"/>
              </w:rPr>
              <w:t>进行环境影响与效益分析。</w:t>
            </w:r>
          </w:p>
        </w:tc>
      </w:tr>
    </w:tbl>
    <w:p>
      <w:pPr>
        <w:pStyle w:val="null3"/>
        <w:outlineLvl w:val="3"/>
      </w:pPr>
      <w:r>
        <w:rPr>
          <w:sz w:val="24"/>
          <w:b/>
        </w:rPr>
        <w:t>3.2.3人员配置要求</w:t>
      </w:r>
    </w:p>
    <w:p>
      <w:pPr>
        <w:pStyle w:val="null3"/>
      </w:pPr>
      <w:r>
        <w:rPr/>
        <w:t>采购包1：</w:t>
      </w:r>
    </w:p>
    <w:p>
      <w:pPr>
        <w:pStyle w:val="null3"/>
      </w:pPr>
      <w:r>
        <w:rPr/>
        <w:t>详见“服务要求”。</w:t>
      </w:r>
    </w:p>
    <w:p>
      <w:pPr>
        <w:pStyle w:val="null3"/>
        <w:outlineLvl w:val="3"/>
      </w:pPr>
      <w:r>
        <w:rPr>
          <w:sz w:val="24"/>
          <w:b/>
        </w:rPr>
        <w:t>3.2.4设施设备配置要求</w:t>
      </w:r>
    </w:p>
    <w:p>
      <w:pPr>
        <w:pStyle w:val="null3"/>
      </w:pPr>
      <w:r>
        <w:rPr/>
        <w:t>采购包1：</w:t>
      </w:r>
    </w:p>
    <w:p>
      <w:pPr>
        <w:pStyle w:val="null3"/>
      </w:pPr>
      <w:r>
        <w:rPr/>
        <w:t>详见“服务要求”。</w:t>
      </w:r>
    </w:p>
    <w:p>
      <w:pPr>
        <w:pStyle w:val="null3"/>
        <w:outlineLvl w:val="3"/>
      </w:pPr>
      <w:r>
        <w:rPr>
          <w:sz w:val="24"/>
          <w:b/>
        </w:rPr>
        <w:t>3.2.5其他要求</w:t>
      </w:r>
    </w:p>
    <w:p>
      <w:pPr>
        <w:pStyle w:val="null3"/>
      </w:pPr>
      <w:r>
        <w:rPr/>
        <w:t>采购包1：</w:t>
      </w:r>
    </w:p>
    <w:p>
      <w:pPr>
        <w:pStyle w:val="null3"/>
      </w:pPr>
      <w:r>
        <w:rPr/>
        <w:t>中标人向采购人提交最终成果报告，同时提供相应成果的电子版。</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自合同签订之日起90日历天。</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报告编制完成后，由省水利厅牵头，联合省发展改革委员会等厅局，会同报告内容涉及相关部门、单位，对综合评估报告进行审查。中标人根据审查意见，及时高效的修改报告。</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签订本合同</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全部核查工作完成</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取得审查意见或成果通过甲方认可后</w:t>
      </w:r>
      <w:r>
        <w:rPr/>
        <w:t xml:space="preserve"> ，达到付款条件起 </w:t>
      </w:r>
      <w:r>
        <w:rPr/>
        <w:t>10</w:t>
      </w:r>
      <w:r>
        <w:rPr/>
        <w:t xml:space="preserve"> 日内，支付合同总金额的 </w:t>
      </w:r>
      <w:r>
        <w:rPr/>
        <w:t>10.00</w:t>
      </w:r>
      <w:r>
        <w:rPr/>
        <w:t>%。</w:t>
      </w:r>
    </w:p>
    <w:p>
      <w:pPr>
        <w:pStyle w:val="null3"/>
        <w:outlineLvl w:val="3"/>
      </w:pPr>
      <w:r>
        <w:rPr>
          <w:sz w:val="24"/>
          <w:b/>
        </w:rPr>
        <w:t>3.3.6违约责任与解决争议的方法</w:t>
      </w:r>
    </w:p>
    <w:p>
      <w:pPr>
        <w:pStyle w:val="null3"/>
      </w:pPr>
      <w:r>
        <w:rPr/>
        <w:t>采购包1：</w:t>
      </w:r>
    </w:p>
    <w:p>
      <w:pPr>
        <w:pStyle w:val="null3"/>
      </w:pPr>
      <w:r>
        <w:rPr/>
        <w:t>（一）违约责任 1、若一方不能履行合同义务，出现重大违约，则另一方可以书面通知方式单方面终止本合同，并可要求赔偿损失。 2、除上述规定之情形外，提供服务过程中如果没有对方的书面同意，一方不能提前解除合同。如果未经对方同意解除合同，其应当支付合同暂定金额千分之一的违约金。 3、采购人延迟支付服务费，每延迟一日，应按延迟部分的千分之一向中标人支付逾期滞纳金。 4、如因中标人没有履行本合同相关义务以及条款对采购人造成损失的，由中标人负全部责任。 5、若中标人未能按时提交符合要求的成果文件等，采购人除要求退还已付款项外还可以已付款项为基数，每延迟一日，应按已付款项的千分之一向采购人支付逾期违约。 6、当事人一方违约后，对方应当采取适当措施防止损失的扩大；没有采取适当措施致使损失扩大的，不得就扩大的损失请求赔偿，违约方应当承担守约方为阻止损失扩大而支付的合理费用。 （二）合同争议的解决 双方本着友好合作的态度，对合同履行过程中发生的纠纷应及时协商解决，协商不成，向甲方所在地人民法院诉讼解决。</w:t>
      </w:r>
    </w:p>
    <w:p>
      <w:pPr>
        <w:pStyle w:val="null3"/>
        <w:jc w:val="left"/>
        <w:outlineLvl w:val="2"/>
      </w:pPr>
      <w:r>
        <w:rPr>
          <w:sz w:val="28"/>
          <w:b/>
        </w:rPr>
        <w:t>3.5其他要求</w:t>
      </w:r>
    </w:p>
    <w:p>
      <w:pPr>
        <w:pStyle w:val="null3"/>
      </w:pPr>
      <w:r>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2.本项目非专门面向中小企业采购。 3.为顺利推进政府采购电子化交易平台试点应用工作，供应商需要在线提交所有通过电子化交易平台实施的政府采购项目的投标文件，同时，线下提交纸质投标文件正本一份、副本二份，电子版本一份（以U盘形式提供，文件格式包含.doc/.docx格式及正本盖章后扫描的.pdf格式），递交截止时间同在线递交电子投标文件截止时间一致。若电子投标文件与纸质投标文件不一致的，以纸质投标文件为准；若正本和副本不符，以正本为准。投标文件正、副本分别各自装订成册密封，在封口处加盖供应商公章。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法定代表人（或负责人）授权书 相关资格证明资料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2</w:t>
            </w:r>
          </w:p>
        </w:tc>
        <w:tc>
          <w:tcPr>
            <w:tcW w:type="dxa" w:w="2492"/>
          </w:tcPr>
          <w:p>
            <w:pPr>
              <w:pStyle w:val="null3"/>
            </w:pPr>
            <w:r>
              <w:rPr/>
              <w:t>具有工程设计水利行业甲级或以上资质</w:t>
            </w:r>
          </w:p>
        </w:tc>
        <w:tc>
          <w:tcPr>
            <w:tcW w:type="dxa" w:w="3322"/>
          </w:tcPr>
          <w:p>
            <w:pPr>
              <w:pStyle w:val="null3"/>
            </w:pPr>
            <w:r>
              <w:rPr/>
              <w:t>供应商提供工程设计水利行业甲级或以上资质证书，供应商需在项目电子化交易系统中按要求上传相应证明文件并进行电子签章。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3</w:t>
            </w:r>
          </w:p>
        </w:tc>
        <w:tc>
          <w:tcPr>
            <w:tcW w:type="dxa" w:w="2492"/>
          </w:tcPr>
          <w:p>
            <w:pPr>
              <w:pStyle w:val="null3"/>
            </w:pPr>
            <w:r>
              <w:rPr/>
              <w:t>税收缴纳凭证及社会保险缴纳的凭证</w:t>
            </w:r>
          </w:p>
        </w:tc>
        <w:tc>
          <w:tcPr>
            <w:tcW w:type="dxa" w:w="3322"/>
          </w:tcPr>
          <w:p>
            <w:pPr>
              <w:pStyle w:val="null3"/>
            </w:pPr>
            <w:r>
              <w:rPr/>
              <w:t>供应商在本项目投标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t>相关资格证明资料</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供应商近年（2023年）经审计的财务报告（事业法人可提供部门决算报告）或基本开户银行出具的资信证明或政府采购专业担保机构出具的磋商担保函（事业单位可不提供），供应商需在项目电子化交易系统中按要求上传相应证明文件。</w:t>
            </w:r>
          </w:p>
        </w:tc>
        <w:tc>
          <w:tcPr>
            <w:tcW w:type="dxa" w:w="1661"/>
          </w:tcPr>
          <w:p>
            <w:pPr>
              <w:pStyle w:val="null3"/>
            </w:pPr>
            <w:r>
              <w:rPr/>
              <w:t>相关资格证明资料</w:t>
            </w:r>
          </w:p>
        </w:tc>
      </w:tr>
      <w:tr>
        <w:tc>
          <w:tcPr>
            <w:tcW w:type="dxa" w:w="831"/>
          </w:tcPr>
          <w:p>
            <w:pPr>
              <w:pStyle w:val="null3"/>
            </w:pPr>
            <w:r>
              <w:rPr/>
              <w:t>5</w:t>
            </w:r>
          </w:p>
        </w:tc>
        <w:tc>
          <w:tcPr>
            <w:tcW w:type="dxa" w:w="2492"/>
          </w:tcPr>
          <w:p>
            <w:pPr>
              <w:pStyle w:val="null3"/>
            </w:pPr>
            <w:r>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投标函 相关资格证明资料</w:t>
            </w:r>
          </w:p>
        </w:tc>
      </w:tr>
      <w:tr>
        <w:tc>
          <w:tcPr>
            <w:tcW w:type="dxa" w:w="831"/>
          </w:tcPr>
          <w:p>
            <w:pPr>
              <w:pStyle w:val="null3"/>
            </w:pPr>
            <w:r>
              <w:rPr/>
              <w:t>6</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投标函 相关资格证明资料</w:t>
            </w:r>
          </w:p>
        </w:tc>
      </w:tr>
      <w:tr>
        <w:tc>
          <w:tcPr>
            <w:tcW w:type="dxa" w:w="831"/>
          </w:tcPr>
          <w:p>
            <w:pPr>
              <w:pStyle w:val="null3"/>
            </w:pPr>
            <w:r>
              <w:rPr/>
              <w:t>7</w:t>
            </w:r>
          </w:p>
        </w:tc>
        <w:tc>
          <w:tcPr>
            <w:tcW w:type="dxa" w:w="2492"/>
          </w:tcPr>
          <w:p>
            <w:pPr>
              <w:pStyle w:val="null3"/>
            </w:pPr>
            <w:r>
              <w:rPr/>
              <w:t>供应商信用</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w:t>
            </w:r>
          </w:p>
        </w:tc>
        <w:tc>
          <w:tcPr>
            <w:tcW w:type="dxa" w:w="1661"/>
          </w:tcPr>
          <w:p>
            <w:pPr>
              <w:pStyle w:val="null3"/>
            </w:pPr>
            <w:r>
              <w:rPr/>
              <w:t>投标函 相关资格证明资料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审过程中，评标委员会认为供应商的报价明显低于其他通过符合性审查供应商的报价，有可能影响产品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投标文件有效期</w:t>
            </w:r>
          </w:p>
        </w:tc>
        <w:tc>
          <w:tcPr>
            <w:tcW w:type="dxa" w:w="3322"/>
          </w:tcPr>
          <w:p>
            <w:pPr>
              <w:pStyle w:val="null3"/>
            </w:pPr>
            <w:r>
              <w:rPr/>
              <w:t>投标文件有效期符合招标文件要求。</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投标文件签署、盖章</w:t>
            </w:r>
          </w:p>
        </w:tc>
        <w:tc>
          <w:tcPr>
            <w:tcW w:type="dxa" w:w="3322"/>
          </w:tcPr>
          <w:p>
            <w:pPr>
              <w:pStyle w:val="null3"/>
            </w:pPr>
            <w:r>
              <w:rPr/>
              <w:t>投标文件签署、盖章均按招标文件要求签字、盖章。</w:t>
            </w:r>
          </w:p>
        </w:tc>
        <w:tc>
          <w:tcPr>
            <w:tcW w:type="dxa" w:w="1661"/>
          </w:tcPr>
          <w:p>
            <w:pPr>
              <w:pStyle w:val="null3"/>
            </w:pPr>
            <w:r>
              <w:rPr/>
              <w:t>开标一览表 商务响应部分 中小企业声明函 供应商认为有必要说明的其他事项（如有） 采购供应商拒绝政府采购领域商业贿赂承诺书 法定代表人（或负责人）授权书 技术响应部分 投标函 残疾人福利性单位声明函 标的清单 投标文件封面 相关资格证明资料 监狱企业的证明文件</w:t>
            </w:r>
          </w:p>
        </w:tc>
      </w:tr>
      <w:tr>
        <w:tc>
          <w:tcPr>
            <w:tcW w:type="dxa" w:w="831"/>
          </w:tcPr>
          <w:p>
            <w:pPr>
              <w:pStyle w:val="null3"/>
            </w:pPr>
            <w:r>
              <w:rPr/>
              <w:t>4</w:t>
            </w:r>
          </w:p>
        </w:tc>
        <w:tc>
          <w:tcPr>
            <w:tcW w:type="dxa" w:w="2492"/>
          </w:tcPr>
          <w:p>
            <w:pPr>
              <w:pStyle w:val="null3"/>
            </w:pPr>
            <w:r>
              <w:rPr/>
              <w:t>授权委托书</w:t>
            </w:r>
          </w:p>
        </w:tc>
        <w:tc>
          <w:tcPr>
            <w:tcW w:type="dxa" w:w="3322"/>
          </w:tcPr>
          <w:p>
            <w:pPr>
              <w:pStyle w:val="null3"/>
            </w:pPr>
            <w:r>
              <w:rPr/>
              <w:t>提供有效的授权委托书及被授权人身份证（法定代表人、单位负责人或自然人直接投标的只须提交其身份证）。</w:t>
            </w:r>
          </w:p>
        </w:tc>
        <w:tc>
          <w:tcPr>
            <w:tcW w:type="dxa" w:w="1661"/>
          </w:tcPr>
          <w:p>
            <w:pPr>
              <w:pStyle w:val="null3"/>
            </w:pPr>
            <w:r>
              <w:rPr/>
              <w:t>投标文件封面 法定代表人（或负责人）授权书</w:t>
            </w:r>
          </w:p>
        </w:tc>
      </w:tr>
      <w:tr>
        <w:tc>
          <w:tcPr>
            <w:tcW w:type="dxa" w:w="831"/>
          </w:tcPr>
          <w:p>
            <w:pPr>
              <w:pStyle w:val="null3"/>
            </w:pPr>
            <w:r>
              <w:rPr/>
              <w:t>5</w:t>
            </w:r>
          </w:p>
        </w:tc>
        <w:tc>
          <w:tcPr>
            <w:tcW w:type="dxa" w:w="2492"/>
          </w:tcPr>
          <w:p>
            <w:pPr>
              <w:pStyle w:val="null3"/>
            </w:pPr>
            <w:r>
              <w:rPr/>
              <w:t>投标报价</w:t>
            </w:r>
          </w:p>
        </w:tc>
        <w:tc>
          <w:tcPr>
            <w:tcW w:type="dxa" w:w="3322"/>
          </w:tcPr>
          <w:p>
            <w:pPr>
              <w:pStyle w:val="null3"/>
            </w:pPr>
            <w:r>
              <w:rPr/>
              <w:t>报价唯一，且没有高于采购预算或招标文件规定的最高限价。</w:t>
            </w:r>
          </w:p>
        </w:tc>
        <w:tc>
          <w:tcPr>
            <w:tcW w:type="dxa" w:w="1661"/>
          </w:tcPr>
          <w:p>
            <w:pPr>
              <w:pStyle w:val="null3"/>
            </w:pPr>
            <w:r>
              <w:rPr/>
              <w:t>开标一览表 投标文件封面</w:t>
            </w:r>
          </w:p>
        </w:tc>
      </w:tr>
      <w:tr>
        <w:tc>
          <w:tcPr>
            <w:tcW w:type="dxa" w:w="831"/>
          </w:tcPr>
          <w:p>
            <w:pPr>
              <w:pStyle w:val="null3"/>
            </w:pPr>
            <w:r>
              <w:rPr/>
              <w:t>6</w:t>
            </w:r>
          </w:p>
        </w:tc>
        <w:tc>
          <w:tcPr>
            <w:tcW w:type="dxa" w:w="2492"/>
          </w:tcPr>
          <w:p>
            <w:pPr>
              <w:pStyle w:val="null3"/>
            </w:pPr>
            <w:r>
              <w:rPr/>
              <w:t>对合同权利和义务的响应</w:t>
            </w:r>
          </w:p>
        </w:tc>
        <w:tc>
          <w:tcPr>
            <w:tcW w:type="dxa" w:w="3322"/>
          </w:tcPr>
          <w:p>
            <w:pPr>
              <w:pStyle w:val="null3"/>
            </w:pPr>
            <w:r>
              <w:rPr/>
              <w:t>响应服务期限及合同中规定的双方的权利和义务。</w:t>
            </w:r>
          </w:p>
        </w:tc>
        <w:tc>
          <w:tcPr>
            <w:tcW w:type="dxa" w:w="1661"/>
          </w:tcPr>
          <w:p>
            <w:pPr>
              <w:pStyle w:val="null3"/>
            </w:pPr>
            <w:r>
              <w:rPr/>
              <w:t>商务响应部分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需求理解与定位</w:t>
            </w:r>
          </w:p>
        </w:tc>
        <w:tc>
          <w:tcPr>
            <w:tcW w:type="dxa" w:w="2492"/>
          </w:tcPr>
          <w:p>
            <w:pPr>
              <w:pStyle w:val="null3"/>
            </w:pPr>
            <w:r>
              <w:rPr/>
              <w:t>一、评审内容：①编制背景的理解；②实现目标的理解；③工作对象的理解；④工作流程和方式的理解。 二、评审标准：1、完整性：内容全面，对评审内容中的各项要求有详细描述；2、可行性：切合本项目实际情况，提出步骤清晰的方案；3、针对性：紧扣项目实际情况需求，内容切实合理。 三、赋分标准：①编制背景的理解：每完全满足一个评审标准得1分，满分3分；②实现目标的理解：每完全满足一个评审标准得1分，满分3分；③工作对象的理解：每完全满足一个评审标准得1分，满分3分。④工作流程和方式的理解：每完全满足一个评审标准得1分，满分3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编制范围、框架及主要内容</w:t>
            </w:r>
          </w:p>
        </w:tc>
        <w:tc>
          <w:tcPr>
            <w:tcW w:type="dxa" w:w="2492"/>
          </w:tcPr>
          <w:p>
            <w:pPr>
              <w:pStyle w:val="null3"/>
            </w:pPr>
            <w:r>
              <w:rPr/>
              <w:t>一、评审内容：编制范围、框架及内容。 二、赋分标准： 1、规划编制范围全面细致，内容具体有针对性，可行性高，框架清晰，结构完整的，得5分； 2、规划编制范围全面，内容具体，可行性较高，框架清晰，结构完整的，得4分； 3、规划编制范围、内容较全面，具有一定的可行性，框架、结构完整的，得3分； 4、有编制范围、框架及主要内容相关响应的，但可行性不强的，得2分； 5、编制范围、框架及主要内容相关响应不完整的，得1分； 6、未提供的不得分。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关键点、重难点分析及应对措施</w:t>
            </w:r>
          </w:p>
        </w:tc>
        <w:tc>
          <w:tcPr>
            <w:tcW w:type="dxa" w:w="2492"/>
          </w:tcPr>
          <w:p>
            <w:pPr>
              <w:pStyle w:val="null3"/>
            </w:pPr>
            <w:r>
              <w:rPr/>
              <w:t>（1）关键点、重难点分析： 一、评审内容：项目关键点、重难点。 二、赋分标准： 1、正确识别本项目关键点、重难点并逐条列出，且对上述内容分析全面、具体、透彻的得5分。 2、正确识别本项目关键点、重难点并逐条列出，且对上述内容分析较全面、具体、透彻的得4分。 3、正确识别本项目关键点、重难点并逐条列出，但内容分析不够全面、具体、透彻的得3分。 4、罗列项目关键点、重难点，但内容分析不够全面、具体、透彻的得2分。 5、罗列本项目关键点、重难点，且缺少内容分析的得1分。 6、未提供的不得分。 （2）应对措施： 一、评审内容：关键点、重难点应对措施。 二、评审标准：1、完整性：内容全面，对评审内容中的各项要求有详细描述；2、可行性：切合本项目实际情况，提出步骤清晰的方案；3、针对性：紧扣项目实际情况需求，内容切实合理。 三、赋分标准：每完全满足一个评审标准得1分，满分3分。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技术解决方案</w:t>
            </w:r>
          </w:p>
        </w:tc>
        <w:tc>
          <w:tcPr>
            <w:tcW w:type="dxa" w:w="2492"/>
          </w:tcPr>
          <w:p>
            <w:pPr>
              <w:pStyle w:val="null3"/>
            </w:pPr>
            <w:r>
              <w:rPr/>
              <w:t>一、评审内容：①对现状的调研；②工作思路与原则；③技术路线；④工作步骤；⑤解决方案。 二、评审标准：1、完整性：内容全面，对评审内容中的各项要求有详细描述；2、可行性：切合本项目实际情况，提出步骤清晰的方案；3、针对性：紧扣项目实际情况需求，内容切实合理；4、专业性：逻辑性强，具有技术含量、技术水准。 三、赋分标准：①对现状的调研：每完全满足一个评审标准得1分，满分4分；②工作思路与原则：每完全满足一个评审标准得1分，满分4分；③技术路线：每完全满足一个评审标准得1分，满分4分；④工作步骤：每完全满足一个评审标准得1分，满分4分；⑤解决方案：每完全满足一个评审标准得1分，满分4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人员配备（1）</w:t>
            </w:r>
          </w:p>
        </w:tc>
        <w:tc>
          <w:tcPr>
            <w:tcW w:type="dxa" w:w="2492"/>
          </w:tcPr>
          <w:p>
            <w:pPr>
              <w:pStyle w:val="null3"/>
            </w:pPr>
            <w:r>
              <w:rPr/>
              <w:t>设立专人负责制，组织架构完整，岗位设置合理、明确，提供拟派团队的组织架构图、岗位分工说明及具体的项目组成员名单的，得5分；组织架构较为完整，岗位设置较为合理，提供拟派团队的组织架构图、岗位分工说明及具体的项目组成员名单的，得4分；组织架构较为完整，岗位设置较为合理，提供拟派团队的组织架构图或岗位分工说明或具体的项目组成员名单的，得3分；组织架构、岗位设置能够基本满足本项目采购要求，提供拟派团队的组织架构图或岗位分工说明或具体的项目组成员名单的得2分；组织架构、岗位设置不够合理的，得1分；无组织架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人员配备（2）</w:t>
            </w:r>
          </w:p>
        </w:tc>
        <w:tc>
          <w:tcPr>
            <w:tcW w:type="dxa" w:w="2492"/>
          </w:tcPr>
          <w:p>
            <w:pPr>
              <w:pStyle w:val="null3"/>
            </w:pPr>
            <w:r>
              <w:rPr/>
              <w:t>1、项目负责人为水利相关专业正高级职称的，得3分；为水利相关专业副高级职称的，得2分；其余不得分。 2、项目组其他成员（除项目负责人外）中，具有水利相关专业高级职称的，每人得1分，最高得7分。 （以投标文件中学历、职称证书及该成员在供应商供职的相关证明资料扫描件为准，未提供不得分）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技术响应部分</w:t>
            </w:r>
          </w:p>
        </w:tc>
      </w:tr>
      <w:tr>
        <w:tc>
          <w:tcPr>
            <w:tcW w:type="dxa" w:w="831"/>
            <w:vMerge/>
          </w:tcPr>
          <w:p/>
        </w:tc>
        <w:tc>
          <w:tcPr>
            <w:tcW w:type="dxa" w:w="1661"/>
          </w:tcPr>
          <w:p>
            <w:pPr>
              <w:pStyle w:val="null3"/>
            </w:pPr>
            <w:r>
              <w:rPr/>
              <w:t>进度计划及质量控制</w:t>
            </w:r>
          </w:p>
        </w:tc>
        <w:tc>
          <w:tcPr>
            <w:tcW w:type="dxa" w:w="2492"/>
          </w:tcPr>
          <w:p>
            <w:pPr>
              <w:pStyle w:val="null3"/>
            </w:pPr>
            <w:r>
              <w:rPr/>
              <w:t>评审内容： ①具有针对本项目进度计划； ②进度的保障措施；③具有针对本项目质量管理制度；④质量的保障措施。 二、评审标准：1、完整性：内容全面，对评审内容中的各项要求有详细描述； 2、针对性：紧扣项目实际情况需求，内容切实合理。 三、赋分标准： ①具有针对本项目进度计划：每完全满足一个评审标准得1分，满分2分；②进度的保障措施：每完全满足一个评审标准得1分，满分2分；③具有针对本项目质量管理制度：每完全满足一个评审标准得1分，满分2分；④质量的保障措施：每完全满足一个评审标准得1分，满分2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技术响应部分</w:t>
            </w:r>
          </w:p>
        </w:tc>
      </w:tr>
      <w:tr>
        <w:tc>
          <w:tcPr>
            <w:tcW w:type="dxa" w:w="831"/>
            <w:vMerge/>
          </w:tcPr>
          <w:p/>
        </w:tc>
        <w:tc>
          <w:tcPr>
            <w:tcW w:type="dxa" w:w="1661"/>
          </w:tcPr>
          <w:p>
            <w:pPr>
              <w:pStyle w:val="null3"/>
            </w:pPr>
            <w:r>
              <w:rPr/>
              <w:t>服务承诺</w:t>
            </w:r>
          </w:p>
        </w:tc>
        <w:tc>
          <w:tcPr>
            <w:tcW w:type="dxa" w:w="2492"/>
          </w:tcPr>
          <w:p>
            <w:pPr>
              <w:pStyle w:val="null3"/>
            </w:pPr>
            <w:r>
              <w:rPr/>
              <w:t>具有详细的服务承诺，内容明确服务期限得1分、明确服务内容得1分，本项最高得2分。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商务响应部分</w:t>
            </w:r>
          </w:p>
        </w:tc>
      </w:tr>
      <w:tr>
        <w:tc>
          <w:tcPr>
            <w:tcW w:type="dxa" w:w="831"/>
            <w:vMerge/>
          </w:tcPr>
          <w:p/>
        </w:tc>
        <w:tc>
          <w:tcPr>
            <w:tcW w:type="dxa" w:w="1661"/>
          </w:tcPr>
          <w:p>
            <w:pPr>
              <w:pStyle w:val="null3"/>
            </w:pPr>
            <w:r>
              <w:rPr/>
              <w:t>业绩</w:t>
            </w:r>
          </w:p>
        </w:tc>
        <w:tc>
          <w:tcPr>
            <w:tcW w:type="dxa" w:w="2492"/>
          </w:tcPr>
          <w:p>
            <w:pPr>
              <w:pStyle w:val="null3"/>
            </w:pPr>
            <w:r>
              <w:rPr/>
              <w:t>近年（2021年1月1日至今，以签订合同时间为准）具有水利规划类业绩的，每提供1个业绩得2分，最高得10分。 （以投标文件中合同或合同关键页（必须含采购内容、签订时间、盖章签字页等信息）加盖公章的扫描件为准，未提供不得分）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商务响应部分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满足招标文件要求且报价最低的供应商的价格为基准价，各有效供应商的价格评分统一按照下列公式计算： 价格评分＝（基准价÷评审价）×价格分分值。</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详见附件：法定代表人（或负责人）授权书</w:t>
      </w:r>
    </w:p>
    <w:p>
      <w:pPr>
        <w:pStyle w:val="null3"/>
        <w:ind w:firstLine="960"/>
      </w:pPr>
      <w:r>
        <w:rPr/>
        <w:t>详见附件：相关资格证明资料</w:t>
      </w:r>
    </w:p>
    <w:p>
      <w:pPr>
        <w:pStyle w:val="null3"/>
        <w:ind w:firstLine="960"/>
      </w:pPr>
      <w:r>
        <w:rPr/>
        <w:t>详见附件：商务响应部分</w:t>
      </w:r>
    </w:p>
    <w:p>
      <w:pPr>
        <w:pStyle w:val="null3"/>
        <w:ind w:firstLine="960"/>
      </w:pPr>
      <w:r>
        <w:rPr/>
        <w:t>详见附件：技术响应部分</w:t>
      </w:r>
    </w:p>
    <w:p>
      <w:pPr>
        <w:pStyle w:val="null3"/>
        <w:ind w:firstLine="960"/>
      </w:pPr>
      <w:r>
        <w:rPr/>
        <w:t>详见附件：采购供应商拒绝政府采购领域商业贿赂承诺书</w:t>
      </w:r>
    </w:p>
    <w:p>
      <w:pPr>
        <w:pStyle w:val="null3"/>
        <w:ind w:firstLine="960"/>
      </w:pPr>
      <w:r>
        <w:rPr/>
        <w:t>详见附件：供应商认为有必要说明的其他事项（如有）</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