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533BBC">
      <w:pPr>
        <w:pStyle w:val="5"/>
        <w:spacing w:line="336" w:lineRule="auto"/>
        <w:ind w:firstLine="560" w:firstLineChars="200"/>
        <w:jc w:val="center"/>
        <w:rPr>
          <w:rFonts w:ascii="仿宋" w:hAnsi="仿宋" w:cs="MingLiU_HKSCS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技术响应与偏离表</w:t>
      </w:r>
    </w:p>
    <w:p w14:paraId="1D8B3CC4">
      <w:pPr>
        <w:pStyle w:val="5"/>
        <w:spacing w:line="336" w:lineRule="auto"/>
        <w:ind w:firstLine="280" w:firstLineChars="100"/>
        <w:jc w:val="left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项目名称：</w:t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hint="eastAsia" w:ascii="仿宋" w:hAnsi="仿宋"/>
          <w:sz w:val="28"/>
          <w:szCs w:val="28"/>
        </w:rPr>
        <w:t>项目编号：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"/>
        <w:gridCol w:w="1680"/>
        <w:gridCol w:w="2172"/>
        <w:gridCol w:w="2028"/>
        <w:gridCol w:w="1466"/>
        <w:gridCol w:w="1023"/>
      </w:tblGrid>
      <w:tr w14:paraId="4E70B6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 w14:paraId="4D509B83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序号</w:t>
            </w:r>
          </w:p>
        </w:tc>
        <w:tc>
          <w:tcPr>
            <w:tcW w:w="1680" w:type="dxa"/>
            <w:noWrap w:val="0"/>
            <w:vAlign w:val="center"/>
          </w:tcPr>
          <w:p w14:paraId="417E97B7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货物名称</w:t>
            </w:r>
          </w:p>
        </w:tc>
        <w:tc>
          <w:tcPr>
            <w:tcW w:w="2172" w:type="dxa"/>
            <w:noWrap w:val="0"/>
            <w:vAlign w:val="center"/>
          </w:tcPr>
          <w:p w14:paraId="2F4D15A9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招标技术要求</w:t>
            </w:r>
          </w:p>
        </w:tc>
        <w:tc>
          <w:tcPr>
            <w:tcW w:w="2028" w:type="dxa"/>
            <w:noWrap w:val="0"/>
            <w:vAlign w:val="center"/>
          </w:tcPr>
          <w:p w14:paraId="450BCCEE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投标响应情况</w:t>
            </w:r>
          </w:p>
        </w:tc>
        <w:tc>
          <w:tcPr>
            <w:tcW w:w="1466" w:type="dxa"/>
            <w:noWrap w:val="0"/>
            <w:vAlign w:val="center"/>
          </w:tcPr>
          <w:p w14:paraId="6BDB47F9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偏离情况</w:t>
            </w:r>
          </w:p>
        </w:tc>
        <w:tc>
          <w:tcPr>
            <w:tcW w:w="1023" w:type="dxa"/>
            <w:noWrap w:val="0"/>
            <w:vAlign w:val="center"/>
          </w:tcPr>
          <w:p w14:paraId="54A1128C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说明</w:t>
            </w:r>
          </w:p>
        </w:tc>
      </w:tr>
      <w:tr w14:paraId="1D7713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 w14:paraId="1F961DB7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1</w:t>
            </w:r>
          </w:p>
        </w:tc>
        <w:tc>
          <w:tcPr>
            <w:tcW w:w="1680" w:type="dxa"/>
            <w:noWrap w:val="0"/>
            <w:vAlign w:val="center"/>
          </w:tcPr>
          <w:p w14:paraId="072BD01F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172" w:type="dxa"/>
            <w:noWrap w:val="0"/>
            <w:vAlign w:val="center"/>
          </w:tcPr>
          <w:p w14:paraId="0C924E3F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00B3D6CB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6FACC4B5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75AA2E14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56E8D1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 w14:paraId="393B1948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2</w:t>
            </w:r>
          </w:p>
        </w:tc>
        <w:tc>
          <w:tcPr>
            <w:tcW w:w="1680" w:type="dxa"/>
            <w:noWrap w:val="0"/>
            <w:vAlign w:val="center"/>
          </w:tcPr>
          <w:p w14:paraId="5208312C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172" w:type="dxa"/>
            <w:noWrap w:val="0"/>
            <w:vAlign w:val="center"/>
          </w:tcPr>
          <w:p w14:paraId="4DE806CD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43F5F8BD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180B14C2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4491ED38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52A64E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 w14:paraId="1B3DD2BD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3</w:t>
            </w:r>
          </w:p>
        </w:tc>
        <w:tc>
          <w:tcPr>
            <w:tcW w:w="1680" w:type="dxa"/>
            <w:noWrap w:val="0"/>
            <w:vAlign w:val="center"/>
          </w:tcPr>
          <w:p w14:paraId="7576597E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172" w:type="dxa"/>
            <w:noWrap w:val="0"/>
            <w:vAlign w:val="center"/>
          </w:tcPr>
          <w:p w14:paraId="0C41462D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7AA66D77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0C68C39C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39D6A7ED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4B5E53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 w14:paraId="13560EFD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4</w:t>
            </w:r>
          </w:p>
        </w:tc>
        <w:tc>
          <w:tcPr>
            <w:tcW w:w="1680" w:type="dxa"/>
            <w:noWrap w:val="0"/>
            <w:vAlign w:val="center"/>
          </w:tcPr>
          <w:p w14:paraId="6D241486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172" w:type="dxa"/>
            <w:noWrap w:val="0"/>
            <w:vAlign w:val="center"/>
          </w:tcPr>
          <w:p w14:paraId="1430537B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45C1EB92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269B623E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580067B4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2782A3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 w14:paraId="077A0AF6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/>
                <w:sz w:val="24"/>
                <w:szCs w:val="24"/>
              </w:rPr>
              <w:t>…</w:t>
            </w:r>
          </w:p>
        </w:tc>
        <w:tc>
          <w:tcPr>
            <w:tcW w:w="1680" w:type="dxa"/>
            <w:noWrap w:val="0"/>
            <w:vAlign w:val="center"/>
          </w:tcPr>
          <w:p w14:paraId="4849E365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172" w:type="dxa"/>
            <w:noWrap w:val="0"/>
            <w:vAlign w:val="center"/>
          </w:tcPr>
          <w:p w14:paraId="38BED19C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47320579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2CACA296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3F600C3F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23A1CD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 w14:paraId="221680AB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N</w:t>
            </w:r>
          </w:p>
        </w:tc>
        <w:tc>
          <w:tcPr>
            <w:tcW w:w="1680" w:type="dxa"/>
            <w:noWrap w:val="0"/>
            <w:vAlign w:val="center"/>
          </w:tcPr>
          <w:p w14:paraId="3CF051D5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172" w:type="dxa"/>
            <w:noWrap w:val="0"/>
            <w:vAlign w:val="center"/>
          </w:tcPr>
          <w:p w14:paraId="1631C5C4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421B3A6C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251EB201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5C6EE66A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</w:tbl>
    <w:p w14:paraId="20B18B81">
      <w:pPr>
        <w:pStyle w:val="5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说明：</w:t>
      </w:r>
    </w:p>
    <w:p w14:paraId="2B53A5B9">
      <w:pPr>
        <w:spacing w:line="360" w:lineRule="auto"/>
        <w:rPr>
          <w:rFonts w:hint="eastAsia" w:ascii="仿宋" w:hAnsi="仿宋" w:cs="仿宋"/>
          <w:sz w:val="24"/>
        </w:rPr>
      </w:pPr>
      <w:r>
        <w:rPr>
          <w:rFonts w:hint="eastAsia" w:ascii="仿宋" w:hAnsi="仿宋" w:cs="仿宋"/>
          <w:sz w:val="24"/>
        </w:rPr>
        <w:t>1、“招标技术要求”一栏应填写招标文件第三章招标项目技术、服务、商务及其他要求</w:t>
      </w:r>
      <w:r>
        <w:rPr>
          <w:rFonts w:hint="eastAsia" w:ascii="仿宋" w:hAnsi="仿宋" w:cs="仿宋"/>
          <w:sz w:val="24"/>
          <w:lang w:val="en-US" w:eastAsia="zh-CN"/>
        </w:rPr>
        <w:t>3.3技术要求</w:t>
      </w:r>
      <w:r>
        <w:rPr>
          <w:rFonts w:hint="eastAsia" w:ascii="仿宋" w:hAnsi="仿宋" w:cs="仿宋"/>
          <w:sz w:val="24"/>
        </w:rPr>
        <w:t>“技术参数与性能指标</w:t>
      </w:r>
      <w:bookmarkStart w:id="0" w:name="_GoBack"/>
      <w:bookmarkEnd w:id="0"/>
      <w:r>
        <w:rPr>
          <w:rFonts w:hint="eastAsia" w:ascii="仿宋" w:hAnsi="仿宋" w:cs="仿宋"/>
          <w:sz w:val="24"/>
        </w:rPr>
        <w:t>”的内容；</w:t>
      </w:r>
    </w:p>
    <w:p w14:paraId="3A9F5900">
      <w:pPr>
        <w:spacing w:line="360" w:lineRule="auto"/>
        <w:rPr>
          <w:rFonts w:hint="eastAsia" w:ascii="仿宋" w:hAnsi="仿宋" w:cs="仿宋"/>
          <w:sz w:val="24"/>
        </w:rPr>
      </w:pPr>
      <w:r>
        <w:rPr>
          <w:rFonts w:hint="eastAsia" w:ascii="仿宋" w:hAnsi="仿宋" w:cs="仿宋"/>
          <w:sz w:val="24"/>
        </w:rPr>
        <w:t>2、“投标响应情况”一栏必须详细填写投标产品的具体参数，并应对照招标技术要求一一对应响应；</w:t>
      </w:r>
    </w:p>
    <w:p w14:paraId="47148E6C">
      <w:pPr>
        <w:spacing w:line="360" w:lineRule="auto"/>
        <w:rPr>
          <w:rFonts w:hint="eastAsia" w:ascii="仿宋" w:hAnsi="仿宋" w:cs="仿宋"/>
          <w:sz w:val="24"/>
        </w:rPr>
      </w:pPr>
      <w:r>
        <w:rPr>
          <w:rFonts w:hint="eastAsia" w:ascii="仿宋" w:hAnsi="仿宋" w:cs="仿宋"/>
          <w:sz w:val="24"/>
        </w:rPr>
        <w:t>3、“偏离情况”一栏应如实填写“正偏离”、“负偏离”或“无偏离”；</w:t>
      </w:r>
    </w:p>
    <w:p w14:paraId="0032F66B">
      <w:pPr>
        <w:spacing w:line="360" w:lineRule="auto"/>
        <w:rPr>
          <w:rFonts w:hint="eastAsia" w:ascii="仿宋" w:hAnsi="仿宋" w:cs="仿宋"/>
          <w:sz w:val="24"/>
        </w:rPr>
      </w:pPr>
      <w:r>
        <w:rPr>
          <w:rFonts w:hint="eastAsia" w:ascii="仿宋" w:hAnsi="仿宋" w:cs="仿宋"/>
          <w:sz w:val="24"/>
        </w:rPr>
        <w:t>4、投标人应完整响应招标技术要求，并逐条填写《技术响应与偏离表》。</w:t>
      </w:r>
    </w:p>
    <w:p w14:paraId="3B156A43">
      <w:pPr>
        <w:spacing w:line="360" w:lineRule="auto"/>
        <w:rPr>
          <w:rFonts w:hint="eastAsia" w:ascii="仿宋" w:hAnsi="仿宋" w:cs="仿宋"/>
          <w:color w:val="FF0000"/>
          <w:sz w:val="24"/>
        </w:rPr>
      </w:pPr>
      <w:r>
        <w:rPr>
          <w:rFonts w:hint="eastAsia" w:ascii="仿宋" w:hAnsi="仿宋" w:cs="仿宋"/>
          <w:sz w:val="24"/>
        </w:rPr>
        <w:t>5、投标人所填写的“偏离情况”与评审委员会判定不一致时</w:t>
      </w:r>
      <w:r>
        <w:rPr>
          <w:rFonts w:hint="eastAsia" w:ascii="仿宋" w:hAnsi="仿宋" w:cs="仿宋"/>
          <w:b/>
          <w:sz w:val="24"/>
        </w:rPr>
        <w:t>，以评审委员会意见为主。</w:t>
      </w:r>
    </w:p>
    <w:p w14:paraId="30A2F9F6">
      <w:pPr>
        <w:pStyle w:val="5"/>
        <w:spacing w:line="336" w:lineRule="auto"/>
        <w:ind w:firstLine="640" w:firstLineChars="200"/>
        <w:rPr>
          <w:rFonts w:hint="eastAsia" w:ascii="仿宋" w:hAnsi="仿宋"/>
          <w:szCs w:val="32"/>
        </w:rPr>
      </w:pPr>
    </w:p>
    <w:p w14:paraId="152B0C30">
      <w:pPr>
        <w:autoSpaceDE w:val="0"/>
        <w:autoSpaceDN w:val="0"/>
        <w:adjustRightInd w:val="0"/>
        <w:spacing w:line="336" w:lineRule="auto"/>
        <w:ind w:firstLine="640" w:firstLineChars="200"/>
        <w:rPr>
          <w:rFonts w:hint="eastAsia" w:ascii="仿宋" w:hAnsi="仿宋" w:cs="Courier New"/>
          <w:szCs w:val="32"/>
        </w:rPr>
      </w:pPr>
    </w:p>
    <w:p w14:paraId="5901103F">
      <w:pPr>
        <w:autoSpaceDE w:val="0"/>
        <w:autoSpaceDN w:val="0"/>
        <w:adjustRightInd w:val="0"/>
        <w:spacing w:line="336" w:lineRule="auto"/>
        <w:rPr>
          <w:rFonts w:hint="eastAsia" w:ascii="仿宋" w:hAnsi="仿宋" w:cs="Courier New"/>
          <w:szCs w:val="32"/>
        </w:rPr>
      </w:pPr>
    </w:p>
    <w:p w14:paraId="37D4206A">
      <w:pPr>
        <w:pStyle w:val="5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投标人名称</w:t>
      </w:r>
      <w:r>
        <w:rPr>
          <w:rFonts w:ascii="仿宋" w:hAnsi="仿宋"/>
          <w:sz w:val="28"/>
          <w:szCs w:val="28"/>
        </w:rPr>
        <w:t>(</w:t>
      </w:r>
      <w:r>
        <w:rPr>
          <w:rFonts w:hint="eastAsia" w:ascii="仿宋" w:hAnsi="仿宋"/>
          <w:sz w:val="28"/>
          <w:szCs w:val="28"/>
        </w:rPr>
        <w:t>公章</w:t>
      </w:r>
      <w:r>
        <w:rPr>
          <w:rFonts w:ascii="仿宋" w:hAnsi="仿宋"/>
          <w:sz w:val="28"/>
          <w:szCs w:val="28"/>
        </w:rPr>
        <w:t>)</w:t>
      </w:r>
      <w:r>
        <w:rPr>
          <w:rFonts w:hint="eastAsia" w:ascii="仿宋" w:hAnsi="仿宋"/>
          <w:sz w:val="28"/>
          <w:szCs w:val="28"/>
        </w:rPr>
        <w:t>：</w:t>
      </w:r>
      <w:r>
        <w:rPr>
          <w:rFonts w:ascii="仿宋" w:hAnsi="仿宋"/>
          <w:sz w:val="28"/>
          <w:szCs w:val="28"/>
        </w:rPr>
        <w:t>____________</w:t>
      </w:r>
    </w:p>
    <w:p w14:paraId="466D6A79">
      <w:pPr>
        <w:pStyle w:val="5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日期：</w:t>
      </w:r>
      <w:r>
        <w:rPr>
          <w:rFonts w:ascii="仿宋" w:hAnsi="仿宋"/>
          <w:sz w:val="28"/>
          <w:szCs w:val="28"/>
        </w:rPr>
        <w:t>______</w:t>
      </w:r>
      <w:r>
        <w:rPr>
          <w:rFonts w:hint="eastAsia" w:ascii="仿宋" w:hAnsi="仿宋"/>
          <w:sz w:val="28"/>
          <w:szCs w:val="28"/>
        </w:rPr>
        <w:t>年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月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日</w:t>
      </w:r>
    </w:p>
    <w:p w14:paraId="16E3F3BC">
      <w:pPr>
        <w:pStyle w:val="5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说明：授权用投标专用章的，与公章具有相同法律效力。</w:t>
      </w:r>
    </w:p>
    <w:p w14:paraId="7F7714D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MingLiU-ExtB"/>
    <w:panose1 w:val="00000000000000000000"/>
    <w:charset w:val="88"/>
    <w:family w:val="roman"/>
    <w:pitch w:val="default"/>
    <w:sig w:usb0="00000000" w:usb1="00000000" w:usb2="00000016" w:usb3="00000000" w:csb0="00100001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AzOWYwMjhiYjBlMzhhYzY1ODE1MTc0MGNiNjg5NmYifQ=="/>
  </w:docVars>
  <w:rsids>
    <w:rsidRoot w:val="00000000"/>
    <w:rsid w:val="127E1741"/>
    <w:rsid w:val="1770383D"/>
    <w:rsid w:val="55F57F85"/>
    <w:rsid w:val="5B1D730F"/>
    <w:rsid w:val="6ADE6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5">
    <w:name w:val="Plain Text"/>
    <w:basedOn w:val="1"/>
    <w:link w:val="8"/>
    <w:qFormat/>
    <w:uiPriority w:val="0"/>
    <w:rPr>
      <w:rFonts w:ascii="仿宋" w:hAnsi="仿宋"/>
      <w:szCs w:val="21"/>
    </w:rPr>
  </w:style>
  <w:style w:type="character" w:customStyle="1" w:styleId="8">
    <w:name w:val="纯文本 字符1"/>
    <w:link w:val="5"/>
    <w:qFormat/>
    <w:locked/>
    <w:uiPriority w:val="99"/>
    <w:rPr>
      <w:rFonts w:ascii="仿宋" w:hAnsi="仿宋" w:eastAsia="仿宋"/>
      <w:kern w:val="2"/>
      <w:sz w:val="32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acer</dc:creator>
  <cp:lastModifiedBy>胡怡洁</cp:lastModifiedBy>
  <dcterms:modified xsi:type="dcterms:W3CDTF">2024-09-09T09:30:55Z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52F136CE9E684A0A98A4E51062B27F86_12</vt:lpwstr>
  </property>
</Properties>
</file>