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1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0"/>
        <w:gridCol w:w="1650"/>
        <w:gridCol w:w="750"/>
        <w:gridCol w:w="690"/>
        <w:gridCol w:w="6090"/>
      </w:tblGrid>
      <w:tr w14:paraId="385D3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21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城市污水新冠病毒监测试剂耗材采购招标参数</w:t>
            </w:r>
          </w:p>
        </w:tc>
      </w:tr>
      <w:tr w14:paraId="3F959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3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3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E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90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5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参数</w:t>
            </w:r>
          </w:p>
        </w:tc>
      </w:tr>
      <w:tr w14:paraId="1062E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0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纳米孔测序芯片（大通量）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2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等线"/>
                <w:bdr w:val="none" w:color="auto" w:sz="0" w:space="0"/>
                <w:lang w:val="en-US" w:eastAsia="zh-CN" w:bidi="ar"/>
              </w:rPr>
              <w:t>FLO-PRO114M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4"/>
                <w:rFonts w:eastAsia="等线"/>
                <w:bdr w:val="none" w:color="auto" w:sz="0" w:space="0"/>
                <w:lang w:val="en-US" w:eastAsia="zh-CN" w:bidi="ar"/>
              </w:rPr>
              <w:t>4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Style w:val="4"/>
                <w:rFonts w:eastAsia="等线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盒）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A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1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7C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适用于Oxford Nanopore公司的GridION或者P2平台</w:t>
            </w:r>
          </w:p>
        </w:tc>
      </w:tr>
      <w:tr w14:paraId="40863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1C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F55B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0A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392F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8D3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DB9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6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等线"/>
                <w:bdr w:val="none" w:color="auto" w:sz="0" w:space="0"/>
                <w:lang w:val="en-US" w:eastAsia="zh-CN" w:bidi="ar"/>
              </w:rPr>
              <w:t>Q5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热启动高保真酶混合液</w:t>
            </w:r>
            <w:r>
              <w:rPr>
                <w:rStyle w:val="4"/>
                <w:rFonts w:eastAsia="等线"/>
                <w:bdr w:val="none" w:color="auto" w:sz="0" w:space="0"/>
                <w:lang w:val="en-US" w:eastAsia="zh-CN" w:bidi="ar"/>
              </w:rPr>
              <w:t>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3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等线"/>
                <w:bdr w:val="none" w:color="auto" w:sz="0" w:space="0"/>
                <w:lang w:val="en-US" w:eastAsia="zh-CN" w:bidi="ar"/>
              </w:rPr>
              <w:t>500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反应</w:t>
            </w:r>
            <w:r>
              <w:rPr>
                <w:rStyle w:val="4"/>
                <w:rFonts w:eastAsia="等线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7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5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47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高保真热启动DNA扩增预混液</w:t>
            </w:r>
          </w:p>
        </w:tc>
      </w:tr>
      <w:tr w14:paraId="1926A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F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等线"/>
                <w:bdr w:val="none" w:color="auto" w:sz="0" w:space="0"/>
                <w:lang w:val="en-US" w:eastAsia="zh-CN" w:bidi="ar"/>
              </w:rPr>
              <w:t xml:space="preserve">VILO IV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逆转录酶预混液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2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等线"/>
                <w:bdr w:val="none" w:color="auto" w:sz="0" w:space="0"/>
                <w:lang w:val="en-US" w:eastAsia="zh-CN" w:bidi="ar"/>
              </w:rPr>
              <w:t>500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反应</w:t>
            </w:r>
            <w:r>
              <w:rPr>
                <w:rStyle w:val="4"/>
                <w:rFonts w:eastAsia="等线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9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4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47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SuperScript™ IV 反转录酶及优化的缓冲液预混包装，对低模板量RNA亦可10分钟高效合成cDNA。</w:t>
            </w:r>
          </w:p>
        </w:tc>
      </w:tr>
      <w:tr w14:paraId="737E2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8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纳米孔测序芯片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F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R10.4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6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F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80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适用于Oxford Nanopore公司的GridION或者P2平台</w:t>
            </w:r>
          </w:p>
        </w:tc>
      </w:tr>
      <w:tr w14:paraId="23C2F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C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快速标签建库试剂盒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06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等线"/>
                <w:bdr w:val="none" w:color="auto" w:sz="0" w:space="0"/>
                <w:lang w:val="en-US" w:eastAsia="zh-CN" w:bidi="ar"/>
              </w:rPr>
              <w:t>96barcode/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D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6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41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适用于Oxford Nanopore公司的GridION或者P2平台</w:t>
            </w:r>
          </w:p>
        </w:tc>
      </w:tr>
      <w:tr w14:paraId="511E0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1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芯片清洗试剂盒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D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等线"/>
                <w:bdr w:val="none" w:color="auto" w:sz="0" w:space="0"/>
                <w:lang w:val="en-US" w:eastAsia="zh-CN" w:bidi="ar"/>
              </w:rPr>
              <w:t>24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反应</w:t>
            </w:r>
            <w:r>
              <w:rPr>
                <w:rStyle w:val="4"/>
                <w:rFonts w:eastAsia="等线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7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E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04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适用于Oxford Nanopore公司的GridION或者P2平台</w:t>
            </w:r>
          </w:p>
        </w:tc>
      </w:tr>
      <w:tr w14:paraId="7EAEA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E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等线"/>
                <w:bdr w:val="none" w:color="auto" w:sz="0" w:space="0"/>
                <w:lang w:val="en-US" w:eastAsia="zh-CN" w:bidi="ar"/>
              </w:rPr>
              <w:t>0.05um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过滤柱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8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等线"/>
                <w:bdr w:val="none" w:color="auto" w:sz="0" w:space="0"/>
                <w:lang w:val="en-US" w:eastAsia="zh-CN" w:bidi="ar"/>
              </w:rPr>
              <w:t>10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个</w:t>
            </w:r>
            <w:r>
              <w:rPr>
                <w:rStyle w:val="4"/>
                <w:rFonts w:eastAsia="等线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7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5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13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适用于CPS仪器，用于污水新冠病毒富集</w:t>
            </w:r>
          </w:p>
        </w:tc>
      </w:tr>
      <w:tr w14:paraId="0E463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C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等线"/>
                <w:bdr w:val="none" w:color="auto" w:sz="0" w:space="0"/>
                <w:lang w:val="en-US" w:eastAsia="zh-CN" w:bidi="ar"/>
              </w:rPr>
              <w:t>Tris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洗脱液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81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等线"/>
                <w:bdr w:val="none" w:color="auto" w:sz="0" w:space="0"/>
                <w:lang w:val="en-US" w:eastAsia="zh-CN" w:bidi="ar"/>
              </w:rPr>
              <w:t>30mL/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D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7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4A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不含PCR 抑制剂，与分子分析方法兼容;</w:t>
            </w:r>
          </w:p>
        </w:tc>
      </w:tr>
      <w:tr w14:paraId="3AE0C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4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等线"/>
                <w:bdr w:val="none" w:color="auto" w:sz="0" w:space="0"/>
                <w:lang w:val="en-US" w:eastAsia="zh-CN" w:bidi="ar"/>
              </w:rPr>
              <w:t>UN3373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纤维板运输箱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01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7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49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57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一次性UN3373纤维板箱，质检报告有效期≥6个月</w:t>
            </w:r>
          </w:p>
        </w:tc>
      </w:tr>
      <w:tr w14:paraId="6B57C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E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一次性无菌注射器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 mL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0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等线"/>
                <w:bdr w:val="none" w:color="auto" w:sz="0" w:space="0"/>
                <w:lang w:val="en-US" w:eastAsia="zh-CN" w:bidi="ar"/>
              </w:rPr>
              <w:t>200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支</w:t>
            </w:r>
            <w:r>
              <w:rPr>
                <w:rStyle w:val="4"/>
                <w:rFonts w:eastAsia="等线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A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C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8E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无菌</w:t>
            </w:r>
          </w:p>
        </w:tc>
      </w:tr>
      <w:tr w14:paraId="72065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26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芯片引发试剂盒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84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等线"/>
                <w:bdr w:val="none" w:color="auto" w:sz="0" w:space="0"/>
                <w:lang w:val="en-US" w:eastAsia="zh-CN" w:bidi="ar"/>
              </w:rPr>
              <w:t>6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反应</w:t>
            </w:r>
            <w:r>
              <w:rPr>
                <w:rStyle w:val="4"/>
                <w:rFonts w:eastAsia="等线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D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6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B5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适用于Oxford Nanopore公司的GridION或者P2平台</w:t>
            </w:r>
          </w:p>
        </w:tc>
      </w:tr>
      <w:tr w14:paraId="203F3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F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独立无菌包装微检滤膜（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0.22um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，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47mm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B5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等线"/>
                <w:bdr w:val="none" w:color="auto" w:sz="0" w:space="0"/>
                <w:lang w:val="en-US" w:eastAsia="zh-CN" w:bidi="ar"/>
              </w:rPr>
              <w:t>600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个</w:t>
            </w:r>
            <w:r>
              <w:rPr>
                <w:rStyle w:val="4"/>
                <w:rFonts w:eastAsia="等线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61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F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82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混合纤维素酯（MCE)、无菌、独立包装</w:t>
            </w:r>
          </w:p>
        </w:tc>
      </w:tr>
      <w:tr w14:paraId="4507A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4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无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RNA/DNA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酶无菌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1.5ml EP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7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等线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个</w:t>
            </w:r>
            <w:r>
              <w:rPr>
                <w:rStyle w:val="4"/>
                <w:rFonts w:eastAsia="等线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5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76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F5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无菌，无核酸酶</w:t>
            </w:r>
          </w:p>
        </w:tc>
      </w:tr>
    </w:tbl>
    <w:p w14:paraId="27C88392"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2Mzg5ZWUzNjQzYjM2ZjA0MjIzMWI4NjY0MDAzMWMifQ=="/>
  </w:docVars>
  <w:rsids>
    <w:rsidRoot w:val="0E97453F"/>
    <w:rsid w:val="0E97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2024-10-16T04:26:00Z</dcterms:created>
  <dc:creator>茉莉</dc:creator>
  <cp:lastModifiedBy>茉莉</cp:lastModifiedBy>
  <dcterms:modified xsi:type="dcterms:W3CDTF">2024-10-16T04:28:02Z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8179D7CBA53D410AB4B97CA35FD8A839_11</vt:lpwstr>
  </property>
</Properties>
</file>