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3C887">
      <w:pPr>
        <w:pStyle w:val="3"/>
        <w:bidi w:val="0"/>
        <w:jc w:val="center"/>
        <w:rPr>
          <w:rFonts w:hint="eastAsia"/>
          <w:lang w:val="en-US" w:eastAsia="zh-CN"/>
        </w:rPr>
      </w:pPr>
      <w:r>
        <w:rPr>
          <w:rFonts w:hint="eastAsia"/>
          <w:lang w:val="en-US" w:eastAsia="zh-CN"/>
        </w:rPr>
        <w:t>采购需求</w:t>
      </w:r>
    </w:p>
    <w:tbl>
      <w:tblPr>
        <w:tblStyle w:val="5"/>
        <w:tblW w:w="85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94"/>
        <w:gridCol w:w="409"/>
        <w:gridCol w:w="7747"/>
      </w:tblGrid>
      <w:tr w14:paraId="47777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dxa"/>
          </w:tcPr>
          <w:p w14:paraId="43FCC786">
            <w:pPr>
              <w:pStyle w:val="7"/>
              <w:rPr>
                <w:rFonts w:hint="eastAsia" w:ascii="宋体" w:hAnsi="宋体" w:eastAsia="宋体" w:cs="宋体"/>
                <w:sz w:val="24"/>
                <w:szCs w:val="24"/>
              </w:rPr>
            </w:pPr>
            <w:r>
              <w:rPr>
                <w:rFonts w:hint="eastAsia" w:ascii="宋体" w:hAnsi="宋体" w:eastAsia="宋体" w:cs="宋体"/>
                <w:sz w:val="24"/>
                <w:szCs w:val="24"/>
              </w:rPr>
              <w:t>参数性质</w:t>
            </w:r>
          </w:p>
        </w:tc>
        <w:tc>
          <w:tcPr>
            <w:tcW w:w="409" w:type="dxa"/>
          </w:tcPr>
          <w:p w14:paraId="2DB95499">
            <w:pPr>
              <w:pStyle w:val="7"/>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7747" w:type="dxa"/>
          </w:tcPr>
          <w:p w14:paraId="0AAA60FE">
            <w:pPr>
              <w:pStyle w:val="7"/>
              <w:rPr>
                <w:rFonts w:hint="eastAsia" w:ascii="宋体" w:hAnsi="宋体" w:eastAsia="宋体" w:cs="宋体"/>
                <w:sz w:val="24"/>
                <w:szCs w:val="24"/>
              </w:rPr>
            </w:pPr>
            <w:r>
              <w:rPr>
                <w:rFonts w:hint="eastAsia" w:ascii="宋体" w:hAnsi="宋体" w:eastAsia="宋体" w:cs="宋体"/>
                <w:sz w:val="24"/>
                <w:szCs w:val="24"/>
              </w:rPr>
              <w:t xml:space="preserve"> 技术参数与性能指标</w:t>
            </w:r>
          </w:p>
        </w:tc>
      </w:tr>
      <w:tr w14:paraId="0C9F6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dxa"/>
          </w:tcPr>
          <w:p w14:paraId="32AACE7C">
            <w:pPr>
              <w:rPr>
                <w:rFonts w:hint="eastAsia" w:ascii="宋体" w:hAnsi="宋体" w:eastAsia="宋体" w:cs="宋体"/>
                <w:sz w:val="24"/>
                <w:szCs w:val="24"/>
              </w:rPr>
            </w:pPr>
          </w:p>
        </w:tc>
        <w:tc>
          <w:tcPr>
            <w:tcW w:w="409" w:type="dxa"/>
          </w:tcPr>
          <w:p w14:paraId="34BBBC4D">
            <w:pPr>
              <w:pStyle w:val="7"/>
              <w:rPr>
                <w:rFonts w:hint="eastAsia" w:ascii="宋体" w:hAnsi="宋体" w:eastAsia="宋体" w:cs="宋体"/>
                <w:sz w:val="24"/>
                <w:szCs w:val="24"/>
              </w:rPr>
            </w:pPr>
            <w:r>
              <w:rPr>
                <w:rFonts w:hint="eastAsia" w:ascii="宋体" w:hAnsi="宋体" w:eastAsia="宋体" w:cs="宋体"/>
                <w:sz w:val="24"/>
                <w:szCs w:val="24"/>
              </w:rPr>
              <w:t>1</w:t>
            </w:r>
          </w:p>
        </w:tc>
        <w:tc>
          <w:tcPr>
            <w:tcW w:w="7747" w:type="dxa"/>
          </w:tcPr>
          <w:p w14:paraId="39FC8E89">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一、工程内容</w:t>
            </w:r>
          </w:p>
          <w:p w14:paraId="31A17416">
            <w:pPr>
              <w:pStyle w:val="4"/>
              <w:keepNext w:val="0"/>
              <w:keepLines w:val="0"/>
              <w:pageBreakBefore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住院楼、门诊楼雨水排水管道修缮项目</w:t>
            </w:r>
            <w:r>
              <w:rPr>
                <w:rFonts w:hint="eastAsia" w:ascii="宋体" w:hAnsi="宋体" w:cstheme="minorBidi"/>
                <w:color w:val="000000"/>
                <w:kern w:val="2"/>
                <w:sz w:val="24"/>
                <w:szCs w:val="24"/>
                <w:highlight w:val="none"/>
                <w:lang w:val="en-US" w:eastAsia="zh-CN" w:bidi="ar-SA"/>
              </w:rPr>
              <w:t>；</w:t>
            </w:r>
            <w:r>
              <w:rPr>
                <w:rFonts w:hint="eastAsia" w:ascii="宋体" w:hAnsi="宋体" w:eastAsiaTheme="minorEastAsia" w:cstheme="minorBidi"/>
                <w:color w:val="000000"/>
                <w:kern w:val="2"/>
                <w:sz w:val="24"/>
                <w:szCs w:val="24"/>
                <w:highlight w:val="none"/>
                <w:lang w:val="en-US" w:eastAsia="zh-CN" w:bidi="ar-SA"/>
              </w:rPr>
              <w:t>公共卫生间防水；公共卫生间吊顶；住院楼及门诊楼公共卫生间水房门及门框；室内墙面；院内室外供水管网阀门；门诊楼玻璃屋面及精神科天桥玻璃；医院南门宣传展示墙；门诊楼一楼门廊及住院楼一楼门廊石材地面防滑处理；住院楼地下室采光通风天窗；多功能厅彩钢屋面；电动汽车充电桩,详见技术参数及要求、工程量清单及修缮专业施工图。</w:t>
            </w:r>
          </w:p>
          <w:p w14:paraId="537AEBD3">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二、工程技术标准及要求</w:t>
            </w:r>
          </w:p>
          <w:p w14:paraId="478D3234">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1.本工程的施工过程和成果必须符合设计的图纸并符合国家有关工程建设标准强制性条文和国家或有关部门关于工程施工方面现行的标准、规范、规程、定额、办法、示例，以及陕西省关于工程施工方面的文件、</w:t>
            </w:r>
            <w:bookmarkStart w:id="0" w:name="_GoBack"/>
            <w:bookmarkEnd w:id="0"/>
            <w:r>
              <w:rPr>
                <w:rFonts w:hint="eastAsia" w:ascii="宋体" w:hAnsi="宋体" w:eastAsiaTheme="minorEastAsia" w:cstheme="minorBidi"/>
                <w:color w:val="000000"/>
                <w:kern w:val="2"/>
                <w:sz w:val="24"/>
                <w:szCs w:val="24"/>
                <w:highlight w:val="none"/>
                <w:lang w:val="en-US" w:eastAsia="zh-CN" w:bidi="ar-SA"/>
              </w:rPr>
              <w:t>规定，同时满足中华人民共和国住建部发布的《工程建设标准强制性条文》的规定。</w:t>
            </w:r>
          </w:p>
          <w:p w14:paraId="3A52443C">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2.本工程其他技术标准及要求执行现行规范和采购人实际需求。</w:t>
            </w:r>
          </w:p>
          <w:p w14:paraId="30912E9B">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3.在施工过程中，如果国家或有关部门颁布了新的技术部分</w:t>
            </w:r>
            <w:r>
              <w:rPr>
                <w:rFonts w:hint="eastAsia" w:ascii="宋体" w:hAnsi="宋体" w:cstheme="minorBidi"/>
                <w:color w:val="000000"/>
                <w:kern w:val="2"/>
                <w:sz w:val="24"/>
                <w:szCs w:val="24"/>
                <w:highlight w:val="none"/>
                <w:lang w:val="en-US" w:eastAsia="zh-CN" w:bidi="ar-SA"/>
              </w:rPr>
              <w:t>标</w:t>
            </w:r>
            <w:r>
              <w:rPr>
                <w:rFonts w:hint="eastAsia" w:ascii="宋体" w:hAnsi="宋体" w:eastAsiaTheme="minorEastAsia" w:cstheme="minorBidi"/>
                <w:color w:val="000000"/>
                <w:kern w:val="2"/>
                <w:sz w:val="24"/>
                <w:szCs w:val="24"/>
                <w:highlight w:val="none"/>
                <w:lang w:val="en-US" w:eastAsia="zh-CN" w:bidi="ar-SA"/>
              </w:rPr>
              <w:t>准或规范，则承包人应采用新的标准或规范进行施工。</w:t>
            </w:r>
          </w:p>
          <w:p w14:paraId="7A96D3F4">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4.采购人提供工程的施工方案和相关技术文件，是采购人现有的能被供应商利用的资料，采购人对供应商做出的任何推论、理解均不负责任。</w:t>
            </w:r>
          </w:p>
          <w:p w14:paraId="0D2A189F">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5.供应商应先到工地踏勘以充分了解工地位置、地质情况、进出场道路、储存空间、运输能力、装卸限制、行车干扰及任何其它足以影响承包价格的情况，了解施工规范、标准以及施工现场实际等情况，并应考虑现有人、材、机市场水平和供应、投标风险、不利的施工因素等，任何因忽视或误解工地情况而导致的索赔或工期延长申请将不获批准。</w:t>
            </w:r>
          </w:p>
          <w:p w14:paraId="6FA1C16F">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三、工程量清单及图纸</w:t>
            </w:r>
          </w:p>
          <w:p w14:paraId="075BD70D">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1.工程量清单：另册提供。</w:t>
            </w:r>
          </w:p>
          <w:p w14:paraId="4A8A8482">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2.图纸：另册提供。</w:t>
            </w:r>
          </w:p>
          <w:p w14:paraId="605C0CFF">
            <w:pPr>
              <w:spacing w:line="480" w:lineRule="auto"/>
              <w:jc w:val="left"/>
              <w:rPr>
                <w:rFonts w:hint="eastAsia" w:ascii="宋体" w:hAnsi="宋体" w:eastAsiaTheme="minorEastAsia" w:cstheme="minorBidi"/>
                <w:color w:val="000000"/>
                <w:kern w:val="2"/>
                <w:sz w:val="24"/>
                <w:szCs w:val="24"/>
                <w:lang w:val="en-US" w:eastAsia="zh-CN" w:bidi="ar-SA"/>
              </w:rPr>
            </w:pPr>
            <w:r>
              <w:rPr>
                <w:rFonts w:hint="eastAsia" w:ascii="宋体" w:hAnsi="宋体" w:cstheme="minorBidi"/>
                <w:color w:val="000000"/>
                <w:kern w:val="2"/>
                <w:sz w:val="24"/>
                <w:szCs w:val="24"/>
                <w:lang w:val="en-US" w:eastAsia="zh-CN" w:bidi="ar-SA"/>
              </w:rPr>
              <w:t>（一）</w:t>
            </w:r>
            <w:r>
              <w:rPr>
                <w:rFonts w:hint="eastAsia" w:ascii="宋体" w:hAnsi="宋体" w:eastAsiaTheme="minorEastAsia" w:cstheme="minorBidi"/>
                <w:color w:val="000000"/>
                <w:kern w:val="2"/>
                <w:sz w:val="24"/>
                <w:szCs w:val="24"/>
                <w:lang w:val="en-US" w:eastAsia="zh-CN" w:bidi="ar-SA"/>
              </w:rPr>
              <w:t>部分室内墙面修缮工程参数（工程量清单中28-62项）</w:t>
            </w:r>
          </w:p>
          <w:p w14:paraId="33C4E97F">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竹木纤维集成墙板参数：</w:t>
            </w:r>
          </w:p>
          <w:tbl>
            <w:tblPr>
              <w:tblStyle w:val="5"/>
              <w:tblpPr w:leftFromText="180" w:rightFromText="180" w:vertAnchor="text" w:horzAnchor="margin" w:tblpXSpec="center" w:tblpY="179"/>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845"/>
              <w:gridCol w:w="1150"/>
              <w:gridCol w:w="1698"/>
              <w:gridCol w:w="2509"/>
            </w:tblGrid>
            <w:tr w14:paraId="1300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76" w:type="dxa"/>
                  <w:noWrap w:val="0"/>
                  <w:vAlign w:val="center"/>
                </w:tcPr>
                <w:p w14:paraId="544A13E9">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序号</w:t>
                  </w:r>
                </w:p>
              </w:tc>
              <w:tc>
                <w:tcPr>
                  <w:tcW w:w="1845" w:type="dxa"/>
                  <w:noWrap w:val="0"/>
                  <w:vAlign w:val="center"/>
                </w:tcPr>
                <w:p w14:paraId="77312086">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项目</w:t>
                  </w:r>
                </w:p>
              </w:tc>
              <w:tc>
                <w:tcPr>
                  <w:tcW w:w="1150" w:type="dxa"/>
                  <w:noWrap w:val="0"/>
                  <w:vAlign w:val="center"/>
                </w:tcPr>
                <w:p w14:paraId="4514CF10">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单位</w:t>
                  </w:r>
                </w:p>
              </w:tc>
              <w:tc>
                <w:tcPr>
                  <w:tcW w:w="1698" w:type="dxa"/>
                  <w:noWrap w:val="0"/>
                  <w:vAlign w:val="center"/>
                </w:tcPr>
                <w:p w14:paraId="514506A6">
                  <w:pPr>
                    <w:spacing w:line="480" w:lineRule="auto"/>
                    <w:ind w:left="-248" w:leftChars="-118" w:firstLine="199" w:firstLineChars="83"/>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测试标准</w:t>
                  </w:r>
                </w:p>
              </w:tc>
              <w:tc>
                <w:tcPr>
                  <w:tcW w:w="2509" w:type="dxa"/>
                  <w:noWrap w:val="0"/>
                  <w:vAlign w:val="center"/>
                </w:tcPr>
                <w:p w14:paraId="1FD4FAFF">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数值</w:t>
                  </w:r>
                </w:p>
              </w:tc>
            </w:tr>
            <w:tr w14:paraId="63BD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509C9610">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w:t>
                  </w:r>
                </w:p>
              </w:tc>
              <w:tc>
                <w:tcPr>
                  <w:tcW w:w="1845" w:type="dxa"/>
                  <w:noWrap w:val="0"/>
                  <w:vAlign w:val="center"/>
                </w:tcPr>
                <w:p w14:paraId="1084216E">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密度</w:t>
                  </w:r>
                </w:p>
              </w:tc>
              <w:tc>
                <w:tcPr>
                  <w:tcW w:w="1150" w:type="dxa"/>
                  <w:noWrap w:val="0"/>
                  <w:vAlign w:val="center"/>
                </w:tcPr>
                <w:p w14:paraId="18D6F98A">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g/cm³</w:t>
                  </w:r>
                </w:p>
              </w:tc>
              <w:tc>
                <w:tcPr>
                  <w:tcW w:w="1698" w:type="dxa"/>
                  <w:noWrap w:val="0"/>
                  <w:vAlign w:val="center"/>
                </w:tcPr>
                <w:p w14:paraId="7C420BA7">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GB1033</w:t>
                  </w:r>
                </w:p>
              </w:tc>
              <w:tc>
                <w:tcPr>
                  <w:tcW w:w="2509" w:type="dxa"/>
                  <w:noWrap w:val="0"/>
                  <w:vAlign w:val="center"/>
                </w:tcPr>
                <w:p w14:paraId="7A0B1036">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≥0.9</w:t>
                  </w:r>
                </w:p>
              </w:tc>
            </w:tr>
            <w:tr w14:paraId="4945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1C09FE58">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w:t>
                  </w:r>
                </w:p>
              </w:tc>
              <w:tc>
                <w:tcPr>
                  <w:tcW w:w="1845" w:type="dxa"/>
                  <w:noWrap w:val="0"/>
                  <w:vAlign w:val="center"/>
                </w:tcPr>
                <w:p w14:paraId="558FF470">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线胀系数（20℃）</w:t>
                  </w:r>
                </w:p>
              </w:tc>
              <w:tc>
                <w:tcPr>
                  <w:tcW w:w="1150" w:type="dxa"/>
                  <w:noWrap w:val="0"/>
                  <w:vAlign w:val="center"/>
                </w:tcPr>
                <w:p w14:paraId="30D62E64">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mm/mm℃</w:t>
                  </w:r>
                </w:p>
              </w:tc>
              <w:tc>
                <w:tcPr>
                  <w:tcW w:w="1698" w:type="dxa"/>
                  <w:noWrap w:val="0"/>
                  <w:vAlign w:val="center"/>
                </w:tcPr>
                <w:p w14:paraId="714C1AE3">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GB1036</w:t>
                  </w:r>
                </w:p>
              </w:tc>
              <w:tc>
                <w:tcPr>
                  <w:tcW w:w="2509" w:type="dxa"/>
                  <w:noWrap w:val="0"/>
                  <w:vAlign w:val="center"/>
                </w:tcPr>
                <w:p w14:paraId="4AA84663">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≤2.0×10-4</w:t>
                  </w:r>
                </w:p>
              </w:tc>
            </w:tr>
            <w:tr w14:paraId="3AE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46E3B862">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3</w:t>
                  </w:r>
                </w:p>
              </w:tc>
              <w:tc>
                <w:tcPr>
                  <w:tcW w:w="1845" w:type="dxa"/>
                  <w:noWrap w:val="0"/>
                  <w:vAlign w:val="center"/>
                </w:tcPr>
                <w:p w14:paraId="6354B83E">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吸水性</w:t>
                  </w:r>
                </w:p>
              </w:tc>
              <w:tc>
                <w:tcPr>
                  <w:tcW w:w="1150" w:type="dxa"/>
                  <w:noWrap w:val="0"/>
                  <w:vAlign w:val="center"/>
                </w:tcPr>
                <w:p w14:paraId="63619F53">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w:t>
                  </w:r>
                </w:p>
              </w:tc>
              <w:tc>
                <w:tcPr>
                  <w:tcW w:w="1698" w:type="dxa"/>
                  <w:noWrap w:val="0"/>
                  <w:vAlign w:val="center"/>
                </w:tcPr>
                <w:p w14:paraId="23A5DCA8">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GB1034</w:t>
                  </w:r>
                </w:p>
              </w:tc>
              <w:tc>
                <w:tcPr>
                  <w:tcW w:w="2509" w:type="dxa"/>
                  <w:noWrap w:val="0"/>
                  <w:vAlign w:val="center"/>
                </w:tcPr>
                <w:p w14:paraId="7D9E92C9">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≤2.0</w:t>
                  </w:r>
                </w:p>
              </w:tc>
            </w:tr>
            <w:tr w14:paraId="5B9C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33CF0FEA">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4</w:t>
                  </w:r>
                </w:p>
              </w:tc>
              <w:tc>
                <w:tcPr>
                  <w:tcW w:w="1845" w:type="dxa"/>
                  <w:noWrap w:val="0"/>
                  <w:vAlign w:val="center"/>
                </w:tcPr>
                <w:p w14:paraId="54087501">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断裂伸长率</w:t>
                  </w:r>
                </w:p>
              </w:tc>
              <w:tc>
                <w:tcPr>
                  <w:tcW w:w="1150" w:type="dxa"/>
                  <w:noWrap w:val="0"/>
                  <w:vAlign w:val="center"/>
                </w:tcPr>
                <w:p w14:paraId="79EAC75A">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w:t>
                  </w:r>
                </w:p>
              </w:tc>
              <w:tc>
                <w:tcPr>
                  <w:tcW w:w="1698" w:type="dxa"/>
                  <w:noWrap w:val="0"/>
                  <w:vAlign w:val="center"/>
                </w:tcPr>
                <w:p w14:paraId="544ADCF6">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GB/T1040</w:t>
                  </w:r>
                </w:p>
              </w:tc>
              <w:tc>
                <w:tcPr>
                  <w:tcW w:w="2509" w:type="dxa"/>
                  <w:noWrap w:val="0"/>
                  <w:vAlign w:val="center"/>
                </w:tcPr>
                <w:p w14:paraId="2E781994">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≥2.0</w:t>
                  </w:r>
                </w:p>
              </w:tc>
            </w:tr>
            <w:tr w14:paraId="770D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7A7348C2">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5</w:t>
                  </w:r>
                </w:p>
              </w:tc>
              <w:tc>
                <w:tcPr>
                  <w:tcW w:w="1845" w:type="dxa"/>
                  <w:noWrap w:val="0"/>
                  <w:vAlign w:val="center"/>
                </w:tcPr>
                <w:p w14:paraId="62C4B42A">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抗弯强度</w:t>
                  </w:r>
                </w:p>
              </w:tc>
              <w:tc>
                <w:tcPr>
                  <w:tcW w:w="1150" w:type="dxa"/>
                  <w:noWrap w:val="0"/>
                  <w:vAlign w:val="center"/>
                </w:tcPr>
                <w:p w14:paraId="057B58C5">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Mpa</w:t>
                  </w:r>
                </w:p>
              </w:tc>
              <w:tc>
                <w:tcPr>
                  <w:tcW w:w="1698" w:type="dxa"/>
                  <w:noWrap w:val="0"/>
                  <w:vAlign w:val="center"/>
                </w:tcPr>
                <w:p w14:paraId="7D2F1A21">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GB9341</w:t>
                  </w:r>
                </w:p>
              </w:tc>
              <w:tc>
                <w:tcPr>
                  <w:tcW w:w="2509" w:type="dxa"/>
                  <w:noWrap w:val="0"/>
                  <w:vAlign w:val="center"/>
                </w:tcPr>
                <w:p w14:paraId="6B38567F">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≥20</w:t>
                  </w:r>
                </w:p>
              </w:tc>
            </w:tr>
            <w:tr w14:paraId="2FE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5136138F">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6</w:t>
                  </w:r>
                </w:p>
              </w:tc>
              <w:tc>
                <w:tcPr>
                  <w:tcW w:w="1845" w:type="dxa"/>
                  <w:noWrap w:val="0"/>
                  <w:vAlign w:val="center"/>
                </w:tcPr>
                <w:p w14:paraId="0994B2EA">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抗弯模量</w:t>
                  </w:r>
                </w:p>
              </w:tc>
              <w:tc>
                <w:tcPr>
                  <w:tcW w:w="1150" w:type="dxa"/>
                  <w:noWrap w:val="0"/>
                  <w:vAlign w:val="center"/>
                </w:tcPr>
                <w:p w14:paraId="54E738E1">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Gpa</w:t>
                  </w:r>
                </w:p>
              </w:tc>
              <w:tc>
                <w:tcPr>
                  <w:tcW w:w="1698" w:type="dxa"/>
                  <w:noWrap w:val="0"/>
                  <w:vAlign w:val="center"/>
                </w:tcPr>
                <w:p w14:paraId="4FDC7A3A">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GB9341</w:t>
                  </w:r>
                </w:p>
              </w:tc>
              <w:tc>
                <w:tcPr>
                  <w:tcW w:w="2509" w:type="dxa"/>
                  <w:noWrap w:val="0"/>
                  <w:vAlign w:val="center"/>
                </w:tcPr>
                <w:p w14:paraId="41D647B5">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w:t>
                  </w:r>
                </w:p>
              </w:tc>
            </w:tr>
            <w:tr w14:paraId="0D3D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746F5114">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7</w:t>
                  </w:r>
                </w:p>
              </w:tc>
              <w:tc>
                <w:tcPr>
                  <w:tcW w:w="1845" w:type="dxa"/>
                  <w:noWrap w:val="0"/>
                  <w:vAlign w:val="center"/>
                </w:tcPr>
                <w:p w14:paraId="48FBE0E0">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压缩强度</w:t>
                  </w:r>
                </w:p>
              </w:tc>
              <w:tc>
                <w:tcPr>
                  <w:tcW w:w="1150" w:type="dxa"/>
                  <w:noWrap w:val="0"/>
                  <w:vAlign w:val="center"/>
                </w:tcPr>
                <w:p w14:paraId="6D9D08D4">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MPa</w:t>
                  </w:r>
                </w:p>
              </w:tc>
              <w:tc>
                <w:tcPr>
                  <w:tcW w:w="1698" w:type="dxa"/>
                  <w:noWrap w:val="0"/>
                  <w:vAlign w:val="center"/>
                </w:tcPr>
                <w:p w14:paraId="045F3709">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GB/T1041</w:t>
                  </w:r>
                </w:p>
              </w:tc>
              <w:tc>
                <w:tcPr>
                  <w:tcW w:w="2509" w:type="dxa"/>
                  <w:noWrap w:val="0"/>
                  <w:vAlign w:val="center"/>
                </w:tcPr>
                <w:p w14:paraId="30C92DEF">
                  <w:pPr>
                    <w:spacing w:line="480" w:lineRule="auto"/>
                    <w:jc w:val="cente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≥15</w:t>
                  </w:r>
                </w:p>
              </w:tc>
            </w:tr>
            <w:tr w14:paraId="3765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6" w:type="dxa"/>
                  <w:noWrap w:val="0"/>
                  <w:vAlign w:val="center"/>
                </w:tcPr>
                <w:p w14:paraId="6F4CF4C8">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8</w:t>
                  </w:r>
                </w:p>
              </w:tc>
              <w:tc>
                <w:tcPr>
                  <w:tcW w:w="1845" w:type="dxa"/>
                  <w:noWrap w:val="0"/>
                  <w:vAlign w:val="center"/>
                </w:tcPr>
                <w:p w14:paraId="4D91F3D5">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无缺口冲击强度</w:t>
                  </w:r>
                </w:p>
              </w:tc>
              <w:tc>
                <w:tcPr>
                  <w:tcW w:w="1150" w:type="dxa"/>
                  <w:noWrap w:val="0"/>
                  <w:vAlign w:val="center"/>
                </w:tcPr>
                <w:p w14:paraId="30628C64">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J/m</w:t>
                  </w:r>
                </w:p>
              </w:tc>
              <w:tc>
                <w:tcPr>
                  <w:tcW w:w="1698" w:type="dxa"/>
                  <w:noWrap w:val="0"/>
                  <w:vAlign w:val="center"/>
                </w:tcPr>
                <w:p w14:paraId="7981D985">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GB/T1843</w:t>
                  </w:r>
                </w:p>
              </w:tc>
              <w:tc>
                <w:tcPr>
                  <w:tcW w:w="2509" w:type="dxa"/>
                  <w:noWrap w:val="0"/>
                  <w:vAlign w:val="center"/>
                </w:tcPr>
                <w:p w14:paraId="588997C4">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≥100</w:t>
                  </w:r>
                </w:p>
              </w:tc>
            </w:tr>
            <w:tr w14:paraId="6A52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76" w:type="dxa"/>
                  <w:noWrap w:val="0"/>
                  <w:vAlign w:val="center"/>
                </w:tcPr>
                <w:p w14:paraId="425F4830">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9</w:t>
                  </w:r>
                </w:p>
              </w:tc>
              <w:tc>
                <w:tcPr>
                  <w:tcW w:w="1845" w:type="dxa"/>
                  <w:noWrap w:val="0"/>
                  <w:vAlign w:val="center"/>
                </w:tcPr>
                <w:p w14:paraId="46183C4C">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握螺钉力（4×4mm，25.4mm深）</w:t>
                  </w:r>
                </w:p>
              </w:tc>
              <w:tc>
                <w:tcPr>
                  <w:tcW w:w="1150" w:type="dxa"/>
                  <w:noWrap w:val="0"/>
                  <w:vAlign w:val="center"/>
                </w:tcPr>
                <w:p w14:paraId="7536A7C1">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Kg</w:t>
                  </w:r>
                </w:p>
              </w:tc>
              <w:tc>
                <w:tcPr>
                  <w:tcW w:w="1698" w:type="dxa"/>
                  <w:noWrap w:val="0"/>
                  <w:vAlign w:val="center"/>
                </w:tcPr>
                <w:p w14:paraId="1764119D">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GB11718.9</w:t>
                  </w:r>
                </w:p>
              </w:tc>
              <w:tc>
                <w:tcPr>
                  <w:tcW w:w="2509" w:type="dxa"/>
                  <w:noWrap w:val="0"/>
                  <w:vAlign w:val="center"/>
                </w:tcPr>
                <w:p w14:paraId="4777AC72">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≥200</w:t>
                  </w:r>
                </w:p>
              </w:tc>
            </w:tr>
            <w:tr w14:paraId="77A3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6" w:type="dxa"/>
                  <w:noWrap w:val="0"/>
                  <w:vAlign w:val="center"/>
                </w:tcPr>
                <w:p w14:paraId="5EFBF125">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10</w:t>
                  </w:r>
                </w:p>
              </w:tc>
              <w:tc>
                <w:tcPr>
                  <w:tcW w:w="1845" w:type="dxa"/>
                  <w:noWrap w:val="0"/>
                  <w:vAlign w:val="center"/>
                </w:tcPr>
                <w:p w14:paraId="7BB2F0D8">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防火等级</w:t>
                  </w:r>
                </w:p>
              </w:tc>
              <w:tc>
                <w:tcPr>
                  <w:tcW w:w="1150" w:type="dxa"/>
                  <w:noWrap w:val="0"/>
                  <w:vAlign w:val="center"/>
                </w:tcPr>
                <w:p w14:paraId="42C97CAC">
                  <w:pPr>
                    <w:spacing w:line="480" w:lineRule="auto"/>
                    <w:jc w:val="center"/>
                    <w:rPr>
                      <w:rFonts w:hint="eastAsia" w:ascii="宋体" w:hAnsi="宋体" w:eastAsiaTheme="minorEastAsia" w:cstheme="minorBidi"/>
                      <w:color w:val="000000"/>
                      <w:kern w:val="2"/>
                      <w:sz w:val="24"/>
                      <w:szCs w:val="24"/>
                      <w:highlight w:val="none"/>
                      <w:lang w:val="en-US" w:eastAsia="zh-CN" w:bidi="ar-SA"/>
                    </w:rPr>
                  </w:pPr>
                </w:p>
              </w:tc>
              <w:tc>
                <w:tcPr>
                  <w:tcW w:w="1698" w:type="dxa"/>
                  <w:noWrap w:val="0"/>
                  <w:vAlign w:val="center"/>
                </w:tcPr>
                <w:p w14:paraId="168A8DDE">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GB8624-2012</w:t>
                  </w:r>
                </w:p>
              </w:tc>
              <w:tc>
                <w:tcPr>
                  <w:tcW w:w="2509" w:type="dxa"/>
                  <w:noWrap w:val="0"/>
                  <w:vAlign w:val="center"/>
                </w:tcPr>
                <w:p w14:paraId="5E769FAF">
                  <w:pPr>
                    <w:spacing w:line="480" w:lineRule="auto"/>
                    <w:jc w:val="center"/>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≥B1(C)级</w:t>
                  </w:r>
                </w:p>
              </w:tc>
            </w:tr>
          </w:tbl>
          <w:p w14:paraId="35D7A307">
            <w:pPr>
              <w:spacing w:line="480" w:lineRule="auto"/>
              <w:jc w:val="left"/>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cstheme="minorBidi"/>
                <w:color w:val="000000"/>
                <w:kern w:val="2"/>
                <w:sz w:val="24"/>
                <w:szCs w:val="24"/>
                <w:highlight w:val="none"/>
                <w:lang w:val="en-US" w:eastAsia="zh-CN" w:bidi="ar-SA"/>
              </w:rPr>
              <w:t>（二）</w:t>
            </w:r>
            <w:r>
              <w:rPr>
                <w:rFonts w:hint="eastAsia" w:ascii="宋体" w:hAnsi="宋体" w:eastAsiaTheme="minorEastAsia" w:cstheme="minorBidi"/>
                <w:color w:val="000000"/>
                <w:kern w:val="2"/>
                <w:sz w:val="24"/>
                <w:szCs w:val="24"/>
                <w:highlight w:val="none"/>
                <w:lang w:val="en-US" w:eastAsia="zh-CN" w:bidi="ar-SA"/>
              </w:rPr>
              <w:t>颜色:白色</w:t>
            </w:r>
          </w:p>
          <w:p w14:paraId="1CCDE896">
            <w:pPr>
              <w:spacing w:line="480" w:lineRule="auto"/>
              <w:jc w:val="left"/>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cstheme="minorBidi"/>
                <w:color w:val="000000"/>
                <w:kern w:val="2"/>
                <w:sz w:val="24"/>
                <w:szCs w:val="24"/>
                <w:highlight w:val="none"/>
                <w:lang w:val="en-US" w:eastAsia="zh-CN" w:bidi="ar-SA"/>
              </w:rPr>
              <w:t>（三）</w:t>
            </w:r>
            <w:r>
              <w:rPr>
                <w:rFonts w:hint="eastAsia" w:ascii="宋体" w:hAnsi="宋体" w:eastAsiaTheme="minorEastAsia" w:cstheme="minorBidi"/>
                <w:color w:val="000000"/>
                <w:kern w:val="2"/>
                <w:sz w:val="24"/>
                <w:szCs w:val="24"/>
                <w:highlight w:val="none"/>
                <w:lang w:val="en-US" w:eastAsia="zh-CN" w:bidi="ar-SA"/>
              </w:rPr>
              <w:t>施工要求</w:t>
            </w:r>
          </w:p>
          <w:p w14:paraId="7A76BFA4">
            <w:pPr>
              <w:spacing w:line="480" w:lineRule="auto"/>
              <w:ind w:firstLine="480" w:firstLineChars="200"/>
              <w:jc w:val="left"/>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1、平铺墙面安装方法：</w:t>
            </w:r>
          </w:p>
          <w:p w14:paraId="113E7775">
            <w:pPr>
              <w:spacing w:line="480" w:lineRule="auto"/>
              <w:ind w:firstLine="480" w:firstLineChars="200"/>
              <w:jc w:val="left"/>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（1）首先从一个墙角开始，打好垂直线；（2）打胶；（3）对好垂直线开始上墙。每张板</w:t>
            </w:r>
            <w:r>
              <w:rPr>
                <w:rFonts w:hint="eastAsia" w:ascii="宋体" w:hAnsi="宋体" w:cstheme="minorBidi"/>
                <w:color w:val="000000"/>
                <w:kern w:val="2"/>
                <w:sz w:val="24"/>
                <w:szCs w:val="24"/>
                <w:highlight w:val="none"/>
                <w:lang w:val="en-US" w:eastAsia="zh-CN" w:bidi="ar-SA"/>
              </w:rPr>
              <w:t>材</w:t>
            </w:r>
            <w:r>
              <w:rPr>
                <w:rFonts w:hint="eastAsia" w:ascii="宋体" w:hAnsi="宋体" w:eastAsiaTheme="minorEastAsia" w:cstheme="minorBidi"/>
                <w:color w:val="000000"/>
                <w:kern w:val="2"/>
                <w:sz w:val="24"/>
                <w:szCs w:val="24"/>
                <w:highlight w:val="none"/>
                <w:lang w:val="en-US" w:eastAsia="zh-CN" w:bidi="ar-SA"/>
              </w:rPr>
              <w:t>需要3-4个卡扣，卡扣分别安装在墙面的三个最高点上保持水平线，卡扣的位置需安装在板材紧靠墙面的地方，不能装在凹4下去的地方。卡扣不得靠近板材母槽边缘，需留2mm伸缩空间。在墙板上下线条覆盖范围内，用30直钉或钢钉在板材表面固定，两边边缘4公分处各一颗钉，中间一颗钉。</w:t>
            </w:r>
          </w:p>
          <w:p w14:paraId="7DF1D43E">
            <w:pPr>
              <w:spacing w:line="480" w:lineRule="auto"/>
              <w:ind w:firstLine="480" w:firstLineChars="200"/>
              <w:jc w:val="left"/>
              <w:rPr>
                <w:rFonts w:hint="eastAsia" w:ascii="宋体" w:hAnsi="宋体" w:eastAsiaTheme="minorEastAsia" w:cstheme="minorBidi"/>
                <w:color w:val="000000"/>
                <w:kern w:val="2"/>
                <w:sz w:val="24"/>
                <w:szCs w:val="24"/>
                <w:highlight w:val="none"/>
                <w:lang w:val="en-US" w:eastAsia="zh-CN" w:bidi="ar-SA"/>
              </w:rPr>
            </w:pPr>
            <w:r>
              <w:rPr>
                <w:rFonts w:hint="eastAsia" w:ascii="宋体" w:hAnsi="宋体" w:eastAsiaTheme="minorEastAsia" w:cstheme="minorBidi"/>
                <w:color w:val="000000"/>
                <w:kern w:val="2"/>
                <w:sz w:val="24"/>
                <w:szCs w:val="24"/>
                <w:highlight w:val="none"/>
                <w:lang w:val="en-US" w:eastAsia="zh-CN" w:bidi="ar-SA"/>
              </w:rPr>
              <w:t>2、打胶上墙方法：</w:t>
            </w:r>
          </w:p>
          <w:p w14:paraId="502085C0">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highlight w:val="none"/>
                <w:lang w:val="en-US" w:eastAsia="zh-CN" w:bidi="ar-SA"/>
              </w:rPr>
              <w:t>墙面与墙面之间的大缝隙是结构胶没法填满的情况下，可以采用发泡胶填充，确保墙面无明显的空鼓现象。每块板材的四周边缘4㎝左右满打条状发泡胶，中间打“之”字型发泡胶结构点胶，用卡扣固定</w:t>
            </w:r>
            <w:r>
              <w:rPr>
                <w:rFonts w:hint="eastAsia" w:ascii="宋体" w:hAnsi="宋体" w:eastAsiaTheme="minorEastAsia" w:cstheme="minorBidi"/>
                <w:color w:val="000000"/>
                <w:kern w:val="2"/>
                <w:sz w:val="24"/>
                <w:szCs w:val="24"/>
                <w:lang w:val="en-US" w:eastAsia="zh-CN" w:bidi="ar-SA"/>
              </w:rPr>
              <w:t>。</w:t>
            </w:r>
          </w:p>
          <w:p w14:paraId="435B2E49">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3、线条安装方法：</w:t>
            </w:r>
          </w:p>
          <w:p w14:paraId="669CEF31">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（1）安装牢固，为了美观不能用直钉固定，需用25#蚊钉固定，细条背面和接头需打结构胶。</w:t>
            </w:r>
          </w:p>
          <w:p w14:paraId="685A711B">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（2）所有线条的拼接最短的线条不得少于50cm，接口处必须涂上结构胶。</w:t>
            </w:r>
          </w:p>
          <w:p w14:paraId="0B569ABD">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（3）冬季线条下料尺寸应笔小1㎜左右，安装时无需挤压自然拼接，夏季安装线条要根据材料的正常伸缩值来量尺寸，安装时尺寸要放大一些，呈挤压式拼装。</w:t>
            </w:r>
          </w:p>
          <w:p w14:paraId="4C83ECCF">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cstheme="minorBidi"/>
                <w:color w:val="000000"/>
                <w:kern w:val="2"/>
                <w:sz w:val="24"/>
                <w:szCs w:val="24"/>
                <w:lang w:val="en-US" w:eastAsia="zh-CN" w:bidi="ar-SA"/>
              </w:rPr>
              <w:t>4</w:t>
            </w:r>
            <w:r>
              <w:rPr>
                <w:rFonts w:hint="eastAsia" w:ascii="宋体" w:hAnsi="宋体" w:eastAsiaTheme="minorEastAsia" w:cstheme="minorBidi"/>
                <w:color w:val="000000"/>
                <w:kern w:val="2"/>
                <w:sz w:val="24"/>
                <w:szCs w:val="24"/>
                <w:lang w:val="en-US" w:eastAsia="zh-CN" w:bidi="ar-SA"/>
              </w:rPr>
              <w:t>、注意事项:</w:t>
            </w:r>
          </w:p>
          <w:p w14:paraId="642A19DD">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（1）安装过程中，需用995结构胶与发泡胶结合使用（发泡胶小于1㎝左右</w:t>
            </w:r>
            <w:r>
              <w:rPr>
                <w:rFonts w:hint="eastAsia" w:ascii="宋体" w:hAnsi="宋体" w:eastAsiaTheme="minorEastAsia" w:cstheme="minorBidi"/>
                <w:color w:val="000000"/>
                <w:kern w:val="2"/>
                <w:sz w:val="24"/>
                <w:szCs w:val="24"/>
                <w:highlight w:val="none"/>
                <w:lang w:val="en-US" w:eastAsia="zh-CN" w:bidi="ar-SA"/>
              </w:rPr>
              <w:t>的</w:t>
            </w:r>
            <w:r>
              <w:rPr>
                <w:rFonts w:hint="eastAsia" w:ascii="宋体" w:hAnsi="宋体" w:eastAsiaTheme="minorEastAsia" w:cstheme="minorBidi"/>
                <w:color w:val="000000"/>
                <w:kern w:val="2"/>
                <w:sz w:val="24"/>
                <w:szCs w:val="24"/>
                <w:lang w:val="en-US" w:eastAsia="zh-CN" w:bidi="ar-SA"/>
              </w:rPr>
              <w:t>墙面不平现象能起到填充和粘结更快的效果），每张板材上下端线条收口内用30枪钉或钢钉固定，保证平整、美观持久的牢固度。</w:t>
            </w:r>
          </w:p>
          <w:p w14:paraId="5C53FB1D">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（2）夏季安装时尽量将两块板敲紧；冬季安装时稍松一些，墙面最后一块板材收尾时，需留5 mm伸缩缝在阴角处，完工后用美缝剂对线缝再做填缝。</w:t>
            </w:r>
          </w:p>
          <w:p w14:paraId="27243D7F">
            <w:pPr>
              <w:spacing w:line="480" w:lineRule="auto"/>
              <w:ind w:firstLine="480" w:firstLineChars="20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（3）无需基层找平的石灰腻子墙面及所有不结实墙面不能直接打胶安装墙板，需将石灰腻子铲掉，然后涂上环保墙固漆再进行安装。</w:t>
            </w:r>
          </w:p>
          <w:p w14:paraId="11AF22EC">
            <w:pPr>
              <w:spacing w:line="480" w:lineRule="auto"/>
              <w:jc w:val="left"/>
              <w:rPr>
                <w:rFonts w:hint="eastAsia" w:ascii="宋体" w:hAnsi="宋体" w:eastAsiaTheme="minorEastAsia" w:cstheme="minorBidi"/>
                <w:color w:val="000000"/>
                <w:kern w:val="2"/>
                <w:sz w:val="24"/>
                <w:szCs w:val="24"/>
                <w:lang w:val="en-US" w:eastAsia="zh-CN" w:bidi="ar-SA"/>
              </w:rPr>
            </w:pPr>
            <w:r>
              <w:rPr>
                <w:rFonts w:hint="eastAsia" w:ascii="宋体" w:hAnsi="宋体" w:cstheme="minorBidi"/>
                <w:color w:val="000000"/>
                <w:kern w:val="2"/>
                <w:sz w:val="24"/>
                <w:szCs w:val="24"/>
                <w:lang w:val="en-US" w:eastAsia="zh-CN" w:bidi="ar-SA"/>
              </w:rPr>
              <w:t>（四）</w:t>
            </w:r>
            <w:r>
              <w:rPr>
                <w:rFonts w:hint="default" w:ascii="宋体" w:hAnsi="宋体" w:eastAsiaTheme="minorEastAsia" w:cstheme="minorBidi"/>
                <w:color w:val="000000"/>
                <w:kern w:val="2"/>
                <w:sz w:val="24"/>
                <w:szCs w:val="24"/>
                <w:lang w:val="en-US" w:eastAsia="zh-CN" w:bidi="ar-SA"/>
              </w:rPr>
              <w:t>多功能厅彩钢棚更换</w:t>
            </w:r>
            <w:r>
              <w:rPr>
                <w:rFonts w:hint="eastAsia" w:ascii="宋体" w:hAnsi="宋体" w:eastAsiaTheme="minorEastAsia" w:cstheme="minorBidi"/>
                <w:color w:val="000000"/>
                <w:kern w:val="2"/>
                <w:sz w:val="24"/>
                <w:szCs w:val="24"/>
                <w:lang w:val="en-US" w:eastAsia="zh-CN" w:bidi="ar-SA"/>
              </w:rPr>
              <w:t>工程参数要求（工程量清单中8、9项）</w:t>
            </w:r>
          </w:p>
          <w:p w14:paraId="6ECCB181">
            <w:pPr>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长城板隔热铝瓦，材料耐火等级≥B1（抽检）,铝材厚度≥1.0（国标），铝胚层航空6063-T5材质，带加强筋，漆面由珞化层、点解氧化层、氟碳金属漆构成。</w:t>
            </w:r>
          </w:p>
          <w:p w14:paraId="20BFA849">
            <w:pPr>
              <w:widowControl w:val="0"/>
              <w:snapToGrid/>
              <w:spacing w:after="0" w:line="540" w:lineRule="exact"/>
              <w:rPr>
                <w:rFonts w:hint="eastAsia" w:ascii="宋体" w:hAnsi="宋体" w:eastAsiaTheme="minorEastAsia" w:cstheme="minorBidi"/>
                <w:color w:val="000000"/>
                <w:kern w:val="2"/>
                <w:sz w:val="24"/>
                <w:szCs w:val="24"/>
                <w:lang w:val="en-US" w:eastAsia="zh-CN" w:bidi="ar-SA"/>
              </w:rPr>
            </w:pPr>
            <w:r>
              <w:rPr>
                <w:rFonts w:hint="eastAsia" w:ascii="宋体" w:hAnsi="宋体" w:cstheme="minorBidi"/>
                <w:color w:val="000000"/>
                <w:kern w:val="2"/>
                <w:sz w:val="24"/>
                <w:szCs w:val="24"/>
                <w:lang w:val="en-US" w:eastAsia="zh-CN" w:bidi="ar-SA"/>
              </w:rPr>
              <w:t>（五）</w:t>
            </w:r>
            <w:r>
              <w:rPr>
                <w:rFonts w:hint="eastAsia" w:ascii="宋体" w:hAnsi="宋体" w:eastAsiaTheme="minorEastAsia" w:cstheme="minorBidi"/>
                <w:color w:val="000000"/>
                <w:kern w:val="2"/>
                <w:sz w:val="24"/>
                <w:szCs w:val="24"/>
                <w:lang w:val="en-US" w:eastAsia="zh-CN" w:bidi="ar-SA"/>
              </w:rPr>
              <w:t>、本次项目为固定总价工程</w:t>
            </w:r>
          </w:p>
          <w:p w14:paraId="11CA8C56">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供应商必须进行现</w:t>
            </w:r>
            <w:r>
              <w:rPr>
                <w:rFonts w:hint="eastAsia" w:ascii="宋体" w:hAnsi="宋体" w:cstheme="minorBidi"/>
                <w:color w:val="000000"/>
                <w:kern w:val="2"/>
                <w:sz w:val="24"/>
                <w:szCs w:val="24"/>
                <w:lang w:val="en-US" w:eastAsia="zh-CN" w:bidi="ar-SA"/>
              </w:rPr>
              <w:t>场</w:t>
            </w:r>
            <w:r>
              <w:rPr>
                <w:rFonts w:hint="eastAsia" w:ascii="宋体" w:hAnsi="宋体" w:eastAsiaTheme="minorEastAsia" w:cstheme="minorBidi"/>
                <w:color w:val="000000"/>
                <w:kern w:val="2"/>
                <w:sz w:val="24"/>
                <w:szCs w:val="24"/>
                <w:lang w:val="en-US" w:eastAsia="zh-CN" w:bidi="ar-SA"/>
              </w:rPr>
              <w:t>勘查并核实工程内容及工程量，勘查后出具书面工程内容确认承诺，招标文件要求的材料明细及改造工程量为参考数据，实际工程量按照施工期间实际工程量为准，实际工程量不得少于招标文件中设定的工程量，实际设备材料参数不得低于招标文件要求的标准，若投标供应商</w:t>
            </w:r>
            <w:r>
              <w:rPr>
                <w:rFonts w:hint="eastAsia" w:ascii="宋体" w:hAnsi="宋体" w:eastAsiaTheme="minorEastAsia" w:cstheme="minorBidi"/>
                <w:color w:val="000000"/>
                <w:kern w:val="2"/>
                <w:sz w:val="24"/>
                <w:szCs w:val="24"/>
                <w:highlight w:val="none"/>
                <w:lang w:val="en-US" w:eastAsia="zh-CN" w:bidi="ar-SA"/>
              </w:rPr>
              <w:t>在现</w:t>
            </w:r>
            <w:r>
              <w:rPr>
                <w:rFonts w:hint="eastAsia" w:ascii="宋体" w:hAnsi="宋体" w:cstheme="minorBidi"/>
                <w:color w:val="000000"/>
                <w:kern w:val="2"/>
                <w:sz w:val="24"/>
                <w:szCs w:val="24"/>
                <w:highlight w:val="none"/>
                <w:lang w:val="en-US" w:eastAsia="zh-CN" w:bidi="ar-SA"/>
              </w:rPr>
              <w:t>场</w:t>
            </w:r>
            <w:r>
              <w:rPr>
                <w:rFonts w:hint="eastAsia" w:ascii="宋体" w:hAnsi="宋体" w:eastAsiaTheme="minorEastAsia" w:cstheme="minorBidi"/>
                <w:color w:val="000000"/>
                <w:kern w:val="2"/>
                <w:sz w:val="24"/>
                <w:szCs w:val="24"/>
                <w:lang w:val="en-US" w:eastAsia="zh-CN" w:bidi="ar-SA"/>
              </w:rPr>
              <w:t>勘查阶段核实工程内容及工程量不足，导致在项目实施期间，因项目实际需求需增加工程内容及工程量，增加部分产生的一切费用部分由供应商承担。</w:t>
            </w:r>
          </w:p>
          <w:p w14:paraId="4306297D">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四、工期：50日历天。</w:t>
            </w:r>
          </w:p>
          <w:p w14:paraId="03D68882">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五、质</w:t>
            </w:r>
            <w:r>
              <w:rPr>
                <w:rFonts w:hint="eastAsia" w:ascii="宋体" w:hAnsi="宋体" w:cstheme="minorBidi"/>
                <w:color w:val="000000"/>
                <w:kern w:val="2"/>
                <w:sz w:val="24"/>
                <w:szCs w:val="24"/>
                <w:lang w:val="en-US" w:eastAsia="zh-CN" w:bidi="ar-SA"/>
              </w:rPr>
              <w:t>保</w:t>
            </w:r>
            <w:r>
              <w:rPr>
                <w:rFonts w:hint="eastAsia" w:ascii="宋体" w:hAnsi="宋体" w:eastAsiaTheme="minorEastAsia" w:cstheme="minorBidi"/>
                <w:color w:val="000000"/>
                <w:kern w:val="2"/>
                <w:sz w:val="24"/>
                <w:szCs w:val="24"/>
                <w:lang w:val="en-US" w:eastAsia="zh-CN" w:bidi="ar-SA"/>
              </w:rPr>
              <w:t>期：2年。</w:t>
            </w:r>
          </w:p>
          <w:p w14:paraId="77BF4B06">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六、质量要求：合格（达到国家强制性合格标准）</w:t>
            </w:r>
          </w:p>
          <w:p w14:paraId="44317274">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七、付款方式：1、付款条件说明：合同签订后，达到付款条件起15日内，支付合同总金额的30.00%。</w:t>
            </w:r>
          </w:p>
          <w:p w14:paraId="395CC803">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2、付款条件说明</w:t>
            </w:r>
            <w:r>
              <w:rPr>
                <w:rFonts w:hint="eastAsia" w:ascii="宋体" w:hAnsi="宋体" w:cstheme="minorBidi"/>
                <w:color w:val="000000"/>
                <w:kern w:val="2"/>
                <w:sz w:val="24"/>
                <w:szCs w:val="24"/>
                <w:lang w:val="en-US" w:eastAsia="zh-CN" w:bidi="ar-SA"/>
              </w:rPr>
              <w:t>：</w:t>
            </w:r>
            <w:r>
              <w:rPr>
                <w:rFonts w:hint="eastAsia" w:ascii="宋体" w:hAnsi="宋体" w:eastAsiaTheme="minorEastAsia" w:cstheme="minorBidi"/>
                <w:color w:val="000000"/>
                <w:kern w:val="2"/>
                <w:sz w:val="24"/>
                <w:szCs w:val="24"/>
                <w:lang w:val="en-US" w:eastAsia="zh-CN" w:bidi="ar-SA"/>
              </w:rPr>
              <w:t>工程竣工验收合格后5个工作日内供应商向采购人支付3%质保金，在工程竣工验收合格两年后，无质量保修缺陷一次性不计息返还。工程竣工验收合格并缴纳质保金后，达到付款条件起15日内，支付合同总金额的70.00%。</w:t>
            </w:r>
          </w:p>
          <w:p w14:paraId="717A133A">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八、报价要求</w:t>
            </w:r>
          </w:p>
          <w:p w14:paraId="426039C4">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1.供应商应充分考虑磋商文件的各项条款和所掌握的市场情况及本工程的实际情况，且应根据企业自身情况自主做出填报总价及单价。</w:t>
            </w:r>
          </w:p>
          <w:p w14:paraId="7411E958">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供应商可根据采购人提供的工程量清单内容结合设计图纸、自行踏勘情况等内容对工程量清单进行完善，本项目为总价合同，供应商所填报的费用应是完成本项目所涵盖的施工范围内的所有内容。如因供应商原因导致报价漏项、缺项的，视为已包含在磋商报价中，采购人不再另行支付任何费用，合同总价款不因任何原因调整。</w:t>
            </w:r>
          </w:p>
          <w:p w14:paraId="085F0A26">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3.所有材料必须使用合格产品，磋商文件如对材料的材质、品牌等有明确要求的，不得变更相关要求，使用前应当由采购人认质确认后方可投入使用。工程施工完毕后需对施工场地进行保洁，保洁标准达到采购人要求。</w:t>
            </w:r>
          </w:p>
          <w:p w14:paraId="0B4FB8BB">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4.供应商磋商最终报价须包括各个项目委托实施过程中按表计量的工程水、电费。电费并按学校相关规定支付给采购人相关部门，具体计算方式按照学校相关部门要求另行约定。</w:t>
            </w:r>
          </w:p>
          <w:p w14:paraId="1A47D0DD">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 xml:space="preserve">5.各供应商所有分项报价（与最后磋商报价比例一致）同比例下浮。 </w:t>
            </w:r>
          </w:p>
          <w:p w14:paraId="13045188">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6.要求的其他相关费用以本磋商文件的内容和要求作为磋商响应依据。</w:t>
            </w:r>
          </w:p>
          <w:p w14:paraId="418979F8">
            <w:pPr>
              <w:pStyle w:val="7"/>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九、暂列金：暂列金</w:t>
            </w:r>
            <w:r>
              <w:rPr>
                <w:rFonts w:hint="eastAsia" w:ascii="宋体" w:hAnsi="宋体" w:cstheme="minorBidi"/>
                <w:color w:val="000000"/>
                <w:kern w:val="2"/>
                <w:sz w:val="24"/>
                <w:szCs w:val="24"/>
                <w:lang w:val="en-US" w:eastAsia="zh-CN" w:bidi="ar-SA"/>
              </w:rPr>
              <w:t>60000</w:t>
            </w:r>
            <w:r>
              <w:rPr>
                <w:rFonts w:hint="eastAsia" w:ascii="宋体" w:hAnsi="宋体" w:eastAsiaTheme="minorEastAsia" w:cstheme="minorBidi"/>
                <w:color w:val="000000"/>
                <w:kern w:val="2"/>
                <w:sz w:val="24"/>
                <w:szCs w:val="24"/>
                <w:lang w:val="en-US" w:eastAsia="zh-CN" w:bidi="ar-SA"/>
              </w:rPr>
              <w:t>元，其中24899元为设计费，由中标供应商向设计单位支付</w:t>
            </w:r>
            <w:r>
              <w:rPr>
                <w:rFonts w:hint="eastAsia" w:ascii="宋体" w:hAnsi="宋体" w:cstheme="minorBidi"/>
                <w:color w:val="000000"/>
                <w:kern w:val="2"/>
                <w:sz w:val="24"/>
                <w:szCs w:val="24"/>
                <w:lang w:val="en-US" w:eastAsia="zh-CN" w:bidi="ar-SA"/>
              </w:rPr>
              <w:t>。</w:t>
            </w:r>
          </w:p>
        </w:tc>
      </w:tr>
    </w:tbl>
    <w:p w14:paraId="3580C005">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mEwODUxZTlhY2U2ZTM0OTI0ZDY1ZmQzYTAyZjYifQ=="/>
  </w:docVars>
  <w:rsids>
    <w:rsidRoot w:val="6E3C6297"/>
    <w:rsid w:val="6E3C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2024-10-12T07:38:00Z</dcterms:created>
  <dc:creator>小时光</dc:creator>
  <cp:lastModifiedBy>小时光</cp:lastModifiedBy>
  <dcterms:modified xsi:type="dcterms:W3CDTF">2024-10-12T07:39:25Z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CC59AC2C38594CDB92DA910A268C0EAC_11</vt:lpwstr>
  </property>
</Properties>
</file>