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451DE3">
      <w:pPr>
        <w:numPr>
          <w:numId w:val="0"/>
        </w:numPr>
        <w:spacing w:before="141" w:line="228" w:lineRule="auto"/>
        <w:jc w:val="center"/>
        <w:outlineLvl w:val="0"/>
        <w:rPr>
          <w:rFonts w:ascii="仿宋" w:hAnsi="仿宋" w:eastAsia="仿宋" w:cs="仿宋"/>
          <w:b/>
          <w:bCs/>
          <w:spacing w:val="4"/>
          <w:sz w:val="31"/>
          <w:szCs w:val="31"/>
        </w:rPr>
      </w:pPr>
      <w:bookmarkStart w:id="0" w:name="_Toc3948"/>
      <w:r>
        <w:rPr>
          <w:rFonts w:ascii="仿宋" w:hAnsi="仿宋" w:eastAsia="仿宋" w:cs="仿宋"/>
          <w:b/>
          <w:bCs/>
          <w:spacing w:val="4"/>
          <w:sz w:val="31"/>
          <w:szCs w:val="31"/>
        </w:rPr>
        <w:t>拟签订的合同文本</w:t>
      </w:r>
      <w:bookmarkEnd w:id="0"/>
    </w:p>
    <w:p w14:paraId="5AB89364">
      <w:pPr>
        <w:spacing w:line="360" w:lineRule="auto"/>
        <w:jc w:val="center"/>
        <w:outlineLvl w:val="1"/>
        <w:rPr>
          <w:rFonts w:hint="eastAsia" w:ascii="仿宋" w:hAnsi="仿宋" w:eastAsia="仿宋" w:cs="仿宋"/>
          <w:b/>
          <w:bCs/>
          <w:spacing w:val="14"/>
          <w:sz w:val="22"/>
          <w:szCs w:val="22"/>
        </w:rPr>
      </w:pPr>
      <w:bookmarkStart w:id="1" w:name="_Toc22651"/>
      <w:r>
        <w:rPr>
          <w:rFonts w:hint="eastAsia" w:ascii="仿宋" w:hAnsi="仿宋" w:eastAsia="仿宋" w:cs="仿宋"/>
          <w:b/>
          <w:bCs/>
          <w:spacing w:val="23"/>
          <w:sz w:val="22"/>
          <w:szCs w:val="22"/>
        </w:rPr>
        <w:t>(</w:t>
      </w:r>
      <w:r>
        <w:rPr>
          <w:rFonts w:hint="eastAsia" w:ascii="仿宋" w:hAnsi="仿宋" w:eastAsia="仿宋" w:cs="仿宋"/>
          <w:b/>
          <w:bCs/>
          <w:spacing w:val="14"/>
          <w:sz w:val="22"/>
          <w:szCs w:val="22"/>
        </w:rPr>
        <w:t>合同版本仅供参考，最终以采购人通用的范本为准)</w:t>
      </w:r>
      <w:bookmarkEnd w:id="1"/>
    </w:p>
    <w:p w14:paraId="268B5848">
      <w:pPr>
        <w:pStyle w:val="5"/>
        <w:spacing w:line="257" w:lineRule="auto"/>
      </w:pPr>
    </w:p>
    <w:p w14:paraId="7BF9F623">
      <w:pPr>
        <w:pStyle w:val="5"/>
        <w:spacing w:line="257" w:lineRule="auto"/>
      </w:pPr>
    </w:p>
    <w:p w14:paraId="5D36064E">
      <w:pPr>
        <w:pStyle w:val="5"/>
        <w:spacing w:line="257" w:lineRule="auto"/>
      </w:pPr>
    </w:p>
    <w:p w14:paraId="42D9F69D">
      <w:pPr>
        <w:pStyle w:val="5"/>
        <w:spacing w:line="258" w:lineRule="auto"/>
      </w:pPr>
    </w:p>
    <w:p w14:paraId="0E1F0387">
      <w:pPr>
        <w:pStyle w:val="5"/>
        <w:spacing w:line="258" w:lineRule="auto"/>
      </w:pPr>
    </w:p>
    <w:p w14:paraId="0CD71F35">
      <w:pPr>
        <w:spacing w:before="130" w:line="221" w:lineRule="auto"/>
        <w:jc w:val="center"/>
        <w:rPr>
          <w:rFonts w:ascii="仿宋" w:hAnsi="仿宋" w:eastAsia="仿宋" w:cs="仿宋"/>
          <w:sz w:val="40"/>
          <w:szCs w:val="40"/>
        </w:rPr>
      </w:pPr>
      <w:r>
        <w:rPr>
          <w:rFonts w:ascii="仿宋" w:hAnsi="仿宋" w:eastAsia="仿宋" w:cs="仿宋"/>
          <w:b/>
          <w:bCs/>
          <w:spacing w:val="-5"/>
          <w:sz w:val="40"/>
          <w:szCs w:val="40"/>
        </w:rPr>
        <w:t>医用织物洗涤服务项目合同</w:t>
      </w:r>
    </w:p>
    <w:p w14:paraId="1212C1CD">
      <w:pPr>
        <w:pStyle w:val="5"/>
        <w:spacing w:line="251" w:lineRule="auto"/>
      </w:pPr>
    </w:p>
    <w:p w14:paraId="0A40A961">
      <w:pPr>
        <w:pStyle w:val="5"/>
        <w:spacing w:line="251" w:lineRule="auto"/>
      </w:pPr>
    </w:p>
    <w:p w14:paraId="0CF41079">
      <w:pPr>
        <w:pStyle w:val="5"/>
        <w:spacing w:line="251" w:lineRule="auto"/>
      </w:pPr>
    </w:p>
    <w:p w14:paraId="5985BE6B">
      <w:pPr>
        <w:pStyle w:val="5"/>
        <w:spacing w:line="251" w:lineRule="auto"/>
      </w:pPr>
    </w:p>
    <w:p w14:paraId="582A4CAC">
      <w:pPr>
        <w:pStyle w:val="5"/>
        <w:spacing w:line="251" w:lineRule="auto"/>
      </w:pPr>
    </w:p>
    <w:p w14:paraId="4F72E555">
      <w:pPr>
        <w:pStyle w:val="5"/>
        <w:spacing w:line="251" w:lineRule="auto"/>
      </w:pPr>
    </w:p>
    <w:p w14:paraId="78D3E286">
      <w:pPr>
        <w:pStyle w:val="5"/>
        <w:spacing w:line="252" w:lineRule="auto"/>
      </w:pPr>
    </w:p>
    <w:p w14:paraId="1B0E63D0">
      <w:pPr>
        <w:spacing w:before="140" w:line="253" w:lineRule="auto"/>
        <w:ind w:left="2995" w:right="2749" w:hanging="324"/>
        <w:rPr>
          <w:rFonts w:ascii="仿宋" w:hAnsi="仿宋" w:eastAsia="仿宋" w:cs="仿宋"/>
          <w:sz w:val="43"/>
          <w:szCs w:val="43"/>
        </w:rPr>
      </w:pPr>
      <w:r>
        <w:rPr>
          <w:rFonts w:hint="eastAsia" w:ascii="仿宋" w:hAnsi="仿宋" w:eastAsia="仿宋" w:cs="仿宋"/>
          <w:b/>
          <w:bCs/>
          <w:spacing w:val="1"/>
          <w:sz w:val="43"/>
          <w:szCs w:val="43"/>
          <w:lang w:eastAsia="zh-CN"/>
        </w:rPr>
        <w:t>陕西省中医医院</w:t>
      </w:r>
      <w:r>
        <w:rPr>
          <w:rFonts w:ascii="仿宋" w:hAnsi="仿宋" w:eastAsia="仿宋" w:cs="仿宋"/>
          <w:spacing w:val="4"/>
          <w:sz w:val="43"/>
          <w:szCs w:val="43"/>
        </w:rPr>
        <w:t xml:space="preserve"> </w:t>
      </w:r>
      <w:r>
        <w:rPr>
          <w:rFonts w:ascii="仿宋" w:hAnsi="仿宋" w:eastAsia="仿宋" w:cs="仿宋"/>
          <w:b/>
          <w:bCs/>
          <w:spacing w:val="-26"/>
          <w:sz w:val="43"/>
          <w:szCs w:val="43"/>
        </w:rPr>
        <w:t>服</w:t>
      </w:r>
      <w:r>
        <w:rPr>
          <w:rFonts w:ascii="仿宋" w:hAnsi="仿宋" w:eastAsia="仿宋" w:cs="仿宋"/>
          <w:spacing w:val="51"/>
          <w:sz w:val="43"/>
          <w:szCs w:val="43"/>
        </w:rPr>
        <w:t xml:space="preserve"> </w:t>
      </w:r>
      <w:r>
        <w:rPr>
          <w:rFonts w:ascii="仿宋" w:hAnsi="仿宋" w:eastAsia="仿宋" w:cs="仿宋"/>
          <w:b/>
          <w:bCs/>
          <w:spacing w:val="-26"/>
          <w:sz w:val="43"/>
          <w:szCs w:val="43"/>
        </w:rPr>
        <w:t>务</w:t>
      </w:r>
      <w:r>
        <w:rPr>
          <w:rFonts w:ascii="仿宋" w:hAnsi="仿宋" w:eastAsia="仿宋" w:cs="仿宋"/>
          <w:spacing w:val="52"/>
          <w:sz w:val="43"/>
          <w:szCs w:val="43"/>
        </w:rPr>
        <w:t xml:space="preserve"> </w:t>
      </w:r>
      <w:r>
        <w:rPr>
          <w:rFonts w:ascii="仿宋" w:hAnsi="仿宋" w:eastAsia="仿宋" w:cs="仿宋"/>
          <w:b/>
          <w:bCs/>
          <w:spacing w:val="-26"/>
          <w:sz w:val="43"/>
          <w:szCs w:val="43"/>
        </w:rPr>
        <w:t>合</w:t>
      </w:r>
      <w:r>
        <w:rPr>
          <w:rFonts w:ascii="仿宋" w:hAnsi="仿宋" w:eastAsia="仿宋" w:cs="仿宋"/>
          <w:spacing w:val="87"/>
          <w:sz w:val="43"/>
          <w:szCs w:val="43"/>
        </w:rPr>
        <w:t xml:space="preserve"> </w:t>
      </w:r>
      <w:r>
        <w:rPr>
          <w:rFonts w:ascii="仿宋" w:hAnsi="仿宋" w:eastAsia="仿宋" w:cs="仿宋"/>
          <w:b/>
          <w:bCs/>
          <w:spacing w:val="-26"/>
          <w:sz w:val="43"/>
          <w:szCs w:val="43"/>
        </w:rPr>
        <w:t>同</w:t>
      </w:r>
    </w:p>
    <w:p w14:paraId="7C7DE717">
      <w:pPr>
        <w:pStyle w:val="5"/>
      </w:pPr>
    </w:p>
    <w:p w14:paraId="73256BE8">
      <w:pPr>
        <w:pStyle w:val="5"/>
      </w:pPr>
    </w:p>
    <w:p w14:paraId="5AE73693">
      <w:pPr>
        <w:pStyle w:val="5"/>
        <w:spacing w:line="241" w:lineRule="auto"/>
      </w:pPr>
    </w:p>
    <w:p w14:paraId="34316926">
      <w:pPr>
        <w:pStyle w:val="5"/>
        <w:spacing w:line="241" w:lineRule="auto"/>
      </w:pPr>
    </w:p>
    <w:p w14:paraId="6B4A540B">
      <w:pPr>
        <w:pStyle w:val="5"/>
        <w:spacing w:line="241" w:lineRule="auto"/>
      </w:pPr>
    </w:p>
    <w:p w14:paraId="13B518D3">
      <w:pPr>
        <w:pStyle w:val="5"/>
        <w:spacing w:line="241" w:lineRule="auto"/>
      </w:pPr>
    </w:p>
    <w:p w14:paraId="2A753BDF">
      <w:pPr>
        <w:pStyle w:val="5"/>
        <w:spacing w:line="241" w:lineRule="auto"/>
      </w:pPr>
    </w:p>
    <w:p w14:paraId="6ACE0847">
      <w:pPr>
        <w:pStyle w:val="5"/>
        <w:spacing w:line="241" w:lineRule="auto"/>
      </w:pPr>
    </w:p>
    <w:p w14:paraId="51F087FF">
      <w:pPr>
        <w:pStyle w:val="5"/>
        <w:spacing w:line="241" w:lineRule="auto"/>
      </w:pPr>
    </w:p>
    <w:p w14:paraId="68C17403">
      <w:pPr>
        <w:pStyle w:val="5"/>
        <w:spacing w:line="241" w:lineRule="auto"/>
      </w:pPr>
    </w:p>
    <w:p w14:paraId="09D0327D">
      <w:pPr>
        <w:pStyle w:val="5"/>
        <w:spacing w:line="241" w:lineRule="auto"/>
      </w:pPr>
    </w:p>
    <w:p w14:paraId="080EADD9">
      <w:pPr>
        <w:pStyle w:val="5"/>
        <w:spacing w:line="241" w:lineRule="auto"/>
      </w:pPr>
    </w:p>
    <w:p w14:paraId="7BC8A290">
      <w:pPr>
        <w:pStyle w:val="5"/>
        <w:spacing w:line="241" w:lineRule="auto"/>
      </w:pPr>
    </w:p>
    <w:p w14:paraId="1043EBAA">
      <w:pPr>
        <w:spacing w:before="101" w:line="357" w:lineRule="auto"/>
        <w:ind w:left="1097" w:right="3901" w:firstLine="19"/>
        <w:rPr>
          <w:rFonts w:ascii="仿宋" w:hAnsi="仿宋" w:eastAsia="仿宋" w:cs="仿宋"/>
          <w:sz w:val="31"/>
          <w:szCs w:val="31"/>
        </w:rPr>
      </w:pPr>
      <w:r>
        <w:rPr>
          <w:rFonts w:ascii="仿宋" w:hAnsi="仿宋" w:eastAsia="仿宋" w:cs="仿宋"/>
          <w:sz w:val="31"/>
          <w:szCs w:val="31"/>
        </w:rPr>
        <w:t>甲</w:t>
      </w:r>
      <w:r>
        <w:rPr>
          <w:rFonts w:ascii="仿宋" w:hAnsi="仿宋" w:eastAsia="仿宋" w:cs="仿宋"/>
          <w:spacing w:val="23"/>
          <w:sz w:val="31"/>
          <w:szCs w:val="31"/>
        </w:rPr>
        <w:t xml:space="preserve">  </w:t>
      </w:r>
      <w:r>
        <w:rPr>
          <w:rFonts w:ascii="仿宋" w:hAnsi="仿宋" w:eastAsia="仿宋" w:cs="仿宋"/>
          <w:sz w:val="31"/>
          <w:szCs w:val="31"/>
        </w:rPr>
        <w:t>方：</w:t>
      </w:r>
      <w:r>
        <w:rPr>
          <w:rFonts w:hint="eastAsia" w:ascii="仿宋" w:hAnsi="仿宋" w:eastAsia="仿宋" w:cs="仿宋"/>
          <w:sz w:val="31"/>
          <w:szCs w:val="31"/>
          <w:lang w:eastAsia="zh-CN"/>
        </w:rPr>
        <w:t>陕西省中医医院</w:t>
      </w:r>
      <w:r>
        <w:rPr>
          <w:rFonts w:ascii="仿宋" w:hAnsi="仿宋" w:eastAsia="仿宋" w:cs="仿宋"/>
          <w:sz w:val="31"/>
          <w:szCs w:val="31"/>
        </w:rPr>
        <w:t xml:space="preserve"> </w:t>
      </w:r>
      <w:r>
        <w:rPr>
          <w:rFonts w:ascii="仿宋" w:hAnsi="仿宋" w:eastAsia="仿宋" w:cs="仿宋"/>
          <w:spacing w:val="-19"/>
          <w:sz w:val="31"/>
          <w:szCs w:val="31"/>
        </w:rPr>
        <w:t>乙</w:t>
      </w:r>
      <w:r>
        <w:rPr>
          <w:rFonts w:ascii="仿宋" w:hAnsi="仿宋" w:eastAsia="仿宋" w:cs="仿宋"/>
          <w:spacing w:val="21"/>
          <w:sz w:val="31"/>
          <w:szCs w:val="31"/>
        </w:rPr>
        <w:t xml:space="preserve">  </w:t>
      </w:r>
      <w:r>
        <w:rPr>
          <w:rFonts w:ascii="仿宋" w:hAnsi="仿宋" w:eastAsia="仿宋" w:cs="仿宋"/>
          <w:spacing w:val="-19"/>
          <w:sz w:val="31"/>
          <w:szCs w:val="31"/>
        </w:rPr>
        <w:t>方：</w:t>
      </w:r>
    </w:p>
    <w:p w14:paraId="3D303CA5">
      <w:pPr>
        <w:spacing w:before="48" w:line="230" w:lineRule="auto"/>
        <w:ind w:left="1079"/>
        <w:rPr>
          <w:rFonts w:ascii="仿宋" w:hAnsi="仿宋" w:eastAsia="仿宋" w:cs="仿宋"/>
          <w:sz w:val="31"/>
          <w:szCs w:val="31"/>
        </w:rPr>
      </w:pPr>
      <w:r>
        <w:rPr>
          <w:rFonts w:ascii="仿宋" w:hAnsi="仿宋" w:eastAsia="仿宋" w:cs="仿宋"/>
          <w:sz w:val="31"/>
          <w:szCs w:val="31"/>
        </w:rPr>
        <w:t>鉴证方：</w:t>
      </w:r>
    </w:p>
    <w:p w14:paraId="484FCADE">
      <w:pPr>
        <w:pStyle w:val="3"/>
        <w:outlineLvl w:val="9"/>
        <w:rPr>
          <w:rFonts w:ascii="仿宋" w:hAnsi="仿宋" w:eastAsia="仿宋" w:cs="仿宋"/>
          <w:sz w:val="31"/>
          <w:szCs w:val="31"/>
        </w:rPr>
      </w:pPr>
      <w:bookmarkStart w:id="32" w:name="_GoBack"/>
      <w:bookmarkEnd w:id="32"/>
    </w:p>
    <w:p w14:paraId="2E31208A"/>
    <w:p w14:paraId="10AF0803">
      <w:pPr>
        <w:spacing w:before="238" w:line="356" w:lineRule="auto"/>
        <w:ind w:left="3515" w:right="3424" w:firstLine="271"/>
        <w:rPr>
          <w:rFonts w:ascii="仿宋" w:hAnsi="仿宋" w:eastAsia="仿宋" w:cs="仿宋"/>
          <w:sz w:val="31"/>
          <w:szCs w:val="31"/>
        </w:rPr>
      </w:pPr>
      <w:r>
        <w:rPr>
          <w:rFonts w:ascii="仿宋" w:hAnsi="仿宋" w:eastAsia="仿宋" w:cs="仿宋"/>
          <w:spacing w:val="-3"/>
          <w:sz w:val="31"/>
          <w:szCs w:val="31"/>
        </w:rPr>
        <w:t>2024</w:t>
      </w:r>
      <w:r>
        <w:rPr>
          <w:rFonts w:ascii="仿宋" w:hAnsi="仿宋" w:eastAsia="仿宋" w:cs="仿宋"/>
          <w:spacing w:val="-47"/>
          <w:sz w:val="31"/>
          <w:szCs w:val="31"/>
        </w:rPr>
        <w:t xml:space="preserve"> </w:t>
      </w:r>
      <w:r>
        <w:rPr>
          <w:rFonts w:ascii="仿宋" w:hAnsi="仿宋" w:eastAsia="仿宋" w:cs="仿宋"/>
          <w:spacing w:val="-3"/>
          <w:sz w:val="31"/>
          <w:szCs w:val="31"/>
        </w:rPr>
        <w:t>年</w:t>
      </w:r>
      <w:r>
        <w:rPr>
          <w:rFonts w:ascii="仿宋" w:hAnsi="仿宋" w:eastAsia="仿宋" w:cs="仿宋"/>
          <w:sz w:val="31"/>
          <w:szCs w:val="31"/>
        </w:rPr>
        <w:t xml:space="preserve">  </w:t>
      </w:r>
      <w:r>
        <w:rPr>
          <w:rFonts w:ascii="仿宋" w:hAnsi="仿宋" w:eastAsia="仿宋" w:cs="仿宋"/>
          <w:spacing w:val="-13"/>
          <w:sz w:val="31"/>
          <w:szCs w:val="31"/>
        </w:rPr>
        <w:t>中国</w:t>
      </w:r>
      <w:r>
        <w:rPr>
          <w:rFonts w:ascii="仿宋" w:hAnsi="仿宋" w:eastAsia="仿宋" w:cs="仿宋"/>
          <w:spacing w:val="18"/>
          <w:sz w:val="31"/>
          <w:szCs w:val="31"/>
        </w:rPr>
        <w:t xml:space="preserve">  </w:t>
      </w:r>
      <w:r>
        <w:rPr>
          <w:rFonts w:ascii="仿宋" w:hAnsi="仿宋" w:eastAsia="仿宋" w:cs="仿宋"/>
          <w:spacing w:val="-13"/>
          <w:sz w:val="31"/>
          <w:szCs w:val="31"/>
        </w:rPr>
        <w:t>西安</w:t>
      </w:r>
    </w:p>
    <w:p w14:paraId="68F74883">
      <w:pPr>
        <w:spacing w:line="356" w:lineRule="auto"/>
        <w:rPr>
          <w:rFonts w:ascii="仿宋" w:hAnsi="仿宋" w:eastAsia="仿宋" w:cs="仿宋"/>
          <w:sz w:val="31"/>
          <w:szCs w:val="31"/>
        </w:rPr>
        <w:sectPr>
          <w:pgSz w:w="11906" w:h="16839"/>
          <w:pgMar w:top="1431" w:right="1785" w:bottom="1144" w:left="1644" w:header="0" w:footer="982" w:gutter="0"/>
          <w:pgBorders>
            <w:top w:val="none" w:sz="0" w:space="0"/>
            <w:left w:val="none" w:sz="0" w:space="0"/>
            <w:bottom w:val="none" w:sz="0" w:space="0"/>
            <w:right w:val="none" w:sz="0" w:space="0"/>
          </w:pgBorders>
          <w:pgNumType w:fmt="decimal"/>
          <w:cols w:space="720" w:num="1"/>
        </w:sectPr>
      </w:pPr>
    </w:p>
    <w:p w14:paraId="36E0D0E5">
      <w:pPr>
        <w:spacing w:before="64" w:line="228" w:lineRule="auto"/>
        <w:ind w:left="4175"/>
        <w:rPr>
          <w:rFonts w:ascii="仿宋" w:hAnsi="仿宋" w:eastAsia="仿宋" w:cs="仿宋"/>
          <w:sz w:val="31"/>
          <w:szCs w:val="31"/>
        </w:rPr>
      </w:pPr>
      <w:r>
        <w:rPr>
          <w:rFonts w:ascii="仿宋" w:hAnsi="仿宋" w:eastAsia="仿宋" w:cs="仿宋"/>
          <w:b/>
          <w:bCs/>
          <w:spacing w:val="-17"/>
          <w:sz w:val="31"/>
          <w:szCs w:val="31"/>
        </w:rPr>
        <w:t>服</w:t>
      </w:r>
      <w:r>
        <w:rPr>
          <w:rFonts w:ascii="仿宋" w:hAnsi="仿宋" w:eastAsia="仿宋" w:cs="仿宋"/>
          <w:spacing w:val="39"/>
          <w:sz w:val="31"/>
          <w:szCs w:val="31"/>
        </w:rPr>
        <w:t xml:space="preserve"> </w:t>
      </w:r>
      <w:r>
        <w:rPr>
          <w:rFonts w:ascii="仿宋" w:hAnsi="仿宋" w:eastAsia="仿宋" w:cs="仿宋"/>
          <w:b/>
          <w:bCs/>
          <w:spacing w:val="-17"/>
          <w:sz w:val="31"/>
          <w:szCs w:val="31"/>
        </w:rPr>
        <w:t>务</w:t>
      </w:r>
      <w:r>
        <w:rPr>
          <w:rFonts w:ascii="仿宋" w:hAnsi="仿宋" w:eastAsia="仿宋" w:cs="仿宋"/>
          <w:spacing w:val="38"/>
          <w:sz w:val="31"/>
          <w:szCs w:val="31"/>
        </w:rPr>
        <w:t xml:space="preserve"> </w:t>
      </w:r>
      <w:r>
        <w:rPr>
          <w:rFonts w:ascii="仿宋" w:hAnsi="仿宋" w:eastAsia="仿宋" w:cs="仿宋"/>
          <w:b/>
          <w:bCs/>
          <w:spacing w:val="-17"/>
          <w:sz w:val="31"/>
          <w:szCs w:val="31"/>
        </w:rPr>
        <w:t>合</w:t>
      </w:r>
      <w:r>
        <w:rPr>
          <w:rFonts w:ascii="仿宋" w:hAnsi="仿宋" w:eastAsia="仿宋" w:cs="仿宋"/>
          <w:spacing w:val="67"/>
          <w:sz w:val="31"/>
          <w:szCs w:val="31"/>
        </w:rPr>
        <w:t xml:space="preserve"> </w:t>
      </w:r>
      <w:r>
        <w:rPr>
          <w:rFonts w:ascii="仿宋" w:hAnsi="仿宋" w:eastAsia="仿宋" w:cs="仿宋"/>
          <w:b/>
          <w:bCs/>
          <w:spacing w:val="-17"/>
          <w:sz w:val="31"/>
          <w:szCs w:val="31"/>
        </w:rPr>
        <w:t>同</w:t>
      </w:r>
    </w:p>
    <w:p w14:paraId="65928D18">
      <w:pPr>
        <w:spacing w:before="85" w:line="293" w:lineRule="auto"/>
        <w:ind w:left="262" w:right="6757" w:firstLine="14"/>
        <w:rPr>
          <w:rFonts w:ascii="仿宋" w:hAnsi="仿宋" w:eastAsia="仿宋" w:cs="仿宋"/>
          <w:sz w:val="24"/>
          <w:szCs w:val="24"/>
        </w:rPr>
      </w:pPr>
      <w:r>
        <w:rPr>
          <w:rFonts w:ascii="仿宋" w:hAnsi="仿宋" w:eastAsia="仿宋" w:cs="仿宋"/>
          <w:spacing w:val="-5"/>
          <w:sz w:val="24"/>
          <w:szCs w:val="24"/>
        </w:rPr>
        <w:t>甲方：</w:t>
      </w:r>
      <w:r>
        <w:rPr>
          <w:rFonts w:hint="eastAsia" w:ascii="仿宋" w:hAnsi="仿宋" w:eastAsia="仿宋" w:cs="仿宋"/>
          <w:spacing w:val="-5"/>
          <w:sz w:val="24"/>
          <w:szCs w:val="24"/>
          <w:lang w:eastAsia="zh-CN"/>
        </w:rPr>
        <w:t>陕西省中医医院</w:t>
      </w:r>
      <w:r>
        <w:rPr>
          <w:rFonts w:ascii="仿宋" w:hAnsi="仿宋" w:eastAsia="仿宋" w:cs="仿宋"/>
          <w:spacing w:val="1"/>
          <w:sz w:val="24"/>
          <w:szCs w:val="24"/>
        </w:rPr>
        <w:t xml:space="preserve"> </w:t>
      </w:r>
      <w:r>
        <w:rPr>
          <w:rFonts w:ascii="仿宋" w:hAnsi="仿宋" w:eastAsia="仿宋" w:cs="仿宋"/>
          <w:spacing w:val="-11"/>
          <w:sz w:val="24"/>
          <w:szCs w:val="24"/>
        </w:rPr>
        <w:t>乙方：</w:t>
      </w:r>
    </w:p>
    <w:p w14:paraId="7E966F7E">
      <w:pPr>
        <w:spacing w:before="38" w:line="224" w:lineRule="auto"/>
        <w:ind w:left="248"/>
        <w:rPr>
          <w:rFonts w:ascii="仿宋" w:hAnsi="仿宋" w:eastAsia="仿宋" w:cs="仿宋"/>
          <w:sz w:val="24"/>
          <w:szCs w:val="24"/>
        </w:rPr>
      </w:pPr>
      <w:r>
        <w:rPr>
          <w:rFonts w:ascii="仿宋" w:hAnsi="仿宋" w:eastAsia="仿宋" w:cs="仿宋"/>
          <w:spacing w:val="-5"/>
          <w:sz w:val="24"/>
          <w:szCs w:val="24"/>
        </w:rPr>
        <w:t>鉴证方：</w:t>
      </w:r>
    </w:p>
    <w:p w14:paraId="5BC982A1">
      <w:pPr>
        <w:spacing w:before="107" w:line="298" w:lineRule="auto"/>
        <w:ind w:left="245" w:right="337" w:firstLine="510"/>
        <w:jc w:val="both"/>
        <w:rPr>
          <w:rFonts w:ascii="仿宋" w:hAnsi="仿宋" w:eastAsia="仿宋" w:cs="仿宋"/>
          <w:sz w:val="24"/>
          <w:szCs w:val="24"/>
        </w:rPr>
      </w:pPr>
      <w:r>
        <w:rPr>
          <w:rFonts w:ascii="仿宋" w:hAnsi="仿宋" w:eastAsia="仿宋" w:cs="仿宋"/>
          <w:spacing w:val="-3"/>
          <w:sz w:val="24"/>
          <w:szCs w:val="24"/>
        </w:rPr>
        <w:t>甲方所需服务，按照采购程序，确定乙方为成交供应商。依据《中华人</w:t>
      </w:r>
      <w:r>
        <w:rPr>
          <w:rFonts w:ascii="仿宋" w:hAnsi="仿宋" w:eastAsia="仿宋" w:cs="仿宋"/>
          <w:spacing w:val="-4"/>
          <w:sz w:val="24"/>
          <w:szCs w:val="24"/>
        </w:rPr>
        <w:t>民共和国</w:t>
      </w:r>
      <w:r>
        <w:rPr>
          <w:rFonts w:ascii="仿宋" w:hAnsi="仿宋" w:eastAsia="仿宋" w:cs="仿宋"/>
          <w:sz w:val="24"/>
          <w:szCs w:val="24"/>
        </w:rPr>
        <w:t xml:space="preserve"> </w:t>
      </w:r>
      <w:r>
        <w:rPr>
          <w:rFonts w:ascii="仿宋" w:hAnsi="仿宋" w:eastAsia="仿宋" w:cs="仿宋"/>
          <w:spacing w:val="-8"/>
          <w:sz w:val="24"/>
          <w:szCs w:val="24"/>
        </w:rPr>
        <w:t>政府采购法》及实施条例、《中华人民共和国民法典》</w:t>
      </w:r>
      <w:r>
        <w:rPr>
          <w:rFonts w:ascii="仿宋" w:hAnsi="仿宋" w:eastAsia="仿宋" w:cs="仿宋"/>
          <w:spacing w:val="-9"/>
          <w:sz w:val="24"/>
          <w:szCs w:val="24"/>
        </w:rPr>
        <w:t>、成交供应商响应文件正本、成</w:t>
      </w:r>
      <w:r>
        <w:rPr>
          <w:rFonts w:ascii="仿宋" w:hAnsi="仿宋" w:eastAsia="仿宋" w:cs="仿宋"/>
          <w:sz w:val="24"/>
          <w:szCs w:val="24"/>
        </w:rPr>
        <w:t xml:space="preserve"> </w:t>
      </w:r>
      <w:r>
        <w:rPr>
          <w:rFonts w:ascii="仿宋" w:hAnsi="仿宋" w:eastAsia="仿宋" w:cs="仿宋"/>
          <w:spacing w:val="-1"/>
          <w:sz w:val="24"/>
          <w:szCs w:val="24"/>
        </w:rPr>
        <w:t>交通知书，经甲、乙双方协商，达成如下条款。</w:t>
      </w:r>
    </w:p>
    <w:p w14:paraId="4FF49935">
      <w:pPr>
        <w:spacing w:before="39" w:line="221" w:lineRule="auto"/>
        <w:ind w:left="248"/>
        <w:outlineLvl w:val="1"/>
        <w:rPr>
          <w:rFonts w:ascii="仿宋" w:hAnsi="仿宋" w:eastAsia="仿宋" w:cs="仿宋"/>
          <w:sz w:val="24"/>
          <w:szCs w:val="24"/>
        </w:rPr>
      </w:pPr>
      <w:bookmarkStart w:id="2" w:name="_Toc16953"/>
      <w:r>
        <w:rPr>
          <w:rFonts w:ascii="仿宋" w:hAnsi="仿宋" w:eastAsia="仿宋" w:cs="仿宋"/>
          <w:b/>
          <w:bCs/>
          <w:spacing w:val="-3"/>
          <w:sz w:val="24"/>
          <w:szCs w:val="24"/>
        </w:rPr>
        <w:t>一、</w:t>
      </w:r>
      <w:r>
        <w:rPr>
          <w:rFonts w:ascii="仿宋" w:hAnsi="仿宋" w:eastAsia="仿宋" w:cs="仿宋"/>
          <w:spacing w:val="-3"/>
          <w:sz w:val="24"/>
          <w:szCs w:val="24"/>
        </w:rPr>
        <w:t xml:space="preserve">  </w:t>
      </w:r>
      <w:r>
        <w:rPr>
          <w:rFonts w:ascii="仿宋" w:hAnsi="仿宋" w:eastAsia="仿宋" w:cs="仿宋"/>
          <w:b/>
          <w:bCs/>
          <w:spacing w:val="-3"/>
          <w:sz w:val="24"/>
          <w:szCs w:val="24"/>
        </w:rPr>
        <w:t>合同标的物内容及数量</w:t>
      </w:r>
      <w:bookmarkEnd w:id="2"/>
    </w:p>
    <w:p w14:paraId="4EABB5BA">
      <w:pPr>
        <w:spacing w:before="112" w:line="220" w:lineRule="auto"/>
        <w:ind w:left="250"/>
        <w:rPr>
          <w:rFonts w:ascii="仿宋" w:hAnsi="仿宋" w:eastAsia="仿宋" w:cs="仿宋"/>
          <w:sz w:val="24"/>
          <w:szCs w:val="24"/>
        </w:rPr>
      </w:pPr>
      <w:r>
        <w:rPr>
          <w:rFonts w:ascii="仿宋" w:hAnsi="仿宋" w:eastAsia="仿宋" w:cs="仿宋"/>
          <w:spacing w:val="-2"/>
          <w:sz w:val="24"/>
          <w:szCs w:val="24"/>
        </w:rPr>
        <w:t>（一）合同最高执行总价</w:t>
      </w:r>
    </w:p>
    <w:tbl>
      <w:tblPr>
        <w:tblStyle w:val="11"/>
        <w:tblW w:w="9316" w:type="dxa"/>
        <w:tblInd w:w="3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80"/>
        <w:gridCol w:w="2938"/>
        <w:gridCol w:w="2525"/>
        <w:gridCol w:w="2673"/>
      </w:tblGrid>
      <w:tr w14:paraId="57A872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3" w:hRule="atLeast"/>
        </w:trPr>
        <w:tc>
          <w:tcPr>
            <w:tcW w:w="1180" w:type="dxa"/>
            <w:vAlign w:val="top"/>
          </w:tcPr>
          <w:p w14:paraId="7691BCC0">
            <w:pPr>
              <w:pStyle w:val="10"/>
              <w:spacing w:before="157" w:line="222" w:lineRule="auto"/>
              <w:ind w:left="363"/>
            </w:pPr>
            <w:r>
              <w:rPr>
                <w:spacing w:val="-8"/>
              </w:rPr>
              <w:t>序号</w:t>
            </w:r>
          </w:p>
        </w:tc>
        <w:tc>
          <w:tcPr>
            <w:tcW w:w="2938" w:type="dxa"/>
            <w:vAlign w:val="top"/>
          </w:tcPr>
          <w:p w14:paraId="6D24C0FE">
            <w:pPr>
              <w:pStyle w:val="10"/>
              <w:spacing w:before="157" w:line="221" w:lineRule="auto"/>
              <w:ind w:left="1243"/>
            </w:pPr>
            <w:r>
              <w:rPr>
                <w:spacing w:val="-9"/>
              </w:rPr>
              <w:t>名称</w:t>
            </w:r>
          </w:p>
        </w:tc>
        <w:tc>
          <w:tcPr>
            <w:tcW w:w="2525" w:type="dxa"/>
            <w:vAlign w:val="top"/>
          </w:tcPr>
          <w:p w14:paraId="5002BBD6">
            <w:pPr>
              <w:pStyle w:val="10"/>
              <w:spacing w:before="157" w:line="223" w:lineRule="auto"/>
              <w:ind w:left="1034"/>
            </w:pPr>
            <w:r>
              <w:rPr>
                <w:spacing w:val="-8"/>
              </w:rPr>
              <w:t>数量</w:t>
            </w:r>
          </w:p>
        </w:tc>
        <w:tc>
          <w:tcPr>
            <w:tcW w:w="2673" w:type="dxa"/>
            <w:vAlign w:val="top"/>
          </w:tcPr>
          <w:p w14:paraId="53489918">
            <w:pPr>
              <w:pStyle w:val="10"/>
              <w:spacing w:before="157" w:line="222" w:lineRule="auto"/>
              <w:ind w:left="123"/>
            </w:pPr>
            <w:r>
              <w:rPr>
                <w:spacing w:val="-2"/>
              </w:rPr>
              <w:t>金额合计（小写）</w:t>
            </w:r>
          </w:p>
        </w:tc>
      </w:tr>
      <w:tr w14:paraId="4A9636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2" w:hRule="atLeast"/>
        </w:trPr>
        <w:tc>
          <w:tcPr>
            <w:tcW w:w="1180" w:type="dxa"/>
            <w:vAlign w:val="top"/>
          </w:tcPr>
          <w:p w14:paraId="62DA37F6">
            <w:pPr>
              <w:pStyle w:val="10"/>
              <w:spacing w:before="216" w:line="181" w:lineRule="auto"/>
              <w:ind w:left="553"/>
            </w:pPr>
            <w:r>
              <w:t>1</w:t>
            </w:r>
          </w:p>
        </w:tc>
        <w:tc>
          <w:tcPr>
            <w:tcW w:w="2938" w:type="dxa"/>
            <w:vAlign w:val="top"/>
          </w:tcPr>
          <w:p w14:paraId="1ED32C70">
            <w:pPr>
              <w:pStyle w:val="10"/>
              <w:spacing w:before="175" w:line="221" w:lineRule="auto"/>
              <w:ind w:left="778"/>
            </w:pPr>
            <w:r>
              <w:rPr>
                <w:b/>
                <w:bCs/>
                <w:spacing w:val="-8"/>
              </w:rPr>
              <w:t>医用织物洗涤</w:t>
            </w:r>
          </w:p>
        </w:tc>
        <w:tc>
          <w:tcPr>
            <w:tcW w:w="2525" w:type="dxa"/>
            <w:vAlign w:val="top"/>
          </w:tcPr>
          <w:p w14:paraId="499F6663">
            <w:pPr>
              <w:pStyle w:val="10"/>
              <w:spacing w:before="175" w:line="224" w:lineRule="auto"/>
              <w:ind w:left="1076"/>
            </w:pPr>
            <w:r>
              <w:rPr>
                <w:spacing w:val="-14"/>
              </w:rPr>
              <w:t>1</w:t>
            </w:r>
            <w:r>
              <w:rPr>
                <w:spacing w:val="-43"/>
              </w:rPr>
              <w:t xml:space="preserve"> </w:t>
            </w:r>
            <w:r>
              <w:rPr>
                <w:spacing w:val="-14"/>
              </w:rPr>
              <w:t>项</w:t>
            </w:r>
          </w:p>
        </w:tc>
        <w:tc>
          <w:tcPr>
            <w:tcW w:w="2673" w:type="dxa"/>
            <w:vAlign w:val="top"/>
          </w:tcPr>
          <w:p w14:paraId="53FC2989">
            <w:pPr>
              <w:pStyle w:val="10"/>
              <w:spacing w:before="175" w:line="227" w:lineRule="auto"/>
              <w:ind w:left="1293"/>
            </w:pPr>
            <w:r>
              <w:t>元</w:t>
            </w:r>
          </w:p>
        </w:tc>
      </w:tr>
      <w:tr w14:paraId="69DDA3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1" w:hRule="atLeast"/>
        </w:trPr>
        <w:tc>
          <w:tcPr>
            <w:tcW w:w="9316" w:type="dxa"/>
            <w:gridSpan w:val="4"/>
            <w:vAlign w:val="top"/>
          </w:tcPr>
          <w:p w14:paraId="36FEE5BC">
            <w:pPr>
              <w:pStyle w:val="10"/>
              <w:spacing w:before="243" w:line="221" w:lineRule="auto"/>
              <w:ind w:left="129"/>
            </w:pPr>
            <w:r>
              <w:t>合同最高执行总价人民币</w:t>
            </w:r>
            <w:r>
              <w:rPr>
                <w:spacing w:val="-66"/>
                <w:w w:val="97"/>
              </w:rPr>
              <w:t>：（</w:t>
            </w:r>
            <w:r>
              <w:t>小写）         元整      （大写）</w:t>
            </w:r>
          </w:p>
        </w:tc>
      </w:tr>
    </w:tbl>
    <w:p w14:paraId="52DF23D9">
      <w:pPr>
        <w:spacing w:before="114" w:line="220" w:lineRule="auto"/>
        <w:ind w:left="250"/>
        <w:rPr>
          <w:rFonts w:ascii="仿宋" w:hAnsi="仿宋" w:eastAsia="仿宋" w:cs="仿宋"/>
          <w:sz w:val="24"/>
          <w:szCs w:val="24"/>
        </w:rPr>
      </w:pPr>
      <w:r>
        <w:rPr>
          <w:rFonts w:ascii="仿宋" w:hAnsi="仿宋" w:eastAsia="仿宋" w:cs="仿宋"/>
          <w:spacing w:val="-3"/>
          <w:sz w:val="24"/>
          <w:szCs w:val="24"/>
        </w:rPr>
        <w:t>（二）分项价格</w:t>
      </w:r>
    </w:p>
    <w:tbl>
      <w:tblPr>
        <w:tblStyle w:val="11"/>
        <w:tblW w:w="938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7"/>
        <w:gridCol w:w="1581"/>
        <w:gridCol w:w="2779"/>
        <w:gridCol w:w="1119"/>
        <w:gridCol w:w="972"/>
        <w:gridCol w:w="1079"/>
        <w:gridCol w:w="1084"/>
      </w:tblGrid>
      <w:tr w14:paraId="56335A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9" w:hRule="atLeast"/>
        </w:trPr>
        <w:tc>
          <w:tcPr>
            <w:tcW w:w="767" w:type="dxa"/>
            <w:vAlign w:val="top"/>
          </w:tcPr>
          <w:p w14:paraId="03042980">
            <w:pPr>
              <w:rPr>
                <w:rFonts w:ascii="Arial"/>
                <w:sz w:val="21"/>
              </w:rPr>
            </w:pPr>
          </w:p>
          <w:p w14:paraId="018A7CB1">
            <w:pPr>
              <w:pStyle w:val="10"/>
              <w:spacing w:before="78" w:line="222" w:lineRule="auto"/>
              <w:ind w:left="156"/>
            </w:pPr>
            <w:r>
              <w:rPr>
                <w:spacing w:val="-8"/>
              </w:rPr>
              <w:t>序号</w:t>
            </w:r>
          </w:p>
        </w:tc>
        <w:tc>
          <w:tcPr>
            <w:tcW w:w="1581" w:type="dxa"/>
            <w:vAlign w:val="top"/>
          </w:tcPr>
          <w:p w14:paraId="06FF34BD">
            <w:pPr>
              <w:rPr>
                <w:rFonts w:ascii="Arial"/>
                <w:sz w:val="21"/>
              </w:rPr>
            </w:pPr>
          </w:p>
          <w:p w14:paraId="28643475">
            <w:pPr>
              <w:pStyle w:val="10"/>
              <w:spacing w:before="78" w:line="222" w:lineRule="auto"/>
              <w:ind w:left="321"/>
            </w:pPr>
            <w:r>
              <w:rPr>
                <w:spacing w:val="-4"/>
              </w:rPr>
              <w:t>服务内容</w:t>
            </w:r>
          </w:p>
        </w:tc>
        <w:tc>
          <w:tcPr>
            <w:tcW w:w="2779" w:type="dxa"/>
            <w:vAlign w:val="top"/>
          </w:tcPr>
          <w:p w14:paraId="7A2A139E">
            <w:pPr>
              <w:rPr>
                <w:rFonts w:ascii="Arial"/>
                <w:sz w:val="21"/>
              </w:rPr>
            </w:pPr>
          </w:p>
          <w:p w14:paraId="22B00FCF">
            <w:pPr>
              <w:pStyle w:val="10"/>
              <w:spacing w:before="78" w:line="222" w:lineRule="auto"/>
              <w:ind w:left="922"/>
            </w:pPr>
            <w:r>
              <w:rPr>
                <w:spacing w:val="-4"/>
              </w:rPr>
              <w:t>服务范围</w:t>
            </w:r>
          </w:p>
        </w:tc>
        <w:tc>
          <w:tcPr>
            <w:tcW w:w="1119" w:type="dxa"/>
            <w:vAlign w:val="top"/>
          </w:tcPr>
          <w:p w14:paraId="2E72FD6E">
            <w:pPr>
              <w:pStyle w:val="10"/>
              <w:spacing w:before="120" w:line="261" w:lineRule="auto"/>
              <w:ind w:left="332" w:right="316"/>
            </w:pPr>
            <w:r>
              <w:rPr>
                <w:spacing w:val="-8"/>
              </w:rPr>
              <w:t>服务</w:t>
            </w:r>
            <w:r>
              <w:t xml:space="preserve"> </w:t>
            </w:r>
            <w:r>
              <w:rPr>
                <w:spacing w:val="-8"/>
              </w:rPr>
              <w:t>次数</w:t>
            </w:r>
          </w:p>
        </w:tc>
        <w:tc>
          <w:tcPr>
            <w:tcW w:w="972" w:type="dxa"/>
            <w:vAlign w:val="top"/>
          </w:tcPr>
          <w:p w14:paraId="66CCF1B8">
            <w:pPr>
              <w:pStyle w:val="10"/>
              <w:spacing w:before="120" w:line="261" w:lineRule="auto"/>
              <w:ind w:left="276" w:right="242" w:hanging="17"/>
            </w:pPr>
            <w:r>
              <w:rPr>
                <w:spacing w:val="-8"/>
              </w:rPr>
              <w:t>服务</w:t>
            </w:r>
            <w:r>
              <w:t xml:space="preserve"> </w:t>
            </w:r>
            <w:r>
              <w:rPr>
                <w:spacing w:val="-17"/>
              </w:rPr>
              <w:t>时间</w:t>
            </w:r>
          </w:p>
        </w:tc>
        <w:tc>
          <w:tcPr>
            <w:tcW w:w="1079" w:type="dxa"/>
            <w:vAlign w:val="top"/>
          </w:tcPr>
          <w:p w14:paraId="6D85EE1F">
            <w:pPr>
              <w:pStyle w:val="10"/>
              <w:spacing w:before="319" w:line="221" w:lineRule="auto"/>
              <w:ind w:left="320"/>
            </w:pPr>
            <w:r>
              <w:rPr>
                <w:spacing w:val="-11"/>
              </w:rPr>
              <w:t>单价</w:t>
            </w:r>
          </w:p>
        </w:tc>
        <w:tc>
          <w:tcPr>
            <w:tcW w:w="1084" w:type="dxa"/>
            <w:vAlign w:val="top"/>
          </w:tcPr>
          <w:p w14:paraId="533FA184">
            <w:pPr>
              <w:rPr>
                <w:rFonts w:ascii="Arial"/>
                <w:sz w:val="21"/>
              </w:rPr>
            </w:pPr>
          </w:p>
          <w:p w14:paraId="357823EE">
            <w:pPr>
              <w:pStyle w:val="10"/>
              <w:spacing w:before="78" w:line="222" w:lineRule="auto"/>
              <w:ind w:left="323"/>
            </w:pPr>
            <w:r>
              <w:rPr>
                <w:spacing w:val="-12"/>
              </w:rPr>
              <w:t>合计</w:t>
            </w:r>
          </w:p>
        </w:tc>
      </w:tr>
      <w:tr w14:paraId="700DC9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2" w:hRule="atLeast"/>
        </w:trPr>
        <w:tc>
          <w:tcPr>
            <w:tcW w:w="767" w:type="dxa"/>
            <w:vAlign w:val="top"/>
          </w:tcPr>
          <w:p w14:paraId="42ECA445">
            <w:pPr>
              <w:rPr>
                <w:rFonts w:ascii="Arial"/>
                <w:sz w:val="21"/>
              </w:rPr>
            </w:pPr>
          </w:p>
        </w:tc>
        <w:tc>
          <w:tcPr>
            <w:tcW w:w="1581" w:type="dxa"/>
            <w:vAlign w:val="top"/>
          </w:tcPr>
          <w:p w14:paraId="5B7723DE">
            <w:pPr>
              <w:rPr>
                <w:rFonts w:ascii="Arial"/>
                <w:sz w:val="21"/>
              </w:rPr>
            </w:pPr>
          </w:p>
        </w:tc>
        <w:tc>
          <w:tcPr>
            <w:tcW w:w="2779" w:type="dxa"/>
            <w:vAlign w:val="top"/>
          </w:tcPr>
          <w:p w14:paraId="73E7C8EC">
            <w:pPr>
              <w:rPr>
                <w:rFonts w:ascii="Arial"/>
                <w:sz w:val="21"/>
              </w:rPr>
            </w:pPr>
          </w:p>
        </w:tc>
        <w:tc>
          <w:tcPr>
            <w:tcW w:w="1119" w:type="dxa"/>
            <w:vAlign w:val="top"/>
          </w:tcPr>
          <w:p w14:paraId="2066FFAE">
            <w:pPr>
              <w:rPr>
                <w:rFonts w:ascii="Arial"/>
                <w:sz w:val="21"/>
              </w:rPr>
            </w:pPr>
          </w:p>
        </w:tc>
        <w:tc>
          <w:tcPr>
            <w:tcW w:w="972" w:type="dxa"/>
            <w:vAlign w:val="top"/>
          </w:tcPr>
          <w:p w14:paraId="0A170B5A">
            <w:pPr>
              <w:rPr>
                <w:rFonts w:ascii="Arial"/>
                <w:sz w:val="21"/>
              </w:rPr>
            </w:pPr>
          </w:p>
        </w:tc>
        <w:tc>
          <w:tcPr>
            <w:tcW w:w="1079" w:type="dxa"/>
            <w:vAlign w:val="top"/>
          </w:tcPr>
          <w:p w14:paraId="3E0D81F3">
            <w:pPr>
              <w:rPr>
                <w:rFonts w:ascii="Arial"/>
                <w:sz w:val="21"/>
              </w:rPr>
            </w:pPr>
          </w:p>
        </w:tc>
        <w:tc>
          <w:tcPr>
            <w:tcW w:w="1084" w:type="dxa"/>
            <w:vAlign w:val="top"/>
          </w:tcPr>
          <w:p w14:paraId="704ABDAA">
            <w:pPr>
              <w:rPr>
                <w:rFonts w:ascii="Arial"/>
                <w:sz w:val="21"/>
              </w:rPr>
            </w:pPr>
          </w:p>
        </w:tc>
      </w:tr>
      <w:tr w14:paraId="0C70CA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2" w:hRule="atLeast"/>
        </w:trPr>
        <w:tc>
          <w:tcPr>
            <w:tcW w:w="767" w:type="dxa"/>
            <w:vAlign w:val="top"/>
          </w:tcPr>
          <w:p w14:paraId="646C93A4">
            <w:pPr>
              <w:rPr>
                <w:rFonts w:ascii="Arial"/>
                <w:sz w:val="21"/>
              </w:rPr>
            </w:pPr>
          </w:p>
        </w:tc>
        <w:tc>
          <w:tcPr>
            <w:tcW w:w="1581" w:type="dxa"/>
            <w:vAlign w:val="top"/>
          </w:tcPr>
          <w:p w14:paraId="34A53505">
            <w:pPr>
              <w:rPr>
                <w:rFonts w:ascii="Arial"/>
                <w:sz w:val="21"/>
              </w:rPr>
            </w:pPr>
          </w:p>
        </w:tc>
        <w:tc>
          <w:tcPr>
            <w:tcW w:w="2779" w:type="dxa"/>
            <w:vAlign w:val="top"/>
          </w:tcPr>
          <w:p w14:paraId="266C1FAA">
            <w:pPr>
              <w:rPr>
                <w:rFonts w:ascii="Arial"/>
                <w:sz w:val="21"/>
              </w:rPr>
            </w:pPr>
          </w:p>
        </w:tc>
        <w:tc>
          <w:tcPr>
            <w:tcW w:w="1119" w:type="dxa"/>
            <w:vAlign w:val="top"/>
          </w:tcPr>
          <w:p w14:paraId="301B43CC">
            <w:pPr>
              <w:rPr>
                <w:rFonts w:ascii="Arial"/>
                <w:sz w:val="21"/>
              </w:rPr>
            </w:pPr>
          </w:p>
        </w:tc>
        <w:tc>
          <w:tcPr>
            <w:tcW w:w="972" w:type="dxa"/>
            <w:vAlign w:val="top"/>
          </w:tcPr>
          <w:p w14:paraId="0043642E">
            <w:pPr>
              <w:rPr>
                <w:rFonts w:ascii="Arial"/>
                <w:sz w:val="21"/>
              </w:rPr>
            </w:pPr>
          </w:p>
        </w:tc>
        <w:tc>
          <w:tcPr>
            <w:tcW w:w="1079" w:type="dxa"/>
            <w:vAlign w:val="top"/>
          </w:tcPr>
          <w:p w14:paraId="0A6018B1">
            <w:pPr>
              <w:rPr>
                <w:rFonts w:ascii="Arial"/>
                <w:sz w:val="21"/>
              </w:rPr>
            </w:pPr>
          </w:p>
        </w:tc>
        <w:tc>
          <w:tcPr>
            <w:tcW w:w="1084" w:type="dxa"/>
            <w:vAlign w:val="top"/>
          </w:tcPr>
          <w:p w14:paraId="227A3D52">
            <w:pPr>
              <w:rPr>
                <w:rFonts w:ascii="Arial"/>
                <w:sz w:val="21"/>
              </w:rPr>
            </w:pPr>
          </w:p>
        </w:tc>
      </w:tr>
      <w:tr w14:paraId="5D9AFD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2" w:hRule="atLeast"/>
        </w:trPr>
        <w:tc>
          <w:tcPr>
            <w:tcW w:w="767" w:type="dxa"/>
            <w:vAlign w:val="top"/>
          </w:tcPr>
          <w:p w14:paraId="754D10C9">
            <w:pPr>
              <w:rPr>
                <w:rFonts w:ascii="Arial"/>
                <w:sz w:val="21"/>
              </w:rPr>
            </w:pPr>
          </w:p>
        </w:tc>
        <w:tc>
          <w:tcPr>
            <w:tcW w:w="1581" w:type="dxa"/>
            <w:vAlign w:val="top"/>
          </w:tcPr>
          <w:p w14:paraId="58AEC8D4">
            <w:pPr>
              <w:rPr>
                <w:rFonts w:ascii="Arial"/>
                <w:sz w:val="21"/>
              </w:rPr>
            </w:pPr>
          </w:p>
        </w:tc>
        <w:tc>
          <w:tcPr>
            <w:tcW w:w="2779" w:type="dxa"/>
            <w:vAlign w:val="top"/>
          </w:tcPr>
          <w:p w14:paraId="6CBAC453">
            <w:pPr>
              <w:rPr>
                <w:rFonts w:ascii="Arial"/>
                <w:sz w:val="21"/>
              </w:rPr>
            </w:pPr>
          </w:p>
        </w:tc>
        <w:tc>
          <w:tcPr>
            <w:tcW w:w="1119" w:type="dxa"/>
            <w:vAlign w:val="top"/>
          </w:tcPr>
          <w:p w14:paraId="78A816FA">
            <w:pPr>
              <w:rPr>
                <w:rFonts w:ascii="Arial"/>
                <w:sz w:val="21"/>
              </w:rPr>
            </w:pPr>
          </w:p>
        </w:tc>
        <w:tc>
          <w:tcPr>
            <w:tcW w:w="972" w:type="dxa"/>
            <w:vAlign w:val="top"/>
          </w:tcPr>
          <w:p w14:paraId="3F1C54A0">
            <w:pPr>
              <w:rPr>
                <w:rFonts w:ascii="Arial"/>
                <w:sz w:val="21"/>
              </w:rPr>
            </w:pPr>
          </w:p>
        </w:tc>
        <w:tc>
          <w:tcPr>
            <w:tcW w:w="1079" w:type="dxa"/>
            <w:vAlign w:val="top"/>
          </w:tcPr>
          <w:p w14:paraId="0104E2B0">
            <w:pPr>
              <w:rPr>
                <w:rFonts w:ascii="Arial"/>
                <w:sz w:val="21"/>
              </w:rPr>
            </w:pPr>
          </w:p>
        </w:tc>
        <w:tc>
          <w:tcPr>
            <w:tcW w:w="1084" w:type="dxa"/>
            <w:vAlign w:val="top"/>
          </w:tcPr>
          <w:p w14:paraId="594B69AE">
            <w:pPr>
              <w:rPr>
                <w:rFonts w:ascii="Arial"/>
                <w:sz w:val="21"/>
              </w:rPr>
            </w:pPr>
          </w:p>
        </w:tc>
      </w:tr>
      <w:tr w14:paraId="00B5A6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2" w:hRule="atLeast"/>
        </w:trPr>
        <w:tc>
          <w:tcPr>
            <w:tcW w:w="767" w:type="dxa"/>
            <w:vAlign w:val="top"/>
          </w:tcPr>
          <w:p w14:paraId="012ED66E">
            <w:pPr>
              <w:rPr>
                <w:rFonts w:ascii="Arial"/>
                <w:sz w:val="21"/>
              </w:rPr>
            </w:pPr>
          </w:p>
        </w:tc>
        <w:tc>
          <w:tcPr>
            <w:tcW w:w="1581" w:type="dxa"/>
            <w:vAlign w:val="top"/>
          </w:tcPr>
          <w:p w14:paraId="6C7796C3">
            <w:pPr>
              <w:rPr>
                <w:rFonts w:ascii="Arial"/>
                <w:sz w:val="21"/>
              </w:rPr>
            </w:pPr>
          </w:p>
        </w:tc>
        <w:tc>
          <w:tcPr>
            <w:tcW w:w="2779" w:type="dxa"/>
            <w:vAlign w:val="top"/>
          </w:tcPr>
          <w:p w14:paraId="4F347698">
            <w:pPr>
              <w:rPr>
                <w:rFonts w:ascii="Arial"/>
                <w:sz w:val="21"/>
              </w:rPr>
            </w:pPr>
          </w:p>
        </w:tc>
        <w:tc>
          <w:tcPr>
            <w:tcW w:w="1119" w:type="dxa"/>
            <w:vAlign w:val="top"/>
          </w:tcPr>
          <w:p w14:paraId="22FF700C">
            <w:pPr>
              <w:rPr>
                <w:rFonts w:ascii="Arial"/>
                <w:sz w:val="21"/>
              </w:rPr>
            </w:pPr>
          </w:p>
        </w:tc>
        <w:tc>
          <w:tcPr>
            <w:tcW w:w="972" w:type="dxa"/>
            <w:vAlign w:val="top"/>
          </w:tcPr>
          <w:p w14:paraId="21FB978B">
            <w:pPr>
              <w:rPr>
                <w:rFonts w:ascii="Arial"/>
                <w:sz w:val="21"/>
              </w:rPr>
            </w:pPr>
          </w:p>
        </w:tc>
        <w:tc>
          <w:tcPr>
            <w:tcW w:w="1079" w:type="dxa"/>
            <w:vAlign w:val="top"/>
          </w:tcPr>
          <w:p w14:paraId="2878A160">
            <w:pPr>
              <w:rPr>
                <w:rFonts w:ascii="Arial"/>
                <w:sz w:val="21"/>
              </w:rPr>
            </w:pPr>
          </w:p>
        </w:tc>
        <w:tc>
          <w:tcPr>
            <w:tcW w:w="1084" w:type="dxa"/>
            <w:vAlign w:val="top"/>
          </w:tcPr>
          <w:p w14:paraId="2B2CFD3A">
            <w:pPr>
              <w:rPr>
                <w:rFonts w:ascii="Arial"/>
                <w:sz w:val="21"/>
              </w:rPr>
            </w:pPr>
          </w:p>
        </w:tc>
      </w:tr>
      <w:tr w14:paraId="4DDB63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767" w:type="dxa"/>
            <w:vAlign w:val="top"/>
          </w:tcPr>
          <w:p w14:paraId="6D5BB4EE">
            <w:pPr>
              <w:rPr>
                <w:rFonts w:ascii="Arial"/>
                <w:sz w:val="21"/>
              </w:rPr>
            </w:pPr>
          </w:p>
        </w:tc>
        <w:tc>
          <w:tcPr>
            <w:tcW w:w="1581" w:type="dxa"/>
            <w:vAlign w:val="top"/>
          </w:tcPr>
          <w:p w14:paraId="35134B59">
            <w:pPr>
              <w:rPr>
                <w:rFonts w:ascii="Arial"/>
                <w:sz w:val="21"/>
              </w:rPr>
            </w:pPr>
          </w:p>
        </w:tc>
        <w:tc>
          <w:tcPr>
            <w:tcW w:w="2779" w:type="dxa"/>
            <w:vAlign w:val="top"/>
          </w:tcPr>
          <w:p w14:paraId="282E8DB7">
            <w:pPr>
              <w:rPr>
                <w:rFonts w:ascii="Arial"/>
                <w:sz w:val="21"/>
              </w:rPr>
            </w:pPr>
          </w:p>
        </w:tc>
        <w:tc>
          <w:tcPr>
            <w:tcW w:w="1119" w:type="dxa"/>
            <w:vAlign w:val="top"/>
          </w:tcPr>
          <w:p w14:paraId="5494980B">
            <w:pPr>
              <w:rPr>
                <w:rFonts w:ascii="Arial"/>
                <w:sz w:val="21"/>
              </w:rPr>
            </w:pPr>
          </w:p>
        </w:tc>
        <w:tc>
          <w:tcPr>
            <w:tcW w:w="972" w:type="dxa"/>
            <w:vAlign w:val="top"/>
          </w:tcPr>
          <w:p w14:paraId="4DE57A7E">
            <w:pPr>
              <w:rPr>
                <w:rFonts w:ascii="Arial"/>
                <w:sz w:val="21"/>
              </w:rPr>
            </w:pPr>
          </w:p>
        </w:tc>
        <w:tc>
          <w:tcPr>
            <w:tcW w:w="1079" w:type="dxa"/>
            <w:vAlign w:val="top"/>
          </w:tcPr>
          <w:p w14:paraId="5A82DDAB">
            <w:pPr>
              <w:rPr>
                <w:rFonts w:ascii="Arial"/>
                <w:sz w:val="21"/>
              </w:rPr>
            </w:pPr>
          </w:p>
        </w:tc>
        <w:tc>
          <w:tcPr>
            <w:tcW w:w="1084" w:type="dxa"/>
            <w:vAlign w:val="top"/>
          </w:tcPr>
          <w:p w14:paraId="196C2055">
            <w:pPr>
              <w:rPr>
                <w:rFonts w:ascii="Arial"/>
                <w:sz w:val="21"/>
              </w:rPr>
            </w:pPr>
          </w:p>
        </w:tc>
      </w:tr>
      <w:tr w14:paraId="6D3F2D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7" w:hRule="atLeast"/>
        </w:trPr>
        <w:tc>
          <w:tcPr>
            <w:tcW w:w="767" w:type="dxa"/>
            <w:vAlign w:val="top"/>
          </w:tcPr>
          <w:p w14:paraId="4F09B124">
            <w:pPr>
              <w:rPr>
                <w:rFonts w:ascii="Arial"/>
                <w:sz w:val="21"/>
              </w:rPr>
            </w:pPr>
          </w:p>
        </w:tc>
        <w:tc>
          <w:tcPr>
            <w:tcW w:w="1581" w:type="dxa"/>
            <w:vAlign w:val="top"/>
          </w:tcPr>
          <w:p w14:paraId="61621419">
            <w:pPr>
              <w:pStyle w:val="10"/>
              <w:spacing w:before="148" w:line="222" w:lineRule="auto"/>
              <w:ind w:left="452"/>
            </w:pPr>
            <w:r>
              <w:rPr>
                <w:spacing w:val="-9"/>
              </w:rPr>
              <w:t>总合计</w:t>
            </w:r>
          </w:p>
        </w:tc>
        <w:tc>
          <w:tcPr>
            <w:tcW w:w="2779" w:type="dxa"/>
            <w:vAlign w:val="top"/>
          </w:tcPr>
          <w:p w14:paraId="582380E2">
            <w:pPr>
              <w:rPr>
                <w:rFonts w:ascii="Arial"/>
                <w:sz w:val="21"/>
              </w:rPr>
            </w:pPr>
          </w:p>
        </w:tc>
        <w:tc>
          <w:tcPr>
            <w:tcW w:w="1119" w:type="dxa"/>
            <w:vAlign w:val="top"/>
          </w:tcPr>
          <w:p w14:paraId="6915B48E">
            <w:pPr>
              <w:rPr>
                <w:rFonts w:ascii="Arial"/>
                <w:sz w:val="21"/>
              </w:rPr>
            </w:pPr>
          </w:p>
        </w:tc>
        <w:tc>
          <w:tcPr>
            <w:tcW w:w="972" w:type="dxa"/>
            <w:vAlign w:val="top"/>
          </w:tcPr>
          <w:p w14:paraId="74E71790">
            <w:pPr>
              <w:rPr>
                <w:rFonts w:ascii="Arial"/>
                <w:sz w:val="21"/>
              </w:rPr>
            </w:pPr>
          </w:p>
        </w:tc>
        <w:tc>
          <w:tcPr>
            <w:tcW w:w="1079" w:type="dxa"/>
            <w:vAlign w:val="top"/>
          </w:tcPr>
          <w:p w14:paraId="7B1A845B">
            <w:pPr>
              <w:rPr>
                <w:rFonts w:ascii="Arial"/>
                <w:sz w:val="21"/>
              </w:rPr>
            </w:pPr>
          </w:p>
        </w:tc>
        <w:tc>
          <w:tcPr>
            <w:tcW w:w="1084" w:type="dxa"/>
            <w:vAlign w:val="top"/>
          </w:tcPr>
          <w:p w14:paraId="6C2BD883">
            <w:pPr>
              <w:rPr>
                <w:rFonts w:ascii="Arial"/>
                <w:sz w:val="21"/>
              </w:rPr>
            </w:pPr>
          </w:p>
        </w:tc>
      </w:tr>
    </w:tbl>
    <w:p w14:paraId="10B23C06">
      <w:pPr>
        <w:spacing w:before="115" w:line="222" w:lineRule="auto"/>
        <w:ind w:left="252"/>
        <w:outlineLvl w:val="1"/>
        <w:rPr>
          <w:rFonts w:ascii="仿宋" w:hAnsi="仿宋" w:eastAsia="仿宋" w:cs="仿宋"/>
          <w:sz w:val="24"/>
          <w:szCs w:val="24"/>
        </w:rPr>
      </w:pPr>
      <w:bookmarkStart w:id="3" w:name="_Toc7408"/>
      <w:r>
        <w:rPr>
          <w:rFonts w:ascii="仿宋" w:hAnsi="仿宋" w:eastAsia="仿宋" w:cs="仿宋"/>
          <w:b/>
          <w:bCs/>
          <w:spacing w:val="-7"/>
          <w:sz w:val="24"/>
          <w:szCs w:val="24"/>
        </w:rPr>
        <w:t>二、服务期</w:t>
      </w:r>
      <w:bookmarkEnd w:id="3"/>
    </w:p>
    <w:p w14:paraId="54BFB28B">
      <w:pPr>
        <w:spacing w:before="39" w:line="222" w:lineRule="auto"/>
        <w:ind w:left="251" w:firstLine="472" w:firstLineChars="200"/>
        <w:rPr>
          <w:rFonts w:hint="eastAsia" w:ascii="仿宋" w:hAnsi="仿宋" w:eastAsia="仿宋" w:cs="仿宋"/>
          <w:spacing w:val="-2"/>
          <w:sz w:val="24"/>
          <w:szCs w:val="24"/>
          <w:lang w:val="en-US" w:eastAsia="zh-CN"/>
        </w:rPr>
      </w:pPr>
      <w:r>
        <w:rPr>
          <w:rFonts w:hint="eastAsia" w:ascii="仿宋" w:hAnsi="仿宋" w:eastAsia="仿宋" w:cs="仿宋"/>
          <w:spacing w:val="-2"/>
          <w:sz w:val="24"/>
          <w:szCs w:val="24"/>
          <w:lang w:val="en-US" w:eastAsia="zh-CN"/>
        </w:rPr>
        <w:t>二年，合同一年一评价，满足合同续签条件，方可续签下一年度合同。</w:t>
      </w:r>
    </w:p>
    <w:p w14:paraId="15E79538">
      <w:pPr>
        <w:spacing w:before="39" w:line="222" w:lineRule="auto"/>
        <w:ind w:left="251"/>
        <w:outlineLvl w:val="1"/>
        <w:rPr>
          <w:rFonts w:ascii="仿宋" w:hAnsi="仿宋" w:eastAsia="仿宋" w:cs="仿宋"/>
          <w:sz w:val="24"/>
          <w:szCs w:val="24"/>
        </w:rPr>
      </w:pPr>
      <w:bookmarkStart w:id="4" w:name="_Toc20709"/>
      <w:r>
        <w:rPr>
          <w:rFonts w:ascii="仿宋" w:hAnsi="仿宋" w:eastAsia="仿宋" w:cs="仿宋"/>
          <w:b/>
          <w:bCs/>
          <w:spacing w:val="-6"/>
          <w:sz w:val="24"/>
          <w:szCs w:val="24"/>
        </w:rPr>
        <w:t>三、服务地点</w:t>
      </w:r>
      <w:bookmarkEnd w:id="4"/>
    </w:p>
    <w:p w14:paraId="173DF16C">
      <w:pPr>
        <w:spacing w:before="112" w:line="222" w:lineRule="auto"/>
        <w:ind w:left="846"/>
        <w:rPr>
          <w:rFonts w:ascii="仿宋" w:hAnsi="仿宋" w:eastAsia="仿宋" w:cs="仿宋"/>
          <w:sz w:val="24"/>
          <w:szCs w:val="24"/>
        </w:rPr>
      </w:pPr>
      <w:r>
        <w:rPr>
          <w:rFonts w:ascii="仿宋" w:hAnsi="仿宋" w:eastAsia="仿宋" w:cs="仿宋"/>
          <w:spacing w:val="-2"/>
          <w:sz w:val="24"/>
          <w:szCs w:val="24"/>
        </w:rPr>
        <w:t>服务地点：甲方指定地点。</w:t>
      </w:r>
    </w:p>
    <w:p w14:paraId="23267EED">
      <w:pPr>
        <w:spacing w:before="110" w:line="222" w:lineRule="auto"/>
        <w:ind w:left="273"/>
        <w:outlineLvl w:val="1"/>
        <w:rPr>
          <w:rFonts w:ascii="仿宋" w:hAnsi="仿宋" w:eastAsia="仿宋" w:cs="仿宋"/>
          <w:sz w:val="24"/>
          <w:szCs w:val="24"/>
        </w:rPr>
      </w:pPr>
      <w:bookmarkStart w:id="5" w:name="_Toc1258"/>
      <w:r>
        <w:rPr>
          <w:rFonts w:ascii="仿宋" w:hAnsi="仿宋" w:eastAsia="仿宋" w:cs="仿宋"/>
          <w:b/>
          <w:bCs/>
          <w:spacing w:val="-10"/>
          <w:sz w:val="24"/>
          <w:szCs w:val="24"/>
        </w:rPr>
        <w:t>四、合同价款</w:t>
      </w:r>
      <w:bookmarkEnd w:id="5"/>
    </w:p>
    <w:p w14:paraId="4BA83171">
      <w:pPr>
        <w:spacing w:before="112" w:line="221" w:lineRule="auto"/>
        <w:ind w:left="730"/>
        <w:rPr>
          <w:rFonts w:ascii="仿宋" w:hAnsi="仿宋" w:eastAsia="仿宋" w:cs="仿宋"/>
          <w:sz w:val="24"/>
          <w:szCs w:val="24"/>
        </w:rPr>
      </w:pPr>
      <w:r>
        <w:rPr>
          <w:rFonts w:ascii="仿宋" w:hAnsi="仿宋" w:eastAsia="仿宋" w:cs="仿宋"/>
          <w:spacing w:val="2"/>
          <w:sz w:val="24"/>
          <w:szCs w:val="24"/>
        </w:rPr>
        <w:t>（一）合同最高执行总价人民币</w:t>
      </w:r>
      <w:r>
        <w:rPr>
          <w:rFonts w:ascii="仿宋" w:hAnsi="仿宋" w:eastAsia="仿宋" w:cs="仿宋"/>
          <w:spacing w:val="-46"/>
          <w:sz w:val="24"/>
          <w:szCs w:val="24"/>
        </w:rPr>
        <w:t>：（</w:t>
      </w:r>
      <w:r>
        <w:rPr>
          <w:rFonts w:ascii="仿宋" w:hAnsi="仿宋" w:eastAsia="仿宋" w:cs="仿宋"/>
          <w:spacing w:val="2"/>
          <w:sz w:val="24"/>
          <w:szCs w:val="24"/>
        </w:rPr>
        <w:t>小写</w:t>
      </w:r>
      <w:r>
        <w:rPr>
          <w:rFonts w:ascii="仿宋" w:hAnsi="仿宋" w:eastAsia="仿宋" w:cs="仿宋"/>
          <w:spacing w:val="-46"/>
          <w:sz w:val="24"/>
          <w:szCs w:val="24"/>
        </w:rPr>
        <w:t>）</w:t>
      </w:r>
      <w:r>
        <w:rPr>
          <w:rFonts w:ascii="仿宋" w:hAnsi="仿宋" w:eastAsia="仿宋" w:cs="仿宋"/>
          <w:sz w:val="24"/>
          <w:szCs w:val="24"/>
          <w:u w:val="single" w:color="auto"/>
        </w:rPr>
        <w:t xml:space="preserve">     </w:t>
      </w:r>
      <w:r>
        <w:rPr>
          <w:rFonts w:ascii="仿宋" w:hAnsi="仿宋" w:eastAsia="仿宋" w:cs="仿宋"/>
          <w:spacing w:val="-46"/>
          <w:sz w:val="24"/>
          <w:szCs w:val="24"/>
        </w:rPr>
        <w:t>（</w:t>
      </w:r>
      <w:r>
        <w:rPr>
          <w:rFonts w:ascii="仿宋" w:hAnsi="仿宋" w:eastAsia="仿宋" w:cs="仿宋"/>
          <w:spacing w:val="2"/>
          <w:sz w:val="24"/>
          <w:szCs w:val="24"/>
        </w:rPr>
        <w:t>大写）</w:t>
      </w:r>
      <w:r>
        <w:rPr>
          <w:rFonts w:ascii="仿宋" w:hAnsi="仿宋" w:eastAsia="仿宋" w:cs="仿宋"/>
          <w:sz w:val="24"/>
          <w:szCs w:val="24"/>
          <w:u w:val="single" w:color="auto"/>
        </w:rPr>
        <w:t xml:space="preserve">            </w:t>
      </w:r>
      <w:r>
        <w:rPr>
          <w:rFonts w:ascii="仿宋" w:hAnsi="仿宋" w:eastAsia="仿宋" w:cs="仿宋"/>
          <w:spacing w:val="2"/>
          <w:sz w:val="24"/>
          <w:szCs w:val="24"/>
        </w:rPr>
        <w:t xml:space="preserve"> 。</w:t>
      </w:r>
    </w:p>
    <w:p w14:paraId="0A83CDFE">
      <w:pPr>
        <w:spacing w:before="112" w:line="264" w:lineRule="auto"/>
        <w:ind w:left="247" w:right="337" w:firstLine="482"/>
        <w:rPr>
          <w:rFonts w:ascii="仿宋" w:hAnsi="仿宋" w:eastAsia="仿宋" w:cs="仿宋"/>
          <w:sz w:val="24"/>
          <w:szCs w:val="24"/>
        </w:rPr>
      </w:pPr>
      <w:r>
        <w:rPr>
          <w:rFonts w:ascii="仿宋" w:hAnsi="仿宋" w:eastAsia="仿宋" w:cs="仿宋"/>
          <w:spacing w:val="-2"/>
          <w:sz w:val="24"/>
          <w:szCs w:val="24"/>
        </w:rPr>
        <w:t>（二）合同单价包括：完成单项服务所涉及到的洗涤</w:t>
      </w:r>
      <w:r>
        <w:rPr>
          <w:rFonts w:ascii="仿宋" w:hAnsi="仿宋" w:eastAsia="仿宋" w:cs="仿宋"/>
          <w:spacing w:val="-3"/>
          <w:sz w:val="24"/>
          <w:szCs w:val="24"/>
        </w:rPr>
        <w:t>用品、人工、运输、保险及</w:t>
      </w:r>
      <w:r>
        <w:rPr>
          <w:rFonts w:ascii="仿宋" w:hAnsi="仿宋" w:eastAsia="仿宋" w:cs="仿宋"/>
          <w:sz w:val="24"/>
          <w:szCs w:val="24"/>
        </w:rPr>
        <w:t xml:space="preserve"> </w:t>
      </w:r>
      <w:r>
        <w:rPr>
          <w:rFonts w:ascii="仿宋" w:hAnsi="仿宋" w:eastAsia="仿宋" w:cs="仿宋"/>
          <w:spacing w:val="-2"/>
          <w:sz w:val="24"/>
          <w:szCs w:val="24"/>
        </w:rPr>
        <w:t>伴随货物服务等全部费用。</w:t>
      </w:r>
    </w:p>
    <w:p w14:paraId="524C2954">
      <w:pPr>
        <w:spacing w:before="114" w:line="220" w:lineRule="auto"/>
        <w:ind w:left="730"/>
        <w:outlineLvl w:val="2"/>
        <w:rPr>
          <w:rFonts w:ascii="仿宋" w:hAnsi="仿宋" w:eastAsia="仿宋" w:cs="仿宋"/>
          <w:sz w:val="24"/>
          <w:szCs w:val="24"/>
        </w:rPr>
      </w:pPr>
      <w:bookmarkStart w:id="6" w:name="_Toc25759"/>
      <w:r>
        <w:rPr>
          <w:rFonts w:ascii="仿宋" w:hAnsi="仿宋" w:eastAsia="仿宋" w:cs="仿宋"/>
          <w:spacing w:val="-1"/>
          <w:sz w:val="24"/>
          <w:szCs w:val="24"/>
        </w:rPr>
        <w:t>（三）合同金额一次性包死，不受市场价格变化等因素的影响。</w:t>
      </w:r>
      <w:bookmarkEnd w:id="6"/>
    </w:p>
    <w:p w14:paraId="5ABF19AF">
      <w:pPr>
        <w:spacing w:before="114" w:line="222" w:lineRule="auto"/>
        <w:ind w:left="248"/>
        <w:outlineLvl w:val="1"/>
        <w:rPr>
          <w:rFonts w:ascii="仿宋" w:hAnsi="仿宋" w:eastAsia="仿宋" w:cs="仿宋"/>
          <w:sz w:val="24"/>
          <w:szCs w:val="24"/>
        </w:rPr>
      </w:pPr>
      <w:bookmarkStart w:id="7" w:name="_Toc20453"/>
      <w:r>
        <w:rPr>
          <w:rFonts w:ascii="仿宋" w:hAnsi="仿宋" w:eastAsia="仿宋" w:cs="仿宋"/>
          <w:b/>
          <w:bCs/>
          <w:spacing w:val="-5"/>
          <w:sz w:val="24"/>
          <w:szCs w:val="24"/>
        </w:rPr>
        <w:t>五、款项结算：</w:t>
      </w:r>
      <w:bookmarkEnd w:id="7"/>
    </w:p>
    <w:p w14:paraId="20282E2B">
      <w:pPr>
        <w:spacing w:line="222" w:lineRule="auto"/>
        <w:rPr>
          <w:rFonts w:ascii="仿宋" w:hAnsi="仿宋" w:eastAsia="仿宋" w:cs="仿宋"/>
          <w:sz w:val="24"/>
          <w:szCs w:val="24"/>
        </w:rPr>
        <w:sectPr>
          <w:footerReference r:id="rId5" w:type="default"/>
          <w:pgSz w:w="11906" w:h="16839"/>
          <w:pgMar w:top="1399" w:right="1330" w:bottom="1144" w:left="1189" w:header="0" w:footer="982" w:gutter="0"/>
          <w:pgBorders>
            <w:top w:val="none" w:sz="0" w:space="0"/>
            <w:left w:val="none" w:sz="0" w:space="0"/>
            <w:bottom w:val="none" w:sz="0" w:space="0"/>
            <w:right w:val="none" w:sz="0" w:space="0"/>
          </w:pgBorders>
          <w:pgNumType w:fmt="decimal"/>
          <w:cols w:space="720" w:num="1"/>
        </w:sectPr>
      </w:pPr>
    </w:p>
    <w:p w14:paraId="1B65F3DF">
      <w:pPr>
        <w:spacing w:before="101" w:line="223" w:lineRule="auto"/>
        <w:ind w:left="499"/>
        <w:outlineLvl w:val="2"/>
        <w:rPr>
          <w:rFonts w:ascii="仿宋" w:hAnsi="仿宋" w:eastAsia="仿宋" w:cs="仿宋"/>
          <w:sz w:val="24"/>
          <w:szCs w:val="24"/>
        </w:rPr>
      </w:pPr>
      <w:bookmarkStart w:id="8" w:name="_Toc13780"/>
      <w:r>
        <w:rPr>
          <w:rFonts w:ascii="仿宋" w:hAnsi="仿宋" w:eastAsia="仿宋" w:cs="仿宋"/>
          <w:spacing w:val="-3"/>
          <w:sz w:val="24"/>
          <w:szCs w:val="24"/>
        </w:rPr>
        <w:t>（一）付款方式：</w:t>
      </w:r>
      <w:bookmarkEnd w:id="8"/>
    </w:p>
    <w:p w14:paraId="5541AD54">
      <w:pPr>
        <w:spacing w:before="109" w:line="279" w:lineRule="auto"/>
        <w:ind w:left="4" w:right="83" w:firstLine="476"/>
        <w:rPr>
          <w:rFonts w:hint="eastAsia" w:ascii="仿宋" w:hAnsi="仿宋" w:eastAsia="仿宋" w:cs="仿宋"/>
          <w:spacing w:val="-2"/>
          <w:sz w:val="24"/>
          <w:szCs w:val="24"/>
        </w:rPr>
      </w:pPr>
      <w:r>
        <w:rPr>
          <w:rFonts w:hint="eastAsia" w:ascii="仿宋" w:hAnsi="仿宋" w:eastAsia="仿宋" w:cs="仿宋"/>
          <w:spacing w:val="-2"/>
          <w:sz w:val="24"/>
          <w:szCs w:val="24"/>
          <w:lang w:val="en-US" w:eastAsia="zh-CN"/>
        </w:rPr>
        <w:t xml:space="preserve">1、本项目为固定单价项目，不因市场因素、政府政策调整、费率调整和税收变化等而作任何调整，甲方不再支付单价以外的任何费用。 </w:t>
      </w:r>
    </w:p>
    <w:p w14:paraId="52DDD77B">
      <w:pPr>
        <w:spacing w:before="109" w:line="279" w:lineRule="auto"/>
        <w:ind w:left="4" w:right="83" w:firstLine="476"/>
        <w:rPr>
          <w:rFonts w:hint="eastAsia" w:ascii="仿宋" w:hAnsi="仿宋" w:eastAsia="仿宋" w:cs="仿宋"/>
          <w:spacing w:val="-2"/>
          <w:sz w:val="24"/>
          <w:szCs w:val="24"/>
        </w:rPr>
      </w:pPr>
      <w:r>
        <w:rPr>
          <w:rFonts w:hint="eastAsia" w:ascii="仿宋" w:hAnsi="仿宋" w:eastAsia="仿宋" w:cs="仿宋"/>
          <w:spacing w:val="-2"/>
          <w:sz w:val="24"/>
          <w:szCs w:val="24"/>
          <w:lang w:val="en-US" w:eastAsia="zh-CN"/>
        </w:rPr>
        <w:t xml:space="preserve">2、依据洗涤数量及中标单价按季度据实结算。在付款前，由采购人核验投标人所提供的洗涤数量无误、品质合格后，投标人开具与结算金额一致的全额发票给采购人，否则甲方有权拒绝付款，且无须承担任何责任，投标人不得以此为由拒绝履行合同义务。 </w:t>
      </w:r>
    </w:p>
    <w:p w14:paraId="17E11570">
      <w:pPr>
        <w:spacing w:before="109" w:line="279" w:lineRule="auto"/>
        <w:ind w:left="4" w:right="83" w:firstLine="476"/>
        <w:rPr>
          <w:rFonts w:hint="eastAsia" w:ascii="仿宋" w:hAnsi="仿宋" w:eastAsia="仿宋" w:cs="仿宋"/>
          <w:spacing w:val="-2"/>
          <w:sz w:val="24"/>
          <w:szCs w:val="24"/>
        </w:rPr>
      </w:pPr>
      <w:r>
        <w:rPr>
          <w:rFonts w:hint="eastAsia" w:ascii="仿宋" w:hAnsi="仿宋" w:eastAsia="仿宋" w:cs="仿宋"/>
          <w:spacing w:val="-2"/>
          <w:sz w:val="24"/>
          <w:szCs w:val="24"/>
          <w:lang w:val="en-US" w:eastAsia="zh-CN"/>
        </w:rPr>
        <w:t xml:space="preserve">3、洗涤数量以采购人代表签字确认的“织物交接单”进行数量确认。 </w:t>
      </w:r>
    </w:p>
    <w:p w14:paraId="2C773F91">
      <w:pPr>
        <w:spacing w:before="109" w:line="279" w:lineRule="auto"/>
        <w:ind w:left="4" w:right="83" w:firstLine="476"/>
        <w:rPr>
          <w:rFonts w:hint="eastAsia" w:ascii="仿宋" w:hAnsi="仿宋" w:eastAsia="仿宋" w:cs="仿宋"/>
          <w:spacing w:val="-2"/>
          <w:sz w:val="24"/>
          <w:szCs w:val="24"/>
        </w:rPr>
      </w:pPr>
      <w:r>
        <w:rPr>
          <w:rFonts w:hint="eastAsia" w:ascii="仿宋" w:hAnsi="仿宋" w:eastAsia="仿宋" w:cs="仿宋"/>
          <w:spacing w:val="-2"/>
          <w:sz w:val="24"/>
          <w:szCs w:val="24"/>
          <w:lang w:val="en-US" w:eastAsia="zh-CN"/>
        </w:rPr>
        <w:t xml:space="preserve">4、返洗织物不再结算费用。 </w:t>
      </w:r>
    </w:p>
    <w:p w14:paraId="249889D9">
      <w:pPr>
        <w:spacing w:before="109" w:line="279" w:lineRule="auto"/>
        <w:ind w:left="4" w:right="83" w:firstLine="476"/>
        <w:rPr>
          <w:rFonts w:hint="eastAsia" w:ascii="仿宋" w:hAnsi="仿宋" w:eastAsia="仿宋" w:cs="仿宋"/>
          <w:spacing w:val="-2"/>
          <w:sz w:val="24"/>
          <w:szCs w:val="24"/>
        </w:rPr>
      </w:pPr>
      <w:r>
        <w:rPr>
          <w:rFonts w:hint="eastAsia" w:ascii="仿宋" w:hAnsi="仿宋" w:eastAsia="仿宋" w:cs="仿宋"/>
          <w:spacing w:val="-2"/>
          <w:sz w:val="24"/>
          <w:szCs w:val="24"/>
          <w:lang w:val="en-US" w:eastAsia="zh-CN"/>
        </w:rPr>
        <w:t xml:space="preserve">5、如合同执行过程中，未列入清单的织物，确需清洗的，按照相同或相近规格织物洗涤中标单价执行。 </w:t>
      </w:r>
    </w:p>
    <w:p w14:paraId="3B3D7228">
      <w:pPr>
        <w:spacing w:before="109" w:line="279" w:lineRule="auto"/>
        <w:ind w:left="4" w:right="83" w:firstLine="476"/>
        <w:rPr>
          <w:rFonts w:hint="eastAsia" w:ascii="仿宋" w:hAnsi="仿宋" w:eastAsia="仿宋" w:cs="仿宋"/>
          <w:spacing w:val="-2"/>
          <w:sz w:val="24"/>
          <w:szCs w:val="24"/>
        </w:rPr>
      </w:pPr>
      <w:r>
        <w:rPr>
          <w:rFonts w:hint="eastAsia" w:ascii="仿宋" w:hAnsi="仿宋" w:eastAsia="仿宋" w:cs="仿宋"/>
          <w:spacing w:val="-2"/>
          <w:sz w:val="24"/>
          <w:szCs w:val="24"/>
          <w:lang w:val="en-US" w:eastAsia="zh-CN"/>
        </w:rPr>
        <w:t xml:space="preserve">6、每月结算上月 (以自然月为准) 服务费。 </w:t>
      </w:r>
    </w:p>
    <w:p w14:paraId="62D46C14">
      <w:pPr>
        <w:spacing w:before="109" w:line="279" w:lineRule="auto"/>
        <w:ind w:left="4" w:right="83" w:firstLine="476"/>
        <w:rPr>
          <w:rFonts w:hint="eastAsia" w:ascii="仿宋" w:hAnsi="仿宋" w:eastAsia="仿宋" w:cs="仿宋"/>
          <w:spacing w:val="-2"/>
          <w:sz w:val="24"/>
          <w:szCs w:val="24"/>
        </w:rPr>
      </w:pPr>
      <w:r>
        <w:rPr>
          <w:rFonts w:hint="eastAsia" w:ascii="仿宋" w:hAnsi="仿宋" w:eastAsia="仿宋" w:cs="仿宋"/>
          <w:spacing w:val="-2"/>
          <w:sz w:val="24"/>
          <w:szCs w:val="24"/>
          <w:lang w:val="en-US" w:eastAsia="zh-CN"/>
        </w:rPr>
        <w:t xml:space="preserve">7、付款渠道：采购人和投标人的付款必须仅按合同中所提供的户名及账号进行银行结算。 </w:t>
      </w:r>
    </w:p>
    <w:p w14:paraId="45B0EDF6">
      <w:pPr>
        <w:spacing w:before="101" w:line="222" w:lineRule="auto"/>
        <w:ind w:left="2"/>
        <w:outlineLvl w:val="1"/>
        <w:rPr>
          <w:rFonts w:ascii="仿宋" w:hAnsi="仿宋" w:eastAsia="仿宋" w:cs="仿宋"/>
          <w:sz w:val="24"/>
          <w:szCs w:val="24"/>
        </w:rPr>
      </w:pPr>
      <w:bookmarkStart w:id="9" w:name="_Toc30708"/>
      <w:r>
        <w:rPr>
          <w:rFonts w:ascii="仿宋" w:hAnsi="仿宋" w:eastAsia="仿宋" w:cs="仿宋"/>
          <w:b/>
          <w:bCs/>
          <w:spacing w:val="-4"/>
          <w:sz w:val="24"/>
          <w:szCs w:val="24"/>
        </w:rPr>
        <w:t>六、双方的权利和义务：</w:t>
      </w:r>
      <w:bookmarkEnd w:id="9"/>
    </w:p>
    <w:p w14:paraId="726F3B89">
      <w:pPr>
        <w:spacing w:before="112" w:line="222" w:lineRule="auto"/>
        <w:ind w:left="476"/>
        <w:outlineLvl w:val="2"/>
        <w:rPr>
          <w:rFonts w:ascii="仿宋" w:hAnsi="仿宋" w:eastAsia="仿宋" w:cs="仿宋"/>
          <w:sz w:val="24"/>
          <w:szCs w:val="24"/>
        </w:rPr>
      </w:pPr>
      <w:bookmarkStart w:id="10" w:name="_Toc21566"/>
      <w:r>
        <w:rPr>
          <w:rFonts w:ascii="仿宋" w:hAnsi="仿宋" w:eastAsia="仿宋" w:cs="仿宋"/>
          <w:spacing w:val="-2"/>
          <w:sz w:val="24"/>
          <w:szCs w:val="24"/>
        </w:rPr>
        <w:t>（一）甲方的权利和义务</w:t>
      </w:r>
      <w:bookmarkEnd w:id="10"/>
    </w:p>
    <w:p w14:paraId="3287EA05">
      <w:pPr>
        <w:spacing w:before="109" w:line="279" w:lineRule="auto"/>
        <w:ind w:left="4" w:right="83" w:firstLine="476"/>
        <w:rPr>
          <w:rFonts w:ascii="仿宋" w:hAnsi="仿宋" w:eastAsia="仿宋" w:cs="仿宋"/>
          <w:sz w:val="24"/>
          <w:szCs w:val="24"/>
        </w:rPr>
      </w:pPr>
      <w:r>
        <w:rPr>
          <w:rFonts w:ascii="仿宋" w:hAnsi="仿宋" w:eastAsia="仿宋" w:cs="仿宋"/>
          <w:spacing w:val="-2"/>
          <w:sz w:val="24"/>
          <w:szCs w:val="24"/>
        </w:rPr>
        <w:t>1、甲方保证提供给乙方的资料、信息内容合法， 不侵犯第三方的</w:t>
      </w:r>
      <w:r>
        <w:rPr>
          <w:rFonts w:ascii="仿宋" w:hAnsi="仿宋" w:eastAsia="仿宋" w:cs="仿宋"/>
          <w:spacing w:val="-3"/>
          <w:sz w:val="24"/>
          <w:szCs w:val="24"/>
        </w:rPr>
        <w:t>合法权益。如</w:t>
      </w:r>
      <w:r>
        <w:rPr>
          <w:rFonts w:ascii="仿宋" w:hAnsi="仿宋" w:eastAsia="仿宋" w:cs="仿宋"/>
          <w:sz w:val="24"/>
          <w:szCs w:val="24"/>
        </w:rPr>
        <w:t xml:space="preserve"> </w:t>
      </w:r>
      <w:r>
        <w:rPr>
          <w:rFonts w:ascii="仿宋" w:hAnsi="仿宋" w:eastAsia="仿宋" w:cs="仿宋"/>
          <w:spacing w:val="-2"/>
          <w:sz w:val="24"/>
          <w:szCs w:val="24"/>
        </w:rPr>
        <w:t>因甲方原因致使乙方遭受第三方追诉的，甲方在过错范围内承担由此</w:t>
      </w:r>
      <w:r>
        <w:rPr>
          <w:rFonts w:ascii="仿宋" w:hAnsi="仿宋" w:eastAsia="仿宋" w:cs="仿宋"/>
          <w:spacing w:val="-3"/>
          <w:sz w:val="24"/>
          <w:szCs w:val="24"/>
        </w:rPr>
        <w:t>给乙方造成的损</w:t>
      </w:r>
      <w:r>
        <w:rPr>
          <w:rFonts w:ascii="仿宋" w:hAnsi="仿宋" w:eastAsia="仿宋" w:cs="仿宋"/>
          <w:sz w:val="24"/>
          <w:szCs w:val="24"/>
        </w:rPr>
        <w:t xml:space="preserve"> </w:t>
      </w:r>
      <w:r>
        <w:rPr>
          <w:rFonts w:ascii="仿宋" w:hAnsi="仿宋" w:eastAsia="仿宋" w:cs="仿宋"/>
          <w:spacing w:val="-2"/>
          <w:sz w:val="24"/>
          <w:szCs w:val="24"/>
        </w:rPr>
        <w:t>失，并承担违约责任。</w:t>
      </w:r>
    </w:p>
    <w:p w14:paraId="6F249214">
      <w:pPr>
        <w:spacing w:before="111" w:line="265" w:lineRule="auto"/>
        <w:ind w:left="4" w:right="83" w:firstLine="462"/>
        <w:rPr>
          <w:rFonts w:ascii="仿宋" w:hAnsi="仿宋" w:eastAsia="仿宋" w:cs="仿宋"/>
          <w:sz w:val="24"/>
          <w:szCs w:val="24"/>
        </w:rPr>
      </w:pPr>
      <w:r>
        <w:rPr>
          <w:rFonts w:ascii="仿宋" w:hAnsi="仿宋" w:eastAsia="仿宋" w:cs="仿宋"/>
          <w:spacing w:val="-1"/>
          <w:sz w:val="24"/>
          <w:szCs w:val="24"/>
        </w:rPr>
        <w:t>2、</w:t>
      </w:r>
      <w:r>
        <w:rPr>
          <w:rFonts w:ascii="仿宋" w:hAnsi="仿宋" w:eastAsia="仿宋" w:cs="仿宋"/>
          <w:spacing w:val="-71"/>
          <w:sz w:val="24"/>
          <w:szCs w:val="24"/>
        </w:rPr>
        <w:t xml:space="preserve"> </w:t>
      </w:r>
      <w:r>
        <w:rPr>
          <w:rFonts w:ascii="仿宋" w:hAnsi="仿宋" w:eastAsia="仿宋" w:cs="仿宋"/>
          <w:spacing w:val="-1"/>
          <w:sz w:val="24"/>
          <w:szCs w:val="24"/>
        </w:rPr>
        <w:t>由于乙方原因不能按合同约定履约，</w:t>
      </w:r>
      <w:r>
        <w:rPr>
          <w:rFonts w:ascii="仿宋" w:hAnsi="仿宋" w:eastAsia="仿宋" w:cs="仿宋"/>
          <w:spacing w:val="-69"/>
          <w:sz w:val="24"/>
          <w:szCs w:val="24"/>
        </w:rPr>
        <w:t xml:space="preserve"> </w:t>
      </w:r>
      <w:r>
        <w:rPr>
          <w:rFonts w:ascii="仿宋" w:hAnsi="仿宋" w:eastAsia="仿宋" w:cs="仿宋"/>
          <w:spacing w:val="-1"/>
          <w:sz w:val="24"/>
          <w:szCs w:val="24"/>
        </w:rPr>
        <w:t>甲方有权扣留剩余款</w:t>
      </w:r>
      <w:r>
        <w:rPr>
          <w:rFonts w:ascii="仿宋" w:hAnsi="仿宋" w:eastAsia="仿宋" w:cs="仿宋"/>
          <w:spacing w:val="-2"/>
          <w:sz w:val="24"/>
          <w:szCs w:val="24"/>
        </w:rPr>
        <w:t>项，作为对甲方损</w:t>
      </w:r>
      <w:r>
        <w:rPr>
          <w:rFonts w:ascii="仿宋" w:hAnsi="仿宋" w:eastAsia="仿宋" w:cs="仿宋"/>
          <w:sz w:val="24"/>
          <w:szCs w:val="24"/>
        </w:rPr>
        <w:t xml:space="preserve"> </w:t>
      </w:r>
      <w:r>
        <w:rPr>
          <w:rFonts w:ascii="仿宋" w:hAnsi="仿宋" w:eastAsia="仿宋" w:cs="仿宋"/>
          <w:spacing w:val="-1"/>
          <w:sz w:val="24"/>
          <w:szCs w:val="24"/>
        </w:rPr>
        <w:t>失的赔偿。剩余款项已付或不足以赔偿甲方损失的，由乙方另行支付。</w:t>
      </w:r>
    </w:p>
    <w:p w14:paraId="7B0AB239">
      <w:pPr>
        <w:spacing w:before="114" w:line="222" w:lineRule="auto"/>
        <w:ind w:left="485"/>
        <w:outlineLvl w:val="2"/>
        <w:rPr>
          <w:rFonts w:ascii="仿宋" w:hAnsi="仿宋" w:eastAsia="仿宋" w:cs="仿宋"/>
          <w:sz w:val="24"/>
          <w:szCs w:val="24"/>
        </w:rPr>
      </w:pPr>
      <w:bookmarkStart w:id="11" w:name="_Toc7188"/>
      <w:r>
        <w:rPr>
          <w:rFonts w:ascii="仿宋" w:hAnsi="仿宋" w:eastAsia="仿宋" w:cs="仿宋"/>
          <w:spacing w:val="-2"/>
          <w:sz w:val="24"/>
          <w:szCs w:val="24"/>
        </w:rPr>
        <w:t>（二）乙方的权利和义务</w:t>
      </w:r>
      <w:bookmarkEnd w:id="11"/>
    </w:p>
    <w:p w14:paraId="6D9A2955">
      <w:pPr>
        <w:spacing w:before="109" w:line="264" w:lineRule="auto"/>
        <w:ind w:left="32" w:right="60" w:firstLine="448"/>
        <w:rPr>
          <w:rFonts w:ascii="仿宋" w:hAnsi="仿宋" w:eastAsia="仿宋" w:cs="仿宋"/>
          <w:sz w:val="24"/>
          <w:szCs w:val="24"/>
        </w:rPr>
      </w:pPr>
      <w:r>
        <w:rPr>
          <w:rFonts w:ascii="仿宋" w:hAnsi="仿宋" w:eastAsia="仿宋" w:cs="仿宋"/>
          <w:spacing w:val="1"/>
          <w:sz w:val="24"/>
          <w:szCs w:val="24"/>
        </w:rPr>
        <w:t>1、乙方保证在本项目服务期内，不侵犯第三方的合法权益。如因乙方原因致使</w:t>
      </w:r>
      <w:r>
        <w:rPr>
          <w:rFonts w:ascii="仿宋" w:hAnsi="仿宋" w:eastAsia="仿宋" w:cs="仿宋"/>
          <w:spacing w:val="7"/>
          <w:sz w:val="24"/>
          <w:szCs w:val="24"/>
        </w:rPr>
        <w:t xml:space="preserve"> </w:t>
      </w:r>
      <w:r>
        <w:rPr>
          <w:rFonts w:ascii="仿宋" w:hAnsi="仿宋" w:eastAsia="仿宋" w:cs="仿宋"/>
          <w:spacing w:val="-2"/>
          <w:sz w:val="24"/>
          <w:szCs w:val="24"/>
        </w:rPr>
        <w:t>甲方遭受第三方追诉的，乙方应承担由此给甲方造成的全</w:t>
      </w:r>
      <w:r>
        <w:rPr>
          <w:rFonts w:ascii="仿宋" w:hAnsi="仿宋" w:eastAsia="仿宋" w:cs="仿宋"/>
          <w:spacing w:val="-3"/>
          <w:sz w:val="24"/>
          <w:szCs w:val="24"/>
        </w:rPr>
        <w:t>部损失，并承担违约责任。</w:t>
      </w:r>
    </w:p>
    <w:p w14:paraId="3FFDB942">
      <w:pPr>
        <w:spacing w:before="115" w:line="279" w:lineRule="auto"/>
        <w:ind w:left="6" w:right="83" w:firstLine="469"/>
        <w:rPr>
          <w:rFonts w:ascii="仿宋" w:hAnsi="仿宋" w:eastAsia="仿宋" w:cs="仿宋"/>
          <w:sz w:val="24"/>
          <w:szCs w:val="24"/>
        </w:rPr>
      </w:pPr>
      <w:r>
        <w:rPr>
          <w:rFonts w:ascii="仿宋" w:hAnsi="仿宋" w:eastAsia="仿宋" w:cs="仿宋"/>
          <w:spacing w:val="1"/>
          <w:sz w:val="24"/>
          <w:szCs w:val="24"/>
        </w:rPr>
        <w:t>2、乙方按照本合同约定，在履行的过程中，不允许利用甲方提供的相关资料和</w:t>
      </w:r>
      <w:r>
        <w:rPr>
          <w:rFonts w:ascii="仿宋" w:hAnsi="仿宋" w:eastAsia="仿宋" w:cs="仿宋"/>
          <w:spacing w:val="12"/>
          <w:sz w:val="24"/>
          <w:szCs w:val="24"/>
        </w:rPr>
        <w:t xml:space="preserve"> </w:t>
      </w:r>
      <w:r>
        <w:rPr>
          <w:rFonts w:ascii="仿宋" w:hAnsi="仿宋" w:eastAsia="仿宋" w:cs="仿宋"/>
          <w:spacing w:val="-2"/>
          <w:sz w:val="24"/>
          <w:szCs w:val="24"/>
        </w:rPr>
        <w:t>工作条件，进行与本项目无关的工作。如因乙方原因，致使甲方</w:t>
      </w:r>
      <w:r>
        <w:rPr>
          <w:rFonts w:ascii="仿宋" w:hAnsi="仿宋" w:eastAsia="仿宋" w:cs="仿宋"/>
          <w:spacing w:val="-3"/>
          <w:sz w:val="24"/>
          <w:szCs w:val="24"/>
        </w:rPr>
        <w:t>遭受经济及法律追诉</w:t>
      </w:r>
      <w:r>
        <w:rPr>
          <w:rFonts w:ascii="仿宋" w:hAnsi="仿宋" w:eastAsia="仿宋" w:cs="仿宋"/>
          <w:sz w:val="24"/>
          <w:szCs w:val="24"/>
        </w:rPr>
        <w:t xml:space="preserve"> </w:t>
      </w:r>
      <w:r>
        <w:rPr>
          <w:rFonts w:ascii="仿宋" w:hAnsi="仿宋" w:eastAsia="仿宋" w:cs="仿宋"/>
          <w:spacing w:val="-3"/>
          <w:sz w:val="24"/>
          <w:szCs w:val="24"/>
        </w:rPr>
        <w:t>的，由乙方完全承担。</w:t>
      </w:r>
    </w:p>
    <w:p w14:paraId="4F3F08A0">
      <w:pPr>
        <w:spacing w:before="110" w:line="264" w:lineRule="auto"/>
        <w:ind w:firstLine="478"/>
        <w:rPr>
          <w:rFonts w:ascii="仿宋" w:hAnsi="仿宋" w:eastAsia="仿宋" w:cs="仿宋"/>
          <w:sz w:val="24"/>
          <w:szCs w:val="24"/>
        </w:rPr>
      </w:pPr>
      <w:r>
        <w:rPr>
          <w:rFonts w:ascii="仿宋" w:hAnsi="仿宋" w:eastAsia="仿宋" w:cs="仿宋"/>
          <w:spacing w:val="1"/>
          <w:sz w:val="24"/>
          <w:szCs w:val="24"/>
        </w:rPr>
        <w:t>3、乙方必须设置服务现场安全管理人员及专职安全员，杜绝违规服务，凡国家</w:t>
      </w:r>
      <w:r>
        <w:rPr>
          <w:rFonts w:ascii="仿宋" w:hAnsi="仿宋" w:eastAsia="仿宋" w:cs="仿宋"/>
          <w:spacing w:val="10"/>
          <w:sz w:val="24"/>
          <w:szCs w:val="24"/>
        </w:rPr>
        <w:t xml:space="preserve"> </w:t>
      </w:r>
      <w:r>
        <w:rPr>
          <w:rFonts w:ascii="仿宋" w:hAnsi="仿宋" w:eastAsia="仿宋" w:cs="仿宋"/>
          <w:spacing w:val="-6"/>
          <w:sz w:val="24"/>
          <w:szCs w:val="24"/>
        </w:rPr>
        <w:t>规定的工种乙方服务人员必须持证上岗。否则，由此造成的全部损失由乙</w:t>
      </w:r>
      <w:r>
        <w:rPr>
          <w:rFonts w:ascii="仿宋" w:hAnsi="仿宋" w:eastAsia="仿宋" w:cs="仿宋"/>
          <w:spacing w:val="-7"/>
          <w:sz w:val="24"/>
          <w:szCs w:val="24"/>
        </w:rPr>
        <w:t>方自行承担。</w:t>
      </w:r>
    </w:p>
    <w:p w14:paraId="694FF26E">
      <w:pPr>
        <w:spacing w:before="115" w:line="278" w:lineRule="auto"/>
        <w:ind w:right="83" w:firstLine="471"/>
        <w:rPr>
          <w:rFonts w:ascii="仿宋" w:hAnsi="仿宋" w:eastAsia="仿宋" w:cs="仿宋"/>
          <w:sz w:val="24"/>
          <w:szCs w:val="24"/>
        </w:rPr>
      </w:pPr>
      <w:r>
        <w:rPr>
          <w:rFonts w:ascii="仿宋" w:hAnsi="仿宋" w:eastAsia="仿宋" w:cs="仿宋"/>
          <w:spacing w:val="1"/>
          <w:sz w:val="24"/>
          <w:szCs w:val="24"/>
        </w:rPr>
        <w:t>4、乙方必须对服务地域环境卫生、人员安全、生产安全、防火安全负全责。服</w:t>
      </w:r>
      <w:r>
        <w:rPr>
          <w:rFonts w:ascii="仿宋" w:hAnsi="仿宋" w:eastAsia="仿宋" w:cs="仿宋"/>
          <w:spacing w:val="16"/>
          <w:sz w:val="24"/>
          <w:szCs w:val="24"/>
        </w:rPr>
        <w:t xml:space="preserve"> </w:t>
      </w:r>
      <w:r>
        <w:rPr>
          <w:rFonts w:ascii="仿宋" w:hAnsi="仿宋" w:eastAsia="仿宋" w:cs="仿宋"/>
          <w:spacing w:val="-2"/>
          <w:sz w:val="24"/>
          <w:szCs w:val="24"/>
        </w:rPr>
        <w:t>务现场的各种活动须服从甲方相关部门的管理、监督，同时做好与其它人员的</w:t>
      </w:r>
      <w:r>
        <w:rPr>
          <w:rFonts w:ascii="仿宋" w:hAnsi="仿宋" w:eastAsia="仿宋" w:cs="仿宋"/>
          <w:spacing w:val="-3"/>
          <w:sz w:val="24"/>
          <w:szCs w:val="24"/>
        </w:rPr>
        <w:t>交叉作</w:t>
      </w:r>
      <w:r>
        <w:rPr>
          <w:rFonts w:ascii="仿宋" w:hAnsi="仿宋" w:eastAsia="仿宋" w:cs="仿宋"/>
          <w:sz w:val="24"/>
          <w:szCs w:val="24"/>
        </w:rPr>
        <w:t xml:space="preserve"> </w:t>
      </w:r>
      <w:r>
        <w:rPr>
          <w:rFonts w:ascii="仿宋" w:hAnsi="仿宋" w:eastAsia="仿宋" w:cs="仿宋"/>
          <w:spacing w:val="-3"/>
          <w:sz w:val="24"/>
          <w:szCs w:val="24"/>
        </w:rPr>
        <w:t>业及配合工作。</w:t>
      </w:r>
    </w:p>
    <w:p w14:paraId="1611B90A">
      <w:pPr>
        <w:spacing w:before="113" w:line="279" w:lineRule="auto"/>
        <w:ind w:left="1" w:right="17" w:firstLine="476"/>
        <w:rPr>
          <w:rFonts w:ascii="仿宋" w:hAnsi="仿宋" w:eastAsia="仿宋" w:cs="仿宋"/>
          <w:sz w:val="24"/>
          <w:szCs w:val="24"/>
        </w:rPr>
      </w:pPr>
      <w:r>
        <w:rPr>
          <w:rFonts w:ascii="仿宋" w:hAnsi="仿宋" w:eastAsia="仿宋" w:cs="仿宋"/>
          <w:spacing w:val="1"/>
          <w:sz w:val="24"/>
          <w:szCs w:val="24"/>
        </w:rPr>
        <w:t>5、乙方必须加强对服务现场的安全监督、管理，对进入现场的易燃材料生产工</w:t>
      </w:r>
      <w:r>
        <w:rPr>
          <w:rFonts w:ascii="仿宋" w:hAnsi="仿宋" w:eastAsia="仿宋" w:cs="仿宋"/>
          <w:spacing w:val="10"/>
          <w:sz w:val="24"/>
          <w:szCs w:val="24"/>
        </w:rPr>
        <w:t xml:space="preserve"> </w:t>
      </w:r>
      <w:r>
        <w:rPr>
          <w:rFonts w:ascii="仿宋" w:hAnsi="仿宋" w:eastAsia="仿宋" w:cs="仿宋"/>
          <w:spacing w:val="-7"/>
          <w:sz w:val="24"/>
          <w:szCs w:val="24"/>
        </w:rPr>
        <w:t>具应指定专人管理，必要时派人驻守。对当日产生的易燃废料需当日清理出服务现场，</w:t>
      </w:r>
      <w:r>
        <w:rPr>
          <w:rFonts w:ascii="仿宋" w:hAnsi="仿宋" w:eastAsia="仿宋" w:cs="仿宋"/>
          <w:spacing w:val="13"/>
          <w:sz w:val="24"/>
          <w:szCs w:val="24"/>
        </w:rPr>
        <w:t xml:space="preserve"> </w:t>
      </w:r>
      <w:r>
        <w:rPr>
          <w:rFonts w:ascii="仿宋" w:hAnsi="仿宋" w:eastAsia="仿宋" w:cs="仿宋"/>
          <w:spacing w:val="-3"/>
          <w:sz w:val="24"/>
          <w:szCs w:val="24"/>
        </w:rPr>
        <w:t>堆放到甲方指定区域，当</w:t>
      </w:r>
      <w:r>
        <w:rPr>
          <w:rFonts w:ascii="仿宋" w:hAnsi="仿宋" w:eastAsia="仿宋" w:cs="仿宋"/>
          <w:spacing w:val="-53"/>
          <w:sz w:val="24"/>
          <w:szCs w:val="24"/>
        </w:rPr>
        <w:t xml:space="preserve"> </w:t>
      </w:r>
      <w:r>
        <w:rPr>
          <w:rFonts w:ascii="仿宋" w:hAnsi="仿宋" w:eastAsia="仿宋" w:cs="仿宋"/>
          <w:spacing w:val="-3"/>
          <w:sz w:val="24"/>
          <w:szCs w:val="24"/>
        </w:rPr>
        <w:t>日应及时清理出院，消除安</w:t>
      </w:r>
      <w:r>
        <w:rPr>
          <w:rFonts w:ascii="仿宋" w:hAnsi="仿宋" w:eastAsia="仿宋" w:cs="仿宋"/>
          <w:spacing w:val="-4"/>
          <w:sz w:val="24"/>
          <w:szCs w:val="24"/>
        </w:rPr>
        <w:t>全隐患。</w:t>
      </w:r>
    </w:p>
    <w:p w14:paraId="148E48A7">
      <w:pPr>
        <w:spacing w:before="115" w:line="286" w:lineRule="auto"/>
        <w:ind w:left="1" w:right="80" w:firstLine="473"/>
        <w:rPr>
          <w:rFonts w:ascii="仿宋" w:hAnsi="仿宋" w:eastAsia="仿宋" w:cs="仿宋"/>
          <w:sz w:val="24"/>
          <w:szCs w:val="24"/>
        </w:rPr>
      </w:pPr>
      <w:r>
        <w:rPr>
          <w:rFonts w:ascii="仿宋" w:hAnsi="仿宋" w:eastAsia="仿宋" w:cs="仿宋"/>
          <w:spacing w:val="1"/>
          <w:sz w:val="24"/>
          <w:szCs w:val="24"/>
        </w:rPr>
        <w:t>6、乙方服务人员要安全文明服务，不准赤脚或穿高跟鞋、拖鞋和裙子进入服务</w:t>
      </w:r>
      <w:r>
        <w:rPr>
          <w:rFonts w:ascii="仿宋" w:hAnsi="仿宋" w:eastAsia="仿宋" w:cs="仿宋"/>
          <w:spacing w:val="13"/>
          <w:sz w:val="24"/>
          <w:szCs w:val="24"/>
        </w:rPr>
        <w:t xml:space="preserve"> </w:t>
      </w:r>
      <w:r>
        <w:rPr>
          <w:rFonts w:ascii="仿宋" w:hAnsi="仿宋" w:eastAsia="仿宋" w:cs="仿宋"/>
          <w:spacing w:val="-2"/>
          <w:sz w:val="24"/>
          <w:szCs w:val="24"/>
        </w:rPr>
        <w:t>场地；服务场地禁止吸烟；高空作业时必须系安全带，佩戴安全帽，不得穿</w:t>
      </w:r>
      <w:r>
        <w:rPr>
          <w:rFonts w:ascii="仿宋" w:hAnsi="仿宋" w:eastAsia="仿宋" w:cs="仿宋"/>
          <w:spacing w:val="-3"/>
          <w:sz w:val="24"/>
          <w:szCs w:val="24"/>
        </w:rPr>
        <w:t>硬底鞋及</w:t>
      </w:r>
      <w:r>
        <w:rPr>
          <w:rFonts w:ascii="仿宋" w:hAnsi="仿宋" w:eastAsia="仿宋" w:cs="仿宋"/>
          <w:sz w:val="24"/>
          <w:szCs w:val="24"/>
        </w:rPr>
        <w:t xml:space="preserve"> </w:t>
      </w:r>
      <w:r>
        <w:rPr>
          <w:rFonts w:ascii="仿宋" w:hAnsi="仿宋" w:eastAsia="仿宋" w:cs="仿宋"/>
          <w:spacing w:val="-2"/>
          <w:sz w:val="24"/>
          <w:szCs w:val="24"/>
        </w:rPr>
        <w:t>带钉易打滑的鞋；不准违章指挥，违章作业及冒险作业；不准从高处往下抛投物</w:t>
      </w:r>
      <w:r>
        <w:rPr>
          <w:rFonts w:ascii="仿宋" w:hAnsi="仿宋" w:eastAsia="仿宋" w:cs="仿宋"/>
          <w:spacing w:val="-3"/>
          <w:sz w:val="24"/>
          <w:szCs w:val="24"/>
        </w:rPr>
        <w:t>料；</w:t>
      </w:r>
      <w:r>
        <w:rPr>
          <w:rFonts w:ascii="仿宋" w:hAnsi="仿宋" w:eastAsia="仿宋" w:cs="仿宋"/>
          <w:sz w:val="24"/>
          <w:szCs w:val="24"/>
        </w:rPr>
        <w:t xml:space="preserve"> </w:t>
      </w:r>
      <w:r>
        <w:rPr>
          <w:rFonts w:ascii="仿宋" w:hAnsi="仿宋" w:eastAsia="仿宋" w:cs="仿宋"/>
          <w:spacing w:val="-3"/>
          <w:sz w:val="24"/>
          <w:szCs w:val="24"/>
        </w:rPr>
        <w:t>不准酒后上岗。</w:t>
      </w:r>
    </w:p>
    <w:p w14:paraId="7C0A45C5">
      <w:pPr>
        <w:spacing w:before="113" w:line="279" w:lineRule="auto"/>
        <w:ind w:left="1" w:right="83" w:firstLine="477"/>
        <w:rPr>
          <w:rFonts w:ascii="仿宋" w:hAnsi="仿宋" w:eastAsia="仿宋" w:cs="仿宋"/>
          <w:sz w:val="24"/>
          <w:szCs w:val="24"/>
        </w:rPr>
      </w:pPr>
      <w:r>
        <w:rPr>
          <w:rFonts w:ascii="仿宋" w:hAnsi="仿宋" w:eastAsia="仿宋" w:cs="仿宋"/>
          <w:spacing w:val="1"/>
          <w:sz w:val="24"/>
          <w:szCs w:val="24"/>
        </w:rPr>
        <w:t>7、乙方服务人员要严防火灾，不准在禁止烟火的地方动用明火；要文明服务，</w:t>
      </w:r>
      <w:r>
        <w:rPr>
          <w:rFonts w:ascii="仿宋" w:hAnsi="仿宋" w:eastAsia="仿宋" w:cs="仿宋"/>
          <w:spacing w:val="9"/>
          <w:sz w:val="24"/>
          <w:szCs w:val="24"/>
        </w:rPr>
        <w:t xml:space="preserve"> </w:t>
      </w:r>
      <w:r>
        <w:rPr>
          <w:rFonts w:ascii="仿宋" w:hAnsi="仿宋" w:eastAsia="仿宋" w:cs="仿宋"/>
          <w:spacing w:val="-2"/>
          <w:sz w:val="24"/>
          <w:szCs w:val="24"/>
        </w:rPr>
        <w:t>不得在服务现场戏耍和打架斗殴；要注意用电安全，电器开关要设箱加锁，</w:t>
      </w:r>
      <w:r>
        <w:rPr>
          <w:rFonts w:ascii="仿宋" w:hAnsi="仿宋" w:eastAsia="仿宋" w:cs="仿宋"/>
          <w:spacing w:val="-3"/>
          <w:sz w:val="24"/>
          <w:szCs w:val="24"/>
        </w:rPr>
        <w:t>不准乱拉</w:t>
      </w:r>
      <w:r>
        <w:rPr>
          <w:rFonts w:ascii="仿宋" w:hAnsi="仿宋" w:eastAsia="仿宋" w:cs="仿宋"/>
          <w:sz w:val="24"/>
          <w:szCs w:val="24"/>
        </w:rPr>
        <w:t xml:space="preserve"> </w:t>
      </w:r>
      <w:r>
        <w:rPr>
          <w:rFonts w:ascii="仿宋" w:hAnsi="仿宋" w:eastAsia="仿宋" w:cs="仿宋"/>
          <w:spacing w:val="-4"/>
          <w:sz w:val="24"/>
          <w:szCs w:val="24"/>
        </w:rPr>
        <w:t>乱接电线。</w:t>
      </w:r>
    </w:p>
    <w:p w14:paraId="4E638079">
      <w:pPr>
        <w:spacing w:before="111" w:line="278" w:lineRule="auto"/>
        <w:ind w:right="60" w:firstLine="474"/>
        <w:rPr>
          <w:rFonts w:ascii="仿宋" w:hAnsi="仿宋" w:eastAsia="仿宋" w:cs="仿宋"/>
          <w:sz w:val="24"/>
          <w:szCs w:val="24"/>
        </w:rPr>
      </w:pPr>
      <w:r>
        <w:rPr>
          <w:rFonts w:ascii="仿宋" w:hAnsi="仿宋" w:eastAsia="仿宋" w:cs="仿宋"/>
          <w:sz w:val="24"/>
          <w:szCs w:val="24"/>
        </w:rPr>
        <w:t>8、</w:t>
      </w:r>
      <w:r>
        <w:rPr>
          <w:rFonts w:ascii="仿宋" w:hAnsi="仿宋" w:eastAsia="仿宋" w:cs="仿宋"/>
          <w:spacing w:val="-71"/>
          <w:sz w:val="24"/>
          <w:szCs w:val="24"/>
        </w:rPr>
        <w:t xml:space="preserve"> </w:t>
      </w:r>
      <w:r>
        <w:rPr>
          <w:rFonts w:ascii="仿宋" w:hAnsi="仿宋" w:eastAsia="仿宋" w:cs="仿宋"/>
          <w:sz w:val="24"/>
          <w:szCs w:val="24"/>
        </w:rPr>
        <w:t xml:space="preserve">由于乙方在服务过程中组织管理不当违反安全规程、消防安全条例发生安全 </w:t>
      </w:r>
      <w:r>
        <w:rPr>
          <w:rFonts w:ascii="仿宋" w:hAnsi="仿宋" w:eastAsia="仿宋" w:cs="仿宋"/>
          <w:spacing w:val="-2"/>
          <w:sz w:val="24"/>
          <w:szCs w:val="24"/>
        </w:rPr>
        <w:t>或火灾事故所造成的安全责任事故、经济损失及人身伤亡，乙方承担全部责任</w:t>
      </w:r>
      <w:r>
        <w:rPr>
          <w:rFonts w:ascii="仿宋" w:hAnsi="仿宋" w:eastAsia="仿宋" w:cs="仿宋"/>
          <w:spacing w:val="-3"/>
          <w:sz w:val="24"/>
          <w:szCs w:val="24"/>
        </w:rPr>
        <w:t>，甲方</w:t>
      </w:r>
      <w:r>
        <w:rPr>
          <w:rFonts w:ascii="仿宋" w:hAnsi="仿宋" w:eastAsia="仿宋" w:cs="仿宋"/>
          <w:sz w:val="24"/>
          <w:szCs w:val="24"/>
        </w:rPr>
        <w:t xml:space="preserve"> </w:t>
      </w:r>
      <w:r>
        <w:rPr>
          <w:rFonts w:ascii="仿宋" w:hAnsi="仿宋" w:eastAsia="仿宋" w:cs="仿宋"/>
          <w:spacing w:val="-1"/>
          <w:sz w:val="24"/>
          <w:szCs w:val="24"/>
        </w:rPr>
        <w:t>概不负责。在服务中如发生事故造成甲方财产</w:t>
      </w:r>
      <w:r>
        <w:rPr>
          <w:rFonts w:ascii="仿宋" w:hAnsi="仿宋" w:eastAsia="仿宋" w:cs="仿宋"/>
          <w:spacing w:val="-2"/>
          <w:sz w:val="24"/>
          <w:szCs w:val="24"/>
        </w:rPr>
        <w:t>损失、人身损害，乙方承担全部责任。</w:t>
      </w:r>
    </w:p>
    <w:p w14:paraId="4D4BA15D">
      <w:pPr>
        <w:spacing w:before="115" w:line="264" w:lineRule="auto"/>
        <w:ind w:left="2" w:right="17" w:firstLine="471"/>
        <w:rPr>
          <w:rFonts w:ascii="仿宋" w:hAnsi="仿宋" w:eastAsia="仿宋" w:cs="仿宋"/>
          <w:sz w:val="24"/>
          <w:szCs w:val="24"/>
        </w:rPr>
      </w:pPr>
      <w:r>
        <w:rPr>
          <w:rFonts w:ascii="仿宋" w:hAnsi="仿宋" w:eastAsia="仿宋" w:cs="仿宋"/>
          <w:spacing w:val="-5"/>
          <w:sz w:val="24"/>
          <w:szCs w:val="24"/>
        </w:rPr>
        <w:t>9、乙方服务所需材料需在甲方指定地点有序堆</w:t>
      </w:r>
      <w:r>
        <w:rPr>
          <w:rFonts w:ascii="仿宋" w:hAnsi="仿宋" w:eastAsia="仿宋" w:cs="仿宋"/>
          <w:spacing w:val="-6"/>
          <w:sz w:val="24"/>
          <w:szCs w:val="24"/>
        </w:rPr>
        <w:t>放，垃圾应24</w:t>
      </w:r>
      <w:r>
        <w:rPr>
          <w:rFonts w:ascii="仿宋" w:hAnsi="仿宋" w:eastAsia="仿宋" w:cs="仿宋"/>
          <w:spacing w:val="-45"/>
          <w:sz w:val="24"/>
          <w:szCs w:val="24"/>
        </w:rPr>
        <w:t xml:space="preserve"> </w:t>
      </w:r>
      <w:r>
        <w:rPr>
          <w:rFonts w:ascii="仿宋" w:hAnsi="仿宋" w:eastAsia="仿宋" w:cs="仿宋"/>
          <w:spacing w:val="-6"/>
          <w:sz w:val="24"/>
          <w:szCs w:val="24"/>
        </w:rPr>
        <w:t>小时之内清理外运，</w:t>
      </w:r>
      <w:r>
        <w:rPr>
          <w:rFonts w:ascii="仿宋" w:hAnsi="仿宋" w:eastAsia="仿宋" w:cs="仿宋"/>
          <w:sz w:val="24"/>
          <w:szCs w:val="24"/>
        </w:rPr>
        <w:t xml:space="preserve"> </w:t>
      </w:r>
      <w:r>
        <w:rPr>
          <w:rFonts w:ascii="仿宋" w:hAnsi="仿宋" w:eastAsia="仿宋" w:cs="仿宋"/>
          <w:spacing w:val="-1"/>
          <w:sz w:val="24"/>
          <w:szCs w:val="24"/>
        </w:rPr>
        <w:t>严禁随意乱堆乱放，影响院内大环境及道路畅通。</w:t>
      </w:r>
    </w:p>
    <w:p w14:paraId="50D7335E">
      <w:pPr>
        <w:spacing w:before="115" w:line="265" w:lineRule="auto"/>
        <w:ind w:right="83" w:firstLine="490"/>
        <w:rPr>
          <w:rFonts w:ascii="仿宋" w:hAnsi="仿宋" w:eastAsia="仿宋" w:cs="仿宋"/>
          <w:sz w:val="24"/>
          <w:szCs w:val="24"/>
        </w:rPr>
      </w:pPr>
      <w:r>
        <w:rPr>
          <w:rFonts w:ascii="仿宋" w:hAnsi="仿宋" w:eastAsia="仿宋" w:cs="仿宋"/>
          <w:spacing w:val="-2"/>
          <w:sz w:val="24"/>
          <w:szCs w:val="24"/>
        </w:rPr>
        <w:t>10、乙方违反上述任意约定，均视为违约。</w:t>
      </w:r>
      <w:r>
        <w:rPr>
          <w:rFonts w:ascii="仿宋" w:hAnsi="仿宋" w:eastAsia="仿宋" w:cs="仿宋"/>
          <w:spacing w:val="-3"/>
          <w:sz w:val="24"/>
          <w:szCs w:val="24"/>
        </w:rPr>
        <w:t>甲方现场管理人员有权制止其行为并</w:t>
      </w:r>
      <w:r>
        <w:rPr>
          <w:rFonts w:ascii="仿宋" w:hAnsi="仿宋" w:eastAsia="仿宋" w:cs="仿宋"/>
          <w:sz w:val="24"/>
          <w:szCs w:val="24"/>
        </w:rPr>
        <w:t xml:space="preserve"> </w:t>
      </w:r>
      <w:r>
        <w:rPr>
          <w:rFonts w:ascii="仿宋" w:hAnsi="仿宋" w:eastAsia="仿宋" w:cs="仿宋"/>
          <w:spacing w:val="-2"/>
          <w:sz w:val="24"/>
          <w:szCs w:val="24"/>
        </w:rPr>
        <w:t>劝其离场，乙方应停工整顿且交付期不顺延（若停工期间对甲方造成损失，由</w:t>
      </w:r>
      <w:r>
        <w:rPr>
          <w:rFonts w:ascii="仿宋" w:hAnsi="仿宋" w:eastAsia="仿宋" w:cs="仿宋"/>
          <w:spacing w:val="-3"/>
          <w:sz w:val="24"/>
          <w:szCs w:val="24"/>
        </w:rPr>
        <w:t>乙方自</w:t>
      </w:r>
    </w:p>
    <w:p w14:paraId="351C79DA">
      <w:pPr>
        <w:spacing w:before="100" w:line="300" w:lineRule="auto"/>
        <w:ind w:left="1"/>
        <w:jc w:val="both"/>
        <w:rPr>
          <w:rFonts w:ascii="仿宋" w:hAnsi="仿宋" w:eastAsia="仿宋" w:cs="仿宋"/>
          <w:sz w:val="24"/>
          <w:szCs w:val="24"/>
        </w:rPr>
      </w:pPr>
      <w:r>
        <w:rPr>
          <w:rFonts w:ascii="仿宋" w:hAnsi="仿宋" w:eastAsia="仿宋" w:cs="仿宋"/>
          <w:spacing w:val="-2"/>
          <w:sz w:val="24"/>
          <w:szCs w:val="24"/>
        </w:rPr>
        <w:t>行承担）。每违反一次扣除合同最高执行总价的3%作为违约金，并承担由此造</w:t>
      </w:r>
      <w:r>
        <w:rPr>
          <w:rFonts w:ascii="仿宋" w:hAnsi="仿宋" w:eastAsia="仿宋" w:cs="仿宋"/>
          <w:spacing w:val="-3"/>
          <w:sz w:val="24"/>
          <w:szCs w:val="24"/>
        </w:rPr>
        <w:t>成的全</w:t>
      </w:r>
      <w:r>
        <w:rPr>
          <w:rFonts w:ascii="仿宋" w:hAnsi="仿宋" w:eastAsia="仿宋" w:cs="仿宋"/>
          <w:sz w:val="24"/>
          <w:szCs w:val="24"/>
        </w:rPr>
        <w:t xml:space="preserve"> </w:t>
      </w:r>
      <w:r>
        <w:rPr>
          <w:rFonts w:ascii="仿宋" w:hAnsi="仿宋" w:eastAsia="仿宋" w:cs="仿宋"/>
          <w:spacing w:val="-3"/>
          <w:sz w:val="24"/>
          <w:szCs w:val="24"/>
        </w:rPr>
        <w:t>部损失，累计超过</w:t>
      </w:r>
      <w:r>
        <w:rPr>
          <w:rFonts w:ascii="仿宋" w:hAnsi="仿宋" w:eastAsia="仿宋" w:cs="仿宋"/>
          <w:spacing w:val="-43"/>
          <w:sz w:val="24"/>
          <w:szCs w:val="24"/>
        </w:rPr>
        <w:t xml:space="preserve"> </w:t>
      </w:r>
      <w:r>
        <w:rPr>
          <w:rFonts w:ascii="仿宋" w:hAnsi="仿宋" w:eastAsia="仿宋" w:cs="仿宋"/>
          <w:spacing w:val="-3"/>
          <w:sz w:val="24"/>
          <w:szCs w:val="24"/>
        </w:rPr>
        <w:t>3</w:t>
      </w:r>
      <w:r>
        <w:rPr>
          <w:rFonts w:ascii="仿宋" w:hAnsi="仿宋" w:eastAsia="仿宋" w:cs="仿宋"/>
          <w:spacing w:val="-44"/>
          <w:sz w:val="24"/>
          <w:szCs w:val="24"/>
        </w:rPr>
        <w:t xml:space="preserve"> </w:t>
      </w:r>
      <w:r>
        <w:rPr>
          <w:rFonts w:ascii="仿宋" w:hAnsi="仿宋" w:eastAsia="仿宋" w:cs="仿宋"/>
          <w:spacing w:val="-3"/>
          <w:sz w:val="24"/>
          <w:szCs w:val="24"/>
        </w:rPr>
        <w:t>次的，视为乙方根本违约，甲方有权解除合同，合同自书面解除</w:t>
      </w:r>
      <w:r>
        <w:rPr>
          <w:rFonts w:ascii="仿宋" w:hAnsi="仿宋" w:eastAsia="仿宋" w:cs="仿宋"/>
          <w:sz w:val="24"/>
          <w:szCs w:val="24"/>
        </w:rPr>
        <w:t xml:space="preserve"> </w:t>
      </w:r>
      <w:r>
        <w:rPr>
          <w:rFonts w:ascii="仿宋" w:hAnsi="仿宋" w:eastAsia="仿宋" w:cs="仿宋"/>
          <w:spacing w:val="-2"/>
          <w:sz w:val="24"/>
          <w:szCs w:val="24"/>
        </w:rPr>
        <w:t>通知送达乙方之日解除，乙方除应赔偿由此给甲方造成的全部损失外，还应</w:t>
      </w:r>
      <w:r>
        <w:rPr>
          <w:rFonts w:ascii="仿宋" w:hAnsi="仿宋" w:eastAsia="仿宋" w:cs="仿宋"/>
          <w:spacing w:val="-3"/>
          <w:sz w:val="24"/>
          <w:szCs w:val="24"/>
        </w:rPr>
        <w:t>按照合同</w:t>
      </w:r>
      <w:r>
        <w:rPr>
          <w:rFonts w:ascii="仿宋" w:hAnsi="仿宋" w:eastAsia="仿宋" w:cs="仿宋"/>
          <w:sz w:val="24"/>
          <w:szCs w:val="24"/>
        </w:rPr>
        <w:t xml:space="preserve"> </w:t>
      </w:r>
      <w:r>
        <w:rPr>
          <w:rFonts w:ascii="仿宋" w:hAnsi="仿宋" w:eastAsia="仿宋" w:cs="仿宋"/>
          <w:spacing w:val="-3"/>
          <w:sz w:val="24"/>
          <w:szCs w:val="24"/>
        </w:rPr>
        <w:t>最高执行总价的30%承担违约金，若违约金不足以弥补甲方损失的，由乙方另行支付。</w:t>
      </w:r>
    </w:p>
    <w:p w14:paraId="004B1F97">
      <w:pPr>
        <w:spacing w:before="40" w:line="224" w:lineRule="auto"/>
        <w:ind w:left="5"/>
        <w:outlineLvl w:val="1"/>
        <w:rPr>
          <w:rFonts w:ascii="仿宋" w:hAnsi="仿宋" w:eastAsia="仿宋" w:cs="仿宋"/>
          <w:sz w:val="24"/>
          <w:szCs w:val="24"/>
        </w:rPr>
      </w:pPr>
      <w:bookmarkStart w:id="12" w:name="_Toc8293"/>
      <w:r>
        <w:rPr>
          <w:rFonts w:ascii="仿宋" w:hAnsi="仿宋" w:eastAsia="仿宋" w:cs="仿宋"/>
          <w:b/>
          <w:bCs/>
          <w:spacing w:val="-8"/>
          <w:sz w:val="24"/>
          <w:szCs w:val="24"/>
        </w:rPr>
        <w:t>七、运输</w:t>
      </w:r>
      <w:bookmarkEnd w:id="12"/>
    </w:p>
    <w:p w14:paraId="100E817C">
      <w:pPr>
        <w:spacing w:before="106" w:line="265" w:lineRule="auto"/>
        <w:ind w:left="2" w:right="83" w:firstLine="483"/>
        <w:rPr>
          <w:rFonts w:ascii="仿宋" w:hAnsi="仿宋" w:eastAsia="仿宋" w:cs="仿宋"/>
          <w:sz w:val="24"/>
          <w:szCs w:val="24"/>
        </w:rPr>
      </w:pPr>
      <w:r>
        <w:rPr>
          <w:rFonts w:ascii="仿宋" w:hAnsi="仿宋" w:eastAsia="仿宋" w:cs="仿宋"/>
          <w:spacing w:val="-2"/>
          <w:sz w:val="24"/>
          <w:szCs w:val="24"/>
        </w:rPr>
        <w:t>（一）运输由乙方负责，运杂费已包含在合同价款内</w:t>
      </w:r>
      <w:r>
        <w:rPr>
          <w:rFonts w:ascii="仿宋" w:hAnsi="仿宋" w:eastAsia="仿宋" w:cs="仿宋"/>
          <w:spacing w:val="-3"/>
          <w:sz w:val="24"/>
          <w:szCs w:val="24"/>
        </w:rPr>
        <w:t>，包括履行服务往返全程所</w:t>
      </w:r>
      <w:r>
        <w:rPr>
          <w:rFonts w:ascii="仿宋" w:hAnsi="仿宋" w:eastAsia="仿宋" w:cs="仿宋"/>
          <w:sz w:val="24"/>
          <w:szCs w:val="24"/>
        </w:rPr>
        <w:t xml:space="preserve"> </w:t>
      </w:r>
      <w:r>
        <w:rPr>
          <w:rFonts w:ascii="仿宋" w:hAnsi="仿宋" w:eastAsia="仿宋" w:cs="仿宋"/>
          <w:spacing w:val="-1"/>
          <w:sz w:val="24"/>
          <w:szCs w:val="24"/>
        </w:rPr>
        <w:t>含的运输费、装卸费、仓储费、保险费等。</w:t>
      </w:r>
    </w:p>
    <w:p w14:paraId="26A8D666">
      <w:pPr>
        <w:spacing w:before="114" w:line="220" w:lineRule="auto"/>
        <w:ind w:left="485"/>
        <w:outlineLvl w:val="2"/>
        <w:rPr>
          <w:rFonts w:ascii="仿宋" w:hAnsi="仿宋" w:eastAsia="仿宋" w:cs="仿宋"/>
          <w:sz w:val="24"/>
          <w:szCs w:val="24"/>
        </w:rPr>
      </w:pPr>
      <w:bookmarkStart w:id="13" w:name="_Toc27171"/>
      <w:r>
        <w:rPr>
          <w:rFonts w:ascii="仿宋" w:hAnsi="仿宋" w:eastAsia="仿宋" w:cs="仿宋"/>
          <w:spacing w:val="-1"/>
          <w:sz w:val="24"/>
          <w:szCs w:val="24"/>
        </w:rPr>
        <w:t>（二）运输方式由乙方自行选择，但必须保证按期服务。</w:t>
      </w:r>
      <w:bookmarkEnd w:id="13"/>
    </w:p>
    <w:p w14:paraId="355EC615">
      <w:pPr>
        <w:spacing w:before="112" w:line="221" w:lineRule="auto"/>
        <w:outlineLvl w:val="1"/>
        <w:rPr>
          <w:rFonts w:ascii="仿宋" w:hAnsi="仿宋" w:eastAsia="仿宋" w:cs="仿宋"/>
          <w:sz w:val="24"/>
          <w:szCs w:val="24"/>
        </w:rPr>
      </w:pPr>
      <w:bookmarkStart w:id="14" w:name="_Toc28027"/>
      <w:r>
        <w:rPr>
          <w:rFonts w:ascii="仿宋" w:hAnsi="仿宋" w:eastAsia="仿宋" w:cs="仿宋"/>
          <w:b/>
          <w:bCs/>
          <w:spacing w:val="-5"/>
          <w:sz w:val="24"/>
          <w:szCs w:val="24"/>
        </w:rPr>
        <w:t>八、质量保证</w:t>
      </w:r>
      <w:bookmarkEnd w:id="14"/>
    </w:p>
    <w:p w14:paraId="713D9A1D">
      <w:pPr>
        <w:spacing w:before="113" w:line="221" w:lineRule="auto"/>
        <w:ind w:left="485"/>
        <w:rPr>
          <w:rFonts w:ascii="仿宋" w:hAnsi="仿宋" w:eastAsia="仿宋" w:cs="仿宋"/>
          <w:sz w:val="24"/>
          <w:szCs w:val="24"/>
        </w:rPr>
      </w:pPr>
      <w:r>
        <w:rPr>
          <w:rFonts w:ascii="仿宋" w:hAnsi="仿宋" w:eastAsia="仿宋" w:cs="仿宋"/>
          <w:spacing w:val="-1"/>
          <w:sz w:val="24"/>
          <w:szCs w:val="24"/>
        </w:rPr>
        <w:t>（一）乙方方案科学、可行，人员配置合理，全面满足要求。</w:t>
      </w:r>
    </w:p>
    <w:p w14:paraId="46FEDE6D">
      <w:pPr>
        <w:spacing w:before="114" w:line="221" w:lineRule="auto"/>
        <w:ind w:left="485"/>
        <w:rPr>
          <w:rFonts w:ascii="仿宋" w:hAnsi="仿宋" w:eastAsia="仿宋" w:cs="仿宋"/>
          <w:sz w:val="24"/>
          <w:szCs w:val="24"/>
        </w:rPr>
      </w:pPr>
      <w:r>
        <w:rPr>
          <w:rFonts w:ascii="仿宋" w:hAnsi="仿宋" w:eastAsia="仿宋" w:cs="仿宋"/>
          <w:spacing w:val="-2"/>
          <w:sz w:val="24"/>
          <w:szCs w:val="24"/>
        </w:rPr>
        <w:t>（二）符合国家有关服务规范要求。</w:t>
      </w:r>
    </w:p>
    <w:p w14:paraId="173B09A0">
      <w:pPr>
        <w:spacing w:before="110" w:line="222" w:lineRule="auto"/>
        <w:ind w:left="9"/>
        <w:outlineLvl w:val="1"/>
        <w:rPr>
          <w:rFonts w:ascii="仿宋" w:hAnsi="仿宋" w:eastAsia="仿宋" w:cs="仿宋"/>
          <w:sz w:val="24"/>
          <w:szCs w:val="24"/>
        </w:rPr>
      </w:pPr>
      <w:bookmarkStart w:id="15" w:name="_Toc1519"/>
      <w:r>
        <w:rPr>
          <w:rFonts w:ascii="仿宋" w:hAnsi="仿宋" w:eastAsia="仿宋" w:cs="仿宋"/>
          <w:b/>
          <w:bCs/>
          <w:spacing w:val="-6"/>
          <w:sz w:val="24"/>
          <w:szCs w:val="24"/>
        </w:rPr>
        <w:t>九、特殊要求：</w:t>
      </w:r>
      <w:bookmarkEnd w:id="15"/>
    </w:p>
    <w:p w14:paraId="168CD82A">
      <w:pPr>
        <w:spacing w:before="114" w:line="264" w:lineRule="auto"/>
        <w:ind w:left="3" w:right="83" w:firstLine="482"/>
        <w:rPr>
          <w:rFonts w:ascii="仿宋" w:hAnsi="仿宋" w:eastAsia="仿宋" w:cs="仿宋"/>
          <w:sz w:val="24"/>
          <w:szCs w:val="24"/>
        </w:rPr>
      </w:pPr>
      <w:r>
        <w:rPr>
          <w:rFonts w:ascii="仿宋" w:hAnsi="仿宋" w:eastAsia="仿宋" w:cs="仿宋"/>
          <w:spacing w:val="-2"/>
          <w:sz w:val="24"/>
          <w:szCs w:val="24"/>
        </w:rPr>
        <w:t>（一）无论服务大小、难易以及节假日与夜间服务，</w:t>
      </w:r>
      <w:r>
        <w:rPr>
          <w:rFonts w:ascii="仿宋" w:hAnsi="仿宋" w:eastAsia="仿宋" w:cs="仿宋"/>
          <w:spacing w:val="-3"/>
          <w:sz w:val="24"/>
          <w:szCs w:val="24"/>
        </w:rPr>
        <w:t>要求乙方积极组织服务力量</w:t>
      </w:r>
      <w:r>
        <w:rPr>
          <w:rFonts w:ascii="仿宋" w:hAnsi="仿宋" w:eastAsia="仿宋" w:cs="仿宋"/>
          <w:sz w:val="24"/>
          <w:szCs w:val="24"/>
        </w:rPr>
        <w:t xml:space="preserve"> </w:t>
      </w:r>
      <w:r>
        <w:rPr>
          <w:rFonts w:ascii="仿宋" w:hAnsi="仿宋" w:eastAsia="仿宋" w:cs="仿宋"/>
          <w:spacing w:val="-2"/>
          <w:sz w:val="24"/>
          <w:szCs w:val="24"/>
        </w:rPr>
        <w:t>正常服务，服从甲方工作安排。</w:t>
      </w:r>
    </w:p>
    <w:p w14:paraId="0524B370">
      <w:pPr>
        <w:spacing w:before="112" w:line="264" w:lineRule="auto"/>
        <w:ind w:right="83" w:firstLine="485"/>
        <w:rPr>
          <w:rFonts w:ascii="仿宋" w:hAnsi="仿宋" w:eastAsia="仿宋" w:cs="仿宋"/>
          <w:sz w:val="24"/>
          <w:szCs w:val="24"/>
        </w:rPr>
      </w:pPr>
      <w:r>
        <w:rPr>
          <w:rFonts w:ascii="仿宋" w:hAnsi="仿宋" w:eastAsia="仿宋" w:cs="仿宋"/>
          <w:spacing w:val="-2"/>
          <w:sz w:val="24"/>
          <w:szCs w:val="24"/>
        </w:rPr>
        <w:t>（二）乙方对甲方突发公共卫生事件及各项应急预案</w:t>
      </w:r>
      <w:r>
        <w:rPr>
          <w:rFonts w:ascii="仿宋" w:hAnsi="仿宋" w:eastAsia="仿宋" w:cs="仿宋"/>
          <w:spacing w:val="-3"/>
          <w:sz w:val="24"/>
          <w:szCs w:val="24"/>
        </w:rPr>
        <w:t>应积极响应并派员配合及协</w:t>
      </w:r>
      <w:r>
        <w:rPr>
          <w:rFonts w:ascii="仿宋" w:hAnsi="仿宋" w:eastAsia="仿宋" w:cs="仿宋"/>
          <w:sz w:val="24"/>
          <w:szCs w:val="24"/>
        </w:rPr>
        <w:t xml:space="preserve"> </w:t>
      </w:r>
      <w:r>
        <w:rPr>
          <w:rFonts w:ascii="仿宋" w:hAnsi="仿宋" w:eastAsia="仿宋" w:cs="仿宋"/>
          <w:spacing w:val="-2"/>
          <w:sz w:val="24"/>
          <w:szCs w:val="24"/>
        </w:rPr>
        <w:t>助工作，不得拒绝推诿。</w:t>
      </w:r>
    </w:p>
    <w:p w14:paraId="007770CB">
      <w:pPr>
        <w:spacing w:before="115" w:line="222" w:lineRule="auto"/>
        <w:ind w:left="7"/>
        <w:outlineLvl w:val="1"/>
        <w:rPr>
          <w:rFonts w:ascii="仿宋" w:hAnsi="仿宋" w:eastAsia="仿宋" w:cs="仿宋"/>
          <w:sz w:val="24"/>
          <w:szCs w:val="24"/>
        </w:rPr>
      </w:pPr>
      <w:bookmarkStart w:id="16" w:name="_Toc3974"/>
      <w:r>
        <w:rPr>
          <w:rFonts w:ascii="仿宋" w:hAnsi="仿宋" w:eastAsia="仿宋" w:cs="仿宋"/>
          <w:b/>
          <w:bCs/>
          <w:spacing w:val="-5"/>
          <w:sz w:val="24"/>
          <w:szCs w:val="24"/>
        </w:rPr>
        <w:t>十、服务内容及要求：</w:t>
      </w:r>
      <w:bookmarkEnd w:id="16"/>
    </w:p>
    <w:p w14:paraId="2867DFB4">
      <w:pPr>
        <w:spacing w:before="110" w:line="222" w:lineRule="auto"/>
        <w:ind w:left="515"/>
        <w:outlineLvl w:val="2"/>
        <w:rPr>
          <w:rFonts w:ascii="仿宋" w:hAnsi="仿宋" w:eastAsia="仿宋" w:cs="仿宋"/>
          <w:sz w:val="24"/>
          <w:szCs w:val="24"/>
        </w:rPr>
      </w:pPr>
      <w:bookmarkStart w:id="17" w:name="_Toc28252"/>
      <w:r>
        <w:rPr>
          <w:rFonts w:ascii="仿宋" w:hAnsi="仿宋" w:eastAsia="仿宋" w:cs="仿宋"/>
          <w:spacing w:val="-8"/>
          <w:sz w:val="24"/>
          <w:szCs w:val="24"/>
        </w:rPr>
        <w:t>(一）服务内容</w:t>
      </w:r>
      <w:bookmarkEnd w:id="17"/>
    </w:p>
    <w:p w14:paraId="05F4963D">
      <w:pPr>
        <w:spacing w:before="114" w:line="264" w:lineRule="auto"/>
        <w:ind w:left="3" w:right="83" w:firstLine="482"/>
        <w:rPr>
          <w:rFonts w:hint="eastAsia" w:ascii="仿宋" w:hAnsi="仿宋" w:eastAsia="仿宋" w:cs="仿宋"/>
          <w:spacing w:val="-2"/>
          <w:sz w:val="24"/>
          <w:szCs w:val="24"/>
          <w:lang w:val="en-US" w:eastAsia="zh-CN"/>
        </w:rPr>
      </w:pPr>
      <w:r>
        <w:rPr>
          <w:rFonts w:hint="eastAsia" w:ascii="仿宋" w:hAnsi="仿宋" w:eastAsia="仿宋" w:cs="仿宋"/>
          <w:spacing w:val="-2"/>
          <w:sz w:val="24"/>
          <w:szCs w:val="24"/>
          <w:lang w:val="en-US" w:eastAsia="zh-CN"/>
        </w:rPr>
        <w:t>1、洗涤的医用织物包括：患者使用的衣物、床单、被套、枕套、被芯、褥子、床垫；工作人员使用的工作服；手术衣、手术铺单；病床隔帘、窗帘等（详见服务项目及报价单）。</w:t>
      </w:r>
    </w:p>
    <w:p w14:paraId="0EE483A5">
      <w:pPr>
        <w:spacing w:before="114" w:line="264" w:lineRule="auto"/>
        <w:ind w:left="3" w:right="83" w:firstLine="482"/>
        <w:rPr>
          <w:rFonts w:hint="eastAsia" w:ascii="仿宋" w:hAnsi="仿宋" w:eastAsia="仿宋" w:cs="仿宋"/>
          <w:spacing w:val="-2"/>
          <w:sz w:val="24"/>
          <w:szCs w:val="24"/>
          <w:lang w:val="en-US" w:eastAsia="zh-CN"/>
        </w:rPr>
      </w:pPr>
      <w:r>
        <w:rPr>
          <w:rFonts w:hint="eastAsia" w:ascii="仿宋" w:hAnsi="仿宋" w:eastAsia="仿宋" w:cs="仿宋"/>
          <w:spacing w:val="-2"/>
          <w:sz w:val="24"/>
          <w:szCs w:val="24"/>
          <w:lang w:val="en-US" w:eastAsia="zh-CN"/>
        </w:rPr>
        <w:t>2、医用织物洗涤过程中损耗的织物补充服务，要求补充的织物材质标准不低于现使用织物的材质标准，双方约定织物破损更换标准以及可修补标准，超过标准，不论使用次数或时间长短，服务商予以更换，确保病患、医护人员使用体验。</w:t>
      </w:r>
    </w:p>
    <w:p w14:paraId="40C525AE">
      <w:pPr>
        <w:spacing w:before="114" w:line="264" w:lineRule="auto"/>
        <w:ind w:left="3" w:right="83" w:firstLine="482"/>
        <w:rPr>
          <w:rFonts w:hint="default" w:ascii="仿宋" w:hAnsi="仿宋" w:eastAsia="仿宋" w:cs="仿宋"/>
          <w:spacing w:val="-2"/>
          <w:sz w:val="24"/>
          <w:szCs w:val="24"/>
          <w:lang w:val="en-US" w:eastAsia="zh-CN"/>
        </w:rPr>
      </w:pPr>
      <w:r>
        <w:rPr>
          <w:rFonts w:hint="eastAsia" w:ascii="仿宋" w:hAnsi="仿宋" w:eastAsia="仿宋" w:cs="仿宋"/>
          <w:spacing w:val="-2"/>
          <w:sz w:val="24"/>
          <w:szCs w:val="24"/>
          <w:lang w:val="en-US" w:eastAsia="zh-CN"/>
        </w:rPr>
        <w:t>3、配送服务由洗涤供应商负责，配送工人优先考虑本院洗涤中心原有工人的安置，其薪酬水平原则上不低于现薪酬水平，按照双方自愿的原则转签劳动合同，办理社会统筹保险等缴纳手续，服务商需拟定可行性原有洗衣房人员安置方案。</w:t>
      </w:r>
    </w:p>
    <w:p w14:paraId="5B32DEB9">
      <w:pPr>
        <w:spacing w:before="114" w:line="264" w:lineRule="auto"/>
        <w:ind w:left="3" w:right="83" w:firstLine="482"/>
        <w:rPr>
          <w:rFonts w:hint="default" w:ascii="仿宋" w:hAnsi="仿宋" w:eastAsia="仿宋" w:cs="仿宋"/>
          <w:spacing w:val="-2"/>
          <w:sz w:val="24"/>
          <w:szCs w:val="24"/>
          <w:lang w:val="en-US" w:eastAsia="zh-CN"/>
        </w:rPr>
      </w:pPr>
      <w:r>
        <w:rPr>
          <w:rFonts w:hint="eastAsia" w:ascii="仿宋" w:hAnsi="仿宋" w:eastAsia="仿宋" w:cs="仿宋"/>
          <w:spacing w:val="-2"/>
          <w:sz w:val="24"/>
          <w:szCs w:val="24"/>
          <w:lang w:val="en-US" w:eastAsia="zh-CN"/>
        </w:rPr>
        <w:t>4、根据原洗衣房固定设备的报废及使用年限，可用设备可折价采购或转租，到报废年限的设备供应商安排人员拆除后转运走并提供暂存场地等，直至固定资产摊销完毕。</w:t>
      </w:r>
    </w:p>
    <w:p w14:paraId="5E25C715">
      <w:pPr>
        <w:spacing w:before="114" w:line="264" w:lineRule="auto"/>
        <w:ind w:left="3" w:right="83" w:firstLine="482"/>
        <w:rPr>
          <w:rFonts w:hint="eastAsia" w:ascii="仿宋" w:hAnsi="仿宋" w:eastAsia="仿宋" w:cs="仿宋"/>
          <w:spacing w:val="-2"/>
          <w:sz w:val="24"/>
          <w:szCs w:val="24"/>
        </w:rPr>
      </w:pPr>
      <w:r>
        <w:rPr>
          <w:rFonts w:hint="eastAsia" w:ascii="仿宋" w:hAnsi="仿宋" w:eastAsia="仿宋" w:cs="仿宋"/>
          <w:spacing w:val="-2"/>
          <w:sz w:val="24"/>
          <w:szCs w:val="24"/>
          <w:lang w:val="en-US" w:eastAsia="zh-CN"/>
        </w:rPr>
        <w:t>5、此次采购服务为洗涤服务项目全包，报价以</w:t>
      </w:r>
      <w:r>
        <w:rPr>
          <w:rFonts w:hint="eastAsia" w:ascii="仿宋" w:hAnsi="仿宋" w:eastAsia="仿宋" w:cs="仿宋"/>
          <w:spacing w:val="-2"/>
          <w:sz w:val="24"/>
          <w:szCs w:val="24"/>
        </w:rPr>
        <w:t>医用织物洗涤服务单价形式</w:t>
      </w:r>
      <w:r>
        <w:rPr>
          <w:rFonts w:hint="eastAsia" w:ascii="仿宋" w:hAnsi="仿宋" w:eastAsia="仿宋" w:cs="仿宋"/>
          <w:spacing w:val="-2"/>
          <w:sz w:val="24"/>
          <w:szCs w:val="24"/>
          <w:lang w:val="en-US" w:eastAsia="zh-CN"/>
        </w:rPr>
        <w:t>体现，</w:t>
      </w:r>
      <w:r>
        <w:rPr>
          <w:rFonts w:hint="eastAsia" w:ascii="仿宋" w:hAnsi="仿宋" w:eastAsia="仿宋" w:cs="仿宋"/>
          <w:spacing w:val="-2"/>
          <w:sz w:val="24"/>
          <w:szCs w:val="24"/>
        </w:rPr>
        <w:t>采用固定</w:t>
      </w:r>
      <w:r>
        <w:rPr>
          <w:rFonts w:hint="eastAsia" w:ascii="仿宋" w:hAnsi="仿宋" w:eastAsia="仿宋" w:cs="仿宋"/>
          <w:spacing w:val="-2"/>
          <w:sz w:val="24"/>
          <w:szCs w:val="24"/>
          <w:lang w:val="en-US" w:eastAsia="zh-CN"/>
        </w:rPr>
        <w:t>织物洗涤单价</w:t>
      </w:r>
      <w:r>
        <w:rPr>
          <w:rFonts w:hint="eastAsia" w:ascii="仿宋" w:hAnsi="仿宋" w:eastAsia="仿宋" w:cs="仿宋"/>
          <w:spacing w:val="-2"/>
          <w:sz w:val="24"/>
          <w:szCs w:val="24"/>
        </w:rPr>
        <w:t>，以</w:t>
      </w:r>
      <w:r>
        <w:rPr>
          <w:rFonts w:hint="eastAsia" w:ascii="仿宋" w:hAnsi="仿宋" w:eastAsia="仿宋" w:cs="仿宋"/>
          <w:spacing w:val="-2"/>
          <w:sz w:val="24"/>
          <w:szCs w:val="24"/>
          <w:lang w:val="en-US" w:eastAsia="zh-CN"/>
        </w:rPr>
        <w:t>医院</w:t>
      </w:r>
      <w:r>
        <w:rPr>
          <w:rFonts w:hint="eastAsia" w:ascii="仿宋" w:hAnsi="仿宋" w:eastAsia="仿宋" w:cs="仿宋"/>
          <w:spacing w:val="-2"/>
          <w:sz w:val="24"/>
          <w:szCs w:val="24"/>
        </w:rPr>
        <w:t>实际洗涤数量据实按</w:t>
      </w:r>
      <w:r>
        <w:rPr>
          <w:rFonts w:hint="eastAsia" w:ascii="仿宋" w:hAnsi="仿宋" w:eastAsia="仿宋" w:cs="仿宋"/>
          <w:spacing w:val="-2"/>
          <w:sz w:val="24"/>
          <w:szCs w:val="24"/>
          <w:lang w:val="en-US" w:eastAsia="zh-CN"/>
        </w:rPr>
        <w:t>季度</w:t>
      </w:r>
      <w:r>
        <w:rPr>
          <w:rFonts w:hint="eastAsia" w:ascii="仿宋" w:hAnsi="仿宋" w:eastAsia="仿宋" w:cs="仿宋"/>
          <w:spacing w:val="-2"/>
          <w:sz w:val="24"/>
          <w:szCs w:val="24"/>
        </w:rPr>
        <w:t>结算</w:t>
      </w:r>
      <w:r>
        <w:rPr>
          <w:rFonts w:hint="eastAsia" w:ascii="仿宋" w:hAnsi="仿宋" w:eastAsia="仿宋" w:cs="仿宋"/>
          <w:spacing w:val="-2"/>
          <w:sz w:val="24"/>
          <w:szCs w:val="24"/>
          <w:lang w:eastAsia="zh-CN"/>
        </w:rPr>
        <w:t>，</w:t>
      </w:r>
      <w:r>
        <w:rPr>
          <w:rFonts w:hint="eastAsia" w:ascii="仿宋" w:hAnsi="仿宋" w:eastAsia="仿宋" w:cs="仿宋"/>
          <w:spacing w:val="-2"/>
          <w:sz w:val="24"/>
          <w:szCs w:val="24"/>
        </w:rPr>
        <w:t>洗涤数量以每日双方签字的交接单数量为准。</w:t>
      </w:r>
    </w:p>
    <w:p w14:paraId="5AD89EB9">
      <w:pPr>
        <w:spacing w:before="114" w:line="264" w:lineRule="auto"/>
        <w:ind w:left="3" w:right="83" w:firstLine="482"/>
        <w:outlineLvl w:val="2"/>
        <w:rPr>
          <w:rFonts w:ascii="仿宋" w:hAnsi="仿宋" w:eastAsia="仿宋" w:cs="仿宋"/>
          <w:sz w:val="24"/>
          <w:szCs w:val="24"/>
        </w:rPr>
      </w:pPr>
      <w:bookmarkStart w:id="18" w:name="_Toc16831"/>
      <w:r>
        <w:rPr>
          <w:rFonts w:ascii="仿宋" w:hAnsi="仿宋" w:eastAsia="仿宋" w:cs="仿宋"/>
          <w:spacing w:val="-3"/>
          <w:sz w:val="24"/>
          <w:szCs w:val="24"/>
        </w:rPr>
        <w:t>（二）技术要求</w:t>
      </w:r>
      <w:bookmarkEnd w:id="18"/>
    </w:p>
    <w:p w14:paraId="0857E2B1">
      <w:pPr>
        <w:spacing w:before="114" w:line="264" w:lineRule="auto"/>
        <w:ind w:left="3" w:right="83" w:firstLine="482"/>
        <w:rPr>
          <w:rFonts w:hint="eastAsia" w:ascii="仿宋" w:hAnsi="仿宋" w:eastAsia="仿宋" w:cs="仿宋"/>
          <w:b/>
          <w:bCs/>
          <w:spacing w:val="-3"/>
          <w:sz w:val="24"/>
          <w:szCs w:val="24"/>
        </w:rPr>
      </w:pPr>
      <w:r>
        <w:rPr>
          <w:rFonts w:hint="eastAsia" w:ascii="仿宋" w:hAnsi="仿宋" w:eastAsia="仿宋" w:cs="仿宋"/>
          <w:b/>
          <w:bCs/>
          <w:spacing w:val="-3"/>
          <w:sz w:val="24"/>
          <w:szCs w:val="24"/>
        </w:rPr>
        <w:t>医用织物收送要求</w:t>
      </w:r>
    </w:p>
    <w:p w14:paraId="6C887EBA">
      <w:pPr>
        <w:spacing w:before="114" w:line="264" w:lineRule="auto"/>
        <w:ind w:left="3" w:right="83" w:firstLine="482"/>
        <w:rPr>
          <w:rFonts w:hint="eastAsia" w:ascii="仿宋" w:hAnsi="仿宋" w:eastAsia="仿宋" w:cs="仿宋"/>
          <w:spacing w:val="-3"/>
          <w:sz w:val="24"/>
          <w:szCs w:val="24"/>
          <w:lang w:val="en-US" w:eastAsia="zh-CN"/>
        </w:rPr>
      </w:pPr>
      <w:r>
        <w:rPr>
          <w:rFonts w:hint="eastAsia" w:ascii="仿宋" w:hAnsi="仿宋" w:eastAsia="仿宋" w:cs="仿宋"/>
          <w:spacing w:val="-3"/>
          <w:sz w:val="24"/>
          <w:szCs w:val="24"/>
          <w:lang w:val="en-US" w:eastAsia="zh-CN"/>
        </w:rPr>
        <w:t>1、收集：医院织物按脏污织物、感染性织物分别提供容器及收集袋。脏污织物与感染性织物分开收集，标识清楚，感染性织物使用专用水溶性包装袋盛装，装载量不应超过包装袋的三分之二。收集袋在运送中应保持密闭，如遇污染应随时进行消毒处理，消毒方法参照 WS/T367 执行。</w:t>
      </w:r>
    </w:p>
    <w:p w14:paraId="2515ECC8">
      <w:pPr>
        <w:spacing w:before="114" w:line="264" w:lineRule="auto"/>
        <w:ind w:left="3" w:right="83" w:firstLine="482"/>
        <w:rPr>
          <w:rFonts w:hint="eastAsia" w:ascii="仿宋" w:hAnsi="仿宋" w:eastAsia="仿宋" w:cs="仿宋"/>
          <w:spacing w:val="-3"/>
          <w:sz w:val="24"/>
          <w:szCs w:val="24"/>
          <w:lang w:val="en-US" w:eastAsia="zh-CN"/>
        </w:rPr>
      </w:pPr>
      <w:r>
        <w:rPr>
          <w:rFonts w:hint="eastAsia" w:ascii="仿宋" w:hAnsi="仿宋" w:eastAsia="仿宋" w:cs="仿宋"/>
          <w:spacing w:val="-3"/>
          <w:sz w:val="24"/>
          <w:szCs w:val="24"/>
          <w:lang w:val="en-US" w:eastAsia="zh-CN"/>
        </w:rPr>
        <w:t>2、运送：配置运送脏污和清洁医用织物的专用车辆和容器，采取封闭方式运送，洁污分开；对运送车辆和容器的清洗消毒要求按 WS/T367 执行。</w:t>
      </w:r>
    </w:p>
    <w:p w14:paraId="4C030DDC">
      <w:pPr>
        <w:spacing w:before="114" w:line="264" w:lineRule="auto"/>
        <w:ind w:left="3" w:right="83" w:firstLine="482"/>
        <w:rPr>
          <w:rFonts w:hint="eastAsia" w:ascii="仿宋" w:hAnsi="仿宋" w:eastAsia="仿宋" w:cs="仿宋"/>
          <w:b/>
          <w:bCs/>
          <w:spacing w:val="-3"/>
          <w:sz w:val="24"/>
          <w:szCs w:val="24"/>
          <w:lang w:val="en-US" w:eastAsia="zh-CN"/>
        </w:rPr>
      </w:pPr>
      <w:r>
        <w:rPr>
          <w:rFonts w:hint="eastAsia" w:ascii="仿宋" w:hAnsi="仿宋" w:eastAsia="仿宋" w:cs="仿宋"/>
          <w:b/>
          <w:bCs/>
          <w:spacing w:val="-3"/>
          <w:sz w:val="24"/>
          <w:szCs w:val="24"/>
          <w:lang w:val="en-US" w:eastAsia="zh-CN"/>
        </w:rPr>
        <w:t>医用织物洗涤要求</w:t>
      </w:r>
    </w:p>
    <w:p w14:paraId="7A234F73">
      <w:pPr>
        <w:spacing w:before="114" w:line="264" w:lineRule="auto"/>
        <w:ind w:left="3" w:right="83" w:firstLine="482"/>
        <w:rPr>
          <w:rFonts w:hint="eastAsia" w:ascii="仿宋" w:hAnsi="仿宋" w:eastAsia="仿宋" w:cs="仿宋"/>
          <w:spacing w:val="-3"/>
          <w:sz w:val="24"/>
          <w:szCs w:val="24"/>
          <w:lang w:val="en-US" w:eastAsia="zh-CN"/>
        </w:rPr>
      </w:pPr>
      <w:r>
        <w:rPr>
          <w:rFonts w:hint="eastAsia" w:ascii="仿宋" w:hAnsi="仿宋" w:eastAsia="仿宋" w:cs="仿宋"/>
          <w:spacing w:val="-3"/>
          <w:sz w:val="24"/>
          <w:szCs w:val="24"/>
          <w:lang w:val="en-US" w:eastAsia="zh-CN"/>
        </w:rPr>
        <w:t>1、洗涤环境、洗涤设备、洗涤剂、洗涤流程等符合《医院织物洗涤消毒技术标准》WS/T508-2016要求，并严格按照执行。</w:t>
      </w:r>
    </w:p>
    <w:p w14:paraId="68D4927D">
      <w:pPr>
        <w:spacing w:before="114" w:line="264" w:lineRule="auto"/>
        <w:ind w:left="3" w:right="83" w:firstLine="482"/>
        <w:rPr>
          <w:rFonts w:hint="eastAsia" w:ascii="仿宋" w:hAnsi="仿宋" w:eastAsia="仿宋" w:cs="仿宋"/>
          <w:spacing w:val="-3"/>
          <w:sz w:val="24"/>
          <w:szCs w:val="24"/>
          <w:lang w:val="en-US" w:eastAsia="zh-CN"/>
        </w:rPr>
      </w:pPr>
      <w:r>
        <w:rPr>
          <w:rFonts w:hint="eastAsia" w:ascii="仿宋" w:hAnsi="仿宋" w:eastAsia="仿宋" w:cs="仿宋"/>
          <w:spacing w:val="-3"/>
          <w:sz w:val="24"/>
          <w:szCs w:val="24"/>
          <w:lang w:val="en-US" w:eastAsia="zh-CN"/>
        </w:rPr>
        <w:t>2、本院医用织物单独洗涤，不得与其他医院或单位混洗。</w:t>
      </w:r>
    </w:p>
    <w:p w14:paraId="034BA19F">
      <w:pPr>
        <w:spacing w:before="114" w:line="264" w:lineRule="auto"/>
        <w:ind w:left="3" w:right="83" w:firstLine="482"/>
        <w:rPr>
          <w:rFonts w:hint="eastAsia" w:ascii="仿宋" w:hAnsi="仿宋" w:eastAsia="仿宋" w:cs="仿宋"/>
          <w:spacing w:val="-3"/>
          <w:sz w:val="24"/>
          <w:szCs w:val="24"/>
          <w:lang w:val="en-US" w:eastAsia="zh-CN"/>
        </w:rPr>
      </w:pPr>
      <w:r>
        <w:rPr>
          <w:rFonts w:hint="eastAsia" w:ascii="仿宋" w:hAnsi="仿宋" w:eastAsia="仿宋" w:cs="仿宋"/>
          <w:spacing w:val="-3"/>
          <w:sz w:val="24"/>
          <w:szCs w:val="24"/>
          <w:lang w:val="en-US" w:eastAsia="zh-CN"/>
        </w:rPr>
        <w:t>3、规范执行WS/T508-2016中6.1内容：根据医用织物使用对象和污渍性质、程度不同，应分机或分批洗涤、消毒。新生儿、婴儿的医用织物应专机洗涤、消毒，不应与其他医用织物混洗；手术室的医用织物（如手术衣、手术铺巾等）单独洗涤；工作人员和病员的医用织物应分机洗涤消毒；感染性医用织物应专机洗涤消毒。</w:t>
      </w:r>
    </w:p>
    <w:p w14:paraId="4FDD15A7">
      <w:pPr>
        <w:spacing w:before="114" w:line="264" w:lineRule="auto"/>
        <w:ind w:left="3" w:right="83" w:firstLine="482"/>
        <w:rPr>
          <w:rFonts w:hint="eastAsia" w:ascii="仿宋" w:hAnsi="仿宋" w:eastAsia="仿宋" w:cs="仿宋"/>
          <w:spacing w:val="-3"/>
          <w:sz w:val="24"/>
          <w:szCs w:val="24"/>
          <w:lang w:val="en-US" w:eastAsia="zh-CN"/>
        </w:rPr>
      </w:pPr>
      <w:r>
        <w:rPr>
          <w:rFonts w:hint="eastAsia" w:ascii="仿宋" w:hAnsi="仿宋" w:eastAsia="仿宋" w:cs="仿宋"/>
          <w:spacing w:val="-3"/>
          <w:sz w:val="24"/>
          <w:szCs w:val="24"/>
          <w:lang w:val="en-US" w:eastAsia="zh-CN"/>
        </w:rPr>
        <w:t>4、医用织物洗涤消毒标准：</w:t>
      </w:r>
    </w:p>
    <w:p w14:paraId="1BBE7F38">
      <w:pPr>
        <w:spacing w:before="114" w:line="264" w:lineRule="auto"/>
        <w:ind w:left="3" w:right="83" w:firstLine="482"/>
        <w:rPr>
          <w:rFonts w:hint="eastAsia" w:ascii="仿宋" w:hAnsi="仿宋" w:eastAsia="仿宋" w:cs="仿宋"/>
          <w:spacing w:val="-3"/>
          <w:sz w:val="24"/>
          <w:szCs w:val="24"/>
        </w:rPr>
      </w:pPr>
      <w:r>
        <w:rPr>
          <w:rFonts w:hint="eastAsia" w:ascii="仿宋" w:hAnsi="仿宋" w:eastAsia="仿宋" w:cs="仿宋"/>
          <w:spacing w:val="-3"/>
          <w:sz w:val="24"/>
          <w:szCs w:val="24"/>
          <w:lang w:val="en-US" w:eastAsia="zh-CN"/>
        </w:rPr>
        <w:t>应符合WS/T 508-2016附录A(规范性附录) 医用织物洗涤消毒工作流程及洗涤</w:t>
      </w:r>
      <w:r>
        <w:rPr>
          <w:rFonts w:hint="eastAsia" w:ascii="仿宋" w:hAnsi="仿宋" w:eastAsia="仿宋" w:cs="仿宋"/>
          <w:spacing w:val="-3"/>
          <w:sz w:val="24"/>
          <w:szCs w:val="24"/>
        </w:rPr>
        <w:t>、消毒过程要求。</w:t>
      </w:r>
    </w:p>
    <w:p w14:paraId="3CEF60CA">
      <w:pPr>
        <w:spacing w:before="114" w:line="264" w:lineRule="auto"/>
        <w:ind w:left="3" w:right="83" w:firstLine="482"/>
        <w:rPr>
          <w:rFonts w:hint="eastAsia" w:ascii="仿宋" w:hAnsi="仿宋" w:eastAsia="仿宋" w:cs="仿宋"/>
          <w:b/>
          <w:bCs/>
          <w:spacing w:val="-3"/>
          <w:sz w:val="24"/>
          <w:szCs w:val="24"/>
        </w:rPr>
      </w:pPr>
      <w:r>
        <w:rPr>
          <w:rFonts w:hint="eastAsia" w:ascii="仿宋" w:hAnsi="仿宋" w:eastAsia="仿宋" w:cs="仿宋"/>
          <w:b/>
          <w:bCs/>
          <w:spacing w:val="-3"/>
          <w:sz w:val="24"/>
          <w:szCs w:val="24"/>
        </w:rPr>
        <w:t>清洁织物卫生质量要求</w:t>
      </w:r>
    </w:p>
    <w:p w14:paraId="1615B160">
      <w:pPr>
        <w:spacing w:before="114" w:line="264" w:lineRule="auto"/>
        <w:ind w:left="3" w:right="83" w:firstLine="482"/>
        <w:rPr>
          <w:rFonts w:hint="eastAsia" w:ascii="仿宋" w:hAnsi="仿宋" w:eastAsia="仿宋" w:cs="仿宋"/>
          <w:spacing w:val="-3"/>
          <w:sz w:val="24"/>
          <w:szCs w:val="24"/>
        </w:rPr>
      </w:pPr>
      <w:r>
        <w:rPr>
          <w:rFonts w:hint="eastAsia" w:ascii="仿宋" w:hAnsi="仿宋" w:eastAsia="仿宋" w:cs="仿宋"/>
          <w:spacing w:val="-3"/>
          <w:sz w:val="24"/>
          <w:szCs w:val="24"/>
        </w:rPr>
        <w:t>1</w:t>
      </w:r>
      <w:r>
        <w:rPr>
          <w:rFonts w:hint="eastAsia" w:ascii="仿宋" w:hAnsi="仿宋" w:eastAsia="仿宋" w:cs="仿宋"/>
          <w:spacing w:val="-3"/>
          <w:sz w:val="24"/>
          <w:szCs w:val="24"/>
          <w:lang w:eastAsia="zh-CN"/>
        </w:rPr>
        <w:t>、</w:t>
      </w:r>
      <w:r>
        <w:rPr>
          <w:rFonts w:hint="eastAsia" w:ascii="仿宋" w:hAnsi="仿宋" w:eastAsia="仿宋" w:cs="仿宋"/>
          <w:spacing w:val="-3"/>
          <w:sz w:val="24"/>
          <w:szCs w:val="24"/>
        </w:rPr>
        <w:t>感官指标：清洁织物外观应整洁干燥</w:t>
      </w:r>
      <w:r>
        <w:rPr>
          <w:rFonts w:hint="eastAsia" w:ascii="仿宋" w:hAnsi="仿宋" w:eastAsia="仿宋" w:cs="仿宋"/>
          <w:spacing w:val="-3"/>
          <w:sz w:val="24"/>
          <w:szCs w:val="24"/>
          <w:lang w:eastAsia="zh-CN"/>
        </w:rPr>
        <w:t>、</w:t>
      </w:r>
      <w:r>
        <w:rPr>
          <w:rFonts w:hint="eastAsia" w:ascii="仿宋" w:hAnsi="仿宋" w:eastAsia="仿宋" w:cs="仿宋"/>
          <w:spacing w:val="-3"/>
          <w:sz w:val="24"/>
          <w:szCs w:val="24"/>
        </w:rPr>
        <w:t>无异味、异物、破损。</w:t>
      </w:r>
    </w:p>
    <w:p w14:paraId="2E818195">
      <w:pPr>
        <w:spacing w:before="114" w:line="264" w:lineRule="auto"/>
        <w:ind w:left="3" w:right="83" w:firstLine="482"/>
        <w:rPr>
          <w:rFonts w:hint="eastAsia" w:ascii="仿宋" w:hAnsi="仿宋" w:eastAsia="仿宋" w:cs="仿宋"/>
          <w:spacing w:val="-3"/>
          <w:sz w:val="24"/>
          <w:szCs w:val="24"/>
          <w:lang w:eastAsia="zh-CN"/>
        </w:rPr>
      </w:pPr>
      <w:r>
        <w:rPr>
          <w:rFonts w:hint="eastAsia" w:ascii="仿宋" w:hAnsi="仿宋" w:eastAsia="仿宋" w:cs="仿宋"/>
          <w:spacing w:val="-3"/>
          <w:sz w:val="24"/>
          <w:szCs w:val="24"/>
        </w:rPr>
        <w:t>2</w:t>
      </w:r>
      <w:r>
        <w:rPr>
          <w:rFonts w:hint="eastAsia" w:ascii="仿宋" w:hAnsi="仿宋" w:eastAsia="仿宋" w:cs="仿宋"/>
          <w:spacing w:val="-3"/>
          <w:sz w:val="24"/>
          <w:szCs w:val="24"/>
          <w:lang w:eastAsia="zh-CN"/>
        </w:rPr>
        <w:t>、</w:t>
      </w:r>
      <w:r>
        <w:rPr>
          <w:rFonts w:hint="eastAsia" w:ascii="仿宋" w:hAnsi="仿宋" w:eastAsia="仿宋" w:cs="仿宋"/>
          <w:spacing w:val="-3"/>
          <w:sz w:val="24"/>
          <w:szCs w:val="24"/>
        </w:rPr>
        <w:t>物理指标：pH值6.5∽7.5</w:t>
      </w:r>
      <w:r>
        <w:rPr>
          <w:rFonts w:hint="eastAsia" w:ascii="仿宋" w:hAnsi="仿宋" w:eastAsia="仿宋" w:cs="仿宋"/>
          <w:spacing w:val="-3"/>
          <w:sz w:val="24"/>
          <w:szCs w:val="24"/>
          <w:lang w:eastAsia="zh-CN"/>
        </w:rPr>
        <w:t>。</w:t>
      </w:r>
    </w:p>
    <w:p w14:paraId="51ECC46E">
      <w:pPr>
        <w:spacing w:before="114" w:line="264" w:lineRule="auto"/>
        <w:ind w:left="3" w:right="83" w:firstLine="482"/>
        <w:rPr>
          <w:rFonts w:hint="eastAsia" w:ascii="仿宋" w:hAnsi="仿宋" w:eastAsia="仿宋" w:cs="仿宋"/>
          <w:spacing w:val="-3"/>
          <w:sz w:val="24"/>
          <w:szCs w:val="24"/>
        </w:rPr>
      </w:pPr>
      <w:r>
        <w:rPr>
          <w:rFonts w:hint="eastAsia" w:ascii="仿宋" w:hAnsi="仿宋" w:eastAsia="仿宋" w:cs="仿宋"/>
          <w:spacing w:val="-3"/>
          <w:sz w:val="24"/>
          <w:szCs w:val="24"/>
        </w:rPr>
        <w:t>3</w:t>
      </w:r>
      <w:r>
        <w:rPr>
          <w:rFonts w:hint="eastAsia" w:ascii="仿宋" w:hAnsi="仿宋" w:eastAsia="仿宋" w:cs="仿宋"/>
          <w:spacing w:val="-3"/>
          <w:sz w:val="24"/>
          <w:szCs w:val="24"/>
          <w:lang w:eastAsia="zh-CN"/>
        </w:rPr>
        <w:t>、</w:t>
      </w:r>
      <w:r>
        <w:rPr>
          <w:rFonts w:hint="eastAsia" w:ascii="仿宋" w:hAnsi="仿宋" w:eastAsia="仿宋" w:cs="仿宋"/>
          <w:spacing w:val="-3"/>
          <w:sz w:val="24"/>
          <w:szCs w:val="24"/>
        </w:rPr>
        <w:t>微生物指标：细菌菌落总数≤200，大肠菌群、金黄色葡萄球菌不得检出。</w:t>
      </w:r>
    </w:p>
    <w:p w14:paraId="78DB6C40">
      <w:pPr>
        <w:spacing w:before="114" w:line="264" w:lineRule="auto"/>
        <w:ind w:left="3" w:right="83" w:firstLine="482"/>
        <w:rPr>
          <w:rFonts w:hint="eastAsia" w:ascii="仿宋" w:hAnsi="仿宋" w:eastAsia="仿宋" w:cs="仿宋"/>
          <w:spacing w:val="-3"/>
          <w:sz w:val="24"/>
          <w:szCs w:val="24"/>
        </w:rPr>
      </w:pPr>
      <w:r>
        <w:rPr>
          <w:rFonts w:hint="eastAsia" w:ascii="仿宋" w:hAnsi="仿宋" w:eastAsia="仿宋" w:cs="仿宋"/>
          <w:spacing w:val="-3"/>
          <w:sz w:val="24"/>
          <w:szCs w:val="24"/>
          <w:lang w:val="en-US" w:eastAsia="zh-CN"/>
        </w:rPr>
        <w:t>4、</w:t>
      </w:r>
      <w:r>
        <w:rPr>
          <w:rFonts w:hint="eastAsia" w:ascii="仿宋" w:hAnsi="仿宋" w:eastAsia="仿宋" w:cs="仿宋"/>
          <w:spacing w:val="-3"/>
          <w:sz w:val="24"/>
          <w:szCs w:val="24"/>
        </w:rPr>
        <w:t>服务商对清洁织物每批次进行感官指标检查，每月进行物理指标和微生物指标检测，保证检测合格，且每季度向采购方提供物理指标和微生物指标检测报告备案。</w:t>
      </w:r>
    </w:p>
    <w:p w14:paraId="491C267F">
      <w:pPr>
        <w:spacing w:before="114" w:line="264" w:lineRule="auto"/>
        <w:ind w:left="3" w:right="83" w:firstLine="482"/>
        <w:rPr>
          <w:rFonts w:hint="eastAsia" w:ascii="仿宋" w:hAnsi="仿宋" w:eastAsia="仿宋" w:cs="仿宋"/>
          <w:spacing w:val="-3"/>
          <w:sz w:val="24"/>
          <w:szCs w:val="24"/>
          <w:lang w:val="en-US" w:eastAsia="zh-CN"/>
        </w:rPr>
      </w:pPr>
      <w:r>
        <w:rPr>
          <w:rFonts w:hint="eastAsia" w:ascii="仿宋" w:hAnsi="仿宋" w:eastAsia="仿宋" w:cs="仿宋"/>
          <w:spacing w:val="-3"/>
          <w:sz w:val="24"/>
          <w:szCs w:val="24"/>
          <w:lang w:val="en-US" w:eastAsia="zh-CN"/>
        </w:rPr>
        <w:t>5、医用织物洗涤过程中损耗的织物补充服务，要求补充的织物材质标准不低于现使用织物的材质标准，双方约定织物破损更换标准以及可修补标准，超过标准，不论使用次数或时间长短，服务商予以更换，确保病患、医护人员使用体验。</w:t>
      </w:r>
    </w:p>
    <w:p w14:paraId="499BC74D">
      <w:pPr>
        <w:spacing w:before="114" w:line="264" w:lineRule="auto"/>
        <w:ind w:left="3" w:right="83" w:firstLine="482"/>
        <w:rPr>
          <w:rFonts w:ascii="仿宋" w:hAnsi="仿宋" w:eastAsia="仿宋" w:cs="仿宋"/>
          <w:sz w:val="24"/>
          <w:szCs w:val="24"/>
        </w:rPr>
      </w:pPr>
      <w:r>
        <w:rPr>
          <w:rFonts w:ascii="仿宋" w:hAnsi="仿宋" w:eastAsia="仿宋" w:cs="仿宋"/>
          <w:b/>
          <w:bCs/>
          <w:spacing w:val="-6"/>
          <w:sz w:val="24"/>
          <w:szCs w:val="24"/>
        </w:rPr>
        <w:t>服务要求</w:t>
      </w:r>
    </w:p>
    <w:p w14:paraId="69315071">
      <w:pPr>
        <w:spacing w:before="111" w:line="286" w:lineRule="auto"/>
        <w:ind w:right="6" w:firstLine="476"/>
        <w:rPr>
          <w:rFonts w:hint="eastAsia" w:ascii="仿宋" w:hAnsi="仿宋" w:eastAsia="仿宋" w:cs="仿宋"/>
          <w:spacing w:val="-3"/>
          <w:sz w:val="24"/>
          <w:szCs w:val="24"/>
        </w:rPr>
      </w:pPr>
      <w:r>
        <w:rPr>
          <w:rFonts w:hint="eastAsia" w:ascii="仿宋" w:hAnsi="仿宋" w:eastAsia="仿宋" w:cs="仿宋"/>
          <w:spacing w:val="-3"/>
          <w:sz w:val="24"/>
          <w:szCs w:val="24"/>
          <w:lang w:val="en-US" w:eastAsia="zh-CN"/>
        </w:rPr>
        <w:t>1、</w:t>
      </w:r>
      <w:r>
        <w:rPr>
          <w:rFonts w:hint="eastAsia" w:ascii="仿宋" w:hAnsi="仿宋" w:eastAsia="仿宋" w:cs="仿宋"/>
          <w:spacing w:val="-3"/>
          <w:sz w:val="24"/>
          <w:szCs w:val="24"/>
        </w:rPr>
        <w:t>根据采购方需求，提供院区、科室医用织物点对点收送+洗涤服务。</w:t>
      </w:r>
    </w:p>
    <w:p w14:paraId="7C625A60">
      <w:pPr>
        <w:spacing w:before="111" w:line="286" w:lineRule="auto"/>
        <w:ind w:right="6" w:firstLine="476"/>
        <w:rPr>
          <w:rFonts w:hint="eastAsia" w:ascii="仿宋" w:hAnsi="仿宋" w:eastAsia="仿宋" w:cs="仿宋"/>
          <w:spacing w:val="-3"/>
          <w:sz w:val="24"/>
          <w:szCs w:val="24"/>
        </w:rPr>
      </w:pPr>
      <w:r>
        <w:rPr>
          <w:rFonts w:hint="eastAsia" w:ascii="仿宋" w:hAnsi="仿宋" w:eastAsia="仿宋" w:cs="仿宋"/>
          <w:spacing w:val="-3"/>
          <w:sz w:val="24"/>
          <w:szCs w:val="24"/>
          <w:lang w:val="en-US" w:eastAsia="zh-CN"/>
        </w:rPr>
        <w:t>2、</w:t>
      </w:r>
      <w:r>
        <w:rPr>
          <w:rFonts w:hint="eastAsia" w:ascii="仿宋" w:hAnsi="仿宋" w:eastAsia="仿宋" w:cs="仿宋"/>
          <w:spacing w:val="-3"/>
          <w:sz w:val="24"/>
          <w:szCs w:val="24"/>
        </w:rPr>
        <w:t>供感染织物使用一次性水溶性医用织物处置袋。</w:t>
      </w:r>
    </w:p>
    <w:p w14:paraId="18D330D0">
      <w:pPr>
        <w:spacing w:before="111" w:line="286" w:lineRule="auto"/>
        <w:ind w:right="6" w:firstLine="476"/>
        <w:rPr>
          <w:rFonts w:hint="eastAsia" w:ascii="仿宋" w:hAnsi="仿宋" w:eastAsia="仿宋" w:cs="仿宋"/>
          <w:spacing w:val="-3"/>
          <w:sz w:val="24"/>
          <w:szCs w:val="24"/>
        </w:rPr>
      </w:pPr>
      <w:r>
        <w:rPr>
          <w:rFonts w:hint="eastAsia" w:ascii="仿宋" w:hAnsi="仿宋" w:eastAsia="仿宋" w:cs="仿宋"/>
          <w:spacing w:val="-3"/>
          <w:sz w:val="24"/>
          <w:szCs w:val="24"/>
          <w:lang w:val="en-US" w:eastAsia="zh-CN"/>
        </w:rPr>
        <w:t>3、</w:t>
      </w:r>
      <w:r>
        <w:rPr>
          <w:rFonts w:hint="eastAsia" w:ascii="仿宋" w:hAnsi="仿宋" w:eastAsia="仿宋" w:cs="仿宋"/>
          <w:spacing w:val="-3"/>
          <w:sz w:val="24"/>
          <w:szCs w:val="24"/>
        </w:rPr>
        <w:t>当天需清洗医用织物应全部由服务商运走，并在24小时内完成洗涤后送回，超过24小时按逾期交货处理。采购方出现紧急情况需要紧急加洗时，服务商应保证随时响应。</w:t>
      </w:r>
    </w:p>
    <w:p w14:paraId="3CE063A0">
      <w:pPr>
        <w:spacing w:before="111" w:line="286" w:lineRule="auto"/>
        <w:ind w:right="6" w:firstLine="476"/>
        <w:rPr>
          <w:rFonts w:hint="eastAsia" w:ascii="仿宋" w:hAnsi="仿宋" w:eastAsia="仿宋" w:cs="仿宋"/>
          <w:spacing w:val="-3"/>
          <w:sz w:val="24"/>
          <w:szCs w:val="24"/>
        </w:rPr>
      </w:pPr>
      <w:r>
        <w:rPr>
          <w:rFonts w:hint="eastAsia" w:ascii="仿宋" w:hAnsi="仿宋" w:eastAsia="仿宋" w:cs="仿宋"/>
          <w:spacing w:val="-3"/>
          <w:sz w:val="24"/>
          <w:szCs w:val="24"/>
          <w:lang w:val="en-US" w:eastAsia="zh-CN"/>
        </w:rPr>
        <w:t>4、</w:t>
      </w:r>
      <w:r>
        <w:rPr>
          <w:rFonts w:hint="eastAsia" w:ascii="仿宋" w:hAnsi="仿宋" w:eastAsia="仿宋" w:cs="仿宋"/>
          <w:spacing w:val="-3"/>
          <w:sz w:val="24"/>
          <w:szCs w:val="24"/>
        </w:rPr>
        <w:t>服务商须配备</w:t>
      </w:r>
      <w:r>
        <w:rPr>
          <w:rFonts w:hint="eastAsia" w:ascii="仿宋" w:hAnsi="仿宋" w:eastAsia="仿宋" w:cs="仿宋"/>
          <w:spacing w:val="-3"/>
          <w:sz w:val="24"/>
          <w:szCs w:val="24"/>
          <w:lang w:val="en-US" w:eastAsia="zh-CN"/>
        </w:rPr>
        <w:t>院内外</w:t>
      </w:r>
      <w:r>
        <w:rPr>
          <w:rFonts w:hint="eastAsia" w:ascii="仿宋" w:hAnsi="仿宋" w:eastAsia="仿宋" w:cs="仿宋"/>
          <w:spacing w:val="-3"/>
          <w:sz w:val="24"/>
          <w:szCs w:val="24"/>
        </w:rPr>
        <w:t>运送专用车辆，固定车号，洁污必须分开，不得混用。如遇车辆限行、维修保养等问题，由服务单位自行解决，不得以此为由拒绝配送。</w:t>
      </w:r>
    </w:p>
    <w:p w14:paraId="5AFB5B0B">
      <w:pPr>
        <w:spacing w:before="111" w:line="286" w:lineRule="auto"/>
        <w:ind w:right="6" w:firstLine="476"/>
        <w:rPr>
          <w:rFonts w:hint="eastAsia" w:ascii="仿宋" w:hAnsi="仿宋" w:eastAsia="仿宋" w:cs="仿宋"/>
          <w:spacing w:val="-3"/>
          <w:sz w:val="24"/>
          <w:szCs w:val="24"/>
          <w:lang w:val="en-US" w:eastAsia="zh-CN"/>
        </w:rPr>
      </w:pPr>
      <w:r>
        <w:rPr>
          <w:rFonts w:hint="eastAsia" w:ascii="仿宋" w:hAnsi="仿宋" w:eastAsia="仿宋" w:cs="仿宋"/>
          <w:spacing w:val="-3"/>
          <w:sz w:val="24"/>
          <w:szCs w:val="24"/>
          <w:lang w:val="en-US" w:eastAsia="zh-CN"/>
        </w:rPr>
        <w:t>5、</w:t>
      </w:r>
      <w:r>
        <w:rPr>
          <w:rFonts w:hint="eastAsia" w:ascii="仿宋" w:hAnsi="仿宋" w:eastAsia="仿宋" w:cs="仿宋"/>
          <w:spacing w:val="-3"/>
          <w:sz w:val="24"/>
          <w:szCs w:val="24"/>
        </w:rPr>
        <w:t>服务商与</w:t>
      </w:r>
      <w:r>
        <w:rPr>
          <w:rFonts w:hint="eastAsia" w:ascii="仿宋" w:hAnsi="仿宋" w:eastAsia="仿宋" w:cs="仿宋"/>
          <w:spacing w:val="-3"/>
          <w:sz w:val="24"/>
          <w:szCs w:val="24"/>
          <w:lang w:val="en-US" w:eastAsia="zh-CN"/>
        </w:rPr>
        <w:t>采购方</w:t>
      </w:r>
      <w:r>
        <w:rPr>
          <w:rFonts w:hint="eastAsia" w:ascii="仿宋" w:hAnsi="仿宋" w:eastAsia="仿宋" w:cs="仿宋"/>
          <w:spacing w:val="-3"/>
          <w:sz w:val="24"/>
          <w:szCs w:val="24"/>
        </w:rPr>
        <w:t>在约定的地点和时间进行使用后织物与清洁织物的交接。</w:t>
      </w:r>
      <w:r>
        <w:rPr>
          <w:rFonts w:hint="eastAsia" w:ascii="仿宋" w:hAnsi="仿宋" w:eastAsia="仿宋" w:cs="仿宋"/>
          <w:spacing w:val="-3"/>
          <w:sz w:val="24"/>
          <w:szCs w:val="24"/>
          <w:lang w:val="en-US" w:eastAsia="zh-CN"/>
        </w:rPr>
        <w:t>一般</w:t>
      </w:r>
      <w:r>
        <w:rPr>
          <w:rFonts w:hint="eastAsia" w:ascii="仿宋" w:hAnsi="仿宋" w:eastAsia="仿宋" w:cs="仿宋"/>
          <w:spacing w:val="-3"/>
          <w:sz w:val="24"/>
          <w:szCs w:val="24"/>
        </w:rPr>
        <w:t>工作日</w:t>
      </w:r>
      <w:r>
        <w:rPr>
          <w:rFonts w:hint="eastAsia" w:ascii="仿宋" w:hAnsi="仿宋" w:eastAsia="仿宋" w:cs="仿宋"/>
          <w:spacing w:val="-3"/>
          <w:sz w:val="24"/>
          <w:szCs w:val="24"/>
          <w:lang w:eastAsia="zh-CN"/>
        </w:rPr>
        <w:t>（</w:t>
      </w:r>
      <w:r>
        <w:rPr>
          <w:rFonts w:hint="eastAsia" w:ascii="仿宋" w:hAnsi="仿宋" w:eastAsia="仿宋" w:cs="仿宋"/>
          <w:spacing w:val="-3"/>
          <w:sz w:val="24"/>
          <w:szCs w:val="24"/>
          <w:lang w:val="en-US" w:eastAsia="zh-CN"/>
        </w:rPr>
        <w:t>包括周末</w:t>
      </w:r>
      <w:r>
        <w:rPr>
          <w:rFonts w:hint="eastAsia" w:ascii="仿宋" w:hAnsi="仿宋" w:eastAsia="仿宋" w:cs="仿宋"/>
          <w:spacing w:val="-3"/>
          <w:sz w:val="24"/>
          <w:szCs w:val="24"/>
          <w:lang w:eastAsia="zh-CN"/>
        </w:rPr>
        <w:t>）</w:t>
      </w:r>
      <w:r>
        <w:rPr>
          <w:rFonts w:hint="eastAsia" w:ascii="仿宋" w:hAnsi="仿宋" w:eastAsia="仿宋" w:cs="仿宋"/>
          <w:spacing w:val="-3"/>
          <w:sz w:val="24"/>
          <w:szCs w:val="24"/>
        </w:rPr>
        <w:t>每日配送</w:t>
      </w:r>
      <w:r>
        <w:rPr>
          <w:rFonts w:hint="eastAsia" w:ascii="仿宋" w:hAnsi="仿宋" w:eastAsia="仿宋" w:cs="仿宋"/>
          <w:spacing w:val="-3"/>
          <w:sz w:val="24"/>
          <w:szCs w:val="24"/>
          <w:lang w:val="en-US" w:eastAsia="zh-CN"/>
        </w:rPr>
        <w:t>1</w:t>
      </w:r>
      <w:r>
        <w:rPr>
          <w:rFonts w:hint="eastAsia" w:ascii="仿宋" w:hAnsi="仿宋" w:eastAsia="仿宋" w:cs="仿宋"/>
          <w:spacing w:val="-3"/>
          <w:sz w:val="24"/>
          <w:szCs w:val="24"/>
        </w:rPr>
        <w:t>次</w:t>
      </w:r>
      <w:r>
        <w:rPr>
          <w:rFonts w:hint="eastAsia" w:ascii="仿宋" w:hAnsi="仿宋" w:eastAsia="仿宋" w:cs="仿宋"/>
          <w:spacing w:val="-3"/>
          <w:sz w:val="24"/>
          <w:szCs w:val="24"/>
          <w:lang w:eastAsia="zh-CN"/>
        </w:rPr>
        <w:t>，</w:t>
      </w:r>
      <w:r>
        <w:rPr>
          <w:rFonts w:hint="eastAsia" w:ascii="仿宋" w:hAnsi="仿宋" w:eastAsia="仿宋" w:cs="仿宋"/>
          <w:spacing w:val="-3"/>
          <w:sz w:val="24"/>
          <w:szCs w:val="24"/>
          <w:lang w:val="en-US" w:eastAsia="zh-CN"/>
        </w:rPr>
        <w:t>具体配送时间双方约定，国家指定节假日根据住院患者情况，</w:t>
      </w:r>
      <w:r>
        <w:rPr>
          <w:rFonts w:hint="eastAsia" w:ascii="仿宋" w:hAnsi="仿宋" w:eastAsia="仿宋" w:cs="仿宋"/>
          <w:spacing w:val="-3"/>
          <w:sz w:val="24"/>
          <w:szCs w:val="24"/>
        </w:rPr>
        <w:t>至少保证隔天配送</w:t>
      </w:r>
      <w:r>
        <w:rPr>
          <w:rFonts w:hint="eastAsia" w:ascii="仿宋" w:hAnsi="仿宋" w:eastAsia="仿宋" w:cs="仿宋"/>
          <w:spacing w:val="-3"/>
          <w:sz w:val="24"/>
          <w:szCs w:val="24"/>
          <w:lang w:eastAsia="zh-CN"/>
        </w:rPr>
        <w:t>，</w:t>
      </w:r>
      <w:r>
        <w:rPr>
          <w:rFonts w:hint="eastAsia" w:ascii="仿宋" w:hAnsi="仿宋" w:eastAsia="仿宋" w:cs="仿宋"/>
          <w:spacing w:val="-3"/>
          <w:sz w:val="24"/>
          <w:szCs w:val="24"/>
          <w:lang w:val="en-US" w:eastAsia="zh-CN"/>
        </w:rPr>
        <w:t>必要时增加配送次数，以保障临床需求。</w:t>
      </w:r>
    </w:p>
    <w:p w14:paraId="3EE26811">
      <w:pPr>
        <w:spacing w:before="111" w:line="286" w:lineRule="auto"/>
        <w:ind w:right="6" w:firstLine="476"/>
        <w:rPr>
          <w:rFonts w:hint="eastAsia" w:ascii="仿宋" w:hAnsi="仿宋" w:eastAsia="仿宋" w:cs="仿宋"/>
          <w:spacing w:val="-3"/>
          <w:sz w:val="24"/>
          <w:szCs w:val="24"/>
        </w:rPr>
      </w:pPr>
      <w:r>
        <w:rPr>
          <w:rFonts w:hint="eastAsia" w:ascii="仿宋" w:hAnsi="仿宋" w:eastAsia="仿宋" w:cs="仿宋"/>
          <w:spacing w:val="-3"/>
          <w:sz w:val="24"/>
          <w:szCs w:val="24"/>
          <w:lang w:val="en-US" w:eastAsia="zh-CN"/>
        </w:rPr>
        <w:t>6、</w:t>
      </w:r>
      <w:r>
        <w:rPr>
          <w:rFonts w:hint="eastAsia" w:ascii="仿宋" w:hAnsi="仿宋" w:eastAsia="仿宋" w:cs="仿宋"/>
          <w:spacing w:val="-3"/>
          <w:sz w:val="24"/>
          <w:szCs w:val="24"/>
        </w:rPr>
        <w:t>服务商原因造成的洗涤物品破损、污染和丢失，由服务商照价赔偿。采购方原因造成的洗涤物品污染和丢失，由采购方承担。服务商应在洗涤前</w:t>
      </w:r>
      <w:r>
        <w:rPr>
          <w:rFonts w:hint="eastAsia" w:ascii="仿宋" w:hAnsi="仿宋" w:eastAsia="仿宋" w:cs="仿宋"/>
          <w:spacing w:val="-3"/>
          <w:sz w:val="24"/>
          <w:szCs w:val="24"/>
          <w:lang w:val="en-US" w:eastAsia="zh-CN"/>
        </w:rPr>
        <w:t>与使用科室</w:t>
      </w:r>
      <w:r>
        <w:rPr>
          <w:rFonts w:hint="eastAsia" w:ascii="仿宋" w:hAnsi="仿宋" w:eastAsia="仿宋" w:cs="仿宋"/>
          <w:spacing w:val="-3"/>
          <w:sz w:val="24"/>
          <w:szCs w:val="24"/>
        </w:rPr>
        <w:t>确认</w:t>
      </w:r>
      <w:r>
        <w:rPr>
          <w:rFonts w:hint="eastAsia" w:ascii="仿宋" w:hAnsi="仿宋" w:eastAsia="仿宋" w:cs="仿宋"/>
          <w:spacing w:val="-3"/>
          <w:sz w:val="24"/>
          <w:szCs w:val="24"/>
          <w:lang w:val="en-US" w:eastAsia="zh-CN"/>
        </w:rPr>
        <w:t>洗涤数量及是否继续使用等信息，</w:t>
      </w:r>
      <w:r>
        <w:rPr>
          <w:rFonts w:hint="eastAsia" w:ascii="仿宋" w:hAnsi="仿宋" w:eastAsia="仿宋" w:cs="仿宋"/>
          <w:spacing w:val="-3"/>
          <w:sz w:val="24"/>
          <w:szCs w:val="24"/>
        </w:rPr>
        <w:t>否则由服务商承担。洗涤物品能否继续使用，由采购方使用科室进行判定。</w:t>
      </w:r>
    </w:p>
    <w:p w14:paraId="31C5FE2C">
      <w:pPr>
        <w:spacing w:before="111" w:line="286" w:lineRule="auto"/>
        <w:ind w:right="6" w:firstLine="476"/>
        <w:rPr>
          <w:rFonts w:hint="eastAsia" w:ascii="仿宋" w:hAnsi="仿宋" w:eastAsia="仿宋" w:cs="仿宋"/>
          <w:spacing w:val="-3"/>
          <w:sz w:val="24"/>
          <w:szCs w:val="24"/>
        </w:rPr>
      </w:pPr>
      <w:r>
        <w:rPr>
          <w:rFonts w:hint="eastAsia" w:ascii="仿宋" w:hAnsi="仿宋" w:eastAsia="仿宋" w:cs="仿宋"/>
          <w:spacing w:val="-3"/>
          <w:sz w:val="24"/>
          <w:szCs w:val="24"/>
          <w:lang w:val="en-US" w:eastAsia="zh-CN"/>
        </w:rPr>
        <w:t>8、</w:t>
      </w:r>
      <w:r>
        <w:rPr>
          <w:rFonts w:hint="eastAsia" w:ascii="仿宋" w:hAnsi="仿宋" w:eastAsia="仿宋" w:cs="仿宋"/>
          <w:spacing w:val="-3"/>
          <w:sz w:val="24"/>
          <w:szCs w:val="24"/>
        </w:rPr>
        <w:t>对需修补的衣物由服务商修补完整，包括破损、系带、扣子等，修补的人工费由服务商承担，修补织物3日内送至医院。</w:t>
      </w:r>
    </w:p>
    <w:p w14:paraId="220E3176">
      <w:pPr>
        <w:spacing w:before="111" w:line="286" w:lineRule="auto"/>
        <w:ind w:right="6" w:firstLine="476"/>
        <w:rPr>
          <w:rFonts w:hint="eastAsia" w:ascii="仿宋" w:hAnsi="仿宋" w:eastAsia="仿宋" w:cs="仿宋"/>
          <w:spacing w:val="-3"/>
          <w:sz w:val="24"/>
          <w:szCs w:val="24"/>
        </w:rPr>
      </w:pPr>
      <w:r>
        <w:rPr>
          <w:rFonts w:hint="eastAsia" w:ascii="仿宋" w:hAnsi="仿宋" w:eastAsia="仿宋" w:cs="仿宋"/>
          <w:spacing w:val="-3"/>
          <w:sz w:val="24"/>
          <w:szCs w:val="24"/>
          <w:lang w:val="en-US" w:eastAsia="zh-CN"/>
        </w:rPr>
        <w:t>9、</w:t>
      </w:r>
      <w:r>
        <w:rPr>
          <w:rFonts w:hint="eastAsia" w:ascii="仿宋" w:hAnsi="仿宋" w:eastAsia="仿宋" w:cs="仿宋"/>
          <w:spacing w:val="-3"/>
          <w:sz w:val="24"/>
          <w:szCs w:val="24"/>
        </w:rPr>
        <w:t>服务商每月5日前向采购方（洗衣房）提交各科室上月医用织物洗涤的分类汇总报表。</w:t>
      </w:r>
    </w:p>
    <w:p w14:paraId="6548FA9C">
      <w:pPr>
        <w:spacing w:before="111" w:line="286" w:lineRule="auto"/>
        <w:ind w:right="6" w:firstLine="476"/>
        <w:rPr>
          <w:rFonts w:hint="eastAsia" w:ascii="仿宋" w:hAnsi="仿宋" w:eastAsia="仿宋" w:cs="仿宋"/>
          <w:spacing w:val="-3"/>
          <w:sz w:val="24"/>
          <w:szCs w:val="24"/>
        </w:rPr>
      </w:pPr>
      <w:r>
        <w:rPr>
          <w:rFonts w:hint="eastAsia" w:ascii="仿宋" w:hAnsi="仿宋" w:eastAsia="仿宋" w:cs="仿宋"/>
          <w:spacing w:val="-3"/>
          <w:sz w:val="24"/>
          <w:szCs w:val="24"/>
          <w:lang w:val="en-US" w:eastAsia="zh-CN"/>
        </w:rPr>
        <w:t>10、</w:t>
      </w:r>
      <w:r>
        <w:rPr>
          <w:rFonts w:hint="eastAsia" w:ascii="仿宋" w:hAnsi="仿宋" w:eastAsia="仿宋" w:cs="仿宋"/>
          <w:spacing w:val="-3"/>
          <w:sz w:val="24"/>
          <w:szCs w:val="24"/>
        </w:rPr>
        <w:t>服务商应提供完备的感控措施以及实施方案（包含应急方案）交采购方备案，采购方将在现场对实施方案进行不定期检查。</w:t>
      </w:r>
    </w:p>
    <w:p w14:paraId="22126B33">
      <w:pPr>
        <w:spacing w:before="111" w:line="286" w:lineRule="auto"/>
        <w:ind w:right="6" w:firstLine="476"/>
        <w:rPr>
          <w:rFonts w:hint="eastAsia" w:ascii="仿宋" w:hAnsi="仿宋" w:eastAsia="仿宋" w:cs="仿宋"/>
          <w:spacing w:val="-3"/>
          <w:sz w:val="24"/>
          <w:szCs w:val="24"/>
        </w:rPr>
      </w:pPr>
      <w:r>
        <w:rPr>
          <w:rFonts w:hint="eastAsia" w:ascii="仿宋" w:hAnsi="仿宋" w:eastAsia="仿宋" w:cs="仿宋"/>
          <w:spacing w:val="-3"/>
          <w:sz w:val="24"/>
          <w:szCs w:val="24"/>
          <w:lang w:val="en-US" w:eastAsia="zh-CN"/>
        </w:rPr>
        <w:t>11、</w:t>
      </w:r>
      <w:r>
        <w:rPr>
          <w:rFonts w:hint="eastAsia" w:ascii="仿宋" w:hAnsi="仿宋" w:eastAsia="仿宋" w:cs="仿宋"/>
          <w:spacing w:val="-3"/>
          <w:sz w:val="24"/>
          <w:szCs w:val="24"/>
        </w:rPr>
        <w:t>服务商针对本项目提供完善的售后服务措施方案交采购方备案，有效保障服务的及时性，针对本项目有详细、完善的服务承诺。</w:t>
      </w:r>
    </w:p>
    <w:p w14:paraId="628E2491">
      <w:pPr>
        <w:spacing w:before="111" w:line="286" w:lineRule="auto"/>
        <w:ind w:right="6" w:firstLine="476"/>
        <w:rPr>
          <w:rFonts w:hint="eastAsia" w:ascii="仿宋" w:hAnsi="仿宋" w:eastAsia="仿宋" w:cs="仿宋"/>
          <w:spacing w:val="-3"/>
          <w:sz w:val="24"/>
          <w:szCs w:val="24"/>
        </w:rPr>
      </w:pPr>
      <w:r>
        <w:rPr>
          <w:rFonts w:hint="eastAsia" w:ascii="仿宋" w:hAnsi="仿宋" w:eastAsia="仿宋" w:cs="仿宋"/>
          <w:spacing w:val="-3"/>
          <w:sz w:val="24"/>
          <w:szCs w:val="24"/>
          <w:lang w:val="en-US" w:eastAsia="zh-CN"/>
        </w:rPr>
        <w:t>12、</w:t>
      </w:r>
      <w:r>
        <w:rPr>
          <w:rFonts w:hint="eastAsia" w:ascii="仿宋" w:hAnsi="仿宋" w:eastAsia="仿宋" w:cs="仿宋"/>
          <w:spacing w:val="-3"/>
          <w:sz w:val="24"/>
          <w:szCs w:val="24"/>
        </w:rPr>
        <w:t>服务商应严格执行医用织物洗涤过程的消毒、隔离制度，防止交叉污染。若属于洗涤程序不当或不按质量要求交付医用织物而导致交叉感染,服务商应承担经济损失或相应的法律责任。</w:t>
      </w:r>
    </w:p>
    <w:p w14:paraId="65C556AA">
      <w:pPr>
        <w:spacing w:before="111" w:line="286" w:lineRule="auto"/>
        <w:ind w:right="6" w:firstLine="476"/>
        <w:rPr>
          <w:rFonts w:hint="eastAsia" w:ascii="仿宋" w:hAnsi="仿宋" w:eastAsia="仿宋" w:cs="仿宋"/>
          <w:spacing w:val="-3"/>
          <w:sz w:val="24"/>
          <w:szCs w:val="24"/>
        </w:rPr>
      </w:pPr>
      <w:r>
        <w:rPr>
          <w:rFonts w:hint="eastAsia" w:ascii="仿宋" w:hAnsi="仿宋" w:eastAsia="仿宋" w:cs="仿宋"/>
          <w:spacing w:val="-3"/>
          <w:sz w:val="24"/>
          <w:szCs w:val="24"/>
          <w:lang w:val="en-US" w:eastAsia="zh-CN"/>
        </w:rPr>
        <w:t>13、</w:t>
      </w:r>
      <w:r>
        <w:rPr>
          <w:rFonts w:hint="eastAsia" w:ascii="仿宋" w:hAnsi="仿宋" w:eastAsia="仿宋" w:cs="仿宋"/>
          <w:spacing w:val="-3"/>
          <w:sz w:val="24"/>
          <w:szCs w:val="24"/>
        </w:rPr>
        <w:t>中标服务商必须独立完成本项目的所有服务内容，不得以任何理由及形式将服务内容部分或全部转包给其它第三方。采购方发现服务商违反上述要求，可随时终止合同，所带来的一切经济损失由服务商承担。</w:t>
      </w:r>
    </w:p>
    <w:p w14:paraId="4CB46593">
      <w:pPr>
        <w:spacing w:before="111" w:line="286" w:lineRule="auto"/>
        <w:ind w:right="6" w:firstLine="476"/>
        <w:rPr>
          <w:rFonts w:hint="eastAsia" w:ascii="仿宋" w:hAnsi="仿宋" w:eastAsia="仿宋" w:cs="仿宋"/>
          <w:spacing w:val="-3"/>
          <w:sz w:val="24"/>
          <w:szCs w:val="24"/>
        </w:rPr>
      </w:pPr>
      <w:r>
        <w:rPr>
          <w:rFonts w:hint="eastAsia" w:ascii="仿宋" w:hAnsi="仿宋" w:eastAsia="仿宋" w:cs="仿宋"/>
          <w:spacing w:val="-3"/>
          <w:sz w:val="24"/>
          <w:szCs w:val="24"/>
          <w:lang w:val="en-US" w:eastAsia="zh-CN"/>
        </w:rPr>
        <w:t>14、</w:t>
      </w:r>
      <w:r>
        <w:rPr>
          <w:rFonts w:hint="eastAsia" w:ascii="仿宋" w:hAnsi="仿宋" w:eastAsia="仿宋" w:cs="仿宋"/>
          <w:spacing w:val="-3"/>
          <w:sz w:val="24"/>
          <w:szCs w:val="24"/>
        </w:rPr>
        <w:t>其他要求：</w:t>
      </w:r>
    </w:p>
    <w:p w14:paraId="631C58CA">
      <w:pPr>
        <w:spacing w:before="111" w:line="286" w:lineRule="auto"/>
        <w:ind w:right="6" w:firstLine="476"/>
        <w:rPr>
          <w:rFonts w:hint="eastAsia" w:ascii="仿宋" w:hAnsi="仿宋" w:eastAsia="仿宋" w:cs="仿宋"/>
          <w:spacing w:val="-3"/>
          <w:sz w:val="24"/>
          <w:szCs w:val="24"/>
        </w:rPr>
      </w:pPr>
      <w:r>
        <w:rPr>
          <w:rFonts w:hint="eastAsia" w:ascii="仿宋" w:hAnsi="仿宋" w:eastAsia="仿宋" w:cs="仿宋"/>
          <w:spacing w:val="-3"/>
          <w:sz w:val="24"/>
          <w:szCs w:val="24"/>
          <w:lang w:eastAsia="zh-CN"/>
        </w:rPr>
        <w:t>（</w:t>
      </w:r>
      <w:r>
        <w:rPr>
          <w:rFonts w:hint="eastAsia" w:ascii="仿宋" w:hAnsi="仿宋" w:eastAsia="仿宋" w:cs="仿宋"/>
          <w:spacing w:val="-3"/>
          <w:sz w:val="24"/>
          <w:szCs w:val="24"/>
          <w:lang w:val="en-US" w:eastAsia="zh-CN"/>
        </w:rPr>
        <w:t>1</w:t>
      </w:r>
      <w:r>
        <w:rPr>
          <w:rFonts w:hint="eastAsia" w:ascii="仿宋" w:hAnsi="仿宋" w:eastAsia="仿宋" w:cs="仿宋"/>
          <w:spacing w:val="-3"/>
          <w:sz w:val="24"/>
          <w:szCs w:val="24"/>
          <w:lang w:eastAsia="zh-CN"/>
        </w:rPr>
        <w:t>）</w:t>
      </w:r>
      <w:r>
        <w:rPr>
          <w:rFonts w:hint="eastAsia" w:ascii="仿宋" w:hAnsi="仿宋" w:eastAsia="仿宋" w:cs="仿宋"/>
          <w:spacing w:val="-3"/>
          <w:sz w:val="24"/>
          <w:szCs w:val="24"/>
        </w:rPr>
        <w:t>所有织物必须清洗干净，无污渍、异味、外观无染色；纽扣、系带完整无缺失，按规范整理折叠包扎，分类包装。</w:t>
      </w:r>
    </w:p>
    <w:p w14:paraId="6D49BDDD">
      <w:pPr>
        <w:spacing w:before="111" w:line="286" w:lineRule="auto"/>
        <w:ind w:right="6" w:firstLine="476"/>
        <w:rPr>
          <w:rFonts w:hint="eastAsia" w:ascii="仿宋" w:hAnsi="仿宋" w:eastAsia="仿宋" w:cs="仿宋"/>
          <w:spacing w:val="-3"/>
          <w:sz w:val="24"/>
          <w:szCs w:val="24"/>
        </w:rPr>
      </w:pPr>
      <w:r>
        <w:rPr>
          <w:rFonts w:hint="eastAsia" w:ascii="仿宋" w:hAnsi="仿宋" w:eastAsia="仿宋" w:cs="仿宋"/>
          <w:spacing w:val="-3"/>
          <w:sz w:val="24"/>
          <w:szCs w:val="24"/>
          <w:lang w:eastAsia="zh-CN"/>
        </w:rPr>
        <w:t>（</w:t>
      </w:r>
      <w:r>
        <w:rPr>
          <w:rFonts w:hint="eastAsia" w:ascii="仿宋" w:hAnsi="仿宋" w:eastAsia="仿宋" w:cs="仿宋"/>
          <w:spacing w:val="-3"/>
          <w:sz w:val="24"/>
          <w:szCs w:val="24"/>
          <w:lang w:val="en-US" w:eastAsia="zh-CN"/>
        </w:rPr>
        <w:t>2</w:t>
      </w:r>
      <w:r>
        <w:rPr>
          <w:rFonts w:hint="eastAsia" w:ascii="仿宋" w:hAnsi="仿宋" w:eastAsia="仿宋" w:cs="仿宋"/>
          <w:spacing w:val="-3"/>
          <w:sz w:val="24"/>
          <w:szCs w:val="24"/>
          <w:lang w:eastAsia="zh-CN"/>
        </w:rPr>
        <w:t>）</w:t>
      </w:r>
      <w:r>
        <w:rPr>
          <w:rFonts w:hint="eastAsia" w:ascii="仿宋" w:hAnsi="仿宋" w:eastAsia="仿宋" w:cs="仿宋"/>
          <w:spacing w:val="-3"/>
          <w:sz w:val="24"/>
          <w:szCs w:val="24"/>
        </w:rPr>
        <w:t>如出现服务商停电或机器故障等突发情况，服务商应自行协调其他符合要求的服务机构进行洗涤服务，并应及时告知采购方，且不能影响采购方正常工作。</w:t>
      </w:r>
    </w:p>
    <w:p w14:paraId="32B60A70">
      <w:pPr>
        <w:spacing w:before="111" w:line="286" w:lineRule="auto"/>
        <w:ind w:right="6" w:firstLine="476"/>
        <w:rPr>
          <w:rFonts w:hint="eastAsia" w:ascii="仿宋" w:hAnsi="仿宋" w:eastAsia="仿宋" w:cs="仿宋"/>
          <w:spacing w:val="-3"/>
          <w:sz w:val="24"/>
          <w:szCs w:val="24"/>
        </w:rPr>
      </w:pPr>
      <w:r>
        <w:rPr>
          <w:rFonts w:hint="eastAsia" w:ascii="仿宋" w:hAnsi="仿宋" w:eastAsia="仿宋" w:cs="仿宋"/>
          <w:spacing w:val="-3"/>
          <w:sz w:val="24"/>
          <w:szCs w:val="24"/>
          <w:lang w:eastAsia="zh-CN"/>
        </w:rPr>
        <w:t>（</w:t>
      </w:r>
      <w:r>
        <w:rPr>
          <w:rFonts w:hint="eastAsia" w:ascii="仿宋" w:hAnsi="仿宋" w:eastAsia="仿宋" w:cs="仿宋"/>
          <w:spacing w:val="-3"/>
          <w:sz w:val="24"/>
          <w:szCs w:val="24"/>
          <w:lang w:val="en-US" w:eastAsia="zh-CN"/>
        </w:rPr>
        <w:t>3</w:t>
      </w:r>
      <w:r>
        <w:rPr>
          <w:rFonts w:hint="eastAsia" w:ascii="仿宋" w:hAnsi="仿宋" w:eastAsia="仿宋" w:cs="仿宋"/>
          <w:spacing w:val="-3"/>
          <w:sz w:val="24"/>
          <w:szCs w:val="24"/>
          <w:lang w:eastAsia="zh-CN"/>
        </w:rPr>
        <w:t>）</w:t>
      </w:r>
      <w:r>
        <w:rPr>
          <w:rFonts w:hint="eastAsia" w:ascii="仿宋" w:hAnsi="仿宋" w:eastAsia="仿宋" w:cs="仿宋"/>
          <w:spacing w:val="-3"/>
          <w:sz w:val="24"/>
          <w:szCs w:val="24"/>
        </w:rPr>
        <w:t>医院工作衣需在</w:t>
      </w:r>
      <w:r>
        <w:rPr>
          <w:rFonts w:hint="eastAsia" w:ascii="仿宋" w:hAnsi="仿宋" w:eastAsia="仿宋" w:cs="仿宋"/>
          <w:spacing w:val="-3"/>
          <w:sz w:val="24"/>
          <w:szCs w:val="24"/>
          <w:lang w:val="en-US" w:eastAsia="zh-CN"/>
        </w:rPr>
        <w:t>合适的位置</w:t>
      </w:r>
      <w:r>
        <w:rPr>
          <w:rFonts w:hint="eastAsia" w:ascii="仿宋" w:hAnsi="仿宋" w:eastAsia="仿宋" w:cs="仿宋"/>
          <w:spacing w:val="-3"/>
          <w:sz w:val="24"/>
          <w:szCs w:val="24"/>
        </w:rPr>
        <w:t>打上热</w:t>
      </w:r>
      <w:r>
        <w:rPr>
          <w:rFonts w:hint="eastAsia" w:ascii="仿宋" w:hAnsi="仿宋" w:eastAsia="仿宋" w:cs="仿宋"/>
          <w:spacing w:val="-3"/>
          <w:sz w:val="24"/>
          <w:szCs w:val="24"/>
          <w:lang w:val="en-US" w:eastAsia="zh-CN"/>
        </w:rPr>
        <w:t>敏</w:t>
      </w:r>
      <w:r>
        <w:rPr>
          <w:rFonts w:hint="eastAsia" w:ascii="仿宋" w:hAnsi="仿宋" w:eastAsia="仿宋" w:cs="仿宋"/>
          <w:spacing w:val="-3"/>
          <w:sz w:val="24"/>
          <w:szCs w:val="24"/>
        </w:rPr>
        <w:t>贴标（科室名字</w:t>
      </w:r>
      <w:r>
        <w:rPr>
          <w:rFonts w:hint="eastAsia" w:ascii="仿宋" w:hAnsi="仿宋" w:eastAsia="仿宋" w:cs="仿宋"/>
          <w:spacing w:val="-3"/>
          <w:sz w:val="24"/>
          <w:szCs w:val="24"/>
          <w:lang w:val="en-US" w:eastAsia="zh-CN"/>
        </w:rPr>
        <w:t>及员工编号</w:t>
      </w:r>
      <w:r>
        <w:rPr>
          <w:rFonts w:hint="eastAsia" w:ascii="仿宋" w:hAnsi="仿宋" w:eastAsia="仿宋" w:cs="仿宋"/>
          <w:spacing w:val="-3"/>
          <w:sz w:val="24"/>
          <w:szCs w:val="24"/>
        </w:rPr>
        <w:t>由院方提供）。</w:t>
      </w:r>
    </w:p>
    <w:p w14:paraId="1B706CC4">
      <w:pPr>
        <w:spacing w:before="111" w:line="286" w:lineRule="auto"/>
        <w:ind w:right="6" w:firstLine="476"/>
        <w:rPr>
          <w:rFonts w:hint="eastAsia" w:ascii="仿宋" w:hAnsi="仿宋" w:eastAsia="仿宋" w:cs="仿宋"/>
          <w:spacing w:val="-3"/>
          <w:sz w:val="24"/>
          <w:szCs w:val="24"/>
        </w:rPr>
      </w:pPr>
      <w:r>
        <w:rPr>
          <w:rFonts w:hint="eastAsia" w:ascii="仿宋" w:hAnsi="仿宋" w:eastAsia="仿宋" w:cs="仿宋"/>
          <w:spacing w:val="-3"/>
          <w:sz w:val="24"/>
          <w:szCs w:val="24"/>
          <w:lang w:eastAsia="zh-CN"/>
        </w:rPr>
        <w:t>（</w:t>
      </w:r>
      <w:r>
        <w:rPr>
          <w:rFonts w:hint="eastAsia" w:ascii="仿宋" w:hAnsi="仿宋" w:eastAsia="仿宋" w:cs="仿宋"/>
          <w:spacing w:val="-3"/>
          <w:sz w:val="24"/>
          <w:szCs w:val="24"/>
          <w:lang w:val="en-US" w:eastAsia="zh-CN"/>
        </w:rPr>
        <w:t>4</w:t>
      </w:r>
      <w:r>
        <w:rPr>
          <w:rFonts w:hint="eastAsia" w:ascii="仿宋" w:hAnsi="仿宋" w:eastAsia="仿宋" w:cs="仿宋"/>
          <w:spacing w:val="-3"/>
          <w:sz w:val="24"/>
          <w:szCs w:val="24"/>
          <w:lang w:eastAsia="zh-CN"/>
        </w:rPr>
        <w:t>）</w:t>
      </w:r>
      <w:r>
        <w:rPr>
          <w:rFonts w:hint="eastAsia" w:ascii="仿宋" w:hAnsi="仿宋" w:eastAsia="仿宋" w:cs="仿宋"/>
          <w:spacing w:val="-3"/>
          <w:sz w:val="24"/>
          <w:szCs w:val="24"/>
        </w:rPr>
        <w:t>医护人员织物需按科室收送，防止出现各科室织物混淆、丢失等问题。</w:t>
      </w:r>
    </w:p>
    <w:p w14:paraId="28BBD71F">
      <w:pPr>
        <w:spacing w:before="111" w:line="286" w:lineRule="auto"/>
        <w:ind w:right="6" w:firstLine="476"/>
        <w:rPr>
          <w:rFonts w:hint="eastAsia" w:ascii="仿宋" w:hAnsi="仿宋" w:eastAsia="仿宋" w:cs="仿宋"/>
          <w:spacing w:val="-3"/>
          <w:sz w:val="24"/>
          <w:szCs w:val="24"/>
        </w:rPr>
      </w:pPr>
      <w:r>
        <w:rPr>
          <w:rFonts w:hint="eastAsia" w:ascii="仿宋" w:hAnsi="仿宋" w:eastAsia="仿宋" w:cs="仿宋"/>
          <w:spacing w:val="-3"/>
          <w:sz w:val="24"/>
          <w:szCs w:val="24"/>
          <w:lang w:eastAsia="zh-CN"/>
        </w:rPr>
        <w:t>（</w:t>
      </w:r>
      <w:r>
        <w:rPr>
          <w:rFonts w:hint="eastAsia" w:ascii="仿宋" w:hAnsi="仿宋" w:eastAsia="仿宋" w:cs="仿宋"/>
          <w:spacing w:val="-3"/>
          <w:sz w:val="24"/>
          <w:szCs w:val="24"/>
          <w:lang w:val="en-US" w:eastAsia="zh-CN"/>
        </w:rPr>
        <w:t>5</w:t>
      </w:r>
      <w:r>
        <w:rPr>
          <w:rFonts w:hint="eastAsia" w:ascii="仿宋" w:hAnsi="仿宋" w:eastAsia="仿宋" w:cs="仿宋"/>
          <w:spacing w:val="-3"/>
          <w:sz w:val="24"/>
          <w:szCs w:val="24"/>
          <w:lang w:eastAsia="zh-CN"/>
        </w:rPr>
        <w:t>）</w:t>
      </w:r>
      <w:r>
        <w:rPr>
          <w:rFonts w:hint="eastAsia" w:ascii="仿宋" w:hAnsi="仿宋" w:eastAsia="仿宋" w:cs="仿宋"/>
          <w:spacing w:val="-3"/>
          <w:sz w:val="24"/>
          <w:szCs w:val="24"/>
        </w:rPr>
        <w:t>服务商需派一名专职人员，负责在指定时间、地点，对洗涤物品按科室、规格、数量</w:t>
      </w:r>
      <w:r>
        <w:rPr>
          <w:rFonts w:hint="eastAsia" w:ascii="仿宋" w:hAnsi="仿宋" w:eastAsia="仿宋" w:cs="仿宋"/>
          <w:spacing w:val="-3"/>
          <w:sz w:val="24"/>
          <w:szCs w:val="24"/>
          <w:lang w:val="en-US" w:eastAsia="zh-CN"/>
        </w:rPr>
        <w:t>与采购方管理人员</w:t>
      </w:r>
      <w:r>
        <w:rPr>
          <w:rFonts w:hint="eastAsia" w:ascii="仿宋" w:hAnsi="仿宋" w:eastAsia="仿宋" w:cs="仿宋"/>
          <w:spacing w:val="-3"/>
          <w:sz w:val="24"/>
          <w:szCs w:val="24"/>
        </w:rPr>
        <w:t>进行当面交接，交接记录单据一式三联（科室、</w:t>
      </w:r>
      <w:r>
        <w:rPr>
          <w:rFonts w:hint="eastAsia" w:ascii="仿宋" w:hAnsi="仿宋" w:eastAsia="仿宋" w:cs="仿宋"/>
          <w:spacing w:val="-3"/>
          <w:sz w:val="24"/>
          <w:szCs w:val="24"/>
          <w:lang w:val="en-US" w:eastAsia="zh-CN"/>
        </w:rPr>
        <w:t>采购方</w:t>
      </w:r>
      <w:r>
        <w:rPr>
          <w:rFonts w:hint="eastAsia" w:ascii="仿宋" w:hAnsi="仿宋" w:eastAsia="仿宋" w:cs="仿宋"/>
          <w:spacing w:val="-3"/>
          <w:sz w:val="24"/>
          <w:szCs w:val="24"/>
        </w:rPr>
        <w:t>、服务商），签字确认后留存备查与结算。</w:t>
      </w:r>
    </w:p>
    <w:p w14:paraId="52528671">
      <w:pPr>
        <w:spacing w:before="111" w:line="286" w:lineRule="auto"/>
        <w:ind w:right="6" w:firstLine="476"/>
        <w:rPr>
          <w:rFonts w:hint="eastAsia" w:ascii="仿宋" w:hAnsi="仿宋" w:eastAsia="仿宋" w:cs="仿宋"/>
          <w:spacing w:val="-3"/>
          <w:sz w:val="24"/>
          <w:szCs w:val="24"/>
        </w:rPr>
      </w:pPr>
      <w:r>
        <w:rPr>
          <w:rFonts w:hint="eastAsia" w:ascii="仿宋" w:hAnsi="仿宋" w:eastAsia="仿宋" w:cs="仿宋"/>
          <w:spacing w:val="-3"/>
          <w:sz w:val="24"/>
          <w:szCs w:val="24"/>
          <w:lang w:eastAsia="zh-CN"/>
        </w:rPr>
        <w:t>（</w:t>
      </w:r>
      <w:r>
        <w:rPr>
          <w:rFonts w:hint="eastAsia" w:ascii="仿宋" w:hAnsi="仿宋" w:eastAsia="仿宋" w:cs="仿宋"/>
          <w:spacing w:val="-3"/>
          <w:sz w:val="24"/>
          <w:szCs w:val="24"/>
          <w:lang w:val="en-US" w:eastAsia="zh-CN"/>
        </w:rPr>
        <w:t>6</w:t>
      </w:r>
      <w:r>
        <w:rPr>
          <w:rFonts w:hint="eastAsia" w:ascii="仿宋" w:hAnsi="仿宋" w:eastAsia="仿宋" w:cs="仿宋"/>
          <w:spacing w:val="-3"/>
          <w:sz w:val="24"/>
          <w:szCs w:val="24"/>
          <w:lang w:eastAsia="zh-CN"/>
        </w:rPr>
        <w:t>）</w:t>
      </w:r>
      <w:r>
        <w:rPr>
          <w:rFonts w:hint="eastAsia" w:ascii="仿宋" w:hAnsi="仿宋" w:eastAsia="仿宋" w:cs="仿宋"/>
          <w:spacing w:val="-3"/>
          <w:sz w:val="24"/>
          <w:szCs w:val="24"/>
        </w:rPr>
        <w:t>采购方不定期对洗涤过程进行检查及征求使用科室洗涤质量反馈，若出现质量问题，服务商必须在一周内提升洗涤质量并达到采购方使用科室要求的标准，若两个月内整改无效，采购方有权无条件终止合同。</w:t>
      </w:r>
    </w:p>
    <w:p w14:paraId="73749B3C">
      <w:pPr>
        <w:spacing w:before="111" w:line="286" w:lineRule="auto"/>
        <w:ind w:right="6" w:firstLine="476"/>
        <w:rPr>
          <w:rFonts w:hint="eastAsia" w:ascii="仿宋" w:hAnsi="仿宋" w:eastAsia="仿宋" w:cs="仿宋"/>
          <w:spacing w:val="-3"/>
          <w:sz w:val="24"/>
          <w:szCs w:val="24"/>
        </w:rPr>
      </w:pPr>
      <w:r>
        <w:rPr>
          <w:rFonts w:hint="eastAsia" w:ascii="仿宋" w:hAnsi="仿宋" w:eastAsia="仿宋" w:cs="仿宋"/>
          <w:spacing w:val="-3"/>
          <w:sz w:val="24"/>
          <w:szCs w:val="24"/>
          <w:lang w:eastAsia="zh-CN"/>
        </w:rPr>
        <w:t>（</w:t>
      </w:r>
      <w:r>
        <w:rPr>
          <w:rFonts w:hint="eastAsia" w:ascii="仿宋" w:hAnsi="仿宋" w:eastAsia="仿宋" w:cs="仿宋"/>
          <w:spacing w:val="-3"/>
          <w:sz w:val="24"/>
          <w:szCs w:val="24"/>
          <w:lang w:val="en-US" w:eastAsia="zh-CN"/>
        </w:rPr>
        <w:t>7</w:t>
      </w:r>
      <w:r>
        <w:rPr>
          <w:rFonts w:hint="eastAsia" w:ascii="仿宋" w:hAnsi="仿宋" w:eastAsia="仿宋" w:cs="仿宋"/>
          <w:spacing w:val="-3"/>
          <w:sz w:val="24"/>
          <w:szCs w:val="24"/>
          <w:lang w:eastAsia="zh-CN"/>
        </w:rPr>
        <w:t>）</w:t>
      </w:r>
      <w:r>
        <w:rPr>
          <w:rFonts w:hint="eastAsia" w:ascii="仿宋" w:hAnsi="仿宋" w:eastAsia="仿宋" w:cs="仿宋"/>
          <w:spacing w:val="-3"/>
          <w:sz w:val="24"/>
          <w:szCs w:val="24"/>
        </w:rPr>
        <w:t>采购方制定考核标准，双方认可后执行（附考核标准）。</w:t>
      </w:r>
    </w:p>
    <w:p w14:paraId="64DD38B0">
      <w:pPr>
        <w:spacing w:before="116" w:line="222" w:lineRule="auto"/>
        <w:ind w:left="7"/>
        <w:outlineLvl w:val="1"/>
        <w:rPr>
          <w:rFonts w:ascii="仿宋" w:hAnsi="仿宋" w:eastAsia="仿宋" w:cs="仿宋"/>
          <w:sz w:val="24"/>
          <w:szCs w:val="24"/>
        </w:rPr>
      </w:pPr>
      <w:bookmarkStart w:id="19" w:name="_Toc4053"/>
      <w:r>
        <w:rPr>
          <w:rFonts w:ascii="仿宋" w:hAnsi="仿宋" w:eastAsia="仿宋" w:cs="仿宋"/>
          <w:b/>
          <w:bCs/>
          <w:spacing w:val="-5"/>
          <w:sz w:val="24"/>
          <w:szCs w:val="24"/>
        </w:rPr>
        <w:t>十一、服务及培训：</w:t>
      </w:r>
      <w:bookmarkEnd w:id="19"/>
    </w:p>
    <w:p w14:paraId="11029AA0">
      <w:pPr>
        <w:spacing w:before="101" w:line="222" w:lineRule="auto"/>
        <w:ind w:left="485"/>
        <w:outlineLvl w:val="2"/>
        <w:rPr>
          <w:rFonts w:ascii="仿宋" w:hAnsi="仿宋" w:eastAsia="仿宋" w:cs="仿宋"/>
          <w:sz w:val="24"/>
          <w:szCs w:val="24"/>
        </w:rPr>
      </w:pPr>
      <w:bookmarkStart w:id="20" w:name="_Toc17667"/>
      <w:r>
        <w:rPr>
          <w:rFonts w:ascii="仿宋" w:hAnsi="仿宋" w:eastAsia="仿宋" w:cs="仿宋"/>
          <w:spacing w:val="-3"/>
          <w:sz w:val="24"/>
          <w:szCs w:val="24"/>
        </w:rPr>
        <w:t>（一）服务期内</w:t>
      </w:r>
      <w:bookmarkEnd w:id="20"/>
    </w:p>
    <w:p w14:paraId="0342F65A">
      <w:pPr>
        <w:spacing w:before="111" w:line="224" w:lineRule="auto"/>
        <w:ind w:left="525"/>
        <w:rPr>
          <w:rFonts w:ascii="仿宋" w:hAnsi="仿宋" w:eastAsia="仿宋" w:cs="仿宋"/>
          <w:sz w:val="24"/>
          <w:szCs w:val="24"/>
        </w:rPr>
      </w:pPr>
      <w:r>
        <w:rPr>
          <w:rFonts w:ascii="仿宋" w:hAnsi="仿宋" w:eastAsia="仿宋" w:cs="仿宋"/>
          <w:spacing w:val="-7"/>
          <w:sz w:val="24"/>
          <w:szCs w:val="24"/>
        </w:rPr>
        <w:t>自合同签订之日起：</w:t>
      </w:r>
    </w:p>
    <w:p w14:paraId="147556A7">
      <w:pPr>
        <w:spacing w:before="106" w:line="266" w:lineRule="auto"/>
        <w:ind w:left="3" w:right="86" w:firstLine="487"/>
        <w:rPr>
          <w:rFonts w:ascii="仿宋" w:hAnsi="仿宋" w:eastAsia="仿宋" w:cs="仿宋"/>
          <w:sz w:val="24"/>
          <w:szCs w:val="24"/>
        </w:rPr>
      </w:pPr>
      <w:r>
        <w:rPr>
          <w:rFonts w:ascii="仿宋" w:hAnsi="仿宋" w:eastAsia="仿宋" w:cs="仿宋"/>
          <w:spacing w:val="-2"/>
          <w:sz w:val="24"/>
          <w:szCs w:val="24"/>
        </w:rPr>
        <w:t>1、乙方电话响应时间小于</w:t>
      </w:r>
      <w:r>
        <w:rPr>
          <w:rFonts w:ascii="仿宋" w:hAnsi="仿宋" w:eastAsia="仿宋" w:cs="仿宋"/>
          <w:spacing w:val="-47"/>
          <w:sz w:val="24"/>
          <w:szCs w:val="24"/>
        </w:rPr>
        <w:t xml:space="preserve"> </w:t>
      </w:r>
      <w:r>
        <w:rPr>
          <w:rFonts w:ascii="仿宋" w:hAnsi="仿宋" w:eastAsia="仿宋" w:cs="仿宋"/>
          <w:spacing w:val="-2"/>
          <w:sz w:val="24"/>
          <w:szCs w:val="24"/>
        </w:rPr>
        <w:t>2</w:t>
      </w:r>
      <w:r>
        <w:rPr>
          <w:rFonts w:ascii="仿宋" w:hAnsi="仿宋" w:eastAsia="仿宋" w:cs="仿宋"/>
          <w:spacing w:val="-45"/>
          <w:sz w:val="24"/>
          <w:szCs w:val="24"/>
        </w:rPr>
        <w:t xml:space="preserve"> </w:t>
      </w:r>
      <w:r>
        <w:rPr>
          <w:rFonts w:ascii="仿宋" w:hAnsi="仿宋" w:eastAsia="仿宋" w:cs="仿宋"/>
          <w:spacing w:val="-2"/>
          <w:sz w:val="24"/>
          <w:szCs w:val="24"/>
        </w:rPr>
        <w:t>小时，到达现场时间不超过24</w:t>
      </w:r>
      <w:r>
        <w:rPr>
          <w:rFonts w:ascii="仿宋" w:hAnsi="仿宋" w:eastAsia="仿宋" w:cs="仿宋"/>
          <w:spacing w:val="-44"/>
          <w:sz w:val="24"/>
          <w:szCs w:val="24"/>
        </w:rPr>
        <w:t xml:space="preserve"> </w:t>
      </w:r>
      <w:r>
        <w:rPr>
          <w:rFonts w:ascii="仿宋" w:hAnsi="仿宋" w:eastAsia="仿宋" w:cs="仿宋"/>
          <w:spacing w:val="-2"/>
          <w:sz w:val="24"/>
          <w:szCs w:val="24"/>
        </w:rPr>
        <w:t>小时，解决问题不超</w:t>
      </w:r>
      <w:r>
        <w:rPr>
          <w:rFonts w:ascii="仿宋" w:hAnsi="仿宋" w:eastAsia="仿宋" w:cs="仿宋"/>
          <w:sz w:val="24"/>
          <w:szCs w:val="24"/>
        </w:rPr>
        <w:t xml:space="preserve"> </w:t>
      </w:r>
      <w:r>
        <w:rPr>
          <w:rFonts w:ascii="仿宋" w:hAnsi="仿宋" w:eastAsia="仿宋" w:cs="仿宋"/>
          <w:spacing w:val="-7"/>
          <w:sz w:val="24"/>
          <w:szCs w:val="24"/>
        </w:rPr>
        <w:t>过</w:t>
      </w:r>
      <w:r>
        <w:rPr>
          <w:rFonts w:ascii="仿宋" w:hAnsi="仿宋" w:eastAsia="仿宋" w:cs="仿宋"/>
          <w:spacing w:val="-53"/>
          <w:sz w:val="24"/>
          <w:szCs w:val="24"/>
        </w:rPr>
        <w:t xml:space="preserve"> </w:t>
      </w:r>
      <w:r>
        <w:rPr>
          <w:rFonts w:ascii="仿宋" w:hAnsi="仿宋" w:eastAsia="仿宋" w:cs="仿宋"/>
          <w:spacing w:val="-7"/>
          <w:sz w:val="24"/>
          <w:szCs w:val="24"/>
        </w:rPr>
        <w:t>48</w:t>
      </w:r>
      <w:r>
        <w:rPr>
          <w:rFonts w:ascii="仿宋" w:hAnsi="仿宋" w:eastAsia="仿宋" w:cs="仿宋"/>
          <w:spacing w:val="-45"/>
          <w:sz w:val="24"/>
          <w:szCs w:val="24"/>
        </w:rPr>
        <w:t xml:space="preserve"> </w:t>
      </w:r>
      <w:r>
        <w:rPr>
          <w:rFonts w:ascii="仿宋" w:hAnsi="仿宋" w:eastAsia="仿宋" w:cs="仿宋"/>
          <w:spacing w:val="-7"/>
          <w:sz w:val="24"/>
          <w:szCs w:val="24"/>
        </w:rPr>
        <w:t>小时。</w:t>
      </w:r>
    </w:p>
    <w:p w14:paraId="76EA11C8">
      <w:pPr>
        <w:spacing w:before="109" w:line="264" w:lineRule="auto"/>
        <w:ind w:left="6" w:right="87" w:firstLine="469"/>
        <w:rPr>
          <w:rFonts w:ascii="仿宋" w:hAnsi="仿宋" w:eastAsia="仿宋" w:cs="仿宋"/>
          <w:sz w:val="24"/>
          <w:szCs w:val="24"/>
        </w:rPr>
      </w:pPr>
      <w:r>
        <w:rPr>
          <w:rFonts w:ascii="仿宋" w:hAnsi="仿宋" w:eastAsia="仿宋" w:cs="仿宋"/>
          <w:spacing w:val="-2"/>
          <w:sz w:val="24"/>
          <w:szCs w:val="24"/>
        </w:rPr>
        <w:t>2、乙方不能服务的内容，</w:t>
      </w:r>
      <w:r>
        <w:rPr>
          <w:rFonts w:ascii="仿宋" w:hAnsi="仿宋" w:eastAsia="仿宋" w:cs="仿宋"/>
          <w:spacing w:val="-53"/>
          <w:sz w:val="24"/>
          <w:szCs w:val="24"/>
        </w:rPr>
        <w:t xml:space="preserve"> </w:t>
      </w:r>
      <w:r>
        <w:rPr>
          <w:rFonts w:ascii="仿宋" w:hAnsi="仿宋" w:eastAsia="仿宋" w:cs="仿宋"/>
          <w:spacing w:val="-2"/>
          <w:sz w:val="24"/>
          <w:szCs w:val="24"/>
        </w:rPr>
        <w:t>甲方有权指定第三方服务，服务费用由乙方承担。</w:t>
      </w:r>
      <w:r>
        <w:rPr>
          <w:rFonts w:ascii="仿宋" w:hAnsi="仿宋" w:eastAsia="仿宋" w:cs="仿宋"/>
          <w:spacing w:val="-70"/>
          <w:sz w:val="24"/>
          <w:szCs w:val="24"/>
        </w:rPr>
        <w:t xml:space="preserve"> </w:t>
      </w:r>
      <w:r>
        <w:rPr>
          <w:rFonts w:ascii="仿宋" w:hAnsi="仿宋" w:eastAsia="仿宋" w:cs="仿宋"/>
          <w:spacing w:val="-2"/>
          <w:sz w:val="24"/>
          <w:szCs w:val="24"/>
        </w:rPr>
        <w:t>甲</w:t>
      </w:r>
      <w:r>
        <w:rPr>
          <w:rFonts w:ascii="仿宋" w:hAnsi="仿宋" w:eastAsia="仿宋" w:cs="仿宋"/>
          <w:sz w:val="24"/>
          <w:szCs w:val="24"/>
        </w:rPr>
        <w:t xml:space="preserve"> </w:t>
      </w:r>
      <w:r>
        <w:rPr>
          <w:rFonts w:ascii="仿宋" w:hAnsi="仿宋" w:eastAsia="仿宋" w:cs="仿宋"/>
          <w:spacing w:val="-1"/>
          <w:sz w:val="24"/>
          <w:szCs w:val="24"/>
        </w:rPr>
        <w:t>方有权从尾款中扣除，尾款已付或不足以支付全部维修费用的，由乙方另行支付。</w:t>
      </w:r>
    </w:p>
    <w:p w14:paraId="1A03213C">
      <w:pPr>
        <w:spacing w:before="114" w:line="223" w:lineRule="auto"/>
        <w:ind w:left="478"/>
        <w:rPr>
          <w:rFonts w:ascii="仿宋" w:hAnsi="仿宋" w:eastAsia="仿宋" w:cs="仿宋"/>
          <w:sz w:val="24"/>
          <w:szCs w:val="24"/>
        </w:rPr>
      </w:pPr>
      <w:r>
        <w:rPr>
          <w:rFonts w:ascii="仿宋" w:hAnsi="仿宋" w:eastAsia="仿宋" w:cs="仿宋"/>
          <w:spacing w:val="-3"/>
          <w:sz w:val="24"/>
          <w:szCs w:val="24"/>
        </w:rPr>
        <w:t>3、电话咨询</w:t>
      </w:r>
    </w:p>
    <w:p w14:paraId="2CFE279C">
      <w:pPr>
        <w:spacing w:before="110" w:line="291" w:lineRule="auto"/>
        <w:ind w:left="3" w:right="86" w:firstLine="485"/>
        <w:rPr>
          <w:rFonts w:ascii="仿宋" w:hAnsi="仿宋" w:eastAsia="仿宋" w:cs="仿宋"/>
          <w:sz w:val="24"/>
          <w:szCs w:val="24"/>
        </w:rPr>
      </w:pPr>
      <w:r>
        <w:rPr>
          <w:rFonts w:ascii="仿宋" w:hAnsi="仿宋" w:eastAsia="仿宋" w:cs="仿宋"/>
          <w:spacing w:val="-4"/>
          <w:sz w:val="24"/>
          <w:szCs w:val="24"/>
        </w:rPr>
        <w:t>免费提供每周</w:t>
      </w:r>
      <w:r>
        <w:rPr>
          <w:rFonts w:ascii="仿宋" w:hAnsi="仿宋" w:eastAsia="仿宋" w:cs="仿宋"/>
          <w:spacing w:val="-46"/>
          <w:sz w:val="24"/>
          <w:szCs w:val="24"/>
        </w:rPr>
        <w:t xml:space="preserve"> </w:t>
      </w:r>
      <w:r>
        <w:rPr>
          <w:rFonts w:ascii="仿宋" w:hAnsi="仿宋" w:eastAsia="仿宋" w:cs="仿宋"/>
          <w:spacing w:val="-4"/>
          <w:sz w:val="24"/>
          <w:szCs w:val="24"/>
        </w:rPr>
        <w:t>7</w:t>
      </w:r>
      <w:r>
        <w:rPr>
          <w:rFonts w:ascii="仿宋" w:hAnsi="仿宋" w:eastAsia="仿宋" w:cs="仿宋"/>
          <w:spacing w:val="-43"/>
          <w:sz w:val="24"/>
          <w:szCs w:val="24"/>
        </w:rPr>
        <w:t xml:space="preserve"> </w:t>
      </w:r>
      <w:r>
        <w:rPr>
          <w:rFonts w:ascii="仿宋" w:hAnsi="仿宋" w:eastAsia="仿宋" w:cs="仿宋"/>
          <w:spacing w:val="-4"/>
          <w:sz w:val="24"/>
          <w:szCs w:val="24"/>
        </w:rPr>
        <w:t>天/每天</w:t>
      </w:r>
      <w:r>
        <w:rPr>
          <w:rFonts w:ascii="仿宋" w:hAnsi="仿宋" w:eastAsia="仿宋" w:cs="仿宋"/>
          <w:spacing w:val="-49"/>
          <w:sz w:val="24"/>
          <w:szCs w:val="24"/>
        </w:rPr>
        <w:t xml:space="preserve"> </w:t>
      </w:r>
      <w:r>
        <w:rPr>
          <w:rFonts w:ascii="仿宋" w:hAnsi="仿宋" w:eastAsia="仿宋" w:cs="仿宋"/>
          <w:spacing w:val="-4"/>
          <w:sz w:val="24"/>
          <w:szCs w:val="24"/>
        </w:rPr>
        <w:t>24</w:t>
      </w:r>
      <w:r>
        <w:rPr>
          <w:rFonts w:ascii="仿宋" w:hAnsi="仿宋" w:eastAsia="仿宋" w:cs="仿宋"/>
          <w:spacing w:val="-44"/>
          <w:sz w:val="24"/>
          <w:szCs w:val="24"/>
        </w:rPr>
        <w:t xml:space="preserve"> </w:t>
      </w:r>
      <w:r>
        <w:rPr>
          <w:rFonts w:ascii="仿宋" w:hAnsi="仿宋" w:eastAsia="仿宋" w:cs="仿宋"/>
          <w:spacing w:val="-4"/>
          <w:sz w:val="24"/>
          <w:szCs w:val="24"/>
        </w:rPr>
        <w:t>小时不间断的电话支持服务，解答甲方在使用过程中</w:t>
      </w:r>
      <w:r>
        <w:rPr>
          <w:rFonts w:ascii="仿宋" w:hAnsi="仿宋" w:eastAsia="仿宋" w:cs="仿宋"/>
          <w:sz w:val="24"/>
          <w:szCs w:val="24"/>
        </w:rPr>
        <w:t xml:space="preserve"> </w:t>
      </w:r>
      <w:r>
        <w:rPr>
          <w:rFonts w:ascii="仿宋" w:hAnsi="仿宋" w:eastAsia="仿宋" w:cs="仿宋"/>
          <w:spacing w:val="-2"/>
          <w:sz w:val="24"/>
          <w:szCs w:val="24"/>
        </w:rPr>
        <w:t>遇到的问题，24</w:t>
      </w:r>
      <w:r>
        <w:rPr>
          <w:rFonts w:ascii="仿宋" w:hAnsi="仿宋" w:eastAsia="仿宋" w:cs="仿宋"/>
          <w:spacing w:val="-28"/>
          <w:sz w:val="24"/>
          <w:szCs w:val="24"/>
        </w:rPr>
        <w:t xml:space="preserve"> </w:t>
      </w:r>
      <w:r>
        <w:rPr>
          <w:rFonts w:ascii="仿宋" w:hAnsi="仿宋" w:eastAsia="仿宋" w:cs="仿宋"/>
          <w:spacing w:val="-2"/>
          <w:sz w:val="24"/>
          <w:szCs w:val="24"/>
        </w:rPr>
        <w:t>小时内提出解决问题的建议和操作方法。</w:t>
      </w:r>
    </w:p>
    <w:p w14:paraId="7D4257B8">
      <w:pPr>
        <w:spacing w:before="43" w:line="223" w:lineRule="auto"/>
        <w:ind w:left="485"/>
        <w:outlineLvl w:val="2"/>
        <w:rPr>
          <w:rFonts w:ascii="仿宋" w:hAnsi="仿宋" w:eastAsia="仿宋" w:cs="仿宋"/>
          <w:sz w:val="24"/>
          <w:szCs w:val="24"/>
        </w:rPr>
      </w:pPr>
      <w:bookmarkStart w:id="21" w:name="_Toc7834"/>
      <w:r>
        <w:rPr>
          <w:rFonts w:ascii="仿宋" w:hAnsi="仿宋" w:eastAsia="仿宋" w:cs="仿宋"/>
          <w:spacing w:val="-5"/>
          <w:sz w:val="24"/>
          <w:szCs w:val="24"/>
        </w:rPr>
        <w:t>（二）培训</w:t>
      </w:r>
      <w:bookmarkEnd w:id="21"/>
    </w:p>
    <w:p w14:paraId="4F6CAB67">
      <w:pPr>
        <w:spacing w:before="110" w:line="291" w:lineRule="auto"/>
        <w:ind w:right="86" w:firstLine="481"/>
        <w:rPr>
          <w:rFonts w:ascii="仿宋" w:hAnsi="仿宋" w:eastAsia="仿宋" w:cs="仿宋"/>
          <w:sz w:val="24"/>
          <w:szCs w:val="24"/>
        </w:rPr>
      </w:pPr>
      <w:r>
        <w:rPr>
          <w:rFonts w:ascii="仿宋" w:hAnsi="仿宋" w:eastAsia="仿宋" w:cs="仿宋"/>
          <w:spacing w:val="-2"/>
          <w:sz w:val="24"/>
          <w:szCs w:val="24"/>
        </w:rPr>
        <w:t>提供免费培训，使操作、维护人员掌握使用、维护等操作方</w:t>
      </w:r>
      <w:r>
        <w:rPr>
          <w:rFonts w:ascii="仿宋" w:hAnsi="仿宋" w:eastAsia="仿宋" w:cs="仿宋"/>
          <w:spacing w:val="-3"/>
          <w:sz w:val="24"/>
          <w:szCs w:val="24"/>
        </w:rPr>
        <w:t>法，并预期达到熟练</w:t>
      </w:r>
      <w:r>
        <w:rPr>
          <w:rFonts w:ascii="仿宋" w:hAnsi="仿宋" w:eastAsia="仿宋" w:cs="仿宋"/>
          <w:sz w:val="24"/>
          <w:szCs w:val="24"/>
        </w:rPr>
        <w:t xml:space="preserve"> </w:t>
      </w:r>
      <w:r>
        <w:rPr>
          <w:rFonts w:ascii="仿宋" w:hAnsi="仿宋" w:eastAsia="仿宋" w:cs="仿宋"/>
          <w:spacing w:val="-1"/>
          <w:sz w:val="24"/>
          <w:szCs w:val="24"/>
        </w:rPr>
        <w:t>操作水平。培训具体内容可以根据甲方情况熟悉、现场使用情况等灵活调整。</w:t>
      </w:r>
    </w:p>
    <w:p w14:paraId="094D1FDE">
      <w:pPr>
        <w:spacing w:before="44" w:line="222" w:lineRule="auto"/>
        <w:ind w:left="7"/>
        <w:outlineLvl w:val="1"/>
        <w:rPr>
          <w:rFonts w:ascii="仿宋" w:hAnsi="仿宋" w:eastAsia="仿宋" w:cs="仿宋"/>
          <w:sz w:val="24"/>
          <w:szCs w:val="24"/>
        </w:rPr>
      </w:pPr>
      <w:bookmarkStart w:id="22" w:name="_Toc24606"/>
      <w:r>
        <w:rPr>
          <w:rFonts w:ascii="仿宋" w:hAnsi="仿宋" w:eastAsia="仿宋" w:cs="仿宋"/>
          <w:b/>
          <w:bCs/>
          <w:spacing w:val="-7"/>
          <w:sz w:val="24"/>
          <w:szCs w:val="24"/>
        </w:rPr>
        <w:t>十二、验收</w:t>
      </w:r>
      <w:bookmarkEnd w:id="22"/>
    </w:p>
    <w:p w14:paraId="0044C1AC">
      <w:pPr>
        <w:spacing w:before="110" w:line="291" w:lineRule="auto"/>
        <w:ind w:right="86" w:firstLine="481"/>
        <w:rPr>
          <w:rFonts w:hint="eastAsia" w:ascii="仿宋" w:hAnsi="仿宋" w:eastAsia="仿宋" w:cs="仿宋"/>
          <w:spacing w:val="-2"/>
          <w:sz w:val="24"/>
          <w:szCs w:val="24"/>
        </w:rPr>
      </w:pPr>
      <w:r>
        <w:rPr>
          <w:rFonts w:hint="eastAsia" w:ascii="仿宋" w:hAnsi="仿宋" w:eastAsia="仿宋" w:cs="仿宋"/>
          <w:spacing w:val="-2"/>
          <w:sz w:val="24"/>
          <w:szCs w:val="24"/>
          <w:lang w:val="en-US" w:eastAsia="zh-CN"/>
        </w:rPr>
        <w:t>1、</w:t>
      </w:r>
      <w:r>
        <w:rPr>
          <w:rFonts w:hint="eastAsia" w:ascii="仿宋" w:hAnsi="仿宋" w:eastAsia="仿宋" w:cs="仿宋"/>
          <w:spacing w:val="-2"/>
          <w:sz w:val="24"/>
          <w:szCs w:val="24"/>
        </w:rPr>
        <w:t>服务商须接受采购方每月的考核。采购方每月根据合同内容要求，对服务商产品质量、配送服务、售后服务进行考核（见《服务质量考核表》）。考核结果与服务费用挂钩。</w:t>
      </w:r>
    </w:p>
    <w:p w14:paraId="362A3160">
      <w:pPr>
        <w:spacing w:before="110" w:line="291" w:lineRule="auto"/>
        <w:ind w:right="86" w:firstLine="481"/>
        <w:rPr>
          <w:rFonts w:hint="eastAsia" w:ascii="仿宋" w:hAnsi="仿宋" w:eastAsia="仿宋" w:cs="仿宋"/>
          <w:spacing w:val="-2"/>
          <w:sz w:val="24"/>
          <w:szCs w:val="24"/>
        </w:rPr>
      </w:pPr>
      <w:r>
        <w:rPr>
          <w:rFonts w:hint="eastAsia" w:ascii="仿宋" w:hAnsi="仿宋" w:eastAsia="仿宋" w:cs="仿宋"/>
          <w:spacing w:val="-2"/>
          <w:sz w:val="24"/>
          <w:szCs w:val="24"/>
          <w:lang w:val="en-US" w:eastAsia="zh-CN"/>
        </w:rPr>
        <w:t>2、</w:t>
      </w:r>
      <w:r>
        <w:rPr>
          <w:rFonts w:hint="eastAsia" w:ascii="仿宋" w:hAnsi="仿宋" w:eastAsia="仿宋" w:cs="仿宋"/>
          <w:spacing w:val="-2"/>
          <w:sz w:val="24"/>
          <w:szCs w:val="24"/>
        </w:rPr>
        <w:t>服务商须每月向50%服务科室发放《服务质量考核表》，按月交替发放，并将考核结果汇总报采购方，《服务质量考核表》原始调查表交采购方存档。</w:t>
      </w:r>
    </w:p>
    <w:p w14:paraId="4B9A8403">
      <w:pPr>
        <w:pStyle w:val="5"/>
        <w:keepNext w:val="0"/>
        <w:keepLines w:val="0"/>
        <w:pageBreakBefore w:val="0"/>
        <w:wordWrap/>
        <w:topLinePunct w:val="0"/>
        <w:bidi w:val="0"/>
        <w:spacing w:line="460" w:lineRule="exact"/>
        <w:jc w:val="center"/>
        <w:rPr>
          <w:rFonts w:hint="eastAsia" w:ascii="方正仿宋_GB2312" w:hAnsi="方正仿宋_GB2312" w:eastAsia="方正仿宋_GB2312" w:cs="方正仿宋_GB2312"/>
          <w:b/>
          <w:bCs/>
          <w:color w:val="auto"/>
          <w:sz w:val="28"/>
          <w:szCs w:val="28"/>
        </w:rPr>
      </w:pPr>
      <w:r>
        <w:rPr>
          <w:rFonts w:hint="eastAsia" w:ascii="方正仿宋_GB2312" w:hAnsi="方正仿宋_GB2312" w:eastAsia="方正仿宋_GB2312" w:cs="方正仿宋_GB2312"/>
          <w:b/>
          <w:bCs/>
          <w:color w:val="auto"/>
          <w:sz w:val="28"/>
          <w:szCs w:val="28"/>
        </w:rPr>
        <w:t>服务质量考核表</w:t>
      </w:r>
    </w:p>
    <w:tbl>
      <w:tblPr>
        <w:tblStyle w:val="8"/>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836"/>
        <w:gridCol w:w="1700"/>
        <w:gridCol w:w="3572"/>
        <w:gridCol w:w="1467"/>
        <w:gridCol w:w="1327"/>
      </w:tblGrid>
      <w:tr w14:paraId="09775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07" w:hRule="atLeast"/>
          <w:jc w:val="center"/>
        </w:trPr>
        <w:tc>
          <w:tcPr>
            <w:tcW w:w="2536" w:type="dxa"/>
            <w:gridSpan w:val="2"/>
            <w:vMerge w:val="restart"/>
            <w:tcBorders>
              <w:top w:val="single" w:color="auto" w:sz="4" w:space="0"/>
              <w:left w:val="single" w:color="auto" w:sz="4" w:space="0"/>
              <w:bottom w:val="single" w:color="auto" w:sz="4" w:space="0"/>
              <w:right w:val="single" w:color="auto" w:sz="4" w:space="0"/>
            </w:tcBorders>
            <w:vAlign w:val="center"/>
          </w:tcPr>
          <w:p w14:paraId="0B40F432">
            <w:pPr>
              <w:spacing w:before="110" w:line="291" w:lineRule="auto"/>
              <w:ind w:right="86" w:firstLine="481"/>
              <w:jc w:val="center"/>
              <w:rPr>
                <w:rFonts w:hint="eastAsia" w:ascii="仿宋" w:hAnsi="仿宋" w:eastAsia="仿宋" w:cs="仿宋"/>
                <w:spacing w:val="-2"/>
                <w:sz w:val="24"/>
                <w:szCs w:val="24"/>
              </w:rPr>
            </w:pPr>
            <w:r>
              <w:rPr>
                <w:rFonts w:hint="eastAsia" w:ascii="仿宋" w:hAnsi="仿宋" w:eastAsia="仿宋" w:cs="仿宋"/>
                <w:spacing w:val="-2"/>
                <w:sz w:val="24"/>
                <w:szCs w:val="24"/>
              </w:rPr>
              <w:t>项目</w:t>
            </w:r>
          </w:p>
        </w:tc>
        <w:tc>
          <w:tcPr>
            <w:tcW w:w="3572" w:type="dxa"/>
            <w:vMerge w:val="restart"/>
            <w:tcBorders>
              <w:top w:val="single" w:color="auto" w:sz="4" w:space="0"/>
              <w:left w:val="single" w:color="auto" w:sz="4" w:space="0"/>
              <w:bottom w:val="single" w:color="auto" w:sz="4" w:space="0"/>
              <w:right w:val="single" w:color="auto" w:sz="4" w:space="0"/>
            </w:tcBorders>
            <w:vAlign w:val="center"/>
          </w:tcPr>
          <w:p w14:paraId="5B81D4FC">
            <w:pPr>
              <w:spacing w:before="110" w:line="291" w:lineRule="auto"/>
              <w:ind w:right="86" w:firstLine="481"/>
              <w:jc w:val="center"/>
              <w:rPr>
                <w:rFonts w:hint="eastAsia" w:ascii="仿宋" w:hAnsi="仿宋" w:eastAsia="仿宋" w:cs="仿宋"/>
                <w:spacing w:val="-2"/>
                <w:sz w:val="24"/>
                <w:szCs w:val="24"/>
              </w:rPr>
            </w:pPr>
            <w:r>
              <w:rPr>
                <w:rFonts w:hint="eastAsia" w:ascii="仿宋" w:hAnsi="仿宋" w:eastAsia="仿宋" w:cs="仿宋"/>
                <w:spacing w:val="-2"/>
                <w:sz w:val="24"/>
                <w:szCs w:val="24"/>
              </w:rPr>
              <w:t>标准</w:t>
            </w:r>
          </w:p>
        </w:tc>
        <w:tc>
          <w:tcPr>
            <w:tcW w:w="2794" w:type="dxa"/>
            <w:gridSpan w:val="2"/>
            <w:tcBorders>
              <w:top w:val="single" w:color="auto" w:sz="4" w:space="0"/>
              <w:left w:val="single" w:color="auto" w:sz="4" w:space="0"/>
              <w:bottom w:val="single" w:color="auto" w:sz="4" w:space="0"/>
              <w:right w:val="single" w:color="auto" w:sz="4" w:space="0"/>
            </w:tcBorders>
            <w:vAlign w:val="center"/>
          </w:tcPr>
          <w:p w14:paraId="19E60A80">
            <w:pPr>
              <w:spacing w:before="110" w:line="291" w:lineRule="auto"/>
              <w:ind w:right="86" w:firstLine="481"/>
              <w:jc w:val="center"/>
              <w:rPr>
                <w:rFonts w:hint="eastAsia" w:ascii="仿宋" w:hAnsi="仿宋" w:eastAsia="仿宋" w:cs="仿宋"/>
                <w:spacing w:val="-2"/>
                <w:sz w:val="24"/>
                <w:szCs w:val="24"/>
              </w:rPr>
            </w:pPr>
            <w:r>
              <w:rPr>
                <w:rFonts w:hint="eastAsia" w:ascii="仿宋" w:hAnsi="仿宋" w:eastAsia="仿宋" w:cs="仿宋"/>
                <w:spacing w:val="-2"/>
                <w:sz w:val="24"/>
                <w:szCs w:val="24"/>
              </w:rPr>
              <w:t>评价</w:t>
            </w:r>
          </w:p>
        </w:tc>
      </w:tr>
      <w:tr w14:paraId="0CAD4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07" w:hRule="atLeast"/>
          <w:jc w:val="center"/>
        </w:trPr>
        <w:tc>
          <w:tcPr>
            <w:tcW w:w="2536" w:type="dxa"/>
            <w:gridSpan w:val="2"/>
            <w:vMerge w:val="continue"/>
            <w:tcBorders>
              <w:top w:val="single" w:color="auto" w:sz="4" w:space="0"/>
              <w:left w:val="single" w:color="auto" w:sz="4" w:space="0"/>
              <w:bottom w:val="single" w:color="auto" w:sz="4" w:space="0"/>
              <w:right w:val="single" w:color="auto" w:sz="4" w:space="0"/>
            </w:tcBorders>
            <w:vAlign w:val="center"/>
          </w:tcPr>
          <w:p w14:paraId="5F510058">
            <w:pPr>
              <w:spacing w:before="110" w:line="291" w:lineRule="auto"/>
              <w:ind w:right="86" w:firstLine="481"/>
              <w:jc w:val="center"/>
              <w:rPr>
                <w:rFonts w:hint="eastAsia" w:ascii="仿宋" w:hAnsi="仿宋" w:eastAsia="仿宋" w:cs="仿宋"/>
                <w:spacing w:val="-2"/>
                <w:sz w:val="24"/>
                <w:szCs w:val="24"/>
              </w:rPr>
            </w:pPr>
          </w:p>
        </w:tc>
        <w:tc>
          <w:tcPr>
            <w:tcW w:w="3572" w:type="dxa"/>
            <w:vMerge w:val="continue"/>
            <w:tcBorders>
              <w:top w:val="single" w:color="auto" w:sz="4" w:space="0"/>
              <w:left w:val="single" w:color="auto" w:sz="4" w:space="0"/>
              <w:bottom w:val="single" w:color="auto" w:sz="4" w:space="0"/>
              <w:right w:val="single" w:color="auto" w:sz="4" w:space="0"/>
            </w:tcBorders>
            <w:vAlign w:val="center"/>
          </w:tcPr>
          <w:p w14:paraId="7986E15E">
            <w:pPr>
              <w:spacing w:before="110" w:line="291" w:lineRule="auto"/>
              <w:ind w:right="86" w:firstLine="481"/>
              <w:jc w:val="center"/>
              <w:rPr>
                <w:rFonts w:hint="eastAsia" w:ascii="仿宋" w:hAnsi="仿宋" w:eastAsia="仿宋" w:cs="仿宋"/>
                <w:spacing w:val="-2"/>
                <w:sz w:val="24"/>
                <w:szCs w:val="24"/>
              </w:rPr>
            </w:pPr>
          </w:p>
        </w:tc>
        <w:tc>
          <w:tcPr>
            <w:tcW w:w="1467" w:type="dxa"/>
            <w:tcBorders>
              <w:top w:val="single" w:color="auto" w:sz="4" w:space="0"/>
              <w:left w:val="single" w:color="auto" w:sz="4" w:space="0"/>
              <w:bottom w:val="single" w:color="auto" w:sz="4" w:space="0"/>
              <w:right w:val="single" w:color="auto" w:sz="4" w:space="0"/>
            </w:tcBorders>
            <w:vAlign w:val="center"/>
          </w:tcPr>
          <w:p w14:paraId="4D151E78">
            <w:pPr>
              <w:spacing w:before="110" w:line="291" w:lineRule="auto"/>
              <w:ind w:right="86"/>
              <w:jc w:val="center"/>
              <w:rPr>
                <w:rFonts w:hint="eastAsia" w:ascii="仿宋" w:hAnsi="仿宋" w:eastAsia="仿宋" w:cs="仿宋"/>
                <w:spacing w:val="-2"/>
                <w:sz w:val="24"/>
                <w:szCs w:val="24"/>
              </w:rPr>
            </w:pPr>
            <w:r>
              <w:rPr>
                <w:rFonts w:hint="eastAsia" w:ascii="仿宋" w:hAnsi="仿宋" w:eastAsia="仿宋" w:cs="仿宋"/>
                <w:spacing w:val="-2"/>
                <w:sz w:val="24"/>
                <w:szCs w:val="24"/>
              </w:rPr>
              <w:t>标准分值</w:t>
            </w:r>
          </w:p>
        </w:tc>
        <w:tc>
          <w:tcPr>
            <w:tcW w:w="1327" w:type="dxa"/>
            <w:tcBorders>
              <w:top w:val="single" w:color="auto" w:sz="4" w:space="0"/>
              <w:left w:val="single" w:color="auto" w:sz="4" w:space="0"/>
              <w:bottom w:val="single" w:color="auto" w:sz="4" w:space="0"/>
              <w:right w:val="single" w:color="auto" w:sz="4" w:space="0"/>
            </w:tcBorders>
            <w:vAlign w:val="center"/>
          </w:tcPr>
          <w:p w14:paraId="17C0C4B0">
            <w:pPr>
              <w:spacing w:before="110" w:line="291" w:lineRule="auto"/>
              <w:ind w:right="86"/>
              <w:jc w:val="center"/>
              <w:rPr>
                <w:rFonts w:hint="eastAsia" w:ascii="仿宋" w:hAnsi="仿宋" w:eastAsia="仿宋" w:cs="仿宋"/>
                <w:spacing w:val="-2"/>
                <w:sz w:val="24"/>
                <w:szCs w:val="24"/>
              </w:rPr>
            </w:pPr>
            <w:r>
              <w:rPr>
                <w:rFonts w:hint="eastAsia" w:ascii="仿宋" w:hAnsi="仿宋" w:eastAsia="仿宋" w:cs="仿宋"/>
                <w:spacing w:val="-2"/>
                <w:sz w:val="24"/>
                <w:szCs w:val="24"/>
              </w:rPr>
              <w:t>实际得分</w:t>
            </w:r>
          </w:p>
        </w:tc>
      </w:tr>
      <w:tr w14:paraId="3A857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40" w:hRule="atLeast"/>
          <w:jc w:val="center"/>
        </w:trPr>
        <w:tc>
          <w:tcPr>
            <w:tcW w:w="836" w:type="dxa"/>
            <w:vMerge w:val="restart"/>
            <w:tcBorders>
              <w:top w:val="nil"/>
              <w:left w:val="single" w:color="auto" w:sz="4" w:space="0"/>
              <w:bottom w:val="single" w:color="auto" w:sz="4" w:space="0"/>
              <w:right w:val="single" w:color="auto" w:sz="4" w:space="0"/>
            </w:tcBorders>
            <w:vAlign w:val="center"/>
          </w:tcPr>
          <w:p w14:paraId="15C3CBB4">
            <w:pPr>
              <w:spacing w:before="110" w:line="291" w:lineRule="auto"/>
              <w:ind w:right="86"/>
              <w:jc w:val="center"/>
              <w:rPr>
                <w:rFonts w:hint="eastAsia" w:ascii="仿宋" w:hAnsi="仿宋" w:eastAsia="仿宋" w:cs="仿宋"/>
                <w:spacing w:val="-2"/>
                <w:sz w:val="24"/>
                <w:szCs w:val="24"/>
              </w:rPr>
            </w:pPr>
            <w:r>
              <w:rPr>
                <w:rFonts w:hint="eastAsia" w:ascii="仿宋" w:hAnsi="仿宋" w:eastAsia="仿宋" w:cs="仿宋"/>
                <w:spacing w:val="-2"/>
                <w:sz w:val="24"/>
                <w:szCs w:val="24"/>
              </w:rPr>
              <w:t>产品 质量</w:t>
            </w:r>
          </w:p>
        </w:tc>
        <w:tc>
          <w:tcPr>
            <w:tcW w:w="1700" w:type="dxa"/>
            <w:tcBorders>
              <w:top w:val="single" w:color="auto" w:sz="4" w:space="0"/>
              <w:left w:val="single" w:color="auto" w:sz="4" w:space="0"/>
              <w:bottom w:val="single" w:color="auto" w:sz="4" w:space="0"/>
              <w:right w:val="single" w:color="auto" w:sz="4" w:space="0"/>
            </w:tcBorders>
            <w:vAlign w:val="center"/>
          </w:tcPr>
          <w:p w14:paraId="6067D46E">
            <w:pPr>
              <w:spacing w:before="110" w:line="291" w:lineRule="auto"/>
              <w:ind w:right="86"/>
              <w:jc w:val="center"/>
              <w:rPr>
                <w:rFonts w:hint="eastAsia" w:ascii="仿宋" w:hAnsi="仿宋" w:eastAsia="仿宋" w:cs="仿宋"/>
                <w:spacing w:val="-2"/>
                <w:sz w:val="24"/>
                <w:szCs w:val="24"/>
              </w:rPr>
            </w:pPr>
            <w:r>
              <w:rPr>
                <w:rFonts w:hint="eastAsia" w:ascii="仿宋" w:hAnsi="仿宋" w:eastAsia="仿宋" w:cs="仿宋"/>
                <w:spacing w:val="-2"/>
                <w:sz w:val="24"/>
                <w:szCs w:val="24"/>
              </w:rPr>
              <w:t>织物洁净度</w:t>
            </w:r>
          </w:p>
        </w:tc>
        <w:tc>
          <w:tcPr>
            <w:tcW w:w="3572" w:type="dxa"/>
            <w:tcBorders>
              <w:top w:val="single" w:color="auto" w:sz="4" w:space="0"/>
              <w:left w:val="single" w:color="auto" w:sz="4" w:space="0"/>
              <w:bottom w:val="single" w:color="auto" w:sz="4" w:space="0"/>
              <w:right w:val="single" w:color="auto" w:sz="4" w:space="0"/>
            </w:tcBorders>
            <w:vAlign w:val="center"/>
          </w:tcPr>
          <w:p w14:paraId="7D738624">
            <w:pPr>
              <w:spacing w:before="110" w:line="291" w:lineRule="auto"/>
              <w:ind w:right="86" w:firstLine="481"/>
              <w:jc w:val="center"/>
              <w:rPr>
                <w:rFonts w:hint="eastAsia" w:ascii="仿宋" w:hAnsi="仿宋" w:eastAsia="仿宋" w:cs="仿宋"/>
                <w:spacing w:val="-2"/>
                <w:sz w:val="24"/>
                <w:szCs w:val="24"/>
              </w:rPr>
            </w:pPr>
            <w:r>
              <w:rPr>
                <w:rFonts w:hint="eastAsia" w:ascii="仿宋" w:hAnsi="仿宋" w:eastAsia="仿宋" w:cs="仿宋"/>
                <w:spacing w:val="-2"/>
                <w:sz w:val="24"/>
                <w:szCs w:val="24"/>
              </w:rPr>
              <w:t>清洁、无污渍（白色床被白度值月度监测≥87）</w:t>
            </w:r>
          </w:p>
        </w:tc>
        <w:tc>
          <w:tcPr>
            <w:tcW w:w="1467" w:type="dxa"/>
            <w:tcBorders>
              <w:top w:val="single" w:color="auto" w:sz="4" w:space="0"/>
              <w:left w:val="single" w:color="auto" w:sz="4" w:space="0"/>
              <w:bottom w:val="single" w:color="auto" w:sz="4" w:space="0"/>
              <w:right w:val="single" w:color="auto" w:sz="4" w:space="0"/>
            </w:tcBorders>
            <w:vAlign w:val="center"/>
          </w:tcPr>
          <w:p w14:paraId="0E68CECF">
            <w:pPr>
              <w:spacing w:before="110" w:line="291" w:lineRule="auto"/>
              <w:ind w:right="86" w:firstLine="481"/>
              <w:jc w:val="both"/>
              <w:rPr>
                <w:rFonts w:hint="eastAsia" w:ascii="仿宋" w:hAnsi="仿宋" w:eastAsia="仿宋" w:cs="仿宋"/>
                <w:spacing w:val="-2"/>
                <w:sz w:val="24"/>
                <w:szCs w:val="24"/>
              </w:rPr>
            </w:pPr>
            <w:r>
              <w:rPr>
                <w:rFonts w:hint="eastAsia" w:ascii="仿宋" w:hAnsi="仿宋" w:eastAsia="仿宋" w:cs="仿宋"/>
                <w:spacing w:val="-2"/>
                <w:sz w:val="24"/>
                <w:szCs w:val="24"/>
              </w:rPr>
              <w:t>40</w:t>
            </w:r>
          </w:p>
        </w:tc>
        <w:tc>
          <w:tcPr>
            <w:tcW w:w="1327" w:type="dxa"/>
            <w:tcBorders>
              <w:top w:val="single" w:color="auto" w:sz="4" w:space="0"/>
              <w:left w:val="single" w:color="auto" w:sz="4" w:space="0"/>
              <w:bottom w:val="single" w:color="auto" w:sz="4" w:space="0"/>
              <w:right w:val="single" w:color="auto" w:sz="4" w:space="0"/>
            </w:tcBorders>
            <w:vAlign w:val="center"/>
          </w:tcPr>
          <w:p w14:paraId="641BFB61">
            <w:pPr>
              <w:spacing w:before="110" w:line="291" w:lineRule="auto"/>
              <w:ind w:right="86" w:firstLine="481"/>
              <w:rPr>
                <w:rFonts w:hint="eastAsia" w:ascii="仿宋" w:hAnsi="仿宋" w:eastAsia="仿宋" w:cs="仿宋"/>
                <w:spacing w:val="-2"/>
                <w:sz w:val="24"/>
                <w:szCs w:val="24"/>
              </w:rPr>
            </w:pPr>
          </w:p>
        </w:tc>
      </w:tr>
      <w:tr w14:paraId="0E12C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02" w:hRule="atLeast"/>
          <w:jc w:val="center"/>
        </w:trPr>
        <w:tc>
          <w:tcPr>
            <w:tcW w:w="836" w:type="dxa"/>
            <w:vMerge w:val="continue"/>
            <w:tcBorders>
              <w:top w:val="nil"/>
              <w:left w:val="single" w:color="auto" w:sz="4" w:space="0"/>
              <w:bottom w:val="single" w:color="auto" w:sz="4" w:space="0"/>
              <w:right w:val="single" w:color="auto" w:sz="4" w:space="0"/>
            </w:tcBorders>
            <w:vAlign w:val="center"/>
          </w:tcPr>
          <w:p w14:paraId="39D57BC7">
            <w:pPr>
              <w:spacing w:before="110" w:line="291" w:lineRule="auto"/>
              <w:ind w:right="86" w:firstLine="481"/>
              <w:jc w:val="center"/>
              <w:rPr>
                <w:rFonts w:hint="eastAsia" w:ascii="仿宋" w:hAnsi="仿宋" w:eastAsia="仿宋" w:cs="仿宋"/>
                <w:spacing w:val="-2"/>
                <w:sz w:val="24"/>
                <w:szCs w:val="24"/>
              </w:rPr>
            </w:pPr>
          </w:p>
        </w:tc>
        <w:tc>
          <w:tcPr>
            <w:tcW w:w="1700" w:type="dxa"/>
            <w:tcBorders>
              <w:top w:val="single" w:color="auto" w:sz="4" w:space="0"/>
              <w:left w:val="single" w:color="auto" w:sz="4" w:space="0"/>
              <w:bottom w:val="single" w:color="auto" w:sz="4" w:space="0"/>
              <w:right w:val="single" w:color="auto" w:sz="4" w:space="0"/>
            </w:tcBorders>
            <w:vAlign w:val="center"/>
          </w:tcPr>
          <w:p w14:paraId="07AC5CBC">
            <w:pPr>
              <w:spacing w:before="110" w:line="291" w:lineRule="auto"/>
              <w:ind w:right="86"/>
              <w:jc w:val="center"/>
              <w:rPr>
                <w:rFonts w:hint="eastAsia" w:ascii="仿宋" w:hAnsi="仿宋" w:eastAsia="仿宋" w:cs="仿宋"/>
                <w:spacing w:val="-2"/>
                <w:sz w:val="24"/>
                <w:szCs w:val="24"/>
              </w:rPr>
            </w:pPr>
            <w:r>
              <w:rPr>
                <w:rFonts w:hint="eastAsia" w:ascii="仿宋" w:hAnsi="仿宋" w:eastAsia="仿宋" w:cs="仿宋"/>
                <w:spacing w:val="-2"/>
                <w:sz w:val="24"/>
                <w:szCs w:val="24"/>
              </w:rPr>
              <w:t>织物完整度</w:t>
            </w:r>
          </w:p>
        </w:tc>
        <w:tc>
          <w:tcPr>
            <w:tcW w:w="3572" w:type="dxa"/>
            <w:tcBorders>
              <w:top w:val="single" w:color="auto" w:sz="4" w:space="0"/>
              <w:left w:val="single" w:color="auto" w:sz="4" w:space="0"/>
              <w:bottom w:val="single" w:color="auto" w:sz="4" w:space="0"/>
              <w:right w:val="single" w:color="auto" w:sz="4" w:space="0"/>
            </w:tcBorders>
            <w:vAlign w:val="center"/>
          </w:tcPr>
          <w:p w14:paraId="06CCDE72">
            <w:pPr>
              <w:spacing w:before="110" w:line="291" w:lineRule="auto"/>
              <w:ind w:right="86" w:firstLine="481"/>
              <w:jc w:val="center"/>
              <w:rPr>
                <w:rFonts w:hint="eastAsia" w:ascii="仿宋" w:hAnsi="仿宋" w:eastAsia="仿宋" w:cs="仿宋"/>
                <w:spacing w:val="-2"/>
                <w:sz w:val="24"/>
                <w:szCs w:val="24"/>
              </w:rPr>
            </w:pPr>
            <w:r>
              <w:rPr>
                <w:rFonts w:hint="eastAsia" w:ascii="仿宋" w:hAnsi="仿宋" w:eastAsia="仿宋" w:cs="仿宋"/>
                <w:spacing w:val="-2"/>
                <w:sz w:val="24"/>
                <w:szCs w:val="24"/>
              </w:rPr>
              <w:t>无破损，纽扣、系带齐全</w:t>
            </w:r>
          </w:p>
        </w:tc>
        <w:tc>
          <w:tcPr>
            <w:tcW w:w="1467" w:type="dxa"/>
            <w:tcBorders>
              <w:top w:val="single" w:color="auto" w:sz="4" w:space="0"/>
              <w:left w:val="single" w:color="auto" w:sz="4" w:space="0"/>
              <w:bottom w:val="single" w:color="auto" w:sz="4" w:space="0"/>
              <w:right w:val="single" w:color="auto" w:sz="4" w:space="0"/>
            </w:tcBorders>
            <w:vAlign w:val="center"/>
          </w:tcPr>
          <w:p w14:paraId="2C56D40E">
            <w:pPr>
              <w:spacing w:before="110" w:line="291" w:lineRule="auto"/>
              <w:ind w:right="86" w:firstLine="481"/>
              <w:jc w:val="both"/>
              <w:rPr>
                <w:rFonts w:hint="eastAsia" w:ascii="仿宋" w:hAnsi="仿宋" w:eastAsia="仿宋" w:cs="仿宋"/>
                <w:spacing w:val="-2"/>
                <w:sz w:val="24"/>
                <w:szCs w:val="24"/>
              </w:rPr>
            </w:pPr>
            <w:r>
              <w:rPr>
                <w:rFonts w:hint="eastAsia" w:ascii="仿宋" w:hAnsi="仿宋" w:eastAsia="仿宋" w:cs="仿宋"/>
                <w:spacing w:val="-2"/>
                <w:sz w:val="24"/>
                <w:szCs w:val="24"/>
              </w:rPr>
              <w:t>20</w:t>
            </w:r>
          </w:p>
        </w:tc>
        <w:tc>
          <w:tcPr>
            <w:tcW w:w="1327" w:type="dxa"/>
            <w:tcBorders>
              <w:top w:val="single" w:color="auto" w:sz="4" w:space="0"/>
              <w:left w:val="single" w:color="auto" w:sz="4" w:space="0"/>
              <w:bottom w:val="single" w:color="auto" w:sz="4" w:space="0"/>
              <w:right w:val="single" w:color="auto" w:sz="4" w:space="0"/>
            </w:tcBorders>
            <w:vAlign w:val="center"/>
          </w:tcPr>
          <w:p w14:paraId="6E08AEBD">
            <w:pPr>
              <w:spacing w:before="110" w:line="291" w:lineRule="auto"/>
              <w:ind w:right="86" w:firstLine="481"/>
              <w:rPr>
                <w:rFonts w:hint="eastAsia" w:ascii="仿宋" w:hAnsi="仿宋" w:eastAsia="仿宋" w:cs="仿宋"/>
                <w:spacing w:val="-2"/>
                <w:sz w:val="24"/>
                <w:szCs w:val="24"/>
              </w:rPr>
            </w:pPr>
          </w:p>
        </w:tc>
      </w:tr>
      <w:tr w14:paraId="3587E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02" w:hRule="atLeast"/>
          <w:jc w:val="center"/>
        </w:trPr>
        <w:tc>
          <w:tcPr>
            <w:tcW w:w="836" w:type="dxa"/>
            <w:vMerge w:val="continue"/>
            <w:tcBorders>
              <w:top w:val="nil"/>
              <w:left w:val="single" w:color="auto" w:sz="4" w:space="0"/>
              <w:bottom w:val="single" w:color="auto" w:sz="4" w:space="0"/>
              <w:right w:val="single" w:color="auto" w:sz="4" w:space="0"/>
            </w:tcBorders>
            <w:vAlign w:val="center"/>
          </w:tcPr>
          <w:p w14:paraId="4DA200AC">
            <w:pPr>
              <w:spacing w:before="110" w:line="291" w:lineRule="auto"/>
              <w:ind w:right="86" w:firstLine="481"/>
              <w:jc w:val="center"/>
              <w:rPr>
                <w:rFonts w:hint="eastAsia" w:ascii="仿宋" w:hAnsi="仿宋" w:eastAsia="仿宋" w:cs="仿宋"/>
                <w:spacing w:val="-2"/>
                <w:sz w:val="24"/>
                <w:szCs w:val="24"/>
              </w:rPr>
            </w:pPr>
          </w:p>
        </w:tc>
        <w:tc>
          <w:tcPr>
            <w:tcW w:w="1700" w:type="dxa"/>
            <w:tcBorders>
              <w:top w:val="single" w:color="auto" w:sz="4" w:space="0"/>
              <w:left w:val="single" w:color="auto" w:sz="4" w:space="0"/>
              <w:bottom w:val="single" w:color="auto" w:sz="4" w:space="0"/>
              <w:right w:val="single" w:color="auto" w:sz="4" w:space="0"/>
            </w:tcBorders>
            <w:vAlign w:val="center"/>
          </w:tcPr>
          <w:p w14:paraId="79AA06F0">
            <w:pPr>
              <w:spacing w:before="110" w:line="291" w:lineRule="auto"/>
              <w:ind w:right="86"/>
              <w:jc w:val="center"/>
              <w:rPr>
                <w:rFonts w:hint="eastAsia" w:ascii="仿宋" w:hAnsi="仿宋" w:eastAsia="仿宋" w:cs="仿宋"/>
                <w:spacing w:val="-2"/>
                <w:sz w:val="24"/>
                <w:szCs w:val="24"/>
              </w:rPr>
            </w:pPr>
            <w:r>
              <w:rPr>
                <w:rFonts w:hint="eastAsia" w:ascii="仿宋" w:hAnsi="仿宋" w:eastAsia="仿宋" w:cs="仿宋"/>
                <w:spacing w:val="-2"/>
                <w:sz w:val="24"/>
                <w:szCs w:val="24"/>
              </w:rPr>
              <w:t>织物干燥度</w:t>
            </w:r>
          </w:p>
        </w:tc>
        <w:tc>
          <w:tcPr>
            <w:tcW w:w="3572" w:type="dxa"/>
            <w:tcBorders>
              <w:top w:val="single" w:color="auto" w:sz="4" w:space="0"/>
              <w:left w:val="single" w:color="auto" w:sz="4" w:space="0"/>
              <w:bottom w:val="single" w:color="auto" w:sz="4" w:space="0"/>
              <w:right w:val="single" w:color="auto" w:sz="4" w:space="0"/>
            </w:tcBorders>
            <w:vAlign w:val="center"/>
          </w:tcPr>
          <w:p w14:paraId="7E8EE235">
            <w:pPr>
              <w:spacing w:before="110" w:line="291" w:lineRule="auto"/>
              <w:ind w:right="86" w:firstLine="481"/>
              <w:jc w:val="center"/>
              <w:rPr>
                <w:rFonts w:hint="eastAsia" w:ascii="仿宋" w:hAnsi="仿宋" w:eastAsia="仿宋" w:cs="仿宋"/>
                <w:spacing w:val="-2"/>
                <w:sz w:val="24"/>
                <w:szCs w:val="24"/>
              </w:rPr>
            </w:pPr>
            <w:r>
              <w:rPr>
                <w:rFonts w:hint="eastAsia" w:ascii="仿宋" w:hAnsi="仿宋" w:eastAsia="仿宋" w:cs="仿宋"/>
                <w:spacing w:val="-2"/>
                <w:sz w:val="24"/>
                <w:szCs w:val="24"/>
              </w:rPr>
              <w:t>无潮湿</w:t>
            </w:r>
          </w:p>
        </w:tc>
        <w:tc>
          <w:tcPr>
            <w:tcW w:w="1467" w:type="dxa"/>
            <w:tcBorders>
              <w:top w:val="single" w:color="auto" w:sz="4" w:space="0"/>
              <w:left w:val="single" w:color="auto" w:sz="4" w:space="0"/>
              <w:bottom w:val="single" w:color="auto" w:sz="4" w:space="0"/>
              <w:right w:val="single" w:color="auto" w:sz="4" w:space="0"/>
            </w:tcBorders>
            <w:vAlign w:val="center"/>
          </w:tcPr>
          <w:p w14:paraId="15FFD6FE">
            <w:pPr>
              <w:spacing w:before="110" w:line="291" w:lineRule="auto"/>
              <w:ind w:right="86" w:firstLine="481"/>
              <w:jc w:val="both"/>
              <w:rPr>
                <w:rFonts w:hint="eastAsia" w:ascii="仿宋" w:hAnsi="仿宋" w:eastAsia="仿宋" w:cs="仿宋"/>
                <w:spacing w:val="-2"/>
                <w:sz w:val="24"/>
                <w:szCs w:val="24"/>
              </w:rPr>
            </w:pPr>
            <w:r>
              <w:rPr>
                <w:rFonts w:hint="eastAsia" w:ascii="仿宋" w:hAnsi="仿宋" w:eastAsia="仿宋" w:cs="仿宋"/>
                <w:spacing w:val="-2"/>
                <w:sz w:val="24"/>
                <w:szCs w:val="24"/>
              </w:rPr>
              <w:t>3</w:t>
            </w:r>
          </w:p>
        </w:tc>
        <w:tc>
          <w:tcPr>
            <w:tcW w:w="1327" w:type="dxa"/>
            <w:tcBorders>
              <w:top w:val="single" w:color="auto" w:sz="4" w:space="0"/>
              <w:left w:val="single" w:color="auto" w:sz="4" w:space="0"/>
              <w:bottom w:val="single" w:color="auto" w:sz="4" w:space="0"/>
              <w:right w:val="single" w:color="auto" w:sz="4" w:space="0"/>
            </w:tcBorders>
            <w:vAlign w:val="center"/>
          </w:tcPr>
          <w:p w14:paraId="7F666F02">
            <w:pPr>
              <w:spacing w:before="110" w:line="291" w:lineRule="auto"/>
              <w:ind w:right="86" w:firstLine="481"/>
              <w:rPr>
                <w:rFonts w:hint="eastAsia" w:ascii="仿宋" w:hAnsi="仿宋" w:eastAsia="仿宋" w:cs="仿宋"/>
                <w:spacing w:val="-2"/>
                <w:sz w:val="24"/>
                <w:szCs w:val="24"/>
              </w:rPr>
            </w:pPr>
          </w:p>
        </w:tc>
      </w:tr>
      <w:tr w14:paraId="1F334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02" w:hRule="atLeast"/>
          <w:jc w:val="center"/>
        </w:trPr>
        <w:tc>
          <w:tcPr>
            <w:tcW w:w="836" w:type="dxa"/>
            <w:vMerge w:val="continue"/>
            <w:tcBorders>
              <w:top w:val="nil"/>
              <w:left w:val="single" w:color="auto" w:sz="4" w:space="0"/>
              <w:bottom w:val="single" w:color="auto" w:sz="4" w:space="0"/>
              <w:right w:val="single" w:color="auto" w:sz="4" w:space="0"/>
            </w:tcBorders>
            <w:vAlign w:val="center"/>
          </w:tcPr>
          <w:p w14:paraId="42077723">
            <w:pPr>
              <w:spacing w:before="110" w:line="291" w:lineRule="auto"/>
              <w:ind w:right="86" w:firstLine="481"/>
              <w:jc w:val="center"/>
              <w:rPr>
                <w:rFonts w:hint="eastAsia" w:ascii="仿宋" w:hAnsi="仿宋" w:eastAsia="仿宋" w:cs="仿宋"/>
                <w:spacing w:val="-2"/>
                <w:sz w:val="24"/>
                <w:szCs w:val="24"/>
              </w:rPr>
            </w:pPr>
          </w:p>
        </w:tc>
        <w:tc>
          <w:tcPr>
            <w:tcW w:w="1700" w:type="dxa"/>
            <w:tcBorders>
              <w:top w:val="single" w:color="auto" w:sz="4" w:space="0"/>
              <w:left w:val="single" w:color="auto" w:sz="4" w:space="0"/>
              <w:bottom w:val="single" w:color="auto" w:sz="4" w:space="0"/>
              <w:right w:val="single" w:color="auto" w:sz="4" w:space="0"/>
            </w:tcBorders>
            <w:vAlign w:val="center"/>
          </w:tcPr>
          <w:p w14:paraId="7AEE3654">
            <w:pPr>
              <w:spacing w:before="110" w:line="291" w:lineRule="auto"/>
              <w:ind w:right="86"/>
              <w:jc w:val="center"/>
              <w:rPr>
                <w:rFonts w:hint="eastAsia" w:ascii="仿宋" w:hAnsi="仿宋" w:eastAsia="仿宋" w:cs="仿宋"/>
                <w:spacing w:val="-2"/>
                <w:sz w:val="24"/>
                <w:szCs w:val="24"/>
              </w:rPr>
            </w:pPr>
            <w:r>
              <w:rPr>
                <w:rFonts w:hint="eastAsia" w:ascii="仿宋" w:hAnsi="仿宋" w:eastAsia="仿宋" w:cs="仿宋"/>
                <w:spacing w:val="-2"/>
                <w:sz w:val="24"/>
                <w:szCs w:val="24"/>
              </w:rPr>
              <w:t>织物平整度</w:t>
            </w:r>
          </w:p>
        </w:tc>
        <w:tc>
          <w:tcPr>
            <w:tcW w:w="3572" w:type="dxa"/>
            <w:tcBorders>
              <w:top w:val="single" w:color="auto" w:sz="4" w:space="0"/>
              <w:left w:val="single" w:color="auto" w:sz="4" w:space="0"/>
              <w:bottom w:val="single" w:color="auto" w:sz="4" w:space="0"/>
              <w:right w:val="single" w:color="auto" w:sz="4" w:space="0"/>
            </w:tcBorders>
            <w:vAlign w:val="center"/>
          </w:tcPr>
          <w:p w14:paraId="09B8B397">
            <w:pPr>
              <w:spacing w:before="110" w:line="291" w:lineRule="auto"/>
              <w:ind w:right="86" w:firstLine="481"/>
              <w:jc w:val="center"/>
              <w:rPr>
                <w:rFonts w:hint="eastAsia" w:ascii="仿宋" w:hAnsi="仿宋" w:eastAsia="仿宋" w:cs="仿宋"/>
                <w:spacing w:val="-2"/>
                <w:sz w:val="24"/>
                <w:szCs w:val="24"/>
              </w:rPr>
            </w:pPr>
            <w:r>
              <w:rPr>
                <w:rFonts w:hint="eastAsia" w:ascii="仿宋" w:hAnsi="仿宋" w:eastAsia="仿宋" w:cs="仿宋"/>
                <w:spacing w:val="-2"/>
                <w:sz w:val="24"/>
                <w:szCs w:val="24"/>
              </w:rPr>
              <w:t>织物平整无明显褶皱、折叠整齐</w:t>
            </w:r>
          </w:p>
        </w:tc>
        <w:tc>
          <w:tcPr>
            <w:tcW w:w="1467" w:type="dxa"/>
            <w:tcBorders>
              <w:top w:val="single" w:color="auto" w:sz="4" w:space="0"/>
              <w:left w:val="single" w:color="auto" w:sz="4" w:space="0"/>
              <w:bottom w:val="single" w:color="auto" w:sz="4" w:space="0"/>
              <w:right w:val="single" w:color="auto" w:sz="4" w:space="0"/>
            </w:tcBorders>
            <w:vAlign w:val="center"/>
          </w:tcPr>
          <w:p w14:paraId="286994D6">
            <w:pPr>
              <w:spacing w:before="110" w:line="291" w:lineRule="auto"/>
              <w:ind w:right="86" w:firstLine="481"/>
              <w:jc w:val="both"/>
              <w:rPr>
                <w:rFonts w:hint="eastAsia" w:ascii="仿宋" w:hAnsi="仿宋" w:eastAsia="仿宋" w:cs="仿宋"/>
                <w:spacing w:val="-2"/>
                <w:sz w:val="24"/>
                <w:szCs w:val="24"/>
              </w:rPr>
            </w:pPr>
            <w:r>
              <w:rPr>
                <w:rFonts w:hint="eastAsia" w:ascii="仿宋" w:hAnsi="仿宋" w:eastAsia="仿宋" w:cs="仿宋"/>
                <w:spacing w:val="-2"/>
                <w:sz w:val="24"/>
                <w:szCs w:val="24"/>
              </w:rPr>
              <w:t>2</w:t>
            </w:r>
          </w:p>
        </w:tc>
        <w:tc>
          <w:tcPr>
            <w:tcW w:w="1327" w:type="dxa"/>
            <w:tcBorders>
              <w:top w:val="single" w:color="auto" w:sz="4" w:space="0"/>
              <w:left w:val="single" w:color="auto" w:sz="4" w:space="0"/>
              <w:bottom w:val="single" w:color="auto" w:sz="4" w:space="0"/>
              <w:right w:val="single" w:color="auto" w:sz="4" w:space="0"/>
            </w:tcBorders>
            <w:vAlign w:val="center"/>
          </w:tcPr>
          <w:p w14:paraId="41C8FF37">
            <w:pPr>
              <w:spacing w:before="110" w:line="291" w:lineRule="auto"/>
              <w:ind w:right="86" w:firstLine="481"/>
              <w:rPr>
                <w:rFonts w:hint="eastAsia" w:ascii="仿宋" w:hAnsi="仿宋" w:eastAsia="仿宋" w:cs="仿宋"/>
                <w:spacing w:val="-2"/>
                <w:sz w:val="24"/>
                <w:szCs w:val="24"/>
              </w:rPr>
            </w:pPr>
          </w:p>
        </w:tc>
      </w:tr>
      <w:tr w14:paraId="5537D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02" w:hRule="atLeast"/>
          <w:jc w:val="center"/>
        </w:trPr>
        <w:tc>
          <w:tcPr>
            <w:tcW w:w="836" w:type="dxa"/>
            <w:vMerge w:val="restart"/>
            <w:tcBorders>
              <w:top w:val="nil"/>
              <w:left w:val="single" w:color="auto" w:sz="4" w:space="0"/>
              <w:bottom w:val="single" w:color="auto" w:sz="4" w:space="0"/>
              <w:right w:val="single" w:color="auto" w:sz="4" w:space="0"/>
            </w:tcBorders>
            <w:vAlign w:val="center"/>
          </w:tcPr>
          <w:p w14:paraId="20B5F31D">
            <w:pPr>
              <w:spacing w:before="110" w:line="291" w:lineRule="auto"/>
              <w:ind w:right="86"/>
              <w:jc w:val="center"/>
              <w:rPr>
                <w:rFonts w:hint="eastAsia" w:ascii="仿宋" w:hAnsi="仿宋" w:eastAsia="仿宋" w:cs="仿宋"/>
                <w:spacing w:val="-2"/>
                <w:sz w:val="24"/>
                <w:szCs w:val="24"/>
              </w:rPr>
            </w:pPr>
            <w:r>
              <w:rPr>
                <w:rFonts w:hint="eastAsia" w:ascii="仿宋" w:hAnsi="仿宋" w:eastAsia="仿宋" w:cs="仿宋"/>
                <w:spacing w:val="-2"/>
                <w:sz w:val="24"/>
                <w:szCs w:val="24"/>
              </w:rPr>
              <w:t>配送 服务</w:t>
            </w:r>
          </w:p>
        </w:tc>
        <w:tc>
          <w:tcPr>
            <w:tcW w:w="1700" w:type="dxa"/>
            <w:tcBorders>
              <w:top w:val="single" w:color="auto" w:sz="4" w:space="0"/>
              <w:left w:val="single" w:color="auto" w:sz="4" w:space="0"/>
              <w:bottom w:val="single" w:color="auto" w:sz="4" w:space="0"/>
              <w:right w:val="single" w:color="auto" w:sz="4" w:space="0"/>
            </w:tcBorders>
            <w:vAlign w:val="center"/>
          </w:tcPr>
          <w:p w14:paraId="17AB1E74">
            <w:pPr>
              <w:spacing w:before="110" w:line="291" w:lineRule="auto"/>
              <w:ind w:right="86"/>
              <w:jc w:val="center"/>
              <w:rPr>
                <w:rFonts w:hint="eastAsia" w:ascii="仿宋" w:hAnsi="仿宋" w:eastAsia="仿宋" w:cs="仿宋"/>
                <w:spacing w:val="-2"/>
                <w:sz w:val="24"/>
                <w:szCs w:val="24"/>
              </w:rPr>
            </w:pPr>
            <w:r>
              <w:rPr>
                <w:rFonts w:hint="eastAsia" w:ascii="仿宋" w:hAnsi="仿宋" w:eastAsia="仿宋" w:cs="仿宋"/>
                <w:spacing w:val="-2"/>
                <w:sz w:val="24"/>
                <w:szCs w:val="24"/>
              </w:rPr>
              <w:t>准时性</w:t>
            </w:r>
          </w:p>
        </w:tc>
        <w:tc>
          <w:tcPr>
            <w:tcW w:w="3572" w:type="dxa"/>
            <w:tcBorders>
              <w:top w:val="single" w:color="auto" w:sz="4" w:space="0"/>
              <w:left w:val="single" w:color="auto" w:sz="4" w:space="0"/>
              <w:bottom w:val="single" w:color="auto" w:sz="4" w:space="0"/>
              <w:right w:val="single" w:color="auto" w:sz="4" w:space="0"/>
            </w:tcBorders>
            <w:vAlign w:val="center"/>
          </w:tcPr>
          <w:p w14:paraId="277D3773">
            <w:pPr>
              <w:spacing w:before="110" w:line="291" w:lineRule="auto"/>
              <w:ind w:right="86" w:firstLine="481"/>
              <w:jc w:val="center"/>
              <w:rPr>
                <w:rFonts w:hint="eastAsia" w:ascii="仿宋" w:hAnsi="仿宋" w:eastAsia="仿宋" w:cs="仿宋"/>
                <w:spacing w:val="-2"/>
                <w:sz w:val="24"/>
                <w:szCs w:val="24"/>
              </w:rPr>
            </w:pPr>
            <w:r>
              <w:rPr>
                <w:rFonts w:hint="eastAsia" w:ascii="仿宋" w:hAnsi="仿宋" w:eastAsia="仿宋" w:cs="仿宋"/>
                <w:spacing w:val="-2"/>
                <w:sz w:val="24"/>
                <w:szCs w:val="24"/>
              </w:rPr>
              <w:t>按时配送</w:t>
            </w:r>
          </w:p>
        </w:tc>
        <w:tc>
          <w:tcPr>
            <w:tcW w:w="1467" w:type="dxa"/>
            <w:tcBorders>
              <w:top w:val="single" w:color="auto" w:sz="4" w:space="0"/>
              <w:left w:val="single" w:color="auto" w:sz="4" w:space="0"/>
              <w:bottom w:val="single" w:color="auto" w:sz="4" w:space="0"/>
              <w:right w:val="single" w:color="auto" w:sz="4" w:space="0"/>
            </w:tcBorders>
            <w:vAlign w:val="center"/>
          </w:tcPr>
          <w:p w14:paraId="648CB433">
            <w:pPr>
              <w:spacing w:before="110" w:line="291" w:lineRule="auto"/>
              <w:ind w:right="86" w:firstLine="481"/>
              <w:jc w:val="both"/>
              <w:rPr>
                <w:rFonts w:hint="eastAsia" w:ascii="仿宋" w:hAnsi="仿宋" w:eastAsia="仿宋" w:cs="仿宋"/>
                <w:spacing w:val="-2"/>
                <w:sz w:val="24"/>
                <w:szCs w:val="24"/>
              </w:rPr>
            </w:pPr>
            <w:r>
              <w:rPr>
                <w:rFonts w:hint="eastAsia" w:ascii="仿宋" w:hAnsi="仿宋" w:eastAsia="仿宋" w:cs="仿宋"/>
                <w:spacing w:val="-2"/>
                <w:sz w:val="24"/>
                <w:szCs w:val="24"/>
              </w:rPr>
              <w:t>5</w:t>
            </w:r>
          </w:p>
        </w:tc>
        <w:tc>
          <w:tcPr>
            <w:tcW w:w="1327" w:type="dxa"/>
            <w:tcBorders>
              <w:top w:val="single" w:color="auto" w:sz="4" w:space="0"/>
              <w:left w:val="single" w:color="auto" w:sz="4" w:space="0"/>
              <w:bottom w:val="single" w:color="auto" w:sz="4" w:space="0"/>
              <w:right w:val="single" w:color="auto" w:sz="4" w:space="0"/>
            </w:tcBorders>
            <w:vAlign w:val="center"/>
          </w:tcPr>
          <w:p w14:paraId="3AAEAAD6">
            <w:pPr>
              <w:spacing w:before="110" w:line="291" w:lineRule="auto"/>
              <w:ind w:right="86" w:firstLine="481"/>
              <w:rPr>
                <w:rFonts w:hint="eastAsia" w:ascii="仿宋" w:hAnsi="仿宋" w:eastAsia="仿宋" w:cs="仿宋"/>
                <w:spacing w:val="-2"/>
                <w:sz w:val="24"/>
                <w:szCs w:val="24"/>
              </w:rPr>
            </w:pPr>
          </w:p>
        </w:tc>
      </w:tr>
      <w:tr w14:paraId="5E853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02" w:hRule="atLeast"/>
          <w:jc w:val="center"/>
        </w:trPr>
        <w:tc>
          <w:tcPr>
            <w:tcW w:w="836" w:type="dxa"/>
            <w:vMerge w:val="continue"/>
            <w:tcBorders>
              <w:top w:val="nil"/>
              <w:left w:val="single" w:color="auto" w:sz="4" w:space="0"/>
              <w:bottom w:val="single" w:color="auto" w:sz="4" w:space="0"/>
              <w:right w:val="single" w:color="auto" w:sz="4" w:space="0"/>
            </w:tcBorders>
            <w:vAlign w:val="center"/>
          </w:tcPr>
          <w:p w14:paraId="008D4E38">
            <w:pPr>
              <w:spacing w:before="110" w:line="291" w:lineRule="auto"/>
              <w:ind w:right="86" w:firstLine="481"/>
              <w:jc w:val="center"/>
              <w:rPr>
                <w:rFonts w:hint="eastAsia" w:ascii="仿宋" w:hAnsi="仿宋" w:eastAsia="仿宋" w:cs="仿宋"/>
                <w:spacing w:val="-2"/>
                <w:sz w:val="24"/>
                <w:szCs w:val="24"/>
              </w:rPr>
            </w:pPr>
          </w:p>
        </w:tc>
        <w:tc>
          <w:tcPr>
            <w:tcW w:w="1700" w:type="dxa"/>
            <w:tcBorders>
              <w:top w:val="single" w:color="auto" w:sz="4" w:space="0"/>
              <w:left w:val="single" w:color="auto" w:sz="4" w:space="0"/>
              <w:bottom w:val="single" w:color="auto" w:sz="4" w:space="0"/>
              <w:right w:val="single" w:color="auto" w:sz="4" w:space="0"/>
            </w:tcBorders>
            <w:vAlign w:val="center"/>
          </w:tcPr>
          <w:p w14:paraId="0CECB78A">
            <w:pPr>
              <w:spacing w:before="110" w:line="291" w:lineRule="auto"/>
              <w:ind w:right="86"/>
              <w:jc w:val="center"/>
              <w:rPr>
                <w:rFonts w:hint="eastAsia" w:ascii="仿宋" w:hAnsi="仿宋" w:eastAsia="仿宋" w:cs="仿宋"/>
                <w:spacing w:val="-2"/>
                <w:sz w:val="24"/>
                <w:szCs w:val="24"/>
              </w:rPr>
            </w:pPr>
            <w:r>
              <w:rPr>
                <w:rFonts w:hint="eastAsia" w:ascii="仿宋" w:hAnsi="仿宋" w:eastAsia="仿宋" w:cs="仿宋"/>
                <w:spacing w:val="-2"/>
                <w:sz w:val="24"/>
                <w:szCs w:val="24"/>
              </w:rPr>
              <w:t>服务态度</w:t>
            </w:r>
          </w:p>
        </w:tc>
        <w:tc>
          <w:tcPr>
            <w:tcW w:w="3572" w:type="dxa"/>
            <w:tcBorders>
              <w:top w:val="single" w:color="auto" w:sz="4" w:space="0"/>
              <w:left w:val="single" w:color="auto" w:sz="4" w:space="0"/>
              <w:bottom w:val="single" w:color="auto" w:sz="4" w:space="0"/>
              <w:right w:val="single" w:color="auto" w:sz="4" w:space="0"/>
            </w:tcBorders>
            <w:vAlign w:val="center"/>
          </w:tcPr>
          <w:p w14:paraId="09B530FB">
            <w:pPr>
              <w:spacing w:before="110" w:line="291" w:lineRule="auto"/>
              <w:ind w:right="86" w:firstLine="481"/>
              <w:jc w:val="center"/>
              <w:rPr>
                <w:rFonts w:hint="eastAsia" w:ascii="仿宋" w:hAnsi="仿宋" w:eastAsia="仿宋" w:cs="仿宋"/>
                <w:spacing w:val="-2"/>
                <w:sz w:val="24"/>
                <w:szCs w:val="24"/>
              </w:rPr>
            </w:pPr>
            <w:r>
              <w:rPr>
                <w:rFonts w:hint="eastAsia" w:ascii="仿宋" w:hAnsi="仿宋" w:eastAsia="仿宋" w:cs="仿宋"/>
                <w:spacing w:val="-2"/>
                <w:sz w:val="24"/>
                <w:szCs w:val="24"/>
              </w:rPr>
              <w:t>态度热情，服务周到</w:t>
            </w:r>
          </w:p>
        </w:tc>
        <w:tc>
          <w:tcPr>
            <w:tcW w:w="1467" w:type="dxa"/>
            <w:tcBorders>
              <w:top w:val="single" w:color="auto" w:sz="4" w:space="0"/>
              <w:left w:val="single" w:color="auto" w:sz="4" w:space="0"/>
              <w:bottom w:val="single" w:color="auto" w:sz="4" w:space="0"/>
              <w:right w:val="single" w:color="auto" w:sz="4" w:space="0"/>
            </w:tcBorders>
            <w:vAlign w:val="center"/>
          </w:tcPr>
          <w:p w14:paraId="311F876C">
            <w:pPr>
              <w:spacing w:before="110" w:line="291" w:lineRule="auto"/>
              <w:ind w:right="86" w:firstLine="481"/>
              <w:jc w:val="both"/>
              <w:rPr>
                <w:rFonts w:hint="eastAsia" w:ascii="仿宋" w:hAnsi="仿宋" w:eastAsia="仿宋" w:cs="仿宋"/>
                <w:spacing w:val="-2"/>
                <w:sz w:val="24"/>
                <w:szCs w:val="24"/>
              </w:rPr>
            </w:pPr>
            <w:r>
              <w:rPr>
                <w:rFonts w:hint="eastAsia" w:ascii="仿宋" w:hAnsi="仿宋" w:eastAsia="仿宋" w:cs="仿宋"/>
                <w:spacing w:val="-2"/>
                <w:sz w:val="24"/>
                <w:szCs w:val="24"/>
              </w:rPr>
              <w:t>2</w:t>
            </w:r>
          </w:p>
        </w:tc>
        <w:tc>
          <w:tcPr>
            <w:tcW w:w="1327" w:type="dxa"/>
            <w:tcBorders>
              <w:top w:val="single" w:color="auto" w:sz="4" w:space="0"/>
              <w:left w:val="single" w:color="auto" w:sz="4" w:space="0"/>
              <w:bottom w:val="single" w:color="auto" w:sz="4" w:space="0"/>
              <w:right w:val="single" w:color="auto" w:sz="4" w:space="0"/>
            </w:tcBorders>
            <w:vAlign w:val="center"/>
          </w:tcPr>
          <w:p w14:paraId="4107AAC1">
            <w:pPr>
              <w:spacing w:before="110" w:line="291" w:lineRule="auto"/>
              <w:ind w:right="86" w:firstLine="481"/>
              <w:rPr>
                <w:rFonts w:hint="eastAsia" w:ascii="仿宋" w:hAnsi="仿宋" w:eastAsia="仿宋" w:cs="仿宋"/>
                <w:spacing w:val="-2"/>
                <w:sz w:val="24"/>
                <w:szCs w:val="24"/>
              </w:rPr>
            </w:pPr>
          </w:p>
        </w:tc>
      </w:tr>
      <w:tr w14:paraId="1092D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02" w:hRule="atLeast"/>
          <w:jc w:val="center"/>
        </w:trPr>
        <w:tc>
          <w:tcPr>
            <w:tcW w:w="836" w:type="dxa"/>
            <w:vMerge w:val="continue"/>
            <w:tcBorders>
              <w:top w:val="nil"/>
              <w:left w:val="single" w:color="auto" w:sz="4" w:space="0"/>
              <w:bottom w:val="single" w:color="auto" w:sz="4" w:space="0"/>
              <w:right w:val="single" w:color="auto" w:sz="4" w:space="0"/>
            </w:tcBorders>
            <w:vAlign w:val="center"/>
          </w:tcPr>
          <w:p w14:paraId="30129BA2">
            <w:pPr>
              <w:spacing w:before="110" w:line="291" w:lineRule="auto"/>
              <w:ind w:right="86" w:firstLine="481"/>
              <w:jc w:val="center"/>
              <w:rPr>
                <w:rFonts w:hint="eastAsia" w:ascii="仿宋" w:hAnsi="仿宋" w:eastAsia="仿宋" w:cs="仿宋"/>
                <w:spacing w:val="-2"/>
                <w:sz w:val="24"/>
                <w:szCs w:val="24"/>
              </w:rPr>
            </w:pPr>
          </w:p>
        </w:tc>
        <w:tc>
          <w:tcPr>
            <w:tcW w:w="1700" w:type="dxa"/>
            <w:tcBorders>
              <w:top w:val="single" w:color="auto" w:sz="4" w:space="0"/>
              <w:left w:val="single" w:color="auto" w:sz="4" w:space="0"/>
              <w:bottom w:val="single" w:color="auto" w:sz="4" w:space="0"/>
              <w:right w:val="single" w:color="auto" w:sz="4" w:space="0"/>
            </w:tcBorders>
            <w:vAlign w:val="center"/>
          </w:tcPr>
          <w:p w14:paraId="44BBB3DA">
            <w:pPr>
              <w:spacing w:before="110" w:line="291" w:lineRule="auto"/>
              <w:ind w:right="86"/>
              <w:jc w:val="center"/>
              <w:rPr>
                <w:rFonts w:hint="eastAsia" w:ascii="仿宋" w:hAnsi="仿宋" w:eastAsia="仿宋" w:cs="仿宋"/>
                <w:spacing w:val="-2"/>
                <w:sz w:val="24"/>
                <w:szCs w:val="24"/>
              </w:rPr>
            </w:pPr>
            <w:r>
              <w:rPr>
                <w:rFonts w:hint="eastAsia" w:ascii="仿宋" w:hAnsi="仿宋" w:eastAsia="仿宋" w:cs="仿宋"/>
                <w:spacing w:val="-2"/>
                <w:sz w:val="24"/>
                <w:szCs w:val="24"/>
              </w:rPr>
              <w:t>行为规范</w:t>
            </w:r>
          </w:p>
        </w:tc>
        <w:tc>
          <w:tcPr>
            <w:tcW w:w="3572" w:type="dxa"/>
            <w:tcBorders>
              <w:top w:val="single" w:color="auto" w:sz="4" w:space="0"/>
              <w:left w:val="single" w:color="auto" w:sz="4" w:space="0"/>
              <w:bottom w:val="single" w:color="auto" w:sz="4" w:space="0"/>
              <w:right w:val="single" w:color="auto" w:sz="4" w:space="0"/>
            </w:tcBorders>
            <w:vAlign w:val="center"/>
          </w:tcPr>
          <w:p w14:paraId="64BDC314">
            <w:pPr>
              <w:spacing w:before="110" w:line="291" w:lineRule="auto"/>
              <w:ind w:right="86" w:firstLine="481"/>
              <w:jc w:val="center"/>
              <w:rPr>
                <w:rFonts w:hint="eastAsia" w:ascii="仿宋" w:hAnsi="仿宋" w:eastAsia="仿宋" w:cs="仿宋"/>
                <w:spacing w:val="-2"/>
                <w:sz w:val="24"/>
                <w:szCs w:val="24"/>
              </w:rPr>
            </w:pPr>
            <w:r>
              <w:rPr>
                <w:rFonts w:hint="eastAsia" w:ascii="仿宋" w:hAnsi="仿宋" w:eastAsia="仿宋" w:cs="仿宋"/>
                <w:spacing w:val="-2"/>
                <w:sz w:val="24"/>
                <w:szCs w:val="24"/>
              </w:rPr>
              <w:t>举止得体，按要求防护</w:t>
            </w:r>
          </w:p>
        </w:tc>
        <w:tc>
          <w:tcPr>
            <w:tcW w:w="1467" w:type="dxa"/>
            <w:tcBorders>
              <w:top w:val="single" w:color="auto" w:sz="4" w:space="0"/>
              <w:left w:val="single" w:color="auto" w:sz="4" w:space="0"/>
              <w:bottom w:val="single" w:color="auto" w:sz="4" w:space="0"/>
              <w:right w:val="single" w:color="auto" w:sz="4" w:space="0"/>
            </w:tcBorders>
            <w:vAlign w:val="center"/>
          </w:tcPr>
          <w:p w14:paraId="58975C07">
            <w:pPr>
              <w:spacing w:before="110" w:line="291" w:lineRule="auto"/>
              <w:ind w:right="86" w:firstLine="481"/>
              <w:jc w:val="both"/>
              <w:rPr>
                <w:rFonts w:hint="eastAsia" w:ascii="仿宋" w:hAnsi="仿宋" w:eastAsia="仿宋" w:cs="仿宋"/>
                <w:spacing w:val="-2"/>
                <w:sz w:val="24"/>
                <w:szCs w:val="24"/>
              </w:rPr>
            </w:pPr>
            <w:r>
              <w:rPr>
                <w:rFonts w:hint="eastAsia" w:ascii="仿宋" w:hAnsi="仿宋" w:eastAsia="仿宋" w:cs="仿宋"/>
                <w:spacing w:val="-2"/>
                <w:sz w:val="24"/>
                <w:szCs w:val="24"/>
              </w:rPr>
              <w:t>2</w:t>
            </w:r>
          </w:p>
        </w:tc>
        <w:tc>
          <w:tcPr>
            <w:tcW w:w="1327" w:type="dxa"/>
            <w:tcBorders>
              <w:top w:val="single" w:color="auto" w:sz="4" w:space="0"/>
              <w:left w:val="single" w:color="auto" w:sz="4" w:space="0"/>
              <w:bottom w:val="single" w:color="auto" w:sz="4" w:space="0"/>
              <w:right w:val="single" w:color="auto" w:sz="4" w:space="0"/>
            </w:tcBorders>
            <w:vAlign w:val="center"/>
          </w:tcPr>
          <w:p w14:paraId="53664523">
            <w:pPr>
              <w:spacing w:before="110" w:line="291" w:lineRule="auto"/>
              <w:ind w:right="86" w:firstLine="481"/>
              <w:rPr>
                <w:rFonts w:hint="eastAsia" w:ascii="仿宋" w:hAnsi="仿宋" w:eastAsia="仿宋" w:cs="仿宋"/>
                <w:spacing w:val="-2"/>
                <w:sz w:val="24"/>
                <w:szCs w:val="24"/>
              </w:rPr>
            </w:pPr>
          </w:p>
        </w:tc>
      </w:tr>
      <w:tr w14:paraId="4FC36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02" w:hRule="atLeast"/>
          <w:jc w:val="center"/>
        </w:trPr>
        <w:tc>
          <w:tcPr>
            <w:tcW w:w="836" w:type="dxa"/>
            <w:vMerge w:val="continue"/>
            <w:tcBorders>
              <w:top w:val="nil"/>
              <w:left w:val="single" w:color="auto" w:sz="4" w:space="0"/>
              <w:bottom w:val="single" w:color="auto" w:sz="4" w:space="0"/>
              <w:right w:val="single" w:color="auto" w:sz="4" w:space="0"/>
            </w:tcBorders>
            <w:vAlign w:val="center"/>
          </w:tcPr>
          <w:p w14:paraId="3167E6A4">
            <w:pPr>
              <w:spacing w:before="110" w:line="291" w:lineRule="auto"/>
              <w:ind w:right="86" w:firstLine="481"/>
              <w:jc w:val="center"/>
              <w:rPr>
                <w:rFonts w:hint="eastAsia" w:ascii="仿宋" w:hAnsi="仿宋" w:eastAsia="仿宋" w:cs="仿宋"/>
                <w:spacing w:val="-2"/>
                <w:sz w:val="24"/>
                <w:szCs w:val="24"/>
              </w:rPr>
            </w:pPr>
          </w:p>
        </w:tc>
        <w:tc>
          <w:tcPr>
            <w:tcW w:w="1700" w:type="dxa"/>
            <w:tcBorders>
              <w:top w:val="single" w:color="auto" w:sz="4" w:space="0"/>
              <w:left w:val="single" w:color="auto" w:sz="4" w:space="0"/>
              <w:bottom w:val="single" w:color="auto" w:sz="4" w:space="0"/>
              <w:right w:val="single" w:color="auto" w:sz="4" w:space="0"/>
            </w:tcBorders>
            <w:vAlign w:val="center"/>
          </w:tcPr>
          <w:p w14:paraId="2A31F3A5">
            <w:pPr>
              <w:spacing w:before="110" w:line="291" w:lineRule="auto"/>
              <w:ind w:right="86"/>
              <w:jc w:val="center"/>
              <w:rPr>
                <w:rFonts w:hint="eastAsia" w:ascii="仿宋" w:hAnsi="仿宋" w:eastAsia="仿宋" w:cs="仿宋"/>
                <w:spacing w:val="-2"/>
                <w:sz w:val="24"/>
                <w:szCs w:val="24"/>
              </w:rPr>
            </w:pPr>
            <w:r>
              <w:rPr>
                <w:rFonts w:hint="eastAsia" w:ascii="仿宋" w:hAnsi="仿宋" w:eastAsia="仿宋" w:cs="仿宋"/>
                <w:spacing w:val="-2"/>
                <w:sz w:val="24"/>
                <w:szCs w:val="24"/>
              </w:rPr>
              <w:t>规范交接</w:t>
            </w:r>
          </w:p>
        </w:tc>
        <w:tc>
          <w:tcPr>
            <w:tcW w:w="3572" w:type="dxa"/>
            <w:tcBorders>
              <w:top w:val="single" w:color="auto" w:sz="4" w:space="0"/>
              <w:left w:val="single" w:color="auto" w:sz="4" w:space="0"/>
              <w:bottom w:val="single" w:color="auto" w:sz="4" w:space="0"/>
              <w:right w:val="single" w:color="auto" w:sz="4" w:space="0"/>
            </w:tcBorders>
            <w:vAlign w:val="center"/>
          </w:tcPr>
          <w:p w14:paraId="35F00502">
            <w:pPr>
              <w:spacing w:before="110" w:line="291" w:lineRule="auto"/>
              <w:ind w:right="86" w:firstLine="481"/>
              <w:jc w:val="center"/>
              <w:rPr>
                <w:rFonts w:hint="eastAsia" w:ascii="仿宋" w:hAnsi="仿宋" w:eastAsia="仿宋" w:cs="仿宋"/>
                <w:spacing w:val="-2"/>
                <w:sz w:val="24"/>
                <w:szCs w:val="24"/>
              </w:rPr>
            </w:pPr>
            <w:r>
              <w:rPr>
                <w:rFonts w:hint="eastAsia" w:ascii="仿宋" w:hAnsi="仿宋" w:eastAsia="仿宋" w:cs="仿宋"/>
                <w:spacing w:val="-2"/>
                <w:sz w:val="24"/>
                <w:szCs w:val="24"/>
              </w:rPr>
              <w:t>当面交接，交接单双签字</w:t>
            </w:r>
          </w:p>
        </w:tc>
        <w:tc>
          <w:tcPr>
            <w:tcW w:w="1467" w:type="dxa"/>
            <w:tcBorders>
              <w:top w:val="single" w:color="auto" w:sz="4" w:space="0"/>
              <w:left w:val="single" w:color="auto" w:sz="4" w:space="0"/>
              <w:bottom w:val="single" w:color="auto" w:sz="4" w:space="0"/>
              <w:right w:val="single" w:color="auto" w:sz="4" w:space="0"/>
            </w:tcBorders>
            <w:vAlign w:val="center"/>
          </w:tcPr>
          <w:p w14:paraId="4708C1E5">
            <w:pPr>
              <w:spacing w:before="110" w:line="291" w:lineRule="auto"/>
              <w:ind w:right="86" w:firstLine="481"/>
              <w:jc w:val="both"/>
              <w:rPr>
                <w:rFonts w:hint="eastAsia" w:ascii="仿宋" w:hAnsi="仿宋" w:eastAsia="仿宋" w:cs="仿宋"/>
                <w:spacing w:val="-2"/>
                <w:sz w:val="24"/>
                <w:szCs w:val="24"/>
              </w:rPr>
            </w:pPr>
            <w:r>
              <w:rPr>
                <w:rFonts w:hint="eastAsia" w:ascii="仿宋" w:hAnsi="仿宋" w:eastAsia="仿宋" w:cs="仿宋"/>
                <w:spacing w:val="-2"/>
                <w:sz w:val="24"/>
                <w:szCs w:val="24"/>
              </w:rPr>
              <w:t>6</w:t>
            </w:r>
          </w:p>
        </w:tc>
        <w:tc>
          <w:tcPr>
            <w:tcW w:w="1327" w:type="dxa"/>
            <w:tcBorders>
              <w:top w:val="single" w:color="auto" w:sz="4" w:space="0"/>
              <w:left w:val="single" w:color="auto" w:sz="4" w:space="0"/>
              <w:bottom w:val="single" w:color="auto" w:sz="4" w:space="0"/>
              <w:right w:val="single" w:color="auto" w:sz="4" w:space="0"/>
            </w:tcBorders>
            <w:vAlign w:val="center"/>
          </w:tcPr>
          <w:p w14:paraId="3A41DFB3">
            <w:pPr>
              <w:spacing w:before="110" w:line="291" w:lineRule="auto"/>
              <w:ind w:right="86" w:firstLine="481"/>
              <w:rPr>
                <w:rFonts w:hint="eastAsia" w:ascii="仿宋" w:hAnsi="仿宋" w:eastAsia="仿宋" w:cs="仿宋"/>
                <w:spacing w:val="-2"/>
                <w:sz w:val="24"/>
                <w:szCs w:val="24"/>
              </w:rPr>
            </w:pPr>
          </w:p>
        </w:tc>
      </w:tr>
      <w:tr w14:paraId="7BAE1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02" w:hRule="atLeast"/>
          <w:jc w:val="center"/>
        </w:trPr>
        <w:tc>
          <w:tcPr>
            <w:tcW w:w="836" w:type="dxa"/>
            <w:vMerge w:val="restart"/>
            <w:tcBorders>
              <w:top w:val="nil"/>
              <w:left w:val="single" w:color="auto" w:sz="4" w:space="0"/>
              <w:bottom w:val="single" w:color="auto" w:sz="4" w:space="0"/>
              <w:right w:val="single" w:color="auto" w:sz="4" w:space="0"/>
            </w:tcBorders>
            <w:vAlign w:val="center"/>
          </w:tcPr>
          <w:p w14:paraId="4BB9456E">
            <w:pPr>
              <w:spacing w:before="110" w:line="291" w:lineRule="auto"/>
              <w:ind w:right="86"/>
              <w:jc w:val="center"/>
              <w:rPr>
                <w:rFonts w:hint="eastAsia" w:ascii="仿宋" w:hAnsi="仿宋" w:eastAsia="仿宋" w:cs="仿宋"/>
                <w:spacing w:val="-2"/>
                <w:sz w:val="24"/>
                <w:szCs w:val="24"/>
              </w:rPr>
            </w:pPr>
            <w:r>
              <w:rPr>
                <w:rFonts w:hint="eastAsia" w:ascii="仿宋" w:hAnsi="仿宋" w:eastAsia="仿宋" w:cs="仿宋"/>
                <w:spacing w:val="-2"/>
                <w:sz w:val="24"/>
                <w:szCs w:val="24"/>
              </w:rPr>
              <w:t>售后 服务</w:t>
            </w:r>
          </w:p>
        </w:tc>
        <w:tc>
          <w:tcPr>
            <w:tcW w:w="1700" w:type="dxa"/>
            <w:tcBorders>
              <w:top w:val="single" w:color="auto" w:sz="4" w:space="0"/>
              <w:left w:val="single" w:color="auto" w:sz="4" w:space="0"/>
              <w:bottom w:val="single" w:color="auto" w:sz="4" w:space="0"/>
              <w:right w:val="single" w:color="auto" w:sz="4" w:space="0"/>
            </w:tcBorders>
            <w:vAlign w:val="center"/>
          </w:tcPr>
          <w:p w14:paraId="3CA678D3">
            <w:pPr>
              <w:spacing w:before="110" w:line="291" w:lineRule="auto"/>
              <w:ind w:right="86"/>
              <w:jc w:val="center"/>
              <w:rPr>
                <w:rFonts w:hint="eastAsia" w:ascii="仿宋" w:hAnsi="仿宋" w:eastAsia="仿宋" w:cs="仿宋"/>
                <w:spacing w:val="-2"/>
                <w:sz w:val="24"/>
                <w:szCs w:val="24"/>
              </w:rPr>
            </w:pPr>
            <w:r>
              <w:rPr>
                <w:rFonts w:hint="eastAsia" w:ascii="仿宋" w:hAnsi="仿宋" w:eastAsia="仿宋" w:cs="仿宋"/>
                <w:spacing w:val="-2"/>
                <w:sz w:val="24"/>
                <w:szCs w:val="24"/>
              </w:rPr>
              <w:t>破损修补</w:t>
            </w:r>
          </w:p>
        </w:tc>
        <w:tc>
          <w:tcPr>
            <w:tcW w:w="3572" w:type="dxa"/>
            <w:tcBorders>
              <w:top w:val="single" w:color="auto" w:sz="4" w:space="0"/>
              <w:left w:val="single" w:color="auto" w:sz="4" w:space="0"/>
              <w:bottom w:val="single" w:color="auto" w:sz="4" w:space="0"/>
              <w:right w:val="single" w:color="auto" w:sz="4" w:space="0"/>
            </w:tcBorders>
            <w:vAlign w:val="center"/>
          </w:tcPr>
          <w:p w14:paraId="4FF755DF">
            <w:pPr>
              <w:spacing w:before="110" w:line="291" w:lineRule="auto"/>
              <w:ind w:right="86" w:firstLine="481"/>
              <w:jc w:val="center"/>
              <w:rPr>
                <w:rFonts w:hint="eastAsia" w:ascii="仿宋" w:hAnsi="仿宋" w:eastAsia="仿宋" w:cs="仿宋"/>
                <w:spacing w:val="-2"/>
                <w:sz w:val="24"/>
                <w:szCs w:val="24"/>
              </w:rPr>
            </w:pPr>
            <w:r>
              <w:rPr>
                <w:rFonts w:hint="eastAsia" w:ascii="仿宋" w:hAnsi="仿宋" w:eastAsia="仿宋" w:cs="仿宋"/>
                <w:spacing w:val="-2"/>
                <w:sz w:val="24"/>
                <w:szCs w:val="24"/>
              </w:rPr>
              <w:t>缝补织物三日内送回</w:t>
            </w:r>
          </w:p>
        </w:tc>
        <w:tc>
          <w:tcPr>
            <w:tcW w:w="1467" w:type="dxa"/>
            <w:tcBorders>
              <w:top w:val="single" w:color="auto" w:sz="4" w:space="0"/>
              <w:left w:val="single" w:color="auto" w:sz="4" w:space="0"/>
              <w:bottom w:val="single" w:color="auto" w:sz="4" w:space="0"/>
              <w:right w:val="single" w:color="auto" w:sz="4" w:space="0"/>
            </w:tcBorders>
            <w:vAlign w:val="center"/>
          </w:tcPr>
          <w:p w14:paraId="2C11420F">
            <w:pPr>
              <w:spacing w:before="110" w:line="291" w:lineRule="auto"/>
              <w:ind w:right="86" w:firstLine="481"/>
              <w:jc w:val="both"/>
              <w:rPr>
                <w:rFonts w:hint="eastAsia" w:ascii="仿宋" w:hAnsi="仿宋" w:eastAsia="仿宋" w:cs="仿宋"/>
                <w:spacing w:val="-2"/>
                <w:sz w:val="24"/>
                <w:szCs w:val="24"/>
              </w:rPr>
            </w:pPr>
            <w:r>
              <w:rPr>
                <w:rFonts w:hint="eastAsia" w:ascii="仿宋" w:hAnsi="仿宋" w:eastAsia="仿宋" w:cs="仿宋"/>
                <w:spacing w:val="-2"/>
                <w:sz w:val="24"/>
                <w:szCs w:val="24"/>
              </w:rPr>
              <w:t>5</w:t>
            </w:r>
          </w:p>
        </w:tc>
        <w:tc>
          <w:tcPr>
            <w:tcW w:w="1327" w:type="dxa"/>
            <w:tcBorders>
              <w:top w:val="single" w:color="auto" w:sz="4" w:space="0"/>
              <w:left w:val="single" w:color="auto" w:sz="4" w:space="0"/>
              <w:bottom w:val="single" w:color="auto" w:sz="4" w:space="0"/>
              <w:right w:val="single" w:color="auto" w:sz="4" w:space="0"/>
            </w:tcBorders>
            <w:vAlign w:val="center"/>
          </w:tcPr>
          <w:p w14:paraId="2F6A813C">
            <w:pPr>
              <w:spacing w:before="110" w:line="291" w:lineRule="auto"/>
              <w:ind w:right="86" w:firstLine="481"/>
              <w:rPr>
                <w:rFonts w:hint="eastAsia" w:ascii="仿宋" w:hAnsi="仿宋" w:eastAsia="仿宋" w:cs="仿宋"/>
                <w:spacing w:val="-2"/>
                <w:sz w:val="24"/>
                <w:szCs w:val="24"/>
              </w:rPr>
            </w:pPr>
          </w:p>
        </w:tc>
      </w:tr>
      <w:tr w14:paraId="49A2E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02" w:hRule="atLeast"/>
          <w:jc w:val="center"/>
        </w:trPr>
        <w:tc>
          <w:tcPr>
            <w:tcW w:w="836" w:type="dxa"/>
            <w:vMerge w:val="continue"/>
            <w:tcBorders>
              <w:top w:val="nil"/>
              <w:left w:val="single" w:color="auto" w:sz="4" w:space="0"/>
              <w:bottom w:val="single" w:color="auto" w:sz="4" w:space="0"/>
              <w:right w:val="single" w:color="auto" w:sz="4" w:space="0"/>
            </w:tcBorders>
            <w:vAlign w:val="center"/>
          </w:tcPr>
          <w:p w14:paraId="6CB610F9">
            <w:pPr>
              <w:spacing w:before="110" w:line="291" w:lineRule="auto"/>
              <w:ind w:right="86" w:firstLine="481"/>
              <w:jc w:val="center"/>
              <w:rPr>
                <w:rFonts w:hint="eastAsia" w:ascii="仿宋" w:hAnsi="仿宋" w:eastAsia="仿宋" w:cs="仿宋"/>
                <w:spacing w:val="-2"/>
                <w:sz w:val="24"/>
                <w:szCs w:val="24"/>
              </w:rPr>
            </w:pPr>
          </w:p>
        </w:tc>
        <w:tc>
          <w:tcPr>
            <w:tcW w:w="1700" w:type="dxa"/>
            <w:tcBorders>
              <w:top w:val="single" w:color="auto" w:sz="4" w:space="0"/>
              <w:left w:val="single" w:color="auto" w:sz="4" w:space="0"/>
              <w:bottom w:val="single" w:color="auto" w:sz="4" w:space="0"/>
              <w:right w:val="single" w:color="auto" w:sz="4" w:space="0"/>
            </w:tcBorders>
            <w:vAlign w:val="center"/>
          </w:tcPr>
          <w:p w14:paraId="27223230">
            <w:pPr>
              <w:spacing w:before="110" w:line="291" w:lineRule="auto"/>
              <w:ind w:right="86"/>
              <w:jc w:val="center"/>
              <w:rPr>
                <w:rFonts w:hint="eastAsia" w:ascii="仿宋" w:hAnsi="仿宋" w:eastAsia="仿宋" w:cs="仿宋"/>
                <w:spacing w:val="-2"/>
                <w:sz w:val="24"/>
                <w:szCs w:val="24"/>
              </w:rPr>
            </w:pPr>
            <w:r>
              <w:rPr>
                <w:rFonts w:hint="eastAsia" w:ascii="仿宋" w:hAnsi="仿宋" w:eastAsia="仿宋" w:cs="仿宋"/>
                <w:spacing w:val="-2"/>
                <w:sz w:val="24"/>
                <w:szCs w:val="24"/>
              </w:rPr>
              <w:t>意见反馈</w:t>
            </w:r>
          </w:p>
        </w:tc>
        <w:tc>
          <w:tcPr>
            <w:tcW w:w="3572" w:type="dxa"/>
            <w:tcBorders>
              <w:top w:val="single" w:color="auto" w:sz="4" w:space="0"/>
              <w:left w:val="single" w:color="auto" w:sz="4" w:space="0"/>
              <w:bottom w:val="single" w:color="auto" w:sz="4" w:space="0"/>
              <w:right w:val="single" w:color="auto" w:sz="4" w:space="0"/>
            </w:tcBorders>
            <w:vAlign w:val="center"/>
          </w:tcPr>
          <w:p w14:paraId="11F19303">
            <w:pPr>
              <w:spacing w:before="110" w:line="291" w:lineRule="auto"/>
              <w:ind w:right="86" w:firstLine="481"/>
              <w:jc w:val="center"/>
              <w:rPr>
                <w:rFonts w:hint="eastAsia" w:ascii="仿宋" w:hAnsi="仿宋" w:eastAsia="仿宋" w:cs="仿宋"/>
                <w:spacing w:val="-2"/>
                <w:sz w:val="24"/>
                <w:szCs w:val="24"/>
              </w:rPr>
            </w:pPr>
            <w:r>
              <w:rPr>
                <w:rFonts w:hint="eastAsia" w:ascii="仿宋" w:hAnsi="仿宋" w:eastAsia="仿宋" w:cs="仿宋"/>
                <w:spacing w:val="-2"/>
                <w:sz w:val="24"/>
                <w:szCs w:val="24"/>
              </w:rPr>
              <w:t>接到科室问题反馈后，30分钟内 回复处理方法，对问题织物24小时内处理到位。</w:t>
            </w:r>
          </w:p>
        </w:tc>
        <w:tc>
          <w:tcPr>
            <w:tcW w:w="1467" w:type="dxa"/>
            <w:tcBorders>
              <w:top w:val="single" w:color="auto" w:sz="4" w:space="0"/>
              <w:left w:val="single" w:color="auto" w:sz="4" w:space="0"/>
              <w:bottom w:val="single" w:color="auto" w:sz="4" w:space="0"/>
              <w:right w:val="single" w:color="auto" w:sz="4" w:space="0"/>
            </w:tcBorders>
            <w:vAlign w:val="center"/>
          </w:tcPr>
          <w:p w14:paraId="433C5890">
            <w:pPr>
              <w:spacing w:before="110" w:line="291" w:lineRule="auto"/>
              <w:ind w:right="86" w:firstLine="481"/>
              <w:jc w:val="both"/>
              <w:rPr>
                <w:rFonts w:hint="eastAsia" w:ascii="仿宋" w:hAnsi="仿宋" w:eastAsia="仿宋" w:cs="仿宋"/>
                <w:spacing w:val="-2"/>
                <w:sz w:val="24"/>
                <w:szCs w:val="24"/>
              </w:rPr>
            </w:pPr>
            <w:r>
              <w:rPr>
                <w:rFonts w:hint="eastAsia" w:ascii="仿宋" w:hAnsi="仿宋" w:eastAsia="仿宋" w:cs="仿宋"/>
                <w:spacing w:val="-2"/>
                <w:sz w:val="24"/>
                <w:szCs w:val="24"/>
              </w:rPr>
              <w:t>5</w:t>
            </w:r>
          </w:p>
        </w:tc>
        <w:tc>
          <w:tcPr>
            <w:tcW w:w="1327" w:type="dxa"/>
            <w:tcBorders>
              <w:top w:val="single" w:color="auto" w:sz="4" w:space="0"/>
              <w:left w:val="single" w:color="auto" w:sz="4" w:space="0"/>
              <w:bottom w:val="single" w:color="auto" w:sz="4" w:space="0"/>
              <w:right w:val="single" w:color="auto" w:sz="4" w:space="0"/>
            </w:tcBorders>
            <w:vAlign w:val="center"/>
          </w:tcPr>
          <w:p w14:paraId="00E98A02">
            <w:pPr>
              <w:spacing w:before="110" w:line="291" w:lineRule="auto"/>
              <w:ind w:right="86" w:firstLine="481"/>
              <w:rPr>
                <w:rFonts w:hint="eastAsia" w:ascii="仿宋" w:hAnsi="仿宋" w:eastAsia="仿宋" w:cs="仿宋"/>
                <w:spacing w:val="-2"/>
                <w:sz w:val="24"/>
                <w:szCs w:val="24"/>
              </w:rPr>
            </w:pPr>
          </w:p>
        </w:tc>
      </w:tr>
      <w:tr w14:paraId="4204D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02" w:hRule="atLeast"/>
          <w:jc w:val="center"/>
        </w:trPr>
        <w:tc>
          <w:tcPr>
            <w:tcW w:w="6108" w:type="dxa"/>
            <w:gridSpan w:val="3"/>
            <w:tcBorders>
              <w:top w:val="single" w:color="auto" w:sz="4" w:space="0"/>
              <w:left w:val="single" w:color="auto" w:sz="4" w:space="0"/>
              <w:bottom w:val="single" w:color="auto" w:sz="4" w:space="0"/>
              <w:right w:val="single" w:color="auto" w:sz="4" w:space="0"/>
            </w:tcBorders>
            <w:vAlign w:val="center"/>
          </w:tcPr>
          <w:p w14:paraId="45FB14D7">
            <w:pPr>
              <w:spacing w:before="110" w:line="291" w:lineRule="auto"/>
              <w:ind w:right="86" w:firstLine="481"/>
              <w:jc w:val="center"/>
              <w:rPr>
                <w:rFonts w:hint="eastAsia" w:ascii="仿宋" w:hAnsi="仿宋" w:eastAsia="仿宋" w:cs="仿宋"/>
                <w:spacing w:val="-2"/>
                <w:sz w:val="24"/>
                <w:szCs w:val="24"/>
              </w:rPr>
            </w:pPr>
            <w:r>
              <w:rPr>
                <w:rFonts w:hint="eastAsia" w:ascii="仿宋" w:hAnsi="仿宋" w:eastAsia="仿宋" w:cs="仿宋"/>
                <w:spacing w:val="-2"/>
                <w:sz w:val="24"/>
                <w:szCs w:val="24"/>
              </w:rPr>
              <w:t>合计</w:t>
            </w:r>
          </w:p>
        </w:tc>
        <w:tc>
          <w:tcPr>
            <w:tcW w:w="1467" w:type="dxa"/>
            <w:tcBorders>
              <w:top w:val="single" w:color="auto" w:sz="4" w:space="0"/>
              <w:left w:val="single" w:color="auto" w:sz="4" w:space="0"/>
              <w:bottom w:val="single" w:color="auto" w:sz="4" w:space="0"/>
              <w:right w:val="single" w:color="auto" w:sz="4" w:space="0"/>
            </w:tcBorders>
            <w:vAlign w:val="center"/>
          </w:tcPr>
          <w:p w14:paraId="4CCD5E99">
            <w:pPr>
              <w:spacing w:before="110" w:line="291" w:lineRule="auto"/>
              <w:ind w:right="86" w:firstLine="481"/>
              <w:jc w:val="both"/>
              <w:rPr>
                <w:rFonts w:hint="eastAsia" w:ascii="仿宋" w:hAnsi="仿宋" w:eastAsia="仿宋" w:cs="仿宋"/>
                <w:spacing w:val="-2"/>
                <w:sz w:val="24"/>
                <w:szCs w:val="24"/>
              </w:rPr>
            </w:pPr>
            <w:r>
              <w:rPr>
                <w:rFonts w:hint="eastAsia" w:ascii="仿宋" w:hAnsi="仿宋" w:eastAsia="仿宋" w:cs="仿宋"/>
                <w:spacing w:val="-2"/>
                <w:sz w:val="24"/>
                <w:szCs w:val="24"/>
              </w:rPr>
              <w:t>100</w:t>
            </w:r>
          </w:p>
        </w:tc>
        <w:tc>
          <w:tcPr>
            <w:tcW w:w="1327" w:type="dxa"/>
            <w:tcBorders>
              <w:top w:val="single" w:color="auto" w:sz="4" w:space="0"/>
              <w:left w:val="single" w:color="auto" w:sz="4" w:space="0"/>
              <w:bottom w:val="single" w:color="auto" w:sz="4" w:space="0"/>
              <w:right w:val="single" w:color="auto" w:sz="4" w:space="0"/>
            </w:tcBorders>
            <w:vAlign w:val="center"/>
          </w:tcPr>
          <w:p w14:paraId="2B41F6E3">
            <w:pPr>
              <w:spacing w:before="110" w:line="291" w:lineRule="auto"/>
              <w:ind w:right="86" w:firstLine="481"/>
              <w:rPr>
                <w:rFonts w:hint="eastAsia" w:ascii="仿宋" w:hAnsi="仿宋" w:eastAsia="仿宋" w:cs="仿宋"/>
                <w:spacing w:val="-2"/>
                <w:sz w:val="24"/>
                <w:szCs w:val="24"/>
              </w:rPr>
            </w:pPr>
          </w:p>
        </w:tc>
      </w:tr>
      <w:tr w14:paraId="15E0E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02" w:hRule="atLeast"/>
          <w:jc w:val="center"/>
        </w:trPr>
        <w:tc>
          <w:tcPr>
            <w:tcW w:w="8902" w:type="dxa"/>
            <w:gridSpan w:val="5"/>
            <w:tcBorders>
              <w:top w:val="single" w:color="auto" w:sz="4" w:space="0"/>
              <w:left w:val="single" w:color="auto" w:sz="4" w:space="0"/>
              <w:bottom w:val="single" w:color="auto" w:sz="4" w:space="0"/>
              <w:right w:val="single" w:color="auto" w:sz="4" w:space="0"/>
            </w:tcBorders>
            <w:vAlign w:val="center"/>
          </w:tcPr>
          <w:p w14:paraId="5DF9FA63">
            <w:pPr>
              <w:spacing w:before="110" w:line="291" w:lineRule="auto"/>
              <w:ind w:right="86" w:firstLine="481"/>
              <w:rPr>
                <w:rFonts w:hint="eastAsia" w:ascii="仿宋" w:hAnsi="仿宋" w:eastAsia="仿宋" w:cs="仿宋"/>
                <w:spacing w:val="-2"/>
                <w:sz w:val="24"/>
                <w:szCs w:val="24"/>
              </w:rPr>
            </w:pPr>
            <w:r>
              <w:rPr>
                <w:rFonts w:hint="eastAsia" w:ascii="仿宋" w:hAnsi="仿宋" w:eastAsia="仿宋" w:cs="仿宋"/>
                <w:spacing w:val="-2"/>
                <w:sz w:val="24"/>
                <w:szCs w:val="24"/>
              </w:rPr>
              <w:t>您认为我们还可以在哪些方面予以改进？</w:t>
            </w:r>
          </w:p>
          <w:p w14:paraId="6CD43AD4">
            <w:pPr>
              <w:spacing w:before="110" w:line="291" w:lineRule="auto"/>
              <w:ind w:right="86" w:firstLine="481"/>
              <w:rPr>
                <w:rFonts w:hint="eastAsia" w:ascii="仿宋" w:hAnsi="仿宋" w:eastAsia="仿宋" w:cs="仿宋"/>
                <w:spacing w:val="-2"/>
                <w:sz w:val="24"/>
                <w:szCs w:val="24"/>
              </w:rPr>
            </w:pPr>
          </w:p>
        </w:tc>
      </w:tr>
      <w:tr w14:paraId="1E3B5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60" w:hRule="atLeast"/>
          <w:jc w:val="center"/>
        </w:trPr>
        <w:tc>
          <w:tcPr>
            <w:tcW w:w="8902" w:type="dxa"/>
            <w:gridSpan w:val="5"/>
            <w:tcBorders>
              <w:top w:val="single" w:color="auto" w:sz="4" w:space="0"/>
              <w:left w:val="single" w:color="auto" w:sz="4" w:space="0"/>
              <w:bottom w:val="single" w:color="auto" w:sz="4" w:space="0"/>
              <w:right w:val="single" w:color="auto" w:sz="4" w:space="0"/>
            </w:tcBorders>
            <w:vAlign w:val="center"/>
          </w:tcPr>
          <w:p w14:paraId="206B4F77">
            <w:pPr>
              <w:spacing w:before="110" w:line="291" w:lineRule="auto"/>
              <w:ind w:right="86" w:firstLine="481"/>
              <w:rPr>
                <w:rFonts w:hint="eastAsia" w:ascii="仿宋" w:hAnsi="仿宋" w:eastAsia="仿宋" w:cs="仿宋"/>
                <w:spacing w:val="-2"/>
                <w:sz w:val="24"/>
                <w:szCs w:val="24"/>
              </w:rPr>
            </w:pPr>
            <w:r>
              <w:rPr>
                <w:rFonts w:hint="eastAsia" w:ascii="仿宋" w:hAnsi="仿宋" w:eastAsia="仿宋" w:cs="仿宋"/>
                <w:spacing w:val="-2"/>
                <w:sz w:val="24"/>
                <w:szCs w:val="24"/>
              </w:rPr>
              <w:t xml:space="preserve">衷心感谢您提出的建议和意见，请填写您的个人联系方式，以便我们能够与您取得联系，跟进您的意见。                                                           </w:t>
            </w:r>
          </w:p>
        </w:tc>
      </w:tr>
      <w:tr w14:paraId="6E3F3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02" w:hRule="atLeast"/>
          <w:jc w:val="center"/>
        </w:trPr>
        <w:tc>
          <w:tcPr>
            <w:tcW w:w="8902" w:type="dxa"/>
            <w:gridSpan w:val="5"/>
            <w:tcBorders>
              <w:top w:val="single" w:color="auto" w:sz="4" w:space="0"/>
              <w:left w:val="single" w:color="auto" w:sz="4" w:space="0"/>
              <w:bottom w:val="single" w:color="auto" w:sz="4" w:space="0"/>
              <w:right w:val="single" w:color="auto" w:sz="4" w:space="0"/>
            </w:tcBorders>
            <w:vAlign w:val="center"/>
          </w:tcPr>
          <w:p w14:paraId="48D8828C">
            <w:pPr>
              <w:spacing w:before="110" w:line="291" w:lineRule="auto"/>
              <w:ind w:right="86" w:firstLine="481"/>
              <w:rPr>
                <w:rFonts w:hint="eastAsia" w:ascii="仿宋" w:hAnsi="仿宋" w:eastAsia="仿宋" w:cs="仿宋"/>
                <w:spacing w:val="-2"/>
                <w:sz w:val="24"/>
                <w:szCs w:val="24"/>
              </w:rPr>
            </w:pPr>
            <w:r>
              <w:rPr>
                <w:rFonts w:hint="eastAsia" w:ascii="仿宋" w:hAnsi="仿宋" w:eastAsia="仿宋" w:cs="仿宋"/>
                <w:spacing w:val="-2"/>
                <w:sz w:val="24"/>
                <w:szCs w:val="24"/>
              </w:rPr>
              <w:t xml:space="preserve">填表人：          职务：             部门：             电话：  </w:t>
            </w:r>
          </w:p>
        </w:tc>
      </w:tr>
      <w:tr w14:paraId="0163F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02" w:hRule="atLeast"/>
          <w:jc w:val="center"/>
        </w:trPr>
        <w:tc>
          <w:tcPr>
            <w:tcW w:w="8902" w:type="dxa"/>
            <w:gridSpan w:val="5"/>
            <w:tcBorders>
              <w:top w:val="single" w:color="auto" w:sz="4" w:space="0"/>
              <w:left w:val="single" w:color="auto" w:sz="4" w:space="0"/>
              <w:bottom w:val="single" w:color="auto" w:sz="4" w:space="0"/>
              <w:right w:val="single" w:color="auto" w:sz="4" w:space="0"/>
            </w:tcBorders>
            <w:vAlign w:val="center"/>
          </w:tcPr>
          <w:p w14:paraId="526301F1">
            <w:pPr>
              <w:spacing w:before="110" w:line="291" w:lineRule="auto"/>
              <w:ind w:right="86" w:firstLine="481"/>
              <w:rPr>
                <w:rFonts w:hint="eastAsia" w:ascii="仿宋" w:hAnsi="仿宋" w:eastAsia="仿宋" w:cs="仿宋"/>
                <w:spacing w:val="-2"/>
                <w:sz w:val="24"/>
                <w:szCs w:val="24"/>
              </w:rPr>
            </w:pPr>
            <w:r>
              <w:rPr>
                <w:rFonts w:hint="eastAsia" w:ascii="仿宋" w:hAnsi="仿宋" w:eastAsia="仿宋" w:cs="仿宋"/>
                <w:spacing w:val="-2"/>
                <w:sz w:val="24"/>
                <w:szCs w:val="24"/>
              </w:rPr>
              <w:t xml:space="preserve">填表日期：    年      月      日 </w:t>
            </w:r>
          </w:p>
        </w:tc>
      </w:tr>
    </w:tbl>
    <w:p w14:paraId="4C2CE857">
      <w:pPr>
        <w:spacing w:before="115" w:line="290" w:lineRule="auto"/>
        <w:ind w:right="86" w:firstLine="485"/>
        <w:rPr>
          <w:rFonts w:hint="eastAsia" w:ascii="仿宋" w:hAnsi="仿宋" w:eastAsia="仿宋" w:cs="仿宋"/>
          <w:spacing w:val="-9"/>
          <w:sz w:val="24"/>
          <w:szCs w:val="24"/>
        </w:rPr>
      </w:pPr>
      <w:r>
        <w:rPr>
          <w:rFonts w:hint="eastAsia" w:ascii="仿宋" w:hAnsi="仿宋" w:eastAsia="仿宋" w:cs="仿宋"/>
          <w:spacing w:val="-9"/>
          <w:sz w:val="24"/>
          <w:szCs w:val="24"/>
        </w:rPr>
        <w:t>考核结果：每月服务质量考核得分=（消毒供应科+洗衣房）分值×20%+其他科室平均分×80%</w:t>
      </w:r>
    </w:p>
    <w:p w14:paraId="75E52103">
      <w:pPr>
        <w:spacing w:before="115" w:line="290" w:lineRule="auto"/>
        <w:ind w:right="86" w:firstLine="485"/>
        <w:outlineLvl w:val="2"/>
        <w:rPr>
          <w:rFonts w:hint="eastAsia" w:ascii="仿宋" w:hAnsi="仿宋" w:eastAsia="仿宋" w:cs="仿宋"/>
          <w:spacing w:val="-9"/>
          <w:sz w:val="24"/>
          <w:szCs w:val="24"/>
        </w:rPr>
      </w:pPr>
      <w:bookmarkStart w:id="23" w:name="_Toc17322"/>
      <w:r>
        <w:rPr>
          <w:rFonts w:hint="eastAsia" w:ascii="仿宋" w:hAnsi="仿宋" w:eastAsia="仿宋" w:cs="仿宋"/>
          <w:spacing w:val="-9"/>
          <w:sz w:val="24"/>
          <w:szCs w:val="24"/>
        </w:rPr>
        <w:t>1. 服务质量考核分≥90分付全额洗涤款。</w:t>
      </w:r>
      <w:bookmarkEnd w:id="23"/>
    </w:p>
    <w:p w14:paraId="52FAD00B">
      <w:pPr>
        <w:spacing w:before="115" w:line="290" w:lineRule="auto"/>
        <w:ind w:right="86" w:firstLine="485"/>
        <w:rPr>
          <w:rFonts w:hint="eastAsia" w:ascii="仿宋" w:hAnsi="仿宋" w:eastAsia="仿宋" w:cs="仿宋"/>
          <w:spacing w:val="-9"/>
          <w:sz w:val="24"/>
          <w:szCs w:val="24"/>
        </w:rPr>
      </w:pPr>
      <w:r>
        <w:rPr>
          <w:rFonts w:hint="eastAsia" w:ascii="仿宋" w:hAnsi="仿宋" w:eastAsia="仿宋" w:cs="仿宋"/>
          <w:spacing w:val="-9"/>
          <w:sz w:val="24"/>
          <w:szCs w:val="24"/>
        </w:rPr>
        <w:t>2. 90分＞服务质量考核分≥85分，每降低1分扣当月洗涤款1%。</w:t>
      </w:r>
    </w:p>
    <w:p w14:paraId="09873FAF">
      <w:pPr>
        <w:spacing w:before="115" w:line="290" w:lineRule="auto"/>
        <w:ind w:right="86" w:firstLine="485"/>
        <w:rPr>
          <w:rFonts w:hint="eastAsia" w:ascii="仿宋" w:hAnsi="仿宋" w:eastAsia="仿宋" w:cs="仿宋"/>
          <w:spacing w:val="-9"/>
          <w:sz w:val="24"/>
          <w:szCs w:val="24"/>
        </w:rPr>
      </w:pPr>
      <w:r>
        <w:rPr>
          <w:rFonts w:hint="eastAsia" w:ascii="仿宋" w:hAnsi="仿宋" w:eastAsia="仿宋" w:cs="仿宋"/>
          <w:spacing w:val="-9"/>
          <w:sz w:val="24"/>
          <w:szCs w:val="24"/>
        </w:rPr>
        <w:t>3. 85分＞服务质量考核分≥80分，每降低1分扣当月洗涤款2%。</w:t>
      </w:r>
    </w:p>
    <w:p w14:paraId="689C4012">
      <w:pPr>
        <w:spacing w:before="115" w:line="290" w:lineRule="auto"/>
        <w:ind w:right="86" w:firstLine="485"/>
        <w:outlineLvl w:val="2"/>
        <w:rPr>
          <w:rFonts w:hint="eastAsia" w:ascii="仿宋" w:hAnsi="仿宋" w:eastAsia="仿宋" w:cs="仿宋"/>
          <w:spacing w:val="-9"/>
          <w:sz w:val="24"/>
          <w:szCs w:val="24"/>
        </w:rPr>
      </w:pPr>
      <w:bookmarkStart w:id="24" w:name="_Toc10223"/>
      <w:r>
        <w:rPr>
          <w:rFonts w:hint="eastAsia" w:ascii="仿宋" w:hAnsi="仿宋" w:eastAsia="仿宋" w:cs="仿宋"/>
          <w:spacing w:val="-9"/>
          <w:sz w:val="24"/>
          <w:szCs w:val="24"/>
        </w:rPr>
        <w:t>4.服务质量考核分＜80分，每降低1分扣当月洗涤款3%。</w:t>
      </w:r>
      <w:bookmarkEnd w:id="24"/>
    </w:p>
    <w:p w14:paraId="1578CD76">
      <w:pPr>
        <w:spacing w:before="115" w:line="290" w:lineRule="auto"/>
        <w:ind w:right="86" w:firstLine="485"/>
        <w:rPr>
          <w:rFonts w:hint="eastAsia" w:ascii="仿宋" w:hAnsi="仿宋" w:eastAsia="仿宋" w:cs="仿宋"/>
          <w:spacing w:val="-9"/>
          <w:sz w:val="24"/>
          <w:szCs w:val="24"/>
        </w:rPr>
      </w:pPr>
      <w:r>
        <w:rPr>
          <w:rFonts w:hint="eastAsia" w:ascii="仿宋" w:hAnsi="仿宋" w:eastAsia="仿宋" w:cs="仿宋"/>
          <w:spacing w:val="-9"/>
          <w:sz w:val="24"/>
          <w:szCs w:val="24"/>
        </w:rPr>
        <w:t>5.连续3个月得分80分以下，视为考核不合格，提前解除洗涤合同。</w:t>
      </w:r>
    </w:p>
    <w:p w14:paraId="5155F87F">
      <w:pPr>
        <w:spacing w:before="113" w:line="222" w:lineRule="auto"/>
        <w:ind w:left="7"/>
        <w:outlineLvl w:val="1"/>
        <w:rPr>
          <w:rFonts w:ascii="仿宋" w:hAnsi="仿宋" w:eastAsia="仿宋" w:cs="仿宋"/>
          <w:sz w:val="24"/>
          <w:szCs w:val="24"/>
        </w:rPr>
      </w:pPr>
      <w:bookmarkStart w:id="25" w:name="_Toc30935"/>
      <w:r>
        <w:rPr>
          <w:rFonts w:ascii="仿宋" w:hAnsi="仿宋" w:eastAsia="仿宋" w:cs="仿宋"/>
          <w:b/>
          <w:bCs/>
          <w:spacing w:val="-6"/>
          <w:sz w:val="24"/>
          <w:szCs w:val="24"/>
        </w:rPr>
        <w:t>十三、违约责任</w:t>
      </w:r>
      <w:bookmarkEnd w:id="25"/>
    </w:p>
    <w:p w14:paraId="5DC38CBD">
      <w:pPr>
        <w:spacing w:before="111" w:line="221" w:lineRule="auto"/>
        <w:ind w:left="485"/>
        <w:outlineLvl w:val="2"/>
        <w:rPr>
          <w:rFonts w:ascii="仿宋" w:hAnsi="仿宋" w:eastAsia="仿宋" w:cs="仿宋"/>
          <w:sz w:val="24"/>
          <w:szCs w:val="24"/>
        </w:rPr>
      </w:pPr>
      <w:bookmarkStart w:id="26" w:name="_Toc19877"/>
      <w:r>
        <w:rPr>
          <w:rFonts w:ascii="仿宋" w:hAnsi="仿宋" w:eastAsia="仿宋" w:cs="仿宋"/>
          <w:spacing w:val="-1"/>
          <w:sz w:val="24"/>
          <w:szCs w:val="24"/>
        </w:rPr>
        <w:t>（一）按《中华人民共和国民法典》中的相关条款执行。</w:t>
      </w:r>
      <w:bookmarkEnd w:id="26"/>
    </w:p>
    <w:p w14:paraId="0AE0B5FA">
      <w:pPr>
        <w:spacing w:before="115" w:line="290" w:lineRule="auto"/>
        <w:ind w:right="86" w:firstLine="485"/>
        <w:rPr>
          <w:rFonts w:ascii="仿宋" w:hAnsi="仿宋" w:eastAsia="仿宋" w:cs="仿宋"/>
          <w:sz w:val="24"/>
          <w:szCs w:val="24"/>
        </w:rPr>
      </w:pPr>
      <w:r>
        <w:rPr>
          <w:rFonts w:ascii="仿宋" w:hAnsi="仿宋" w:eastAsia="仿宋" w:cs="仿宋"/>
          <w:spacing w:val="-9"/>
          <w:sz w:val="24"/>
          <w:szCs w:val="24"/>
        </w:rPr>
        <w:t>（二）乙方未按合同要求提供，质量不能满足技术要求的，甲方有权解除合同（合</w:t>
      </w:r>
      <w:r>
        <w:rPr>
          <w:rFonts w:ascii="仿宋" w:hAnsi="仿宋" w:eastAsia="仿宋" w:cs="仿宋"/>
          <w:spacing w:val="2"/>
          <w:sz w:val="24"/>
          <w:szCs w:val="24"/>
        </w:rPr>
        <w:t xml:space="preserve"> </w:t>
      </w:r>
      <w:r>
        <w:rPr>
          <w:rFonts w:ascii="仿宋" w:hAnsi="仿宋" w:eastAsia="仿宋" w:cs="仿宋"/>
          <w:spacing w:val="-2"/>
          <w:sz w:val="24"/>
          <w:szCs w:val="24"/>
        </w:rPr>
        <w:t>同</w:t>
      </w:r>
      <w:r>
        <w:rPr>
          <w:rFonts w:ascii="仿宋" w:hAnsi="仿宋" w:eastAsia="仿宋" w:cs="仿宋"/>
          <w:spacing w:val="-57"/>
          <w:sz w:val="24"/>
          <w:szCs w:val="24"/>
        </w:rPr>
        <w:t xml:space="preserve"> </w:t>
      </w:r>
      <w:r>
        <w:rPr>
          <w:rFonts w:ascii="仿宋" w:hAnsi="仿宋" w:eastAsia="仿宋" w:cs="仿宋"/>
          <w:spacing w:val="-2"/>
          <w:sz w:val="24"/>
          <w:szCs w:val="24"/>
        </w:rPr>
        <w:t>自书面解除通知到达乙方之日起解除</w:t>
      </w:r>
      <w:r>
        <w:rPr>
          <w:rFonts w:ascii="仿宋" w:hAnsi="仿宋" w:eastAsia="仿宋" w:cs="仿宋"/>
          <w:spacing w:val="-35"/>
          <w:sz w:val="24"/>
          <w:szCs w:val="24"/>
        </w:rPr>
        <w:t>），</w:t>
      </w:r>
      <w:r>
        <w:rPr>
          <w:rFonts w:ascii="仿宋" w:hAnsi="仿宋" w:eastAsia="仿宋" w:cs="仿宋"/>
          <w:spacing w:val="-2"/>
          <w:sz w:val="24"/>
          <w:szCs w:val="24"/>
        </w:rPr>
        <w:t>乙方赔偿甲方解除合同的全部损失（包括</w:t>
      </w:r>
      <w:r>
        <w:rPr>
          <w:rFonts w:ascii="仿宋" w:hAnsi="仿宋" w:eastAsia="仿宋" w:cs="仿宋"/>
          <w:sz w:val="24"/>
          <w:szCs w:val="24"/>
        </w:rPr>
        <w:t xml:space="preserve"> </w:t>
      </w:r>
      <w:r>
        <w:rPr>
          <w:rFonts w:ascii="仿宋" w:hAnsi="仿宋" w:eastAsia="仿宋" w:cs="仿宋"/>
          <w:spacing w:val="1"/>
          <w:sz w:val="24"/>
          <w:szCs w:val="24"/>
        </w:rPr>
        <w:t>但不限于重新采购产生的费用及其它由此造成</w:t>
      </w:r>
      <w:r>
        <w:rPr>
          <w:rFonts w:ascii="仿宋" w:hAnsi="仿宋" w:eastAsia="仿宋" w:cs="仿宋"/>
          <w:sz w:val="24"/>
          <w:szCs w:val="24"/>
        </w:rPr>
        <w:t>的甲方对第三方的违约损失</w:t>
      </w:r>
      <w:r>
        <w:rPr>
          <w:rFonts w:ascii="仿宋" w:hAnsi="仿宋" w:eastAsia="仿宋" w:cs="仿宋"/>
          <w:spacing w:val="-49"/>
          <w:sz w:val="24"/>
          <w:szCs w:val="24"/>
        </w:rPr>
        <w:t>），</w:t>
      </w:r>
      <w:r>
        <w:rPr>
          <w:rFonts w:ascii="仿宋" w:hAnsi="仿宋" w:eastAsia="仿宋" w:cs="仿宋"/>
          <w:sz w:val="24"/>
          <w:szCs w:val="24"/>
        </w:rPr>
        <w:t>并按照</w:t>
      </w:r>
      <w:r>
        <w:rPr>
          <w:rFonts w:ascii="仿宋" w:hAnsi="仿宋" w:eastAsia="仿宋" w:cs="仿宋"/>
          <w:spacing w:val="1"/>
          <w:sz w:val="24"/>
          <w:szCs w:val="24"/>
        </w:rPr>
        <w:t xml:space="preserve"> 合同最高执行总价的30%支付违约金，同时按《政府采购法》有关处罚条款报监管机</w:t>
      </w:r>
      <w:r>
        <w:rPr>
          <w:rFonts w:ascii="仿宋" w:hAnsi="仿宋" w:eastAsia="仿宋" w:cs="仿宋"/>
          <w:spacing w:val="5"/>
          <w:sz w:val="24"/>
          <w:szCs w:val="24"/>
        </w:rPr>
        <w:t xml:space="preserve"> </w:t>
      </w:r>
      <w:r>
        <w:rPr>
          <w:rFonts w:ascii="仿宋" w:hAnsi="仿宋" w:eastAsia="仿宋" w:cs="仿宋"/>
          <w:spacing w:val="-2"/>
          <w:sz w:val="24"/>
          <w:szCs w:val="24"/>
        </w:rPr>
        <w:t>构进行相应的处罚。</w:t>
      </w:r>
    </w:p>
    <w:p w14:paraId="1B67FA83">
      <w:pPr>
        <w:spacing w:before="113" w:line="221" w:lineRule="auto"/>
        <w:ind w:left="608"/>
        <w:outlineLvl w:val="2"/>
        <w:rPr>
          <w:rFonts w:ascii="仿宋" w:hAnsi="仿宋" w:eastAsia="仿宋" w:cs="仿宋"/>
          <w:sz w:val="24"/>
          <w:szCs w:val="24"/>
        </w:rPr>
      </w:pPr>
      <w:bookmarkStart w:id="27" w:name="_Toc30360"/>
      <w:r>
        <w:rPr>
          <w:rFonts w:ascii="仿宋" w:hAnsi="仿宋" w:eastAsia="仿宋" w:cs="仿宋"/>
          <w:spacing w:val="-4"/>
          <w:sz w:val="24"/>
          <w:szCs w:val="24"/>
        </w:rPr>
        <w:t>（三）服务期内，乙方每推迟或未提供服务</w:t>
      </w:r>
      <w:r>
        <w:rPr>
          <w:rFonts w:ascii="仿宋" w:hAnsi="仿宋" w:eastAsia="仿宋" w:cs="仿宋"/>
          <w:spacing w:val="-22"/>
          <w:sz w:val="24"/>
          <w:szCs w:val="24"/>
        </w:rPr>
        <w:t xml:space="preserve"> </w:t>
      </w:r>
      <w:r>
        <w:rPr>
          <w:rFonts w:ascii="仿宋" w:hAnsi="仿宋" w:eastAsia="仿宋" w:cs="仿宋"/>
          <w:spacing w:val="-4"/>
          <w:sz w:val="24"/>
          <w:szCs w:val="24"/>
        </w:rPr>
        <w:t>1</w:t>
      </w:r>
      <w:r>
        <w:rPr>
          <w:rFonts w:ascii="仿宋" w:hAnsi="仿宋" w:eastAsia="仿宋" w:cs="仿宋"/>
          <w:spacing w:val="-43"/>
          <w:sz w:val="24"/>
          <w:szCs w:val="24"/>
        </w:rPr>
        <w:t xml:space="preserve"> </w:t>
      </w:r>
      <w:r>
        <w:rPr>
          <w:rFonts w:ascii="仿宋" w:hAnsi="仿宋" w:eastAsia="仿宋" w:cs="仿宋"/>
          <w:spacing w:val="-4"/>
          <w:sz w:val="24"/>
          <w:szCs w:val="24"/>
        </w:rPr>
        <w:t>天，支付合同最高执行总价的3‰</w:t>
      </w:r>
      <w:bookmarkEnd w:id="27"/>
    </w:p>
    <w:p w14:paraId="6114082F">
      <w:pPr>
        <w:spacing w:before="98" w:line="302" w:lineRule="auto"/>
        <w:ind w:left="7" w:right="175" w:hanging="1"/>
        <w:jc w:val="both"/>
        <w:rPr>
          <w:rFonts w:ascii="仿宋" w:hAnsi="仿宋" w:eastAsia="仿宋" w:cs="仿宋"/>
          <w:sz w:val="24"/>
          <w:szCs w:val="24"/>
        </w:rPr>
      </w:pPr>
      <w:r>
        <w:rPr>
          <w:rFonts w:ascii="仿宋" w:hAnsi="仿宋" w:eastAsia="仿宋" w:cs="仿宋"/>
          <w:spacing w:val="-2"/>
          <w:sz w:val="24"/>
          <w:szCs w:val="24"/>
        </w:rPr>
        <w:t>作为违约金。累计超过</w:t>
      </w:r>
      <w:r>
        <w:rPr>
          <w:rFonts w:ascii="仿宋" w:hAnsi="仿宋" w:eastAsia="仿宋" w:cs="仿宋"/>
          <w:spacing w:val="-17"/>
          <w:sz w:val="24"/>
          <w:szCs w:val="24"/>
        </w:rPr>
        <w:t xml:space="preserve"> </w:t>
      </w:r>
      <w:r>
        <w:rPr>
          <w:rFonts w:ascii="仿宋" w:hAnsi="仿宋" w:eastAsia="仿宋" w:cs="仿宋"/>
          <w:spacing w:val="-2"/>
          <w:sz w:val="24"/>
          <w:szCs w:val="24"/>
        </w:rPr>
        <w:t>15</w:t>
      </w:r>
      <w:r>
        <w:rPr>
          <w:rFonts w:ascii="仿宋" w:hAnsi="仿宋" w:eastAsia="仿宋" w:cs="仿宋"/>
          <w:spacing w:val="-40"/>
          <w:sz w:val="24"/>
          <w:szCs w:val="24"/>
        </w:rPr>
        <w:t xml:space="preserve"> </w:t>
      </w:r>
      <w:r>
        <w:rPr>
          <w:rFonts w:ascii="仿宋" w:hAnsi="仿宋" w:eastAsia="仿宋" w:cs="仿宋"/>
          <w:spacing w:val="-2"/>
          <w:sz w:val="24"/>
          <w:szCs w:val="24"/>
        </w:rPr>
        <w:t>天的，视为乙方根本违约，</w:t>
      </w:r>
      <w:r>
        <w:rPr>
          <w:rFonts w:ascii="仿宋" w:hAnsi="仿宋" w:eastAsia="仿宋" w:cs="仿宋"/>
          <w:spacing w:val="-70"/>
          <w:sz w:val="24"/>
          <w:szCs w:val="24"/>
        </w:rPr>
        <w:t xml:space="preserve"> </w:t>
      </w:r>
      <w:r>
        <w:rPr>
          <w:rFonts w:ascii="仿宋" w:hAnsi="仿宋" w:eastAsia="仿宋" w:cs="仿宋"/>
          <w:spacing w:val="-2"/>
          <w:sz w:val="24"/>
          <w:szCs w:val="24"/>
        </w:rPr>
        <w:t>甲方有权单方解除合同（合同</w:t>
      </w:r>
      <w:r>
        <w:rPr>
          <w:rFonts w:ascii="仿宋" w:hAnsi="仿宋" w:eastAsia="仿宋" w:cs="仿宋"/>
          <w:sz w:val="24"/>
          <w:szCs w:val="24"/>
        </w:rPr>
        <w:t xml:space="preserve"> 自书面解除通知送达乙方之日起解除</w:t>
      </w:r>
      <w:r>
        <w:rPr>
          <w:rFonts w:ascii="仿宋" w:hAnsi="仿宋" w:eastAsia="仿宋" w:cs="仿宋"/>
          <w:spacing w:val="-43"/>
          <w:sz w:val="24"/>
          <w:szCs w:val="24"/>
        </w:rPr>
        <w:t>），</w:t>
      </w:r>
      <w:r>
        <w:rPr>
          <w:rFonts w:ascii="仿宋" w:hAnsi="仿宋" w:eastAsia="仿宋" w:cs="仿宋"/>
          <w:sz w:val="24"/>
          <w:szCs w:val="24"/>
        </w:rPr>
        <w:t>乙方应赔偿解除合同给甲方造成的全部损失</w:t>
      </w:r>
      <w:r>
        <w:rPr>
          <w:rFonts w:ascii="仿宋" w:hAnsi="仿宋" w:eastAsia="仿宋" w:cs="仿宋"/>
          <w:spacing w:val="1"/>
          <w:sz w:val="24"/>
          <w:szCs w:val="24"/>
        </w:rPr>
        <w:t xml:space="preserve"> </w:t>
      </w:r>
      <w:r>
        <w:rPr>
          <w:rFonts w:ascii="仿宋" w:hAnsi="仿宋" w:eastAsia="仿宋" w:cs="仿宋"/>
          <w:spacing w:val="-2"/>
          <w:sz w:val="24"/>
          <w:szCs w:val="24"/>
        </w:rPr>
        <w:t>（包括但不限于重新采购产生的费用、合同未履行导致项目不能按</w:t>
      </w:r>
      <w:r>
        <w:rPr>
          <w:rFonts w:ascii="仿宋" w:hAnsi="仿宋" w:eastAsia="仿宋" w:cs="仿宋"/>
          <w:spacing w:val="-3"/>
          <w:sz w:val="24"/>
          <w:szCs w:val="24"/>
        </w:rPr>
        <w:t>规划提供可能产生</w:t>
      </w:r>
      <w:r>
        <w:rPr>
          <w:rFonts w:ascii="仿宋" w:hAnsi="仿宋" w:eastAsia="仿宋" w:cs="仿宋"/>
          <w:sz w:val="24"/>
          <w:szCs w:val="24"/>
        </w:rPr>
        <w:t xml:space="preserve"> </w:t>
      </w:r>
      <w:r>
        <w:rPr>
          <w:rFonts w:ascii="仿宋" w:hAnsi="仿宋" w:eastAsia="仿宋" w:cs="仿宋"/>
          <w:spacing w:val="-1"/>
          <w:sz w:val="24"/>
          <w:szCs w:val="24"/>
        </w:rPr>
        <w:t>的服务费用</w:t>
      </w:r>
      <w:r>
        <w:rPr>
          <w:rFonts w:ascii="仿宋" w:hAnsi="仿宋" w:eastAsia="仿宋" w:cs="仿宋"/>
          <w:spacing w:val="-64"/>
          <w:w w:val="96"/>
          <w:sz w:val="24"/>
          <w:szCs w:val="24"/>
        </w:rPr>
        <w:t>），</w:t>
      </w:r>
      <w:r>
        <w:rPr>
          <w:rFonts w:ascii="仿宋" w:hAnsi="仿宋" w:eastAsia="仿宋" w:cs="仿宋"/>
          <w:spacing w:val="-1"/>
          <w:sz w:val="24"/>
          <w:szCs w:val="24"/>
        </w:rPr>
        <w:t>乙方应按照合同最高执行总价的</w:t>
      </w:r>
      <w:r>
        <w:rPr>
          <w:rFonts w:ascii="仿宋" w:hAnsi="仿宋" w:eastAsia="仿宋" w:cs="仿宋"/>
          <w:spacing w:val="-2"/>
          <w:sz w:val="24"/>
          <w:szCs w:val="24"/>
        </w:rPr>
        <w:t>30%承担违约金，若违约金不足以弥补</w:t>
      </w:r>
      <w:r>
        <w:rPr>
          <w:rFonts w:ascii="仿宋" w:hAnsi="仿宋" w:eastAsia="仿宋" w:cs="仿宋"/>
          <w:sz w:val="24"/>
          <w:szCs w:val="24"/>
        </w:rPr>
        <w:t xml:space="preserve"> </w:t>
      </w:r>
      <w:r>
        <w:rPr>
          <w:rFonts w:ascii="仿宋" w:hAnsi="仿宋" w:eastAsia="仿宋" w:cs="仿宋"/>
          <w:spacing w:val="-2"/>
          <w:sz w:val="24"/>
          <w:szCs w:val="24"/>
        </w:rPr>
        <w:t>甲方损失的，由乙方另行支付。</w:t>
      </w:r>
    </w:p>
    <w:p w14:paraId="5C9CBDD1">
      <w:pPr>
        <w:spacing w:before="38" w:line="222" w:lineRule="auto"/>
        <w:ind w:left="9"/>
        <w:outlineLvl w:val="1"/>
        <w:rPr>
          <w:rFonts w:ascii="仿宋" w:hAnsi="仿宋" w:eastAsia="仿宋" w:cs="仿宋"/>
          <w:sz w:val="24"/>
          <w:szCs w:val="24"/>
        </w:rPr>
      </w:pPr>
      <w:bookmarkStart w:id="28" w:name="_Toc19420"/>
      <w:r>
        <w:rPr>
          <w:rFonts w:ascii="仿宋" w:hAnsi="仿宋" w:eastAsia="仿宋" w:cs="仿宋"/>
          <w:b/>
          <w:bCs/>
          <w:spacing w:val="-4"/>
          <w:sz w:val="24"/>
          <w:szCs w:val="24"/>
        </w:rPr>
        <w:t>十四、合同争议的解决</w:t>
      </w:r>
      <w:bookmarkEnd w:id="28"/>
    </w:p>
    <w:p w14:paraId="441A5104">
      <w:pPr>
        <w:spacing w:before="113" w:line="292" w:lineRule="auto"/>
        <w:ind w:left="1" w:firstLine="441"/>
        <w:rPr>
          <w:rFonts w:ascii="仿宋" w:hAnsi="仿宋" w:eastAsia="仿宋" w:cs="仿宋"/>
          <w:sz w:val="24"/>
          <w:szCs w:val="24"/>
        </w:rPr>
      </w:pPr>
      <w:r>
        <w:rPr>
          <w:rFonts w:ascii="仿宋" w:hAnsi="仿宋" w:eastAsia="仿宋" w:cs="仿宋"/>
          <w:spacing w:val="-3"/>
          <w:sz w:val="24"/>
          <w:szCs w:val="24"/>
        </w:rPr>
        <w:t>合同执行中发生争议的，当事人双方应协商解决，无法协商或协商达不成一致时，</w:t>
      </w:r>
      <w:r>
        <w:rPr>
          <w:rFonts w:ascii="仿宋" w:hAnsi="仿宋" w:eastAsia="仿宋" w:cs="仿宋"/>
          <w:spacing w:val="5"/>
          <w:sz w:val="24"/>
          <w:szCs w:val="24"/>
        </w:rPr>
        <w:t xml:space="preserve"> </w:t>
      </w:r>
      <w:r>
        <w:rPr>
          <w:rFonts w:ascii="仿宋" w:hAnsi="仿宋" w:eastAsia="仿宋" w:cs="仿宋"/>
          <w:spacing w:val="-1"/>
          <w:sz w:val="24"/>
          <w:szCs w:val="24"/>
        </w:rPr>
        <w:t>双方均有权向甲方住所地人民法院提请诉讼。</w:t>
      </w:r>
    </w:p>
    <w:p w14:paraId="677FF34A">
      <w:pPr>
        <w:spacing w:before="39" w:line="222" w:lineRule="auto"/>
        <w:ind w:left="9"/>
        <w:outlineLvl w:val="1"/>
        <w:rPr>
          <w:rFonts w:ascii="仿宋" w:hAnsi="仿宋" w:eastAsia="仿宋" w:cs="仿宋"/>
          <w:sz w:val="24"/>
          <w:szCs w:val="24"/>
        </w:rPr>
      </w:pPr>
      <w:bookmarkStart w:id="29" w:name="_Toc18729"/>
      <w:r>
        <w:rPr>
          <w:rFonts w:ascii="仿宋" w:hAnsi="仿宋" w:eastAsia="仿宋" w:cs="仿宋"/>
          <w:b/>
          <w:bCs/>
          <w:spacing w:val="-6"/>
          <w:sz w:val="24"/>
          <w:szCs w:val="24"/>
        </w:rPr>
        <w:t>十五、合同生效</w:t>
      </w:r>
      <w:bookmarkEnd w:id="29"/>
    </w:p>
    <w:p w14:paraId="3BF398D6">
      <w:pPr>
        <w:spacing w:before="112" w:line="222" w:lineRule="auto"/>
        <w:ind w:left="489"/>
        <w:outlineLvl w:val="2"/>
        <w:rPr>
          <w:rFonts w:ascii="仿宋" w:hAnsi="仿宋" w:eastAsia="仿宋" w:cs="仿宋"/>
          <w:sz w:val="24"/>
          <w:szCs w:val="24"/>
        </w:rPr>
      </w:pPr>
      <w:bookmarkStart w:id="30" w:name="_Toc20899"/>
      <w:r>
        <w:rPr>
          <w:rFonts w:ascii="仿宋" w:hAnsi="仿宋" w:eastAsia="仿宋" w:cs="仿宋"/>
          <w:spacing w:val="-6"/>
          <w:sz w:val="24"/>
          <w:szCs w:val="24"/>
        </w:rPr>
        <w:t>合同一式八份，甲方五份、乙方三份，均具有同等法律效力。合同经甲方、乙方、</w:t>
      </w:r>
      <w:bookmarkEnd w:id="30"/>
    </w:p>
    <w:p w14:paraId="5D9A7BEB">
      <w:pPr>
        <w:spacing w:before="111" w:line="221" w:lineRule="auto"/>
        <w:ind w:left="6"/>
        <w:rPr>
          <w:rFonts w:ascii="仿宋" w:hAnsi="仿宋" w:eastAsia="仿宋" w:cs="仿宋"/>
          <w:sz w:val="24"/>
          <w:szCs w:val="24"/>
        </w:rPr>
      </w:pPr>
      <w:r>
        <w:rPr>
          <w:rFonts w:ascii="仿宋" w:hAnsi="仿宋" w:eastAsia="仿宋" w:cs="仿宋"/>
          <w:spacing w:val="-4"/>
          <w:sz w:val="24"/>
          <w:szCs w:val="24"/>
        </w:rPr>
        <w:t>鉴证方签字盖章后生效，合同执行完毕后，自动终止</w:t>
      </w:r>
      <w:r>
        <w:rPr>
          <w:rFonts w:ascii="仿宋" w:hAnsi="仿宋" w:eastAsia="仿宋" w:cs="仿宋"/>
          <w:spacing w:val="-5"/>
          <w:sz w:val="24"/>
          <w:szCs w:val="24"/>
        </w:rPr>
        <w:t>（合同的服务承诺则长期有效）。</w:t>
      </w:r>
    </w:p>
    <w:p w14:paraId="187CE15E">
      <w:pPr>
        <w:spacing w:before="111" w:line="222" w:lineRule="auto"/>
        <w:ind w:left="9"/>
        <w:outlineLvl w:val="1"/>
        <w:rPr>
          <w:rFonts w:ascii="仿宋" w:hAnsi="仿宋" w:eastAsia="仿宋" w:cs="仿宋"/>
          <w:sz w:val="24"/>
          <w:szCs w:val="24"/>
        </w:rPr>
      </w:pPr>
      <w:bookmarkStart w:id="31" w:name="_Toc4098"/>
      <w:r>
        <w:rPr>
          <w:rFonts w:ascii="仿宋" w:hAnsi="仿宋" w:eastAsia="仿宋" w:cs="仿宋"/>
          <w:b/>
          <w:bCs/>
          <w:spacing w:val="-6"/>
          <w:sz w:val="24"/>
          <w:szCs w:val="24"/>
        </w:rPr>
        <w:t>十六、其他事项</w:t>
      </w:r>
      <w:bookmarkEnd w:id="31"/>
    </w:p>
    <w:p w14:paraId="5AC0FB30">
      <w:pPr>
        <w:spacing w:before="114" w:line="265" w:lineRule="auto"/>
        <w:ind w:left="8" w:right="175" w:firstLine="479"/>
        <w:rPr>
          <w:rFonts w:ascii="仿宋" w:hAnsi="仿宋" w:eastAsia="仿宋" w:cs="仿宋"/>
          <w:sz w:val="24"/>
          <w:szCs w:val="24"/>
        </w:rPr>
      </w:pPr>
      <w:r>
        <w:rPr>
          <w:rFonts w:ascii="仿宋" w:hAnsi="仿宋" w:eastAsia="仿宋" w:cs="仿宋"/>
          <w:spacing w:val="-4"/>
          <w:sz w:val="24"/>
          <w:szCs w:val="24"/>
        </w:rPr>
        <w:t>（一）招标文件、投标文件、澄清表（函）、</w:t>
      </w:r>
      <w:r>
        <w:rPr>
          <w:rFonts w:ascii="仿宋" w:hAnsi="仿宋" w:eastAsia="仿宋" w:cs="仿宋"/>
          <w:spacing w:val="-62"/>
          <w:sz w:val="24"/>
          <w:szCs w:val="24"/>
        </w:rPr>
        <w:t xml:space="preserve"> </w:t>
      </w:r>
      <w:r>
        <w:rPr>
          <w:rFonts w:ascii="仿宋" w:hAnsi="仿宋" w:eastAsia="仿宋" w:cs="仿宋"/>
          <w:spacing w:val="-4"/>
          <w:sz w:val="24"/>
          <w:szCs w:val="24"/>
        </w:rPr>
        <w:t>中标通知书、合同附件均成为合同</w:t>
      </w:r>
      <w:r>
        <w:rPr>
          <w:rFonts w:ascii="仿宋" w:hAnsi="仿宋" w:eastAsia="仿宋" w:cs="仿宋"/>
          <w:sz w:val="24"/>
          <w:szCs w:val="24"/>
        </w:rPr>
        <w:t xml:space="preserve"> </w:t>
      </w:r>
      <w:r>
        <w:rPr>
          <w:rFonts w:ascii="仿宋" w:hAnsi="仿宋" w:eastAsia="仿宋" w:cs="仿宋"/>
          <w:spacing w:val="-1"/>
          <w:sz w:val="24"/>
          <w:szCs w:val="24"/>
        </w:rPr>
        <w:t>不可分割的部分，与本合同具有同等法律效</w:t>
      </w:r>
      <w:r>
        <w:rPr>
          <w:rFonts w:ascii="仿宋" w:hAnsi="仿宋" w:eastAsia="仿宋" w:cs="仿宋"/>
          <w:spacing w:val="-2"/>
          <w:sz w:val="24"/>
          <w:szCs w:val="24"/>
        </w:rPr>
        <w:t>力。</w:t>
      </w:r>
    </w:p>
    <w:p w14:paraId="4E75172E">
      <w:pPr>
        <w:spacing w:before="109" w:line="265" w:lineRule="auto"/>
        <w:ind w:left="9" w:right="175" w:firstLine="478"/>
        <w:rPr>
          <w:rFonts w:ascii="仿宋" w:hAnsi="仿宋" w:eastAsia="仿宋" w:cs="仿宋"/>
          <w:sz w:val="24"/>
          <w:szCs w:val="24"/>
        </w:rPr>
      </w:pPr>
      <w:r>
        <w:rPr>
          <w:rFonts w:ascii="仿宋" w:hAnsi="仿宋" w:eastAsia="仿宋" w:cs="仿宋"/>
          <w:spacing w:val="-2"/>
          <w:sz w:val="24"/>
          <w:szCs w:val="24"/>
        </w:rPr>
        <w:t>（二）合同未尽事宜，由甲、乙双方协商签订补充协</w:t>
      </w:r>
      <w:r>
        <w:rPr>
          <w:rFonts w:ascii="仿宋" w:hAnsi="仿宋" w:eastAsia="仿宋" w:cs="仿宋"/>
          <w:spacing w:val="-3"/>
          <w:sz w:val="24"/>
          <w:szCs w:val="24"/>
        </w:rPr>
        <w:t>议，作为合同的补充，与原</w:t>
      </w:r>
      <w:r>
        <w:rPr>
          <w:rFonts w:ascii="仿宋" w:hAnsi="仿宋" w:eastAsia="仿宋" w:cs="仿宋"/>
          <w:sz w:val="24"/>
          <w:szCs w:val="24"/>
        </w:rPr>
        <w:t xml:space="preserve"> </w:t>
      </w:r>
      <w:r>
        <w:rPr>
          <w:rFonts w:ascii="仿宋" w:hAnsi="仿宋" w:eastAsia="仿宋" w:cs="仿宋"/>
          <w:spacing w:val="-1"/>
          <w:sz w:val="24"/>
          <w:szCs w:val="24"/>
        </w:rPr>
        <w:t>合同具有同等法律效力，补充协议与原协议不一致的，以补充协议为准。</w:t>
      </w:r>
    </w:p>
    <w:p w14:paraId="1CEE59E0">
      <w:pPr>
        <w:spacing w:before="113" w:line="222" w:lineRule="auto"/>
        <w:ind w:left="487"/>
        <w:rPr>
          <w:rFonts w:ascii="仿宋" w:hAnsi="仿宋" w:eastAsia="仿宋" w:cs="仿宋"/>
          <w:spacing w:val="-3"/>
          <w:sz w:val="24"/>
          <w:szCs w:val="24"/>
        </w:rPr>
      </w:pPr>
    </w:p>
    <w:p w14:paraId="652C3F79">
      <w:pPr>
        <w:spacing w:before="113" w:line="222" w:lineRule="auto"/>
        <w:ind w:left="487"/>
        <w:rPr>
          <w:rFonts w:ascii="仿宋" w:hAnsi="仿宋" w:eastAsia="仿宋" w:cs="仿宋"/>
          <w:spacing w:val="-3"/>
          <w:sz w:val="24"/>
          <w:szCs w:val="24"/>
        </w:rPr>
      </w:pPr>
    </w:p>
    <w:p w14:paraId="18F51257">
      <w:pPr>
        <w:spacing w:before="113" w:line="222" w:lineRule="auto"/>
        <w:ind w:left="487"/>
        <w:rPr>
          <w:rFonts w:ascii="仿宋" w:hAnsi="仿宋" w:eastAsia="仿宋" w:cs="仿宋"/>
          <w:spacing w:val="-3"/>
          <w:sz w:val="24"/>
          <w:szCs w:val="24"/>
        </w:rPr>
      </w:pPr>
    </w:p>
    <w:p w14:paraId="7575E284">
      <w:pPr>
        <w:spacing w:before="113" w:line="222" w:lineRule="auto"/>
        <w:ind w:left="487"/>
        <w:rPr>
          <w:rFonts w:ascii="仿宋" w:hAnsi="仿宋" w:eastAsia="仿宋" w:cs="仿宋"/>
          <w:spacing w:val="-3"/>
          <w:sz w:val="24"/>
          <w:szCs w:val="24"/>
        </w:rPr>
      </w:pPr>
    </w:p>
    <w:p w14:paraId="7D458A35">
      <w:pPr>
        <w:spacing w:before="113" w:line="222" w:lineRule="auto"/>
        <w:ind w:left="487"/>
        <w:rPr>
          <w:rFonts w:ascii="仿宋" w:hAnsi="仿宋" w:eastAsia="仿宋" w:cs="仿宋"/>
          <w:spacing w:val="-3"/>
          <w:sz w:val="24"/>
          <w:szCs w:val="24"/>
        </w:rPr>
      </w:pPr>
    </w:p>
    <w:p w14:paraId="26063D2F">
      <w:pPr>
        <w:spacing w:before="113" w:line="222" w:lineRule="auto"/>
        <w:ind w:left="487"/>
        <w:rPr>
          <w:rFonts w:ascii="仿宋" w:hAnsi="仿宋" w:eastAsia="仿宋" w:cs="仿宋"/>
          <w:spacing w:val="-3"/>
          <w:sz w:val="24"/>
          <w:szCs w:val="24"/>
        </w:rPr>
      </w:pPr>
    </w:p>
    <w:p w14:paraId="18C7BC92">
      <w:pPr>
        <w:pStyle w:val="2"/>
        <w:rPr>
          <w:rFonts w:ascii="仿宋" w:hAnsi="仿宋" w:eastAsia="仿宋" w:cs="仿宋"/>
          <w:spacing w:val="-3"/>
          <w:sz w:val="24"/>
          <w:szCs w:val="24"/>
        </w:rPr>
      </w:pPr>
    </w:p>
    <w:p w14:paraId="46691975">
      <w:pPr>
        <w:pStyle w:val="2"/>
        <w:rPr>
          <w:rFonts w:ascii="仿宋" w:hAnsi="仿宋" w:eastAsia="仿宋" w:cs="仿宋"/>
          <w:spacing w:val="-3"/>
          <w:sz w:val="24"/>
          <w:szCs w:val="24"/>
        </w:rPr>
      </w:pPr>
    </w:p>
    <w:p w14:paraId="3E965AAA">
      <w:pPr>
        <w:pStyle w:val="2"/>
        <w:rPr>
          <w:rFonts w:ascii="仿宋" w:hAnsi="仿宋" w:eastAsia="仿宋" w:cs="仿宋"/>
          <w:spacing w:val="-3"/>
          <w:sz w:val="24"/>
          <w:szCs w:val="24"/>
        </w:rPr>
      </w:pPr>
    </w:p>
    <w:p w14:paraId="5F147618">
      <w:pPr>
        <w:pStyle w:val="2"/>
        <w:rPr>
          <w:rFonts w:ascii="仿宋" w:hAnsi="仿宋" w:eastAsia="仿宋" w:cs="仿宋"/>
          <w:spacing w:val="-3"/>
          <w:sz w:val="24"/>
          <w:szCs w:val="24"/>
        </w:rPr>
      </w:pPr>
    </w:p>
    <w:p w14:paraId="09EDD614">
      <w:pPr>
        <w:pStyle w:val="2"/>
        <w:rPr>
          <w:rFonts w:ascii="仿宋" w:hAnsi="仿宋" w:eastAsia="仿宋" w:cs="仿宋"/>
          <w:spacing w:val="-3"/>
          <w:sz w:val="24"/>
          <w:szCs w:val="24"/>
        </w:rPr>
      </w:pPr>
    </w:p>
    <w:p w14:paraId="73617FAC">
      <w:pPr>
        <w:pStyle w:val="2"/>
        <w:rPr>
          <w:rFonts w:ascii="仿宋" w:hAnsi="仿宋" w:eastAsia="仿宋" w:cs="仿宋"/>
          <w:spacing w:val="-3"/>
          <w:sz w:val="24"/>
          <w:szCs w:val="24"/>
        </w:rPr>
      </w:pPr>
    </w:p>
    <w:p w14:paraId="01C074ED">
      <w:pPr>
        <w:pStyle w:val="2"/>
        <w:rPr>
          <w:rFonts w:ascii="仿宋" w:hAnsi="仿宋" w:eastAsia="仿宋" w:cs="仿宋"/>
          <w:spacing w:val="-3"/>
          <w:sz w:val="24"/>
          <w:szCs w:val="24"/>
        </w:rPr>
      </w:pPr>
    </w:p>
    <w:p w14:paraId="5EB3BF73">
      <w:pPr>
        <w:pStyle w:val="2"/>
        <w:rPr>
          <w:rFonts w:ascii="仿宋" w:hAnsi="仿宋" w:eastAsia="仿宋" w:cs="仿宋"/>
          <w:spacing w:val="-3"/>
          <w:sz w:val="24"/>
          <w:szCs w:val="24"/>
        </w:rPr>
      </w:pPr>
    </w:p>
    <w:p w14:paraId="34E16DEE">
      <w:pPr>
        <w:pStyle w:val="2"/>
        <w:rPr>
          <w:rFonts w:ascii="仿宋" w:hAnsi="仿宋" w:eastAsia="仿宋" w:cs="仿宋"/>
          <w:spacing w:val="-3"/>
          <w:sz w:val="24"/>
          <w:szCs w:val="24"/>
        </w:rPr>
      </w:pPr>
    </w:p>
    <w:p w14:paraId="1D17B525">
      <w:pPr>
        <w:pStyle w:val="2"/>
        <w:rPr>
          <w:rFonts w:ascii="仿宋" w:hAnsi="仿宋" w:eastAsia="仿宋" w:cs="仿宋"/>
          <w:spacing w:val="-3"/>
          <w:sz w:val="24"/>
          <w:szCs w:val="24"/>
        </w:rPr>
      </w:pPr>
    </w:p>
    <w:p w14:paraId="5CA0C9A6">
      <w:pPr>
        <w:pStyle w:val="2"/>
        <w:rPr>
          <w:rFonts w:ascii="仿宋" w:hAnsi="仿宋" w:eastAsia="仿宋" w:cs="仿宋"/>
          <w:spacing w:val="-3"/>
          <w:sz w:val="24"/>
          <w:szCs w:val="24"/>
        </w:rPr>
      </w:pPr>
    </w:p>
    <w:p w14:paraId="54966A12">
      <w:pPr>
        <w:pStyle w:val="2"/>
        <w:rPr>
          <w:rFonts w:ascii="仿宋" w:hAnsi="仿宋" w:eastAsia="仿宋" w:cs="仿宋"/>
          <w:spacing w:val="-3"/>
          <w:sz w:val="24"/>
          <w:szCs w:val="24"/>
        </w:rPr>
      </w:pPr>
    </w:p>
    <w:p w14:paraId="3462D204">
      <w:pPr>
        <w:pStyle w:val="2"/>
        <w:rPr>
          <w:rFonts w:ascii="仿宋" w:hAnsi="仿宋" w:eastAsia="仿宋" w:cs="仿宋"/>
          <w:spacing w:val="-3"/>
          <w:sz w:val="24"/>
          <w:szCs w:val="24"/>
        </w:rPr>
      </w:pPr>
    </w:p>
    <w:p w14:paraId="1DC8BB90">
      <w:pPr>
        <w:pStyle w:val="2"/>
        <w:rPr>
          <w:rFonts w:ascii="仿宋" w:hAnsi="仿宋" w:eastAsia="仿宋" w:cs="仿宋"/>
          <w:spacing w:val="-3"/>
          <w:sz w:val="24"/>
          <w:szCs w:val="24"/>
        </w:rPr>
      </w:pPr>
    </w:p>
    <w:p w14:paraId="7A9BDEA6">
      <w:pPr>
        <w:pStyle w:val="2"/>
        <w:rPr>
          <w:rFonts w:ascii="仿宋" w:hAnsi="仿宋" w:eastAsia="仿宋" w:cs="仿宋"/>
          <w:spacing w:val="-3"/>
          <w:sz w:val="24"/>
          <w:szCs w:val="24"/>
        </w:rPr>
      </w:pPr>
    </w:p>
    <w:p w14:paraId="3AEA7181">
      <w:pPr>
        <w:pStyle w:val="2"/>
        <w:rPr>
          <w:rFonts w:ascii="仿宋" w:hAnsi="仿宋" w:eastAsia="仿宋" w:cs="仿宋"/>
          <w:spacing w:val="-3"/>
          <w:sz w:val="24"/>
          <w:szCs w:val="24"/>
        </w:rPr>
      </w:pPr>
    </w:p>
    <w:p w14:paraId="19E6BBCE">
      <w:pPr>
        <w:pStyle w:val="2"/>
        <w:rPr>
          <w:rFonts w:ascii="仿宋" w:hAnsi="仿宋" w:eastAsia="仿宋" w:cs="仿宋"/>
          <w:spacing w:val="-3"/>
          <w:sz w:val="24"/>
          <w:szCs w:val="24"/>
        </w:rPr>
      </w:pPr>
    </w:p>
    <w:p w14:paraId="715700AB">
      <w:pPr>
        <w:pStyle w:val="2"/>
        <w:rPr>
          <w:rFonts w:ascii="仿宋" w:hAnsi="仿宋" w:eastAsia="仿宋" w:cs="仿宋"/>
          <w:spacing w:val="-3"/>
          <w:sz w:val="24"/>
          <w:szCs w:val="24"/>
        </w:rPr>
      </w:pPr>
    </w:p>
    <w:p w14:paraId="34B2219B">
      <w:pPr>
        <w:spacing w:before="113" w:line="222" w:lineRule="auto"/>
        <w:ind w:left="487"/>
        <w:rPr>
          <w:rFonts w:ascii="仿宋" w:hAnsi="仿宋" w:eastAsia="仿宋" w:cs="仿宋"/>
          <w:spacing w:val="-3"/>
          <w:sz w:val="24"/>
          <w:szCs w:val="24"/>
        </w:rPr>
      </w:pPr>
    </w:p>
    <w:p w14:paraId="2832093A">
      <w:pPr>
        <w:spacing w:before="113" w:line="222" w:lineRule="auto"/>
        <w:ind w:left="487"/>
        <w:rPr>
          <w:rFonts w:ascii="仿宋" w:hAnsi="仿宋" w:eastAsia="仿宋" w:cs="仿宋"/>
          <w:spacing w:val="-3"/>
          <w:sz w:val="24"/>
          <w:szCs w:val="24"/>
        </w:rPr>
      </w:pPr>
    </w:p>
    <w:p w14:paraId="1720B16F">
      <w:pPr>
        <w:spacing w:before="113" w:line="222" w:lineRule="auto"/>
        <w:rPr>
          <w:rFonts w:ascii="仿宋" w:hAnsi="仿宋" w:eastAsia="仿宋" w:cs="仿宋"/>
          <w:spacing w:val="-3"/>
          <w:sz w:val="24"/>
          <w:szCs w:val="24"/>
        </w:rPr>
      </w:pPr>
      <w:r>
        <w:rPr>
          <w:rFonts w:ascii="仿宋" w:hAnsi="仿宋" w:eastAsia="仿宋" w:cs="仿宋"/>
          <w:spacing w:val="-3"/>
          <w:sz w:val="24"/>
          <w:szCs w:val="24"/>
        </w:rPr>
        <w:t>（以下无正文）</w:t>
      </w:r>
    </w:p>
    <w:p w14:paraId="07BCBA24">
      <w:pPr>
        <w:pStyle w:val="4"/>
      </w:pPr>
    </w:p>
    <w:p w14:paraId="7E774B88">
      <w:pPr>
        <w:pStyle w:val="5"/>
        <w:spacing w:line="429" w:lineRule="auto"/>
      </w:pPr>
    </w:p>
    <w:p w14:paraId="0498B887">
      <w:pPr>
        <w:spacing w:before="78" w:line="221" w:lineRule="auto"/>
        <w:ind w:left="34"/>
        <w:rPr>
          <w:rFonts w:ascii="仿宋" w:hAnsi="仿宋" w:eastAsia="仿宋" w:cs="仿宋"/>
          <w:sz w:val="24"/>
          <w:szCs w:val="24"/>
        </w:rPr>
      </w:pPr>
      <w:r>
        <w:rPr>
          <w:rFonts w:ascii="仿宋" w:hAnsi="仿宋" w:eastAsia="仿宋" w:cs="仿宋"/>
          <w:spacing w:val="-4"/>
          <w:sz w:val="24"/>
          <w:szCs w:val="24"/>
        </w:rPr>
        <w:t>甲  方（单位公章）                     乙  方（</w:t>
      </w:r>
      <w:r>
        <w:rPr>
          <w:rFonts w:ascii="仿宋" w:hAnsi="仿宋" w:eastAsia="仿宋" w:cs="仿宋"/>
          <w:spacing w:val="-5"/>
          <w:sz w:val="24"/>
          <w:szCs w:val="24"/>
        </w:rPr>
        <w:t>单位公章）</w:t>
      </w:r>
    </w:p>
    <w:p w14:paraId="1A4F37B5">
      <w:pPr>
        <w:spacing w:before="114" w:line="221" w:lineRule="auto"/>
        <w:ind w:left="7"/>
        <w:rPr>
          <w:rFonts w:ascii="仿宋" w:hAnsi="仿宋" w:eastAsia="仿宋" w:cs="仿宋"/>
          <w:sz w:val="24"/>
          <w:szCs w:val="24"/>
        </w:rPr>
      </w:pPr>
      <w:r>
        <w:rPr>
          <w:rFonts w:ascii="仿宋" w:hAnsi="仿宋" w:eastAsia="仿宋" w:cs="仿宋"/>
          <w:spacing w:val="-5"/>
          <w:sz w:val="24"/>
          <w:szCs w:val="24"/>
        </w:rPr>
        <w:t>单位名称：</w:t>
      </w:r>
      <w:r>
        <w:rPr>
          <w:rFonts w:ascii="仿宋" w:hAnsi="仿宋" w:eastAsia="仿宋" w:cs="仿宋"/>
          <w:spacing w:val="1"/>
          <w:sz w:val="24"/>
          <w:szCs w:val="24"/>
        </w:rPr>
        <w:t xml:space="preserve">                            </w:t>
      </w:r>
      <w:r>
        <w:rPr>
          <w:rFonts w:ascii="仿宋" w:hAnsi="仿宋" w:eastAsia="仿宋" w:cs="仿宋"/>
          <w:spacing w:val="-5"/>
          <w:sz w:val="24"/>
          <w:szCs w:val="24"/>
        </w:rPr>
        <w:t>单位名称：</w:t>
      </w:r>
    </w:p>
    <w:p w14:paraId="0CAFC9E5">
      <w:pPr>
        <w:spacing w:before="111" w:line="232" w:lineRule="auto"/>
        <w:ind w:left="3"/>
        <w:rPr>
          <w:rFonts w:ascii="仿宋" w:hAnsi="仿宋" w:eastAsia="仿宋" w:cs="仿宋"/>
          <w:sz w:val="24"/>
          <w:szCs w:val="24"/>
        </w:rPr>
      </w:pPr>
      <w:r>
        <w:rPr>
          <w:rFonts w:ascii="仿宋" w:hAnsi="仿宋" w:eastAsia="仿宋" w:cs="仿宋"/>
          <w:spacing w:val="-19"/>
          <w:sz w:val="24"/>
          <w:szCs w:val="24"/>
        </w:rPr>
        <w:t>地</w:t>
      </w:r>
      <w:r>
        <w:rPr>
          <w:rFonts w:ascii="仿宋" w:hAnsi="仿宋" w:eastAsia="仿宋" w:cs="仿宋"/>
          <w:spacing w:val="12"/>
          <w:sz w:val="24"/>
          <w:szCs w:val="24"/>
        </w:rPr>
        <w:t xml:space="preserve">  </w:t>
      </w:r>
      <w:r>
        <w:rPr>
          <w:rFonts w:ascii="仿宋" w:hAnsi="仿宋" w:eastAsia="仿宋" w:cs="仿宋"/>
          <w:spacing w:val="-19"/>
          <w:sz w:val="24"/>
          <w:szCs w:val="24"/>
        </w:rPr>
        <w:t>址</w:t>
      </w:r>
      <w:r>
        <w:rPr>
          <w:rFonts w:ascii="仿宋" w:hAnsi="仿宋" w:eastAsia="仿宋" w:cs="仿宋"/>
          <w:spacing w:val="-86"/>
          <w:sz w:val="24"/>
          <w:szCs w:val="24"/>
        </w:rPr>
        <w:t xml:space="preserve"> </w:t>
      </w:r>
      <w:r>
        <w:rPr>
          <w:rFonts w:ascii="仿宋" w:hAnsi="仿宋" w:eastAsia="仿宋" w:cs="仿宋"/>
          <w:spacing w:val="-19"/>
          <w:sz w:val="24"/>
          <w:szCs w:val="24"/>
        </w:rPr>
        <w:t>：</w:t>
      </w:r>
      <w:r>
        <w:rPr>
          <w:rFonts w:ascii="仿宋" w:hAnsi="仿宋" w:eastAsia="仿宋" w:cs="仿宋"/>
          <w:sz w:val="24"/>
          <w:szCs w:val="24"/>
        </w:rPr>
        <w:t xml:space="preserve">                              </w:t>
      </w:r>
      <w:r>
        <w:rPr>
          <w:rFonts w:ascii="仿宋" w:hAnsi="仿宋" w:eastAsia="仿宋" w:cs="仿宋"/>
          <w:spacing w:val="-19"/>
          <w:sz w:val="24"/>
          <w:szCs w:val="24"/>
        </w:rPr>
        <w:t>地</w:t>
      </w:r>
      <w:r>
        <w:rPr>
          <w:rFonts w:ascii="仿宋" w:hAnsi="仿宋" w:eastAsia="仿宋" w:cs="仿宋"/>
          <w:spacing w:val="19"/>
          <w:sz w:val="24"/>
          <w:szCs w:val="24"/>
        </w:rPr>
        <w:t xml:space="preserve">  </w:t>
      </w:r>
      <w:r>
        <w:rPr>
          <w:rFonts w:ascii="仿宋" w:hAnsi="仿宋" w:eastAsia="仿宋" w:cs="仿宋"/>
          <w:spacing w:val="-19"/>
          <w:sz w:val="24"/>
          <w:szCs w:val="24"/>
        </w:rPr>
        <w:t>址：</w:t>
      </w:r>
    </w:p>
    <w:p w14:paraId="23E190AD">
      <w:pPr>
        <w:spacing w:before="99" w:line="223" w:lineRule="auto"/>
        <w:ind w:left="10"/>
        <w:rPr>
          <w:rFonts w:ascii="仿宋" w:hAnsi="仿宋" w:eastAsia="仿宋" w:cs="仿宋"/>
          <w:sz w:val="24"/>
          <w:szCs w:val="24"/>
        </w:rPr>
      </w:pPr>
      <w:r>
        <w:rPr>
          <w:rFonts w:ascii="仿宋" w:hAnsi="仿宋" w:eastAsia="仿宋" w:cs="仿宋"/>
          <w:spacing w:val="-4"/>
          <w:sz w:val="24"/>
          <w:szCs w:val="24"/>
        </w:rPr>
        <w:t>法定代表人：</w:t>
      </w:r>
      <w:r>
        <w:rPr>
          <w:rFonts w:ascii="仿宋" w:hAnsi="仿宋" w:eastAsia="仿宋" w:cs="仿宋"/>
          <w:spacing w:val="1"/>
          <w:sz w:val="24"/>
          <w:szCs w:val="24"/>
        </w:rPr>
        <w:t xml:space="preserve">                      </w:t>
      </w:r>
      <w:r>
        <w:rPr>
          <w:rFonts w:ascii="仿宋" w:hAnsi="仿宋" w:eastAsia="仿宋" w:cs="仿宋"/>
          <w:sz w:val="24"/>
          <w:szCs w:val="24"/>
        </w:rPr>
        <w:t xml:space="preserve">    </w:t>
      </w:r>
      <w:r>
        <w:rPr>
          <w:rFonts w:ascii="仿宋" w:hAnsi="仿宋" w:eastAsia="仿宋" w:cs="仿宋"/>
          <w:spacing w:val="-4"/>
          <w:sz w:val="24"/>
          <w:szCs w:val="24"/>
        </w:rPr>
        <w:t>法定代表人：</w:t>
      </w:r>
    </w:p>
    <w:p w14:paraId="51743F69">
      <w:pPr>
        <w:pStyle w:val="5"/>
        <w:spacing w:line="404" w:lineRule="auto"/>
      </w:pPr>
    </w:p>
    <w:p w14:paraId="6F094710">
      <w:pPr>
        <w:spacing w:before="79" w:line="221" w:lineRule="auto"/>
        <w:rPr>
          <w:rFonts w:ascii="仿宋" w:hAnsi="仿宋" w:eastAsia="仿宋" w:cs="仿宋"/>
          <w:sz w:val="24"/>
          <w:szCs w:val="24"/>
        </w:rPr>
      </w:pPr>
      <w:r>
        <w:rPr>
          <w:rFonts w:ascii="仿宋" w:hAnsi="仿宋" w:eastAsia="仿宋" w:cs="仿宋"/>
          <w:spacing w:val="-3"/>
          <w:sz w:val="24"/>
          <w:szCs w:val="24"/>
        </w:rPr>
        <w:t>联系电话：</w:t>
      </w:r>
      <w:r>
        <w:rPr>
          <w:rFonts w:ascii="仿宋" w:hAnsi="仿宋" w:eastAsia="仿宋" w:cs="仿宋"/>
          <w:sz w:val="24"/>
          <w:szCs w:val="24"/>
        </w:rPr>
        <w:t xml:space="preserve">                            </w:t>
      </w:r>
      <w:r>
        <w:rPr>
          <w:rFonts w:ascii="仿宋" w:hAnsi="仿宋" w:eastAsia="仿宋" w:cs="仿宋"/>
          <w:spacing w:val="-3"/>
          <w:sz w:val="24"/>
          <w:szCs w:val="24"/>
        </w:rPr>
        <w:t>开户银行：</w:t>
      </w:r>
    </w:p>
    <w:p w14:paraId="736AD26D">
      <w:pPr>
        <w:spacing w:before="137" w:line="274" w:lineRule="auto"/>
        <w:ind w:left="4559" w:right="3294" w:firstLine="12"/>
        <w:rPr>
          <w:rFonts w:ascii="仿宋" w:hAnsi="仿宋" w:eastAsia="仿宋" w:cs="仿宋"/>
          <w:sz w:val="24"/>
          <w:szCs w:val="24"/>
        </w:rPr>
      </w:pPr>
      <w:r>
        <w:rPr>
          <w:rFonts w:ascii="仿宋" w:hAnsi="仿宋" w:eastAsia="仿宋" w:cs="仿宋"/>
          <w:spacing w:val="-36"/>
          <w:sz w:val="24"/>
          <w:szCs w:val="24"/>
        </w:rPr>
        <w:t>帐</w:t>
      </w:r>
      <w:r>
        <w:rPr>
          <w:rFonts w:ascii="仿宋" w:hAnsi="仿宋" w:eastAsia="仿宋" w:cs="仿宋"/>
          <w:spacing w:val="5"/>
          <w:sz w:val="24"/>
          <w:szCs w:val="24"/>
        </w:rPr>
        <w:t xml:space="preserve">    </w:t>
      </w:r>
      <w:r>
        <w:rPr>
          <w:rFonts w:ascii="仿宋" w:hAnsi="仿宋" w:eastAsia="仿宋" w:cs="仿宋"/>
          <w:spacing w:val="-36"/>
          <w:sz w:val="24"/>
          <w:szCs w:val="24"/>
        </w:rPr>
        <w:t>号：</w:t>
      </w:r>
      <w:r>
        <w:rPr>
          <w:rFonts w:ascii="仿宋" w:hAnsi="仿宋" w:eastAsia="仿宋" w:cs="仿宋"/>
          <w:spacing w:val="2"/>
          <w:sz w:val="24"/>
          <w:szCs w:val="24"/>
        </w:rPr>
        <w:t xml:space="preserve"> </w:t>
      </w:r>
      <w:r>
        <w:rPr>
          <w:rFonts w:ascii="仿宋" w:hAnsi="仿宋" w:eastAsia="仿宋" w:cs="仿宋"/>
          <w:spacing w:val="-15"/>
          <w:sz w:val="24"/>
          <w:szCs w:val="24"/>
        </w:rPr>
        <w:t>联系电话：</w:t>
      </w:r>
    </w:p>
    <w:p w14:paraId="6FAFB7EF">
      <w:pPr>
        <w:spacing w:before="88" w:line="222" w:lineRule="auto"/>
        <w:ind w:left="8"/>
        <w:rPr>
          <w:rFonts w:ascii="仿宋" w:hAnsi="仿宋" w:eastAsia="仿宋" w:cs="仿宋"/>
          <w:sz w:val="24"/>
          <w:szCs w:val="24"/>
        </w:rPr>
      </w:pPr>
      <w:r>
        <w:rPr>
          <w:rFonts w:ascii="仿宋" w:hAnsi="仿宋" w:eastAsia="仿宋" w:cs="仿宋"/>
          <w:spacing w:val="-8"/>
          <w:sz w:val="24"/>
          <w:szCs w:val="24"/>
        </w:rPr>
        <w:t>签订日期：</w:t>
      </w:r>
      <w:r>
        <w:rPr>
          <w:rFonts w:ascii="仿宋" w:hAnsi="仿宋" w:eastAsia="仿宋" w:cs="仿宋"/>
          <w:spacing w:val="7"/>
          <w:sz w:val="24"/>
          <w:szCs w:val="24"/>
        </w:rPr>
        <w:t xml:space="preserve">   </w:t>
      </w:r>
      <w:r>
        <w:rPr>
          <w:rFonts w:ascii="仿宋" w:hAnsi="仿宋" w:eastAsia="仿宋" w:cs="仿宋"/>
          <w:spacing w:val="-8"/>
          <w:sz w:val="24"/>
          <w:szCs w:val="24"/>
        </w:rPr>
        <w:t>年</w:t>
      </w:r>
      <w:r>
        <w:rPr>
          <w:rFonts w:ascii="仿宋" w:hAnsi="仿宋" w:eastAsia="仿宋" w:cs="仿宋"/>
          <w:spacing w:val="13"/>
          <w:sz w:val="24"/>
          <w:szCs w:val="24"/>
        </w:rPr>
        <w:t xml:space="preserve">  </w:t>
      </w:r>
      <w:r>
        <w:rPr>
          <w:rFonts w:ascii="仿宋" w:hAnsi="仿宋" w:eastAsia="仿宋" w:cs="仿宋"/>
          <w:spacing w:val="-8"/>
          <w:sz w:val="24"/>
          <w:szCs w:val="24"/>
        </w:rPr>
        <w:t>月</w:t>
      </w:r>
      <w:r>
        <w:rPr>
          <w:rFonts w:ascii="仿宋" w:hAnsi="仿宋" w:eastAsia="仿宋" w:cs="仿宋"/>
          <w:spacing w:val="33"/>
          <w:sz w:val="24"/>
          <w:szCs w:val="24"/>
        </w:rPr>
        <w:t xml:space="preserve">  </w:t>
      </w:r>
      <w:r>
        <w:rPr>
          <w:rFonts w:ascii="仿宋" w:hAnsi="仿宋" w:eastAsia="仿宋" w:cs="仿宋"/>
          <w:spacing w:val="-8"/>
          <w:sz w:val="24"/>
          <w:szCs w:val="24"/>
        </w:rPr>
        <w:t xml:space="preserve">日              </w:t>
      </w:r>
      <w:r>
        <w:rPr>
          <w:rFonts w:ascii="仿宋" w:hAnsi="仿宋" w:eastAsia="仿宋" w:cs="仿宋"/>
          <w:spacing w:val="-9"/>
          <w:sz w:val="24"/>
          <w:szCs w:val="24"/>
        </w:rPr>
        <w:t xml:space="preserve">  签订日期：    年</w:t>
      </w:r>
      <w:r>
        <w:rPr>
          <w:rFonts w:ascii="仿宋" w:hAnsi="仿宋" w:eastAsia="仿宋" w:cs="仿宋"/>
          <w:spacing w:val="14"/>
          <w:sz w:val="24"/>
          <w:szCs w:val="24"/>
        </w:rPr>
        <w:t xml:space="preserve">  </w:t>
      </w:r>
      <w:r>
        <w:rPr>
          <w:rFonts w:ascii="仿宋" w:hAnsi="仿宋" w:eastAsia="仿宋" w:cs="仿宋"/>
          <w:spacing w:val="-9"/>
          <w:sz w:val="24"/>
          <w:szCs w:val="24"/>
        </w:rPr>
        <w:t>月    日</w:t>
      </w:r>
    </w:p>
    <w:p w14:paraId="6EA93EEB">
      <w:pPr>
        <w:pStyle w:val="5"/>
        <w:spacing w:line="315" w:lineRule="auto"/>
      </w:pPr>
    </w:p>
    <w:p w14:paraId="3A5E744A">
      <w:pPr>
        <w:pStyle w:val="5"/>
        <w:spacing w:line="315" w:lineRule="auto"/>
      </w:pPr>
    </w:p>
    <w:p w14:paraId="29CF163E">
      <w:pPr>
        <w:pStyle w:val="5"/>
        <w:spacing w:line="316" w:lineRule="auto"/>
      </w:pPr>
    </w:p>
    <w:p w14:paraId="73A4AC45">
      <w:pPr>
        <w:spacing w:before="79" w:line="293" w:lineRule="auto"/>
        <w:ind w:left="6" w:right="6856"/>
        <w:rPr>
          <w:rFonts w:ascii="仿宋" w:hAnsi="仿宋" w:eastAsia="仿宋" w:cs="仿宋"/>
          <w:sz w:val="24"/>
          <w:szCs w:val="24"/>
        </w:rPr>
      </w:pPr>
      <w:r>
        <w:rPr>
          <w:rFonts w:ascii="仿宋" w:hAnsi="仿宋" w:eastAsia="仿宋" w:cs="仿宋"/>
          <w:spacing w:val="-5"/>
          <w:sz w:val="24"/>
          <w:szCs w:val="24"/>
        </w:rPr>
        <w:t>鉴证方（单位公章）</w:t>
      </w:r>
      <w:r>
        <w:rPr>
          <w:rFonts w:ascii="仿宋" w:hAnsi="仿宋" w:eastAsia="仿宋" w:cs="仿宋"/>
          <w:spacing w:val="3"/>
          <w:sz w:val="24"/>
          <w:szCs w:val="24"/>
        </w:rPr>
        <w:t xml:space="preserve"> </w:t>
      </w:r>
      <w:r>
        <w:rPr>
          <w:rFonts w:ascii="仿宋" w:hAnsi="仿宋" w:eastAsia="仿宋" w:cs="仿宋"/>
          <w:spacing w:val="-5"/>
          <w:sz w:val="24"/>
          <w:szCs w:val="24"/>
        </w:rPr>
        <w:t>单位名称：</w:t>
      </w:r>
    </w:p>
    <w:p w14:paraId="767AEF94">
      <w:pPr>
        <w:spacing w:before="319" w:line="222" w:lineRule="auto"/>
        <w:ind w:left="53"/>
      </w:pPr>
      <w:r>
        <w:rPr>
          <w:rFonts w:ascii="仿宋" w:hAnsi="仿宋" w:eastAsia="仿宋" w:cs="仿宋"/>
          <w:spacing w:val="-20"/>
          <w:sz w:val="24"/>
          <w:szCs w:val="24"/>
        </w:rPr>
        <w:t>日期：</w:t>
      </w:r>
      <w:r>
        <w:rPr>
          <w:rFonts w:ascii="仿宋" w:hAnsi="仿宋" w:eastAsia="仿宋" w:cs="仿宋"/>
          <w:spacing w:val="8"/>
          <w:sz w:val="24"/>
          <w:szCs w:val="24"/>
        </w:rPr>
        <w:t xml:space="preserve">   </w:t>
      </w:r>
      <w:r>
        <w:rPr>
          <w:rFonts w:ascii="仿宋" w:hAnsi="仿宋" w:eastAsia="仿宋" w:cs="仿宋"/>
          <w:spacing w:val="-20"/>
          <w:sz w:val="24"/>
          <w:szCs w:val="24"/>
        </w:rPr>
        <w:t>年</w:t>
      </w:r>
      <w:r>
        <w:rPr>
          <w:rFonts w:ascii="仿宋" w:hAnsi="仿宋" w:eastAsia="仿宋" w:cs="仿宋"/>
          <w:spacing w:val="14"/>
          <w:sz w:val="24"/>
          <w:szCs w:val="24"/>
        </w:rPr>
        <w:t xml:space="preserve">  </w:t>
      </w:r>
      <w:r>
        <w:rPr>
          <w:rFonts w:ascii="仿宋" w:hAnsi="仿宋" w:eastAsia="仿宋" w:cs="仿宋"/>
          <w:spacing w:val="-20"/>
          <w:sz w:val="24"/>
          <w:szCs w:val="24"/>
        </w:rPr>
        <w:t>月</w:t>
      </w:r>
      <w:r>
        <w:rPr>
          <w:rFonts w:ascii="仿宋" w:hAnsi="仿宋" w:eastAsia="仿宋" w:cs="仿宋"/>
          <w:spacing w:val="33"/>
          <w:sz w:val="24"/>
          <w:szCs w:val="24"/>
        </w:rPr>
        <w:t xml:space="preserve">  </w:t>
      </w:r>
      <w:r>
        <w:rPr>
          <w:rFonts w:hint="eastAsia" w:ascii="仿宋" w:hAnsi="仿宋" w:eastAsia="仿宋" w:cs="仿宋"/>
          <w:spacing w:val="33"/>
          <w:sz w:val="24"/>
          <w:szCs w:val="24"/>
          <w:lang w:val="en-US" w:eastAsia="zh-CN"/>
        </w:rPr>
        <w:t>日</w:t>
      </w:r>
    </w:p>
    <w:sectPr>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方正仿宋_GB2312">
    <w:altName w:val="仿宋"/>
    <w:panose1 w:val="02000000000000000000"/>
    <w:charset w:val="86"/>
    <w:family w:val="auto"/>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AA3DB1">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939911">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U3ZjgyY2RmYjMwMjkzZjkzY2ZlNGM2ZWE0OWRlNWEifQ=="/>
  </w:docVars>
  <w:rsids>
    <w:rsidRoot w:val="3ECE2D53"/>
    <w:rsid w:val="3ECE2D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List Paragraph"/>
    <w:basedOn w:val="1"/>
    <w:autoRedefine/>
    <w:qFormat/>
    <w:uiPriority w:val="99"/>
    <w:pPr>
      <w:widowControl/>
      <w:ind w:firstLine="420" w:firstLineChars="200"/>
      <w:jc w:val="left"/>
    </w:pPr>
    <w:rPr>
      <w:rFonts w:ascii="宋体" w:hAnsi="宋体" w:cs="宋体"/>
      <w:kern w:val="0"/>
      <w:sz w:val="24"/>
      <w:szCs w:val="24"/>
    </w:rPr>
  </w:style>
  <w:style w:type="paragraph" w:styleId="4">
    <w:name w:val="Normal Indent"/>
    <w:basedOn w:val="1"/>
    <w:qFormat/>
    <w:uiPriority w:val="0"/>
    <w:pPr>
      <w:ind w:firstLine="200" w:firstLineChars="200"/>
    </w:pPr>
    <w:rPr>
      <w:rFonts w:ascii="Calibri" w:hAnsi="Calibri" w:eastAsia="宋体"/>
      <w:sz w:val="21"/>
      <w:szCs w:val="21"/>
    </w:rPr>
  </w:style>
  <w:style w:type="paragraph" w:styleId="5">
    <w:name w:val="Body Text"/>
    <w:basedOn w:val="1"/>
    <w:semiHidden/>
    <w:qFormat/>
    <w:uiPriority w:val="0"/>
    <w:rPr>
      <w:rFonts w:ascii="Arial" w:hAnsi="Arial" w:eastAsia="Arial" w:cs="Arial"/>
      <w:sz w:val="21"/>
      <w:szCs w:val="21"/>
      <w:lang w:val="en-US" w:eastAsia="en-US" w:bidi="ar-SA"/>
    </w:rPr>
  </w:style>
  <w:style w:type="paragraph" w:styleId="6">
    <w:name w:val="footer"/>
    <w:basedOn w:val="1"/>
    <w:next w:val="1"/>
    <w:unhideWhenUsed/>
    <w:qFormat/>
    <w:uiPriority w:val="99"/>
    <w:pPr>
      <w:autoSpaceDE w:val="0"/>
      <w:autoSpaceDN w:val="0"/>
      <w:adjustRightInd w:val="0"/>
      <w:snapToGrid w:val="0"/>
      <w:jc w:val="left"/>
    </w:pPr>
    <w:rPr>
      <w:rFonts w:ascii="宋体" w:hAnsi="宋体" w:cs="宋体"/>
      <w:kern w:val="0"/>
      <w:sz w:val="18"/>
      <w:szCs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Table Text"/>
    <w:basedOn w:val="1"/>
    <w:semiHidden/>
    <w:qFormat/>
    <w:uiPriority w:val="0"/>
    <w:rPr>
      <w:rFonts w:ascii="仿宋" w:hAnsi="仿宋" w:eastAsia="仿宋" w:cs="仿宋"/>
      <w:sz w:val="24"/>
      <w:szCs w:val="24"/>
      <w:lang w:val="en-US" w:eastAsia="en-US" w:bidi="ar-SA"/>
    </w:rPr>
  </w:style>
  <w:style w:type="table" w:customStyle="1" w:styleId="1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1</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2024-10-15T08:28:00Z</dcterms:created>
  <dc:creator>马宁</dc:creator>
  <cp:lastModifiedBy>马宁</cp:lastModifiedBy>
  <dcterms:modified xsi:type="dcterms:W3CDTF">2024-10-15T08:30:07Z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D630B95C81954B038F11BD0BA597E39F_11</vt:lpwstr>
  </property>
</Properties>
</file>