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0"/>
          <w:szCs w:val="48"/>
        </w:rPr>
      </w:pPr>
      <w:r>
        <w:rPr>
          <w:rFonts w:hint="eastAsia"/>
          <w:sz w:val="40"/>
          <w:szCs w:val="48"/>
        </w:rPr>
        <w:t>合同格式（仅供参考）</w:t>
      </w:r>
    </w:p>
    <w:p>
      <w:pPr>
        <w:rPr>
          <w:rFonts w:hint="eastAsia"/>
          <w:sz w:val="40"/>
          <w:szCs w:val="48"/>
        </w:rPr>
      </w:pPr>
      <w:r>
        <w:rPr>
          <w:rFonts w:hint="eastAsia"/>
          <w:sz w:val="40"/>
          <w:szCs w:val="48"/>
        </w:rPr>
        <w:t>政府采购项目</w:t>
      </w:r>
    </w:p>
    <w:p>
      <w:pPr>
        <w:jc w:val="center"/>
        <w:rPr>
          <w:rFonts w:hint="eastAsia"/>
          <w:sz w:val="40"/>
          <w:szCs w:val="48"/>
        </w:rPr>
      </w:pPr>
    </w:p>
    <w:p>
      <w:pPr>
        <w:jc w:val="center"/>
        <w:rPr>
          <w:rFonts w:hint="eastAsia"/>
          <w:sz w:val="40"/>
          <w:szCs w:val="48"/>
        </w:rPr>
      </w:pPr>
    </w:p>
    <w:p>
      <w:pPr>
        <w:jc w:val="center"/>
        <w:rPr>
          <w:rFonts w:hint="eastAsia"/>
          <w:sz w:val="40"/>
          <w:szCs w:val="48"/>
        </w:rPr>
      </w:pPr>
    </w:p>
    <w:p>
      <w:pPr>
        <w:jc w:val="center"/>
        <w:rPr>
          <w:rFonts w:hint="eastAsia"/>
          <w:sz w:val="40"/>
          <w:szCs w:val="48"/>
        </w:rPr>
      </w:pPr>
    </w:p>
    <w:p>
      <w:pPr>
        <w:jc w:val="center"/>
        <w:rPr>
          <w:rFonts w:hint="eastAsia"/>
          <w:sz w:val="40"/>
          <w:szCs w:val="48"/>
        </w:rPr>
      </w:pPr>
    </w:p>
    <w:p>
      <w:pPr>
        <w:jc w:val="center"/>
        <w:rPr>
          <w:rFonts w:hint="eastAsia"/>
          <w:sz w:val="40"/>
          <w:szCs w:val="48"/>
        </w:rPr>
      </w:pPr>
    </w:p>
    <w:p>
      <w:pPr>
        <w:jc w:val="center"/>
        <w:rPr>
          <w:rFonts w:hint="eastAsia"/>
          <w:sz w:val="72"/>
          <w:szCs w:val="144"/>
        </w:rPr>
      </w:pPr>
    </w:p>
    <w:p>
      <w:pPr>
        <w:jc w:val="center"/>
        <w:rPr>
          <w:rFonts w:hint="eastAsia"/>
          <w:sz w:val="72"/>
          <w:szCs w:val="144"/>
        </w:rPr>
      </w:pPr>
      <w:r>
        <w:rPr>
          <w:rFonts w:hint="eastAsia"/>
          <w:sz w:val="72"/>
          <w:szCs w:val="144"/>
        </w:rPr>
        <w:t>XXXXXXX项目</w:t>
      </w:r>
    </w:p>
    <w:p>
      <w:pPr>
        <w:jc w:val="center"/>
        <w:rPr>
          <w:rFonts w:hint="eastAsia"/>
          <w:sz w:val="72"/>
          <w:szCs w:val="144"/>
        </w:rPr>
      </w:pPr>
      <w:r>
        <w:rPr>
          <w:rFonts w:hint="eastAsia"/>
          <w:sz w:val="72"/>
          <w:szCs w:val="144"/>
        </w:rPr>
        <w:t>合 同 书</w:t>
      </w:r>
    </w:p>
    <w:p>
      <w:pPr>
        <w:jc w:val="center"/>
        <w:rPr>
          <w:rFonts w:hint="eastAsia"/>
          <w:sz w:val="72"/>
          <w:szCs w:val="144"/>
        </w:rPr>
      </w:pPr>
      <w:r>
        <w:rPr>
          <w:rFonts w:hint="eastAsia"/>
          <w:sz w:val="72"/>
          <w:szCs w:val="144"/>
        </w:rPr>
        <w:t>合同编号：</w:t>
      </w: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r>
        <w:rPr>
          <w:rFonts w:hint="eastAsia"/>
          <w:sz w:val="36"/>
          <w:szCs w:val="44"/>
        </w:rPr>
        <w:t>甲    方：（采购人名称）</w:t>
      </w:r>
    </w:p>
    <w:p>
      <w:pPr>
        <w:jc w:val="center"/>
        <w:rPr>
          <w:rFonts w:hint="eastAsia"/>
          <w:sz w:val="36"/>
          <w:szCs w:val="44"/>
        </w:rPr>
      </w:pPr>
      <w:r>
        <w:rPr>
          <w:rFonts w:hint="eastAsia"/>
          <w:sz w:val="36"/>
          <w:szCs w:val="44"/>
        </w:rPr>
        <w:t>乙    方：（中标人名称）</w:t>
      </w:r>
    </w:p>
    <w:p>
      <w:pPr>
        <w:jc w:val="center"/>
        <w:rPr>
          <w:rFonts w:hint="eastAsia"/>
          <w:sz w:val="36"/>
          <w:szCs w:val="44"/>
        </w:rPr>
      </w:pPr>
      <w:r>
        <w:rPr>
          <w:rFonts w:hint="eastAsia"/>
          <w:sz w:val="36"/>
          <w:szCs w:val="44"/>
        </w:rPr>
        <w:t>签订时间：    年  月</w:t>
      </w:r>
    </w:p>
    <w:p>
      <w:pPr>
        <w:rPr>
          <w:rFonts w:hint="eastAsia"/>
          <w:sz w:val="36"/>
          <w:szCs w:val="44"/>
        </w:rPr>
      </w:pPr>
      <w:r>
        <w:rPr>
          <w:rFonts w:hint="eastAsia"/>
          <w:sz w:val="36"/>
          <w:szCs w:val="44"/>
        </w:rPr>
        <w:br w:type="page"/>
      </w:r>
    </w:p>
    <w:p>
      <w:pPr>
        <w:rPr>
          <w:rFonts w:hint="eastAsia"/>
          <w:sz w:val="24"/>
          <w:szCs w:val="32"/>
        </w:rPr>
      </w:pPr>
      <w:r>
        <w:rPr>
          <w:rFonts w:hint="eastAsia"/>
          <w:sz w:val="24"/>
          <w:szCs w:val="32"/>
        </w:rPr>
        <w:t>注：本合同条款仅供参考，甲乙双方应根据实际情况进行编写。</w:t>
      </w:r>
    </w:p>
    <w:p>
      <w:pPr>
        <w:rPr>
          <w:rFonts w:hint="eastAsia"/>
          <w:sz w:val="24"/>
          <w:szCs w:val="32"/>
        </w:rPr>
      </w:pPr>
      <w:r>
        <w:rPr>
          <w:rFonts w:hint="eastAsia"/>
          <w:sz w:val="24"/>
          <w:szCs w:val="32"/>
        </w:rPr>
        <w:t>甲方：_______________________________</w:t>
      </w:r>
    </w:p>
    <w:p>
      <w:pPr>
        <w:rPr>
          <w:rFonts w:hint="eastAsia"/>
          <w:sz w:val="24"/>
          <w:szCs w:val="32"/>
        </w:rPr>
      </w:pPr>
      <w:r>
        <w:rPr>
          <w:rFonts w:hint="eastAsia"/>
          <w:sz w:val="24"/>
          <w:szCs w:val="32"/>
        </w:rPr>
        <w:t>乙方：___________________________________</w:t>
      </w:r>
    </w:p>
    <w:p>
      <w:pPr>
        <w:rPr>
          <w:rFonts w:hint="eastAsia"/>
          <w:sz w:val="24"/>
          <w:szCs w:val="32"/>
        </w:rPr>
      </w:pPr>
      <w:r>
        <w:rPr>
          <w:rFonts w:hint="eastAsia"/>
          <w:sz w:val="24"/>
          <w:szCs w:val="32"/>
        </w:rPr>
        <w:t>甲乙双方就货物的供应及相关服务，根据《中华人民共和国民法典》及项目名称：_______ 的投标文件（项目编号：________ ）和乙方的报价承诺，经双方协商一致，共同达成如下条款：</w:t>
      </w:r>
    </w:p>
    <w:p>
      <w:pPr>
        <w:numPr>
          <w:ilvl w:val="0"/>
          <w:numId w:val="1"/>
        </w:numPr>
        <w:rPr>
          <w:rFonts w:hint="eastAsia"/>
          <w:sz w:val="24"/>
          <w:szCs w:val="32"/>
        </w:rPr>
      </w:pPr>
      <w:r>
        <w:rPr>
          <w:rFonts w:hint="eastAsia"/>
          <w:sz w:val="24"/>
          <w:szCs w:val="32"/>
        </w:rPr>
        <w:t>标的</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52"/>
        <w:gridCol w:w="852"/>
        <w:gridCol w:w="925"/>
        <w:gridCol w:w="779"/>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 w:type="dxa"/>
            <w:vAlign w:val="center"/>
          </w:tcPr>
          <w:p>
            <w:pPr>
              <w:numPr>
                <w:numId w:val="0"/>
              </w:numPr>
              <w:jc w:val="center"/>
              <w:rPr>
                <w:rFonts w:hint="eastAsia"/>
                <w:sz w:val="24"/>
                <w:szCs w:val="32"/>
                <w:vertAlign w:val="baseline"/>
              </w:rPr>
            </w:pPr>
            <w:r>
              <w:rPr>
                <w:rFonts w:hint="eastAsia"/>
                <w:sz w:val="24"/>
                <w:szCs w:val="32"/>
              </w:rPr>
              <w:t>序号</w:t>
            </w:r>
          </w:p>
        </w:tc>
        <w:tc>
          <w:tcPr>
            <w:tcW w:w="852" w:type="dxa"/>
            <w:vAlign w:val="center"/>
          </w:tcPr>
          <w:p>
            <w:pPr>
              <w:numPr>
                <w:numId w:val="0"/>
              </w:numPr>
              <w:jc w:val="center"/>
              <w:rPr>
                <w:rFonts w:hint="eastAsia"/>
                <w:sz w:val="24"/>
                <w:szCs w:val="32"/>
                <w:vertAlign w:val="baseline"/>
              </w:rPr>
            </w:pPr>
            <w:r>
              <w:rPr>
                <w:rFonts w:hint="eastAsia"/>
                <w:sz w:val="24"/>
                <w:szCs w:val="32"/>
              </w:rPr>
              <w:t>名称</w:t>
            </w:r>
          </w:p>
        </w:tc>
        <w:tc>
          <w:tcPr>
            <w:tcW w:w="925" w:type="dxa"/>
            <w:vAlign w:val="center"/>
          </w:tcPr>
          <w:p>
            <w:pPr>
              <w:numPr>
                <w:numId w:val="0"/>
              </w:numPr>
              <w:jc w:val="center"/>
              <w:rPr>
                <w:rFonts w:hint="eastAsia"/>
                <w:sz w:val="24"/>
                <w:szCs w:val="32"/>
              </w:rPr>
            </w:pPr>
            <w:r>
              <w:rPr>
                <w:rFonts w:hint="eastAsia"/>
                <w:sz w:val="24"/>
                <w:szCs w:val="32"/>
              </w:rPr>
              <w:t>规格</w:t>
            </w:r>
          </w:p>
          <w:p>
            <w:pPr>
              <w:numPr>
                <w:numId w:val="0"/>
              </w:numPr>
              <w:jc w:val="center"/>
              <w:rPr>
                <w:rFonts w:hint="eastAsia"/>
                <w:sz w:val="24"/>
                <w:szCs w:val="32"/>
                <w:vertAlign w:val="baseline"/>
              </w:rPr>
            </w:pPr>
            <w:r>
              <w:rPr>
                <w:rFonts w:hint="eastAsia"/>
                <w:sz w:val="24"/>
                <w:szCs w:val="32"/>
              </w:rPr>
              <w:t>型号</w:t>
            </w:r>
          </w:p>
        </w:tc>
        <w:tc>
          <w:tcPr>
            <w:tcW w:w="779" w:type="dxa"/>
            <w:vAlign w:val="center"/>
          </w:tcPr>
          <w:p>
            <w:pPr>
              <w:numPr>
                <w:numId w:val="0"/>
              </w:numPr>
              <w:jc w:val="center"/>
              <w:rPr>
                <w:rFonts w:hint="eastAsia"/>
                <w:sz w:val="24"/>
                <w:szCs w:val="32"/>
                <w:vertAlign w:val="baseline"/>
              </w:rPr>
            </w:pPr>
            <w:r>
              <w:rPr>
                <w:rFonts w:hint="eastAsia"/>
                <w:sz w:val="24"/>
                <w:szCs w:val="32"/>
              </w:rPr>
              <w:t>品牌</w:t>
            </w:r>
          </w:p>
        </w:tc>
        <w:tc>
          <w:tcPr>
            <w:tcW w:w="852" w:type="dxa"/>
            <w:vAlign w:val="center"/>
          </w:tcPr>
          <w:p>
            <w:pPr>
              <w:numPr>
                <w:numId w:val="0"/>
              </w:numPr>
              <w:jc w:val="center"/>
              <w:rPr>
                <w:rFonts w:hint="eastAsia"/>
                <w:sz w:val="24"/>
                <w:szCs w:val="32"/>
              </w:rPr>
            </w:pPr>
            <w:r>
              <w:rPr>
                <w:rFonts w:hint="eastAsia"/>
                <w:sz w:val="24"/>
                <w:szCs w:val="32"/>
              </w:rPr>
              <w:t>生产</w:t>
            </w:r>
          </w:p>
          <w:p>
            <w:pPr>
              <w:numPr>
                <w:numId w:val="0"/>
              </w:numPr>
              <w:jc w:val="center"/>
              <w:rPr>
                <w:rFonts w:hint="eastAsia"/>
                <w:sz w:val="24"/>
                <w:szCs w:val="32"/>
                <w:vertAlign w:val="baseline"/>
              </w:rPr>
            </w:pPr>
            <w:r>
              <w:rPr>
                <w:rFonts w:hint="eastAsia"/>
                <w:sz w:val="24"/>
                <w:szCs w:val="32"/>
              </w:rPr>
              <w:t>厂家</w:t>
            </w:r>
          </w:p>
        </w:tc>
        <w:tc>
          <w:tcPr>
            <w:tcW w:w="852" w:type="dxa"/>
            <w:vAlign w:val="center"/>
          </w:tcPr>
          <w:p>
            <w:pPr>
              <w:numPr>
                <w:numId w:val="0"/>
              </w:numPr>
              <w:jc w:val="center"/>
              <w:rPr>
                <w:rFonts w:hint="eastAsia"/>
                <w:sz w:val="24"/>
                <w:szCs w:val="32"/>
                <w:vertAlign w:val="baseline"/>
              </w:rPr>
            </w:pPr>
            <w:r>
              <w:rPr>
                <w:rFonts w:hint="eastAsia"/>
                <w:sz w:val="24"/>
                <w:szCs w:val="32"/>
              </w:rPr>
              <w:t>单位</w:t>
            </w:r>
          </w:p>
        </w:tc>
        <w:tc>
          <w:tcPr>
            <w:tcW w:w="852" w:type="dxa"/>
            <w:vAlign w:val="center"/>
          </w:tcPr>
          <w:p>
            <w:pPr>
              <w:numPr>
                <w:numId w:val="0"/>
              </w:numPr>
              <w:jc w:val="center"/>
              <w:rPr>
                <w:rFonts w:hint="eastAsia"/>
                <w:sz w:val="24"/>
                <w:szCs w:val="32"/>
                <w:vertAlign w:val="baseline"/>
              </w:rPr>
            </w:pPr>
            <w:r>
              <w:rPr>
                <w:rFonts w:hint="eastAsia"/>
                <w:sz w:val="24"/>
                <w:szCs w:val="32"/>
              </w:rPr>
              <w:t>数量</w:t>
            </w:r>
          </w:p>
        </w:tc>
        <w:tc>
          <w:tcPr>
            <w:tcW w:w="852" w:type="dxa"/>
            <w:vAlign w:val="center"/>
          </w:tcPr>
          <w:p>
            <w:pPr>
              <w:numPr>
                <w:numId w:val="0"/>
              </w:numPr>
              <w:jc w:val="center"/>
              <w:rPr>
                <w:rFonts w:hint="eastAsia"/>
                <w:sz w:val="24"/>
                <w:szCs w:val="32"/>
                <w:vertAlign w:val="baseline"/>
              </w:rPr>
            </w:pPr>
            <w:r>
              <w:rPr>
                <w:rFonts w:hint="eastAsia"/>
                <w:sz w:val="24"/>
                <w:szCs w:val="32"/>
              </w:rPr>
              <w:t>单价</w:t>
            </w:r>
          </w:p>
        </w:tc>
        <w:tc>
          <w:tcPr>
            <w:tcW w:w="853" w:type="dxa"/>
            <w:vAlign w:val="center"/>
          </w:tcPr>
          <w:p>
            <w:pPr>
              <w:numPr>
                <w:numId w:val="0"/>
              </w:numPr>
              <w:jc w:val="center"/>
              <w:rPr>
                <w:rFonts w:hint="eastAsia"/>
                <w:sz w:val="24"/>
                <w:szCs w:val="32"/>
                <w:vertAlign w:val="baseline"/>
              </w:rPr>
            </w:pPr>
            <w:r>
              <w:rPr>
                <w:rFonts w:hint="eastAsia"/>
                <w:sz w:val="24"/>
                <w:szCs w:val="32"/>
              </w:rPr>
              <w:t>金额</w:t>
            </w:r>
          </w:p>
        </w:tc>
        <w:tc>
          <w:tcPr>
            <w:tcW w:w="853" w:type="dxa"/>
            <w:vAlign w:val="center"/>
          </w:tcPr>
          <w:p>
            <w:pPr>
              <w:numPr>
                <w:numId w:val="0"/>
              </w:numPr>
              <w:jc w:val="center"/>
              <w:rPr>
                <w:rFonts w:hint="eastAsia"/>
                <w:sz w:val="24"/>
                <w:szCs w:val="32"/>
                <w:vertAlign w:val="baseline"/>
              </w:rPr>
            </w:pPr>
            <w:r>
              <w:rPr>
                <w:rFonts w:hint="eastAsia"/>
                <w:sz w:val="24"/>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 w:type="dxa"/>
            <w:vAlign w:val="center"/>
          </w:tcPr>
          <w:p>
            <w:pPr>
              <w:numPr>
                <w:numId w:val="0"/>
              </w:numPr>
              <w:jc w:val="center"/>
              <w:rPr>
                <w:rFonts w:hint="eastAsia"/>
                <w:sz w:val="24"/>
                <w:szCs w:val="32"/>
                <w:vertAlign w:val="baseline"/>
              </w:rPr>
            </w:pPr>
          </w:p>
        </w:tc>
        <w:tc>
          <w:tcPr>
            <w:tcW w:w="852" w:type="dxa"/>
            <w:vAlign w:val="center"/>
          </w:tcPr>
          <w:p>
            <w:pPr>
              <w:numPr>
                <w:numId w:val="0"/>
              </w:numPr>
              <w:jc w:val="center"/>
              <w:rPr>
                <w:rFonts w:hint="eastAsia"/>
                <w:sz w:val="24"/>
                <w:szCs w:val="32"/>
                <w:vertAlign w:val="baseline"/>
              </w:rPr>
            </w:pPr>
          </w:p>
        </w:tc>
        <w:tc>
          <w:tcPr>
            <w:tcW w:w="925" w:type="dxa"/>
            <w:vAlign w:val="center"/>
          </w:tcPr>
          <w:p>
            <w:pPr>
              <w:numPr>
                <w:numId w:val="0"/>
              </w:numPr>
              <w:jc w:val="center"/>
              <w:rPr>
                <w:rFonts w:hint="eastAsia"/>
                <w:sz w:val="24"/>
                <w:szCs w:val="32"/>
                <w:vertAlign w:val="baseline"/>
              </w:rPr>
            </w:pPr>
          </w:p>
        </w:tc>
        <w:tc>
          <w:tcPr>
            <w:tcW w:w="779" w:type="dxa"/>
            <w:vAlign w:val="center"/>
          </w:tcPr>
          <w:p>
            <w:pPr>
              <w:numPr>
                <w:numId w:val="0"/>
              </w:numPr>
              <w:jc w:val="center"/>
              <w:rPr>
                <w:rFonts w:hint="eastAsia"/>
                <w:sz w:val="24"/>
                <w:szCs w:val="32"/>
                <w:vertAlign w:val="baseline"/>
              </w:rPr>
            </w:pPr>
          </w:p>
        </w:tc>
        <w:tc>
          <w:tcPr>
            <w:tcW w:w="852" w:type="dxa"/>
            <w:vAlign w:val="center"/>
          </w:tcPr>
          <w:p>
            <w:pPr>
              <w:numPr>
                <w:numId w:val="0"/>
              </w:numPr>
              <w:jc w:val="center"/>
              <w:rPr>
                <w:rFonts w:hint="eastAsia"/>
                <w:sz w:val="24"/>
                <w:szCs w:val="32"/>
                <w:vertAlign w:val="baseline"/>
              </w:rPr>
            </w:pPr>
          </w:p>
        </w:tc>
        <w:tc>
          <w:tcPr>
            <w:tcW w:w="852" w:type="dxa"/>
            <w:vAlign w:val="center"/>
          </w:tcPr>
          <w:p>
            <w:pPr>
              <w:numPr>
                <w:numId w:val="0"/>
              </w:numPr>
              <w:jc w:val="center"/>
              <w:rPr>
                <w:rFonts w:hint="eastAsia"/>
                <w:sz w:val="24"/>
                <w:szCs w:val="32"/>
                <w:vertAlign w:val="baseline"/>
              </w:rPr>
            </w:pPr>
          </w:p>
        </w:tc>
        <w:tc>
          <w:tcPr>
            <w:tcW w:w="852" w:type="dxa"/>
            <w:vAlign w:val="center"/>
          </w:tcPr>
          <w:p>
            <w:pPr>
              <w:numPr>
                <w:numId w:val="0"/>
              </w:numPr>
              <w:jc w:val="center"/>
              <w:rPr>
                <w:rFonts w:hint="eastAsia"/>
                <w:sz w:val="24"/>
                <w:szCs w:val="32"/>
                <w:vertAlign w:val="baseline"/>
              </w:rPr>
            </w:pPr>
          </w:p>
        </w:tc>
        <w:tc>
          <w:tcPr>
            <w:tcW w:w="852" w:type="dxa"/>
            <w:vAlign w:val="center"/>
          </w:tcPr>
          <w:p>
            <w:pPr>
              <w:numPr>
                <w:numId w:val="0"/>
              </w:numPr>
              <w:jc w:val="center"/>
              <w:rPr>
                <w:rFonts w:hint="eastAsia"/>
                <w:sz w:val="24"/>
                <w:szCs w:val="32"/>
                <w:vertAlign w:val="baseline"/>
              </w:rPr>
            </w:pPr>
          </w:p>
        </w:tc>
        <w:tc>
          <w:tcPr>
            <w:tcW w:w="853" w:type="dxa"/>
            <w:vAlign w:val="center"/>
          </w:tcPr>
          <w:p>
            <w:pPr>
              <w:numPr>
                <w:numId w:val="0"/>
              </w:numPr>
              <w:jc w:val="center"/>
              <w:rPr>
                <w:rFonts w:hint="eastAsia"/>
                <w:sz w:val="24"/>
                <w:szCs w:val="32"/>
                <w:vertAlign w:val="baseline"/>
              </w:rPr>
            </w:pPr>
          </w:p>
        </w:tc>
        <w:tc>
          <w:tcPr>
            <w:tcW w:w="853" w:type="dxa"/>
            <w:vAlign w:val="center"/>
          </w:tcPr>
          <w:p>
            <w:pPr>
              <w:numPr>
                <w:numId w:val="0"/>
              </w:numPr>
              <w:jc w:val="center"/>
              <w:rPr>
                <w:rFonts w:hint="eastAsia"/>
                <w:sz w:val="24"/>
                <w:szCs w:val="32"/>
                <w:vertAlign w:val="baseline"/>
              </w:rPr>
            </w:pPr>
          </w:p>
        </w:tc>
      </w:tr>
    </w:tbl>
    <w:p>
      <w:pPr>
        <w:numPr>
          <w:numId w:val="0"/>
        </w:numPr>
        <w:rPr>
          <w:rFonts w:hint="eastAsia"/>
          <w:sz w:val="24"/>
          <w:szCs w:val="32"/>
        </w:rPr>
      </w:pPr>
      <w:r>
        <w:rPr>
          <w:rFonts w:hint="eastAsia"/>
          <w:sz w:val="24"/>
          <w:szCs w:val="32"/>
        </w:rPr>
        <w:t>以上货物具体的供货范围、技术规格和技术要求详见合同附件。</w:t>
      </w:r>
    </w:p>
    <w:p>
      <w:pPr>
        <w:numPr>
          <w:ilvl w:val="0"/>
          <w:numId w:val="1"/>
        </w:numPr>
        <w:rPr>
          <w:rFonts w:hint="eastAsia"/>
          <w:sz w:val="24"/>
          <w:szCs w:val="32"/>
        </w:rPr>
      </w:pPr>
      <w:r>
        <w:rPr>
          <w:rFonts w:hint="eastAsia"/>
          <w:sz w:val="24"/>
          <w:szCs w:val="32"/>
        </w:rPr>
        <w:t>价格</w:t>
      </w:r>
    </w:p>
    <w:p>
      <w:pPr>
        <w:numPr>
          <w:numId w:val="0"/>
        </w:numPr>
        <w:rPr>
          <w:rFonts w:hint="eastAsia"/>
          <w:sz w:val="24"/>
          <w:szCs w:val="32"/>
        </w:rPr>
      </w:pPr>
      <w:r>
        <w:rPr>
          <w:rFonts w:hint="eastAsia"/>
          <w:sz w:val="24"/>
          <w:szCs w:val="32"/>
        </w:rPr>
        <w:t>合同总价：人民币_________________（¥_________________）</w:t>
      </w:r>
    </w:p>
    <w:p>
      <w:pPr>
        <w:numPr>
          <w:ilvl w:val="0"/>
          <w:numId w:val="2"/>
        </w:numPr>
        <w:rPr>
          <w:rFonts w:hint="eastAsia"/>
          <w:sz w:val="24"/>
          <w:szCs w:val="32"/>
        </w:rPr>
      </w:pPr>
      <w:r>
        <w:rPr>
          <w:rFonts w:hint="eastAsia"/>
          <w:sz w:val="24"/>
          <w:szCs w:val="32"/>
        </w:rPr>
        <w:t>合同总价包括了货物及配套货物的设计、制造、检验包装、运输、保险、税费以及安装调试、验收、培训、技术服务、质保期服务等的全部费用。</w:t>
      </w:r>
    </w:p>
    <w:p>
      <w:pPr>
        <w:numPr>
          <w:ilvl w:val="0"/>
          <w:numId w:val="2"/>
        </w:numPr>
        <w:rPr>
          <w:rFonts w:hint="eastAsia"/>
          <w:sz w:val="24"/>
          <w:szCs w:val="32"/>
        </w:rPr>
      </w:pPr>
      <w:r>
        <w:rPr>
          <w:rFonts w:hint="eastAsia"/>
          <w:sz w:val="24"/>
          <w:szCs w:val="32"/>
        </w:rPr>
        <w:t>本合同价格为固定不变价。</w:t>
      </w:r>
    </w:p>
    <w:p>
      <w:pPr>
        <w:numPr>
          <w:ilvl w:val="0"/>
          <w:numId w:val="2"/>
        </w:numPr>
        <w:rPr>
          <w:rFonts w:hint="eastAsia"/>
          <w:sz w:val="24"/>
          <w:szCs w:val="32"/>
        </w:rPr>
      </w:pPr>
      <w:r>
        <w:rPr>
          <w:rFonts w:hint="eastAsia"/>
          <w:sz w:val="24"/>
          <w:szCs w:val="32"/>
        </w:rPr>
        <w:t>如果单价和数量的乘积与总价不一致时，以单价为准并修正总价。</w:t>
      </w:r>
    </w:p>
    <w:p>
      <w:pPr>
        <w:numPr>
          <w:ilvl w:val="0"/>
          <w:numId w:val="1"/>
        </w:numPr>
        <w:ind w:left="0" w:leftChars="0" w:firstLine="0" w:firstLineChars="0"/>
        <w:rPr>
          <w:rFonts w:hint="eastAsia"/>
          <w:sz w:val="24"/>
          <w:szCs w:val="32"/>
        </w:rPr>
      </w:pPr>
      <w:r>
        <w:rPr>
          <w:rFonts w:hint="eastAsia"/>
          <w:sz w:val="24"/>
          <w:szCs w:val="32"/>
        </w:rPr>
        <w:t>货物产地及标准</w:t>
      </w:r>
    </w:p>
    <w:p>
      <w:pPr>
        <w:numPr>
          <w:ilvl w:val="0"/>
          <w:numId w:val="3"/>
        </w:numPr>
        <w:ind w:leftChars="0"/>
        <w:rPr>
          <w:rFonts w:hint="eastAsia"/>
          <w:sz w:val="24"/>
          <w:szCs w:val="32"/>
        </w:rPr>
      </w:pPr>
      <w:bookmarkStart w:id="0" w:name="_GoBack"/>
      <w:bookmarkEnd w:id="0"/>
      <w:r>
        <w:rPr>
          <w:rFonts w:hint="eastAsia"/>
          <w:sz w:val="24"/>
          <w:szCs w:val="32"/>
        </w:rPr>
        <w:t>货物为_______________全新（原装）产品。</w:t>
      </w:r>
    </w:p>
    <w:p>
      <w:pPr>
        <w:numPr>
          <w:ilvl w:val="0"/>
          <w:numId w:val="3"/>
        </w:numPr>
        <w:ind w:leftChars="0"/>
        <w:rPr>
          <w:rFonts w:hint="eastAsia"/>
          <w:sz w:val="24"/>
          <w:szCs w:val="32"/>
        </w:rPr>
      </w:pPr>
      <w:r>
        <w:rPr>
          <w:rFonts w:hint="eastAsia"/>
          <w:sz w:val="24"/>
          <w:szCs w:val="32"/>
        </w:rPr>
        <w:t>标准</w:t>
      </w:r>
    </w:p>
    <w:p>
      <w:pPr>
        <w:numPr>
          <w:numId w:val="0"/>
        </w:numPr>
        <w:ind w:firstLine="480" w:firstLineChars="200"/>
        <w:rPr>
          <w:rFonts w:hint="eastAsia"/>
          <w:sz w:val="24"/>
          <w:szCs w:val="32"/>
        </w:rPr>
      </w:pPr>
      <w:r>
        <w:rPr>
          <w:rFonts w:hint="eastAsia"/>
          <w:sz w:val="24"/>
          <w:szCs w:val="32"/>
        </w:rPr>
        <w:t>本合同所指的货物及服务应符合合同附件的技术规格和标准；如果没有提及适用标准，则应符合中华人民共和国国家标准或行业标准；如果中华人民共和国没有相关标准的，则采用货物来源国适用的官方标准。这些标准必须是有关机构发布的最新版本的标准。</w:t>
      </w:r>
    </w:p>
    <w:p>
      <w:pPr>
        <w:numPr>
          <w:ilvl w:val="0"/>
          <w:numId w:val="3"/>
        </w:numPr>
        <w:ind w:left="0" w:leftChars="0" w:firstLine="0" w:firstLineChars="0"/>
        <w:rPr>
          <w:rFonts w:hint="eastAsia"/>
          <w:sz w:val="24"/>
          <w:szCs w:val="32"/>
        </w:rPr>
      </w:pPr>
      <w:r>
        <w:rPr>
          <w:rFonts w:hint="eastAsia"/>
          <w:sz w:val="24"/>
          <w:szCs w:val="32"/>
        </w:rPr>
        <w:t>进口货物必须具备有效的原产地证明、商检部门的检验证明及合法进口渠道证明。</w:t>
      </w:r>
    </w:p>
    <w:p>
      <w:pPr>
        <w:numPr>
          <w:ilvl w:val="0"/>
          <w:numId w:val="3"/>
        </w:numPr>
        <w:ind w:left="0" w:leftChars="0" w:firstLine="0" w:firstLineChars="0"/>
        <w:rPr>
          <w:rFonts w:hint="eastAsia"/>
          <w:sz w:val="24"/>
          <w:szCs w:val="32"/>
        </w:rPr>
      </w:pPr>
      <w:r>
        <w:rPr>
          <w:rFonts w:hint="eastAsia"/>
          <w:sz w:val="24"/>
          <w:szCs w:val="32"/>
        </w:rPr>
        <w:t>国内货物或合资厂的货物必须具备出厂合格证。</w:t>
      </w:r>
    </w:p>
    <w:p>
      <w:pPr>
        <w:numPr>
          <w:ilvl w:val="0"/>
          <w:numId w:val="3"/>
        </w:numPr>
        <w:ind w:left="0" w:leftChars="0" w:firstLine="0" w:firstLineChars="0"/>
        <w:rPr>
          <w:rFonts w:hint="eastAsia"/>
          <w:sz w:val="24"/>
          <w:szCs w:val="32"/>
        </w:rPr>
      </w:pPr>
      <w:r>
        <w:rPr>
          <w:rFonts w:hint="eastAsia"/>
          <w:sz w:val="24"/>
          <w:szCs w:val="32"/>
        </w:rPr>
        <w:t>乙方交货时应将所供货物经国家有关部门颁发的产品鉴定证书、使用许可证、用户手册、产品、合格证、保修手册、资料及配件、随机工具等一并交付给甲方。</w:t>
      </w:r>
    </w:p>
    <w:p>
      <w:pPr>
        <w:numPr>
          <w:ilvl w:val="0"/>
          <w:numId w:val="1"/>
        </w:numPr>
        <w:ind w:left="0" w:leftChars="0" w:firstLine="0" w:firstLineChars="0"/>
        <w:rPr>
          <w:rFonts w:hint="eastAsia"/>
          <w:sz w:val="24"/>
          <w:szCs w:val="32"/>
        </w:rPr>
      </w:pPr>
      <w:r>
        <w:rPr>
          <w:rFonts w:hint="eastAsia"/>
          <w:sz w:val="24"/>
          <w:szCs w:val="32"/>
        </w:rPr>
        <w:t>执行进度</w:t>
      </w:r>
    </w:p>
    <w:p>
      <w:pPr>
        <w:numPr>
          <w:ilvl w:val="0"/>
          <w:numId w:val="4"/>
        </w:numPr>
        <w:ind w:leftChars="0"/>
        <w:rPr>
          <w:rFonts w:hint="eastAsia"/>
          <w:sz w:val="24"/>
          <w:szCs w:val="32"/>
        </w:rPr>
      </w:pPr>
      <w:r>
        <w:rPr>
          <w:rFonts w:hint="eastAsia"/>
          <w:sz w:val="24"/>
          <w:szCs w:val="32"/>
        </w:rPr>
        <w:t>交货地点：（由甲方指定地点）。</w:t>
      </w:r>
    </w:p>
    <w:p>
      <w:pPr>
        <w:numPr>
          <w:ilvl w:val="0"/>
          <w:numId w:val="4"/>
        </w:numPr>
        <w:ind w:leftChars="0"/>
        <w:rPr>
          <w:rFonts w:hint="eastAsia"/>
          <w:sz w:val="24"/>
          <w:szCs w:val="32"/>
        </w:rPr>
      </w:pPr>
      <w:r>
        <w:rPr>
          <w:rFonts w:hint="eastAsia"/>
          <w:sz w:val="24"/>
          <w:szCs w:val="32"/>
        </w:rPr>
        <w:t>合同签订生效后______天内完成供货、安装、调试并通过验收合格。</w:t>
      </w:r>
    </w:p>
    <w:p>
      <w:pPr>
        <w:numPr>
          <w:ilvl w:val="0"/>
          <w:numId w:val="1"/>
        </w:numPr>
        <w:ind w:left="0" w:leftChars="0" w:firstLine="0" w:firstLineChars="0"/>
        <w:rPr>
          <w:rFonts w:hint="eastAsia"/>
          <w:sz w:val="24"/>
          <w:szCs w:val="32"/>
        </w:rPr>
      </w:pPr>
      <w:r>
        <w:rPr>
          <w:rFonts w:hint="eastAsia"/>
          <w:sz w:val="24"/>
          <w:szCs w:val="32"/>
        </w:rPr>
        <w:t>运输、保管及保险</w:t>
      </w:r>
    </w:p>
    <w:p>
      <w:pPr>
        <w:numPr>
          <w:ilvl w:val="0"/>
          <w:numId w:val="5"/>
        </w:numPr>
        <w:ind w:leftChars="0"/>
        <w:rPr>
          <w:rFonts w:hint="eastAsia"/>
          <w:sz w:val="24"/>
          <w:szCs w:val="32"/>
        </w:rPr>
      </w:pPr>
      <w:r>
        <w:rPr>
          <w:rFonts w:hint="eastAsia"/>
          <w:sz w:val="24"/>
          <w:szCs w:val="32"/>
        </w:rPr>
        <w:t>乙方负责货物材料货到现场过程中的全部运输，包括装卸车、货物现场的搬运。</w:t>
      </w:r>
    </w:p>
    <w:p>
      <w:pPr>
        <w:numPr>
          <w:ilvl w:val="0"/>
          <w:numId w:val="5"/>
        </w:numPr>
        <w:ind w:leftChars="0"/>
        <w:rPr>
          <w:rFonts w:hint="eastAsia"/>
          <w:sz w:val="24"/>
          <w:szCs w:val="32"/>
        </w:rPr>
      </w:pPr>
      <w:r>
        <w:rPr>
          <w:rFonts w:hint="eastAsia"/>
          <w:sz w:val="24"/>
          <w:szCs w:val="32"/>
        </w:rPr>
        <w:t>货物在现场的保管由乙方负责，直至安装、调试和验收完毕。</w:t>
      </w:r>
    </w:p>
    <w:p>
      <w:pPr>
        <w:numPr>
          <w:ilvl w:val="0"/>
          <w:numId w:val="5"/>
        </w:numPr>
        <w:ind w:leftChars="0"/>
        <w:rPr>
          <w:rFonts w:hint="eastAsia"/>
          <w:sz w:val="24"/>
          <w:szCs w:val="32"/>
        </w:rPr>
      </w:pPr>
      <w:r>
        <w:rPr>
          <w:rFonts w:hint="eastAsia"/>
          <w:sz w:val="24"/>
          <w:szCs w:val="32"/>
        </w:rPr>
        <w:t>货物在安装调试验收合格前的保险由乙方负责，乙方负责其派出的现场安装调试人员人身意外保险。</w:t>
      </w:r>
    </w:p>
    <w:p>
      <w:pPr>
        <w:numPr>
          <w:ilvl w:val="0"/>
          <w:numId w:val="1"/>
        </w:numPr>
        <w:ind w:left="0" w:leftChars="0" w:firstLine="0" w:firstLineChars="0"/>
        <w:rPr>
          <w:rFonts w:hint="eastAsia"/>
          <w:sz w:val="24"/>
          <w:szCs w:val="32"/>
        </w:rPr>
      </w:pPr>
      <w:r>
        <w:rPr>
          <w:rFonts w:hint="eastAsia"/>
          <w:sz w:val="24"/>
          <w:szCs w:val="32"/>
        </w:rPr>
        <w:t>验收要求</w:t>
      </w:r>
    </w:p>
    <w:p>
      <w:pPr>
        <w:numPr>
          <w:ilvl w:val="0"/>
          <w:numId w:val="6"/>
        </w:numPr>
        <w:ind w:left="0" w:leftChars="0" w:firstLine="0" w:firstLineChars="0"/>
        <w:rPr>
          <w:rFonts w:hint="eastAsia"/>
          <w:sz w:val="24"/>
          <w:szCs w:val="32"/>
        </w:rPr>
      </w:pPr>
      <w:r>
        <w:rPr>
          <w:rFonts w:hint="eastAsia"/>
          <w:sz w:val="24"/>
          <w:szCs w:val="32"/>
        </w:rPr>
        <w:t>验收由甲方与乙方及相关人员依照国家有关标准、合同及有关附件要求进行。所有货物、器材在开箱时必须完好，无破损，配置与装箱单相符，数量、质量及性能不低于甲方投标文件要求。</w:t>
      </w:r>
    </w:p>
    <w:p>
      <w:pPr>
        <w:numPr>
          <w:ilvl w:val="0"/>
          <w:numId w:val="6"/>
        </w:numPr>
        <w:ind w:left="0" w:leftChars="0" w:firstLine="0" w:firstLineChars="0"/>
        <w:rPr>
          <w:rFonts w:hint="eastAsia"/>
          <w:sz w:val="24"/>
          <w:szCs w:val="32"/>
        </w:rPr>
      </w:pPr>
      <w:r>
        <w:rPr>
          <w:rFonts w:hint="eastAsia"/>
          <w:sz w:val="24"/>
          <w:szCs w:val="32"/>
        </w:rPr>
        <w:t>拆箱后，乙方应对其全部产品、零件、配件、用户许可证书、资料、介质造册登记，并与装箱单对比，如有出入应立即书面记录，由供货商解决，如影响安装则按合同有关条款处理。登记册作为验收文档之一。</w:t>
      </w:r>
    </w:p>
    <w:p>
      <w:pPr>
        <w:numPr>
          <w:ilvl w:val="0"/>
          <w:numId w:val="6"/>
        </w:numPr>
        <w:ind w:left="0" w:leftChars="0" w:firstLine="0" w:firstLineChars="0"/>
        <w:rPr>
          <w:rFonts w:hint="eastAsia"/>
          <w:sz w:val="24"/>
          <w:szCs w:val="32"/>
        </w:rPr>
      </w:pPr>
      <w:r>
        <w:rPr>
          <w:rFonts w:hint="eastAsia"/>
          <w:sz w:val="24"/>
          <w:szCs w:val="32"/>
        </w:rPr>
        <w:t>甲方要求对全部货物、产品、型号、规格、数量、外型、外观、包装及资料、文件（如装箱单、保修单、随箱介质等）的验收。</w:t>
      </w:r>
    </w:p>
    <w:p>
      <w:pPr>
        <w:numPr>
          <w:ilvl w:val="0"/>
          <w:numId w:val="6"/>
        </w:numPr>
        <w:ind w:left="0" w:leftChars="0" w:firstLine="0" w:firstLineChars="0"/>
        <w:rPr>
          <w:rFonts w:hint="eastAsia"/>
          <w:sz w:val="24"/>
          <w:szCs w:val="32"/>
        </w:rPr>
      </w:pPr>
      <w:r>
        <w:rPr>
          <w:rFonts w:hint="eastAsia"/>
          <w:sz w:val="24"/>
          <w:szCs w:val="32"/>
        </w:rPr>
        <w:t>乙方应负责在项目验收时将系统的全部有关产品说明书、原厂家安装手册、技术文件、资料、及安装、验收报告等文档汇集成册交付货物使用单位。</w:t>
      </w:r>
    </w:p>
    <w:p>
      <w:pPr>
        <w:numPr>
          <w:ilvl w:val="0"/>
          <w:numId w:val="6"/>
        </w:numPr>
        <w:ind w:left="0" w:leftChars="0" w:firstLine="0" w:firstLineChars="0"/>
        <w:rPr>
          <w:rFonts w:hint="eastAsia"/>
          <w:sz w:val="24"/>
          <w:szCs w:val="32"/>
        </w:rPr>
      </w:pPr>
      <w:r>
        <w:rPr>
          <w:rFonts w:hint="eastAsia"/>
          <w:sz w:val="24"/>
          <w:szCs w:val="32"/>
        </w:rPr>
        <w:t>验收完毕由甲方及乙方在验收报告上签名。</w:t>
      </w:r>
    </w:p>
    <w:p>
      <w:pPr>
        <w:numPr>
          <w:ilvl w:val="0"/>
          <w:numId w:val="1"/>
        </w:numPr>
        <w:ind w:left="0" w:leftChars="0" w:firstLine="0" w:firstLineChars="0"/>
        <w:rPr>
          <w:rFonts w:hint="eastAsia"/>
          <w:sz w:val="24"/>
          <w:szCs w:val="32"/>
        </w:rPr>
      </w:pPr>
      <w:r>
        <w:rPr>
          <w:rFonts w:hint="eastAsia"/>
          <w:sz w:val="24"/>
          <w:szCs w:val="32"/>
        </w:rPr>
        <w:t>质量保证及售后服务</w:t>
      </w:r>
    </w:p>
    <w:p>
      <w:pPr>
        <w:numPr>
          <w:ilvl w:val="0"/>
          <w:numId w:val="7"/>
        </w:numPr>
        <w:ind w:leftChars="0"/>
        <w:rPr>
          <w:rFonts w:hint="eastAsia"/>
          <w:sz w:val="24"/>
          <w:szCs w:val="32"/>
        </w:rPr>
      </w:pPr>
      <w:r>
        <w:rPr>
          <w:rFonts w:hint="eastAsia"/>
          <w:sz w:val="24"/>
          <w:szCs w:val="32"/>
        </w:rPr>
        <w:t>乙方供货时必须提供原生产厂家出具的原产地出产证明、检验合格证、检验报告、质量认证及质量承诺书。原产地出产证明和品质保证书必须列明生产时间，数量，序列号等相关资料。有必要时甲方可以会同中标人到生产厂家仓库提货。</w:t>
      </w:r>
    </w:p>
    <w:p>
      <w:pPr>
        <w:numPr>
          <w:ilvl w:val="0"/>
          <w:numId w:val="7"/>
        </w:numPr>
        <w:ind w:leftChars="0"/>
        <w:rPr>
          <w:rFonts w:hint="eastAsia"/>
          <w:sz w:val="24"/>
          <w:szCs w:val="32"/>
        </w:rPr>
      </w:pPr>
      <w:r>
        <w:rPr>
          <w:rFonts w:hint="eastAsia"/>
          <w:sz w:val="24"/>
          <w:szCs w:val="32"/>
        </w:rPr>
        <w:t>质量保证期：            。所有设备的包换和包修服务遵从国家三包规定，并提供终身跟踪服务；保修期自供需双方代表在设备验收单上签字之日起计算。</w:t>
      </w:r>
    </w:p>
    <w:p>
      <w:pPr>
        <w:numPr>
          <w:ilvl w:val="0"/>
          <w:numId w:val="7"/>
        </w:numPr>
        <w:ind w:leftChars="0"/>
        <w:rPr>
          <w:rFonts w:hint="eastAsia"/>
          <w:sz w:val="24"/>
          <w:szCs w:val="32"/>
        </w:rPr>
      </w:pPr>
      <w:r>
        <w:rPr>
          <w:rFonts w:hint="eastAsia"/>
          <w:sz w:val="24"/>
          <w:szCs w:val="32"/>
        </w:rPr>
        <w:t>在质保期内乙方免费实行保修、包换服务。质保期后，如甲方要求，乙方应提供长期有偿优惠维修服务，并负责长期供应系统所需的备品备件。</w:t>
      </w:r>
    </w:p>
    <w:p>
      <w:pPr>
        <w:numPr>
          <w:ilvl w:val="0"/>
          <w:numId w:val="7"/>
        </w:numPr>
        <w:ind w:leftChars="0"/>
        <w:rPr>
          <w:rFonts w:hint="eastAsia"/>
          <w:sz w:val="24"/>
          <w:szCs w:val="32"/>
        </w:rPr>
      </w:pPr>
      <w:r>
        <w:rPr>
          <w:rFonts w:hint="eastAsia"/>
          <w:sz w:val="24"/>
          <w:szCs w:val="32"/>
        </w:rPr>
        <w:t>乙方应有专职的维修工程师和标准电话技术支持保证售后维修的及时、快捷，货物故障报修的响应时间：7天×24小时响应，保证在接到故障电话后，在30分钟响应，在2小时到达现场，在4小时内修复正常。如设备故障在24小时仍无法排除故障，须提供不低于故障设备规格、型号、性能的备用设备替代故障设备，直至故障设备修复。</w:t>
      </w:r>
    </w:p>
    <w:p>
      <w:pPr>
        <w:numPr>
          <w:ilvl w:val="0"/>
          <w:numId w:val="1"/>
        </w:numPr>
        <w:ind w:left="0" w:leftChars="0" w:firstLine="0" w:firstLineChars="0"/>
        <w:rPr>
          <w:rFonts w:hint="eastAsia"/>
          <w:sz w:val="24"/>
          <w:szCs w:val="32"/>
        </w:rPr>
      </w:pPr>
      <w:r>
        <w:rPr>
          <w:rFonts w:hint="eastAsia"/>
          <w:sz w:val="24"/>
          <w:szCs w:val="32"/>
        </w:rPr>
        <w:t>培训</w:t>
      </w:r>
    </w:p>
    <w:p>
      <w:pPr>
        <w:numPr>
          <w:ilvl w:val="0"/>
          <w:numId w:val="8"/>
        </w:numPr>
        <w:ind w:leftChars="0"/>
        <w:rPr>
          <w:rFonts w:hint="eastAsia"/>
          <w:sz w:val="24"/>
          <w:szCs w:val="32"/>
        </w:rPr>
      </w:pPr>
      <w:r>
        <w:rPr>
          <w:rFonts w:hint="eastAsia"/>
          <w:sz w:val="24"/>
          <w:szCs w:val="32"/>
        </w:rPr>
        <w:t>在整个项目安装调试过程中，甲方将派负责管理的技术人员跟进，乙方应予配合。</w:t>
      </w:r>
    </w:p>
    <w:p>
      <w:pPr>
        <w:numPr>
          <w:ilvl w:val="0"/>
          <w:numId w:val="8"/>
        </w:numPr>
        <w:ind w:leftChars="0"/>
        <w:rPr>
          <w:rFonts w:hint="eastAsia"/>
          <w:sz w:val="24"/>
          <w:szCs w:val="32"/>
        </w:rPr>
      </w:pPr>
      <w:r>
        <w:rPr>
          <w:rFonts w:hint="eastAsia"/>
          <w:sz w:val="24"/>
          <w:szCs w:val="32"/>
        </w:rPr>
        <w:t>在整个项目安装调试过程后，乙方对甲方技术人员进行现场培训。乙方必须为甲方培训操作人员和简单维护保养的人员。</w:t>
      </w:r>
    </w:p>
    <w:p>
      <w:pPr>
        <w:numPr>
          <w:ilvl w:val="0"/>
          <w:numId w:val="8"/>
        </w:numPr>
        <w:ind w:leftChars="0"/>
        <w:rPr>
          <w:rFonts w:hint="eastAsia"/>
          <w:sz w:val="24"/>
          <w:szCs w:val="32"/>
        </w:rPr>
      </w:pPr>
      <w:r>
        <w:rPr>
          <w:rFonts w:hint="eastAsia"/>
          <w:sz w:val="24"/>
          <w:szCs w:val="32"/>
        </w:rPr>
        <w:t>乙方必须根据甲方投标文件要求及投标文件的响应的培训计划和课程内容安排有关工作，并在合同签定后征得甲方同意后实施。</w:t>
      </w:r>
    </w:p>
    <w:p>
      <w:pPr>
        <w:numPr>
          <w:ilvl w:val="0"/>
          <w:numId w:val="1"/>
        </w:numPr>
        <w:ind w:left="0" w:leftChars="0" w:firstLine="0" w:firstLineChars="0"/>
        <w:rPr>
          <w:rFonts w:hint="eastAsia"/>
          <w:sz w:val="24"/>
          <w:szCs w:val="32"/>
        </w:rPr>
      </w:pPr>
      <w:r>
        <w:rPr>
          <w:rFonts w:hint="eastAsia"/>
          <w:sz w:val="24"/>
          <w:szCs w:val="32"/>
        </w:rPr>
        <w:t>运输、保管及保险</w:t>
      </w:r>
    </w:p>
    <w:p>
      <w:pPr>
        <w:numPr>
          <w:ilvl w:val="0"/>
          <w:numId w:val="9"/>
        </w:numPr>
        <w:ind w:leftChars="0"/>
        <w:rPr>
          <w:rFonts w:hint="eastAsia"/>
          <w:sz w:val="24"/>
          <w:szCs w:val="32"/>
        </w:rPr>
      </w:pPr>
      <w:r>
        <w:rPr>
          <w:rFonts w:hint="eastAsia"/>
          <w:sz w:val="24"/>
          <w:szCs w:val="32"/>
        </w:rPr>
        <w:t>乙方负责货物材料货到现场过程中的全部运输，包括装卸车、货物现场的搬运。</w:t>
      </w:r>
    </w:p>
    <w:p>
      <w:pPr>
        <w:numPr>
          <w:ilvl w:val="0"/>
          <w:numId w:val="9"/>
        </w:numPr>
        <w:ind w:leftChars="0"/>
        <w:rPr>
          <w:rFonts w:hint="eastAsia"/>
          <w:sz w:val="24"/>
          <w:szCs w:val="32"/>
        </w:rPr>
      </w:pPr>
      <w:r>
        <w:rPr>
          <w:rFonts w:hint="eastAsia"/>
          <w:sz w:val="24"/>
          <w:szCs w:val="32"/>
        </w:rPr>
        <w:t>货物在现场的保管由乙方负责，直至安装、调试和验收完毕。</w:t>
      </w:r>
    </w:p>
    <w:p>
      <w:pPr>
        <w:numPr>
          <w:ilvl w:val="0"/>
          <w:numId w:val="9"/>
        </w:numPr>
        <w:ind w:leftChars="0"/>
        <w:rPr>
          <w:rFonts w:hint="eastAsia"/>
          <w:sz w:val="24"/>
          <w:szCs w:val="32"/>
        </w:rPr>
      </w:pPr>
      <w:r>
        <w:rPr>
          <w:rFonts w:hint="eastAsia"/>
          <w:sz w:val="24"/>
          <w:szCs w:val="32"/>
        </w:rPr>
        <w:t>货物在安装调试验收合格前的保险和派往甲方进行服务人员的人身险和其他有关险种，以及有关费用由乙方负责。</w:t>
      </w:r>
    </w:p>
    <w:p>
      <w:pPr>
        <w:numPr>
          <w:ilvl w:val="0"/>
          <w:numId w:val="9"/>
        </w:numPr>
        <w:ind w:leftChars="0"/>
        <w:rPr>
          <w:rFonts w:hint="eastAsia"/>
          <w:sz w:val="24"/>
          <w:szCs w:val="32"/>
        </w:rPr>
      </w:pPr>
      <w:r>
        <w:rPr>
          <w:rFonts w:hint="eastAsia"/>
          <w:sz w:val="24"/>
          <w:szCs w:val="32"/>
        </w:rPr>
        <w:t>上述费用均包含在合同总价中。</w:t>
      </w:r>
    </w:p>
    <w:p>
      <w:pPr>
        <w:numPr>
          <w:ilvl w:val="0"/>
          <w:numId w:val="1"/>
        </w:numPr>
        <w:ind w:left="0" w:leftChars="0" w:firstLine="0" w:firstLineChars="0"/>
        <w:rPr>
          <w:rFonts w:hint="eastAsia"/>
          <w:sz w:val="24"/>
          <w:szCs w:val="32"/>
        </w:rPr>
      </w:pPr>
      <w:r>
        <w:rPr>
          <w:rFonts w:hint="eastAsia"/>
          <w:sz w:val="24"/>
          <w:szCs w:val="32"/>
        </w:rPr>
        <w:t>付款方式本项目款项以人民币转账方式支付，分期付清：</w:t>
      </w:r>
    </w:p>
    <w:p>
      <w:pPr>
        <w:numPr>
          <w:ilvl w:val="0"/>
          <w:numId w:val="10"/>
        </w:numPr>
        <w:ind w:leftChars="0"/>
        <w:rPr>
          <w:rFonts w:hint="eastAsia"/>
          <w:sz w:val="24"/>
          <w:szCs w:val="32"/>
        </w:rPr>
      </w:pPr>
      <w:r>
        <w:rPr>
          <w:rFonts w:hint="eastAsia"/>
          <w:sz w:val="24"/>
          <w:szCs w:val="32"/>
        </w:rPr>
        <w:t>设备安装调试完毕并通过验收合格后   个工作日内支付合同款项的   %；</w:t>
      </w:r>
    </w:p>
    <w:p>
      <w:pPr>
        <w:numPr>
          <w:ilvl w:val="0"/>
          <w:numId w:val="10"/>
        </w:numPr>
        <w:ind w:leftChars="0"/>
        <w:rPr>
          <w:rFonts w:hint="eastAsia"/>
          <w:sz w:val="24"/>
          <w:szCs w:val="32"/>
        </w:rPr>
      </w:pPr>
      <w:r>
        <w:rPr>
          <w:rFonts w:hint="eastAsia"/>
          <w:sz w:val="24"/>
          <w:szCs w:val="32"/>
        </w:rPr>
        <w:t>设备正常使用一年后  个工作日内支付剩余合同款项的   %。</w:t>
      </w:r>
    </w:p>
    <w:p>
      <w:pPr>
        <w:numPr>
          <w:ilvl w:val="0"/>
          <w:numId w:val="1"/>
        </w:numPr>
        <w:ind w:left="0" w:leftChars="0" w:firstLine="0" w:firstLineChars="0"/>
        <w:rPr>
          <w:rFonts w:hint="eastAsia"/>
          <w:sz w:val="24"/>
          <w:szCs w:val="32"/>
        </w:rPr>
      </w:pPr>
      <w:r>
        <w:rPr>
          <w:rFonts w:hint="eastAsia"/>
          <w:sz w:val="24"/>
          <w:szCs w:val="32"/>
        </w:rPr>
        <w:t>检验及验收</w:t>
      </w:r>
    </w:p>
    <w:p>
      <w:pPr>
        <w:numPr>
          <w:ilvl w:val="0"/>
          <w:numId w:val="11"/>
        </w:numPr>
        <w:ind w:leftChars="0"/>
        <w:rPr>
          <w:rFonts w:hint="eastAsia"/>
          <w:sz w:val="24"/>
          <w:szCs w:val="32"/>
        </w:rPr>
      </w:pPr>
      <w:r>
        <w:rPr>
          <w:rFonts w:hint="eastAsia"/>
          <w:sz w:val="24"/>
          <w:szCs w:val="32"/>
        </w:rPr>
        <w:t>验收按国家有关的规定、规范及本合同的有关约定进行。</w:t>
      </w:r>
    </w:p>
    <w:p>
      <w:pPr>
        <w:numPr>
          <w:ilvl w:val="0"/>
          <w:numId w:val="11"/>
        </w:numPr>
        <w:ind w:leftChars="0"/>
        <w:rPr>
          <w:rFonts w:hint="eastAsia"/>
          <w:sz w:val="24"/>
          <w:szCs w:val="32"/>
        </w:rPr>
      </w:pPr>
      <w:r>
        <w:rPr>
          <w:rFonts w:hint="eastAsia"/>
          <w:sz w:val="24"/>
          <w:szCs w:val="32"/>
        </w:rPr>
        <w:t>到货验收货物运抵交货地点当日，甲方及乙方必须派出代表前往工作现场，双方进行箱外验收（但乙方须提前2 天告知甲方到货的时间）。箱内物品由双方在约定时间（到货后3天内）一次性共同开箱验收，如发现缺少、损坏部件或者有不符合合同约定的其他情形的，乙方须及时补给或更换，如因此造成延期供货，甲方有权按延期交货索赔。</w:t>
      </w:r>
    </w:p>
    <w:p>
      <w:pPr>
        <w:numPr>
          <w:ilvl w:val="0"/>
          <w:numId w:val="11"/>
        </w:numPr>
        <w:ind w:leftChars="0"/>
        <w:rPr>
          <w:rFonts w:hint="eastAsia"/>
          <w:sz w:val="24"/>
          <w:szCs w:val="32"/>
        </w:rPr>
      </w:pPr>
      <w:r>
        <w:rPr>
          <w:rFonts w:hint="eastAsia"/>
          <w:sz w:val="24"/>
          <w:szCs w:val="32"/>
        </w:rPr>
        <w:t>验收合格后，双方签署验收合格证书一式二份，双方各持一份。</w:t>
      </w:r>
    </w:p>
    <w:p>
      <w:pPr>
        <w:numPr>
          <w:ilvl w:val="0"/>
          <w:numId w:val="11"/>
        </w:numPr>
        <w:ind w:leftChars="0"/>
        <w:rPr>
          <w:rFonts w:hint="eastAsia"/>
          <w:sz w:val="24"/>
          <w:szCs w:val="32"/>
        </w:rPr>
      </w:pPr>
      <w:r>
        <w:rPr>
          <w:rFonts w:hint="eastAsia"/>
          <w:sz w:val="24"/>
          <w:szCs w:val="32"/>
        </w:rPr>
        <w:t>货物不符质量要求，致使不能实现合同目的，甲方可拒收货物。甲方拒收货物或者解除合同的，标的物毁损、丢失的风险由乙方承担。</w:t>
      </w:r>
    </w:p>
    <w:p>
      <w:pPr>
        <w:numPr>
          <w:ilvl w:val="0"/>
          <w:numId w:val="1"/>
        </w:numPr>
        <w:ind w:left="0" w:leftChars="0" w:firstLine="0" w:firstLineChars="0"/>
        <w:rPr>
          <w:rFonts w:hint="eastAsia"/>
          <w:sz w:val="24"/>
          <w:szCs w:val="32"/>
        </w:rPr>
      </w:pPr>
      <w:r>
        <w:rPr>
          <w:rFonts w:hint="eastAsia"/>
          <w:sz w:val="24"/>
          <w:szCs w:val="32"/>
        </w:rPr>
        <w:t>异议索赔</w:t>
      </w:r>
    </w:p>
    <w:p>
      <w:pPr>
        <w:numPr>
          <w:numId w:val="0"/>
        </w:numPr>
        <w:ind w:leftChars="0"/>
        <w:rPr>
          <w:rFonts w:hint="eastAsia"/>
          <w:sz w:val="24"/>
          <w:szCs w:val="32"/>
        </w:rPr>
      </w:pPr>
      <w:r>
        <w:rPr>
          <w:rFonts w:hint="eastAsia"/>
          <w:sz w:val="24"/>
          <w:szCs w:val="32"/>
        </w:rPr>
        <w:t>1、乙方对于所提供的货物与本项目的投标文件及合同要求不相符，乙方同意甲方拒收货物，乙方负担由此发生的一切损失和费用。包括银行利息、运输和保险费、检验费、</w:t>
      </w:r>
    </w:p>
    <w:p>
      <w:pPr>
        <w:rPr>
          <w:rFonts w:hint="eastAsia"/>
          <w:sz w:val="24"/>
          <w:szCs w:val="32"/>
        </w:rPr>
      </w:pPr>
      <w:r>
        <w:rPr>
          <w:rFonts w:hint="eastAsia"/>
          <w:sz w:val="24"/>
          <w:szCs w:val="32"/>
        </w:rPr>
        <w:t>仓储和装卸费等必要的费用。</w:t>
      </w:r>
    </w:p>
    <w:p>
      <w:pPr>
        <w:rPr>
          <w:rFonts w:hint="eastAsia"/>
          <w:sz w:val="24"/>
          <w:szCs w:val="32"/>
        </w:rPr>
      </w:pPr>
      <w:r>
        <w:rPr>
          <w:rFonts w:hint="eastAsia"/>
          <w:sz w:val="24"/>
          <w:szCs w:val="32"/>
          <w:lang w:val="en-US" w:eastAsia="zh-CN"/>
        </w:rPr>
        <w:t>2、</w:t>
      </w:r>
      <w:r>
        <w:rPr>
          <w:rFonts w:hint="eastAsia"/>
          <w:sz w:val="24"/>
          <w:szCs w:val="32"/>
        </w:rPr>
        <w:t>对有缺陷的货物，乙方同意免费更换，以达到合同规定的规格、质量和性能，乙方承担一切费用和风险并负担甲方遭受的一切损失。同时乙方相应顺延被更换货物的质保期。</w:t>
      </w:r>
    </w:p>
    <w:p>
      <w:pPr>
        <w:numPr>
          <w:ilvl w:val="0"/>
          <w:numId w:val="10"/>
        </w:numPr>
        <w:ind w:left="0" w:leftChars="0" w:firstLine="0" w:firstLineChars="0"/>
        <w:rPr>
          <w:rFonts w:hint="eastAsia"/>
          <w:sz w:val="24"/>
          <w:szCs w:val="32"/>
        </w:rPr>
      </w:pPr>
      <w:r>
        <w:rPr>
          <w:rFonts w:hint="eastAsia"/>
          <w:sz w:val="24"/>
          <w:szCs w:val="32"/>
        </w:rPr>
        <w:t>如果在甲方发出索赔通知后7 天内，乙方未作答复，上述索赔应视为已被乙方接受。如乙方未能在收到索赔通知后15 天内或征得甲方同意的延长期内，按照甲方选择的方法解决索赔事宜，甲方将有权从货款中扣回索赔金额，同时保留进一步要求索赔的权力。</w:t>
      </w:r>
    </w:p>
    <w:p>
      <w:pPr>
        <w:numPr>
          <w:ilvl w:val="0"/>
          <w:numId w:val="1"/>
        </w:numPr>
        <w:ind w:left="0" w:leftChars="0" w:firstLine="0" w:firstLineChars="0"/>
        <w:rPr>
          <w:rFonts w:hint="eastAsia"/>
          <w:sz w:val="24"/>
          <w:szCs w:val="32"/>
        </w:rPr>
      </w:pPr>
      <w:r>
        <w:rPr>
          <w:rFonts w:hint="eastAsia"/>
          <w:sz w:val="24"/>
          <w:szCs w:val="32"/>
        </w:rPr>
        <w:t>不可抗力</w:t>
      </w:r>
    </w:p>
    <w:p>
      <w:pPr>
        <w:numPr>
          <w:ilvl w:val="0"/>
          <w:numId w:val="12"/>
        </w:numPr>
        <w:ind w:leftChars="0"/>
        <w:rPr>
          <w:rFonts w:hint="eastAsia"/>
          <w:sz w:val="24"/>
          <w:szCs w:val="32"/>
        </w:rPr>
      </w:pPr>
      <w:r>
        <w:rPr>
          <w:rFonts w:hint="eastAsia"/>
          <w:sz w:val="24"/>
          <w:szCs w:val="32"/>
        </w:rPr>
        <w:t>由于不可预见、不可避免、不可克服等不可抗力的原因，一方不能履行合同义务的，应当在不可抗力发生之日起7 天内以书面形式通知对方，证明不可抗力事件的存在。</w:t>
      </w:r>
    </w:p>
    <w:p>
      <w:pPr>
        <w:numPr>
          <w:ilvl w:val="0"/>
          <w:numId w:val="12"/>
        </w:numPr>
        <w:ind w:leftChars="0"/>
        <w:rPr>
          <w:rFonts w:hint="eastAsia"/>
          <w:sz w:val="24"/>
          <w:szCs w:val="32"/>
        </w:rPr>
      </w:pPr>
      <w:r>
        <w:rPr>
          <w:rFonts w:hint="eastAsia"/>
          <w:sz w:val="24"/>
          <w:szCs w:val="32"/>
        </w:rPr>
        <w:t>不可抗力事件发生后，甲方和乙方应当积极寻求以合理的方式履行本合同。如不可抗力无法消除，致使合同目的无法实现的，双方均有权解除合同，且均不互相索赔。</w:t>
      </w:r>
    </w:p>
    <w:p>
      <w:pPr>
        <w:numPr>
          <w:ilvl w:val="0"/>
          <w:numId w:val="12"/>
        </w:numPr>
        <w:ind w:leftChars="0"/>
        <w:rPr>
          <w:rFonts w:hint="eastAsia"/>
          <w:sz w:val="24"/>
          <w:szCs w:val="32"/>
        </w:rPr>
      </w:pPr>
      <w:r>
        <w:rPr>
          <w:rFonts w:hint="eastAsia"/>
          <w:sz w:val="24"/>
          <w:szCs w:val="32"/>
        </w:rPr>
        <w:t>进口货物由于出口国限制出口导致不能供货、政策变化等原因导致采购项目不能继续实施，不属于不可抗力范围。</w:t>
      </w:r>
    </w:p>
    <w:p>
      <w:pPr>
        <w:numPr>
          <w:ilvl w:val="0"/>
          <w:numId w:val="1"/>
        </w:numPr>
        <w:ind w:left="0" w:leftChars="0" w:firstLine="0" w:firstLineChars="0"/>
        <w:rPr>
          <w:rFonts w:hint="eastAsia"/>
          <w:sz w:val="24"/>
          <w:szCs w:val="32"/>
        </w:rPr>
      </w:pPr>
      <w:r>
        <w:rPr>
          <w:rFonts w:hint="eastAsia"/>
          <w:sz w:val="24"/>
          <w:szCs w:val="32"/>
        </w:rPr>
        <w:t>违约责任</w:t>
      </w:r>
    </w:p>
    <w:p>
      <w:pPr>
        <w:numPr>
          <w:ilvl w:val="0"/>
          <w:numId w:val="13"/>
        </w:numPr>
        <w:ind w:leftChars="0"/>
        <w:rPr>
          <w:rFonts w:hint="eastAsia"/>
          <w:sz w:val="24"/>
          <w:szCs w:val="32"/>
        </w:rPr>
      </w:pPr>
      <w:r>
        <w:rPr>
          <w:rFonts w:hint="eastAsia"/>
          <w:sz w:val="24"/>
          <w:szCs w:val="32"/>
        </w:rPr>
        <w:t>乙方逾期交货，则按合同总价每天0.5 ‰支付违约金给甲方。如超过合同规定交货期限5 天乙方仍不能交货完毕，则视为乙方不能交货。</w:t>
      </w:r>
    </w:p>
    <w:p>
      <w:pPr>
        <w:numPr>
          <w:ilvl w:val="0"/>
          <w:numId w:val="13"/>
        </w:numPr>
        <w:ind w:leftChars="0"/>
        <w:rPr>
          <w:rFonts w:hint="eastAsia"/>
          <w:sz w:val="24"/>
          <w:szCs w:val="32"/>
        </w:rPr>
      </w:pPr>
      <w:r>
        <w:rPr>
          <w:rFonts w:hint="eastAsia"/>
          <w:sz w:val="24"/>
          <w:szCs w:val="32"/>
        </w:rPr>
        <w:t>乙方不能交货，则按合同总价3 %支付违约金给甲方。同时，甲方有权单方面解除合同。如上述违约金金额仍不足以补偿甲方因乙方违约造成的损失，甲方有权进一步向乙方提出索赔。</w:t>
      </w:r>
    </w:p>
    <w:p>
      <w:pPr>
        <w:numPr>
          <w:ilvl w:val="0"/>
          <w:numId w:val="13"/>
        </w:numPr>
        <w:ind w:leftChars="0"/>
        <w:rPr>
          <w:rFonts w:hint="eastAsia"/>
          <w:sz w:val="24"/>
          <w:szCs w:val="32"/>
        </w:rPr>
      </w:pPr>
      <w:r>
        <w:rPr>
          <w:rFonts w:hint="eastAsia"/>
          <w:sz w:val="24"/>
          <w:szCs w:val="32"/>
        </w:rPr>
        <w:t>货物未能一次性通过验收，则甲方同意由乙方予以整改，并在第一次验收结束之日起10 天内重新组织验收；经两次验收不合格的，甲方有权单方面解除合同。如因此给甲方造成损失的，甲方有权向乙方提出索赔。</w:t>
      </w:r>
    </w:p>
    <w:p>
      <w:pPr>
        <w:numPr>
          <w:ilvl w:val="0"/>
          <w:numId w:val="13"/>
        </w:numPr>
        <w:ind w:leftChars="0"/>
        <w:rPr>
          <w:rFonts w:hint="eastAsia"/>
          <w:sz w:val="24"/>
          <w:szCs w:val="32"/>
        </w:rPr>
      </w:pPr>
      <w:r>
        <w:rPr>
          <w:rFonts w:hint="eastAsia"/>
          <w:sz w:val="24"/>
          <w:szCs w:val="32"/>
        </w:rPr>
        <w:t>甲方解除合同,乙方须在接到甲方解约通知之日起7 天内退回甲方已支付的价款。</w:t>
      </w:r>
    </w:p>
    <w:p>
      <w:pPr>
        <w:numPr>
          <w:ilvl w:val="0"/>
          <w:numId w:val="1"/>
        </w:numPr>
        <w:ind w:left="0" w:leftChars="0" w:firstLine="0" w:firstLineChars="0"/>
        <w:rPr>
          <w:rFonts w:hint="eastAsia"/>
          <w:sz w:val="24"/>
          <w:szCs w:val="32"/>
        </w:rPr>
      </w:pPr>
      <w:r>
        <w:rPr>
          <w:rFonts w:hint="eastAsia"/>
          <w:sz w:val="24"/>
          <w:szCs w:val="32"/>
        </w:rPr>
        <w:t>通知</w:t>
      </w:r>
    </w:p>
    <w:p>
      <w:pPr>
        <w:numPr>
          <w:ilvl w:val="0"/>
          <w:numId w:val="14"/>
        </w:numPr>
        <w:ind w:leftChars="0"/>
        <w:rPr>
          <w:rFonts w:hint="eastAsia"/>
          <w:sz w:val="24"/>
          <w:szCs w:val="32"/>
        </w:rPr>
      </w:pPr>
      <w:r>
        <w:rPr>
          <w:rFonts w:hint="eastAsia"/>
          <w:sz w:val="24"/>
          <w:szCs w:val="32"/>
        </w:rPr>
        <w:t>本合同一方给对方的通知，应用书面形式送达合同中规定的对方地址。电传或传真要经对方书面确认，以电传形式的通知，从当地邮电局发出电报的第二天视为送达。</w:t>
      </w:r>
    </w:p>
    <w:p>
      <w:pPr>
        <w:numPr>
          <w:ilvl w:val="0"/>
          <w:numId w:val="14"/>
        </w:numPr>
        <w:ind w:leftChars="0"/>
        <w:rPr>
          <w:rFonts w:hint="eastAsia"/>
          <w:sz w:val="24"/>
          <w:szCs w:val="32"/>
        </w:rPr>
      </w:pPr>
      <w:r>
        <w:rPr>
          <w:rFonts w:hint="eastAsia"/>
          <w:sz w:val="24"/>
          <w:szCs w:val="32"/>
        </w:rPr>
        <w:t>通知以送到日期或通知书的生效日期为生效日期，两者中以晚的一个日期为准。</w:t>
      </w:r>
    </w:p>
    <w:p>
      <w:pPr>
        <w:numPr>
          <w:ilvl w:val="0"/>
          <w:numId w:val="1"/>
        </w:numPr>
        <w:ind w:left="0" w:leftChars="0" w:firstLine="0" w:firstLineChars="0"/>
        <w:rPr>
          <w:rFonts w:hint="eastAsia"/>
          <w:sz w:val="24"/>
          <w:szCs w:val="32"/>
        </w:rPr>
      </w:pPr>
      <w:r>
        <w:rPr>
          <w:rFonts w:hint="eastAsia"/>
          <w:sz w:val="24"/>
          <w:szCs w:val="32"/>
        </w:rPr>
        <w:t>税和关税</w:t>
      </w:r>
    </w:p>
    <w:p>
      <w:pPr>
        <w:numPr>
          <w:ilvl w:val="0"/>
          <w:numId w:val="15"/>
        </w:numPr>
        <w:ind w:leftChars="0"/>
        <w:rPr>
          <w:rFonts w:hint="eastAsia"/>
          <w:sz w:val="24"/>
          <w:szCs w:val="32"/>
        </w:rPr>
      </w:pPr>
      <w:r>
        <w:rPr>
          <w:rFonts w:hint="eastAsia"/>
          <w:sz w:val="24"/>
          <w:szCs w:val="32"/>
        </w:rPr>
        <w:t>中国政府根据现行税法对甲方征收的与合同有关的一切税费均应由甲方负担。</w:t>
      </w:r>
    </w:p>
    <w:p>
      <w:pPr>
        <w:numPr>
          <w:ilvl w:val="0"/>
          <w:numId w:val="15"/>
        </w:numPr>
        <w:ind w:leftChars="0"/>
        <w:rPr>
          <w:rFonts w:hint="eastAsia"/>
          <w:sz w:val="24"/>
          <w:szCs w:val="32"/>
        </w:rPr>
      </w:pPr>
      <w:r>
        <w:rPr>
          <w:rFonts w:hint="eastAsia"/>
          <w:sz w:val="24"/>
          <w:szCs w:val="32"/>
        </w:rPr>
        <w:t>中国政府根据现行税法对乙方或其雇员征收的与本合同有关的一切税费（包括但不限于货物和部件的进口关税，所有货物的国内增值税）均应由乙方负担。</w:t>
      </w:r>
    </w:p>
    <w:p>
      <w:pPr>
        <w:numPr>
          <w:ilvl w:val="0"/>
          <w:numId w:val="15"/>
        </w:numPr>
        <w:ind w:leftChars="0"/>
        <w:rPr>
          <w:rFonts w:hint="eastAsia"/>
          <w:sz w:val="24"/>
          <w:szCs w:val="32"/>
        </w:rPr>
      </w:pPr>
      <w:r>
        <w:rPr>
          <w:rFonts w:hint="eastAsia"/>
          <w:sz w:val="24"/>
          <w:szCs w:val="32"/>
        </w:rPr>
        <w:t>在中国境外发生的与本合同执行有关的一切税费均应由乙方负担。</w:t>
      </w:r>
    </w:p>
    <w:p>
      <w:pPr>
        <w:numPr>
          <w:ilvl w:val="0"/>
          <w:numId w:val="1"/>
        </w:numPr>
        <w:ind w:left="0" w:leftChars="0" w:firstLine="0" w:firstLineChars="0"/>
        <w:rPr>
          <w:rFonts w:hint="eastAsia"/>
          <w:sz w:val="24"/>
          <w:szCs w:val="32"/>
        </w:rPr>
      </w:pPr>
      <w:r>
        <w:rPr>
          <w:rFonts w:hint="eastAsia"/>
          <w:sz w:val="24"/>
          <w:szCs w:val="32"/>
        </w:rPr>
        <w:t>合同生效本合同经双方被授权代表签字并加盖合同专用章或公章之日起生效，合同生效日期以最后一个签字日为准。</w:t>
      </w:r>
    </w:p>
    <w:p>
      <w:pPr>
        <w:numPr>
          <w:ilvl w:val="0"/>
          <w:numId w:val="1"/>
        </w:numPr>
        <w:ind w:left="0" w:leftChars="0" w:firstLine="0" w:firstLineChars="0"/>
        <w:rPr>
          <w:rFonts w:hint="eastAsia"/>
          <w:sz w:val="24"/>
          <w:szCs w:val="32"/>
        </w:rPr>
      </w:pPr>
      <w:r>
        <w:rPr>
          <w:rFonts w:hint="eastAsia"/>
          <w:sz w:val="24"/>
          <w:szCs w:val="32"/>
        </w:rPr>
        <w:t>其他</w:t>
      </w:r>
    </w:p>
    <w:p>
      <w:pPr>
        <w:numPr>
          <w:ilvl w:val="0"/>
          <w:numId w:val="16"/>
        </w:numPr>
        <w:ind w:leftChars="0"/>
        <w:rPr>
          <w:rFonts w:hint="eastAsia"/>
          <w:sz w:val="24"/>
          <w:szCs w:val="32"/>
        </w:rPr>
      </w:pPr>
      <w:r>
        <w:rPr>
          <w:rFonts w:hint="eastAsia"/>
          <w:sz w:val="24"/>
          <w:szCs w:val="32"/>
        </w:rPr>
        <w:t>本项目中标通知书、投标文件及附件均是本合同不可分割的部分，解释的顺序除特别说明外，以文件生成时间在后的为准。</w:t>
      </w:r>
    </w:p>
    <w:p>
      <w:pPr>
        <w:numPr>
          <w:ilvl w:val="0"/>
          <w:numId w:val="16"/>
        </w:numPr>
        <w:ind w:leftChars="0"/>
        <w:rPr>
          <w:rFonts w:hint="eastAsia"/>
          <w:sz w:val="24"/>
          <w:szCs w:val="32"/>
        </w:rPr>
      </w:pPr>
      <w:r>
        <w:rPr>
          <w:rFonts w:hint="eastAsia"/>
          <w:sz w:val="24"/>
          <w:szCs w:val="32"/>
        </w:rPr>
        <w:t>在执行合同过程中，所有经甲乙双方签署确认的文件（包括会议纪要、补充协议、往来信函）即成为本合同的有效组成部分，其生效日期为双方签字盖章确认的日期。</w:t>
      </w:r>
    </w:p>
    <w:p>
      <w:pPr>
        <w:numPr>
          <w:ilvl w:val="0"/>
          <w:numId w:val="16"/>
        </w:numPr>
        <w:ind w:leftChars="0"/>
        <w:rPr>
          <w:rFonts w:hint="eastAsia"/>
          <w:sz w:val="24"/>
          <w:szCs w:val="32"/>
        </w:rPr>
      </w:pPr>
      <w:r>
        <w:rPr>
          <w:rFonts w:hint="eastAsia"/>
          <w:sz w:val="24"/>
          <w:szCs w:val="32"/>
        </w:rPr>
        <w:t>除甲方事先书面同意外，乙方不得部分或全部转让其应履行的合同项下的义务。</w:t>
      </w:r>
    </w:p>
    <w:p>
      <w:pPr>
        <w:numPr>
          <w:ilvl w:val="0"/>
          <w:numId w:val="16"/>
        </w:numPr>
        <w:ind w:leftChars="0"/>
        <w:rPr>
          <w:rFonts w:hint="eastAsia"/>
          <w:sz w:val="24"/>
          <w:szCs w:val="32"/>
        </w:rPr>
      </w:pPr>
      <w:r>
        <w:rPr>
          <w:rFonts w:hint="eastAsia"/>
          <w:sz w:val="24"/>
          <w:szCs w:val="32"/>
        </w:rPr>
        <w:t>本合同一式____份，双方各执____份，采购代理机构____份，均具有同等法律效力。</w:t>
      </w:r>
    </w:p>
    <w:p>
      <w:pPr>
        <w:numPr>
          <w:ilvl w:val="0"/>
          <w:numId w:val="1"/>
        </w:numPr>
        <w:ind w:left="0" w:leftChars="0" w:firstLine="0" w:firstLineChars="0"/>
        <w:rPr>
          <w:sz w:val="24"/>
          <w:szCs w:val="32"/>
        </w:rPr>
      </w:pPr>
      <w:r>
        <w:rPr>
          <w:rFonts w:hint="eastAsia"/>
          <w:sz w:val="24"/>
          <w:szCs w:val="32"/>
        </w:rPr>
        <w:t>合同附件：货物的技术规格、性能指标___________________________</w:t>
      </w:r>
      <w:r>
        <w:rPr>
          <w:rFonts w:hint="eastAsia"/>
          <w:sz w:val="24"/>
          <w:szCs w:val="32"/>
          <w:lang w:val="en-US" w:eastAsia="zh-CN"/>
        </w:rPr>
        <w:t xml:space="preserve">   </w:t>
      </w:r>
      <w:r>
        <w:rPr>
          <w:rFonts w:hint="eastAsia"/>
          <w:sz w:val="24"/>
          <w:szCs w:val="32"/>
        </w:rPr>
        <w:t>甲方（盖章）：_______________________乙方（盖章）：_____________________地址：_____________________________ 地址：_____________________________法定代表人：_______________________ 法定代表人：_______________________委托代理人：_______________________ 委托代理人：_______________________电话：_____________________________ 电话：_____________________________传真：_____________________________ 传真：_____________________________签约时间：______年_____月_____日   签约时间：______年_____月_____日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71E8D"/>
    <w:multiLevelType w:val="singleLevel"/>
    <w:tmpl w:val="8A971E8D"/>
    <w:lvl w:ilvl="0" w:tentative="0">
      <w:start w:val="1"/>
      <w:numFmt w:val="decimal"/>
      <w:suff w:val="nothing"/>
      <w:lvlText w:val="%1、"/>
      <w:lvlJc w:val="left"/>
    </w:lvl>
  </w:abstractNum>
  <w:abstractNum w:abstractNumId="1">
    <w:nsid w:val="C66E897B"/>
    <w:multiLevelType w:val="singleLevel"/>
    <w:tmpl w:val="C66E897B"/>
    <w:lvl w:ilvl="0" w:tentative="0">
      <w:start w:val="2"/>
      <w:numFmt w:val="decimal"/>
      <w:suff w:val="nothing"/>
      <w:lvlText w:val="%1、"/>
      <w:lvlJc w:val="left"/>
    </w:lvl>
  </w:abstractNum>
  <w:abstractNum w:abstractNumId="2">
    <w:nsid w:val="D55A163C"/>
    <w:multiLevelType w:val="singleLevel"/>
    <w:tmpl w:val="D55A163C"/>
    <w:lvl w:ilvl="0" w:tentative="0">
      <w:start w:val="1"/>
      <w:numFmt w:val="decimal"/>
      <w:suff w:val="nothing"/>
      <w:lvlText w:val="%1、"/>
      <w:lvlJc w:val="left"/>
    </w:lvl>
  </w:abstractNum>
  <w:abstractNum w:abstractNumId="3">
    <w:nsid w:val="E957C7F1"/>
    <w:multiLevelType w:val="singleLevel"/>
    <w:tmpl w:val="E957C7F1"/>
    <w:lvl w:ilvl="0" w:tentative="0">
      <w:start w:val="1"/>
      <w:numFmt w:val="decimal"/>
      <w:suff w:val="nothing"/>
      <w:lvlText w:val="%1、"/>
      <w:lvlJc w:val="left"/>
    </w:lvl>
  </w:abstractNum>
  <w:abstractNum w:abstractNumId="4">
    <w:nsid w:val="ED9A64FD"/>
    <w:multiLevelType w:val="singleLevel"/>
    <w:tmpl w:val="ED9A64FD"/>
    <w:lvl w:ilvl="0" w:tentative="0">
      <w:start w:val="1"/>
      <w:numFmt w:val="decimal"/>
      <w:suff w:val="nothing"/>
      <w:lvlText w:val="%1、"/>
      <w:lvlJc w:val="left"/>
    </w:lvl>
  </w:abstractNum>
  <w:abstractNum w:abstractNumId="5">
    <w:nsid w:val="F0052CEE"/>
    <w:multiLevelType w:val="singleLevel"/>
    <w:tmpl w:val="F0052CEE"/>
    <w:lvl w:ilvl="0" w:tentative="0">
      <w:start w:val="1"/>
      <w:numFmt w:val="decimal"/>
      <w:suff w:val="nothing"/>
      <w:lvlText w:val="%1、"/>
      <w:lvlJc w:val="left"/>
    </w:lvl>
  </w:abstractNum>
  <w:abstractNum w:abstractNumId="6">
    <w:nsid w:val="022801FE"/>
    <w:multiLevelType w:val="singleLevel"/>
    <w:tmpl w:val="022801FE"/>
    <w:lvl w:ilvl="0" w:tentative="0">
      <w:start w:val="1"/>
      <w:numFmt w:val="decimal"/>
      <w:suff w:val="nothing"/>
      <w:lvlText w:val="%1、"/>
      <w:lvlJc w:val="left"/>
    </w:lvl>
  </w:abstractNum>
  <w:abstractNum w:abstractNumId="7">
    <w:nsid w:val="1BC98910"/>
    <w:multiLevelType w:val="singleLevel"/>
    <w:tmpl w:val="1BC98910"/>
    <w:lvl w:ilvl="0" w:tentative="0">
      <w:start w:val="1"/>
      <w:numFmt w:val="decimal"/>
      <w:suff w:val="nothing"/>
      <w:lvlText w:val="%1、"/>
      <w:lvlJc w:val="left"/>
    </w:lvl>
  </w:abstractNum>
  <w:abstractNum w:abstractNumId="8">
    <w:nsid w:val="249D88B2"/>
    <w:multiLevelType w:val="singleLevel"/>
    <w:tmpl w:val="249D88B2"/>
    <w:lvl w:ilvl="0" w:tentative="0">
      <w:start w:val="1"/>
      <w:numFmt w:val="decimal"/>
      <w:lvlText w:val="%1、"/>
      <w:lvlJc w:val="left"/>
      <w:pPr>
        <w:tabs>
          <w:tab w:val="left" w:pos="0"/>
        </w:tabs>
        <w:ind w:left="0" w:leftChars="0" w:firstLine="0" w:firstLineChars="0"/>
      </w:pPr>
      <w:rPr>
        <w:rFonts w:hint="default"/>
      </w:rPr>
    </w:lvl>
  </w:abstractNum>
  <w:abstractNum w:abstractNumId="9">
    <w:nsid w:val="2682E5B2"/>
    <w:multiLevelType w:val="multilevel"/>
    <w:tmpl w:val="2682E5B2"/>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10">
    <w:nsid w:val="329AF5A4"/>
    <w:multiLevelType w:val="singleLevel"/>
    <w:tmpl w:val="329AF5A4"/>
    <w:lvl w:ilvl="0" w:tentative="0">
      <w:start w:val="1"/>
      <w:numFmt w:val="decimal"/>
      <w:suff w:val="nothing"/>
      <w:lvlText w:val="%1、"/>
      <w:lvlJc w:val="left"/>
    </w:lvl>
  </w:abstractNum>
  <w:abstractNum w:abstractNumId="11">
    <w:nsid w:val="38785458"/>
    <w:multiLevelType w:val="singleLevel"/>
    <w:tmpl w:val="38785458"/>
    <w:lvl w:ilvl="0" w:tentative="0">
      <w:start w:val="1"/>
      <w:numFmt w:val="decimal"/>
      <w:suff w:val="nothing"/>
      <w:lvlText w:val="%1、"/>
      <w:lvlJc w:val="left"/>
    </w:lvl>
  </w:abstractNum>
  <w:abstractNum w:abstractNumId="12">
    <w:nsid w:val="6379763D"/>
    <w:multiLevelType w:val="singleLevel"/>
    <w:tmpl w:val="6379763D"/>
    <w:lvl w:ilvl="0" w:tentative="0">
      <w:start w:val="1"/>
      <w:numFmt w:val="decimal"/>
      <w:suff w:val="nothing"/>
      <w:lvlText w:val="%1、"/>
      <w:lvlJc w:val="left"/>
    </w:lvl>
  </w:abstractNum>
  <w:abstractNum w:abstractNumId="13">
    <w:nsid w:val="694B5F83"/>
    <w:multiLevelType w:val="singleLevel"/>
    <w:tmpl w:val="694B5F83"/>
    <w:lvl w:ilvl="0" w:tentative="0">
      <w:start w:val="1"/>
      <w:numFmt w:val="decimal"/>
      <w:suff w:val="nothing"/>
      <w:lvlText w:val="%1、"/>
      <w:lvlJc w:val="left"/>
    </w:lvl>
  </w:abstractNum>
  <w:abstractNum w:abstractNumId="14">
    <w:nsid w:val="69718795"/>
    <w:multiLevelType w:val="singleLevel"/>
    <w:tmpl w:val="69718795"/>
    <w:lvl w:ilvl="0" w:tentative="0">
      <w:start w:val="1"/>
      <w:numFmt w:val="decimal"/>
      <w:suff w:val="nothing"/>
      <w:lvlText w:val="%1、"/>
      <w:lvlJc w:val="left"/>
    </w:lvl>
  </w:abstractNum>
  <w:abstractNum w:abstractNumId="15">
    <w:nsid w:val="7A29C593"/>
    <w:multiLevelType w:val="singleLevel"/>
    <w:tmpl w:val="7A29C593"/>
    <w:lvl w:ilvl="0" w:tentative="0">
      <w:start w:val="1"/>
      <w:numFmt w:val="decimal"/>
      <w:suff w:val="nothing"/>
      <w:lvlText w:val="%1、"/>
      <w:lvlJc w:val="left"/>
    </w:lvl>
  </w:abstractNum>
  <w:num w:numId="1">
    <w:abstractNumId w:val="9"/>
  </w:num>
  <w:num w:numId="2">
    <w:abstractNumId w:val="1"/>
  </w:num>
  <w:num w:numId="3">
    <w:abstractNumId w:val="14"/>
  </w:num>
  <w:num w:numId="4">
    <w:abstractNumId w:val="11"/>
  </w:num>
  <w:num w:numId="5">
    <w:abstractNumId w:val="10"/>
  </w:num>
  <w:num w:numId="6">
    <w:abstractNumId w:val="8"/>
  </w:num>
  <w:num w:numId="7">
    <w:abstractNumId w:val="12"/>
  </w:num>
  <w:num w:numId="8">
    <w:abstractNumId w:val="15"/>
  </w:num>
  <w:num w:numId="9">
    <w:abstractNumId w:val="2"/>
  </w:num>
  <w:num w:numId="10">
    <w:abstractNumId w:val="4"/>
  </w:num>
  <w:num w:numId="11">
    <w:abstractNumId w:val="0"/>
  </w:num>
  <w:num w:numId="12">
    <w:abstractNumId w:val="7"/>
  </w:num>
  <w:num w:numId="13">
    <w:abstractNumId w:val="3"/>
  </w:num>
  <w:num w:numId="14">
    <w:abstractNumId w:val="6"/>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zNGMzZjYwMWJmYmMyNmY5Njc4ZjRlZGVkNzIyOTMifQ=="/>
  </w:docVars>
  <w:rsids>
    <w:rsidRoot w:val="30C54C30"/>
    <w:rsid w:val="30C54C30"/>
    <w:rsid w:val="31316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2023-12-08T06:37:00Z</dcterms:created>
  <dc:creator>Administrator</dc:creator>
  <cp:lastModifiedBy>Administrator</cp:lastModifiedBy>
  <dcterms:modified xsi:type="dcterms:W3CDTF">2023-12-08T07:02:57Z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8BFA6EB19C8546F28935A92336F107B5_11</vt:lpwstr>
  </property>
</Properties>
</file>