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1E6B">
      <w:pPr>
        <w:shd w:val="clear"/>
        <w:spacing w:line="460" w:lineRule="exact"/>
        <w:ind w:right="1444"/>
        <w:outlineLvl w:val="9"/>
        <w:rPr>
          <w:rFonts w:hint="eastAsia" w:ascii="仿宋" w:hAnsi="仿宋" w:eastAsia="仿宋" w:cs="仿宋"/>
          <w:b/>
          <w:color w:val="000000" w:themeColor="text1"/>
          <w:sz w:val="30"/>
          <w:szCs w:val="30"/>
          <w:highlight w:val="none"/>
          <w:bdr w:val="single" w:color="auto" w:sz="4" w:space="0"/>
          <w:shd w:val="pct10" w:color="auto" w:fill="FFFFFF"/>
          <w:lang w:eastAsia="zh-CN"/>
          <w14:textFill>
            <w14:solidFill>
              <w14:schemeClr w14:val="tx1"/>
            </w14:solidFill>
          </w14:textFill>
        </w:rPr>
      </w:pPr>
      <w:bookmarkStart w:id="0" w:name="_Toc30507"/>
      <w:bookmarkStart w:id="1" w:name="_Toc12542"/>
      <w:r>
        <w:rPr>
          <w:rFonts w:hint="eastAsia" w:ascii="仿宋" w:hAnsi="仿宋" w:eastAsia="仿宋" w:cs="仿宋"/>
          <w:b/>
          <w:color w:val="000000" w:themeColor="text1"/>
          <w:sz w:val="30"/>
          <w:szCs w:val="30"/>
          <w:highlight w:val="none"/>
          <w:bdr w:val="single" w:color="auto" w:sz="4" w:space="0"/>
          <w:shd w:val="pct10" w:color="auto" w:fill="FFFFFF"/>
          <w14:textFill>
            <w14:solidFill>
              <w14:schemeClr w14:val="tx1"/>
            </w14:solidFill>
          </w14:textFill>
        </w:rPr>
        <w:t>政府采购项目</w:t>
      </w:r>
      <w:r>
        <w:rPr>
          <w:rFonts w:hint="eastAsia" w:ascii="仿宋" w:hAnsi="仿宋" w:eastAsia="仿宋" w:cs="仿宋"/>
          <w:b/>
          <w:color w:val="000000" w:themeColor="text1"/>
          <w:sz w:val="30"/>
          <w:szCs w:val="30"/>
          <w:highlight w:val="none"/>
          <w:bdr w:val="single" w:color="auto" w:sz="4" w:space="0"/>
          <w:shd w:val="pct10" w:color="auto" w:fill="FFFFFF"/>
          <w:lang w:eastAsia="zh-CN"/>
          <w14:textFill>
            <w14:solidFill>
              <w14:schemeClr w14:val="tx1"/>
            </w14:solidFill>
          </w14:textFill>
        </w:rPr>
        <w:t>（</w:t>
      </w:r>
      <w:r>
        <w:rPr>
          <w:rFonts w:hint="eastAsia" w:ascii="仿宋" w:hAnsi="仿宋" w:eastAsia="仿宋" w:cs="仿宋"/>
          <w:b/>
          <w:color w:val="000000" w:themeColor="text1"/>
          <w:sz w:val="30"/>
          <w:szCs w:val="30"/>
          <w:highlight w:val="none"/>
          <w:bdr w:val="single" w:color="auto" w:sz="4" w:space="0"/>
          <w:shd w:val="pct10" w:color="auto" w:fill="FFFFFF"/>
          <w:lang w:val="en-US" w:eastAsia="zh-CN"/>
          <w14:textFill>
            <w14:solidFill>
              <w14:schemeClr w14:val="tx1"/>
            </w14:solidFill>
          </w14:textFill>
        </w:rPr>
        <w:t>非专门面向中小企业</w:t>
      </w:r>
      <w:r>
        <w:rPr>
          <w:rFonts w:hint="eastAsia" w:ascii="仿宋" w:hAnsi="仿宋" w:eastAsia="仿宋" w:cs="仿宋"/>
          <w:b/>
          <w:color w:val="000000" w:themeColor="text1"/>
          <w:sz w:val="30"/>
          <w:szCs w:val="30"/>
          <w:highlight w:val="none"/>
          <w:bdr w:val="single" w:color="auto" w:sz="4" w:space="0"/>
          <w:shd w:val="pct10" w:color="auto" w:fill="FFFFFF"/>
          <w:lang w:eastAsia="zh-CN"/>
          <w14:textFill>
            <w14:solidFill>
              <w14:schemeClr w14:val="tx1"/>
            </w14:solidFill>
          </w14:textFill>
        </w:rPr>
        <w:t>）</w:t>
      </w:r>
      <w:bookmarkEnd w:id="0"/>
      <w:bookmarkEnd w:id="1"/>
    </w:p>
    <w:p w14:paraId="2B51BCA4">
      <w:pPr>
        <w:shd w:val="clear"/>
        <w:spacing w:line="460" w:lineRule="exact"/>
        <w:outlineLvl w:val="9"/>
        <w:rPr>
          <w:rFonts w:hint="eastAsia" w:ascii="仿宋" w:hAnsi="仿宋" w:eastAsia="仿宋" w:cs="仿宋"/>
          <w:b/>
          <w:color w:val="000000" w:themeColor="text1"/>
          <w:sz w:val="21"/>
          <w:szCs w:val="21"/>
          <w:highlight w:val="none"/>
          <w14:textFill>
            <w14:solidFill>
              <w14:schemeClr w14:val="tx1"/>
            </w14:solidFill>
          </w14:textFill>
        </w:rPr>
      </w:pPr>
    </w:p>
    <w:p w14:paraId="2CD0495C">
      <w:pPr>
        <w:shd w:val="clear"/>
        <w:spacing w:line="460" w:lineRule="exact"/>
        <w:outlineLvl w:val="9"/>
        <w:rPr>
          <w:rFonts w:hint="eastAsia" w:ascii="仿宋" w:hAnsi="仿宋" w:eastAsia="仿宋" w:cs="仿宋"/>
          <w:b/>
          <w:bCs/>
          <w:color w:val="000000" w:themeColor="text1"/>
          <w:sz w:val="21"/>
          <w:szCs w:val="21"/>
          <w:highlight w:val="none"/>
          <w14:textFill>
            <w14:solidFill>
              <w14:schemeClr w14:val="tx1"/>
            </w14:solidFill>
          </w14:textFill>
        </w:rPr>
      </w:pPr>
    </w:p>
    <w:p w14:paraId="3FAFE19A">
      <w:pPr>
        <w:shd w:val="clear"/>
        <w:spacing w:line="460" w:lineRule="exact"/>
        <w:outlineLvl w:val="9"/>
        <w:rPr>
          <w:rFonts w:hint="eastAsia" w:ascii="仿宋" w:hAnsi="仿宋" w:eastAsia="仿宋" w:cs="仿宋"/>
          <w:b/>
          <w:bCs/>
          <w:color w:val="000000" w:themeColor="text1"/>
          <w:sz w:val="21"/>
          <w:szCs w:val="21"/>
          <w:highlight w:val="none"/>
          <w14:textFill>
            <w14:solidFill>
              <w14:schemeClr w14:val="tx1"/>
            </w14:solidFill>
          </w14:textFill>
        </w:rPr>
      </w:pPr>
    </w:p>
    <w:p w14:paraId="7F4B9BA4">
      <w:pPr>
        <w:shd w:val="clear"/>
        <w:jc w:val="center"/>
        <w:outlineLvl w:val="9"/>
        <w:rPr>
          <w:rFonts w:hint="eastAsia" w:ascii="仿宋" w:hAnsi="仿宋" w:eastAsia="仿宋" w:cs="仿宋"/>
          <w:color w:val="000000" w:themeColor="text1"/>
          <w:sz w:val="48"/>
          <w:szCs w:val="48"/>
          <w:highlight w:val="none"/>
          <w14:textFill>
            <w14:solidFill>
              <w14:schemeClr w14:val="tx1"/>
            </w14:solidFill>
          </w14:textFill>
        </w:rPr>
      </w:pPr>
      <w:bookmarkStart w:id="2" w:name="_Hlk530489166"/>
    </w:p>
    <w:bookmarkEnd w:id="2"/>
    <w:p w14:paraId="3C9723F6">
      <w:pPr>
        <w:shd w:val="clear"/>
        <w:spacing w:line="360" w:lineRule="auto"/>
        <w:jc w:val="center"/>
        <w:outlineLvl w:val="9"/>
        <w:rPr>
          <w:rFonts w:hint="eastAsia" w:ascii="仿宋" w:hAnsi="仿宋" w:eastAsia="仿宋" w:cs="仿宋"/>
          <w:color w:val="000000" w:themeColor="text1"/>
          <w:sz w:val="48"/>
          <w:szCs w:val="48"/>
          <w:highlight w:val="none"/>
          <w:lang w:eastAsia="zh-CN"/>
          <w14:textFill>
            <w14:solidFill>
              <w14:schemeClr w14:val="tx1"/>
            </w14:solidFill>
          </w14:textFill>
        </w:rPr>
      </w:pPr>
      <w:bookmarkStart w:id="3" w:name="_Toc13427"/>
      <w:bookmarkStart w:id="4" w:name="_Toc27551"/>
      <w:bookmarkStart w:id="5" w:name="_Hlk31984784"/>
      <w:r>
        <w:rPr>
          <w:rFonts w:hint="eastAsia" w:ascii="仿宋" w:hAnsi="仿宋" w:eastAsia="仿宋" w:cs="仿宋"/>
          <w:b/>
          <w:bCs/>
          <w:color w:val="000000" w:themeColor="text1"/>
          <w:sz w:val="52"/>
          <w:szCs w:val="52"/>
          <w:highlight w:val="none"/>
          <w:lang w:eastAsia="zh-CN"/>
          <w14:textFill>
            <w14:solidFill>
              <w14:schemeClr w14:val="tx1"/>
            </w14:solidFill>
          </w14:textFill>
        </w:rPr>
        <w:t>西安市公安局西咸新区分局警犬驯养</w:t>
      </w:r>
      <w:bookmarkEnd w:id="3"/>
      <w:bookmarkEnd w:id="4"/>
    </w:p>
    <w:p w14:paraId="0CD34362">
      <w:pPr>
        <w:pStyle w:val="15"/>
        <w:shd w:val="clear"/>
        <w:outlineLvl w:val="9"/>
        <w:rPr>
          <w:rFonts w:hint="eastAsia" w:ascii="仿宋" w:hAnsi="仿宋" w:eastAsia="仿宋" w:cs="仿宋"/>
          <w:color w:val="000000" w:themeColor="text1"/>
          <w:highlight w:val="none"/>
          <w14:textFill>
            <w14:solidFill>
              <w14:schemeClr w14:val="tx1"/>
            </w14:solidFill>
          </w14:textFill>
        </w:rPr>
      </w:pPr>
    </w:p>
    <w:bookmarkEnd w:id="5"/>
    <w:p w14:paraId="5CFB113F">
      <w:pPr>
        <w:shd w:val="clear"/>
        <w:spacing w:before="163" w:beforeLines="50" w:line="360" w:lineRule="auto"/>
        <w:jc w:val="both"/>
        <w:outlineLvl w:val="9"/>
        <w:rPr>
          <w:rFonts w:hint="eastAsia" w:ascii="仿宋" w:hAnsi="仿宋" w:eastAsia="仿宋" w:cs="仿宋"/>
          <w:b/>
          <w:bCs/>
          <w:color w:val="000000" w:themeColor="text1"/>
          <w:sz w:val="72"/>
          <w:szCs w:val="72"/>
          <w:highlight w:val="none"/>
          <w14:textFill>
            <w14:solidFill>
              <w14:schemeClr w14:val="tx1"/>
            </w14:solidFill>
          </w14:textFill>
        </w:rPr>
      </w:pPr>
    </w:p>
    <w:p w14:paraId="2590248A">
      <w:pPr>
        <w:shd w:val="clear"/>
        <w:spacing w:before="163" w:beforeLines="50" w:line="360" w:lineRule="auto"/>
        <w:jc w:val="center"/>
        <w:outlineLvl w:val="9"/>
        <w:rPr>
          <w:rFonts w:hint="eastAsia" w:ascii="仿宋" w:hAnsi="仿宋" w:eastAsia="仿宋" w:cs="仿宋"/>
          <w:b/>
          <w:bCs/>
          <w:color w:val="000000" w:themeColor="text1"/>
          <w:sz w:val="72"/>
          <w:szCs w:val="72"/>
          <w:highlight w:val="none"/>
          <w14:textFill>
            <w14:solidFill>
              <w14:schemeClr w14:val="tx1"/>
            </w14:solidFill>
          </w14:textFill>
        </w:rPr>
      </w:pPr>
      <w:bookmarkStart w:id="6" w:name="_Toc24935"/>
      <w:bookmarkStart w:id="7" w:name="_Toc11040"/>
      <w:r>
        <w:rPr>
          <w:rFonts w:hint="eastAsia" w:ascii="仿宋" w:hAnsi="仿宋" w:eastAsia="仿宋" w:cs="仿宋"/>
          <w:b/>
          <w:bCs/>
          <w:color w:val="000000" w:themeColor="text1"/>
          <w:sz w:val="72"/>
          <w:szCs w:val="72"/>
          <w:highlight w:val="none"/>
          <w14:textFill>
            <w14:solidFill>
              <w14:schemeClr w14:val="tx1"/>
            </w14:solidFill>
          </w14:textFill>
        </w:rPr>
        <w:t>竞争性磋商文件</w:t>
      </w:r>
      <w:bookmarkEnd w:id="6"/>
      <w:bookmarkEnd w:id="7"/>
    </w:p>
    <w:p w14:paraId="5A3B622E">
      <w:pPr>
        <w:shd w:val="clear"/>
        <w:spacing w:line="460" w:lineRule="exact"/>
        <w:jc w:val="center"/>
        <w:outlineLvl w:val="9"/>
        <w:rPr>
          <w:rFonts w:hint="eastAsia" w:ascii="仿宋" w:hAnsi="仿宋" w:eastAsia="仿宋" w:cs="仿宋"/>
          <w:b/>
          <w:color w:val="000000" w:themeColor="text1"/>
          <w:sz w:val="28"/>
          <w:szCs w:val="28"/>
          <w:highlight w:val="none"/>
          <w14:textFill>
            <w14:solidFill>
              <w14:schemeClr w14:val="tx1"/>
            </w14:solidFill>
          </w14:textFill>
        </w:rPr>
      </w:pPr>
      <w:bookmarkStart w:id="8" w:name="_Toc23963"/>
      <w:bookmarkStart w:id="9" w:name="_Toc8213"/>
      <w:bookmarkStart w:id="10" w:name="_Hlk30283645"/>
      <w:r>
        <w:rPr>
          <w:rFonts w:hint="eastAsia" w:ascii="仿宋" w:hAnsi="仿宋" w:eastAsia="仿宋" w:cs="仿宋"/>
          <w:b/>
          <w:color w:val="000000" w:themeColor="text1"/>
          <w:sz w:val="30"/>
          <w:szCs w:val="30"/>
          <w:highlight w:val="none"/>
          <w:lang w:val="en-US" w:eastAsia="zh-CN"/>
          <w14:textFill>
            <w14:solidFill>
              <w14:schemeClr w14:val="tx1"/>
            </w14:solidFill>
          </w14:textFill>
        </w:rPr>
        <w:t>项目</w:t>
      </w:r>
      <w:r>
        <w:rPr>
          <w:rFonts w:hint="eastAsia" w:ascii="仿宋" w:hAnsi="仿宋" w:eastAsia="仿宋" w:cs="仿宋"/>
          <w:b/>
          <w:color w:val="000000" w:themeColor="text1"/>
          <w:sz w:val="30"/>
          <w:szCs w:val="30"/>
          <w:highlight w:val="none"/>
          <w14:textFill>
            <w14:solidFill>
              <w14:schemeClr w14:val="tx1"/>
            </w14:solidFill>
          </w14:textFill>
        </w:rPr>
        <w:t>编号：HCJT[2024政采]第023号</w:t>
      </w:r>
      <w:bookmarkEnd w:id="8"/>
      <w:bookmarkEnd w:id="9"/>
    </w:p>
    <w:bookmarkEnd w:id="10"/>
    <w:p w14:paraId="24BD4E25">
      <w:pPr>
        <w:shd w:val="clear"/>
        <w:spacing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33A1A204">
      <w:pPr>
        <w:shd w:val="clear"/>
        <w:spacing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0B85D87">
      <w:pPr>
        <w:shd w:val="clear"/>
        <w:spacing w:line="360" w:lineRule="auto"/>
        <w:jc w:val="center"/>
        <w:outlineLvl w:val="9"/>
        <w:rPr>
          <w:rFonts w:hint="eastAsia" w:ascii="仿宋" w:hAnsi="仿宋" w:eastAsia="仿宋" w:cs="仿宋"/>
          <w:b/>
          <w:color w:val="000000" w:themeColor="text1"/>
          <w:sz w:val="72"/>
          <w:szCs w:val="72"/>
          <w:highlight w:val="none"/>
          <w14:textFill>
            <w14:solidFill>
              <w14:schemeClr w14:val="tx1"/>
            </w14:solidFill>
          </w14:textFill>
        </w:rPr>
      </w:pPr>
    </w:p>
    <w:p w14:paraId="280FB088">
      <w:pPr>
        <w:shd w:val="clear"/>
        <w:spacing w:line="360" w:lineRule="auto"/>
        <w:jc w:val="center"/>
        <w:outlineLvl w:val="9"/>
        <w:rPr>
          <w:rFonts w:hint="eastAsia" w:ascii="仿宋" w:hAnsi="仿宋" w:eastAsia="仿宋" w:cs="仿宋"/>
          <w:b/>
          <w:color w:val="000000" w:themeColor="text1"/>
          <w:sz w:val="72"/>
          <w:szCs w:val="72"/>
          <w:highlight w:val="none"/>
          <w14:textFill>
            <w14:solidFill>
              <w14:schemeClr w14:val="tx1"/>
            </w14:solidFill>
          </w14:textFill>
        </w:rPr>
      </w:pPr>
    </w:p>
    <w:p w14:paraId="5B821F18">
      <w:pPr>
        <w:shd w:val="clear"/>
        <w:spacing w:line="460" w:lineRule="exact"/>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3A34C65A">
      <w:pPr>
        <w:shd w:val="clear"/>
        <w:spacing w:line="460" w:lineRule="exact"/>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1A1C37F1">
      <w:pPr>
        <w:shd w:val="clear"/>
        <w:spacing w:line="460" w:lineRule="exact"/>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0B0E5748">
      <w:pPr>
        <w:shd w:val="clear"/>
        <w:spacing w:line="460" w:lineRule="exact"/>
        <w:jc w:val="both"/>
        <w:outlineLvl w:val="9"/>
        <w:rPr>
          <w:rFonts w:hint="eastAsia" w:ascii="仿宋" w:hAnsi="仿宋" w:eastAsia="仿宋" w:cs="仿宋"/>
          <w:b/>
          <w:color w:val="000000" w:themeColor="text1"/>
          <w:sz w:val="21"/>
          <w:szCs w:val="21"/>
          <w:highlight w:val="none"/>
          <w14:textFill>
            <w14:solidFill>
              <w14:schemeClr w14:val="tx1"/>
            </w14:solidFill>
          </w14:textFill>
        </w:rPr>
      </w:pPr>
    </w:p>
    <w:p w14:paraId="43298FD1">
      <w:pPr>
        <w:shd w:val="clear"/>
        <w:spacing w:line="460" w:lineRule="exact"/>
        <w:jc w:val="both"/>
        <w:outlineLvl w:val="9"/>
        <w:rPr>
          <w:rFonts w:hint="eastAsia" w:ascii="仿宋" w:hAnsi="仿宋" w:eastAsia="仿宋" w:cs="仿宋"/>
          <w:b/>
          <w:color w:val="000000" w:themeColor="text1"/>
          <w:sz w:val="21"/>
          <w:szCs w:val="21"/>
          <w:highlight w:val="none"/>
          <w14:textFill>
            <w14:solidFill>
              <w14:schemeClr w14:val="tx1"/>
            </w14:solidFill>
          </w14:textFill>
        </w:rPr>
      </w:pPr>
    </w:p>
    <w:p w14:paraId="545835AE">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000000" w:themeColor="text1"/>
          <w:sz w:val="21"/>
          <w:szCs w:val="21"/>
          <w:highlight w:val="none"/>
          <w:lang w:val="en-US" w:eastAsia="zh-CN"/>
          <w14:textFill>
            <w14:solidFill>
              <w14:schemeClr w14:val="tx1"/>
            </w14:solidFill>
          </w14:textFill>
        </w:rPr>
      </w:pPr>
      <w:bookmarkStart w:id="11" w:name="_Toc30113"/>
      <w:bookmarkStart w:id="12" w:name="_Toc30617"/>
      <w:r>
        <w:rPr>
          <w:rFonts w:hint="eastAsia" w:ascii="仿宋" w:hAnsi="仿宋" w:eastAsia="仿宋" w:cs="仿宋"/>
          <w:b/>
          <w:color w:val="000000" w:themeColor="text1"/>
          <w:sz w:val="32"/>
          <w:szCs w:val="32"/>
          <w:highlight w:val="none"/>
          <w:lang w:val="en-US" w:eastAsia="zh-CN"/>
          <w14:textFill>
            <w14:solidFill>
              <w14:schemeClr w14:val="tx1"/>
            </w14:solidFill>
          </w14:textFill>
        </w:rPr>
        <w:t>采   购   人：西安市公安局西咸新区分局</w:t>
      </w:r>
      <w:bookmarkEnd w:id="11"/>
      <w:bookmarkEnd w:id="12"/>
    </w:p>
    <w:p w14:paraId="5BF1F6C7">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陕西华辰景天工程项目管理有限公司</w:t>
      </w:r>
      <w:r>
        <w:rPr>
          <w:rFonts w:hint="eastAsia" w:ascii="仿宋" w:hAnsi="仿宋" w:eastAsia="仿宋" w:cs="仿宋"/>
          <w:b/>
          <w:color w:val="000000" w:themeColor="text1"/>
          <w:sz w:val="32"/>
          <w:szCs w:val="32"/>
          <w:highlight w:val="none"/>
          <w14:textFill>
            <w14:solidFill>
              <w14:schemeClr w14:val="tx1"/>
            </w14:solidFill>
          </w14:textFill>
        </w:rPr>
        <w:t xml:space="preserve"> </w:t>
      </w:r>
    </w:p>
    <w:p w14:paraId="15AF553A">
      <w:pPr>
        <w:keepNext w:val="0"/>
        <w:keepLines w:val="0"/>
        <w:pageBreakBefore w:val="0"/>
        <w:widowControl/>
        <w:shd w:val="clear"/>
        <w:kinsoku/>
        <w:wordWrap/>
        <w:overflowPunct/>
        <w:topLinePunct w:val="0"/>
        <w:autoSpaceDE/>
        <w:autoSpaceDN/>
        <w:bidi w:val="0"/>
        <w:adjustRightInd/>
        <w:snapToGrid/>
        <w:spacing w:line="360" w:lineRule="auto"/>
        <w:jc w:val="both"/>
        <w:textAlignment w:val="auto"/>
        <w:outlineLvl w:val="9"/>
        <w:rPr>
          <w:rFonts w:hint="default" w:ascii="仿宋" w:hAnsi="仿宋" w:eastAsia="仿宋" w:cs="仿宋"/>
          <w:b/>
          <w:bCs/>
          <w:color w:val="000000" w:themeColor="text1"/>
          <w:sz w:val="32"/>
          <w:szCs w:val="32"/>
          <w:highlight w:val="none"/>
          <w:lang w:val="en-US"/>
          <w14:textFill>
            <w14:solidFill>
              <w14:schemeClr w14:val="tx1"/>
            </w14:solidFill>
          </w14:textFill>
        </w:rPr>
        <w:sectPr>
          <w:headerReference r:id="rId4" w:type="first"/>
          <w:headerReference r:id="rId3" w:type="default"/>
          <w:footerReference r:id="rId5" w:type="default"/>
          <w:pgSz w:w="11906" w:h="16838"/>
          <w:pgMar w:top="1440" w:right="1077" w:bottom="1440" w:left="1077" w:header="851" w:footer="680" w:gutter="0"/>
          <w:cols w:space="720" w:num="1"/>
          <w:docGrid w:type="lines" w:linePitch="326" w:charSpace="0"/>
        </w:sectPr>
      </w:pPr>
      <w:bookmarkStart w:id="13" w:name="_Hlk31984759"/>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时        间：</w:t>
      </w:r>
      <w:r>
        <w:rPr>
          <w:rFonts w:hint="eastAsia" w:ascii="仿宋" w:hAnsi="仿宋" w:eastAsia="仿宋" w:cs="仿宋"/>
          <w:b/>
          <w:bCs/>
          <w:color w:val="000000" w:themeColor="text1"/>
          <w:sz w:val="32"/>
          <w:szCs w:val="32"/>
          <w:highlight w:val="none"/>
          <w14:textFill>
            <w14:solidFill>
              <w14:schemeClr w14:val="tx1"/>
            </w14:solidFill>
          </w14:textFill>
        </w:rPr>
        <w:t>二零</w:t>
      </w:r>
      <w:bookmarkEnd w:id="13"/>
      <w:r>
        <w:rPr>
          <w:rFonts w:hint="eastAsia" w:ascii="仿宋" w:hAnsi="仿宋" w:eastAsia="仿宋" w:cs="仿宋"/>
          <w:b/>
          <w:bCs/>
          <w:color w:val="000000" w:themeColor="text1"/>
          <w:sz w:val="32"/>
          <w:szCs w:val="32"/>
          <w:highlight w:val="none"/>
          <w14:textFill>
            <w14:solidFill>
              <w14:schemeClr w14:val="tx1"/>
            </w14:solidFill>
          </w14:textFill>
        </w:rPr>
        <w:t>二四年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九月</w:t>
      </w:r>
    </w:p>
    <w:p w14:paraId="38CF9D60">
      <w:pPr>
        <w:pStyle w:val="17"/>
        <w:shd w:val="clear"/>
        <w:tabs>
          <w:tab w:val="right" w:leader="dot" w:pos="9752"/>
        </w:tabs>
        <w:jc w:val="center"/>
        <w:rPr>
          <w:rFonts w:hint="eastAsia" w:ascii="仿宋" w:hAnsi="仿宋" w:eastAsia="仿宋" w:cs="仿宋"/>
          <w:color w:val="000000" w:themeColor="text1"/>
          <w:sz w:val="28"/>
          <w:szCs w:val="28"/>
          <w:highlight w:val="none"/>
          <w14:textFill>
            <w14:solidFill>
              <w14:schemeClr w14:val="tx1"/>
            </w14:solidFill>
          </w14:textFill>
        </w:rPr>
      </w:pPr>
      <w:bookmarkStart w:id="14" w:name="_Toc9844326"/>
      <w:bookmarkStart w:id="15" w:name="_Toc3821873"/>
      <w:bookmarkStart w:id="16" w:name="_Toc530994940"/>
      <w:r>
        <w:rPr>
          <w:rFonts w:hint="eastAsia" w:ascii="仿宋" w:hAnsi="仿宋" w:eastAsia="仿宋" w:cs="仿宋"/>
          <w:color w:val="000000" w:themeColor="text1"/>
          <w:sz w:val="28"/>
          <w:szCs w:val="28"/>
          <w:highlight w:val="none"/>
          <w:lang w:val="en-US" w:eastAsia="zh-CN"/>
          <w14:textFill>
            <w14:solidFill>
              <w14:schemeClr w14:val="tx1"/>
            </w14:solidFill>
          </w14:textFill>
        </w:rPr>
        <w:t>目录</w:t>
      </w:r>
    </w:p>
    <w:p w14:paraId="7DDFC195">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TOC \o "1-1" \h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_Toc29884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第一部分  磋商公告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_Toc29884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382B57E4">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_Toc1149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第二部分  供应商须知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_Toc1149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7</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AE77AC5">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_Toc12544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第三部分  评审办法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_Toc12544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20</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661D31E4">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_Toc25687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 xml:space="preserve">第四部分  </w:t>
      </w:r>
      <w:r>
        <w:rPr>
          <w:rFonts w:hint="eastAsia" w:ascii="仿宋" w:hAnsi="仿宋" w:eastAsia="仿宋" w:cs="仿宋"/>
          <w:color w:val="000000" w:themeColor="text1"/>
          <w:sz w:val="28"/>
          <w:szCs w:val="28"/>
          <w:highlight w:val="none"/>
          <w:lang w:eastAsia="zh-CN"/>
          <w14:textFill>
            <w14:solidFill>
              <w14:schemeClr w14:val="tx1"/>
            </w14:solidFill>
          </w14:textFill>
        </w:rPr>
        <w:t>采购内容及技术要求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_Toc25687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31</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399B5628">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_Toc31522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第五部分  合同主要条款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_Toc31522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37</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1CF9D83C">
      <w:pPr>
        <w:pStyle w:val="17"/>
        <w:shd w:val="clear"/>
        <w:tabs>
          <w:tab w:val="right" w:leader="dot" w:pos="9752"/>
        </w:tabs>
        <w:rPr>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HYPERLINK \l _Toc20992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第六部分  磋商响应文件格式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_Toc20992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39</w:t>
      </w:r>
      <w:r>
        <w:rPr>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6E66D59D">
      <w:pPr>
        <w:shd w:val="clear"/>
        <w:spacing w:line="60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7078E5AB">
      <w:pPr>
        <w:pStyle w:val="15"/>
        <w:shd w:val="clear"/>
        <w:jc w:val="center"/>
        <w:outlineLvl w:val="9"/>
        <w:rPr>
          <w:rFonts w:hint="eastAsia" w:ascii="仿宋" w:hAnsi="仿宋" w:eastAsia="仿宋" w:cs="仿宋"/>
          <w:b/>
          <w:color w:val="000000" w:themeColor="text1"/>
          <w:sz w:val="28"/>
          <w:szCs w:val="28"/>
          <w:highlight w:val="none"/>
          <w14:textFill>
            <w14:solidFill>
              <w14:schemeClr w14:val="tx1"/>
            </w14:solidFill>
          </w14:textFill>
        </w:rPr>
        <w:sectPr>
          <w:footerReference r:id="rId6" w:type="default"/>
          <w:pgSz w:w="11906" w:h="16838"/>
          <w:pgMar w:top="1440" w:right="1077" w:bottom="1440" w:left="1077" w:header="851" w:footer="680" w:gutter="0"/>
          <w:pgNumType w:fmt="decimal" w:start="2"/>
          <w:cols w:space="720" w:num="1"/>
          <w:docGrid w:type="lines" w:linePitch="326" w:charSpace="0"/>
        </w:sectPr>
      </w:pPr>
      <w:bookmarkStart w:id="17" w:name="_Toc83386026"/>
    </w:p>
    <w:p w14:paraId="0EBCA99A">
      <w:pPr>
        <w:pStyle w:val="15"/>
        <w:shd w:val="clear"/>
        <w:jc w:val="center"/>
        <w:outlineLvl w:val="0"/>
        <w:rPr>
          <w:rFonts w:hint="eastAsia" w:ascii="仿宋" w:hAnsi="仿宋" w:eastAsia="仿宋" w:cs="仿宋"/>
          <w:b/>
          <w:color w:val="000000" w:themeColor="text1"/>
          <w:sz w:val="28"/>
          <w:szCs w:val="28"/>
          <w:highlight w:val="none"/>
          <w14:textFill>
            <w14:solidFill>
              <w14:schemeClr w14:val="tx1"/>
            </w14:solidFill>
          </w14:textFill>
        </w:rPr>
      </w:pPr>
      <w:bookmarkStart w:id="18" w:name="_Toc22491"/>
      <w:bookmarkStart w:id="19" w:name="_Toc29884"/>
      <w:bookmarkStart w:id="20" w:name="_Toc22630"/>
      <w:bookmarkStart w:id="21" w:name="_Toc18763"/>
      <w:r>
        <w:rPr>
          <w:rFonts w:hint="eastAsia" w:ascii="仿宋" w:hAnsi="仿宋" w:eastAsia="仿宋" w:cs="仿宋"/>
          <w:b/>
          <w:color w:val="000000" w:themeColor="text1"/>
          <w:sz w:val="28"/>
          <w:szCs w:val="28"/>
          <w:highlight w:val="none"/>
          <w14:textFill>
            <w14:solidFill>
              <w14:schemeClr w14:val="tx1"/>
            </w14:solidFill>
          </w14:textFill>
        </w:rPr>
        <w:t>第一部分  磋商公告</w:t>
      </w:r>
      <w:bookmarkEnd w:id="14"/>
      <w:bookmarkEnd w:id="15"/>
      <w:bookmarkEnd w:id="16"/>
      <w:bookmarkEnd w:id="17"/>
      <w:bookmarkEnd w:id="18"/>
      <w:bookmarkEnd w:id="19"/>
      <w:bookmarkEnd w:id="20"/>
      <w:bookmarkEnd w:id="21"/>
    </w:p>
    <w:p w14:paraId="0B249B80">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22" w:name="_Hlk43480637"/>
      <w:bookmarkStart w:id="23" w:name="_Toc530994941"/>
      <w:bookmarkStart w:id="24" w:name="_Toc3821874"/>
      <w:bookmarkStart w:id="25" w:name="_Toc9844327"/>
      <w:r>
        <w:rPr>
          <w:rFonts w:hint="eastAsia" w:ascii="仿宋" w:hAnsi="仿宋" w:eastAsia="仿宋" w:cs="仿宋"/>
          <w:color w:val="000000" w:themeColor="text1"/>
          <w:sz w:val="21"/>
          <w:szCs w:val="21"/>
          <w:highlight w:val="none"/>
          <w14:textFill>
            <w14:solidFill>
              <w14:schemeClr w14:val="tx1"/>
            </w14:solidFill>
          </w14:textFill>
        </w:rPr>
        <w:t>项目概况</w:t>
      </w:r>
    </w:p>
    <w:p w14:paraId="18639617">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采购项目</w:t>
      </w:r>
      <w:r>
        <w:rPr>
          <w:rFonts w:hint="eastAsia" w:ascii="仿宋" w:hAnsi="仿宋" w:eastAsia="仿宋" w:cs="仿宋"/>
          <w:color w:val="000000" w:themeColor="text1"/>
          <w:sz w:val="21"/>
          <w:szCs w:val="21"/>
          <w:highlight w:val="none"/>
          <w14:textFill>
            <w14:solidFill>
              <w14:schemeClr w14:val="tx1"/>
            </w14:solidFill>
          </w14:textFill>
        </w:rPr>
        <w:t>的潜在供应商应在登录陕西省西咸新区公共资源交易中心平台（http://xxxq.sxggzyjy.cn/）自行下载获取采购文件，并于2024年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日09时30分（北京时间）前提交响应文件。</w:t>
      </w:r>
    </w:p>
    <w:p w14:paraId="27247F0E">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一、项目基本情况</w:t>
      </w:r>
    </w:p>
    <w:p w14:paraId="3FF498BF">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项目编号：HCJT[2024政采]第023号</w:t>
      </w:r>
    </w:p>
    <w:p w14:paraId="5D67E662">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p>
    <w:p w14:paraId="10110E6D">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采购方式：竞争性磋商</w:t>
      </w:r>
    </w:p>
    <w:p w14:paraId="2A5A128C">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预算金额：</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color w:val="000000" w:themeColor="text1"/>
          <w:sz w:val="21"/>
          <w:szCs w:val="21"/>
          <w:highlight w:val="none"/>
          <w14:textFill>
            <w14:solidFill>
              <w14:schemeClr w14:val="tx1"/>
            </w14:solidFill>
          </w14:textFill>
        </w:rPr>
        <w:t>元</w:t>
      </w:r>
    </w:p>
    <w:p w14:paraId="41557341">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采购需求：</w:t>
      </w:r>
    </w:p>
    <w:p w14:paraId="5288F7A9">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合同包1(</w:t>
      </w: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color w:val="000000" w:themeColor="text1"/>
          <w:sz w:val="21"/>
          <w:szCs w:val="21"/>
          <w:highlight w:val="none"/>
          <w14:textFill>
            <w14:solidFill>
              <w14:schemeClr w14:val="tx1"/>
            </w14:solidFill>
          </w14:textFill>
        </w:rPr>
        <w:t>):</w:t>
      </w:r>
    </w:p>
    <w:p w14:paraId="49461330">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合同包预算金额：</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color w:val="000000" w:themeColor="text1"/>
          <w:sz w:val="21"/>
          <w:szCs w:val="21"/>
          <w:highlight w:val="none"/>
          <w14:textFill>
            <w14:solidFill>
              <w14:schemeClr w14:val="tx1"/>
            </w14:solidFill>
          </w14:textFill>
        </w:rPr>
        <w:t>元</w:t>
      </w:r>
    </w:p>
    <w:p w14:paraId="2C48A22F">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合同包最高限价：</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color w:val="000000" w:themeColor="text1"/>
          <w:sz w:val="21"/>
          <w:szCs w:val="21"/>
          <w:highlight w:val="none"/>
          <w14:textFill>
            <w14:solidFill>
              <w14:schemeClr w14:val="tx1"/>
            </w14:solidFill>
          </w14:textFill>
        </w:rPr>
        <w:t>元</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1"/>
        <w:gridCol w:w="1446"/>
        <w:gridCol w:w="1980"/>
        <w:gridCol w:w="1290"/>
        <w:gridCol w:w="1590"/>
        <w:gridCol w:w="1384"/>
        <w:gridCol w:w="1267"/>
      </w:tblGrid>
      <w:tr w14:paraId="4BFA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7" w:type="pct"/>
            <w:vAlign w:val="center"/>
          </w:tcPr>
          <w:p w14:paraId="0D958E79">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品目号</w:t>
            </w:r>
          </w:p>
        </w:tc>
        <w:tc>
          <w:tcPr>
            <w:tcW w:w="725" w:type="pct"/>
            <w:vAlign w:val="center"/>
          </w:tcPr>
          <w:p w14:paraId="774A47D9">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品目名称</w:t>
            </w:r>
          </w:p>
        </w:tc>
        <w:tc>
          <w:tcPr>
            <w:tcW w:w="993" w:type="pct"/>
            <w:vAlign w:val="center"/>
          </w:tcPr>
          <w:p w14:paraId="3E96D93C">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采购标的</w:t>
            </w:r>
          </w:p>
        </w:tc>
        <w:tc>
          <w:tcPr>
            <w:tcW w:w="647" w:type="pct"/>
            <w:vAlign w:val="center"/>
          </w:tcPr>
          <w:p w14:paraId="12B8FADB">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数量（单位）</w:t>
            </w:r>
          </w:p>
        </w:tc>
        <w:tc>
          <w:tcPr>
            <w:tcW w:w="797" w:type="pct"/>
            <w:vAlign w:val="center"/>
          </w:tcPr>
          <w:p w14:paraId="62B394D6">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技术规格、参数及要求</w:t>
            </w:r>
          </w:p>
        </w:tc>
        <w:tc>
          <w:tcPr>
            <w:tcW w:w="694" w:type="pct"/>
            <w:vAlign w:val="center"/>
          </w:tcPr>
          <w:p w14:paraId="2DE8F29E">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品目预算(元)</w:t>
            </w:r>
          </w:p>
        </w:tc>
        <w:tc>
          <w:tcPr>
            <w:tcW w:w="635" w:type="pct"/>
            <w:vAlign w:val="center"/>
          </w:tcPr>
          <w:p w14:paraId="4535D2FD">
            <w:pPr>
              <w:keepNext w:val="0"/>
              <w:keepLines w:val="0"/>
              <w:pageBreakBefore w:val="0"/>
              <w:widowControl/>
              <w:shd w:val="clear" w:color="auto"/>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最高限价(元)</w:t>
            </w:r>
          </w:p>
        </w:tc>
      </w:tr>
      <w:tr w14:paraId="459D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7" w:type="pct"/>
            <w:vAlign w:val="center"/>
          </w:tcPr>
          <w:p w14:paraId="345A7A4A">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725" w:type="pct"/>
            <w:vAlign w:val="center"/>
          </w:tcPr>
          <w:p w14:paraId="189DD7EC">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饲料</w:t>
            </w:r>
          </w:p>
        </w:tc>
        <w:tc>
          <w:tcPr>
            <w:tcW w:w="993" w:type="pct"/>
            <w:vAlign w:val="center"/>
          </w:tcPr>
          <w:p w14:paraId="77B4CCEE">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警犬驯养</w:t>
            </w:r>
          </w:p>
        </w:tc>
        <w:tc>
          <w:tcPr>
            <w:tcW w:w="647" w:type="pct"/>
            <w:vAlign w:val="center"/>
          </w:tcPr>
          <w:p w14:paraId="07C5E0C1">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1（项）</w:t>
            </w:r>
          </w:p>
        </w:tc>
        <w:tc>
          <w:tcPr>
            <w:tcW w:w="797" w:type="pct"/>
            <w:vAlign w:val="center"/>
          </w:tcPr>
          <w:p w14:paraId="6D7FB104">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详见采购文件</w:t>
            </w:r>
          </w:p>
        </w:tc>
        <w:tc>
          <w:tcPr>
            <w:tcW w:w="694" w:type="pct"/>
            <w:vAlign w:val="center"/>
          </w:tcPr>
          <w:p w14:paraId="151A31D3">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718500.00</w:t>
            </w:r>
          </w:p>
        </w:tc>
        <w:tc>
          <w:tcPr>
            <w:tcW w:w="635" w:type="pct"/>
            <w:vAlign w:val="center"/>
          </w:tcPr>
          <w:p w14:paraId="5C4E575A">
            <w:pPr>
              <w:keepNext w:val="0"/>
              <w:keepLines w:val="0"/>
              <w:pageBreakBefore w:val="0"/>
              <w:widowControl/>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718500.00</w:t>
            </w:r>
          </w:p>
        </w:tc>
      </w:tr>
    </w:tbl>
    <w:p w14:paraId="5711E16B">
      <w:pPr>
        <w:pStyle w:val="15"/>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highlight w:val="none"/>
          <w14:textFill>
            <w14:solidFill>
              <w14:schemeClr w14:val="tx1"/>
            </w14:solidFill>
          </w14:textFill>
        </w:rPr>
      </w:pPr>
    </w:p>
    <w:p w14:paraId="725A8641">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本合同包不接受联合体投标</w:t>
      </w:r>
    </w:p>
    <w:p w14:paraId="1D29D017">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合同履行期限：</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365</w:t>
      </w:r>
      <w:r>
        <w:rPr>
          <w:rFonts w:hint="eastAsia" w:ascii="仿宋" w:hAnsi="仿宋" w:eastAsia="仿宋" w:cs="仿宋"/>
          <w:color w:val="000000" w:themeColor="text1"/>
          <w:sz w:val="21"/>
          <w:szCs w:val="21"/>
          <w:highlight w:val="none"/>
          <w14:textFill>
            <w14:solidFill>
              <w14:schemeClr w14:val="tx1"/>
            </w14:solidFill>
          </w14:textFill>
        </w:rPr>
        <w:t>日历天，具体起止日期以采购人通知为准。</w:t>
      </w:r>
    </w:p>
    <w:p w14:paraId="3B77D016">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二、申请人的资格要求：</w:t>
      </w:r>
    </w:p>
    <w:p w14:paraId="40B835BD">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1.满足《中华人民共和国政府釆购法》第二十二条规定;</w:t>
      </w:r>
    </w:p>
    <w:p w14:paraId="1316F72A">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2.落实政府采购政策需满足的资格要求：</w:t>
      </w:r>
    </w:p>
    <w:p w14:paraId="14D65B3D">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合同包1(</w:t>
      </w: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color w:val="000000" w:themeColor="text1"/>
          <w:sz w:val="21"/>
          <w:szCs w:val="21"/>
          <w:highlight w:val="none"/>
          <w14:textFill>
            <w14:solidFill>
              <w14:schemeClr w14:val="tx1"/>
            </w14:solidFill>
          </w14:textFill>
        </w:rPr>
        <w:t>)落实政府采购政策需满足的资格要求如下:</w:t>
      </w:r>
    </w:p>
    <w:p w14:paraId="41AF8685">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本项目不专门面向中小企业采购。</w:t>
      </w:r>
    </w:p>
    <w:p w14:paraId="49CBB16A">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3.本项目的特定资格要求：</w:t>
      </w:r>
    </w:p>
    <w:p w14:paraId="7373BC70">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合同包1(</w:t>
      </w: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color w:val="000000" w:themeColor="text1"/>
          <w:sz w:val="21"/>
          <w:szCs w:val="21"/>
          <w:highlight w:val="none"/>
          <w14:textFill>
            <w14:solidFill>
              <w14:schemeClr w14:val="tx1"/>
            </w14:solidFill>
          </w14:textFill>
        </w:rPr>
        <w:t>)特定资格要求如下:</w:t>
      </w:r>
    </w:p>
    <w:p w14:paraId="606E0ECB">
      <w:pPr>
        <w:keepNext w:val="0"/>
        <w:keepLines w:val="0"/>
        <w:pageBreakBefore w:val="0"/>
        <w:widowControl/>
        <w:numPr>
          <w:ilvl w:val="0"/>
          <w:numId w:val="1"/>
        </w:numPr>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直接参加</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磋商活动</w:t>
      </w:r>
      <w:r>
        <w:rPr>
          <w:rFonts w:hint="eastAsia" w:ascii="仿宋" w:hAnsi="仿宋" w:eastAsia="仿宋" w:cs="仿宋"/>
          <w:color w:val="000000" w:themeColor="text1"/>
          <w:sz w:val="21"/>
          <w:szCs w:val="21"/>
          <w:highlight w:val="none"/>
          <w14:textFill>
            <w14:solidFill>
              <w14:schemeClr w14:val="tx1"/>
            </w14:solidFill>
          </w14:textFill>
        </w:rPr>
        <w:t>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身份证明及其身份证扫描件</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授权他人参加</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磋商活动</w:t>
      </w:r>
      <w:r>
        <w:rPr>
          <w:rFonts w:hint="eastAsia" w:ascii="仿宋" w:hAnsi="仿宋" w:eastAsia="仿宋" w:cs="仿宋"/>
          <w:color w:val="000000" w:themeColor="text1"/>
          <w:sz w:val="21"/>
          <w:szCs w:val="21"/>
          <w:highlight w:val="none"/>
          <w14:textFill>
            <w14:solidFill>
              <w14:schemeClr w14:val="tx1"/>
            </w14:solidFill>
          </w14:textFill>
        </w:rPr>
        <w:t>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授权委托书（附</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、被授权人身份证扫描件）</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自然人</w:t>
      </w:r>
      <w:r>
        <w:rPr>
          <w:rFonts w:hint="eastAsia" w:ascii="仿宋" w:hAnsi="仿宋" w:eastAsia="仿宋" w:cs="仿宋"/>
          <w:color w:val="000000" w:themeColor="text1"/>
          <w:sz w:val="21"/>
          <w:szCs w:val="21"/>
          <w:highlight w:val="none"/>
          <w:lang w:val="en-US" w:eastAsia="zh-CN"/>
          <w14:textFill>
            <w14:solidFill>
              <w14:schemeClr w14:val="tx1"/>
            </w14:solidFill>
          </w14:textFill>
        </w:rPr>
        <w:t>参与磋商</w:t>
      </w:r>
      <w:r>
        <w:rPr>
          <w:rFonts w:hint="eastAsia" w:ascii="仿宋" w:hAnsi="仿宋" w:eastAsia="仿宋" w:cs="仿宋"/>
          <w:color w:val="000000" w:themeColor="text1"/>
          <w:sz w:val="21"/>
          <w:szCs w:val="21"/>
          <w:highlight w:val="none"/>
          <w14:textFill>
            <w14:solidFill>
              <w14:schemeClr w14:val="tx1"/>
            </w14:solidFill>
          </w14:textFill>
        </w:rPr>
        <w:t>只需提供身份证</w:t>
      </w:r>
      <w:r>
        <w:rPr>
          <w:rFonts w:hint="eastAsia" w:ascii="仿宋" w:hAnsi="仿宋" w:eastAsia="仿宋" w:cs="仿宋"/>
          <w:color w:val="000000" w:themeColor="text1"/>
          <w:sz w:val="21"/>
          <w:szCs w:val="21"/>
          <w:highlight w:val="none"/>
          <w:lang w:val="en-US" w:eastAsia="zh-CN"/>
          <w14:textFill>
            <w14:solidFill>
              <w14:schemeClr w14:val="tx1"/>
            </w14:solidFill>
          </w14:textFill>
        </w:rPr>
        <w:t>扫描件；</w:t>
      </w:r>
    </w:p>
    <w:p w14:paraId="18E8CDD4">
      <w:pPr>
        <w:keepNext w:val="0"/>
        <w:keepLines w:val="0"/>
        <w:pageBreakBefore w:val="0"/>
        <w:widowControl/>
        <w:numPr>
          <w:ilvl w:val="0"/>
          <w:numId w:val="1"/>
        </w:numPr>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信用记录：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w:t>
      </w:r>
    </w:p>
    <w:p w14:paraId="4D4F9B51">
      <w:pPr>
        <w:keepNext w:val="0"/>
        <w:keepLines w:val="0"/>
        <w:pageBreakBefore w:val="0"/>
        <w:widowControl/>
        <w:numPr>
          <w:ilvl w:val="0"/>
          <w:numId w:val="1"/>
        </w:numPr>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控股管理关系：单位负责人为同一人或者存在直接控股、管理关系的供应商，不得参加同一合同下的政府采购活动；</w:t>
      </w:r>
    </w:p>
    <w:p w14:paraId="5DE4405C">
      <w:pPr>
        <w:keepNext w:val="0"/>
        <w:keepLines w:val="0"/>
        <w:pageBreakBefore w:val="0"/>
        <w:widowControl/>
        <w:numPr>
          <w:ilvl w:val="0"/>
          <w:numId w:val="1"/>
        </w:numPr>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书面声明：供应商未为本项目提供整体设计、规范编制或者项目管理、监理、检测等服务的书面声明；</w:t>
      </w:r>
    </w:p>
    <w:p w14:paraId="3EB4390B">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三、获取采购文件</w:t>
      </w:r>
    </w:p>
    <w:p w14:paraId="55E5D1E0">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时间：2024年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09</w:t>
      </w:r>
      <w:r>
        <w:rPr>
          <w:rFonts w:hint="eastAsia" w:ascii="仿宋" w:hAnsi="仿宋" w:eastAsia="仿宋" w:cs="仿宋"/>
          <w:color w:val="000000" w:themeColor="text1"/>
          <w:sz w:val="21"/>
          <w:szCs w:val="21"/>
          <w:highlight w:val="none"/>
          <w14:textFill>
            <w14:solidFill>
              <w14:schemeClr w14:val="tx1"/>
            </w14:solidFill>
          </w14:textFill>
        </w:rPr>
        <w:t xml:space="preserve">月 </w:t>
      </w: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r>
        <w:rPr>
          <w:rFonts w:hint="eastAsia" w:ascii="仿宋" w:hAnsi="仿宋" w:eastAsia="仿宋" w:cs="仿宋"/>
          <w:color w:val="000000" w:themeColor="text1"/>
          <w:sz w:val="21"/>
          <w:szCs w:val="21"/>
          <w:highlight w:val="none"/>
          <w14:textFill>
            <w14:solidFill>
              <w14:schemeClr w14:val="tx1"/>
            </w14:solidFill>
          </w14:textFill>
        </w:rPr>
        <w:t xml:space="preserve"> 日至202</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23</w:t>
      </w:r>
      <w:r>
        <w:rPr>
          <w:rFonts w:hint="eastAsia" w:ascii="仿宋" w:hAnsi="仿宋" w:eastAsia="仿宋" w:cs="仿宋"/>
          <w:color w:val="000000" w:themeColor="text1"/>
          <w:sz w:val="21"/>
          <w:szCs w:val="21"/>
          <w:highlight w:val="none"/>
          <w14:textFill>
            <w14:solidFill>
              <w14:schemeClr w14:val="tx1"/>
            </w14:solidFill>
          </w14:textFill>
        </w:rPr>
        <w:t>日，每天上午00:00:00至12:00:00，下午12:00:00至23:59:59（北京时间）</w:t>
      </w:r>
    </w:p>
    <w:p w14:paraId="3757CA5C">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途径</w:t>
      </w:r>
      <w:r>
        <w:rPr>
          <w:rFonts w:hint="eastAsia" w:ascii="仿宋" w:hAnsi="仿宋" w:eastAsia="仿宋" w:cs="仿宋"/>
          <w:color w:val="000000" w:themeColor="text1"/>
          <w:sz w:val="21"/>
          <w:szCs w:val="21"/>
          <w:highlight w:val="none"/>
          <w14:textFill>
            <w14:solidFill>
              <w14:schemeClr w14:val="tx1"/>
            </w14:solidFill>
          </w14:textFill>
        </w:rPr>
        <w:t>：全国公共资源交易平台（陕西省·西咸新区）自行下载</w:t>
      </w:r>
    </w:p>
    <w:p w14:paraId="79C5FEDE">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方式：在线获取</w:t>
      </w:r>
    </w:p>
    <w:p w14:paraId="75BEB923">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售价：免费获取</w:t>
      </w:r>
    </w:p>
    <w:p w14:paraId="72364381">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四、响应文件提交</w:t>
      </w:r>
    </w:p>
    <w:p w14:paraId="3EB4E195">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截止</w:t>
      </w:r>
      <w:r>
        <w:rPr>
          <w:rFonts w:hint="eastAsia" w:ascii="仿宋" w:hAnsi="仿宋" w:eastAsia="仿宋" w:cs="仿宋"/>
          <w:color w:val="000000" w:themeColor="text1"/>
          <w:sz w:val="21"/>
          <w:szCs w:val="21"/>
          <w:highlight w:val="none"/>
          <w14:textFill>
            <w14:solidFill>
              <w14:schemeClr w14:val="tx1"/>
            </w14:solidFill>
          </w14:textFill>
        </w:rPr>
        <w:t>时间：2024年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日09时30分00秒（北京时间）</w:t>
      </w:r>
    </w:p>
    <w:p w14:paraId="1E1DA557">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地点：全国公共资源交易平台（陕西省·西咸新区）陕西政府采购交易系统</w:t>
      </w:r>
    </w:p>
    <w:p w14:paraId="57A01435">
      <w:pPr>
        <w:keepNext w:val="0"/>
        <w:keepLines w:val="0"/>
        <w:pageBreakBefore w:val="0"/>
        <w:widowControl/>
        <w:numPr>
          <w:ilvl w:val="0"/>
          <w:numId w:val="0"/>
        </w:numPr>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SA"/>
          <w14:textFill>
            <w14:solidFill>
              <w14:schemeClr w14:val="tx1"/>
            </w14:solidFill>
          </w14:textFill>
        </w:rPr>
        <w:t>五、</w:t>
      </w:r>
      <w:r>
        <w:rPr>
          <w:rFonts w:hint="eastAsia" w:ascii="仿宋" w:hAnsi="仿宋" w:eastAsia="仿宋" w:cs="仿宋"/>
          <w:color w:val="000000" w:themeColor="text1"/>
          <w:sz w:val="21"/>
          <w:szCs w:val="21"/>
          <w:highlight w:val="none"/>
          <w:lang w:val="en-US" w:eastAsia="zh-CN"/>
          <w14:textFill>
            <w14:solidFill>
              <w14:schemeClr w14:val="tx1"/>
            </w14:solidFill>
          </w14:textFill>
        </w:rPr>
        <w:t>开启</w:t>
      </w:r>
    </w:p>
    <w:p w14:paraId="5CDC8D5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时间：</w:t>
      </w:r>
      <w:r>
        <w:rPr>
          <w:rFonts w:hint="eastAsia" w:ascii="仿宋" w:hAnsi="仿宋" w:eastAsia="仿宋" w:cs="仿宋"/>
          <w:color w:val="000000" w:themeColor="text1"/>
          <w:sz w:val="21"/>
          <w:szCs w:val="21"/>
          <w:highlight w:val="none"/>
          <w14:textFill>
            <w14:solidFill>
              <w14:schemeClr w14:val="tx1"/>
            </w14:solidFill>
          </w14:textFill>
        </w:rPr>
        <w:t>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日09时30分00秒</w:t>
      </w:r>
      <w:r>
        <w:rPr>
          <w:rFonts w:hint="default" w:ascii="仿宋" w:hAnsi="仿宋" w:eastAsia="仿宋" w:cs="仿宋"/>
          <w:color w:val="000000" w:themeColor="text1"/>
          <w:sz w:val="21"/>
          <w:szCs w:val="21"/>
          <w:highlight w:val="none"/>
          <w:lang w:val="en-US" w:eastAsia="zh-CN"/>
          <w14:textFill>
            <w14:solidFill>
              <w14:schemeClr w14:val="tx1"/>
            </w14:solidFill>
          </w14:textFill>
        </w:rPr>
        <w:t xml:space="preserve"> （北京时间）</w:t>
      </w:r>
    </w:p>
    <w:p w14:paraId="20020C4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地点：全国公共资源交易平台（陕西省·西咸新区）西咸新区公共资源交易不见面开标系统</w:t>
      </w:r>
    </w:p>
    <w:p w14:paraId="1FA430AA">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六</w:t>
      </w:r>
      <w:r>
        <w:rPr>
          <w:rFonts w:hint="eastAsia" w:ascii="仿宋" w:hAnsi="仿宋" w:eastAsia="仿宋" w:cs="仿宋"/>
          <w:color w:val="000000" w:themeColor="text1"/>
          <w:sz w:val="21"/>
          <w:szCs w:val="21"/>
          <w:highlight w:val="none"/>
          <w14:textFill>
            <w14:solidFill>
              <w14:schemeClr w14:val="tx1"/>
            </w14:solidFill>
          </w14:textFill>
        </w:rPr>
        <w:t>、公告期限</w:t>
      </w:r>
    </w:p>
    <w:p w14:paraId="48AF1FF1">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自本公告发布之日起3个工作日</w:t>
      </w:r>
    </w:p>
    <w:p w14:paraId="227655F3">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七</w:t>
      </w:r>
      <w:r>
        <w:rPr>
          <w:rFonts w:hint="eastAsia" w:ascii="仿宋" w:hAnsi="仿宋" w:eastAsia="仿宋" w:cs="仿宋"/>
          <w:color w:val="000000" w:themeColor="text1"/>
          <w:sz w:val="21"/>
          <w:szCs w:val="21"/>
          <w:highlight w:val="none"/>
          <w14:textFill>
            <w14:solidFill>
              <w14:schemeClr w14:val="tx1"/>
            </w14:solidFill>
          </w14:textFill>
        </w:rPr>
        <w:t>、其他补充事宜</w:t>
      </w:r>
    </w:p>
    <w:p w14:paraId="7A55D09B">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73857273">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获取采购文件方式：选择本项目点击“项目流程”进入采购文件下载页面，点击“交易文件下载”即可下载该项目发布的电子采购文件（后缀为SXSZF的文件）。供应商须在获取采购文件时限内（即发售时间内）登录陕西省西咸新区公共资源交易中心平台系统，直接下载采购文件。逾期下载通道将关闭，未及时下载采购文件将会影响后续开评标活动。</w:t>
      </w:r>
    </w:p>
    <w:p w14:paraId="2D070375">
      <w:pPr>
        <w:pStyle w:val="15"/>
        <w:keepNext w:val="0"/>
        <w:keepLines w:val="0"/>
        <w:pageBreakBefore w:val="0"/>
        <w:widowControl/>
        <w:shd w:val="clear"/>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3.办理CA锁方式：供应商初次使用交易平台，需前往陕西省数字证书认证中心股份有限公司（https://www.snca.com.cn/）办理 CA 锁，办理流程详见官网“陕西省公共资源交易证书办理须知”。</w:t>
      </w:r>
    </w:p>
    <w:p w14:paraId="5244C1F2">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4.本项目将启用“不见面开标系统”。请供应商仔细阅读“通知”并下载相关操作手册。（网址：</w:t>
      </w: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 HYPERLINK "http://xxxq.sxggzyjy.cn/xwzx/002002/20200323/6d6626a9-2172-433e-a1d6-af9c0742e3e0.html）"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r>
        <w:rPr>
          <w:rStyle w:val="30"/>
          <w:rFonts w:hint="eastAsia" w:ascii="仿宋" w:hAnsi="仿宋" w:eastAsia="仿宋" w:cs="仿宋"/>
          <w:b/>
          <w:bCs/>
          <w:color w:val="000000" w:themeColor="text1"/>
          <w:sz w:val="21"/>
          <w:szCs w:val="21"/>
          <w:highlight w:val="none"/>
          <w14:textFill>
            <w14:solidFill>
              <w14:schemeClr w14:val="tx1"/>
            </w14:solidFill>
          </w14:textFill>
        </w:rPr>
        <w:t>http://xxxq.sxggzyjy.cn/xwzx/002002/20200323/6d6626a9-2172-433e-a1d6-af9c0742e3e0.html）</w:t>
      </w:r>
      <w:r>
        <w:rPr>
          <w:rFonts w:hint="eastAsia" w:ascii="仿宋" w:hAnsi="仿宋" w:eastAsia="仿宋" w:cs="仿宋"/>
          <w:b/>
          <w:bCs/>
          <w:color w:val="000000" w:themeColor="text1"/>
          <w:sz w:val="21"/>
          <w:szCs w:val="21"/>
          <w:highlight w:val="none"/>
          <w14:textFill>
            <w14:solidFill>
              <w14:schemeClr w14:val="tx1"/>
            </w14:solidFill>
          </w14:textFill>
        </w:rPr>
        <w:fldChar w:fldCharType="end"/>
      </w:r>
    </w:p>
    <w:p w14:paraId="27DFF0C9">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5.本公告同时在陕西省政府采购网、全国公共资源交易平台（陕西省·西咸新区）发布。</w:t>
      </w:r>
    </w:p>
    <w:p w14:paraId="187A3ACD">
      <w:pPr>
        <w:keepNext w:val="0"/>
        <w:keepLines w:val="0"/>
        <w:pageBreakBefore w:val="0"/>
        <w:widowControl/>
        <w:shd w:val="clear" w:color="auto"/>
        <w:kinsoku/>
        <w:wordWrap/>
        <w:overflowPunct/>
        <w:topLinePunct w:val="0"/>
        <w:autoSpaceDE/>
        <w:autoSpaceDN/>
        <w:bidi w:val="0"/>
        <w:adjustRightInd/>
        <w:spacing w:line="360" w:lineRule="auto"/>
        <w:ind w:firstLine="48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6.需要落实的政府采购政策：</w:t>
      </w:r>
    </w:p>
    <w:p w14:paraId="473B8AA6">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（1）财政部、国家发展和改革委员会关于印发《节能产品政府采购实施意见》的通知（财库[2004]185号）；</w:t>
      </w:r>
    </w:p>
    <w:p w14:paraId="17E3D135">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（2）财政部、国家环保总局联合印发《关于环境标志产品政府采购实施的意见》(财库[2006]90号)；</w:t>
      </w:r>
    </w:p>
    <w:p w14:paraId="38BC90F2">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（3）国务院办公厅关于建立政府强制采购节能产品制度的通知国办发〔2007〕51号；</w:t>
      </w:r>
    </w:p>
    <w:p w14:paraId="40A54B08">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（4）财政部、发展改革委、生态环境部、市场监管总局关于调整优化节能产品、环境标志产品政府采购执行机制的通知（财库〔2019〕9号）；</w:t>
      </w:r>
    </w:p>
    <w:p w14:paraId="372D68A9">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（5）财政部、国务院扶贫办关于运用政府采购政策支持脱贫攻坚的通知（财库〔2019〕27号）；</w:t>
      </w:r>
    </w:p>
    <w:p w14:paraId="30732A2D">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（6）财政部、司法部关于政府采购支持监狱企业发展有关问题的通知(财库〔2014〕68号)；</w:t>
      </w:r>
    </w:p>
    <w:p w14:paraId="6E477994">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（7）财政部、民政部、中国残疾人联合会关于促进残疾人就业政府采购政策的通知（财库〔2017〕141号）；</w:t>
      </w:r>
    </w:p>
    <w:p w14:paraId="7DB40D77">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（8）财政部关于在政府采购活动中查询及使用信用记录有关问题的通知（财库〔2016〕125号）；</w:t>
      </w:r>
    </w:p>
    <w:p w14:paraId="053226A3">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（9）陕西省财政厅关于印发《陕西省中小企业政府采购信用融资办法》（陕财办采〔2018〕23号）；</w:t>
      </w:r>
    </w:p>
    <w:p w14:paraId="49B0EC20">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（10）《政府采购促进中小企业发展管理办法》（财库〔2020〕46号）</w:t>
      </w:r>
    </w:p>
    <w:p w14:paraId="16E99452">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（11）陕西省财政厅关于进一步加大政府采购支持中小企业力度的通知（陕财办采〔2022〕5号）；</w:t>
      </w:r>
    </w:p>
    <w:p w14:paraId="51D7BD29">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（12）陕西省财政厅关于落实政府采购支持中小企业政策有关事项的通知（陕财办采函〔2022〕10号）；</w:t>
      </w:r>
    </w:p>
    <w:p w14:paraId="2D214A68">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（13）《财政部关于进一步加大政府采购支持中小企业力度的通知》（财库〔2022〕19号）；</w:t>
      </w:r>
    </w:p>
    <w:p w14:paraId="6140BC4C">
      <w:pPr>
        <w:keepNext w:val="0"/>
        <w:keepLines w:val="0"/>
        <w:pageBreakBefore w:val="0"/>
        <w:widowControl/>
        <w:shd w:val="clear" w:color="auto"/>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（14）其他需要落实的政府采购政策。</w:t>
      </w:r>
    </w:p>
    <w:p w14:paraId="60EA10A5">
      <w:pPr>
        <w:keepNext w:val="0"/>
        <w:keepLines w:val="0"/>
        <w:pageBreakBefore w:val="0"/>
        <w:widowControl/>
        <w:shd w:val="clear" w:color="auto"/>
        <w:kinsoku/>
        <w:wordWrap/>
        <w:overflowPunct/>
        <w:topLinePunct w:val="0"/>
        <w:autoSpaceDE/>
        <w:autoSpaceDN/>
        <w:bidi w:val="0"/>
        <w:adjustRightIn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八</w:t>
      </w:r>
      <w:r>
        <w:rPr>
          <w:rFonts w:hint="eastAsia" w:ascii="仿宋" w:hAnsi="仿宋" w:eastAsia="仿宋" w:cs="仿宋"/>
          <w:color w:val="000000" w:themeColor="text1"/>
          <w:sz w:val="21"/>
          <w:szCs w:val="21"/>
          <w:highlight w:val="none"/>
          <w14:textFill>
            <w14:solidFill>
              <w14:schemeClr w14:val="tx1"/>
            </w14:solidFill>
          </w14:textFill>
        </w:rPr>
        <w:t>、凡对本次采购提出询问，请按以下方式联系。</w:t>
      </w:r>
    </w:p>
    <w:p w14:paraId="285E909E">
      <w:pPr>
        <w:keepNext w:val="0"/>
        <w:keepLines w:val="0"/>
        <w:pageBreakBefore w:val="0"/>
        <w:widowControl/>
        <w:shd w:val="clear" w:color="auto"/>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1.釆购人信息</w:t>
      </w:r>
    </w:p>
    <w:p w14:paraId="4B889B68">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名称：</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西安市公安局西咸新区分局</w:t>
      </w:r>
    </w:p>
    <w:p w14:paraId="0429756C">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地址：</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陕西省西咸新区上林路南段西咸青年创业园5号楼</w:t>
      </w:r>
    </w:p>
    <w:p w14:paraId="334B4EA7">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联系方式：</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029-86774052</w:t>
      </w:r>
    </w:p>
    <w:p w14:paraId="561ECCCD">
      <w:pPr>
        <w:keepNext w:val="0"/>
        <w:keepLines w:val="0"/>
        <w:pageBreakBefore w:val="0"/>
        <w:widowControl/>
        <w:shd w:val="clear" w:color="auto"/>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2.釆购代理机构信息</w:t>
      </w:r>
    </w:p>
    <w:p w14:paraId="7D8E4A73">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名  称：</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陕西华辰景天工程项目管理有限公司</w:t>
      </w:r>
    </w:p>
    <w:p w14:paraId="5C0B6E6E">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地  址：</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西安市高新区科技路 48 号创业广场B座1701室</w:t>
      </w:r>
    </w:p>
    <w:p w14:paraId="7748E4AA">
      <w:pPr>
        <w:pStyle w:val="19"/>
        <w:keepNext w:val="0"/>
        <w:keepLines w:val="0"/>
        <w:pageBreakBefore w:val="0"/>
        <w:widowControl/>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联系方式：</w:t>
      </w:r>
      <w:r>
        <w:rPr>
          <w:rFonts w:hint="eastAsia" w:ascii="仿宋" w:hAnsi="仿宋" w:eastAsia="仿宋" w:cs="仿宋"/>
          <w:color w:val="000000" w:themeColor="text1"/>
          <w:kern w:val="0"/>
          <w:sz w:val="21"/>
          <w:szCs w:val="21"/>
          <w:highlight w:val="none"/>
          <w:lang w:eastAsia="zh-CN"/>
          <w14:textFill>
            <w14:solidFill>
              <w14:schemeClr w14:val="tx1"/>
            </w14:solidFill>
          </w14:textFill>
        </w:rPr>
        <w:t>17792582317</w:t>
      </w:r>
    </w:p>
    <w:p w14:paraId="7E1043A4">
      <w:pPr>
        <w:keepNext w:val="0"/>
        <w:keepLines w:val="0"/>
        <w:pageBreakBefore w:val="0"/>
        <w:widowControl/>
        <w:shd w:val="clear" w:color="auto"/>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3.项目联系方式</w:t>
      </w:r>
    </w:p>
    <w:p w14:paraId="0D992B2B">
      <w:pPr>
        <w:keepNext w:val="0"/>
        <w:keepLines w:val="0"/>
        <w:pageBreakBefore w:val="0"/>
        <w:widowControl/>
        <w:shd w:val="clear" w:color="auto"/>
        <w:kinsoku/>
        <w:wordWrap/>
        <w:overflowPunct/>
        <w:topLinePunct w:val="0"/>
        <w:autoSpaceDE/>
        <w:autoSpaceDN/>
        <w:bidi w:val="0"/>
        <w:adjustRightIn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项目联系人：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杨晨昱、王芳、腾芸鹏</w:t>
      </w:r>
    </w:p>
    <w:p w14:paraId="7C37E403">
      <w:pPr>
        <w:keepNext w:val="0"/>
        <w:keepLines w:val="0"/>
        <w:pageBreakBefore w:val="0"/>
        <w:widowControl/>
        <w:shd w:val="clear" w:color="auto"/>
        <w:kinsoku/>
        <w:wordWrap/>
        <w:overflowPunct/>
        <w:topLinePunct w:val="0"/>
        <w:autoSpaceDE/>
        <w:autoSpaceDN/>
        <w:bidi w:val="0"/>
        <w:adjustRightIn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lang w:eastAsia="zh-CN"/>
          <w14:textFill>
            <w14:solidFill>
              <w14:schemeClr w14:val="tx1"/>
            </w14:solidFill>
          </w14:textFill>
        </w:rPr>
        <w:t>17792582317</w:t>
      </w:r>
    </w:p>
    <w:bookmarkEnd w:id="22"/>
    <w:p w14:paraId="628043DA">
      <w:pPr>
        <w:shd w:val="clear"/>
        <w:jc w:val="center"/>
        <w:outlineLvl w:val="0"/>
        <w:rPr>
          <w:rFonts w:hint="eastAsia" w:ascii="仿宋" w:hAnsi="仿宋" w:eastAsia="仿宋" w:cs="仿宋"/>
          <w:b/>
          <w:bCs/>
          <w:color w:val="000000" w:themeColor="text1"/>
          <w:kern w:val="44"/>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bookmarkStart w:id="26" w:name="_Toc18277"/>
      <w:bookmarkStart w:id="27" w:name="_Toc18488"/>
      <w:bookmarkStart w:id="28" w:name="_Toc27015"/>
      <w:bookmarkStart w:id="29" w:name="_Toc83386027"/>
      <w:bookmarkStart w:id="30" w:name="_Toc1149"/>
      <w:r>
        <w:rPr>
          <w:rFonts w:hint="eastAsia" w:ascii="仿宋" w:hAnsi="仿宋" w:eastAsia="仿宋" w:cs="仿宋"/>
          <w:b/>
          <w:color w:val="000000" w:themeColor="text1"/>
          <w:sz w:val="36"/>
          <w:szCs w:val="36"/>
          <w:highlight w:val="none"/>
          <w14:textFill>
            <w14:solidFill>
              <w14:schemeClr w14:val="tx1"/>
            </w14:solidFill>
          </w14:textFill>
        </w:rPr>
        <w:t>第二部分  供应商须知</w:t>
      </w:r>
      <w:bookmarkEnd w:id="23"/>
      <w:bookmarkEnd w:id="24"/>
      <w:bookmarkEnd w:id="25"/>
      <w:bookmarkEnd w:id="26"/>
      <w:bookmarkEnd w:id="27"/>
      <w:bookmarkEnd w:id="28"/>
      <w:bookmarkEnd w:id="29"/>
      <w:bookmarkEnd w:id="30"/>
    </w:p>
    <w:p w14:paraId="45F864DE">
      <w:pPr>
        <w:shd w:val="clear"/>
        <w:spacing w:line="460" w:lineRule="exact"/>
        <w:jc w:val="center"/>
        <w:outlineLvl w:val="1"/>
        <w:rPr>
          <w:rFonts w:hint="eastAsia" w:ascii="仿宋" w:hAnsi="仿宋" w:eastAsia="仿宋" w:cs="仿宋"/>
          <w:b/>
          <w:color w:val="000000" w:themeColor="text1"/>
          <w:highlight w:val="none"/>
          <w14:textFill>
            <w14:solidFill>
              <w14:schemeClr w14:val="tx1"/>
            </w14:solidFill>
          </w14:textFill>
        </w:rPr>
      </w:pPr>
      <w:bookmarkStart w:id="31" w:name="_Toc5722"/>
      <w:bookmarkStart w:id="32" w:name="_Toc83386028"/>
      <w:bookmarkStart w:id="33" w:name="_Toc20330"/>
      <w:bookmarkStart w:id="34" w:name="_Toc12341"/>
      <w:r>
        <w:rPr>
          <w:rFonts w:hint="eastAsia" w:ascii="仿宋" w:hAnsi="仿宋" w:eastAsia="仿宋" w:cs="仿宋"/>
          <w:b/>
          <w:color w:val="000000" w:themeColor="text1"/>
          <w:highlight w:val="none"/>
          <w14:textFill>
            <w14:solidFill>
              <w14:schemeClr w14:val="tx1"/>
            </w14:solidFill>
          </w14:textFill>
        </w:rPr>
        <w:t>1.供应商须知前附表</w:t>
      </w:r>
      <w:bookmarkEnd w:id="31"/>
      <w:bookmarkEnd w:id="32"/>
      <w:bookmarkEnd w:id="33"/>
      <w:bookmarkEnd w:id="34"/>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558"/>
        <w:gridCol w:w="6567"/>
      </w:tblGrid>
      <w:tr w14:paraId="6D5E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423" w:type="pct"/>
            <w:vAlign w:val="center"/>
          </w:tcPr>
          <w:p w14:paraId="6F23D81A">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bookmarkStart w:id="35" w:name="_Toc5430"/>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1283" w:type="pct"/>
            <w:vAlign w:val="center"/>
          </w:tcPr>
          <w:p w14:paraId="5914CB01">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条款名称</w:t>
            </w:r>
          </w:p>
        </w:tc>
        <w:tc>
          <w:tcPr>
            <w:tcW w:w="3293" w:type="pct"/>
          </w:tcPr>
          <w:p w14:paraId="75BB2AD1">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说明和要求</w:t>
            </w:r>
          </w:p>
        </w:tc>
      </w:tr>
      <w:tr w14:paraId="4F92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C383A45">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283" w:type="pct"/>
            <w:vAlign w:val="center"/>
          </w:tcPr>
          <w:p w14:paraId="467D8801">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w:t>
            </w:r>
          </w:p>
        </w:tc>
        <w:tc>
          <w:tcPr>
            <w:tcW w:w="3293" w:type="pct"/>
          </w:tcPr>
          <w:p w14:paraId="476912FA">
            <w:pPr>
              <w:shd w:val="clear" w:color="auto"/>
              <w:spacing w:line="48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名称：</w:t>
            </w: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w:t>
            </w:r>
          </w:p>
          <w:p w14:paraId="5BF8AB24">
            <w:pPr>
              <w:shd w:val="clear" w:color="auto"/>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陕西省西咸新区上林路南段西咸青年创业园5号楼</w:t>
            </w:r>
          </w:p>
          <w:p w14:paraId="284FD826">
            <w:pPr>
              <w:shd w:val="clear" w:color="auto"/>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029-86774052</w:t>
            </w:r>
          </w:p>
        </w:tc>
      </w:tr>
      <w:tr w14:paraId="3223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576E5A3">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283" w:type="pct"/>
            <w:vAlign w:val="center"/>
          </w:tcPr>
          <w:p w14:paraId="4282D3CA">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采购代理机构</w:t>
            </w:r>
          </w:p>
        </w:tc>
        <w:tc>
          <w:tcPr>
            <w:tcW w:w="3293" w:type="pct"/>
          </w:tcPr>
          <w:p w14:paraId="5E754BA0">
            <w:pPr>
              <w:pStyle w:val="19"/>
              <w:widowControl/>
              <w:shd w:val="clear"/>
              <w:snapToGrid w:val="0"/>
              <w:spacing w:line="360" w:lineRule="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名  称：</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陕西华辰景天工程项目管理有限公司</w:t>
            </w:r>
          </w:p>
          <w:p w14:paraId="24CC64B9">
            <w:pPr>
              <w:pStyle w:val="19"/>
              <w:widowControl/>
              <w:shd w:val="clear"/>
              <w:snapToGrid w:val="0"/>
              <w:spacing w:line="360" w:lineRule="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地  址：</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西安市高新区科技路 48 号创业广场B座1701室</w:t>
            </w:r>
          </w:p>
          <w:p w14:paraId="5089BFD1">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lang w:val="en-US" w:eastAsia="zh-CN"/>
                <w14:textFill>
                  <w14:solidFill>
                    <w14:schemeClr w14:val="tx1"/>
                  </w14:solidFill>
                </w14:textFill>
              </w:rPr>
              <w:t>杨晨昱、王芳、腾芸鹏</w:t>
            </w:r>
          </w:p>
          <w:p w14:paraId="63FAAF9B">
            <w:pPr>
              <w:shd w:val="clear"/>
              <w:spacing w:line="48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lang w:eastAsia="zh-CN"/>
                <w14:textFill>
                  <w14:solidFill>
                    <w14:schemeClr w14:val="tx1"/>
                  </w14:solidFill>
                </w14:textFill>
              </w:rPr>
              <w:t>17792582317</w:t>
            </w:r>
          </w:p>
          <w:p w14:paraId="6C7A0975">
            <w:pPr>
              <w:shd w:val="clear"/>
              <w:spacing w:line="48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    箱：</w:t>
            </w: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 HCJTZBB@163.com</w:t>
            </w:r>
          </w:p>
        </w:tc>
      </w:tr>
      <w:tr w14:paraId="3B6C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9EFCF8F">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bookmarkStart w:id="36" w:name="_Hlk518907094"/>
            <w:r>
              <w:rPr>
                <w:rFonts w:hint="eastAsia" w:ascii="仿宋" w:hAnsi="仿宋" w:eastAsia="仿宋" w:cs="仿宋"/>
                <w:color w:val="000000" w:themeColor="text1"/>
                <w:sz w:val="21"/>
                <w:szCs w:val="21"/>
                <w:highlight w:val="none"/>
                <w14:textFill>
                  <w14:solidFill>
                    <w14:schemeClr w14:val="tx1"/>
                  </w14:solidFill>
                </w14:textFill>
              </w:rPr>
              <w:t>3</w:t>
            </w:r>
          </w:p>
        </w:tc>
        <w:tc>
          <w:tcPr>
            <w:tcW w:w="1283" w:type="pct"/>
            <w:vAlign w:val="center"/>
          </w:tcPr>
          <w:p w14:paraId="34DAF88E">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监督管理机构</w:t>
            </w:r>
          </w:p>
        </w:tc>
        <w:tc>
          <w:tcPr>
            <w:tcW w:w="3293" w:type="pct"/>
          </w:tcPr>
          <w:p w14:paraId="2B36F622">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同级财政部门</w:t>
            </w:r>
          </w:p>
        </w:tc>
      </w:tr>
      <w:bookmarkEnd w:id="36"/>
      <w:tr w14:paraId="02CB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732600D">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283" w:type="pct"/>
            <w:vAlign w:val="center"/>
          </w:tcPr>
          <w:p w14:paraId="29D8CF74">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w:t>
            </w:r>
          </w:p>
        </w:tc>
        <w:tc>
          <w:tcPr>
            <w:tcW w:w="3293" w:type="pct"/>
          </w:tcPr>
          <w:p w14:paraId="6BFE0800">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color w:val="000000" w:themeColor="text1"/>
                <w:sz w:val="21"/>
                <w:szCs w:val="21"/>
                <w:highlight w:val="none"/>
                <w14:textFill>
                  <w14:solidFill>
                    <w14:schemeClr w14:val="tx1"/>
                  </w14:solidFill>
                </w14:textFill>
              </w:rPr>
              <w:t>并且符合磋商文件规定资格条件和参加磋商竞争的法人、其他组织或者自然人</w:t>
            </w:r>
          </w:p>
        </w:tc>
      </w:tr>
      <w:tr w14:paraId="0257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C0DC56D">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bookmarkStart w:id="37" w:name="_Hlk518907188"/>
            <w:r>
              <w:rPr>
                <w:rFonts w:hint="eastAsia" w:ascii="仿宋" w:hAnsi="仿宋" w:eastAsia="仿宋" w:cs="仿宋"/>
                <w:color w:val="000000" w:themeColor="text1"/>
                <w:sz w:val="21"/>
                <w:szCs w:val="21"/>
                <w:highlight w:val="none"/>
                <w14:textFill>
                  <w14:solidFill>
                    <w14:schemeClr w14:val="tx1"/>
                  </w14:solidFill>
                </w14:textFill>
              </w:rPr>
              <w:t>5</w:t>
            </w:r>
          </w:p>
        </w:tc>
        <w:tc>
          <w:tcPr>
            <w:tcW w:w="1283" w:type="pct"/>
            <w:vAlign w:val="center"/>
          </w:tcPr>
          <w:p w14:paraId="2C04E378">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3293" w:type="pct"/>
          </w:tcPr>
          <w:p w14:paraId="109B816F">
            <w:pPr>
              <w:shd w:val="clear"/>
              <w:spacing w:line="480" w:lineRule="exac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p>
        </w:tc>
      </w:tr>
      <w:bookmarkEnd w:id="37"/>
      <w:tr w14:paraId="64F7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3FD38B7">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283" w:type="pct"/>
            <w:vAlign w:val="center"/>
          </w:tcPr>
          <w:p w14:paraId="49EC674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项目编号</w:t>
            </w:r>
          </w:p>
        </w:tc>
        <w:tc>
          <w:tcPr>
            <w:tcW w:w="3293" w:type="pct"/>
          </w:tcPr>
          <w:p w14:paraId="17EDC837">
            <w:pPr>
              <w:shd w:val="clear"/>
              <w:spacing w:line="480" w:lineRule="exac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HCJT[2024政采]第023号</w:t>
            </w:r>
          </w:p>
        </w:tc>
      </w:tr>
      <w:tr w14:paraId="01D6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9EAB6D1">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283" w:type="pct"/>
            <w:vAlign w:val="center"/>
          </w:tcPr>
          <w:p w14:paraId="338FAF7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项目性质</w:t>
            </w:r>
          </w:p>
        </w:tc>
        <w:tc>
          <w:tcPr>
            <w:tcW w:w="3293" w:type="pct"/>
          </w:tcPr>
          <w:p w14:paraId="3D1C4590">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财政资金</w:t>
            </w:r>
          </w:p>
        </w:tc>
      </w:tr>
      <w:tr w14:paraId="7D2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08D90F9">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283" w:type="pct"/>
            <w:vAlign w:val="center"/>
          </w:tcPr>
          <w:p w14:paraId="0DD95DB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磋商报价及预算</w:t>
            </w:r>
          </w:p>
        </w:tc>
        <w:tc>
          <w:tcPr>
            <w:tcW w:w="3293" w:type="pct"/>
          </w:tcPr>
          <w:p w14:paraId="75978F79">
            <w:pPr>
              <w:shd w:val="clear"/>
              <w:spacing w:line="480" w:lineRule="exact"/>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本项目采购预算：</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iCs/>
                <w:color w:val="000000" w:themeColor="text1"/>
                <w:sz w:val="21"/>
                <w:szCs w:val="21"/>
                <w:highlight w:val="none"/>
                <w14:textFill>
                  <w14:solidFill>
                    <w14:schemeClr w14:val="tx1"/>
                  </w14:solidFill>
                </w14:textFill>
              </w:rPr>
              <w:t>元</w:t>
            </w:r>
          </w:p>
          <w:p w14:paraId="2B548B3D">
            <w:pPr>
              <w:shd w:val="clear"/>
              <w:spacing w:line="480" w:lineRule="exact"/>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采购限价为：</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iCs/>
                <w:color w:val="000000" w:themeColor="text1"/>
                <w:sz w:val="21"/>
                <w:szCs w:val="21"/>
                <w:highlight w:val="none"/>
                <w14:textFill>
                  <w14:solidFill>
                    <w14:schemeClr w14:val="tx1"/>
                  </w14:solidFill>
                </w14:textFill>
              </w:rPr>
              <w:t>元，报价不得超出采购限价，否则按无效报价处理。</w:t>
            </w:r>
          </w:p>
          <w:p w14:paraId="47AB2ABA">
            <w:pPr>
              <w:shd w:val="clear"/>
              <w:spacing w:line="480" w:lineRule="exact"/>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凡因供应商对竞争性磋商文件阅读疏忽或误解，或因对现场、环境、市场行情等了解不清而造成的后果和风险，由供应商负责。</w:t>
            </w:r>
          </w:p>
          <w:p w14:paraId="47616F5F">
            <w:pPr>
              <w:shd w:val="clear"/>
              <w:spacing w:line="480" w:lineRule="exact"/>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供应商必须以人民币报价，价格条件为项目现场完税价，报价含增值税和其他税费、保险费及其它伴随费用之和。</w:t>
            </w:r>
          </w:p>
        </w:tc>
      </w:tr>
      <w:tr w14:paraId="738E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5DB9FD29">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283" w:type="pct"/>
            <w:vAlign w:val="center"/>
          </w:tcPr>
          <w:p w14:paraId="546D4A2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项目用途</w:t>
            </w:r>
          </w:p>
        </w:tc>
        <w:tc>
          <w:tcPr>
            <w:tcW w:w="3293" w:type="pct"/>
          </w:tcPr>
          <w:p w14:paraId="13CA4CE4">
            <w:pPr>
              <w:shd w:val="clear"/>
              <w:spacing w:line="480" w:lineRule="exac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警犬驯养</w:t>
            </w:r>
          </w:p>
        </w:tc>
      </w:tr>
      <w:tr w14:paraId="752F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87FC5D3">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w:t>
            </w:r>
          </w:p>
        </w:tc>
        <w:tc>
          <w:tcPr>
            <w:tcW w:w="1283" w:type="pct"/>
            <w:vAlign w:val="center"/>
          </w:tcPr>
          <w:p w14:paraId="32E6902A">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采购内容和要求</w:t>
            </w:r>
          </w:p>
        </w:tc>
        <w:tc>
          <w:tcPr>
            <w:tcW w:w="3293" w:type="pct"/>
          </w:tcPr>
          <w:p w14:paraId="6629D441">
            <w:pPr>
              <w:shd w:val="clear"/>
              <w:spacing w:line="480" w:lineRule="exac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具体内容详见第四部分  采购内容及技术要求</w:t>
            </w:r>
            <w:r>
              <w:rPr>
                <w:rFonts w:hint="eastAsia" w:ascii="仿宋" w:hAnsi="仿宋" w:eastAsia="仿宋" w:cs="仿宋"/>
                <w:bCs/>
                <w:color w:val="000000" w:themeColor="text1"/>
                <w:sz w:val="21"/>
                <w:szCs w:val="21"/>
                <w:highlight w:val="none"/>
                <w14:textFill>
                  <w14:solidFill>
                    <w14:schemeClr w14:val="tx1"/>
                  </w14:solidFill>
                </w14:textFill>
              </w:rPr>
              <w:t>。</w:t>
            </w:r>
          </w:p>
        </w:tc>
      </w:tr>
      <w:tr w14:paraId="3B4D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7BD20E7C">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w:t>
            </w:r>
          </w:p>
        </w:tc>
        <w:tc>
          <w:tcPr>
            <w:tcW w:w="1283" w:type="pct"/>
            <w:vAlign w:val="center"/>
          </w:tcPr>
          <w:p w14:paraId="2218A150">
            <w:pPr>
              <w:shd w:val="clear"/>
              <w:spacing w:line="520" w:lineRule="exact"/>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合同履行期限</w:t>
            </w:r>
          </w:p>
          <w:p w14:paraId="1FA1948E">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w:t>
            </w:r>
            <w:r>
              <w:rPr>
                <w:rFonts w:hint="eastAsia" w:ascii="仿宋" w:hAnsi="仿宋" w:eastAsia="仿宋" w:cs="仿宋"/>
                <w:color w:val="000000" w:themeColor="text1"/>
                <w:sz w:val="21"/>
                <w:szCs w:val="21"/>
                <w:highlight w:val="none"/>
                <w14:textFill>
                  <w14:solidFill>
                    <w14:schemeClr w14:val="tx1"/>
                  </w14:solidFill>
                </w14:textFill>
              </w:rPr>
              <w:t>地点</w:t>
            </w:r>
          </w:p>
        </w:tc>
        <w:tc>
          <w:tcPr>
            <w:tcW w:w="3293" w:type="pct"/>
          </w:tcPr>
          <w:p w14:paraId="1CB6AD05">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365</w:t>
            </w:r>
            <w:r>
              <w:rPr>
                <w:rFonts w:hint="eastAsia" w:ascii="仿宋" w:hAnsi="仿宋" w:eastAsia="仿宋" w:cs="仿宋"/>
                <w:color w:val="000000" w:themeColor="text1"/>
                <w:sz w:val="21"/>
                <w:szCs w:val="21"/>
                <w:highlight w:val="none"/>
                <w14:textFill>
                  <w14:solidFill>
                    <w14:schemeClr w14:val="tx1"/>
                  </w14:solidFill>
                </w14:textFill>
              </w:rPr>
              <w:t>日历天，具体起止日期以采购人通知为准。</w:t>
            </w:r>
          </w:p>
          <w:p w14:paraId="47F311E1">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bookmarkStart w:id="38" w:name="_Hlk81230255"/>
            <w:r>
              <w:rPr>
                <w:rFonts w:hint="eastAsia" w:ascii="仿宋" w:hAnsi="仿宋" w:eastAsia="仿宋" w:cs="仿宋"/>
                <w:color w:val="000000" w:themeColor="text1"/>
                <w:sz w:val="21"/>
                <w:szCs w:val="21"/>
                <w:highlight w:val="none"/>
                <w14:textFill>
                  <w14:solidFill>
                    <w14:schemeClr w14:val="tx1"/>
                  </w14:solidFill>
                </w14:textFill>
              </w:rPr>
              <w:t>采购</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指定地点。</w:t>
            </w:r>
            <w:bookmarkEnd w:id="38"/>
          </w:p>
        </w:tc>
      </w:tr>
      <w:tr w14:paraId="71AF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2D87A577">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w:t>
            </w:r>
          </w:p>
        </w:tc>
        <w:tc>
          <w:tcPr>
            <w:tcW w:w="1283" w:type="pct"/>
            <w:vAlign w:val="center"/>
          </w:tcPr>
          <w:p w14:paraId="51EE4B3C">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合同签订</w:t>
            </w:r>
          </w:p>
        </w:tc>
        <w:tc>
          <w:tcPr>
            <w:tcW w:w="3293" w:type="pct"/>
          </w:tcPr>
          <w:p w14:paraId="34FF6195">
            <w:pPr>
              <w:shd w:val="clear"/>
              <w:spacing w:line="52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成交供应商与采购人或采购人指定单位单独协商签订合同。</w:t>
            </w:r>
          </w:p>
        </w:tc>
      </w:tr>
      <w:tr w14:paraId="5F0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1B382E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w:t>
            </w:r>
          </w:p>
        </w:tc>
        <w:tc>
          <w:tcPr>
            <w:tcW w:w="1283" w:type="pct"/>
            <w:vAlign w:val="center"/>
          </w:tcPr>
          <w:p w14:paraId="7BAD57E5">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付款方式</w:t>
            </w:r>
          </w:p>
        </w:tc>
        <w:tc>
          <w:tcPr>
            <w:tcW w:w="3293" w:type="pct"/>
          </w:tcPr>
          <w:p w14:paraId="362881EF">
            <w:pPr>
              <w:shd w:val="clear"/>
              <w:spacing w:line="52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付款方式详见第五部分合同主要条款。</w:t>
            </w:r>
          </w:p>
        </w:tc>
      </w:tr>
      <w:tr w14:paraId="7388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FC49260">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14</w:t>
            </w:r>
          </w:p>
        </w:tc>
        <w:tc>
          <w:tcPr>
            <w:tcW w:w="1283" w:type="pct"/>
            <w:vAlign w:val="center"/>
          </w:tcPr>
          <w:p w14:paraId="0D3A94EE">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质量</w:t>
            </w:r>
            <w:r>
              <w:rPr>
                <w:rFonts w:hint="eastAsia" w:ascii="仿宋" w:hAnsi="仿宋" w:eastAsia="仿宋" w:cs="仿宋"/>
                <w:color w:val="000000" w:themeColor="text1"/>
                <w:sz w:val="21"/>
                <w:szCs w:val="21"/>
                <w:highlight w:val="none"/>
                <w14:textFill>
                  <w14:solidFill>
                    <w14:schemeClr w14:val="tx1"/>
                  </w14:solidFill>
                </w14:textFill>
              </w:rPr>
              <w:t>标准</w:t>
            </w:r>
          </w:p>
        </w:tc>
        <w:tc>
          <w:tcPr>
            <w:tcW w:w="3293" w:type="pct"/>
          </w:tcPr>
          <w:p w14:paraId="718A654A">
            <w:pPr>
              <w:shd w:val="clear"/>
              <w:spacing w:line="520" w:lineRule="exact"/>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满足国家标准及磋商文件要求</w:t>
            </w:r>
          </w:p>
        </w:tc>
      </w:tr>
      <w:tr w14:paraId="4C7F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6FDAF919">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w:t>
            </w:r>
          </w:p>
        </w:tc>
        <w:tc>
          <w:tcPr>
            <w:tcW w:w="1283" w:type="pct"/>
            <w:vAlign w:val="center"/>
          </w:tcPr>
          <w:p w14:paraId="33241EB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供应商资格要求</w:t>
            </w:r>
          </w:p>
        </w:tc>
        <w:tc>
          <w:tcPr>
            <w:tcW w:w="3293" w:type="pct"/>
          </w:tcPr>
          <w:p w14:paraId="5905B740">
            <w:pPr>
              <w:shd w:val="clea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1.基本资格条件：符合《中华人民共和国政府采购法》第二十二条及《中华人民共和国政府采购法实施条例》第十七条规定的供应商条件</w:t>
            </w:r>
          </w:p>
          <w:p w14:paraId="1D6B8ADD">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1.1具有独立承担民事责任能力的法人或其他组织，提供有效存续的营业执照或事业单位法人证书或非企业专业服务机构执业许可证或民办非企业单位登记证书或自然人的身份证明；</w:t>
            </w:r>
          </w:p>
          <w:p w14:paraId="79C0031F">
            <w:pPr>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1.2根据《陕西省西咸新区财政金融局关于全面推行政府采购供应商基本资格条件承诺制的通知》（陕西咸财金发（2023）119号）文的规定，填写基本资格条件承诺函；</w:t>
            </w:r>
          </w:p>
          <w:p w14:paraId="145F4773">
            <w:pPr>
              <w:shd w:val="clea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2.特定资格条件：</w:t>
            </w:r>
          </w:p>
          <w:p w14:paraId="297A6089">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直接参加磋商活动的，须提供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身份证明及其身份证扫描件；</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授权他人参加磋商活动的，须提供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授权委托书（附</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、被授权人身份证扫描件）。自然人参与磋商只需提供身份证扫描件；</w:t>
            </w:r>
          </w:p>
          <w:p w14:paraId="65724A78">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w:t>
            </w:r>
            <w:r>
              <w:rPr>
                <w:rFonts w:hint="eastAsia" w:ascii="仿宋" w:hAnsi="仿宋" w:eastAsia="仿宋" w:cs="仿宋"/>
                <w:color w:val="000000" w:themeColor="text1"/>
                <w:sz w:val="21"/>
                <w:szCs w:val="21"/>
                <w:highlight w:val="none"/>
                <w14:textFill>
                  <w14:solidFill>
                    <w14:schemeClr w14:val="tx1"/>
                  </w14:solidFill>
                </w14:textFill>
              </w:rPr>
              <w:t>信用记录：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w:t>
            </w:r>
          </w:p>
          <w:p w14:paraId="6D5CBDDA">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w:t>
            </w:r>
            <w:r>
              <w:rPr>
                <w:rFonts w:hint="eastAsia" w:ascii="仿宋" w:hAnsi="仿宋" w:eastAsia="仿宋" w:cs="仿宋"/>
                <w:color w:val="000000" w:themeColor="text1"/>
                <w:sz w:val="21"/>
                <w:szCs w:val="21"/>
                <w:highlight w:val="none"/>
                <w14:textFill>
                  <w14:solidFill>
                    <w14:schemeClr w14:val="tx1"/>
                  </w14:solidFill>
                </w14:textFill>
              </w:rPr>
              <w:t>控股管理关系：单位负责人为同一人或者存在直接控股、管理关系的供应商，不得参加同一合同下的政府采购活动；</w:t>
            </w:r>
          </w:p>
          <w:p w14:paraId="76E8BDF5">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r>
              <w:rPr>
                <w:rFonts w:hint="eastAsia" w:ascii="仿宋" w:hAnsi="仿宋" w:eastAsia="仿宋" w:cs="仿宋"/>
                <w:color w:val="000000" w:themeColor="text1"/>
                <w:sz w:val="21"/>
                <w:szCs w:val="21"/>
                <w:highlight w:val="none"/>
                <w14:textFill>
                  <w14:solidFill>
                    <w14:schemeClr w14:val="tx1"/>
                  </w14:solidFill>
                </w14:textFill>
              </w:rPr>
              <w:t>书面声明：供应商未为本项目提供整体设计、规范编制或者项目管理、监理、检测等服务的书面声明；</w:t>
            </w:r>
          </w:p>
        </w:tc>
      </w:tr>
      <w:tr w14:paraId="49B4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69BD78C7">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16</w:t>
            </w:r>
          </w:p>
        </w:tc>
        <w:tc>
          <w:tcPr>
            <w:tcW w:w="1283" w:type="pct"/>
            <w:vAlign w:val="center"/>
          </w:tcPr>
          <w:p w14:paraId="2BE3929D">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信誉</w:t>
            </w:r>
          </w:p>
        </w:tc>
        <w:tc>
          <w:tcPr>
            <w:tcW w:w="3293" w:type="pct"/>
          </w:tcPr>
          <w:p w14:paraId="0B4BAE3E">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bookmarkStart w:id="39" w:name="_Hlk15903714"/>
            <w:r>
              <w:rPr>
                <w:rFonts w:hint="eastAsia" w:ascii="仿宋" w:hAnsi="仿宋" w:eastAsia="仿宋" w:cs="仿宋"/>
                <w:b/>
                <w:color w:val="000000" w:themeColor="text1"/>
                <w:sz w:val="21"/>
                <w:szCs w:val="21"/>
                <w:highlight w:val="none"/>
                <w14:textFill>
                  <w14:solidFill>
                    <w14:schemeClr w14:val="tx1"/>
                  </w14:solidFill>
                </w14:textFill>
              </w:rPr>
              <w:t>注：</w:t>
            </w:r>
            <w:r>
              <w:rPr>
                <w:rFonts w:hint="eastAsia" w:ascii="仿宋" w:hAnsi="仿宋" w:eastAsia="仿宋" w:cs="仿宋"/>
                <w:color w:val="000000" w:themeColor="text1"/>
                <w:sz w:val="21"/>
                <w:szCs w:val="21"/>
                <w:highlight w:val="none"/>
                <w14:textFill>
                  <w14:solidFill>
                    <w14:schemeClr w14:val="tx1"/>
                  </w14:solidFill>
                </w14:textFill>
              </w:rPr>
              <w:t>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w:t>
            </w:r>
          </w:p>
          <w:p w14:paraId="180852E6">
            <w:pPr>
              <w:pStyle w:val="15"/>
              <w:shd w:val="clear"/>
              <w:spacing w:line="480" w:lineRule="exac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以上内容</w:t>
            </w:r>
            <w:r>
              <w:rPr>
                <w:rFonts w:hint="eastAsia" w:ascii="仿宋" w:hAnsi="仿宋" w:eastAsia="仿宋" w:cs="仿宋"/>
                <w:b/>
                <w:color w:val="000000" w:themeColor="text1"/>
                <w:sz w:val="21"/>
                <w:szCs w:val="21"/>
                <w:highlight w:val="none"/>
                <w:lang w:val="en-US" w:eastAsia="zh-CN"/>
                <w14:textFill>
                  <w14:solidFill>
                    <w14:schemeClr w14:val="tx1"/>
                  </w14:solidFill>
                </w14:textFill>
              </w:rPr>
              <w:t>以截标时间后采购</w:t>
            </w:r>
            <w:r>
              <w:rPr>
                <w:rFonts w:hint="eastAsia" w:ascii="仿宋" w:hAnsi="仿宋" w:eastAsia="仿宋" w:cs="仿宋"/>
                <w:b/>
                <w:color w:val="000000" w:themeColor="text1"/>
                <w:sz w:val="21"/>
                <w:szCs w:val="21"/>
                <w:highlight w:val="none"/>
                <w14:textFill>
                  <w14:solidFill>
                    <w14:schemeClr w14:val="tx1"/>
                  </w14:solidFill>
                </w14:textFill>
              </w:rPr>
              <w:t>代理机构</w:t>
            </w:r>
            <w:r>
              <w:rPr>
                <w:rFonts w:hint="eastAsia" w:ascii="仿宋" w:hAnsi="仿宋" w:eastAsia="仿宋" w:cs="仿宋"/>
                <w:b/>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b/>
                <w:color w:val="000000" w:themeColor="text1"/>
                <w:sz w:val="21"/>
                <w:szCs w:val="21"/>
                <w:highlight w:val="none"/>
                <w14:textFill>
                  <w14:solidFill>
                    <w14:schemeClr w14:val="tx1"/>
                  </w14:solidFill>
                </w14:textFill>
              </w:rPr>
              <w:t>现场查询</w:t>
            </w:r>
            <w:r>
              <w:rPr>
                <w:rFonts w:hint="eastAsia" w:ascii="仿宋" w:hAnsi="仿宋" w:eastAsia="仿宋" w:cs="仿宋"/>
                <w:b/>
                <w:color w:val="000000" w:themeColor="text1"/>
                <w:sz w:val="21"/>
                <w:szCs w:val="21"/>
                <w:highlight w:val="none"/>
                <w:lang w:val="en-US" w:eastAsia="zh-CN"/>
                <w14:textFill>
                  <w14:solidFill>
                    <w14:schemeClr w14:val="tx1"/>
                  </w14:solidFill>
                </w14:textFill>
              </w:rPr>
              <w:t>结果为准</w:t>
            </w:r>
            <w:r>
              <w:rPr>
                <w:rFonts w:hint="eastAsia" w:ascii="仿宋" w:hAnsi="仿宋" w:eastAsia="仿宋" w:cs="仿宋"/>
                <w:b/>
                <w:color w:val="000000" w:themeColor="text1"/>
                <w:sz w:val="21"/>
                <w:szCs w:val="21"/>
                <w:highlight w:val="none"/>
                <w14:textFill>
                  <w14:solidFill>
                    <w14:schemeClr w14:val="tx1"/>
                  </w14:solidFill>
                </w14:textFill>
              </w:rPr>
              <w:t>。</w:t>
            </w:r>
            <w:bookmarkEnd w:id="39"/>
          </w:p>
        </w:tc>
      </w:tr>
      <w:tr w14:paraId="145D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3B0EAD57">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17</w:t>
            </w:r>
          </w:p>
        </w:tc>
        <w:tc>
          <w:tcPr>
            <w:tcW w:w="1283" w:type="pct"/>
            <w:vAlign w:val="center"/>
          </w:tcPr>
          <w:p w14:paraId="0F042F7C">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获取磋商文件时间及方式</w:t>
            </w:r>
          </w:p>
        </w:tc>
        <w:tc>
          <w:tcPr>
            <w:tcW w:w="3293" w:type="pct"/>
          </w:tcPr>
          <w:p w14:paraId="16AEC6BD">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获取时间：</w:t>
            </w:r>
            <w:r>
              <w:rPr>
                <w:rFonts w:hint="eastAsia" w:ascii="仿宋" w:hAnsi="仿宋" w:eastAsia="仿宋" w:cs="仿宋"/>
                <w:color w:val="000000" w:themeColor="text1"/>
                <w:sz w:val="21"/>
                <w:highlight w:val="none"/>
                <w:lang w:val="en-US" w:eastAsia="zh-CN"/>
                <w14:textFill>
                  <w14:solidFill>
                    <w14:schemeClr w14:val="tx1"/>
                  </w14:solidFill>
                </w14:textFill>
              </w:rPr>
              <w:t>详见竞争性磋商公告</w:t>
            </w:r>
            <w:r>
              <w:rPr>
                <w:rFonts w:hint="eastAsia" w:ascii="仿宋" w:hAnsi="仿宋" w:eastAsia="仿宋" w:cs="仿宋"/>
                <w:color w:val="000000" w:themeColor="text1"/>
                <w:sz w:val="21"/>
                <w:highlight w:val="none"/>
                <w14:textFill>
                  <w14:solidFill>
                    <w14:schemeClr w14:val="tx1"/>
                  </w14:solidFill>
                </w14:textFill>
              </w:rPr>
              <w:t>。</w:t>
            </w:r>
          </w:p>
          <w:p w14:paraId="03F1E8EE">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获取方式：</w:t>
            </w:r>
            <w:r>
              <w:rPr>
                <w:rFonts w:hint="eastAsia" w:ascii="仿宋" w:hAnsi="仿宋" w:eastAsia="仿宋" w:cs="仿宋"/>
                <w:color w:val="000000" w:themeColor="text1"/>
                <w:sz w:val="21"/>
                <w:highlight w:val="none"/>
                <w:lang w:val="en-US" w:eastAsia="zh-CN"/>
                <w14:textFill>
                  <w14:solidFill>
                    <w14:schemeClr w14:val="tx1"/>
                  </w14:solidFill>
                </w14:textFill>
              </w:rPr>
              <w:t>详见竞争性磋商公告</w:t>
            </w:r>
            <w:r>
              <w:rPr>
                <w:rFonts w:hint="eastAsia" w:ascii="仿宋" w:hAnsi="仿宋" w:eastAsia="仿宋" w:cs="仿宋"/>
                <w:color w:val="000000" w:themeColor="text1"/>
                <w:sz w:val="21"/>
                <w:highlight w:val="none"/>
                <w14:textFill>
                  <w14:solidFill>
                    <w14:schemeClr w14:val="tx1"/>
                  </w14:solidFill>
                </w14:textFill>
              </w:rPr>
              <w:t>。</w:t>
            </w:r>
          </w:p>
        </w:tc>
      </w:tr>
      <w:tr w14:paraId="4382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7AD552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18</w:t>
            </w:r>
          </w:p>
        </w:tc>
        <w:tc>
          <w:tcPr>
            <w:tcW w:w="1283" w:type="pct"/>
            <w:vAlign w:val="center"/>
          </w:tcPr>
          <w:p w14:paraId="6410EF7A">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联合体磋商</w:t>
            </w:r>
          </w:p>
        </w:tc>
        <w:tc>
          <w:tcPr>
            <w:tcW w:w="3293" w:type="pct"/>
          </w:tcPr>
          <w:p w14:paraId="7CDD7675">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不接受联合体磋商</w:t>
            </w:r>
          </w:p>
        </w:tc>
      </w:tr>
      <w:tr w14:paraId="3A91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36BF4A28">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19</w:t>
            </w:r>
          </w:p>
        </w:tc>
        <w:tc>
          <w:tcPr>
            <w:tcW w:w="1283" w:type="pct"/>
            <w:vAlign w:val="center"/>
          </w:tcPr>
          <w:p w14:paraId="0E89DA17">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现场勘查、标前答疑会</w:t>
            </w:r>
          </w:p>
        </w:tc>
        <w:tc>
          <w:tcPr>
            <w:tcW w:w="3293" w:type="pct"/>
            <w:vAlign w:val="center"/>
          </w:tcPr>
          <w:p w14:paraId="6F1AA5B4">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不组织。采购人认为有必要，另行书面通知。</w:t>
            </w:r>
          </w:p>
        </w:tc>
      </w:tr>
      <w:tr w14:paraId="254B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294B9648">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20</w:t>
            </w:r>
          </w:p>
        </w:tc>
        <w:tc>
          <w:tcPr>
            <w:tcW w:w="1283" w:type="pct"/>
            <w:vAlign w:val="center"/>
          </w:tcPr>
          <w:p w14:paraId="5F70633E">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分包</w:t>
            </w:r>
          </w:p>
        </w:tc>
        <w:tc>
          <w:tcPr>
            <w:tcW w:w="3293" w:type="pct"/>
            <w:vAlign w:val="center"/>
          </w:tcPr>
          <w:p w14:paraId="67D5F8F2">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不允许分包</w:t>
            </w:r>
          </w:p>
        </w:tc>
      </w:tr>
      <w:tr w14:paraId="3E5D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772BD2DA">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w:t>
            </w:r>
          </w:p>
        </w:tc>
        <w:tc>
          <w:tcPr>
            <w:tcW w:w="1283" w:type="pct"/>
            <w:vAlign w:val="center"/>
          </w:tcPr>
          <w:p w14:paraId="30AFC3BF">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供应商对磋商文件提出质疑的时间</w:t>
            </w:r>
          </w:p>
        </w:tc>
        <w:tc>
          <w:tcPr>
            <w:tcW w:w="3293" w:type="pct"/>
          </w:tcPr>
          <w:p w14:paraId="29DBDBDF">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潜在供应商已依法获取其可质疑的磋商文件的，可以对该文件提出质疑。对磋商文件提出质疑的，</w:t>
            </w:r>
            <w:bookmarkStart w:id="40" w:name="_Hlk524698449"/>
            <w:r>
              <w:rPr>
                <w:rFonts w:hint="eastAsia" w:ascii="仿宋" w:hAnsi="仿宋" w:eastAsia="仿宋" w:cs="仿宋"/>
                <w:color w:val="000000" w:themeColor="text1"/>
                <w:sz w:val="21"/>
                <w:szCs w:val="21"/>
                <w:highlight w:val="none"/>
                <w14:textFill>
                  <w14:solidFill>
                    <w14:schemeClr w14:val="tx1"/>
                  </w14:solidFill>
                </w14:textFill>
              </w:rPr>
              <w:t>应当在获取磋商文件或者磋商文件公告期限届满之日起7个工作日内提出。</w:t>
            </w:r>
            <w:bookmarkEnd w:id="40"/>
          </w:p>
        </w:tc>
      </w:tr>
      <w:tr w14:paraId="16A9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2198AA83">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w:t>
            </w:r>
          </w:p>
        </w:tc>
        <w:tc>
          <w:tcPr>
            <w:tcW w:w="1283" w:type="pct"/>
            <w:vAlign w:val="center"/>
          </w:tcPr>
          <w:p w14:paraId="7B5288C8">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构成磋商文件的其他文件</w:t>
            </w:r>
          </w:p>
        </w:tc>
        <w:tc>
          <w:tcPr>
            <w:tcW w:w="3293" w:type="pct"/>
          </w:tcPr>
          <w:p w14:paraId="591CA152">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磋商文件的澄清、修改书及有关补充通知为磋商文件的有效组成部分。</w:t>
            </w:r>
          </w:p>
        </w:tc>
      </w:tr>
      <w:tr w14:paraId="796C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8AAC5D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23</w:t>
            </w:r>
          </w:p>
        </w:tc>
        <w:tc>
          <w:tcPr>
            <w:tcW w:w="1283" w:type="pct"/>
            <w:vAlign w:val="center"/>
          </w:tcPr>
          <w:p w14:paraId="5CC30D7B">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磋商响应文件递交截止时间及磋商时间和地点</w:t>
            </w:r>
          </w:p>
        </w:tc>
        <w:tc>
          <w:tcPr>
            <w:tcW w:w="3293" w:type="pct"/>
          </w:tcPr>
          <w:p w14:paraId="1BFE2F20">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1、电子文件上传截止时间：</w:t>
            </w:r>
            <w:r>
              <w:rPr>
                <w:rFonts w:hint="eastAsia" w:ascii="仿宋" w:hAnsi="仿宋" w:eastAsia="仿宋" w:cs="仿宋"/>
                <w:color w:val="000000" w:themeColor="text1"/>
                <w:sz w:val="21"/>
                <w:szCs w:val="21"/>
                <w:highlight w:val="none"/>
                <w14:textFill>
                  <w14:solidFill>
                    <w14:schemeClr w14:val="tx1"/>
                  </w14:solidFill>
                </w14:textFill>
              </w:rPr>
              <w:t>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日09时30分</w:t>
            </w:r>
          </w:p>
          <w:p w14:paraId="62A15C08">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2、开标时间：</w:t>
            </w:r>
            <w:r>
              <w:rPr>
                <w:rFonts w:hint="eastAsia" w:ascii="仿宋" w:hAnsi="仿宋" w:eastAsia="仿宋" w:cs="仿宋"/>
                <w:color w:val="000000" w:themeColor="text1"/>
                <w:sz w:val="21"/>
                <w:szCs w:val="21"/>
                <w:highlight w:val="none"/>
                <w14:textFill>
                  <w14:solidFill>
                    <w14:schemeClr w14:val="tx1"/>
                  </w14:solidFill>
                </w14:textFill>
              </w:rPr>
              <w:t>2024年</w:t>
            </w:r>
            <w:r>
              <w:rPr>
                <w:rFonts w:hint="eastAsia" w:ascii="仿宋" w:hAnsi="仿宋" w:eastAsia="仿宋" w:cs="仿宋"/>
                <w:color w:val="000000" w:themeColor="text1"/>
                <w:sz w:val="21"/>
                <w:szCs w:val="21"/>
                <w:highlight w:val="none"/>
                <w:lang w:val="en-US" w:eastAsia="zh-CN"/>
                <w14:textFill>
                  <w14:solidFill>
                    <w14:schemeClr w14:val="tx1"/>
                  </w14:solidFill>
                </w14:textFill>
              </w:rPr>
              <w:t>09</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sz w:val="21"/>
                <w:szCs w:val="21"/>
                <w:highlight w:val="none"/>
                <w14:textFill>
                  <w14:solidFill>
                    <w14:schemeClr w14:val="tx1"/>
                  </w14:solidFill>
                </w14:textFill>
              </w:rPr>
              <w:t>日09时30分</w:t>
            </w:r>
          </w:p>
          <w:p w14:paraId="11B0FB92">
            <w:pPr>
              <w:pStyle w:val="47"/>
              <w:shd w:val="clear"/>
              <w:wordWrap w:val="0"/>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3、投标/开标地点：陕西省西咸新区公共资源交易中心不见面开标大厅（</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"http://www.xqggzyjy.cn:8081/BidOpening-"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0"/>
                <w:rFonts w:hint="eastAsia" w:ascii="仿宋" w:hAnsi="仿宋" w:eastAsia="仿宋" w:cs="仿宋"/>
                <w:color w:val="000000" w:themeColor="text1"/>
                <w:sz w:val="21"/>
                <w:highlight w:val="none"/>
                <w14:textFill>
                  <w14:solidFill>
                    <w14:schemeClr w14:val="tx1"/>
                  </w14:solidFill>
                </w14:textFill>
              </w:rPr>
              <w:t>http://www.xqggzyjy.cn:8081/BidOpening-</w:t>
            </w:r>
            <w:r>
              <w:rPr>
                <w:rStyle w:val="30"/>
                <w:rFonts w:hint="eastAsia" w:ascii="仿宋" w:hAnsi="仿宋" w:eastAsia="仿宋" w:cs="仿宋"/>
                <w:color w:val="000000" w:themeColor="text1"/>
                <w:sz w:val="21"/>
                <w:highlight w:val="none"/>
                <w14:textFill>
                  <w14:solidFill>
                    <w14:schemeClr w14:val="tx1"/>
                  </w14:solidFill>
                </w14:textFill>
              </w:rPr>
              <w:fldChar w:fldCharType="end"/>
            </w:r>
            <w:r>
              <w:rPr>
                <w:rFonts w:hint="eastAsia" w:ascii="仿宋" w:hAnsi="仿宋" w:eastAsia="仿宋" w:cs="仿宋"/>
                <w:color w:val="000000" w:themeColor="text1"/>
                <w:sz w:val="21"/>
                <w:highlight w:val="none"/>
                <w14:textFill>
                  <w14:solidFill>
                    <w14:schemeClr w14:val="tx1"/>
                  </w14:solidFill>
                </w14:textFill>
              </w:rPr>
              <w:t>XQGC/bidopeninghallaction/hall/login）</w:t>
            </w:r>
          </w:p>
        </w:tc>
      </w:tr>
      <w:tr w14:paraId="2A43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B361DE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24</w:t>
            </w:r>
          </w:p>
        </w:tc>
        <w:tc>
          <w:tcPr>
            <w:tcW w:w="1283" w:type="pct"/>
            <w:vAlign w:val="center"/>
          </w:tcPr>
          <w:p w14:paraId="01FB4404">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磋商有效期</w:t>
            </w:r>
          </w:p>
        </w:tc>
        <w:tc>
          <w:tcPr>
            <w:tcW w:w="3293" w:type="pct"/>
          </w:tcPr>
          <w:p w14:paraId="5EADEDB8">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自投标截止日起不少于90个日历日（包含90个日历日）。</w:t>
            </w:r>
          </w:p>
        </w:tc>
      </w:tr>
      <w:tr w14:paraId="62ED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34A49DAF">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25</w:t>
            </w:r>
          </w:p>
        </w:tc>
        <w:tc>
          <w:tcPr>
            <w:tcW w:w="1283" w:type="pct"/>
            <w:vAlign w:val="center"/>
          </w:tcPr>
          <w:p w14:paraId="476974A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备选磋商方案和报价</w:t>
            </w:r>
          </w:p>
        </w:tc>
        <w:tc>
          <w:tcPr>
            <w:tcW w:w="3293" w:type="pct"/>
            <w:vAlign w:val="center"/>
          </w:tcPr>
          <w:p w14:paraId="7E63DD7D">
            <w:pPr>
              <w:shd w:val="clear"/>
              <w:tabs>
                <w:tab w:val="left" w:pos="7013"/>
              </w:tabs>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不接受备选磋商方案和多个报价。</w:t>
            </w:r>
          </w:p>
        </w:tc>
      </w:tr>
      <w:tr w14:paraId="204C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6AE3D23">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26</w:t>
            </w:r>
          </w:p>
        </w:tc>
        <w:tc>
          <w:tcPr>
            <w:tcW w:w="1283" w:type="pct"/>
            <w:vAlign w:val="center"/>
          </w:tcPr>
          <w:p w14:paraId="43E328FA">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盖章签字</w:t>
            </w:r>
          </w:p>
        </w:tc>
        <w:tc>
          <w:tcPr>
            <w:tcW w:w="3293" w:type="pct"/>
            <w:vAlign w:val="center"/>
          </w:tcPr>
          <w:p w14:paraId="41F108B2">
            <w:pPr>
              <w:shd w:val="clear"/>
              <w:tabs>
                <w:tab w:val="left" w:pos="7013"/>
              </w:tabs>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供应商必须按照磋商文件的规定和要求盖章、签字。</w:t>
            </w:r>
          </w:p>
        </w:tc>
      </w:tr>
      <w:tr w14:paraId="0954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CA4900F">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27</w:t>
            </w:r>
          </w:p>
        </w:tc>
        <w:tc>
          <w:tcPr>
            <w:tcW w:w="1283" w:type="pct"/>
            <w:vAlign w:val="center"/>
          </w:tcPr>
          <w:p w14:paraId="1FF43CF9">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评标办法及标准</w:t>
            </w:r>
          </w:p>
        </w:tc>
        <w:tc>
          <w:tcPr>
            <w:tcW w:w="3293" w:type="pct"/>
            <w:vAlign w:val="center"/>
          </w:tcPr>
          <w:p w14:paraId="6A33703D">
            <w:pPr>
              <w:pStyle w:val="47"/>
              <w:shd w:val="clear"/>
              <w:spacing w:line="480" w:lineRule="exact"/>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详见磋商文件第三部分。</w:t>
            </w:r>
          </w:p>
        </w:tc>
      </w:tr>
      <w:tr w14:paraId="6748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73C8F796">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28</w:t>
            </w:r>
          </w:p>
        </w:tc>
        <w:tc>
          <w:tcPr>
            <w:tcW w:w="1283" w:type="pct"/>
            <w:vAlign w:val="center"/>
          </w:tcPr>
          <w:p w14:paraId="64559CA5">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磋商小组的组建</w:t>
            </w:r>
          </w:p>
        </w:tc>
        <w:tc>
          <w:tcPr>
            <w:tcW w:w="3293" w:type="pct"/>
            <w:vAlign w:val="center"/>
          </w:tcPr>
          <w:p w14:paraId="5783D2D5">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磋商小组构成：</w:t>
            </w:r>
            <w:r>
              <w:rPr>
                <w:rFonts w:hint="eastAsia" w:ascii="仿宋" w:hAnsi="仿宋" w:eastAsia="仿宋" w:cs="仿宋"/>
                <w:color w:val="000000" w:themeColor="text1"/>
                <w:sz w:val="21"/>
                <w:szCs w:val="21"/>
                <w:highlight w:val="none"/>
                <w:u w:val="single"/>
                <w14:textFill>
                  <w14:solidFill>
                    <w14:schemeClr w14:val="tx1"/>
                  </w14:solidFill>
                </w14:textFill>
              </w:rPr>
              <w:t xml:space="preserve"> 3 </w:t>
            </w:r>
            <w:r>
              <w:rPr>
                <w:rFonts w:hint="eastAsia" w:ascii="仿宋" w:hAnsi="仿宋" w:eastAsia="仿宋" w:cs="仿宋"/>
                <w:color w:val="000000" w:themeColor="text1"/>
                <w:sz w:val="21"/>
                <w:szCs w:val="21"/>
                <w:highlight w:val="none"/>
                <w14:textFill>
                  <w14:solidFill>
                    <w14:schemeClr w14:val="tx1"/>
                  </w14:solidFill>
                </w14:textFill>
              </w:rPr>
              <w:t>人，其中：采购人代表</w:t>
            </w:r>
            <w:r>
              <w:rPr>
                <w:rFonts w:hint="eastAsia" w:ascii="仿宋" w:hAnsi="仿宋" w:eastAsia="仿宋" w:cs="仿宋"/>
                <w:color w:val="000000" w:themeColor="text1"/>
                <w:sz w:val="21"/>
                <w:szCs w:val="21"/>
                <w:highlight w:val="none"/>
                <w:u w:val="single"/>
                <w14:textFill>
                  <w14:solidFill>
                    <w14:schemeClr w14:val="tx1"/>
                  </w14:solidFill>
                </w14:textFill>
              </w:rPr>
              <w:t xml:space="preserve"> 1 </w:t>
            </w:r>
            <w:r>
              <w:rPr>
                <w:rFonts w:hint="eastAsia" w:ascii="仿宋" w:hAnsi="仿宋" w:eastAsia="仿宋" w:cs="仿宋"/>
                <w:color w:val="000000" w:themeColor="text1"/>
                <w:sz w:val="21"/>
                <w:szCs w:val="21"/>
                <w:highlight w:val="none"/>
                <w14:textFill>
                  <w14:solidFill>
                    <w14:schemeClr w14:val="tx1"/>
                  </w14:solidFill>
                </w14:textFill>
              </w:rPr>
              <w:t>人；专家</w:t>
            </w:r>
            <w:r>
              <w:rPr>
                <w:rFonts w:hint="eastAsia" w:ascii="仿宋" w:hAnsi="仿宋" w:eastAsia="仿宋" w:cs="仿宋"/>
                <w:color w:val="000000" w:themeColor="text1"/>
                <w:sz w:val="21"/>
                <w:szCs w:val="21"/>
                <w:highlight w:val="none"/>
                <w:u w:val="single"/>
                <w14:textFill>
                  <w14:solidFill>
                    <w14:schemeClr w14:val="tx1"/>
                  </w14:solidFill>
                </w14:textFill>
              </w:rPr>
              <w:t xml:space="preserve"> 2 </w:t>
            </w:r>
            <w:r>
              <w:rPr>
                <w:rFonts w:hint="eastAsia" w:ascii="仿宋" w:hAnsi="仿宋" w:eastAsia="仿宋" w:cs="仿宋"/>
                <w:color w:val="000000" w:themeColor="text1"/>
                <w:sz w:val="21"/>
                <w:szCs w:val="21"/>
                <w:highlight w:val="none"/>
                <w14:textFill>
                  <w14:solidFill>
                    <w14:schemeClr w14:val="tx1"/>
                  </w14:solidFill>
                </w14:textFill>
              </w:rPr>
              <w:t xml:space="preserve">人。 </w:t>
            </w:r>
          </w:p>
          <w:p w14:paraId="0FB287AD">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评标专家确定方式：开标前在政府采购评审专家库中，通过随机方式抽取评审专家。</w:t>
            </w:r>
          </w:p>
        </w:tc>
      </w:tr>
      <w:tr w14:paraId="488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23" w:type="pct"/>
            <w:vAlign w:val="center"/>
          </w:tcPr>
          <w:p w14:paraId="0E1A209D">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29</w:t>
            </w:r>
          </w:p>
        </w:tc>
        <w:tc>
          <w:tcPr>
            <w:tcW w:w="1283" w:type="pct"/>
            <w:vAlign w:val="center"/>
          </w:tcPr>
          <w:p w14:paraId="7F261CB9">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是否授权磋商小组确定成交人</w:t>
            </w:r>
          </w:p>
        </w:tc>
        <w:tc>
          <w:tcPr>
            <w:tcW w:w="3293" w:type="pct"/>
            <w:vAlign w:val="center"/>
          </w:tcPr>
          <w:p w14:paraId="468CA8B7">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否，推荐的成交候选人数：3名。</w:t>
            </w:r>
          </w:p>
        </w:tc>
      </w:tr>
      <w:tr w14:paraId="4E78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427EFC0B">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30</w:t>
            </w:r>
          </w:p>
        </w:tc>
        <w:tc>
          <w:tcPr>
            <w:tcW w:w="1283" w:type="pct"/>
            <w:vAlign w:val="center"/>
          </w:tcPr>
          <w:p w14:paraId="3BA4CD40">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成交公告</w:t>
            </w:r>
          </w:p>
        </w:tc>
        <w:tc>
          <w:tcPr>
            <w:tcW w:w="3293" w:type="pct"/>
            <w:vAlign w:val="center"/>
          </w:tcPr>
          <w:p w14:paraId="0EA54C20">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公告媒体：陕西省政府采购网、陕西省西咸新区公共资源交易平台网</w:t>
            </w:r>
          </w:p>
          <w:p w14:paraId="767C67F8">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公告期限：1个工作日</w:t>
            </w:r>
          </w:p>
        </w:tc>
      </w:tr>
      <w:tr w14:paraId="02E0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2CB89EF8">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w:t>
            </w:r>
          </w:p>
        </w:tc>
        <w:tc>
          <w:tcPr>
            <w:tcW w:w="1283" w:type="pct"/>
            <w:vAlign w:val="center"/>
          </w:tcPr>
          <w:p w14:paraId="1412A277">
            <w:pPr>
              <w:pStyle w:val="71"/>
              <w:shd w:val="clear"/>
              <w:ind w:firstLine="0" w:firstLineChars="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本项目所属行业</w:t>
            </w:r>
          </w:p>
        </w:tc>
        <w:tc>
          <w:tcPr>
            <w:tcW w:w="3293" w:type="pct"/>
            <w:vAlign w:val="center"/>
          </w:tcPr>
          <w:p w14:paraId="5B41FB6B">
            <w:pPr>
              <w:pStyle w:val="71"/>
              <w:shd w:val="clear"/>
              <w:ind w:firstLine="0" w:firstLineChars="0"/>
              <w:rPr>
                <w:rFonts w:hint="eastAsia" w:ascii="仿宋" w:hAnsi="仿宋" w:eastAsia="仿宋" w:cs="仿宋"/>
                <w:b/>
                <w:bCs/>
                <w:color w:val="000000" w:themeColor="text1"/>
                <w:sz w:val="21"/>
                <w:szCs w:val="21"/>
                <w:highlight w:val="none"/>
                <w:u w:val="single"/>
                <w14:textFill>
                  <w14:solidFill>
                    <w14:schemeClr w14:val="tx1"/>
                  </w14:solidFill>
                </w14:textFill>
              </w:rPr>
            </w:pPr>
            <w:bookmarkStart w:id="41" w:name="_Hlk90374835"/>
            <w:r>
              <w:rPr>
                <w:rFonts w:hint="eastAsia" w:ascii="仿宋" w:hAnsi="仿宋" w:eastAsia="仿宋" w:cs="仿宋"/>
                <w:b/>
                <w:bCs/>
                <w:color w:val="000000" w:themeColor="text1"/>
                <w:sz w:val="21"/>
                <w:szCs w:val="21"/>
                <w:highlight w:val="none"/>
                <w14:textFill>
                  <w14:solidFill>
                    <w14:schemeClr w14:val="tx1"/>
                  </w14:solidFill>
                </w14:textFill>
              </w:rPr>
              <w:t>根据《国民经济行业分类》，本项目中小企业声明函填写所属行业分类为</w:t>
            </w:r>
            <w:r>
              <w:rPr>
                <w:rFonts w:hint="eastAsia" w:ascii="仿宋" w:hAnsi="仿宋" w:eastAsia="仿宋" w:cs="仿宋"/>
                <w:b/>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b/>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u w:val="none"/>
                <w14:textFill>
                  <w14:solidFill>
                    <w14:schemeClr w14:val="tx1"/>
                  </w14:solidFill>
                </w14:textFill>
              </w:rPr>
              <w:t>；</w:t>
            </w:r>
            <w:bookmarkEnd w:id="41"/>
          </w:p>
        </w:tc>
      </w:tr>
      <w:tr w14:paraId="69D0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3" w:type="pct"/>
            <w:vAlign w:val="center"/>
          </w:tcPr>
          <w:p w14:paraId="13B7ED22">
            <w:pPr>
              <w:shd w:val="clear"/>
              <w:spacing w:line="48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w:t>
            </w:r>
          </w:p>
        </w:tc>
        <w:tc>
          <w:tcPr>
            <w:tcW w:w="1283" w:type="pct"/>
            <w:vAlign w:val="center"/>
          </w:tcPr>
          <w:p w14:paraId="321C6EC6">
            <w:pPr>
              <w:pStyle w:val="71"/>
              <w:shd w:val="clear"/>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企业规模划分标准</w:t>
            </w:r>
          </w:p>
        </w:tc>
        <w:tc>
          <w:tcPr>
            <w:tcW w:w="3293" w:type="pct"/>
            <w:vAlign w:val="center"/>
          </w:tcPr>
          <w:p w14:paraId="24453DD2">
            <w:pPr>
              <w:pStyle w:val="71"/>
              <w:shd w:val="clear"/>
              <w:ind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企业规模划分标准参照“关于印发中小企业划型标准规定的通知(工信部联企业〔2011〕300号)”中“</w:t>
            </w:r>
            <w:r>
              <w:rPr>
                <w:rFonts w:hint="eastAsia" w:ascii="仿宋" w:hAnsi="仿宋" w:eastAsia="仿宋" w:cs="仿宋"/>
                <w:b/>
                <w:bCs/>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6F74D038">
            <w:pPr>
              <w:pStyle w:val="59"/>
              <w:shd w:val="clear"/>
              <w:ind w:left="0" w:leftChars="0" w:firstLine="0" w:firstLineChars="0"/>
              <w:rPr>
                <w:rFonts w:hint="eastAsia"/>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CF1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4DB022AF">
            <w:pPr>
              <w:shd w:val="clear"/>
              <w:spacing w:line="480" w:lineRule="exac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需要补充的其他内容</w:t>
            </w:r>
          </w:p>
        </w:tc>
      </w:tr>
      <w:tr w14:paraId="04D3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6F85F83D">
            <w:pPr>
              <w:shd w:val="clear"/>
              <w:spacing w:line="480" w:lineRule="exact"/>
              <w:ind w:firstLine="4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招标代理服务费：</w:t>
            </w:r>
            <w:r>
              <w:rPr>
                <w:rFonts w:hint="eastAsia" w:ascii="仿宋" w:hAnsi="仿宋" w:eastAsia="仿宋" w:cs="仿宋"/>
                <w:color w:val="000000" w:themeColor="text1"/>
                <w:sz w:val="21"/>
                <w:szCs w:val="21"/>
                <w:highlight w:val="none"/>
                <w14:textFill>
                  <w14:solidFill>
                    <w14:schemeClr w14:val="tx1"/>
                  </w14:solidFill>
                </w14:textFill>
              </w:rPr>
              <w:t>中标服务费根据《招标代理服务收费管理暂行办法》计价格[2002]1980号文&amp;发改价格[2011]534号国家规定的招标代理服务费标准计取，由成交供应商在领取成交通知书前向采购代理机构一次性支付。</w:t>
            </w:r>
          </w:p>
        </w:tc>
      </w:tr>
      <w:tr w14:paraId="6CA8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369378FB">
            <w:pPr>
              <w:shd w:val="clear"/>
              <w:spacing w:line="480" w:lineRule="exact"/>
              <w:ind w:firstLine="48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供应商须在开标前完成陕西省政府采购网</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注册登记</w:t>
            </w:r>
            <w:r>
              <w:rPr>
                <w:rFonts w:hint="eastAsia" w:ascii="仿宋" w:hAnsi="仿宋" w:eastAsia="仿宋" w:cs="仿宋"/>
                <w:b/>
                <w:color w:val="000000" w:themeColor="text1"/>
                <w:sz w:val="21"/>
                <w:szCs w:val="21"/>
                <w:highlight w:val="none"/>
                <w14:textFill>
                  <w14:solidFill>
                    <w14:schemeClr w14:val="tx1"/>
                  </w14:solidFill>
                </w14:textFill>
              </w:rPr>
              <w:t>，具体详见陕西省政府采购网《陕西省财政厅关于政府采购供应商注册登记有关事项的通知》</w:t>
            </w:r>
          </w:p>
        </w:tc>
      </w:tr>
      <w:tr w14:paraId="68BB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7FCCA299">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根据西咸新区财政局《关于促进政府采购公平竞争优化营商环境的通知》要求。供应商若不参与项目投标，应在递交响应文件截止前一日以书面形式（格式如下，签字盖章后发回代理机构邮箱即可</w:t>
            </w:r>
            <w:r>
              <w:rPr>
                <w:rFonts w:hint="eastAsia" w:ascii="仿宋" w:hAnsi="仿宋" w:eastAsia="仿宋" w:cs="仿宋"/>
                <w:b/>
                <w:color w:val="000000" w:themeColor="text1"/>
                <w:sz w:val="21"/>
                <w:szCs w:val="21"/>
                <w:highlight w:val="none"/>
                <w:lang w:eastAsia="zh-CN"/>
                <w14:textFill>
                  <w14:solidFill>
                    <w14:schemeClr w14:val="tx1"/>
                  </w14:solidFill>
                </w14:textFill>
              </w:rPr>
              <w:t>，HCJTZBB@163.com</w:t>
            </w:r>
            <w:r>
              <w:rPr>
                <w:rFonts w:hint="eastAsia" w:ascii="仿宋" w:hAnsi="仿宋" w:eastAsia="仿宋" w:cs="仿宋"/>
                <w:b/>
                <w:color w:val="000000" w:themeColor="text1"/>
                <w:sz w:val="21"/>
                <w:szCs w:val="21"/>
                <w:highlight w:val="none"/>
                <w14:textFill>
                  <w14:solidFill>
                    <w14:schemeClr w14:val="tx1"/>
                  </w14:solidFill>
                </w14:textFill>
              </w:rPr>
              <w:t>）告知采购代理机构。否则，采购代理机构可以向财政部门反映情况并提供相应的佐证。供应商一年内出现累计三次该情形，将被监管部门记录为失信行为。</w:t>
            </w:r>
          </w:p>
          <w:p w14:paraId="75ACCBA0">
            <w:pPr>
              <w:pStyle w:val="71"/>
              <w:shd w:val="clear"/>
              <w:ind w:firstLine="422"/>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不参与投标告知函</w:t>
            </w:r>
          </w:p>
          <w:p w14:paraId="6EF5BE4C">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lang w:eastAsia="zh-CN"/>
                <w14:textFill>
                  <w14:solidFill>
                    <w14:schemeClr w14:val="tx1"/>
                  </w14:solidFill>
                </w14:textFill>
              </w:rPr>
              <w:t>陕西华辰景天工程项目管理有限公司</w:t>
            </w:r>
            <w:r>
              <w:rPr>
                <w:rFonts w:hint="eastAsia" w:ascii="仿宋" w:hAnsi="仿宋" w:eastAsia="仿宋" w:cs="仿宋"/>
                <w:b/>
                <w:color w:val="000000" w:themeColor="text1"/>
                <w:sz w:val="21"/>
                <w:szCs w:val="21"/>
                <w:highlight w:val="none"/>
                <w14:textFill>
                  <w14:solidFill>
                    <w14:schemeClr w14:val="tx1"/>
                  </w14:solidFill>
                </w14:textFill>
              </w:rPr>
              <w:t>：</w:t>
            </w:r>
          </w:p>
          <w:p w14:paraId="353C5073">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我单位</w:t>
            </w:r>
            <w:r>
              <w:rPr>
                <w:rFonts w:hint="eastAsia" w:ascii="仿宋" w:hAnsi="仿宋" w:eastAsia="仿宋" w:cs="仿宋"/>
                <w:b/>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u w:val="single"/>
                <w:lang w:val="en-US" w:eastAsia="zh-CN"/>
                <w14:textFill>
                  <w14:solidFill>
                    <w14:schemeClr w14:val="tx1"/>
                  </w14:solidFill>
                </w14:textFill>
              </w:rPr>
              <w:t>单位名称</w:t>
            </w:r>
            <w:r>
              <w:rPr>
                <w:rFonts w:hint="eastAsia" w:ascii="仿宋" w:hAnsi="仿宋" w:eastAsia="仿宋" w:cs="仿宋"/>
                <w:b/>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，于        年      月      日，经我单位研究决定，由于</w:t>
            </w:r>
            <w:r>
              <w:rPr>
                <w:rFonts w:hint="eastAsia" w:ascii="仿宋" w:hAnsi="仿宋" w:eastAsia="仿宋" w:cs="仿宋"/>
                <w:b/>
                <w:color w:val="000000" w:themeColor="text1"/>
                <w:sz w:val="21"/>
                <w:szCs w:val="21"/>
                <w:highlight w:val="none"/>
                <w:u w:val="single"/>
                <w14:textFill>
                  <w14:solidFill>
                    <w14:schemeClr w14:val="tx1"/>
                  </w14:solidFill>
                </w14:textFill>
              </w:rPr>
              <w:t xml:space="preserve">    （不参与理由）         </w:t>
            </w:r>
            <w:r>
              <w:rPr>
                <w:rFonts w:hint="eastAsia" w:ascii="仿宋" w:hAnsi="仿宋" w:eastAsia="仿宋" w:cs="仿宋"/>
                <w:b/>
                <w:color w:val="000000" w:themeColor="text1"/>
                <w:sz w:val="21"/>
                <w:szCs w:val="21"/>
                <w:highlight w:val="none"/>
                <w14:textFill>
                  <w14:solidFill>
                    <w14:schemeClr w14:val="tx1"/>
                  </w14:solidFill>
                </w14:textFill>
              </w:rPr>
              <w:t>。确认不参与关于</w:t>
            </w:r>
            <w:r>
              <w:rPr>
                <w:rFonts w:hint="eastAsia" w:ascii="仿宋" w:hAnsi="仿宋" w:eastAsia="仿宋" w:cs="仿宋"/>
                <w:b/>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
                <w:color w:val="000000" w:themeColor="text1"/>
                <w:sz w:val="21"/>
                <w:szCs w:val="21"/>
                <w:highlight w:val="none"/>
                <w:u w:val="single"/>
                <w:lang w:val="en-US" w:eastAsia="zh-CN"/>
                <w14:textFill>
                  <w14:solidFill>
                    <w14:schemeClr w14:val="tx1"/>
                  </w14:solidFill>
                </w14:textFill>
              </w:rPr>
              <w:t>项目名称</w:t>
            </w:r>
            <w:r>
              <w:rPr>
                <w:rFonts w:hint="eastAsia" w:ascii="仿宋" w:hAnsi="仿宋" w:eastAsia="仿宋" w:cs="仿宋"/>
                <w:b/>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b/>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的投标活动。</w:t>
            </w:r>
          </w:p>
          <w:p w14:paraId="61E50695">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特此说明！</w:t>
            </w:r>
          </w:p>
          <w:p w14:paraId="0574FABB">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单位名称（盖章）：         </w:t>
            </w:r>
          </w:p>
          <w:p w14:paraId="42EB40B4">
            <w:pPr>
              <w:pStyle w:val="71"/>
              <w:shd w:val="clear"/>
              <w:ind w:firstLine="42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 xml:space="preserve">时间：         </w:t>
            </w:r>
          </w:p>
        </w:tc>
      </w:tr>
      <w:tr w14:paraId="2454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1292A048">
            <w:pPr>
              <w:shd w:val="clear"/>
              <w:ind w:firstLine="482"/>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特别提醒：</w:t>
            </w:r>
          </w:p>
          <w:p w14:paraId="15CAEF4D">
            <w:pPr>
              <w:shd w:val="clear"/>
              <w:ind w:firstLine="482"/>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1.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3FD708E3">
            <w:pPr>
              <w:shd w:val="clear"/>
              <w:ind w:firstLine="482"/>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2.本项目采用电子化投标的方式。供应商须使用数字认证证书对电子化响应文件进行签章、加密、递交及开标时解密等相关招投标事宜。如因供应商自身原因造成未能解密、解密失败或解密超时，按无效投标对待。（注：供应商应在开标前1个小时内进行电子签到，具体操作详见操作手册。）</w:t>
            </w:r>
          </w:p>
          <w:p w14:paraId="211ACC28">
            <w:pPr>
              <w:shd w:val="clear"/>
              <w:ind w:firstLine="482"/>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57D42C2A">
            <w:pPr>
              <w:shd w:val="clear"/>
              <w:ind w:firstLine="482"/>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4.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传成功后，电子化平台将予以记录。</w:t>
            </w:r>
          </w:p>
          <w:p w14:paraId="4330A614">
            <w:pPr>
              <w:shd w:val="clear"/>
              <w:ind w:firstLine="422" w:firstLineChars="200"/>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5.二次报价。</w:t>
            </w:r>
          </w:p>
          <w:p w14:paraId="60A58DDF">
            <w:pPr>
              <w:shd w:val="clear"/>
              <w:ind w:firstLine="422" w:firstLineChars="200"/>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5.1供应商须在开标前安装“不见面询标客户端”，请各供应商仔细阅读西咸公共资源交易中心不见面开标大厅供应商询标操作手册及安装不见面询标客户端（网址：http://xxxq.sxggzyjy.cn/fwzn/004003/20210923/ca3a8505-0f2b-4024-a020-79f9ac55fd12.html）。</w:t>
            </w:r>
          </w:p>
          <w:p w14:paraId="787CC2F4">
            <w:pPr>
              <w:shd w:val="clear"/>
              <w:ind w:firstLine="422" w:firstLineChars="200"/>
              <w:rPr>
                <w:rFonts w:hint="eastAsia" w:ascii="仿宋" w:hAnsi="仿宋" w:eastAsia="仿宋" w:cs="仿宋"/>
                <w:b/>
                <w:color w:val="000000" w:themeColor="text1"/>
                <w:sz w:val="21"/>
                <w:highlight w:val="none"/>
                <w14:textFill>
                  <w14:solidFill>
                    <w14:schemeClr w14:val="tx1"/>
                  </w14:solidFill>
                </w14:textFill>
              </w:rPr>
            </w:pPr>
            <w:r>
              <w:rPr>
                <w:rFonts w:hint="eastAsia" w:ascii="仿宋" w:hAnsi="仿宋" w:eastAsia="仿宋" w:cs="仿宋"/>
                <w:b/>
                <w:color w:val="000000" w:themeColor="text1"/>
                <w:sz w:val="21"/>
                <w:highlight w:val="none"/>
                <w14:textFill>
                  <w14:solidFill>
                    <w14:schemeClr w14:val="tx1"/>
                  </w14:solidFill>
                </w14:textFill>
              </w:rPr>
              <w:t>5.2本项目涉及二次报价（由于系统原因，本项目线上二次报价仅对磋商总价进行报价，其他二次报价内容按照第六部分 磋商响应文件格式中的磋商二次报价一览表进行填写后于磋商当日发送至邮箱</w:t>
            </w:r>
            <w:r>
              <w:rPr>
                <w:rFonts w:hint="eastAsia" w:ascii="仿宋" w:hAnsi="仿宋" w:eastAsia="仿宋" w:cs="仿宋"/>
                <w:b/>
                <w:color w:val="000000" w:themeColor="text1"/>
                <w:sz w:val="21"/>
                <w:highlight w:val="none"/>
                <w:lang w:val="en-US" w:eastAsia="zh-CN"/>
                <w14:textFill>
                  <w14:solidFill>
                    <w14:schemeClr w14:val="tx1"/>
                  </w14:solidFill>
                </w14:textFill>
              </w:rPr>
              <w:t xml:space="preserve"> HCJTZBB@163.com</w:t>
            </w:r>
            <w:r>
              <w:rPr>
                <w:rFonts w:hint="eastAsia" w:ascii="仿宋" w:hAnsi="仿宋" w:eastAsia="仿宋" w:cs="仿宋"/>
                <w:b/>
                <w:color w:val="000000" w:themeColor="text1"/>
                <w:sz w:val="21"/>
                <w:highlight w:val="none"/>
                <w14:textFill>
                  <w14:solidFill>
                    <w14:schemeClr w14:val="tx1"/>
                  </w14:solidFill>
                </w14:textFill>
              </w:rPr>
              <w:t>），供应商须在“全国公共资源交易中心平台（陕西省）（http://www.sxggzyjy.cn/）”的“服务指南”栏目“下载专区”中，免费下载“政府采购-投标单位二次报价操作手册”按照操作手册在磋商当日进行二次报价。</w:t>
            </w:r>
          </w:p>
          <w:p w14:paraId="639980A7">
            <w:pPr>
              <w:pStyle w:val="15"/>
              <w:shd w:val="clear"/>
              <w:ind w:firstLine="422" w:firstLineChars="200"/>
              <w:rPr>
                <w:rFonts w:hint="eastAsia" w:ascii="仿宋" w:hAnsi="仿宋" w:eastAsia="仿宋" w:cs="仿宋"/>
                <w:b/>
                <w:color w:val="000000" w:themeColor="text1"/>
                <w:sz w:val="21"/>
                <w:szCs w:val="24"/>
                <w:highlight w:val="none"/>
                <w14:textFill>
                  <w14:solidFill>
                    <w14:schemeClr w14:val="tx1"/>
                  </w14:solidFill>
                </w14:textFill>
              </w:rPr>
            </w:pPr>
            <w:r>
              <w:rPr>
                <w:rFonts w:hint="eastAsia" w:ascii="仿宋" w:hAnsi="仿宋" w:eastAsia="仿宋" w:cs="仿宋"/>
                <w:b/>
                <w:color w:val="000000" w:themeColor="text1"/>
                <w:sz w:val="21"/>
                <w:szCs w:val="24"/>
                <w:highlight w:val="none"/>
                <w14:textFill>
                  <w14:solidFill>
                    <w14:schemeClr w14:val="tx1"/>
                  </w14:solidFill>
                </w14:textFill>
              </w:rPr>
              <w:t>6.供应商应于开标前检查网络环境、安装插件以及浏览器，提前阅读西咸新区公共资源交易不见面开标大厅操作手册，应在开标前一小时内完成在线签到工作。如有供应商因不熟悉系统操作流程无法签到，应及时联系新区公共资源交易中心技术人员指导完成相应操作。</w:t>
            </w:r>
          </w:p>
          <w:p w14:paraId="711663C3">
            <w:pPr>
              <w:pStyle w:val="15"/>
              <w:shd w:val="clear"/>
              <w:rPr>
                <w:rFonts w:hint="eastAsia" w:ascii="仿宋" w:hAnsi="仿宋" w:eastAsia="仿宋" w:cs="仿宋"/>
                <w:b/>
                <w:color w:val="000000" w:themeColor="text1"/>
                <w:sz w:val="21"/>
                <w:szCs w:val="24"/>
                <w:highlight w:val="none"/>
                <w14:textFill>
                  <w14:solidFill>
                    <w14:schemeClr w14:val="tx1"/>
                  </w14:solidFill>
                </w14:textFill>
              </w:rPr>
            </w:pPr>
            <w:r>
              <w:rPr>
                <w:rFonts w:hint="eastAsia" w:ascii="仿宋" w:hAnsi="仿宋" w:eastAsia="仿宋" w:cs="仿宋"/>
                <w:b/>
                <w:color w:val="000000" w:themeColor="text1"/>
                <w:sz w:val="21"/>
                <w:szCs w:val="24"/>
                <w:highlight w:val="none"/>
                <w14:textFill>
                  <w14:solidFill>
                    <w14:schemeClr w14:val="tx1"/>
                  </w14:solidFill>
                </w14:textFill>
              </w:rPr>
              <w:t>（技术人员及联系方式：张工  15891421398    康工    029-33585729）</w:t>
            </w:r>
          </w:p>
          <w:p w14:paraId="037F15A5">
            <w:pPr>
              <w:pStyle w:val="15"/>
              <w:shd w:val="clear"/>
              <w:ind w:firstLine="422" w:firstLineChars="200"/>
              <w:rPr>
                <w:rFonts w:hint="default" w:ascii="仿宋" w:hAnsi="仿宋" w:eastAsia="仿宋" w:cs="仿宋"/>
                <w:b/>
                <w:color w:val="000000" w:themeColor="text1"/>
                <w:sz w:val="21"/>
                <w:szCs w:val="24"/>
                <w:highlight w:val="none"/>
                <w:lang w:val="en-US" w:eastAsia="zh-CN"/>
                <w14:textFill>
                  <w14:solidFill>
                    <w14:schemeClr w14:val="tx1"/>
                  </w14:solidFill>
                </w14:textFill>
              </w:rPr>
            </w:pPr>
            <w:r>
              <w:rPr>
                <w:rFonts w:hint="eastAsia" w:ascii="仿宋" w:hAnsi="仿宋" w:eastAsia="仿宋" w:cs="仿宋"/>
                <w:b/>
                <w:color w:val="000000" w:themeColor="text1"/>
                <w:sz w:val="21"/>
                <w:szCs w:val="24"/>
                <w:highlight w:val="none"/>
                <w14:textFill>
                  <w14:solidFill>
                    <w14:schemeClr w14:val="tx1"/>
                  </w14:solidFill>
                </w14:textFill>
              </w:rPr>
              <w:t>7.发布结果公告后，中标</w:t>
            </w:r>
            <w:r>
              <w:rPr>
                <w:rFonts w:hint="eastAsia" w:ascii="仿宋" w:hAnsi="仿宋" w:eastAsia="仿宋" w:cs="仿宋"/>
                <w:b/>
                <w:color w:val="000000" w:themeColor="text1"/>
                <w:sz w:val="21"/>
                <w:szCs w:val="24"/>
                <w:highlight w:val="none"/>
                <w:lang w:eastAsia="zh-CN"/>
                <w14:textFill>
                  <w14:solidFill>
                    <w14:schemeClr w14:val="tx1"/>
                  </w14:solidFill>
                </w14:textFill>
              </w:rPr>
              <w:t>（</w:t>
            </w:r>
            <w:r>
              <w:rPr>
                <w:rFonts w:hint="eastAsia" w:ascii="仿宋" w:hAnsi="仿宋" w:eastAsia="仿宋" w:cs="仿宋"/>
                <w:b/>
                <w:color w:val="000000" w:themeColor="text1"/>
                <w:sz w:val="21"/>
                <w:szCs w:val="24"/>
                <w:highlight w:val="none"/>
                <w:lang w:val="en-US" w:eastAsia="zh-CN"/>
                <w14:textFill>
                  <w14:solidFill>
                    <w14:schemeClr w14:val="tx1"/>
                  </w14:solidFill>
                </w14:textFill>
              </w:rPr>
              <w:t>成交</w:t>
            </w:r>
            <w:r>
              <w:rPr>
                <w:rFonts w:hint="eastAsia" w:ascii="仿宋" w:hAnsi="仿宋" w:eastAsia="仿宋" w:cs="仿宋"/>
                <w:b/>
                <w:color w:val="000000" w:themeColor="text1"/>
                <w:sz w:val="21"/>
                <w:szCs w:val="24"/>
                <w:highlight w:val="none"/>
                <w:lang w:eastAsia="zh-CN"/>
                <w14:textFill>
                  <w14:solidFill>
                    <w14:schemeClr w14:val="tx1"/>
                  </w14:solidFill>
                </w14:textFill>
              </w:rPr>
              <w:t>）</w:t>
            </w:r>
            <w:r>
              <w:rPr>
                <w:rFonts w:hint="eastAsia" w:ascii="仿宋" w:hAnsi="仿宋" w:eastAsia="仿宋" w:cs="仿宋"/>
                <w:b/>
                <w:color w:val="000000" w:themeColor="text1"/>
                <w:sz w:val="21"/>
                <w:szCs w:val="24"/>
                <w:highlight w:val="none"/>
                <w14:textFill>
                  <w14:solidFill>
                    <w14:schemeClr w14:val="tx1"/>
                  </w14:solidFill>
                </w14:textFill>
              </w:rPr>
              <w:t>单位应向采购人提交一正一副，书籍（胶装）方式装订的盖章的纸质文件</w:t>
            </w:r>
            <w:r>
              <w:rPr>
                <w:rFonts w:hint="eastAsia" w:ascii="仿宋" w:hAnsi="仿宋" w:eastAsia="仿宋" w:cs="仿宋"/>
                <w:b/>
                <w:color w:val="000000" w:themeColor="text1"/>
                <w:sz w:val="21"/>
                <w:szCs w:val="24"/>
                <w:highlight w:val="none"/>
                <w:lang w:eastAsia="zh-CN"/>
                <w14:textFill>
                  <w14:solidFill>
                    <w14:schemeClr w14:val="tx1"/>
                  </w14:solidFill>
                </w14:textFill>
              </w:rPr>
              <w:t>，</w:t>
            </w:r>
            <w:r>
              <w:rPr>
                <w:rFonts w:hint="eastAsia" w:ascii="仿宋" w:hAnsi="仿宋" w:eastAsia="仿宋" w:cs="仿宋"/>
                <w:b/>
                <w:color w:val="000000" w:themeColor="text1"/>
                <w:sz w:val="21"/>
                <w:szCs w:val="24"/>
                <w:highlight w:val="none"/>
                <w:lang w:val="en-US" w:eastAsia="zh-CN"/>
                <w14:textFill>
                  <w14:solidFill>
                    <w14:schemeClr w14:val="tx1"/>
                  </w14:solidFill>
                </w14:textFill>
              </w:rPr>
              <w:t>和U盘（内存可编辑word文档）一个。</w:t>
            </w:r>
          </w:p>
        </w:tc>
      </w:tr>
      <w:tr w14:paraId="1277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3"/>
            <w:vAlign w:val="center"/>
          </w:tcPr>
          <w:p w14:paraId="7C1FD12C">
            <w:pPr>
              <w:shd w:val="clear"/>
              <w:spacing w:line="48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本磋商文件未明确的其他事项，按照有关法律、法规或省市有关规定执行。</w:t>
            </w:r>
          </w:p>
        </w:tc>
      </w:tr>
    </w:tbl>
    <w:p w14:paraId="1AD239DF">
      <w:pPr>
        <w:shd w:val="clear"/>
        <w:spacing w:line="460" w:lineRule="exact"/>
        <w:jc w:val="center"/>
        <w:outlineLvl w:val="1"/>
        <w:rPr>
          <w:rFonts w:hint="eastAsia" w:ascii="仿宋" w:hAnsi="仿宋" w:eastAsia="仿宋" w:cs="仿宋"/>
          <w:b/>
          <w:bCs/>
          <w:color w:val="000000" w:themeColor="text1"/>
          <w:szCs w:val="21"/>
          <w:highlight w:val="none"/>
          <w14:textFill>
            <w14:solidFill>
              <w14:schemeClr w14:val="tx1"/>
            </w14:solidFill>
          </w14:textFill>
        </w:rPr>
      </w:pPr>
      <w:bookmarkStart w:id="42" w:name="_Toc22803"/>
      <w:bookmarkStart w:id="43" w:name="_Toc83386029"/>
      <w:bookmarkStart w:id="44" w:name="_Toc26926"/>
      <w:bookmarkStart w:id="45" w:name="_Toc4726"/>
      <w:r>
        <w:rPr>
          <w:rFonts w:hint="eastAsia" w:ascii="仿宋" w:hAnsi="仿宋" w:eastAsia="仿宋" w:cs="仿宋"/>
          <w:b/>
          <w:bCs/>
          <w:color w:val="000000" w:themeColor="text1"/>
          <w:szCs w:val="21"/>
          <w:highlight w:val="none"/>
          <w14:textFill>
            <w14:solidFill>
              <w14:schemeClr w14:val="tx1"/>
            </w14:solidFill>
          </w14:textFill>
        </w:rPr>
        <w:t>2.项目说明</w:t>
      </w:r>
      <w:bookmarkEnd w:id="35"/>
      <w:bookmarkEnd w:id="42"/>
      <w:bookmarkEnd w:id="43"/>
      <w:bookmarkEnd w:id="44"/>
      <w:bookmarkEnd w:id="45"/>
    </w:p>
    <w:p w14:paraId="1D94706E">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2.1本项目说明详见供应商须知前附表。</w:t>
      </w:r>
      <w:bookmarkStart w:id="46" w:name="_Toc458617732"/>
      <w:bookmarkStart w:id="47" w:name="_Toc458617455"/>
      <w:bookmarkStart w:id="48" w:name="_Toc458617783"/>
    </w:p>
    <w:p w14:paraId="4D2D5FC9">
      <w:pPr>
        <w:shd w:val="clear"/>
        <w:spacing w:line="460" w:lineRule="exact"/>
        <w:ind w:firstLine="382" w:firstLineChars="18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2.2本项目按照《中华人民共和国政府采购法》等有关法律、行政法规和部门规章，通过竞争性磋商方式择优选定成交供应商。</w:t>
      </w:r>
    </w:p>
    <w:bookmarkEnd w:id="46"/>
    <w:bookmarkEnd w:id="47"/>
    <w:bookmarkEnd w:id="48"/>
    <w:p w14:paraId="712AFF9C">
      <w:pPr>
        <w:shd w:val="clear"/>
        <w:spacing w:line="460" w:lineRule="exact"/>
        <w:jc w:val="center"/>
        <w:outlineLvl w:val="1"/>
        <w:rPr>
          <w:rFonts w:hint="eastAsia" w:ascii="仿宋" w:hAnsi="仿宋" w:eastAsia="仿宋" w:cs="仿宋"/>
          <w:b/>
          <w:bCs/>
          <w:color w:val="000000" w:themeColor="text1"/>
          <w:szCs w:val="21"/>
          <w:highlight w:val="none"/>
          <w14:textFill>
            <w14:solidFill>
              <w14:schemeClr w14:val="tx1"/>
            </w14:solidFill>
          </w14:textFill>
        </w:rPr>
      </w:pPr>
      <w:bookmarkStart w:id="49" w:name="_Toc458617733"/>
      <w:bookmarkStart w:id="50" w:name="_Toc3258"/>
      <w:bookmarkStart w:id="51" w:name="_Toc458617456"/>
      <w:bookmarkStart w:id="52" w:name="_Toc7390"/>
      <w:bookmarkStart w:id="53" w:name="_Toc83386030"/>
      <w:bookmarkStart w:id="54" w:name="_Toc14070"/>
      <w:bookmarkStart w:id="55" w:name="_Toc21554"/>
      <w:bookmarkStart w:id="56" w:name="_Toc458617784"/>
      <w:r>
        <w:rPr>
          <w:rFonts w:hint="eastAsia" w:ascii="仿宋" w:hAnsi="仿宋" w:eastAsia="仿宋" w:cs="仿宋"/>
          <w:b/>
          <w:bCs/>
          <w:color w:val="000000" w:themeColor="text1"/>
          <w:szCs w:val="21"/>
          <w:highlight w:val="none"/>
          <w14:textFill>
            <w14:solidFill>
              <w14:schemeClr w14:val="tx1"/>
            </w14:solidFill>
          </w14:textFill>
        </w:rPr>
        <w:t>3.磋商文件</w:t>
      </w:r>
      <w:bookmarkEnd w:id="49"/>
      <w:bookmarkEnd w:id="50"/>
      <w:bookmarkEnd w:id="51"/>
      <w:bookmarkEnd w:id="52"/>
      <w:bookmarkEnd w:id="53"/>
      <w:bookmarkEnd w:id="54"/>
      <w:bookmarkEnd w:id="55"/>
      <w:bookmarkEnd w:id="56"/>
    </w:p>
    <w:p w14:paraId="18E56D29">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3.1磋商文件获取：供应商须经过指定渠道获取磋商文件，且供应商名称与登记获取磋商文件的单位名称一致，否则将作为无效磋商处理。</w:t>
      </w:r>
    </w:p>
    <w:p w14:paraId="193E6FA6">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3.2磋商文件的组成：包括目录中所列的前六部分。 </w:t>
      </w:r>
    </w:p>
    <w:p w14:paraId="6DC09AEE">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3.3供应商应认真审阅和充分理解磋商文件所有的事项、格式、条款和规范要求等，在磋商响应文件中对磋商文件的各方面都做出实质性的响应，按照磋商文件的要求提交全部资料。</w:t>
      </w:r>
    </w:p>
    <w:p w14:paraId="2BF5EA0B">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3.4磋商文件的澄清或修改：</w:t>
      </w:r>
    </w:p>
    <w:p w14:paraId="62A1CF90">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3.4.1提交磋商响应文件截止时间前，采购人、采购代理机构可以以书面形式或通过西咸新区公共资源交易中心平台对竞争性磋商文件进行必要的澄清或修改并在原信息发布媒体上发布变更公告，其内容均为竞争性磋商文件的组成部分，并对采购人及供应商起约束作用。澄清或修改的内容可能影响响应文件编制的，都将于提交磋商响应文件截止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日前以书面形式或通过西咸新区公共资源交易中心平台发送给所有参加磋商的供应商；不足</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日的，采购人、采购代理机构顺延递交竞争性磋商响应文件的截止时间。</w:t>
      </w:r>
    </w:p>
    <w:p w14:paraId="1892754B">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3.4.2供应商对竞争性磋商文件如有疑问要求澄清，或认为有必要与采购人进行技术交流，应于提交磋商响应文件截止时间</w:t>
      </w: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14:textFill>
            <w14:solidFill>
              <w14:schemeClr w14:val="tx1"/>
            </w14:solidFill>
          </w14:textFill>
        </w:rPr>
        <w:t>日前以书面形式或通过西咸新区公共资源交易中心平台通知采购代理机构，采购代理机构以书面形式予以答复。在此之后提出的无效,因此带来的一切不利后果由供应商自负。</w:t>
      </w:r>
    </w:p>
    <w:p w14:paraId="451B2088">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3.4.3磋商文件的澄清或修改内容均以书面形式或通过西咸新区公共资源交易中心平台明确的内容为准。当磋商文件的澄清、修改、补充等在同一内容的表述上不一致时，以最后发出的文件为准。所有补充文件将作为磋商文件的组成部分，对所有供应商具有约束力。</w:t>
      </w:r>
    </w:p>
    <w:p w14:paraId="272D1A56">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3.4.4在磋商截止时间前，根据</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14:textFill>
            <w14:solidFill>
              <w14:schemeClr w14:val="tx1"/>
            </w14:solidFill>
          </w14:textFill>
        </w:rPr>
        <w:t>工作进展实际情况，采购人可酌情延长递交磋商响应文件的截止时间，若延长将另行以书面形式或通过西咸新区公共资源交易中心平台通知各供应商并在原信息发布媒体上发布变更公告。</w:t>
      </w:r>
      <w:bookmarkStart w:id="57" w:name="OLE_LINK7"/>
      <w:r>
        <w:rPr>
          <w:rFonts w:hint="eastAsia" w:ascii="仿宋" w:hAnsi="仿宋" w:eastAsia="仿宋" w:cs="仿宋"/>
          <w:color w:val="000000" w:themeColor="text1"/>
          <w:sz w:val="21"/>
          <w:szCs w:val="21"/>
          <w:highlight w:val="none"/>
          <w14:textFill>
            <w14:solidFill>
              <w14:schemeClr w14:val="tx1"/>
            </w14:solidFill>
          </w14:textFill>
        </w:rPr>
        <w:t>采购代理机构和供应商的权利和义务将受到新的截止期的约束。</w:t>
      </w:r>
    </w:p>
    <w:bookmarkEnd w:id="57"/>
    <w:p w14:paraId="59D2D527">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3.5供应商自行转让或复制磋商文件视为无效。本磋商文件仅作为本次磋商使用。</w:t>
      </w:r>
    </w:p>
    <w:p w14:paraId="24863299">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3.6磋商文件的解释权归采购代理机构，如发现磋商文件内容与现行法律法规不相符的情况，以现行法律法规为准。</w:t>
      </w:r>
    </w:p>
    <w:p w14:paraId="14A97C35">
      <w:pPr>
        <w:shd w:val="clear"/>
        <w:spacing w:line="460" w:lineRule="exact"/>
        <w:ind w:firstLine="382" w:firstLineChars="18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3.7现场勘查、标前答疑会：见须知前附表。</w:t>
      </w:r>
      <w:bookmarkStart w:id="58" w:name="_Toc458617457"/>
      <w:bookmarkStart w:id="59" w:name="_Toc458617734"/>
      <w:bookmarkStart w:id="60" w:name="_Toc458617785"/>
    </w:p>
    <w:p w14:paraId="35F4C3C2">
      <w:pPr>
        <w:shd w:val="clear"/>
        <w:spacing w:line="460" w:lineRule="exact"/>
        <w:jc w:val="center"/>
        <w:outlineLvl w:val="9"/>
        <w:rPr>
          <w:rFonts w:hint="eastAsia" w:ascii="仿宋" w:hAnsi="仿宋" w:eastAsia="仿宋" w:cs="仿宋"/>
          <w:b/>
          <w:bCs/>
          <w:color w:val="000000" w:themeColor="text1"/>
          <w:sz w:val="21"/>
          <w:szCs w:val="21"/>
          <w:highlight w:val="none"/>
          <w14:textFill>
            <w14:solidFill>
              <w14:schemeClr w14:val="tx1"/>
            </w14:solidFill>
          </w14:textFill>
        </w:rPr>
      </w:pPr>
      <w:bookmarkStart w:id="61" w:name="_Toc83386031"/>
      <w:bookmarkStart w:id="62" w:name="_Toc30706"/>
    </w:p>
    <w:p w14:paraId="652F67A6">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63" w:name="_Toc17477"/>
      <w:bookmarkStart w:id="64" w:name="_Toc11208"/>
      <w:bookmarkStart w:id="65" w:name="_Toc7516"/>
      <w:r>
        <w:rPr>
          <w:rFonts w:hint="eastAsia" w:ascii="仿宋" w:hAnsi="仿宋" w:eastAsia="仿宋" w:cs="仿宋"/>
          <w:b/>
          <w:bCs/>
          <w:color w:val="000000" w:themeColor="text1"/>
          <w:sz w:val="21"/>
          <w:szCs w:val="21"/>
          <w:highlight w:val="none"/>
          <w14:textFill>
            <w14:solidFill>
              <w14:schemeClr w14:val="tx1"/>
            </w14:solidFill>
          </w14:textFill>
        </w:rPr>
        <w:t>4.磋商响应文件</w:t>
      </w:r>
      <w:bookmarkEnd w:id="58"/>
      <w:bookmarkEnd w:id="59"/>
      <w:bookmarkEnd w:id="60"/>
      <w:bookmarkEnd w:id="61"/>
      <w:bookmarkEnd w:id="62"/>
      <w:bookmarkEnd w:id="63"/>
      <w:bookmarkEnd w:id="64"/>
      <w:bookmarkEnd w:id="65"/>
    </w:p>
    <w:p w14:paraId="4B85C002">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4.1供应商资格条件：详见供应商须知前附表。</w:t>
      </w:r>
    </w:p>
    <w:p w14:paraId="5AAB871B">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4.2合格供应商</w:t>
      </w:r>
    </w:p>
    <w:p w14:paraId="7EF67895">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依照《中华人民共和国公司法》合法注册的法人或其他组织、符合《中华人民共和国政府采购法》</w:t>
      </w:r>
      <w:bookmarkStart w:id="66" w:name="OLE_LINK8"/>
      <w:r>
        <w:rPr>
          <w:rFonts w:hint="eastAsia" w:ascii="仿宋" w:hAnsi="仿宋" w:eastAsia="仿宋" w:cs="仿宋"/>
          <w:color w:val="000000" w:themeColor="text1"/>
          <w:sz w:val="21"/>
          <w:szCs w:val="21"/>
          <w:highlight w:val="none"/>
          <w14:textFill>
            <w14:solidFill>
              <w14:schemeClr w14:val="tx1"/>
            </w14:solidFill>
          </w14:textFill>
        </w:rPr>
        <w:t>及其实施条例等有关法律法规的规定</w:t>
      </w:r>
      <w:bookmarkEnd w:id="66"/>
      <w:r>
        <w:rPr>
          <w:rFonts w:hint="eastAsia" w:ascii="仿宋" w:hAnsi="仿宋" w:eastAsia="仿宋" w:cs="仿宋"/>
          <w:color w:val="000000" w:themeColor="text1"/>
          <w:sz w:val="21"/>
          <w:szCs w:val="21"/>
          <w:highlight w:val="none"/>
          <w14:textFill>
            <w14:solidFill>
              <w14:schemeClr w14:val="tx1"/>
            </w14:solidFill>
          </w14:textFill>
        </w:rPr>
        <w:t>并满足本项目资格条件。不符合上述规定的供应商，磋商无效。</w:t>
      </w:r>
    </w:p>
    <w:p w14:paraId="3C12D38D">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4.3供应商信用信息：</w:t>
      </w:r>
    </w:p>
    <w:p w14:paraId="3F48ACE4">
      <w:pPr>
        <w:shd w:val="clear"/>
        <w:spacing w:line="48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4.3.1“信用中国”(www.creditchina.gov.cn)、中国政府采购网(www.ccgp.gov.cn)及 “中国执行信息公开网”（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"http://zxgk.court.gov.cn/shixin/"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http://zxgk.court.gov.cn/shixin/</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 w:val="21"/>
          <w:szCs w:val="21"/>
          <w:highlight w:val="none"/>
          <w14:textFill>
            <w14:solidFill>
              <w14:schemeClr w14:val="tx1"/>
            </w14:solidFill>
          </w14:textFill>
        </w:rPr>
        <w:t>）；</w:t>
      </w:r>
    </w:p>
    <w:p w14:paraId="462DDC77">
      <w:pPr>
        <w:shd w:val="clear"/>
        <w:spacing w:line="48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4.3.2查询内容：失信被执行人、重大税收违法案件当事人及政府采购严重违法失信行为记录</w:t>
      </w:r>
    </w:p>
    <w:p w14:paraId="282DFFF3">
      <w:pPr>
        <w:shd w:val="clear"/>
        <w:spacing w:line="48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4.3.3查询截止时间：响应文件递交当日；</w:t>
      </w:r>
    </w:p>
    <w:p w14:paraId="5C68DA1F">
      <w:pPr>
        <w:shd w:val="clear"/>
        <w:spacing w:line="48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4.3.4查询记录和证据留存方式：网站查询的截图，由</w:t>
      </w:r>
      <w:r>
        <w:rPr>
          <w:rFonts w:hint="eastAsia" w:ascii="仿宋" w:hAnsi="仿宋" w:eastAsia="仿宋" w:cs="仿宋"/>
          <w:color w:val="000000" w:themeColor="text1"/>
          <w:sz w:val="21"/>
          <w:szCs w:val="21"/>
          <w:highlight w:val="none"/>
          <w:lang w:val="en-US" w:eastAsia="zh-CN"/>
          <w14:textFill>
            <w14:solidFill>
              <w14:schemeClr w14:val="tx1"/>
            </w14:solidFill>
          </w14:textFill>
        </w:rPr>
        <w:t>截标</w:t>
      </w:r>
      <w:r>
        <w:rPr>
          <w:rFonts w:hint="eastAsia" w:ascii="仿宋" w:hAnsi="仿宋" w:eastAsia="仿宋" w:cs="仿宋"/>
          <w:color w:val="000000" w:themeColor="text1"/>
          <w:sz w:val="21"/>
          <w:szCs w:val="21"/>
          <w:highlight w:val="none"/>
          <w14:textFill>
            <w14:solidFill>
              <w14:schemeClr w14:val="tx1"/>
            </w14:solidFill>
          </w14:textFill>
        </w:rPr>
        <w:t>当日代理机构现场查询留档；</w:t>
      </w:r>
    </w:p>
    <w:p w14:paraId="3BA98020">
      <w:pPr>
        <w:shd w:val="clear"/>
        <w:spacing w:line="48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4.3.5使用规则：对列入失信被执行人、重大税收违法案件当事人名单、政府采购严重违法失信行为记录名单的供应商，其投标无效；</w:t>
      </w:r>
    </w:p>
    <w:p w14:paraId="5510B088">
      <w:pPr>
        <w:shd w:val="clear"/>
        <w:spacing w:line="460" w:lineRule="exact"/>
        <w:ind w:firstLine="411"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4.4磋商响应文件的组成：</w:t>
      </w:r>
    </w:p>
    <w:p w14:paraId="0DC544DE">
      <w:pPr>
        <w:shd w:val="clear"/>
        <w:spacing w:line="460" w:lineRule="exact"/>
        <w:ind w:firstLine="411"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4.4.1各供应商应根据磋商文件要求编制磋商响应文件。</w:t>
      </w:r>
    </w:p>
    <w:p w14:paraId="282409D1">
      <w:pPr>
        <w:shd w:val="clear"/>
        <w:spacing w:line="460" w:lineRule="exact"/>
        <w:ind w:firstLine="411"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4.4.2磋商响应文件包括以下内容</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以“第六部分 磋商响应文件格式”为准</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p w14:paraId="00E82AFA">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磋商函</w:t>
      </w:r>
    </w:p>
    <w:p w14:paraId="0FC5C82F">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磋商报价一览表</w:t>
      </w:r>
    </w:p>
    <w:p w14:paraId="33FCBA77">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资格证明文件</w:t>
      </w:r>
    </w:p>
    <w:p w14:paraId="0CFEBCDD">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法定代表人（负责人）</w:t>
      </w:r>
      <w:r>
        <w:rPr>
          <w:rFonts w:hint="eastAsia" w:ascii="仿宋" w:hAnsi="仿宋" w:eastAsia="仿宋" w:cs="仿宋"/>
          <w:color w:val="000000" w:themeColor="text1"/>
          <w:highlight w:val="none"/>
          <w14:textFill>
            <w14:solidFill>
              <w14:schemeClr w14:val="tx1"/>
            </w14:solidFill>
          </w14:textFill>
        </w:rPr>
        <w:t>资格证明书及</w:t>
      </w:r>
      <w:r>
        <w:rPr>
          <w:rFonts w:hint="eastAsia" w:ascii="仿宋" w:hAnsi="仿宋" w:eastAsia="仿宋" w:cs="仿宋"/>
          <w:color w:val="000000" w:themeColor="text1"/>
          <w:highlight w:val="none"/>
          <w:lang w:eastAsia="zh-CN"/>
          <w14:textFill>
            <w14:solidFill>
              <w14:schemeClr w14:val="tx1"/>
            </w14:solidFill>
          </w14:textFill>
        </w:rPr>
        <w:t>法定代表人（负责人）</w:t>
      </w:r>
      <w:r>
        <w:rPr>
          <w:rFonts w:hint="eastAsia" w:ascii="仿宋" w:hAnsi="仿宋" w:eastAsia="仿宋" w:cs="仿宋"/>
          <w:color w:val="000000" w:themeColor="text1"/>
          <w:highlight w:val="none"/>
          <w14:textFill>
            <w14:solidFill>
              <w14:schemeClr w14:val="tx1"/>
            </w14:solidFill>
          </w14:textFill>
        </w:rPr>
        <w:t>授权委托书</w:t>
      </w:r>
    </w:p>
    <w:p w14:paraId="1DE5FA49">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磋商声明书</w:t>
      </w:r>
    </w:p>
    <w:p w14:paraId="2AD21DD4">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拒绝政府采购领域商业贿赂承诺书</w:t>
      </w:r>
    </w:p>
    <w:p w14:paraId="2211F75B">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技术响应偏离表</w:t>
      </w:r>
    </w:p>
    <w:p w14:paraId="58EB7EC4">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商务条款响应偏离表</w:t>
      </w:r>
    </w:p>
    <w:p w14:paraId="59E68DCF">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近年类似业绩</w:t>
      </w:r>
    </w:p>
    <w:p w14:paraId="047970B9">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实施方案</w:t>
      </w:r>
    </w:p>
    <w:p w14:paraId="1C721980">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供应商认为有必要补充说明的事宜</w:t>
      </w:r>
    </w:p>
    <w:p w14:paraId="627FEEC6">
      <w:pPr>
        <w:numPr>
          <w:ilvl w:val="0"/>
          <w:numId w:val="2"/>
        </w:numPr>
        <w:shd w:val="clear"/>
        <w:spacing w:line="4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中小企业声明函</w:t>
      </w:r>
    </w:p>
    <w:p w14:paraId="2C9ADE28">
      <w:pPr>
        <w:numPr>
          <w:ilvl w:val="0"/>
          <w:numId w:val="2"/>
        </w:numPr>
        <w:shd w:val="clear"/>
        <w:spacing w:line="460" w:lineRule="exact"/>
        <w:ind w:firstLine="48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残疾人福利性单位声明函</w:t>
      </w:r>
    </w:p>
    <w:p w14:paraId="128E0104">
      <w:pPr>
        <w:numPr>
          <w:ilvl w:val="0"/>
          <w:numId w:val="2"/>
        </w:numPr>
        <w:shd w:val="clear"/>
        <w:spacing w:line="460" w:lineRule="exact"/>
        <w:ind w:firstLine="48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监狱企业声明函</w:t>
      </w:r>
    </w:p>
    <w:p w14:paraId="449399AE">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4.5</w:t>
      </w:r>
      <w:r>
        <w:rPr>
          <w:rFonts w:hint="eastAsia" w:ascii="仿宋" w:hAnsi="仿宋" w:eastAsia="仿宋" w:cs="仿宋"/>
          <w:color w:val="000000" w:themeColor="text1"/>
          <w:sz w:val="21"/>
          <w:szCs w:val="21"/>
          <w:highlight w:val="none"/>
          <w14:textFill>
            <w14:solidFill>
              <w14:schemeClr w14:val="tx1"/>
            </w14:solidFill>
          </w14:textFill>
        </w:rPr>
        <w:t>磋商响应文件编写说明</w:t>
      </w:r>
    </w:p>
    <w:p w14:paraId="2D740A04">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4.5.1磋商响应文件格式：磋商响应文件应当使用磋商文件规定的全部格式（表格可以按同样格式扩展）编写，除明确允许供应商可以自行编写的外，供应商不得以“磋商响应文件格式”规定之外的方式填写相关内容。否则，将作为无效磋商处理。</w:t>
      </w:r>
    </w:p>
    <w:p w14:paraId="19DAFAD2">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4.5.2供应商必须按照磋商文件的规定和要求由</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或被授权人签字（或盖章），并加盖供应商公章，如有遗漏，将作为无效磋商处理。</w:t>
      </w:r>
    </w:p>
    <w:p w14:paraId="58AC8485">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4.6磋商响应文件的计量单位</w:t>
      </w:r>
    </w:p>
    <w:p w14:paraId="6D0F90F4">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磋商响应文件中所使用的计量单位，除有特殊要求外，均采用国家法定计量单位。</w:t>
      </w:r>
    </w:p>
    <w:p w14:paraId="11F5C07C">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4.7磋商报价</w:t>
      </w:r>
    </w:p>
    <w:p w14:paraId="541BDCAF">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4.7.1磋商货币：人民币      单位:元。</w:t>
      </w:r>
    </w:p>
    <w:p w14:paraId="1353AD44">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bookmarkStart w:id="67" w:name="OLE_LINK11"/>
      <w:r>
        <w:rPr>
          <w:rFonts w:hint="eastAsia" w:ascii="仿宋" w:hAnsi="仿宋" w:eastAsia="仿宋" w:cs="仿宋"/>
          <w:color w:val="000000" w:themeColor="text1"/>
          <w:sz w:val="21"/>
          <w:szCs w:val="21"/>
          <w:highlight w:val="none"/>
          <w14:textFill>
            <w14:solidFill>
              <w14:schemeClr w14:val="tx1"/>
            </w14:solidFill>
          </w14:textFill>
        </w:rPr>
        <w:t>4.7.2磋商报价是指完成本项目服务要求的所有费用（含税），以磋商文件的内容和要求作为磋商依据。</w:t>
      </w:r>
    </w:p>
    <w:bookmarkEnd w:id="67"/>
    <w:p w14:paraId="534FB93A">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4.7.3供应商须对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w:t>
      </w:r>
      <w:r>
        <w:rPr>
          <w:rFonts w:hint="eastAsia" w:ascii="仿宋" w:hAnsi="仿宋" w:eastAsia="仿宋" w:cs="仿宋"/>
          <w:color w:val="000000" w:themeColor="text1"/>
          <w:sz w:val="21"/>
          <w:szCs w:val="21"/>
          <w:highlight w:val="none"/>
          <w14:textFill>
            <w14:solidFill>
              <w14:schemeClr w14:val="tx1"/>
            </w14:solidFill>
          </w14:textFill>
        </w:rPr>
        <w:t>要求进行完整报价，采购代理机构拒绝只对</w:t>
      </w: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本项目提供</w:t>
      </w:r>
      <w:r>
        <w:rPr>
          <w:rFonts w:hint="eastAsia" w:ascii="仿宋" w:hAnsi="仿宋" w:eastAsia="仿宋" w:cs="仿宋"/>
          <w:color w:val="000000" w:themeColor="text1"/>
          <w:sz w:val="21"/>
          <w:szCs w:val="21"/>
          <w:highlight w:val="none"/>
          <w14:textFill>
            <w14:solidFill>
              <w14:schemeClr w14:val="tx1"/>
            </w14:solidFill>
          </w14:textFill>
        </w:rPr>
        <w:t>部分</w:t>
      </w:r>
      <w:r>
        <w:rPr>
          <w:rFonts w:hint="eastAsia" w:ascii="仿宋" w:hAnsi="仿宋" w:eastAsia="仿宋" w:cs="仿宋"/>
          <w:color w:val="000000" w:themeColor="text1"/>
          <w:sz w:val="21"/>
          <w:szCs w:val="21"/>
          <w:highlight w:val="none"/>
          <w:lang w:val="en-US" w:eastAsia="zh-CN"/>
          <w14:textFill>
            <w14:solidFill>
              <w14:schemeClr w14:val="tx1"/>
            </w14:solidFill>
          </w14:textFill>
        </w:rPr>
        <w:t>货物（</w:t>
      </w:r>
      <w:r>
        <w:rPr>
          <w:rFonts w:hint="eastAsia" w:ascii="仿宋" w:hAnsi="仿宋" w:eastAsia="仿宋" w:cs="仿宋"/>
          <w:color w:val="000000" w:themeColor="text1"/>
          <w:sz w:val="21"/>
          <w:szCs w:val="21"/>
          <w:highlight w:val="none"/>
          <w14:textFill>
            <w14:solidFill>
              <w14:schemeClr w14:val="tx1"/>
            </w14:solidFill>
          </w14:textFill>
        </w:rPr>
        <w:t>服务</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进行报价的磋商。供应商应在磋商响应文件中的磋商报价表上标明对本次</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14:textFill>
            <w14:solidFill>
              <w14:schemeClr w14:val="tx1"/>
            </w14:solidFill>
          </w14:textFill>
        </w:rPr>
        <w:t>拟提供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货物（</w:t>
      </w:r>
      <w:r>
        <w:rPr>
          <w:rFonts w:hint="eastAsia" w:ascii="仿宋" w:hAnsi="仿宋" w:eastAsia="仿宋" w:cs="仿宋"/>
          <w:color w:val="000000" w:themeColor="text1"/>
          <w:sz w:val="21"/>
          <w:szCs w:val="21"/>
          <w:highlight w:val="none"/>
          <w14:textFill>
            <w14:solidFill>
              <w14:schemeClr w14:val="tx1"/>
            </w14:solidFill>
          </w14:textFill>
        </w:rPr>
        <w:t>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的报价。任何有选择的报价将不予接受，每项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内容</w:t>
      </w:r>
      <w:r>
        <w:rPr>
          <w:rFonts w:hint="eastAsia" w:ascii="仿宋" w:hAnsi="仿宋" w:eastAsia="仿宋" w:cs="仿宋"/>
          <w:color w:val="000000" w:themeColor="text1"/>
          <w:sz w:val="21"/>
          <w:szCs w:val="21"/>
          <w:highlight w:val="none"/>
          <w14:textFill>
            <w14:solidFill>
              <w14:schemeClr w14:val="tx1"/>
            </w14:solidFill>
          </w14:textFill>
        </w:rPr>
        <w:t>只允许有一个报价，</w:t>
      </w:r>
      <w:r>
        <w:rPr>
          <w:rFonts w:hint="eastAsia" w:ascii="仿宋" w:hAnsi="仿宋" w:eastAsia="仿宋" w:cs="仿宋"/>
          <w:b/>
          <w:bCs/>
          <w:color w:val="000000" w:themeColor="text1"/>
          <w:sz w:val="21"/>
          <w:szCs w:val="21"/>
          <w:highlight w:val="none"/>
          <w14:textFill>
            <w14:solidFill>
              <w14:schemeClr w14:val="tx1"/>
            </w14:solidFill>
          </w14:textFill>
        </w:rPr>
        <w:t>并且在合同履行过程中是固定不变的</w:t>
      </w:r>
      <w:r>
        <w:rPr>
          <w:rFonts w:hint="eastAsia" w:ascii="仿宋" w:hAnsi="仿宋" w:eastAsia="仿宋" w:cs="仿宋"/>
          <w:color w:val="000000" w:themeColor="text1"/>
          <w:sz w:val="21"/>
          <w:szCs w:val="21"/>
          <w:highlight w:val="none"/>
          <w14:textFill>
            <w14:solidFill>
              <w14:schemeClr w14:val="tx1"/>
            </w14:solidFill>
          </w14:textFill>
        </w:rPr>
        <w:t>。</w:t>
      </w:r>
    </w:p>
    <w:p w14:paraId="3BF19B07">
      <w:pPr>
        <w:shd w:val="clear"/>
        <w:spacing w:line="460" w:lineRule="exact"/>
        <w:ind w:firstLine="422"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4.8各供应商须满足以下内容：</w:t>
      </w:r>
    </w:p>
    <w:p w14:paraId="1C59C0E1">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4.8.1供应商不得以他人名义磋商和串通磋商。</w:t>
      </w:r>
    </w:p>
    <w:p w14:paraId="65417722">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4.8.2必须根据磋商文件要求进行服务等。</w:t>
      </w:r>
    </w:p>
    <w:p w14:paraId="4983EF11">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79E170D3">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4.8.4接受采购人委托的相关单位对服务内容、质量、进度、实施方案、价款支付与结算审核等的监督和管理。</w:t>
      </w:r>
    </w:p>
    <w:p w14:paraId="1BDCDFCF">
      <w:pPr>
        <w:shd w:val="clear"/>
        <w:spacing w:line="46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18F870BA">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4.8.6供应商不能以“赠送”、“赠予”等任何名义提供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货物（</w:t>
      </w:r>
      <w:r>
        <w:rPr>
          <w:rFonts w:hint="eastAsia" w:ascii="仿宋" w:hAnsi="仿宋" w:eastAsia="仿宋" w:cs="仿宋"/>
          <w:color w:val="000000" w:themeColor="text1"/>
          <w:sz w:val="21"/>
          <w:szCs w:val="21"/>
          <w:highlight w:val="none"/>
          <w14:textFill>
            <w14:solidFill>
              <w14:schemeClr w14:val="tx1"/>
            </w14:solidFill>
          </w14:textFill>
        </w:rPr>
        <w:t>服务</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以规避磋商文件的约束。否则，将作为无效磋商处理。供应商的行为将作为以不正当手段排挤其他供应商认定。</w:t>
      </w:r>
      <w:bookmarkStart w:id="68" w:name="_Toc458617458"/>
      <w:bookmarkStart w:id="69" w:name="_Toc458617735"/>
      <w:bookmarkStart w:id="70" w:name="_Toc458617786"/>
    </w:p>
    <w:p w14:paraId="7A362A99">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71" w:name="_Toc7191"/>
      <w:bookmarkStart w:id="72" w:name="_Toc4296"/>
      <w:bookmarkStart w:id="73" w:name="_Toc4672"/>
      <w:bookmarkStart w:id="74" w:name="_Toc11701"/>
      <w:bookmarkStart w:id="75" w:name="_Toc83386032"/>
      <w:r>
        <w:rPr>
          <w:rFonts w:hint="eastAsia" w:ascii="仿宋" w:hAnsi="仿宋" w:eastAsia="仿宋" w:cs="仿宋"/>
          <w:b/>
          <w:bCs/>
          <w:color w:val="000000" w:themeColor="text1"/>
          <w:sz w:val="21"/>
          <w:szCs w:val="21"/>
          <w:highlight w:val="none"/>
          <w14:textFill>
            <w14:solidFill>
              <w14:schemeClr w14:val="tx1"/>
            </w14:solidFill>
          </w14:textFill>
        </w:rPr>
        <w:t>5.磋商担保</w:t>
      </w:r>
      <w:bookmarkEnd w:id="68"/>
      <w:bookmarkEnd w:id="69"/>
      <w:bookmarkEnd w:id="70"/>
      <w:bookmarkEnd w:id="71"/>
      <w:bookmarkEnd w:id="72"/>
      <w:bookmarkEnd w:id="73"/>
      <w:bookmarkEnd w:id="74"/>
      <w:bookmarkEnd w:id="75"/>
    </w:p>
    <w:p w14:paraId="57F86F20">
      <w:pPr>
        <w:shd w:val="clear"/>
        <w:spacing w:line="460" w:lineRule="exact"/>
        <w:ind w:left="1099" w:leftChars="239" w:hanging="525" w:hangingChars="25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无需</w:t>
      </w:r>
      <w:r>
        <w:rPr>
          <w:rFonts w:hint="eastAsia" w:ascii="仿宋" w:hAnsi="仿宋" w:eastAsia="仿宋" w:cs="仿宋"/>
          <w:color w:val="000000" w:themeColor="text1"/>
          <w:sz w:val="21"/>
          <w:szCs w:val="21"/>
          <w:highlight w:val="none"/>
          <w14:textFill>
            <w14:solidFill>
              <w14:schemeClr w14:val="tx1"/>
            </w14:solidFill>
          </w14:textFill>
        </w:rPr>
        <w:t>磋商担保</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FD30543">
      <w:pPr>
        <w:shd w:val="clear"/>
        <w:spacing w:line="460" w:lineRule="exact"/>
        <w:jc w:val="center"/>
        <w:outlineLvl w:val="1"/>
        <w:rPr>
          <w:rFonts w:hint="eastAsia" w:ascii="仿宋" w:hAnsi="仿宋" w:eastAsia="仿宋" w:cs="仿宋"/>
          <w:b/>
          <w:color w:val="000000" w:themeColor="text1"/>
          <w:sz w:val="21"/>
          <w:szCs w:val="21"/>
          <w:highlight w:val="none"/>
          <w14:textFill>
            <w14:solidFill>
              <w14:schemeClr w14:val="tx1"/>
            </w14:solidFill>
          </w14:textFill>
        </w:rPr>
      </w:pPr>
      <w:bookmarkStart w:id="76" w:name="_Toc83386033"/>
      <w:bookmarkStart w:id="77" w:name="_Toc3166"/>
      <w:bookmarkStart w:id="78" w:name="_Toc10832"/>
      <w:bookmarkStart w:id="79" w:name="_Toc9948"/>
      <w:r>
        <w:rPr>
          <w:rFonts w:hint="eastAsia" w:ascii="仿宋" w:hAnsi="仿宋" w:eastAsia="仿宋" w:cs="仿宋"/>
          <w:b/>
          <w:color w:val="000000" w:themeColor="text1"/>
          <w:sz w:val="21"/>
          <w:szCs w:val="21"/>
          <w:highlight w:val="none"/>
          <w14:textFill>
            <w14:solidFill>
              <w14:schemeClr w14:val="tx1"/>
            </w14:solidFill>
          </w14:textFill>
        </w:rPr>
        <w:t>6.磋商响应</w:t>
      </w:r>
      <w:bookmarkEnd w:id="76"/>
      <w:bookmarkEnd w:id="77"/>
      <w:bookmarkEnd w:id="78"/>
      <w:bookmarkEnd w:id="79"/>
    </w:p>
    <w:p w14:paraId="7975DB12">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6.1磋商响应文件的递交：</w:t>
      </w:r>
    </w:p>
    <w:p w14:paraId="7229D49D">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6.1.1供应商应在磋商截止时间前将电子响应文件加密上传；</w:t>
      </w:r>
    </w:p>
    <w:p w14:paraId="45C9A417">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6.1.2逾期上传的磋商电子响应文件，将视为无效。</w:t>
      </w:r>
    </w:p>
    <w:p w14:paraId="4594BA7D">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6.2竞争性磋商响应文件的补充、修改与撤回：</w:t>
      </w:r>
    </w:p>
    <w:p w14:paraId="687DBA76">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6.2.1供应商在递交磋商响应文件以后，在规定的磋商截止时间之前,可以撤回已递交的磋商响应文件。</w:t>
      </w:r>
    </w:p>
    <w:p w14:paraId="212BB9EF">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6.2.2供应商撤回修改的，可在磋商截止时间前重新加密上传。</w:t>
      </w:r>
    </w:p>
    <w:p w14:paraId="18C48AFC">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6.2.3磋商截止时间之后，供应商不得补充、修改磋商响应文件；</w:t>
      </w:r>
    </w:p>
    <w:p w14:paraId="37105496">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6.2.4在磋商截止时间至磋商有效期满之前，供应商不得撤回其磋商响应文件。 </w:t>
      </w:r>
    </w:p>
    <w:p w14:paraId="1C42DE7E">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6.3磋商有效期：</w:t>
      </w:r>
    </w:p>
    <w:p w14:paraId="5FB303B0">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6.3.1自投标截止日起不少于90个日历日（包含90个日历日）。供应商磋商有效期短于磋商文件规定的磋商有效期，按无效响应处理。成交单位的磋商有效期延长至合同执行完毕。</w:t>
      </w:r>
    </w:p>
    <w:p w14:paraId="4B0D2FDA">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6.3.2在原磋商有效期结束前，采购代理机构可要求供应商延长磋商有效期。拒绝延长磋商有效期的供应商不得参与该项目后续采购活动且不得修改磋商响应文件的实质性内容。</w:t>
      </w:r>
    </w:p>
    <w:p w14:paraId="70E57E79">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6.4供应商有下列情形之一的，属于恶意串通，对其依照《中华人民共和国政府采购法》第七十七条第一款的规定追究法律责任，磋商无效：</w:t>
      </w:r>
    </w:p>
    <w:p w14:paraId="32BA572D">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6.4.1供应商直接或者间接从采购人或采购代理机构处获得其他供应商的相关情况并修改其磋商响应文件；</w:t>
      </w:r>
    </w:p>
    <w:p w14:paraId="52850CDC">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6.4.2供应商按照采购人或采购代理机构的授意撤换、修改磋商响应文件；</w:t>
      </w:r>
    </w:p>
    <w:p w14:paraId="5A6F5B86">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6.4.3供应商之间协商报价、技术方案等磋商响应文件的实质性内容；</w:t>
      </w:r>
    </w:p>
    <w:p w14:paraId="7FE99D9C">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6.4.4属于同一集团、协会、商会等组织成员的供应商按照该组织要求协同参加政府采购活动；</w:t>
      </w:r>
    </w:p>
    <w:p w14:paraId="2A05D192">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6.4.5供应商之间事先约定由某一特定供应商成交；</w:t>
      </w:r>
    </w:p>
    <w:p w14:paraId="6F090158">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6.4.6供应商之间商定部分供应商放弃参加政府采购活动或放弃成交；</w:t>
      </w:r>
    </w:p>
    <w:p w14:paraId="54C6BDD1">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6.4.7供应商相互之间，为谋求特定供应商成交或排斥其他供应商的其他串通行为。</w:t>
      </w:r>
    </w:p>
    <w:p w14:paraId="7A92D71E">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6.5有下列情形之一的，视为供应商串通磋商，其磋商无效：</w:t>
      </w:r>
    </w:p>
    <w:p w14:paraId="2267A422">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6.5.1不同供应商的磋商响应文件由同一单位或者个人编制；</w:t>
      </w:r>
    </w:p>
    <w:p w14:paraId="0E9A1BF0">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6.5.2不同供应商委托同一单位或者个人办理磋商事宜；</w:t>
      </w:r>
    </w:p>
    <w:p w14:paraId="4C1A9E2A">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6.5.3不同供应商的磋商响应文件载明的项目管理成员或者联系人为同一人；</w:t>
      </w:r>
    </w:p>
    <w:p w14:paraId="5C24F160">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6.5.4不同供应商的磋商响应文件异常一致、磋商报价呈现规律性差异或相关电子信息（如IP地址、机器码等）一致；</w:t>
      </w:r>
    </w:p>
    <w:p w14:paraId="11B55335">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6.5.5不同供应商的磋商响应文件相互混装；</w:t>
      </w:r>
    </w:p>
    <w:p w14:paraId="63270B19">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6.6有下列情形之一的，视为供应商不响应磋商文件。其磋商无效：</w:t>
      </w:r>
    </w:p>
    <w:p w14:paraId="304E6433">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6.6.1响应文件未按磋商文件要求签署、盖章的；</w:t>
      </w:r>
    </w:p>
    <w:p w14:paraId="77492BFE">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6.6.2不具备磋商文件中规定的资格要求的；</w:t>
      </w:r>
    </w:p>
    <w:p w14:paraId="08490E3E">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6.6.3报价超过磋商文件中规定的预算金额的；</w:t>
      </w:r>
    </w:p>
    <w:p w14:paraId="262795EC">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6.6.4响应文件含有采购人不能接受的附加条件的；</w:t>
      </w:r>
    </w:p>
    <w:p w14:paraId="6AABF3C9">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6.6.5提供虚假材料谋取中标的；</w:t>
      </w:r>
    </w:p>
    <w:p w14:paraId="47BC42EC">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6.6.6采取不正当手段诋毁、排挤其他供应商的；</w:t>
      </w:r>
    </w:p>
    <w:p w14:paraId="54F9B3C3">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6.6.7法律、法规和磋商文件规定的其他无效情形；</w:t>
      </w:r>
    </w:p>
    <w:p w14:paraId="77F3C4D8">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6.6.8不响应第四部分要求；</w:t>
      </w:r>
    </w:p>
    <w:p w14:paraId="50A72B8E">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6.6.9未上传加密电子响应文件的； </w:t>
      </w:r>
    </w:p>
    <w:p w14:paraId="20E961E6">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6.6.10未对电子响应文件解密的；</w:t>
      </w:r>
    </w:p>
    <w:p w14:paraId="17773CC7">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6.6.11单位负责人为同一人或者存在直接控股、管理关系的不同供应商，参加同一合同项下的政府采购活动。</w:t>
      </w:r>
    </w:p>
    <w:p w14:paraId="6BDABCB5">
      <w:pPr>
        <w:shd w:val="clear"/>
        <w:spacing w:line="460" w:lineRule="exact"/>
        <w:jc w:val="center"/>
        <w:outlineLvl w:val="1"/>
        <w:rPr>
          <w:rFonts w:hint="eastAsia" w:ascii="仿宋" w:hAnsi="仿宋" w:eastAsia="仿宋" w:cs="仿宋"/>
          <w:b/>
          <w:color w:val="000000" w:themeColor="text1"/>
          <w:sz w:val="21"/>
          <w:szCs w:val="21"/>
          <w:highlight w:val="none"/>
          <w14:textFill>
            <w14:solidFill>
              <w14:schemeClr w14:val="tx1"/>
            </w14:solidFill>
          </w14:textFill>
        </w:rPr>
      </w:pPr>
      <w:bookmarkStart w:id="80" w:name="_Toc23998"/>
      <w:bookmarkStart w:id="81" w:name="_Toc83386034"/>
      <w:bookmarkStart w:id="82" w:name="_Toc27682"/>
      <w:bookmarkStart w:id="83" w:name="_Toc16328"/>
      <w:r>
        <w:rPr>
          <w:rFonts w:hint="eastAsia" w:ascii="仿宋" w:hAnsi="仿宋" w:eastAsia="仿宋" w:cs="仿宋"/>
          <w:b/>
          <w:color w:val="000000" w:themeColor="text1"/>
          <w:sz w:val="21"/>
          <w:szCs w:val="21"/>
          <w:highlight w:val="none"/>
          <w14:textFill>
            <w14:solidFill>
              <w14:schemeClr w14:val="tx1"/>
            </w14:solidFill>
          </w14:textFill>
        </w:rPr>
        <w:t>7.磋商会议、评审及定标</w:t>
      </w:r>
      <w:bookmarkEnd w:id="80"/>
      <w:bookmarkEnd w:id="81"/>
      <w:bookmarkEnd w:id="82"/>
      <w:bookmarkEnd w:id="83"/>
    </w:p>
    <w:p w14:paraId="051CFA8F">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bookmarkStart w:id="84" w:name="_Toc458617462"/>
      <w:bookmarkStart w:id="85" w:name="_Toc458617790"/>
      <w:bookmarkStart w:id="86" w:name="_Toc458617739"/>
      <w:bookmarkStart w:id="87" w:name="_Toc9217"/>
      <w:r>
        <w:rPr>
          <w:rFonts w:hint="eastAsia" w:ascii="仿宋" w:hAnsi="仿宋" w:eastAsia="仿宋" w:cs="仿宋"/>
          <w:color w:val="000000" w:themeColor="text1"/>
          <w:sz w:val="21"/>
          <w:szCs w:val="21"/>
          <w:highlight w:val="none"/>
          <w14:textFill>
            <w14:solidFill>
              <w14:schemeClr w14:val="tx1"/>
            </w14:solidFill>
          </w14:textFill>
        </w:rPr>
        <w:t>7.1磋商会议</w:t>
      </w:r>
    </w:p>
    <w:p w14:paraId="6EDCB07A">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7.1.1采购代理机构按磋商文件规定的时间和地点组织磋商会议。</w:t>
      </w:r>
    </w:p>
    <w:p w14:paraId="33F1C0E5">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7.1.2所有参会人员应签名报到，以证明其出席。供应商未参加磋商的，视同认可磋商结果。</w:t>
      </w:r>
    </w:p>
    <w:p w14:paraId="2D749D62">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7.1.3磋商会议由不见面开标系统主持。</w:t>
      </w:r>
    </w:p>
    <w:p w14:paraId="0065BF2E">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7.1.4解密。</w:t>
      </w:r>
    </w:p>
    <w:p w14:paraId="58E01E2C">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7.1.4.1采用电子招投标的：供应商在不见面开标系统的指引下自行对上传的电子响应文件进行解密。</w:t>
      </w:r>
    </w:p>
    <w:p w14:paraId="1E399C35">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7.1.4.2不采用电子招投标的：</w:t>
      </w:r>
    </w:p>
    <w:p w14:paraId="133A0FDA">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（1）供应商的</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或被授权人与监标人当众检查所有磋商响应文件的密封情况，签字确认并宣读检查结果。</w:t>
      </w:r>
    </w:p>
    <w:p w14:paraId="65ECE868">
      <w:pPr>
        <w:shd w:val="clear"/>
        <w:spacing w:line="460" w:lineRule="exact"/>
        <w:ind w:firstLine="411"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（2）采购代理机构对提交的纸质响应文件随机拆封并宣读供应商名称、响应文件份数。</w:t>
      </w:r>
    </w:p>
    <w:p w14:paraId="7B035BE4">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7.1.5不见面开标系统宣布磋商会议结束，所有供应商</w:t>
      </w:r>
      <w:r>
        <w:rPr>
          <w:rFonts w:hint="eastAsia" w:ascii="仿宋" w:hAnsi="仿宋" w:eastAsia="仿宋" w:cs="仿宋"/>
          <w:color w:val="000000" w:themeColor="text1"/>
          <w:sz w:val="21"/>
          <w:szCs w:val="21"/>
          <w:highlight w:val="none"/>
          <w:lang w:val="en-US" w:eastAsia="zh-CN"/>
          <w14:textFill>
            <w14:solidFill>
              <w14:schemeClr w14:val="tx1"/>
            </w14:solidFill>
          </w14:textFill>
        </w:rPr>
        <w:t>请勿远离电脑，以便等待二次报价系统弹框提示</w:t>
      </w:r>
      <w:r>
        <w:rPr>
          <w:rFonts w:hint="eastAsia" w:ascii="仿宋" w:hAnsi="仿宋" w:eastAsia="仿宋" w:cs="仿宋"/>
          <w:color w:val="000000" w:themeColor="text1"/>
          <w:sz w:val="21"/>
          <w:szCs w:val="21"/>
          <w:highlight w:val="none"/>
          <w14:textFill>
            <w14:solidFill>
              <w14:schemeClr w14:val="tx1"/>
            </w14:solidFill>
          </w14:textFill>
        </w:rPr>
        <w:t>。</w:t>
      </w:r>
    </w:p>
    <w:p w14:paraId="1D9FA7D9">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7.1.6</w:t>
      </w:r>
      <w:r>
        <w:rPr>
          <w:rFonts w:hint="eastAsia" w:ascii="仿宋" w:hAnsi="仿宋" w:eastAsia="仿宋" w:cs="仿宋"/>
          <w:color w:val="000000" w:themeColor="text1"/>
          <w:sz w:val="21"/>
          <w:szCs w:val="21"/>
          <w:highlight w:val="none"/>
          <w:lang w:val="en-US" w:eastAsia="zh-CN"/>
          <w14:textFill>
            <w14:solidFill>
              <w14:schemeClr w14:val="tx1"/>
            </w14:solidFill>
          </w14:textFill>
        </w:rPr>
        <w:t>本项目</w:t>
      </w:r>
      <w:r>
        <w:rPr>
          <w:rFonts w:hint="eastAsia" w:ascii="仿宋" w:hAnsi="仿宋" w:eastAsia="仿宋" w:cs="仿宋"/>
          <w:color w:val="000000" w:themeColor="text1"/>
          <w:sz w:val="21"/>
          <w:szCs w:val="21"/>
          <w:highlight w:val="none"/>
          <w14:textFill>
            <w14:solidFill>
              <w14:schemeClr w14:val="tx1"/>
            </w14:solidFill>
          </w14:textFill>
        </w:rPr>
        <w:t>磋商过程</w:t>
      </w:r>
      <w:r>
        <w:rPr>
          <w:rFonts w:hint="eastAsia" w:ascii="仿宋" w:hAnsi="仿宋" w:eastAsia="仿宋" w:cs="仿宋"/>
          <w:color w:val="000000" w:themeColor="text1"/>
          <w:sz w:val="21"/>
          <w:szCs w:val="21"/>
          <w:highlight w:val="none"/>
          <w:lang w:val="en-US" w:eastAsia="zh-CN"/>
          <w14:textFill>
            <w14:solidFill>
              <w14:schemeClr w14:val="tx1"/>
            </w14:solidFill>
          </w14:textFill>
        </w:rPr>
        <w:t>将</w:t>
      </w:r>
      <w:r>
        <w:rPr>
          <w:rFonts w:hint="eastAsia" w:ascii="仿宋" w:hAnsi="仿宋" w:eastAsia="仿宋" w:cs="仿宋"/>
          <w:color w:val="000000" w:themeColor="text1"/>
          <w:sz w:val="21"/>
          <w:szCs w:val="21"/>
          <w:highlight w:val="none"/>
          <w14:textFill>
            <w14:solidFill>
              <w14:schemeClr w14:val="tx1"/>
            </w14:solidFill>
          </w14:textFill>
        </w:rPr>
        <w:t>进行全程录音录像，并存档备查。</w:t>
      </w:r>
    </w:p>
    <w:p w14:paraId="72287191">
      <w:pPr>
        <w:shd w:val="clear"/>
        <w:spacing w:line="460" w:lineRule="exact"/>
        <w:ind w:firstLine="413"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备注：供应商在磋商会议过程中应保持在线，且及时在直播系统中在“互动交流”页面进行回复。以保证不见面开标的顺利举行。</w:t>
      </w:r>
    </w:p>
    <w:p w14:paraId="29FF061A">
      <w:pPr>
        <w:shd w:val="clear"/>
        <w:adjustRightInd w:val="0"/>
        <w:snapToGrid w:val="0"/>
        <w:spacing w:line="520" w:lineRule="exact"/>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7.2评审</w:t>
      </w:r>
    </w:p>
    <w:p w14:paraId="6F25F0A0">
      <w:pPr>
        <w:shd w:val="clear"/>
        <w:adjustRightInd w:val="0"/>
        <w:snapToGrid w:val="0"/>
        <w:spacing w:line="520" w:lineRule="exact"/>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详见第三部分评审办法</w:t>
      </w:r>
    </w:p>
    <w:p w14:paraId="39A2500A">
      <w:pPr>
        <w:shd w:val="clear"/>
        <w:adjustRightInd w:val="0"/>
        <w:snapToGrid w:val="0"/>
        <w:spacing w:line="520" w:lineRule="exact"/>
        <w:ind w:firstLine="422"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7.3成交通知书</w:t>
      </w:r>
    </w:p>
    <w:p w14:paraId="58D18A91">
      <w:pPr>
        <w:shd w:val="clear"/>
        <w:tabs>
          <w:tab w:val="left" w:pos="2700"/>
        </w:tabs>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7.3.1成交通知书将在成交公告发布的同时由采购代理机构发出。</w:t>
      </w:r>
    </w:p>
    <w:p w14:paraId="523ADCD0">
      <w:pPr>
        <w:shd w:val="clear"/>
        <w:tabs>
          <w:tab w:val="left" w:pos="2700"/>
        </w:tabs>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7.3.2成交供应商应在接到采购代理机构通知之日起</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日内领取成交通知书。</w:t>
      </w:r>
    </w:p>
    <w:p w14:paraId="5CF6BC18">
      <w:pPr>
        <w:shd w:val="clear"/>
        <w:tabs>
          <w:tab w:val="left" w:pos="2700"/>
        </w:tabs>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7.3.3成交通知书发出后，采购人不得违法改变成交结果，成交供应商无正当理由不得弃成交。</w:t>
      </w:r>
    </w:p>
    <w:p w14:paraId="5FED7EAA">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88" w:name="_Toc31588"/>
      <w:bookmarkStart w:id="89" w:name="_Toc12104"/>
      <w:bookmarkStart w:id="90" w:name="_Toc83386035"/>
      <w:bookmarkStart w:id="91" w:name="_Toc7788"/>
      <w:r>
        <w:rPr>
          <w:rFonts w:hint="eastAsia" w:ascii="仿宋" w:hAnsi="仿宋" w:eastAsia="仿宋" w:cs="仿宋"/>
          <w:b/>
          <w:bCs/>
          <w:color w:val="000000" w:themeColor="text1"/>
          <w:sz w:val="21"/>
          <w:szCs w:val="21"/>
          <w:highlight w:val="none"/>
          <w14:textFill>
            <w14:solidFill>
              <w14:schemeClr w14:val="tx1"/>
            </w14:solidFill>
          </w14:textFill>
        </w:rPr>
        <w:t>8.合同</w:t>
      </w:r>
      <w:bookmarkEnd w:id="84"/>
      <w:bookmarkEnd w:id="85"/>
      <w:bookmarkEnd w:id="86"/>
      <w:bookmarkEnd w:id="87"/>
      <w:bookmarkEnd w:id="88"/>
      <w:bookmarkEnd w:id="89"/>
      <w:bookmarkEnd w:id="90"/>
      <w:bookmarkEnd w:id="91"/>
    </w:p>
    <w:p w14:paraId="412AE8E7">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bookmarkStart w:id="92" w:name="_Toc458617740"/>
      <w:bookmarkStart w:id="93" w:name="_Toc458617463"/>
      <w:bookmarkStart w:id="94" w:name="_Toc458617791"/>
      <w:bookmarkStart w:id="95" w:name="_Toc32207"/>
      <w:r>
        <w:rPr>
          <w:rFonts w:hint="eastAsia" w:ascii="仿宋" w:hAnsi="仿宋" w:eastAsia="仿宋" w:cs="仿宋"/>
          <w:color w:val="000000" w:themeColor="text1"/>
          <w:sz w:val="21"/>
          <w:szCs w:val="21"/>
          <w:highlight w:val="none"/>
          <w14:textFill>
            <w14:solidFill>
              <w14:schemeClr w14:val="tx1"/>
            </w14:solidFill>
          </w14:textFill>
        </w:rPr>
        <w:t>8.1成交供应商在收到成交通知书后三十（30）个日历日内，应按磋商文件的要求与采购人签订合同。</w:t>
      </w:r>
    </w:p>
    <w:p w14:paraId="218F52B1">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71646ED7">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8.3成交通知书将是合同的重要组成部分。磋商文件、成交供应商的磋商响应文件及评议过程中有关的澄清文件均作为合同附件。</w:t>
      </w:r>
    </w:p>
    <w:p w14:paraId="7DE3AFE3">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政府采购促进中小企业发展管理办法》（财库[2020]46号）规定的政策获得政府采购合同的，小微企业不得将合同分包给大中型企业，中型企业不得将合同分包给大型企业。</w:t>
      </w:r>
    </w:p>
    <w:p w14:paraId="7AA53051">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8.5所签订的合同不得对磋商文件确定的事项和成交供应商磋商响应文件作实质性修改。</w:t>
      </w:r>
    </w:p>
    <w:p w14:paraId="775C2637">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8.6采购人需追加与合同标的相同的货物、工程或服务的，在不改变合同其他条款的前提下，可以与成交供应商协商签订补充合同，但所有补充合同的采购金额不得超过原合同采购金额的百分之十。</w:t>
      </w:r>
    </w:p>
    <w:p w14:paraId="748E4508">
      <w:pPr>
        <w:shd w:val="clear"/>
        <w:spacing w:line="48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96" w:name="_Toc7935"/>
      <w:bookmarkStart w:id="97" w:name="_Toc24374"/>
      <w:bookmarkStart w:id="98" w:name="_Toc139"/>
      <w:bookmarkStart w:id="99" w:name="_Toc75386077"/>
      <w:bookmarkStart w:id="100" w:name="_Toc83386036"/>
      <w:bookmarkStart w:id="101" w:name="_Toc75385968"/>
      <w:r>
        <w:rPr>
          <w:rFonts w:hint="eastAsia" w:ascii="仿宋" w:hAnsi="仿宋" w:eastAsia="仿宋" w:cs="仿宋"/>
          <w:b/>
          <w:bCs/>
          <w:color w:val="000000" w:themeColor="text1"/>
          <w:sz w:val="21"/>
          <w:szCs w:val="21"/>
          <w:highlight w:val="none"/>
          <w14:textFill>
            <w14:solidFill>
              <w14:schemeClr w14:val="tx1"/>
            </w14:solidFill>
          </w14:textFill>
        </w:rPr>
        <w:t>9.合同的履约验收</w:t>
      </w:r>
      <w:bookmarkEnd w:id="96"/>
      <w:bookmarkEnd w:id="97"/>
      <w:bookmarkEnd w:id="98"/>
      <w:bookmarkEnd w:id="99"/>
      <w:bookmarkEnd w:id="100"/>
      <w:bookmarkEnd w:id="101"/>
    </w:p>
    <w:p w14:paraId="2E482235">
      <w:pPr>
        <w:widowControl w:val="0"/>
        <w:shd w:val="clear"/>
        <w:spacing w:line="48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采购人应按照政府采购合同约定的技术、服务、安全标准组织对供应商每一项技术、服务、安全标准的履约情况进行验收。</w:t>
      </w:r>
    </w:p>
    <w:bookmarkEnd w:id="92"/>
    <w:bookmarkEnd w:id="93"/>
    <w:bookmarkEnd w:id="94"/>
    <w:bookmarkEnd w:id="95"/>
    <w:p w14:paraId="745B0AE2">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102" w:name="_Toc193187089"/>
      <w:bookmarkStart w:id="103" w:name="_Toc188808820"/>
      <w:bookmarkStart w:id="104" w:name="_Toc458617741"/>
      <w:bookmarkStart w:id="105" w:name="_Toc4868"/>
      <w:bookmarkStart w:id="106" w:name="_Toc193126874"/>
      <w:bookmarkStart w:id="107" w:name="_Toc458617464"/>
      <w:bookmarkStart w:id="108" w:name="_Toc458617792"/>
      <w:bookmarkStart w:id="109" w:name="_Toc194663910"/>
      <w:bookmarkStart w:id="110" w:name="_Toc461"/>
      <w:bookmarkStart w:id="111" w:name="_Toc83386037"/>
      <w:bookmarkStart w:id="112" w:name="_Toc29284"/>
      <w:bookmarkStart w:id="113" w:name="_Toc4028"/>
      <w:r>
        <w:rPr>
          <w:rFonts w:hint="eastAsia" w:ascii="仿宋" w:hAnsi="仿宋" w:eastAsia="仿宋" w:cs="仿宋"/>
          <w:b/>
          <w:bCs/>
          <w:color w:val="000000" w:themeColor="text1"/>
          <w:sz w:val="21"/>
          <w:szCs w:val="21"/>
          <w:highlight w:val="none"/>
          <w14:textFill>
            <w14:solidFill>
              <w14:schemeClr w14:val="tx1"/>
            </w14:solidFill>
          </w14:textFill>
        </w:rPr>
        <w:t>10.</w:t>
      </w:r>
      <w:bookmarkEnd w:id="102"/>
      <w:bookmarkEnd w:id="103"/>
      <w:bookmarkEnd w:id="104"/>
      <w:bookmarkEnd w:id="105"/>
      <w:bookmarkEnd w:id="106"/>
      <w:bookmarkEnd w:id="107"/>
      <w:bookmarkEnd w:id="108"/>
      <w:bookmarkEnd w:id="109"/>
      <w:r>
        <w:rPr>
          <w:rFonts w:hint="eastAsia" w:ascii="仿宋" w:hAnsi="仿宋" w:eastAsia="仿宋" w:cs="仿宋"/>
          <w:b/>
          <w:bCs/>
          <w:color w:val="000000" w:themeColor="text1"/>
          <w:sz w:val="21"/>
          <w:szCs w:val="21"/>
          <w:highlight w:val="none"/>
          <w14:textFill>
            <w14:solidFill>
              <w14:schemeClr w14:val="tx1"/>
            </w14:solidFill>
          </w14:textFill>
        </w:rPr>
        <w:t>废标及变更采购方式</w:t>
      </w:r>
      <w:bookmarkEnd w:id="110"/>
      <w:bookmarkEnd w:id="111"/>
      <w:bookmarkEnd w:id="112"/>
      <w:bookmarkEnd w:id="113"/>
    </w:p>
    <w:p w14:paraId="4DD42024">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bookmarkStart w:id="114" w:name="_Toc25630"/>
      <w:bookmarkStart w:id="115" w:name="_Toc458617743"/>
      <w:bookmarkStart w:id="116" w:name="_Toc458617466"/>
      <w:bookmarkStart w:id="117" w:name="_Toc458617794"/>
      <w:r>
        <w:rPr>
          <w:rFonts w:hint="eastAsia" w:ascii="仿宋" w:hAnsi="仿宋" w:eastAsia="仿宋" w:cs="仿宋"/>
          <w:color w:val="000000" w:themeColor="text1"/>
          <w:sz w:val="21"/>
          <w:szCs w:val="21"/>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45732E8C">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（1）因情况变化，不再符合规定的竞争性磋商采购方式适用情形的；</w:t>
      </w:r>
    </w:p>
    <w:p w14:paraId="1EB38FFB">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（2）出现影响采购公正的违法、违规行为的；</w:t>
      </w:r>
    </w:p>
    <w:p w14:paraId="4E88CB3D">
      <w:pPr>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（3）磋商小组三分之二以上的专家认定所有磋商报价存在价格不实的现象；</w:t>
      </w:r>
    </w:p>
    <w:p w14:paraId="104DC072">
      <w:pPr>
        <w:widowControl w:val="0"/>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提交最后报价的供应商不足三家的（财政部关于政府采购竞争性磋商采购方式管理暂行办法有关问题的补充通知（财库〔2015〕124号）规定的情形除外：“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90619AC">
      <w:pPr>
        <w:widowControl w:val="0"/>
        <w:shd w:val="clear"/>
        <w:spacing w:line="52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（5）除《政府采购竞争性磋商采购方式管理暂行办法》第二十一条第三款规定的情形外，在采购过程中符合要求的供应商或者报价未超过采购预算的供应商不足三家的。</w:t>
      </w:r>
    </w:p>
    <w:p w14:paraId="6F88026E">
      <w:pPr>
        <w:shd w:val="clear"/>
        <w:spacing w:line="460" w:lineRule="exact"/>
        <w:jc w:val="center"/>
        <w:outlineLvl w:val="1"/>
        <w:rPr>
          <w:rFonts w:hint="eastAsia" w:ascii="仿宋" w:hAnsi="仿宋" w:eastAsia="仿宋" w:cs="仿宋"/>
          <w:b/>
          <w:color w:val="000000" w:themeColor="text1"/>
          <w:sz w:val="21"/>
          <w:szCs w:val="21"/>
          <w:highlight w:val="none"/>
          <w14:textFill>
            <w14:solidFill>
              <w14:schemeClr w14:val="tx1"/>
            </w14:solidFill>
          </w14:textFill>
        </w:rPr>
      </w:pPr>
      <w:bookmarkStart w:id="118" w:name="_Toc2777"/>
      <w:bookmarkStart w:id="119" w:name="_Toc19050"/>
      <w:bookmarkStart w:id="120" w:name="_Toc26246"/>
      <w:bookmarkStart w:id="121" w:name="_Toc83386038"/>
      <w:r>
        <w:rPr>
          <w:rFonts w:hint="eastAsia" w:ascii="仿宋" w:hAnsi="仿宋" w:eastAsia="仿宋" w:cs="仿宋"/>
          <w:b/>
          <w:color w:val="000000" w:themeColor="text1"/>
          <w:sz w:val="21"/>
          <w:szCs w:val="21"/>
          <w:highlight w:val="none"/>
          <w14:textFill>
            <w14:solidFill>
              <w14:schemeClr w14:val="tx1"/>
            </w14:solidFill>
          </w14:textFill>
        </w:rPr>
        <w:t>11.询问、质疑与投诉</w:t>
      </w:r>
      <w:bookmarkEnd w:id="118"/>
      <w:bookmarkEnd w:id="119"/>
      <w:bookmarkEnd w:id="120"/>
      <w:bookmarkEnd w:id="121"/>
    </w:p>
    <w:p w14:paraId="62F9AC7A">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11.1询问</w:t>
      </w:r>
    </w:p>
    <w:p w14:paraId="775B3926">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供应商对政府采购活动事项有疑问的，可以向采购人、采购代理机构提出询问。采购代理机构在3个工作日内对供应商依法提出的询问作出答复。</w:t>
      </w:r>
    </w:p>
    <w:p w14:paraId="48B5CD12">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bookmarkStart w:id="122" w:name="_Hlk16602071"/>
      <w:r>
        <w:rPr>
          <w:rFonts w:hint="eastAsia" w:ascii="仿宋" w:hAnsi="仿宋" w:eastAsia="仿宋" w:cs="仿宋"/>
          <w:bCs/>
          <w:color w:val="000000" w:themeColor="text1"/>
          <w:sz w:val="21"/>
          <w:szCs w:val="21"/>
          <w:highlight w:val="none"/>
          <w14:textFill>
            <w14:solidFill>
              <w14:schemeClr w14:val="tx1"/>
            </w14:solidFill>
          </w14:textFill>
        </w:rPr>
        <w:t>11.2质疑提出与答复</w:t>
      </w:r>
    </w:p>
    <w:p w14:paraId="7249BF32">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615A1956">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（2）质疑供应商</w:t>
      </w: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olor w:val="000000" w:themeColor="text1"/>
          <w:sz w:val="21"/>
          <w:szCs w:val="21"/>
          <w:highlight w:val="none"/>
          <w14:textFill>
            <w14:solidFill>
              <w14:schemeClr w14:val="tx1"/>
            </w14:solidFill>
          </w14:textFill>
        </w:rPr>
        <w:t>提交质疑的，须出具</w:t>
      </w: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olor w:val="000000" w:themeColor="text1"/>
          <w:sz w:val="21"/>
          <w:szCs w:val="21"/>
          <w:highlight w:val="none"/>
          <w14:textFill>
            <w14:solidFill>
              <w14:schemeClr w14:val="tx1"/>
            </w14:solidFill>
          </w14:textFill>
        </w:rPr>
        <w:t>资格证明书；委托代理人提交质疑的，必须向其出具授权委托书，授权委托书应当载明代理人的姓名或者名称、代理事项、具体权限、期限和相关事项，由</w:t>
      </w: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olor w:val="000000" w:themeColor="text1"/>
          <w:sz w:val="21"/>
          <w:szCs w:val="21"/>
          <w:highlight w:val="none"/>
          <w14:textFill>
            <w14:solidFill>
              <w14:schemeClr w14:val="tx1"/>
            </w14:solidFill>
          </w14:textFill>
        </w:rPr>
        <w:t>签字或者盖章，并加盖单位公章。</w:t>
      </w:r>
    </w:p>
    <w:p w14:paraId="401A98F6">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质疑函应当包括下列内容：</w:t>
      </w:r>
    </w:p>
    <w:p w14:paraId="6CC21A16">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a.供应商的姓名或者名称、地址、邮编、联系人及联系电话；</w:t>
      </w:r>
    </w:p>
    <w:p w14:paraId="1B8B22CC">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b.质疑项目的名称、编号；</w:t>
      </w:r>
    </w:p>
    <w:p w14:paraId="0801EC30">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c.具体、明确的质疑事项和与质疑事项相关的请求；</w:t>
      </w:r>
    </w:p>
    <w:p w14:paraId="70BD5883">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d.事实依据；</w:t>
      </w:r>
    </w:p>
    <w:p w14:paraId="6EE9EEF0">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e.必要的法律依据；</w:t>
      </w:r>
    </w:p>
    <w:p w14:paraId="5494C429">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f.提出质疑的日期。</w:t>
      </w:r>
    </w:p>
    <w:p w14:paraId="3DAD5147">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备注：供应商须在法定质疑期内一次性提出针对同一采购程序环节的质疑。</w:t>
      </w:r>
    </w:p>
    <w:p w14:paraId="3F14F503">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（3）质疑有以下情形之一的，采购代理机构不予受理：</w:t>
      </w:r>
    </w:p>
    <w:p w14:paraId="4DEE1080">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a.未按规定程序和渠道提出质疑的；</w:t>
      </w:r>
    </w:p>
    <w:p w14:paraId="4D15535D">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b.超过法定质疑期限的； </w:t>
      </w:r>
    </w:p>
    <w:p w14:paraId="37250A79">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c.书面质疑的形式和内容不符合上述要求的；</w:t>
      </w:r>
    </w:p>
    <w:p w14:paraId="1590FE4A">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d.提出的质疑事项已经明确答复的； </w:t>
      </w:r>
    </w:p>
    <w:p w14:paraId="24DE13A0">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e.法律法规规定的其他不予受理的条件。</w:t>
      </w:r>
    </w:p>
    <w:p w14:paraId="19844D99">
      <w:pPr>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（4）采购代理机构应当在收到质疑函后七个工作日内做出书面答复。答复内容同时通知与处理结果有关的供应商，但答复内容不得涉及供应商的商业秘密。</w:t>
      </w:r>
      <w:bookmarkEnd w:id="122"/>
    </w:p>
    <w:p w14:paraId="6DFD632C">
      <w:pPr>
        <w:shd w:val="clear"/>
        <w:spacing w:line="46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11.3投诉</w:t>
      </w:r>
    </w:p>
    <w:p w14:paraId="134FF670">
      <w:pPr>
        <w:shd w:val="clear"/>
        <w:spacing w:line="46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质疑供应商对采购人、采购代理机构的答复不满意或者采购人、采购代理机构未在规定的时间内作出答复的，可按《政府采购法》第55条等有关规定执行。</w:t>
      </w:r>
    </w:p>
    <w:p w14:paraId="33E18765">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123" w:name="_Toc17775"/>
      <w:bookmarkStart w:id="124" w:name="_Toc83386039"/>
      <w:bookmarkStart w:id="125" w:name="_Toc13853"/>
      <w:bookmarkStart w:id="126" w:name="_Toc21774"/>
      <w:r>
        <w:rPr>
          <w:rFonts w:hint="eastAsia" w:ascii="仿宋" w:hAnsi="仿宋" w:eastAsia="仿宋" w:cs="仿宋"/>
          <w:b/>
          <w:bCs/>
          <w:color w:val="000000" w:themeColor="text1"/>
          <w:sz w:val="21"/>
          <w:szCs w:val="21"/>
          <w:highlight w:val="none"/>
          <w14:textFill>
            <w14:solidFill>
              <w14:schemeClr w14:val="tx1"/>
            </w14:solidFill>
          </w14:textFill>
        </w:rPr>
        <w:t>12.拒绝商业贿赂</w:t>
      </w:r>
      <w:bookmarkEnd w:id="114"/>
      <w:bookmarkEnd w:id="115"/>
      <w:bookmarkEnd w:id="116"/>
      <w:bookmarkEnd w:id="117"/>
      <w:bookmarkEnd w:id="123"/>
      <w:bookmarkEnd w:id="124"/>
      <w:bookmarkEnd w:id="125"/>
      <w:bookmarkEnd w:id="126"/>
    </w:p>
    <w:p w14:paraId="3D11EB0D">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12.1遵照陕西省财政厅的规定，采购代理机构、供应商和评审专家在招投标活动中，都要签订相应的《拒绝政府采购领域商业贿赂承诺书》，并对违反承诺的行为承担全部责任。</w:t>
      </w:r>
    </w:p>
    <w:p w14:paraId="7E306566">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12.2供应商必须填写一份《拒绝政府采购领域商业贿赂承诺书》附在磋商响应文件中。</w:t>
      </w:r>
    </w:p>
    <w:p w14:paraId="4F9855EE">
      <w:pPr>
        <w:shd w:val="clear"/>
        <w:spacing w:line="460" w:lineRule="exact"/>
        <w:jc w:val="center"/>
        <w:outlineLvl w:val="1"/>
        <w:rPr>
          <w:rFonts w:hint="eastAsia" w:ascii="仿宋" w:hAnsi="仿宋" w:eastAsia="仿宋" w:cs="仿宋"/>
          <w:b/>
          <w:bCs/>
          <w:color w:val="000000" w:themeColor="text1"/>
          <w:sz w:val="28"/>
          <w:szCs w:val="28"/>
          <w:highlight w:val="none"/>
          <w14:textFill>
            <w14:solidFill>
              <w14:schemeClr w14:val="tx1"/>
            </w14:solidFill>
          </w14:textFill>
        </w:rPr>
      </w:pPr>
      <w:bookmarkStart w:id="127" w:name="_Toc24553"/>
      <w:bookmarkStart w:id="128" w:name="_Toc75385973"/>
      <w:bookmarkStart w:id="129" w:name="_Toc75386082"/>
      <w:bookmarkStart w:id="130" w:name="_Toc7824"/>
      <w:bookmarkStart w:id="131" w:name="_Toc83386040"/>
      <w:bookmarkStart w:id="132" w:name="_Toc26316"/>
      <w:r>
        <w:rPr>
          <w:rFonts w:hint="eastAsia" w:ascii="仿宋" w:hAnsi="仿宋" w:eastAsia="仿宋" w:cs="仿宋"/>
          <w:b/>
          <w:bCs/>
          <w:color w:val="000000" w:themeColor="text1"/>
          <w:sz w:val="21"/>
          <w:szCs w:val="21"/>
          <w:highlight w:val="none"/>
          <w14:textFill>
            <w14:solidFill>
              <w14:schemeClr w14:val="tx1"/>
            </w14:solidFill>
          </w14:textFill>
        </w:rPr>
        <w:t>13.关于陕西省中小企业政府采购信用融资政策</w:t>
      </w:r>
      <w:bookmarkEnd w:id="127"/>
      <w:bookmarkEnd w:id="128"/>
      <w:bookmarkEnd w:id="129"/>
      <w:bookmarkEnd w:id="130"/>
      <w:bookmarkEnd w:id="131"/>
      <w:bookmarkEnd w:id="132"/>
    </w:p>
    <w:p w14:paraId="26198E43">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陕西省财政厅关于落实政府采购支持中小企业政策有关事项的通知》（陕财办采函〔2022〕10号）规定，中小型企业供应商有融资需求的，可以自由按照财政部门的规定，在“陕西政府采购信用融资平台（含各市分平台）（http://www.ccgp-shaanxi.gov.cn/zcdservice/zcd/shanxi/）”查询并按信用融资办法的相关程序申请办理。 </w:t>
      </w:r>
    </w:p>
    <w:p w14:paraId="3D8E1C7F">
      <w:pPr>
        <w:shd w:val="clear"/>
        <w:spacing w:line="460" w:lineRule="exact"/>
        <w:jc w:val="center"/>
        <w:outlineLvl w:val="1"/>
        <w:rPr>
          <w:rFonts w:hint="eastAsia" w:ascii="仿宋" w:hAnsi="仿宋" w:eastAsia="仿宋" w:cs="仿宋"/>
          <w:b/>
          <w:bCs/>
          <w:color w:val="000000" w:themeColor="text1"/>
          <w:sz w:val="21"/>
          <w:szCs w:val="21"/>
          <w:highlight w:val="none"/>
          <w14:textFill>
            <w14:solidFill>
              <w14:schemeClr w14:val="tx1"/>
            </w14:solidFill>
          </w14:textFill>
        </w:rPr>
      </w:pPr>
      <w:bookmarkStart w:id="133" w:name="_Toc83386041"/>
      <w:bookmarkStart w:id="134" w:name="_Toc3962"/>
      <w:bookmarkStart w:id="135" w:name="_Toc75385974"/>
      <w:bookmarkStart w:id="136" w:name="_Toc14212"/>
      <w:bookmarkStart w:id="137" w:name="_Toc3581"/>
      <w:bookmarkStart w:id="138" w:name="_Toc75386083"/>
      <w:r>
        <w:rPr>
          <w:rFonts w:hint="eastAsia" w:ascii="仿宋" w:hAnsi="仿宋" w:eastAsia="仿宋" w:cs="仿宋"/>
          <w:b/>
          <w:bCs/>
          <w:color w:val="000000" w:themeColor="text1"/>
          <w:sz w:val="21"/>
          <w:szCs w:val="21"/>
          <w:highlight w:val="none"/>
          <w14:textFill>
            <w14:solidFill>
              <w14:schemeClr w14:val="tx1"/>
            </w14:solidFill>
          </w14:textFill>
        </w:rPr>
        <w:t>14.关于陕西省中小企业政府采购信用担保政策</w:t>
      </w:r>
      <w:bookmarkEnd w:id="133"/>
      <w:bookmarkEnd w:id="134"/>
      <w:bookmarkEnd w:id="135"/>
      <w:bookmarkEnd w:id="136"/>
      <w:bookmarkEnd w:id="137"/>
      <w:bookmarkEnd w:id="138"/>
    </w:p>
    <w:p w14:paraId="169BB452">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如属于政府采购信用担保范围内，中小型企业供应商可以自由按照财政部门的规定，采用履约担保和融资担保。</w:t>
      </w:r>
    </w:p>
    <w:p w14:paraId="184038C1">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418A8A47">
      <w:pPr>
        <w:shd w:val="clear"/>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br w:type="page"/>
      </w:r>
      <w:bookmarkStart w:id="139" w:name="_Toc12544"/>
      <w:bookmarkStart w:id="140" w:name="_Toc83386042"/>
      <w:bookmarkStart w:id="141" w:name="_Toc10943"/>
      <w:bookmarkStart w:id="142" w:name="_Toc3821875"/>
      <w:bookmarkStart w:id="143" w:name="_Toc8885"/>
      <w:bookmarkStart w:id="144" w:name="_Toc530994942"/>
      <w:bookmarkStart w:id="145" w:name="_Toc31253"/>
      <w:bookmarkStart w:id="146" w:name="_Toc9844328"/>
      <w:r>
        <w:rPr>
          <w:rFonts w:hint="eastAsia" w:ascii="仿宋" w:hAnsi="仿宋" w:eastAsia="仿宋" w:cs="仿宋"/>
          <w:b/>
          <w:color w:val="000000" w:themeColor="text1"/>
          <w:sz w:val="36"/>
          <w:szCs w:val="36"/>
          <w:highlight w:val="none"/>
          <w14:textFill>
            <w14:solidFill>
              <w14:schemeClr w14:val="tx1"/>
            </w14:solidFill>
          </w14:textFill>
        </w:rPr>
        <w:t>第三部分  评审办法</w:t>
      </w:r>
      <w:bookmarkEnd w:id="139"/>
      <w:bookmarkEnd w:id="140"/>
      <w:bookmarkEnd w:id="141"/>
      <w:bookmarkEnd w:id="142"/>
      <w:bookmarkEnd w:id="143"/>
      <w:bookmarkEnd w:id="144"/>
      <w:bookmarkEnd w:id="145"/>
      <w:bookmarkEnd w:id="146"/>
    </w:p>
    <w:p w14:paraId="51E484AB">
      <w:pPr>
        <w:shd w:val="clear"/>
        <w:spacing w:line="460" w:lineRule="exact"/>
        <w:ind w:firstLine="420"/>
        <w:jc w:val="center"/>
        <w:outlineLvl w:val="1"/>
        <w:rPr>
          <w:rFonts w:hint="eastAsia" w:ascii="仿宋" w:hAnsi="仿宋" w:eastAsia="仿宋" w:cs="仿宋"/>
          <w:b/>
          <w:color w:val="000000" w:themeColor="text1"/>
          <w:highlight w:val="none"/>
          <w14:textFill>
            <w14:solidFill>
              <w14:schemeClr w14:val="tx1"/>
            </w14:solidFill>
          </w14:textFill>
        </w:rPr>
      </w:pPr>
      <w:bookmarkStart w:id="147" w:name="_Toc9780"/>
      <w:bookmarkStart w:id="148" w:name="_Toc10398"/>
      <w:bookmarkStart w:id="149" w:name="_Toc83386043"/>
      <w:bookmarkStart w:id="150" w:name="_Toc15238"/>
      <w:r>
        <w:rPr>
          <w:rFonts w:hint="eastAsia" w:ascii="仿宋" w:hAnsi="仿宋" w:eastAsia="仿宋" w:cs="仿宋"/>
          <w:b/>
          <w:color w:val="000000" w:themeColor="text1"/>
          <w:highlight w:val="none"/>
          <w14:textFill>
            <w14:solidFill>
              <w14:schemeClr w14:val="tx1"/>
            </w14:solidFill>
          </w14:textFill>
        </w:rPr>
        <w:t>1.评审方法</w:t>
      </w:r>
      <w:bookmarkEnd w:id="147"/>
      <w:bookmarkEnd w:id="148"/>
      <w:bookmarkEnd w:id="149"/>
      <w:bookmarkEnd w:id="150"/>
    </w:p>
    <w:p w14:paraId="5AD8AF79">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4F90E426">
      <w:pPr>
        <w:shd w:val="clear"/>
        <w:spacing w:line="460" w:lineRule="exact"/>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151" w:name="_Toc83386044"/>
      <w:bookmarkStart w:id="152" w:name="_Toc19100"/>
      <w:bookmarkStart w:id="153" w:name="_Toc7874"/>
      <w:bookmarkStart w:id="154" w:name="_Toc10872"/>
      <w:r>
        <w:rPr>
          <w:rFonts w:hint="eastAsia" w:ascii="仿宋" w:hAnsi="仿宋" w:eastAsia="仿宋" w:cs="仿宋"/>
          <w:b/>
          <w:color w:val="000000" w:themeColor="text1"/>
          <w:szCs w:val="21"/>
          <w:highlight w:val="none"/>
          <w14:textFill>
            <w14:solidFill>
              <w14:schemeClr w14:val="tx1"/>
            </w14:solidFill>
          </w14:textFill>
        </w:rPr>
        <w:t>2.评审程序</w:t>
      </w:r>
      <w:bookmarkEnd w:id="151"/>
      <w:bookmarkEnd w:id="152"/>
      <w:bookmarkEnd w:id="153"/>
      <w:bookmarkEnd w:id="154"/>
    </w:p>
    <w:p w14:paraId="29713119">
      <w:pPr>
        <w:shd w:val="clear"/>
        <w:spacing w:line="460" w:lineRule="exact"/>
        <w:ind w:firstLine="413"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2.1</w:t>
      </w:r>
      <w:r>
        <w:rPr>
          <w:rFonts w:hint="eastAsia" w:ascii="仿宋" w:hAnsi="仿宋" w:eastAsia="仿宋" w:cs="仿宋"/>
          <w:b/>
          <w:color w:val="000000" w:themeColor="text1"/>
          <w:sz w:val="21"/>
          <w:szCs w:val="21"/>
          <w:highlight w:val="none"/>
          <w14:textFill>
            <w14:solidFill>
              <w14:schemeClr w14:val="tx1"/>
            </w14:solidFill>
          </w14:textFill>
        </w:rPr>
        <w:t>评审</w:t>
      </w:r>
    </w:p>
    <w:p w14:paraId="127EC65A">
      <w:pPr>
        <w:shd w:val="clear"/>
        <w:spacing w:line="460" w:lineRule="exact"/>
        <w:ind w:firstLine="56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2.1.1磋商小组</w:t>
      </w:r>
    </w:p>
    <w:p w14:paraId="0BB5FF6A">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（1）采购代理机构根据《中华人民共和国政府采购法》及其实施条例、《政府采购竞争性磋商采购方式管理暂行办法》等规定，依法组建磋商小组。</w:t>
      </w:r>
    </w:p>
    <w:p w14:paraId="2A3A75EF">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（2）采购人派代表进入磋商小组时，须向采购代理机构出具授权函。</w:t>
      </w:r>
    </w:p>
    <w:p w14:paraId="65795C89">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（3）磋商小组应推荐一名评审专家担任评审组长，并由评审组长牵头组织该项目评审工作，采购人代表不得担任评审组长。</w:t>
      </w:r>
    </w:p>
    <w:p w14:paraId="783D706E">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（4）评审小组成员应当遵守并履行下列职责义务：</w:t>
      </w:r>
    </w:p>
    <w:p w14:paraId="59977CE4">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a、遵纪守法，客观、公正、认真负责地履行职责，根据磋商文件规定的评审程序、评审方法和评审标准审查磋商响应文件；</w:t>
      </w:r>
    </w:p>
    <w:p w14:paraId="28CD80B9">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b、符合性审查、评价磋商响应文件是否符合磋商文件的商务、技术等实质性要求；</w:t>
      </w:r>
    </w:p>
    <w:p w14:paraId="6E252EDF">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c、要求供应商对磋商响应文件有关事项作澄清或者说明；</w:t>
      </w:r>
    </w:p>
    <w:p w14:paraId="79A8D24D">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d、对磋商响应文件进行比较和评价；</w:t>
      </w:r>
    </w:p>
    <w:p w14:paraId="0A5F3966">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e、确定成交候选人名单，以及根据采购人委托直接确定成交人；</w:t>
      </w:r>
    </w:p>
    <w:p w14:paraId="5A44A90B">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f、向采购人、采购代理机构或者有关部门报告评审中发现的违法行为；</w:t>
      </w:r>
    </w:p>
    <w:p w14:paraId="71953FC8">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g、对评审过程及各供应商的商业机密予以保密；</w:t>
      </w:r>
    </w:p>
    <w:p w14:paraId="19314C06">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h、配合采购人、采购代理机构答复各供应商提出的质疑；</w:t>
      </w:r>
    </w:p>
    <w:p w14:paraId="4E23FD8E">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i、配合各部门的投诉处理和监督检查工作。</w:t>
      </w:r>
    </w:p>
    <w:p w14:paraId="1C870FBA">
      <w:pPr>
        <w:widowControl w:val="0"/>
        <w:numPr>
          <w:ilvl w:val="0"/>
          <w:numId w:val="3"/>
        </w:numPr>
        <w:shd w:val="clear"/>
        <w:spacing w:line="46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在政府采购活动中，采购人员及相关人员（包括评审小组）与供应商有下列利害关系之一的，应当回避：</w:t>
      </w:r>
    </w:p>
    <w:p w14:paraId="0E9C05C2">
      <w:pPr>
        <w:widowControl w:val="0"/>
        <w:numPr>
          <w:ilvl w:val="0"/>
          <w:numId w:val="3"/>
        </w:numPr>
        <w:shd w:val="clear"/>
        <w:spacing w:line="46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a</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参加采购活动前3年内与供应商存在劳动关系；</w:t>
      </w:r>
    </w:p>
    <w:p w14:paraId="260C9068">
      <w:pPr>
        <w:widowControl w:val="0"/>
        <w:numPr>
          <w:ilvl w:val="0"/>
          <w:numId w:val="3"/>
        </w:numPr>
        <w:shd w:val="clear"/>
        <w:spacing w:line="46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b</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参加采购活动前3年内担任供应商的董事、监事；</w:t>
      </w:r>
    </w:p>
    <w:p w14:paraId="2A9D8426">
      <w:pPr>
        <w:widowControl w:val="0"/>
        <w:numPr>
          <w:ilvl w:val="0"/>
          <w:numId w:val="3"/>
        </w:numPr>
        <w:shd w:val="clear"/>
        <w:spacing w:line="460" w:lineRule="exact"/>
        <w:ind w:firstLine="420" w:firstLineChars="200"/>
        <w:jc w:val="both"/>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c</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参加采购活动前3年内是供应商的控股股东或者实际控制人；</w:t>
      </w:r>
    </w:p>
    <w:p w14:paraId="5AB3C301">
      <w:pPr>
        <w:shd w:val="clear"/>
        <w:spacing w:line="460" w:lineRule="exact"/>
        <w:ind w:firstLine="56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d</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与供应商的</w:t>
      </w: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w:t>
      </w:r>
      <w:r>
        <w:rPr>
          <w:rFonts w:hint="eastAsia" w:ascii="仿宋" w:hAnsi="仿宋" w:eastAsia="仿宋" w:cs="仿宋"/>
          <w:bCs/>
          <w:color w:val="000000" w:themeColor="text1"/>
          <w:sz w:val="21"/>
          <w:szCs w:val="21"/>
          <w:highlight w:val="none"/>
          <w14:textFill>
            <w14:solidFill>
              <w14:schemeClr w14:val="tx1"/>
            </w14:solidFill>
          </w14:textFill>
        </w:rPr>
        <w:t>或者负责人有夫妻、直系血亲、三代以内旁系血亲或者近姻亲关系；</w:t>
      </w:r>
    </w:p>
    <w:p w14:paraId="681516B4">
      <w:pPr>
        <w:shd w:val="clear"/>
        <w:spacing w:line="460" w:lineRule="exact"/>
        <w:ind w:firstLine="56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14:textFill>
            <w14:solidFill>
              <w14:schemeClr w14:val="tx1"/>
            </w14:solidFill>
          </w14:textFill>
        </w:rPr>
        <w:t>与供应商有其他可能影响政府采购活动公平、公正进行的关系。</w:t>
      </w:r>
    </w:p>
    <w:p w14:paraId="54863B0C">
      <w:pPr>
        <w:shd w:val="clear"/>
        <w:spacing w:line="46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w:t>
      </w:r>
      <w:r>
        <w:rPr>
          <w:rFonts w:hint="eastAsia" w:ascii="仿宋" w:hAnsi="仿宋" w:eastAsia="仿宋" w:cs="仿宋"/>
          <w:bCs/>
          <w:color w:val="000000" w:themeColor="text1"/>
          <w:sz w:val="21"/>
          <w:szCs w:val="21"/>
          <w:highlight w:val="none"/>
          <w14:textFill>
            <w14:solidFill>
              <w14:schemeClr w14:val="tx1"/>
            </w14:solidFill>
          </w14:textFill>
        </w:rPr>
        <w:t>原则：</w:t>
      </w:r>
      <w:r>
        <w:rPr>
          <w:rFonts w:hint="eastAsia" w:ascii="仿宋" w:hAnsi="仿宋" w:eastAsia="仿宋" w:cs="仿宋"/>
          <w:color w:val="000000" w:themeColor="text1"/>
          <w:sz w:val="21"/>
          <w:szCs w:val="21"/>
          <w:highlight w:val="none"/>
          <w14:textFill>
            <w14:solidFill>
              <w14:schemeClr w14:val="tx1"/>
            </w14:solidFill>
          </w14:textFill>
        </w:rPr>
        <w:t>坚持公平、公正、科学、择优原则，禁止不正当竞争。</w:t>
      </w:r>
    </w:p>
    <w:p w14:paraId="7D8B1129">
      <w:pPr>
        <w:shd w:val="clear"/>
        <w:spacing w:line="46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评审办法</w:t>
      </w:r>
      <w:r>
        <w:rPr>
          <w:rFonts w:hint="eastAsia" w:ascii="仿宋" w:hAnsi="仿宋" w:eastAsia="仿宋" w:cs="仿宋"/>
          <w:bCs/>
          <w:color w:val="000000" w:themeColor="text1"/>
          <w:sz w:val="21"/>
          <w:szCs w:val="21"/>
          <w:highlight w:val="none"/>
          <w14:textFill>
            <w14:solidFill>
              <w14:schemeClr w14:val="tx1"/>
            </w14:solidFill>
          </w14:textFill>
        </w:rPr>
        <w:t>：本次竞争性磋商采用综合评分法（详见本节评分标准）。</w:t>
      </w:r>
    </w:p>
    <w:p w14:paraId="6E9317EA">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评审工作程序：资格审查、符合性审查、澄清、磋商、评价、推荐成交候选人的工作程序进行评审。</w:t>
      </w:r>
    </w:p>
    <w:p w14:paraId="37DFF590">
      <w:pPr>
        <w:shd w:val="clear"/>
        <w:spacing w:line="460" w:lineRule="exact"/>
        <w:ind w:firstLine="413"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1.2</w:t>
      </w:r>
      <w:r>
        <w:rPr>
          <w:rFonts w:hint="eastAsia" w:ascii="仿宋" w:hAnsi="仿宋" w:eastAsia="仿宋" w:cs="仿宋"/>
          <w:b/>
          <w:bCs/>
          <w:color w:val="000000" w:themeColor="text1"/>
          <w:sz w:val="21"/>
          <w:szCs w:val="21"/>
          <w:highlight w:val="none"/>
          <w14:textFill>
            <w14:solidFill>
              <w14:schemeClr w14:val="tx1"/>
            </w14:solidFill>
          </w14:textFill>
        </w:rPr>
        <w:t>资格审查</w:t>
      </w:r>
    </w:p>
    <w:p w14:paraId="5F9F45E2">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磋商会议结束后，由采购人依法对供应商的资格进行审查，审查合格的供应商方可进入评审阶段，不合格的供应商其磋商响应无效。资格审查内容详见附表。</w:t>
      </w:r>
    </w:p>
    <w:p w14:paraId="1E5624A8">
      <w:pPr>
        <w:shd w:val="clear"/>
        <w:spacing w:line="460" w:lineRule="exact"/>
        <w:ind w:firstLine="413"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bCs/>
          <w:color w:val="000000" w:themeColor="text1"/>
          <w:sz w:val="21"/>
          <w:szCs w:val="21"/>
          <w:highlight w:val="none"/>
          <w14:textFill>
            <w14:solidFill>
              <w14:schemeClr w14:val="tx1"/>
            </w14:solidFill>
          </w14:textFill>
        </w:rPr>
        <w:t>符合性审查</w:t>
      </w:r>
    </w:p>
    <w:p w14:paraId="265A918D">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依据磋商文件的规定，对资格合格者响应文件的完整性、有效性和对磋商文件的响应程度进行审查，</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详见附表。</w:t>
      </w:r>
      <w:r>
        <w:rPr>
          <w:rFonts w:hint="eastAsia" w:ascii="仿宋" w:hAnsi="仿宋" w:eastAsia="仿宋" w:cs="仿宋"/>
          <w:bCs/>
          <w:color w:val="000000" w:themeColor="text1"/>
          <w:sz w:val="21"/>
          <w:szCs w:val="21"/>
          <w:highlight w:val="none"/>
          <w14:textFill>
            <w14:solidFill>
              <w14:schemeClr w14:val="tx1"/>
            </w14:solidFill>
          </w14:textFill>
        </w:rPr>
        <w:t>出现（</w:t>
      </w:r>
      <w:bookmarkStart w:id="155" w:name="_Hlk32166246"/>
      <w:r>
        <w:rPr>
          <w:rFonts w:hint="eastAsia" w:ascii="仿宋" w:hAnsi="仿宋" w:eastAsia="仿宋" w:cs="仿宋"/>
          <w:bCs/>
          <w:color w:val="000000" w:themeColor="text1"/>
          <w:sz w:val="21"/>
          <w:szCs w:val="21"/>
          <w:highlight w:val="none"/>
          <w14:textFill>
            <w14:solidFill>
              <w14:schemeClr w14:val="tx1"/>
            </w14:solidFill>
          </w14:textFill>
        </w:rPr>
        <w:t>包含</w:t>
      </w:r>
      <w:bookmarkEnd w:id="155"/>
      <w:r>
        <w:rPr>
          <w:rFonts w:hint="eastAsia" w:ascii="仿宋" w:hAnsi="仿宋" w:eastAsia="仿宋" w:cs="仿宋"/>
          <w:bCs/>
          <w:color w:val="000000" w:themeColor="text1"/>
          <w:sz w:val="21"/>
          <w:szCs w:val="21"/>
          <w:highlight w:val="none"/>
          <w14:textFill>
            <w14:solidFill>
              <w14:schemeClr w14:val="tx1"/>
            </w14:solidFill>
          </w14:textFill>
        </w:rPr>
        <w:t>但不限于）</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不符合符合性审查</w:t>
      </w:r>
      <w:r>
        <w:rPr>
          <w:rFonts w:hint="eastAsia" w:ascii="仿宋" w:hAnsi="仿宋" w:eastAsia="仿宋" w:cs="仿宋"/>
          <w:bCs/>
          <w:color w:val="000000" w:themeColor="text1"/>
          <w:sz w:val="21"/>
          <w:szCs w:val="21"/>
          <w:highlight w:val="none"/>
          <w14:textFill>
            <w14:solidFill>
              <w14:schemeClr w14:val="tx1"/>
            </w14:solidFill>
          </w14:textFill>
        </w:rPr>
        <w:t>内容</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bCs/>
          <w:color w:val="000000" w:themeColor="text1"/>
          <w:sz w:val="21"/>
          <w:szCs w:val="21"/>
          <w:highlight w:val="none"/>
          <w14:textFill>
            <w14:solidFill>
              <w14:schemeClr w14:val="tx1"/>
            </w14:solidFill>
          </w14:textFill>
        </w:rPr>
        <w:t>不</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予</w:t>
      </w:r>
      <w:r>
        <w:rPr>
          <w:rFonts w:hint="eastAsia" w:ascii="仿宋" w:hAnsi="仿宋" w:eastAsia="仿宋" w:cs="仿宋"/>
          <w:bCs/>
          <w:color w:val="000000" w:themeColor="text1"/>
          <w:sz w:val="21"/>
          <w:szCs w:val="21"/>
          <w:highlight w:val="none"/>
          <w14:textFill>
            <w14:solidFill>
              <w14:schemeClr w14:val="tx1"/>
            </w14:solidFill>
          </w14:textFill>
        </w:rPr>
        <w:t>通过符合性审查</w:t>
      </w:r>
      <w:r>
        <w:rPr>
          <w:rFonts w:hint="eastAsia" w:ascii="仿宋" w:hAnsi="仿宋" w:eastAsia="仿宋" w:cs="仿宋"/>
          <w:bCs/>
          <w:color w:val="000000" w:themeColor="text1"/>
          <w:sz w:val="21"/>
          <w:szCs w:val="21"/>
          <w:highlight w:val="none"/>
          <w:lang w:eastAsia="zh-CN"/>
          <w14:textFill>
            <w14:solidFill>
              <w14:schemeClr w14:val="tx1"/>
            </w14:solidFill>
          </w14:textFill>
        </w:rPr>
        <w:t>。</w:t>
      </w:r>
    </w:p>
    <w:p w14:paraId="25968A64">
      <w:pPr>
        <w:keepNext w:val="0"/>
        <w:keepLines w:val="0"/>
        <w:pageBreakBefore w:val="0"/>
        <w:widowControl/>
        <w:shd w:val="clear"/>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2.</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4</w:t>
      </w:r>
      <w:r>
        <w:rPr>
          <w:rFonts w:hint="eastAsia" w:ascii="仿宋" w:hAnsi="仿宋" w:eastAsia="仿宋" w:cs="仿宋"/>
          <w:b/>
          <w:bCs/>
          <w:color w:val="000000" w:themeColor="text1"/>
          <w:sz w:val="21"/>
          <w:szCs w:val="21"/>
          <w:highlight w:val="none"/>
          <w14:textFill>
            <w14:solidFill>
              <w14:schemeClr w14:val="tx1"/>
            </w14:solidFill>
          </w14:textFill>
        </w:rPr>
        <w:t>磋商响应文件的澄清</w:t>
      </w:r>
    </w:p>
    <w:p w14:paraId="522DB6D8">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 （1）在评审期间,对于竞争性磋商响应文件中含义不明确、同类问题表述不一致或者有明显文字和计算错误的内容，评审小组应当以书面形式或通过西咸新区公共资源交易中心平台要求供应商作出必要的澄清、说明或者补正。供应商的澄清、说明或者补正应当采用书面形式或通过西咸新区公共资源交易中心平台。供应商的澄清、说明或者补正不得超出竞争性磋商响应文件的范围或者改变竞争性磋商响应文件的实质性内容。</w:t>
      </w:r>
    </w:p>
    <w:p w14:paraId="335D8403">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（2）书写错误的评审标准：</w:t>
      </w:r>
    </w:p>
    <w:p w14:paraId="63BF8F9E">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评审小组在评审过程中，发现磋商响应文件出现下列情况之一者，按以下原则修正：</w:t>
      </w:r>
    </w:p>
    <w:p w14:paraId="0099C0B6">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a、响应文件有关内容与“磋商报价一览表”不一致的，以“磋商报价一览表”为准；</w:t>
      </w:r>
    </w:p>
    <w:p w14:paraId="1EBFE0D1">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b、大写金额与小写金额不一致的，以大写金额为准；</w:t>
      </w:r>
    </w:p>
    <w:p w14:paraId="108137EB">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c、单价金额小数点或者百分比有明显错位的，以“磋商报价一览表”的总价为准，并修改单价；</w:t>
      </w:r>
    </w:p>
    <w:p w14:paraId="76021F3F">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d、总价金额与按单价汇总金额不一致的，以单价乘以数量的计算结果为准；</w:t>
      </w:r>
    </w:p>
    <w:p w14:paraId="09DB0CFA">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e、响应文件图表与文字不符时，以文字为准；</w:t>
      </w:r>
    </w:p>
    <w:p w14:paraId="48EFD8FD">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f、对不同文字文本响应文件的解释发生异议的，以中文文本为准；</w:t>
      </w:r>
    </w:p>
    <w:p w14:paraId="3067A9B8">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g、多处内容交叉不符时，以评标委员会评审结果为准。</w:t>
      </w:r>
    </w:p>
    <w:p w14:paraId="5539CB60">
      <w:pPr>
        <w:shd w:val="clear"/>
        <w:spacing w:line="460" w:lineRule="exact"/>
        <w:ind w:firstLine="413" w:firstLineChars="196"/>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注：按上述方法修正的内容（其中，同时出现上述a至d两种以上不一致的，按上述规定的顺序修正），经供应商确认后产生约束力，供应商不确认的，其磋商响应无效。</w:t>
      </w:r>
    </w:p>
    <w:p w14:paraId="6F829559">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3）评审小组认为供应商的报价明显低于其他供应商的报价，有可能影响产品质量或者不能诚信履约的，应当要求其在评审现场合理的时间内提供书面说明，必要时提交相关证明材料；供应商不能在合理的时间内证明其报价合理性的，磋商小组应当将其作为无效磋商响应处理。</w:t>
      </w:r>
    </w:p>
    <w:p w14:paraId="04B98EE6">
      <w:pPr>
        <w:shd w:val="clear"/>
        <w:spacing w:line="460" w:lineRule="exact"/>
        <w:ind w:firstLine="426" w:firstLineChars="202"/>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color w:val="000000" w:themeColor="text1"/>
          <w:sz w:val="21"/>
          <w:szCs w:val="21"/>
          <w:highlight w:val="none"/>
          <w14:textFill>
            <w14:solidFill>
              <w14:schemeClr w14:val="tx1"/>
            </w14:solidFill>
          </w14:textFill>
        </w:rPr>
        <w:t>评议</w:t>
      </w:r>
    </w:p>
    <w:p w14:paraId="55497D20">
      <w:pPr>
        <w:shd w:val="clear"/>
        <w:spacing w:line="460" w:lineRule="exact"/>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（1）磋商采购形式：采取背对背的磋商采购方式。即评审小组与各供应商分别进行磋商。</w:t>
      </w:r>
    </w:p>
    <w:p w14:paraId="2C8180FE">
      <w:pPr>
        <w:shd w:val="clear"/>
        <w:spacing w:line="460" w:lineRule="exact"/>
        <w:ind w:firstLine="424" w:firstLineChars="20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（2）通过资质审查、磋商、澄清及承诺等程序且实质性响应磋商文件（资质、技术、商务等）的各供应商，才有再次报价的机会。磋商小组按其最终承诺和报价等，进行综合评比并排序。</w:t>
      </w:r>
    </w:p>
    <w:p w14:paraId="7E8F9AC4">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（3）评审采取逐项分步评审方式，每一步评审不符合者，不进入下一步评审，全部评审合格的供应商进行最后的综合评审和打分，按最后得分由高向低排序，推荐成交候选人。</w:t>
      </w:r>
    </w:p>
    <w:p w14:paraId="099751E5">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（4）其他需说明的情况：</w:t>
      </w:r>
    </w:p>
    <w:p w14:paraId="48C86585">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a、对于磋商响应文件中不构成实质性偏差的小的不正规、不一致或不规则，可以接受，但这种接受不能损害或影响任何供应商的相对排序；</w:t>
      </w:r>
    </w:p>
    <w:p w14:paraId="6679C35E">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b、最低报价不是成交的唯一条件；</w:t>
      </w:r>
    </w:p>
    <w:p w14:paraId="10CC0ECA">
      <w:pPr>
        <w:shd w:val="clear"/>
        <w:spacing w:line="460" w:lineRule="exact"/>
        <w:ind w:firstLine="411" w:firstLineChars="196"/>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c、如果磋商实质上没有响应磋商文件的要求，其磋商将被拒绝，供应商不得通过修正或撤消不合要求的偏离或保留从而使其磋商成为实质上响应的磋商响应。</w:t>
      </w:r>
    </w:p>
    <w:p w14:paraId="17FA3BC9">
      <w:pPr>
        <w:shd w:val="clear"/>
        <w:spacing w:line="460" w:lineRule="exact"/>
        <w:ind w:firstLine="424" w:firstLineChars="20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d、无论磋商的结果如何，磋商期间一切费用自理。</w:t>
      </w:r>
      <w:bookmarkStart w:id="156" w:name="_Toc5808"/>
      <w:bookmarkStart w:id="157" w:name="_Toc26766"/>
      <w:bookmarkStart w:id="158" w:name="_Toc83386045"/>
    </w:p>
    <w:p w14:paraId="20AFFF51">
      <w:pPr>
        <w:shd w:val="clear"/>
        <w:rPr>
          <w:rFonts w:hint="eastAsia" w:ascii="仿宋" w:hAnsi="仿宋" w:eastAsia="仿宋" w:cs="仿宋"/>
          <w:b/>
          <w:color w:val="000000" w:themeColor="text1"/>
          <w:sz w:val="24"/>
          <w:szCs w:val="21"/>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1"/>
          <w:highlight w:val="none"/>
          <w:lang w:val="en-US" w:eastAsia="zh-CN" w:bidi="ar-SA"/>
          <w14:textFill>
            <w14:solidFill>
              <w14:schemeClr w14:val="tx1"/>
            </w14:solidFill>
          </w14:textFill>
        </w:rPr>
        <w:br w:type="page"/>
      </w:r>
    </w:p>
    <w:p w14:paraId="3EFD4BC0">
      <w:pPr>
        <w:numPr>
          <w:ilvl w:val="0"/>
          <w:numId w:val="0"/>
        </w:numPr>
        <w:shd w:val="clear"/>
        <w:spacing w:line="460" w:lineRule="exact"/>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159" w:name="_Toc24184"/>
      <w:r>
        <w:rPr>
          <w:rFonts w:hint="eastAsia" w:ascii="仿宋" w:hAnsi="仿宋" w:eastAsia="仿宋" w:cs="仿宋"/>
          <w:b/>
          <w:color w:val="000000" w:themeColor="text1"/>
          <w:sz w:val="24"/>
          <w:szCs w:val="21"/>
          <w:highlight w:val="none"/>
          <w:lang w:val="en-US" w:eastAsia="zh-CN" w:bidi="ar-SA"/>
          <w14:textFill>
            <w14:solidFill>
              <w14:schemeClr w14:val="tx1"/>
            </w14:solidFill>
          </w14:textFill>
        </w:rPr>
        <w:t>3.</w:t>
      </w:r>
      <w:r>
        <w:rPr>
          <w:rFonts w:hint="eastAsia" w:ascii="仿宋" w:hAnsi="仿宋" w:eastAsia="仿宋" w:cs="仿宋"/>
          <w:b/>
          <w:color w:val="000000" w:themeColor="text1"/>
          <w:szCs w:val="21"/>
          <w:highlight w:val="none"/>
          <w14:textFill>
            <w14:solidFill>
              <w14:schemeClr w14:val="tx1"/>
            </w14:solidFill>
          </w14:textFill>
        </w:rPr>
        <w:t>评</w:t>
      </w:r>
      <w:r>
        <w:rPr>
          <w:rFonts w:hint="eastAsia" w:ascii="仿宋" w:hAnsi="仿宋" w:eastAsia="仿宋" w:cs="仿宋"/>
          <w:b/>
          <w:color w:val="000000" w:themeColor="text1"/>
          <w:szCs w:val="21"/>
          <w:highlight w:val="none"/>
          <w:lang w:val="en-US" w:eastAsia="zh-CN"/>
          <w14:textFill>
            <w14:solidFill>
              <w14:schemeClr w14:val="tx1"/>
            </w14:solidFill>
          </w14:textFill>
        </w:rPr>
        <w:t>审</w:t>
      </w:r>
      <w:r>
        <w:rPr>
          <w:rFonts w:hint="eastAsia" w:ascii="仿宋" w:hAnsi="仿宋" w:eastAsia="仿宋" w:cs="仿宋"/>
          <w:b/>
          <w:color w:val="000000" w:themeColor="text1"/>
          <w:szCs w:val="21"/>
          <w:highlight w:val="none"/>
          <w14:textFill>
            <w14:solidFill>
              <w14:schemeClr w14:val="tx1"/>
            </w14:solidFill>
          </w14:textFill>
        </w:rPr>
        <w:t>标准</w:t>
      </w:r>
      <w:bookmarkEnd w:id="156"/>
      <w:bookmarkEnd w:id="157"/>
      <w:bookmarkEnd w:id="158"/>
      <w:bookmarkEnd w:id="159"/>
    </w:p>
    <w:p w14:paraId="16CF3BA5">
      <w:pPr>
        <w:numPr>
          <w:ilvl w:val="0"/>
          <w:numId w:val="0"/>
        </w:numPr>
        <w:shd w:val="clear"/>
        <w:spacing w:line="460" w:lineRule="exact"/>
        <w:jc w:val="both"/>
        <w:outlineLvl w:val="1"/>
        <w:rPr>
          <w:rFonts w:hint="eastAsia" w:ascii="仿宋" w:hAnsi="仿宋" w:eastAsia="仿宋" w:cs="仿宋"/>
          <w:b/>
          <w:color w:val="000000" w:themeColor="text1"/>
          <w:szCs w:val="21"/>
          <w:highlight w:val="none"/>
          <w:lang w:val="en-US" w:eastAsia="zh-CN"/>
          <w14:textFill>
            <w14:solidFill>
              <w14:schemeClr w14:val="tx1"/>
            </w14:solidFill>
          </w14:textFill>
        </w:rPr>
      </w:pPr>
      <w:bookmarkStart w:id="160" w:name="_Toc20996"/>
      <w:r>
        <w:rPr>
          <w:rFonts w:hint="eastAsia" w:ascii="仿宋" w:hAnsi="仿宋" w:eastAsia="仿宋" w:cs="仿宋"/>
          <w:b/>
          <w:color w:val="000000" w:themeColor="text1"/>
          <w:szCs w:val="21"/>
          <w:highlight w:val="none"/>
          <w:lang w:val="en-US" w:eastAsia="zh-CN"/>
          <w14:textFill>
            <w14:solidFill>
              <w14:schemeClr w14:val="tx1"/>
            </w14:solidFill>
          </w14:textFill>
        </w:rPr>
        <w:t>资格性审查表</w:t>
      </w:r>
      <w:bookmarkEnd w:id="160"/>
    </w:p>
    <w:tbl>
      <w:tblPr>
        <w:tblStyle w:val="2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647"/>
      </w:tblGrid>
      <w:tr w14:paraId="68E10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0" w:type="pct"/>
            <w:tcBorders>
              <w:tl2br w:val="nil"/>
              <w:tr2bl w:val="nil"/>
            </w:tcBorders>
            <w:vAlign w:val="center"/>
          </w:tcPr>
          <w:p w14:paraId="51020939">
            <w:pPr>
              <w:pStyle w:val="19"/>
              <w:shd w:val="clear"/>
              <w:spacing w:before="0" w:beforeAutospacing="0" w:after="0" w:afterAutospacing="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序号</w:t>
            </w:r>
          </w:p>
        </w:tc>
        <w:tc>
          <w:tcPr>
            <w:tcW w:w="4339" w:type="pct"/>
            <w:tcBorders>
              <w:tl2br w:val="nil"/>
              <w:tr2bl w:val="nil"/>
            </w:tcBorders>
            <w:vAlign w:val="center"/>
          </w:tcPr>
          <w:p w14:paraId="7367714D">
            <w:pPr>
              <w:pStyle w:val="19"/>
              <w:shd w:val="clear"/>
              <w:spacing w:before="0" w:beforeAutospacing="0" w:after="0" w:afterAutospacing="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审查内容</w:t>
            </w:r>
          </w:p>
        </w:tc>
      </w:tr>
      <w:tr w14:paraId="23242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6" w:hRule="atLeast"/>
        </w:trPr>
        <w:tc>
          <w:tcPr>
            <w:tcW w:w="660" w:type="pct"/>
            <w:tcBorders>
              <w:tl2br w:val="nil"/>
              <w:tr2bl w:val="nil"/>
            </w:tcBorders>
            <w:vAlign w:val="center"/>
          </w:tcPr>
          <w:p w14:paraId="25DABF78">
            <w:pPr>
              <w:pStyle w:val="19"/>
              <w:shd w:val="clear"/>
              <w:spacing w:before="0" w:beforeAutospacing="0" w:after="0" w:afterAutospacing="0" w:line="5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.基本资格条件</w:t>
            </w:r>
          </w:p>
        </w:tc>
        <w:tc>
          <w:tcPr>
            <w:tcW w:w="4339" w:type="pct"/>
            <w:tcBorders>
              <w:tl2br w:val="nil"/>
              <w:tr2bl w:val="nil"/>
            </w:tcBorders>
            <w:vAlign w:val="center"/>
          </w:tcPr>
          <w:p w14:paraId="7E506A91">
            <w:pPr>
              <w:shd w:val="clear"/>
              <w:autoSpaceDE w:val="0"/>
              <w:autoSpaceDN w:val="0"/>
              <w:adjustRightInd w:val="0"/>
              <w:spacing w:before="120" w:beforeLines="50" w:line="360" w:lineRule="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符合《中华人民共和国政府采购法》第二十二条及《中华人民共和国政府采购法实施条例》第十七条规定的供应商条件：</w:t>
            </w:r>
          </w:p>
          <w:p w14:paraId="7C957365">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（1）具有独立承担民事责任能力的法人或其他组织，提供有效存续的营业执照或事业单位法人证书或非企业专业服务机构执业许可证或民办非企业单位登记证书或自然人的身份证明；</w:t>
            </w:r>
          </w:p>
          <w:p w14:paraId="09006289">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（2）根据《陕西省西咸新区财政金融局关于全面推行政府采购供应商基本资格条件承诺制的通知》（陕西咸财金发（2023）119号）文的规定，填写基本资格条件承诺函。</w:t>
            </w:r>
          </w:p>
        </w:tc>
      </w:tr>
      <w:tr w14:paraId="486F1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0" w:type="pct"/>
            <w:tcBorders>
              <w:tl2br w:val="nil"/>
              <w:tr2bl w:val="nil"/>
            </w:tcBorders>
            <w:vAlign w:val="center"/>
          </w:tcPr>
          <w:p w14:paraId="1CF37F42">
            <w:pPr>
              <w:pStyle w:val="19"/>
              <w:shd w:val="clear"/>
              <w:spacing w:before="0" w:beforeAutospacing="0" w:after="0" w:afterAutospacing="0" w:line="5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.特定资格条件</w:t>
            </w:r>
          </w:p>
        </w:tc>
        <w:tc>
          <w:tcPr>
            <w:tcW w:w="4339" w:type="pct"/>
            <w:tcBorders>
              <w:tl2br w:val="nil"/>
              <w:tr2bl w:val="nil"/>
            </w:tcBorders>
            <w:vAlign w:val="center"/>
          </w:tcPr>
          <w:p w14:paraId="76BDF5CA">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直接参加磋商活动的，须提供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身份证明及其身份证扫描件；</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授权他人参加磋商活动的，须提供</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授权委托书（附</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、被授权人身份证扫描件）。自然人参与磋商只需提供身份证扫描件；</w:t>
            </w:r>
          </w:p>
          <w:p w14:paraId="2F9EF7AB">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信用记录：供应商不得为“信用中国”网站（www.creditchina.gov.cn）中列入失信被执行人（页面跳转至“中国执行信息公开网”http://zxgk.court.gov.cn/shixin/）和重大税收违法失信主体的供应商，不得为中国政府采购网（www.ccgp.gov.cn）政府采购严重违法失信行为记录名单中被财政部门禁止参加政府采购活动的供应商；</w:t>
            </w:r>
            <w:r>
              <w:rPr>
                <w:rFonts w:hint="eastAsia" w:ascii="仿宋" w:hAnsi="仿宋" w:eastAsia="仿宋" w:cs="仿宋"/>
                <w:b/>
                <w:color w:val="000000" w:themeColor="text1"/>
                <w:sz w:val="21"/>
                <w:szCs w:val="21"/>
                <w:highlight w:val="none"/>
                <w14:textFill>
                  <w14:solidFill>
                    <w14:schemeClr w14:val="tx1"/>
                  </w14:solidFill>
                </w14:textFill>
              </w:rPr>
              <w:t>内容</w:t>
            </w:r>
            <w:r>
              <w:rPr>
                <w:rFonts w:hint="eastAsia" w:ascii="仿宋" w:hAnsi="仿宋" w:eastAsia="仿宋" w:cs="仿宋"/>
                <w:b/>
                <w:color w:val="000000" w:themeColor="text1"/>
                <w:sz w:val="21"/>
                <w:szCs w:val="21"/>
                <w:highlight w:val="none"/>
                <w:lang w:val="en-US" w:eastAsia="zh-CN"/>
                <w14:textFill>
                  <w14:solidFill>
                    <w14:schemeClr w14:val="tx1"/>
                  </w14:solidFill>
                </w14:textFill>
              </w:rPr>
              <w:t>以截标时间后采购人磋商</w:t>
            </w:r>
            <w:r>
              <w:rPr>
                <w:rFonts w:hint="eastAsia" w:ascii="仿宋" w:hAnsi="仿宋" w:eastAsia="仿宋" w:cs="仿宋"/>
                <w:b/>
                <w:color w:val="000000" w:themeColor="text1"/>
                <w:sz w:val="21"/>
                <w:szCs w:val="21"/>
                <w:highlight w:val="none"/>
                <w14:textFill>
                  <w14:solidFill>
                    <w14:schemeClr w14:val="tx1"/>
                  </w14:solidFill>
                </w14:textFill>
              </w:rPr>
              <w:t>现场查询</w:t>
            </w:r>
            <w:r>
              <w:rPr>
                <w:rFonts w:hint="eastAsia" w:ascii="仿宋" w:hAnsi="仿宋" w:eastAsia="仿宋" w:cs="仿宋"/>
                <w:b/>
                <w:color w:val="000000" w:themeColor="text1"/>
                <w:sz w:val="21"/>
                <w:szCs w:val="21"/>
                <w:highlight w:val="none"/>
                <w:lang w:val="en-US" w:eastAsia="zh-CN"/>
                <w14:textFill>
                  <w14:solidFill>
                    <w14:schemeClr w14:val="tx1"/>
                  </w14:solidFill>
                </w14:textFill>
              </w:rPr>
              <w:t>结果为准</w:t>
            </w:r>
            <w:r>
              <w:rPr>
                <w:rFonts w:hint="eastAsia" w:ascii="仿宋" w:hAnsi="仿宋" w:eastAsia="仿宋" w:cs="仿宋"/>
                <w:b/>
                <w:color w:val="000000" w:themeColor="text1"/>
                <w:sz w:val="21"/>
                <w:szCs w:val="21"/>
                <w:highlight w:val="none"/>
                <w14:textFill>
                  <w14:solidFill>
                    <w14:schemeClr w14:val="tx1"/>
                  </w14:solidFill>
                </w14:textFill>
              </w:rPr>
              <w:t>。</w:t>
            </w:r>
          </w:p>
          <w:p w14:paraId="376385EB">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（3）控股管理关系：单位负责人为同一人或者存在直接控股、管理关系的供应商，不得参加同一合同下的政府采购活动；</w:t>
            </w:r>
          </w:p>
          <w:p w14:paraId="061E39ED">
            <w:pPr>
              <w:shd w:val="clear"/>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书面声明：供应商未为本项目提供整体设计、规范编制或者项目管理、监理、检测等服务的书面声明；</w:t>
            </w:r>
          </w:p>
        </w:tc>
      </w:tr>
      <w:tr w14:paraId="2E037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000" w:type="pct"/>
            <w:gridSpan w:val="2"/>
            <w:tcBorders>
              <w:tl2br w:val="nil"/>
              <w:tr2bl w:val="nil"/>
            </w:tcBorders>
            <w:vAlign w:val="center"/>
          </w:tcPr>
          <w:p w14:paraId="1993779F">
            <w:pPr>
              <w:shd w:val="clear"/>
              <w:spacing w:line="36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备注：除银行、保险、石油石化、电力、电信行业外，其他行业分支机构在参与投标时，须同时提供分支机构主体资格证明文件和总公司（总所）出具的授权书，总公司（总所）只能授权一家分支机构。未按要求提供按无效投标处理。</w:t>
            </w:r>
          </w:p>
        </w:tc>
      </w:tr>
    </w:tbl>
    <w:p w14:paraId="4C3DE2FB">
      <w:pPr>
        <w:numPr>
          <w:ilvl w:val="0"/>
          <w:numId w:val="0"/>
        </w:numPr>
        <w:shd w:val="clear"/>
        <w:spacing w:line="460" w:lineRule="exact"/>
        <w:jc w:val="both"/>
        <w:outlineLvl w:val="1"/>
        <w:rPr>
          <w:rFonts w:hint="default" w:ascii="仿宋" w:hAnsi="仿宋" w:eastAsia="仿宋" w:cs="仿宋"/>
          <w:b/>
          <w:color w:val="000000" w:themeColor="text1"/>
          <w:szCs w:val="21"/>
          <w:highlight w:val="none"/>
          <w:lang w:val="en-US" w:eastAsia="zh-CN"/>
          <w14:textFill>
            <w14:solidFill>
              <w14:schemeClr w14:val="tx1"/>
            </w14:solidFill>
          </w14:textFill>
        </w:rPr>
      </w:pPr>
    </w:p>
    <w:p w14:paraId="69864CEF">
      <w:pPr>
        <w:shd w:val="clear"/>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符合性审查表</w:t>
      </w: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50"/>
        <w:gridCol w:w="2340"/>
        <w:gridCol w:w="6374"/>
      </w:tblGrid>
      <w:tr w14:paraId="69C6E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4" w:hRule="atLeast"/>
        </w:trPr>
        <w:tc>
          <w:tcPr>
            <w:tcW w:w="627" w:type="pct"/>
            <w:tcBorders>
              <w:top w:val="single" w:color="auto" w:sz="12" w:space="0"/>
              <w:bottom w:val="single" w:color="auto" w:sz="2" w:space="0"/>
            </w:tcBorders>
            <w:shd w:val="clear" w:color="auto" w:fill="auto"/>
            <w:noWrap w:val="0"/>
            <w:vAlign w:val="center"/>
          </w:tcPr>
          <w:p w14:paraId="4356C1FB">
            <w:pPr>
              <w:keepNext w:val="0"/>
              <w:keepLines w:val="0"/>
              <w:pageBreakBefore w:val="0"/>
              <w:widowControl/>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序号</w:t>
            </w:r>
          </w:p>
        </w:tc>
        <w:tc>
          <w:tcPr>
            <w:tcW w:w="1174" w:type="pct"/>
            <w:tcBorders>
              <w:top w:val="single" w:color="auto" w:sz="12" w:space="0"/>
              <w:bottom w:val="single" w:color="auto" w:sz="2" w:space="0"/>
            </w:tcBorders>
            <w:shd w:val="clear" w:color="auto" w:fill="auto"/>
            <w:noWrap w:val="0"/>
            <w:vAlign w:val="center"/>
          </w:tcPr>
          <w:p w14:paraId="6DDD0A06">
            <w:pPr>
              <w:keepNext w:val="0"/>
              <w:keepLines w:val="0"/>
              <w:pageBreakBefore w:val="0"/>
              <w:widowControl/>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符合性审查项</w:t>
            </w:r>
          </w:p>
        </w:tc>
        <w:tc>
          <w:tcPr>
            <w:tcW w:w="3197" w:type="pct"/>
            <w:tcBorders>
              <w:top w:val="single" w:color="auto" w:sz="12" w:space="0"/>
              <w:bottom w:val="single" w:color="auto" w:sz="2" w:space="0"/>
            </w:tcBorders>
            <w:shd w:val="clear" w:color="auto" w:fill="auto"/>
            <w:noWrap w:val="0"/>
            <w:vAlign w:val="center"/>
          </w:tcPr>
          <w:p w14:paraId="067A09FD">
            <w:pPr>
              <w:keepNext w:val="0"/>
              <w:keepLines w:val="0"/>
              <w:pageBreakBefore w:val="0"/>
              <w:widowControl/>
              <w:shd w:val="clea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通过条件</w:t>
            </w:r>
          </w:p>
        </w:tc>
      </w:tr>
      <w:tr w14:paraId="330C74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tcBorders>
              <w:top w:val="single" w:color="auto" w:sz="2" w:space="0"/>
            </w:tcBorders>
            <w:noWrap w:val="0"/>
            <w:vAlign w:val="center"/>
          </w:tcPr>
          <w:p w14:paraId="19821CD0">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w:t>
            </w:r>
          </w:p>
        </w:tc>
        <w:tc>
          <w:tcPr>
            <w:tcW w:w="1174" w:type="pct"/>
            <w:tcBorders>
              <w:top w:val="single" w:color="auto" w:sz="2" w:space="0"/>
            </w:tcBorders>
            <w:noWrap w:val="0"/>
            <w:vAlign w:val="center"/>
          </w:tcPr>
          <w:p w14:paraId="2161A381">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与项目的一致性</w:t>
            </w:r>
          </w:p>
        </w:tc>
        <w:tc>
          <w:tcPr>
            <w:tcW w:w="3197" w:type="pct"/>
            <w:tcBorders>
              <w:top w:val="single" w:color="auto" w:sz="2" w:space="0"/>
            </w:tcBorders>
            <w:noWrap w:val="0"/>
            <w:vAlign w:val="center"/>
          </w:tcPr>
          <w:p w14:paraId="58F926BE">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至少以下三处的项目名称、项目编号、标段（未分标段的除外）与本项目完全一致：</w:t>
            </w:r>
          </w:p>
          <w:p w14:paraId="2420477E">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（1）磋商响应文件封面</w:t>
            </w:r>
          </w:p>
          <w:p w14:paraId="174BEEFF">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（2）磋商函</w:t>
            </w:r>
          </w:p>
          <w:p w14:paraId="72FA0AFA">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（3）法定代表人（负责人）资格证明书及法定代表人（负责人）授权委托书</w:t>
            </w:r>
          </w:p>
        </w:tc>
      </w:tr>
      <w:tr w14:paraId="0CF0EC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trPr>
        <w:tc>
          <w:tcPr>
            <w:tcW w:w="627" w:type="pct"/>
            <w:noWrap w:val="0"/>
            <w:vAlign w:val="center"/>
          </w:tcPr>
          <w:p w14:paraId="42682603">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w:t>
            </w:r>
          </w:p>
        </w:tc>
        <w:tc>
          <w:tcPr>
            <w:tcW w:w="1174" w:type="pct"/>
            <w:noWrap w:val="0"/>
            <w:vAlign w:val="center"/>
          </w:tcPr>
          <w:p w14:paraId="2FA2C7D5">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磋商响应文件组成</w:t>
            </w:r>
          </w:p>
        </w:tc>
        <w:tc>
          <w:tcPr>
            <w:tcW w:w="3197" w:type="pct"/>
            <w:noWrap w:val="0"/>
            <w:vAlign w:val="center"/>
          </w:tcPr>
          <w:p w14:paraId="6DEC00CB">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磋商响应文件编写应符合“第六部分 磋商响应文件格式”要求</w:t>
            </w:r>
          </w:p>
        </w:tc>
      </w:tr>
      <w:tr w14:paraId="4D768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4E111935">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w:t>
            </w:r>
          </w:p>
        </w:tc>
        <w:tc>
          <w:tcPr>
            <w:tcW w:w="1174" w:type="pct"/>
            <w:noWrap w:val="0"/>
            <w:vAlign w:val="center"/>
          </w:tcPr>
          <w:p w14:paraId="0611B7E2">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签章</w:t>
            </w:r>
          </w:p>
        </w:tc>
        <w:tc>
          <w:tcPr>
            <w:tcW w:w="3197" w:type="pct"/>
            <w:noWrap w:val="0"/>
            <w:vAlign w:val="center"/>
          </w:tcPr>
          <w:p w14:paraId="55FBF28F">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签章均符合磋商文件要求，且无遗漏。</w:t>
            </w:r>
          </w:p>
        </w:tc>
      </w:tr>
      <w:tr w14:paraId="2FE4C2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32D2D7C5">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w:t>
            </w:r>
          </w:p>
        </w:tc>
        <w:tc>
          <w:tcPr>
            <w:tcW w:w="1174" w:type="pct"/>
            <w:noWrap w:val="0"/>
            <w:vAlign w:val="center"/>
          </w:tcPr>
          <w:p w14:paraId="44452030">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语言和计量单位</w:t>
            </w:r>
          </w:p>
        </w:tc>
        <w:tc>
          <w:tcPr>
            <w:tcW w:w="3197" w:type="pct"/>
            <w:noWrap w:val="0"/>
            <w:vAlign w:val="center"/>
          </w:tcPr>
          <w:p w14:paraId="19B02DFB">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符合磋商文件的要求</w:t>
            </w:r>
          </w:p>
        </w:tc>
      </w:tr>
      <w:tr w14:paraId="6D2C4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158EF67C">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5.</w:t>
            </w:r>
          </w:p>
        </w:tc>
        <w:tc>
          <w:tcPr>
            <w:tcW w:w="1174" w:type="pct"/>
            <w:noWrap w:val="0"/>
            <w:vAlign w:val="center"/>
          </w:tcPr>
          <w:p w14:paraId="05C43724">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磋商响应文件有效期</w:t>
            </w:r>
          </w:p>
        </w:tc>
        <w:tc>
          <w:tcPr>
            <w:tcW w:w="3197" w:type="pct"/>
            <w:noWrap w:val="0"/>
            <w:vAlign w:val="center"/>
          </w:tcPr>
          <w:p w14:paraId="7A0F41E3">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符合磋商文件的要求</w:t>
            </w:r>
          </w:p>
        </w:tc>
      </w:tr>
      <w:tr w14:paraId="0E66C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058194C8">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6.</w:t>
            </w:r>
          </w:p>
        </w:tc>
        <w:tc>
          <w:tcPr>
            <w:tcW w:w="1174" w:type="pct"/>
            <w:noWrap w:val="0"/>
            <w:vAlign w:val="center"/>
          </w:tcPr>
          <w:p w14:paraId="08013FF7">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磋商总报价</w:t>
            </w:r>
          </w:p>
        </w:tc>
        <w:tc>
          <w:tcPr>
            <w:tcW w:w="3197" w:type="pct"/>
            <w:noWrap w:val="0"/>
            <w:vAlign w:val="center"/>
          </w:tcPr>
          <w:p w14:paraId="4E3053D0">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同时满足以下条款：</w:t>
            </w:r>
          </w:p>
          <w:p w14:paraId="612C495F">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（1）货币单位符合磋商文件要求</w:t>
            </w:r>
          </w:p>
          <w:p w14:paraId="6B52D53F">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（2）报价符合唯一性要求</w:t>
            </w:r>
          </w:p>
          <w:p w14:paraId="796BC4FA">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（3）未超出采购预算或最高限价</w:t>
            </w:r>
          </w:p>
          <w:p w14:paraId="26648C3D">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（4）符合《报价一览表》的填报要求</w:t>
            </w:r>
          </w:p>
        </w:tc>
      </w:tr>
      <w:tr w14:paraId="1FBF80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73FC618D">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7.</w:t>
            </w:r>
          </w:p>
        </w:tc>
        <w:tc>
          <w:tcPr>
            <w:tcW w:w="1174" w:type="pct"/>
            <w:noWrap w:val="0"/>
            <w:vAlign w:val="center"/>
          </w:tcPr>
          <w:p w14:paraId="629FF2EE">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合同条款响应</w:t>
            </w:r>
          </w:p>
        </w:tc>
        <w:tc>
          <w:tcPr>
            <w:tcW w:w="3197" w:type="pct"/>
            <w:noWrap w:val="0"/>
            <w:vAlign w:val="center"/>
          </w:tcPr>
          <w:p w14:paraId="463E9176">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完全理解并响应磋商文件合同条款的要求，且未含有采购人不能接受的附加条件的。</w:t>
            </w:r>
          </w:p>
        </w:tc>
      </w:tr>
      <w:tr w14:paraId="2AE9DB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trPr>
        <w:tc>
          <w:tcPr>
            <w:tcW w:w="627" w:type="pct"/>
            <w:noWrap w:val="0"/>
            <w:vAlign w:val="center"/>
          </w:tcPr>
          <w:p w14:paraId="527C39B0">
            <w:pPr>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8.</w:t>
            </w:r>
          </w:p>
        </w:tc>
        <w:tc>
          <w:tcPr>
            <w:tcW w:w="1174" w:type="pct"/>
            <w:noWrap w:val="0"/>
            <w:vAlign w:val="center"/>
          </w:tcPr>
          <w:p w14:paraId="0F9D1BFD">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其他</w:t>
            </w:r>
          </w:p>
        </w:tc>
        <w:tc>
          <w:tcPr>
            <w:tcW w:w="3197" w:type="pct"/>
            <w:noWrap w:val="0"/>
            <w:vAlign w:val="center"/>
          </w:tcPr>
          <w:p w14:paraId="4D727784">
            <w:pPr>
              <w:keepNext w:val="0"/>
              <w:keepLines w:val="0"/>
              <w:pageBreakBefore w:val="0"/>
              <w:widowControl/>
              <w:shd w:val="clea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highlight w:val="none"/>
                <w:lang w:val="en-US" w:eastAsia="zh-CN" w:bidi="ar-SA"/>
                <w14:textFill>
                  <w14:solidFill>
                    <w14:schemeClr w14:val="tx1"/>
                  </w14:solidFill>
                </w14:textFill>
              </w:rPr>
              <w:t>完全理解并接受法律法规和磋商文件对供应商合法经营的各类规约和责任义务要求，没有出现法律法规或磋商文件规定的其他无效情形。</w:t>
            </w:r>
          </w:p>
        </w:tc>
      </w:tr>
    </w:tbl>
    <w:p w14:paraId="48A54EF3">
      <w:pPr>
        <w:shd w:val="clear"/>
        <w:rPr>
          <w:rFonts w:hint="default" w:ascii="仿宋" w:hAnsi="仿宋" w:eastAsia="仿宋" w:cs="仿宋"/>
          <w:b/>
          <w:color w:val="000000" w:themeColor="text1"/>
          <w:szCs w:val="21"/>
          <w:highlight w:val="none"/>
          <w:lang w:val="en-US" w:eastAsia="zh-CN"/>
          <w14:textFill>
            <w14:solidFill>
              <w14:schemeClr w14:val="tx1"/>
            </w14:solidFill>
          </w14:textFill>
        </w:rPr>
      </w:pPr>
      <w:r>
        <w:rPr>
          <w:rFonts w:hint="default" w:ascii="仿宋" w:hAnsi="仿宋" w:eastAsia="仿宋" w:cs="仿宋"/>
          <w:b/>
          <w:color w:val="000000" w:themeColor="text1"/>
          <w:szCs w:val="21"/>
          <w:highlight w:val="none"/>
          <w:lang w:val="en-US" w:eastAsia="zh-CN"/>
          <w14:textFill>
            <w14:solidFill>
              <w14:schemeClr w14:val="tx1"/>
            </w14:solidFill>
          </w14:textFill>
        </w:rPr>
        <w:br w:type="page"/>
      </w:r>
    </w:p>
    <w:p w14:paraId="74F2243E">
      <w:pPr>
        <w:pStyle w:val="79"/>
        <w:shd w:val="clear"/>
        <w:rPr>
          <w:rFonts w:hint="default" w:ascii="仿宋" w:hAnsi="仿宋" w:eastAsia="仿宋" w:cs="仿宋"/>
          <w:b/>
          <w:color w:val="000000" w:themeColor="text1"/>
          <w:szCs w:val="21"/>
          <w:highlight w:val="none"/>
          <w:lang w:val="en-US" w:eastAsia="zh-CN"/>
          <w14:textFill>
            <w14:solidFill>
              <w14:schemeClr w14:val="tx1"/>
            </w14:solidFill>
          </w14:textFill>
        </w:rPr>
      </w:pPr>
      <w:r>
        <w:rPr>
          <w:rFonts w:hint="default" w:ascii="仿宋" w:hAnsi="仿宋" w:eastAsia="仿宋" w:cs="仿宋"/>
          <w:b/>
          <w:color w:val="000000" w:themeColor="text1"/>
          <w:szCs w:val="21"/>
          <w:highlight w:val="none"/>
          <w:lang w:val="en-US" w:eastAsia="zh-CN"/>
          <w14:textFill>
            <w14:solidFill>
              <w14:schemeClr w14:val="tx1"/>
            </w14:solidFill>
          </w14:textFill>
        </w:rPr>
        <w:t>综合评分明细表</w:t>
      </w:r>
    </w:p>
    <w:tbl>
      <w:tblPr>
        <w:tblStyle w:val="20"/>
        <w:tblpPr w:leftFromText="180" w:rightFromText="180" w:vertAnchor="text" w:horzAnchor="page" w:tblpX="1153" w:tblpY="613"/>
        <w:tblOverlap w:val="never"/>
        <w:tblW w:w="100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1592"/>
        <w:gridCol w:w="7108"/>
      </w:tblGrid>
      <w:tr w14:paraId="691CC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331" w:type="dxa"/>
            <w:noWrap w:val="0"/>
            <w:vAlign w:val="center"/>
          </w:tcPr>
          <w:p w14:paraId="39996309">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b/>
                <w:bCs/>
                <w:color w:val="000000" w:themeColor="text1"/>
                <w:sz w:val="24"/>
                <w:szCs w:val="24"/>
                <w:highlight w:val="none"/>
                <w:lang w:val="en-US"/>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评审项</w:t>
            </w:r>
          </w:p>
        </w:tc>
        <w:tc>
          <w:tcPr>
            <w:tcW w:w="1592" w:type="dxa"/>
            <w:noWrap w:val="0"/>
            <w:vAlign w:val="center"/>
          </w:tcPr>
          <w:p w14:paraId="1110A9DC">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分值</w:t>
            </w:r>
          </w:p>
        </w:tc>
        <w:tc>
          <w:tcPr>
            <w:tcW w:w="7108" w:type="dxa"/>
            <w:noWrap w:val="0"/>
            <w:vAlign w:val="center"/>
          </w:tcPr>
          <w:p w14:paraId="0DD74C2F">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评分标准及细则</w:t>
            </w:r>
          </w:p>
        </w:tc>
      </w:tr>
      <w:tr w14:paraId="0241C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1331" w:type="dxa"/>
            <w:noWrap w:val="0"/>
            <w:vAlign w:val="center"/>
          </w:tcPr>
          <w:p w14:paraId="445DBCE2">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w:t>
            </w:r>
          </w:p>
        </w:tc>
        <w:tc>
          <w:tcPr>
            <w:tcW w:w="1592" w:type="dxa"/>
            <w:noWrap w:val="0"/>
            <w:vAlign w:val="center"/>
          </w:tcPr>
          <w:p w14:paraId="1130E42D">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108" w:type="dxa"/>
            <w:noWrap w:val="0"/>
            <w:vAlign w:val="center"/>
          </w:tcPr>
          <w:p w14:paraId="2B98D231">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满足磋商文件要求且最后报价最低的供应商的价格为磋商基准价，其价格分为满分。其他供应商的价格分统一按照下列公式计算：</w:t>
            </w:r>
          </w:p>
          <w:p w14:paraId="057DC5EC">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磋商报价得分=（磋商基准价/最后磋商报价）×价格权值×100</w:t>
            </w:r>
          </w:p>
          <w:p w14:paraId="64121DCB">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注：根据《政府采购促进中小企业发展管理办法》（财库〔2020〕46号）等相关规定，仅当投标人所投产品的</w:t>
            </w:r>
            <w:r>
              <w:rPr>
                <w:rFonts w:hint="eastAsia" w:ascii="仿宋" w:hAnsi="仿宋" w:eastAsia="仿宋" w:cs="仿宋"/>
                <w:b/>
                <w:bCs/>
                <w:color w:val="000000" w:themeColor="text1"/>
                <w:highlight w:val="none"/>
                <w14:textFill>
                  <w14:solidFill>
                    <w14:schemeClr w14:val="tx1"/>
                  </w14:solidFill>
                </w14:textFill>
              </w:rPr>
              <w:t>制造商均为</w:t>
            </w:r>
            <w:r>
              <w:rPr>
                <w:rFonts w:hint="eastAsia" w:ascii="仿宋" w:hAnsi="仿宋" w:eastAsia="仿宋" w:cs="仿宋"/>
                <w:color w:val="000000" w:themeColor="text1"/>
                <w:highlight w:val="none"/>
                <w14:textFill>
                  <w14:solidFill>
                    <w14:schemeClr w14:val="tx1"/>
                  </w14:solidFill>
                </w14:textFill>
              </w:rPr>
              <w:t>小微企业或监狱企业或残疾人福利性单位时可享受10%价格扣除，用扣除后的价格参与评审。投标人应如实填写《中小企业声明函》。</w:t>
            </w:r>
          </w:p>
        </w:tc>
      </w:tr>
      <w:tr w14:paraId="5B8D3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331" w:type="dxa"/>
            <w:noWrap w:val="0"/>
            <w:vAlign w:val="center"/>
          </w:tcPr>
          <w:p w14:paraId="6CAB45A4">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业绩</w:t>
            </w:r>
          </w:p>
        </w:tc>
        <w:tc>
          <w:tcPr>
            <w:tcW w:w="1592" w:type="dxa"/>
            <w:noWrap w:val="0"/>
            <w:vAlign w:val="center"/>
          </w:tcPr>
          <w:p w14:paraId="73C85A11">
            <w:pPr>
              <w:keepNext w:val="0"/>
              <w:keepLines w:val="0"/>
              <w:pageBreakBefore w:val="0"/>
              <w:widowControl/>
              <w:shd w:val="clear"/>
              <w:kinsoku/>
              <w:wordWrap/>
              <w:overflowPunct/>
              <w:topLinePunct w:val="0"/>
              <w:bidi w:val="0"/>
              <w:snapToGrid/>
              <w:spacing w:line="400" w:lineRule="exact"/>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c>
          <w:tcPr>
            <w:tcW w:w="7108" w:type="dxa"/>
            <w:noWrap w:val="0"/>
            <w:vAlign w:val="center"/>
          </w:tcPr>
          <w:p w14:paraId="07384768">
            <w:pPr>
              <w:keepNext w:val="0"/>
              <w:keepLines w:val="0"/>
              <w:pageBreakBefore w:val="0"/>
              <w:widowControl/>
              <w:shd w:val="clear"/>
              <w:kinsoku/>
              <w:wordWrap/>
              <w:overflowPunct/>
              <w:topLinePunct w:val="0"/>
              <w:bidi w:val="0"/>
              <w:snapToGrid/>
              <w:spacing w:line="400" w:lineRule="exact"/>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供应商提</w:t>
            </w:r>
            <w:r>
              <w:rPr>
                <w:rFonts w:hint="eastAsia" w:ascii="仿宋" w:hAnsi="仿宋" w:eastAsia="仿宋" w:cs="仿宋"/>
                <w:color w:val="000000" w:themeColor="text1"/>
                <w:sz w:val="24"/>
                <w:szCs w:val="24"/>
                <w:highlight w:val="none"/>
                <w:lang w:val="en-US"/>
                <w14:textFill>
                  <w14:solidFill>
                    <w14:schemeClr w14:val="tx1"/>
                  </w14:solidFill>
                </w14:textFill>
              </w:rPr>
              <w:t>供</w:t>
            </w:r>
            <w:r>
              <w:rPr>
                <w:rFonts w:hint="eastAsia" w:ascii="仿宋" w:hAnsi="仿宋" w:eastAsia="仿宋" w:cs="仿宋"/>
                <w:color w:val="000000" w:themeColor="text1"/>
                <w:sz w:val="24"/>
                <w:szCs w:val="24"/>
                <w:highlight w:val="none"/>
                <w:lang w:val="en-US" w:eastAsia="zh-CN"/>
                <w14:textFill>
                  <w14:solidFill>
                    <w14:schemeClr w14:val="tx1"/>
                  </w14:solidFill>
                </w14:textFill>
              </w:rPr>
              <w:t>2021年1月至今类似</w:t>
            </w:r>
            <w:r>
              <w:rPr>
                <w:rFonts w:hint="eastAsia" w:ascii="仿宋" w:hAnsi="仿宋" w:eastAsia="仿宋" w:cs="仿宋"/>
                <w:color w:val="000000" w:themeColor="text1"/>
                <w:sz w:val="24"/>
                <w:szCs w:val="24"/>
                <w:highlight w:val="none"/>
                <w:lang w:val="en-US"/>
                <w14:textFill>
                  <w14:solidFill>
                    <w14:schemeClr w14:val="tx1"/>
                  </w14:solidFill>
                </w14:textFill>
              </w:rPr>
              <w:t>业绩，每提供一份中标通知书或合同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协议书</w:t>
            </w:r>
            <w:r>
              <w:rPr>
                <w:rFonts w:hint="eastAsia" w:ascii="仿宋" w:hAnsi="仿宋" w:eastAsia="仿宋" w:cs="仿宋"/>
                <w:color w:val="000000" w:themeColor="text1"/>
                <w:sz w:val="24"/>
                <w:szCs w:val="24"/>
                <w:highlight w:val="none"/>
                <w:lang w:val="en-US"/>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val="en-US"/>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最多得6</w:t>
            </w:r>
            <w:r>
              <w:rPr>
                <w:rFonts w:hint="eastAsia" w:ascii="仿宋" w:hAnsi="仿宋" w:eastAsia="仿宋" w:cs="仿宋"/>
                <w:color w:val="000000" w:themeColor="text1"/>
                <w:sz w:val="24"/>
                <w:szCs w:val="24"/>
                <w:highlight w:val="none"/>
                <w:lang w:val="en-US"/>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时间以落款时间为准。</w:t>
            </w:r>
          </w:p>
        </w:tc>
      </w:tr>
      <w:tr w14:paraId="0A51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331" w:type="dxa"/>
            <w:noWrap w:val="0"/>
            <w:vAlign w:val="center"/>
          </w:tcPr>
          <w:p w14:paraId="3C5DD46C">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犬粮技术</w:t>
            </w:r>
            <w:r>
              <w:rPr>
                <w:rFonts w:hint="eastAsia" w:ascii="仿宋" w:hAnsi="仿宋" w:eastAsia="仿宋" w:cs="仿宋"/>
                <w:color w:val="000000" w:themeColor="text1"/>
                <w:sz w:val="24"/>
                <w:szCs w:val="24"/>
                <w:highlight w:val="none"/>
                <w:lang w:val="en-US"/>
                <w14:textFill>
                  <w14:solidFill>
                    <w14:schemeClr w14:val="tx1"/>
                  </w14:solidFill>
                </w14:textFill>
              </w:rPr>
              <w:t>参数响应</w:t>
            </w:r>
          </w:p>
        </w:tc>
        <w:tc>
          <w:tcPr>
            <w:tcW w:w="1592" w:type="dxa"/>
            <w:noWrap w:val="0"/>
            <w:vAlign w:val="center"/>
          </w:tcPr>
          <w:p w14:paraId="5360E5BB">
            <w:pPr>
              <w:keepNext w:val="0"/>
              <w:keepLines w:val="0"/>
              <w:pageBreakBefore w:val="0"/>
              <w:shd w:val="clear"/>
              <w:kinsoku/>
              <w:wordWrap/>
              <w:overflowPunct/>
              <w:topLinePunct w:val="0"/>
              <w:bidi w:val="0"/>
              <w:snapToGrid/>
              <w:spacing w:line="400" w:lineRule="exact"/>
              <w:jc w:val="center"/>
              <w:rPr>
                <w:rFonts w:hint="default" w:ascii="仿宋" w:hAnsi="仿宋" w:eastAsia="仿宋" w:cs="仿宋"/>
                <w:b/>
                <w:bCs/>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20分</w:t>
            </w:r>
          </w:p>
        </w:tc>
        <w:tc>
          <w:tcPr>
            <w:tcW w:w="7108" w:type="dxa"/>
            <w:noWrap w:val="0"/>
            <w:vAlign w:val="center"/>
          </w:tcPr>
          <w:p w14:paraId="0CE861E7">
            <w:pPr>
              <w:keepNext w:val="0"/>
              <w:keepLines w:val="0"/>
              <w:pageBreakBefore w:val="0"/>
              <w:shd w:val="clear"/>
              <w:kinsoku/>
              <w:wordWrap/>
              <w:overflowPunct/>
              <w:topLinePunct w:val="0"/>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1、完全符合磋商文件要求没有负偏离得20分；</w:t>
            </w:r>
          </w:p>
          <w:p w14:paraId="1243C047">
            <w:pPr>
              <w:keepNext w:val="0"/>
              <w:keepLines w:val="0"/>
              <w:pageBreakBefore w:val="0"/>
              <w:shd w:val="clear"/>
              <w:kinsoku/>
              <w:wordWrap/>
              <w:overflowPunct/>
              <w:topLinePunct w:val="0"/>
              <w:bidi w:val="0"/>
              <w:snapToGrid/>
              <w:spacing w:line="400" w:lineRule="exact"/>
              <w:rPr>
                <w:rFonts w:hint="default"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★项为重要参数，每有一</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项不满足扣2分，扣完为止。以相关检测报告为佐证依据。</w:t>
            </w:r>
          </w:p>
          <w:p w14:paraId="1260C1E7">
            <w:pPr>
              <w:keepNext w:val="0"/>
              <w:keepLines w:val="0"/>
              <w:pageBreakBefore w:val="0"/>
              <w:shd w:val="clear"/>
              <w:kinsoku/>
              <w:wordWrap/>
              <w:overflowPunct/>
              <w:topLinePunct w:val="0"/>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3、一般参数有一项不满足扣0.5分，扣完为止。以相关检测报告为佐证依据。</w:t>
            </w:r>
          </w:p>
          <w:p w14:paraId="15650B17">
            <w:pPr>
              <w:keepNext w:val="0"/>
              <w:keepLines w:val="0"/>
              <w:pageBreakBefore w:val="0"/>
              <w:shd w:val="clear"/>
              <w:kinsoku/>
              <w:wordWrap/>
              <w:overflowPunct/>
              <w:topLinePunct w:val="0"/>
              <w:bidi w:val="0"/>
              <w:snapToGrid/>
              <w:spacing w:line="400" w:lineRule="exact"/>
              <w:rPr>
                <w:rFonts w:hint="eastAsia" w:ascii="仿宋" w:hAnsi="仿宋" w:eastAsia="仿宋" w:cs="仿宋"/>
                <w:b/>
                <w:bCs/>
                <w:color w:val="000000" w:themeColor="text1"/>
                <w:sz w:val="24"/>
                <w:szCs w:val="24"/>
                <w:highlight w:val="none"/>
                <w:lang w:val="en-US" w:bidi="ar"/>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磋商响应文件中犬粮应提供质监部门认可的检测机构出具的，具有CMA认证的检测报告扫描件。（未提供检测报告不得分，提供检测报告但未能体现相应参数指标，则按上述相应分值扣减。）</w:t>
            </w:r>
          </w:p>
        </w:tc>
      </w:tr>
      <w:tr w14:paraId="589C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31" w:type="dxa"/>
            <w:noWrap w:val="0"/>
            <w:vAlign w:val="center"/>
          </w:tcPr>
          <w:p w14:paraId="777554E6">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犬用品技术参数响应</w:t>
            </w:r>
          </w:p>
        </w:tc>
        <w:tc>
          <w:tcPr>
            <w:tcW w:w="1592" w:type="dxa"/>
            <w:noWrap w:val="0"/>
            <w:vAlign w:val="center"/>
          </w:tcPr>
          <w:p w14:paraId="4D3A26EF">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p>
        </w:tc>
        <w:tc>
          <w:tcPr>
            <w:tcW w:w="7108" w:type="dxa"/>
            <w:noWrap w:val="0"/>
            <w:vAlign w:val="center"/>
          </w:tcPr>
          <w:p w14:paraId="3361C356">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1、完全符合磋商文件要求没有负偏离得6分；</w:t>
            </w:r>
          </w:p>
          <w:p w14:paraId="22E62980">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2、每有一项产品技术参数不满足扣0.5分，扣完为止。</w:t>
            </w:r>
          </w:p>
          <w:p w14:paraId="3A813EBA">
            <w:pPr>
              <w:keepNext w:val="0"/>
              <w:keepLines w:val="0"/>
              <w:pageBreakBefore w:val="0"/>
              <w:shd w:val="clear"/>
              <w:kinsoku/>
              <w:wordWrap/>
              <w:overflowPunct/>
              <w:topLinePunct w:val="0"/>
              <w:autoSpaceDE/>
              <w:autoSpaceDN/>
              <w:bidi w:val="0"/>
              <w:snapToGrid/>
              <w:spacing w:line="400" w:lineRule="exact"/>
              <w:rPr>
                <w:rFonts w:hint="default"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注：需提供警犬训练扑咬服、扑咬软护袖、牵引带</w:t>
            </w:r>
            <w:r>
              <w:rPr>
                <w:rStyle w:val="81"/>
                <w:rFonts w:hint="eastAsia" w:ascii="仿宋" w:hAnsi="仿宋" w:eastAsia="仿宋" w:cs="仿宋"/>
                <w:snapToGrid w:val="0"/>
                <w:color w:val="000000" w:themeColor="text1"/>
                <w:sz w:val="24"/>
                <w:szCs w:val="24"/>
                <w:highlight w:val="none"/>
                <w:lang w:val="en-US" w:eastAsia="zh-CN" w:bidi="ar"/>
                <w14:textFill>
                  <w14:solidFill>
                    <w14:schemeClr w14:val="tx1"/>
                  </w14:solidFill>
                </w14:textFill>
              </w:rPr>
              <w:t>相应符合国家检测标准的检测报告</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扫描件。（未提供警犬训练扑咬服、扑咬软护袖、牵引带的检测报告不得分，提供检测报告但未能体现相应参数指标，则按上述相应分值扣减。）</w:t>
            </w:r>
          </w:p>
        </w:tc>
      </w:tr>
      <w:tr w14:paraId="585E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9" w:hRule="atLeast"/>
        </w:trPr>
        <w:tc>
          <w:tcPr>
            <w:tcW w:w="1331" w:type="dxa"/>
            <w:vMerge w:val="restart"/>
            <w:noWrap w:val="0"/>
            <w:vAlign w:val="center"/>
          </w:tcPr>
          <w:p w14:paraId="5A4EDF58">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服务方案</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38</w:t>
            </w:r>
            <w:r>
              <w:rPr>
                <w:rFonts w:hint="eastAsia" w:ascii="仿宋" w:hAnsi="仿宋" w:eastAsia="仿宋" w:cs="仿宋"/>
                <w:color w:val="000000" w:themeColor="text1"/>
                <w:sz w:val="24"/>
                <w:szCs w:val="24"/>
                <w:highlight w:val="none"/>
                <w14:textFill>
                  <w14:solidFill>
                    <w14:schemeClr w14:val="tx1"/>
                  </w14:solidFill>
                </w14:textFill>
              </w:rPr>
              <w:t>分）</w:t>
            </w:r>
          </w:p>
          <w:p w14:paraId="6D47A938">
            <w:pPr>
              <w:keepNext w:val="0"/>
              <w:keepLines w:val="0"/>
              <w:pageBreakBefore w:val="0"/>
              <w:widowControl w:val="0"/>
              <w:shd w:val="clear"/>
              <w:kinsoku/>
              <w:wordWrap/>
              <w:overflowPunct/>
              <w:topLinePunct w:val="0"/>
              <w:bidi w:val="0"/>
              <w:snapToGrid/>
              <w:spacing w:line="4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92" w:type="dxa"/>
            <w:noWrap w:val="0"/>
            <w:vAlign w:val="center"/>
          </w:tcPr>
          <w:p w14:paraId="1F35ED40">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配送</w:t>
            </w:r>
            <w:r>
              <w:rPr>
                <w:rFonts w:hint="eastAsia" w:ascii="仿宋" w:hAnsi="仿宋" w:eastAsia="仿宋" w:cs="仿宋"/>
                <w:color w:val="000000" w:themeColor="text1"/>
                <w:sz w:val="24"/>
                <w:szCs w:val="24"/>
                <w:highlight w:val="none"/>
                <w14:textFill>
                  <w14:solidFill>
                    <w14:schemeClr w14:val="tx1"/>
                  </w14:solidFill>
                </w14:textFill>
              </w:rPr>
              <w:t>方案</w:t>
            </w:r>
          </w:p>
          <w:p w14:paraId="3C2A4577">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108" w:type="dxa"/>
            <w:noWrap w:val="0"/>
            <w:vAlign w:val="center"/>
          </w:tcPr>
          <w:p w14:paraId="61C6646C">
            <w:pPr>
              <w:keepNext w:val="0"/>
              <w:keepLines w:val="0"/>
              <w:pageBreakBefore w:val="0"/>
              <w:shd w:val="clear"/>
              <w:kinsoku/>
              <w:wordWrap/>
              <w:overflowPunct/>
              <w:topLinePunct w:val="0"/>
              <w:autoSpaceDE w:val="0"/>
              <w:autoSpaceDN w:val="0"/>
              <w:bidi w:val="0"/>
              <w:adjustRightInd w:val="0"/>
              <w:snapToGrid/>
              <w:spacing w:line="400" w:lineRule="exact"/>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对响应文件中的配送方案进行评价。</w:t>
            </w:r>
          </w:p>
          <w:p w14:paraId="57E98778">
            <w:pPr>
              <w:keepNext w:val="0"/>
              <w:keepLines w:val="0"/>
              <w:pageBreakBefore w:val="0"/>
              <w:shd w:val="clear"/>
              <w:kinsoku/>
              <w:wordWrap/>
              <w:overflowPunct/>
              <w:topLinePunct w:val="0"/>
              <w:autoSpaceDE w:val="0"/>
              <w:autoSpaceDN w:val="0"/>
              <w:bidi w:val="0"/>
              <w:adjustRightInd w:val="0"/>
              <w:snapToGrid/>
              <w:spacing w:line="400" w:lineRule="exact"/>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配送流程完善、质量控制严格得（8-13]分;</w:t>
            </w:r>
          </w:p>
          <w:p w14:paraId="12986D49">
            <w:pPr>
              <w:keepNext w:val="0"/>
              <w:keepLines w:val="0"/>
              <w:pageBreakBefore w:val="0"/>
              <w:shd w:val="clear"/>
              <w:kinsoku/>
              <w:wordWrap/>
              <w:overflowPunct/>
              <w:topLinePunct w:val="0"/>
              <w:autoSpaceDE w:val="0"/>
              <w:autoSpaceDN w:val="0"/>
              <w:bidi w:val="0"/>
              <w:adjustRightInd w:val="0"/>
              <w:snapToGrid/>
              <w:spacing w:line="400" w:lineRule="exact"/>
              <w:outlineLvl w:val="9"/>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配送流程简单、质量控制一般得（4-8]分;</w:t>
            </w:r>
          </w:p>
          <w:p w14:paraId="52AA7B9C">
            <w:pPr>
              <w:keepNext w:val="0"/>
              <w:keepLines w:val="0"/>
              <w:pageBreakBefore w:val="0"/>
              <w:shd w:val="clear"/>
              <w:kinsoku/>
              <w:wordWrap/>
              <w:overflowPunct/>
              <w:topLinePunct w:val="0"/>
              <w:autoSpaceDE w:val="0"/>
              <w:autoSpaceDN w:val="0"/>
              <w:bidi w:val="0"/>
              <w:adjustRightInd w:val="0"/>
              <w:snapToGrid/>
              <w:spacing w:line="400" w:lineRule="exact"/>
              <w:outlineLvl w:val="9"/>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配送流程差、质量控制不严得[0-4]分。</w:t>
            </w:r>
          </w:p>
        </w:tc>
      </w:tr>
      <w:tr w14:paraId="37ABF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31" w:type="dxa"/>
            <w:vMerge w:val="continue"/>
            <w:noWrap w:val="0"/>
            <w:vAlign w:val="center"/>
          </w:tcPr>
          <w:p w14:paraId="544CDC9B">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592" w:type="dxa"/>
            <w:noWrap w:val="0"/>
            <w:vAlign w:val="center"/>
          </w:tcPr>
          <w:p w14:paraId="7F20263D">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合理化建议</w:t>
            </w:r>
          </w:p>
          <w:p w14:paraId="18935B36">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en-US"/>
                <w14:textFill>
                  <w14:solidFill>
                    <w14:schemeClr w14:val="tx1"/>
                  </w14:solidFill>
                </w14:textFill>
              </w:rPr>
              <w:t>分）</w:t>
            </w:r>
          </w:p>
        </w:tc>
        <w:tc>
          <w:tcPr>
            <w:tcW w:w="7108" w:type="dxa"/>
            <w:noWrap w:val="0"/>
            <w:vAlign w:val="center"/>
          </w:tcPr>
          <w:p w14:paraId="3C44D52B">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对响应文件本项目各个犬种的饲养建议方案内容详细、可行性强、</w:t>
            </w:r>
          </w:p>
          <w:p w14:paraId="7615701A">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科学合理、有较强针对性得（4-6]分;</w:t>
            </w:r>
          </w:p>
          <w:p w14:paraId="1BEEB2C1">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对响应文件本项目的饲养建议方案较完整、思路基本清晰、针对一般得（2-4]分;</w:t>
            </w:r>
          </w:p>
          <w:p w14:paraId="6294BF8F">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对响应文件本项目的饲养建议方案思路不清晰,无明显针对性得</w:t>
            </w:r>
          </w:p>
          <w:p w14:paraId="7FD2AC25">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[0-2]分。</w:t>
            </w:r>
          </w:p>
        </w:tc>
      </w:tr>
      <w:tr w14:paraId="6BA00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3" w:hRule="atLeast"/>
        </w:trPr>
        <w:tc>
          <w:tcPr>
            <w:tcW w:w="1331" w:type="dxa"/>
            <w:vMerge w:val="continue"/>
            <w:noWrap w:val="0"/>
            <w:vAlign w:val="center"/>
          </w:tcPr>
          <w:p w14:paraId="23E9734F">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592" w:type="dxa"/>
            <w:noWrap w:val="0"/>
            <w:vAlign w:val="center"/>
          </w:tcPr>
          <w:p w14:paraId="0259499A">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应急方案</w:t>
            </w:r>
          </w:p>
          <w:p w14:paraId="388A3A1B">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（8分）</w:t>
            </w:r>
          </w:p>
        </w:tc>
        <w:tc>
          <w:tcPr>
            <w:tcW w:w="7108" w:type="dxa"/>
            <w:noWrap w:val="0"/>
            <w:vAlign w:val="center"/>
          </w:tcPr>
          <w:p w14:paraId="7A34C600">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应急方案主要针对临时性配送或重大任务配送。</w:t>
            </w:r>
          </w:p>
          <w:p w14:paraId="5B3FD716">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能结合本项目的实际情况,对本项目要求理解充分,应急方案完整、可行性高、针对性强，得（5-8]分；</w:t>
            </w:r>
          </w:p>
          <w:p w14:paraId="17273CDE">
            <w:pPr>
              <w:keepNext w:val="0"/>
              <w:keepLines w:val="0"/>
              <w:pageBreakBefore w:val="0"/>
              <w:shd w:val="clear"/>
              <w:kinsoku/>
              <w:wordWrap/>
              <w:overflowPunct/>
              <w:topLinePunct w:val="0"/>
              <w:autoSpaceDE/>
              <w:autoSpaceDN/>
              <w:bidi w:val="0"/>
              <w:snapToGrid/>
              <w:spacing w:line="400" w:lineRule="exact"/>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应急方案较完善、可行性较好、有针对性，得（3-5]分；</w:t>
            </w:r>
          </w:p>
          <w:p w14:paraId="60913645">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应急方案不符合实际情况或科学合理度较差[0-3]分；</w:t>
            </w:r>
          </w:p>
        </w:tc>
      </w:tr>
      <w:tr w14:paraId="342DD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3" w:hRule="atLeast"/>
        </w:trPr>
        <w:tc>
          <w:tcPr>
            <w:tcW w:w="1331" w:type="dxa"/>
            <w:vMerge w:val="continue"/>
            <w:noWrap w:val="0"/>
            <w:vAlign w:val="center"/>
          </w:tcPr>
          <w:p w14:paraId="740ACA6E">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592" w:type="dxa"/>
            <w:noWrap w:val="0"/>
            <w:vAlign w:val="center"/>
          </w:tcPr>
          <w:p w14:paraId="5DEC28C3">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售后服务</w:t>
            </w:r>
          </w:p>
          <w:p w14:paraId="7865C1A4">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方案</w:t>
            </w:r>
          </w:p>
          <w:p w14:paraId="4C14CF45">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lang w:val="en-US"/>
                <w14:textFill>
                  <w14:solidFill>
                    <w14:schemeClr w14:val="tx1"/>
                  </w14:solidFill>
                </w14:textFill>
              </w:rPr>
              <w:t>分）</w:t>
            </w:r>
          </w:p>
        </w:tc>
        <w:tc>
          <w:tcPr>
            <w:tcW w:w="7108" w:type="dxa"/>
            <w:noWrap w:val="0"/>
            <w:vAlign w:val="center"/>
          </w:tcPr>
          <w:p w14:paraId="10B7F01C">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1、根据售后服务方案完善性、可操作性、响应时间长短、本地化服务情况综合评分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w:t>
            </w:r>
          </w:p>
          <w:p w14:paraId="5E9B956B">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售后服务方案</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科学</w:t>
            </w:r>
            <w:r>
              <w:rPr>
                <w:rFonts w:hint="eastAsia" w:ascii="仿宋" w:hAnsi="仿宋" w:eastAsia="仿宋" w:cs="仿宋"/>
                <w:color w:val="000000" w:themeColor="text1"/>
                <w:sz w:val="24"/>
                <w:szCs w:val="24"/>
                <w:highlight w:val="none"/>
                <w:lang w:val="en-US" w:bidi="ar"/>
                <w14:textFill>
                  <w14:solidFill>
                    <w14:schemeClr w14:val="tx1"/>
                  </w14:solidFill>
                </w14:textFill>
              </w:rPr>
              <w:t>合理、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详实全面</w:t>
            </w:r>
            <w:r>
              <w:rPr>
                <w:rFonts w:hint="eastAsia" w:ascii="仿宋" w:hAnsi="仿宋" w:eastAsia="仿宋" w:cs="仿宋"/>
                <w:color w:val="000000" w:themeColor="text1"/>
                <w:sz w:val="24"/>
                <w:szCs w:val="24"/>
                <w:highlight w:val="none"/>
                <w:lang w:val="en-US" w:bidi="ar"/>
                <w14:textFill>
                  <w14:solidFill>
                    <w14:schemeClr w14:val="tx1"/>
                  </w14:solidFill>
                </w14:textFill>
              </w:rPr>
              <w:t>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w:t>
            </w:r>
            <w:r>
              <w:rPr>
                <w:rFonts w:hint="eastAsia" w:ascii="仿宋" w:hAnsi="仿宋" w:eastAsia="仿宋" w:cs="仿宋"/>
                <w:color w:val="000000" w:themeColor="text1"/>
                <w:sz w:val="24"/>
                <w:szCs w:val="24"/>
                <w:highlight w:val="none"/>
                <w:lang w:val="en-US" w:bidi="ar"/>
                <w14:textFill>
                  <w14:solidFill>
                    <w14:schemeClr w14:val="tx1"/>
                  </w14:solidFill>
                </w14:textFill>
              </w:rPr>
              <w:t>4</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r>
              <w:rPr>
                <w:rFonts w:hint="eastAsia" w:ascii="仿宋" w:hAnsi="仿宋" w:eastAsia="仿宋" w:cs="仿宋"/>
                <w:color w:val="000000" w:themeColor="text1"/>
                <w:sz w:val="24"/>
                <w:szCs w:val="24"/>
                <w:highlight w:val="none"/>
                <w:lang w:val="en-US" w:bidi="ar"/>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w:t>
            </w:r>
          </w:p>
          <w:p w14:paraId="609CDE36">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售后服务方案不合理或不全面</w:t>
            </w:r>
            <w:bookmarkStart w:id="389" w:name="_GoBack"/>
            <w:bookmarkEnd w:id="389"/>
            <w:r>
              <w:rPr>
                <w:rFonts w:hint="eastAsia" w:ascii="仿宋" w:hAnsi="仿宋" w:eastAsia="仿宋" w:cs="仿宋"/>
                <w:color w:val="000000" w:themeColor="text1"/>
                <w:sz w:val="24"/>
                <w:szCs w:val="24"/>
                <w:highlight w:val="none"/>
                <w:lang w:val="en-US" w:bidi="ar"/>
                <w14:textFill>
                  <w14:solidFill>
                    <w14:schemeClr w14:val="tx1"/>
                  </w14:solidFill>
                </w14:textFill>
              </w:rPr>
              <w:t>的得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[0-2）</w:t>
            </w:r>
            <w:r>
              <w:rPr>
                <w:rFonts w:hint="eastAsia" w:ascii="仿宋" w:hAnsi="仿宋" w:eastAsia="仿宋" w:cs="仿宋"/>
                <w:color w:val="000000" w:themeColor="text1"/>
                <w:sz w:val="24"/>
                <w:szCs w:val="24"/>
                <w:highlight w:val="none"/>
                <w:lang w:val="en-US" w:bidi="ar"/>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w:t>
            </w:r>
          </w:p>
          <w:p w14:paraId="70ACCC2B">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2、供应商承诺中标后换粮期派驻专业技术人员指导,为期一个月</w:t>
            </w:r>
          </w:p>
          <w:p w14:paraId="466D4351">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的得1分;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否则</w:t>
            </w:r>
            <w:r>
              <w:rPr>
                <w:rFonts w:hint="eastAsia" w:ascii="仿宋" w:hAnsi="仿宋" w:eastAsia="仿宋" w:cs="仿宋"/>
                <w:color w:val="000000" w:themeColor="text1"/>
                <w:sz w:val="24"/>
                <w:szCs w:val="24"/>
                <w:highlight w:val="none"/>
                <w:lang w:val="en-US" w:bidi="ar"/>
                <w14:textFill>
                  <w14:solidFill>
                    <w14:schemeClr w14:val="tx1"/>
                  </w14:solidFill>
                </w14:textFill>
              </w:rPr>
              <w:t>不得分;</w:t>
            </w:r>
          </w:p>
          <w:p w14:paraId="055F5C01">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sz w:val="24"/>
                <w:szCs w:val="24"/>
                <w:highlight w:val="none"/>
                <w:lang w:val="en-US" w:bidi="ar"/>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3、供应商承诺中标后每月提供一次专业兽医进行免费的上门服务</w:t>
            </w:r>
          </w:p>
          <w:p w14:paraId="56C862DF">
            <w:pPr>
              <w:keepNext w:val="0"/>
              <w:keepLines w:val="0"/>
              <w:pageBreakBefore w:val="0"/>
              <w:shd w:val="clear"/>
              <w:kinsoku/>
              <w:wordWrap/>
              <w:overflowPunct/>
              <w:topLinePunct w:val="0"/>
              <w:autoSpaceDE/>
              <w:autoSpaceDN/>
              <w:bidi w:val="0"/>
              <w:snapToGrid/>
              <w:spacing w:line="400" w:lineRule="exac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bidi="ar"/>
                <w14:textFill>
                  <w14:solidFill>
                    <w14:schemeClr w14:val="tx1"/>
                  </w14:solidFill>
                </w14:textFill>
              </w:rPr>
              <w:t>的得1分;</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否则</w:t>
            </w:r>
            <w:r>
              <w:rPr>
                <w:rFonts w:hint="eastAsia" w:ascii="仿宋" w:hAnsi="仿宋" w:eastAsia="仿宋" w:cs="仿宋"/>
                <w:color w:val="000000" w:themeColor="text1"/>
                <w:sz w:val="24"/>
                <w:szCs w:val="24"/>
                <w:highlight w:val="none"/>
                <w:lang w:val="en-US" w:bidi="ar"/>
                <w14:textFill>
                  <w14:solidFill>
                    <w14:schemeClr w14:val="tx1"/>
                  </w14:solidFill>
                </w14:textFill>
              </w:rPr>
              <w:t>不得分;</w:t>
            </w:r>
          </w:p>
        </w:tc>
      </w:tr>
      <w:tr w14:paraId="2275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1331" w:type="dxa"/>
            <w:vMerge w:val="continue"/>
            <w:noWrap w:val="0"/>
            <w:vAlign w:val="center"/>
          </w:tcPr>
          <w:p w14:paraId="7FD510B7">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592" w:type="dxa"/>
            <w:vMerge w:val="restart"/>
            <w:noWrap w:val="0"/>
            <w:vAlign w:val="center"/>
          </w:tcPr>
          <w:p w14:paraId="7297FBA8">
            <w:pPr>
              <w:keepNext w:val="0"/>
              <w:keepLines w:val="0"/>
              <w:pageBreakBefore w:val="0"/>
              <w:shd w:val="clear"/>
              <w:kinsoku/>
              <w:wordWrap/>
              <w:overflowPunct/>
              <w:topLinePunct w:val="0"/>
              <w:autoSpaceDE/>
              <w:autoSpaceDN/>
              <w:bidi w:val="0"/>
              <w:snapToGrid/>
              <w:spacing w:line="40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质量保证措施方案（5分）</w:t>
            </w:r>
          </w:p>
        </w:tc>
        <w:tc>
          <w:tcPr>
            <w:tcW w:w="7108" w:type="dxa"/>
            <w:noWrap w:val="0"/>
            <w:vAlign w:val="center"/>
          </w:tcPr>
          <w:p w14:paraId="486B3032">
            <w:pPr>
              <w:keepNext w:val="0"/>
              <w:keepLines w:val="0"/>
              <w:pageBreakBefore w:val="0"/>
              <w:numPr>
                <w:ilvl w:val="0"/>
                <w:numId w:val="0"/>
              </w:numPr>
              <w:shd w:val="clear"/>
              <w:kinsoku/>
              <w:wordWrap/>
              <w:overflowPunct/>
              <w:topLinePunct w:val="0"/>
              <w:autoSpaceDE/>
              <w:autoSpaceDN/>
              <w:bidi w:val="0"/>
              <w:adjustRightInd/>
              <w:snapToGrid/>
              <w:spacing w:line="400" w:lineRule="exact"/>
              <w:outlineLvl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对供应商提供的质量控制采取的措施、计划进行评审。</w:t>
            </w:r>
          </w:p>
          <w:p w14:paraId="367D51BA">
            <w:pPr>
              <w:keepNext w:val="0"/>
              <w:keepLines w:val="0"/>
              <w:pageBreakBefore w:val="0"/>
              <w:numPr>
                <w:ilvl w:val="0"/>
                <w:numId w:val="0"/>
              </w:numPr>
              <w:shd w:val="clear"/>
              <w:kinsoku/>
              <w:wordWrap/>
              <w:overflowPunct/>
              <w:topLinePunct w:val="0"/>
              <w:autoSpaceDE/>
              <w:autoSpaceDN/>
              <w:bidi w:val="0"/>
              <w:adjustRightInd/>
              <w:snapToGrid/>
              <w:spacing w:line="400" w:lineRule="exact"/>
              <w:outlineLvl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1、质量保证措施、计划详细具体的得 2分;</w:t>
            </w:r>
          </w:p>
          <w:p w14:paraId="79A84C76">
            <w:pPr>
              <w:keepNext w:val="0"/>
              <w:keepLines w:val="0"/>
              <w:pageBreakBefore w:val="0"/>
              <w:numPr>
                <w:ilvl w:val="0"/>
                <w:numId w:val="0"/>
              </w:numPr>
              <w:shd w:val="clear"/>
              <w:kinsoku/>
              <w:wordWrap/>
              <w:overflowPunct/>
              <w:topLinePunct w:val="0"/>
              <w:autoSpaceDE/>
              <w:autoSpaceDN/>
              <w:bidi w:val="0"/>
              <w:adjustRightInd/>
              <w:snapToGrid/>
              <w:spacing w:line="400" w:lineRule="exact"/>
              <w:outlineLvl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2、质量保证措施、计划较为详细具体的得1分;</w:t>
            </w:r>
          </w:p>
          <w:p w14:paraId="3E47FDAE">
            <w:pPr>
              <w:keepNext w:val="0"/>
              <w:keepLines w:val="0"/>
              <w:pageBreakBefore w:val="0"/>
              <w:numPr>
                <w:ilvl w:val="0"/>
                <w:numId w:val="0"/>
              </w:numPr>
              <w:shd w:val="clear"/>
              <w:kinsoku/>
              <w:wordWrap/>
              <w:overflowPunct/>
              <w:topLinePunct w:val="0"/>
              <w:autoSpaceDE/>
              <w:autoSpaceDN/>
              <w:bidi w:val="0"/>
              <w:adjustRightInd/>
              <w:snapToGrid/>
              <w:spacing w:line="400" w:lineRule="exact"/>
              <w:outlineLvl w:val="2"/>
              <w:rPr>
                <w:rFonts w:hint="eastAsia" w:ascii="仿宋" w:hAnsi="仿宋" w:eastAsia="仿宋" w:cs="仿宋"/>
                <w:color w:val="000000" w:themeColor="text1"/>
                <w:sz w:val="24"/>
                <w:szCs w:val="24"/>
                <w:highlight w:val="none"/>
                <w:lang w:val="en-US" w:bidi="ar"/>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3、未提供不得分。</w:t>
            </w:r>
          </w:p>
        </w:tc>
      </w:tr>
      <w:tr w14:paraId="3E9D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1331" w:type="dxa"/>
            <w:vMerge w:val="continue"/>
            <w:noWrap w:val="0"/>
            <w:vAlign w:val="center"/>
          </w:tcPr>
          <w:p w14:paraId="6BEFB190">
            <w:pPr>
              <w:keepNext w:val="0"/>
              <w:keepLines w:val="0"/>
              <w:pageBreakBefore w:val="0"/>
              <w:shd w:val="clear"/>
              <w:kinsoku/>
              <w:wordWrap/>
              <w:overflowPunct/>
              <w:topLinePunct w:val="0"/>
              <w:autoSpaceDE/>
              <w:autoSpaceDN/>
              <w:bidi w:val="0"/>
              <w:adjustRightInd/>
              <w:snapToGrid/>
              <w:spacing w:line="400" w:lineRule="exact"/>
              <w:outlineLvl w:val="2"/>
              <w:rPr>
                <w:color w:val="000000" w:themeColor="text1"/>
                <w:highlight w:val="none"/>
                <w14:textFill>
                  <w14:solidFill>
                    <w14:schemeClr w14:val="tx1"/>
                  </w14:solidFill>
                </w14:textFill>
              </w:rPr>
            </w:pPr>
          </w:p>
        </w:tc>
        <w:tc>
          <w:tcPr>
            <w:tcW w:w="1592" w:type="dxa"/>
            <w:vMerge w:val="continue"/>
            <w:noWrap w:val="0"/>
            <w:vAlign w:val="center"/>
          </w:tcPr>
          <w:p w14:paraId="101E18CE">
            <w:pPr>
              <w:keepNext w:val="0"/>
              <w:keepLines w:val="0"/>
              <w:pageBreakBefore w:val="0"/>
              <w:shd w:val="clear"/>
              <w:kinsoku/>
              <w:wordWrap/>
              <w:overflowPunct/>
              <w:topLinePunct w:val="0"/>
              <w:autoSpaceDE/>
              <w:autoSpaceDN/>
              <w:bidi w:val="0"/>
              <w:adjustRightInd/>
              <w:snapToGrid/>
              <w:spacing w:line="400" w:lineRule="exact"/>
              <w:outlineLvl w:val="2"/>
              <w:rPr>
                <w:color w:val="000000" w:themeColor="text1"/>
                <w:highlight w:val="none"/>
                <w14:textFill>
                  <w14:solidFill>
                    <w14:schemeClr w14:val="tx1"/>
                  </w14:solidFill>
                </w14:textFill>
              </w:rPr>
            </w:pPr>
          </w:p>
        </w:tc>
        <w:tc>
          <w:tcPr>
            <w:tcW w:w="7108" w:type="dxa"/>
            <w:noWrap w:val="0"/>
            <w:vAlign w:val="center"/>
          </w:tcPr>
          <w:p w14:paraId="00B99EB2">
            <w:pPr>
              <w:keepNext w:val="0"/>
              <w:keepLines w:val="0"/>
              <w:pageBreakBefore w:val="0"/>
              <w:numPr>
                <w:ilvl w:val="0"/>
                <w:numId w:val="0"/>
              </w:numPr>
              <w:shd w:val="clear"/>
              <w:kinsoku/>
              <w:wordWrap/>
              <w:overflowPunct/>
              <w:topLinePunct w:val="0"/>
              <w:autoSpaceDE/>
              <w:autoSpaceDN/>
              <w:bidi w:val="0"/>
              <w:adjustRightInd/>
              <w:snapToGrid/>
              <w:spacing w:line="400" w:lineRule="exact"/>
              <w:outlineLvl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产品供货渠道正常，无劣质、瑕疵产品及产权纠纷，针对本项目提供主要产品的来源渠道合法证明材料（包括但不限于销售协议、代理协议、原厂授权等），供应商的证明文件齐全计(1-3]分；供应商的证明文件部分有缺漏计[0-1]分。</w:t>
            </w:r>
          </w:p>
        </w:tc>
      </w:tr>
    </w:tbl>
    <w:p w14:paraId="3C38FC60">
      <w:pPr>
        <w:shd w:val="clear"/>
        <w:spacing w:line="400" w:lineRule="exact"/>
        <w:rPr>
          <w:rFonts w:hint="eastAsia" w:ascii="仿宋" w:hAnsi="仿宋" w:eastAsia="仿宋" w:cs="仿宋"/>
          <w:color w:val="000000" w:themeColor="text1"/>
          <w:sz w:val="21"/>
          <w:szCs w:val="21"/>
          <w:highlight w:val="none"/>
          <w14:textFill>
            <w14:solidFill>
              <w14:schemeClr w14:val="tx1"/>
            </w14:solidFill>
          </w14:textFill>
        </w:rPr>
      </w:pPr>
    </w:p>
    <w:p w14:paraId="63D391C9">
      <w:pPr>
        <w:shd w:val="clear"/>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注：1）评委打分超过得分界限或未按本方法赋分时，该评委的打分按无效处理。</w:t>
      </w:r>
    </w:p>
    <w:p w14:paraId="4EB8B9CD">
      <w:pPr>
        <w:numPr>
          <w:ilvl w:val="0"/>
          <w:numId w:val="4"/>
        </w:num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各种计算数字均保留两位小数，第三位“四舍五入”。 </w:t>
      </w:r>
    </w:p>
    <w:p w14:paraId="134FD3F3">
      <w:pPr>
        <w:shd w:val="clear"/>
        <w:spacing w:line="400" w:lineRule="exact"/>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3）特殊情况处理</w:t>
      </w:r>
      <w:r>
        <w:rPr>
          <w:rFonts w:hint="eastAsia" w:ascii="仿宋" w:hAnsi="仿宋" w:eastAsia="仿宋" w:cs="仿宋"/>
          <w:color w:val="000000" w:themeColor="text1"/>
          <w:sz w:val="21"/>
          <w:szCs w:val="21"/>
          <w:highlight w:val="none"/>
          <w14:textFill>
            <w14:solidFill>
              <w14:schemeClr w14:val="tx1"/>
            </w14:solidFill>
          </w14:textFill>
        </w:rPr>
        <w:t>：</w:t>
      </w:r>
    </w:p>
    <w:p w14:paraId="185E253F">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a、当供应商报价为零报价时，该分项得零分，并不参与磋商报价分的计算；评分项若出现漏项、缺项，则该分项得零分。</w:t>
      </w:r>
    </w:p>
    <w:p w14:paraId="7A48E375">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b、相同品牌产品</w:t>
      </w:r>
    </w:p>
    <w:p w14:paraId="0428BC57">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7810D20E">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非单一产品采购项目，多家供应商提供的核心产品品牌相同的，按照前款规定处理。</w:t>
      </w:r>
    </w:p>
    <w:p w14:paraId="2152C184">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c、若出现综合得分相同时，磋商报价得分高者为第一成交候选人，若磋商报价得分相同，则由全体磋商小组成员无记名投票，得票高者为第一成交候选人。</w:t>
      </w:r>
    </w:p>
    <w:p w14:paraId="31B57216">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d、评审过程中，若出现本评审方法以外的特殊情况时，将暂停评审，待</w:t>
      </w:r>
      <w:r>
        <w:rPr>
          <w:rFonts w:hint="eastAsia" w:ascii="仿宋" w:hAnsi="仿宋" w:eastAsia="仿宋" w:cs="仿宋"/>
          <w:bCs/>
          <w:color w:val="000000" w:themeColor="text1"/>
          <w:sz w:val="21"/>
          <w:szCs w:val="21"/>
          <w:highlight w:val="none"/>
          <w14:textFill>
            <w14:solidFill>
              <w14:schemeClr w14:val="tx1"/>
            </w14:solidFill>
          </w14:textFill>
        </w:rPr>
        <w:t>评审小组</w:t>
      </w:r>
      <w:r>
        <w:rPr>
          <w:rFonts w:hint="eastAsia" w:ascii="仿宋" w:hAnsi="仿宋" w:eastAsia="仿宋" w:cs="仿宋"/>
          <w:color w:val="000000" w:themeColor="text1"/>
          <w:sz w:val="21"/>
          <w:szCs w:val="21"/>
          <w:highlight w:val="none"/>
          <w14:textFill>
            <w14:solidFill>
              <w14:schemeClr w14:val="tx1"/>
            </w14:solidFill>
          </w14:textFill>
        </w:rPr>
        <w:t>商榷后再进行复会。</w:t>
      </w:r>
    </w:p>
    <w:p w14:paraId="470260F5">
      <w:pPr>
        <w:shd w:val="clear"/>
        <w:spacing w:line="400" w:lineRule="exact"/>
        <w:jc w:val="center"/>
        <w:outlineLvl w:val="1"/>
        <w:rPr>
          <w:rFonts w:hint="eastAsia" w:ascii="仿宋" w:hAnsi="仿宋" w:eastAsia="仿宋" w:cs="仿宋"/>
          <w:b/>
          <w:bCs/>
          <w:color w:val="000000" w:themeColor="text1"/>
          <w:szCs w:val="21"/>
          <w:highlight w:val="none"/>
          <w14:textFill>
            <w14:solidFill>
              <w14:schemeClr w14:val="tx1"/>
            </w14:solidFill>
          </w14:textFill>
        </w:rPr>
      </w:pPr>
      <w:bookmarkStart w:id="161" w:name="_Toc83386046"/>
      <w:bookmarkStart w:id="162" w:name="_Toc12850"/>
      <w:bookmarkStart w:id="163" w:name="_Toc29858"/>
      <w:bookmarkStart w:id="164" w:name="_Toc4840"/>
      <w:r>
        <w:rPr>
          <w:rFonts w:hint="eastAsia" w:ascii="仿宋" w:hAnsi="仿宋" w:eastAsia="仿宋" w:cs="仿宋"/>
          <w:b/>
          <w:bCs/>
          <w:color w:val="000000" w:themeColor="text1"/>
          <w:szCs w:val="21"/>
          <w:highlight w:val="none"/>
          <w14:textFill>
            <w14:solidFill>
              <w14:schemeClr w14:val="tx1"/>
            </w14:solidFill>
          </w14:textFill>
        </w:rPr>
        <w:t>4.政府采购政策评分标准</w:t>
      </w:r>
      <w:bookmarkEnd w:id="161"/>
      <w:r>
        <w:rPr>
          <w:rFonts w:hint="eastAsia" w:ascii="仿宋" w:hAnsi="仿宋" w:eastAsia="仿宋" w:cs="仿宋"/>
          <w:b/>
          <w:bCs/>
          <w:color w:val="000000" w:themeColor="text1"/>
          <w:szCs w:val="21"/>
          <w:highlight w:val="none"/>
          <w14:textFill>
            <w14:solidFill>
              <w14:schemeClr w14:val="tx1"/>
            </w14:solidFill>
          </w14:textFill>
        </w:rPr>
        <w:t>（注：本项目</w:t>
      </w:r>
      <w:r>
        <w:rPr>
          <w:rFonts w:hint="eastAsia" w:ascii="仿宋" w:hAnsi="仿宋" w:eastAsia="仿宋" w:cs="仿宋"/>
          <w:b/>
          <w:bCs/>
          <w:color w:val="000000" w:themeColor="text1"/>
          <w:szCs w:val="21"/>
          <w:highlight w:val="none"/>
          <w:lang w:val="en-US" w:eastAsia="zh-CN"/>
          <w14:textFill>
            <w14:solidFill>
              <w14:schemeClr w14:val="tx1"/>
            </w14:solidFill>
          </w14:textFill>
        </w:rPr>
        <w:t>非</w:t>
      </w:r>
      <w:r>
        <w:rPr>
          <w:rFonts w:hint="eastAsia" w:ascii="仿宋" w:hAnsi="仿宋" w:eastAsia="仿宋" w:cs="仿宋"/>
          <w:b/>
          <w:bCs/>
          <w:color w:val="000000" w:themeColor="text1"/>
          <w:szCs w:val="21"/>
          <w:highlight w:val="none"/>
          <w14:textFill>
            <w14:solidFill>
              <w14:schemeClr w14:val="tx1"/>
            </w14:solidFill>
          </w14:textFill>
        </w:rPr>
        <w:t>专门面向中小微企业，在价格评审时享受折扣！）</w:t>
      </w:r>
      <w:bookmarkEnd w:id="162"/>
      <w:bookmarkEnd w:id="163"/>
      <w:bookmarkEnd w:id="164"/>
    </w:p>
    <w:p w14:paraId="6FB0B022">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bookmarkStart w:id="165" w:name="_Toc83386047"/>
      <w:r>
        <w:rPr>
          <w:rFonts w:hint="eastAsia" w:ascii="仿宋" w:hAnsi="仿宋" w:eastAsia="仿宋" w:cs="仿宋"/>
          <w:color w:val="000000" w:themeColor="text1"/>
          <w:sz w:val="21"/>
          <w:szCs w:val="21"/>
          <w:highlight w:val="none"/>
          <w14:textFill>
            <w14:solidFill>
              <w14:schemeClr w14:val="tx1"/>
            </w14:solidFill>
          </w14:textFill>
        </w:rPr>
        <w:t>4.1小微企业的价格评分标准</w:t>
      </w:r>
    </w:p>
    <w:p w14:paraId="57CAB72D">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（1）货物服务类：对小型、微型企业的价格给予10%的扣除，用扣除后的价格参与评审，其评标价=投标报价*（1-10%）。</w:t>
      </w:r>
    </w:p>
    <w:p w14:paraId="12E53D0A">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工程类：</w:t>
      </w:r>
    </w:p>
    <w:p w14:paraId="681B3724">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1）采用综合评估法且采用低价优先法的项目：对小型、微型企业的价格给予3%的扣除，用扣除后的价格参与评审，其评标价=投标报价*（1-3%）。</w:t>
      </w:r>
    </w:p>
    <w:p w14:paraId="6696F0DD">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2）采用综合评估法但未采用低价优先法的项目：对小型、微型企业的价格予以3%加分，其评标价得分=原价格分*（1+3%）</w:t>
      </w:r>
    </w:p>
    <w:p w14:paraId="396D1D37">
      <w:pPr>
        <w:widowControl w:val="0"/>
        <w:shd w:val="clear"/>
        <w:spacing w:line="440" w:lineRule="exact"/>
        <w:ind w:firstLine="420" w:firstLineChars="20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w:t>
      </w:r>
      <w:r>
        <w:rPr>
          <w:rFonts w:hint="eastAsia" w:ascii="仿宋" w:hAnsi="仿宋" w:eastAsia="仿宋" w:cs="仿宋"/>
          <w:b/>
          <w:color w:val="000000" w:themeColor="text1"/>
          <w:sz w:val="21"/>
          <w:szCs w:val="21"/>
          <w:highlight w:val="none"/>
          <w14:textFill>
            <w14:solidFill>
              <w14:schemeClr w14:val="tx1"/>
            </w14:solidFill>
          </w14:textFill>
        </w:rPr>
        <w:t>（注：组成联合体或者接受分包的小微企业与联合体内其他企业、分包企业之间存在直接控股、管理关系的，不享受价格扣除优惠政策。）</w:t>
      </w:r>
    </w:p>
    <w:p w14:paraId="7B98EC4E">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货物服务类：对联合体的价格给予4%的扣除，用扣除后的价格参与评审，联合体评标价=投标报价*（1-4%）。</w:t>
      </w:r>
    </w:p>
    <w:p w14:paraId="0532FD3B">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工程类：1）采用综合评估法且采用低价优先法的项目：对联合体的价格给予1%的扣除，用扣除后的价格参与评审，其评标价=投标报价*（1-1%）。</w:t>
      </w:r>
    </w:p>
    <w:p w14:paraId="723AEA46">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2）采用综合评估法但未采用低价优先法的项目：对联合体的价格予以1%加分，其评标价得分=原价格分*（1+1%）</w:t>
      </w:r>
    </w:p>
    <w:p w14:paraId="71D9D3B2">
      <w:pPr>
        <w:shd w:val="clear"/>
        <w:spacing w:line="40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参加本项目的小微企业须提供《中小企业声明函》（附件），未提供的不视为小微企业。货物类项目提供的货物不包括使用大型企业注册商标的货物，小型、微型企业提供中型企业制造的货物的，视同为中型企业。供应商须做出承诺，保证真实性，如有虚假，将依法承担相应责任。</w:t>
      </w:r>
      <w:bookmarkStart w:id="166" w:name="_Hlk41385252"/>
      <w:r>
        <w:rPr>
          <w:rFonts w:hint="eastAsia" w:ascii="仿宋" w:hAnsi="仿宋" w:eastAsia="仿宋" w:cs="仿宋"/>
          <w:color w:val="000000" w:themeColor="text1"/>
          <w:sz w:val="21"/>
          <w:szCs w:val="21"/>
          <w:highlight w:val="none"/>
          <w14:textFill>
            <w14:solidFill>
              <w14:schemeClr w14:val="tx1"/>
            </w14:solidFill>
          </w14:textFill>
        </w:rPr>
        <w:t>提供使用大型企业注册商标的货物或视同为中型企业的供应商不享受价格折扣。</w:t>
      </w:r>
    </w:p>
    <w:bookmarkEnd w:id="166"/>
    <w:p w14:paraId="254CBA50">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（4）小微企业按《政府采购促进中小企业发展管理办法》的通知（财库【2020】46号）和国家统计局关于印发《统计上大中小微型企业划分办法（2017）》的通知（国统字〔2017〕213号）文件规定标准确认。</w:t>
      </w:r>
    </w:p>
    <w:p w14:paraId="568BB870">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4.2监狱企业的价格评分标准</w:t>
      </w:r>
    </w:p>
    <w:p w14:paraId="3879804C">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（1）在政府采购活动中，监狱企业视同小型、微型企业，享受预留份额、评审中价格扣除等政府采购促进中小企业发展的政府采购政策。对监狱企业产品的价格给予扣除，用扣除后的价格参与评审；</w:t>
      </w:r>
    </w:p>
    <w:p w14:paraId="6CF2913C">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货物服务类：对小型、微型企业的价格给予10%的扣除，用扣除后的价格参与评审，其评标价=投标报价*（1-10%）。</w:t>
      </w:r>
    </w:p>
    <w:p w14:paraId="373AB26F">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工程类：</w:t>
      </w:r>
    </w:p>
    <w:p w14:paraId="46F82B71">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1）采用综合评估法且采用低价优先法的项目：对小型、微型企业的价格给予3%的扣除，用扣除后的价格参与评审，其评标价=投标报价*（1-3%）。</w:t>
      </w:r>
    </w:p>
    <w:p w14:paraId="325791C5">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2）采用综合评估法但未采用低价优先法的项目：对小型、微型企业的价格予以3%加分，其评标价得分=原价格分*（1+3%）</w:t>
      </w:r>
    </w:p>
    <w:p w14:paraId="2EA6C97D">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（2）监狱企业属于小型、微型企业的，不重复享受政策。 </w:t>
      </w:r>
    </w:p>
    <w:p w14:paraId="68F174A4">
      <w:pPr>
        <w:widowControl w:val="0"/>
        <w:shd w:val="clear"/>
        <w:spacing w:line="440" w:lineRule="exact"/>
        <w:ind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711533D2">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（4）监狱企业按《财政部、司法部关于政府采购支持监狱企业发展有关问题的通知》（财库〔2014〕68号）文件规定标准执行。</w:t>
      </w:r>
    </w:p>
    <w:p w14:paraId="03AD6F4B">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4.3残疾人福利性单位的价格评分标准</w:t>
      </w:r>
    </w:p>
    <w:p w14:paraId="0FD595BD">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259FC6C9">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货物服务类：对小型、微型企业的价格给予10%的扣除，用扣除后的价格参与评审，其评标价=投标报价*（1-10%）。</w:t>
      </w:r>
    </w:p>
    <w:p w14:paraId="6C6DEB39">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工程类：</w:t>
      </w:r>
    </w:p>
    <w:p w14:paraId="4C365A21">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1）采用综合评估法且采用低价优先法的项目：对小型、微型企业的价格给予3%的扣除，用扣除后的价格参与评审，其评标价=投标报价*（1-3%）。</w:t>
      </w:r>
    </w:p>
    <w:p w14:paraId="77F19F41">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2）采用综合评估法但未采用低价优先法的项目：对小型、微型企业的价格予以3%加分，其评标价得分=原价格分*（1+3%）</w:t>
      </w:r>
    </w:p>
    <w:p w14:paraId="5CBC712F">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（2）残疾人福利性单位属于小型、微型企业的，不重复享受政策。</w:t>
      </w:r>
    </w:p>
    <w:p w14:paraId="109CE1E1">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（3）符合条件的残疾人福利性单位在参加政府采购活动时，应当提供本通知规定的《残疾人福利性单位声明函》（见附件），并对声明的真实性负责，未提供的不视为残疾人福利性单位。 </w:t>
      </w:r>
    </w:p>
    <w:p w14:paraId="2FD12987">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4.4节能产品、环境标志产品政策</w:t>
      </w:r>
    </w:p>
    <w:p w14:paraId="2C756676">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（1）节能产品、环境标志产品根据以下有关政策规定执行</w:t>
      </w:r>
    </w:p>
    <w:p w14:paraId="5A5E760D">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《财政部、国家发展和改革委员会关于印发&lt;节能产品政府采购实施意见&gt;的通知》（财库【2004】185号）</w:t>
      </w:r>
    </w:p>
    <w:p w14:paraId="743DADF5">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《国务院办公厅关于建立政府强制采购节能产品制度的通知》（国办发〔2007〕51号）</w:t>
      </w:r>
    </w:p>
    <w:p w14:paraId="6EF7005B">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《财政部、国家环保总局联合印发&lt;关于环境标志产品政府采购实施的意见&gt;》（财库【2006】90号）</w:t>
      </w:r>
    </w:p>
    <w:p w14:paraId="74E78A3E">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《财政部、发展改革委、生态环境部、市场监管总局关于调整优化节能产品、环境标志产品政府采购执行机制的通知》（财库〔2019〕9号）</w:t>
      </w:r>
    </w:p>
    <w:p w14:paraId="4309CAEA">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《关于印发节能产品政府采购品目清单的通知》（财库〔2019〕19号）</w:t>
      </w:r>
    </w:p>
    <w:p w14:paraId="77110916">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《关于印发环境标志产品政府采购品目清单的通知》（财库〔2019〕18号）。</w:t>
      </w:r>
    </w:p>
    <w:p w14:paraId="6AF40E55">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（2）产品属于优先采购节能、环境标志产品范围的，应当优先采购节能、环境标志产品；产品符合政府采购强制采购政策的，实行强制采购。</w:t>
      </w:r>
    </w:p>
    <w:p w14:paraId="7F9D205C">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（3）文件中对所投产品为节能、环境标志产品品目清单中的产品，在报价时必须对此类产品单独分项报价。</w:t>
      </w:r>
    </w:p>
    <w:p w14:paraId="423DE598">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（4）若节能、环境标志品目清单内的产品仅是构成所投产品的部件、组件或零件的，则该所投产品不享受鼓励优惠政策。</w:t>
      </w:r>
    </w:p>
    <w:p w14:paraId="41EDECE0">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（5）节能、环境标志产品部分计分只对属于品目清单内的非强制类产品进行计分，强制类产品不给予计分。 </w:t>
      </w:r>
    </w:p>
    <w:p w14:paraId="450115F8">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（6）对于同时列入环保品目清单和节能品目清单的产品，应当优先于只列入其中一个清单的产品。 </w:t>
      </w:r>
    </w:p>
    <w:p w14:paraId="5B17FE50">
      <w:pPr>
        <w:widowControl w:val="0"/>
        <w:shd w:val="clear"/>
        <w:spacing w:line="440" w:lineRule="exact"/>
        <w:ind w:firstLine="420" w:firstLineChars="200"/>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（7）文件中所投节能、环境标志产品须提供认证证书等相关资料，未提供节能、环境标志产品认证证书等相关资料的不给予计分。</w:t>
      </w:r>
    </w:p>
    <w:p w14:paraId="4B9CA21B">
      <w:pPr>
        <w:shd w:val="clear"/>
        <w:spacing w:line="480" w:lineRule="exact"/>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167" w:name="_Toc7448"/>
      <w:bookmarkStart w:id="168" w:name="_Toc18863"/>
      <w:bookmarkStart w:id="169" w:name="_Toc24337"/>
      <w:r>
        <w:rPr>
          <w:rFonts w:hint="eastAsia" w:ascii="仿宋" w:hAnsi="仿宋" w:eastAsia="仿宋" w:cs="仿宋"/>
          <w:b/>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定标</w:t>
      </w:r>
      <w:bookmarkEnd w:id="165"/>
      <w:bookmarkEnd w:id="167"/>
      <w:bookmarkEnd w:id="168"/>
      <w:bookmarkEnd w:id="169"/>
    </w:p>
    <w:p w14:paraId="1C5FCF9E">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1、定标程序</w:t>
      </w:r>
    </w:p>
    <w:p w14:paraId="06D35F7E">
      <w:pPr>
        <w:numPr>
          <w:ilvl w:val="0"/>
          <w:numId w:val="5"/>
        </w:num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磋商小组依据评审办法，经过初审、澄清、比较与评价等程序后，在最大限度满足磋商文件实质性要求前提下进行综合评审，以评审总得分最高到低的顺序推荐3名以上成交候选人，并编写评审报告。　</w:t>
      </w:r>
    </w:p>
    <w:p w14:paraId="59895D10">
      <w:pPr>
        <w:numPr>
          <w:ilvl w:val="0"/>
          <w:numId w:val="5"/>
        </w:num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4FDAA79D">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7AB87C47">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（4）采购代理机构接到的《定标复函》后，在2个工作日内，将成交结果在陕西省政府采购网上进行公告。公告发布1个工作日，其他供应商若有异议，按《政府采购法》第52条执行。</w:t>
      </w:r>
    </w:p>
    <w:p w14:paraId="6CB8DF70">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2、成交供应商确定后，采购人和采购代理机构对未成交原因不作任何解释，磋商响应文件不予退还。</w:t>
      </w:r>
    </w:p>
    <w:p w14:paraId="4321638C">
      <w:pPr>
        <w:shd w:val="clear"/>
        <w:spacing w:line="480" w:lineRule="exact"/>
        <w:jc w:val="center"/>
        <w:outlineLvl w:val="1"/>
        <w:rPr>
          <w:rFonts w:hint="eastAsia" w:ascii="仿宋" w:hAnsi="仿宋" w:eastAsia="仿宋" w:cs="仿宋"/>
          <w:b/>
          <w:color w:val="000000" w:themeColor="text1"/>
          <w:szCs w:val="21"/>
          <w:highlight w:val="none"/>
          <w14:textFill>
            <w14:solidFill>
              <w14:schemeClr w14:val="tx1"/>
            </w14:solidFill>
          </w14:textFill>
        </w:rPr>
      </w:pPr>
      <w:bookmarkStart w:id="170" w:name="_Toc3622"/>
      <w:bookmarkStart w:id="171" w:name="_Toc83386048"/>
      <w:bookmarkStart w:id="172" w:name="_Toc27084"/>
      <w:bookmarkStart w:id="173" w:name="_Toc7562"/>
      <w:r>
        <w:rPr>
          <w:rFonts w:hint="eastAsia" w:ascii="仿宋" w:hAnsi="仿宋" w:eastAsia="仿宋" w:cs="仿宋"/>
          <w:b/>
          <w:color w:val="000000" w:themeColor="text1"/>
          <w:szCs w:val="21"/>
          <w:highlight w:val="none"/>
          <w14:textFill>
            <w14:solidFill>
              <w14:schemeClr w14:val="tx1"/>
            </w14:solidFill>
          </w14:textFill>
        </w:rPr>
        <w:t>6.磋商无效的情形：</w:t>
      </w:r>
      <w:bookmarkEnd w:id="170"/>
      <w:bookmarkEnd w:id="171"/>
      <w:bookmarkEnd w:id="172"/>
      <w:bookmarkEnd w:id="173"/>
    </w:p>
    <w:p w14:paraId="551C04CF">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6.1磋商响应文件未按磋商文件要求签署、盖章的；</w:t>
      </w:r>
    </w:p>
    <w:p w14:paraId="29D318E0">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6.2不具备磋商文件中规定的资格要求的；</w:t>
      </w:r>
    </w:p>
    <w:p w14:paraId="54BEF34E">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6.3报价超过磋商文件中规定的预算金额的；</w:t>
      </w:r>
    </w:p>
    <w:p w14:paraId="505363BE">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6.4磋商响应文件含有采购人不能接受的附加条件的；</w:t>
      </w:r>
    </w:p>
    <w:p w14:paraId="1663AA92">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6.5提供虚假材料谋取成交的；</w:t>
      </w:r>
    </w:p>
    <w:p w14:paraId="25F87CBC">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6.6采取不正当手段诋毁、排挤其他供应商的；</w:t>
      </w:r>
    </w:p>
    <w:p w14:paraId="2E12E915">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6.7法律、法规和磋商文件规定的其他无效情形；</w:t>
      </w:r>
    </w:p>
    <w:p w14:paraId="2E8F9C6A">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6.8不响应</w:t>
      </w:r>
      <w:bookmarkStart w:id="174" w:name="_Hlk11348545"/>
      <w:r>
        <w:rPr>
          <w:rFonts w:hint="eastAsia" w:ascii="仿宋" w:hAnsi="仿宋" w:eastAsia="仿宋" w:cs="仿宋"/>
          <w:color w:val="000000" w:themeColor="text1"/>
          <w:sz w:val="21"/>
          <w:szCs w:val="21"/>
          <w:highlight w:val="none"/>
          <w14:textFill>
            <w14:solidFill>
              <w14:schemeClr w14:val="tx1"/>
            </w14:solidFill>
          </w14:textFill>
        </w:rPr>
        <w:t>第四部分要求</w:t>
      </w:r>
      <w:bookmarkEnd w:id="174"/>
      <w:r>
        <w:rPr>
          <w:rFonts w:hint="eastAsia" w:ascii="仿宋" w:hAnsi="仿宋" w:eastAsia="仿宋" w:cs="仿宋"/>
          <w:color w:val="000000" w:themeColor="text1"/>
          <w:sz w:val="21"/>
          <w:szCs w:val="21"/>
          <w:highlight w:val="none"/>
          <w14:textFill>
            <w14:solidFill>
              <w14:schemeClr w14:val="tx1"/>
            </w14:solidFill>
          </w14:textFill>
        </w:rPr>
        <w:t>；</w:t>
      </w:r>
    </w:p>
    <w:p w14:paraId="65F0EB6C">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bookmarkStart w:id="175" w:name="_Hlk13141879"/>
      <w:r>
        <w:rPr>
          <w:rFonts w:hint="eastAsia" w:ascii="仿宋" w:hAnsi="仿宋" w:eastAsia="仿宋" w:cs="仿宋"/>
          <w:color w:val="000000" w:themeColor="text1"/>
          <w:sz w:val="21"/>
          <w:szCs w:val="21"/>
          <w:highlight w:val="none"/>
          <w14:textFill>
            <w14:solidFill>
              <w14:schemeClr w14:val="tx1"/>
            </w14:solidFill>
          </w14:textFill>
        </w:rPr>
        <w:t>6.9未上传加密的电子响应文件的；</w:t>
      </w:r>
    </w:p>
    <w:p w14:paraId="3C88E061">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6.10未对电子响应文件解密的；</w:t>
      </w:r>
    </w:p>
    <w:p w14:paraId="111C9901">
      <w:pPr>
        <w:widowControl w:val="0"/>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6.11单位负责人为同一人或者存在直接控股、管理关系的不同供应商，参加同一合同项下的政府采购活动。</w:t>
      </w:r>
    </w:p>
    <w:bookmarkEnd w:id="175"/>
    <w:p w14:paraId="14064FE3">
      <w:pPr>
        <w:shd w:val="clear"/>
        <w:spacing w:line="460" w:lineRule="exact"/>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bookmarkStart w:id="176" w:name="_Toc3821876"/>
      <w:bookmarkStart w:id="177" w:name="_Toc9844329"/>
      <w:bookmarkStart w:id="178" w:name="_Toc530994943"/>
      <w:bookmarkStart w:id="179" w:name="_Toc9844330"/>
      <w:bookmarkStart w:id="180" w:name="_Toc530994945"/>
      <w:bookmarkStart w:id="181" w:name="_Toc3821878"/>
      <w:r>
        <w:rPr>
          <w:rFonts w:hint="eastAsia" w:ascii="仿宋" w:hAnsi="仿宋" w:eastAsia="仿宋" w:cs="仿宋"/>
          <w:color w:val="000000" w:themeColor="text1"/>
          <w:sz w:val="18"/>
          <w:szCs w:val="18"/>
          <w:highlight w:val="none"/>
          <w14:textFill>
            <w14:solidFill>
              <w14:schemeClr w14:val="tx1"/>
            </w14:solidFill>
          </w14:textFill>
        </w:rPr>
        <w:br w:type="page"/>
      </w:r>
      <w:bookmarkStart w:id="182" w:name="_Toc2527"/>
      <w:bookmarkStart w:id="183" w:name="_Toc83386049"/>
      <w:bookmarkStart w:id="184" w:name="_Toc18991"/>
      <w:bookmarkStart w:id="185" w:name="_Toc25687"/>
      <w:bookmarkStart w:id="186" w:name="_Toc26854"/>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End w:id="176"/>
      <w:bookmarkEnd w:id="177"/>
      <w:bookmarkEnd w:id="178"/>
      <w:bookmarkEnd w:id="182"/>
      <w:bookmarkEnd w:id="183"/>
      <w:bookmarkEnd w:id="184"/>
      <w:bookmarkEnd w:id="185"/>
      <w:bookmarkEnd w:id="186"/>
      <w:r>
        <w:rPr>
          <w:rFonts w:hint="eastAsia" w:ascii="仿宋" w:hAnsi="仿宋" w:eastAsia="仿宋" w:cs="仿宋"/>
          <w:b/>
          <w:color w:val="000000" w:themeColor="text1"/>
          <w:sz w:val="36"/>
          <w:szCs w:val="36"/>
          <w:highlight w:val="none"/>
          <w:lang w:eastAsia="zh-CN"/>
          <w14:textFill>
            <w14:solidFill>
              <w14:schemeClr w14:val="tx1"/>
            </w14:solidFill>
          </w14:textFill>
        </w:rPr>
        <w:t>采购内容及技术要求</w:t>
      </w:r>
    </w:p>
    <w:p w14:paraId="6CDAF2A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一、项目概况</w:t>
      </w:r>
    </w:p>
    <w:p w14:paraId="176A855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西安市公安局西咸新区分局警犬驯养，</w:t>
      </w:r>
      <w:r>
        <w:rPr>
          <w:rFonts w:hint="eastAsia" w:ascii="仿宋" w:hAnsi="仿宋" w:eastAsia="仿宋" w:cs="仿宋"/>
          <w:color w:val="000000" w:themeColor="text1"/>
          <w:sz w:val="21"/>
          <w:szCs w:val="21"/>
          <w:highlight w:val="none"/>
          <w14:textFill>
            <w14:solidFill>
              <w14:schemeClr w14:val="tx1"/>
            </w14:solidFill>
          </w14:textFill>
        </w:rPr>
        <w:t>本项目采购预算</w:t>
      </w:r>
      <w:r>
        <w:rPr>
          <w:rFonts w:hint="eastAsia" w:ascii="仿宋" w:hAnsi="仿宋" w:eastAsia="仿宋" w:cs="仿宋"/>
          <w:color w:val="000000" w:themeColor="text1"/>
          <w:sz w:val="21"/>
          <w:szCs w:val="21"/>
          <w:highlight w:val="none"/>
          <w:lang w:eastAsia="zh-CN"/>
          <w14:textFill>
            <w14:solidFill>
              <w14:schemeClr w14:val="tx1"/>
            </w14:solidFill>
          </w14:textFill>
        </w:rPr>
        <w:t>718500.00</w:t>
      </w:r>
      <w:r>
        <w:rPr>
          <w:rFonts w:hint="eastAsia" w:ascii="仿宋" w:hAnsi="仿宋" w:eastAsia="仿宋" w:cs="仿宋"/>
          <w:color w:val="000000" w:themeColor="text1"/>
          <w:sz w:val="21"/>
          <w:szCs w:val="21"/>
          <w:highlight w:val="none"/>
          <w14:textFill>
            <w14:solidFill>
              <w14:schemeClr w14:val="tx1"/>
            </w14:solidFill>
          </w14:textFill>
        </w:rPr>
        <w:t>元。</w:t>
      </w:r>
    </w:p>
    <w:p w14:paraId="1D3B17E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14:textFill>
            <w14:solidFill>
              <w14:schemeClr w14:val="tx1"/>
            </w14:solidFill>
          </w14:textFill>
        </w:rPr>
        <w:t>范围</w:t>
      </w:r>
    </w:p>
    <w:p w14:paraId="7A6E8E2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本项目</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14:textFill>
            <w14:solidFill>
              <w14:schemeClr w14:val="tx1"/>
            </w14:solidFill>
          </w14:textFill>
        </w:rPr>
        <w:t>范围包括但不限于：</w:t>
      </w:r>
      <w:r>
        <w:rPr>
          <w:rFonts w:hint="eastAsia" w:ascii="仿宋" w:hAnsi="仿宋" w:eastAsia="仿宋" w:cs="仿宋"/>
          <w:color w:val="000000" w:themeColor="text1"/>
          <w:sz w:val="21"/>
          <w:szCs w:val="21"/>
          <w:highlight w:val="none"/>
          <w:lang w:val="en-US" w:eastAsia="zh-CN"/>
          <w14:textFill>
            <w14:solidFill>
              <w14:schemeClr w14:val="tx1"/>
            </w14:solidFill>
          </w14:textFill>
        </w:rPr>
        <w:t>2024年至2025年警犬饲料及日常驯养配备品采购</w:t>
      </w:r>
      <w:r>
        <w:rPr>
          <w:rFonts w:hint="eastAsia" w:ascii="仿宋" w:hAnsi="仿宋" w:eastAsia="仿宋" w:cs="仿宋"/>
          <w:color w:val="000000" w:themeColor="text1"/>
          <w:sz w:val="21"/>
          <w:szCs w:val="21"/>
          <w:highlight w:val="none"/>
          <w14:textFill>
            <w14:solidFill>
              <w14:schemeClr w14:val="tx1"/>
            </w14:solidFill>
          </w14:textFill>
        </w:rPr>
        <w:t>。</w:t>
      </w:r>
    </w:p>
    <w:p w14:paraId="23EDE03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三、服务要求</w:t>
      </w:r>
    </w:p>
    <w:p w14:paraId="67490D8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14:textFill>
            <w14:solidFill>
              <w14:schemeClr w14:val="tx1"/>
            </w14:solidFill>
          </w14:textFill>
        </w:rPr>
        <w:t>提供的犬粮能增强警犬抵抗力，满足犬各阶段各品种的需求，均需品牌原厂原装，产品质量符合国家标准。</w:t>
      </w:r>
    </w:p>
    <w:p w14:paraId="593D156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合同履行期限：</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365</w:t>
      </w:r>
      <w:r>
        <w:rPr>
          <w:rFonts w:hint="eastAsia" w:ascii="仿宋" w:hAnsi="仿宋" w:eastAsia="仿宋" w:cs="仿宋"/>
          <w:color w:val="000000" w:themeColor="text1"/>
          <w:sz w:val="21"/>
          <w:szCs w:val="21"/>
          <w:highlight w:val="none"/>
          <w14:textFill>
            <w14:solidFill>
              <w14:schemeClr w14:val="tx1"/>
            </w14:solidFill>
          </w14:textFill>
        </w:rPr>
        <w:t>日历天，具体起止日期以采购人通知为准。</w:t>
      </w:r>
    </w:p>
    <w:p w14:paraId="56858AF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3.交货地点：采购人指定地点。</w:t>
      </w:r>
    </w:p>
    <w:p w14:paraId="69D75CA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4.交货方式：送货上门。</w:t>
      </w:r>
    </w:p>
    <w:p w14:paraId="7112D6B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四、包装要求</w:t>
      </w:r>
    </w:p>
    <w:p w14:paraId="75452F8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犬粮</w:t>
      </w:r>
      <w:r>
        <w:rPr>
          <w:rFonts w:hint="default" w:ascii="仿宋" w:hAnsi="仿宋" w:eastAsia="仿宋" w:cs="仿宋"/>
          <w:color w:val="000000" w:themeColor="text1"/>
          <w:sz w:val="21"/>
          <w:szCs w:val="21"/>
          <w:highlight w:val="none"/>
          <w:lang w:val="en-US" w:eastAsia="zh-CN"/>
          <w14:textFill>
            <w14:solidFill>
              <w14:schemeClr w14:val="tx1"/>
            </w14:solidFill>
          </w14:textFill>
        </w:rPr>
        <w:t>包装物上应附有标签，标明产品名称、原料组成、净重或者净含量、贮存条件、使用说明、注意事项、生产日期、保质期、生产企业名称以及地址等</w:t>
      </w:r>
      <w:r>
        <w:rPr>
          <w:rFonts w:hint="eastAsia" w:ascii="仿宋" w:hAnsi="仿宋" w:eastAsia="仿宋" w:cs="仿宋"/>
          <w:color w:val="000000" w:themeColor="text1"/>
          <w:sz w:val="21"/>
          <w:szCs w:val="21"/>
          <w:highlight w:val="none"/>
          <w:lang w:val="en-US" w:eastAsia="zh-CN"/>
          <w14:textFill>
            <w14:solidFill>
              <w14:schemeClr w14:val="tx1"/>
            </w14:solidFill>
          </w14:textFill>
        </w:rPr>
        <w:t>信息</w:t>
      </w:r>
      <w:r>
        <w:rPr>
          <w:rFonts w:hint="default" w:ascii="仿宋" w:hAnsi="仿宋" w:eastAsia="仿宋" w:cs="仿宋"/>
          <w:color w:val="000000" w:themeColor="text1"/>
          <w:sz w:val="21"/>
          <w:szCs w:val="21"/>
          <w:highlight w:val="none"/>
          <w:lang w:val="en-US" w:eastAsia="zh-CN"/>
          <w14:textFill>
            <w14:solidFill>
              <w14:schemeClr w14:val="tx1"/>
            </w14:solidFill>
          </w14:textFill>
        </w:rPr>
        <w:t>。</w:t>
      </w:r>
    </w:p>
    <w:p w14:paraId="144465D1">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包装应密封、防潮、防水、不易破损。包装材料应无毒、无害。运输工具应清洁、干燥、并有防雨、防污染措施。不得与有毒、有害物品混装、混运。</w:t>
      </w:r>
    </w:p>
    <w:p w14:paraId="1843B01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产品保质期应根据产品特性确定，保质期内的产品应符合产品质量标准的要求。</w:t>
      </w:r>
    </w:p>
    <w:p w14:paraId="71ED15C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SA"/>
          <w14:textFill>
            <w14:solidFill>
              <w14:schemeClr w14:val="tx1"/>
            </w14:solidFill>
          </w14:textFill>
        </w:rPr>
        <w:t>五、采购清单及</w:t>
      </w:r>
      <w:r>
        <w:rPr>
          <w:rFonts w:hint="eastAsia" w:ascii="仿宋" w:hAnsi="仿宋" w:eastAsia="仿宋" w:cs="仿宋"/>
          <w:color w:val="000000" w:themeColor="text1"/>
          <w:sz w:val="21"/>
          <w:szCs w:val="21"/>
          <w:highlight w:val="none"/>
          <w:lang w:val="en-US" w:eastAsia="zh-CN"/>
          <w14:textFill>
            <w14:solidFill>
              <w14:schemeClr w14:val="tx1"/>
            </w14:solidFill>
          </w14:textFill>
        </w:rPr>
        <w:t>各项指标要求</w:t>
      </w:r>
    </w:p>
    <w:p w14:paraId="0289943F">
      <w:pPr>
        <w:widowControl w:val="0"/>
        <w:numPr>
          <w:ilvl w:val="0"/>
          <w:numId w:val="0"/>
        </w:numPr>
        <w:shd w:val="clear"/>
        <w:spacing w:line="48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采购清单及驯养用品参数要求</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814"/>
        <w:gridCol w:w="7808"/>
        <w:gridCol w:w="741"/>
      </w:tblGrid>
      <w:tr w14:paraId="7467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E27C">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序号</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39B2">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产品名称</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0CF6">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参   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8642">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数量</w:t>
            </w:r>
          </w:p>
        </w:tc>
      </w:tr>
      <w:tr w14:paraId="6DFD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501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2E0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海洛因气味替代品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5606">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1.外包装：密封盒，内包装：锡纸自封袋，净重：≥50 克/包</w:t>
            </w:r>
          </w:p>
          <w:p w14:paraId="08CAD35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432076F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43E31E11">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4.合法运输，易储存，使用训练方便。                 </w:t>
            </w:r>
          </w:p>
          <w:p w14:paraId="34C0843A">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5.高纯度单一气味。                                  </w:t>
            </w:r>
          </w:p>
          <w:p w14:paraId="4816856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6.同时对鸦片、吗啡、恰特草、卡西酮、 甲卡西酮反应。 </w:t>
            </w:r>
          </w:p>
          <w:p w14:paraId="3CFEA3FB">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69F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6A1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9D3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C37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大麻气味替代品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28DA">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外包装：密封盒，内包装：锡纸自封袋，净重：≥50 克/包</w:t>
            </w:r>
          </w:p>
          <w:p w14:paraId="50C12266">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7699E332">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3E3D55C3">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6B9A6ED3">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24B3661B">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6.同时对世界各地大麻、大麻膏、大麻树脂、大麻油、人工大麻反应。 </w:t>
            </w:r>
          </w:p>
          <w:p w14:paraId="4CACC597">
            <w:pPr>
              <w:keepNext w:val="0"/>
              <w:keepLines w:val="0"/>
              <w:widowControl/>
              <w:numPr>
                <w:ilvl w:val="0"/>
                <w:numId w:val="0"/>
              </w:numPr>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C36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2FE1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1EF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C48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摇头丸气味替代品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721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 内包装：锡纸自封袋，净重：≥50 克/包</w:t>
            </w:r>
          </w:p>
          <w:p w14:paraId="4D377C3D">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6FF31DC9">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04AD6FED">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3A528862">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0993839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6.同时对 MDMA、MDEA、MDA、MBD 反应。</w:t>
            </w:r>
          </w:p>
          <w:p w14:paraId="37B11E2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F56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61AA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B96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E84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冰毒气味替代品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BC4">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 内包装：锡纸自封袋，净重：≥50 克/包</w:t>
            </w:r>
          </w:p>
          <w:p w14:paraId="023E3ABA">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561B6532">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5035A91D">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6301A443">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1A1C52D4">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6.同时对麻古、冰毒片剂及所有相关衍生品反应。</w:t>
            </w:r>
          </w:p>
          <w:p w14:paraId="11D17AA0">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A58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6A4B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920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30F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TNT气味替代品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1E7F">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1.外包装：密封盒，内包装：锡纸自封袋，净重：≥50 克/包</w:t>
            </w:r>
          </w:p>
          <w:p w14:paraId="4E805641">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137F86CE">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460E80F1">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1F2E6F50">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1216F67B">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6.同时对 TNT、特屈儿、苦味酸炸药反应。</w:t>
            </w:r>
          </w:p>
          <w:p w14:paraId="372D7613">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15E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56F9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6CAF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86E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无烟火药气味替代品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AE1A5">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1.外包装：密封盒，内包装：锡纸自封袋，净重：≥50 克/包</w:t>
            </w:r>
          </w:p>
          <w:p w14:paraId="5BD702C5">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65B2777A">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703CBCB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1AFADBE1">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04775A4E">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6.同时对単基、双基、三基发射药反应。</w:t>
            </w:r>
          </w:p>
          <w:p w14:paraId="735C9580">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E2C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653E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1A2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81B0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硝酸铵气味替代品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BEC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 内包装：锡纸自封袋，净重：≥50 克/包</w:t>
            </w:r>
          </w:p>
          <w:p w14:paraId="382370A8">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56193A36">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0116B059">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4C6EAA9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31F8C63E">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6.对硝酸铵反应。</w:t>
            </w:r>
          </w:p>
          <w:p w14:paraId="6D8098D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50F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4365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858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605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乳化气味替代品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4CA8">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1.外包装：密封盒，内包装：锡纸自封袋，净重：≥50 克/包</w:t>
            </w:r>
          </w:p>
          <w:p w14:paraId="0F790D2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2.精准模拟目标气味，与实物气味相似度达到 99.99%。</w:t>
            </w:r>
          </w:p>
          <w:p w14:paraId="525696D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3.安全，对人犬无毒无害。</w:t>
            </w:r>
          </w:p>
          <w:p w14:paraId="37F5899D">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4.合法运输，易储存，使用训练方便。</w:t>
            </w:r>
          </w:p>
          <w:p w14:paraId="6C426042">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5.高纯度单一气味。</w:t>
            </w:r>
          </w:p>
          <w:p w14:paraId="500F4789">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6.同时对硝酸铵水相、油相、硝酸脲反应。</w:t>
            </w:r>
          </w:p>
          <w:p w14:paraId="6163A7AB">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B3E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18B1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8E3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599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黑火药气味替代品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A3A0">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1.</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外包装：密封盒， 内包装：锡纸自封袋，净重：≥50 克/包</w:t>
            </w:r>
          </w:p>
          <w:p w14:paraId="752B372A">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2.</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精准模拟目标气味，与实物气味相似度达到 99.99%。</w:t>
            </w:r>
          </w:p>
          <w:p w14:paraId="289BB061">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3.</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安全，对人犬无毒无害。</w:t>
            </w:r>
          </w:p>
          <w:p w14:paraId="24B4155B">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4.</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合法运输，易储存，使用训练方便。                </w:t>
            </w:r>
          </w:p>
          <w:p w14:paraId="2793A148">
            <w:pPr>
              <w:keepNext w:val="0"/>
              <w:keepLines w:val="0"/>
              <w:widowControl/>
              <w:numPr>
                <w:ilvl w:val="0"/>
                <w:numId w:val="0"/>
              </w:numPr>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5.</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高纯度单一气味。                                 </w:t>
            </w:r>
          </w:p>
          <w:p w14:paraId="350DDC16">
            <w:pPr>
              <w:keepNext w:val="0"/>
              <w:keepLines w:val="0"/>
              <w:widowControl/>
              <w:numPr>
                <w:ilvl w:val="0"/>
                <w:numId w:val="0"/>
              </w:numPr>
              <w:suppressLineNumbers w:val="0"/>
              <w:shd w:val="clear"/>
              <w:ind w:left="0" w:leftChars="0" w:firstLine="0" w:firstLineChars="0"/>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lang w:val="en-US" w:eastAsia="zh-CN" w:bidi="ar"/>
                <w14:textFill>
                  <w14:solidFill>
                    <w14:schemeClr w14:val="tx1"/>
                  </w14:solidFill>
                </w14:textFill>
              </w:rPr>
              <w:t>6.</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 xml:space="preserve">同时对传统黑火药、霍奇登、777、Black Mag3 反应。 </w:t>
            </w:r>
          </w:p>
          <w:p w14:paraId="01F9D556">
            <w:pPr>
              <w:keepNext w:val="0"/>
              <w:keepLines w:val="0"/>
              <w:widowControl/>
              <w:numPr>
                <w:ilvl w:val="0"/>
                <w:numId w:val="0"/>
              </w:numPr>
              <w:suppressLineNumbers w:val="0"/>
              <w:shd w:val="clear"/>
              <w:ind w:leftChars="0"/>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7.产品使用保质期≥2年，未开封保质期≥6年。</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899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包</w:t>
            </w:r>
          </w:p>
        </w:tc>
      </w:tr>
      <w:tr w14:paraId="374A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A2F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FA1D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警犬训练扑咬服</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4CB16">
            <w:pPr>
              <w:keepNext w:val="0"/>
              <w:keepLines w:val="0"/>
              <w:widowControl/>
              <w:suppressLineNumbers w:val="0"/>
              <w:shd w:val="clear"/>
              <w:jc w:val="left"/>
              <w:textAlignment w:val="center"/>
              <w:rPr>
                <w:rStyle w:val="81"/>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pPr>
            <w:r>
              <w:rPr>
                <w:rStyle w:val="81"/>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材质密度经纱≥290TEX，纬纱≥350TEX。耐磨性 5000 次摩擦后表面起球 2-3 级，变色 3-4 级。</w:t>
            </w:r>
          </w:p>
          <w:p w14:paraId="31083C1B">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81"/>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注：需提供相应符合国家检测标准的检测报告。</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1A7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 套</w:t>
            </w:r>
          </w:p>
        </w:tc>
      </w:tr>
      <w:tr w14:paraId="3012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A1B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672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扑咬护袖</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0AE5">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护袖由 PVC 内胆和袖片组成，编织紧密结实。</w:t>
            </w:r>
          </w:p>
          <w:p w14:paraId="7DD8E6D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8个月以上进行过训练的成年犬使用。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F25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 件</w:t>
            </w:r>
          </w:p>
        </w:tc>
      </w:tr>
      <w:tr w14:paraId="63B8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821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296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扑咬软护袖</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D2CF">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5-8个月犬龄调整咬口使用。</w:t>
            </w:r>
          </w:p>
          <w:p w14:paraId="7433798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81"/>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注：耐咬布断裂强力纬向≥3950N，经向≥7200N。需提供相应符合国家检测标准的检测报告。</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B2A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5件</w:t>
            </w:r>
          </w:p>
        </w:tc>
      </w:tr>
      <w:tr w14:paraId="70A7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2FE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0201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训练绳球</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402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橡塑发泡材质，安全无异味，软硬适中，适口性好。</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027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40个</w:t>
            </w:r>
          </w:p>
        </w:tc>
      </w:tr>
      <w:tr w14:paraId="2D9E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152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389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麻棒</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E9B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长度 ≥30cm,直径 ≥8.5cm。</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3C6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40个</w:t>
            </w:r>
          </w:p>
        </w:tc>
      </w:tr>
      <w:tr w14:paraId="1FAD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A52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885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训犬马甲</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340D">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面料柔软，易清洗，带口袋。</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1BA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20个</w:t>
            </w:r>
          </w:p>
        </w:tc>
      </w:tr>
      <w:tr w14:paraId="3152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D9B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BBE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鉴别罐</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E1BD">
            <w:pPr>
              <w:keepNext w:val="0"/>
              <w:keepLines w:val="0"/>
              <w:widowControl/>
              <w:suppressLineNumbers w:val="0"/>
              <w:shd w:val="clear"/>
              <w:jc w:val="left"/>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参考尺寸： 口径 ≥9.5cm，高度≥15cm，底径≥15cm，重量≥950g</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636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30个</w:t>
            </w:r>
          </w:p>
        </w:tc>
      </w:tr>
      <w:tr w14:paraId="39E4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2BA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069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行李箱</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0C45">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ABS 箱面，抗压结构，表面耐磨，易清洗。</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C0E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30个</w:t>
            </w:r>
          </w:p>
        </w:tc>
      </w:tr>
      <w:tr w14:paraId="02A2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026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18</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DFF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气味盒</w:t>
            </w:r>
          </w:p>
        </w:tc>
        <w:tc>
          <w:tcPr>
            <w:tcW w:w="3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66AC">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不锈钢材质，底部配有强磁力片，可以根据训练要求吸附在任何金属上。</w:t>
            </w:r>
          </w:p>
          <w:p w14:paraId="1F0D6209">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参考尺寸：直径≥8cm，高≥4.5cm，重量≥0.3KG</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C5F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30个</w:t>
            </w:r>
          </w:p>
        </w:tc>
      </w:tr>
      <w:tr w14:paraId="2370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19B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19</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78F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牵引带</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C71A">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由304不锈钢钩和尼龙带两部分构成。柔韧便携，抗扯拉，操作方法简单，带体双面织入反光条。长度150cm。</w:t>
            </w:r>
          </w:p>
          <w:p w14:paraId="3B7AF670">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Style w:val="81"/>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注：尼龙织带拉力≥1920LBS；耐磨测试 10000 次后，织带无破损，无断裂。需提供相应符合国家检测标准的检测报告。</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C65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0 根</w:t>
            </w:r>
          </w:p>
        </w:tc>
      </w:tr>
      <w:tr w14:paraId="7696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96B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17C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脖</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圈</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46F5">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锦纶提花织带，织入 police dog 标识，增加警犬辨识度，插扣为合金，抗高强拉力。</w:t>
            </w:r>
          </w:p>
          <w:p w14:paraId="2A3EE6C5">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黑钢材质，牛皮配环保毛毡。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B53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20 个</w:t>
            </w:r>
          </w:p>
        </w:tc>
      </w:tr>
      <w:tr w14:paraId="788C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F93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396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口笼</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D1C9">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黑钢材质，牛皮配环保毛毡。</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D40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10个</w:t>
            </w:r>
          </w:p>
        </w:tc>
      </w:tr>
      <w:tr w14:paraId="2A7F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B64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301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警犬马甲</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1A921">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背部采用可提拉布料制成，耐磨、透气。采用超强快速插扣，上部配有把手，方便携犬人员及时对警犬进行快速有效控制，不锈钢 D 扣进行加固处理，可以牵引带搭配牵引，配有超强反光条，便于夜间执行任务进行辨识。背心底部采用快插扣模式固定长度可调节。双侧配有警犬标贴，尾部配有警犬信息标牌。胸背与背心可拆卸穿戴，同时满足巡逻与训练需求。</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4E3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0 件</w:t>
            </w:r>
          </w:p>
        </w:tc>
      </w:tr>
      <w:tr w14:paraId="398B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314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E2E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模拟刀具</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10F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橡胶材质。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481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 xml:space="preserve"> 套</w:t>
            </w:r>
          </w:p>
        </w:tc>
      </w:tr>
      <w:tr w14:paraId="0727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340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B78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镊子</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8F025">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trike w:val="0"/>
                <w:dstrike w:val="0"/>
                <w:snapToGrid w:val="0"/>
                <w:color w:val="000000" w:themeColor="text1"/>
                <w:kern w:val="0"/>
                <w:sz w:val="21"/>
                <w:szCs w:val="21"/>
                <w:highlight w:val="none"/>
                <w:u w:val="none"/>
                <w:lang w:val="en-US" w:eastAsia="zh-CN" w:bidi="ar"/>
                <w14:textFill>
                  <w14:solidFill>
                    <w14:schemeClr w14:val="tx1"/>
                  </w14:solidFill>
                </w14:textFill>
              </w:rPr>
              <w:t>304</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不锈钢。</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0BF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0 把</w:t>
            </w:r>
          </w:p>
        </w:tc>
      </w:tr>
      <w:tr w14:paraId="365B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568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25</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431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犬毛梳</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EE0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针头为不锈 钢材质，圆滑处理，不易伤害犬只皮肤及毛发，握柄厚实牢固。</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08B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w:t>
            </w:r>
            <w:r>
              <w:rPr>
                <w:rStyle w:val="80"/>
                <w:rFonts w:hint="eastAsia" w:ascii="仿宋" w:hAnsi="仿宋" w:eastAsia="仿宋" w:cs="仿宋"/>
                <w:snapToGrid w:val="0"/>
                <w:color w:val="000000" w:themeColor="text1"/>
                <w:sz w:val="21"/>
                <w:szCs w:val="21"/>
                <w:highlight w:val="none"/>
                <w:lang w:val="en-US" w:eastAsia="zh-CN" w:bidi="ar"/>
                <w14:textFill>
                  <w14:solidFill>
                    <w14:schemeClr w14:val="tx1"/>
                  </w14:solidFill>
                </w14:textFill>
              </w:rPr>
              <w:t>0 把</w:t>
            </w:r>
          </w:p>
        </w:tc>
      </w:tr>
      <w:tr w14:paraId="472AD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ED43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26</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8FAF">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犬粮【核心产品】</w:t>
            </w:r>
          </w:p>
        </w:tc>
        <w:tc>
          <w:tcPr>
            <w:tcW w:w="3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30E9">
            <w:pPr>
              <w:keepNext w:val="0"/>
              <w:keepLines w:val="0"/>
              <w:widowControl/>
              <w:suppressLineNumbers w:val="0"/>
              <w:shd w:val="clear"/>
              <w:jc w:val="left"/>
              <w:textAlignment w:val="center"/>
              <w:rPr>
                <w:rFonts w:hint="default"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供货规格为15kg/包。详细参数指标见后附“</w:t>
            </w:r>
            <w:r>
              <w:rPr>
                <w:rFonts w:hint="eastAsia" w:ascii="仿宋" w:hAnsi="仿宋" w:eastAsia="仿宋" w:cs="仿宋"/>
                <w:color w:val="000000" w:themeColor="text1"/>
                <w:sz w:val="21"/>
                <w:szCs w:val="21"/>
                <w:highlight w:val="none"/>
                <w:lang w:val="en-US" w:eastAsia="zh-CN"/>
                <w14:textFill>
                  <w14:solidFill>
                    <w14:schemeClr w14:val="tx1"/>
                  </w14:solidFill>
                </w14:textFill>
              </w:rPr>
              <w:t>犬粮技术参数指标要求</w:t>
            </w: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C92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1500 包</w:t>
            </w:r>
          </w:p>
        </w:tc>
      </w:tr>
    </w:tbl>
    <w:p w14:paraId="3A2B4AC9">
      <w:pPr>
        <w:widowControl w:val="0"/>
        <w:numPr>
          <w:ilvl w:val="0"/>
          <w:numId w:val="0"/>
        </w:numPr>
        <w:shd w:val="clear"/>
        <w:spacing w:line="48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p>
    <w:p w14:paraId="0F894BD4">
      <w:pPr>
        <w:widowControl w:val="0"/>
        <w:numPr>
          <w:ilvl w:val="0"/>
          <w:numId w:val="0"/>
        </w:numPr>
        <w:shd w:val="clear"/>
        <w:spacing w:line="48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sz w:val="21"/>
          <w:szCs w:val="21"/>
          <w:highlight w:val="none"/>
          <w:lang w:val="en-US" w:eastAsia="zh-CN"/>
          <w14:textFill>
            <w14:solidFill>
              <w14:schemeClr w14:val="tx1"/>
            </w14:solidFill>
          </w14:textFill>
        </w:rPr>
        <w:t>犬粮技术参数指标要求</w:t>
      </w:r>
    </w:p>
    <w:tbl>
      <w:tblPr>
        <w:tblStyle w:val="20"/>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4740"/>
        <w:gridCol w:w="1878"/>
        <w:gridCol w:w="2263"/>
      </w:tblGrid>
      <w:tr w14:paraId="1C3A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A5CE">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序号</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0EFB">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检验项目</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2EEA">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单位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D109">
            <w:pPr>
              <w:keepNext w:val="0"/>
              <w:keepLines w:val="0"/>
              <w:widowControl/>
              <w:suppressLineNumbers w:val="0"/>
              <w:shd w:val="clear"/>
              <w:jc w:val="center"/>
              <w:textAlignment w:val="center"/>
              <w:rPr>
                <w:rFonts w:hint="eastAsia" w:ascii="仿宋" w:hAnsi="仿宋" w:eastAsia="仿宋" w:cs="仿宋"/>
                <w:b/>
                <w:bCs/>
                <w:i w:val="0"/>
                <w:iCs w:val="0"/>
                <w:color w:val="000000" w:themeColor="text1"/>
                <w:sz w:val="21"/>
                <w:szCs w:val="21"/>
                <w:highlight w:val="none"/>
                <w:u w:val="none"/>
                <w14:textFill>
                  <w14:solidFill>
                    <w14:schemeClr w14:val="tx1"/>
                  </w14:solidFill>
                </w14:textFill>
              </w:rPr>
            </w:pP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 xml:space="preserve">成犬全价犬粮 </w:t>
            </w: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b/>
                <w:bCs/>
                <w:i w:val="0"/>
                <w:iCs w:val="0"/>
                <w:snapToGrid w:val="0"/>
                <w:color w:val="000000" w:themeColor="text1"/>
                <w:kern w:val="0"/>
                <w:sz w:val="21"/>
                <w:szCs w:val="21"/>
                <w:highlight w:val="none"/>
                <w:u w:val="none"/>
                <w:lang w:val="en-US" w:eastAsia="zh-CN" w:bidi="ar"/>
                <w14:textFill>
                  <w14:solidFill>
                    <w14:schemeClr w14:val="tx1"/>
                  </w14:solidFill>
                </w14:textFill>
              </w:rPr>
              <w:t>(训练) 标准</w:t>
            </w:r>
          </w:p>
        </w:tc>
      </w:tr>
      <w:tr w14:paraId="41B7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3E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6B9C">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★粗蛋白质(以干物质计)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791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B0C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≥31</w:t>
            </w:r>
          </w:p>
        </w:tc>
      </w:tr>
      <w:tr w14:paraId="5707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CE5A">
            <w:pPr>
              <w:keepNext w:val="0"/>
              <w:keepLines w:val="0"/>
              <w:widowControl/>
              <w:suppressLineNumbers w:val="0"/>
              <w:shd w:val="clear"/>
              <w:jc w:val="center"/>
              <w:textAlignment w:val="center"/>
              <w:rPr>
                <w:rFonts w:hint="default"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0732">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水分</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2619">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4AB4C">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≤8</w:t>
            </w:r>
          </w:p>
        </w:tc>
      </w:tr>
      <w:tr w14:paraId="230F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F14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E92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粗灰分(以干物质计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6FC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F2E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w:t>
            </w:r>
          </w:p>
        </w:tc>
      </w:tr>
      <w:tr w14:paraId="19A6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6E3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3E1F">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粗纤维(以干物质计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F67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E80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w:t>
            </w:r>
          </w:p>
        </w:tc>
      </w:tr>
      <w:tr w14:paraId="4004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D7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C84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★粗脂肪(以干物质计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98B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964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≥19</w:t>
            </w:r>
          </w:p>
        </w:tc>
      </w:tr>
      <w:tr w14:paraId="62D1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0043">
            <w:pPr>
              <w:keepNext w:val="0"/>
              <w:keepLines w:val="0"/>
              <w:widowControl/>
              <w:suppressLineNumbers w:val="0"/>
              <w:shd w:val="clear"/>
              <w:jc w:val="center"/>
              <w:textAlignment w:val="center"/>
              <w:rPr>
                <w:rFonts w:hint="default"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E6F6">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淀粉</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BAC3">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4665">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≤400</w:t>
            </w:r>
          </w:p>
        </w:tc>
      </w:tr>
      <w:tr w14:paraId="4039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BD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5AB7">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氟(以干物质含量88%计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9841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C5B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≤50</w:t>
            </w:r>
          </w:p>
        </w:tc>
      </w:tr>
      <w:tr w14:paraId="5566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175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2B7B">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钙(以干物质计)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752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E1E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≥1.2</w:t>
            </w:r>
          </w:p>
        </w:tc>
      </w:tr>
      <w:tr w14:paraId="1F88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6DD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C6B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氰化物(以HCN计)(以干物质含量88%计)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F98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FF1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0E12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34E2">
            <w:pPr>
              <w:keepNext w:val="0"/>
              <w:keepLines w:val="0"/>
              <w:widowControl/>
              <w:suppressLineNumbers w:val="0"/>
              <w:shd w:val="clear"/>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CD1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水溶性氯化物(以Cl计)(以干物质计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04E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5DD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≥0.45</w:t>
            </w:r>
          </w:p>
        </w:tc>
      </w:tr>
      <w:tr w14:paraId="33DB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1D6E">
            <w:pPr>
              <w:keepNext w:val="0"/>
              <w:keepLines w:val="0"/>
              <w:widowControl/>
              <w:suppressLineNumbers w:val="0"/>
              <w:shd w:val="clear"/>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55183">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总磷(以干物质计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E467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E35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w:t>
            </w:r>
          </w:p>
        </w:tc>
      </w:tr>
      <w:tr w14:paraId="200F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09B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739C">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总砷(以干物质含量88%计)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D9F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2583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≤0.2</w:t>
            </w:r>
          </w:p>
        </w:tc>
      </w:tr>
      <w:tr w14:paraId="56E5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934B">
            <w:pPr>
              <w:keepNext w:val="0"/>
              <w:keepLines w:val="0"/>
              <w:widowControl/>
              <w:suppressLineNumbers w:val="0"/>
              <w:shd w:val="clear"/>
              <w:jc w:val="center"/>
              <w:textAlignment w:val="center"/>
              <w:rPr>
                <w:rFonts w:hint="default"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DD47">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无机砷(以干物质含量88%计)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8C6B">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7731">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≤0.1</w:t>
            </w:r>
          </w:p>
        </w:tc>
      </w:tr>
      <w:tr w14:paraId="4475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785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293D">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镉(以干物质含量88%计)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F18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710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≤0.1</w:t>
            </w:r>
          </w:p>
        </w:tc>
      </w:tr>
      <w:tr w14:paraId="5609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445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C46D">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铬(以干物质含量88%计)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B0B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665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≤0.5</w:t>
            </w:r>
          </w:p>
        </w:tc>
      </w:tr>
      <w:tr w14:paraId="4797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392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9511">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汞(以干物质含量88%计)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E69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087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577A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1F97">
            <w:pPr>
              <w:keepNext w:val="0"/>
              <w:keepLines w:val="0"/>
              <w:widowControl/>
              <w:suppressLineNumbers w:val="0"/>
              <w:shd w:val="clear"/>
              <w:jc w:val="center"/>
              <w:textAlignment w:val="center"/>
              <w:rPr>
                <w:rFonts w:hint="default"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93C6">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铅(以干物质含量88%计)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1BE1">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0AED">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≤0.3</w:t>
            </w:r>
          </w:p>
        </w:tc>
      </w:tr>
      <w:tr w14:paraId="1294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8413">
            <w:pPr>
              <w:keepNext w:val="0"/>
              <w:keepLines w:val="0"/>
              <w:widowControl/>
              <w:suppressLineNumbers w:val="0"/>
              <w:shd w:val="clear"/>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86F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★L-抗坏血酸-2-磷酸酯(以L-抗坏血酸计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CAE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62C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≥100</w:t>
            </w:r>
          </w:p>
        </w:tc>
      </w:tr>
      <w:tr w14:paraId="6717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69B6">
            <w:pPr>
              <w:keepNext w:val="0"/>
              <w:keepLines w:val="0"/>
              <w:widowControl/>
              <w:suppressLineNumbers w:val="0"/>
              <w:shd w:val="clear"/>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2A8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★代谢能</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F26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kcal/100g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FF4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400-500</w:t>
            </w:r>
          </w:p>
        </w:tc>
      </w:tr>
      <w:tr w14:paraId="1341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C8F4">
            <w:pPr>
              <w:keepNext w:val="0"/>
              <w:keepLines w:val="0"/>
              <w:widowControl/>
              <w:suppressLineNumbers w:val="0"/>
              <w:shd w:val="clear"/>
              <w:jc w:val="center"/>
              <w:textAlignment w:val="center"/>
              <w:rPr>
                <w:rFonts w:hint="default" w:ascii="仿宋" w:hAnsi="仿宋" w:eastAsia="仿宋" w:cs="仿宋"/>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924D">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★大肠菌群</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3DD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MPN/100g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4C3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≤30</w:t>
            </w:r>
          </w:p>
        </w:tc>
      </w:tr>
      <w:tr w14:paraId="079E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CE6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B7E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★a-亚麻酸(以干基计)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EF7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12B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w:t>
            </w:r>
          </w:p>
        </w:tc>
      </w:tr>
      <w:tr w14:paraId="4DE4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DC1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B0E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★泛酸(以干基计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ACC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AF7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≥120</w:t>
            </w:r>
          </w:p>
        </w:tc>
      </w:tr>
      <w:tr w14:paraId="6FB1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E325">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2992">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维生素A(以干基计)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6E47">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IU/kg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6D5B">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≥5×10^4</w:t>
            </w:r>
          </w:p>
        </w:tc>
      </w:tr>
      <w:tr w14:paraId="3939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CD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F6C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维生素B1 (硝酸硫胺计)(以干基计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EEE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F6F2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≥20</w:t>
            </w:r>
          </w:p>
        </w:tc>
      </w:tr>
      <w:tr w14:paraId="7B9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D9F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26B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维生素B2 (以干基计)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AA1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10C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≥55</w:t>
            </w:r>
          </w:p>
        </w:tc>
      </w:tr>
      <w:tr w14:paraId="75345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A2A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575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维生素B6 (盐酸吡哆醇)(以干基计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248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231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≥70</w:t>
            </w:r>
          </w:p>
        </w:tc>
      </w:tr>
      <w:tr w14:paraId="4A4B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AA9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CBB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维生素D3 (以干基计)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CFD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IU/kg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ABA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≥1.3×10^3</w:t>
            </w:r>
          </w:p>
        </w:tc>
      </w:tr>
      <w:tr w14:paraId="6DCE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A22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C091">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维生素E(以干基计)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324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IU/kg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E92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≥600</w:t>
            </w:r>
          </w:p>
        </w:tc>
      </w:tr>
      <w:tr w14:paraId="1A95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F97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91E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赖氨酸(以干物质计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357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406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≥1.6</w:t>
            </w:r>
          </w:p>
        </w:tc>
      </w:tr>
      <w:tr w14:paraId="4DFC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80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9ECF">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三聚氰胺(以干物质含量88%计)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5F6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D93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3669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3BE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22E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亚硝酸盐(以NaNO₂计)(以干物质含量88%计)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B9D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11B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60C4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9A7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20A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沙门氏菌(25g中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549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/25g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EDC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38CC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5B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E954">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细菌总数</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514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CFU/g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4F4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≤3.2×10^2</w:t>
            </w:r>
          </w:p>
        </w:tc>
      </w:tr>
      <w:tr w14:paraId="0C8D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441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DE2D">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★胆碱(以干基计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318A">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C42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≥2.6×10^3</w:t>
            </w:r>
          </w:p>
        </w:tc>
      </w:tr>
      <w:tr w14:paraId="54BA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22D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0241">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★胃蛋白酶消化率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FB2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16A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≥90</w:t>
            </w:r>
          </w:p>
        </w:tc>
      </w:tr>
      <w:tr w14:paraId="6D38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261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5E2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★钾(以干基计)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D32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5B4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≤4×10^3</w:t>
            </w:r>
          </w:p>
        </w:tc>
      </w:tr>
      <w:tr w14:paraId="543A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613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501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★钠(以干基计)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15A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66F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≤4.5×10^3</w:t>
            </w:r>
          </w:p>
        </w:tc>
      </w:tr>
      <w:tr w14:paraId="5476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DE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317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铁(以干基计)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CF5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050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≤3×10^2</w:t>
            </w:r>
          </w:p>
        </w:tc>
      </w:tr>
      <w:tr w14:paraId="4F47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CE3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3ABF">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铜(以干基计)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1BE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439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10--20</w:t>
            </w:r>
          </w:p>
        </w:tc>
      </w:tr>
      <w:tr w14:paraId="35CB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FD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5A0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硒(以干基计)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C4F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341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≥0.5</w:t>
            </w:r>
          </w:p>
        </w:tc>
      </w:tr>
      <w:tr w14:paraId="697A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003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436A">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锌(以干基计)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69A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13C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≤1.5×10^2</w:t>
            </w:r>
          </w:p>
        </w:tc>
      </w:tr>
      <w:tr w14:paraId="5A6F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02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4E80">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★叔丁基羟基茴香醚(BHA)</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EEB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ACA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104F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95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FA009">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★2,6-二叔丁对甲酚(BHT)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48B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1DB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2D29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79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3E4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★二噁英类总量</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E7F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ngTEQ/kg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0FF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≤0.1</w:t>
            </w:r>
          </w:p>
        </w:tc>
      </w:tr>
      <w:tr w14:paraId="2DC9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68E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BAFF">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★d-生物素</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F764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B64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≥6</w:t>
            </w:r>
          </w:p>
        </w:tc>
      </w:tr>
      <w:tr w14:paraId="3BD7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F211">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794B">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脱氧雪腐镰刀菌烯醇(呕吐毒素)(以干物质含量88%计)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5300">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624B">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7DF3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5FDD">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2D55">
            <w:pPr>
              <w:keepNext w:val="0"/>
              <w:keepLines w:val="0"/>
              <w:widowControl/>
              <w:suppressLineNumbers w:val="0"/>
              <w:shd w:val="clear"/>
              <w:jc w:val="left"/>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玉米赤霉烯酮(以干物质含量88%计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1FA0">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67AB">
            <w:pPr>
              <w:keepNext w:val="0"/>
              <w:keepLines w:val="0"/>
              <w:widowControl/>
              <w:suppressLineNumbers w:val="0"/>
              <w:shd w:val="clear"/>
              <w:jc w:val="center"/>
              <w:textAlignment w:val="cente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7B34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AD4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CB1F">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伏马毒素(B1+B2)(干物质含量88%计)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7F12">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9F5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1F5B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D58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49</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6D2A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黄曲霉毒素B1 (以干物质含量88%计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3C8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μg/kg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D930D">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4F1B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98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B832">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赭曲霉毒素A(以干物质含量88%计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958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8BCC">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2053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3E9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A048">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滴滴涕(干物质含量88%计)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F46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175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1B9A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C70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AADE">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六六六(以干物质含量88%计)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F51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D69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4DB2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B07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6AEC">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六氯苯(HCB)(以干物质含量88%计 )</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A1E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mg/kg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12D8">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7E46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D3CE">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14E65">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多氯联苯(以干物质含量88%计)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9259">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μg/kg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828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不得检出</w:t>
            </w:r>
          </w:p>
        </w:tc>
      </w:tr>
      <w:tr w14:paraId="7170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85F4">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3BAC">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亚油酸(C18:2)</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7DEF">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AA7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w:t>
            </w:r>
          </w:p>
        </w:tc>
      </w:tr>
      <w:tr w14:paraId="4B01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79B6">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C965">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omega-3脂肪酸(以干基计)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1831">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FAB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≥5</w:t>
            </w:r>
          </w:p>
        </w:tc>
      </w:tr>
      <w:tr w14:paraId="5D30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3D07">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8C7F6">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omega-6脂肪酸(以干基计)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D313">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g/kg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FA0B">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≥40</w:t>
            </w:r>
          </w:p>
        </w:tc>
      </w:tr>
      <w:tr w14:paraId="45CE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6A2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68CC">
            <w:pPr>
              <w:keepNext w:val="0"/>
              <w:keepLines w:val="0"/>
              <w:widowControl/>
              <w:suppressLineNumbers w:val="0"/>
              <w:shd w:val="clear"/>
              <w:jc w:val="left"/>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霉菌总数</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B74F0">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CFU/g</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A395">
            <w:pPr>
              <w:keepNext w:val="0"/>
              <w:keepLines w:val="0"/>
              <w:widowControl/>
              <w:suppressLineNumbers w:val="0"/>
              <w:shd w:val="clear"/>
              <w:jc w:val="center"/>
              <w:textAlignment w:val="center"/>
              <w:rPr>
                <w:rFonts w:hint="eastAsia" w:ascii="仿宋" w:hAnsi="仿宋" w:eastAsia="仿宋" w:cs="仿宋"/>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snapToGrid w:val="0"/>
                <w:color w:val="000000" w:themeColor="text1"/>
                <w:kern w:val="0"/>
                <w:sz w:val="21"/>
                <w:szCs w:val="21"/>
                <w:highlight w:val="none"/>
                <w:u w:val="none"/>
                <w:lang w:val="en-US" w:eastAsia="zh-CN" w:bidi="ar"/>
                <w14:textFill>
                  <w14:solidFill>
                    <w14:schemeClr w14:val="tx1"/>
                  </w14:solidFill>
                </w14:textFill>
              </w:rPr>
              <w:t>≤10</w:t>
            </w:r>
          </w:p>
        </w:tc>
      </w:tr>
    </w:tbl>
    <w:p w14:paraId="612A5165">
      <w:pPr>
        <w:pStyle w:val="15"/>
        <w:shd w:val="clear"/>
        <w:rPr>
          <w:rFonts w:hint="eastAsia" w:ascii="仿宋" w:hAnsi="仿宋" w:eastAsia="仿宋" w:cs="仿宋"/>
          <w:color w:val="000000" w:themeColor="text1"/>
          <w:highlight w:val="none"/>
          <w14:textFill>
            <w14:solidFill>
              <w14:schemeClr w14:val="tx1"/>
            </w14:solidFill>
          </w14:textFill>
        </w:rPr>
      </w:pPr>
    </w:p>
    <w:p w14:paraId="5B4D33DC">
      <w:pPr>
        <w:shd w:val="clear"/>
        <w:rPr>
          <w:rFonts w:hint="eastAsia" w:ascii="仿宋" w:hAnsi="仿宋" w:eastAsia="仿宋" w:cs="仿宋"/>
          <w:b/>
          <w:color w:val="000000" w:themeColor="text1"/>
          <w:sz w:val="36"/>
          <w:szCs w:val="36"/>
          <w:highlight w:val="none"/>
          <w14:textFill>
            <w14:solidFill>
              <w14:schemeClr w14:val="tx1"/>
            </w14:solidFill>
          </w14:textFill>
        </w:rPr>
      </w:pPr>
      <w:bookmarkStart w:id="187" w:name="_Toc1762"/>
      <w:bookmarkStart w:id="188" w:name="_Toc83386050"/>
      <w:bookmarkStart w:id="189" w:name="_Toc15141"/>
      <w:bookmarkStart w:id="190" w:name="_Toc10847"/>
      <w:bookmarkStart w:id="191" w:name="_Toc31522"/>
      <w:r>
        <w:rPr>
          <w:rFonts w:hint="eastAsia" w:ascii="仿宋" w:hAnsi="仿宋" w:eastAsia="仿宋" w:cs="仿宋"/>
          <w:b/>
          <w:color w:val="000000" w:themeColor="text1"/>
          <w:sz w:val="36"/>
          <w:szCs w:val="36"/>
          <w:highlight w:val="none"/>
          <w14:textFill>
            <w14:solidFill>
              <w14:schemeClr w14:val="tx1"/>
            </w14:solidFill>
          </w14:textFill>
        </w:rPr>
        <w:br w:type="page"/>
      </w:r>
    </w:p>
    <w:p w14:paraId="0C4285D2">
      <w:pPr>
        <w:shd w:val="clear"/>
        <w:spacing w:line="460" w:lineRule="exact"/>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合同主要条款</w:t>
      </w:r>
      <w:bookmarkEnd w:id="179"/>
      <w:bookmarkEnd w:id="180"/>
      <w:bookmarkEnd w:id="181"/>
      <w:bookmarkEnd w:id="187"/>
      <w:bookmarkEnd w:id="188"/>
      <w:bookmarkEnd w:id="189"/>
      <w:bookmarkEnd w:id="190"/>
      <w:bookmarkEnd w:id="191"/>
      <w:bookmarkStart w:id="192" w:name="_Toc194663916"/>
      <w:bookmarkStart w:id="193" w:name="_Toc193126879"/>
      <w:bookmarkStart w:id="194" w:name="_Toc188808831"/>
      <w:bookmarkStart w:id="195" w:name="_Hlk3968680"/>
      <w:bookmarkStart w:id="196" w:name="_Toc193187095"/>
    </w:p>
    <w:p w14:paraId="24288E8E">
      <w:pPr>
        <w:pStyle w:val="15"/>
        <w:shd w:val="clear"/>
        <w:jc w:val="cente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（本合同为合同草案，具体内容以</w:t>
      </w:r>
      <w:r>
        <w:rPr>
          <w:rFonts w:hint="eastAsia" w:ascii="仿宋" w:hAnsi="仿宋" w:eastAsia="仿宋" w:cs="仿宋"/>
          <w:color w:val="000000" w:themeColor="text1"/>
          <w:sz w:val="22"/>
          <w:szCs w:val="22"/>
          <w:highlight w:val="none"/>
          <w:lang w:val="en-US" w:eastAsia="zh-CN"/>
          <w14:textFill>
            <w14:solidFill>
              <w14:schemeClr w14:val="tx1"/>
            </w14:solidFill>
          </w14:textFill>
        </w:rPr>
        <w:t>双</w:t>
      </w:r>
      <w:r>
        <w:rPr>
          <w:rFonts w:hint="eastAsia" w:ascii="仿宋" w:hAnsi="仿宋" w:eastAsia="仿宋" w:cs="仿宋"/>
          <w:color w:val="000000" w:themeColor="text1"/>
          <w:sz w:val="22"/>
          <w:szCs w:val="22"/>
          <w:highlight w:val="none"/>
          <w:lang w:eastAsia="zh-CN"/>
          <w14:textFill>
            <w14:solidFill>
              <w14:schemeClr w14:val="tx1"/>
            </w14:solidFill>
          </w14:textFill>
        </w:rPr>
        <w:t>方签订为准。）</w:t>
      </w:r>
    </w:p>
    <w:p w14:paraId="54E873C7">
      <w:pPr>
        <w:pStyle w:val="15"/>
        <w:shd w:val="clear"/>
        <w:rPr>
          <w:rFonts w:hint="eastAsia" w:ascii="仿宋" w:hAnsi="仿宋" w:eastAsia="仿宋" w:cs="仿宋"/>
          <w:color w:val="000000" w:themeColor="text1"/>
          <w:highlight w:val="none"/>
          <w14:textFill>
            <w14:solidFill>
              <w14:schemeClr w14:val="tx1"/>
            </w14:solidFill>
          </w14:textFill>
        </w:rPr>
      </w:pPr>
    </w:p>
    <w:bookmarkEnd w:id="192"/>
    <w:bookmarkEnd w:id="193"/>
    <w:bookmarkEnd w:id="194"/>
    <w:bookmarkEnd w:id="195"/>
    <w:bookmarkEnd w:id="196"/>
    <w:p w14:paraId="3333FC0C">
      <w:pPr>
        <w:shd w:val="clear"/>
        <w:tabs>
          <w:tab w:val="left" w:pos="735"/>
        </w:tabs>
        <w:autoSpaceDE w:val="0"/>
        <w:autoSpaceDN w:val="0"/>
        <w:adjustRightInd w:val="0"/>
        <w:snapToGrid w:val="0"/>
        <w:spacing w:line="360" w:lineRule="auto"/>
        <w:rPr>
          <w:rFonts w:hint="eastAsia" w:ascii="仿宋" w:hAnsi="仿宋" w:eastAsia="仿宋" w:cs="仿宋"/>
          <w:b/>
          <w:bCs/>
          <w:color w:val="000000" w:themeColor="text1"/>
          <w:sz w:val="24"/>
          <w:highlight w:val="none"/>
          <w:lang w:val="zh-CN"/>
          <w14:textFill>
            <w14:solidFill>
              <w14:schemeClr w14:val="tx1"/>
            </w14:solidFill>
          </w14:textFill>
        </w:rPr>
      </w:pPr>
      <w:bookmarkStart w:id="197" w:name="_Toc83386051"/>
      <w:bookmarkStart w:id="198" w:name="_Toc9844331"/>
      <w:bookmarkStart w:id="199" w:name="_Toc530994946"/>
      <w:bookmarkStart w:id="200" w:name="_Toc3821879"/>
      <w:r>
        <w:rPr>
          <w:rFonts w:hint="eastAsia" w:ascii="仿宋" w:hAnsi="仿宋" w:eastAsia="仿宋" w:cs="仿宋"/>
          <w:b/>
          <w:bCs/>
          <w:color w:val="000000" w:themeColor="text1"/>
          <w:sz w:val="24"/>
          <w:highlight w:val="none"/>
          <w:lang w:val="zh-CN"/>
          <w14:textFill>
            <w14:solidFill>
              <w14:schemeClr w14:val="tx1"/>
            </w14:solidFill>
          </w14:textFill>
        </w:rPr>
        <w:t>甲方：</w:t>
      </w:r>
      <w:r>
        <w:rPr>
          <w:rFonts w:hint="eastAsia" w:ascii="仿宋" w:hAnsi="仿宋" w:eastAsia="仿宋" w:cs="仿宋"/>
          <w:bCs/>
          <w:color w:val="000000" w:themeColor="text1"/>
          <w:sz w:val="24"/>
          <w:highlight w:val="none"/>
          <w:lang w:val="zh-CN"/>
          <w14:textFill>
            <w14:solidFill>
              <w14:schemeClr w14:val="tx1"/>
            </w14:solidFill>
          </w14:textFill>
        </w:rPr>
        <w:t>（采购人）</w:t>
      </w:r>
    </w:p>
    <w:p w14:paraId="664208A6">
      <w:pPr>
        <w:shd w:val="clear"/>
        <w:tabs>
          <w:tab w:val="left" w:pos="735"/>
        </w:tabs>
        <w:autoSpaceDE w:val="0"/>
        <w:autoSpaceDN w:val="0"/>
        <w:adjustRightInd w:val="0"/>
        <w:snapToGrid w:val="0"/>
        <w:spacing w:line="360" w:lineRule="auto"/>
        <w:rPr>
          <w:rFonts w:hint="eastAsia"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乙方：</w:t>
      </w: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成交供应商</w:t>
      </w:r>
      <w:r>
        <w:rPr>
          <w:rFonts w:hint="eastAsia" w:ascii="仿宋" w:hAnsi="仿宋" w:eastAsia="仿宋" w:cs="仿宋"/>
          <w:bCs/>
          <w:color w:val="000000" w:themeColor="text1"/>
          <w:sz w:val="24"/>
          <w:highlight w:val="none"/>
          <w:lang w:val="zh-CN"/>
          <w14:textFill>
            <w14:solidFill>
              <w14:schemeClr w14:val="tx1"/>
            </w14:solidFill>
          </w14:textFill>
        </w:rPr>
        <w:t>）</w:t>
      </w:r>
    </w:p>
    <w:p w14:paraId="00D828AC">
      <w:pPr>
        <w:shd w:val="clear"/>
        <w:tabs>
          <w:tab w:val="left" w:pos="735"/>
        </w:tabs>
        <w:autoSpaceDE w:val="0"/>
        <w:autoSpaceDN w:val="0"/>
        <w:adjustRightInd w:val="0"/>
        <w:snapToGrid w:val="0"/>
        <w:spacing w:line="360" w:lineRule="auto"/>
        <w:rPr>
          <w:rFonts w:hint="eastAsia" w:ascii="仿宋" w:hAnsi="仿宋" w:eastAsia="仿宋" w:cs="仿宋"/>
          <w:b/>
          <w:bCs/>
          <w:color w:val="000000" w:themeColor="text1"/>
          <w:sz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一、合同内容:</w:t>
      </w:r>
      <w:r>
        <w:rPr>
          <w:rFonts w:hint="eastAsia" w:ascii="仿宋" w:hAnsi="仿宋" w:eastAsia="仿宋" w:cs="仿宋"/>
          <w:b/>
          <w:bCs/>
          <w:color w:val="000000" w:themeColor="text1"/>
          <w:sz w:val="24"/>
          <w:highlight w:val="none"/>
          <w:u w:val="single"/>
          <w:lang w:val="en-US" w:eastAsia="zh-CN"/>
          <w14:textFill>
            <w14:solidFill>
              <w14:schemeClr w14:val="tx1"/>
            </w14:solidFill>
          </w14:textFill>
        </w:rPr>
        <w:t xml:space="preserve">                </w:t>
      </w:r>
    </w:p>
    <w:p w14:paraId="6B992778">
      <w:pPr>
        <w:shd w:val="clear"/>
        <w:tabs>
          <w:tab w:val="left" w:pos="735"/>
        </w:tabs>
        <w:adjustRightInd w:val="0"/>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二、合同价款</w:t>
      </w:r>
    </w:p>
    <w:p w14:paraId="273F058B">
      <w:pPr>
        <w:shd w:val="clear"/>
        <w:adjustRightInd w:val="0"/>
        <w:snapToGrid w:val="0"/>
        <w:spacing w:line="360" w:lineRule="auto"/>
        <w:ind w:firstLine="480" w:firstLineChars="200"/>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1、合同总价：</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679509D7">
      <w:pPr>
        <w:keepNext w:val="0"/>
        <w:keepLines w:val="0"/>
        <w:pageBreakBefore w:val="0"/>
        <w:widowControl w:val="0"/>
        <w:shd w:val="clear"/>
        <w:tabs>
          <w:tab w:val="left" w:pos="735"/>
        </w:tabs>
        <w:kinsoku/>
        <w:wordWrap/>
        <w:overflowPunct/>
        <w:topLinePunct w:val="0"/>
        <w:autoSpaceDE/>
        <w:autoSpaceDN/>
        <w:bidi w:val="0"/>
        <w:adjustRightInd w:val="0"/>
        <w:snapToGrid w:val="0"/>
        <w:spacing w:line="360" w:lineRule="auto"/>
        <w:ind w:firstLine="501" w:firstLineChars="209"/>
        <w:textAlignment w:val="auto"/>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2、合同总价包括：</w:t>
      </w:r>
      <w:r>
        <w:rPr>
          <w:rFonts w:hint="eastAsia" w:ascii="仿宋" w:hAnsi="仿宋" w:eastAsia="仿宋" w:cs="仿宋"/>
          <w:color w:val="000000" w:themeColor="text1"/>
          <w:sz w:val="24"/>
          <w:highlight w:val="none"/>
          <w:lang w:val="en-US" w:eastAsia="zh-CN"/>
          <w14:textFill>
            <w14:solidFill>
              <w14:schemeClr w14:val="tx1"/>
            </w14:solidFill>
          </w14:textFill>
        </w:rPr>
        <w:t>货物价款、运杂费、采购标的物的所有税金及其他相关费用。</w:t>
      </w:r>
    </w:p>
    <w:p w14:paraId="6FEE91A3">
      <w:pPr>
        <w:keepNext w:val="0"/>
        <w:keepLines w:val="0"/>
        <w:pageBreakBefore w:val="0"/>
        <w:widowControl w:val="0"/>
        <w:shd w:val="clear"/>
        <w:tabs>
          <w:tab w:val="left" w:pos="735"/>
        </w:tabs>
        <w:kinsoku/>
        <w:wordWrap/>
        <w:overflowPunct/>
        <w:topLinePunct w:val="0"/>
        <w:autoSpaceDE/>
        <w:autoSpaceDN/>
        <w:bidi w:val="0"/>
        <w:adjustRightInd w:val="0"/>
        <w:snapToGrid w:val="0"/>
        <w:spacing w:line="360" w:lineRule="auto"/>
        <w:ind w:firstLine="501" w:firstLineChars="209"/>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3、合同总价一次包死，不受市场价变化的影响。</w:t>
      </w:r>
    </w:p>
    <w:p w14:paraId="5459C081">
      <w:pPr>
        <w:shd w:val="clear"/>
        <w:tabs>
          <w:tab w:val="left" w:pos="735"/>
        </w:tabs>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三、合同结算</w:t>
      </w:r>
    </w:p>
    <w:p w14:paraId="66DD0375">
      <w:pPr>
        <w:shd w:val="clear"/>
        <w:autoSpaceDE w:val="0"/>
        <w:autoSpaceDN w:val="0"/>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1、付款</w:t>
      </w:r>
      <w:r>
        <w:rPr>
          <w:rFonts w:hint="eastAsia" w:ascii="仿宋" w:hAnsi="仿宋" w:eastAsia="仿宋" w:cs="仿宋"/>
          <w:color w:val="000000" w:themeColor="text1"/>
          <w:sz w:val="24"/>
          <w:highlight w:val="none"/>
          <w:lang w:val="en-US" w:eastAsia="zh-CN"/>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8"/>
          <w:highlight w:val="none"/>
          <w:lang w:val="en-US" w:eastAsia="zh-CN"/>
          <w14:textFill>
            <w14:solidFill>
              <w14:schemeClr w14:val="tx1"/>
            </w14:solidFill>
          </w14:textFill>
        </w:rPr>
        <w:t>按季度结算货款，甲乙双方核对数据确认无误后的7个工作日内甲方办理支付手续，支付此季度货款。</w:t>
      </w:r>
    </w:p>
    <w:p w14:paraId="69CAD483">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结算方式：</w:t>
      </w:r>
      <w:r>
        <w:rPr>
          <w:rFonts w:hint="eastAsia" w:ascii="仿宋" w:hAnsi="仿宋" w:eastAsia="仿宋" w:cs="仿宋"/>
          <w:color w:val="000000" w:themeColor="text1"/>
          <w:sz w:val="24"/>
          <w:highlight w:val="none"/>
          <w:lang w:val="en-US" w:eastAsia="zh-CN"/>
          <w14:textFill>
            <w14:solidFill>
              <w14:schemeClr w14:val="tx1"/>
            </w14:solidFill>
          </w14:textFill>
        </w:rPr>
        <w:t>银行转账</w:t>
      </w:r>
      <w:r>
        <w:rPr>
          <w:rFonts w:hint="eastAsia" w:ascii="仿宋" w:hAnsi="仿宋" w:eastAsia="仿宋" w:cs="仿宋"/>
          <w:color w:val="000000" w:themeColor="text1"/>
          <w:sz w:val="24"/>
          <w:highlight w:val="none"/>
          <w14:textFill>
            <w14:solidFill>
              <w14:schemeClr w14:val="tx1"/>
            </w14:solidFill>
          </w14:textFill>
        </w:rPr>
        <w:t>。</w:t>
      </w:r>
    </w:p>
    <w:p w14:paraId="4873F5B2">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lang w:val="en-US" w:eastAsia="zh-CN"/>
          <w14:textFill>
            <w14:solidFill>
              <w14:schemeClr w14:val="tx1"/>
            </w14:solidFill>
          </w14:textFill>
        </w:rPr>
        <w:t>结算审计是项目结算的必要条件，实际结算金额应以结算审计的审定金额为准。</w:t>
      </w:r>
    </w:p>
    <w:p w14:paraId="6AFB78EC">
      <w:pPr>
        <w:shd w:val="clear"/>
        <w:tabs>
          <w:tab w:val="left" w:pos="735"/>
        </w:tabs>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四、服务</w:t>
      </w:r>
      <w:r>
        <w:rPr>
          <w:rFonts w:hint="eastAsia" w:ascii="仿宋" w:hAnsi="仿宋" w:eastAsia="仿宋" w:cs="仿宋"/>
          <w:b/>
          <w:color w:val="000000" w:themeColor="text1"/>
          <w:sz w:val="24"/>
          <w:highlight w:val="none"/>
          <w:lang w:val="en-US" w:eastAsia="zh-CN"/>
          <w14:textFill>
            <w14:solidFill>
              <w14:schemeClr w14:val="tx1"/>
            </w14:solidFill>
          </w14:textFill>
        </w:rPr>
        <w:t>时间、</w:t>
      </w:r>
      <w:r>
        <w:rPr>
          <w:rFonts w:hint="eastAsia" w:ascii="仿宋" w:hAnsi="仿宋" w:eastAsia="仿宋" w:cs="仿宋"/>
          <w:b/>
          <w:color w:val="000000" w:themeColor="text1"/>
          <w:sz w:val="24"/>
          <w:highlight w:val="none"/>
          <w14:textFill>
            <w14:solidFill>
              <w14:schemeClr w14:val="tx1"/>
            </w14:solidFill>
          </w14:textFill>
        </w:rPr>
        <w:t>地点:</w:t>
      </w:r>
    </w:p>
    <w:p w14:paraId="0377DD3C">
      <w:pPr>
        <w:shd w:val="clear"/>
        <w:tabs>
          <w:tab w:val="left" w:pos="735"/>
        </w:tabs>
        <w:autoSpaceDE w:val="0"/>
        <w:autoSpaceDN w:val="0"/>
        <w:adjustRightInd w:val="0"/>
        <w:snapToGrid w:val="0"/>
        <w:spacing w:line="360" w:lineRule="auto"/>
        <w:ind w:firstLine="480" w:firstLineChars="200"/>
        <w:rPr>
          <w:rFonts w:hint="eastAsia" w:ascii="仿宋" w:hAnsi="仿宋" w:eastAsia="仿宋" w:cs="仿宋"/>
          <w:b w:val="0"/>
          <w:bCs/>
          <w:color w:val="000000" w:themeColor="text1"/>
          <w:sz w:val="24"/>
          <w:highlight w:val="none"/>
          <w:u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交货</w:t>
      </w:r>
      <w:r>
        <w:rPr>
          <w:rFonts w:hint="eastAsia" w:ascii="仿宋" w:hAnsi="仿宋" w:eastAsia="仿宋" w:cs="仿宋"/>
          <w:bCs/>
          <w:color w:val="000000" w:themeColor="text1"/>
          <w:sz w:val="24"/>
          <w:highlight w:val="none"/>
          <w:lang w:val="zh-CN"/>
          <w14:textFill>
            <w14:solidFill>
              <w14:schemeClr w14:val="tx1"/>
            </w14:solidFill>
          </w14:textFill>
        </w:rPr>
        <w:t>地点：</w:t>
      </w:r>
      <w:r>
        <w:rPr>
          <w:rFonts w:hint="eastAsia" w:ascii="仿宋" w:hAnsi="仿宋" w:eastAsia="仿宋" w:cs="仿宋"/>
          <w:bCs/>
          <w:color w:val="000000" w:themeColor="text1"/>
          <w:sz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highlight w:val="none"/>
          <w:lang w:val="zh-CN"/>
          <w14:textFill>
            <w14:solidFill>
              <w14:schemeClr w14:val="tx1"/>
            </w14:solidFill>
          </w14:textFill>
        </w:rPr>
        <w:t>指定地址。</w:t>
      </w:r>
    </w:p>
    <w:p w14:paraId="7B322544">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五、运输</w:t>
      </w:r>
    </w:p>
    <w:p w14:paraId="0BF22EC5">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乙方负责所有</w:t>
      </w:r>
      <w:r>
        <w:rPr>
          <w:rFonts w:hint="eastAsia" w:ascii="仿宋" w:hAnsi="仿宋" w:eastAsia="仿宋" w:cs="仿宋"/>
          <w:color w:val="000000" w:themeColor="text1"/>
          <w:sz w:val="24"/>
          <w:highlight w:val="none"/>
          <w:lang w:val="en-US" w:eastAsia="zh-CN"/>
          <w14:textFill>
            <w14:solidFill>
              <w14:schemeClr w14:val="tx1"/>
            </w14:solidFill>
          </w14:textFill>
        </w:rPr>
        <w:t>货物</w:t>
      </w:r>
      <w:r>
        <w:rPr>
          <w:rFonts w:hint="eastAsia" w:ascii="仿宋" w:hAnsi="仿宋" w:eastAsia="仿宋" w:cs="仿宋"/>
          <w:color w:val="000000" w:themeColor="text1"/>
          <w:sz w:val="24"/>
          <w:highlight w:val="none"/>
          <w14:textFill>
            <w14:solidFill>
              <w14:schemeClr w14:val="tx1"/>
            </w14:solidFill>
          </w14:textFill>
        </w:rPr>
        <w:t>的运输。确保安全、完整到达使用地点，运杂费用包含在总价内，包括从供货地点到使用地点的运输费、保险费、搬运费等。</w:t>
      </w:r>
    </w:p>
    <w:p w14:paraId="064F30D3">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六、质量保证</w:t>
      </w:r>
    </w:p>
    <w:p w14:paraId="7FA58983">
      <w:pPr>
        <w:shd w:val="clear"/>
        <w:adjustRightInd w:val="0"/>
        <w:snapToGrid w:val="0"/>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乙方供应货物必须为合格产品，保证生产日期最新。</w:t>
      </w:r>
    </w:p>
    <w:p w14:paraId="0BEA5269">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2、具有完善的售后服务措施，良好的供应能力。</w:t>
      </w:r>
    </w:p>
    <w:p w14:paraId="082134C9">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七、技术服务</w:t>
      </w:r>
    </w:p>
    <w:p w14:paraId="51CB0A88">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、技术资料：</w:t>
      </w:r>
    </w:p>
    <w:p w14:paraId="29BEF043">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-1、合格证及检验报告；</w:t>
      </w:r>
    </w:p>
    <w:p w14:paraId="5ABD901C">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产品</w:t>
      </w:r>
      <w:r>
        <w:rPr>
          <w:rFonts w:hint="eastAsia" w:ascii="仿宋" w:hAnsi="仿宋" w:eastAsia="仿宋" w:cs="仿宋"/>
          <w:color w:val="000000" w:themeColor="text1"/>
          <w:sz w:val="24"/>
          <w:highlight w:val="none"/>
          <w14:textFill>
            <w14:solidFill>
              <w14:schemeClr w14:val="tx1"/>
            </w14:solidFill>
          </w14:textFill>
        </w:rPr>
        <w:t>说明书（中文）；</w:t>
      </w:r>
    </w:p>
    <w:p w14:paraId="540C3D83">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-3、其它资料。</w:t>
      </w:r>
    </w:p>
    <w:p w14:paraId="41B6E4EE">
      <w:pPr>
        <w:shd w:val="clea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、售后服务：如果乙方产品有缺陷或包装破损无法使用的，乙方必须采取必要的补救措施，风险和费用将由乙方承担。</w:t>
      </w:r>
    </w:p>
    <w:p w14:paraId="0305213B">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八、验收</w:t>
      </w:r>
    </w:p>
    <w:p w14:paraId="3F28555C">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1、由甲方组织或委托相关部门进行验收。</w:t>
      </w:r>
    </w:p>
    <w:p w14:paraId="0903FA30">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2、验收依据：</w:t>
      </w:r>
    </w:p>
    <w:p w14:paraId="602F3149">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2-1、合同文本、合同附件、</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w:t>
      </w:r>
    </w:p>
    <w:p w14:paraId="2BF81F4E">
      <w:pPr>
        <w:shd w:val="clear"/>
        <w:snapToGrid w:val="0"/>
        <w:spacing w:line="360" w:lineRule="auto"/>
        <w:ind w:right="893"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2-2、国内相应的标准、规范。</w:t>
      </w:r>
    </w:p>
    <w:p w14:paraId="024CC451">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九、违约责任</w:t>
      </w:r>
    </w:p>
    <w:p w14:paraId="15A61E8F">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w:t>
      </w:r>
      <w:r>
        <w:rPr>
          <w:rFonts w:hint="eastAsia" w:ascii="仿宋" w:hAnsi="仿宋" w:eastAsia="仿宋" w:cs="仿宋"/>
          <w:color w:val="000000" w:themeColor="text1"/>
          <w:sz w:val="24"/>
          <w:highlight w:val="none"/>
          <w:lang w:val="en-US"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58844517">
      <w:pPr>
        <w:shd w:val="clear"/>
        <w:adjustRightInd w:val="0"/>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十、合同组成</w:t>
      </w:r>
    </w:p>
    <w:p w14:paraId="2DAE745E">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1、国家相关规范及标准</w:t>
      </w:r>
    </w:p>
    <w:p w14:paraId="48317A42">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2、合同文件</w:t>
      </w:r>
    </w:p>
    <w:p w14:paraId="7B2D106C">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通知书</w:t>
      </w:r>
    </w:p>
    <w:p w14:paraId="0F55F2CF">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4、技术规格及参数表</w:t>
      </w:r>
    </w:p>
    <w:p w14:paraId="77C5B3A1">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文件</w:t>
      </w:r>
    </w:p>
    <w:p w14:paraId="3708C173">
      <w:pPr>
        <w:shd w:val="clear"/>
        <w:adjustRightInd w:val="0"/>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w:t>
      </w:r>
    </w:p>
    <w:p w14:paraId="26DD676B">
      <w:pPr>
        <w:widowControl/>
        <w:shd w:val="clear"/>
        <w:autoSpaceDE w:val="0"/>
        <w:autoSpaceDN w:val="0"/>
        <w:snapToGrid w:val="0"/>
        <w:spacing w:line="360" w:lineRule="auto"/>
        <w:ind w:right="893"/>
        <w:textAlignment w:val="bottom"/>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十一、合同生效及其它</w:t>
      </w:r>
    </w:p>
    <w:p w14:paraId="24F880F9">
      <w:pPr>
        <w:widowControl/>
        <w:shd w:val="clear"/>
        <w:autoSpaceDE w:val="0"/>
        <w:autoSpaceDN w:val="0"/>
        <w:snapToGrid w:val="0"/>
        <w:spacing w:line="360" w:lineRule="auto"/>
        <w:ind w:right="-110"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1、合同未尽事宜、由甲、乙双方协商，作为合同补充，与原合同具有同等法律效力。</w:t>
      </w:r>
    </w:p>
    <w:p w14:paraId="3068DAD6">
      <w:pPr>
        <w:widowControl/>
        <w:shd w:val="clear"/>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2、本合同正本一式</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份，甲方、乙方双方分别执</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份。</w:t>
      </w:r>
    </w:p>
    <w:p w14:paraId="7E916A16">
      <w:pPr>
        <w:widowControl/>
        <w:shd w:val="clear"/>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3、合同经甲乙双方盖章、签字后生效，合同签订地点为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4ADA204">
      <w:pPr>
        <w:widowControl/>
        <w:shd w:val="clear"/>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4、生效时间：   年  月  日</w:t>
      </w:r>
    </w:p>
    <w:p w14:paraId="7D982C7C">
      <w:pPr>
        <w:widowControl/>
        <w:shd w:val="clear"/>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p>
    <w:p w14:paraId="45FEEC94">
      <w:pPr>
        <w:widowControl/>
        <w:shd w:val="clear"/>
        <w:tabs>
          <w:tab w:val="left" w:pos="8391"/>
        </w:tabs>
        <w:autoSpaceDE w:val="0"/>
        <w:autoSpaceDN w:val="0"/>
        <w:snapToGrid w:val="0"/>
        <w:spacing w:line="360" w:lineRule="auto"/>
        <w:ind w:right="-69" w:firstLine="480" w:firstLineChars="200"/>
        <w:textAlignment w:val="bottom"/>
        <w:rPr>
          <w:rFonts w:hint="eastAsia" w:ascii="仿宋" w:hAnsi="仿宋" w:eastAsia="仿宋" w:cs="仿宋"/>
          <w:color w:val="000000" w:themeColor="text1"/>
          <w:kern w:val="0"/>
          <w:sz w:val="24"/>
          <w:highlight w:val="none"/>
          <w14:textFill>
            <w14:solidFill>
              <w14:schemeClr w14:val="tx1"/>
            </w14:solidFill>
          </w14:textFill>
        </w:rPr>
      </w:pPr>
    </w:p>
    <w:tbl>
      <w:tblPr>
        <w:tblStyle w:val="20"/>
        <w:tblW w:w="9286" w:type="dxa"/>
        <w:jc w:val="center"/>
        <w:tblLayout w:type="fixed"/>
        <w:tblCellMar>
          <w:top w:w="0" w:type="dxa"/>
          <w:left w:w="108" w:type="dxa"/>
          <w:bottom w:w="0" w:type="dxa"/>
          <w:right w:w="108" w:type="dxa"/>
        </w:tblCellMar>
      </w:tblPr>
      <w:tblGrid>
        <w:gridCol w:w="4643"/>
        <w:gridCol w:w="4643"/>
      </w:tblGrid>
      <w:tr w14:paraId="57F4E79A">
        <w:tblPrEx>
          <w:tblCellMar>
            <w:top w:w="0" w:type="dxa"/>
            <w:left w:w="108" w:type="dxa"/>
            <w:bottom w:w="0" w:type="dxa"/>
            <w:right w:w="108" w:type="dxa"/>
          </w:tblCellMar>
        </w:tblPrEx>
        <w:trPr>
          <w:jc w:val="center"/>
        </w:trPr>
        <w:tc>
          <w:tcPr>
            <w:tcW w:w="4643" w:type="dxa"/>
            <w:noWrap w:val="0"/>
            <w:vAlign w:val="top"/>
          </w:tcPr>
          <w:p w14:paraId="162CE685">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甲方名称</w:t>
            </w:r>
            <w:r>
              <w:rPr>
                <w:rFonts w:hint="eastAsia" w:ascii="仿宋" w:hAnsi="仿宋" w:eastAsia="仿宋" w:cs="仿宋"/>
                <w:color w:val="000000" w:themeColor="text1"/>
                <w:spacing w:val="-20"/>
                <w:kern w:val="0"/>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14:textFill>
                  <w14:solidFill>
                    <w14:schemeClr w14:val="tx1"/>
                  </w14:solidFill>
                </w14:textFill>
              </w:rPr>
              <w:t>:</w:t>
            </w:r>
          </w:p>
          <w:p w14:paraId="74BDE1A3">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地址：</w:t>
            </w:r>
          </w:p>
          <w:p w14:paraId="61413CBD">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代表人（签字）：</w:t>
            </w:r>
          </w:p>
          <w:p w14:paraId="6AD6B45B">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电话：</w:t>
            </w:r>
          </w:p>
          <w:p w14:paraId="0AB63A6B">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w:t>
            </w:r>
          </w:p>
          <w:p w14:paraId="157AB46B">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帐号：</w:t>
            </w:r>
          </w:p>
        </w:tc>
        <w:tc>
          <w:tcPr>
            <w:tcW w:w="4643" w:type="dxa"/>
            <w:noWrap w:val="0"/>
            <w:vAlign w:val="top"/>
          </w:tcPr>
          <w:p w14:paraId="5686A849">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乙方名称</w:t>
            </w:r>
            <w:r>
              <w:rPr>
                <w:rFonts w:hint="eastAsia" w:ascii="仿宋" w:hAnsi="仿宋" w:eastAsia="仿宋" w:cs="仿宋"/>
                <w:color w:val="000000" w:themeColor="text1"/>
                <w:spacing w:val="-20"/>
                <w:kern w:val="0"/>
                <w:sz w:val="24"/>
                <w:highlight w:val="none"/>
                <w14:textFill>
                  <w14:solidFill>
                    <w14:schemeClr w14:val="tx1"/>
                  </w14:solidFill>
                </w14:textFill>
              </w:rPr>
              <w:t>（盖章）</w:t>
            </w:r>
            <w:r>
              <w:rPr>
                <w:rFonts w:hint="eastAsia" w:ascii="仿宋" w:hAnsi="仿宋" w:eastAsia="仿宋" w:cs="仿宋"/>
                <w:color w:val="000000" w:themeColor="text1"/>
                <w:kern w:val="0"/>
                <w:sz w:val="24"/>
                <w:highlight w:val="none"/>
                <w14:textFill>
                  <w14:solidFill>
                    <w14:schemeClr w14:val="tx1"/>
                  </w14:solidFill>
                </w14:textFill>
              </w:rPr>
              <w:t>:</w:t>
            </w:r>
          </w:p>
          <w:p w14:paraId="5C493F33">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地址：</w:t>
            </w:r>
          </w:p>
          <w:p w14:paraId="6F5C63FD">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代表人（签字）：</w:t>
            </w:r>
          </w:p>
          <w:p w14:paraId="72E28EE7">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电话：</w:t>
            </w:r>
          </w:p>
          <w:p w14:paraId="0E07889B">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w:t>
            </w:r>
          </w:p>
          <w:p w14:paraId="06AACF28">
            <w:pPr>
              <w:widowControl/>
              <w:shd w:val="clear"/>
              <w:autoSpaceDE w:val="0"/>
              <w:autoSpaceDN w:val="0"/>
              <w:snapToGrid w:val="0"/>
              <w:spacing w:line="360" w:lineRule="auto"/>
              <w:ind w:right="-154"/>
              <w:textAlignment w:val="bottom"/>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帐号：</w:t>
            </w:r>
          </w:p>
        </w:tc>
      </w:tr>
    </w:tbl>
    <w:p w14:paraId="5BF2BD9B">
      <w:pPr>
        <w:shd w:val="clear"/>
        <w:bidi w:val="0"/>
        <w:rPr>
          <w:rFonts w:hint="eastAsia" w:ascii="仿宋" w:hAnsi="仿宋" w:eastAsia="仿宋" w:cs="仿宋"/>
          <w:color w:val="000000" w:themeColor="text1"/>
          <w:highlight w:val="none"/>
          <w:lang w:val="en-US" w:eastAsia="zh-CN"/>
          <w14:textFill>
            <w14:solidFill>
              <w14:schemeClr w14:val="tx1"/>
            </w14:solidFill>
          </w14:textFill>
        </w:rPr>
      </w:pPr>
    </w:p>
    <w:p w14:paraId="592FE078">
      <w:pPr>
        <w:shd w:val="clear"/>
        <w:spacing w:line="560" w:lineRule="exact"/>
        <w:ind w:firstLine="2730" w:firstLineChars="1300"/>
        <w:rPr>
          <w:rFonts w:hint="eastAsia" w:ascii="仿宋" w:hAnsi="仿宋" w:eastAsia="仿宋" w:cs="仿宋"/>
          <w:color w:val="000000" w:themeColor="text1"/>
          <w:sz w:val="21"/>
          <w:szCs w:val="21"/>
          <w:highlight w:val="none"/>
          <w14:textFill>
            <w14:solidFill>
              <w14:schemeClr w14:val="tx1"/>
            </w14:solidFill>
          </w14:textFill>
        </w:rPr>
      </w:pPr>
    </w:p>
    <w:p w14:paraId="31FAFBD3">
      <w:pPr>
        <w:pStyle w:val="2"/>
        <w:shd w:val="clear"/>
        <w:spacing w:line="460" w:lineRule="exact"/>
        <w:jc w:val="center"/>
        <w:rPr>
          <w:rFonts w:hint="eastAsia" w:ascii="仿宋" w:hAnsi="仿宋" w:eastAsia="仿宋" w:cs="仿宋"/>
          <w:color w:val="000000" w:themeColor="text1"/>
          <w:sz w:val="36"/>
          <w:szCs w:val="36"/>
          <w:highlight w:val="none"/>
          <w14:textFill>
            <w14:solidFill>
              <w14:schemeClr w14:val="tx1"/>
            </w14:solidFill>
          </w14:textFill>
        </w:rPr>
      </w:pPr>
      <w:bookmarkStart w:id="201" w:name="_Toc210"/>
      <w:bookmarkStart w:id="202" w:name="_Toc20992"/>
      <w:bookmarkStart w:id="203" w:name="_Toc12160"/>
      <w:bookmarkStart w:id="204" w:name="_Toc16641"/>
      <w:r>
        <w:rPr>
          <w:rFonts w:hint="eastAsia" w:ascii="仿宋" w:hAnsi="仿宋" w:eastAsia="仿宋" w:cs="仿宋"/>
          <w:color w:val="000000" w:themeColor="text1"/>
          <w:sz w:val="36"/>
          <w:szCs w:val="36"/>
          <w:highlight w:val="none"/>
          <w14:textFill>
            <w14:solidFill>
              <w14:schemeClr w14:val="tx1"/>
            </w14:solidFill>
          </w14:textFill>
        </w:rPr>
        <w:t>第六部分  磋商响应文件格式</w:t>
      </w:r>
      <w:bookmarkEnd w:id="197"/>
      <w:bookmarkEnd w:id="198"/>
      <w:bookmarkEnd w:id="199"/>
      <w:bookmarkEnd w:id="200"/>
      <w:bookmarkEnd w:id="201"/>
      <w:bookmarkEnd w:id="202"/>
      <w:bookmarkEnd w:id="203"/>
      <w:bookmarkEnd w:id="204"/>
    </w:p>
    <w:p w14:paraId="46FC1739">
      <w:pPr>
        <w:shd w:val="clear"/>
        <w:spacing w:line="46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磋商响应文件编制说明</w:t>
      </w:r>
    </w:p>
    <w:p w14:paraId="30DD7209">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1、磋商响应文件应当使用磋商文件规定的全部格式（表格可以按同样格式扩展）编写，除明确允许供应商可以自行编写的外，供应商不得以“磋商响应文件格式”规定之外的方式填写相关内容。</w:t>
      </w:r>
    </w:p>
    <w:p w14:paraId="11EB3A26">
      <w:pPr>
        <w:shd w:val="clear"/>
        <w:spacing w:line="46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2、磋商响应文件的编制应按照样本格式提供的内容，做出逐一明确的答复；供应商认为有必要，还可以做其它补充说明。</w:t>
      </w:r>
      <w:r>
        <w:rPr>
          <w:rFonts w:hint="eastAsia" w:ascii="仿宋" w:hAnsi="仿宋" w:eastAsia="仿宋" w:cs="仿宋"/>
          <w:color w:val="000000" w:themeColor="text1"/>
          <w:sz w:val="21"/>
          <w:szCs w:val="21"/>
          <w:highlight w:val="none"/>
          <w14:textFill>
            <w14:solidFill>
              <w14:schemeClr w14:val="tx1"/>
            </w14:solidFill>
          </w14:textFill>
        </w:rPr>
        <w:cr/>
      </w:r>
      <w:r>
        <w:rPr>
          <w:rFonts w:hint="eastAsia" w:ascii="仿宋" w:hAnsi="仿宋" w:eastAsia="仿宋" w:cs="仿宋"/>
          <w:color w:val="000000" w:themeColor="text1"/>
          <w:sz w:val="21"/>
          <w:szCs w:val="21"/>
          <w:highlight w:val="none"/>
          <w14:textFill>
            <w14:solidFill>
              <w14:schemeClr w14:val="tx1"/>
            </w14:solidFill>
          </w14:textFill>
        </w:rPr>
        <w:t xml:space="preserve">    3、供应商必须按照磋商文件的规定和要求由</w:t>
      </w: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或被授权人签字（或盖章），并加盖供应商公章。</w:t>
      </w:r>
    </w:p>
    <w:p w14:paraId="64C527D8">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301D4DEC">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5ACC2B9E">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44B36278">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196A03F0">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25A7E0F5">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2EDBDC0D">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758D0913">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31BB3519">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1C5A4E30">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6A1CF3B3">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7ACE7203">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722EEDDB">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63DA467E">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4395C462">
      <w:pPr>
        <w:shd w:val="clear"/>
        <w:spacing w:line="460" w:lineRule="exact"/>
        <w:ind w:firstLine="564"/>
        <w:rPr>
          <w:rFonts w:hint="eastAsia" w:ascii="仿宋" w:hAnsi="仿宋" w:eastAsia="仿宋" w:cs="仿宋"/>
          <w:color w:val="000000" w:themeColor="text1"/>
          <w:sz w:val="21"/>
          <w:szCs w:val="21"/>
          <w:highlight w:val="none"/>
          <w14:textFill>
            <w14:solidFill>
              <w14:schemeClr w14:val="tx1"/>
            </w14:solidFill>
          </w14:textFill>
        </w:rPr>
      </w:pPr>
    </w:p>
    <w:p w14:paraId="3993355D">
      <w:pPr>
        <w:pStyle w:val="15"/>
        <w:shd w:val="clear"/>
        <w:rPr>
          <w:rFonts w:hint="eastAsia" w:ascii="仿宋" w:hAnsi="仿宋" w:eastAsia="仿宋" w:cs="仿宋"/>
          <w:color w:val="000000" w:themeColor="text1"/>
          <w:highlight w:val="none"/>
          <w14:textFill>
            <w14:solidFill>
              <w14:schemeClr w14:val="tx1"/>
            </w14:solidFill>
          </w14:textFill>
        </w:rPr>
      </w:pPr>
    </w:p>
    <w:p w14:paraId="43AC1174">
      <w:pPr>
        <w:pStyle w:val="15"/>
        <w:shd w:val="clear"/>
        <w:rPr>
          <w:rFonts w:hint="eastAsia" w:ascii="仿宋" w:hAnsi="仿宋" w:eastAsia="仿宋" w:cs="仿宋"/>
          <w:color w:val="000000" w:themeColor="text1"/>
          <w:highlight w:val="none"/>
          <w14:textFill>
            <w14:solidFill>
              <w14:schemeClr w14:val="tx1"/>
            </w14:solidFill>
          </w14:textFill>
        </w:rPr>
      </w:pPr>
    </w:p>
    <w:p w14:paraId="180BEA79">
      <w:pPr>
        <w:pStyle w:val="15"/>
        <w:shd w:val="clear"/>
        <w:rPr>
          <w:rFonts w:hint="eastAsia" w:ascii="仿宋" w:hAnsi="仿宋" w:eastAsia="仿宋" w:cs="仿宋"/>
          <w:color w:val="000000" w:themeColor="text1"/>
          <w:highlight w:val="none"/>
          <w14:textFill>
            <w14:solidFill>
              <w14:schemeClr w14:val="tx1"/>
            </w14:solidFill>
          </w14:textFill>
        </w:rPr>
      </w:pPr>
    </w:p>
    <w:p w14:paraId="66E09B50">
      <w:pPr>
        <w:pStyle w:val="15"/>
        <w:shd w:val="clear"/>
        <w:rPr>
          <w:rFonts w:hint="eastAsia" w:ascii="仿宋" w:hAnsi="仿宋" w:eastAsia="仿宋" w:cs="仿宋"/>
          <w:color w:val="000000" w:themeColor="text1"/>
          <w:highlight w:val="none"/>
          <w14:textFill>
            <w14:solidFill>
              <w14:schemeClr w14:val="tx1"/>
            </w14:solidFill>
          </w14:textFill>
        </w:rPr>
      </w:pPr>
    </w:p>
    <w:p w14:paraId="1723E411">
      <w:pPr>
        <w:pStyle w:val="15"/>
        <w:shd w:val="clear"/>
        <w:rPr>
          <w:rFonts w:hint="eastAsia" w:ascii="仿宋" w:hAnsi="仿宋" w:eastAsia="仿宋" w:cs="仿宋"/>
          <w:color w:val="000000" w:themeColor="text1"/>
          <w:highlight w:val="none"/>
          <w14:textFill>
            <w14:solidFill>
              <w14:schemeClr w14:val="tx1"/>
            </w14:solidFill>
          </w14:textFill>
        </w:rPr>
      </w:pPr>
    </w:p>
    <w:p w14:paraId="67214084">
      <w:pPr>
        <w:pStyle w:val="15"/>
        <w:shd w:val="clear"/>
        <w:rPr>
          <w:rFonts w:hint="eastAsia" w:ascii="仿宋" w:hAnsi="仿宋" w:eastAsia="仿宋" w:cs="仿宋"/>
          <w:color w:val="000000" w:themeColor="text1"/>
          <w:highlight w:val="none"/>
          <w14:textFill>
            <w14:solidFill>
              <w14:schemeClr w14:val="tx1"/>
            </w14:solidFill>
          </w14:textFill>
        </w:rPr>
      </w:pPr>
    </w:p>
    <w:p w14:paraId="330674B3">
      <w:pPr>
        <w:pStyle w:val="15"/>
        <w:shd w:val="clear"/>
        <w:rPr>
          <w:rFonts w:hint="eastAsia" w:ascii="仿宋" w:hAnsi="仿宋" w:eastAsia="仿宋" w:cs="仿宋"/>
          <w:color w:val="000000" w:themeColor="text1"/>
          <w:highlight w:val="none"/>
          <w14:textFill>
            <w14:solidFill>
              <w14:schemeClr w14:val="tx1"/>
            </w14:solidFill>
          </w14:textFill>
        </w:rPr>
      </w:pPr>
    </w:p>
    <w:p w14:paraId="7ED58F3D">
      <w:pPr>
        <w:pStyle w:val="15"/>
        <w:shd w:val="clear"/>
        <w:rPr>
          <w:rFonts w:hint="eastAsia" w:ascii="仿宋" w:hAnsi="仿宋" w:eastAsia="仿宋" w:cs="仿宋"/>
          <w:color w:val="000000" w:themeColor="text1"/>
          <w:highlight w:val="none"/>
          <w14:textFill>
            <w14:solidFill>
              <w14:schemeClr w14:val="tx1"/>
            </w14:solidFill>
          </w14:textFill>
        </w:rPr>
      </w:pPr>
    </w:p>
    <w:p w14:paraId="13E778DB">
      <w:pPr>
        <w:pStyle w:val="15"/>
        <w:shd w:val="clear"/>
        <w:rPr>
          <w:rFonts w:hint="eastAsia" w:ascii="仿宋" w:hAnsi="仿宋" w:eastAsia="仿宋" w:cs="仿宋"/>
          <w:color w:val="000000" w:themeColor="text1"/>
          <w:highlight w:val="none"/>
          <w14:textFill>
            <w14:solidFill>
              <w14:schemeClr w14:val="tx1"/>
            </w14:solidFill>
          </w14:textFill>
        </w:rPr>
      </w:pPr>
    </w:p>
    <w:p w14:paraId="48598D51">
      <w:pPr>
        <w:pStyle w:val="15"/>
        <w:shd w:val="clear"/>
        <w:rPr>
          <w:rFonts w:hint="eastAsia" w:ascii="仿宋" w:hAnsi="仿宋" w:eastAsia="仿宋" w:cs="仿宋"/>
          <w:color w:val="000000" w:themeColor="text1"/>
          <w:highlight w:val="none"/>
          <w14:textFill>
            <w14:solidFill>
              <w14:schemeClr w14:val="tx1"/>
            </w14:solidFill>
          </w14:textFill>
        </w:rPr>
      </w:pPr>
    </w:p>
    <w:p w14:paraId="473FE44E">
      <w:pPr>
        <w:pStyle w:val="15"/>
        <w:shd w:val="clear"/>
        <w:rPr>
          <w:rFonts w:hint="eastAsia" w:ascii="仿宋" w:hAnsi="仿宋" w:eastAsia="仿宋" w:cs="仿宋"/>
          <w:color w:val="000000" w:themeColor="text1"/>
          <w:highlight w:val="none"/>
          <w14:textFill>
            <w14:solidFill>
              <w14:schemeClr w14:val="tx1"/>
            </w14:solidFill>
          </w14:textFill>
        </w:rPr>
      </w:pPr>
    </w:p>
    <w:p w14:paraId="73954EB7">
      <w:pPr>
        <w:pStyle w:val="15"/>
        <w:shd w:val="clear"/>
        <w:rPr>
          <w:rFonts w:hint="eastAsia" w:ascii="仿宋" w:hAnsi="仿宋" w:eastAsia="仿宋" w:cs="仿宋"/>
          <w:color w:val="000000" w:themeColor="text1"/>
          <w:highlight w:val="none"/>
          <w14:textFill>
            <w14:solidFill>
              <w14:schemeClr w14:val="tx1"/>
            </w14:solidFill>
          </w14:textFill>
        </w:rPr>
      </w:pPr>
    </w:p>
    <w:p w14:paraId="27A3A65D">
      <w:pPr>
        <w:shd w:val="clear"/>
        <w:spacing w:line="460" w:lineRule="exact"/>
        <w:ind w:right="1444"/>
        <w:rPr>
          <w:rFonts w:hint="eastAsia" w:ascii="仿宋" w:hAnsi="仿宋" w:eastAsia="仿宋" w:cs="仿宋"/>
          <w:b/>
          <w:color w:val="000000" w:themeColor="text1"/>
          <w:sz w:val="32"/>
          <w:szCs w:val="32"/>
          <w:highlight w:val="none"/>
          <w:bdr w:val="single" w:color="auto" w:sz="4" w:space="0"/>
          <w:shd w:val="pct10" w:color="auto" w:fill="FFFFFF"/>
          <w14:textFill>
            <w14:solidFill>
              <w14:schemeClr w14:val="tx1"/>
            </w14:solidFill>
          </w14:textFill>
        </w:rPr>
      </w:pPr>
      <w:r>
        <w:rPr>
          <w:rFonts w:hint="eastAsia" w:ascii="仿宋" w:hAnsi="仿宋" w:eastAsia="仿宋" w:cs="仿宋"/>
          <w:b/>
          <w:color w:val="000000" w:themeColor="text1"/>
          <w:sz w:val="32"/>
          <w:szCs w:val="32"/>
          <w:highlight w:val="none"/>
          <w:bdr w:val="single" w:color="auto" w:sz="4" w:space="0"/>
          <w:shd w:val="pct10" w:color="auto"/>
          <w14:textFill>
            <w14:solidFill>
              <w14:schemeClr w14:val="tx1"/>
            </w14:solidFill>
          </w14:textFill>
        </w:rPr>
        <w:t>政府采购项目</w:t>
      </w:r>
    </w:p>
    <w:p w14:paraId="56D4025C">
      <w:pPr>
        <w:shd w:val="clear"/>
        <w:spacing w:line="460" w:lineRule="exact"/>
        <w:rPr>
          <w:rFonts w:hint="eastAsia" w:ascii="仿宋" w:hAnsi="仿宋" w:eastAsia="仿宋" w:cs="仿宋"/>
          <w:b/>
          <w:bCs/>
          <w:color w:val="000000" w:themeColor="text1"/>
          <w:sz w:val="21"/>
          <w:szCs w:val="21"/>
          <w:highlight w:val="none"/>
          <w14:textFill>
            <w14:solidFill>
              <w14:schemeClr w14:val="tx1"/>
            </w14:solidFill>
          </w14:textFill>
        </w:rPr>
      </w:pPr>
    </w:p>
    <w:p w14:paraId="78AB1899">
      <w:pPr>
        <w:shd w:val="clear"/>
        <w:spacing w:line="460" w:lineRule="exact"/>
        <w:rPr>
          <w:rFonts w:hint="eastAsia" w:ascii="仿宋" w:hAnsi="仿宋" w:eastAsia="仿宋" w:cs="仿宋"/>
          <w:b/>
          <w:bCs/>
          <w:color w:val="000000" w:themeColor="text1"/>
          <w:sz w:val="21"/>
          <w:szCs w:val="21"/>
          <w:highlight w:val="none"/>
          <w14:textFill>
            <w14:solidFill>
              <w14:schemeClr w14:val="tx1"/>
            </w14:solidFill>
          </w14:textFill>
        </w:rPr>
      </w:pPr>
    </w:p>
    <w:p w14:paraId="566B5352">
      <w:pPr>
        <w:pStyle w:val="15"/>
        <w:shd w:val="clear"/>
        <w:rPr>
          <w:rFonts w:hint="eastAsia" w:ascii="仿宋" w:hAnsi="仿宋" w:eastAsia="仿宋" w:cs="仿宋"/>
          <w:color w:val="000000" w:themeColor="text1"/>
          <w:highlight w:val="none"/>
          <w14:textFill>
            <w14:solidFill>
              <w14:schemeClr w14:val="tx1"/>
            </w14:solidFill>
          </w14:textFill>
        </w:rPr>
      </w:pPr>
    </w:p>
    <w:p w14:paraId="58FE8E19">
      <w:pPr>
        <w:pStyle w:val="15"/>
        <w:shd w:val="clear"/>
        <w:rPr>
          <w:rFonts w:hint="eastAsia" w:ascii="仿宋" w:hAnsi="仿宋" w:eastAsia="仿宋" w:cs="仿宋"/>
          <w:color w:val="000000" w:themeColor="text1"/>
          <w:highlight w:val="none"/>
          <w14:textFill>
            <w14:solidFill>
              <w14:schemeClr w14:val="tx1"/>
            </w14:solidFill>
          </w14:textFill>
        </w:rPr>
      </w:pPr>
    </w:p>
    <w:p w14:paraId="04D79F39">
      <w:pPr>
        <w:shd w:val="clear"/>
        <w:spacing w:line="460" w:lineRule="exact"/>
        <w:rPr>
          <w:rFonts w:hint="eastAsia" w:ascii="仿宋" w:hAnsi="仿宋" w:eastAsia="仿宋" w:cs="仿宋"/>
          <w:b/>
          <w:bCs/>
          <w:color w:val="000000" w:themeColor="text1"/>
          <w:sz w:val="21"/>
          <w:szCs w:val="21"/>
          <w:highlight w:val="none"/>
          <w14:textFill>
            <w14:solidFill>
              <w14:schemeClr w14:val="tx1"/>
            </w14:solidFill>
          </w14:textFill>
        </w:rPr>
      </w:pPr>
    </w:p>
    <w:p w14:paraId="77812B1F">
      <w:pPr>
        <w:shd w:val="clear"/>
        <w:spacing w:line="360" w:lineRule="auto"/>
        <w:jc w:val="center"/>
        <w:rPr>
          <w:rFonts w:hint="eastAsia" w:ascii="仿宋" w:hAnsi="仿宋" w:eastAsia="仿宋" w:cs="仿宋"/>
          <w:b/>
          <w:color w:val="000000" w:themeColor="text1"/>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48"/>
          <w:szCs w:val="48"/>
          <w:highlight w:val="none"/>
          <w:lang w:eastAsia="zh-CN"/>
          <w14:textFill>
            <w14:solidFill>
              <w14:schemeClr w14:val="tx1"/>
            </w14:solidFill>
          </w14:textFill>
        </w:rPr>
        <w:t>西安市公安局西咸新区分局警犬驯养</w:t>
      </w:r>
      <w:r>
        <w:rPr>
          <w:rFonts w:hint="eastAsia" w:ascii="仿宋" w:hAnsi="仿宋" w:eastAsia="仿宋" w:cs="仿宋"/>
          <w:b/>
          <w:color w:val="000000" w:themeColor="text1"/>
          <w:sz w:val="21"/>
          <w:szCs w:val="21"/>
          <w:highlight w:val="none"/>
          <w:shd w:val="clear" w:color="auto" w:fill="FFFFFF"/>
          <w14:textFill>
            <w14:solidFill>
              <w14:schemeClr w14:val="tx1"/>
            </w14:solidFill>
          </w14:textFill>
        </w:rPr>
        <w:t xml:space="preserve"> </w:t>
      </w:r>
    </w:p>
    <w:p w14:paraId="209B6C0B">
      <w:pPr>
        <w:shd w:val="clear"/>
        <w:spacing w:line="460" w:lineRule="exact"/>
        <w:jc w:val="center"/>
        <w:rPr>
          <w:rFonts w:hint="eastAsia" w:ascii="仿宋" w:hAnsi="仿宋" w:eastAsia="仿宋" w:cs="仿宋"/>
          <w:b/>
          <w:color w:val="000000" w:themeColor="text1"/>
          <w:sz w:val="21"/>
          <w:szCs w:val="21"/>
          <w:highlight w:val="none"/>
          <w:shd w:val="clear" w:color="auto" w:fill="FFFFFF"/>
          <w14:textFill>
            <w14:solidFill>
              <w14:schemeClr w14:val="tx1"/>
            </w14:solidFill>
          </w14:textFill>
        </w:rPr>
      </w:pPr>
    </w:p>
    <w:p w14:paraId="7301DB18">
      <w:pPr>
        <w:shd w:val="clear"/>
        <w:spacing w:line="360" w:lineRule="auto"/>
        <w:jc w:val="center"/>
        <w:rPr>
          <w:rFonts w:hint="eastAsia" w:ascii="仿宋" w:hAnsi="仿宋" w:eastAsia="仿宋" w:cs="仿宋"/>
          <w:b/>
          <w:color w:val="000000" w:themeColor="text1"/>
          <w:sz w:val="21"/>
          <w:szCs w:val="21"/>
          <w:highlight w:val="none"/>
          <w:shd w:val="clear" w:color="auto" w:fill="FFFFFF"/>
          <w14:textFill>
            <w14:solidFill>
              <w14:schemeClr w14:val="tx1"/>
            </w14:solidFill>
          </w14:textFill>
        </w:rPr>
      </w:pPr>
    </w:p>
    <w:p w14:paraId="5E49B82B">
      <w:pPr>
        <w:shd w:val="clear"/>
        <w:spacing w:line="360" w:lineRule="auto"/>
        <w:jc w:val="center"/>
        <w:rPr>
          <w:rFonts w:hint="eastAsia" w:ascii="仿宋" w:hAnsi="仿宋" w:eastAsia="仿宋" w:cs="仿宋"/>
          <w:b/>
          <w:color w:val="000000" w:themeColor="text1"/>
          <w:sz w:val="21"/>
          <w:szCs w:val="21"/>
          <w:highlight w:val="none"/>
          <w:shd w:val="clear" w:color="auto" w:fill="FFFFFF"/>
          <w14:textFill>
            <w14:solidFill>
              <w14:schemeClr w14:val="tx1"/>
            </w14:solidFill>
          </w14:textFill>
        </w:rPr>
      </w:pPr>
    </w:p>
    <w:p w14:paraId="7E3FD827">
      <w:pPr>
        <w:shd w:val="clear"/>
        <w:spacing w:before="163" w:beforeLines="50" w:line="360" w:lineRule="auto"/>
        <w:jc w:val="center"/>
        <w:rPr>
          <w:rFonts w:hint="eastAsia"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磋商响应文件</w:t>
      </w:r>
    </w:p>
    <w:p w14:paraId="32F17625">
      <w:pPr>
        <w:shd w:val="clear"/>
        <w:spacing w:line="460" w:lineRule="exact"/>
        <w:ind w:firstLine="2811" w:firstLineChars="1000"/>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项目编号：</w:t>
      </w:r>
    </w:p>
    <w:p w14:paraId="4B4B4D47">
      <w:pPr>
        <w:shd w:val="clear"/>
        <w:spacing w:line="46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14:paraId="67F630DB">
      <w:pPr>
        <w:pStyle w:val="15"/>
        <w:shd w:val="clear"/>
        <w:rPr>
          <w:rFonts w:hint="eastAsia" w:ascii="仿宋" w:hAnsi="仿宋" w:eastAsia="仿宋" w:cs="仿宋"/>
          <w:color w:val="000000" w:themeColor="text1"/>
          <w:highlight w:val="none"/>
          <w14:textFill>
            <w14:solidFill>
              <w14:schemeClr w14:val="tx1"/>
            </w14:solidFill>
          </w14:textFill>
        </w:rPr>
      </w:pPr>
    </w:p>
    <w:p w14:paraId="31AD854A">
      <w:pPr>
        <w:pStyle w:val="15"/>
        <w:shd w:val="clear"/>
        <w:rPr>
          <w:rFonts w:hint="eastAsia" w:ascii="仿宋" w:hAnsi="仿宋" w:eastAsia="仿宋" w:cs="仿宋"/>
          <w:color w:val="000000" w:themeColor="text1"/>
          <w:highlight w:val="none"/>
          <w14:textFill>
            <w14:solidFill>
              <w14:schemeClr w14:val="tx1"/>
            </w14:solidFill>
          </w14:textFill>
        </w:rPr>
      </w:pPr>
    </w:p>
    <w:p w14:paraId="5D77FBC4">
      <w:pPr>
        <w:pStyle w:val="15"/>
        <w:shd w:val="clear"/>
        <w:rPr>
          <w:rFonts w:hint="eastAsia" w:ascii="仿宋" w:hAnsi="仿宋" w:eastAsia="仿宋" w:cs="仿宋"/>
          <w:color w:val="000000" w:themeColor="text1"/>
          <w:highlight w:val="none"/>
          <w14:textFill>
            <w14:solidFill>
              <w14:schemeClr w14:val="tx1"/>
            </w14:solidFill>
          </w14:textFill>
        </w:rPr>
      </w:pPr>
    </w:p>
    <w:p w14:paraId="724D4EC9">
      <w:pPr>
        <w:shd w:val="clear"/>
        <w:spacing w:line="46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14:paraId="7C557827">
      <w:pPr>
        <w:shd w:val="clear"/>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4A0F656D">
      <w:pPr>
        <w:shd w:val="clear"/>
        <w:spacing w:line="360" w:lineRule="auto"/>
        <w:jc w:val="center"/>
        <w:rPr>
          <w:rFonts w:hint="eastAsia" w:ascii="仿宋" w:hAnsi="仿宋" w:eastAsia="仿宋" w:cs="仿宋"/>
          <w:b/>
          <w:color w:val="000000" w:themeColor="text1"/>
          <w:sz w:val="21"/>
          <w:szCs w:val="21"/>
          <w:highlight w:val="none"/>
          <w14:textFill>
            <w14:solidFill>
              <w14:schemeClr w14:val="tx1"/>
            </w14:solidFill>
          </w14:textFill>
        </w:rPr>
      </w:pPr>
    </w:p>
    <w:p w14:paraId="780E7A65">
      <w:pPr>
        <w:shd w:val="clear"/>
        <w:spacing w:line="460" w:lineRule="exact"/>
        <w:jc w:val="center"/>
        <w:rPr>
          <w:rFonts w:hint="eastAsia" w:ascii="仿宋" w:hAnsi="仿宋" w:eastAsia="仿宋" w:cs="仿宋"/>
          <w:b/>
          <w:color w:val="000000" w:themeColor="text1"/>
          <w:sz w:val="21"/>
          <w:szCs w:val="21"/>
          <w:highlight w:val="none"/>
          <w14:textFill>
            <w14:solidFill>
              <w14:schemeClr w14:val="tx1"/>
            </w14:solidFill>
          </w14:textFill>
        </w:rPr>
      </w:pPr>
    </w:p>
    <w:p w14:paraId="6255E1F4">
      <w:pPr>
        <w:shd w:val="clear"/>
        <w:spacing w:line="560" w:lineRule="exact"/>
        <w:ind w:firstLine="843" w:firstLineChars="300"/>
        <w:jc w:val="both"/>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none"/>
          <w14:textFill>
            <w14:solidFill>
              <w14:schemeClr w14:val="tx1"/>
            </w14:solidFill>
          </w14:textFill>
        </w:rPr>
        <w:t>（</w:t>
      </w:r>
      <w:r>
        <w:rPr>
          <w:rFonts w:hint="eastAsia" w:ascii="仿宋" w:hAnsi="仿宋" w:eastAsia="仿宋" w:cs="仿宋"/>
          <w:b/>
          <w:color w:val="000000" w:themeColor="text1"/>
          <w:sz w:val="28"/>
          <w:szCs w:val="28"/>
          <w:highlight w:val="none"/>
          <w:u w:val="none"/>
          <w:lang w:val="en-US" w:eastAsia="zh-CN"/>
          <w14:textFill>
            <w14:solidFill>
              <w14:schemeClr w14:val="tx1"/>
            </w14:solidFill>
          </w14:textFill>
        </w:rPr>
        <w:t>填写全称并加盖公</w:t>
      </w:r>
      <w:r>
        <w:rPr>
          <w:rFonts w:hint="eastAsia" w:ascii="仿宋" w:hAnsi="仿宋" w:eastAsia="仿宋" w:cs="仿宋"/>
          <w:b/>
          <w:color w:val="000000" w:themeColor="text1"/>
          <w:sz w:val="28"/>
          <w:szCs w:val="28"/>
          <w:highlight w:val="none"/>
          <w:u w:val="none"/>
          <w14:textFill>
            <w14:solidFill>
              <w14:schemeClr w14:val="tx1"/>
            </w14:solidFill>
          </w14:textFill>
        </w:rPr>
        <w:t>章）</w:t>
      </w:r>
    </w:p>
    <w:p w14:paraId="50239F9D">
      <w:pPr>
        <w:shd w:val="clear"/>
        <w:spacing w:line="560" w:lineRule="exact"/>
        <w:ind w:firstLine="843" w:firstLineChars="3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b/>
          <w:color w:val="000000" w:themeColor="text1"/>
          <w:sz w:val="28"/>
          <w:szCs w:val="28"/>
          <w:highlight w:val="none"/>
          <w14:textFill>
            <w14:solidFill>
              <w14:schemeClr w14:val="tx1"/>
            </w14:solidFill>
          </w14:textFill>
        </w:rPr>
        <w:t>或</w:t>
      </w:r>
    </w:p>
    <w:p w14:paraId="332E2E87">
      <w:pPr>
        <w:shd w:val="clear"/>
        <w:spacing w:line="560" w:lineRule="exact"/>
        <w:ind w:firstLine="843" w:firstLineChars="300"/>
        <w:rPr>
          <w:rFonts w:hint="eastAsia" w:ascii="仿宋" w:hAnsi="仿宋" w:eastAsia="仿宋" w:cs="仿宋"/>
          <w:b/>
          <w:color w:val="000000" w:themeColor="text1"/>
          <w:sz w:val="28"/>
          <w:szCs w:val="28"/>
          <w:highlight w:val="none"/>
          <w:u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其委托代理人：</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u w:val="none"/>
          <w14:textFill>
            <w14:solidFill>
              <w14:schemeClr w14:val="tx1"/>
            </w14:solidFill>
          </w14:textFill>
        </w:rPr>
        <w:t>（签字或盖章）</w:t>
      </w:r>
    </w:p>
    <w:p w14:paraId="1CF3F105">
      <w:pPr>
        <w:shd w:val="clear"/>
        <w:spacing w:line="460" w:lineRule="exact"/>
        <w:jc w:val="center"/>
        <w:rPr>
          <w:rFonts w:hint="eastAsia" w:ascii="仿宋" w:hAnsi="仿宋" w:eastAsia="仿宋" w:cs="仿宋"/>
          <w:b/>
          <w:color w:val="000000" w:themeColor="text1"/>
          <w:sz w:val="21"/>
          <w:szCs w:val="21"/>
          <w:highlight w:val="none"/>
          <w14:textFill>
            <w14:solidFill>
              <w14:schemeClr w14:val="tx1"/>
            </w14:solidFill>
          </w14:textFill>
        </w:rPr>
      </w:pPr>
    </w:p>
    <w:p w14:paraId="5B47E098">
      <w:pPr>
        <w:shd w:val="clear"/>
        <w:spacing w:line="46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日期：    年    月    日</w:t>
      </w:r>
    </w:p>
    <w:p w14:paraId="09FE4CF0">
      <w:pPr>
        <w:shd w:val="clea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7373F90E">
      <w:pPr>
        <w:pStyle w:val="63"/>
        <w:shd w:val="clear"/>
        <w:jc w:val="center"/>
        <w:rPr>
          <w:rFonts w:hint="eastAsia" w:ascii="仿宋" w:hAnsi="仿宋" w:eastAsia="仿宋" w:cs="仿宋"/>
          <w:color w:val="000000" w:themeColor="text1"/>
          <w:sz w:val="28"/>
          <w:szCs w:val="21"/>
          <w:highlight w:val="none"/>
          <w14:textFill>
            <w14:solidFill>
              <w14:schemeClr w14:val="tx1"/>
            </w14:solidFill>
          </w14:textFill>
        </w:rPr>
      </w:pPr>
      <w:r>
        <w:rPr>
          <w:rFonts w:hint="eastAsia" w:ascii="仿宋" w:hAnsi="仿宋" w:eastAsia="仿宋" w:cs="仿宋"/>
          <w:color w:val="000000" w:themeColor="text1"/>
          <w:sz w:val="28"/>
          <w:szCs w:val="21"/>
          <w:highlight w:val="none"/>
          <w:lang w:val="zh-CN"/>
          <w14:textFill>
            <w14:solidFill>
              <w14:schemeClr w14:val="tx1"/>
            </w14:solidFill>
          </w14:textFill>
        </w:rPr>
        <w:t>目  录</w:t>
      </w:r>
    </w:p>
    <w:p w14:paraId="3B1956B7">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05" w:name="_Hlk3821949"/>
      <w:r>
        <w:rPr>
          <w:rFonts w:hint="eastAsia" w:ascii="仿宋" w:hAnsi="仿宋" w:eastAsia="仿宋" w:cs="仿宋"/>
          <w:color w:val="000000" w:themeColor="text1"/>
          <w:sz w:val="28"/>
          <w:szCs w:val="28"/>
          <w:highlight w:val="none"/>
          <w:lang w:val="en-US" w:eastAsia="zh-CN"/>
          <w14:textFill>
            <w14:solidFill>
              <w14:schemeClr w14:val="tx1"/>
            </w14:solidFill>
          </w14:textFill>
        </w:rPr>
        <w:t>磋商函</w:t>
      </w:r>
    </w:p>
    <w:p w14:paraId="11F55FD4">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磋商报价一览表</w:t>
      </w:r>
    </w:p>
    <w:p w14:paraId="29602924">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资格证明文件</w:t>
      </w:r>
    </w:p>
    <w:p w14:paraId="6969E1FC">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法定代表人（负责人）资格证明书及法定代表人（负责人）授权委托书</w:t>
      </w:r>
    </w:p>
    <w:p w14:paraId="4A362DC9">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磋商声明书</w:t>
      </w:r>
    </w:p>
    <w:p w14:paraId="3E7A0971">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拒绝政府采购领域商业贿赂承诺书</w:t>
      </w:r>
    </w:p>
    <w:p w14:paraId="2004E746">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技术响应偏离表</w:t>
      </w:r>
    </w:p>
    <w:p w14:paraId="797BB5C5">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商务条款响应偏离表</w:t>
      </w:r>
    </w:p>
    <w:p w14:paraId="6E94564C">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近年类似业绩</w:t>
      </w:r>
    </w:p>
    <w:p w14:paraId="472258C6">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实施方案</w:t>
      </w:r>
    </w:p>
    <w:p w14:paraId="13753C15">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供应商认为有必要补充说明的事宜</w:t>
      </w:r>
    </w:p>
    <w:p w14:paraId="5FF67BCC">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中小企业声明函</w:t>
      </w:r>
    </w:p>
    <w:p w14:paraId="2DABDB0D">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残疾人福利性单位声明函</w:t>
      </w:r>
    </w:p>
    <w:p w14:paraId="111917C3">
      <w:pPr>
        <w:numPr>
          <w:ilvl w:val="0"/>
          <w:numId w:val="6"/>
        </w:num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监狱企业声明函</w:t>
      </w:r>
    </w:p>
    <w:p w14:paraId="66559135">
      <w:pPr>
        <w:pStyle w:val="18"/>
        <w:shd w:val="clear"/>
        <w:tabs>
          <w:tab w:val="right" w:leader="dot" w:pos="9752"/>
        </w:tabs>
        <w:rPr>
          <w:color w:val="000000" w:themeColor="text1"/>
          <w:highlight w:val="none"/>
          <w14:textFill>
            <w14:solidFill>
              <w14:schemeClr w14:val="tx1"/>
            </w14:solidFill>
          </w14:textFill>
        </w:rPr>
      </w:pPr>
      <w:r>
        <w:rPr>
          <w:rStyle w:val="30"/>
          <w:rFonts w:hint="eastAsia" w:ascii="仿宋" w:hAnsi="仿宋" w:eastAsia="仿宋" w:cs="仿宋"/>
          <w:color w:val="000000" w:themeColor="text1"/>
          <w:szCs w:val="28"/>
          <w:highlight w:val="none"/>
          <w14:textFill>
            <w14:solidFill>
              <w14:schemeClr w14:val="tx1"/>
            </w14:solidFill>
          </w14:textFill>
        </w:rPr>
        <w:fldChar w:fldCharType="begin"/>
      </w:r>
      <w:r>
        <w:rPr>
          <w:rStyle w:val="30"/>
          <w:rFonts w:hint="eastAsia" w:ascii="仿宋" w:hAnsi="仿宋" w:eastAsia="仿宋" w:cs="仿宋"/>
          <w:color w:val="000000" w:themeColor="text1"/>
          <w:szCs w:val="28"/>
          <w:highlight w:val="none"/>
          <w14:textFill>
            <w14:solidFill>
              <w14:schemeClr w14:val="tx1"/>
            </w14:solidFill>
          </w14:textFill>
        </w:rPr>
        <w:instrText xml:space="preserve"> TOC \o "1-3" \h \z \u </w:instrText>
      </w:r>
      <w:r>
        <w:rPr>
          <w:rStyle w:val="30"/>
          <w:rFonts w:hint="eastAsia" w:ascii="仿宋" w:hAnsi="仿宋" w:eastAsia="仿宋" w:cs="仿宋"/>
          <w:color w:val="000000" w:themeColor="text1"/>
          <w:szCs w:val="28"/>
          <w:highlight w:val="none"/>
          <w14:textFill>
            <w14:solidFill>
              <w14:schemeClr w14:val="tx1"/>
            </w14:solidFill>
          </w14:textFill>
        </w:rPr>
        <w:fldChar w:fldCharType="separate"/>
      </w:r>
    </w:p>
    <w:p w14:paraId="0FC333BD">
      <w:pPr>
        <w:shd w:val="clear"/>
        <w:spacing w:line="460" w:lineRule="exact"/>
        <w:jc w:val="both"/>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fldChar w:fldCharType="end"/>
      </w:r>
      <w:bookmarkEnd w:id="205"/>
      <w:bookmarkStart w:id="206" w:name="_Toc23635"/>
      <w:bookmarkStart w:id="207" w:name="_Toc3433"/>
      <w:bookmarkStart w:id="208" w:name="_Toc83386052"/>
      <w:bookmarkStart w:id="209" w:name="_Toc519191544"/>
      <w:bookmarkStart w:id="210" w:name="_Toc522110433"/>
      <w:bookmarkStart w:id="211" w:name="_Toc458437943"/>
      <w:bookmarkStart w:id="212" w:name="_Toc17456609"/>
      <w:bookmarkStart w:id="213" w:name="_Toc500142211"/>
      <w:bookmarkStart w:id="214" w:name="_Hlk6831816"/>
    </w:p>
    <w:p w14:paraId="1B4FB995">
      <w:pPr>
        <w:shd w:val="clear"/>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br w:type="page"/>
      </w:r>
    </w:p>
    <w:p w14:paraId="16D6F8B0">
      <w:pPr>
        <w:shd w:val="clear"/>
        <w:spacing w:line="460" w:lineRule="exact"/>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bCs/>
          <w:color w:val="000000" w:themeColor="text1"/>
          <w:sz w:val="28"/>
          <w:szCs w:val="28"/>
          <w:highlight w:val="none"/>
          <w14:textFill>
            <w14:solidFill>
              <w14:schemeClr w14:val="tx1"/>
            </w14:solidFill>
          </w14:textFill>
        </w:rPr>
        <w:t>磋商函（格式）</w:t>
      </w:r>
      <w:bookmarkEnd w:id="206"/>
      <w:bookmarkEnd w:id="207"/>
      <w:bookmarkEnd w:id="208"/>
      <w:bookmarkEnd w:id="209"/>
      <w:bookmarkEnd w:id="210"/>
      <w:bookmarkEnd w:id="211"/>
      <w:bookmarkEnd w:id="212"/>
      <w:bookmarkEnd w:id="213"/>
    </w:p>
    <w:p w14:paraId="55BE0B42">
      <w:pPr>
        <w:shd w:val="clear"/>
        <w:spacing w:line="460" w:lineRule="exact"/>
        <w:ind w:left="240" w:leftChars="100"/>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15" w:name="_Hlk3903226"/>
      <w:r>
        <w:rPr>
          <w:rFonts w:hint="eastAsia" w:ascii="仿宋" w:hAnsi="仿宋" w:eastAsia="仿宋" w:cs="仿宋"/>
          <w:b/>
          <w:bCs/>
          <w:color w:val="000000" w:themeColor="text1"/>
          <w:sz w:val="28"/>
          <w:szCs w:val="28"/>
          <w:highlight w:val="none"/>
          <w14:textFill>
            <w14:solidFill>
              <w14:schemeClr w14:val="tx1"/>
            </w14:solidFill>
          </w14:textFill>
        </w:rPr>
        <w:t>磋 商 函</w:t>
      </w:r>
    </w:p>
    <w:p w14:paraId="12E61E5C">
      <w:pPr>
        <w:shd w:val="clear"/>
        <w:spacing w:line="460" w:lineRule="exact"/>
        <w:rPr>
          <w:rFonts w:hint="eastAsia" w:ascii="仿宋" w:hAnsi="仿宋" w:eastAsia="仿宋" w:cs="仿宋"/>
          <w:b/>
          <w:color w:val="000000" w:themeColor="text1"/>
          <w:sz w:val="21"/>
          <w:szCs w:val="21"/>
          <w:highlight w:val="none"/>
          <w:lang w:eastAsia="zh-CN"/>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致：</w:t>
      </w:r>
      <w:r>
        <w:rPr>
          <w:rFonts w:hint="eastAsia" w:ascii="仿宋" w:hAnsi="仿宋" w:eastAsia="仿宋" w:cs="仿宋"/>
          <w:b/>
          <w:color w:val="000000" w:themeColor="text1"/>
          <w:sz w:val="21"/>
          <w:szCs w:val="21"/>
          <w:highlight w:val="none"/>
          <w:lang w:eastAsia="zh-CN"/>
          <w14:textFill>
            <w14:solidFill>
              <w14:schemeClr w14:val="tx1"/>
            </w14:solidFill>
          </w14:textFill>
        </w:rPr>
        <w:t>陕西华辰景天工程项目管理有限公司</w:t>
      </w:r>
    </w:p>
    <w:p w14:paraId="2ABCD14A">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根据贵单位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1"/>
          <w:szCs w:val="21"/>
          <w:highlight w:val="none"/>
          <w14:textFill>
            <w14:solidFill>
              <w14:schemeClr w14:val="tx1"/>
            </w14:solidFill>
          </w14:textFill>
        </w:rPr>
        <w:t xml:space="preserve">项目 </w:t>
      </w:r>
      <w:r>
        <w:rPr>
          <w:rFonts w:hint="eastAsia" w:ascii="仿宋" w:hAnsi="仿宋" w:eastAsia="仿宋" w:cs="仿宋"/>
          <w:color w:val="000000" w:themeColor="text1"/>
          <w:sz w:val="21"/>
          <w:szCs w:val="21"/>
          <w:highlight w:val="none"/>
          <w:u w:val="single"/>
          <w14:textFill>
            <w14:solidFill>
              <w14:schemeClr w14:val="tx1"/>
            </w14:solidFill>
          </w14:textFill>
        </w:rPr>
        <w:t>（项目编号）</w:t>
      </w:r>
      <w:r>
        <w:rPr>
          <w:rFonts w:hint="eastAsia" w:ascii="仿宋" w:hAnsi="仿宋" w:eastAsia="仿宋" w:cs="仿宋"/>
          <w:color w:val="000000" w:themeColor="text1"/>
          <w:sz w:val="21"/>
          <w:szCs w:val="21"/>
          <w:highlight w:val="none"/>
          <w14:textFill>
            <w14:solidFill>
              <w14:schemeClr w14:val="tx1"/>
            </w14:solidFill>
          </w14:textFill>
        </w:rPr>
        <w:t>的采购公告，我方代表</w:t>
      </w:r>
      <w:r>
        <w:rPr>
          <w:rFonts w:hint="eastAsia" w:ascii="仿宋" w:hAnsi="仿宋" w:eastAsia="仿宋" w:cs="仿宋"/>
          <w:color w:val="000000" w:themeColor="text1"/>
          <w:sz w:val="21"/>
          <w:szCs w:val="21"/>
          <w:highlight w:val="none"/>
          <w:u w:val="single"/>
          <w14:textFill>
            <w14:solidFill>
              <w14:schemeClr w14:val="tx1"/>
            </w14:solidFill>
          </w14:textFill>
        </w:rPr>
        <w:t xml:space="preserve">   （姓名、职务）   </w:t>
      </w:r>
      <w:r>
        <w:rPr>
          <w:rFonts w:hint="eastAsia" w:ascii="仿宋" w:hAnsi="仿宋" w:eastAsia="仿宋" w:cs="仿宋"/>
          <w:color w:val="000000" w:themeColor="text1"/>
          <w:sz w:val="21"/>
          <w:szCs w:val="21"/>
          <w:highlight w:val="none"/>
          <w14:textFill>
            <w14:solidFill>
              <w14:schemeClr w14:val="tx1"/>
            </w14:solidFill>
          </w14:textFill>
        </w:rPr>
        <w:t>经正式授权并代表</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1"/>
          <w:szCs w:val="21"/>
          <w:highlight w:val="none"/>
          <w14:textFill>
            <w14:solidFill>
              <w14:schemeClr w14:val="tx1"/>
            </w14:solidFill>
          </w14:textFill>
        </w:rPr>
        <w:t>就该项目进行磋商。</w:t>
      </w:r>
    </w:p>
    <w:p w14:paraId="5510F0B5">
      <w:pPr>
        <w:shd w:val="clear"/>
        <w:spacing w:line="460" w:lineRule="exact"/>
        <w:ind w:firstLine="413"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在此，我方郑重声明以下诸点，并负法律责任：</w:t>
      </w:r>
    </w:p>
    <w:p w14:paraId="344C4F71">
      <w:pPr>
        <w:numPr>
          <w:ilvl w:val="0"/>
          <w:numId w:val="7"/>
        </w:numPr>
        <w:shd w:val="clear"/>
        <w:spacing w:line="460" w:lineRule="exact"/>
        <w:ind w:left="240" w:leftChars="100" w:firstLine="201" w:firstLineChars="96"/>
        <w:rPr>
          <w:rFonts w:hint="eastAsia" w:ascii="仿宋" w:hAnsi="仿宋" w:eastAsia="仿宋" w:cs="仿宋"/>
          <w:color w:val="000000" w:themeColor="text1"/>
          <w:sz w:val="21"/>
          <w:szCs w:val="21"/>
          <w:highlight w:val="none"/>
          <w14:textFill>
            <w14:solidFill>
              <w14:schemeClr w14:val="tx1"/>
            </w14:solidFill>
          </w14:textFill>
        </w:rPr>
      </w:pPr>
      <w:bookmarkStart w:id="216" w:name="_Hlk104889146"/>
      <w:r>
        <w:rPr>
          <w:rFonts w:hint="eastAsia" w:ascii="仿宋" w:hAnsi="仿宋" w:eastAsia="仿宋" w:cs="仿宋"/>
          <w:color w:val="000000" w:themeColor="text1"/>
          <w:sz w:val="21"/>
          <w:szCs w:val="21"/>
          <w:highlight w:val="none"/>
          <w14:textFill>
            <w14:solidFill>
              <w14:schemeClr w14:val="tx1"/>
            </w14:solidFill>
          </w14:textFill>
        </w:rPr>
        <w:t>我方所附磋商报价表中应提交的</w:t>
      </w:r>
      <w:r>
        <w:rPr>
          <w:rFonts w:hint="eastAsia" w:ascii="仿宋" w:hAnsi="仿宋" w:eastAsia="仿宋" w:cs="仿宋"/>
          <w:color w:val="000000" w:themeColor="text1"/>
          <w:sz w:val="21"/>
          <w:szCs w:val="21"/>
          <w:highlight w:val="none"/>
          <w:lang w:val="en-US" w:eastAsia="zh-CN"/>
          <w14:textFill>
            <w14:solidFill>
              <w14:schemeClr w14:val="tx1"/>
            </w14:solidFill>
          </w14:textFill>
        </w:rPr>
        <w:t>货品</w:t>
      </w:r>
      <w:r>
        <w:rPr>
          <w:rFonts w:hint="eastAsia" w:ascii="仿宋" w:hAnsi="仿宋" w:eastAsia="仿宋" w:cs="仿宋"/>
          <w:color w:val="000000" w:themeColor="text1"/>
          <w:sz w:val="21"/>
          <w:szCs w:val="21"/>
          <w:highlight w:val="none"/>
          <w14:textFill>
            <w14:solidFill>
              <w14:schemeClr w14:val="tx1"/>
            </w14:solidFill>
          </w14:textFill>
        </w:rPr>
        <w:t>磋商总价为人民币：</w:t>
      </w:r>
    </w:p>
    <w:p w14:paraId="69333733">
      <w:pPr>
        <w:shd w:val="clear"/>
        <w:spacing w:line="460" w:lineRule="exact"/>
        <w:ind w:left="470" w:leftChars="196"/>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磋商总报价：</w:t>
      </w:r>
      <w:r>
        <w:rPr>
          <w:rFonts w:hint="eastAsia" w:ascii="仿宋" w:hAnsi="仿宋" w:eastAsia="仿宋" w:cs="仿宋"/>
          <w:bCs/>
          <w:color w:val="000000" w:themeColor="text1"/>
          <w:sz w:val="21"/>
          <w:szCs w:val="21"/>
          <w:highlight w:val="none"/>
          <w14:textFill>
            <w14:solidFill>
              <w14:schemeClr w14:val="tx1"/>
            </w14:solidFill>
          </w14:textFill>
        </w:rPr>
        <w:t xml:space="preserve">¥ </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14:textFill>
            <w14:solidFill>
              <w14:schemeClr w14:val="tx1"/>
            </w14:solidFill>
          </w14:textFill>
        </w:rPr>
        <w:t>元（大写：</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14:textFill>
            <w14:solidFill>
              <w14:schemeClr w14:val="tx1"/>
            </w14:solidFill>
          </w14:textFill>
        </w:rPr>
        <w:t>）</w:t>
      </w:r>
      <w:r>
        <w:rPr>
          <w:rFonts w:hint="eastAsia" w:ascii="仿宋" w:hAnsi="仿宋" w:eastAsia="仿宋" w:cs="仿宋"/>
          <w:bCs/>
          <w:color w:val="000000" w:themeColor="text1"/>
          <w:sz w:val="21"/>
          <w:szCs w:val="21"/>
          <w:highlight w:val="none"/>
          <w:lang w:eastAsia="zh-CN"/>
          <w14:textFill>
            <w14:solidFill>
              <w14:schemeClr w14:val="tx1"/>
            </w14:solidFill>
          </w14:textFill>
        </w:rPr>
        <w:t>。</w:t>
      </w:r>
    </w:p>
    <w:bookmarkEnd w:id="216"/>
    <w:p w14:paraId="2104F1BD">
      <w:pPr>
        <w:shd w:val="clear"/>
        <w:spacing w:line="460" w:lineRule="exact"/>
        <w:ind w:left="240" w:leftChars="100" w:firstLine="201" w:firstLineChars="96"/>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合同履行期限：</w:t>
      </w:r>
      <w:r>
        <w:rPr>
          <w:rFonts w:hint="eastAsia" w:ascii="仿宋" w:hAnsi="仿宋" w:eastAsia="仿宋" w:cs="仿宋"/>
          <w:color w:val="000000" w:themeColor="text1"/>
          <w:sz w:val="21"/>
          <w:szCs w:val="21"/>
          <w:highlight w:val="none"/>
          <w:u w:val="single"/>
          <w14:textFill>
            <w14:solidFill>
              <w14:schemeClr w14:val="tx1"/>
            </w14:solidFill>
          </w14:textFill>
        </w:rPr>
        <w:t>（响应/不响应）</w:t>
      </w:r>
      <w:r>
        <w:rPr>
          <w:rFonts w:hint="eastAsia" w:ascii="仿宋" w:hAnsi="仿宋" w:eastAsia="仿宋" w:cs="仿宋"/>
          <w:color w:val="000000" w:themeColor="text1"/>
          <w:sz w:val="21"/>
          <w:szCs w:val="21"/>
          <w:highlight w:val="none"/>
          <w:u w:val="none"/>
          <w14:textFill>
            <w14:solidFill>
              <w14:schemeClr w14:val="tx1"/>
            </w14:solidFill>
          </w14:textFill>
        </w:rPr>
        <w:t>磋商文件要求。</w:t>
      </w:r>
    </w:p>
    <w:p w14:paraId="3CD7425A">
      <w:pPr>
        <w:shd w:val="clear"/>
        <w:spacing w:line="460" w:lineRule="exact"/>
        <w:ind w:left="240" w:leftChars="100" w:firstLine="201" w:firstLineChars="96"/>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质量标准</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（响应/不响应）</w:t>
      </w:r>
      <w:r>
        <w:rPr>
          <w:rFonts w:hint="eastAsia" w:ascii="仿宋" w:hAnsi="仿宋" w:eastAsia="仿宋" w:cs="仿宋"/>
          <w:color w:val="000000" w:themeColor="text1"/>
          <w:sz w:val="21"/>
          <w:szCs w:val="21"/>
          <w:highlight w:val="none"/>
          <w:u w:val="none"/>
          <w14:textFill>
            <w14:solidFill>
              <w14:schemeClr w14:val="tx1"/>
            </w14:solidFill>
          </w14:textFill>
        </w:rPr>
        <w:t>磋商文件要求。</w:t>
      </w:r>
    </w:p>
    <w:p w14:paraId="29722A55">
      <w:pPr>
        <w:shd w:val="clear"/>
        <w:spacing w:line="460" w:lineRule="exact"/>
        <w:ind w:left="240" w:leftChars="100" w:firstLine="201" w:firstLineChars="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该报价不受市场因素的影响。</w:t>
      </w:r>
    </w:p>
    <w:p w14:paraId="7C1691ED">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2、我方已详细审查全部磋商文件，完全理解并同意放弃对这方面有不明及误解质疑的权力。</w:t>
      </w:r>
    </w:p>
    <w:p w14:paraId="1BBC5F60">
      <w:pPr>
        <w:shd w:val="clear"/>
        <w:spacing w:line="460" w:lineRule="exact"/>
        <w:ind w:firstLine="411" w:firstLineChars="19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3、我方完全理解并同意磋商文件中有关要求先行偿付和拒绝投标的条款。</w:t>
      </w:r>
    </w:p>
    <w:p w14:paraId="5C84DD46">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4、我方同意按照要求提供磋商有关的一切数据或资料。</w:t>
      </w:r>
    </w:p>
    <w:p w14:paraId="44539FD1">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5、我方将按磋商文件的规定履行合同责任和义务。</w:t>
      </w:r>
    </w:p>
    <w:p w14:paraId="283157B8">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6、我方完全理解最低报价不是成交的唯一条件，采购人有权选择质优价廉的货物/服务。</w:t>
      </w:r>
    </w:p>
    <w:p w14:paraId="0C3B3479">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7、我方同意按磋商文件规定，遵守贵方有关</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磋商采购</w:t>
      </w:r>
      <w:r>
        <w:rPr>
          <w:rFonts w:hint="eastAsia" w:ascii="仿宋" w:hAnsi="仿宋" w:eastAsia="仿宋" w:cs="仿宋"/>
          <w:color w:val="000000" w:themeColor="text1"/>
          <w:sz w:val="21"/>
          <w:szCs w:val="21"/>
          <w:highlight w:val="none"/>
          <w14:textFill>
            <w14:solidFill>
              <w14:schemeClr w14:val="tx1"/>
            </w14:solidFill>
          </w14:textFill>
        </w:rPr>
        <w:t>的各项规定。</w:t>
      </w:r>
    </w:p>
    <w:p w14:paraId="18C202F8">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8、若我方成交，我方保证按有关规定向贵方支付代理服务费。</w:t>
      </w:r>
    </w:p>
    <w:p w14:paraId="06FB0CB2">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9、磋商有效期为自投标截止日起不少于90个日历日（包含90个日历日）。</w:t>
      </w:r>
    </w:p>
    <w:p w14:paraId="2B09E790">
      <w:pPr>
        <w:shd w:val="clear"/>
        <w:spacing w:line="460" w:lineRule="exact"/>
        <w:ind w:firstLine="411" w:firstLineChars="196"/>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10、所有关于本项目的函电，请按下列地址联系：</w:t>
      </w:r>
    </w:p>
    <w:p w14:paraId="3C47C8A2">
      <w:pPr>
        <w:shd w:val="clear"/>
        <w:spacing w:line="276" w:lineRule="auto"/>
        <w:ind w:firstLine="420" w:firstLineChars="200"/>
        <w:rPr>
          <w:rFonts w:hint="default" w:ascii="仿宋" w:hAnsi="仿宋" w:eastAsia="仿宋" w:cs="仿宋"/>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1DB073CD">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详 细 地 址：</w:t>
      </w:r>
    </w:p>
    <w:p w14:paraId="198389BF">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 政 编 码：</w:t>
      </w:r>
    </w:p>
    <w:p w14:paraId="34D48EC7">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电       话：</w:t>
      </w:r>
    </w:p>
    <w:p w14:paraId="6E915D91">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传       真：</w:t>
      </w:r>
    </w:p>
    <w:p w14:paraId="09767844">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 子 邮 件：</w:t>
      </w:r>
    </w:p>
    <w:p w14:paraId="2F5EC47C">
      <w:pPr>
        <w:shd w:val="clear"/>
        <w:spacing w:line="276"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开 户 银 行：</w:t>
      </w:r>
    </w:p>
    <w:p w14:paraId="457B4136">
      <w:pPr>
        <w:shd w:val="clear"/>
        <w:spacing w:line="276" w:lineRule="auto"/>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帐       号：</w:t>
      </w:r>
    </w:p>
    <w:p w14:paraId="73D8D0EA">
      <w:pPr>
        <w:shd w:val="clear"/>
        <w:spacing w:line="460" w:lineRule="exact"/>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法定代表人（负责人）或被授权人（签字或盖章）：</w:t>
      </w:r>
    </w:p>
    <w:p w14:paraId="7F28B28A">
      <w:pPr>
        <w:shd w:val="clear"/>
        <w:spacing w:line="460" w:lineRule="exact"/>
        <w:ind w:firstLine="420" w:firstLineChars="200"/>
        <w:rPr>
          <w:rFonts w:hint="eastAsia" w:ascii="仿宋" w:hAnsi="仿宋" w:eastAsia="仿宋" w:cs="仿宋"/>
          <w:color w:val="000000" w:themeColor="text1"/>
          <w:sz w:val="21"/>
          <w:szCs w:val="21"/>
          <w:highlight w:val="none"/>
          <w:lang w:val="zh-CN"/>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联系电话/手机：</w:t>
      </w:r>
    </w:p>
    <w:p w14:paraId="26F4602E">
      <w:pPr>
        <w:shd w:val="clear"/>
        <w:spacing w:line="460" w:lineRule="exact"/>
        <w:ind w:right="84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bookmarkEnd w:id="214"/>
    <w:bookmarkEnd w:id="215"/>
    <w:p w14:paraId="3215ECB2">
      <w:pPr>
        <w:pStyle w:val="3"/>
        <w:shd w:val="clear"/>
        <w:spacing w:line="240" w:lineRule="auto"/>
        <w:rPr>
          <w:rFonts w:hint="eastAsia" w:ascii="仿宋" w:hAnsi="仿宋" w:eastAsia="仿宋" w:cs="仿宋"/>
          <w:color w:val="000000" w:themeColor="text1"/>
          <w:sz w:val="28"/>
          <w:szCs w:val="28"/>
          <w:highlight w:val="none"/>
          <w14:textFill>
            <w14:solidFill>
              <w14:schemeClr w14:val="tx1"/>
            </w14:solidFill>
          </w14:textFill>
        </w:rPr>
      </w:pPr>
      <w:bookmarkStart w:id="217" w:name="_Toc83386053"/>
      <w:bookmarkStart w:id="218" w:name="_Toc519191545"/>
      <w:bookmarkStart w:id="219" w:name="_Toc524683792"/>
      <w:bookmarkStart w:id="220" w:name="_Toc28836"/>
      <w:bookmarkStart w:id="221" w:name="_Toc523148966"/>
      <w:bookmarkStart w:id="222" w:name="_Toc500142212"/>
      <w:bookmarkStart w:id="223" w:name="_Toc17456610"/>
      <w:bookmarkStart w:id="224" w:name="_Toc5551"/>
      <w:bookmarkStart w:id="225" w:name="_Toc458437944"/>
      <w:bookmarkStart w:id="226" w:name="_Toc22834"/>
      <w:bookmarkStart w:id="227" w:name="_Toc458437945"/>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磋商报价一览表（格式）</w:t>
      </w:r>
      <w:bookmarkEnd w:id="217"/>
      <w:bookmarkEnd w:id="218"/>
      <w:bookmarkEnd w:id="219"/>
      <w:bookmarkEnd w:id="220"/>
      <w:bookmarkEnd w:id="221"/>
      <w:bookmarkEnd w:id="222"/>
      <w:bookmarkEnd w:id="223"/>
      <w:bookmarkEnd w:id="224"/>
      <w:bookmarkEnd w:id="225"/>
      <w:bookmarkEnd w:id="226"/>
    </w:p>
    <w:p w14:paraId="6707FD50">
      <w:pPr>
        <w:shd w:val="clear"/>
        <w:spacing w:line="480" w:lineRule="exact"/>
        <w:ind w:left="240" w:leftChars="100"/>
        <w:jc w:val="center"/>
        <w:rPr>
          <w:rFonts w:hint="eastAsia" w:ascii="仿宋" w:hAnsi="仿宋" w:eastAsia="仿宋" w:cs="仿宋"/>
          <w:b/>
          <w:bCs/>
          <w:color w:val="000000" w:themeColor="text1"/>
          <w:sz w:val="32"/>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磋商报价一览表</w:t>
      </w:r>
    </w:p>
    <w:p w14:paraId="24A852C3">
      <w:pPr>
        <w:shd w:val="clear"/>
        <w:spacing w:line="480" w:lineRule="exact"/>
        <w:ind w:left="240" w:leftChars="100"/>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054EF5DA">
      <w:pPr>
        <w:shd w:val="clear"/>
        <w:spacing w:line="480" w:lineRule="exact"/>
        <w:ind w:firstLine="105" w:firstLineChars="50"/>
        <w:rPr>
          <w:rFonts w:hint="eastAsia" w:ascii="仿宋" w:hAnsi="仿宋" w:eastAsia="仿宋" w:cs="仿宋"/>
          <w:bCs/>
          <w:color w:val="000000" w:themeColor="text1"/>
          <w:sz w:val="21"/>
          <w:szCs w:val="21"/>
          <w:highlight w:val="none"/>
          <w:u w:val="single"/>
          <w14:textFill>
            <w14:solidFill>
              <w14:schemeClr w14:val="tx1"/>
            </w14:solidFill>
          </w14:textFill>
        </w:rPr>
      </w:pPr>
    </w:p>
    <w:tbl>
      <w:tblPr>
        <w:tblStyle w:val="20"/>
        <w:tblW w:w="9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6"/>
        <w:gridCol w:w="6927"/>
      </w:tblGrid>
      <w:tr w14:paraId="38D1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2836" w:type="dxa"/>
            <w:vAlign w:val="center"/>
          </w:tcPr>
          <w:p w14:paraId="60B41C7E">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bookmarkStart w:id="228" w:name="_Hlk530584421"/>
            <w:r>
              <w:rPr>
                <w:rFonts w:hint="eastAsia" w:ascii="仿宋" w:hAnsi="仿宋" w:eastAsia="仿宋" w:cs="仿宋"/>
                <w:b/>
                <w:color w:val="000000" w:themeColor="text1"/>
                <w:sz w:val="21"/>
                <w:szCs w:val="21"/>
                <w:highlight w:val="none"/>
                <w14:textFill>
                  <w14:solidFill>
                    <w14:schemeClr w14:val="tx1"/>
                  </w14:solidFill>
                </w14:textFill>
              </w:rPr>
              <w:t>磋商总报价</w:t>
            </w:r>
          </w:p>
          <w:p w14:paraId="34F63376">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（元）</w:t>
            </w:r>
          </w:p>
        </w:tc>
        <w:tc>
          <w:tcPr>
            <w:tcW w:w="6927" w:type="dxa"/>
            <w:vAlign w:val="center"/>
          </w:tcPr>
          <w:p w14:paraId="4ECF554D">
            <w:pPr>
              <w:shd w:val="clear"/>
              <w:spacing w:line="600" w:lineRule="exact"/>
              <w:rPr>
                <w:rFonts w:hint="eastAsia" w:ascii="仿宋" w:hAnsi="仿宋" w:eastAsia="仿宋" w:cs="仿宋"/>
                <w:bCs/>
                <w:color w:val="000000" w:themeColor="text1"/>
                <w:sz w:val="21"/>
                <w:szCs w:val="21"/>
                <w:highlight w:val="none"/>
                <w:u w:val="singl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总报价：¥ </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14:textFill>
                  <w14:solidFill>
                    <w14:schemeClr w14:val="tx1"/>
                  </w14:solidFill>
                </w14:textFill>
              </w:rPr>
              <w:t>元（大写：</w:t>
            </w:r>
            <w:r>
              <w:rPr>
                <w:rFonts w:hint="eastAsia" w:ascii="仿宋" w:hAnsi="仿宋" w:eastAsia="仿宋" w:cs="仿宋"/>
                <w:bCs/>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Cs/>
                <w:color w:val="000000" w:themeColor="text1"/>
                <w:sz w:val="21"/>
                <w:szCs w:val="21"/>
                <w:highlight w:val="none"/>
                <w14:textFill>
                  <w14:solidFill>
                    <w14:schemeClr w14:val="tx1"/>
                  </w14:solidFill>
                </w14:textFill>
              </w:rPr>
              <w:t>）</w:t>
            </w:r>
          </w:p>
        </w:tc>
      </w:tr>
      <w:tr w14:paraId="6142A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836" w:type="dxa"/>
            <w:vAlign w:val="center"/>
          </w:tcPr>
          <w:p w14:paraId="0011E7B1">
            <w:pPr>
              <w:shd w:val="clear"/>
              <w:adjustRightInd w:val="0"/>
              <w:snapToGrid w:val="0"/>
              <w:spacing w:line="46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合同履行期限</w:t>
            </w:r>
          </w:p>
        </w:tc>
        <w:tc>
          <w:tcPr>
            <w:tcW w:w="6927" w:type="dxa"/>
            <w:vAlign w:val="center"/>
          </w:tcPr>
          <w:p w14:paraId="79CEF17E">
            <w:pPr>
              <w:shd w:val="clear"/>
              <w:spacing w:line="48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u w:val="single"/>
                <w14:textFill>
                  <w14:solidFill>
                    <w14:schemeClr w14:val="tx1"/>
                  </w14:solidFill>
                </w14:textFill>
              </w:rPr>
              <w:t>（响应/不响应）</w:t>
            </w:r>
            <w:r>
              <w:rPr>
                <w:rFonts w:hint="eastAsia" w:ascii="仿宋" w:hAnsi="仿宋" w:eastAsia="仿宋" w:cs="仿宋"/>
                <w:color w:val="000000" w:themeColor="text1"/>
                <w:sz w:val="21"/>
                <w:szCs w:val="21"/>
                <w:highlight w:val="none"/>
                <w14:textFill>
                  <w14:solidFill>
                    <w14:schemeClr w14:val="tx1"/>
                  </w14:solidFill>
                </w14:textFill>
              </w:rPr>
              <w:t>磋商文件要求</w:t>
            </w:r>
          </w:p>
        </w:tc>
      </w:tr>
      <w:tr w14:paraId="1138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836" w:type="dxa"/>
            <w:vAlign w:val="center"/>
          </w:tcPr>
          <w:p w14:paraId="56B881C4">
            <w:pPr>
              <w:shd w:val="clear"/>
              <w:spacing w:line="480" w:lineRule="exact"/>
              <w:jc w:val="center"/>
              <w:rPr>
                <w:rFonts w:hint="eastAsia" w:ascii="仿宋" w:hAnsi="仿宋" w:eastAsia="仿宋" w:cs="仿宋"/>
                <w:bCs/>
                <w:color w:val="000000" w:themeColor="text1"/>
                <w:sz w:val="21"/>
                <w:szCs w:val="21"/>
                <w:highlight w:val="none"/>
                <w:u w:val="single"/>
                <w:lang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质量标准</w:t>
            </w:r>
          </w:p>
        </w:tc>
        <w:tc>
          <w:tcPr>
            <w:tcW w:w="6927" w:type="dxa"/>
            <w:vAlign w:val="center"/>
          </w:tcPr>
          <w:p w14:paraId="56B9D6C1">
            <w:pPr>
              <w:shd w:val="clear"/>
              <w:spacing w:line="480" w:lineRule="exact"/>
              <w:rPr>
                <w:rFonts w:hint="eastAsia" w:ascii="仿宋" w:hAnsi="仿宋" w:eastAsia="仿宋" w:cs="仿宋"/>
                <w:bCs/>
                <w:color w:val="000000" w:themeColor="text1"/>
                <w:sz w:val="21"/>
                <w:szCs w:val="21"/>
                <w:highlight w:val="none"/>
                <w:u w:val="single"/>
                <w14:textFill>
                  <w14:solidFill>
                    <w14:schemeClr w14:val="tx1"/>
                  </w14:solidFill>
                </w14:textFill>
              </w:rPr>
            </w:pPr>
            <w:r>
              <w:rPr>
                <w:rFonts w:hint="eastAsia" w:ascii="仿宋" w:hAnsi="仿宋" w:eastAsia="仿宋" w:cs="仿宋"/>
                <w:b/>
                <w:bCs/>
                <w:color w:val="000000" w:themeColor="text1"/>
                <w:sz w:val="21"/>
                <w:szCs w:val="21"/>
                <w:highlight w:val="none"/>
                <w:u w:val="single"/>
                <w14:textFill>
                  <w14:solidFill>
                    <w14:schemeClr w14:val="tx1"/>
                  </w14:solidFill>
                </w14:textFill>
              </w:rPr>
              <w:t>（响应/不响应</w:t>
            </w:r>
            <w:r>
              <w:rPr>
                <w:rFonts w:hint="eastAsia" w:ascii="仿宋" w:hAnsi="仿宋" w:eastAsia="仿宋" w:cs="仿宋"/>
                <w:bCs/>
                <w:color w:val="000000" w:themeColor="text1"/>
                <w:sz w:val="21"/>
                <w:szCs w:val="21"/>
                <w:highlight w:val="none"/>
                <w14:textFill>
                  <w14:solidFill>
                    <w14:schemeClr w14:val="tx1"/>
                  </w14:solidFill>
                </w14:textFill>
              </w:rPr>
              <w:t>）磋商文件要求</w:t>
            </w:r>
          </w:p>
        </w:tc>
      </w:tr>
      <w:tr w14:paraId="62233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2836" w:type="dxa"/>
            <w:vAlign w:val="center"/>
          </w:tcPr>
          <w:p w14:paraId="4250FC30">
            <w:pPr>
              <w:shd w:val="clear"/>
              <w:spacing w:line="48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备注</w:t>
            </w:r>
          </w:p>
        </w:tc>
        <w:tc>
          <w:tcPr>
            <w:tcW w:w="6927" w:type="dxa"/>
            <w:vAlign w:val="center"/>
          </w:tcPr>
          <w:p w14:paraId="38AB6520">
            <w:pPr>
              <w:shd w:val="clear"/>
              <w:spacing w:line="480" w:lineRule="exact"/>
              <w:rPr>
                <w:rFonts w:hint="eastAsia" w:ascii="仿宋" w:hAnsi="仿宋" w:eastAsia="仿宋" w:cs="仿宋"/>
                <w:bCs/>
                <w:color w:val="000000" w:themeColor="text1"/>
                <w:sz w:val="21"/>
                <w:szCs w:val="21"/>
                <w:highlight w:val="none"/>
                <w:u w:val="single"/>
                <w14:textFill>
                  <w14:solidFill>
                    <w14:schemeClr w14:val="tx1"/>
                  </w14:solidFill>
                </w14:textFill>
              </w:rPr>
            </w:pPr>
          </w:p>
        </w:tc>
      </w:tr>
      <w:bookmarkEnd w:id="228"/>
    </w:tbl>
    <w:p w14:paraId="0C2F3EA7">
      <w:pPr>
        <w:shd w:val="clear"/>
        <w:spacing w:line="480" w:lineRule="exact"/>
        <w:ind w:left="630" w:hanging="630" w:hangingChars="300"/>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注：1、本表中磋商总报价应和磋商函中</w:t>
      </w:r>
      <w:r>
        <w:rPr>
          <w:rFonts w:hint="eastAsia" w:ascii="仿宋" w:hAnsi="仿宋" w:eastAsia="仿宋" w:cs="仿宋"/>
          <w:color w:val="000000" w:themeColor="text1"/>
          <w:sz w:val="21"/>
          <w:szCs w:val="21"/>
          <w:highlight w:val="none"/>
          <w14:textFill>
            <w14:solidFill>
              <w14:schemeClr w14:val="tx1"/>
            </w14:solidFill>
          </w14:textFill>
        </w:rPr>
        <w:t>磋商总价</w:t>
      </w:r>
      <w:r>
        <w:rPr>
          <w:rFonts w:hint="eastAsia" w:ascii="仿宋" w:hAnsi="仿宋" w:eastAsia="仿宋" w:cs="仿宋"/>
          <w:iCs/>
          <w:color w:val="000000" w:themeColor="text1"/>
          <w:sz w:val="21"/>
          <w:szCs w:val="21"/>
          <w:highlight w:val="none"/>
          <w14:textFill>
            <w14:solidFill>
              <w14:schemeClr w14:val="tx1"/>
            </w14:solidFill>
          </w14:textFill>
        </w:rPr>
        <w:t xml:space="preserve">保持一致。 </w:t>
      </w:r>
    </w:p>
    <w:p w14:paraId="23A195EA">
      <w:pPr>
        <w:shd w:val="clear"/>
        <w:spacing w:line="480" w:lineRule="exact"/>
        <w:ind w:firstLine="420" w:firstLineChars="200"/>
        <w:rPr>
          <w:rFonts w:hint="eastAsia" w:ascii="仿宋" w:hAnsi="仿宋" w:eastAsia="仿宋" w:cs="仿宋"/>
          <w:iCs/>
          <w:color w:val="000000" w:themeColor="text1"/>
          <w:sz w:val="21"/>
          <w:szCs w:val="21"/>
          <w:highlight w:val="none"/>
          <w14:textFill>
            <w14:solidFill>
              <w14:schemeClr w14:val="tx1"/>
            </w14:solidFill>
          </w14:textFill>
        </w:rPr>
      </w:pPr>
      <w:r>
        <w:rPr>
          <w:rFonts w:hint="eastAsia" w:ascii="仿宋" w:hAnsi="仿宋" w:eastAsia="仿宋" w:cs="仿宋"/>
          <w:iCs/>
          <w:color w:val="000000" w:themeColor="text1"/>
          <w:sz w:val="21"/>
          <w:szCs w:val="21"/>
          <w:highlight w:val="none"/>
          <w14:textFill>
            <w14:solidFill>
              <w14:schemeClr w14:val="tx1"/>
            </w14:solidFill>
          </w14:textFill>
        </w:rPr>
        <w:t>2、报价精确到元，可保留两位小数。</w:t>
      </w:r>
    </w:p>
    <w:p w14:paraId="103F05B5">
      <w:pPr>
        <w:shd w:val="clear"/>
        <w:spacing w:line="480" w:lineRule="exact"/>
        <w:ind w:firstLine="420"/>
        <w:rPr>
          <w:rFonts w:hint="eastAsia" w:ascii="仿宋" w:hAnsi="仿宋" w:eastAsia="仿宋" w:cs="仿宋"/>
          <w:iCs/>
          <w:color w:val="000000" w:themeColor="text1"/>
          <w:sz w:val="21"/>
          <w:szCs w:val="21"/>
          <w:highlight w:val="none"/>
          <w14:textFill>
            <w14:solidFill>
              <w14:schemeClr w14:val="tx1"/>
            </w14:solidFill>
          </w14:textFill>
        </w:rPr>
      </w:pPr>
      <w:bookmarkStart w:id="229" w:name="_Hlk530584761"/>
      <w:r>
        <w:rPr>
          <w:rFonts w:hint="eastAsia" w:ascii="仿宋" w:hAnsi="仿宋" w:eastAsia="仿宋" w:cs="仿宋"/>
          <w:iCs/>
          <w:color w:val="000000" w:themeColor="text1"/>
          <w:sz w:val="21"/>
          <w:szCs w:val="21"/>
          <w:highlight w:val="none"/>
          <w:lang w:val="en-US" w:eastAsia="zh-CN"/>
          <w14:textFill>
            <w14:solidFill>
              <w14:schemeClr w14:val="tx1"/>
            </w14:solidFill>
          </w14:textFill>
        </w:rPr>
        <w:t>3</w:t>
      </w:r>
      <w:r>
        <w:rPr>
          <w:rFonts w:hint="eastAsia" w:ascii="仿宋" w:hAnsi="仿宋" w:eastAsia="仿宋" w:cs="仿宋"/>
          <w:iCs/>
          <w:color w:val="000000" w:themeColor="text1"/>
          <w:sz w:val="21"/>
          <w:szCs w:val="21"/>
          <w:highlight w:val="none"/>
          <w14:textFill>
            <w14:solidFill>
              <w14:schemeClr w14:val="tx1"/>
            </w14:solidFill>
          </w14:textFill>
        </w:rPr>
        <w:t>、</w:t>
      </w:r>
      <w:bookmarkEnd w:id="229"/>
      <w:r>
        <w:rPr>
          <w:rFonts w:hint="eastAsia" w:ascii="仿宋" w:hAnsi="仿宋" w:eastAsia="仿宋" w:cs="仿宋"/>
          <w:iCs/>
          <w:color w:val="000000" w:themeColor="text1"/>
          <w:sz w:val="21"/>
          <w:szCs w:val="21"/>
          <w:highlight w:val="none"/>
          <w14:textFill>
            <w14:solidFill>
              <w14:schemeClr w14:val="tx1"/>
            </w14:solidFill>
          </w14:textFill>
        </w:rPr>
        <w:t>各供应商根据磋商文件的</w:t>
      </w:r>
      <w:r>
        <w:rPr>
          <w:rFonts w:hint="eastAsia" w:ascii="仿宋" w:hAnsi="仿宋" w:eastAsia="仿宋" w:cs="仿宋"/>
          <w:iCs/>
          <w:color w:val="000000" w:themeColor="text1"/>
          <w:sz w:val="21"/>
          <w:szCs w:val="21"/>
          <w:highlight w:val="none"/>
          <w:lang w:val="en-US" w:eastAsia="zh-CN"/>
          <w14:textFill>
            <w14:solidFill>
              <w14:schemeClr w14:val="tx1"/>
            </w14:solidFill>
          </w14:textFill>
        </w:rPr>
        <w:t>要求</w:t>
      </w:r>
      <w:r>
        <w:rPr>
          <w:rFonts w:hint="eastAsia" w:ascii="仿宋" w:hAnsi="仿宋" w:eastAsia="仿宋" w:cs="仿宋"/>
          <w:iCs/>
          <w:color w:val="000000" w:themeColor="text1"/>
          <w:sz w:val="21"/>
          <w:szCs w:val="21"/>
          <w:highlight w:val="none"/>
          <w14:textFill>
            <w14:solidFill>
              <w14:schemeClr w14:val="tx1"/>
            </w14:solidFill>
          </w14:textFill>
        </w:rPr>
        <w:t>，结合企业自身管理水平及市场行情自主报价，报价不得超过采购上限价。</w:t>
      </w:r>
    </w:p>
    <w:p w14:paraId="0F1721A4">
      <w:pPr>
        <w:pStyle w:val="9"/>
        <w:shd w:val="clear"/>
        <w:ind w:firstLine="420"/>
        <w:rPr>
          <w:rFonts w:hint="eastAsia" w:ascii="仿宋" w:hAnsi="仿宋" w:eastAsia="仿宋" w:cs="仿宋"/>
          <w:color w:val="000000" w:themeColor="text1"/>
          <w:highlight w:val="none"/>
          <w14:textFill>
            <w14:solidFill>
              <w14:schemeClr w14:val="tx1"/>
            </w14:solidFill>
          </w14:textFill>
        </w:rPr>
      </w:pPr>
    </w:p>
    <w:p w14:paraId="67FA010B">
      <w:pPr>
        <w:shd w:val="clear"/>
        <w:spacing w:line="360" w:lineRule="auto"/>
        <w:ind w:firstLine="420" w:firstLineChars="200"/>
        <w:rPr>
          <w:rFonts w:hint="eastAsia" w:ascii="仿宋" w:hAnsi="仿宋" w:eastAsia="仿宋" w:cs="仿宋"/>
          <w:color w:val="000000" w:themeColor="text1"/>
          <w:sz w:val="21"/>
          <w:szCs w:val="21"/>
          <w:highlight w:val="none"/>
          <w:u w:val="singl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1E80963D">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59AFE52C">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bookmarkEnd w:id="227"/>
    <w:p w14:paraId="3A9E212C">
      <w:pPr>
        <w:shd w:val="clear"/>
        <w:rPr>
          <w:rFonts w:hint="eastAsia" w:ascii="仿宋" w:hAnsi="仿宋" w:eastAsia="仿宋" w:cs="仿宋"/>
          <w:b/>
          <w:bCs/>
          <w:color w:val="000000" w:themeColor="text1"/>
          <w:sz w:val="21"/>
          <w:szCs w:val="21"/>
          <w:highlight w:val="none"/>
          <w14:textFill>
            <w14:solidFill>
              <w14:schemeClr w14:val="tx1"/>
            </w14:solidFill>
          </w14:textFill>
        </w:rPr>
      </w:pPr>
      <w:bookmarkStart w:id="230" w:name="_Toc522110438"/>
      <w:bookmarkStart w:id="231" w:name="_Toc17456611"/>
      <w:bookmarkStart w:id="232" w:name="_Toc519191549"/>
      <w:bookmarkStart w:id="233" w:name="_Toc500142216"/>
      <w:bookmarkStart w:id="234" w:name="_Toc83386054"/>
      <w:bookmarkStart w:id="235" w:name="_Hlk35544093"/>
      <w:bookmarkStart w:id="236" w:name="_Hlk6831952"/>
      <w:r>
        <w:rPr>
          <w:rFonts w:hint="eastAsia" w:ascii="仿宋" w:hAnsi="仿宋" w:eastAsia="仿宋" w:cs="仿宋"/>
          <w:b/>
          <w:bCs/>
          <w:color w:val="000000" w:themeColor="text1"/>
          <w:sz w:val="21"/>
          <w:szCs w:val="21"/>
          <w:highlight w:val="none"/>
          <w14:textFill>
            <w14:solidFill>
              <w14:schemeClr w14:val="tx1"/>
            </w14:solidFill>
          </w14:textFill>
        </w:rPr>
        <w:br w:type="page"/>
      </w:r>
    </w:p>
    <w:p w14:paraId="18F33765">
      <w:pPr>
        <w:shd w:val="clea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附：分项报价表</w:t>
      </w:r>
    </w:p>
    <w:p w14:paraId="6027EB58">
      <w:pPr>
        <w:shd w:val="clear"/>
        <w:jc w:val="right"/>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单位：元</w:t>
      </w:r>
    </w:p>
    <w:tbl>
      <w:tblPr>
        <w:tblStyle w:val="20"/>
        <w:tblW w:w="444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471"/>
        <w:gridCol w:w="2161"/>
        <w:gridCol w:w="1724"/>
        <w:gridCol w:w="1061"/>
        <w:gridCol w:w="1090"/>
        <w:gridCol w:w="974"/>
        <w:gridCol w:w="617"/>
        <w:gridCol w:w="610"/>
      </w:tblGrid>
      <w:tr w14:paraId="7AF42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181" w:hRule="atLeast"/>
          <w:jc w:val="center"/>
        </w:trPr>
        <w:tc>
          <w:tcPr>
            <w:tcW w:w="271" w:type="pct"/>
            <w:noWrap/>
            <w:tcMar>
              <w:top w:w="20" w:type="dxa"/>
              <w:left w:w="20" w:type="dxa"/>
              <w:bottom w:w="0" w:type="dxa"/>
              <w:right w:w="20" w:type="dxa"/>
            </w:tcMar>
            <w:vAlign w:val="center"/>
          </w:tcPr>
          <w:p w14:paraId="058D543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1241" w:type="pct"/>
            <w:noWrap/>
            <w:tcMar>
              <w:top w:w="20" w:type="dxa"/>
              <w:left w:w="20" w:type="dxa"/>
              <w:bottom w:w="0" w:type="dxa"/>
              <w:right w:w="20" w:type="dxa"/>
            </w:tcMar>
            <w:vAlign w:val="center"/>
          </w:tcPr>
          <w:p w14:paraId="579E766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产品名称</w:t>
            </w:r>
          </w:p>
        </w:tc>
        <w:tc>
          <w:tcPr>
            <w:tcW w:w="990" w:type="pct"/>
            <w:noWrap/>
            <w:tcMar>
              <w:top w:w="20" w:type="dxa"/>
              <w:left w:w="20" w:type="dxa"/>
              <w:bottom w:w="0" w:type="dxa"/>
              <w:right w:w="20" w:type="dxa"/>
            </w:tcMar>
            <w:vAlign w:val="center"/>
          </w:tcPr>
          <w:p w14:paraId="6344396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品牌</w:t>
            </w:r>
            <w:r>
              <w:rPr>
                <w:rFonts w:hint="eastAsia" w:ascii="仿宋" w:hAnsi="仿宋" w:eastAsia="仿宋" w:cs="仿宋"/>
                <w:color w:val="000000" w:themeColor="text1"/>
                <w:sz w:val="21"/>
                <w:szCs w:val="21"/>
                <w:highlight w:val="none"/>
                <w:lang w:val="en-US" w:eastAsia="zh-CN"/>
                <w14:textFill>
                  <w14:solidFill>
                    <w14:schemeClr w14:val="tx1"/>
                  </w14:solidFill>
                </w14:textFill>
              </w:rPr>
              <w:t>及规格型号</w:t>
            </w:r>
          </w:p>
        </w:tc>
        <w:tc>
          <w:tcPr>
            <w:tcW w:w="609" w:type="pct"/>
            <w:noWrap/>
            <w:tcMar>
              <w:top w:w="20" w:type="dxa"/>
              <w:left w:w="20" w:type="dxa"/>
              <w:bottom w:w="0" w:type="dxa"/>
              <w:right w:w="20" w:type="dxa"/>
            </w:tcMar>
            <w:vAlign w:val="center"/>
          </w:tcPr>
          <w:p w14:paraId="05D257D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w:t>
            </w:r>
          </w:p>
        </w:tc>
        <w:tc>
          <w:tcPr>
            <w:tcW w:w="625" w:type="pct"/>
            <w:noWrap/>
            <w:tcMar>
              <w:top w:w="20" w:type="dxa"/>
              <w:left w:w="20" w:type="dxa"/>
              <w:bottom w:w="0" w:type="dxa"/>
              <w:right w:w="20" w:type="dxa"/>
            </w:tcMar>
            <w:vAlign w:val="center"/>
          </w:tcPr>
          <w:p w14:paraId="1B65DC8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数量</w:t>
            </w:r>
            <w:r>
              <w:rPr>
                <w:rFonts w:hint="eastAsia" w:ascii="仿宋" w:hAnsi="仿宋" w:eastAsia="仿宋" w:cs="仿宋"/>
                <w:color w:val="000000" w:themeColor="text1"/>
                <w:sz w:val="21"/>
                <w:szCs w:val="21"/>
                <w:highlight w:val="none"/>
                <w:lang w:val="en-US" w:eastAsia="zh-CN"/>
                <w14:textFill>
                  <w14:solidFill>
                    <w14:schemeClr w14:val="tx1"/>
                  </w14:solidFill>
                </w14:textFill>
              </w:rPr>
              <w:t>及单位</w:t>
            </w:r>
          </w:p>
        </w:tc>
        <w:tc>
          <w:tcPr>
            <w:tcW w:w="559" w:type="pct"/>
            <w:noWrap/>
            <w:tcMar>
              <w:top w:w="20" w:type="dxa"/>
              <w:left w:w="20" w:type="dxa"/>
              <w:bottom w:w="0" w:type="dxa"/>
              <w:right w:w="20" w:type="dxa"/>
            </w:tcMar>
            <w:vAlign w:val="center"/>
          </w:tcPr>
          <w:p w14:paraId="1C33543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所报</w:t>
            </w:r>
            <w:r>
              <w:rPr>
                <w:rFonts w:hint="eastAsia" w:ascii="仿宋" w:hAnsi="仿宋" w:eastAsia="仿宋" w:cs="仿宋"/>
                <w:color w:val="000000" w:themeColor="text1"/>
                <w:sz w:val="21"/>
                <w:szCs w:val="21"/>
                <w:highlight w:val="none"/>
                <w14:textFill>
                  <w14:solidFill>
                    <w14:schemeClr w14:val="tx1"/>
                  </w14:solidFill>
                </w14:textFill>
              </w:rPr>
              <w:t>单价</w:t>
            </w:r>
          </w:p>
        </w:tc>
        <w:tc>
          <w:tcPr>
            <w:tcW w:w="354" w:type="pct"/>
            <w:noWrap w:val="0"/>
            <w:vAlign w:val="center"/>
          </w:tcPr>
          <w:p w14:paraId="1CB5A3A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合计</w:t>
            </w:r>
          </w:p>
        </w:tc>
        <w:tc>
          <w:tcPr>
            <w:tcW w:w="348" w:type="pct"/>
            <w:noWrap w:val="0"/>
            <w:vAlign w:val="center"/>
          </w:tcPr>
          <w:p w14:paraId="56F98C2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是否小微企业生产</w:t>
            </w:r>
          </w:p>
        </w:tc>
      </w:tr>
      <w:tr w14:paraId="13B61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1915081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1241" w:type="pct"/>
            <w:noWrap/>
            <w:tcMar>
              <w:top w:w="20" w:type="dxa"/>
              <w:left w:w="20" w:type="dxa"/>
              <w:bottom w:w="0" w:type="dxa"/>
              <w:right w:w="20" w:type="dxa"/>
            </w:tcMar>
            <w:vAlign w:val="center"/>
          </w:tcPr>
          <w:p w14:paraId="1682E53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犬粮</w:t>
            </w:r>
          </w:p>
        </w:tc>
        <w:tc>
          <w:tcPr>
            <w:tcW w:w="990" w:type="pct"/>
            <w:noWrap/>
            <w:tcMar>
              <w:top w:w="20" w:type="dxa"/>
              <w:left w:w="20" w:type="dxa"/>
              <w:bottom w:w="0" w:type="dxa"/>
              <w:right w:w="20" w:type="dxa"/>
            </w:tcMar>
            <w:vAlign w:val="center"/>
          </w:tcPr>
          <w:p w14:paraId="7862B3A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7D3A557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067F11C2">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1500 包</w:t>
            </w:r>
          </w:p>
        </w:tc>
        <w:tc>
          <w:tcPr>
            <w:tcW w:w="559" w:type="pct"/>
            <w:noWrap/>
            <w:tcMar>
              <w:top w:w="20" w:type="dxa"/>
              <w:left w:w="20" w:type="dxa"/>
              <w:bottom w:w="0" w:type="dxa"/>
              <w:right w:w="20" w:type="dxa"/>
            </w:tcMar>
            <w:vAlign w:val="center"/>
          </w:tcPr>
          <w:p w14:paraId="7584660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68B504B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3E1A91D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89340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1A90B3C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1241" w:type="pct"/>
            <w:noWrap/>
            <w:tcMar>
              <w:top w:w="20" w:type="dxa"/>
              <w:left w:w="20" w:type="dxa"/>
              <w:bottom w:w="0" w:type="dxa"/>
              <w:right w:w="20" w:type="dxa"/>
            </w:tcMar>
            <w:vAlign w:val="center"/>
          </w:tcPr>
          <w:p w14:paraId="4D091AF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海洛因气味替代品</w:t>
            </w:r>
          </w:p>
        </w:tc>
        <w:tc>
          <w:tcPr>
            <w:tcW w:w="990" w:type="pct"/>
            <w:noWrap/>
            <w:tcMar>
              <w:top w:w="20" w:type="dxa"/>
              <w:left w:w="20" w:type="dxa"/>
              <w:bottom w:w="0" w:type="dxa"/>
              <w:right w:w="20" w:type="dxa"/>
            </w:tcMar>
            <w:vAlign w:val="center"/>
          </w:tcPr>
          <w:p w14:paraId="24FC214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054D136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5607BF09">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0DD59CC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3DF0217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1BB480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140CD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34BCFD5F">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241" w:type="pct"/>
            <w:noWrap/>
            <w:tcMar>
              <w:top w:w="20" w:type="dxa"/>
              <w:left w:w="20" w:type="dxa"/>
              <w:bottom w:w="0" w:type="dxa"/>
              <w:right w:w="20" w:type="dxa"/>
            </w:tcMar>
            <w:vAlign w:val="center"/>
          </w:tcPr>
          <w:p w14:paraId="10F725A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大麻气味替代品</w:t>
            </w:r>
          </w:p>
        </w:tc>
        <w:tc>
          <w:tcPr>
            <w:tcW w:w="990" w:type="pct"/>
            <w:noWrap/>
            <w:tcMar>
              <w:top w:w="20" w:type="dxa"/>
              <w:left w:w="20" w:type="dxa"/>
              <w:bottom w:w="0" w:type="dxa"/>
              <w:right w:w="20" w:type="dxa"/>
            </w:tcMar>
            <w:vAlign w:val="center"/>
          </w:tcPr>
          <w:p w14:paraId="5D22794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1D298FF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173751C9">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5EB0DAB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67BF636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1D77BCB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13EB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4A7B18B8">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1241" w:type="pct"/>
            <w:noWrap/>
            <w:tcMar>
              <w:top w:w="20" w:type="dxa"/>
              <w:left w:w="20" w:type="dxa"/>
              <w:bottom w:w="0" w:type="dxa"/>
              <w:right w:w="20" w:type="dxa"/>
            </w:tcMar>
            <w:vAlign w:val="center"/>
          </w:tcPr>
          <w:p w14:paraId="70ABAAA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摇头丸气味替代品</w:t>
            </w:r>
          </w:p>
        </w:tc>
        <w:tc>
          <w:tcPr>
            <w:tcW w:w="990" w:type="pct"/>
            <w:noWrap/>
            <w:tcMar>
              <w:top w:w="20" w:type="dxa"/>
              <w:left w:w="20" w:type="dxa"/>
              <w:bottom w:w="0" w:type="dxa"/>
              <w:right w:w="20" w:type="dxa"/>
            </w:tcMar>
            <w:vAlign w:val="center"/>
          </w:tcPr>
          <w:p w14:paraId="5559D8E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3E3C30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26356B42">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0B3628F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08F21E6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6D4A1A5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8162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4E107E59">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1241" w:type="pct"/>
            <w:noWrap/>
            <w:tcMar>
              <w:top w:w="20" w:type="dxa"/>
              <w:left w:w="20" w:type="dxa"/>
              <w:bottom w:w="0" w:type="dxa"/>
              <w:right w:w="20" w:type="dxa"/>
            </w:tcMar>
            <w:vAlign w:val="center"/>
          </w:tcPr>
          <w:p w14:paraId="4E27481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冰毒气味替代品</w:t>
            </w:r>
          </w:p>
        </w:tc>
        <w:tc>
          <w:tcPr>
            <w:tcW w:w="990" w:type="pct"/>
            <w:noWrap/>
            <w:tcMar>
              <w:top w:w="20" w:type="dxa"/>
              <w:left w:w="20" w:type="dxa"/>
              <w:bottom w:w="0" w:type="dxa"/>
              <w:right w:w="20" w:type="dxa"/>
            </w:tcMar>
            <w:vAlign w:val="center"/>
          </w:tcPr>
          <w:p w14:paraId="18E78B2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1D39D1F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4D90E04E">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031FAD0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3220566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19CDF92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4A802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2C28361C">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1241" w:type="pct"/>
            <w:noWrap/>
            <w:tcMar>
              <w:top w:w="20" w:type="dxa"/>
              <w:left w:w="20" w:type="dxa"/>
              <w:bottom w:w="0" w:type="dxa"/>
              <w:right w:w="20" w:type="dxa"/>
            </w:tcMar>
            <w:vAlign w:val="center"/>
          </w:tcPr>
          <w:p w14:paraId="0C100A2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TNT气味替代品</w:t>
            </w:r>
          </w:p>
        </w:tc>
        <w:tc>
          <w:tcPr>
            <w:tcW w:w="990" w:type="pct"/>
            <w:noWrap/>
            <w:tcMar>
              <w:top w:w="20" w:type="dxa"/>
              <w:left w:w="20" w:type="dxa"/>
              <w:bottom w:w="0" w:type="dxa"/>
              <w:right w:w="20" w:type="dxa"/>
            </w:tcMar>
            <w:vAlign w:val="center"/>
          </w:tcPr>
          <w:p w14:paraId="78D02E4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1A13741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0935AFB8">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44ABB5B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3FB3655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56CD765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F7249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27809054">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1241" w:type="pct"/>
            <w:noWrap/>
            <w:tcMar>
              <w:top w:w="20" w:type="dxa"/>
              <w:left w:w="20" w:type="dxa"/>
              <w:bottom w:w="0" w:type="dxa"/>
              <w:right w:w="20" w:type="dxa"/>
            </w:tcMar>
            <w:vAlign w:val="center"/>
          </w:tcPr>
          <w:p w14:paraId="2CC8411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无烟火药气味替代品</w:t>
            </w:r>
          </w:p>
        </w:tc>
        <w:tc>
          <w:tcPr>
            <w:tcW w:w="990" w:type="pct"/>
            <w:noWrap/>
            <w:tcMar>
              <w:top w:w="20" w:type="dxa"/>
              <w:left w:w="20" w:type="dxa"/>
              <w:bottom w:w="0" w:type="dxa"/>
              <w:right w:w="20" w:type="dxa"/>
            </w:tcMar>
            <w:vAlign w:val="center"/>
          </w:tcPr>
          <w:p w14:paraId="5012355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D7B59A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2C5A042B">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0746CAD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30694F1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6BCD138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85ED4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447A1275">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1241" w:type="pct"/>
            <w:noWrap/>
            <w:tcMar>
              <w:top w:w="20" w:type="dxa"/>
              <w:left w:w="20" w:type="dxa"/>
              <w:bottom w:w="0" w:type="dxa"/>
              <w:right w:w="20" w:type="dxa"/>
            </w:tcMar>
            <w:vAlign w:val="center"/>
          </w:tcPr>
          <w:p w14:paraId="08B94FC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硝酸铵气味替代品</w:t>
            </w:r>
          </w:p>
        </w:tc>
        <w:tc>
          <w:tcPr>
            <w:tcW w:w="990" w:type="pct"/>
            <w:noWrap/>
            <w:tcMar>
              <w:top w:w="20" w:type="dxa"/>
              <w:left w:w="20" w:type="dxa"/>
              <w:bottom w:w="0" w:type="dxa"/>
              <w:right w:w="20" w:type="dxa"/>
            </w:tcMar>
            <w:vAlign w:val="center"/>
          </w:tcPr>
          <w:p w14:paraId="740BE2F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66E1FA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539023E0">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2FB2FF6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5DBD9E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24ABC04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B0EB1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F7A171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p>
        </w:tc>
        <w:tc>
          <w:tcPr>
            <w:tcW w:w="1241" w:type="pct"/>
            <w:noWrap/>
            <w:tcMar>
              <w:top w:w="20" w:type="dxa"/>
              <w:left w:w="20" w:type="dxa"/>
              <w:bottom w:w="0" w:type="dxa"/>
              <w:right w:w="20" w:type="dxa"/>
            </w:tcMar>
            <w:vAlign w:val="center"/>
          </w:tcPr>
          <w:p w14:paraId="6143411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乳化气味替代品</w:t>
            </w:r>
          </w:p>
        </w:tc>
        <w:tc>
          <w:tcPr>
            <w:tcW w:w="990" w:type="pct"/>
            <w:noWrap/>
            <w:tcMar>
              <w:top w:w="20" w:type="dxa"/>
              <w:left w:w="20" w:type="dxa"/>
              <w:bottom w:w="0" w:type="dxa"/>
              <w:right w:w="20" w:type="dxa"/>
            </w:tcMar>
            <w:vAlign w:val="center"/>
          </w:tcPr>
          <w:p w14:paraId="64ED81F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3F43368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68CE8E28">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2A37C3D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19BF402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7797BA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05D6A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5EA2E61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c>
          <w:tcPr>
            <w:tcW w:w="1241" w:type="pct"/>
            <w:noWrap/>
            <w:tcMar>
              <w:top w:w="20" w:type="dxa"/>
              <w:left w:w="20" w:type="dxa"/>
              <w:bottom w:w="0" w:type="dxa"/>
              <w:right w:w="20" w:type="dxa"/>
            </w:tcMar>
            <w:vAlign w:val="center"/>
          </w:tcPr>
          <w:p w14:paraId="0ADF4D7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黑火药气味替代品</w:t>
            </w:r>
          </w:p>
        </w:tc>
        <w:tc>
          <w:tcPr>
            <w:tcW w:w="990" w:type="pct"/>
            <w:noWrap/>
            <w:tcMar>
              <w:top w:w="20" w:type="dxa"/>
              <w:left w:w="20" w:type="dxa"/>
              <w:bottom w:w="0" w:type="dxa"/>
              <w:right w:w="20" w:type="dxa"/>
            </w:tcMar>
            <w:vAlign w:val="center"/>
          </w:tcPr>
          <w:p w14:paraId="02987F6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08D6C22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2CB6AA7F">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1包</w:t>
            </w:r>
          </w:p>
        </w:tc>
        <w:tc>
          <w:tcPr>
            <w:tcW w:w="559" w:type="pct"/>
            <w:noWrap/>
            <w:tcMar>
              <w:top w:w="20" w:type="dxa"/>
              <w:left w:w="20" w:type="dxa"/>
              <w:bottom w:w="0" w:type="dxa"/>
              <w:right w:w="20" w:type="dxa"/>
            </w:tcMar>
            <w:vAlign w:val="center"/>
          </w:tcPr>
          <w:p w14:paraId="34C1178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2431105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270E4C4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40071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62B43C3">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11</w:t>
            </w:r>
          </w:p>
        </w:tc>
        <w:tc>
          <w:tcPr>
            <w:tcW w:w="1241" w:type="pct"/>
            <w:noWrap/>
            <w:tcMar>
              <w:top w:w="20" w:type="dxa"/>
              <w:left w:w="20" w:type="dxa"/>
              <w:bottom w:w="0" w:type="dxa"/>
              <w:right w:w="20" w:type="dxa"/>
            </w:tcMar>
            <w:vAlign w:val="center"/>
          </w:tcPr>
          <w:p w14:paraId="34A76A5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警犬训练扑咬服</w:t>
            </w:r>
          </w:p>
        </w:tc>
        <w:tc>
          <w:tcPr>
            <w:tcW w:w="990" w:type="pct"/>
            <w:noWrap/>
            <w:tcMar>
              <w:top w:w="20" w:type="dxa"/>
              <w:left w:w="20" w:type="dxa"/>
              <w:bottom w:w="0" w:type="dxa"/>
              <w:right w:w="20" w:type="dxa"/>
            </w:tcMar>
            <w:vAlign w:val="center"/>
          </w:tcPr>
          <w:p w14:paraId="1A61406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3F42BE5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1CE46D95">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5套</w:t>
            </w:r>
          </w:p>
        </w:tc>
        <w:tc>
          <w:tcPr>
            <w:tcW w:w="559" w:type="pct"/>
            <w:noWrap/>
            <w:tcMar>
              <w:top w:w="20" w:type="dxa"/>
              <w:left w:w="20" w:type="dxa"/>
              <w:bottom w:w="0" w:type="dxa"/>
              <w:right w:w="20" w:type="dxa"/>
            </w:tcMar>
            <w:vAlign w:val="center"/>
          </w:tcPr>
          <w:p w14:paraId="7A8DF27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37A99D6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2A4E462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72204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8340BB7">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12</w:t>
            </w:r>
          </w:p>
        </w:tc>
        <w:tc>
          <w:tcPr>
            <w:tcW w:w="1241" w:type="pct"/>
            <w:noWrap/>
            <w:tcMar>
              <w:top w:w="20" w:type="dxa"/>
              <w:left w:w="20" w:type="dxa"/>
              <w:bottom w:w="0" w:type="dxa"/>
              <w:right w:w="20" w:type="dxa"/>
            </w:tcMar>
            <w:vAlign w:val="center"/>
          </w:tcPr>
          <w:p w14:paraId="71D7206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扑咬护袖</w:t>
            </w:r>
          </w:p>
        </w:tc>
        <w:tc>
          <w:tcPr>
            <w:tcW w:w="990" w:type="pct"/>
            <w:noWrap/>
            <w:tcMar>
              <w:top w:w="20" w:type="dxa"/>
              <w:left w:w="20" w:type="dxa"/>
              <w:bottom w:w="0" w:type="dxa"/>
              <w:right w:w="20" w:type="dxa"/>
            </w:tcMar>
            <w:vAlign w:val="center"/>
          </w:tcPr>
          <w:p w14:paraId="1EC7E18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5F97981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7EACEAD0">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5件</w:t>
            </w:r>
          </w:p>
        </w:tc>
        <w:tc>
          <w:tcPr>
            <w:tcW w:w="559" w:type="pct"/>
            <w:noWrap/>
            <w:tcMar>
              <w:top w:w="20" w:type="dxa"/>
              <w:left w:w="20" w:type="dxa"/>
              <w:bottom w:w="0" w:type="dxa"/>
              <w:right w:w="20" w:type="dxa"/>
            </w:tcMar>
            <w:vAlign w:val="center"/>
          </w:tcPr>
          <w:p w14:paraId="1A3E78F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008C35B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1447400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A53E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5DFB7244">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13</w:t>
            </w:r>
          </w:p>
        </w:tc>
        <w:tc>
          <w:tcPr>
            <w:tcW w:w="1241" w:type="pct"/>
            <w:noWrap/>
            <w:tcMar>
              <w:top w:w="20" w:type="dxa"/>
              <w:left w:w="20" w:type="dxa"/>
              <w:bottom w:w="0" w:type="dxa"/>
              <w:right w:w="20" w:type="dxa"/>
            </w:tcMar>
            <w:vAlign w:val="center"/>
          </w:tcPr>
          <w:p w14:paraId="6199377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扑咬软护袖</w:t>
            </w:r>
          </w:p>
        </w:tc>
        <w:tc>
          <w:tcPr>
            <w:tcW w:w="990" w:type="pct"/>
            <w:noWrap/>
            <w:tcMar>
              <w:top w:w="20" w:type="dxa"/>
              <w:left w:w="20" w:type="dxa"/>
              <w:bottom w:w="0" w:type="dxa"/>
              <w:right w:w="20" w:type="dxa"/>
            </w:tcMar>
            <w:vAlign w:val="center"/>
          </w:tcPr>
          <w:p w14:paraId="4AE08AE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28C7069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431E76E0">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5件</w:t>
            </w:r>
          </w:p>
        </w:tc>
        <w:tc>
          <w:tcPr>
            <w:tcW w:w="559" w:type="pct"/>
            <w:noWrap/>
            <w:tcMar>
              <w:top w:w="20" w:type="dxa"/>
              <w:left w:w="20" w:type="dxa"/>
              <w:bottom w:w="0" w:type="dxa"/>
              <w:right w:w="20" w:type="dxa"/>
            </w:tcMar>
            <w:vAlign w:val="center"/>
          </w:tcPr>
          <w:p w14:paraId="4153CAB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4ABAA03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52E4257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53027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7B98FF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14</w:t>
            </w:r>
          </w:p>
        </w:tc>
        <w:tc>
          <w:tcPr>
            <w:tcW w:w="1241" w:type="pct"/>
            <w:noWrap/>
            <w:tcMar>
              <w:top w:w="20" w:type="dxa"/>
              <w:left w:w="20" w:type="dxa"/>
              <w:bottom w:w="0" w:type="dxa"/>
              <w:right w:w="20" w:type="dxa"/>
            </w:tcMar>
            <w:vAlign w:val="center"/>
          </w:tcPr>
          <w:p w14:paraId="42A07C7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训练绳球</w:t>
            </w:r>
          </w:p>
        </w:tc>
        <w:tc>
          <w:tcPr>
            <w:tcW w:w="990" w:type="pct"/>
            <w:noWrap/>
            <w:tcMar>
              <w:top w:w="20" w:type="dxa"/>
              <w:left w:w="20" w:type="dxa"/>
              <w:bottom w:w="0" w:type="dxa"/>
              <w:right w:w="20" w:type="dxa"/>
            </w:tcMar>
            <w:vAlign w:val="center"/>
          </w:tcPr>
          <w:p w14:paraId="068A6D3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1C1B11F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4E4886E7">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40个</w:t>
            </w:r>
          </w:p>
        </w:tc>
        <w:tc>
          <w:tcPr>
            <w:tcW w:w="559" w:type="pct"/>
            <w:noWrap/>
            <w:tcMar>
              <w:top w:w="20" w:type="dxa"/>
              <w:left w:w="20" w:type="dxa"/>
              <w:bottom w:w="0" w:type="dxa"/>
              <w:right w:w="20" w:type="dxa"/>
            </w:tcMar>
            <w:vAlign w:val="center"/>
          </w:tcPr>
          <w:p w14:paraId="766533A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9208C9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33A609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6BBF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5A94A5B7">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15</w:t>
            </w:r>
          </w:p>
        </w:tc>
        <w:tc>
          <w:tcPr>
            <w:tcW w:w="1241" w:type="pct"/>
            <w:noWrap/>
            <w:tcMar>
              <w:top w:w="20" w:type="dxa"/>
              <w:left w:w="20" w:type="dxa"/>
              <w:bottom w:w="0" w:type="dxa"/>
              <w:right w:w="20" w:type="dxa"/>
            </w:tcMar>
            <w:vAlign w:val="center"/>
          </w:tcPr>
          <w:p w14:paraId="257AE52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麻棒</w:t>
            </w:r>
          </w:p>
        </w:tc>
        <w:tc>
          <w:tcPr>
            <w:tcW w:w="990" w:type="pct"/>
            <w:noWrap/>
            <w:tcMar>
              <w:top w:w="20" w:type="dxa"/>
              <w:left w:w="20" w:type="dxa"/>
              <w:bottom w:w="0" w:type="dxa"/>
              <w:right w:w="20" w:type="dxa"/>
            </w:tcMar>
            <w:vAlign w:val="center"/>
          </w:tcPr>
          <w:p w14:paraId="1F57CD6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2D4EE40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728365F9">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40个</w:t>
            </w:r>
          </w:p>
        </w:tc>
        <w:tc>
          <w:tcPr>
            <w:tcW w:w="559" w:type="pct"/>
            <w:noWrap/>
            <w:tcMar>
              <w:top w:w="20" w:type="dxa"/>
              <w:left w:w="20" w:type="dxa"/>
              <w:bottom w:w="0" w:type="dxa"/>
              <w:right w:w="20" w:type="dxa"/>
            </w:tcMar>
            <w:vAlign w:val="center"/>
          </w:tcPr>
          <w:p w14:paraId="217B9E4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62CC69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3F6F3F2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0D7AC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13D9759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16</w:t>
            </w:r>
          </w:p>
        </w:tc>
        <w:tc>
          <w:tcPr>
            <w:tcW w:w="1241" w:type="pct"/>
            <w:noWrap/>
            <w:tcMar>
              <w:top w:w="20" w:type="dxa"/>
              <w:left w:w="20" w:type="dxa"/>
              <w:bottom w:w="0" w:type="dxa"/>
              <w:right w:w="20" w:type="dxa"/>
            </w:tcMar>
            <w:vAlign w:val="center"/>
          </w:tcPr>
          <w:p w14:paraId="2FFD1CD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训犬马甲</w:t>
            </w:r>
          </w:p>
        </w:tc>
        <w:tc>
          <w:tcPr>
            <w:tcW w:w="990" w:type="pct"/>
            <w:noWrap/>
            <w:tcMar>
              <w:top w:w="20" w:type="dxa"/>
              <w:left w:w="20" w:type="dxa"/>
              <w:bottom w:w="0" w:type="dxa"/>
              <w:right w:w="20" w:type="dxa"/>
            </w:tcMar>
            <w:vAlign w:val="center"/>
          </w:tcPr>
          <w:p w14:paraId="2D18E75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2C7204D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1060EA13">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20个</w:t>
            </w:r>
          </w:p>
        </w:tc>
        <w:tc>
          <w:tcPr>
            <w:tcW w:w="559" w:type="pct"/>
            <w:noWrap/>
            <w:tcMar>
              <w:top w:w="20" w:type="dxa"/>
              <w:left w:w="20" w:type="dxa"/>
              <w:bottom w:w="0" w:type="dxa"/>
              <w:right w:w="20" w:type="dxa"/>
            </w:tcMar>
            <w:vAlign w:val="center"/>
          </w:tcPr>
          <w:p w14:paraId="5A848E8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D72C16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79E77F9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E825A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06E3579">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17</w:t>
            </w:r>
          </w:p>
        </w:tc>
        <w:tc>
          <w:tcPr>
            <w:tcW w:w="1241" w:type="pct"/>
            <w:noWrap/>
            <w:tcMar>
              <w:top w:w="20" w:type="dxa"/>
              <w:left w:w="20" w:type="dxa"/>
              <w:bottom w:w="0" w:type="dxa"/>
              <w:right w:w="20" w:type="dxa"/>
            </w:tcMar>
            <w:vAlign w:val="center"/>
          </w:tcPr>
          <w:p w14:paraId="781760A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鉴别罐</w:t>
            </w:r>
          </w:p>
        </w:tc>
        <w:tc>
          <w:tcPr>
            <w:tcW w:w="990" w:type="pct"/>
            <w:noWrap/>
            <w:tcMar>
              <w:top w:w="20" w:type="dxa"/>
              <w:left w:w="20" w:type="dxa"/>
              <w:bottom w:w="0" w:type="dxa"/>
              <w:right w:w="20" w:type="dxa"/>
            </w:tcMar>
            <w:vAlign w:val="center"/>
          </w:tcPr>
          <w:p w14:paraId="5D8D9F6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54F055F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31E5C8F9">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30个</w:t>
            </w:r>
          </w:p>
        </w:tc>
        <w:tc>
          <w:tcPr>
            <w:tcW w:w="559" w:type="pct"/>
            <w:noWrap/>
            <w:tcMar>
              <w:top w:w="20" w:type="dxa"/>
              <w:left w:w="20" w:type="dxa"/>
              <w:bottom w:w="0" w:type="dxa"/>
              <w:right w:w="20" w:type="dxa"/>
            </w:tcMar>
            <w:vAlign w:val="center"/>
          </w:tcPr>
          <w:p w14:paraId="2D74417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025D053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536E58B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73199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08529692">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18</w:t>
            </w:r>
          </w:p>
        </w:tc>
        <w:tc>
          <w:tcPr>
            <w:tcW w:w="1241" w:type="pct"/>
            <w:noWrap/>
            <w:tcMar>
              <w:top w:w="20" w:type="dxa"/>
              <w:left w:w="20" w:type="dxa"/>
              <w:bottom w:w="0" w:type="dxa"/>
              <w:right w:w="20" w:type="dxa"/>
            </w:tcMar>
            <w:vAlign w:val="center"/>
          </w:tcPr>
          <w:p w14:paraId="195A316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行李箱</w:t>
            </w:r>
          </w:p>
        </w:tc>
        <w:tc>
          <w:tcPr>
            <w:tcW w:w="990" w:type="pct"/>
            <w:noWrap/>
            <w:tcMar>
              <w:top w:w="20" w:type="dxa"/>
              <w:left w:w="20" w:type="dxa"/>
              <w:bottom w:w="0" w:type="dxa"/>
              <w:right w:w="20" w:type="dxa"/>
            </w:tcMar>
            <w:vAlign w:val="center"/>
          </w:tcPr>
          <w:p w14:paraId="6049665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5E8F242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43990D36">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30个</w:t>
            </w:r>
          </w:p>
        </w:tc>
        <w:tc>
          <w:tcPr>
            <w:tcW w:w="559" w:type="pct"/>
            <w:noWrap/>
            <w:tcMar>
              <w:top w:w="20" w:type="dxa"/>
              <w:left w:w="20" w:type="dxa"/>
              <w:bottom w:w="0" w:type="dxa"/>
              <w:right w:w="20" w:type="dxa"/>
            </w:tcMar>
            <w:vAlign w:val="center"/>
          </w:tcPr>
          <w:p w14:paraId="4DF94F8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03C21C4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E6C488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0406E2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1B96DB42">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19</w:t>
            </w:r>
          </w:p>
        </w:tc>
        <w:tc>
          <w:tcPr>
            <w:tcW w:w="1241" w:type="pct"/>
            <w:noWrap/>
            <w:tcMar>
              <w:top w:w="20" w:type="dxa"/>
              <w:left w:w="20" w:type="dxa"/>
              <w:bottom w:w="0" w:type="dxa"/>
              <w:right w:w="20" w:type="dxa"/>
            </w:tcMar>
            <w:vAlign w:val="center"/>
          </w:tcPr>
          <w:p w14:paraId="5444E86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气味盒</w:t>
            </w:r>
          </w:p>
        </w:tc>
        <w:tc>
          <w:tcPr>
            <w:tcW w:w="990" w:type="pct"/>
            <w:noWrap/>
            <w:tcMar>
              <w:top w:w="20" w:type="dxa"/>
              <w:left w:w="20" w:type="dxa"/>
              <w:bottom w:w="0" w:type="dxa"/>
              <w:right w:w="20" w:type="dxa"/>
            </w:tcMar>
            <w:vAlign w:val="center"/>
          </w:tcPr>
          <w:p w14:paraId="01F8DF1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041B106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2DF877DB">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30个</w:t>
            </w:r>
          </w:p>
        </w:tc>
        <w:tc>
          <w:tcPr>
            <w:tcW w:w="559" w:type="pct"/>
            <w:noWrap/>
            <w:tcMar>
              <w:top w:w="20" w:type="dxa"/>
              <w:left w:w="20" w:type="dxa"/>
              <w:bottom w:w="0" w:type="dxa"/>
              <w:right w:w="20" w:type="dxa"/>
            </w:tcMar>
            <w:vAlign w:val="center"/>
          </w:tcPr>
          <w:p w14:paraId="5935EE1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564B82E8">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1A0A31A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AD99E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49DB05D8">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w:t>
            </w:r>
          </w:p>
        </w:tc>
        <w:tc>
          <w:tcPr>
            <w:tcW w:w="1241" w:type="pct"/>
            <w:noWrap/>
            <w:tcMar>
              <w:top w:w="20" w:type="dxa"/>
              <w:left w:w="20" w:type="dxa"/>
              <w:bottom w:w="0" w:type="dxa"/>
              <w:right w:w="20" w:type="dxa"/>
            </w:tcMar>
            <w:vAlign w:val="center"/>
          </w:tcPr>
          <w:p w14:paraId="409BECF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牵引带</w:t>
            </w:r>
          </w:p>
        </w:tc>
        <w:tc>
          <w:tcPr>
            <w:tcW w:w="990" w:type="pct"/>
            <w:noWrap/>
            <w:tcMar>
              <w:top w:w="20" w:type="dxa"/>
              <w:left w:w="20" w:type="dxa"/>
              <w:bottom w:w="0" w:type="dxa"/>
              <w:right w:w="20" w:type="dxa"/>
            </w:tcMar>
            <w:vAlign w:val="center"/>
          </w:tcPr>
          <w:p w14:paraId="5D05E1D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5115C9F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0424E88A">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40根</w:t>
            </w:r>
          </w:p>
        </w:tc>
        <w:tc>
          <w:tcPr>
            <w:tcW w:w="559" w:type="pct"/>
            <w:noWrap/>
            <w:tcMar>
              <w:top w:w="20" w:type="dxa"/>
              <w:left w:w="20" w:type="dxa"/>
              <w:bottom w:w="0" w:type="dxa"/>
              <w:right w:w="20" w:type="dxa"/>
            </w:tcMar>
            <w:vAlign w:val="center"/>
          </w:tcPr>
          <w:p w14:paraId="5EDB4CE6">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6855E0C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2041E1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BA1FE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2E959B1C">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21</w:t>
            </w:r>
          </w:p>
        </w:tc>
        <w:tc>
          <w:tcPr>
            <w:tcW w:w="1241" w:type="pct"/>
            <w:noWrap/>
            <w:tcMar>
              <w:top w:w="20" w:type="dxa"/>
              <w:left w:w="20" w:type="dxa"/>
              <w:bottom w:w="0" w:type="dxa"/>
              <w:right w:w="20" w:type="dxa"/>
            </w:tcMar>
            <w:vAlign w:val="center"/>
          </w:tcPr>
          <w:p w14:paraId="69B3179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脖圈</w:t>
            </w:r>
          </w:p>
        </w:tc>
        <w:tc>
          <w:tcPr>
            <w:tcW w:w="990" w:type="pct"/>
            <w:noWrap/>
            <w:tcMar>
              <w:top w:w="20" w:type="dxa"/>
              <w:left w:w="20" w:type="dxa"/>
              <w:bottom w:w="0" w:type="dxa"/>
              <w:right w:w="20" w:type="dxa"/>
            </w:tcMar>
            <w:vAlign w:val="center"/>
          </w:tcPr>
          <w:p w14:paraId="2895D0C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3CE4A0E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322B9634">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20个</w:t>
            </w:r>
          </w:p>
        </w:tc>
        <w:tc>
          <w:tcPr>
            <w:tcW w:w="559" w:type="pct"/>
            <w:noWrap/>
            <w:tcMar>
              <w:top w:w="20" w:type="dxa"/>
              <w:left w:w="20" w:type="dxa"/>
              <w:bottom w:w="0" w:type="dxa"/>
              <w:right w:w="20" w:type="dxa"/>
            </w:tcMar>
            <w:vAlign w:val="center"/>
          </w:tcPr>
          <w:p w14:paraId="71DB480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1C7CABC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33D794E7">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60227C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68280B59">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22</w:t>
            </w:r>
          </w:p>
        </w:tc>
        <w:tc>
          <w:tcPr>
            <w:tcW w:w="1241" w:type="pct"/>
            <w:noWrap/>
            <w:tcMar>
              <w:top w:w="20" w:type="dxa"/>
              <w:left w:w="20" w:type="dxa"/>
              <w:bottom w:w="0" w:type="dxa"/>
              <w:right w:w="20" w:type="dxa"/>
            </w:tcMar>
            <w:vAlign w:val="center"/>
          </w:tcPr>
          <w:p w14:paraId="6D468E7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口笼</w:t>
            </w:r>
          </w:p>
        </w:tc>
        <w:tc>
          <w:tcPr>
            <w:tcW w:w="990" w:type="pct"/>
            <w:noWrap/>
            <w:tcMar>
              <w:top w:w="20" w:type="dxa"/>
              <w:left w:w="20" w:type="dxa"/>
              <w:bottom w:w="0" w:type="dxa"/>
              <w:right w:w="20" w:type="dxa"/>
            </w:tcMar>
            <w:vAlign w:val="center"/>
          </w:tcPr>
          <w:p w14:paraId="2E3367F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91F2B4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5921B33C">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10个</w:t>
            </w:r>
          </w:p>
        </w:tc>
        <w:tc>
          <w:tcPr>
            <w:tcW w:w="559" w:type="pct"/>
            <w:noWrap/>
            <w:tcMar>
              <w:top w:w="20" w:type="dxa"/>
              <w:left w:w="20" w:type="dxa"/>
              <w:bottom w:w="0" w:type="dxa"/>
              <w:right w:w="20" w:type="dxa"/>
            </w:tcMar>
            <w:vAlign w:val="center"/>
          </w:tcPr>
          <w:p w14:paraId="4F5B64E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259E6C7D">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346EE4C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73A1C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532A2407">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w:t>
            </w:r>
          </w:p>
        </w:tc>
        <w:tc>
          <w:tcPr>
            <w:tcW w:w="1241" w:type="pct"/>
            <w:noWrap/>
            <w:tcMar>
              <w:top w:w="20" w:type="dxa"/>
              <w:left w:w="20" w:type="dxa"/>
              <w:bottom w:w="0" w:type="dxa"/>
              <w:right w:w="20" w:type="dxa"/>
            </w:tcMar>
            <w:vAlign w:val="center"/>
          </w:tcPr>
          <w:p w14:paraId="6BDC4D2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警犬马甲</w:t>
            </w:r>
          </w:p>
        </w:tc>
        <w:tc>
          <w:tcPr>
            <w:tcW w:w="990" w:type="pct"/>
            <w:noWrap/>
            <w:tcMar>
              <w:top w:w="20" w:type="dxa"/>
              <w:left w:w="20" w:type="dxa"/>
              <w:bottom w:w="0" w:type="dxa"/>
              <w:right w:w="20" w:type="dxa"/>
            </w:tcMar>
            <w:vAlign w:val="center"/>
          </w:tcPr>
          <w:p w14:paraId="2693F4E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B00F7A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254654A7">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40件</w:t>
            </w:r>
          </w:p>
        </w:tc>
        <w:tc>
          <w:tcPr>
            <w:tcW w:w="559" w:type="pct"/>
            <w:noWrap/>
            <w:tcMar>
              <w:top w:w="20" w:type="dxa"/>
              <w:left w:w="20" w:type="dxa"/>
              <w:bottom w:w="0" w:type="dxa"/>
              <w:right w:w="20" w:type="dxa"/>
            </w:tcMar>
            <w:vAlign w:val="center"/>
          </w:tcPr>
          <w:p w14:paraId="7F9A30A9">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5925B62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09783F0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CF7E6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111012DB">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24</w:t>
            </w:r>
          </w:p>
        </w:tc>
        <w:tc>
          <w:tcPr>
            <w:tcW w:w="1241" w:type="pct"/>
            <w:noWrap/>
            <w:tcMar>
              <w:top w:w="20" w:type="dxa"/>
              <w:left w:w="20" w:type="dxa"/>
              <w:bottom w:w="0" w:type="dxa"/>
              <w:right w:w="20" w:type="dxa"/>
            </w:tcMar>
            <w:vAlign w:val="center"/>
          </w:tcPr>
          <w:p w14:paraId="0D3965C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模拟刀具</w:t>
            </w:r>
          </w:p>
        </w:tc>
        <w:tc>
          <w:tcPr>
            <w:tcW w:w="990" w:type="pct"/>
            <w:noWrap/>
            <w:tcMar>
              <w:top w:w="20" w:type="dxa"/>
              <w:left w:w="20" w:type="dxa"/>
              <w:bottom w:w="0" w:type="dxa"/>
              <w:right w:w="20" w:type="dxa"/>
            </w:tcMar>
            <w:vAlign w:val="center"/>
          </w:tcPr>
          <w:p w14:paraId="65BB512A">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1464617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370436B3">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1套</w:t>
            </w:r>
          </w:p>
        </w:tc>
        <w:tc>
          <w:tcPr>
            <w:tcW w:w="559" w:type="pct"/>
            <w:noWrap/>
            <w:tcMar>
              <w:top w:w="20" w:type="dxa"/>
              <w:left w:w="20" w:type="dxa"/>
              <w:bottom w:w="0" w:type="dxa"/>
              <w:right w:w="20" w:type="dxa"/>
            </w:tcMar>
            <w:vAlign w:val="center"/>
          </w:tcPr>
          <w:p w14:paraId="4706643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29759B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555CF76B">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CB470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3401AEBE">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25</w:t>
            </w:r>
          </w:p>
        </w:tc>
        <w:tc>
          <w:tcPr>
            <w:tcW w:w="1241" w:type="pct"/>
            <w:noWrap/>
            <w:tcMar>
              <w:top w:w="20" w:type="dxa"/>
              <w:left w:w="20" w:type="dxa"/>
              <w:bottom w:w="0" w:type="dxa"/>
              <w:right w:w="20" w:type="dxa"/>
            </w:tcMar>
            <w:vAlign w:val="center"/>
          </w:tcPr>
          <w:p w14:paraId="193FD90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镊子</w:t>
            </w:r>
          </w:p>
        </w:tc>
        <w:tc>
          <w:tcPr>
            <w:tcW w:w="990" w:type="pct"/>
            <w:noWrap/>
            <w:tcMar>
              <w:top w:w="20" w:type="dxa"/>
              <w:left w:w="20" w:type="dxa"/>
              <w:bottom w:w="0" w:type="dxa"/>
              <w:right w:w="20" w:type="dxa"/>
            </w:tcMar>
            <w:vAlign w:val="center"/>
          </w:tcPr>
          <w:p w14:paraId="7AA36F83">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47608E1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7523B984">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20把</w:t>
            </w:r>
          </w:p>
        </w:tc>
        <w:tc>
          <w:tcPr>
            <w:tcW w:w="559" w:type="pct"/>
            <w:noWrap/>
            <w:tcMar>
              <w:top w:w="20" w:type="dxa"/>
              <w:left w:w="20" w:type="dxa"/>
              <w:bottom w:w="0" w:type="dxa"/>
              <w:right w:w="20" w:type="dxa"/>
            </w:tcMar>
            <w:vAlign w:val="center"/>
          </w:tcPr>
          <w:p w14:paraId="150CCFE4">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621F2A71">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D11F72F">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CC12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43ED21D5">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26</w:t>
            </w:r>
          </w:p>
        </w:tc>
        <w:tc>
          <w:tcPr>
            <w:tcW w:w="1241" w:type="pct"/>
            <w:noWrap/>
            <w:tcMar>
              <w:top w:w="20" w:type="dxa"/>
              <w:left w:w="20" w:type="dxa"/>
              <w:bottom w:w="0" w:type="dxa"/>
              <w:right w:w="20" w:type="dxa"/>
            </w:tcMar>
            <w:vAlign w:val="center"/>
          </w:tcPr>
          <w:p w14:paraId="2ABEDEEC">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犬毛梳</w:t>
            </w:r>
          </w:p>
        </w:tc>
        <w:tc>
          <w:tcPr>
            <w:tcW w:w="990" w:type="pct"/>
            <w:noWrap/>
            <w:tcMar>
              <w:top w:w="20" w:type="dxa"/>
              <w:left w:w="20" w:type="dxa"/>
              <w:bottom w:w="0" w:type="dxa"/>
              <w:right w:w="20" w:type="dxa"/>
            </w:tcMar>
            <w:vAlign w:val="center"/>
          </w:tcPr>
          <w:p w14:paraId="79B8267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09" w:type="pct"/>
            <w:noWrap/>
            <w:tcMar>
              <w:top w:w="20" w:type="dxa"/>
              <w:left w:w="20" w:type="dxa"/>
              <w:bottom w:w="0" w:type="dxa"/>
              <w:right w:w="20" w:type="dxa"/>
            </w:tcMar>
            <w:vAlign w:val="center"/>
          </w:tcPr>
          <w:p w14:paraId="64409C3E">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5" w:type="pct"/>
            <w:noWrap/>
            <w:tcMar>
              <w:top w:w="20" w:type="dxa"/>
              <w:left w:w="20" w:type="dxa"/>
              <w:bottom w:w="0" w:type="dxa"/>
              <w:right w:w="20" w:type="dxa"/>
            </w:tcMar>
            <w:vAlign w:val="center"/>
          </w:tcPr>
          <w:p w14:paraId="38F20416">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40把</w:t>
            </w:r>
          </w:p>
        </w:tc>
        <w:tc>
          <w:tcPr>
            <w:tcW w:w="559" w:type="pct"/>
            <w:noWrap/>
            <w:tcMar>
              <w:top w:w="20" w:type="dxa"/>
              <w:left w:w="20" w:type="dxa"/>
              <w:bottom w:w="0" w:type="dxa"/>
              <w:right w:w="20" w:type="dxa"/>
            </w:tcMar>
            <w:vAlign w:val="center"/>
          </w:tcPr>
          <w:p w14:paraId="00980860">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54" w:type="pct"/>
            <w:noWrap w:val="0"/>
            <w:vAlign w:val="center"/>
          </w:tcPr>
          <w:p w14:paraId="79921835">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48" w:type="pct"/>
            <w:noWrap w:val="0"/>
            <w:vAlign w:val="center"/>
          </w:tcPr>
          <w:p w14:paraId="4FE7EDF2">
            <w:pPr>
              <w:keepNext w:val="0"/>
              <w:keepLines w:val="0"/>
              <w:pageBreakBefore w:val="0"/>
              <w:shd w:val="clear"/>
              <w:kinsoku/>
              <w:wordWrap/>
              <w:overflowPunct/>
              <w:topLinePunct w:val="0"/>
              <w:autoSpaceDE/>
              <w:autoSpaceDN/>
              <w:bidi w:val="0"/>
              <w:adjustRightInd/>
              <w:snapToGrid/>
              <w:spacing w:line="24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9CBD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271" w:type="pct"/>
            <w:noWrap/>
            <w:tcMar>
              <w:top w:w="20" w:type="dxa"/>
              <w:left w:w="20" w:type="dxa"/>
              <w:bottom w:w="0" w:type="dxa"/>
              <w:right w:w="20" w:type="dxa"/>
            </w:tcMar>
            <w:vAlign w:val="center"/>
          </w:tcPr>
          <w:p w14:paraId="32B56FDC">
            <w:pPr>
              <w:keepNext w:val="0"/>
              <w:keepLines w:val="0"/>
              <w:pageBreakBefore w:val="0"/>
              <w:shd w:val="clear"/>
              <w:kinsoku/>
              <w:wordWrap/>
              <w:overflowPunct/>
              <w:topLinePunct w:val="0"/>
              <w:autoSpaceDE/>
              <w:autoSpaceDN/>
              <w:bidi w:val="0"/>
              <w:adjustRightInd/>
              <w:snapToGrid/>
              <w:spacing w:line="240" w:lineRule="auto"/>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合计</w:t>
            </w:r>
          </w:p>
        </w:tc>
        <w:tc>
          <w:tcPr>
            <w:tcW w:w="4728" w:type="pct"/>
            <w:gridSpan w:val="7"/>
            <w:noWrap/>
            <w:tcMar>
              <w:top w:w="20" w:type="dxa"/>
              <w:left w:w="20" w:type="dxa"/>
              <w:bottom w:w="0" w:type="dxa"/>
              <w:right w:w="20" w:type="dxa"/>
            </w:tcMar>
            <w:vAlign w:val="center"/>
          </w:tcPr>
          <w:p w14:paraId="5225EFCF">
            <w:pPr>
              <w:keepNext w:val="0"/>
              <w:keepLines w:val="0"/>
              <w:pageBreakBefore w:val="0"/>
              <w:shd w:val="clear"/>
              <w:kinsoku/>
              <w:wordWrap/>
              <w:overflowPunct/>
              <w:topLinePunct w:val="0"/>
              <w:autoSpaceDE/>
              <w:autoSpaceDN/>
              <w:bidi w:val="0"/>
              <w:adjustRightInd/>
              <w:snapToGrid/>
              <w:spacing w:line="240" w:lineRule="auto"/>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总报价：</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元。此处总报价应与磋商报价一览表中的磋商总报价保持一致。</w:t>
            </w:r>
          </w:p>
        </w:tc>
      </w:tr>
    </w:tbl>
    <w:p w14:paraId="018525C5">
      <w:pPr>
        <w:shd w:val="clear"/>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37" w:name="_Toc13157"/>
      <w:bookmarkStart w:id="238" w:name="_Toc30277"/>
      <w:bookmarkStart w:id="239" w:name="_Toc9688"/>
      <w:r>
        <w:rPr>
          <w:rFonts w:hint="eastAsia" w:ascii="仿宋" w:hAnsi="仿宋" w:eastAsia="仿宋" w:cs="仿宋"/>
          <w:color w:val="000000" w:themeColor="text1"/>
          <w:sz w:val="28"/>
          <w:szCs w:val="28"/>
          <w:highlight w:val="none"/>
          <w:lang w:val="en-US" w:eastAsia="zh-CN"/>
          <w14:textFill>
            <w14:solidFill>
              <w14:schemeClr w14:val="tx1"/>
            </w14:solidFill>
          </w14:textFill>
        </w:rPr>
        <w:br w:type="page"/>
      </w:r>
    </w:p>
    <w:p w14:paraId="75CA9C3C">
      <w:pPr>
        <w:pStyle w:val="3"/>
        <w:shd w:val="clear"/>
        <w:spacing w:after="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资格证明文件（以下文件可附</w:t>
      </w:r>
      <w:r>
        <w:rPr>
          <w:rFonts w:hint="eastAsia" w:ascii="仿宋" w:hAnsi="仿宋" w:eastAsia="仿宋" w:cs="仿宋"/>
          <w:color w:val="000000" w:themeColor="text1"/>
          <w:sz w:val="28"/>
          <w:szCs w:val="28"/>
          <w:highlight w:val="none"/>
          <w:lang w:val="en-US" w:eastAsia="zh-CN"/>
          <w14:textFill>
            <w14:solidFill>
              <w14:schemeClr w14:val="tx1"/>
            </w14:solidFill>
          </w14:textFill>
        </w:rPr>
        <w:t>扫描件并</w:t>
      </w:r>
      <w:r>
        <w:rPr>
          <w:rFonts w:hint="eastAsia" w:ascii="仿宋" w:hAnsi="仿宋" w:eastAsia="仿宋" w:cs="仿宋"/>
          <w:color w:val="000000" w:themeColor="text1"/>
          <w:sz w:val="28"/>
          <w:szCs w:val="28"/>
          <w:highlight w:val="none"/>
          <w14:textFill>
            <w14:solidFill>
              <w14:schemeClr w14:val="tx1"/>
            </w14:solidFill>
          </w14:textFill>
        </w:rPr>
        <w:t>加盖供应商公章）</w:t>
      </w:r>
      <w:bookmarkEnd w:id="237"/>
      <w:bookmarkEnd w:id="238"/>
      <w:bookmarkEnd w:id="239"/>
    </w:p>
    <w:p w14:paraId="1954BD0D">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bookmarkStart w:id="240" w:name="_Hlk3903346"/>
      <w:bookmarkStart w:id="241" w:name="_Hlk3903269"/>
      <w:r>
        <w:rPr>
          <w:rFonts w:hint="eastAsia" w:ascii="仿宋" w:hAnsi="仿宋" w:eastAsia="仿宋" w:cs="仿宋"/>
          <w:color w:val="000000" w:themeColor="text1"/>
          <w:sz w:val="21"/>
          <w:szCs w:val="21"/>
          <w:highlight w:val="none"/>
          <w14:textFill>
            <w14:solidFill>
              <w14:schemeClr w14:val="tx1"/>
            </w14:solidFill>
          </w14:textFill>
        </w:rPr>
        <w:t>1、符合《中华人民共和国政府采购法》第二十二条及《中华人民共和国政府采购法实施条例》第十七条规定的供应商条件：</w:t>
      </w:r>
    </w:p>
    <w:p w14:paraId="5A11F421">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（1）具有独立承担民事责任能力的法人或其他组织，提供有效存续的营业执照或事业单位法人证书或非企业专业服务机构执业许可证或民办非企业单位登记证书或自然人的身份证明；</w:t>
      </w:r>
    </w:p>
    <w:p w14:paraId="748E1998">
      <w:pPr>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（2）根据《陕西省西咸新区财政金融局关于全面推行政府采购供应商基本资格条件承诺制的通知》（陕西咸财金发（2023）119号）文的规定，填写基本资格条件承诺函；</w:t>
      </w:r>
    </w:p>
    <w:p w14:paraId="1B917190">
      <w:pPr>
        <w:shd w:val="clear"/>
        <w:spacing w:line="440" w:lineRule="exact"/>
        <w:ind w:firstLine="48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2、非联合体磋商声明。</w:t>
      </w:r>
    </w:p>
    <w:p w14:paraId="03906709">
      <w:pPr>
        <w:widowControl w:val="0"/>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后附：基本资格条件承诺函、非联合体磋商声明格式。</w:t>
      </w:r>
    </w:p>
    <w:p w14:paraId="2DBE769B">
      <w:pPr>
        <w:pStyle w:val="15"/>
        <w:shd w:val="clear"/>
        <w:rPr>
          <w:rFonts w:hint="eastAsia" w:ascii="仿宋" w:hAnsi="仿宋" w:eastAsia="仿宋" w:cs="仿宋"/>
          <w:color w:val="000000" w:themeColor="text1"/>
          <w:highlight w:val="none"/>
          <w14:textFill>
            <w14:solidFill>
              <w14:schemeClr w14:val="tx1"/>
            </w14:solidFill>
          </w14:textFill>
        </w:rPr>
      </w:pPr>
    </w:p>
    <w:p w14:paraId="156BCCAF">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bookmarkEnd w:id="240"/>
    <w:bookmarkEnd w:id="241"/>
    <w:p w14:paraId="363F69D8">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4643AA59">
      <w:pPr>
        <w:pStyle w:val="15"/>
        <w:shd w:val="clear"/>
        <w:rPr>
          <w:rFonts w:hint="eastAsia" w:ascii="仿宋" w:hAnsi="仿宋" w:eastAsia="仿宋" w:cs="仿宋"/>
          <w:color w:val="000000" w:themeColor="text1"/>
          <w:highlight w:val="none"/>
          <w14:textFill>
            <w14:solidFill>
              <w14:schemeClr w14:val="tx1"/>
            </w14:solidFill>
          </w14:textFill>
        </w:rPr>
      </w:pPr>
    </w:p>
    <w:p w14:paraId="484706DC">
      <w:pPr>
        <w:pStyle w:val="15"/>
        <w:shd w:val="clear"/>
        <w:rPr>
          <w:rFonts w:hint="eastAsia" w:ascii="仿宋" w:hAnsi="仿宋" w:eastAsia="仿宋" w:cs="仿宋"/>
          <w:color w:val="000000" w:themeColor="text1"/>
          <w:highlight w:val="none"/>
          <w14:textFill>
            <w14:solidFill>
              <w14:schemeClr w14:val="tx1"/>
            </w14:solidFill>
          </w14:textFill>
        </w:rPr>
      </w:pPr>
    </w:p>
    <w:p w14:paraId="1CE588AB">
      <w:pPr>
        <w:pStyle w:val="15"/>
        <w:shd w:val="clear"/>
        <w:rPr>
          <w:rFonts w:hint="eastAsia" w:ascii="仿宋" w:hAnsi="仿宋" w:eastAsia="仿宋" w:cs="仿宋"/>
          <w:color w:val="000000" w:themeColor="text1"/>
          <w:highlight w:val="none"/>
          <w14:textFill>
            <w14:solidFill>
              <w14:schemeClr w14:val="tx1"/>
            </w14:solidFill>
          </w14:textFill>
        </w:rPr>
      </w:pPr>
    </w:p>
    <w:p w14:paraId="382CEDB6">
      <w:pPr>
        <w:shd w:val="clear"/>
        <w:spacing w:line="48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157CA023">
      <w:pPr>
        <w:pStyle w:val="15"/>
        <w:shd w:val="clear"/>
        <w:rPr>
          <w:rFonts w:hint="eastAsia" w:ascii="仿宋" w:hAnsi="仿宋" w:eastAsia="仿宋" w:cs="仿宋"/>
          <w:color w:val="000000" w:themeColor="text1"/>
          <w:highlight w:val="none"/>
          <w14:textFill>
            <w14:solidFill>
              <w14:schemeClr w14:val="tx1"/>
            </w14:solidFill>
          </w14:textFill>
        </w:rPr>
      </w:pPr>
    </w:p>
    <w:p w14:paraId="5A0DAF8C">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6E65D8A5">
      <w:pPr>
        <w:widowControl w:val="0"/>
        <w:shd w:val="clea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附件1：                   </w:t>
      </w:r>
    </w:p>
    <w:p w14:paraId="27251807">
      <w:pPr>
        <w:shd w:val="clear"/>
        <w:spacing w:line="360" w:lineRule="auto"/>
        <w:ind w:left="2480" w:right="2619"/>
        <w:jc w:val="center"/>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snapToGrid w:val="0"/>
          <w:color w:val="000000" w:themeColor="text1"/>
          <w:sz w:val="21"/>
          <w:szCs w:val="21"/>
          <w:highlight w:val="none"/>
          <w14:textFill>
            <w14:solidFill>
              <w14:schemeClr w14:val="tx1"/>
            </w14:solidFill>
          </w14:textFill>
        </w:rPr>
        <w:t>基本资格条件承诺函</w:t>
      </w:r>
    </w:p>
    <w:p w14:paraId="1245B4F7">
      <w:pPr>
        <w:shd w:val="clear"/>
        <w:spacing w:line="360" w:lineRule="auto"/>
        <w:ind w:left="2480" w:right="2619"/>
        <w:jc w:val="center"/>
        <w:rPr>
          <w:rFonts w:hint="eastAsia" w:ascii="仿宋" w:hAnsi="仿宋" w:eastAsia="仿宋" w:cs="仿宋"/>
          <w:snapToGrid w:val="0"/>
          <w:color w:val="000000" w:themeColor="text1"/>
          <w:sz w:val="21"/>
          <w:szCs w:val="21"/>
          <w:highlight w:val="none"/>
          <w14:textFill>
            <w14:solidFill>
              <w14:schemeClr w14:val="tx1"/>
            </w14:solidFill>
          </w14:textFill>
        </w:rPr>
      </w:pPr>
    </w:p>
    <w:p w14:paraId="4995FB78">
      <w:pPr>
        <w:widowControl w:val="0"/>
        <w:shd w:val="clear"/>
        <w:tabs>
          <w:tab w:val="left" w:pos="3103"/>
        </w:tabs>
        <w:adjustRightInd w:val="0"/>
        <w:spacing w:after="60" w:line="360" w:lineRule="auto"/>
        <w:ind w:right="30"/>
        <w:textAlignment w:val="baseline"/>
        <w:rPr>
          <w:rFonts w:hint="eastAsia"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snapToGrid w:val="0"/>
          <w:color w:val="000000" w:themeColor="text1"/>
          <w:kern w:val="2"/>
          <w:sz w:val="21"/>
          <w:szCs w:val="21"/>
          <w:highlight w:val="none"/>
          <w14:textFill>
            <w14:solidFill>
              <w14:schemeClr w14:val="tx1"/>
            </w14:solidFill>
          </w14:textFill>
        </w:rPr>
        <w:t>致</w:t>
      </w:r>
      <w:r>
        <w:rPr>
          <w:rFonts w:hint="eastAsia" w:ascii="仿宋" w:hAnsi="仿宋" w:eastAsia="仿宋" w:cs="仿宋"/>
          <w:snapToGrid w:val="0"/>
          <w:color w:val="000000" w:themeColor="text1"/>
          <w:kern w:val="2"/>
          <w:sz w:val="21"/>
          <w:szCs w:val="21"/>
          <w:highlight w:val="none"/>
          <w:u w:val="single" w:color="000000"/>
          <w14:textFill>
            <w14:solidFill>
              <w14:schemeClr w14:val="tx1"/>
            </w14:solidFill>
          </w14:textFill>
        </w:rPr>
        <w:tab/>
      </w:r>
      <w:r>
        <w:rPr>
          <w:rFonts w:hint="eastAsia" w:ascii="仿宋" w:hAnsi="仿宋" w:eastAsia="仿宋" w:cs="仿宋"/>
          <w:snapToGrid w:val="0"/>
          <w:color w:val="000000" w:themeColor="text1"/>
          <w:kern w:val="2"/>
          <w:sz w:val="21"/>
          <w:szCs w:val="21"/>
          <w:highlight w:val="none"/>
          <w14:textFill>
            <w14:solidFill>
              <w14:schemeClr w14:val="tx1"/>
            </w14:solidFill>
          </w14:textFill>
        </w:rPr>
        <w:t>（采购代理机构名称）：</w:t>
      </w:r>
    </w:p>
    <w:p w14:paraId="57DEC47D">
      <w:pPr>
        <w:widowControl w:val="0"/>
        <w:shd w:val="clear"/>
        <w:tabs>
          <w:tab w:val="left" w:pos="3105"/>
        </w:tabs>
        <w:adjustRightInd w:val="0"/>
        <w:spacing w:after="60" w:line="360" w:lineRule="auto"/>
        <w:ind w:right="72" w:rightChars="30" w:firstLine="210" w:firstLineChars="100"/>
        <w:textAlignment w:val="baseline"/>
        <w:rPr>
          <w:rFonts w:hint="eastAsia"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snapToGrid w:val="0"/>
          <w:color w:val="000000" w:themeColor="text1"/>
          <w:kern w:val="2"/>
          <w:sz w:val="21"/>
          <w:szCs w:val="21"/>
          <w:highlight w:val="none"/>
          <w:u w:val="single" w:color="000000"/>
          <w14:textFill>
            <w14:solidFill>
              <w14:schemeClr w14:val="tx1"/>
            </w14:solidFill>
          </w14:textFill>
        </w:rPr>
        <w:tab/>
      </w:r>
      <w:r>
        <w:rPr>
          <w:rFonts w:hint="eastAsia" w:ascii="仿宋" w:hAnsi="仿宋" w:eastAsia="仿宋" w:cs="仿宋"/>
          <w:snapToGrid w:val="0"/>
          <w:color w:val="000000" w:themeColor="text1"/>
          <w:kern w:val="2"/>
          <w:sz w:val="21"/>
          <w:szCs w:val="21"/>
          <w:highlight w:val="none"/>
          <w14:textFill>
            <w14:solidFill>
              <w14:schemeClr w14:val="tx1"/>
            </w14:solidFill>
          </w14:textFill>
        </w:rPr>
        <w:t>（供应商名称）郑重承诺：</w:t>
      </w:r>
    </w:p>
    <w:p w14:paraId="5D15822E">
      <w:pPr>
        <w:shd w:val="clear"/>
        <w:tabs>
          <w:tab w:val="left" w:pos="1173"/>
        </w:tabs>
        <w:spacing w:line="360" w:lineRule="auto"/>
        <w:ind w:right="264" w:firstLine="420" w:firstLineChars="200"/>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snapToGrid w:val="0"/>
          <w:color w:val="000000" w:themeColor="text1"/>
          <w:sz w:val="21"/>
          <w:szCs w:val="21"/>
          <w:highlight w:val="none"/>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0F69DE52">
      <w:pPr>
        <w:shd w:val="clear"/>
        <w:tabs>
          <w:tab w:val="left" w:pos="1085"/>
        </w:tabs>
        <w:spacing w:line="360" w:lineRule="auto"/>
        <w:ind w:firstLine="420" w:firstLineChars="200"/>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snapToGrid w:val="0"/>
          <w:color w:val="000000" w:themeColor="text1"/>
          <w:sz w:val="21"/>
          <w:szCs w:val="21"/>
          <w:highlight w:val="none"/>
          <w14:textFill>
            <w14:solidFill>
              <w14:schemeClr w14:val="tx1"/>
            </w14:solidFill>
          </w14:textFill>
        </w:rPr>
        <w:t>2.我方未</w:t>
      </w:r>
      <w:r>
        <w:rPr>
          <w:rFonts w:hint="eastAsia" w:ascii="仿宋" w:hAnsi="仿宋" w:eastAsia="仿宋" w:cs="仿宋"/>
          <w:snapToGrid w:val="0"/>
          <w:color w:val="000000" w:themeColor="text1"/>
          <w:sz w:val="21"/>
          <w:szCs w:val="21"/>
          <w:highlight w:val="none"/>
          <w:lang w:val="en-US" w:eastAsia="zh-CN"/>
          <w14:textFill>
            <w14:solidFill>
              <w14:schemeClr w14:val="tx1"/>
            </w14:solidFill>
          </w14:textFill>
        </w:rPr>
        <w:t>被</w:t>
      </w:r>
      <w:r>
        <w:rPr>
          <w:rFonts w:hint="eastAsia" w:ascii="仿宋" w:hAnsi="仿宋" w:eastAsia="仿宋" w:cs="仿宋"/>
          <w:snapToGrid w:val="0"/>
          <w:color w:val="000000" w:themeColor="text1"/>
          <w:sz w:val="21"/>
          <w:szCs w:val="21"/>
          <w:highlight w:val="none"/>
          <w14:textFill>
            <w14:solidFill>
              <w14:schemeClr w14:val="tx1"/>
            </w14:solidFill>
          </w14:textFill>
        </w:rPr>
        <w:t>列入信用中国网站(</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snapToGrid w:val="0"/>
          <w:color w:val="000000" w:themeColor="text1"/>
          <w:sz w:val="21"/>
          <w:szCs w:val="21"/>
          <w:highlight w:val="none"/>
          <w14:textFill>
            <w14:solidFill>
              <w14:schemeClr w14:val="tx1"/>
            </w14:solidFill>
          </w14:textFill>
        </w:rPr>
        <w:t>www.</w:t>
      </w:r>
      <w:r>
        <w:rPr>
          <w:rFonts w:hint="eastAsia" w:ascii="仿宋" w:hAnsi="仿宋" w:eastAsia="仿宋" w:cs="仿宋"/>
          <w:snapToGrid w:val="0"/>
          <w:color w:val="000000" w:themeColor="text1"/>
          <w:sz w:val="21"/>
          <w:szCs w:val="21"/>
          <w:highlight w:val="none"/>
          <w14:textFill>
            <w14:solidFill>
              <w14:schemeClr w14:val="tx1"/>
            </w14:solidFill>
          </w14:textFill>
        </w:rPr>
        <w:fldChar w:fldCharType="end"/>
      </w:r>
      <w:r>
        <w:rPr>
          <w:rFonts w:hint="eastAsia" w:ascii="仿宋" w:hAnsi="仿宋" w:eastAsia="仿宋" w:cs="仿宋"/>
          <w:snapToGrid w:val="0"/>
          <w:color w:val="000000" w:themeColor="text1"/>
          <w:sz w:val="21"/>
          <w:szCs w:val="21"/>
          <w:highlight w:val="none"/>
          <w14:textFill>
            <w14:solidFill>
              <w14:schemeClr w14:val="tx1"/>
            </w14:solidFill>
          </w14:textFill>
        </w:rPr>
        <w:t>creditchina.gov.cn)“失信被执行人”、“重大税收违法案件当事人名单”中，也未列入中国政府采购网(</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"http://www/"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snapToGrid w:val="0"/>
          <w:color w:val="000000" w:themeColor="text1"/>
          <w:sz w:val="21"/>
          <w:szCs w:val="21"/>
          <w:highlight w:val="none"/>
          <w14:textFill>
            <w14:solidFill>
              <w14:schemeClr w14:val="tx1"/>
            </w14:solidFill>
          </w14:textFill>
        </w:rPr>
        <w:t>www.</w:t>
      </w:r>
      <w:r>
        <w:rPr>
          <w:rFonts w:hint="eastAsia" w:ascii="仿宋" w:hAnsi="仿宋" w:eastAsia="仿宋" w:cs="仿宋"/>
          <w:snapToGrid w:val="0"/>
          <w:color w:val="000000" w:themeColor="text1"/>
          <w:sz w:val="21"/>
          <w:szCs w:val="21"/>
          <w:highlight w:val="none"/>
          <w14:textFill>
            <w14:solidFill>
              <w14:schemeClr w14:val="tx1"/>
            </w14:solidFill>
          </w14:textFill>
        </w:rPr>
        <w:fldChar w:fldCharType="end"/>
      </w:r>
      <w:r>
        <w:rPr>
          <w:rFonts w:hint="eastAsia" w:ascii="仿宋" w:hAnsi="仿宋" w:eastAsia="仿宋" w:cs="仿宋"/>
          <w:snapToGrid w:val="0"/>
          <w:color w:val="000000" w:themeColor="text1"/>
          <w:sz w:val="21"/>
          <w:szCs w:val="21"/>
          <w:highlight w:val="none"/>
          <w14:textFill>
            <w14:solidFill>
              <w14:schemeClr w14:val="tx1"/>
            </w14:solidFill>
          </w14:textFill>
        </w:rPr>
        <w:t>ccgp.gov.cn)“政府采购严重违法失信行为记录名单”中。</w:t>
      </w:r>
    </w:p>
    <w:p w14:paraId="7E9DB747">
      <w:pPr>
        <w:shd w:val="clear"/>
        <w:tabs>
          <w:tab w:val="left" w:pos="1085"/>
        </w:tabs>
        <w:spacing w:line="360" w:lineRule="auto"/>
        <w:ind w:firstLine="420" w:firstLineChars="200"/>
        <w:rPr>
          <w:rFonts w:hint="eastAsia" w:ascii="仿宋" w:hAnsi="仿宋" w:eastAsia="仿宋" w:cs="仿宋"/>
          <w:snapToGrid w:val="0"/>
          <w:color w:val="000000" w:themeColor="text1"/>
          <w:sz w:val="21"/>
          <w:szCs w:val="21"/>
          <w:highlight w:val="none"/>
          <w14:textFill>
            <w14:solidFill>
              <w14:schemeClr w14:val="tx1"/>
            </w14:solidFill>
          </w14:textFill>
        </w:rPr>
      </w:pPr>
      <w:r>
        <w:rPr>
          <w:rFonts w:hint="eastAsia" w:ascii="仿宋" w:hAnsi="仿宋" w:eastAsia="仿宋" w:cs="仿宋"/>
          <w:snapToGrid w:val="0"/>
          <w:color w:val="000000" w:themeColor="text1"/>
          <w:sz w:val="21"/>
          <w:szCs w:val="21"/>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4AFC5AA">
      <w:pPr>
        <w:widowControl w:val="0"/>
        <w:shd w:val="clear"/>
        <w:adjustRightInd w:val="0"/>
        <w:spacing w:after="60" w:line="360" w:lineRule="auto"/>
        <w:ind w:left="72" w:leftChars="30" w:right="72" w:rightChars="30" w:firstLine="420" w:firstLineChars="200"/>
        <w:textAlignment w:val="baseline"/>
        <w:rPr>
          <w:rFonts w:hint="eastAsia"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snapToGrid w:val="0"/>
          <w:color w:val="000000" w:themeColor="text1"/>
          <w:kern w:val="2"/>
          <w:sz w:val="21"/>
          <w:szCs w:val="21"/>
          <w:highlight w:val="none"/>
          <w14:textFill>
            <w14:solidFill>
              <w14:schemeClr w14:val="tx1"/>
            </w14:solidFill>
          </w14:textFill>
        </w:rPr>
        <w:t>我方对以上承诺负全部法律责任。</w:t>
      </w:r>
    </w:p>
    <w:p w14:paraId="78E0F506">
      <w:pPr>
        <w:widowControl w:val="0"/>
        <w:shd w:val="clear"/>
        <w:adjustRightInd w:val="0"/>
        <w:spacing w:after="60" w:line="360" w:lineRule="auto"/>
        <w:ind w:left="72" w:leftChars="30" w:right="72" w:rightChars="30" w:firstLine="420" w:firstLineChars="200"/>
        <w:textAlignment w:val="baseline"/>
        <w:rPr>
          <w:rFonts w:hint="eastAsia" w:ascii="仿宋" w:hAnsi="仿宋" w:eastAsia="仿宋" w:cs="仿宋"/>
          <w:snapToGrid w:val="0"/>
          <w:color w:val="000000" w:themeColor="text1"/>
          <w:kern w:val="2"/>
          <w:sz w:val="21"/>
          <w:szCs w:val="21"/>
          <w:highlight w:val="none"/>
          <w14:textFill>
            <w14:solidFill>
              <w14:schemeClr w14:val="tx1"/>
            </w14:solidFill>
          </w14:textFill>
        </w:rPr>
      </w:pPr>
      <w:r>
        <w:rPr>
          <w:rFonts w:hint="eastAsia" w:ascii="仿宋" w:hAnsi="仿宋" w:eastAsia="仿宋" w:cs="仿宋"/>
          <w:snapToGrid w:val="0"/>
          <w:color w:val="000000" w:themeColor="text1"/>
          <w:kern w:val="2"/>
          <w:sz w:val="21"/>
          <w:szCs w:val="21"/>
          <w:highlight w:val="none"/>
          <w14:textFill>
            <w14:solidFill>
              <w14:schemeClr w14:val="tx1"/>
            </w14:solidFill>
          </w14:textFill>
        </w:rPr>
        <w:t>特此承诺。</w:t>
      </w:r>
    </w:p>
    <w:p w14:paraId="0A2EE03A">
      <w:pPr>
        <w:pStyle w:val="9"/>
        <w:shd w:val="clear"/>
        <w:rPr>
          <w:rFonts w:hint="eastAsia" w:ascii="仿宋" w:hAnsi="仿宋" w:eastAsia="仿宋" w:cs="仿宋"/>
          <w:color w:val="000000" w:themeColor="text1"/>
          <w:highlight w:val="none"/>
          <w14:textFill>
            <w14:solidFill>
              <w14:schemeClr w14:val="tx1"/>
            </w14:solidFill>
          </w14:textFill>
        </w:rPr>
      </w:pPr>
    </w:p>
    <w:p w14:paraId="1F32B94C">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7B5073E4">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3B79E15A">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p>
    <w:p w14:paraId="5D205001">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0D8AB95C">
      <w:pPr>
        <w:widowControl w:val="0"/>
        <w:shd w:val="clear"/>
        <w:spacing w:line="44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附件2：                   </w:t>
      </w:r>
    </w:p>
    <w:p w14:paraId="4D0E89AA">
      <w:pPr>
        <w:widowControl w:val="0"/>
        <w:shd w:val="clear"/>
        <w:spacing w:line="4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声明书</w:t>
      </w:r>
    </w:p>
    <w:p w14:paraId="3DE5F2A5">
      <w:pPr>
        <w:pStyle w:val="64"/>
        <w:widowControl w:val="0"/>
        <w:shd w:val="clear"/>
        <w:spacing w:line="440" w:lineRule="exact"/>
        <w:ind w:firstLine="149" w:firstLineChars="71"/>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致：</w:t>
      </w:r>
      <w:r>
        <w:rPr>
          <w:rFonts w:hint="eastAsia" w:ascii="仿宋" w:hAnsi="仿宋" w:eastAsia="仿宋" w:cs="仿宋"/>
          <w:color w:val="000000" w:themeColor="text1"/>
          <w:sz w:val="21"/>
          <w:szCs w:val="21"/>
          <w:highlight w:val="none"/>
          <w:u w:val="none"/>
          <w14:textFill>
            <w14:solidFill>
              <w14:schemeClr w14:val="tx1"/>
            </w14:solidFill>
          </w14:textFill>
        </w:rPr>
        <w:t>陕西华辰景天工程项目管理有限公司</w:t>
      </w:r>
    </w:p>
    <w:p w14:paraId="76515B04">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1"/>
          <w:szCs w:val="21"/>
          <w:highlight w:val="none"/>
          <w14:textFill>
            <w14:solidFill>
              <w14:schemeClr w14:val="tx1"/>
            </w14:solidFill>
          </w14:textFill>
        </w:rPr>
        <w:t>，就参加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1"/>
          <w:szCs w:val="21"/>
          <w:highlight w:val="none"/>
          <w14:textFill>
            <w14:solidFill>
              <w14:schemeClr w14:val="tx1"/>
            </w14:solidFill>
          </w14:textFill>
        </w:rPr>
        <w:t>（项目编号：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磋商采购</w:t>
      </w:r>
      <w:r>
        <w:rPr>
          <w:rFonts w:hint="eastAsia" w:ascii="仿宋" w:hAnsi="仿宋" w:eastAsia="仿宋" w:cs="仿宋"/>
          <w:color w:val="000000" w:themeColor="text1"/>
          <w:sz w:val="21"/>
          <w:szCs w:val="21"/>
          <w:highlight w:val="none"/>
          <w14:textFill>
            <w14:solidFill>
              <w14:schemeClr w14:val="tx1"/>
            </w14:solidFill>
          </w14:textFill>
        </w:rPr>
        <w:t>事宜，在此郑重声明：</w:t>
      </w:r>
    </w:p>
    <w:p w14:paraId="6A538F72">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我公司本次为独立</w:t>
      </w:r>
      <w:r>
        <w:rPr>
          <w:rFonts w:hint="eastAsia" w:ascii="仿宋" w:hAnsi="仿宋" w:eastAsia="仿宋" w:cs="仿宋"/>
          <w:color w:val="000000" w:themeColor="text1"/>
          <w:sz w:val="21"/>
          <w:szCs w:val="21"/>
          <w:highlight w:val="none"/>
          <w:lang w:val="en-US" w:eastAsia="zh-CN"/>
          <w14:textFill>
            <w14:solidFill>
              <w14:schemeClr w14:val="tx1"/>
            </w14:solidFill>
          </w14:textFill>
        </w:rPr>
        <w:t>参与磋商采购活动</w:t>
      </w:r>
      <w:r>
        <w:rPr>
          <w:rFonts w:hint="eastAsia" w:ascii="仿宋" w:hAnsi="仿宋" w:eastAsia="仿宋" w:cs="仿宋"/>
          <w:color w:val="000000" w:themeColor="text1"/>
          <w:sz w:val="21"/>
          <w:szCs w:val="21"/>
          <w:highlight w:val="none"/>
          <w14:textFill>
            <w14:solidFill>
              <w14:schemeClr w14:val="tx1"/>
            </w14:solidFill>
          </w14:textFill>
        </w:rPr>
        <w:t>，不存在联合体投标情形。</w:t>
      </w:r>
    </w:p>
    <w:p w14:paraId="70EF3290">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本声明真实有效，若经查实存在不实情况。本公司愿意接受政府有关部门的相应处罚，并愿意承担由此带来的法律后果。</w:t>
      </w:r>
    </w:p>
    <w:p w14:paraId="45006B89">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特此承诺！</w:t>
      </w:r>
    </w:p>
    <w:p w14:paraId="26F657C9">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p>
    <w:p w14:paraId="52771515">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3FA1F5AF">
      <w:pPr>
        <w:pStyle w:val="64"/>
        <w:widowControl w:val="0"/>
        <w:shd w:val="clear"/>
        <w:spacing w:line="44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color w:val="000000" w:themeColor="text1"/>
          <w:sz w:val="21"/>
          <w:szCs w:val="21"/>
          <w:highlight w:val="none"/>
          <w14:textFill>
            <w14:solidFill>
              <w14:schemeClr w14:val="tx1"/>
            </w14:solidFill>
          </w14:textFill>
        </w:rPr>
        <w:t>或被授权人：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（签字或盖章）</w:t>
      </w:r>
    </w:p>
    <w:p w14:paraId="669CB703">
      <w:pPr>
        <w:shd w:val="clear"/>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      期：       年    月    日</w:t>
      </w:r>
    </w:p>
    <w:p w14:paraId="342E7996">
      <w:pPr>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bookmarkStart w:id="242" w:name="_Toc28834"/>
      <w:bookmarkStart w:id="243" w:name="_Toc29744"/>
      <w:bookmarkStart w:id="244" w:name="_Toc24080"/>
      <w:r>
        <w:rPr>
          <w:rFonts w:hint="eastAsia" w:ascii="仿宋" w:hAnsi="仿宋" w:eastAsia="仿宋" w:cs="仿宋"/>
          <w:color w:val="000000" w:themeColor="text1"/>
          <w:sz w:val="21"/>
          <w:szCs w:val="21"/>
          <w:highlight w:val="none"/>
          <w:lang w:val="en-US" w:eastAsia="zh-CN"/>
          <w14:textFill>
            <w14:solidFill>
              <w14:schemeClr w14:val="tx1"/>
            </w14:solidFill>
          </w14:textFill>
        </w:rPr>
        <w:br w:type="page"/>
      </w:r>
    </w:p>
    <w:p w14:paraId="5346A91D">
      <w:pPr>
        <w:pStyle w:val="3"/>
        <w:shd w:val="clear"/>
        <w:rPr>
          <w:rFonts w:hint="eastAsia" w:ascii="仿宋" w:hAnsi="仿宋" w:eastAsia="仿宋" w:cs="仿宋"/>
          <w:color w:val="000000" w:themeColor="text1"/>
          <w:sz w:val="28"/>
          <w:szCs w:val="28"/>
          <w:highlight w:val="none"/>
          <w14:textFill>
            <w14:solidFill>
              <w14:schemeClr w14:val="tx1"/>
            </w14:solidFill>
          </w14:textFill>
        </w:rPr>
      </w:pPr>
      <w:bookmarkStart w:id="245" w:name="_Toc13436"/>
      <w:bookmarkStart w:id="246" w:name="_Toc12424"/>
      <w:bookmarkStart w:id="247" w:name="_Toc27360"/>
      <w:bookmarkStart w:id="248" w:name="_Hlk3903151"/>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color w:val="000000" w:themeColor="text1"/>
          <w:sz w:val="28"/>
          <w:szCs w:val="28"/>
          <w:highlight w:val="none"/>
          <w14:textFill>
            <w14:solidFill>
              <w14:schemeClr w14:val="tx1"/>
            </w14:solidFill>
          </w14:textFill>
        </w:rPr>
        <w:t>资格证明书及</w:t>
      </w:r>
      <w:r>
        <w:rPr>
          <w:rFonts w:hint="eastAsia" w:ascii="仿宋" w:hAnsi="仿宋" w:eastAsia="仿宋" w:cs="仿宋"/>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color w:val="000000" w:themeColor="text1"/>
          <w:sz w:val="28"/>
          <w:szCs w:val="28"/>
          <w:highlight w:val="none"/>
          <w14:textFill>
            <w14:solidFill>
              <w14:schemeClr w14:val="tx1"/>
            </w14:solidFill>
          </w14:textFill>
        </w:rPr>
        <w:t>授权委托书（</w:t>
      </w:r>
      <w:r>
        <w:rPr>
          <w:rFonts w:hint="eastAsia" w:ascii="仿宋" w:hAnsi="仿宋" w:eastAsia="仿宋" w:cs="仿宋"/>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参与磋商</w:t>
      </w:r>
      <w:r>
        <w:rPr>
          <w:rFonts w:hint="eastAsia" w:ascii="仿宋" w:hAnsi="仿宋" w:eastAsia="仿宋" w:cs="仿宋"/>
          <w:color w:val="000000" w:themeColor="text1"/>
          <w:sz w:val="28"/>
          <w:szCs w:val="28"/>
          <w:highlight w:val="none"/>
          <w14:textFill>
            <w14:solidFill>
              <w14:schemeClr w14:val="tx1"/>
            </w14:solidFill>
          </w14:textFill>
        </w:rPr>
        <w:t>时仅</w:t>
      </w:r>
      <w:r>
        <w:rPr>
          <w:rFonts w:hint="eastAsia" w:ascii="仿宋" w:hAnsi="仿宋" w:eastAsia="仿宋" w:cs="仿宋"/>
          <w:color w:val="000000" w:themeColor="text1"/>
          <w:sz w:val="28"/>
          <w:szCs w:val="28"/>
          <w:highlight w:val="none"/>
          <w:lang w:val="en-US" w:eastAsia="zh-CN"/>
          <w14:textFill>
            <w14:solidFill>
              <w14:schemeClr w14:val="tx1"/>
            </w14:solidFill>
          </w14:textFill>
        </w:rPr>
        <w:t>需</w:t>
      </w:r>
      <w:r>
        <w:rPr>
          <w:rFonts w:hint="eastAsia" w:ascii="仿宋" w:hAnsi="仿宋" w:eastAsia="仿宋" w:cs="仿宋"/>
          <w:color w:val="000000" w:themeColor="text1"/>
          <w:sz w:val="28"/>
          <w:szCs w:val="28"/>
          <w:highlight w:val="none"/>
          <w14:textFill>
            <w14:solidFill>
              <w14:schemeClr w14:val="tx1"/>
            </w14:solidFill>
          </w14:textFill>
        </w:rPr>
        <w:t>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表</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被授权人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参与磋商</w:t>
      </w:r>
      <w:r>
        <w:rPr>
          <w:rFonts w:hint="eastAsia" w:ascii="仿宋" w:hAnsi="仿宋" w:eastAsia="仿宋" w:cs="仿宋"/>
          <w:color w:val="000000" w:themeColor="text1"/>
          <w:sz w:val="28"/>
          <w:szCs w:val="28"/>
          <w:highlight w:val="none"/>
          <w14:textFill>
            <w14:solidFill>
              <w14:schemeClr w14:val="tx1"/>
            </w14:solidFill>
          </w14:textFill>
        </w:rPr>
        <w:t>时须提供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表</w:t>
      </w:r>
      <w:r>
        <w:rPr>
          <w:rFonts w:hint="eastAsia" w:ascii="仿宋" w:hAnsi="仿宋" w:eastAsia="仿宋" w:cs="仿宋"/>
          <w:color w:val="000000" w:themeColor="text1"/>
          <w:sz w:val="28"/>
          <w:szCs w:val="28"/>
          <w:highlight w:val="none"/>
          <w14:textFill>
            <w14:solidFill>
              <w14:schemeClr w14:val="tx1"/>
            </w14:solidFill>
          </w14:textFill>
        </w:rPr>
        <w:t>1和</w:t>
      </w:r>
      <w:r>
        <w:rPr>
          <w:rFonts w:hint="eastAsia" w:ascii="仿宋" w:hAnsi="仿宋" w:eastAsia="仿宋" w:cs="仿宋"/>
          <w:color w:val="000000" w:themeColor="text1"/>
          <w:sz w:val="28"/>
          <w:szCs w:val="28"/>
          <w:highlight w:val="none"/>
          <w:lang w:val="en-US" w:eastAsia="zh-CN"/>
          <w14:textFill>
            <w14:solidFill>
              <w14:schemeClr w14:val="tx1"/>
            </w14:solidFill>
          </w14:textFill>
        </w:rPr>
        <w:t>表</w:t>
      </w: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自然人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参与磋商</w:t>
      </w:r>
      <w:r>
        <w:rPr>
          <w:rFonts w:hint="eastAsia" w:ascii="仿宋" w:hAnsi="仿宋" w:eastAsia="仿宋" w:cs="仿宋"/>
          <w:color w:val="000000" w:themeColor="text1"/>
          <w:sz w:val="28"/>
          <w:szCs w:val="28"/>
          <w:highlight w:val="none"/>
          <w14:textFill>
            <w14:solidFill>
              <w14:schemeClr w14:val="tx1"/>
            </w14:solidFill>
          </w14:textFill>
        </w:rPr>
        <w:t>只需附</w:t>
      </w:r>
      <w:r>
        <w:rPr>
          <w:rFonts w:hint="eastAsia" w:ascii="仿宋" w:hAnsi="仿宋" w:eastAsia="仿宋" w:cs="仿宋"/>
          <w:color w:val="000000" w:themeColor="text1"/>
          <w:sz w:val="28"/>
          <w:szCs w:val="28"/>
          <w:highlight w:val="none"/>
          <w:lang w:val="en-US" w:eastAsia="zh-CN"/>
          <w14:textFill>
            <w14:solidFill>
              <w14:schemeClr w14:val="tx1"/>
            </w14:solidFill>
          </w14:textFill>
        </w:rPr>
        <w:t>本人</w:t>
      </w:r>
      <w:r>
        <w:rPr>
          <w:rFonts w:hint="eastAsia" w:ascii="仿宋" w:hAnsi="仿宋" w:eastAsia="仿宋" w:cs="仿宋"/>
          <w:color w:val="000000" w:themeColor="text1"/>
          <w:sz w:val="28"/>
          <w:szCs w:val="28"/>
          <w:highlight w:val="none"/>
          <w14:textFill>
            <w14:solidFill>
              <w14:schemeClr w14:val="tx1"/>
            </w14:solidFill>
          </w14:textFill>
        </w:rPr>
        <w:t>身份证</w:t>
      </w:r>
      <w:r>
        <w:rPr>
          <w:rFonts w:hint="eastAsia" w:ascii="仿宋" w:hAnsi="仿宋" w:eastAsia="仿宋" w:cs="仿宋"/>
          <w:color w:val="000000" w:themeColor="text1"/>
          <w:sz w:val="28"/>
          <w:szCs w:val="28"/>
          <w:highlight w:val="none"/>
          <w:lang w:val="en-US" w:eastAsia="zh-CN"/>
          <w14:textFill>
            <w14:solidFill>
              <w14:schemeClr w14:val="tx1"/>
            </w14:solidFill>
          </w14:textFill>
        </w:rPr>
        <w:t>扫描</w:t>
      </w:r>
      <w:r>
        <w:rPr>
          <w:rFonts w:hint="eastAsia" w:ascii="仿宋" w:hAnsi="仿宋" w:eastAsia="仿宋" w:cs="仿宋"/>
          <w:color w:val="000000" w:themeColor="text1"/>
          <w:sz w:val="28"/>
          <w:szCs w:val="28"/>
          <w:highlight w:val="none"/>
          <w14:textFill>
            <w14:solidFill>
              <w14:schemeClr w14:val="tx1"/>
            </w14:solidFill>
          </w14:textFill>
        </w:rPr>
        <w:t>件）。</w:t>
      </w:r>
      <w:bookmarkEnd w:id="245"/>
      <w:bookmarkEnd w:id="246"/>
      <w:bookmarkEnd w:id="247"/>
    </w:p>
    <w:p w14:paraId="65231408">
      <w:pPr>
        <w:shd w:val="clear"/>
        <w:spacing w:line="480" w:lineRule="exact"/>
        <w:ind w:left="240" w:leftChars="10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1、</w:t>
      </w:r>
      <w:r>
        <w:rPr>
          <w:rFonts w:hint="eastAsia" w:ascii="仿宋" w:hAnsi="仿宋" w:eastAsia="仿宋" w:cs="仿宋"/>
          <w:b/>
          <w:bCs/>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b/>
          <w:bCs/>
          <w:color w:val="000000" w:themeColor="text1"/>
          <w:sz w:val="28"/>
          <w:szCs w:val="28"/>
          <w:highlight w:val="none"/>
          <w14:textFill>
            <w14:solidFill>
              <w14:schemeClr w14:val="tx1"/>
            </w14:solidFill>
          </w14:textFill>
        </w:rPr>
        <w:t>证明书</w:t>
      </w:r>
    </w:p>
    <w:tbl>
      <w:tblPr>
        <w:tblStyle w:val="20"/>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2470"/>
        <w:gridCol w:w="2023"/>
        <w:gridCol w:w="2023"/>
        <w:gridCol w:w="7"/>
        <w:gridCol w:w="2017"/>
      </w:tblGrid>
      <w:tr w14:paraId="2F3D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159" w:type="dxa"/>
            <w:gridSpan w:val="6"/>
            <w:vAlign w:val="center"/>
          </w:tcPr>
          <w:p w14:paraId="53576C09">
            <w:pPr>
              <w:shd w:val="clear"/>
              <w:spacing w:line="320" w:lineRule="exact"/>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致：</w:t>
            </w:r>
            <w:r>
              <w:rPr>
                <w:rFonts w:hint="eastAsia" w:ascii="仿宋" w:hAnsi="仿宋" w:eastAsia="仿宋" w:cs="仿宋"/>
                <w:bCs/>
                <w:color w:val="000000" w:themeColor="text1"/>
                <w:sz w:val="21"/>
                <w:szCs w:val="21"/>
                <w:highlight w:val="none"/>
                <w:lang w:eastAsia="zh-CN"/>
                <w14:textFill>
                  <w14:solidFill>
                    <w14:schemeClr w14:val="tx1"/>
                  </w14:solidFill>
                </w14:textFill>
              </w:rPr>
              <w:t>陕西华辰景天工程项目管理有限公司</w:t>
            </w:r>
          </w:p>
        </w:tc>
      </w:tr>
      <w:tr w14:paraId="505D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19" w:type="dxa"/>
            <w:vAlign w:val="center"/>
          </w:tcPr>
          <w:p w14:paraId="2153DDC3">
            <w:pPr>
              <w:shd w:val="clear"/>
              <w:spacing w:line="32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项目名称</w:t>
            </w:r>
          </w:p>
        </w:tc>
        <w:tc>
          <w:tcPr>
            <w:tcW w:w="8540" w:type="dxa"/>
            <w:gridSpan w:val="5"/>
          </w:tcPr>
          <w:p w14:paraId="376022C3">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7724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19" w:type="dxa"/>
            <w:vAlign w:val="center"/>
          </w:tcPr>
          <w:p w14:paraId="6B84B8A2">
            <w:pPr>
              <w:shd w:val="clear"/>
              <w:spacing w:line="32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项目编号</w:t>
            </w:r>
          </w:p>
        </w:tc>
        <w:tc>
          <w:tcPr>
            <w:tcW w:w="8540" w:type="dxa"/>
            <w:gridSpan w:val="5"/>
          </w:tcPr>
          <w:p w14:paraId="78FDB316">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451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Align w:val="center"/>
          </w:tcPr>
          <w:p w14:paraId="125BD3BF">
            <w:pPr>
              <w:shd w:val="clear"/>
              <w:spacing w:line="32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权   限</w:t>
            </w:r>
          </w:p>
        </w:tc>
        <w:tc>
          <w:tcPr>
            <w:tcW w:w="8540" w:type="dxa"/>
            <w:gridSpan w:val="5"/>
            <w:vAlign w:val="center"/>
          </w:tcPr>
          <w:p w14:paraId="648D3F7B">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负责</w:t>
            </w:r>
            <w:r>
              <w:rPr>
                <w:rFonts w:hint="eastAsia" w:ascii="仿宋" w:hAnsi="仿宋" w:eastAsia="仿宋" w:cs="仿宋"/>
                <w:bCs/>
                <w:color w:val="000000" w:themeColor="text1"/>
                <w:sz w:val="21"/>
                <w:szCs w:val="21"/>
                <w:highlight w:val="none"/>
                <w14:textFill>
                  <w14:solidFill>
                    <w14:schemeClr w14:val="tx1"/>
                  </w14:solidFill>
                </w14:textFill>
              </w:rPr>
              <w:t>办理本次</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bCs/>
                <w:color w:val="000000" w:themeColor="text1"/>
                <w:sz w:val="21"/>
                <w:szCs w:val="21"/>
                <w:highlight w:val="none"/>
                <w14:textFill>
                  <w14:solidFill>
                    <w14:schemeClr w14:val="tx1"/>
                  </w14:solidFill>
                </w14:textFill>
              </w:rPr>
              <w:t>采购项目的</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应标</w:t>
            </w:r>
            <w:r>
              <w:rPr>
                <w:rFonts w:hint="eastAsia" w:ascii="仿宋" w:hAnsi="仿宋" w:eastAsia="仿宋" w:cs="仿宋"/>
                <w:bCs/>
                <w:color w:val="000000" w:themeColor="text1"/>
                <w:sz w:val="21"/>
                <w:szCs w:val="21"/>
                <w:highlight w:val="none"/>
                <w14:textFill>
                  <w14:solidFill>
                    <w14:schemeClr w14:val="tx1"/>
                  </w14:solidFill>
                </w14:textFill>
              </w:rPr>
              <w:t>、联系、洽谈、签约、执行等具体事务，签署全部有关文件、文书、协议及合同。</w:t>
            </w:r>
          </w:p>
        </w:tc>
      </w:tr>
      <w:tr w14:paraId="7C34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9" w:type="dxa"/>
            <w:vAlign w:val="center"/>
          </w:tcPr>
          <w:p w14:paraId="3F8EAD4D">
            <w:pPr>
              <w:shd w:val="clear"/>
              <w:spacing w:line="32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有效期</w:t>
            </w:r>
          </w:p>
        </w:tc>
        <w:tc>
          <w:tcPr>
            <w:tcW w:w="8540" w:type="dxa"/>
            <w:gridSpan w:val="5"/>
            <w:vAlign w:val="center"/>
          </w:tcPr>
          <w:p w14:paraId="7DF3145D">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自</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截标</w:t>
            </w:r>
            <w:r>
              <w:rPr>
                <w:rFonts w:hint="eastAsia" w:ascii="仿宋" w:hAnsi="仿宋" w:eastAsia="仿宋" w:cs="仿宋"/>
                <w:bCs/>
                <w:color w:val="000000" w:themeColor="text1"/>
                <w:sz w:val="21"/>
                <w:szCs w:val="21"/>
                <w:highlight w:val="none"/>
                <w14:textFill>
                  <w14:solidFill>
                    <w14:schemeClr w14:val="tx1"/>
                  </w14:solidFill>
                </w14:textFill>
              </w:rPr>
              <w:t>之日起计算有效期为90</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日历</w:t>
            </w:r>
            <w:r>
              <w:rPr>
                <w:rFonts w:hint="eastAsia" w:ascii="仿宋" w:hAnsi="仿宋" w:eastAsia="仿宋" w:cs="仿宋"/>
                <w:bCs/>
                <w:color w:val="000000" w:themeColor="text1"/>
                <w:sz w:val="21"/>
                <w:szCs w:val="21"/>
                <w:highlight w:val="none"/>
                <w14:textFill>
                  <w14:solidFill>
                    <w14:schemeClr w14:val="tx1"/>
                  </w14:solidFill>
                </w14:textFill>
              </w:rPr>
              <w:t>天</w:t>
            </w:r>
          </w:p>
        </w:tc>
      </w:tr>
      <w:tr w14:paraId="5635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19" w:type="dxa"/>
            <w:vMerge w:val="restart"/>
            <w:vAlign w:val="center"/>
          </w:tcPr>
          <w:p w14:paraId="5278003B">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企业信息</w:t>
            </w:r>
          </w:p>
        </w:tc>
        <w:tc>
          <w:tcPr>
            <w:tcW w:w="2470" w:type="dxa"/>
            <w:vAlign w:val="center"/>
          </w:tcPr>
          <w:p w14:paraId="57BAAA37">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 xml:space="preserve">企 业 名 称 </w:t>
            </w:r>
          </w:p>
        </w:tc>
        <w:tc>
          <w:tcPr>
            <w:tcW w:w="2023" w:type="dxa"/>
          </w:tcPr>
          <w:p w14:paraId="58B1A83F">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23" w:type="dxa"/>
          </w:tcPr>
          <w:p w14:paraId="39C18218">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法 定 地 址</w:t>
            </w:r>
          </w:p>
        </w:tc>
        <w:tc>
          <w:tcPr>
            <w:tcW w:w="2024" w:type="dxa"/>
            <w:gridSpan w:val="2"/>
          </w:tcPr>
          <w:p w14:paraId="28258A29">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2684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19" w:type="dxa"/>
            <w:vMerge w:val="continue"/>
            <w:vAlign w:val="center"/>
          </w:tcPr>
          <w:p w14:paraId="4E772C3F">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470" w:type="dxa"/>
            <w:vAlign w:val="center"/>
          </w:tcPr>
          <w:p w14:paraId="21E3D153">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营业执照注册证号</w:t>
            </w:r>
          </w:p>
        </w:tc>
        <w:tc>
          <w:tcPr>
            <w:tcW w:w="2023" w:type="dxa"/>
          </w:tcPr>
          <w:p w14:paraId="2CF02EA4">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23" w:type="dxa"/>
          </w:tcPr>
          <w:p w14:paraId="16EE4A13">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工商登记机关</w:t>
            </w:r>
          </w:p>
        </w:tc>
        <w:tc>
          <w:tcPr>
            <w:tcW w:w="2024" w:type="dxa"/>
            <w:gridSpan w:val="2"/>
          </w:tcPr>
          <w:p w14:paraId="265B0CE8">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4823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19" w:type="dxa"/>
            <w:vMerge w:val="continue"/>
            <w:vAlign w:val="center"/>
          </w:tcPr>
          <w:p w14:paraId="4BD8B461">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470" w:type="dxa"/>
            <w:vAlign w:val="center"/>
          </w:tcPr>
          <w:p w14:paraId="1FC4102A">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成立时间</w:t>
            </w:r>
          </w:p>
        </w:tc>
        <w:tc>
          <w:tcPr>
            <w:tcW w:w="2023" w:type="dxa"/>
          </w:tcPr>
          <w:p w14:paraId="0162B052">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23" w:type="dxa"/>
          </w:tcPr>
          <w:p w14:paraId="4968BFE2">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经营期限</w:t>
            </w:r>
          </w:p>
        </w:tc>
        <w:tc>
          <w:tcPr>
            <w:tcW w:w="2024" w:type="dxa"/>
            <w:gridSpan w:val="2"/>
          </w:tcPr>
          <w:p w14:paraId="59C523DA">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35E7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9" w:type="dxa"/>
            <w:vMerge w:val="continue"/>
            <w:vAlign w:val="center"/>
          </w:tcPr>
          <w:p w14:paraId="2C71545D">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470" w:type="dxa"/>
            <w:vAlign w:val="center"/>
          </w:tcPr>
          <w:p w14:paraId="26C8D9C4">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单位性质</w:t>
            </w:r>
          </w:p>
        </w:tc>
        <w:tc>
          <w:tcPr>
            <w:tcW w:w="2023" w:type="dxa"/>
          </w:tcPr>
          <w:p w14:paraId="73E9918A">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23" w:type="dxa"/>
          </w:tcPr>
          <w:p w14:paraId="53A1DB72">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网    址</w:t>
            </w:r>
          </w:p>
        </w:tc>
        <w:tc>
          <w:tcPr>
            <w:tcW w:w="2024" w:type="dxa"/>
            <w:gridSpan w:val="2"/>
          </w:tcPr>
          <w:p w14:paraId="13BD1D02">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687D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19" w:type="dxa"/>
            <w:vMerge w:val="restart"/>
            <w:vAlign w:val="center"/>
          </w:tcPr>
          <w:p w14:paraId="4C5D72ED">
            <w:pPr>
              <w:shd w:val="clear"/>
              <w:spacing w:line="320" w:lineRule="exact"/>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法定代表人（负责人）</w:t>
            </w:r>
          </w:p>
        </w:tc>
        <w:tc>
          <w:tcPr>
            <w:tcW w:w="2470" w:type="dxa"/>
            <w:vAlign w:val="center"/>
          </w:tcPr>
          <w:p w14:paraId="0F11B02F">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姓    名</w:t>
            </w:r>
          </w:p>
        </w:tc>
        <w:tc>
          <w:tcPr>
            <w:tcW w:w="2023" w:type="dxa"/>
          </w:tcPr>
          <w:p w14:paraId="6D234903">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30" w:type="dxa"/>
            <w:gridSpan w:val="2"/>
            <w:vAlign w:val="center"/>
          </w:tcPr>
          <w:p w14:paraId="41346131">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性    别</w:t>
            </w:r>
          </w:p>
        </w:tc>
        <w:tc>
          <w:tcPr>
            <w:tcW w:w="2017" w:type="dxa"/>
          </w:tcPr>
          <w:p w14:paraId="1BF8F8A9">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3483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9" w:type="dxa"/>
            <w:vMerge w:val="continue"/>
            <w:vAlign w:val="center"/>
          </w:tcPr>
          <w:p w14:paraId="09CFEF7C">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470" w:type="dxa"/>
            <w:vAlign w:val="center"/>
          </w:tcPr>
          <w:p w14:paraId="0FF2F5DE">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职    务</w:t>
            </w:r>
          </w:p>
        </w:tc>
        <w:tc>
          <w:tcPr>
            <w:tcW w:w="2023" w:type="dxa"/>
          </w:tcPr>
          <w:p w14:paraId="392EB699">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30" w:type="dxa"/>
            <w:gridSpan w:val="2"/>
            <w:vAlign w:val="center"/>
          </w:tcPr>
          <w:p w14:paraId="6B2EC557">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联系电话</w:t>
            </w:r>
          </w:p>
        </w:tc>
        <w:tc>
          <w:tcPr>
            <w:tcW w:w="2017" w:type="dxa"/>
          </w:tcPr>
          <w:p w14:paraId="325B0F7A">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50BB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19" w:type="dxa"/>
            <w:vMerge w:val="continue"/>
            <w:vAlign w:val="center"/>
          </w:tcPr>
          <w:p w14:paraId="7D34B984">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470" w:type="dxa"/>
            <w:vAlign w:val="center"/>
          </w:tcPr>
          <w:p w14:paraId="65B4B725">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传    真</w:t>
            </w:r>
          </w:p>
        </w:tc>
        <w:tc>
          <w:tcPr>
            <w:tcW w:w="2023" w:type="dxa"/>
          </w:tcPr>
          <w:p w14:paraId="3A5D3876">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c>
          <w:tcPr>
            <w:tcW w:w="2023" w:type="dxa"/>
          </w:tcPr>
          <w:p w14:paraId="709AEEAF">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14:textFill>
                  <w14:solidFill>
                    <w14:schemeClr w14:val="tx1"/>
                  </w14:solidFill>
                </w14:textFill>
              </w:rPr>
              <w:t>通讯地址</w:t>
            </w:r>
          </w:p>
        </w:tc>
        <w:tc>
          <w:tcPr>
            <w:tcW w:w="2024" w:type="dxa"/>
            <w:gridSpan w:val="2"/>
          </w:tcPr>
          <w:p w14:paraId="56E1DCF5">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r w14:paraId="50BB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10159" w:type="dxa"/>
            <w:gridSpan w:val="6"/>
          </w:tcPr>
          <w:p w14:paraId="7EE9B6D8">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p w14:paraId="48B5F1B9">
            <w:pPr>
              <w:shd w:val="clear"/>
              <w:spacing w:line="32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olor w:val="000000" w:themeColor="text1"/>
                <w:sz w:val="21"/>
                <w:szCs w:val="21"/>
                <w:highlight w:val="none"/>
                <w14:textFill>
                  <w14:solidFill>
                    <w14:schemeClr w14:val="tx1"/>
                  </w14:solidFill>
                </w14:textFill>
              </w:rPr>
              <w:t>二代身份证正、反两面</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扫描</w:t>
            </w:r>
            <w:r>
              <w:rPr>
                <w:rFonts w:hint="eastAsia" w:ascii="仿宋" w:hAnsi="仿宋" w:eastAsia="仿宋" w:cs="仿宋"/>
                <w:bCs/>
                <w:color w:val="000000" w:themeColor="text1"/>
                <w:sz w:val="21"/>
                <w:szCs w:val="21"/>
                <w:highlight w:val="none"/>
                <w14:textFill>
                  <w14:solidFill>
                    <w14:schemeClr w14:val="tx1"/>
                  </w14:solidFill>
                </w14:textFill>
              </w:rPr>
              <w:t>件</w:t>
            </w:r>
          </w:p>
          <w:p w14:paraId="5F794AF3">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tc>
      </w:tr>
    </w:tbl>
    <w:p w14:paraId="3881B631">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6E65D912">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4D5E5AAA">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0DD7EE72">
      <w:pPr>
        <w:shd w:val="clear"/>
        <w:spacing w:line="480" w:lineRule="exact"/>
        <w:ind w:left="240" w:leftChars="100"/>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2、</w:t>
      </w:r>
      <w:r>
        <w:rPr>
          <w:rFonts w:hint="eastAsia" w:ascii="仿宋" w:hAnsi="仿宋" w:eastAsia="仿宋" w:cs="仿宋"/>
          <w:b/>
          <w:bCs/>
          <w:color w:val="000000" w:themeColor="text1"/>
          <w:sz w:val="28"/>
          <w:szCs w:val="28"/>
          <w:highlight w:val="none"/>
          <w:lang w:eastAsia="zh-CN"/>
          <w14:textFill>
            <w14:solidFill>
              <w14:schemeClr w14:val="tx1"/>
            </w14:solidFill>
          </w14:textFill>
        </w:rPr>
        <w:t>法定代表人（负责人）</w:t>
      </w:r>
      <w:r>
        <w:rPr>
          <w:rFonts w:hint="eastAsia" w:ascii="仿宋" w:hAnsi="仿宋" w:eastAsia="仿宋" w:cs="仿宋"/>
          <w:b/>
          <w:bCs/>
          <w:color w:val="000000" w:themeColor="text1"/>
          <w:sz w:val="28"/>
          <w:szCs w:val="28"/>
          <w:highlight w:val="none"/>
          <w14:textFill>
            <w14:solidFill>
              <w14:schemeClr w14:val="tx1"/>
            </w14:solidFill>
          </w14:textFill>
        </w:rPr>
        <w:t>授权</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委托</w:t>
      </w:r>
      <w:r>
        <w:rPr>
          <w:rFonts w:hint="eastAsia" w:ascii="仿宋" w:hAnsi="仿宋" w:eastAsia="仿宋" w:cs="仿宋"/>
          <w:b/>
          <w:bCs/>
          <w:color w:val="000000" w:themeColor="text1"/>
          <w:sz w:val="28"/>
          <w:szCs w:val="28"/>
          <w:highlight w:val="none"/>
          <w14:textFill>
            <w14:solidFill>
              <w14:schemeClr w14:val="tx1"/>
            </w14:solidFill>
          </w14:textFill>
        </w:rPr>
        <w:t>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695"/>
        <w:gridCol w:w="1276"/>
        <w:gridCol w:w="1077"/>
        <w:gridCol w:w="1559"/>
        <w:gridCol w:w="2886"/>
      </w:tblGrid>
      <w:tr w14:paraId="2C4B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6"/>
          </w:tcPr>
          <w:p w14:paraId="0387CAF6">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lang w:eastAsia="zh-CN"/>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致：</w:t>
            </w:r>
            <w:r>
              <w:rPr>
                <w:rFonts w:hint="eastAsia" w:ascii="仿宋" w:hAnsi="仿宋" w:eastAsia="仿宋" w:cs="仿宋"/>
                <w:bCs/>
                <w:caps/>
                <w:color w:val="000000" w:themeColor="text1"/>
                <w:sz w:val="21"/>
                <w:szCs w:val="21"/>
                <w:highlight w:val="none"/>
                <w:lang w:eastAsia="zh-CN"/>
                <w14:textFill>
                  <w14:solidFill>
                    <w14:schemeClr w14:val="tx1"/>
                  </w14:solidFill>
                </w14:textFill>
              </w:rPr>
              <w:t>陕西华辰景天工程项目管理有限公司</w:t>
            </w:r>
          </w:p>
        </w:tc>
      </w:tr>
      <w:tr w14:paraId="5E79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D7D1130">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被授</w:t>
            </w:r>
          </w:p>
          <w:p w14:paraId="4911610E">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权项</w:t>
            </w:r>
          </w:p>
          <w:p w14:paraId="61BD8CFC">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目与</w:t>
            </w:r>
          </w:p>
          <w:p w14:paraId="761A9D74">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内容</w:t>
            </w:r>
          </w:p>
        </w:tc>
        <w:tc>
          <w:tcPr>
            <w:tcW w:w="1695" w:type="dxa"/>
          </w:tcPr>
          <w:p w14:paraId="63F0D4DE">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项目名称</w:t>
            </w:r>
          </w:p>
        </w:tc>
        <w:tc>
          <w:tcPr>
            <w:tcW w:w="6798" w:type="dxa"/>
            <w:gridSpan w:val="4"/>
          </w:tcPr>
          <w:p w14:paraId="2F1B60E8">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r>
      <w:tr w14:paraId="448B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421C909">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tcPr>
          <w:p w14:paraId="26312766">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项目编号</w:t>
            </w:r>
          </w:p>
        </w:tc>
        <w:tc>
          <w:tcPr>
            <w:tcW w:w="6798" w:type="dxa"/>
            <w:gridSpan w:val="4"/>
          </w:tcPr>
          <w:p w14:paraId="4729D86A">
            <w:pPr>
              <w:shd w:val="clear"/>
              <w:tabs>
                <w:tab w:val="right" w:leader="dot" w:pos="9022"/>
              </w:tabs>
              <w:autoSpaceDE w:val="0"/>
              <w:autoSpaceDN w:val="0"/>
              <w:adjustRightInd w:val="0"/>
              <w:spacing w:line="500" w:lineRule="exact"/>
              <w:ind w:firstLine="1050" w:firstLineChars="500"/>
              <w:rPr>
                <w:rFonts w:hint="eastAsia" w:ascii="仿宋" w:hAnsi="仿宋" w:eastAsia="仿宋" w:cs="仿宋"/>
                <w:bCs/>
                <w:caps/>
                <w:color w:val="000000" w:themeColor="text1"/>
                <w:sz w:val="21"/>
                <w:szCs w:val="21"/>
                <w:highlight w:val="none"/>
                <w14:textFill>
                  <w14:solidFill>
                    <w14:schemeClr w14:val="tx1"/>
                  </w14:solidFill>
                </w14:textFill>
              </w:rPr>
            </w:pPr>
          </w:p>
        </w:tc>
      </w:tr>
      <w:tr w14:paraId="3A74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4D046EE">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0E05E95A">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授权范围</w:t>
            </w:r>
          </w:p>
        </w:tc>
        <w:tc>
          <w:tcPr>
            <w:tcW w:w="6798" w:type="dxa"/>
            <w:gridSpan w:val="4"/>
          </w:tcPr>
          <w:p w14:paraId="6AEDC1FF">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全权办理本次</w:t>
            </w:r>
            <w:r>
              <w:rPr>
                <w:rFonts w:hint="eastAsia" w:ascii="仿宋" w:hAnsi="仿宋" w:eastAsia="仿宋" w:cs="仿宋"/>
                <w:bCs/>
                <w:caps/>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bCs/>
                <w:caps/>
                <w:color w:val="000000" w:themeColor="text1"/>
                <w:sz w:val="21"/>
                <w:szCs w:val="21"/>
                <w:highlight w:val="none"/>
                <w14:textFill>
                  <w14:solidFill>
                    <w14:schemeClr w14:val="tx1"/>
                  </w14:solidFill>
                </w14:textFill>
              </w:rPr>
              <w:t>采购项目的</w:t>
            </w:r>
            <w:r>
              <w:rPr>
                <w:rFonts w:hint="eastAsia" w:ascii="仿宋" w:hAnsi="仿宋" w:eastAsia="仿宋" w:cs="仿宋"/>
                <w:bCs/>
                <w:caps/>
                <w:color w:val="000000" w:themeColor="text1"/>
                <w:sz w:val="21"/>
                <w:szCs w:val="21"/>
                <w:highlight w:val="none"/>
                <w:lang w:val="en-US" w:eastAsia="zh-CN"/>
                <w14:textFill>
                  <w14:solidFill>
                    <w14:schemeClr w14:val="tx1"/>
                  </w14:solidFill>
                </w14:textFill>
              </w:rPr>
              <w:t>应标</w:t>
            </w:r>
            <w:r>
              <w:rPr>
                <w:rFonts w:hint="eastAsia" w:ascii="仿宋" w:hAnsi="仿宋" w:eastAsia="仿宋" w:cs="仿宋"/>
                <w:bCs/>
                <w:caps/>
                <w:color w:val="000000" w:themeColor="text1"/>
                <w:sz w:val="21"/>
                <w:szCs w:val="21"/>
                <w:highlight w:val="none"/>
                <w14:textFill>
                  <w14:solidFill>
                    <w14:schemeClr w14:val="tx1"/>
                  </w14:solidFill>
                </w14:textFill>
              </w:rPr>
              <w:t>、联系、洽谈、签约、执行等具体事务，签署全部有关文件、文书、协议及合同。</w:t>
            </w:r>
          </w:p>
        </w:tc>
      </w:tr>
      <w:tr w14:paraId="2EBF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AC70774">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tcPr>
          <w:p w14:paraId="16D53EFF">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法律责任</w:t>
            </w:r>
          </w:p>
        </w:tc>
        <w:tc>
          <w:tcPr>
            <w:tcW w:w="6798" w:type="dxa"/>
            <w:gridSpan w:val="4"/>
          </w:tcPr>
          <w:p w14:paraId="306BE346">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本公司对被授权人在本项目中的签名承担全部法律责任。</w:t>
            </w:r>
          </w:p>
        </w:tc>
      </w:tr>
      <w:tr w14:paraId="2749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28E09375">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3357B970">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授权期限</w:t>
            </w:r>
          </w:p>
        </w:tc>
        <w:tc>
          <w:tcPr>
            <w:tcW w:w="6798" w:type="dxa"/>
            <w:gridSpan w:val="4"/>
            <w:vAlign w:val="center"/>
          </w:tcPr>
          <w:p w14:paraId="741C9D6E">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本授权书自</w:t>
            </w:r>
            <w:r>
              <w:rPr>
                <w:rFonts w:hint="eastAsia" w:ascii="仿宋" w:hAnsi="仿宋" w:eastAsia="仿宋" w:cs="仿宋"/>
                <w:bCs/>
                <w:caps/>
                <w:color w:val="000000" w:themeColor="text1"/>
                <w:sz w:val="21"/>
                <w:szCs w:val="21"/>
                <w:highlight w:val="none"/>
                <w:lang w:val="en-US" w:eastAsia="zh-CN"/>
                <w14:textFill>
                  <w14:solidFill>
                    <w14:schemeClr w14:val="tx1"/>
                  </w14:solidFill>
                </w14:textFill>
              </w:rPr>
              <w:t>截标</w:t>
            </w:r>
            <w:r>
              <w:rPr>
                <w:rFonts w:hint="eastAsia" w:ascii="仿宋" w:hAnsi="仿宋" w:eastAsia="仿宋" w:cs="仿宋"/>
                <w:bCs/>
                <w:caps/>
                <w:color w:val="000000" w:themeColor="text1"/>
                <w:sz w:val="21"/>
                <w:szCs w:val="21"/>
                <w:highlight w:val="none"/>
                <w14:textFill>
                  <w14:solidFill>
                    <w14:schemeClr w14:val="tx1"/>
                  </w14:solidFill>
                </w14:textFill>
              </w:rPr>
              <w:t>之日起计算有效期为90</w:t>
            </w:r>
            <w:r>
              <w:rPr>
                <w:rFonts w:hint="eastAsia" w:ascii="仿宋" w:hAnsi="仿宋" w:eastAsia="仿宋" w:cs="仿宋"/>
                <w:bCs/>
                <w:caps/>
                <w:color w:val="000000" w:themeColor="text1"/>
                <w:sz w:val="21"/>
                <w:szCs w:val="21"/>
                <w:highlight w:val="none"/>
                <w:lang w:val="en-US" w:eastAsia="zh-CN"/>
                <w14:textFill>
                  <w14:solidFill>
                    <w14:schemeClr w14:val="tx1"/>
                  </w14:solidFill>
                </w14:textFill>
              </w:rPr>
              <w:t>日历</w:t>
            </w:r>
            <w:r>
              <w:rPr>
                <w:rFonts w:hint="eastAsia" w:ascii="仿宋" w:hAnsi="仿宋" w:eastAsia="仿宋" w:cs="仿宋"/>
                <w:bCs/>
                <w:caps/>
                <w:color w:val="000000" w:themeColor="text1"/>
                <w:sz w:val="21"/>
                <w:szCs w:val="21"/>
                <w:highlight w:val="none"/>
                <w14:textFill>
                  <w14:solidFill>
                    <w14:schemeClr w14:val="tx1"/>
                  </w14:solidFill>
                </w14:textFill>
              </w:rPr>
              <w:t>天</w:t>
            </w:r>
          </w:p>
        </w:tc>
      </w:tr>
      <w:tr w14:paraId="6467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D9A8F63">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lang w:eastAsia="zh-CN"/>
                <w14:textFill>
                  <w14:solidFill>
                    <w14:schemeClr w14:val="tx1"/>
                  </w14:solidFill>
                </w14:textFill>
              </w:rPr>
            </w:pPr>
            <w:r>
              <w:rPr>
                <w:rFonts w:hint="eastAsia" w:ascii="仿宋" w:hAnsi="仿宋" w:eastAsia="仿宋" w:cs="仿宋"/>
                <w:bCs/>
                <w:caps/>
                <w:color w:val="000000" w:themeColor="text1"/>
                <w:sz w:val="21"/>
                <w:szCs w:val="21"/>
                <w:highlight w:val="none"/>
                <w:lang w:eastAsia="zh-CN"/>
                <w14:textFill>
                  <w14:solidFill>
                    <w14:schemeClr w14:val="tx1"/>
                  </w14:solidFill>
                </w14:textFill>
              </w:rPr>
              <w:t>法定代表人（负责人）</w:t>
            </w:r>
          </w:p>
        </w:tc>
        <w:tc>
          <w:tcPr>
            <w:tcW w:w="1695" w:type="dxa"/>
            <w:vAlign w:val="center"/>
          </w:tcPr>
          <w:p w14:paraId="4EB9A122">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姓名</w:t>
            </w:r>
          </w:p>
        </w:tc>
        <w:tc>
          <w:tcPr>
            <w:tcW w:w="2353" w:type="dxa"/>
            <w:gridSpan w:val="2"/>
            <w:vAlign w:val="center"/>
          </w:tcPr>
          <w:p w14:paraId="40773CEB">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c>
          <w:tcPr>
            <w:tcW w:w="1559" w:type="dxa"/>
            <w:vAlign w:val="center"/>
          </w:tcPr>
          <w:p w14:paraId="31FAF2E0">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性    别</w:t>
            </w:r>
          </w:p>
        </w:tc>
        <w:tc>
          <w:tcPr>
            <w:tcW w:w="2886" w:type="dxa"/>
            <w:vAlign w:val="center"/>
          </w:tcPr>
          <w:p w14:paraId="24D144C0">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r>
      <w:tr w14:paraId="3F75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272E717A">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56CF8780">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职务</w:t>
            </w:r>
          </w:p>
        </w:tc>
        <w:tc>
          <w:tcPr>
            <w:tcW w:w="2353" w:type="dxa"/>
            <w:gridSpan w:val="2"/>
            <w:vAlign w:val="center"/>
          </w:tcPr>
          <w:p w14:paraId="55C24A01">
            <w:pPr>
              <w:shd w:val="clea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c>
          <w:tcPr>
            <w:tcW w:w="1559" w:type="dxa"/>
            <w:vAlign w:val="center"/>
          </w:tcPr>
          <w:p w14:paraId="27C6D49E">
            <w:pPr>
              <w:shd w:val="clea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手机号码</w:t>
            </w:r>
          </w:p>
        </w:tc>
        <w:tc>
          <w:tcPr>
            <w:tcW w:w="2886" w:type="dxa"/>
            <w:vAlign w:val="center"/>
          </w:tcPr>
          <w:p w14:paraId="1D14F4B0">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p>
        </w:tc>
      </w:tr>
      <w:tr w14:paraId="2861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17BAC4CD">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6DDA15B1">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身份证号码</w:t>
            </w:r>
          </w:p>
        </w:tc>
        <w:tc>
          <w:tcPr>
            <w:tcW w:w="6798" w:type="dxa"/>
            <w:gridSpan w:val="4"/>
            <w:vAlign w:val="center"/>
          </w:tcPr>
          <w:p w14:paraId="0E08D5D1">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p>
        </w:tc>
      </w:tr>
      <w:tr w14:paraId="4238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7CB4BFE">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被授权人</w:t>
            </w:r>
          </w:p>
        </w:tc>
        <w:tc>
          <w:tcPr>
            <w:tcW w:w="1695" w:type="dxa"/>
            <w:vAlign w:val="center"/>
          </w:tcPr>
          <w:p w14:paraId="22468AAD">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姓名</w:t>
            </w:r>
          </w:p>
        </w:tc>
        <w:tc>
          <w:tcPr>
            <w:tcW w:w="2353" w:type="dxa"/>
            <w:gridSpan w:val="2"/>
            <w:vAlign w:val="center"/>
          </w:tcPr>
          <w:p w14:paraId="451F4A34">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c>
          <w:tcPr>
            <w:tcW w:w="1559" w:type="dxa"/>
            <w:vAlign w:val="center"/>
          </w:tcPr>
          <w:p w14:paraId="275554F8">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性    别</w:t>
            </w:r>
          </w:p>
        </w:tc>
        <w:tc>
          <w:tcPr>
            <w:tcW w:w="2886" w:type="dxa"/>
            <w:vAlign w:val="center"/>
          </w:tcPr>
          <w:p w14:paraId="28AD88DE">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r>
      <w:tr w14:paraId="45F8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16BE615">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0409C05C">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职务</w:t>
            </w:r>
          </w:p>
        </w:tc>
        <w:tc>
          <w:tcPr>
            <w:tcW w:w="2353" w:type="dxa"/>
            <w:gridSpan w:val="2"/>
            <w:vAlign w:val="center"/>
          </w:tcPr>
          <w:p w14:paraId="21C5B68C">
            <w:pPr>
              <w:shd w:val="clea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c>
          <w:tcPr>
            <w:tcW w:w="1559" w:type="dxa"/>
            <w:vAlign w:val="center"/>
          </w:tcPr>
          <w:p w14:paraId="47FF2BAC">
            <w:pPr>
              <w:shd w:val="clea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手机号码</w:t>
            </w:r>
          </w:p>
        </w:tc>
        <w:tc>
          <w:tcPr>
            <w:tcW w:w="2886" w:type="dxa"/>
          </w:tcPr>
          <w:p w14:paraId="3607F850">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p>
        </w:tc>
      </w:tr>
      <w:tr w14:paraId="5EA6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F8D8B33">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tc>
        <w:tc>
          <w:tcPr>
            <w:tcW w:w="1695" w:type="dxa"/>
            <w:vAlign w:val="center"/>
          </w:tcPr>
          <w:p w14:paraId="1BB3708D">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身份证号码</w:t>
            </w:r>
          </w:p>
        </w:tc>
        <w:tc>
          <w:tcPr>
            <w:tcW w:w="6798" w:type="dxa"/>
            <w:gridSpan w:val="4"/>
            <w:vAlign w:val="center"/>
          </w:tcPr>
          <w:p w14:paraId="696584EE">
            <w:pPr>
              <w:shd w:val="clear"/>
              <w:tabs>
                <w:tab w:val="right" w:leader="dot" w:pos="9022"/>
              </w:tabs>
              <w:autoSpaceDE w:val="0"/>
              <w:autoSpaceDN w:val="0"/>
              <w:adjustRightInd w:val="0"/>
              <w:spacing w:line="400" w:lineRule="exact"/>
              <w:rPr>
                <w:rFonts w:hint="eastAsia" w:ascii="仿宋" w:hAnsi="仿宋" w:eastAsia="仿宋" w:cs="仿宋"/>
                <w:bCs/>
                <w:caps/>
                <w:color w:val="000000" w:themeColor="text1"/>
                <w:sz w:val="21"/>
                <w:szCs w:val="21"/>
                <w:highlight w:val="none"/>
                <w14:textFill>
                  <w14:solidFill>
                    <w14:schemeClr w14:val="tx1"/>
                  </w14:solidFill>
                </w14:textFill>
              </w:rPr>
            </w:pPr>
          </w:p>
        </w:tc>
      </w:tr>
      <w:tr w14:paraId="3A57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4673" w:type="dxa"/>
            <w:gridSpan w:val="3"/>
            <w:vAlign w:val="center"/>
          </w:tcPr>
          <w:p w14:paraId="176E7B0D">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p>
          <w:p w14:paraId="429FB9C5">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aps/>
                <w:color w:val="000000" w:themeColor="text1"/>
                <w:sz w:val="21"/>
                <w:szCs w:val="21"/>
                <w:highlight w:val="none"/>
                <w14:textFill>
                  <w14:solidFill>
                    <w14:schemeClr w14:val="tx1"/>
                  </w14:solidFill>
                </w14:textFill>
              </w:rPr>
              <w:t>二代身份证正、反两面扫描件</w:t>
            </w:r>
          </w:p>
          <w:p w14:paraId="43B22F2C">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c>
          <w:tcPr>
            <w:tcW w:w="5522" w:type="dxa"/>
            <w:gridSpan w:val="3"/>
            <w:vAlign w:val="center"/>
          </w:tcPr>
          <w:p w14:paraId="2BDB6DAF">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p w14:paraId="7CEC7812">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被授权人二代身份证正、反两面扫描件</w:t>
            </w:r>
          </w:p>
          <w:p w14:paraId="4CBC285A">
            <w:pPr>
              <w:shd w:val="clea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1"/>
                <w:szCs w:val="21"/>
                <w:highlight w:val="none"/>
                <w14:textFill>
                  <w14:solidFill>
                    <w14:schemeClr w14:val="tx1"/>
                  </w14:solidFill>
                </w14:textFill>
              </w:rPr>
            </w:pPr>
          </w:p>
        </w:tc>
      </w:tr>
      <w:tr w14:paraId="1714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73" w:type="dxa"/>
            <w:gridSpan w:val="3"/>
            <w:tcBorders>
              <w:bottom w:val="single" w:color="auto" w:sz="4" w:space="0"/>
            </w:tcBorders>
            <w:vAlign w:val="center"/>
          </w:tcPr>
          <w:p w14:paraId="09A8DE7A">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lang w:eastAsia="zh-CN"/>
                <w14:textFill>
                  <w14:solidFill>
                    <w14:schemeClr w14:val="tx1"/>
                  </w14:solidFill>
                </w14:textFill>
              </w:rPr>
              <w:t>法定代表人（负责人）</w:t>
            </w:r>
            <w:r>
              <w:rPr>
                <w:rFonts w:hint="eastAsia" w:ascii="仿宋" w:hAnsi="仿宋" w:eastAsia="仿宋" w:cs="仿宋"/>
                <w:bCs/>
                <w:caps/>
                <w:color w:val="000000" w:themeColor="text1"/>
                <w:sz w:val="21"/>
                <w:szCs w:val="21"/>
                <w:highlight w:val="none"/>
                <w14:textFill>
                  <w14:solidFill>
                    <w14:schemeClr w14:val="tx1"/>
                  </w14:solidFill>
                </w14:textFill>
              </w:rPr>
              <w:t>签字或盖章：</w:t>
            </w:r>
          </w:p>
        </w:tc>
        <w:tc>
          <w:tcPr>
            <w:tcW w:w="5522" w:type="dxa"/>
            <w:gridSpan w:val="3"/>
            <w:tcBorders>
              <w:bottom w:val="single" w:color="auto" w:sz="4" w:space="0"/>
            </w:tcBorders>
            <w:vAlign w:val="center"/>
          </w:tcPr>
          <w:p w14:paraId="374C372F">
            <w:pPr>
              <w:shd w:val="clear"/>
              <w:tabs>
                <w:tab w:val="right" w:leader="dot" w:pos="9022"/>
              </w:tabs>
              <w:autoSpaceDE w:val="0"/>
              <w:autoSpaceDN w:val="0"/>
              <w:adjustRightInd w:val="0"/>
              <w:spacing w:line="500" w:lineRule="exact"/>
              <w:rPr>
                <w:rFonts w:hint="eastAsia" w:ascii="仿宋" w:hAnsi="仿宋" w:eastAsia="仿宋" w:cs="仿宋"/>
                <w:bCs/>
                <w:caps/>
                <w:color w:val="000000" w:themeColor="text1"/>
                <w:sz w:val="21"/>
                <w:szCs w:val="21"/>
                <w:highlight w:val="none"/>
                <w14:textFill>
                  <w14:solidFill>
                    <w14:schemeClr w14:val="tx1"/>
                  </w14:solidFill>
                </w14:textFill>
              </w:rPr>
            </w:pPr>
            <w:r>
              <w:rPr>
                <w:rFonts w:hint="eastAsia" w:ascii="仿宋" w:hAnsi="仿宋" w:eastAsia="仿宋" w:cs="仿宋"/>
                <w:bCs/>
                <w:caps/>
                <w:color w:val="000000" w:themeColor="text1"/>
                <w:sz w:val="21"/>
                <w:szCs w:val="21"/>
                <w:highlight w:val="none"/>
                <w14:textFill>
                  <w14:solidFill>
                    <w14:schemeClr w14:val="tx1"/>
                  </w14:solidFill>
                </w14:textFill>
              </w:rPr>
              <w:t>被授权人签字：</w:t>
            </w:r>
          </w:p>
        </w:tc>
      </w:tr>
    </w:tbl>
    <w:p w14:paraId="3D2AEC0C">
      <w:pPr>
        <w:shd w:val="clear"/>
        <w:spacing w:line="320" w:lineRule="exact"/>
        <w:rPr>
          <w:rFonts w:hint="eastAsia" w:ascii="仿宋" w:hAnsi="仿宋" w:eastAsia="仿宋" w:cs="仿宋"/>
          <w:bCs/>
          <w:color w:val="000000" w:themeColor="text1"/>
          <w:sz w:val="21"/>
          <w:szCs w:val="21"/>
          <w:highlight w:val="none"/>
          <w14:textFill>
            <w14:solidFill>
              <w14:schemeClr w14:val="tx1"/>
            </w14:solidFill>
          </w14:textFill>
        </w:rPr>
      </w:pPr>
    </w:p>
    <w:bookmarkEnd w:id="248"/>
    <w:p w14:paraId="07D29821">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211E8CA8">
      <w:pPr>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7BE0FEB5">
      <w:pPr>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br w:type="page"/>
      </w:r>
    </w:p>
    <w:p w14:paraId="11522237">
      <w:pPr>
        <w:pStyle w:val="3"/>
        <w:shd w:val="clear"/>
        <w:spacing w:line="460" w:lineRule="exact"/>
        <w:rPr>
          <w:rFonts w:hint="eastAsia" w:ascii="仿宋" w:hAnsi="仿宋" w:eastAsia="仿宋" w:cs="仿宋"/>
          <w:color w:val="000000" w:themeColor="text1"/>
          <w:sz w:val="21"/>
          <w:szCs w:val="21"/>
          <w:highlight w:val="none"/>
          <w14:textFill>
            <w14:solidFill>
              <w14:schemeClr w14:val="tx1"/>
            </w14:solidFill>
          </w14:textFill>
        </w:rPr>
      </w:pPr>
      <w:bookmarkStart w:id="249" w:name="_Toc25786"/>
      <w:bookmarkStart w:id="250" w:name="_Toc16830"/>
      <w:bookmarkStart w:id="251" w:name="_Hlk3903631"/>
      <w:bookmarkStart w:id="252" w:name="_Toc20538"/>
      <w:bookmarkStart w:id="253" w:name="_Hlk6832608"/>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磋商声明书</w:t>
      </w:r>
      <w:bookmarkEnd w:id="249"/>
      <w:bookmarkEnd w:id="250"/>
      <w:bookmarkEnd w:id="251"/>
      <w:bookmarkEnd w:id="252"/>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2450CDF1">
      <w:pPr>
        <w:pStyle w:val="64"/>
        <w:shd w:val="clear"/>
        <w:spacing w:line="500" w:lineRule="exact"/>
        <w:ind w:firstLine="149" w:firstLineChars="71"/>
        <w:rPr>
          <w:rFonts w:hint="eastAsia" w:ascii="仿宋" w:hAnsi="仿宋" w:eastAsia="仿宋" w:cs="仿宋"/>
          <w:color w:val="000000" w:themeColor="text1"/>
          <w:sz w:val="21"/>
          <w:szCs w:val="21"/>
          <w:highlight w:val="none"/>
          <w:lang w:eastAsia="zh-CN"/>
          <w14:textFill>
            <w14:solidFill>
              <w14:schemeClr w14:val="tx1"/>
            </w14:solidFill>
          </w14:textFill>
        </w:rPr>
      </w:pPr>
      <w:bookmarkStart w:id="254" w:name="_Toc458617486"/>
      <w:bookmarkStart w:id="255" w:name="_Hlk3903648"/>
      <w:r>
        <w:rPr>
          <w:rFonts w:hint="eastAsia" w:ascii="仿宋" w:hAnsi="仿宋" w:eastAsia="仿宋" w:cs="仿宋"/>
          <w:color w:val="000000" w:themeColor="text1"/>
          <w:sz w:val="21"/>
          <w:szCs w:val="21"/>
          <w:highlight w:val="none"/>
          <w14:textFill>
            <w14:solidFill>
              <w14:schemeClr w14:val="tx1"/>
            </w14:solidFill>
          </w14:textFill>
        </w:rPr>
        <w:t>致：</w:t>
      </w:r>
      <w:bookmarkEnd w:id="254"/>
      <w:r>
        <w:rPr>
          <w:rFonts w:hint="eastAsia" w:ascii="仿宋" w:hAnsi="仿宋" w:eastAsia="仿宋" w:cs="仿宋"/>
          <w:color w:val="000000" w:themeColor="text1"/>
          <w:sz w:val="21"/>
          <w:szCs w:val="21"/>
          <w:highlight w:val="none"/>
          <w:lang w:eastAsia="zh-CN"/>
          <w14:textFill>
            <w14:solidFill>
              <w14:schemeClr w14:val="tx1"/>
            </w14:solidFill>
          </w14:textFill>
        </w:rPr>
        <w:t>陕西华辰景天工程项目管理有限公司</w:t>
      </w:r>
    </w:p>
    <w:p w14:paraId="5F095B2F">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56" w:name="_Toc458617487"/>
      <w:r>
        <w:rPr>
          <w:rFonts w:hint="eastAsia" w:ascii="仿宋" w:hAnsi="仿宋" w:eastAsia="仿宋" w:cs="仿宋"/>
          <w:color w:val="000000" w:themeColor="text1"/>
          <w:sz w:val="21"/>
          <w:szCs w:val="21"/>
          <w:highlight w:val="none"/>
          <w14:textFill>
            <w14:solidFill>
              <w14:schemeClr w14:val="tx1"/>
            </w14:solidFill>
          </w14:textFill>
        </w:rPr>
        <w:t>我公司</w:t>
      </w:r>
      <w:r>
        <w:rPr>
          <w:rFonts w:hint="eastAsia" w:ascii="仿宋" w:hAnsi="仿宋" w:eastAsia="仿宋" w:cs="仿宋"/>
          <w:color w:val="000000" w:themeColor="text1"/>
          <w:sz w:val="21"/>
          <w:szCs w:val="21"/>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1"/>
          <w:szCs w:val="21"/>
          <w:highlight w:val="none"/>
          <w14:textFill>
            <w14:solidFill>
              <w14:schemeClr w14:val="tx1"/>
            </w14:solidFill>
          </w14:textFill>
        </w:rPr>
        <w:t>，就参加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1"/>
          <w:szCs w:val="21"/>
          <w:highlight w:val="none"/>
          <w14:textFill>
            <w14:solidFill>
              <w14:schemeClr w14:val="tx1"/>
            </w14:solidFill>
          </w14:textFill>
        </w:rPr>
        <w:t>（项目编号：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）磋商事宜，在此郑重声明：</w:t>
      </w:r>
      <w:bookmarkEnd w:id="256"/>
    </w:p>
    <w:p w14:paraId="50542707">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57" w:name="_Toc458617488"/>
      <w:r>
        <w:rPr>
          <w:rFonts w:hint="eastAsia" w:ascii="仿宋" w:hAnsi="仿宋" w:eastAsia="仿宋" w:cs="仿宋"/>
          <w:color w:val="000000" w:themeColor="text1"/>
          <w:sz w:val="21"/>
          <w:szCs w:val="21"/>
          <w:highlight w:val="none"/>
          <w14:textFill>
            <w14:solidFill>
              <w14:schemeClr w14:val="tx1"/>
            </w14:solidFill>
          </w14:textFill>
        </w:rPr>
        <w:t>1、我公司所提交的磋商响应文件全部真实有效；</w:t>
      </w:r>
      <w:bookmarkEnd w:id="257"/>
    </w:p>
    <w:p w14:paraId="12AFCA74">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58" w:name="_Toc458617489"/>
      <w:r>
        <w:rPr>
          <w:rFonts w:hint="eastAsia" w:ascii="仿宋" w:hAnsi="仿宋" w:eastAsia="仿宋" w:cs="仿宋"/>
          <w:color w:val="000000" w:themeColor="text1"/>
          <w:sz w:val="21"/>
          <w:szCs w:val="21"/>
          <w:highlight w:val="none"/>
          <w14:textFill>
            <w14:solidFill>
              <w14:schemeClr w14:val="tx1"/>
            </w14:solidFill>
          </w14:textFill>
        </w:rPr>
        <w:t>2、我公司近3年来无因安全事故、质量事故、磋商违规等不良记录被政府有关部门处罚期内的情形存在；</w:t>
      </w:r>
      <w:bookmarkEnd w:id="258"/>
    </w:p>
    <w:p w14:paraId="6E5EE014">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59" w:name="_Toc458617490"/>
      <w:r>
        <w:rPr>
          <w:rFonts w:hint="eastAsia" w:ascii="仿宋" w:hAnsi="仿宋" w:eastAsia="仿宋" w:cs="仿宋"/>
          <w:color w:val="000000" w:themeColor="text1"/>
          <w:sz w:val="21"/>
          <w:szCs w:val="21"/>
          <w:highlight w:val="none"/>
          <w14:textFill>
            <w14:solidFill>
              <w14:schemeClr w14:val="tx1"/>
            </w14:solidFill>
          </w14:textFill>
        </w:rPr>
        <w:t>3、我公司近3年来无违规违法经营受到责令停产（或停止经营）、吊销生产许可证（或经营许可证）、较大数额罚款等行政处罚的情形存在；</w:t>
      </w:r>
      <w:bookmarkEnd w:id="259"/>
    </w:p>
    <w:p w14:paraId="18FCA510">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60" w:name="_Toc458617491"/>
      <w:r>
        <w:rPr>
          <w:rFonts w:hint="eastAsia" w:ascii="仿宋" w:hAnsi="仿宋" w:eastAsia="仿宋" w:cs="仿宋"/>
          <w:color w:val="000000" w:themeColor="text1"/>
          <w:sz w:val="21"/>
          <w:szCs w:val="21"/>
          <w:highlight w:val="none"/>
          <w14:textFill>
            <w14:solidFill>
              <w14:schemeClr w14:val="tx1"/>
            </w14:solidFill>
          </w14:textFill>
        </w:rPr>
        <w:t>4、我公司无企业财产被查封、冻结或处于破产状态或严重亏损状态等情形存在；</w:t>
      </w:r>
      <w:bookmarkEnd w:id="260"/>
    </w:p>
    <w:p w14:paraId="16E140D8">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61" w:name="_Toc458617492"/>
      <w:r>
        <w:rPr>
          <w:rFonts w:hint="eastAsia" w:ascii="仿宋" w:hAnsi="仿宋" w:eastAsia="仿宋" w:cs="仿宋"/>
          <w:color w:val="000000" w:themeColor="text1"/>
          <w:sz w:val="21"/>
          <w:szCs w:val="21"/>
          <w:highlight w:val="none"/>
          <w14:textFill>
            <w14:solidFill>
              <w14:schemeClr w14:val="tx1"/>
            </w14:solidFill>
          </w14:textFill>
        </w:rPr>
        <w:t>5、我公司承诺在磋商过程中，保证不与其他单位围标、串标，不出让磋商资格，不采取不正当手段诋毁、排挤其他磋商供应商，不向、采购代理机构、磋商小组成员行贿。</w:t>
      </w:r>
      <w:bookmarkEnd w:id="261"/>
    </w:p>
    <w:p w14:paraId="329B5725">
      <w:pPr>
        <w:pStyle w:val="64"/>
        <w:shd w:val="clear"/>
        <w:spacing w:line="500" w:lineRule="exact"/>
        <w:ind w:firstLine="464" w:firstLineChars="221"/>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6、不存在“单位负责人为同一人或者存在直接控股、管理关系的不同供应商，参加同一合同项下的政府采购活动”的情形。</w:t>
      </w:r>
      <w:r>
        <w:rPr>
          <w:rFonts w:hint="eastAsia" w:ascii="仿宋" w:hAnsi="仿宋" w:eastAsia="仿宋" w:cs="仿宋"/>
          <w:color w:val="000000" w:themeColor="text1"/>
          <w:sz w:val="21"/>
          <w:szCs w:val="21"/>
          <w:highlight w:val="none"/>
          <w:lang w:val="en-US" w:eastAsia="zh-CN"/>
          <w14:textFill>
            <w14:solidFill>
              <w14:schemeClr w14:val="tx1"/>
            </w14:solidFill>
          </w14:textFill>
        </w:rPr>
        <w:t>后附供应商关联关系情况表。</w:t>
      </w:r>
    </w:p>
    <w:p w14:paraId="4759249C">
      <w:pPr>
        <w:pStyle w:val="64"/>
        <w:shd w:val="clear"/>
        <w:spacing w:line="500" w:lineRule="exact"/>
        <w:ind w:firstLine="464" w:firstLineChars="221"/>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7、不存在</w:t>
      </w:r>
      <w:r>
        <w:rPr>
          <w:rFonts w:hint="eastAsia" w:ascii="仿宋" w:hAnsi="仿宋" w:eastAsia="仿宋" w:cs="仿宋"/>
          <w:color w:val="000000" w:themeColor="text1"/>
          <w:sz w:val="21"/>
          <w:szCs w:val="21"/>
          <w:highlight w:val="none"/>
          <w14:textFill>
            <w14:solidFill>
              <w14:schemeClr w14:val="tx1"/>
            </w14:solidFill>
          </w14:textFill>
        </w:rPr>
        <w:t>为本项目提供整体设计、规范编制或者项目管理、监理、检测等服务</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5B83EA79">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bookmarkStart w:id="262" w:name="_Toc458617493"/>
      <w:r>
        <w:rPr>
          <w:rFonts w:hint="eastAsia" w:ascii="仿宋" w:hAnsi="仿宋" w:eastAsia="仿宋" w:cs="仿宋"/>
          <w:color w:val="000000" w:themeColor="text1"/>
          <w:sz w:val="21"/>
          <w:szCs w:val="21"/>
          <w:highlight w:val="none"/>
          <w14:textFill>
            <w14:solidFill>
              <w14:schemeClr w14:val="tx1"/>
            </w14:solidFill>
          </w14:textFill>
        </w:rPr>
        <w:t>以上声明若违反，一经查实，本公司愿意接受政府有关部门的相应处罚，并愿意承担由此带来的法律后果。</w:t>
      </w:r>
      <w:bookmarkEnd w:id="262"/>
    </w:p>
    <w:p w14:paraId="5B957032">
      <w:pPr>
        <w:pStyle w:val="64"/>
        <w:shd w:val="clear"/>
        <w:spacing w:line="500" w:lineRule="exact"/>
        <w:ind w:firstLine="464" w:firstLineChars="221"/>
        <w:rPr>
          <w:rFonts w:hint="eastAsia" w:ascii="仿宋" w:hAnsi="仿宋" w:eastAsia="仿宋" w:cs="仿宋"/>
          <w:color w:val="000000" w:themeColor="text1"/>
          <w:sz w:val="21"/>
          <w:szCs w:val="21"/>
          <w:highlight w:val="none"/>
          <w14:textFill>
            <w14:solidFill>
              <w14:schemeClr w14:val="tx1"/>
            </w14:solidFill>
          </w14:textFill>
        </w:rPr>
      </w:pPr>
    </w:p>
    <w:p w14:paraId="234FA943">
      <w:pPr>
        <w:pStyle w:val="64"/>
        <w:shd w:val="clear"/>
        <w:spacing w:line="500" w:lineRule="exact"/>
        <w:ind w:firstLine="359" w:firstLineChars="171"/>
        <w:rPr>
          <w:rFonts w:hint="eastAsia" w:ascii="仿宋" w:hAnsi="仿宋" w:eastAsia="仿宋" w:cs="仿宋"/>
          <w:color w:val="000000" w:themeColor="text1"/>
          <w:sz w:val="21"/>
          <w:szCs w:val="21"/>
          <w:highlight w:val="none"/>
          <w14:textFill>
            <w14:solidFill>
              <w14:schemeClr w14:val="tx1"/>
            </w14:solidFill>
          </w14:textFill>
        </w:rPr>
      </w:pPr>
      <w:bookmarkStart w:id="263" w:name="_Toc458617494"/>
      <w:r>
        <w:rPr>
          <w:rFonts w:hint="eastAsia" w:ascii="仿宋" w:hAnsi="仿宋" w:eastAsia="仿宋" w:cs="仿宋"/>
          <w:color w:val="000000" w:themeColor="text1"/>
          <w:sz w:val="21"/>
          <w:szCs w:val="21"/>
          <w:highlight w:val="none"/>
          <w14:textFill>
            <w14:solidFill>
              <w14:schemeClr w14:val="tx1"/>
            </w14:solidFill>
          </w14:textFill>
        </w:rPr>
        <w:t>特此声明！</w:t>
      </w:r>
      <w:bookmarkEnd w:id="263"/>
    </w:p>
    <w:p w14:paraId="6A2E44F9">
      <w:pPr>
        <w:pStyle w:val="64"/>
        <w:shd w:val="clear"/>
        <w:spacing w:line="500" w:lineRule="exact"/>
        <w:ind w:firstLine="359" w:firstLineChars="171"/>
        <w:rPr>
          <w:rFonts w:hint="eastAsia" w:ascii="仿宋" w:hAnsi="仿宋" w:eastAsia="仿宋" w:cs="仿宋"/>
          <w:color w:val="000000" w:themeColor="text1"/>
          <w:sz w:val="21"/>
          <w:szCs w:val="21"/>
          <w:highlight w:val="none"/>
          <w14:textFill>
            <w14:solidFill>
              <w14:schemeClr w14:val="tx1"/>
            </w14:solidFill>
          </w14:textFill>
        </w:rPr>
      </w:pPr>
    </w:p>
    <w:bookmarkEnd w:id="253"/>
    <w:bookmarkEnd w:id="255"/>
    <w:p w14:paraId="46F16581">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309F490C">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388FD490">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52CA6A1B">
      <w:pPr>
        <w:shd w:val="clear"/>
        <w:jc w:val="right"/>
        <w:rPr>
          <w:rFonts w:hint="eastAsia" w:ascii="仿宋" w:hAnsi="仿宋" w:eastAsia="仿宋" w:cs="仿宋"/>
          <w:color w:val="000000" w:themeColor="text1"/>
          <w:sz w:val="21"/>
          <w:szCs w:val="21"/>
          <w:highlight w:val="none"/>
          <w14:textFill>
            <w14:solidFill>
              <w14:schemeClr w14:val="tx1"/>
            </w14:solidFill>
          </w14:textFill>
        </w:rPr>
      </w:pPr>
    </w:p>
    <w:p w14:paraId="20690DC2">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25F3F47A">
      <w:pPr>
        <w:shd w:val="clear"/>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附：</w:t>
      </w:r>
      <w:r>
        <w:rPr>
          <w:rFonts w:hint="eastAsia" w:ascii="仿宋" w:hAnsi="仿宋" w:eastAsia="仿宋" w:cs="仿宋"/>
          <w:color w:val="000000" w:themeColor="text1"/>
          <w:sz w:val="21"/>
          <w:szCs w:val="21"/>
          <w:highlight w:val="none"/>
          <w14:textFill>
            <w14:solidFill>
              <w14:schemeClr w14:val="tx1"/>
            </w14:solidFill>
          </w14:textFill>
        </w:rPr>
        <w:t>供应商关联关系</w:t>
      </w:r>
      <w:r>
        <w:rPr>
          <w:rFonts w:hint="eastAsia" w:ascii="仿宋" w:hAnsi="仿宋" w:eastAsia="仿宋" w:cs="仿宋"/>
          <w:color w:val="000000" w:themeColor="text1"/>
          <w:sz w:val="21"/>
          <w:szCs w:val="21"/>
          <w:highlight w:val="none"/>
          <w:lang w:val="en-US" w:eastAsia="zh-CN"/>
          <w14:textFill>
            <w14:solidFill>
              <w14:schemeClr w14:val="tx1"/>
            </w14:solidFill>
          </w14:textFill>
        </w:rPr>
        <w:t>情况说明</w:t>
      </w:r>
    </w:p>
    <w:p w14:paraId="7E057627">
      <w:pPr>
        <w:shd w:val="clear"/>
        <w:jc w:val="both"/>
        <w:rPr>
          <w:rFonts w:hint="eastAsia" w:ascii="仿宋" w:hAnsi="仿宋" w:eastAsia="仿宋" w:cs="仿宋"/>
          <w:color w:val="000000" w:themeColor="text1"/>
          <w:sz w:val="21"/>
          <w:szCs w:val="21"/>
          <w:highlight w:val="none"/>
          <w14:textFill>
            <w14:solidFill>
              <w14:schemeClr w14:val="tx1"/>
            </w14:solidFill>
          </w14:textFill>
        </w:rPr>
      </w:pPr>
    </w:p>
    <w:p w14:paraId="54CE4E46">
      <w:pPr>
        <w:shd w:val="clear"/>
        <w:jc w:val="both"/>
        <w:rPr>
          <w:rFonts w:hint="eastAsia" w:ascii="仿宋" w:hAnsi="仿宋" w:eastAsia="仿宋" w:cs="仿宋"/>
          <w:color w:val="000000" w:themeColor="text1"/>
          <w:sz w:val="21"/>
          <w:szCs w:val="21"/>
          <w:highlight w:val="none"/>
          <w14:textFill>
            <w14:solidFill>
              <w14:schemeClr w14:val="tx1"/>
            </w14:solidFill>
          </w14:textFill>
        </w:rPr>
      </w:pPr>
    </w:p>
    <w:p w14:paraId="6A93D214">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供应商单位负责人在其他单位任职情况：</w:t>
      </w:r>
    </w:p>
    <w:p w14:paraId="39413252">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22C4410">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供应商控股关系说明</w:t>
      </w:r>
    </w:p>
    <w:p w14:paraId="3F3FDAE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供应商下属控股单位：</w:t>
      </w:r>
    </w:p>
    <w:p w14:paraId="6D3A482C">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供应商上属被控股单位：</w:t>
      </w:r>
    </w:p>
    <w:p w14:paraId="21789CA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1C9A6F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供应商管理关系说明</w:t>
      </w:r>
    </w:p>
    <w:p w14:paraId="1D3E0F0F">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供应商下属管理单位：</w:t>
      </w:r>
    </w:p>
    <w:p w14:paraId="2221D702">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管理职责（行政、人事等）：</w:t>
      </w:r>
    </w:p>
    <w:p w14:paraId="075BC4D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响应</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供应商上属被管理管理：</w:t>
      </w:r>
    </w:p>
    <w:p w14:paraId="33D3CFE3">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管理职责（行政、人事等）：</w:t>
      </w:r>
    </w:p>
    <w:p w14:paraId="75044436">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C8F4272">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30903C99">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0A48853D">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2D09AB11">
      <w:pPr>
        <w:shd w:val="clea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209FB848">
      <w:pPr>
        <w:keepNext w:val="0"/>
        <w:keepLines w:val="0"/>
        <w:pageBreakBefore w:val="0"/>
        <w:widowControl/>
        <w:shd w:val="clea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B41EE7D">
      <w:pPr>
        <w:pStyle w:val="3"/>
        <w:shd w:val="clear"/>
        <w:spacing w:line="460" w:lineRule="exact"/>
        <w:rPr>
          <w:rFonts w:hint="eastAsia" w:ascii="仿宋" w:hAnsi="仿宋" w:eastAsia="仿宋" w:cs="仿宋"/>
          <w:color w:val="000000" w:themeColor="text1"/>
          <w:sz w:val="28"/>
          <w:szCs w:val="28"/>
          <w:highlight w:val="none"/>
          <w14:textFill>
            <w14:solidFill>
              <w14:schemeClr w14:val="tx1"/>
            </w14:solidFill>
          </w14:textFill>
        </w:rPr>
      </w:pPr>
      <w:bookmarkStart w:id="264" w:name="_Toc522110451"/>
      <w:bookmarkStart w:id="265" w:name="_Toc9844344"/>
      <w:bookmarkStart w:id="266" w:name="_Toc519191562"/>
      <w:bookmarkStart w:id="267" w:name="_Toc500142229"/>
      <w:bookmarkStart w:id="268" w:name="_Toc458437959"/>
      <w:bookmarkStart w:id="269" w:name="_Toc83386064"/>
      <w:bookmarkStart w:id="270" w:name="_Toc17456621"/>
      <w:bookmarkStart w:id="271" w:name="_Toc20078"/>
      <w:bookmarkStart w:id="272" w:name="_Toc21277"/>
      <w:bookmarkStart w:id="273" w:name="_Toc19298"/>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《拒绝政府采购领域商业贿赂承诺书》（格式）</w:t>
      </w:r>
      <w:bookmarkEnd w:id="264"/>
      <w:bookmarkEnd w:id="265"/>
      <w:bookmarkEnd w:id="266"/>
      <w:bookmarkEnd w:id="267"/>
      <w:bookmarkEnd w:id="268"/>
      <w:bookmarkEnd w:id="269"/>
      <w:bookmarkEnd w:id="270"/>
      <w:r>
        <w:rPr>
          <w:rFonts w:hint="eastAsia" w:ascii="仿宋" w:hAnsi="仿宋" w:eastAsia="仿宋" w:cs="仿宋"/>
          <w:color w:val="000000" w:themeColor="text1"/>
          <w:sz w:val="28"/>
          <w:szCs w:val="28"/>
          <w:highlight w:val="none"/>
          <w14:textFill>
            <w14:solidFill>
              <w14:schemeClr w14:val="tx1"/>
            </w14:solidFill>
          </w14:textFill>
        </w:rPr>
        <w:t> </w:t>
      </w:r>
      <w:bookmarkEnd w:id="271"/>
      <w:bookmarkEnd w:id="272"/>
      <w:bookmarkEnd w:id="273"/>
    </w:p>
    <w:p w14:paraId="40E96D72">
      <w:pPr>
        <w:shd w:val="clear"/>
        <w:spacing w:line="48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陕西省政府采购供应商</w:t>
      </w:r>
    </w:p>
    <w:p w14:paraId="6E7627BB">
      <w:pPr>
        <w:shd w:val="clear"/>
        <w:spacing w:line="48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拒绝政府采购领域商业贿赂承诺书</w:t>
      </w:r>
    </w:p>
    <w:p w14:paraId="2D05979B">
      <w:pPr>
        <w:shd w:val="clear"/>
        <w:spacing w:line="2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31FF1947">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为响应党中央、国务院关于治理政府采购领域商业贿赂行为的号召，我单位在此庄严承诺： </w:t>
      </w:r>
    </w:p>
    <w:p w14:paraId="23CF151D">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1、在参与政府采购活动中遵纪守法、诚信经营、公平竞标。 </w:t>
      </w:r>
    </w:p>
    <w:p w14:paraId="45C8E5AF">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2、不向采购人、采购代理机构和政府采购评审专家进行任何形式的商业贿赂以谋取交易机会。 </w:t>
      </w:r>
    </w:p>
    <w:p w14:paraId="17767896">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3、不向政府采购采购代理机构和采购人提供虚假资质文件或采用虚假应标方式参与政府采购市场竞争并谋取成交、成交。 </w:t>
      </w:r>
    </w:p>
    <w:p w14:paraId="53C92C5F">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4、不采取“围标、陪标”等商业欺诈手段获得政府采购定单。 </w:t>
      </w:r>
    </w:p>
    <w:p w14:paraId="01ABF39C">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5、不采取不正当手段低毁、排挤其他供应商。 </w:t>
      </w:r>
    </w:p>
    <w:p w14:paraId="73E78EB2">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6、不在提供商品和服务时“偷梁换柱、以次充好”损害的合法权益。 </w:t>
      </w:r>
    </w:p>
    <w:p w14:paraId="7669B9FC">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3A101E25">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8、尊重和接受政府采购监督管理部门的监督和政府采购代理机构招标要求，承担因违约行为给采购人造成的损失。 </w:t>
      </w:r>
    </w:p>
    <w:p w14:paraId="1D6429A6">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9、不发生其他有悖于政府采购公开、公平、公正和诚信原则的行为。 </w:t>
      </w:r>
    </w:p>
    <w:p w14:paraId="18684F87">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p>
    <w:p w14:paraId="3549E40E">
      <w:pPr>
        <w:pageBreakBefore w:val="0"/>
        <w:widowControl/>
        <w:shd w:val="clea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2D98002A">
      <w:pPr>
        <w:pageBreakBefore w:val="0"/>
        <w:widowControl/>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3FEBFDBE">
      <w:pPr>
        <w:pStyle w:val="3"/>
        <w:pageBreakBefore w:val="0"/>
        <w:widowControl/>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b w:val="0"/>
          <w:bCs w:val="0"/>
          <w:color w:val="000000" w:themeColor="text1"/>
          <w:sz w:val="21"/>
          <w:szCs w:val="21"/>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bidi="ar-SA"/>
          <w14:textFill>
            <w14:solidFill>
              <w14:schemeClr w14:val="tx1"/>
            </w14:solidFill>
          </w14:textFill>
        </w:rPr>
        <w:t>日期：       年    月    日</w:t>
      </w:r>
    </w:p>
    <w:p w14:paraId="26B8A970">
      <w:pPr>
        <w:shd w:val="clea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br w:type="page"/>
      </w:r>
    </w:p>
    <w:p w14:paraId="4F5DC122">
      <w:pPr>
        <w:pStyle w:val="3"/>
        <w:shd w:val="clear"/>
        <w:spacing w:before="0" w:after="0" w:line="24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七、技术</w:t>
      </w:r>
      <w:r>
        <w:rPr>
          <w:rFonts w:hint="eastAsia" w:ascii="仿宋" w:hAnsi="仿宋" w:eastAsia="仿宋" w:cs="仿宋"/>
          <w:color w:val="000000" w:themeColor="text1"/>
          <w:sz w:val="28"/>
          <w:szCs w:val="28"/>
          <w:highlight w:val="none"/>
          <w14:textFill>
            <w14:solidFill>
              <w14:schemeClr w14:val="tx1"/>
            </w14:solidFill>
          </w14:textFill>
        </w:rPr>
        <w:t>响应偏离表（格式）</w:t>
      </w:r>
      <w:bookmarkEnd w:id="230"/>
      <w:bookmarkEnd w:id="231"/>
      <w:bookmarkEnd w:id="232"/>
      <w:bookmarkEnd w:id="233"/>
      <w:bookmarkEnd w:id="234"/>
      <w:bookmarkEnd w:id="242"/>
      <w:bookmarkEnd w:id="243"/>
      <w:bookmarkEnd w:id="244"/>
    </w:p>
    <w:p w14:paraId="04D5BF4B">
      <w:pPr>
        <w:shd w:val="clear"/>
        <w:spacing w:line="480" w:lineRule="exact"/>
        <w:ind w:left="240" w:leftChars="100"/>
        <w:jc w:val="center"/>
        <w:rPr>
          <w:rFonts w:hint="eastAsia" w:ascii="仿宋" w:hAnsi="仿宋" w:eastAsia="仿宋" w:cs="仿宋"/>
          <w:b/>
          <w:bCs/>
          <w:color w:val="000000" w:themeColor="text1"/>
          <w:sz w:val="28"/>
          <w:szCs w:val="21"/>
          <w:highlight w:val="none"/>
          <w14:textFill>
            <w14:solidFill>
              <w14:schemeClr w14:val="tx1"/>
            </w14:solidFill>
          </w14:textFill>
        </w:rPr>
      </w:pPr>
      <w:bookmarkStart w:id="274" w:name="_Hlk3903054"/>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技术</w:t>
      </w:r>
      <w:r>
        <w:rPr>
          <w:rFonts w:hint="eastAsia" w:ascii="仿宋" w:hAnsi="仿宋" w:eastAsia="仿宋" w:cs="仿宋"/>
          <w:b/>
          <w:bCs/>
          <w:color w:val="000000" w:themeColor="text1"/>
          <w:sz w:val="28"/>
          <w:szCs w:val="28"/>
          <w:highlight w:val="none"/>
          <w14:textFill>
            <w14:solidFill>
              <w14:schemeClr w14:val="tx1"/>
            </w14:solidFill>
          </w14:textFill>
        </w:rPr>
        <w:t>响应偏离表</w:t>
      </w:r>
    </w:p>
    <w:p w14:paraId="5C3B82FA">
      <w:pPr>
        <w:shd w:val="clear"/>
        <w:spacing w:line="480" w:lineRule="exact"/>
        <w:ind w:left="240" w:leftChars="100"/>
        <w:rPr>
          <w:rFonts w:hint="eastAsia" w:ascii="仿宋" w:hAnsi="仿宋" w:eastAsia="仿宋" w:cs="仿宋"/>
          <w:color w:val="000000" w:themeColor="text1"/>
          <w:sz w:val="21"/>
          <w:szCs w:val="21"/>
          <w:highlight w:val="none"/>
          <w:u w:val="single"/>
          <w14:textFill>
            <w14:solidFill>
              <w14:schemeClr w14:val="tx1"/>
            </w14:solidFill>
          </w14:textFill>
        </w:rPr>
      </w:pPr>
    </w:p>
    <w:tbl>
      <w:tblPr>
        <w:tblStyle w:val="20"/>
        <w:tblpPr w:leftFromText="180" w:rightFromText="180" w:vertAnchor="text" w:horzAnchor="margin" w:tblpY="19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074"/>
        <w:gridCol w:w="2835"/>
        <w:gridCol w:w="1801"/>
        <w:gridCol w:w="1406"/>
      </w:tblGrid>
      <w:tr w14:paraId="12E0AF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151F94CB">
            <w:pPr>
              <w:shd w:val="clear"/>
              <w:spacing w:line="360" w:lineRule="exact"/>
              <w:ind w:left="46" w:leftChars="19"/>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3074" w:type="dxa"/>
            <w:tcMar>
              <w:top w:w="57" w:type="dxa"/>
              <w:left w:w="28" w:type="dxa"/>
              <w:bottom w:w="57" w:type="dxa"/>
              <w:right w:w="28" w:type="dxa"/>
            </w:tcMar>
            <w:vAlign w:val="center"/>
          </w:tcPr>
          <w:p w14:paraId="11E90ED3">
            <w:pPr>
              <w:shd w:val="clear"/>
              <w:spacing w:line="360" w:lineRule="exact"/>
              <w:ind w:left="240" w:leftChars="10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磋商文件</w:t>
            </w:r>
          </w:p>
          <w:p w14:paraId="289A306B">
            <w:pPr>
              <w:shd w:val="clear"/>
              <w:spacing w:line="360" w:lineRule="exact"/>
              <w:ind w:left="240" w:leftChars="10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采购内容及技术要求</w:t>
            </w:r>
          </w:p>
        </w:tc>
        <w:tc>
          <w:tcPr>
            <w:tcW w:w="2835" w:type="dxa"/>
            <w:tcMar>
              <w:top w:w="57" w:type="dxa"/>
              <w:left w:w="28" w:type="dxa"/>
              <w:bottom w:w="57" w:type="dxa"/>
              <w:right w:w="28" w:type="dxa"/>
            </w:tcMar>
            <w:vAlign w:val="center"/>
          </w:tcPr>
          <w:p w14:paraId="14D9A5B2">
            <w:pPr>
              <w:shd w:val="clear"/>
              <w:spacing w:line="36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磋商响应文件</w:t>
            </w:r>
          </w:p>
          <w:p w14:paraId="57FF5898">
            <w:pPr>
              <w:shd w:val="clear"/>
              <w:spacing w:line="36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采购内容及技术要求</w:t>
            </w:r>
          </w:p>
        </w:tc>
        <w:tc>
          <w:tcPr>
            <w:tcW w:w="1801" w:type="dxa"/>
            <w:tcMar>
              <w:top w:w="57" w:type="dxa"/>
              <w:left w:w="28" w:type="dxa"/>
              <w:bottom w:w="57" w:type="dxa"/>
              <w:right w:w="28" w:type="dxa"/>
            </w:tcMar>
            <w:vAlign w:val="center"/>
          </w:tcPr>
          <w:p w14:paraId="688776EE">
            <w:pPr>
              <w:shd w:val="clear"/>
              <w:spacing w:line="36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偏离情况</w:t>
            </w:r>
          </w:p>
        </w:tc>
        <w:tc>
          <w:tcPr>
            <w:tcW w:w="1406" w:type="dxa"/>
            <w:tcMar>
              <w:top w:w="57" w:type="dxa"/>
              <w:left w:w="28" w:type="dxa"/>
              <w:bottom w:w="57" w:type="dxa"/>
              <w:right w:w="28" w:type="dxa"/>
            </w:tcMar>
            <w:vAlign w:val="center"/>
          </w:tcPr>
          <w:p w14:paraId="18C6FE5B">
            <w:pPr>
              <w:shd w:val="clear"/>
              <w:spacing w:line="360" w:lineRule="exact"/>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说 明</w:t>
            </w:r>
          </w:p>
        </w:tc>
      </w:tr>
      <w:tr w14:paraId="0F20F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2" w:type="dxa"/>
            <w:tcBorders>
              <w:bottom w:val="single" w:color="auto" w:sz="4" w:space="0"/>
            </w:tcBorders>
            <w:tcMar>
              <w:top w:w="57" w:type="dxa"/>
              <w:left w:w="28" w:type="dxa"/>
              <w:bottom w:w="57" w:type="dxa"/>
              <w:right w:w="28" w:type="dxa"/>
            </w:tcMar>
            <w:vAlign w:val="center"/>
          </w:tcPr>
          <w:p w14:paraId="2C5893A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Borders>
              <w:bottom w:val="single" w:color="auto" w:sz="4" w:space="0"/>
            </w:tcBorders>
            <w:tcMar>
              <w:top w:w="57" w:type="dxa"/>
              <w:left w:w="28" w:type="dxa"/>
              <w:bottom w:w="57" w:type="dxa"/>
              <w:right w:w="28" w:type="dxa"/>
            </w:tcMar>
            <w:vAlign w:val="center"/>
          </w:tcPr>
          <w:p w14:paraId="2E4A179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Borders>
              <w:bottom w:val="single" w:color="auto" w:sz="4" w:space="0"/>
            </w:tcBorders>
            <w:tcMar>
              <w:top w:w="57" w:type="dxa"/>
              <w:left w:w="28" w:type="dxa"/>
              <w:bottom w:w="57" w:type="dxa"/>
              <w:right w:w="28" w:type="dxa"/>
            </w:tcMar>
            <w:vAlign w:val="center"/>
          </w:tcPr>
          <w:p w14:paraId="7AC9EF91">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Borders>
              <w:bottom w:val="single" w:color="auto" w:sz="4" w:space="0"/>
            </w:tcBorders>
            <w:tcMar>
              <w:top w:w="57" w:type="dxa"/>
              <w:left w:w="28" w:type="dxa"/>
              <w:bottom w:w="57" w:type="dxa"/>
              <w:right w:w="28" w:type="dxa"/>
            </w:tcMar>
            <w:vAlign w:val="center"/>
          </w:tcPr>
          <w:p w14:paraId="28CBAB53">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Borders>
              <w:bottom w:val="single" w:color="auto" w:sz="4" w:space="0"/>
            </w:tcBorders>
            <w:tcMar>
              <w:top w:w="57" w:type="dxa"/>
              <w:left w:w="28" w:type="dxa"/>
              <w:bottom w:w="57" w:type="dxa"/>
              <w:right w:w="28" w:type="dxa"/>
            </w:tcMar>
            <w:vAlign w:val="center"/>
          </w:tcPr>
          <w:p w14:paraId="6ECC0ADA">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228853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5538AC39">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2B35D9FB">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1D51C632">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5BAD54A4">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3BF6790F">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7774D7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1364D3A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4A4F8D1D">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6C994BF5">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245A14ED">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22845C6F">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3ACDE7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2C74F678">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31F49D7A">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0E0E4B7A">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031DEB8A">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3F87995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2F2E0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073C4B4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2CA51B7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0CB6BC5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5F7C77CB">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3E459D1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3E1915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10E39B53">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2E293311">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699A6668">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2ED3EF6A">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4793CE87">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05805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7C9859B7">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216F02A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1B76F2A1">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15A106F0">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71CD2CDA">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62B3C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tcBorders>
              <w:bottom w:val="single" w:color="auto" w:sz="4" w:space="0"/>
            </w:tcBorders>
            <w:tcMar>
              <w:top w:w="57" w:type="dxa"/>
              <w:left w:w="28" w:type="dxa"/>
              <w:bottom w:w="57" w:type="dxa"/>
              <w:right w:w="28" w:type="dxa"/>
            </w:tcMar>
            <w:vAlign w:val="center"/>
          </w:tcPr>
          <w:p w14:paraId="47475C4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Borders>
              <w:bottom w:val="single" w:color="auto" w:sz="4" w:space="0"/>
            </w:tcBorders>
            <w:tcMar>
              <w:top w:w="57" w:type="dxa"/>
              <w:left w:w="28" w:type="dxa"/>
              <w:bottom w:w="57" w:type="dxa"/>
              <w:right w:w="28" w:type="dxa"/>
            </w:tcMar>
            <w:vAlign w:val="center"/>
          </w:tcPr>
          <w:p w14:paraId="1D5B62D6">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Borders>
              <w:bottom w:val="single" w:color="auto" w:sz="4" w:space="0"/>
            </w:tcBorders>
            <w:tcMar>
              <w:top w:w="57" w:type="dxa"/>
              <w:left w:w="28" w:type="dxa"/>
              <w:bottom w:w="57" w:type="dxa"/>
              <w:right w:w="28" w:type="dxa"/>
            </w:tcMar>
            <w:vAlign w:val="center"/>
          </w:tcPr>
          <w:p w14:paraId="429FEB07">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Borders>
              <w:bottom w:val="single" w:color="auto" w:sz="4" w:space="0"/>
            </w:tcBorders>
            <w:tcMar>
              <w:top w:w="57" w:type="dxa"/>
              <w:left w:w="28" w:type="dxa"/>
              <w:bottom w:w="57" w:type="dxa"/>
              <w:right w:w="28" w:type="dxa"/>
            </w:tcMar>
            <w:vAlign w:val="center"/>
          </w:tcPr>
          <w:p w14:paraId="19C712D1">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Borders>
              <w:bottom w:val="single" w:color="auto" w:sz="4" w:space="0"/>
            </w:tcBorders>
            <w:tcMar>
              <w:top w:w="57" w:type="dxa"/>
              <w:left w:w="28" w:type="dxa"/>
              <w:bottom w:w="57" w:type="dxa"/>
              <w:right w:w="28" w:type="dxa"/>
            </w:tcMar>
            <w:vAlign w:val="center"/>
          </w:tcPr>
          <w:p w14:paraId="1556C457">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6DF613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093EA688">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59AB674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4EE3F0CC">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74D30CCF">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7CA93D56">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40ED2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6154983B">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34771D24">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56FFF4A9">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5110629D">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4C23DF4C">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69A03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2" w:type="dxa"/>
            <w:tcBorders>
              <w:bottom w:val="single" w:color="auto" w:sz="4" w:space="0"/>
            </w:tcBorders>
            <w:tcMar>
              <w:top w:w="57" w:type="dxa"/>
              <w:left w:w="28" w:type="dxa"/>
              <w:bottom w:w="57" w:type="dxa"/>
              <w:right w:w="28" w:type="dxa"/>
            </w:tcMar>
            <w:vAlign w:val="center"/>
          </w:tcPr>
          <w:p w14:paraId="7A82224B">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Borders>
              <w:bottom w:val="single" w:color="auto" w:sz="4" w:space="0"/>
            </w:tcBorders>
            <w:tcMar>
              <w:top w:w="57" w:type="dxa"/>
              <w:left w:w="28" w:type="dxa"/>
              <w:bottom w:w="57" w:type="dxa"/>
              <w:right w:w="28" w:type="dxa"/>
            </w:tcMar>
            <w:vAlign w:val="center"/>
          </w:tcPr>
          <w:p w14:paraId="21EF25F2">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Borders>
              <w:bottom w:val="single" w:color="auto" w:sz="4" w:space="0"/>
            </w:tcBorders>
            <w:tcMar>
              <w:top w:w="57" w:type="dxa"/>
              <w:left w:w="28" w:type="dxa"/>
              <w:bottom w:w="57" w:type="dxa"/>
              <w:right w:w="28" w:type="dxa"/>
            </w:tcMar>
            <w:vAlign w:val="center"/>
          </w:tcPr>
          <w:p w14:paraId="6BDB7F0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Borders>
              <w:bottom w:val="single" w:color="auto" w:sz="4" w:space="0"/>
            </w:tcBorders>
            <w:tcMar>
              <w:top w:w="57" w:type="dxa"/>
              <w:left w:w="28" w:type="dxa"/>
              <w:bottom w:w="57" w:type="dxa"/>
              <w:right w:w="28" w:type="dxa"/>
            </w:tcMar>
            <w:vAlign w:val="center"/>
          </w:tcPr>
          <w:p w14:paraId="4EFFAAAA">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Borders>
              <w:bottom w:val="single" w:color="auto" w:sz="4" w:space="0"/>
            </w:tcBorders>
            <w:tcMar>
              <w:top w:w="57" w:type="dxa"/>
              <w:left w:w="28" w:type="dxa"/>
              <w:bottom w:w="57" w:type="dxa"/>
              <w:right w:w="28" w:type="dxa"/>
            </w:tcMar>
            <w:vAlign w:val="center"/>
          </w:tcPr>
          <w:p w14:paraId="549CD7B1">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7B32C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52E5471C">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7406A8B7">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383476E0">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3E1174C2">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6AB5889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r w14:paraId="6825E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92" w:type="dxa"/>
            <w:tcMar>
              <w:top w:w="57" w:type="dxa"/>
              <w:left w:w="28" w:type="dxa"/>
              <w:bottom w:w="57" w:type="dxa"/>
              <w:right w:w="28" w:type="dxa"/>
            </w:tcMar>
            <w:vAlign w:val="center"/>
          </w:tcPr>
          <w:p w14:paraId="4CC280D5">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3074" w:type="dxa"/>
            <w:tcMar>
              <w:top w:w="57" w:type="dxa"/>
              <w:left w:w="28" w:type="dxa"/>
              <w:bottom w:w="57" w:type="dxa"/>
              <w:right w:w="28" w:type="dxa"/>
            </w:tcMar>
            <w:vAlign w:val="center"/>
          </w:tcPr>
          <w:p w14:paraId="04BBE889">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2835" w:type="dxa"/>
            <w:tcMar>
              <w:top w:w="57" w:type="dxa"/>
              <w:left w:w="28" w:type="dxa"/>
              <w:bottom w:w="57" w:type="dxa"/>
              <w:right w:w="28" w:type="dxa"/>
            </w:tcMar>
            <w:vAlign w:val="center"/>
          </w:tcPr>
          <w:p w14:paraId="5109279E">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c>
          <w:tcPr>
            <w:tcW w:w="1801" w:type="dxa"/>
            <w:tcMar>
              <w:top w:w="57" w:type="dxa"/>
              <w:left w:w="28" w:type="dxa"/>
              <w:bottom w:w="57" w:type="dxa"/>
              <w:right w:w="28" w:type="dxa"/>
            </w:tcMar>
            <w:vAlign w:val="center"/>
          </w:tcPr>
          <w:p w14:paraId="372807A8">
            <w:pPr>
              <w:shd w:val="clear"/>
              <w:spacing w:line="48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1406" w:type="dxa"/>
            <w:tcMar>
              <w:top w:w="57" w:type="dxa"/>
              <w:left w:w="28" w:type="dxa"/>
              <w:bottom w:w="57" w:type="dxa"/>
              <w:right w:w="28" w:type="dxa"/>
            </w:tcMar>
            <w:vAlign w:val="center"/>
          </w:tcPr>
          <w:p w14:paraId="5D05277B">
            <w:pPr>
              <w:shd w:val="clear"/>
              <w:spacing w:line="480" w:lineRule="exact"/>
              <w:ind w:left="240" w:leftChars="100"/>
              <w:rPr>
                <w:rFonts w:hint="eastAsia" w:ascii="仿宋" w:hAnsi="仿宋" w:eastAsia="仿宋" w:cs="仿宋"/>
                <w:color w:val="000000" w:themeColor="text1"/>
                <w:sz w:val="21"/>
                <w:szCs w:val="21"/>
                <w:highlight w:val="none"/>
                <w14:textFill>
                  <w14:solidFill>
                    <w14:schemeClr w14:val="tx1"/>
                  </w14:solidFill>
                </w14:textFill>
              </w:rPr>
            </w:pPr>
          </w:p>
        </w:tc>
      </w:tr>
    </w:tbl>
    <w:p w14:paraId="56C0B2FD">
      <w:pPr>
        <w:shd w:val="clear"/>
        <w:spacing w:line="400" w:lineRule="exact"/>
        <w:rPr>
          <w:rFonts w:hint="default"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说明：请按对应磋商文件的“第四部分  采购内容及技术要求”中的要求认真填写本表。偏离情况填写：“优于、等于或低于”。如有优于请在说明栏写明“优于”的详细情况。</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磋商文件要求提供检测报告的，应后附检测报告，否则不予得分。</w:t>
      </w:r>
    </w:p>
    <w:bookmarkEnd w:id="235"/>
    <w:p w14:paraId="08600F62">
      <w:pPr>
        <w:shd w:val="clear"/>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bookmarkEnd w:id="236"/>
    <w:bookmarkEnd w:id="274"/>
    <w:p w14:paraId="658B7B4E">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bookmarkStart w:id="275" w:name="_Toc83386055"/>
      <w:bookmarkStart w:id="276" w:name="_Toc519191550"/>
      <w:bookmarkStart w:id="277" w:name="_Toc17456612"/>
      <w:bookmarkStart w:id="278" w:name="_Toc500142217"/>
      <w:bookmarkStart w:id="279" w:name="_Toc522110439"/>
      <w:bookmarkStart w:id="280" w:name="_Toc458437949"/>
      <w:bookmarkStart w:id="281" w:name="_Hlk35544149"/>
      <w:bookmarkStart w:id="282" w:name="_Toc47261885"/>
      <w:bookmarkStart w:id="283" w:name="_Toc47418938"/>
      <w:bookmarkStart w:id="284" w:name="_Toc48791235"/>
      <w:bookmarkStart w:id="285" w:name="_Toc47261690"/>
      <w:bookmarkStart w:id="286" w:name="_Toc49019497"/>
      <w:bookmarkStart w:id="287" w:name="_Toc47418731"/>
      <w:bookmarkStart w:id="288" w:name="_Hlk6831997"/>
      <w:bookmarkStart w:id="289" w:name="_Toc193126888"/>
      <w:bookmarkStart w:id="290" w:name="_Toc47262069"/>
      <w:bookmarkStart w:id="291" w:name="_Toc194663925"/>
      <w:bookmarkStart w:id="292" w:name="_Toc458437950"/>
      <w:bookmarkStart w:id="293" w:name="_Toc188808839"/>
      <w:bookmarkStart w:id="294" w:name="_Toc48995851"/>
      <w:bookmarkStart w:id="295" w:name="_Toc193187104"/>
      <w:bookmarkStart w:id="296" w:name="_Toc47418255"/>
      <w:bookmarkStart w:id="297" w:name="_Toc49019236"/>
      <w:bookmarkStart w:id="298" w:name="_Hlk6831877"/>
      <w:bookmarkStart w:id="299" w:name="_Toc17456613"/>
      <w:bookmarkStart w:id="300" w:name="_Hlk35544192"/>
      <w:bookmarkStart w:id="301" w:name="_Toc519191551"/>
      <w:bookmarkStart w:id="302" w:name="_Toc83386056"/>
      <w:bookmarkStart w:id="303" w:name="_Toc522110440"/>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7E02B455">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7E4B0344">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63E7F382">
      <w:pPr>
        <w:shd w:val="clea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p>
    <w:p w14:paraId="1F9A0176">
      <w:pPr>
        <w:pStyle w:val="3"/>
        <w:shd w:val="clear"/>
        <w:spacing w:before="0" w:after="0" w:line="240" w:lineRule="auto"/>
        <w:rPr>
          <w:rFonts w:hint="eastAsia" w:ascii="仿宋" w:hAnsi="仿宋" w:eastAsia="仿宋" w:cs="仿宋"/>
          <w:color w:val="000000" w:themeColor="text1"/>
          <w:sz w:val="28"/>
          <w:szCs w:val="28"/>
          <w:highlight w:val="none"/>
          <w14:textFill>
            <w14:solidFill>
              <w14:schemeClr w14:val="tx1"/>
            </w14:solidFill>
          </w14:textFill>
        </w:rPr>
      </w:pPr>
      <w:bookmarkStart w:id="304" w:name="_Toc2972"/>
      <w:bookmarkStart w:id="305" w:name="_Toc9281"/>
      <w:bookmarkStart w:id="306" w:name="_Toc27858"/>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商务条款响应偏离表（格式）</w:t>
      </w:r>
      <w:bookmarkEnd w:id="275"/>
      <w:bookmarkEnd w:id="276"/>
      <w:bookmarkEnd w:id="277"/>
      <w:bookmarkEnd w:id="278"/>
      <w:bookmarkEnd w:id="279"/>
      <w:bookmarkEnd w:id="280"/>
      <w:bookmarkEnd w:id="304"/>
      <w:bookmarkEnd w:id="305"/>
      <w:bookmarkEnd w:id="306"/>
    </w:p>
    <w:p w14:paraId="54A47B89">
      <w:pPr>
        <w:shd w:val="clear"/>
        <w:spacing w:line="240" w:lineRule="exact"/>
        <w:ind w:left="240" w:leftChars="100"/>
        <w:rPr>
          <w:rFonts w:hint="eastAsia" w:ascii="仿宋" w:hAnsi="仿宋" w:eastAsia="仿宋" w:cs="仿宋"/>
          <w:b/>
          <w:bCs/>
          <w:color w:val="000000" w:themeColor="text1"/>
          <w:sz w:val="28"/>
          <w:szCs w:val="28"/>
          <w:highlight w:val="none"/>
          <w14:textFill>
            <w14:solidFill>
              <w14:schemeClr w14:val="tx1"/>
            </w14:solidFill>
          </w14:textFill>
        </w:rPr>
      </w:pP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06BD4782">
      <w:pPr>
        <w:shd w:val="clear"/>
        <w:spacing w:line="480" w:lineRule="exact"/>
        <w:ind w:left="240" w:leftChars="100"/>
        <w:jc w:val="center"/>
        <w:rPr>
          <w:rFonts w:hint="eastAsia" w:ascii="仿宋" w:hAnsi="仿宋" w:eastAsia="仿宋" w:cs="仿宋"/>
          <w:b/>
          <w:bCs/>
          <w:color w:val="000000" w:themeColor="text1"/>
          <w:sz w:val="36"/>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商务条款响应偏离表</w:t>
      </w:r>
    </w:p>
    <w:p w14:paraId="4CD74C35">
      <w:pPr>
        <w:shd w:val="clear"/>
        <w:spacing w:line="480" w:lineRule="exact"/>
        <w:rPr>
          <w:rFonts w:hint="eastAsia" w:ascii="仿宋" w:hAnsi="仿宋" w:eastAsia="仿宋" w:cs="仿宋"/>
          <w:color w:val="000000" w:themeColor="text1"/>
          <w:sz w:val="28"/>
          <w:szCs w:val="28"/>
          <w:highlight w:val="none"/>
          <w14:textFill>
            <w14:solidFill>
              <w14:schemeClr w14:val="tx1"/>
            </w14:solidFill>
          </w14:textFill>
        </w:rPr>
      </w:pP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066"/>
        <w:gridCol w:w="2472"/>
        <w:gridCol w:w="1715"/>
        <w:gridCol w:w="1493"/>
      </w:tblGrid>
      <w:tr w14:paraId="6CB7D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785A9D52">
            <w:pPr>
              <w:shd w:val="clear"/>
              <w:spacing w:line="320" w:lineRule="exact"/>
              <w:ind w:left="-110" w:leftChars="-46"/>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 xml:space="preserve"> 序号</w:t>
            </w:r>
          </w:p>
        </w:tc>
        <w:tc>
          <w:tcPr>
            <w:tcW w:w="3066" w:type="dxa"/>
            <w:tcMar>
              <w:top w:w="57" w:type="dxa"/>
              <w:left w:w="28" w:type="dxa"/>
              <w:bottom w:w="57" w:type="dxa"/>
              <w:right w:w="28" w:type="dxa"/>
            </w:tcMar>
            <w:vAlign w:val="center"/>
          </w:tcPr>
          <w:p w14:paraId="2C9BDD17">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磋商文件</w:t>
            </w:r>
          </w:p>
          <w:p w14:paraId="5F07E41A">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商务要求</w:t>
            </w:r>
          </w:p>
        </w:tc>
        <w:tc>
          <w:tcPr>
            <w:tcW w:w="2472" w:type="dxa"/>
            <w:tcMar>
              <w:top w:w="57" w:type="dxa"/>
              <w:left w:w="28" w:type="dxa"/>
              <w:bottom w:w="57" w:type="dxa"/>
              <w:right w:w="28" w:type="dxa"/>
            </w:tcMar>
            <w:vAlign w:val="center"/>
          </w:tcPr>
          <w:p w14:paraId="36F8F9A8">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响应文件</w:t>
            </w:r>
          </w:p>
          <w:p w14:paraId="36D5D276">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商务响应</w:t>
            </w:r>
          </w:p>
        </w:tc>
        <w:tc>
          <w:tcPr>
            <w:tcW w:w="1715" w:type="dxa"/>
            <w:tcMar>
              <w:top w:w="57" w:type="dxa"/>
              <w:left w:w="28" w:type="dxa"/>
              <w:bottom w:w="57" w:type="dxa"/>
              <w:right w:w="28" w:type="dxa"/>
            </w:tcMar>
            <w:vAlign w:val="center"/>
          </w:tcPr>
          <w:p w14:paraId="66AA76ED">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偏离情况</w:t>
            </w:r>
          </w:p>
        </w:tc>
        <w:tc>
          <w:tcPr>
            <w:tcW w:w="1493" w:type="dxa"/>
            <w:vAlign w:val="center"/>
          </w:tcPr>
          <w:p w14:paraId="08C8744A">
            <w:pPr>
              <w:shd w:val="clear"/>
              <w:spacing w:line="320" w:lineRule="exact"/>
              <w:ind w:left="240" w:leftChars="100"/>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说明</w:t>
            </w:r>
          </w:p>
        </w:tc>
      </w:tr>
      <w:tr w14:paraId="3CBFD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9" w:type="dxa"/>
            <w:tcBorders>
              <w:bottom w:val="single" w:color="auto" w:sz="4" w:space="0"/>
            </w:tcBorders>
            <w:tcMar>
              <w:top w:w="57" w:type="dxa"/>
              <w:left w:w="28" w:type="dxa"/>
              <w:bottom w:w="57" w:type="dxa"/>
              <w:right w:w="28" w:type="dxa"/>
            </w:tcMar>
            <w:vAlign w:val="center"/>
          </w:tcPr>
          <w:p w14:paraId="155D4AAC">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Borders>
              <w:bottom w:val="single" w:color="auto" w:sz="4" w:space="0"/>
            </w:tcBorders>
            <w:tcMar>
              <w:top w:w="57" w:type="dxa"/>
              <w:left w:w="28" w:type="dxa"/>
              <w:bottom w:w="57" w:type="dxa"/>
              <w:right w:w="28" w:type="dxa"/>
            </w:tcMar>
            <w:vAlign w:val="center"/>
          </w:tcPr>
          <w:p w14:paraId="45CDFB31">
            <w:pPr>
              <w:shd w:val="clear"/>
              <w:adjustRightInd w:val="0"/>
              <w:snapToGrid w:val="0"/>
              <w:spacing w:line="44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2472" w:type="dxa"/>
            <w:tcBorders>
              <w:bottom w:val="single" w:color="auto" w:sz="4" w:space="0"/>
            </w:tcBorders>
            <w:tcMar>
              <w:top w:w="57" w:type="dxa"/>
              <w:left w:w="28" w:type="dxa"/>
              <w:bottom w:w="57" w:type="dxa"/>
              <w:right w:w="28" w:type="dxa"/>
            </w:tcMar>
            <w:vAlign w:val="center"/>
          </w:tcPr>
          <w:p w14:paraId="7092554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Borders>
              <w:bottom w:val="single" w:color="auto" w:sz="4" w:space="0"/>
            </w:tcBorders>
            <w:tcMar>
              <w:top w:w="57" w:type="dxa"/>
              <w:left w:w="28" w:type="dxa"/>
              <w:bottom w:w="57" w:type="dxa"/>
              <w:right w:w="28" w:type="dxa"/>
            </w:tcMar>
            <w:vAlign w:val="center"/>
          </w:tcPr>
          <w:p w14:paraId="603CBDA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tcBorders>
              <w:bottom w:val="single" w:color="auto" w:sz="4" w:space="0"/>
            </w:tcBorders>
            <w:vAlign w:val="center"/>
          </w:tcPr>
          <w:p w14:paraId="3799A2E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000A10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9" w:type="dxa"/>
            <w:tcBorders>
              <w:bottom w:val="single" w:color="auto" w:sz="4" w:space="0"/>
            </w:tcBorders>
            <w:tcMar>
              <w:top w:w="57" w:type="dxa"/>
              <w:left w:w="28" w:type="dxa"/>
              <w:bottom w:w="57" w:type="dxa"/>
              <w:right w:w="28" w:type="dxa"/>
            </w:tcMar>
            <w:vAlign w:val="center"/>
          </w:tcPr>
          <w:p w14:paraId="5F1FD27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Borders>
              <w:bottom w:val="single" w:color="auto" w:sz="4" w:space="0"/>
            </w:tcBorders>
            <w:tcMar>
              <w:top w:w="57" w:type="dxa"/>
              <w:left w:w="28" w:type="dxa"/>
              <w:bottom w:w="57" w:type="dxa"/>
              <w:right w:w="28" w:type="dxa"/>
            </w:tcMar>
            <w:vAlign w:val="center"/>
          </w:tcPr>
          <w:p w14:paraId="4316A3EF">
            <w:pPr>
              <w:shd w:val="clear"/>
              <w:adjustRightInd w:val="0"/>
              <w:snapToGrid w:val="0"/>
              <w:spacing w:line="440" w:lineRule="exact"/>
              <w:ind w:left="1"/>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Borders>
              <w:bottom w:val="single" w:color="auto" w:sz="4" w:space="0"/>
            </w:tcBorders>
            <w:tcMar>
              <w:top w:w="57" w:type="dxa"/>
              <w:left w:w="28" w:type="dxa"/>
              <w:bottom w:w="57" w:type="dxa"/>
              <w:right w:w="28" w:type="dxa"/>
            </w:tcMar>
            <w:vAlign w:val="center"/>
          </w:tcPr>
          <w:p w14:paraId="1B6F9AC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Borders>
              <w:bottom w:val="single" w:color="auto" w:sz="4" w:space="0"/>
            </w:tcBorders>
            <w:tcMar>
              <w:top w:w="57" w:type="dxa"/>
              <w:left w:w="28" w:type="dxa"/>
              <w:bottom w:w="57" w:type="dxa"/>
              <w:right w:w="28" w:type="dxa"/>
            </w:tcMar>
            <w:vAlign w:val="center"/>
          </w:tcPr>
          <w:p w14:paraId="4442D2EC">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tcBorders>
              <w:bottom w:val="single" w:color="auto" w:sz="4" w:space="0"/>
            </w:tcBorders>
            <w:vAlign w:val="center"/>
          </w:tcPr>
          <w:p w14:paraId="0033528E">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59E25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0A12C4B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56A84B7F">
            <w:pPr>
              <w:shd w:val="clear"/>
              <w:adjustRightInd w:val="0"/>
              <w:snapToGrid w:val="0"/>
              <w:spacing w:line="44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50DCE00E">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5EBB2BEB">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10B61311">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7EE4B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0CB27FA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18049BE2">
            <w:pPr>
              <w:shd w:val="clear"/>
              <w:adjustRightInd w:val="0"/>
              <w:snapToGrid w:val="0"/>
              <w:spacing w:line="44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2472" w:type="dxa"/>
            <w:tcMar>
              <w:top w:w="57" w:type="dxa"/>
              <w:left w:w="28" w:type="dxa"/>
              <w:bottom w:w="57" w:type="dxa"/>
              <w:right w:w="28" w:type="dxa"/>
            </w:tcMar>
            <w:vAlign w:val="center"/>
          </w:tcPr>
          <w:p w14:paraId="590F443E">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77AE3DA9">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64D3A6D9">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546AC4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10EA333B">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0F5BDABA">
            <w:pPr>
              <w:shd w:val="clear"/>
              <w:adjustRightInd w:val="0"/>
              <w:snapToGrid w:val="0"/>
              <w:spacing w:line="440" w:lineRule="exact"/>
              <w:rPr>
                <w:rFonts w:hint="eastAsia" w:ascii="仿宋" w:hAnsi="仿宋" w:eastAsia="仿宋" w:cs="仿宋"/>
                <w:color w:val="000000" w:themeColor="text1"/>
                <w:sz w:val="21"/>
                <w:szCs w:val="21"/>
                <w:highlight w:val="none"/>
                <w14:textFill>
                  <w14:solidFill>
                    <w14:schemeClr w14:val="tx1"/>
                  </w14:solidFill>
                </w14:textFill>
              </w:rPr>
            </w:pPr>
          </w:p>
        </w:tc>
        <w:tc>
          <w:tcPr>
            <w:tcW w:w="2472" w:type="dxa"/>
            <w:tcMar>
              <w:top w:w="57" w:type="dxa"/>
              <w:left w:w="28" w:type="dxa"/>
              <w:bottom w:w="57" w:type="dxa"/>
              <w:right w:w="28" w:type="dxa"/>
            </w:tcMar>
            <w:vAlign w:val="center"/>
          </w:tcPr>
          <w:p w14:paraId="4AB6FC8C">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56A07DC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3F618DA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3FFF4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C4F2E9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655CAF06">
            <w:pPr>
              <w:shd w:val="clear"/>
              <w:spacing w:line="48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4C56C55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3B50C0C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2FC1354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612163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175F22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4F7B941A">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6CCFFF8A">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3F5311C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17D5DD5B">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78425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172C7573">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3C73CA0A">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202926C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524FCF6C">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7E6F416B">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5AA8B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68D3E53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0AF79ED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6938C70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3B4A7CD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3914FE1C">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681A21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160DE509">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425B4F5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68E99904">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6B4A35C3">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700F6075">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3D774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335A5E33">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1018EBEE">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220D8F5A">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543F14A1">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0DFC619F">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5FADC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9" w:type="dxa"/>
            <w:tcBorders>
              <w:bottom w:val="single" w:color="auto" w:sz="4" w:space="0"/>
            </w:tcBorders>
            <w:tcMar>
              <w:top w:w="57" w:type="dxa"/>
              <w:left w:w="28" w:type="dxa"/>
              <w:bottom w:w="57" w:type="dxa"/>
              <w:right w:w="28" w:type="dxa"/>
            </w:tcMar>
            <w:vAlign w:val="center"/>
          </w:tcPr>
          <w:p w14:paraId="464DC1D0">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Borders>
              <w:bottom w:val="single" w:color="auto" w:sz="4" w:space="0"/>
            </w:tcBorders>
            <w:tcMar>
              <w:top w:w="57" w:type="dxa"/>
              <w:left w:w="28" w:type="dxa"/>
              <w:bottom w:w="57" w:type="dxa"/>
              <w:right w:w="28" w:type="dxa"/>
            </w:tcMar>
            <w:vAlign w:val="center"/>
          </w:tcPr>
          <w:p w14:paraId="5BC8F923">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Borders>
              <w:bottom w:val="single" w:color="auto" w:sz="4" w:space="0"/>
            </w:tcBorders>
            <w:tcMar>
              <w:top w:w="57" w:type="dxa"/>
              <w:left w:w="28" w:type="dxa"/>
              <w:bottom w:w="57" w:type="dxa"/>
              <w:right w:w="28" w:type="dxa"/>
            </w:tcMar>
            <w:vAlign w:val="center"/>
          </w:tcPr>
          <w:p w14:paraId="21C07CF2">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Borders>
              <w:bottom w:val="single" w:color="auto" w:sz="4" w:space="0"/>
            </w:tcBorders>
            <w:tcMar>
              <w:top w:w="57" w:type="dxa"/>
              <w:left w:w="28" w:type="dxa"/>
              <w:bottom w:w="57" w:type="dxa"/>
              <w:right w:w="28" w:type="dxa"/>
            </w:tcMar>
            <w:vAlign w:val="center"/>
          </w:tcPr>
          <w:p w14:paraId="43779B9E">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tcBorders>
              <w:bottom w:val="single" w:color="auto" w:sz="4" w:space="0"/>
            </w:tcBorders>
            <w:vAlign w:val="center"/>
          </w:tcPr>
          <w:p w14:paraId="00A69015">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r w14:paraId="5B915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tcMar>
              <w:top w:w="57" w:type="dxa"/>
              <w:left w:w="28" w:type="dxa"/>
              <w:bottom w:w="57" w:type="dxa"/>
              <w:right w:w="28" w:type="dxa"/>
            </w:tcMar>
            <w:vAlign w:val="center"/>
          </w:tcPr>
          <w:p w14:paraId="06F1BBF3">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3066" w:type="dxa"/>
            <w:tcMar>
              <w:top w:w="57" w:type="dxa"/>
              <w:left w:w="28" w:type="dxa"/>
              <w:bottom w:w="57" w:type="dxa"/>
              <w:right w:w="28" w:type="dxa"/>
            </w:tcMar>
            <w:vAlign w:val="center"/>
          </w:tcPr>
          <w:p w14:paraId="432D5BE5">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2472" w:type="dxa"/>
            <w:tcMar>
              <w:top w:w="57" w:type="dxa"/>
              <w:left w:w="28" w:type="dxa"/>
              <w:bottom w:w="57" w:type="dxa"/>
              <w:right w:w="28" w:type="dxa"/>
            </w:tcMar>
            <w:vAlign w:val="center"/>
          </w:tcPr>
          <w:p w14:paraId="2BD26B87">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715" w:type="dxa"/>
            <w:tcMar>
              <w:top w:w="57" w:type="dxa"/>
              <w:left w:w="28" w:type="dxa"/>
              <w:bottom w:w="57" w:type="dxa"/>
              <w:right w:w="28" w:type="dxa"/>
            </w:tcMar>
            <w:vAlign w:val="center"/>
          </w:tcPr>
          <w:p w14:paraId="63967F76">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c>
          <w:tcPr>
            <w:tcW w:w="1493" w:type="dxa"/>
            <w:vAlign w:val="center"/>
          </w:tcPr>
          <w:p w14:paraId="2942E416">
            <w:pPr>
              <w:shd w:val="clear"/>
              <w:spacing w:line="480" w:lineRule="exact"/>
              <w:ind w:left="240" w:leftChars="100"/>
              <w:rPr>
                <w:rFonts w:hint="eastAsia" w:ascii="仿宋" w:hAnsi="仿宋" w:eastAsia="仿宋" w:cs="仿宋"/>
                <w:color w:val="000000" w:themeColor="text1"/>
                <w:sz w:val="28"/>
                <w:szCs w:val="28"/>
                <w:highlight w:val="none"/>
                <w14:textFill>
                  <w14:solidFill>
                    <w14:schemeClr w14:val="tx1"/>
                  </w14:solidFill>
                </w14:textFill>
              </w:rPr>
            </w:pPr>
          </w:p>
        </w:tc>
      </w:tr>
    </w:tbl>
    <w:p w14:paraId="56013201">
      <w:pPr>
        <w:shd w:val="clear"/>
        <w:spacing w:line="400" w:lineRule="exac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说明：请按对应磋商文件的“第五部分  合同主要条款”中的商务要求认真填写本表。偏离情况填写：“优于、等于或低于”。如有优于请在说明栏写明“优于”的详细情况。如供应商承诺响应磋商文件中规定的商务要求和条件，</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本表</w:t>
      </w:r>
      <w:r>
        <w:rPr>
          <w:rFonts w:hint="eastAsia" w:ascii="仿宋" w:hAnsi="仿宋" w:eastAsia="仿宋" w:cs="仿宋"/>
          <w:b/>
          <w:bCs/>
          <w:color w:val="000000" w:themeColor="text1"/>
          <w:sz w:val="21"/>
          <w:szCs w:val="21"/>
          <w:highlight w:val="none"/>
          <w14:textFill>
            <w14:solidFill>
              <w14:schemeClr w14:val="tx1"/>
            </w14:solidFill>
          </w14:textFill>
        </w:rPr>
        <w:t>可不填写，但本页必须满足签字</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14:textFill>
            <w14:solidFill>
              <w14:schemeClr w14:val="tx1"/>
            </w14:solidFill>
          </w14:textFill>
        </w:rPr>
        <w:t>盖章要求；</w:t>
      </w:r>
    </w:p>
    <w:p w14:paraId="049C3648">
      <w:pPr>
        <w:shd w:val="clear"/>
        <w:spacing w:line="400" w:lineRule="exact"/>
        <w:rPr>
          <w:rFonts w:hint="eastAsia" w:ascii="仿宋" w:hAnsi="仿宋" w:eastAsia="仿宋" w:cs="仿宋"/>
          <w:b/>
          <w:bCs/>
          <w:color w:val="000000" w:themeColor="text1"/>
          <w:szCs w:val="21"/>
          <w:highlight w:val="none"/>
          <w14:textFill>
            <w14:solidFill>
              <w14:schemeClr w14:val="tx1"/>
            </w14:solidFill>
          </w14:textFill>
        </w:rPr>
      </w:pPr>
    </w:p>
    <w:p w14:paraId="1B228A50">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30C9DDD3">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7170D96D">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bookmarkEnd w:id="298"/>
    <w:bookmarkEnd w:id="299"/>
    <w:bookmarkEnd w:id="300"/>
    <w:bookmarkEnd w:id="301"/>
    <w:bookmarkEnd w:id="302"/>
    <w:bookmarkEnd w:id="303"/>
    <w:p w14:paraId="66C5F62B">
      <w:pPr>
        <w:shd w:val="clear"/>
        <w:rPr>
          <w:rFonts w:hint="eastAsia" w:ascii="仿宋" w:hAnsi="仿宋" w:eastAsia="仿宋" w:cs="仿宋"/>
          <w:color w:val="000000" w:themeColor="text1"/>
          <w:sz w:val="21"/>
          <w:szCs w:val="21"/>
          <w:highlight w:val="none"/>
          <w14:textFill>
            <w14:solidFill>
              <w14:schemeClr w14:val="tx1"/>
            </w14:solidFill>
          </w14:textFill>
        </w:rPr>
      </w:pPr>
      <w:bookmarkStart w:id="307" w:name="_Toc21822"/>
      <w:bookmarkStart w:id="308" w:name="_Toc25951"/>
      <w:bookmarkStart w:id="309" w:name="_Hlk5799467"/>
      <w:bookmarkStart w:id="310" w:name="_Toc31012"/>
      <w:bookmarkStart w:id="311" w:name="_Toc8635917"/>
      <w:bookmarkStart w:id="312" w:name="_Toc103877372"/>
      <w:bookmarkStart w:id="313" w:name="_Toc75385991"/>
      <w:bookmarkStart w:id="314" w:name="_Hlk103931894"/>
      <w:bookmarkStart w:id="315" w:name="_Hlk5799633"/>
      <w:bookmarkStart w:id="316" w:name="_Toc83386063"/>
      <w:bookmarkStart w:id="317" w:name="_Toc9844343"/>
      <w:bookmarkStart w:id="318" w:name="_Toc17456620"/>
      <w:bookmarkStart w:id="319" w:name="_Toc500142228"/>
      <w:bookmarkStart w:id="320" w:name="_Toc522110450"/>
      <w:bookmarkStart w:id="321" w:name="_Hlk35544683"/>
      <w:bookmarkStart w:id="322" w:name="_Hlk35544578"/>
      <w:bookmarkStart w:id="323" w:name="_Toc519191561"/>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近年</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类似</w:t>
      </w:r>
      <w:r>
        <w:rPr>
          <w:rFonts w:hint="eastAsia" w:ascii="仿宋" w:hAnsi="仿宋" w:eastAsia="仿宋" w:cs="仿宋"/>
          <w:b/>
          <w:bCs/>
          <w:color w:val="000000" w:themeColor="text1"/>
          <w:sz w:val="28"/>
          <w:szCs w:val="28"/>
          <w:highlight w:val="none"/>
          <w14:textFill>
            <w14:solidFill>
              <w14:schemeClr w14:val="tx1"/>
            </w14:solidFill>
          </w14:textFill>
        </w:rPr>
        <w:t>业绩</w:t>
      </w:r>
      <w:bookmarkEnd w:id="307"/>
      <w:bookmarkEnd w:id="308"/>
      <w:bookmarkEnd w:id="309"/>
      <w:bookmarkEnd w:id="310"/>
      <w:bookmarkEnd w:id="311"/>
      <w:bookmarkEnd w:id="312"/>
      <w:bookmarkEnd w:id="313"/>
    </w:p>
    <w:tbl>
      <w:tblPr>
        <w:tblStyle w:val="2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39"/>
        <w:gridCol w:w="4308"/>
        <w:gridCol w:w="2513"/>
        <w:gridCol w:w="1224"/>
        <w:gridCol w:w="1224"/>
      </w:tblGrid>
      <w:tr w14:paraId="52CD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5BC3C2F3">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196" w:type="pct"/>
            <w:vAlign w:val="center"/>
          </w:tcPr>
          <w:p w14:paraId="0764EE53">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项目名称</w:t>
            </w:r>
          </w:p>
        </w:tc>
        <w:tc>
          <w:tcPr>
            <w:tcW w:w="1281" w:type="pct"/>
            <w:tcBorders>
              <w:left w:val="single" w:color="auto" w:sz="4" w:space="0"/>
              <w:right w:val="single" w:color="auto" w:sz="4" w:space="0"/>
            </w:tcBorders>
            <w:vAlign w:val="center"/>
          </w:tcPr>
          <w:p w14:paraId="6954D051">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合同金额（万元）</w:t>
            </w:r>
          </w:p>
        </w:tc>
        <w:tc>
          <w:tcPr>
            <w:tcW w:w="624" w:type="pct"/>
            <w:vAlign w:val="center"/>
          </w:tcPr>
          <w:p w14:paraId="105452C3">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签订日期</w:t>
            </w:r>
          </w:p>
        </w:tc>
        <w:tc>
          <w:tcPr>
            <w:tcW w:w="624" w:type="pct"/>
            <w:vAlign w:val="center"/>
          </w:tcPr>
          <w:p w14:paraId="2076A1A7">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完成日期</w:t>
            </w:r>
          </w:p>
        </w:tc>
      </w:tr>
      <w:tr w14:paraId="7FA4E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33A44857">
            <w:pPr>
              <w:shd w:val="clear"/>
              <w:spacing w:line="360" w:lineRule="auto"/>
              <w:ind w:left="1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196" w:type="pct"/>
            <w:vAlign w:val="center"/>
          </w:tcPr>
          <w:p w14:paraId="04A839C3">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7B444E1A">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3DAC4F84">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445155D7">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D22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636C4311">
            <w:pPr>
              <w:shd w:val="clear"/>
              <w:spacing w:line="360" w:lineRule="auto"/>
              <w:ind w:left="1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2196" w:type="pct"/>
            <w:vAlign w:val="center"/>
          </w:tcPr>
          <w:p w14:paraId="6ECC2467">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284680C4">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29C62ED0">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63707460">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CA4D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34D05A49">
            <w:pPr>
              <w:shd w:val="clear"/>
              <w:spacing w:line="360" w:lineRule="auto"/>
              <w:ind w:left="1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2196" w:type="pct"/>
            <w:vAlign w:val="center"/>
          </w:tcPr>
          <w:p w14:paraId="60894C08">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24C0417F">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579E76EE">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5AD078C9">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4639B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4877E14A">
            <w:pPr>
              <w:shd w:val="clear"/>
              <w:spacing w:line="360" w:lineRule="auto"/>
              <w:ind w:left="1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2196" w:type="pct"/>
            <w:vAlign w:val="center"/>
          </w:tcPr>
          <w:p w14:paraId="39B19E51">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32F9F0B6">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5095CCF2">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7EDCEDA0">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C16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79B35380">
            <w:pPr>
              <w:shd w:val="clear"/>
              <w:spacing w:line="360" w:lineRule="auto"/>
              <w:ind w:left="1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2196" w:type="pct"/>
            <w:vAlign w:val="center"/>
          </w:tcPr>
          <w:p w14:paraId="30A2218D">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32C4AC39">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7DD742EB">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6A6A7C98">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5E8FE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275" w:type="pct"/>
            <w:vAlign w:val="center"/>
          </w:tcPr>
          <w:p w14:paraId="5625364D">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tc>
        <w:tc>
          <w:tcPr>
            <w:tcW w:w="2196" w:type="pct"/>
            <w:vAlign w:val="center"/>
          </w:tcPr>
          <w:p w14:paraId="4418E7E2">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81" w:type="pct"/>
            <w:tcBorders>
              <w:left w:val="single" w:color="auto" w:sz="4" w:space="0"/>
              <w:right w:val="single" w:color="auto" w:sz="4" w:space="0"/>
            </w:tcBorders>
            <w:vAlign w:val="center"/>
          </w:tcPr>
          <w:p w14:paraId="0336871C">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6C607CFE">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624" w:type="pct"/>
            <w:vAlign w:val="center"/>
          </w:tcPr>
          <w:p w14:paraId="7B812621">
            <w:pPr>
              <w:shd w:val="clear"/>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r>
    </w:tbl>
    <w:p w14:paraId="5B022AA1">
      <w:pPr>
        <w:shd w:val="clear"/>
        <w:tabs>
          <w:tab w:val="left" w:pos="8782"/>
        </w:tabs>
        <w:snapToGrid w:val="0"/>
        <w:spacing w:before="120" w:line="360" w:lineRule="auto"/>
        <w:ind w:right="-3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注：1、供应商应如实列出以上情况，如有隐瞒，一经查实将导致其</w:t>
      </w:r>
      <w:r>
        <w:rPr>
          <w:rFonts w:hint="eastAsia" w:ascii="仿宋" w:hAnsi="仿宋" w:eastAsia="仿宋" w:cs="仿宋"/>
          <w:color w:val="000000" w:themeColor="text1"/>
          <w:sz w:val="21"/>
          <w:szCs w:val="21"/>
          <w:highlight w:val="none"/>
          <w:lang w:val="en-US" w:eastAsia="zh-CN"/>
          <w14:textFill>
            <w14:solidFill>
              <w14:schemeClr w14:val="tx1"/>
            </w14:solidFill>
          </w14:textFill>
        </w:rPr>
        <w:t>磋商</w:t>
      </w:r>
      <w:r>
        <w:rPr>
          <w:rFonts w:hint="eastAsia" w:ascii="仿宋" w:hAnsi="仿宋" w:eastAsia="仿宋" w:cs="仿宋"/>
          <w:color w:val="000000" w:themeColor="text1"/>
          <w:sz w:val="21"/>
          <w:szCs w:val="21"/>
          <w:highlight w:val="none"/>
          <w14:textFill>
            <w14:solidFill>
              <w14:schemeClr w14:val="tx1"/>
            </w14:solidFill>
          </w14:textFill>
        </w:rPr>
        <w:t>申请被拒绝。</w:t>
      </w:r>
    </w:p>
    <w:p w14:paraId="2199BBFE">
      <w:pPr>
        <w:pStyle w:val="59"/>
        <w:widowControl w:val="0"/>
        <w:numPr>
          <w:ilvl w:val="0"/>
          <w:numId w:val="8"/>
        </w:numPr>
        <w:shd w:val="clear"/>
        <w:spacing w:line="360" w:lineRule="auto"/>
        <w:ind w:firstLineChars="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供应商提供2021年1月至今类似业绩，中标通知书或合同协议</w:t>
      </w:r>
      <w:r>
        <w:rPr>
          <w:rFonts w:hint="eastAsia" w:ascii="仿宋" w:hAnsi="仿宋" w:eastAsia="仿宋" w:cs="仿宋"/>
          <w:color w:val="000000" w:themeColor="text1"/>
          <w:sz w:val="21"/>
          <w:szCs w:val="21"/>
          <w:highlight w:val="none"/>
          <w:lang w:val="en-US" w:eastAsia="zh-CN"/>
          <w14:textFill>
            <w14:solidFill>
              <w14:schemeClr w14:val="tx1"/>
            </w14:solidFill>
          </w14:textFill>
        </w:rPr>
        <w:t>书均可</w:t>
      </w:r>
      <w:r>
        <w:rPr>
          <w:rFonts w:hint="eastAsia" w:ascii="仿宋" w:hAnsi="仿宋" w:eastAsia="仿宋" w:cs="仿宋"/>
          <w:color w:val="000000" w:themeColor="text1"/>
          <w:sz w:val="21"/>
          <w:szCs w:val="21"/>
          <w:highlight w:val="none"/>
          <w14:textFill>
            <w14:solidFill>
              <w14:schemeClr w14:val="tx1"/>
            </w14:solidFill>
          </w14:textFill>
        </w:rPr>
        <w:t>。时间以落款时间为准。</w:t>
      </w:r>
    </w:p>
    <w:p w14:paraId="2821615C">
      <w:pPr>
        <w:shd w:val="clear"/>
        <w:spacing w:line="360" w:lineRule="auto"/>
        <w:ind w:right="-161" w:firstLine="2310" w:firstLineChars="1100"/>
        <w:rPr>
          <w:rFonts w:hint="eastAsia" w:ascii="仿宋" w:hAnsi="仿宋" w:eastAsia="仿宋" w:cs="仿宋"/>
          <w:color w:val="000000" w:themeColor="text1"/>
          <w:sz w:val="21"/>
          <w:szCs w:val="21"/>
          <w:highlight w:val="none"/>
          <w14:textFill>
            <w14:solidFill>
              <w14:schemeClr w14:val="tx1"/>
            </w14:solidFill>
          </w14:textFill>
        </w:rPr>
      </w:pPr>
    </w:p>
    <w:p w14:paraId="453D211E">
      <w:pPr>
        <w:shd w:val="clear"/>
        <w:spacing w:line="360" w:lineRule="auto"/>
        <w:ind w:right="-161" w:firstLine="2310" w:firstLineChars="1100"/>
        <w:rPr>
          <w:rFonts w:hint="eastAsia" w:ascii="仿宋" w:hAnsi="仿宋" w:eastAsia="仿宋" w:cs="仿宋"/>
          <w:color w:val="000000" w:themeColor="text1"/>
          <w:sz w:val="21"/>
          <w:szCs w:val="21"/>
          <w:highlight w:val="none"/>
          <w14:textFill>
            <w14:solidFill>
              <w14:schemeClr w14:val="tx1"/>
            </w14:solidFill>
          </w14:textFill>
        </w:rPr>
      </w:pPr>
    </w:p>
    <w:p w14:paraId="1EF8FF5B">
      <w:pPr>
        <w:shd w:val="clear"/>
        <w:spacing w:line="360" w:lineRule="auto"/>
        <w:ind w:right="-161" w:firstLine="2310" w:firstLineChars="1100"/>
        <w:rPr>
          <w:rFonts w:hint="eastAsia" w:ascii="仿宋" w:hAnsi="仿宋" w:eastAsia="仿宋" w:cs="仿宋"/>
          <w:color w:val="000000" w:themeColor="text1"/>
          <w:sz w:val="21"/>
          <w:szCs w:val="21"/>
          <w:highlight w:val="none"/>
          <w14:textFill>
            <w14:solidFill>
              <w14:schemeClr w14:val="tx1"/>
            </w14:solidFill>
          </w14:textFill>
        </w:rPr>
      </w:pPr>
    </w:p>
    <w:bookmarkEnd w:id="314"/>
    <w:p w14:paraId="573B8F64">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供应商名称：</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（填写全称并加盖公章）</w:t>
      </w:r>
    </w:p>
    <w:p w14:paraId="6165E028">
      <w:pPr>
        <w:shd w:val="clear"/>
        <w:spacing w:line="360" w:lineRule="auto"/>
        <w:ind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法人代表或委托代理人（签字或盖章）：</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69B5ACF9">
      <w:pPr>
        <w:shd w:val="clea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日期：       年    月    日</w:t>
      </w:r>
    </w:p>
    <w:p w14:paraId="0436D12F">
      <w:pPr>
        <w:shd w:val="clear"/>
        <w:rPr>
          <w:rFonts w:hint="eastAsia" w:ascii="仿宋" w:hAnsi="仿宋" w:eastAsia="仿宋" w:cs="仿宋"/>
          <w:color w:val="000000" w:themeColor="text1"/>
          <w:sz w:val="21"/>
          <w:szCs w:val="21"/>
          <w:highlight w:val="none"/>
          <w14:textFill>
            <w14:solidFill>
              <w14:schemeClr w14:val="tx1"/>
            </w14:solidFill>
          </w14:textFill>
        </w:rPr>
      </w:pPr>
    </w:p>
    <w:p w14:paraId="4174577B">
      <w:pPr>
        <w:shd w:val="clear"/>
        <w:rPr>
          <w:rFonts w:hint="eastAsia" w:ascii="仿宋" w:hAnsi="仿宋" w:eastAsia="仿宋" w:cs="仿宋"/>
          <w:color w:val="000000" w:themeColor="text1"/>
          <w:sz w:val="21"/>
          <w:szCs w:val="21"/>
          <w:highlight w:val="none"/>
          <w14:textFill>
            <w14:solidFill>
              <w14:schemeClr w14:val="tx1"/>
            </w14:solidFill>
          </w14:textFill>
        </w:rPr>
      </w:pPr>
    </w:p>
    <w:p w14:paraId="5CD3F92A">
      <w:pPr>
        <w:shd w:val="clear"/>
        <w:rPr>
          <w:rFonts w:hint="eastAsia" w:ascii="仿宋" w:hAnsi="仿宋" w:eastAsia="仿宋" w:cs="仿宋"/>
          <w:color w:val="000000" w:themeColor="text1"/>
          <w:sz w:val="21"/>
          <w:szCs w:val="21"/>
          <w:highlight w:val="none"/>
          <w14:textFill>
            <w14:solidFill>
              <w14:schemeClr w14:val="tx1"/>
            </w14:solidFill>
          </w14:textFill>
        </w:rPr>
      </w:pPr>
    </w:p>
    <w:bookmarkEnd w:id="315"/>
    <w:p w14:paraId="1B56DC4B">
      <w:pPr>
        <w:shd w:val="clear"/>
        <w:rPr>
          <w:rFonts w:hint="eastAsia" w:ascii="仿宋" w:hAnsi="仿宋" w:eastAsia="仿宋" w:cs="仿宋"/>
          <w:b/>
          <w:bCs/>
          <w:color w:val="000000" w:themeColor="text1"/>
          <w:sz w:val="21"/>
          <w:szCs w:val="21"/>
          <w:highlight w:val="none"/>
          <w14:textFill>
            <w14:solidFill>
              <w14:schemeClr w14:val="tx1"/>
            </w14:solidFill>
          </w14:textFill>
        </w:rPr>
      </w:pPr>
      <w:bookmarkStart w:id="324" w:name="_Toc7527433"/>
      <w:bookmarkStart w:id="325" w:name="_Toc523148977"/>
      <w:bookmarkStart w:id="326" w:name="_Toc10485555"/>
      <w:bookmarkStart w:id="327" w:name="_Toc519191556"/>
      <w:bookmarkStart w:id="328" w:name="_Toc458437954"/>
      <w:bookmarkStart w:id="329" w:name="_Toc500142223"/>
      <w:bookmarkStart w:id="330" w:name="_Toc75385992"/>
      <w:r>
        <w:rPr>
          <w:rFonts w:hint="eastAsia" w:ascii="仿宋" w:hAnsi="仿宋" w:eastAsia="仿宋" w:cs="仿宋"/>
          <w:color w:val="000000" w:themeColor="text1"/>
          <w:sz w:val="21"/>
          <w:szCs w:val="21"/>
          <w:highlight w:val="none"/>
          <w14:textFill>
            <w14:solidFill>
              <w14:schemeClr w14:val="tx1"/>
            </w14:solidFill>
          </w14:textFill>
        </w:rPr>
        <w:br w:type="page"/>
      </w:r>
    </w:p>
    <w:bookmarkEnd w:id="324"/>
    <w:bookmarkEnd w:id="325"/>
    <w:bookmarkEnd w:id="326"/>
    <w:bookmarkEnd w:id="327"/>
    <w:bookmarkEnd w:id="328"/>
    <w:bookmarkEnd w:id="329"/>
    <w:bookmarkEnd w:id="330"/>
    <w:p w14:paraId="14BBA0DD">
      <w:pPr>
        <w:pStyle w:val="3"/>
        <w:keepNext w:val="0"/>
        <w:keepLines w:val="0"/>
        <w:widowControl w:val="0"/>
        <w:shd w:val="clear"/>
        <w:spacing w:before="0" w:after="0" w:line="240" w:lineRule="auto"/>
        <w:rPr>
          <w:rFonts w:hint="eastAsia" w:ascii="仿宋" w:hAnsi="仿宋" w:eastAsia="仿宋" w:cs="仿宋"/>
          <w:b w:val="0"/>
          <w:color w:val="000000" w:themeColor="text1"/>
          <w:sz w:val="28"/>
          <w:szCs w:val="28"/>
          <w:highlight w:val="none"/>
          <w14:textFill>
            <w14:solidFill>
              <w14:schemeClr w14:val="tx1"/>
            </w14:solidFill>
          </w14:textFill>
        </w:rPr>
      </w:pPr>
      <w:bookmarkStart w:id="331" w:name="_Toc8344"/>
      <w:bookmarkStart w:id="332" w:name="_Toc12902"/>
      <w:bookmarkStart w:id="333" w:name="_Toc15954"/>
      <w:bookmarkStart w:id="334" w:name="_Toc500142225"/>
      <w:bookmarkStart w:id="335" w:name="_Toc188808852"/>
      <w:bookmarkStart w:id="336" w:name="_Toc523148979"/>
      <w:bookmarkStart w:id="337" w:name="_Toc519191558"/>
      <w:bookmarkStart w:id="338" w:name="_Toc458437956"/>
      <w:bookmarkStart w:id="339" w:name="_Toc193126902"/>
      <w:bookmarkStart w:id="340" w:name="_Toc193187108"/>
      <w:bookmarkStart w:id="341" w:name="_Toc194663939"/>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实施方案</w:t>
      </w:r>
      <w:bookmarkEnd w:id="331"/>
      <w:bookmarkEnd w:id="332"/>
      <w:bookmarkEnd w:id="333"/>
    </w:p>
    <w:bookmarkEnd w:id="334"/>
    <w:bookmarkEnd w:id="335"/>
    <w:bookmarkEnd w:id="336"/>
    <w:bookmarkEnd w:id="337"/>
    <w:bookmarkEnd w:id="338"/>
    <w:bookmarkEnd w:id="339"/>
    <w:bookmarkEnd w:id="340"/>
    <w:bookmarkEnd w:id="341"/>
    <w:p w14:paraId="232768BC">
      <w:pPr>
        <w:shd w:val="clear"/>
        <w:rPr>
          <w:rFonts w:hint="eastAsia" w:ascii="仿宋" w:hAnsi="仿宋" w:eastAsia="仿宋" w:cs="仿宋"/>
          <w:color w:val="000000" w:themeColor="text1"/>
          <w:sz w:val="28"/>
          <w:szCs w:val="28"/>
          <w:highlight w:val="none"/>
          <w14:textFill>
            <w14:solidFill>
              <w14:schemeClr w14:val="tx1"/>
            </w14:solidFill>
          </w14:textFill>
        </w:rPr>
      </w:pPr>
    </w:p>
    <w:p w14:paraId="51399950">
      <w:pPr>
        <w:pStyle w:val="64"/>
        <w:shd w:val="clear"/>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bookmarkStart w:id="342" w:name="_Toc103877379"/>
    </w:p>
    <w:bookmarkEnd w:id="342"/>
    <w:p w14:paraId="37A1F97C">
      <w:pPr>
        <w:pStyle w:val="3"/>
        <w:keepNext w:val="0"/>
        <w:keepLines w:val="0"/>
        <w:widowControl w:val="0"/>
        <w:shd w:val="clear"/>
        <w:spacing w:before="0" w:after="0" w:line="240" w:lineRule="auto"/>
        <w:rPr>
          <w:rFonts w:hint="eastAsia" w:ascii="仿宋" w:hAnsi="仿宋" w:eastAsia="仿宋" w:cs="仿宋"/>
          <w:b w:val="0"/>
          <w:color w:val="000000" w:themeColor="text1"/>
          <w:sz w:val="21"/>
          <w:szCs w:val="21"/>
          <w:highlight w:val="none"/>
          <w14:textFill>
            <w14:solidFill>
              <w14:schemeClr w14:val="tx1"/>
            </w14:solidFill>
          </w14:textFill>
        </w:rPr>
      </w:pPr>
      <w:bookmarkStart w:id="343" w:name="_Toc492391884"/>
      <w:bookmarkStart w:id="344" w:name="_Toc500142227"/>
      <w:bookmarkStart w:id="345" w:name="_Toc458437958"/>
      <w:bookmarkStart w:id="346" w:name="_Toc75385995"/>
      <w:bookmarkStart w:id="347" w:name="_Toc7527436"/>
      <w:bookmarkStart w:id="348" w:name="_Toc18452"/>
      <w:bookmarkStart w:id="349" w:name="_Toc103877382"/>
      <w:bookmarkStart w:id="350" w:name="_Toc519191560"/>
      <w:bookmarkStart w:id="351" w:name="_Toc13826"/>
      <w:bookmarkStart w:id="352" w:name="_Toc524683802"/>
      <w:bookmarkStart w:id="353" w:name="_Toc523148981"/>
      <w:bookmarkStart w:id="354" w:name="_Toc13300"/>
      <w:bookmarkStart w:id="355" w:name="_Toc10485558"/>
      <w:bookmarkStart w:id="356" w:name="_Hlk5797587"/>
      <w:r>
        <w:rPr>
          <w:rFonts w:hint="eastAsia" w:ascii="仿宋" w:hAnsi="仿宋" w:eastAsia="仿宋" w:cs="仿宋"/>
          <w:color w:val="000000" w:themeColor="text1"/>
          <w:sz w:val="28"/>
          <w:szCs w:val="28"/>
          <w:highlight w:val="none"/>
          <w:lang w:val="en-US" w:eastAsia="zh-CN"/>
          <w14:textFill>
            <w14:solidFill>
              <w14:schemeClr w14:val="tx1"/>
            </w14:solidFill>
          </w14:textFill>
        </w:rPr>
        <w:t>十一、</w:t>
      </w:r>
      <w:r>
        <w:rPr>
          <w:rFonts w:hint="eastAsia" w:ascii="仿宋" w:hAnsi="仿宋" w:eastAsia="仿宋" w:cs="仿宋"/>
          <w:color w:val="000000" w:themeColor="text1"/>
          <w:sz w:val="28"/>
          <w:szCs w:val="28"/>
          <w:highlight w:val="none"/>
          <w14:textFill>
            <w14:solidFill>
              <w14:schemeClr w14:val="tx1"/>
            </w14:solidFill>
          </w14:textFill>
        </w:rPr>
        <w:t>供应商认为有必要补充说明的事宜</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542D2686">
      <w:pPr>
        <w:shd w:val="clea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br w:type="page"/>
      </w:r>
      <w:bookmarkEnd w:id="316"/>
      <w:bookmarkEnd w:id="317"/>
      <w:bookmarkEnd w:id="318"/>
      <w:bookmarkEnd w:id="319"/>
      <w:bookmarkEnd w:id="320"/>
      <w:bookmarkEnd w:id="321"/>
      <w:bookmarkEnd w:id="322"/>
      <w:bookmarkEnd w:id="323"/>
      <w:bookmarkStart w:id="357" w:name="_Toc17456622"/>
      <w:bookmarkStart w:id="358" w:name="_Toc9844345"/>
      <w:bookmarkStart w:id="359" w:name="_Hlk35544721"/>
      <w:bookmarkStart w:id="360" w:name="_Toc522110452"/>
      <w:bookmarkStart w:id="361" w:name="_Toc500142230"/>
      <w:bookmarkStart w:id="362" w:name="_Toc519191563"/>
      <w:bookmarkStart w:id="363" w:name="_Toc83386065"/>
    </w:p>
    <w:bookmarkEnd w:id="357"/>
    <w:bookmarkEnd w:id="358"/>
    <w:bookmarkEnd w:id="359"/>
    <w:bookmarkEnd w:id="360"/>
    <w:bookmarkEnd w:id="361"/>
    <w:bookmarkEnd w:id="362"/>
    <w:p w14:paraId="1D0BDA2E">
      <w:pPr>
        <w:pStyle w:val="3"/>
        <w:shd w:val="clear"/>
        <w:rPr>
          <w:rFonts w:hint="eastAsia" w:ascii="仿宋" w:hAnsi="仿宋" w:eastAsia="仿宋" w:cs="仿宋"/>
          <w:color w:val="000000" w:themeColor="text1"/>
          <w:sz w:val="28"/>
          <w:szCs w:val="28"/>
          <w:highlight w:val="none"/>
          <w14:textFill>
            <w14:solidFill>
              <w14:schemeClr w14:val="tx1"/>
            </w14:solidFill>
          </w14:textFill>
        </w:rPr>
      </w:pPr>
      <w:bookmarkStart w:id="364" w:name="_Toc28560"/>
      <w:bookmarkStart w:id="365" w:name="_Toc22778"/>
      <w:bookmarkStart w:id="366" w:name="_Toc18989"/>
      <w:bookmarkStart w:id="367" w:name="_Hlk6833253"/>
      <w:bookmarkStart w:id="368" w:name="_Hlk41385533"/>
      <w:bookmarkStart w:id="369" w:name="_Hlk41385608"/>
      <w:bookmarkStart w:id="370" w:name="_Toc9844346"/>
      <w:bookmarkStart w:id="371" w:name="_Toc500142231"/>
      <w:bookmarkStart w:id="372" w:name="_Toc17456623"/>
      <w:bookmarkStart w:id="373" w:name="_Hlk35544769"/>
      <w:r>
        <w:rPr>
          <w:rFonts w:hint="eastAsia" w:ascii="仿宋" w:hAnsi="仿宋" w:eastAsia="仿宋" w:cs="仿宋"/>
          <w:color w:val="000000" w:themeColor="text1"/>
          <w:sz w:val="28"/>
          <w:szCs w:val="28"/>
          <w:highlight w:val="none"/>
          <w:lang w:val="en-US" w:eastAsia="zh-CN"/>
          <w14:textFill>
            <w14:solidFill>
              <w14:schemeClr w14:val="tx1"/>
            </w14:solidFill>
          </w14:textFill>
        </w:rPr>
        <w:t>十二、</w:t>
      </w:r>
      <w:r>
        <w:rPr>
          <w:rFonts w:hint="eastAsia" w:ascii="仿宋" w:hAnsi="仿宋" w:eastAsia="仿宋" w:cs="仿宋"/>
          <w:color w:val="000000" w:themeColor="text1"/>
          <w:sz w:val="28"/>
          <w:szCs w:val="28"/>
          <w:highlight w:val="none"/>
          <w14:textFill>
            <w14:solidFill>
              <w14:schemeClr w14:val="tx1"/>
            </w14:solidFill>
          </w14:textFill>
        </w:rPr>
        <w:t>《中小企业声明函》</w:t>
      </w:r>
      <w:bookmarkEnd w:id="363"/>
      <w:bookmarkEnd w:id="364"/>
      <w:bookmarkEnd w:id="365"/>
      <w:bookmarkEnd w:id="366"/>
    </w:p>
    <w:bookmarkEnd w:id="367"/>
    <w:bookmarkEnd w:id="368"/>
    <w:bookmarkEnd w:id="369"/>
    <w:p w14:paraId="1E8AEEE7">
      <w:pPr>
        <w:shd w:val="clear"/>
        <w:jc w:val="center"/>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中小企业声明函（货物）</w:t>
      </w:r>
    </w:p>
    <w:p w14:paraId="3CF2AE37">
      <w:pPr>
        <w:shd w:val="clear"/>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5214FCD2">
      <w:pPr>
        <w:shd w:val="clear"/>
        <w:rPr>
          <w:rFonts w:hint="eastAsia" w:ascii="仿宋" w:hAnsi="仿宋" w:eastAsia="仿宋" w:cs="仿宋"/>
          <w:b/>
          <w:bCs/>
          <w:color w:val="000000" w:themeColor="text1"/>
          <w:sz w:val="21"/>
          <w:szCs w:val="21"/>
          <w:highlight w:val="none"/>
          <w14:textFill>
            <w14:solidFill>
              <w14:schemeClr w14:val="tx1"/>
            </w14:solidFill>
          </w14:textFill>
        </w:rPr>
      </w:pPr>
    </w:p>
    <w:p w14:paraId="4335253C">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本公司</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联合体</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郑重声明，根据《政府采购促进中小企业发展管理办法》（财库〔2020〕46号）的规定，本公司参加</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单位名称</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w:t>
      </w:r>
      <w:r>
        <w:rPr>
          <w:rFonts w:hint="eastAsia" w:ascii="仿宋" w:hAnsi="仿宋" w:eastAsia="仿宋" w:cs="仿宋"/>
          <w:color w:val="000000" w:themeColor="text1"/>
          <w:sz w:val="21"/>
          <w:szCs w:val="21"/>
          <w:highlight w:val="none"/>
          <w:u w:val="single"/>
          <w14:textFill>
            <w14:solidFill>
              <w14:schemeClr w14:val="tx1"/>
            </w14:solidFill>
          </w14:textFill>
        </w:rPr>
        <w:t>项目名称）</w:t>
      </w:r>
      <w:r>
        <w:rPr>
          <w:rFonts w:hint="eastAsia" w:ascii="仿宋" w:hAnsi="仿宋" w:eastAsia="仿宋" w:cs="仿宋"/>
          <w:color w:val="000000" w:themeColor="text1"/>
          <w:sz w:val="2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03ED8EC">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〈标的名称〉</w:t>
      </w:r>
      <w:r>
        <w:rPr>
          <w:rFonts w:hint="eastAsia" w:ascii="仿宋" w:hAnsi="仿宋" w:eastAsia="仿宋" w:cs="仿宋"/>
          <w:color w:val="000000" w:themeColor="text1"/>
          <w:sz w:val="21"/>
          <w:szCs w:val="21"/>
          <w:highlight w:val="none"/>
          <w14:textFill>
            <w14:solidFill>
              <w14:schemeClr w14:val="tx1"/>
            </w14:solidFill>
          </w14:textFill>
        </w:rPr>
        <w:t>，属于</w:t>
      </w:r>
      <w:r>
        <w:rPr>
          <w:rFonts w:hint="eastAsia" w:ascii="仿宋" w:hAnsi="仿宋" w:eastAsia="仿宋" w:cs="仿宋"/>
          <w:color w:val="000000" w:themeColor="text1"/>
          <w:sz w:val="2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1"/>
          <w:szCs w:val="21"/>
          <w:highlight w:val="none"/>
          <w14:textFill>
            <w14:solidFill>
              <w14:schemeClr w14:val="tx1"/>
            </w14:solidFill>
          </w14:textFill>
        </w:rPr>
        <w:t>；制造商为</w:t>
      </w:r>
      <w:r>
        <w:rPr>
          <w:rFonts w:hint="eastAsia" w:ascii="仿宋" w:hAnsi="仿宋" w:eastAsia="仿宋" w:cs="仿宋"/>
          <w:color w:val="000000" w:themeColor="text1"/>
          <w:sz w:val="21"/>
          <w:szCs w:val="21"/>
          <w:highlight w:val="none"/>
          <w:u w:val="single"/>
          <w14:textFill>
            <w14:solidFill>
              <w14:schemeClr w14:val="tx1"/>
            </w14:solidFill>
          </w14:textFill>
        </w:rPr>
        <w:t>〈企业名称〉</w:t>
      </w:r>
      <w:r>
        <w:rPr>
          <w:rFonts w:hint="eastAsia" w:ascii="仿宋" w:hAnsi="仿宋" w:eastAsia="仿宋" w:cs="仿宋"/>
          <w:color w:val="000000" w:themeColor="text1"/>
          <w:sz w:val="21"/>
          <w:szCs w:val="21"/>
          <w:highlight w:val="none"/>
          <w14:textFill>
            <w14:solidFill>
              <w14:schemeClr w14:val="tx1"/>
            </w14:solidFill>
          </w14:textFill>
        </w:rPr>
        <w:t>，从业人员</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人，营业收入为</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万元，资产总额为</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万元，属于</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企业（选填中型企业、小型企业、微型企业）；</w:t>
      </w:r>
    </w:p>
    <w:p w14:paraId="19B37075">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〈标的名称〉</w:t>
      </w:r>
      <w:r>
        <w:rPr>
          <w:rFonts w:hint="eastAsia" w:ascii="仿宋" w:hAnsi="仿宋" w:eastAsia="仿宋" w:cs="仿宋"/>
          <w:color w:val="000000" w:themeColor="text1"/>
          <w:sz w:val="21"/>
          <w:szCs w:val="21"/>
          <w:highlight w:val="none"/>
          <w14:textFill>
            <w14:solidFill>
              <w14:schemeClr w14:val="tx1"/>
            </w14:solidFill>
          </w14:textFill>
        </w:rPr>
        <w:t>，属于</w:t>
      </w:r>
      <w:r>
        <w:rPr>
          <w:rFonts w:hint="eastAsia" w:ascii="仿宋" w:hAnsi="仿宋" w:eastAsia="仿宋" w:cs="仿宋"/>
          <w:color w:val="000000" w:themeColor="text1"/>
          <w:sz w:val="21"/>
          <w:szCs w:val="21"/>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1"/>
          <w:szCs w:val="21"/>
          <w:highlight w:val="none"/>
          <w14:textFill>
            <w14:solidFill>
              <w14:schemeClr w14:val="tx1"/>
            </w14:solidFill>
          </w14:textFill>
        </w:rPr>
        <w:t>；制造商为</w:t>
      </w:r>
      <w:r>
        <w:rPr>
          <w:rFonts w:hint="eastAsia" w:ascii="仿宋" w:hAnsi="仿宋" w:eastAsia="仿宋" w:cs="仿宋"/>
          <w:color w:val="000000" w:themeColor="text1"/>
          <w:sz w:val="21"/>
          <w:szCs w:val="21"/>
          <w:highlight w:val="none"/>
          <w:u w:val="single"/>
          <w14:textFill>
            <w14:solidFill>
              <w14:schemeClr w14:val="tx1"/>
            </w14:solidFill>
          </w14:textFill>
        </w:rPr>
        <w:t>〈企业名称〉</w:t>
      </w:r>
      <w:r>
        <w:rPr>
          <w:rFonts w:hint="eastAsia" w:ascii="仿宋" w:hAnsi="仿宋" w:eastAsia="仿宋" w:cs="仿宋"/>
          <w:color w:val="000000" w:themeColor="text1"/>
          <w:sz w:val="21"/>
          <w:szCs w:val="21"/>
          <w:highlight w:val="none"/>
          <w14:textFill>
            <w14:solidFill>
              <w14:schemeClr w14:val="tx1"/>
            </w14:solidFill>
          </w14:textFill>
        </w:rPr>
        <w:t>，从业人员</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人，营业收入为</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万元，资产总额为</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万元，属于</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w:t>
      </w:r>
      <w:r>
        <w:rPr>
          <w:rFonts w:hint="eastAsia" w:ascii="仿宋" w:hAnsi="仿宋" w:eastAsia="仿宋" w:cs="仿宋"/>
          <w:color w:val="000000" w:themeColor="text1"/>
          <w:sz w:val="21"/>
          <w:szCs w:val="21"/>
          <w:highlight w:val="none"/>
          <w14:textFill>
            <w14:solidFill>
              <w14:schemeClr w14:val="tx1"/>
            </w14:solidFill>
          </w14:textFill>
        </w:rPr>
        <w:t>企业（选填中型企业、小型企业、微型企业）；</w:t>
      </w:r>
    </w:p>
    <w:p w14:paraId="783D845E">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09A94585">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18FE2C8D">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本企业对上述声明内容的真实性负责。如有虚假，将依法承担相应责任。</w:t>
      </w:r>
    </w:p>
    <w:p w14:paraId="678B7248">
      <w:pPr>
        <w:shd w:val="clear"/>
        <w:spacing w:line="560" w:lineRule="exact"/>
        <w:ind w:firstLine="420" w:firstLineChars="200"/>
        <w:jc w:val="both"/>
        <w:rPr>
          <w:rFonts w:hint="eastAsia" w:ascii="仿宋" w:hAnsi="仿宋" w:eastAsia="仿宋" w:cs="仿宋"/>
          <w:color w:val="000000" w:themeColor="text1"/>
          <w:sz w:val="21"/>
          <w:szCs w:val="21"/>
          <w:highlight w:val="none"/>
          <w14:textFill>
            <w14:solidFill>
              <w14:schemeClr w14:val="tx1"/>
            </w14:solidFill>
          </w14:textFill>
        </w:rPr>
      </w:pPr>
    </w:p>
    <w:p w14:paraId="3EF85D99">
      <w:pPr>
        <w:shd w:val="clear"/>
        <w:spacing w:line="560" w:lineRule="exact"/>
        <w:ind w:firstLine="3780" w:firstLineChars="18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供应商：（供应商全称并加盖公章）</w:t>
      </w:r>
    </w:p>
    <w:p w14:paraId="06C61849">
      <w:pPr>
        <w:shd w:val="clear"/>
        <w:spacing w:line="560" w:lineRule="exact"/>
        <w:ind w:firstLine="3780" w:firstLineChars="180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日  期：    年  月  日</w:t>
      </w:r>
    </w:p>
    <w:p w14:paraId="0F9F031D">
      <w:pPr>
        <w:keepNext w:val="0"/>
        <w:keepLines w:val="0"/>
        <w:pageBreakBefore w:val="0"/>
        <w:widowControl/>
        <w:shd w:val="clear"/>
        <w:kinsoku/>
        <w:wordWrap/>
        <w:overflowPunct/>
        <w:topLinePunct w:val="0"/>
        <w:autoSpaceDE/>
        <w:autoSpaceDN/>
        <w:bidi w:val="0"/>
        <w:adjustRightInd/>
        <w:snapToGrid/>
        <w:spacing w:line="440" w:lineRule="exact"/>
        <w:ind w:right="0"/>
        <w:jc w:val="both"/>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46C5E429">
      <w:pPr>
        <w:shd w:val="clear"/>
        <w:wordWrap w:val="0"/>
        <w:spacing w:line="440" w:lineRule="exact"/>
        <w:ind w:firstLine="420" w:firstLineChars="200"/>
        <w:jc w:val="right"/>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2671403C">
      <w:pPr>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p w14:paraId="6170CD78">
      <w:pPr>
        <w:numPr>
          <w:ilvl w:val="0"/>
          <w:numId w:val="0"/>
        </w:numPr>
        <w:shd w:val="clear"/>
        <w:spacing w:line="440" w:lineRule="exact"/>
        <w:ind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SA"/>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从业人员、营业收入、资产总额填报上一年度数据，无上一年度数据的新成立企业可不填报</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741ECF6A">
      <w:pPr>
        <w:numPr>
          <w:ilvl w:val="0"/>
          <w:numId w:val="0"/>
        </w:numPr>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SA"/>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14353298">
      <w:pPr>
        <w:pStyle w:val="15"/>
        <w:shd w:val="clear"/>
        <w:rPr>
          <w:rFonts w:hint="eastAsia" w:ascii="仿宋" w:hAnsi="仿宋" w:eastAsia="仿宋" w:cs="仿宋"/>
          <w:color w:val="000000" w:themeColor="text1"/>
          <w:highlight w:val="none"/>
          <w14:textFill>
            <w14:solidFill>
              <w14:schemeClr w14:val="tx1"/>
            </w14:solidFill>
          </w14:textFill>
        </w:rPr>
      </w:pPr>
    </w:p>
    <w:p w14:paraId="4C1E205D">
      <w:pPr>
        <w:pStyle w:val="15"/>
        <w:shd w:val="clear"/>
        <w:rPr>
          <w:rFonts w:hint="eastAsia" w:ascii="仿宋" w:hAnsi="仿宋" w:eastAsia="仿宋" w:cs="仿宋"/>
          <w:color w:val="000000" w:themeColor="text1"/>
          <w:highlight w:val="none"/>
          <w14:textFill>
            <w14:solidFill>
              <w14:schemeClr w14:val="tx1"/>
            </w14:solidFill>
          </w14:textFill>
        </w:rPr>
      </w:pPr>
    </w:p>
    <w:p w14:paraId="1B301C74">
      <w:pPr>
        <w:pStyle w:val="3"/>
        <w:shd w:val="clear"/>
        <w:rPr>
          <w:rFonts w:hint="eastAsia" w:ascii="仿宋" w:hAnsi="仿宋" w:eastAsia="仿宋" w:cs="仿宋"/>
          <w:bCs w:val="0"/>
          <w:color w:val="000000" w:themeColor="text1"/>
          <w:sz w:val="28"/>
          <w:szCs w:val="28"/>
          <w:highlight w:val="none"/>
          <w14:textFill>
            <w14:solidFill>
              <w14:schemeClr w14:val="tx1"/>
            </w14:solidFill>
          </w14:textFill>
        </w:rPr>
      </w:pPr>
      <w:bookmarkStart w:id="374" w:name="_Toc25995"/>
      <w:bookmarkStart w:id="375" w:name="_Toc83386066"/>
      <w:bookmarkStart w:id="376" w:name="_Toc21095"/>
      <w:bookmarkStart w:id="377" w:name="_Toc4298"/>
      <w:bookmarkStart w:id="378" w:name="_Hlk6833321"/>
      <w:r>
        <w:rPr>
          <w:rFonts w:hint="eastAsia" w:ascii="仿宋" w:hAnsi="仿宋" w:eastAsia="仿宋" w:cs="仿宋"/>
          <w:bCs w:val="0"/>
          <w:color w:val="000000" w:themeColor="text1"/>
          <w:sz w:val="28"/>
          <w:szCs w:val="28"/>
          <w:highlight w:val="none"/>
          <w:lang w:val="en-US" w:eastAsia="zh-CN"/>
          <w14:textFill>
            <w14:solidFill>
              <w14:schemeClr w14:val="tx1"/>
            </w14:solidFill>
          </w14:textFill>
        </w:rPr>
        <w:t>十三、</w:t>
      </w:r>
      <w:r>
        <w:rPr>
          <w:rFonts w:hint="eastAsia" w:ascii="仿宋" w:hAnsi="仿宋" w:eastAsia="仿宋" w:cs="仿宋"/>
          <w:bCs w:val="0"/>
          <w:color w:val="000000" w:themeColor="text1"/>
          <w:sz w:val="28"/>
          <w:szCs w:val="28"/>
          <w:highlight w:val="none"/>
          <w14:textFill>
            <w14:solidFill>
              <w14:schemeClr w14:val="tx1"/>
            </w14:solidFill>
          </w14:textFill>
        </w:rPr>
        <w:t>《残疾人福利性单位声明函》</w:t>
      </w:r>
      <w:bookmarkEnd w:id="370"/>
      <w:bookmarkEnd w:id="371"/>
      <w:bookmarkEnd w:id="372"/>
      <w:bookmarkEnd w:id="374"/>
      <w:bookmarkEnd w:id="375"/>
      <w:bookmarkEnd w:id="376"/>
      <w:bookmarkEnd w:id="377"/>
    </w:p>
    <w:p w14:paraId="2E13D9C4">
      <w:pPr>
        <w:shd w:val="clear"/>
        <w:spacing w:line="520" w:lineRule="exact"/>
        <w:jc w:val="center"/>
        <w:rPr>
          <w:rFonts w:hint="eastAsia" w:ascii="仿宋" w:hAnsi="仿宋" w:eastAsia="仿宋" w:cs="仿宋"/>
          <w:b/>
          <w:color w:val="000000" w:themeColor="text1"/>
          <w:sz w:val="21"/>
          <w:szCs w:val="21"/>
          <w:highlight w:val="none"/>
          <w14:textFill>
            <w14:solidFill>
              <w14:schemeClr w14:val="tx1"/>
            </w14:solidFill>
          </w14:textFill>
        </w:rPr>
      </w:pPr>
      <w:bookmarkStart w:id="379" w:name="OLE_LINK14"/>
      <w:bookmarkStart w:id="380" w:name="_Hlk3903772"/>
      <w:r>
        <w:rPr>
          <w:rFonts w:hint="eastAsia" w:ascii="仿宋" w:hAnsi="仿宋" w:eastAsia="仿宋" w:cs="仿宋"/>
          <w:b/>
          <w:color w:val="000000" w:themeColor="text1"/>
          <w:sz w:val="28"/>
          <w:szCs w:val="28"/>
          <w:highlight w:val="none"/>
          <w14:textFill>
            <w14:solidFill>
              <w14:schemeClr w14:val="tx1"/>
            </w14:solidFill>
          </w14:textFill>
        </w:rPr>
        <w:t>残疾人福利性单位声明函</w:t>
      </w:r>
    </w:p>
    <w:bookmarkEnd w:id="379"/>
    <w:p w14:paraId="06328CDD">
      <w:pPr>
        <w:shd w:val="clear"/>
        <w:spacing w:line="520" w:lineRule="exact"/>
        <w:jc w:val="center"/>
        <w:rPr>
          <w:rFonts w:hint="eastAsia" w:ascii="仿宋" w:hAnsi="仿宋" w:eastAsia="仿宋" w:cs="仿宋"/>
          <w:b/>
          <w:color w:val="000000" w:themeColor="text1"/>
          <w:sz w:val="21"/>
          <w:szCs w:val="21"/>
          <w:highlight w:val="none"/>
          <w14:textFill>
            <w14:solidFill>
              <w14:schemeClr w14:val="tx1"/>
            </w14:solidFill>
          </w14:textFill>
        </w:rPr>
      </w:pPr>
    </w:p>
    <w:p w14:paraId="04BD69E8">
      <w:pPr>
        <w:shd w:val="clear"/>
        <w:spacing w:line="52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本单位郑重声明，根据《财政部 民政部 中国残疾人联合会关于促进残疾人就业政府采购政策的通知》（财库〔2017〕 141号）的规定，本单位为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(符合/不符合)条件的残疾人福利性单位，且本单位参加__</w:t>
      </w:r>
      <w:r>
        <w:rPr>
          <w:rFonts w:hint="eastAsia" w:ascii="仿宋" w:hAnsi="仿宋" w:eastAsia="仿宋" w:cs="仿宋"/>
          <w:color w:val="000000" w:themeColor="text1"/>
          <w:sz w:val="21"/>
          <w:szCs w:val="21"/>
          <w:highlight w:val="none"/>
          <w:u w:val="single"/>
          <w14:textFill>
            <w14:solidFill>
              <w14:schemeClr w14:val="tx1"/>
            </w14:solidFill>
          </w14:textFill>
        </w:rPr>
        <w:t>___</w:t>
      </w:r>
      <w:r>
        <w:rPr>
          <w:rFonts w:hint="eastAsia" w:ascii="仿宋" w:hAnsi="仿宋" w:eastAsia="仿宋" w:cs="仿宋"/>
          <w:color w:val="000000" w:themeColor="text1"/>
          <w:sz w:val="21"/>
          <w:szCs w:val="21"/>
          <w:highlight w:val="none"/>
          <w14:textFill>
            <w14:solidFill>
              <w14:schemeClr w14:val="tx1"/>
            </w14:solidFill>
          </w14:textFill>
        </w:rPr>
        <w:t>_单位的______项目采购活动提供本单位制造的货物（由本单位承担工程/提供服务），或者提供其他残疾人福利性单位制造的货物（不包括使用非残疾人福利性单位注册商标的货物）。</w:t>
      </w:r>
    </w:p>
    <w:p w14:paraId="5577390A">
      <w:pPr>
        <w:shd w:val="clear"/>
        <w:spacing w:line="520" w:lineRule="exact"/>
        <w:ind w:firstLine="525" w:firstLineChars="2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本单位对上述声明的真实性负责。如有虚假，将依法承担相应责任。</w:t>
      </w:r>
    </w:p>
    <w:p w14:paraId="1725B995">
      <w:pPr>
        <w:shd w:val="clear"/>
        <w:spacing w:line="520" w:lineRule="exact"/>
        <w:ind w:firstLine="527" w:firstLineChars="2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注：非残疾人福利性单位此声明函可不填写。</w:t>
      </w:r>
    </w:p>
    <w:p w14:paraId="0FC8C105">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56759895">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22312EA4">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单位名称（盖章）：</w:t>
      </w:r>
    </w:p>
    <w:p w14:paraId="7F82BA73">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日  期：</w:t>
      </w:r>
    </w:p>
    <w:p w14:paraId="3A23AFE2">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0229D9F0">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74C0DF2C">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188F43A2">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57CCFBD6">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69594C10">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018DA13D">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029A610B">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3BD52375">
      <w:pPr>
        <w:shd w:val="clear"/>
        <w:spacing w:line="52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备注：供应商提供的《残疾人福利性单位声明函》必须真实有效，如果被举报经查实出具虚假声明函的，将被取消投标资格，并按有关规定予以处理。</w:t>
      </w:r>
      <w:bookmarkEnd w:id="373"/>
    </w:p>
    <w:p w14:paraId="3E5A6CD4">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34C0DC7F">
      <w:pPr>
        <w:shd w:val="clear"/>
        <w:spacing w:line="52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1D8CDF26">
      <w:pPr>
        <w:shd w:val="clear"/>
        <w:spacing w:line="520" w:lineRule="exact"/>
        <w:rPr>
          <w:rFonts w:hint="eastAsia" w:ascii="仿宋" w:hAnsi="仿宋" w:eastAsia="仿宋" w:cs="仿宋"/>
          <w:color w:val="000000" w:themeColor="text1"/>
          <w:sz w:val="21"/>
          <w:szCs w:val="21"/>
          <w:highlight w:val="none"/>
          <w14:textFill>
            <w14:solidFill>
              <w14:schemeClr w14:val="tx1"/>
            </w14:solidFill>
          </w14:textFill>
        </w:rPr>
      </w:pPr>
    </w:p>
    <w:p w14:paraId="2EC425C0">
      <w:pPr>
        <w:pStyle w:val="3"/>
        <w:shd w:val="clear"/>
        <w:spacing w:before="0" w:after="0" w:line="240" w:lineRule="auto"/>
        <w:rPr>
          <w:rFonts w:hint="eastAsia" w:ascii="仿宋" w:hAnsi="仿宋" w:eastAsia="仿宋" w:cs="仿宋"/>
          <w:color w:val="000000" w:themeColor="text1"/>
          <w:sz w:val="28"/>
          <w:szCs w:val="28"/>
          <w:highlight w:val="none"/>
          <w14:textFill>
            <w14:solidFill>
              <w14:schemeClr w14:val="tx1"/>
            </w14:solidFill>
          </w14:textFill>
        </w:rPr>
      </w:pPr>
      <w:bookmarkStart w:id="381" w:name="_Toc31762"/>
      <w:bookmarkStart w:id="382" w:name="_Toc23110"/>
      <w:bookmarkStart w:id="383" w:name="_Toc9844347"/>
      <w:bookmarkStart w:id="384" w:name="_Toc17456624"/>
      <w:bookmarkStart w:id="385" w:name="_Toc83386067"/>
      <w:bookmarkStart w:id="386" w:name="_Toc8909670"/>
      <w:bookmarkStart w:id="387" w:name="_Toc22461"/>
      <w:bookmarkStart w:id="388" w:name="_Hlk35544854"/>
      <w:r>
        <w:rPr>
          <w:rFonts w:hint="eastAsia" w:ascii="仿宋" w:hAnsi="仿宋" w:eastAsia="仿宋" w:cs="仿宋"/>
          <w:color w:val="000000" w:themeColor="text1"/>
          <w:sz w:val="28"/>
          <w:szCs w:val="28"/>
          <w:highlight w:val="none"/>
          <w:lang w:val="en-US" w:eastAsia="zh-CN"/>
          <w14:textFill>
            <w14:solidFill>
              <w14:schemeClr w14:val="tx1"/>
            </w14:solidFill>
          </w14:textFill>
        </w:rPr>
        <w:t>十四、</w:t>
      </w:r>
      <w:r>
        <w:rPr>
          <w:rFonts w:hint="eastAsia" w:ascii="仿宋" w:hAnsi="仿宋" w:eastAsia="仿宋" w:cs="仿宋"/>
          <w:color w:val="000000" w:themeColor="text1"/>
          <w:sz w:val="28"/>
          <w:szCs w:val="28"/>
          <w:highlight w:val="none"/>
          <w14:textFill>
            <w14:solidFill>
              <w14:schemeClr w14:val="tx1"/>
            </w14:solidFill>
          </w14:textFill>
        </w:rPr>
        <w:t>《监狱企业声明函》及证明文件</w:t>
      </w:r>
      <w:bookmarkEnd w:id="381"/>
      <w:bookmarkEnd w:id="382"/>
      <w:bookmarkEnd w:id="383"/>
      <w:bookmarkEnd w:id="384"/>
      <w:bookmarkEnd w:id="385"/>
      <w:bookmarkEnd w:id="386"/>
      <w:bookmarkEnd w:id="387"/>
    </w:p>
    <w:p w14:paraId="286A4E68">
      <w:pPr>
        <w:shd w:val="clea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监狱企业声明函</w:t>
      </w:r>
    </w:p>
    <w:p w14:paraId="19DFF5BB">
      <w:pPr>
        <w:shd w:val="clear"/>
        <w:jc w:val="center"/>
        <w:rPr>
          <w:rFonts w:hint="eastAsia" w:ascii="仿宋" w:hAnsi="仿宋" w:eastAsia="仿宋" w:cs="仿宋"/>
          <w:b/>
          <w:color w:val="000000" w:themeColor="text1"/>
          <w:sz w:val="32"/>
          <w:szCs w:val="32"/>
          <w:highlight w:val="none"/>
          <w14:textFill>
            <w14:solidFill>
              <w14:schemeClr w14:val="tx1"/>
            </w14:solidFill>
          </w14:textFill>
        </w:rPr>
      </w:pPr>
    </w:p>
    <w:p w14:paraId="15A612E9">
      <w:pPr>
        <w:shd w:val="clear"/>
        <w:spacing w:line="440" w:lineRule="exact"/>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本单位郑重声明，根据《财政部、司法部关于政府采购支持监狱企业发展有关问题的通知》（财库〔2014〕68号）的规定。因本单位</w:t>
      </w:r>
      <w:r>
        <w:rPr>
          <w:rFonts w:hint="eastAsia" w:ascii="仿宋" w:hAnsi="仿宋" w:eastAsia="仿宋" w:cs="仿宋"/>
          <w:b/>
          <w:color w:val="000000" w:themeColor="text1"/>
          <w:sz w:val="21"/>
          <w:szCs w:val="21"/>
          <w:highlight w:val="none"/>
          <w:u w:val="single"/>
          <w14:textFill>
            <w14:solidFill>
              <w14:schemeClr w14:val="tx1"/>
            </w14:solidFill>
          </w14:textFill>
        </w:rPr>
        <w:t>（符合/不符合）</w:t>
      </w:r>
      <w:r>
        <w:rPr>
          <w:rFonts w:hint="eastAsia" w:ascii="仿宋" w:hAnsi="仿宋" w:eastAsia="仿宋" w:cs="仿宋"/>
          <w:color w:val="000000" w:themeColor="text1"/>
          <w:sz w:val="21"/>
          <w:szCs w:val="21"/>
          <w:highlight w:val="none"/>
          <w14:textFill>
            <w14:solidFill>
              <w14:schemeClr w14:val="tx1"/>
            </w14:solidFill>
          </w14:textFill>
        </w:rPr>
        <w:t>条件，故本单位为</w:t>
      </w:r>
      <w:r>
        <w:rPr>
          <w:rFonts w:hint="eastAsia" w:ascii="仿宋" w:hAnsi="仿宋" w:eastAsia="仿宋" w:cs="仿宋"/>
          <w:b/>
          <w:color w:val="000000" w:themeColor="text1"/>
          <w:sz w:val="21"/>
          <w:szCs w:val="21"/>
          <w:highlight w:val="none"/>
          <w:u w:val="single"/>
          <w14:textFill>
            <w14:solidFill>
              <w14:schemeClr w14:val="tx1"/>
            </w14:solidFill>
          </w14:textFill>
        </w:rPr>
        <w:t>（监狱/非监狱）</w:t>
      </w:r>
      <w:r>
        <w:rPr>
          <w:rFonts w:hint="eastAsia" w:ascii="仿宋" w:hAnsi="仿宋" w:eastAsia="仿宋" w:cs="仿宋"/>
          <w:color w:val="000000" w:themeColor="text1"/>
          <w:sz w:val="21"/>
          <w:szCs w:val="21"/>
          <w:highlight w:val="none"/>
          <w14:textFill>
            <w14:solidFill>
              <w14:schemeClr w14:val="tx1"/>
            </w14:solidFill>
          </w14:textFill>
        </w:rPr>
        <w:t xml:space="preserve">企业。 </w:t>
      </w:r>
    </w:p>
    <w:p w14:paraId="00694E71">
      <w:pPr>
        <w:shd w:val="clear"/>
        <w:spacing w:line="440" w:lineRule="exact"/>
        <w:ind w:firstLine="525" w:firstLineChars="2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本单位对上述声明的真实性负责。如有虚假，将依法承担相应责任。</w:t>
      </w:r>
    </w:p>
    <w:p w14:paraId="48D026B4">
      <w:pPr>
        <w:shd w:val="clear"/>
        <w:spacing w:line="440" w:lineRule="exact"/>
        <w:ind w:firstLine="527" w:firstLineChars="2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注：监狱企业参加政府采购活动时，应当提供由省级以上监狱管理局、戒毒管理局（含新疆生产建设兵团）出具的属于监狱企业的证明文件。</w:t>
      </w:r>
    </w:p>
    <w:p w14:paraId="66F3357D">
      <w:pPr>
        <w:shd w:val="clear"/>
        <w:spacing w:line="440" w:lineRule="exact"/>
        <w:jc w:val="center"/>
        <w:rPr>
          <w:rFonts w:hint="eastAsia" w:ascii="仿宋" w:hAnsi="仿宋" w:eastAsia="仿宋" w:cs="仿宋"/>
          <w:color w:val="000000" w:themeColor="text1"/>
          <w:sz w:val="21"/>
          <w:szCs w:val="21"/>
          <w:highlight w:val="none"/>
          <w14:textFill>
            <w14:solidFill>
              <w14:schemeClr w14:val="tx1"/>
            </w14:solidFill>
          </w14:textFill>
        </w:rPr>
      </w:pPr>
    </w:p>
    <w:p w14:paraId="6B5A3BA9">
      <w:pPr>
        <w:shd w:val="clear"/>
        <w:spacing w:line="4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单位名称（盖章）：</w:t>
      </w:r>
    </w:p>
    <w:p w14:paraId="34B56E02">
      <w:pPr>
        <w:shd w:val="clear"/>
        <w:spacing w:line="44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日  期：</w:t>
      </w:r>
      <w:bookmarkEnd w:id="388"/>
    </w:p>
    <w:bookmarkEnd w:id="378"/>
    <w:bookmarkEnd w:id="380"/>
    <w:p w14:paraId="0B335EC0">
      <w:pPr>
        <w:shd w:val="clear"/>
        <w:rPr>
          <w:rFonts w:hint="eastAsia" w:ascii="仿宋" w:hAnsi="仿宋" w:eastAsia="仿宋" w:cs="仿宋"/>
          <w:color w:val="000000" w:themeColor="text1"/>
          <w:sz w:val="21"/>
          <w:szCs w:val="21"/>
          <w:highlight w:val="none"/>
          <w14:textFill>
            <w14:solidFill>
              <w14:schemeClr w14:val="tx1"/>
            </w14:solidFill>
          </w14:textFill>
        </w:rPr>
      </w:pPr>
    </w:p>
    <w:sectPr>
      <w:headerReference r:id="rId7" w:type="default"/>
      <w:footerReference r:id="rId8" w:type="default"/>
      <w:pgSz w:w="11906" w:h="16838"/>
      <w:pgMar w:top="1440" w:right="1077" w:bottom="1440" w:left="1077" w:header="851" w:footer="680" w:gutter="0"/>
      <w:pgNumType w:fmt="decimal"/>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A22E">
    <w:pPr>
      <w:pStyle w:val="15"/>
      <w:jc w:val="center"/>
    </w:pPr>
    <w:sdt>
      <w:sdtPr>
        <w:id w:val="881899575"/>
      </w:sdtPr>
      <w:sdtContent/>
    </w:sdt>
  </w:p>
  <w:p w14:paraId="24C968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F005">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165AB">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6B165AB">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sdt>
      <w:sdtPr>
        <w:id w:val="712234512"/>
      </w:sdtPr>
      <w:sdtContent/>
    </w:sdt>
  </w:p>
  <w:p w14:paraId="7B4D27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E7D0D">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94E2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4094E2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0ED8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3B0F">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A1CE7">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47DE"/>
    <w:multiLevelType w:val="singleLevel"/>
    <w:tmpl w:val="81F947DE"/>
    <w:lvl w:ilvl="0" w:tentative="0">
      <w:start w:val="1"/>
      <w:numFmt w:val="decimal"/>
      <w:suff w:val="nothing"/>
      <w:lvlText w:val="（%1）"/>
      <w:lvlJc w:val="left"/>
    </w:lvl>
  </w:abstractNum>
  <w:abstractNum w:abstractNumId="1">
    <w:nsid w:val="E9491082"/>
    <w:multiLevelType w:val="singleLevel"/>
    <w:tmpl w:val="E9491082"/>
    <w:lvl w:ilvl="0" w:tentative="0">
      <w:start w:val="1"/>
      <w:numFmt w:val="chineseCounting"/>
      <w:suff w:val="nothing"/>
      <w:lvlText w:val="%1、"/>
      <w:lvlJc w:val="left"/>
      <w:rPr>
        <w:rFonts w:hint="eastAsia"/>
      </w:rPr>
    </w:lvl>
  </w:abstractNum>
  <w:abstractNum w:abstractNumId="2">
    <w:nsid w:val="0000000E"/>
    <w:multiLevelType w:val="singleLevel"/>
    <w:tmpl w:val="0000000E"/>
    <w:lvl w:ilvl="0" w:tentative="0">
      <w:start w:val="2"/>
      <w:numFmt w:val="decimal"/>
      <w:suff w:val="nothing"/>
      <w:lvlText w:val="%1）"/>
      <w:lvlJc w:val="left"/>
    </w:lvl>
  </w:abstractNum>
  <w:abstractNum w:abstractNumId="3">
    <w:nsid w:val="1538F7FB"/>
    <w:multiLevelType w:val="singleLevel"/>
    <w:tmpl w:val="1538F7FB"/>
    <w:lvl w:ilvl="0" w:tentative="0">
      <w:start w:val="1"/>
      <w:numFmt w:val="decimal"/>
      <w:suff w:val="nothing"/>
      <w:lvlText w:val="%1、"/>
      <w:lvlJc w:val="left"/>
    </w:lvl>
  </w:abstractNum>
  <w:abstractNum w:abstractNumId="4">
    <w:nsid w:val="18A12283"/>
    <w:multiLevelType w:val="singleLevel"/>
    <w:tmpl w:val="18A12283"/>
    <w:lvl w:ilvl="0" w:tentative="0">
      <w:start w:val="1"/>
      <w:numFmt w:val="decimal"/>
      <w:suff w:val="nothing"/>
      <w:lvlText w:val="（%1）"/>
      <w:lvlJc w:val="left"/>
    </w:lvl>
  </w:abstractNum>
  <w:abstractNum w:abstractNumId="5">
    <w:nsid w:val="576A36EB"/>
    <w:multiLevelType w:val="singleLevel"/>
    <w:tmpl w:val="576A36EB"/>
    <w:lvl w:ilvl="0" w:tentative="0">
      <w:start w:val="1"/>
      <w:numFmt w:val="decimal"/>
      <w:suff w:val="nothing"/>
      <w:lvlText w:val="（%1）"/>
      <w:lvlJc w:val="left"/>
    </w:lvl>
  </w:abstractNum>
  <w:abstractNum w:abstractNumId="6">
    <w:nsid w:val="5A267D64"/>
    <w:multiLevelType w:val="multilevel"/>
    <w:tmpl w:val="5A267D64"/>
    <w:lvl w:ilvl="0" w:tentative="0">
      <w:start w:val="5"/>
      <w:numFmt w:val="decimal"/>
      <w:suff w:val="nothing"/>
      <w:lvlText w:val="（%1）"/>
      <w:lvlJc w:val="left"/>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7">
    <w:nsid w:val="78BF77AA"/>
    <w:multiLevelType w:val="multilevel"/>
    <w:tmpl w:val="78BF77A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RiNGM2MGEzMzAxMWE0Yzg1NmRjZmZiY2Q4MjEifQ=="/>
    <w:docVar w:name="KSO_WPS_MARK_KEY" w:val="5a215772-5c86-4878-a8ac-4b4dce1caa60"/>
  </w:docVars>
  <w:rsids>
    <w:rsidRoot w:val="005B45E0"/>
    <w:rsid w:val="00000A46"/>
    <w:rsid w:val="00001B0A"/>
    <w:rsid w:val="00002FF2"/>
    <w:rsid w:val="00004D31"/>
    <w:rsid w:val="00006870"/>
    <w:rsid w:val="00006888"/>
    <w:rsid w:val="00006B1C"/>
    <w:rsid w:val="0000731F"/>
    <w:rsid w:val="00010588"/>
    <w:rsid w:val="00010D07"/>
    <w:rsid w:val="00011EE8"/>
    <w:rsid w:val="000134E2"/>
    <w:rsid w:val="00014177"/>
    <w:rsid w:val="000147B2"/>
    <w:rsid w:val="00014971"/>
    <w:rsid w:val="00014A06"/>
    <w:rsid w:val="00014EA0"/>
    <w:rsid w:val="000162A8"/>
    <w:rsid w:val="00017EE6"/>
    <w:rsid w:val="00021221"/>
    <w:rsid w:val="00024E06"/>
    <w:rsid w:val="00026238"/>
    <w:rsid w:val="00030741"/>
    <w:rsid w:val="00030A8D"/>
    <w:rsid w:val="00031A5B"/>
    <w:rsid w:val="00031BBC"/>
    <w:rsid w:val="00035164"/>
    <w:rsid w:val="0003546B"/>
    <w:rsid w:val="00036CDF"/>
    <w:rsid w:val="00037091"/>
    <w:rsid w:val="00037EE7"/>
    <w:rsid w:val="00040140"/>
    <w:rsid w:val="0004153A"/>
    <w:rsid w:val="0004330E"/>
    <w:rsid w:val="000442CB"/>
    <w:rsid w:val="00050A1E"/>
    <w:rsid w:val="00050C6E"/>
    <w:rsid w:val="00051825"/>
    <w:rsid w:val="00052FAF"/>
    <w:rsid w:val="000534F9"/>
    <w:rsid w:val="00053BFF"/>
    <w:rsid w:val="000626E5"/>
    <w:rsid w:val="00065E40"/>
    <w:rsid w:val="00067247"/>
    <w:rsid w:val="00070CE8"/>
    <w:rsid w:val="000719A6"/>
    <w:rsid w:val="00072BDA"/>
    <w:rsid w:val="00073493"/>
    <w:rsid w:val="0007453F"/>
    <w:rsid w:val="000750A4"/>
    <w:rsid w:val="00082C71"/>
    <w:rsid w:val="00084D3E"/>
    <w:rsid w:val="00086AFB"/>
    <w:rsid w:val="00090A92"/>
    <w:rsid w:val="000934E4"/>
    <w:rsid w:val="00097136"/>
    <w:rsid w:val="0009746A"/>
    <w:rsid w:val="000A1BDD"/>
    <w:rsid w:val="000B1B2B"/>
    <w:rsid w:val="000B1DCA"/>
    <w:rsid w:val="000B1E33"/>
    <w:rsid w:val="000C02CB"/>
    <w:rsid w:val="000C2230"/>
    <w:rsid w:val="000C5900"/>
    <w:rsid w:val="000C6B48"/>
    <w:rsid w:val="000D0DE2"/>
    <w:rsid w:val="000D2F15"/>
    <w:rsid w:val="000D351D"/>
    <w:rsid w:val="000D38D9"/>
    <w:rsid w:val="000D50F5"/>
    <w:rsid w:val="000D5737"/>
    <w:rsid w:val="000D6FC9"/>
    <w:rsid w:val="000D737B"/>
    <w:rsid w:val="000D73A7"/>
    <w:rsid w:val="000D74B7"/>
    <w:rsid w:val="000E07A5"/>
    <w:rsid w:val="000E3B7E"/>
    <w:rsid w:val="000E40CC"/>
    <w:rsid w:val="000E428E"/>
    <w:rsid w:val="000F26C3"/>
    <w:rsid w:val="000F33E1"/>
    <w:rsid w:val="000F3C0D"/>
    <w:rsid w:val="0010042A"/>
    <w:rsid w:val="00100F74"/>
    <w:rsid w:val="00103E40"/>
    <w:rsid w:val="00107F3A"/>
    <w:rsid w:val="00111410"/>
    <w:rsid w:val="00113E2A"/>
    <w:rsid w:val="00116630"/>
    <w:rsid w:val="00116D00"/>
    <w:rsid w:val="00121D47"/>
    <w:rsid w:val="00122830"/>
    <w:rsid w:val="00123F14"/>
    <w:rsid w:val="00124D44"/>
    <w:rsid w:val="0012570D"/>
    <w:rsid w:val="00130DCB"/>
    <w:rsid w:val="00131AA8"/>
    <w:rsid w:val="00136E9E"/>
    <w:rsid w:val="001378B2"/>
    <w:rsid w:val="0014125F"/>
    <w:rsid w:val="00141598"/>
    <w:rsid w:val="001428AF"/>
    <w:rsid w:val="00142C71"/>
    <w:rsid w:val="0015461B"/>
    <w:rsid w:val="00154F59"/>
    <w:rsid w:val="0015621F"/>
    <w:rsid w:val="00156307"/>
    <w:rsid w:val="00157CD0"/>
    <w:rsid w:val="00163E54"/>
    <w:rsid w:val="00163EBB"/>
    <w:rsid w:val="00165A95"/>
    <w:rsid w:val="00166363"/>
    <w:rsid w:val="001664CB"/>
    <w:rsid w:val="001749CC"/>
    <w:rsid w:val="00175837"/>
    <w:rsid w:val="00181DE4"/>
    <w:rsid w:val="00182BB9"/>
    <w:rsid w:val="00185331"/>
    <w:rsid w:val="00185D4E"/>
    <w:rsid w:val="0018687F"/>
    <w:rsid w:val="00186974"/>
    <w:rsid w:val="00191AE6"/>
    <w:rsid w:val="00193D22"/>
    <w:rsid w:val="00195F7E"/>
    <w:rsid w:val="00197EA6"/>
    <w:rsid w:val="001A0356"/>
    <w:rsid w:val="001A7FD5"/>
    <w:rsid w:val="001B10C3"/>
    <w:rsid w:val="001B2354"/>
    <w:rsid w:val="001B6F29"/>
    <w:rsid w:val="001B7B37"/>
    <w:rsid w:val="001C1636"/>
    <w:rsid w:val="001C3032"/>
    <w:rsid w:val="001C37A7"/>
    <w:rsid w:val="001C3F9D"/>
    <w:rsid w:val="001D12C9"/>
    <w:rsid w:val="001D19F2"/>
    <w:rsid w:val="001D30C9"/>
    <w:rsid w:val="001D31B8"/>
    <w:rsid w:val="001D3256"/>
    <w:rsid w:val="001D72AE"/>
    <w:rsid w:val="001E2CC5"/>
    <w:rsid w:val="001E49FB"/>
    <w:rsid w:val="001E6BE3"/>
    <w:rsid w:val="001E70DB"/>
    <w:rsid w:val="001E76AA"/>
    <w:rsid w:val="001F3409"/>
    <w:rsid w:val="001F63EF"/>
    <w:rsid w:val="00200700"/>
    <w:rsid w:val="00201AA9"/>
    <w:rsid w:val="0020240E"/>
    <w:rsid w:val="00202D46"/>
    <w:rsid w:val="002049BB"/>
    <w:rsid w:val="002053B7"/>
    <w:rsid w:val="00207677"/>
    <w:rsid w:val="00210E19"/>
    <w:rsid w:val="002134AC"/>
    <w:rsid w:val="00214957"/>
    <w:rsid w:val="00215F15"/>
    <w:rsid w:val="0021640B"/>
    <w:rsid w:val="00216F28"/>
    <w:rsid w:val="00217ED1"/>
    <w:rsid w:val="00220DC9"/>
    <w:rsid w:val="00221D7C"/>
    <w:rsid w:val="002220D0"/>
    <w:rsid w:val="0022458A"/>
    <w:rsid w:val="00224E2F"/>
    <w:rsid w:val="002251FC"/>
    <w:rsid w:val="00225DAA"/>
    <w:rsid w:val="00226AE4"/>
    <w:rsid w:val="0022791D"/>
    <w:rsid w:val="00227B58"/>
    <w:rsid w:val="00233086"/>
    <w:rsid w:val="00234185"/>
    <w:rsid w:val="00234456"/>
    <w:rsid w:val="00235D67"/>
    <w:rsid w:val="00236ABB"/>
    <w:rsid w:val="00242062"/>
    <w:rsid w:val="00242FF0"/>
    <w:rsid w:val="0024348D"/>
    <w:rsid w:val="00243AEC"/>
    <w:rsid w:val="002460D9"/>
    <w:rsid w:val="00250193"/>
    <w:rsid w:val="00251A16"/>
    <w:rsid w:val="00255319"/>
    <w:rsid w:val="002612CB"/>
    <w:rsid w:val="002620F6"/>
    <w:rsid w:val="002639F8"/>
    <w:rsid w:val="00263C52"/>
    <w:rsid w:val="0026652F"/>
    <w:rsid w:val="00266800"/>
    <w:rsid w:val="00266C6A"/>
    <w:rsid w:val="00270A36"/>
    <w:rsid w:val="00271482"/>
    <w:rsid w:val="0027251C"/>
    <w:rsid w:val="0027639A"/>
    <w:rsid w:val="002763C0"/>
    <w:rsid w:val="0027694D"/>
    <w:rsid w:val="00280E85"/>
    <w:rsid w:val="0028572D"/>
    <w:rsid w:val="00285CC4"/>
    <w:rsid w:val="002864D2"/>
    <w:rsid w:val="0028772F"/>
    <w:rsid w:val="00294547"/>
    <w:rsid w:val="0029636B"/>
    <w:rsid w:val="00296599"/>
    <w:rsid w:val="0029752D"/>
    <w:rsid w:val="002A0D6B"/>
    <w:rsid w:val="002B1433"/>
    <w:rsid w:val="002B1F48"/>
    <w:rsid w:val="002B3C58"/>
    <w:rsid w:val="002B415E"/>
    <w:rsid w:val="002B5406"/>
    <w:rsid w:val="002C25DB"/>
    <w:rsid w:val="002C2D8E"/>
    <w:rsid w:val="002C35F8"/>
    <w:rsid w:val="002C37DA"/>
    <w:rsid w:val="002C560A"/>
    <w:rsid w:val="002D0D97"/>
    <w:rsid w:val="002D1ED3"/>
    <w:rsid w:val="002D2106"/>
    <w:rsid w:val="002E247B"/>
    <w:rsid w:val="002E383C"/>
    <w:rsid w:val="002E4227"/>
    <w:rsid w:val="002E4C8B"/>
    <w:rsid w:val="002E6F71"/>
    <w:rsid w:val="002E75A0"/>
    <w:rsid w:val="002F0383"/>
    <w:rsid w:val="002F1A44"/>
    <w:rsid w:val="002F4380"/>
    <w:rsid w:val="002F6A1C"/>
    <w:rsid w:val="0030129A"/>
    <w:rsid w:val="00305966"/>
    <w:rsid w:val="003102BB"/>
    <w:rsid w:val="00311AA6"/>
    <w:rsid w:val="0031263C"/>
    <w:rsid w:val="00313642"/>
    <w:rsid w:val="003137E1"/>
    <w:rsid w:val="00314E1A"/>
    <w:rsid w:val="003157B8"/>
    <w:rsid w:val="003204E6"/>
    <w:rsid w:val="0032435A"/>
    <w:rsid w:val="0032468B"/>
    <w:rsid w:val="00324869"/>
    <w:rsid w:val="003257B7"/>
    <w:rsid w:val="00326396"/>
    <w:rsid w:val="00326C3D"/>
    <w:rsid w:val="00326D0C"/>
    <w:rsid w:val="003306DC"/>
    <w:rsid w:val="00334DFF"/>
    <w:rsid w:val="003357CF"/>
    <w:rsid w:val="00337BEB"/>
    <w:rsid w:val="00340697"/>
    <w:rsid w:val="003455E1"/>
    <w:rsid w:val="00345D66"/>
    <w:rsid w:val="00347B15"/>
    <w:rsid w:val="00350661"/>
    <w:rsid w:val="00350A60"/>
    <w:rsid w:val="00350D76"/>
    <w:rsid w:val="003534D1"/>
    <w:rsid w:val="0035425E"/>
    <w:rsid w:val="00355E03"/>
    <w:rsid w:val="00356CCE"/>
    <w:rsid w:val="0035763F"/>
    <w:rsid w:val="00357680"/>
    <w:rsid w:val="00357A1C"/>
    <w:rsid w:val="00360A22"/>
    <w:rsid w:val="00360FDE"/>
    <w:rsid w:val="003630CF"/>
    <w:rsid w:val="003648EF"/>
    <w:rsid w:val="00364AFB"/>
    <w:rsid w:val="00370D07"/>
    <w:rsid w:val="00371D5E"/>
    <w:rsid w:val="00372224"/>
    <w:rsid w:val="003726C6"/>
    <w:rsid w:val="0037673E"/>
    <w:rsid w:val="00381F9D"/>
    <w:rsid w:val="00382B4B"/>
    <w:rsid w:val="0038447E"/>
    <w:rsid w:val="003867F0"/>
    <w:rsid w:val="0039173B"/>
    <w:rsid w:val="00392F29"/>
    <w:rsid w:val="0039443D"/>
    <w:rsid w:val="00394DD7"/>
    <w:rsid w:val="00397A43"/>
    <w:rsid w:val="003A117B"/>
    <w:rsid w:val="003A5650"/>
    <w:rsid w:val="003B4422"/>
    <w:rsid w:val="003B4ABB"/>
    <w:rsid w:val="003B67E9"/>
    <w:rsid w:val="003B7863"/>
    <w:rsid w:val="003C0DAB"/>
    <w:rsid w:val="003C42EC"/>
    <w:rsid w:val="003C4F98"/>
    <w:rsid w:val="003C50CA"/>
    <w:rsid w:val="003C65B7"/>
    <w:rsid w:val="003C6BEE"/>
    <w:rsid w:val="003C6E20"/>
    <w:rsid w:val="003C71BC"/>
    <w:rsid w:val="003D21A7"/>
    <w:rsid w:val="003D24EF"/>
    <w:rsid w:val="003D2DBB"/>
    <w:rsid w:val="003D40E9"/>
    <w:rsid w:val="003D7496"/>
    <w:rsid w:val="003E00FD"/>
    <w:rsid w:val="003E0623"/>
    <w:rsid w:val="003E286F"/>
    <w:rsid w:val="003F1072"/>
    <w:rsid w:val="00400437"/>
    <w:rsid w:val="00401352"/>
    <w:rsid w:val="004023D2"/>
    <w:rsid w:val="00402F31"/>
    <w:rsid w:val="00406C7D"/>
    <w:rsid w:val="00407CF5"/>
    <w:rsid w:val="004102DE"/>
    <w:rsid w:val="00413D05"/>
    <w:rsid w:val="00414000"/>
    <w:rsid w:val="004150DE"/>
    <w:rsid w:val="0041758F"/>
    <w:rsid w:val="00421BF2"/>
    <w:rsid w:val="004224D3"/>
    <w:rsid w:val="0043159E"/>
    <w:rsid w:val="004337BB"/>
    <w:rsid w:val="00433803"/>
    <w:rsid w:val="0043604A"/>
    <w:rsid w:val="00436A97"/>
    <w:rsid w:val="0043775F"/>
    <w:rsid w:val="00440549"/>
    <w:rsid w:val="00441055"/>
    <w:rsid w:val="00446AFC"/>
    <w:rsid w:val="00450253"/>
    <w:rsid w:val="00452AFA"/>
    <w:rsid w:val="004578E3"/>
    <w:rsid w:val="004628D9"/>
    <w:rsid w:val="004637C7"/>
    <w:rsid w:val="004643D6"/>
    <w:rsid w:val="00465124"/>
    <w:rsid w:val="00465B54"/>
    <w:rsid w:val="004666C2"/>
    <w:rsid w:val="00466809"/>
    <w:rsid w:val="00466E01"/>
    <w:rsid w:val="0046722B"/>
    <w:rsid w:val="00467C58"/>
    <w:rsid w:val="00471CB2"/>
    <w:rsid w:val="00472A2E"/>
    <w:rsid w:val="00472B72"/>
    <w:rsid w:val="00476BDB"/>
    <w:rsid w:val="00481264"/>
    <w:rsid w:val="00481294"/>
    <w:rsid w:val="00481325"/>
    <w:rsid w:val="004839A5"/>
    <w:rsid w:val="0048533D"/>
    <w:rsid w:val="0049009A"/>
    <w:rsid w:val="0049227E"/>
    <w:rsid w:val="00495BC6"/>
    <w:rsid w:val="00495D59"/>
    <w:rsid w:val="00495DE3"/>
    <w:rsid w:val="004965B0"/>
    <w:rsid w:val="0049705D"/>
    <w:rsid w:val="004A07F6"/>
    <w:rsid w:val="004A1D43"/>
    <w:rsid w:val="004A217F"/>
    <w:rsid w:val="004A4294"/>
    <w:rsid w:val="004A42A0"/>
    <w:rsid w:val="004A5128"/>
    <w:rsid w:val="004A55E1"/>
    <w:rsid w:val="004A70A3"/>
    <w:rsid w:val="004B0417"/>
    <w:rsid w:val="004B287F"/>
    <w:rsid w:val="004B449F"/>
    <w:rsid w:val="004B4F41"/>
    <w:rsid w:val="004B540F"/>
    <w:rsid w:val="004B5AC3"/>
    <w:rsid w:val="004B71BD"/>
    <w:rsid w:val="004B7252"/>
    <w:rsid w:val="004C1183"/>
    <w:rsid w:val="004C1A34"/>
    <w:rsid w:val="004C207D"/>
    <w:rsid w:val="004C2E41"/>
    <w:rsid w:val="004C33A1"/>
    <w:rsid w:val="004C6458"/>
    <w:rsid w:val="004C7A83"/>
    <w:rsid w:val="004D0DE8"/>
    <w:rsid w:val="004D316E"/>
    <w:rsid w:val="004D330F"/>
    <w:rsid w:val="004D4B8B"/>
    <w:rsid w:val="004D5774"/>
    <w:rsid w:val="004D7F89"/>
    <w:rsid w:val="004E1EB2"/>
    <w:rsid w:val="004E5209"/>
    <w:rsid w:val="004E5430"/>
    <w:rsid w:val="004E66C1"/>
    <w:rsid w:val="004F1F7E"/>
    <w:rsid w:val="004F4E7B"/>
    <w:rsid w:val="004F5D35"/>
    <w:rsid w:val="004F5E4B"/>
    <w:rsid w:val="004F735A"/>
    <w:rsid w:val="00500BAE"/>
    <w:rsid w:val="00500DE9"/>
    <w:rsid w:val="00501D81"/>
    <w:rsid w:val="00503203"/>
    <w:rsid w:val="00503342"/>
    <w:rsid w:val="0050569E"/>
    <w:rsid w:val="00505A90"/>
    <w:rsid w:val="00506A80"/>
    <w:rsid w:val="005070A5"/>
    <w:rsid w:val="00507A4E"/>
    <w:rsid w:val="00507BC3"/>
    <w:rsid w:val="0051023E"/>
    <w:rsid w:val="005152A9"/>
    <w:rsid w:val="00515A82"/>
    <w:rsid w:val="0052430E"/>
    <w:rsid w:val="0053041E"/>
    <w:rsid w:val="00530C70"/>
    <w:rsid w:val="00531644"/>
    <w:rsid w:val="00531CD5"/>
    <w:rsid w:val="00532D40"/>
    <w:rsid w:val="00532EF3"/>
    <w:rsid w:val="00533041"/>
    <w:rsid w:val="00534F23"/>
    <w:rsid w:val="0053661E"/>
    <w:rsid w:val="00541462"/>
    <w:rsid w:val="00542D06"/>
    <w:rsid w:val="0054405F"/>
    <w:rsid w:val="0054733B"/>
    <w:rsid w:val="0055075E"/>
    <w:rsid w:val="00550FCA"/>
    <w:rsid w:val="00552220"/>
    <w:rsid w:val="00553D8E"/>
    <w:rsid w:val="00554517"/>
    <w:rsid w:val="005547E5"/>
    <w:rsid w:val="00556FA8"/>
    <w:rsid w:val="00557E70"/>
    <w:rsid w:val="00560688"/>
    <w:rsid w:val="005612B3"/>
    <w:rsid w:val="00563811"/>
    <w:rsid w:val="00564AEA"/>
    <w:rsid w:val="005654F8"/>
    <w:rsid w:val="00567FD6"/>
    <w:rsid w:val="00573616"/>
    <w:rsid w:val="00575501"/>
    <w:rsid w:val="00581A42"/>
    <w:rsid w:val="00582D15"/>
    <w:rsid w:val="00583DD4"/>
    <w:rsid w:val="005866DE"/>
    <w:rsid w:val="00591A32"/>
    <w:rsid w:val="0059248D"/>
    <w:rsid w:val="00594032"/>
    <w:rsid w:val="005952C8"/>
    <w:rsid w:val="00596624"/>
    <w:rsid w:val="005A02E7"/>
    <w:rsid w:val="005A1073"/>
    <w:rsid w:val="005A1F0A"/>
    <w:rsid w:val="005A2BAF"/>
    <w:rsid w:val="005A371C"/>
    <w:rsid w:val="005A530E"/>
    <w:rsid w:val="005A75B5"/>
    <w:rsid w:val="005A7F44"/>
    <w:rsid w:val="005B0EC0"/>
    <w:rsid w:val="005B3E08"/>
    <w:rsid w:val="005B45E0"/>
    <w:rsid w:val="005B4C6B"/>
    <w:rsid w:val="005B6DF1"/>
    <w:rsid w:val="005B6FF1"/>
    <w:rsid w:val="005C0778"/>
    <w:rsid w:val="005C09B2"/>
    <w:rsid w:val="005C1A6B"/>
    <w:rsid w:val="005C1B05"/>
    <w:rsid w:val="005C2F66"/>
    <w:rsid w:val="005C5499"/>
    <w:rsid w:val="005D02DC"/>
    <w:rsid w:val="005D058D"/>
    <w:rsid w:val="005D3372"/>
    <w:rsid w:val="005D3553"/>
    <w:rsid w:val="005D42A2"/>
    <w:rsid w:val="005D63C2"/>
    <w:rsid w:val="005D778C"/>
    <w:rsid w:val="005D7D1C"/>
    <w:rsid w:val="005E1DA4"/>
    <w:rsid w:val="005E2187"/>
    <w:rsid w:val="005E4A0B"/>
    <w:rsid w:val="005E5E8A"/>
    <w:rsid w:val="005E6D2C"/>
    <w:rsid w:val="005F0564"/>
    <w:rsid w:val="005F2627"/>
    <w:rsid w:val="005F437E"/>
    <w:rsid w:val="005F4C24"/>
    <w:rsid w:val="005F4F7C"/>
    <w:rsid w:val="005F60B1"/>
    <w:rsid w:val="005F664C"/>
    <w:rsid w:val="006004DD"/>
    <w:rsid w:val="00602670"/>
    <w:rsid w:val="00603DCE"/>
    <w:rsid w:val="00610402"/>
    <w:rsid w:val="006113F4"/>
    <w:rsid w:val="0061409E"/>
    <w:rsid w:val="00615AFE"/>
    <w:rsid w:val="0061653A"/>
    <w:rsid w:val="00620EC5"/>
    <w:rsid w:val="0062185D"/>
    <w:rsid w:val="0062186D"/>
    <w:rsid w:val="00624D2C"/>
    <w:rsid w:val="00634CB1"/>
    <w:rsid w:val="0063507F"/>
    <w:rsid w:val="0063761D"/>
    <w:rsid w:val="0064004A"/>
    <w:rsid w:val="00641774"/>
    <w:rsid w:val="00641953"/>
    <w:rsid w:val="0064223F"/>
    <w:rsid w:val="0064401B"/>
    <w:rsid w:val="00644F6A"/>
    <w:rsid w:val="00645957"/>
    <w:rsid w:val="00645BB6"/>
    <w:rsid w:val="006464CD"/>
    <w:rsid w:val="0064685A"/>
    <w:rsid w:val="00646CB3"/>
    <w:rsid w:val="00650657"/>
    <w:rsid w:val="00652411"/>
    <w:rsid w:val="006546EB"/>
    <w:rsid w:val="00654AA7"/>
    <w:rsid w:val="00654E4A"/>
    <w:rsid w:val="00656ED3"/>
    <w:rsid w:val="006579CD"/>
    <w:rsid w:val="00657E73"/>
    <w:rsid w:val="0066002E"/>
    <w:rsid w:val="00660569"/>
    <w:rsid w:val="00661643"/>
    <w:rsid w:val="00662385"/>
    <w:rsid w:val="0066244D"/>
    <w:rsid w:val="00663330"/>
    <w:rsid w:val="00665BB9"/>
    <w:rsid w:val="00672DDE"/>
    <w:rsid w:val="006731FC"/>
    <w:rsid w:val="00675599"/>
    <w:rsid w:val="00677A7A"/>
    <w:rsid w:val="00677E20"/>
    <w:rsid w:val="006809AC"/>
    <w:rsid w:val="006836FA"/>
    <w:rsid w:val="0068394E"/>
    <w:rsid w:val="006846DB"/>
    <w:rsid w:val="006854DE"/>
    <w:rsid w:val="006855B8"/>
    <w:rsid w:val="00691A2E"/>
    <w:rsid w:val="0069391D"/>
    <w:rsid w:val="006963B0"/>
    <w:rsid w:val="0069647E"/>
    <w:rsid w:val="006A13FE"/>
    <w:rsid w:val="006A161C"/>
    <w:rsid w:val="006A19A1"/>
    <w:rsid w:val="006A4762"/>
    <w:rsid w:val="006B07B5"/>
    <w:rsid w:val="006B1485"/>
    <w:rsid w:val="006B1A1A"/>
    <w:rsid w:val="006B2AE2"/>
    <w:rsid w:val="006B3876"/>
    <w:rsid w:val="006B4109"/>
    <w:rsid w:val="006B4843"/>
    <w:rsid w:val="006B4BAA"/>
    <w:rsid w:val="006B5B83"/>
    <w:rsid w:val="006C1555"/>
    <w:rsid w:val="006C1726"/>
    <w:rsid w:val="006C3F00"/>
    <w:rsid w:val="006C53F8"/>
    <w:rsid w:val="006C6738"/>
    <w:rsid w:val="006C6EBA"/>
    <w:rsid w:val="006C6F3C"/>
    <w:rsid w:val="006D07D1"/>
    <w:rsid w:val="006D26F2"/>
    <w:rsid w:val="006D2915"/>
    <w:rsid w:val="006D3E7F"/>
    <w:rsid w:val="006D42F6"/>
    <w:rsid w:val="006D57AE"/>
    <w:rsid w:val="006D5DC6"/>
    <w:rsid w:val="006D626A"/>
    <w:rsid w:val="006D6323"/>
    <w:rsid w:val="006D696F"/>
    <w:rsid w:val="006E22A2"/>
    <w:rsid w:val="006E2B2D"/>
    <w:rsid w:val="006E3C16"/>
    <w:rsid w:val="006E5F39"/>
    <w:rsid w:val="006E7252"/>
    <w:rsid w:val="006F00C0"/>
    <w:rsid w:val="006F04AE"/>
    <w:rsid w:val="006F0C4E"/>
    <w:rsid w:val="006F4636"/>
    <w:rsid w:val="006F6489"/>
    <w:rsid w:val="006F683F"/>
    <w:rsid w:val="006F6E07"/>
    <w:rsid w:val="006F75DB"/>
    <w:rsid w:val="007003FC"/>
    <w:rsid w:val="00700C5A"/>
    <w:rsid w:val="00701DEC"/>
    <w:rsid w:val="00701E94"/>
    <w:rsid w:val="00702459"/>
    <w:rsid w:val="00705915"/>
    <w:rsid w:val="00705DEE"/>
    <w:rsid w:val="00706832"/>
    <w:rsid w:val="0070797B"/>
    <w:rsid w:val="00712FB4"/>
    <w:rsid w:val="00714905"/>
    <w:rsid w:val="00714B90"/>
    <w:rsid w:val="00714E25"/>
    <w:rsid w:val="00714ED3"/>
    <w:rsid w:val="00717F7D"/>
    <w:rsid w:val="00720C93"/>
    <w:rsid w:val="00723184"/>
    <w:rsid w:val="00724C30"/>
    <w:rsid w:val="00730BED"/>
    <w:rsid w:val="00730C35"/>
    <w:rsid w:val="00730E4A"/>
    <w:rsid w:val="00730EAF"/>
    <w:rsid w:val="00731F31"/>
    <w:rsid w:val="00733FDC"/>
    <w:rsid w:val="00734ADA"/>
    <w:rsid w:val="00735AA6"/>
    <w:rsid w:val="00740FBB"/>
    <w:rsid w:val="00745EAC"/>
    <w:rsid w:val="00746DDB"/>
    <w:rsid w:val="0075026E"/>
    <w:rsid w:val="007506C4"/>
    <w:rsid w:val="007513C4"/>
    <w:rsid w:val="007520B7"/>
    <w:rsid w:val="00752574"/>
    <w:rsid w:val="00754032"/>
    <w:rsid w:val="00754BFD"/>
    <w:rsid w:val="00760A5D"/>
    <w:rsid w:val="00760AF7"/>
    <w:rsid w:val="00760D49"/>
    <w:rsid w:val="00762C43"/>
    <w:rsid w:val="00763566"/>
    <w:rsid w:val="00763DBC"/>
    <w:rsid w:val="007652DA"/>
    <w:rsid w:val="007670CA"/>
    <w:rsid w:val="0076723B"/>
    <w:rsid w:val="00771362"/>
    <w:rsid w:val="0077328C"/>
    <w:rsid w:val="00773C3D"/>
    <w:rsid w:val="00774190"/>
    <w:rsid w:val="00774F0D"/>
    <w:rsid w:val="00776510"/>
    <w:rsid w:val="007776D6"/>
    <w:rsid w:val="007808AF"/>
    <w:rsid w:val="007816DE"/>
    <w:rsid w:val="00781746"/>
    <w:rsid w:val="00783F01"/>
    <w:rsid w:val="00785958"/>
    <w:rsid w:val="0078651E"/>
    <w:rsid w:val="00790557"/>
    <w:rsid w:val="00793221"/>
    <w:rsid w:val="0079378F"/>
    <w:rsid w:val="00794762"/>
    <w:rsid w:val="007976D7"/>
    <w:rsid w:val="007976F3"/>
    <w:rsid w:val="007A0020"/>
    <w:rsid w:val="007A06E2"/>
    <w:rsid w:val="007A4D65"/>
    <w:rsid w:val="007A4DC6"/>
    <w:rsid w:val="007A74F3"/>
    <w:rsid w:val="007B0724"/>
    <w:rsid w:val="007B0A0D"/>
    <w:rsid w:val="007B2A66"/>
    <w:rsid w:val="007B2B70"/>
    <w:rsid w:val="007B3E44"/>
    <w:rsid w:val="007B457F"/>
    <w:rsid w:val="007B60A8"/>
    <w:rsid w:val="007B7A8E"/>
    <w:rsid w:val="007C023C"/>
    <w:rsid w:val="007C46C4"/>
    <w:rsid w:val="007C5F1C"/>
    <w:rsid w:val="007C6962"/>
    <w:rsid w:val="007C7389"/>
    <w:rsid w:val="007D01E2"/>
    <w:rsid w:val="007D06AC"/>
    <w:rsid w:val="007D2838"/>
    <w:rsid w:val="007D350F"/>
    <w:rsid w:val="007D500D"/>
    <w:rsid w:val="007D6C41"/>
    <w:rsid w:val="007D7CD3"/>
    <w:rsid w:val="007E0314"/>
    <w:rsid w:val="007F07AA"/>
    <w:rsid w:val="007F0974"/>
    <w:rsid w:val="007F0995"/>
    <w:rsid w:val="007F31B6"/>
    <w:rsid w:val="007F337F"/>
    <w:rsid w:val="007F492E"/>
    <w:rsid w:val="007F54C4"/>
    <w:rsid w:val="007F565A"/>
    <w:rsid w:val="007F58B8"/>
    <w:rsid w:val="00803A63"/>
    <w:rsid w:val="0080455D"/>
    <w:rsid w:val="00805C90"/>
    <w:rsid w:val="00806145"/>
    <w:rsid w:val="00807728"/>
    <w:rsid w:val="008077D1"/>
    <w:rsid w:val="00810CFA"/>
    <w:rsid w:val="00811319"/>
    <w:rsid w:val="008114BE"/>
    <w:rsid w:val="008121BE"/>
    <w:rsid w:val="00815D96"/>
    <w:rsid w:val="0081642B"/>
    <w:rsid w:val="00820891"/>
    <w:rsid w:val="0082181E"/>
    <w:rsid w:val="00822620"/>
    <w:rsid w:val="0082290C"/>
    <w:rsid w:val="0082739F"/>
    <w:rsid w:val="00831470"/>
    <w:rsid w:val="00833CCF"/>
    <w:rsid w:val="00833D23"/>
    <w:rsid w:val="00835D80"/>
    <w:rsid w:val="008360BB"/>
    <w:rsid w:val="008379AE"/>
    <w:rsid w:val="00845701"/>
    <w:rsid w:val="008522DD"/>
    <w:rsid w:val="0085520F"/>
    <w:rsid w:val="00860BF2"/>
    <w:rsid w:val="0086158B"/>
    <w:rsid w:val="008616B7"/>
    <w:rsid w:val="008617C0"/>
    <w:rsid w:val="0086613F"/>
    <w:rsid w:val="00867201"/>
    <w:rsid w:val="00872089"/>
    <w:rsid w:val="00872764"/>
    <w:rsid w:val="0087325B"/>
    <w:rsid w:val="00873EB4"/>
    <w:rsid w:val="0087584D"/>
    <w:rsid w:val="00884E0A"/>
    <w:rsid w:val="008875EA"/>
    <w:rsid w:val="00892381"/>
    <w:rsid w:val="00892AE7"/>
    <w:rsid w:val="00892E10"/>
    <w:rsid w:val="008939D2"/>
    <w:rsid w:val="00893A53"/>
    <w:rsid w:val="008952BC"/>
    <w:rsid w:val="0089619D"/>
    <w:rsid w:val="008977FF"/>
    <w:rsid w:val="008A02E2"/>
    <w:rsid w:val="008A23C2"/>
    <w:rsid w:val="008A6F66"/>
    <w:rsid w:val="008B0B8F"/>
    <w:rsid w:val="008B138A"/>
    <w:rsid w:val="008B4D14"/>
    <w:rsid w:val="008B4FE2"/>
    <w:rsid w:val="008B6167"/>
    <w:rsid w:val="008B769B"/>
    <w:rsid w:val="008C2C19"/>
    <w:rsid w:val="008C2C1D"/>
    <w:rsid w:val="008C3163"/>
    <w:rsid w:val="008C5219"/>
    <w:rsid w:val="008C7ED7"/>
    <w:rsid w:val="008D1E39"/>
    <w:rsid w:val="008D690C"/>
    <w:rsid w:val="008D6B68"/>
    <w:rsid w:val="008D6E8D"/>
    <w:rsid w:val="008D7FAE"/>
    <w:rsid w:val="008E1845"/>
    <w:rsid w:val="008E59C3"/>
    <w:rsid w:val="008E6A54"/>
    <w:rsid w:val="008F08BA"/>
    <w:rsid w:val="008F1144"/>
    <w:rsid w:val="008F255C"/>
    <w:rsid w:val="008F2FE8"/>
    <w:rsid w:val="008F3BF9"/>
    <w:rsid w:val="008F3E59"/>
    <w:rsid w:val="008F6A69"/>
    <w:rsid w:val="008F7DBA"/>
    <w:rsid w:val="00902770"/>
    <w:rsid w:val="009062A6"/>
    <w:rsid w:val="00912E2F"/>
    <w:rsid w:val="009139E7"/>
    <w:rsid w:val="00914440"/>
    <w:rsid w:val="00914968"/>
    <w:rsid w:val="00915A2B"/>
    <w:rsid w:val="00917D06"/>
    <w:rsid w:val="00927959"/>
    <w:rsid w:val="00931B62"/>
    <w:rsid w:val="00932D80"/>
    <w:rsid w:val="009348D6"/>
    <w:rsid w:val="009371A8"/>
    <w:rsid w:val="009424D7"/>
    <w:rsid w:val="00943905"/>
    <w:rsid w:val="0094516E"/>
    <w:rsid w:val="0094787D"/>
    <w:rsid w:val="00951CA1"/>
    <w:rsid w:val="00953D9F"/>
    <w:rsid w:val="00957BE2"/>
    <w:rsid w:val="0096143F"/>
    <w:rsid w:val="00961ABD"/>
    <w:rsid w:val="0096217C"/>
    <w:rsid w:val="00963DA7"/>
    <w:rsid w:val="00963F55"/>
    <w:rsid w:val="00965C74"/>
    <w:rsid w:val="00970A5D"/>
    <w:rsid w:val="00970CC6"/>
    <w:rsid w:val="00970FBD"/>
    <w:rsid w:val="00977A55"/>
    <w:rsid w:val="0098030B"/>
    <w:rsid w:val="00980336"/>
    <w:rsid w:val="009808B7"/>
    <w:rsid w:val="009822E4"/>
    <w:rsid w:val="00982C5C"/>
    <w:rsid w:val="009833E7"/>
    <w:rsid w:val="00983B9D"/>
    <w:rsid w:val="0098487E"/>
    <w:rsid w:val="00985662"/>
    <w:rsid w:val="00985876"/>
    <w:rsid w:val="009878BB"/>
    <w:rsid w:val="009929FB"/>
    <w:rsid w:val="00994196"/>
    <w:rsid w:val="009964AF"/>
    <w:rsid w:val="009964F3"/>
    <w:rsid w:val="00996BC1"/>
    <w:rsid w:val="009A18A7"/>
    <w:rsid w:val="009A2F9B"/>
    <w:rsid w:val="009A3373"/>
    <w:rsid w:val="009A7C34"/>
    <w:rsid w:val="009B1202"/>
    <w:rsid w:val="009B4566"/>
    <w:rsid w:val="009B47AD"/>
    <w:rsid w:val="009B57FB"/>
    <w:rsid w:val="009B7E9A"/>
    <w:rsid w:val="009C038A"/>
    <w:rsid w:val="009C23F7"/>
    <w:rsid w:val="009C46BD"/>
    <w:rsid w:val="009C514A"/>
    <w:rsid w:val="009C62D6"/>
    <w:rsid w:val="009D0060"/>
    <w:rsid w:val="009D0341"/>
    <w:rsid w:val="009D05EF"/>
    <w:rsid w:val="009D1A30"/>
    <w:rsid w:val="009D1D8C"/>
    <w:rsid w:val="009D3938"/>
    <w:rsid w:val="009D487F"/>
    <w:rsid w:val="009D6267"/>
    <w:rsid w:val="009D7434"/>
    <w:rsid w:val="009D745F"/>
    <w:rsid w:val="009E1374"/>
    <w:rsid w:val="009E3142"/>
    <w:rsid w:val="009E439B"/>
    <w:rsid w:val="009E4F5B"/>
    <w:rsid w:val="009E5A3F"/>
    <w:rsid w:val="009E60A9"/>
    <w:rsid w:val="009E7914"/>
    <w:rsid w:val="009E793E"/>
    <w:rsid w:val="009F438D"/>
    <w:rsid w:val="009F4C1C"/>
    <w:rsid w:val="009F6B83"/>
    <w:rsid w:val="009F778C"/>
    <w:rsid w:val="00A03CFC"/>
    <w:rsid w:val="00A052C0"/>
    <w:rsid w:val="00A05B9B"/>
    <w:rsid w:val="00A073AB"/>
    <w:rsid w:val="00A10293"/>
    <w:rsid w:val="00A1459A"/>
    <w:rsid w:val="00A20755"/>
    <w:rsid w:val="00A21A97"/>
    <w:rsid w:val="00A22DAA"/>
    <w:rsid w:val="00A27727"/>
    <w:rsid w:val="00A30708"/>
    <w:rsid w:val="00A31BFB"/>
    <w:rsid w:val="00A34B6C"/>
    <w:rsid w:val="00A36B23"/>
    <w:rsid w:val="00A422D3"/>
    <w:rsid w:val="00A42512"/>
    <w:rsid w:val="00A43F23"/>
    <w:rsid w:val="00A4768C"/>
    <w:rsid w:val="00A51E40"/>
    <w:rsid w:val="00A522AF"/>
    <w:rsid w:val="00A558C1"/>
    <w:rsid w:val="00A55BBB"/>
    <w:rsid w:val="00A569E0"/>
    <w:rsid w:val="00A56AED"/>
    <w:rsid w:val="00A57D9F"/>
    <w:rsid w:val="00A603C4"/>
    <w:rsid w:val="00A61121"/>
    <w:rsid w:val="00A620D9"/>
    <w:rsid w:val="00A638BE"/>
    <w:rsid w:val="00A652EF"/>
    <w:rsid w:val="00A661FC"/>
    <w:rsid w:val="00A674AE"/>
    <w:rsid w:val="00A71261"/>
    <w:rsid w:val="00A7296D"/>
    <w:rsid w:val="00A76749"/>
    <w:rsid w:val="00A7763B"/>
    <w:rsid w:val="00A77C2F"/>
    <w:rsid w:val="00A82A04"/>
    <w:rsid w:val="00A84A76"/>
    <w:rsid w:val="00A868EF"/>
    <w:rsid w:val="00A9220E"/>
    <w:rsid w:val="00A94BFF"/>
    <w:rsid w:val="00A94F59"/>
    <w:rsid w:val="00A95CE9"/>
    <w:rsid w:val="00AA16AC"/>
    <w:rsid w:val="00AA3748"/>
    <w:rsid w:val="00AA5848"/>
    <w:rsid w:val="00AA63D5"/>
    <w:rsid w:val="00AA75ED"/>
    <w:rsid w:val="00AA79C6"/>
    <w:rsid w:val="00AB1BB1"/>
    <w:rsid w:val="00AB22BF"/>
    <w:rsid w:val="00AB3C0A"/>
    <w:rsid w:val="00AB463C"/>
    <w:rsid w:val="00AC16B0"/>
    <w:rsid w:val="00AC1C7B"/>
    <w:rsid w:val="00AC28AF"/>
    <w:rsid w:val="00AC6754"/>
    <w:rsid w:val="00AC73BF"/>
    <w:rsid w:val="00AD2B8C"/>
    <w:rsid w:val="00AD43EF"/>
    <w:rsid w:val="00AD46D5"/>
    <w:rsid w:val="00AD5E27"/>
    <w:rsid w:val="00AD6FBE"/>
    <w:rsid w:val="00AE74B1"/>
    <w:rsid w:val="00AF0375"/>
    <w:rsid w:val="00AF25BE"/>
    <w:rsid w:val="00AF3532"/>
    <w:rsid w:val="00AF4740"/>
    <w:rsid w:val="00AF4851"/>
    <w:rsid w:val="00AF7049"/>
    <w:rsid w:val="00AF7EA6"/>
    <w:rsid w:val="00B01EC5"/>
    <w:rsid w:val="00B0484F"/>
    <w:rsid w:val="00B04855"/>
    <w:rsid w:val="00B05523"/>
    <w:rsid w:val="00B0633B"/>
    <w:rsid w:val="00B06A2E"/>
    <w:rsid w:val="00B07621"/>
    <w:rsid w:val="00B110DA"/>
    <w:rsid w:val="00B11762"/>
    <w:rsid w:val="00B128C9"/>
    <w:rsid w:val="00B12B5C"/>
    <w:rsid w:val="00B12F5C"/>
    <w:rsid w:val="00B14D87"/>
    <w:rsid w:val="00B15073"/>
    <w:rsid w:val="00B15721"/>
    <w:rsid w:val="00B15B94"/>
    <w:rsid w:val="00B16223"/>
    <w:rsid w:val="00B173D7"/>
    <w:rsid w:val="00B20369"/>
    <w:rsid w:val="00B20BBE"/>
    <w:rsid w:val="00B217E2"/>
    <w:rsid w:val="00B24D7F"/>
    <w:rsid w:val="00B27B3E"/>
    <w:rsid w:val="00B30BA0"/>
    <w:rsid w:val="00B31326"/>
    <w:rsid w:val="00B3233D"/>
    <w:rsid w:val="00B329BC"/>
    <w:rsid w:val="00B3416B"/>
    <w:rsid w:val="00B343E0"/>
    <w:rsid w:val="00B372BC"/>
    <w:rsid w:val="00B37931"/>
    <w:rsid w:val="00B40513"/>
    <w:rsid w:val="00B41630"/>
    <w:rsid w:val="00B4252A"/>
    <w:rsid w:val="00B42601"/>
    <w:rsid w:val="00B43CFE"/>
    <w:rsid w:val="00B44006"/>
    <w:rsid w:val="00B475A8"/>
    <w:rsid w:val="00B47A0D"/>
    <w:rsid w:val="00B5129B"/>
    <w:rsid w:val="00B52DE0"/>
    <w:rsid w:val="00B57518"/>
    <w:rsid w:val="00B576D3"/>
    <w:rsid w:val="00B611A6"/>
    <w:rsid w:val="00B64258"/>
    <w:rsid w:val="00B708CB"/>
    <w:rsid w:val="00B70D56"/>
    <w:rsid w:val="00B71D2E"/>
    <w:rsid w:val="00B7468B"/>
    <w:rsid w:val="00B774AF"/>
    <w:rsid w:val="00B7755B"/>
    <w:rsid w:val="00B77580"/>
    <w:rsid w:val="00B808D4"/>
    <w:rsid w:val="00B814ED"/>
    <w:rsid w:val="00B836F8"/>
    <w:rsid w:val="00B83DBF"/>
    <w:rsid w:val="00B83F8C"/>
    <w:rsid w:val="00B84F48"/>
    <w:rsid w:val="00B858FC"/>
    <w:rsid w:val="00B879BC"/>
    <w:rsid w:val="00B905FD"/>
    <w:rsid w:val="00B91B7B"/>
    <w:rsid w:val="00B91BD7"/>
    <w:rsid w:val="00B928CE"/>
    <w:rsid w:val="00B94A1F"/>
    <w:rsid w:val="00B94DC8"/>
    <w:rsid w:val="00B97CC3"/>
    <w:rsid w:val="00BA3A78"/>
    <w:rsid w:val="00BA3E03"/>
    <w:rsid w:val="00BA4628"/>
    <w:rsid w:val="00BA4A3E"/>
    <w:rsid w:val="00BA51A7"/>
    <w:rsid w:val="00BA6DE4"/>
    <w:rsid w:val="00BA708E"/>
    <w:rsid w:val="00BB07C3"/>
    <w:rsid w:val="00BB22B7"/>
    <w:rsid w:val="00BB4A09"/>
    <w:rsid w:val="00BB4B93"/>
    <w:rsid w:val="00BB4D59"/>
    <w:rsid w:val="00BB4DE6"/>
    <w:rsid w:val="00BB5B26"/>
    <w:rsid w:val="00BC22E6"/>
    <w:rsid w:val="00BC30F9"/>
    <w:rsid w:val="00BC33DD"/>
    <w:rsid w:val="00BC39C1"/>
    <w:rsid w:val="00BC47E6"/>
    <w:rsid w:val="00BC6F3A"/>
    <w:rsid w:val="00BD00AC"/>
    <w:rsid w:val="00BD6423"/>
    <w:rsid w:val="00BD6CB0"/>
    <w:rsid w:val="00BE0707"/>
    <w:rsid w:val="00BE0F84"/>
    <w:rsid w:val="00BE43C4"/>
    <w:rsid w:val="00BE4507"/>
    <w:rsid w:val="00BE4F15"/>
    <w:rsid w:val="00BE54A6"/>
    <w:rsid w:val="00BE68AA"/>
    <w:rsid w:val="00BF0617"/>
    <w:rsid w:val="00BF0B3A"/>
    <w:rsid w:val="00BF3793"/>
    <w:rsid w:val="00BF4FB3"/>
    <w:rsid w:val="00BF57AD"/>
    <w:rsid w:val="00C0016B"/>
    <w:rsid w:val="00C00AAD"/>
    <w:rsid w:val="00C04340"/>
    <w:rsid w:val="00C047C9"/>
    <w:rsid w:val="00C052AF"/>
    <w:rsid w:val="00C06F86"/>
    <w:rsid w:val="00C1031B"/>
    <w:rsid w:val="00C10FAF"/>
    <w:rsid w:val="00C12F11"/>
    <w:rsid w:val="00C13005"/>
    <w:rsid w:val="00C13411"/>
    <w:rsid w:val="00C13A36"/>
    <w:rsid w:val="00C1437A"/>
    <w:rsid w:val="00C154D1"/>
    <w:rsid w:val="00C15DE3"/>
    <w:rsid w:val="00C1639F"/>
    <w:rsid w:val="00C16AD7"/>
    <w:rsid w:val="00C20820"/>
    <w:rsid w:val="00C2272D"/>
    <w:rsid w:val="00C26464"/>
    <w:rsid w:val="00C26E60"/>
    <w:rsid w:val="00C26F9B"/>
    <w:rsid w:val="00C30149"/>
    <w:rsid w:val="00C30328"/>
    <w:rsid w:val="00C308BB"/>
    <w:rsid w:val="00C30AD6"/>
    <w:rsid w:val="00C311B3"/>
    <w:rsid w:val="00C31BB1"/>
    <w:rsid w:val="00C348C6"/>
    <w:rsid w:val="00C352FA"/>
    <w:rsid w:val="00C3602B"/>
    <w:rsid w:val="00C37918"/>
    <w:rsid w:val="00C37C20"/>
    <w:rsid w:val="00C40B01"/>
    <w:rsid w:val="00C41646"/>
    <w:rsid w:val="00C438B6"/>
    <w:rsid w:val="00C44DD4"/>
    <w:rsid w:val="00C46E43"/>
    <w:rsid w:val="00C4791C"/>
    <w:rsid w:val="00C47B76"/>
    <w:rsid w:val="00C51B40"/>
    <w:rsid w:val="00C5201F"/>
    <w:rsid w:val="00C539AC"/>
    <w:rsid w:val="00C5740D"/>
    <w:rsid w:val="00C57594"/>
    <w:rsid w:val="00C73DDA"/>
    <w:rsid w:val="00C73E2A"/>
    <w:rsid w:val="00C748ED"/>
    <w:rsid w:val="00C75EF9"/>
    <w:rsid w:val="00C76146"/>
    <w:rsid w:val="00C81AB5"/>
    <w:rsid w:val="00C862BA"/>
    <w:rsid w:val="00C86B03"/>
    <w:rsid w:val="00C908D7"/>
    <w:rsid w:val="00C9130E"/>
    <w:rsid w:val="00C93194"/>
    <w:rsid w:val="00C94489"/>
    <w:rsid w:val="00C97C13"/>
    <w:rsid w:val="00C97E40"/>
    <w:rsid w:val="00CA3465"/>
    <w:rsid w:val="00CA354E"/>
    <w:rsid w:val="00CA38E4"/>
    <w:rsid w:val="00CA46C4"/>
    <w:rsid w:val="00CA7272"/>
    <w:rsid w:val="00CB1DBE"/>
    <w:rsid w:val="00CB6001"/>
    <w:rsid w:val="00CB657A"/>
    <w:rsid w:val="00CC66FF"/>
    <w:rsid w:val="00CC704F"/>
    <w:rsid w:val="00CD2E73"/>
    <w:rsid w:val="00CD3980"/>
    <w:rsid w:val="00CD3B25"/>
    <w:rsid w:val="00CD5102"/>
    <w:rsid w:val="00CD7F28"/>
    <w:rsid w:val="00CE038E"/>
    <w:rsid w:val="00CE0616"/>
    <w:rsid w:val="00CE0ECF"/>
    <w:rsid w:val="00CE299E"/>
    <w:rsid w:val="00CE310D"/>
    <w:rsid w:val="00CE3313"/>
    <w:rsid w:val="00CE6550"/>
    <w:rsid w:val="00CF5122"/>
    <w:rsid w:val="00CF7145"/>
    <w:rsid w:val="00CF72E9"/>
    <w:rsid w:val="00D01D8F"/>
    <w:rsid w:val="00D03F74"/>
    <w:rsid w:val="00D06213"/>
    <w:rsid w:val="00D11ECE"/>
    <w:rsid w:val="00D11EF7"/>
    <w:rsid w:val="00D13559"/>
    <w:rsid w:val="00D13DB9"/>
    <w:rsid w:val="00D1494E"/>
    <w:rsid w:val="00D16779"/>
    <w:rsid w:val="00D23ECA"/>
    <w:rsid w:val="00D2572D"/>
    <w:rsid w:val="00D26572"/>
    <w:rsid w:val="00D268B6"/>
    <w:rsid w:val="00D26EBC"/>
    <w:rsid w:val="00D315B4"/>
    <w:rsid w:val="00D31D0B"/>
    <w:rsid w:val="00D340A8"/>
    <w:rsid w:val="00D34717"/>
    <w:rsid w:val="00D34AB3"/>
    <w:rsid w:val="00D35F17"/>
    <w:rsid w:val="00D4121C"/>
    <w:rsid w:val="00D414A9"/>
    <w:rsid w:val="00D43365"/>
    <w:rsid w:val="00D44E9D"/>
    <w:rsid w:val="00D4515F"/>
    <w:rsid w:val="00D4554D"/>
    <w:rsid w:val="00D5050D"/>
    <w:rsid w:val="00D51A48"/>
    <w:rsid w:val="00D52EEB"/>
    <w:rsid w:val="00D55833"/>
    <w:rsid w:val="00D55C81"/>
    <w:rsid w:val="00D5683F"/>
    <w:rsid w:val="00D57B7A"/>
    <w:rsid w:val="00D60293"/>
    <w:rsid w:val="00D62740"/>
    <w:rsid w:val="00D6294F"/>
    <w:rsid w:val="00D634E2"/>
    <w:rsid w:val="00D6383A"/>
    <w:rsid w:val="00D63B1B"/>
    <w:rsid w:val="00D64D13"/>
    <w:rsid w:val="00D667D5"/>
    <w:rsid w:val="00D7555C"/>
    <w:rsid w:val="00D758B8"/>
    <w:rsid w:val="00D75C82"/>
    <w:rsid w:val="00D75EE8"/>
    <w:rsid w:val="00D81F8E"/>
    <w:rsid w:val="00D83A53"/>
    <w:rsid w:val="00D8405E"/>
    <w:rsid w:val="00D84331"/>
    <w:rsid w:val="00D847C5"/>
    <w:rsid w:val="00D85635"/>
    <w:rsid w:val="00D86A17"/>
    <w:rsid w:val="00D873EA"/>
    <w:rsid w:val="00D87C4A"/>
    <w:rsid w:val="00D92E32"/>
    <w:rsid w:val="00D96713"/>
    <w:rsid w:val="00D971FC"/>
    <w:rsid w:val="00D97A0D"/>
    <w:rsid w:val="00DA0B66"/>
    <w:rsid w:val="00DA0E5A"/>
    <w:rsid w:val="00DA2A09"/>
    <w:rsid w:val="00DA3B8E"/>
    <w:rsid w:val="00DA3D2C"/>
    <w:rsid w:val="00DA4B09"/>
    <w:rsid w:val="00DA52E0"/>
    <w:rsid w:val="00DA6900"/>
    <w:rsid w:val="00DA7DF5"/>
    <w:rsid w:val="00DA7E07"/>
    <w:rsid w:val="00DB10E7"/>
    <w:rsid w:val="00DB1912"/>
    <w:rsid w:val="00DB354D"/>
    <w:rsid w:val="00DB553D"/>
    <w:rsid w:val="00DB7D38"/>
    <w:rsid w:val="00DC148E"/>
    <w:rsid w:val="00DC4874"/>
    <w:rsid w:val="00DC5728"/>
    <w:rsid w:val="00DC6C77"/>
    <w:rsid w:val="00DD0CB1"/>
    <w:rsid w:val="00DD0E9A"/>
    <w:rsid w:val="00DD5103"/>
    <w:rsid w:val="00DD5659"/>
    <w:rsid w:val="00DD7D4D"/>
    <w:rsid w:val="00DE2B51"/>
    <w:rsid w:val="00DE3924"/>
    <w:rsid w:val="00DE57D6"/>
    <w:rsid w:val="00DE6028"/>
    <w:rsid w:val="00DE69B5"/>
    <w:rsid w:val="00DE78E6"/>
    <w:rsid w:val="00DF0FC7"/>
    <w:rsid w:val="00DF1B06"/>
    <w:rsid w:val="00DF2EDA"/>
    <w:rsid w:val="00DF618E"/>
    <w:rsid w:val="00DF628D"/>
    <w:rsid w:val="00E00422"/>
    <w:rsid w:val="00E01A64"/>
    <w:rsid w:val="00E0382A"/>
    <w:rsid w:val="00E04D9D"/>
    <w:rsid w:val="00E11185"/>
    <w:rsid w:val="00E11B8C"/>
    <w:rsid w:val="00E130A5"/>
    <w:rsid w:val="00E134B2"/>
    <w:rsid w:val="00E13559"/>
    <w:rsid w:val="00E159E0"/>
    <w:rsid w:val="00E21082"/>
    <w:rsid w:val="00E216EA"/>
    <w:rsid w:val="00E22566"/>
    <w:rsid w:val="00E25068"/>
    <w:rsid w:val="00E262F7"/>
    <w:rsid w:val="00E26816"/>
    <w:rsid w:val="00E27E77"/>
    <w:rsid w:val="00E3189B"/>
    <w:rsid w:val="00E3349E"/>
    <w:rsid w:val="00E351E7"/>
    <w:rsid w:val="00E35294"/>
    <w:rsid w:val="00E36306"/>
    <w:rsid w:val="00E40016"/>
    <w:rsid w:val="00E43C5F"/>
    <w:rsid w:val="00E47031"/>
    <w:rsid w:val="00E53AC0"/>
    <w:rsid w:val="00E54BEB"/>
    <w:rsid w:val="00E56685"/>
    <w:rsid w:val="00E61F2D"/>
    <w:rsid w:val="00E625E1"/>
    <w:rsid w:val="00E64CD2"/>
    <w:rsid w:val="00E6656F"/>
    <w:rsid w:val="00E67A93"/>
    <w:rsid w:val="00E7019C"/>
    <w:rsid w:val="00E72B9D"/>
    <w:rsid w:val="00E72BA6"/>
    <w:rsid w:val="00E72F5A"/>
    <w:rsid w:val="00E7373B"/>
    <w:rsid w:val="00E77101"/>
    <w:rsid w:val="00E8105A"/>
    <w:rsid w:val="00E81DFA"/>
    <w:rsid w:val="00E82551"/>
    <w:rsid w:val="00E82C69"/>
    <w:rsid w:val="00E83ADB"/>
    <w:rsid w:val="00E843A2"/>
    <w:rsid w:val="00E84C41"/>
    <w:rsid w:val="00E85264"/>
    <w:rsid w:val="00E91988"/>
    <w:rsid w:val="00E946FC"/>
    <w:rsid w:val="00E94A03"/>
    <w:rsid w:val="00E95D6F"/>
    <w:rsid w:val="00E9624E"/>
    <w:rsid w:val="00EA047A"/>
    <w:rsid w:val="00EA4DA1"/>
    <w:rsid w:val="00EA794A"/>
    <w:rsid w:val="00EA7B8E"/>
    <w:rsid w:val="00EB39A2"/>
    <w:rsid w:val="00EB50BA"/>
    <w:rsid w:val="00EC012F"/>
    <w:rsid w:val="00EC2570"/>
    <w:rsid w:val="00EC738F"/>
    <w:rsid w:val="00ED0F6A"/>
    <w:rsid w:val="00ED26E8"/>
    <w:rsid w:val="00ED6469"/>
    <w:rsid w:val="00ED7248"/>
    <w:rsid w:val="00EE05A4"/>
    <w:rsid w:val="00EE0E32"/>
    <w:rsid w:val="00EE42AC"/>
    <w:rsid w:val="00EE63F8"/>
    <w:rsid w:val="00EE6A29"/>
    <w:rsid w:val="00EE6E41"/>
    <w:rsid w:val="00EE75ED"/>
    <w:rsid w:val="00EF0AB5"/>
    <w:rsid w:val="00EF2731"/>
    <w:rsid w:val="00EF4E42"/>
    <w:rsid w:val="00EF582B"/>
    <w:rsid w:val="00EF6810"/>
    <w:rsid w:val="00EF7B23"/>
    <w:rsid w:val="00F02B18"/>
    <w:rsid w:val="00F04B8D"/>
    <w:rsid w:val="00F04ECB"/>
    <w:rsid w:val="00F050C5"/>
    <w:rsid w:val="00F054A6"/>
    <w:rsid w:val="00F058D5"/>
    <w:rsid w:val="00F11D66"/>
    <w:rsid w:val="00F13515"/>
    <w:rsid w:val="00F137DB"/>
    <w:rsid w:val="00F1486B"/>
    <w:rsid w:val="00F15A88"/>
    <w:rsid w:val="00F20DBF"/>
    <w:rsid w:val="00F24DB7"/>
    <w:rsid w:val="00F26A5C"/>
    <w:rsid w:val="00F27DA9"/>
    <w:rsid w:val="00F31D1A"/>
    <w:rsid w:val="00F31DC5"/>
    <w:rsid w:val="00F35AB4"/>
    <w:rsid w:val="00F3776F"/>
    <w:rsid w:val="00F37AE3"/>
    <w:rsid w:val="00F40395"/>
    <w:rsid w:val="00F40DD5"/>
    <w:rsid w:val="00F42EAB"/>
    <w:rsid w:val="00F4406E"/>
    <w:rsid w:val="00F443A4"/>
    <w:rsid w:val="00F445E7"/>
    <w:rsid w:val="00F453C0"/>
    <w:rsid w:val="00F45DA4"/>
    <w:rsid w:val="00F465A0"/>
    <w:rsid w:val="00F472BF"/>
    <w:rsid w:val="00F47630"/>
    <w:rsid w:val="00F51B58"/>
    <w:rsid w:val="00F52399"/>
    <w:rsid w:val="00F54C04"/>
    <w:rsid w:val="00F57869"/>
    <w:rsid w:val="00F61564"/>
    <w:rsid w:val="00F631B5"/>
    <w:rsid w:val="00F64CFF"/>
    <w:rsid w:val="00F70EAD"/>
    <w:rsid w:val="00F71028"/>
    <w:rsid w:val="00F72412"/>
    <w:rsid w:val="00F738AB"/>
    <w:rsid w:val="00F74B95"/>
    <w:rsid w:val="00F803E6"/>
    <w:rsid w:val="00F83789"/>
    <w:rsid w:val="00F862FB"/>
    <w:rsid w:val="00F87921"/>
    <w:rsid w:val="00F969DA"/>
    <w:rsid w:val="00F97D2D"/>
    <w:rsid w:val="00FA2252"/>
    <w:rsid w:val="00FA398E"/>
    <w:rsid w:val="00FA5042"/>
    <w:rsid w:val="00FA652D"/>
    <w:rsid w:val="00FB02CD"/>
    <w:rsid w:val="00FB0F37"/>
    <w:rsid w:val="00FB15E1"/>
    <w:rsid w:val="00FB1DAF"/>
    <w:rsid w:val="00FB222D"/>
    <w:rsid w:val="00FB6120"/>
    <w:rsid w:val="00FC078B"/>
    <w:rsid w:val="00FC0AEE"/>
    <w:rsid w:val="00FC0FA0"/>
    <w:rsid w:val="00FC1076"/>
    <w:rsid w:val="00FC1164"/>
    <w:rsid w:val="00FC1740"/>
    <w:rsid w:val="00FC2BD9"/>
    <w:rsid w:val="00FC364B"/>
    <w:rsid w:val="00FC385B"/>
    <w:rsid w:val="00FD17CF"/>
    <w:rsid w:val="00FD1F30"/>
    <w:rsid w:val="00FD24F3"/>
    <w:rsid w:val="00FD4C87"/>
    <w:rsid w:val="00FD5260"/>
    <w:rsid w:val="00FD71A6"/>
    <w:rsid w:val="00FD74CE"/>
    <w:rsid w:val="00FE107F"/>
    <w:rsid w:val="00FE28B8"/>
    <w:rsid w:val="00FE73C1"/>
    <w:rsid w:val="00FF08E5"/>
    <w:rsid w:val="00FF0ACA"/>
    <w:rsid w:val="00FF32E6"/>
    <w:rsid w:val="00FF3948"/>
    <w:rsid w:val="00FF39E2"/>
    <w:rsid w:val="01563D8E"/>
    <w:rsid w:val="015D0CDC"/>
    <w:rsid w:val="01671BDD"/>
    <w:rsid w:val="01BA01C4"/>
    <w:rsid w:val="01D9791A"/>
    <w:rsid w:val="01EA0059"/>
    <w:rsid w:val="02753E85"/>
    <w:rsid w:val="027A1136"/>
    <w:rsid w:val="02A66735"/>
    <w:rsid w:val="02BB50B2"/>
    <w:rsid w:val="033E071B"/>
    <w:rsid w:val="03433177"/>
    <w:rsid w:val="036B5FCD"/>
    <w:rsid w:val="03C36E72"/>
    <w:rsid w:val="04514153"/>
    <w:rsid w:val="04BF393A"/>
    <w:rsid w:val="04DB673C"/>
    <w:rsid w:val="054B552D"/>
    <w:rsid w:val="055417B7"/>
    <w:rsid w:val="05CF7E3D"/>
    <w:rsid w:val="0636392C"/>
    <w:rsid w:val="06486396"/>
    <w:rsid w:val="0661309E"/>
    <w:rsid w:val="068943A3"/>
    <w:rsid w:val="06A01988"/>
    <w:rsid w:val="06A25465"/>
    <w:rsid w:val="06AD3167"/>
    <w:rsid w:val="06C441F8"/>
    <w:rsid w:val="07387D9E"/>
    <w:rsid w:val="074F372E"/>
    <w:rsid w:val="076E018C"/>
    <w:rsid w:val="0777244E"/>
    <w:rsid w:val="077D1A8D"/>
    <w:rsid w:val="084D0D93"/>
    <w:rsid w:val="085907C6"/>
    <w:rsid w:val="08B5246B"/>
    <w:rsid w:val="08D90CEE"/>
    <w:rsid w:val="09104E57"/>
    <w:rsid w:val="0923617F"/>
    <w:rsid w:val="09B259BF"/>
    <w:rsid w:val="09D77503"/>
    <w:rsid w:val="0A1569B2"/>
    <w:rsid w:val="0A195333"/>
    <w:rsid w:val="0A6F1B02"/>
    <w:rsid w:val="0AC16ABD"/>
    <w:rsid w:val="0AE4143C"/>
    <w:rsid w:val="0AF049F1"/>
    <w:rsid w:val="0AFB5F9C"/>
    <w:rsid w:val="0B0E5DE1"/>
    <w:rsid w:val="0B6F522E"/>
    <w:rsid w:val="0B7243CF"/>
    <w:rsid w:val="0B8A002A"/>
    <w:rsid w:val="0C441044"/>
    <w:rsid w:val="0C47333D"/>
    <w:rsid w:val="0CC25F19"/>
    <w:rsid w:val="0CD90EE9"/>
    <w:rsid w:val="0CFE2CC9"/>
    <w:rsid w:val="0D2E35AF"/>
    <w:rsid w:val="0DA8151C"/>
    <w:rsid w:val="0DD3183E"/>
    <w:rsid w:val="0DDD5CE8"/>
    <w:rsid w:val="0DED1E0A"/>
    <w:rsid w:val="0E43752E"/>
    <w:rsid w:val="0E60556C"/>
    <w:rsid w:val="0EFD76DC"/>
    <w:rsid w:val="0F34550B"/>
    <w:rsid w:val="0F451097"/>
    <w:rsid w:val="0F7162B4"/>
    <w:rsid w:val="0F9C6694"/>
    <w:rsid w:val="0FF334F9"/>
    <w:rsid w:val="0FF93349"/>
    <w:rsid w:val="105F3529"/>
    <w:rsid w:val="106A0B8D"/>
    <w:rsid w:val="10755FA8"/>
    <w:rsid w:val="10E96908"/>
    <w:rsid w:val="10FA5515"/>
    <w:rsid w:val="11354869"/>
    <w:rsid w:val="115D0906"/>
    <w:rsid w:val="11B82786"/>
    <w:rsid w:val="11BC6EF7"/>
    <w:rsid w:val="120E0E57"/>
    <w:rsid w:val="124F6C79"/>
    <w:rsid w:val="12A96C9A"/>
    <w:rsid w:val="12C34799"/>
    <w:rsid w:val="12CD5618"/>
    <w:rsid w:val="12DC604D"/>
    <w:rsid w:val="12FA679C"/>
    <w:rsid w:val="12FC2ECD"/>
    <w:rsid w:val="13281442"/>
    <w:rsid w:val="13567656"/>
    <w:rsid w:val="13826402"/>
    <w:rsid w:val="14327E28"/>
    <w:rsid w:val="147F168D"/>
    <w:rsid w:val="15007F26"/>
    <w:rsid w:val="15095D73"/>
    <w:rsid w:val="1526476E"/>
    <w:rsid w:val="158A56F8"/>
    <w:rsid w:val="159348F7"/>
    <w:rsid w:val="15BA5E1A"/>
    <w:rsid w:val="15BF4C01"/>
    <w:rsid w:val="15E1781A"/>
    <w:rsid w:val="15EC2259"/>
    <w:rsid w:val="16142BE7"/>
    <w:rsid w:val="161D5BD2"/>
    <w:rsid w:val="16212C25"/>
    <w:rsid w:val="16476450"/>
    <w:rsid w:val="16BC5E04"/>
    <w:rsid w:val="17352C37"/>
    <w:rsid w:val="177A6CE7"/>
    <w:rsid w:val="17891C8C"/>
    <w:rsid w:val="17D72165"/>
    <w:rsid w:val="184F7BB4"/>
    <w:rsid w:val="18EA101A"/>
    <w:rsid w:val="18F6383B"/>
    <w:rsid w:val="1946420E"/>
    <w:rsid w:val="19A60D94"/>
    <w:rsid w:val="19BE4A6C"/>
    <w:rsid w:val="1A3271AA"/>
    <w:rsid w:val="1AC83BBB"/>
    <w:rsid w:val="1AFC2F3E"/>
    <w:rsid w:val="1B484629"/>
    <w:rsid w:val="1B58434D"/>
    <w:rsid w:val="1B6F54BE"/>
    <w:rsid w:val="1B925579"/>
    <w:rsid w:val="1BA3709D"/>
    <w:rsid w:val="1BB27AA1"/>
    <w:rsid w:val="1BCA303C"/>
    <w:rsid w:val="1C237506"/>
    <w:rsid w:val="1C692723"/>
    <w:rsid w:val="1C8D5B6C"/>
    <w:rsid w:val="1CC21F65"/>
    <w:rsid w:val="1D1D53E7"/>
    <w:rsid w:val="1D694927"/>
    <w:rsid w:val="1E035F26"/>
    <w:rsid w:val="1E1A747B"/>
    <w:rsid w:val="1E8D00BC"/>
    <w:rsid w:val="1E98564A"/>
    <w:rsid w:val="1F3F3065"/>
    <w:rsid w:val="1F425742"/>
    <w:rsid w:val="1FA261F1"/>
    <w:rsid w:val="1FC3402A"/>
    <w:rsid w:val="209A5320"/>
    <w:rsid w:val="209B6D55"/>
    <w:rsid w:val="20B63B8F"/>
    <w:rsid w:val="20BC7DA5"/>
    <w:rsid w:val="210D7431"/>
    <w:rsid w:val="2116462E"/>
    <w:rsid w:val="2185708A"/>
    <w:rsid w:val="21AB33D9"/>
    <w:rsid w:val="21E32421"/>
    <w:rsid w:val="22086770"/>
    <w:rsid w:val="221072FD"/>
    <w:rsid w:val="224156DA"/>
    <w:rsid w:val="228F6EAA"/>
    <w:rsid w:val="22F32E79"/>
    <w:rsid w:val="23063E9D"/>
    <w:rsid w:val="231C215A"/>
    <w:rsid w:val="231F5A1C"/>
    <w:rsid w:val="23241284"/>
    <w:rsid w:val="234F7600"/>
    <w:rsid w:val="23C10881"/>
    <w:rsid w:val="23D31E47"/>
    <w:rsid w:val="23EA365C"/>
    <w:rsid w:val="240A4A65"/>
    <w:rsid w:val="242941A5"/>
    <w:rsid w:val="24581D4D"/>
    <w:rsid w:val="249B3A23"/>
    <w:rsid w:val="24AA3A0B"/>
    <w:rsid w:val="252E0198"/>
    <w:rsid w:val="259326F1"/>
    <w:rsid w:val="25F52A64"/>
    <w:rsid w:val="262D1D64"/>
    <w:rsid w:val="266E4C3B"/>
    <w:rsid w:val="268547E9"/>
    <w:rsid w:val="27484CC0"/>
    <w:rsid w:val="27F80BAF"/>
    <w:rsid w:val="27FF3D4A"/>
    <w:rsid w:val="2849541D"/>
    <w:rsid w:val="28AF0C76"/>
    <w:rsid w:val="28B41E0B"/>
    <w:rsid w:val="28BC2A84"/>
    <w:rsid w:val="28F33FB6"/>
    <w:rsid w:val="29934A6D"/>
    <w:rsid w:val="29FF217A"/>
    <w:rsid w:val="2A4741CB"/>
    <w:rsid w:val="2A974231"/>
    <w:rsid w:val="2AA13343"/>
    <w:rsid w:val="2AB16F1C"/>
    <w:rsid w:val="2B7554E2"/>
    <w:rsid w:val="2B7B42C9"/>
    <w:rsid w:val="2BCD13F5"/>
    <w:rsid w:val="2C7A419A"/>
    <w:rsid w:val="2C9D5C03"/>
    <w:rsid w:val="2C9D6B41"/>
    <w:rsid w:val="2D3F4214"/>
    <w:rsid w:val="2DE6652B"/>
    <w:rsid w:val="2E49595D"/>
    <w:rsid w:val="2E596489"/>
    <w:rsid w:val="2E777DB3"/>
    <w:rsid w:val="2E846EE9"/>
    <w:rsid w:val="2F0A4AE2"/>
    <w:rsid w:val="2F4F5AC4"/>
    <w:rsid w:val="2F691389"/>
    <w:rsid w:val="2FEC2378"/>
    <w:rsid w:val="30383F4E"/>
    <w:rsid w:val="30524139"/>
    <w:rsid w:val="30780220"/>
    <w:rsid w:val="309F7565"/>
    <w:rsid w:val="316D3DF6"/>
    <w:rsid w:val="317C75CD"/>
    <w:rsid w:val="32121476"/>
    <w:rsid w:val="32A41A99"/>
    <w:rsid w:val="337A5FF4"/>
    <w:rsid w:val="339B79E4"/>
    <w:rsid w:val="33D40A5F"/>
    <w:rsid w:val="34021BF0"/>
    <w:rsid w:val="34103E73"/>
    <w:rsid w:val="34C73817"/>
    <w:rsid w:val="355155C1"/>
    <w:rsid w:val="358D4A67"/>
    <w:rsid w:val="35941D1E"/>
    <w:rsid w:val="35A973C7"/>
    <w:rsid w:val="35BF3F14"/>
    <w:rsid w:val="36892F21"/>
    <w:rsid w:val="373056A1"/>
    <w:rsid w:val="37325B52"/>
    <w:rsid w:val="37470633"/>
    <w:rsid w:val="3758688D"/>
    <w:rsid w:val="375D39F3"/>
    <w:rsid w:val="37C17978"/>
    <w:rsid w:val="382A583C"/>
    <w:rsid w:val="3847480A"/>
    <w:rsid w:val="391D3877"/>
    <w:rsid w:val="3981536E"/>
    <w:rsid w:val="398E42ED"/>
    <w:rsid w:val="39DB2BD0"/>
    <w:rsid w:val="39EA14FA"/>
    <w:rsid w:val="39F257E0"/>
    <w:rsid w:val="39F72DF7"/>
    <w:rsid w:val="3A6D3214"/>
    <w:rsid w:val="3AF0159C"/>
    <w:rsid w:val="3B2B2E20"/>
    <w:rsid w:val="3B2E2848"/>
    <w:rsid w:val="3B822717"/>
    <w:rsid w:val="3B8763FC"/>
    <w:rsid w:val="3BD92203"/>
    <w:rsid w:val="3CC05722"/>
    <w:rsid w:val="3CDD50FE"/>
    <w:rsid w:val="3CED4ADC"/>
    <w:rsid w:val="3D4307CD"/>
    <w:rsid w:val="3D6D513E"/>
    <w:rsid w:val="3DB57251"/>
    <w:rsid w:val="3DDA1B7D"/>
    <w:rsid w:val="3DE30E0B"/>
    <w:rsid w:val="3DF97259"/>
    <w:rsid w:val="3E016501"/>
    <w:rsid w:val="3E1C53F9"/>
    <w:rsid w:val="3E1D3B91"/>
    <w:rsid w:val="3E6E304A"/>
    <w:rsid w:val="3E7004B8"/>
    <w:rsid w:val="3EE13594"/>
    <w:rsid w:val="3EF56ECB"/>
    <w:rsid w:val="3EF87728"/>
    <w:rsid w:val="3F126F51"/>
    <w:rsid w:val="3F176A5E"/>
    <w:rsid w:val="3F364B9D"/>
    <w:rsid w:val="3FFA03CE"/>
    <w:rsid w:val="3FFC543F"/>
    <w:rsid w:val="40004E92"/>
    <w:rsid w:val="411251CC"/>
    <w:rsid w:val="41471D87"/>
    <w:rsid w:val="41886A2A"/>
    <w:rsid w:val="419C3084"/>
    <w:rsid w:val="41AE088F"/>
    <w:rsid w:val="42022339"/>
    <w:rsid w:val="42357FE5"/>
    <w:rsid w:val="426527B1"/>
    <w:rsid w:val="42C535D9"/>
    <w:rsid w:val="42F54EF2"/>
    <w:rsid w:val="4313609B"/>
    <w:rsid w:val="433429C6"/>
    <w:rsid w:val="4475502E"/>
    <w:rsid w:val="44AF206E"/>
    <w:rsid w:val="44B6296D"/>
    <w:rsid w:val="44E216EB"/>
    <w:rsid w:val="44F82B97"/>
    <w:rsid w:val="450D01D7"/>
    <w:rsid w:val="456E0965"/>
    <w:rsid w:val="4609638B"/>
    <w:rsid w:val="46480DE4"/>
    <w:rsid w:val="46FE4EBD"/>
    <w:rsid w:val="471073EB"/>
    <w:rsid w:val="472F214D"/>
    <w:rsid w:val="47307843"/>
    <w:rsid w:val="47B75973"/>
    <w:rsid w:val="47FD1F45"/>
    <w:rsid w:val="482D13C8"/>
    <w:rsid w:val="484E7D14"/>
    <w:rsid w:val="487149F2"/>
    <w:rsid w:val="48731228"/>
    <w:rsid w:val="48A628FF"/>
    <w:rsid w:val="48E40097"/>
    <w:rsid w:val="48E96000"/>
    <w:rsid w:val="496601CC"/>
    <w:rsid w:val="49854DC3"/>
    <w:rsid w:val="49C206A1"/>
    <w:rsid w:val="4A154C94"/>
    <w:rsid w:val="4A7E7653"/>
    <w:rsid w:val="4A80692D"/>
    <w:rsid w:val="4A8953D9"/>
    <w:rsid w:val="4A8F7A4B"/>
    <w:rsid w:val="4A963F66"/>
    <w:rsid w:val="4B3B375E"/>
    <w:rsid w:val="4B530761"/>
    <w:rsid w:val="4B5C5545"/>
    <w:rsid w:val="4BD94EF1"/>
    <w:rsid w:val="4BDC6976"/>
    <w:rsid w:val="4BF07591"/>
    <w:rsid w:val="4C491D08"/>
    <w:rsid w:val="4C5573F7"/>
    <w:rsid w:val="4D290444"/>
    <w:rsid w:val="4D4C4381"/>
    <w:rsid w:val="4D740024"/>
    <w:rsid w:val="4D74387C"/>
    <w:rsid w:val="4DC54C09"/>
    <w:rsid w:val="4E166EC4"/>
    <w:rsid w:val="4E3A1060"/>
    <w:rsid w:val="4E7B621F"/>
    <w:rsid w:val="4EDA7313"/>
    <w:rsid w:val="4EF17214"/>
    <w:rsid w:val="4FC8569C"/>
    <w:rsid w:val="4FF04118"/>
    <w:rsid w:val="50694385"/>
    <w:rsid w:val="50826E99"/>
    <w:rsid w:val="508D7A0F"/>
    <w:rsid w:val="51146C5A"/>
    <w:rsid w:val="511C698D"/>
    <w:rsid w:val="51527191"/>
    <w:rsid w:val="517166AB"/>
    <w:rsid w:val="517C3875"/>
    <w:rsid w:val="51E46A43"/>
    <w:rsid w:val="524644C3"/>
    <w:rsid w:val="524B7D2C"/>
    <w:rsid w:val="52636060"/>
    <w:rsid w:val="52957192"/>
    <w:rsid w:val="52A0673D"/>
    <w:rsid w:val="52BD2875"/>
    <w:rsid w:val="53392A77"/>
    <w:rsid w:val="539966AD"/>
    <w:rsid w:val="53A15239"/>
    <w:rsid w:val="543723A5"/>
    <w:rsid w:val="543A5848"/>
    <w:rsid w:val="54425BCD"/>
    <w:rsid w:val="54671E67"/>
    <w:rsid w:val="547C40B7"/>
    <w:rsid w:val="54B95421"/>
    <w:rsid w:val="54F22D84"/>
    <w:rsid w:val="551007F0"/>
    <w:rsid w:val="55176E8F"/>
    <w:rsid w:val="55466588"/>
    <w:rsid w:val="554F21C6"/>
    <w:rsid w:val="558D0DCD"/>
    <w:rsid w:val="559A7C85"/>
    <w:rsid w:val="55A878E8"/>
    <w:rsid w:val="56160B8B"/>
    <w:rsid w:val="562D66D3"/>
    <w:rsid w:val="564022A8"/>
    <w:rsid w:val="56A92DB2"/>
    <w:rsid w:val="56AB6FEB"/>
    <w:rsid w:val="56B121F6"/>
    <w:rsid w:val="56BA5480"/>
    <w:rsid w:val="574C432A"/>
    <w:rsid w:val="5753371E"/>
    <w:rsid w:val="57EB3B53"/>
    <w:rsid w:val="58025AF8"/>
    <w:rsid w:val="58B64906"/>
    <w:rsid w:val="59364D69"/>
    <w:rsid w:val="59BF77F2"/>
    <w:rsid w:val="59DA2B6B"/>
    <w:rsid w:val="59FC1CC9"/>
    <w:rsid w:val="5A354B99"/>
    <w:rsid w:val="5A6809CC"/>
    <w:rsid w:val="5A8B33BB"/>
    <w:rsid w:val="5AA938B6"/>
    <w:rsid w:val="5AAE1F60"/>
    <w:rsid w:val="5AB66A0E"/>
    <w:rsid w:val="5ABB539F"/>
    <w:rsid w:val="5B0C6203"/>
    <w:rsid w:val="5B8F77D0"/>
    <w:rsid w:val="5BD2106B"/>
    <w:rsid w:val="5C063F33"/>
    <w:rsid w:val="5C504BA6"/>
    <w:rsid w:val="5C53356D"/>
    <w:rsid w:val="5C540DA3"/>
    <w:rsid w:val="5C7D2DC7"/>
    <w:rsid w:val="5C820694"/>
    <w:rsid w:val="5C886D4C"/>
    <w:rsid w:val="5CA16EC6"/>
    <w:rsid w:val="5CB339BC"/>
    <w:rsid w:val="5CE471D3"/>
    <w:rsid w:val="5D2B3C1B"/>
    <w:rsid w:val="5D2E19AF"/>
    <w:rsid w:val="5D6F2B20"/>
    <w:rsid w:val="5E49626B"/>
    <w:rsid w:val="5E99133C"/>
    <w:rsid w:val="5EC6498E"/>
    <w:rsid w:val="5F2C785A"/>
    <w:rsid w:val="5F3A08DA"/>
    <w:rsid w:val="5F507610"/>
    <w:rsid w:val="5F64242D"/>
    <w:rsid w:val="5F7003C7"/>
    <w:rsid w:val="601479AF"/>
    <w:rsid w:val="608319BE"/>
    <w:rsid w:val="608872B7"/>
    <w:rsid w:val="60B93937"/>
    <w:rsid w:val="60CF7318"/>
    <w:rsid w:val="60E750C3"/>
    <w:rsid w:val="615220F1"/>
    <w:rsid w:val="616B7B35"/>
    <w:rsid w:val="61C3512C"/>
    <w:rsid w:val="61F545CB"/>
    <w:rsid w:val="621C6FD2"/>
    <w:rsid w:val="626A1888"/>
    <w:rsid w:val="6296706C"/>
    <w:rsid w:val="62B87124"/>
    <w:rsid w:val="62CA2632"/>
    <w:rsid w:val="631D37BF"/>
    <w:rsid w:val="634420E7"/>
    <w:rsid w:val="63470ADD"/>
    <w:rsid w:val="63FC2C34"/>
    <w:rsid w:val="641A649B"/>
    <w:rsid w:val="6430569C"/>
    <w:rsid w:val="64375AF1"/>
    <w:rsid w:val="644B7717"/>
    <w:rsid w:val="644D4224"/>
    <w:rsid w:val="645203E7"/>
    <w:rsid w:val="64D66BC1"/>
    <w:rsid w:val="65180AF8"/>
    <w:rsid w:val="65367019"/>
    <w:rsid w:val="656E3B6A"/>
    <w:rsid w:val="65BC46EE"/>
    <w:rsid w:val="65C21C5B"/>
    <w:rsid w:val="65E66985"/>
    <w:rsid w:val="6605645B"/>
    <w:rsid w:val="663779C5"/>
    <w:rsid w:val="663B7950"/>
    <w:rsid w:val="664A412A"/>
    <w:rsid w:val="67020730"/>
    <w:rsid w:val="67036C5B"/>
    <w:rsid w:val="67A21D44"/>
    <w:rsid w:val="67CF4479"/>
    <w:rsid w:val="68806E02"/>
    <w:rsid w:val="68B43ADD"/>
    <w:rsid w:val="690865C1"/>
    <w:rsid w:val="69160D95"/>
    <w:rsid w:val="692473F9"/>
    <w:rsid w:val="69705EAF"/>
    <w:rsid w:val="69D05F3E"/>
    <w:rsid w:val="69DD3507"/>
    <w:rsid w:val="69E26B19"/>
    <w:rsid w:val="6A006B11"/>
    <w:rsid w:val="6AA81544"/>
    <w:rsid w:val="6AEC1C54"/>
    <w:rsid w:val="6C240F7A"/>
    <w:rsid w:val="6C2C5462"/>
    <w:rsid w:val="6C327B3B"/>
    <w:rsid w:val="6C7D068A"/>
    <w:rsid w:val="6C924AF7"/>
    <w:rsid w:val="6CB57E24"/>
    <w:rsid w:val="6CC41712"/>
    <w:rsid w:val="6CD05E9D"/>
    <w:rsid w:val="6CE1751B"/>
    <w:rsid w:val="6CE41182"/>
    <w:rsid w:val="6D0D7C60"/>
    <w:rsid w:val="6D282F0D"/>
    <w:rsid w:val="6DA71E62"/>
    <w:rsid w:val="6DD545E7"/>
    <w:rsid w:val="6E337B9A"/>
    <w:rsid w:val="6E7D0E15"/>
    <w:rsid w:val="6E8912E4"/>
    <w:rsid w:val="6EEB753C"/>
    <w:rsid w:val="6F504421"/>
    <w:rsid w:val="6F6C76B9"/>
    <w:rsid w:val="6F79056C"/>
    <w:rsid w:val="6FCD78C9"/>
    <w:rsid w:val="70047270"/>
    <w:rsid w:val="701A0C9F"/>
    <w:rsid w:val="703B12E1"/>
    <w:rsid w:val="707537DF"/>
    <w:rsid w:val="70A55005"/>
    <w:rsid w:val="70EC7E40"/>
    <w:rsid w:val="71242E61"/>
    <w:rsid w:val="71645853"/>
    <w:rsid w:val="71956476"/>
    <w:rsid w:val="71E32E83"/>
    <w:rsid w:val="72093A3B"/>
    <w:rsid w:val="720C5064"/>
    <w:rsid w:val="724759C2"/>
    <w:rsid w:val="724A54B2"/>
    <w:rsid w:val="728067C2"/>
    <w:rsid w:val="729130E1"/>
    <w:rsid w:val="72987FCC"/>
    <w:rsid w:val="72C40135"/>
    <w:rsid w:val="72D72AD0"/>
    <w:rsid w:val="72EA3E1E"/>
    <w:rsid w:val="73084CF8"/>
    <w:rsid w:val="733A0D89"/>
    <w:rsid w:val="742B0312"/>
    <w:rsid w:val="74685BFE"/>
    <w:rsid w:val="746B646A"/>
    <w:rsid w:val="74716D72"/>
    <w:rsid w:val="74840ECE"/>
    <w:rsid w:val="74C6769C"/>
    <w:rsid w:val="75126132"/>
    <w:rsid w:val="75671E7E"/>
    <w:rsid w:val="75B01AD0"/>
    <w:rsid w:val="76377AFB"/>
    <w:rsid w:val="7655413E"/>
    <w:rsid w:val="765F2D31"/>
    <w:rsid w:val="7692111C"/>
    <w:rsid w:val="76BF1526"/>
    <w:rsid w:val="77502306"/>
    <w:rsid w:val="776143DD"/>
    <w:rsid w:val="776F5D0F"/>
    <w:rsid w:val="77FC0FFD"/>
    <w:rsid w:val="78035D27"/>
    <w:rsid w:val="780416F4"/>
    <w:rsid w:val="78126A72"/>
    <w:rsid w:val="78140DB2"/>
    <w:rsid w:val="78191BAF"/>
    <w:rsid w:val="784B19A6"/>
    <w:rsid w:val="78CA0CCF"/>
    <w:rsid w:val="78EC2E1F"/>
    <w:rsid w:val="793842B6"/>
    <w:rsid w:val="793F1E4C"/>
    <w:rsid w:val="796C3F60"/>
    <w:rsid w:val="797A042B"/>
    <w:rsid w:val="79EF23A6"/>
    <w:rsid w:val="79F605CF"/>
    <w:rsid w:val="7B1958C4"/>
    <w:rsid w:val="7CA04133"/>
    <w:rsid w:val="7CDB4B71"/>
    <w:rsid w:val="7D8F342E"/>
    <w:rsid w:val="7DE42833"/>
    <w:rsid w:val="7E2C20B5"/>
    <w:rsid w:val="7E7823C5"/>
    <w:rsid w:val="7E813212"/>
    <w:rsid w:val="7E8A55B4"/>
    <w:rsid w:val="7E9158BE"/>
    <w:rsid w:val="7EB21FC8"/>
    <w:rsid w:val="7EB64B61"/>
    <w:rsid w:val="7EDE3177"/>
    <w:rsid w:val="7EEF18BB"/>
    <w:rsid w:val="7EF676AA"/>
    <w:rsid w:val="7F9347A1"/>
    <w:rsid w:val="7FD8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仿宋_GB2312" w:cs="宋体"/>
      <w:sz w:val="24"/>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56"/>
    <w:qFormat/>
    <w:uiPriority w:val="9"/>
    <w:pPr>
      <w:keepNext/>
      <w:keepLines/>
      <w:spacing w:before="260" w:after="260" w:line="416" w:lineRule="auto"/>
      <w:outlineLvl w:val="2"/>
    </w:pPr>
    <w:rPr>
      <w:b/>
      <w:bCs/>
      <w:sz w:val="32"/>
      <w:szCs w:val="32"/>
    </w:rPr>
  </w:style>
  <w:style w:type="paragraph" w:styleId="5">
    <w:name w:val="heading 4"/>
    <w:basedOn w:val="1"/>
    <w:next w:val="1"/>
    <w:link w:val="69"/>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Calibri" w:hAnsi="Calibri" w:cs="Calibri"/>
      <w:kern w:val="2"/>
      <w:sz w:val="21"/>
      <w:szCs w:val="21"/>
    </w:rPr>
  </w:style>
  <w:style w:type="paragraph" w:styleId="7">
    <w:name w:val="Document Map"/>
    <w:basedOn w:val="1"/>
    <w:link w:val="51"/>
    <w:unhideWhenUsed/>
    <w:qFormat/>
    <w:uiPriority w:val="99"/>
    <w:rPr>
      <w:sz w:val="18"/>
      <w:szCs w:val="18"/>
    </w:rPr>
  </w:style>
  <w:style w:type="paragraph" w:styleId="8">
    <w:name w:val="annotation text"/>
    <w:basedOn w:val="1"/>
    <w:link w:val="38"/>
    <w:unhideWhenUsed/>
    <w:qFormat/>
    <w:uiPriority w:val="0"/>
  </w:style>
  <w:style w:type="paragraph" w:styleId="9">
    <w:name w:val="Body Text"/>
    <w:basedOn w:val="1"/>
    <w:next w:val="1"/>
    <w:link w:val="54"/>
    <w:unhideWhenUsed/>
    <w:qFormat/>
    <w:uiPriority w:val="99"/>
    <w:pPr>
      <w:spacing w:after="120"/>
    </w:pPr>
  </w:style>
  <w:style w:type="paragraph" w:styleId="10">
    <w:name w:val="Body Text Indent"/>
    <w:basedOn w:val="1"/>
    <w:next w:val="11"/>
    <w:link w:val="45"/>
    <w:qFormat/>
    <w:uiPriority w:val="0"/>
    <w:pPr>
      <w:widowControl w:val="0"/>
      <w:spacing w:after="120"/>
      <w:ind w:left="420" w:leftChars="200"/>
      <w:jc w:val="both"/>
    </w:pPr>
    <w:rPr>
      <w:rFonts w:ascii="Times New Roman" w:hAnsi="Times New Roman" w:cs="Times New Roman"/>
      <w:sz w:val="20"/>
    </w:rPr>
  </w:style>
  <w:style w:type="paragraph" w:styleId="11">
    <w:name w:val="annotation subject"/>
    <w:basedOn w:val="8"/>
    <w:next w:val="8"/>
    <w:link w:val="44"/>
    <w:unhideWhenUsed/>
    <w:qFormat/>
    <w:uiPriority w:val="99"/>
    <w:rPr>
      <w:b/>
      <w:bCs/>
    </w:rPr>
  </w:style>
  <w:style w:type="paragraph" w:styleId="12">
    <w:name w:val="Plain Text"/>
    <w:basedOn w:val="1"/>
    <w:link w:val="37"/>
    <w:qFormat/>
    <w:uiPriority w:val="0"/>
    <w:pPr>
      <w:widowControl w:val="0"/>
      <w:jc w:val="both"/>
    </w:pPr>
    <w:rPr>
      <w:rFonts w:hAnsi="Courier New" w:eastAsia="等线" w:cs="Times New Roman"/>
      <w:kern w:val="2"/>
      <w:szCs w:val="20"/>
    </w:rPr>
  </w:style>
  <w:style w:type="paragraph" w:styleId="13">
    <w:name w:val="Date"/>
    <w:basedOn w:val="1"/>
    <w:next w:val="1"/>
    <w:link w:val="43"/>
    <w:unhideWhenUsed/>
    <w:qFormat/>
    <w:uiPriority w:val="0"/>
    <w:pPr>
      <w:ind w:left="100" w:leftChars="2500"/>
    </w:pPr>
  </w:style>
  <w:style w:type="paragraph" w:styleId="14">
    <w:name w:val="Balloon Text"/>
    <w:basedOn w:val="1"/>
    <w:link w:val="48"/>
    <w:unhideWhenUsed/>
    <w:qFormat/>
    <w:uiPriority w:val="99"/>
    <w:rPr>
      <w:sz w:val="18"/>
      <w:szCs w:val="18"/>
    </w:rPr>
  </w:style>
  <w:style w:type="paragraph" w:styleId="15">
    <w:name w:val="footer"/>
    <w:basedOn w:val="1"/>
    <w:link w:val="50"/>
    <w:unhideWhenUsed/>
    <w:qFormat/>
    <w:uiPriority w:val="99"/>
    <w:pPr>
      <w:tabs>
        <w:tab w:val="center" w:pos="4153"/>
        <w:tab w:val="right" w:pos="8306"/>
      </w:tabs>
      <w:snapToGrid w:val="0"/>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99"/>
    <w:pPr>
      <w:widowControl w:val="0"/>
      <w:jc w:val="both"/>
    </w:pPr>
    <w:rPr>
      <w:rFonts w:ascii="Times New Roman" w:hAnsi="Times New Roman" w:cs="Times New Roman"/>
      <w:kern w:val="2"/>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FollowedHyperlink"/>
    <w:basedOn w:val="22"/>
    <w:semiHidden/>
    <w:unhideWhenUsed/>
    <w:qFormat/>
    <w:uiPriority w:val="99"/>
    <w:rPr>
      <w:color w:val="800080"/>
      <w:u w:val="none"/>
    </w:rPr>
  </w:style>
  <w:style w:type="character" w:styleId="25">
    <w:name w:val="Emphasis"/>
    <w:basedOn w:val="22"/>
    <w:qFormat/>
    <w:uiPriority w:val="20"/>
    <w:rPr>
      <w:b/>
      <w:bCs/>
    </w:rPr>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unhideWhenUsed/>
    <w:qFormat/>
    <w:uiPriority w:val="99"/>
    <w:rPr>
      <w:color w:val="0000FF"/>
      <w:u w:val="single"/>
    </w:rPr>
  </w:style>
  <w:style w:type="character" w:styleId="31">
    <w:name w:val="HTML Code"/>
    <w:basedOn w:val="22"/>
    <w:semiHidden/>
    <w:unhideWhenUsed/>
    <w:qFormat/>
    <w:uiPriority w:val="99"/>
    <w:rPr>
      <w:rFonts w:hint="default" w:ascii="Consolas" w:hAnsi="Consolas" w:eastAsia="Consolas" w:cs="Consolas"/>
      <w:color w:val="C7254E"/>
      <w:sz w:val="21"/>
      <w:szCs w:val="21"/>
      <w:shd w:val="clear" w:color="auto" w:fill="F9F2F4"/>
    </w:rPr>
  </w:style>
  <w:style w:type="character" w:styleId="32">
    <w:name w:val="annotation reference"/>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ascii="monospace" w:hAnsi="monospace" w:eastAsia="monospace" w:cs="monospace"/>
      <w:sz w:val="20"/>
    </w:rPr>
  </w:style>
  <w:style w:type="character" w:styleId="35">
    <w:name w:val="HTML Sample"/>
    <w:basedOn w:val="22"/>
    <w:semiHidden/>
    <w:unhideWhenUsed/>
    <w:qFormat/>
    <w:uiPriority w:val="99"/>
    <w:rPr>
      <w:rFonts w:hint="default" w:ascii="monospace" w:hAnsi="monospace" w:eastAsia="monospace" w:cs="monospace"/>
    </w:rPr>
  </w:style>
  <w:style w:type="character" w:customStyle="1" w:styleId="36">
    <w:name w:val="标题 2 Char"/>
    <w:link w:val="3"/>
    <w:qFormat/>
    <w:uiPriority w:val="9"/>
    <w:rPr>
      <w:rFonts w:ascii="Cambria" w:hAnsi="Cambria" w:eastAsia="宋体" w:cs="Times New Roman"/>
      <w:b/>
      <w:bCs/>
      <w:kern w:val="0"/>
      <w:sz w:val="32"/>
      <w:szCs w:val="32"/>
    </w:rPr>
  </w:style>
  <w:style w:type="character" w:customStyle="1" w:styleId="37">
    <w:name w:val="纯文本 Char"/>
    <w:link w:val="12"/>
    <w:qFormat/>
    <w:uiPriority w:val="0"/>
    <w:rPr>
      <w:rFonts w:ascii="宋体" w:hAnsi="Courier New"/>
      <w:kern w:val="2"/>
      <w:sz w:val="24"/>
    </w:rPr>
  </w:style>
  <w:style w:type="character" w:customStyle="1" w:styleId="38">
    <w:name w:val="批注文字 Char"/>
    <w:link w:val="8"/>
    <w:qFormat/>
    <w:uiPriority w:val="0"/>
    <w:rPr>
      <w:rFonts w:ascii="宋体" w:hAnsi="宋体" w:eastAsia="宋体" w:cs="宋体"/>
      <w:sz w:val="24"/>
      <w:szCs w:val="24"/>
    </w:rPr>
  </w:style>
  <w:style w:type="character" w:customStyle="1" w:styleId="39">
    <w:name w:val="页眉 Char"/>
    <w:qFormat/>
    <w:uiPriority w:val="99"/>
    <w:rPr>
      <w:rFonts w:ascii="宋体" w:hAnsi="宋体"/>
      <w:color w:val="595959"/>
      <w:szCs w:val="21"/>
    </w:rPr>
  </w:style>
  <w:style w:type="character" w:customStyle="1" w:styleId="40">
    <w:name w:val="标题 1 Char1"/>
    <w:link w:val="2"/>
    <w:qFormat/>
    <w:uiPriority w:val="9"/>
    <w:rPr>
      <w:rFonts w:ascii="宋体" w:hAnsi="宋体" w:eastAsia="宋体" w:cs="宋体"/>
      <w:b/>
      <w:bCs/>
      <w:kern w:val="44"/>
      <w:sz w:val="44"/>
      <w:szCs w:val="44"/>
    </w:rPr>
  </w:style>
  <w:style w:type="character" w:customStyle="1" w:styleId="41">
    <w:name w:val="纯文本 字符"/>
    <w:qFormat/>
    <w:uiPriority w:val="0"/>
    <w:rPr>
      <w:rFonts w:ascii="等线" w:hAnsi="Courier New" w:cs="Courier New"/>
      <w:sz w:val="24"/>
      <w:szCs w:val="24"/>
    </w:rPr>
  </w:style>
  <w:style w:type="character" w:customStyle="1" w:styleId="42">
    <w:name w:val="页眉 Char1"/>
    <w:link w:val="16"/>
    <w:qFormat/>
    <w:uiPriority w:val="99"/>
    <w:rPr>
      <w:sz w:val="18"/>
      <w:szCs w:val="18"/>
    </w:rPr>
  </w:style>
  <w:style w:type="character" w:customStyle="1" w:styleId="43">
    <w:name w:val="日期 Char"/>
    <w:link w:val="13"/>
    <w:semiHidden/>
    <w:qFormat/>
    <w:uiPriority w:val="99"/>
    <w:rPr>
      <w:rFonts w:ascii="宋体" w:hAnsi="宋体" w:eastAsia="宋体" w:cs="宋体"/>
      <w:kern w:val="0"/>
      <w:sz w:val="24"/>
      <w:szCs w:val="24"/>
    </w:rPr>
  </w:style>
  <w:style w:type="character" w:customStyle="1" w:styleId="44">
    <w:name w:val="批注主题 Char"/>
    <w:link w:val="11"/>
    <w:semiHidden/>
    <w:qFormat/>
    <w:uiPriority w:val="99"/>
    <w:rPr>
      <w:rFonts w:ascii="宋体" w:hAnsi="宋体" w:eastAsia="宋体" w:cs="宋体"/>
      <w:b/>
      <w:bCs/>
      <w:sz w:val="24"/>
      <w:szCs w:val="24"/>
    </w:rPr>
  </w:style>
  <w:style w:type="character" w:customStyle="1" w:styleId="45">
    <w:name w:val="正文文本缩进 Char"/>
    <w:link w:val="10"/>
    <w:qFormat/>
    <w:uiPriority w:val="0"/>
    <w:rPr>
      <w:rFonts w:ascii="Times New Roman" w:hAnsi="Times New Roman" w:eastAsia="宋体" w:cs="Times New Roman"/>
      <w:szCs w:val="24"/>
    </w:rPr>
  </w:style>
  <w:style w:type="character" w:customStyle="1" w:styleId="46">
    <w:name w:val="p15 Char"/>
    <w:link w:val="47"/>
    <w:qFormat/>
    <w:uiPriority w:val="99"/>
    <w:rPr>
      <w:rFonts w:ascii="Times New Roman" w:hAnsi="Times New Roman" w:eastAsia="宋体" w:cs="宋体"/>
      <w:kern w:val="0"/>
      <w:sz w:val="20"/>
      <w:szCs w:val="21"/>
    </w:rPr>
  </w:style>
  <w:style w:type="paragraph" w:customStyle="1" w:styleId="47">
    <w:name w:val="p15"/>
    <w:basedOn w:val="1"/>
    <w:link w:val="46"/>
    <w:qFormat/>
    <w:uiPriority w:val="99"/>
    <w:rPr>
      <w:rFonts w:ascii="Times New Roman" w:hAnsi="Times New Roman"/>
      <w:sz w:val="20"/>
      <w:szCs w:val="21"/>
    </w:rPr>
  </w:style>
  <w:style w:type="character" w:customStyle="1" w:styleId="48">
    <w:name w:val="批注框文本 Char"/>
    <w:link w:val="14"/>
    <w:semiHidden/>
    <w:qFormat/>
    <w:uiPriority w:val="99"/>
    <w:rPr>
      <w:rFonts w:ascii="宋体" w:hAnsi="宋体" w:eastAsia="宋体" w:cs="宋体"/>
      <w:kern w:val="0"/>
      <w:sz w:val="18"/>
      <w:szCs w:val="18"/>
    </w:rPr>
  </w:style>
  <w:style w:type="character" w:customStyle="1" w:styleId="49">
    <w:name w:val="标题 1 Char"/>
    <w:qFormat/>
    <w:uiPriority w:val="9"/>
    <w:rPr>
      <w:b/>
      <w:bCs/>
      <w:kern w:val="44"/>
      <w:sz w:val="44"/>
      <w:szCs w:val="44"/>
    </w:rPr>
  </w:style>
  <w:style w:type="character" w:customStyle="1" w:styleId="50">
    <w:name w:val="页脚 Char"/>
    <w:link w:val="15"/>
    <w:qFormat/>
    <w:uiPriority w:val="99"/>
    <w:rPr>
      <w:sz w:val="18"/>
      <w:szCs w:val="18"/>
    </w:rPr>
  </w:style>
  <w:style w:type="character" w:customStyle="1" w:styleId="51">
    <w:name w:val="文档结构图 Char"/>
    <w:link w:val="7"/>
    <w:semiHidden/>
    <w:qFormat/>
    <w:uiPriority w:val="99"/>
    <w:rPr>
      <w:rFonts w:ascii="宋体" w:hAnsi="宋体" w:eastAsia="宋体" w:cs="宋体"/>
      <w:kern w:val="0"/>
      <w:sz w:val="18"/>
      <w:szCs w:val="18"/>
    </w:rPr>
  </w:style>
  <w:style w:type="character" w:customStyle="1" w:styleId="52">
    <w:name w:val="标题 2 字符"/>
    <w:semiHidden/>
    <w:qFormat/>
    <w:uiPriority w:val="9"/>
    <w:rPr>
      <w:rFonts w:ascii="等线 Light" w:hAnsi="等线 Light" w:eastAsia="等线 Light" w:cs="Times New Roman"/>
      <w:b/>
      <w:bCs/>
      <w:kern w:val="0"/>
      <w:sz w:val="32"/>
      <w:szCs w:val="32"/>
    </w:rPr>
  </w:style>
  <w:style w:type="character" w:customStyle="1" w:styleId="53">
    <w:name w:val="正文文本缩进 字符1"/>
    <w:semiHidden/>
    <w:qFormat/>
    <w:uiPriority w:val="99"/>
    <w:rPr>
      <w:rFonts w:ascii="宋体" w:hAnsi="宋体" w:eastAsia="宋体" w:cs="宋体"/>
      <w:sz w:val="24"/>
      <w:szCs w:val="24"/>
    </w:rPr>
  </w:style>
  <w:style w:type="character" w:customStyle="1" w:styleId="54">
    <w:name w:val="正文文本 Char"/>
    <w:link w:val="9"/>
    <w:semiHidden/>
    <w:qFormat/>
    <w:uiPriority w:val="99"/>
    <w:rPr>
      <w:rFonts w:ascii="宋体" w:hAnsi="宋体" w:eastAsia="宋体" w:cs="宋体"/>
      <w:sz w:val="24"/>
      <w:szCs w:val="24"/>
    </w:rPr>
  </w:style>
  <w:style w:type="character" w:customStyle="1" w:styleId="55">
    <w:name w:val="未处理的提及1"/>
    <w:unhideWhenUsed/>
    <w:qFormat/>
    <w:uiPriority w:val="99"/>
    <w:rPr>
      <w:color w:val="605E5C"/>
      <w:shd w:val="clear" w:color="auto" w:fill="E1DFDD"/>
    </w:rPr>
  </w:style>
  <w:style w:type="character" w:customStyle="1" w:styleId="56">
    <w:name w:val="标题 3 Char"/>
    <w:link w:val="4"/>
    <w:semiHidden/>
    <w:qFormat/>
    <w:uiPriority w:val="9"/>
    <w:rPr>
      <w:rFonts w:ascii="宋体" w:hAnsi="宋体" w:cs="宋体"/>
      <w:b/>
      <w:bCs/>
      <w:sz w:val="32"/>
      <w:szCs w:val="32"/>
    </w:rPr>
  </w:style>
  <w:style w:type="paragraph" w:customStyle="1" w:styleId="57">
    <w:name w:val="TOC 标题1"/>
    <w:basedOn w:val="2"/>
    <w:next w:val="1"/>
    <w:unhideWhenUsed/>
    <w:qFormat/>
    <w:uiPriority w:val="39"/>
    <w:pPr>
      <w:spacing w:before="480" w:after="0" w:line="276" w:lineRule="auto"/>
      <w:outlineLvl w:val="9"/>
    </w:pPr>
    <w:rPr>
      <w:rFonts w:ascii="Cambria" w:hAnsi="Cambria" w:cs="Times New Roman"/>
      <w:color w:val="365F91"/>
      <w:kern w:val="0"/>
      <w:sz w:val="28"/>
      <w:szCs w:val="28"/>
    </w:rPr>
  </w:style>
  <w:style w:type="paragraph" w:customStyle="1" w:styleId="58">
    <w:name w:val="正文 New"/>
    <w:qFormat/>
    <w:uiPriority w:val="99"/>
    <w:pPr>
      <w:widowControl w:val="0"/>
      <w:jc w:val="both"/>
    </w:pPr>
    <w:rPr>
      <w:rFonts w:ascii="Times New Roman" w:hAnsi="Times New Roman" w:eastAsia="仿宋_GB2312" w:cs="Times New Roman"/>
      <w:lang w:val="en-US" w:eastAsia="zh-CN" w:bidi="ar-SA"/>
    </w:rPr>
  </w:style>
  <w:style w:type="paragraph" w:styleId="59">
    <w:name w:val="List Paragraph"/>
    <w:basedOn w:val="1"/>
    <w:link w:val="75"/>
    <w:qFormat/>
    <w:uiPriority w:val="0"/>
    <w:pPr>
      <w:ind w:firstLine="420" w:firstLineChars="200"/>
    </w:pPr>
  </w:style>
  <w:style w:type="paragraph" w:customStyle="1" w:styleId="60">
    <w:name w:val="title12"/>
    <w:basedOn w:val="1"/>
    <w:qFormat/>
    <w:uiPriority w:val="0"/>
    <w:pPr>
      <w:spacing w:before="150" w:line="510" w:lineRule="atLeast"/>
    </w:pPr>
    <w:rPr>
      <w:b/>
      <w:bCs/>
      <w:sz w:val="23"/>
      <w:szCs w:val="23"/>
    </w:rPr>
  </w:style>
  <w:style w:type="paragraph" w:customStyle="1" w:styleId="61">
    <w:name w:val="正文 A"/>
    <w:qFormat/>
    <w:uiPriority w:val="0"/>
    <w:rPr>
      <w:rFonts w:ascii="宋体" w:hAnsi="宋体" w:eastAsia="仿宋_GB2312" w:cs="宋体"/>
      <w:color w:val="000000"/>
      <w:sz w:val="24"/>
      <w:szCs w:val="24"/>
      <w:u w:color="000000"/>
      <w:lang w:val="en-US" w:eastAsia="zh-CN" w:bidi="ar-SA"/>
    </w:rPr>
  </w:style>
  <w:style w:type="paragraph" w:customStyle="1" w:styleId="6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3">
    <w:name w:val="TOC 标题2"/>
    <w:basedOn w:val="2"/>
    <w:next w:val="1"/>
    <w:qFormat/>
    <w:uiPriority w:val="39"/>
    <w:pPr>
      <w:spacing w:before="240" w:after="0" w:line="259" w:lineRule="auto"/>
      <w:outlineLvl w:val="9"/>
    </w:pPr>
    <w:rPr>
      <w:rFonts w:ascii="等线 Light" w:hAnsi="等线 Light" w:eastAsia="等线 Light" w:cs="Times New Roman"/>
      <w:b w:val="0"/>
      <w:bCs w:val="0"/>
      <w:color w:val="2F5496"/>
      <w:kern w:val="0"/>
      <w:sz w:val="32"/>
      <w:szCs w:val="32"/>
    </w:rPr>
  </w:style>
  <w:style w:type="paragraph" w:customStyle="1" w:styleId="64">
    <w:name w:val="09正文_wh"/>
    <w:qFormat/>
    <w:uiPriority w:val="0"/>
    <w:pPr>
      <w:spacing w:line="300" w:lineRule="auto"/>
      <w:ind w:firstLine="200" w:firstLineChars="200"/>
      <w:jc w:val="both"/>
    </w:pPr>
    <w:rPr>
      <w:rFonts w:ascii="Times New Roman" w:hAnsi="Times New Roman" w:eastAsia="仿宋_GB2312" w:cs="Times New Roman"/>
      <w:sz w:val="28"/>
      <w:szCs w:val="22"/>
      <w:lang w:val="en-US" w:eastAsia="zh-CN" w:bidi="ar-SA"/>
    </w:rPr>
  </w:style>
  <w:style w:type="paragraph" w:customStyle="1" w:styleId="65">
    <w:name w:val="_Style 10"/>
    <w:basedOn w:val="1"/>
    <w:next w:val="59"/>
    <w:qFormat/>
    <w:uiPriority w:val="34"/>
    <w:pPr>
      <w:ind w:firstLine="420" w:firstLineChars="200"/>
    </w:pPr>
  </w:style>
  <w:style w:type="table" w:customStyle="1" w:styleId="66">
    <w:name w:val="Table Normal"/>
    <w:qFormat/>
    <w:uiPriority w:val="2"/>
    <w:tblPr>
      <w:tblCellMar>
        <w:top w:w="0" w:type="dxa"/>
        <w:left w:w="0" w:type="dxa"/>
        <w:bottom w:w="0" w:type="dxa"/>
        <w:right w:w="0" w:type="dxa"/>
      </w:tblCellMar>
    </w:tblPr>
  </w:style>
  <w:style w:type="character" w:customStyle="1" w:styleId="67">
    <w:name w:val="未处理的提及2"/>
    <w:semiHidden/>
    <w:unhideWhenUsed/>
    <w:qFormat/>
    <w:uiPriority w:val="99"/>
    <w:rPr>
      <w:color w:val="605E5C"/>
      <w:shd w:val="clear" w:color="auto" w:fill="E1DFDD"/>
    </w:rPr>
  </w:style>
  <w:style w:type="paragraph" w:customStyle="1" w:styleId="68">
    <w:name w:val="Char Char Char Char Char Char Char Char Char Char"/>
    <w:basedOn w:val="1"/>
    <w:qFormat/>
    <w:uiPriority w:val="0"/>
    <w:pPr>
      <w:widowControl w:val="0"/>
      <w:jc w:val="both"/>
    </w:pPr>
    <w:rPr>
      <w:rFonts w:ascii="Times New Roman" w:hAnsi="Times New Roman" w:eastAsia="宋体" w:cs="Times New Roman"/>
      <w:kern w:val="2"/>
      <w:sz w:val="21"/>
    </w:rPr>
  </w:style>
  <w:style w:type="character" w:customStyle="1" w:styleId="69">
    <w:name w:val="标题 4 Char"/>
    <w:link w:val="5"/>
    <w:qFormat/>
    <w:uiPriority w:val="0"/>
    <w:rPr>
      <w:rFonts w:ascii="等线 Light" w:hAnsi="等线 Light" w:eastAsia="等线 Light" w:cs="Times New Roman"/>
      <w:b/>
      <w:bCs/>
      <w:sz w:val="28"/>
      <w:szCs w:val="28"/>
    </w:rPr>
  </w:style>
  <w:style w:type="paragraph" w:customStyle="1" w:styleId="70">
    <w:name w:val="修订1"/>
    <w:hidden/>
    <w:unhideWhenUsed/>
    <w:qFormat/>
    <w:uiPriority w:val="99"/>
    <w:rPr>
      <w:rFonts w:ascii="宋体" w:hAnsi="宋体" w:eastAsia="仿宋_GB2312" w:cs="宋体"/>
      <w:sz w:val="24"/>
      <w:szCs w:val="24"/>
      <w:lang w:val="en-US" w:eastAsia="zh-CN" w:bidi="ar-SA"/>
    </w:rPr>
  </w:style>
  <w:style w:type="paragraph" w:customStyle="1" w:styleId="71">
    <w:name w:val="4"/>
    <w:basedOn w:val="1"/>
    <w:next w:val="59"/>
    <w:qFormat/>
    <w:uiPriority w:val="34"/>
    <w:pPr>
      <w:ind w:firstLine="420" w:firstLineChars="200"/>
    </w:pPr>
    <w:rPr>
      <w:rFonts w:eastAsia="宋体"/>
    </w:rPr>
  </w:style>
  <w:style w:type="character" w:customStyle="1" w:styleId="72">
    <w:name w:val="Unresolved Mention"/>
    <w:basedOn w:val="22"/>
    <w:semiHidden/>
    <w:unhideWhenUsed/>
    <w:qFormat/>
    <w:uiPriority w:val="99"/>
    <w:rPr>
      <w:color w:val="605E5C"/>
      <w:shd w:val="clear" w:color="auto" w:fill="E1DFDD"/>
    </w:rPr>
  </w:style>
  <w:style w:type="paragraph" w:customStyle="1" w:styleId="73">
    <w:name w:val="Table Paragraph"/>
    <w:basedOn w:val="1"/>
    <w:qFormat/>
    <w:uiPriority w:val="1"/>
    <w:pPr>
      <w:widowControl w:val="0"/>
      <w:autoSpaceDE w:val="0"/>
      <w:autoSpaceDN w:val="0"/>
      <w:jc w:val="center"/>
    </w:pPr>
    <w:rPr>
      <w:rFonts w:eastAsia="宋体"/>
      <w:sz w:val="22"/>
      <w:szCs w:val="22"/>
      <w:lang w:eastAsia="en-US"/>
    </w:rPr>
  </w:style>
  <w:style w:type="character" w:customStyle="1" w:styleId="74">
    <w:name w:val="sc_cite_num"/>
    <w:basedOn w:val="22"/>
    <w:qFormat/>
    <w:uiPriority w:val="0"/>
  </w:style>
  <w:style w:type="character" w:customStyle="1" w:styleId="75">
    <w:name w:val="列出段落 Char"/>
    <w:link w:val="59"/>
    <w:qFormat/>
    <w:uiPriority w:val="0"/>
    <w:rPr>
      <w:rFonts w:ascii="宋体" w:hAnsi="宋体" w:cs="宋体"/>
      <w:sz w:val="24"/>
      <w:szCs w:val="24"/>
    </w:rPr>
  </w:style>
  <w:style w:type="paragraph" w:customStyle="1" w:styleId="76">
    <w:name w:val="列出段落1"/>
    <w:basedOn w:val="1"/>
    <w:qFormat/>
    <w:uiPriority w:val="34"/>
    <w:pPr>
      <w:widowControl w:val="0"/>
      <w:ind w:firstLine="420" w:firstLineChars="200"/>
      <w:jc w:val="both"/>
    </w:pPr>
    <w:rPr>
      <w:rFonts w:ascii="Times New Roman" w:hAnsi="Times New Roman" w:cs="Times New Roman"/>
      <w:kern w:val="2"/>
      <w:sz w:val="21"/>
      <w:szCs w:val="21"/>
    </w:rPr>
  </w:style>
  <w:style w:type="character" w:customStyle="1" w:styleId="77">
    <w:name w:val="mini-outputtext1"/>
    <w:basedOn w:val="22"/>
    <w:qFormat/>
    <w:uiPriority w:val="0"/>
  </w:style>
  <w:style w:type="paragraph" w:customStyle="1" w:styleId="78">
    <w:name w:val="WPSOffice手动目录 1"/>
    <w:qFormat/>
    <w:uiPriority w:val="0"/>
    <w:pPr>
      <w:ind w:leftChars="0"/>
    </w:pPr>
    <w:rPr>
      <w:rFonts w:ascii="Times New Roman" w:hAnsi="Times New Roman" w:eastAsia="宋体" w:cs="Times New Roman"/>
      <w:sz w:val="20"/>
      <w:szCs w:val="20"/>
    </w:rPr>
  </w:style>
  <w:style w:type="paragraph" w:styleId="7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font31"/>
    <w:basedOn w:val="22"/>
    <w:qFormat/>
    <w:uiPriority w:val="0"/>
    <w:rPr>
      <w:rFonts w:hint="eastAsia" w:ascii="宋体" w:hAnsi="宋体" w:eastAsia="宋体" w:cs="宋体"/>
      <w:color w:val="000000"/>
      <w:sz w:val="17"/>
      <w:szCs w:val="17"/>
      <w:u w:val="none"/>
    </w:rPr>
  </w:style>
  <w:style w:type="character" w:customStyle="1" w:styleId="81">
    <w:name w:val="font41"/>
    <w:basedOn w:val="22"/>
    <w:qFormat/>
    <w:uiPriority w:val="0"/>
    <w:rPr>
      <w:rFonts w:hint="eastAsia" w:ascii="宋体" w:hAnsi="宋体" w:eastAsia="宋体" w:cs="宋体"/>
      <w:b/>
      <w:bCs/>
      <w:color w:val="FF0000"/>
      <w:sz w:val="17"/>
      <w:szCs w:val="17"/>
      <w:u w:val="none"/>
    </w:rPr>
  </w:style>
  <w:style w:type="character" w:customStyle="1" w:styleId="82">
    <w:name w:val="font2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4FBD3-46A5-4F3D-B8DE-49F6EFDE30B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29976</Words>
  <Characters>32804</Characters>
  <Lines>242</Lines>
  <Paragraphs>68</Paragraphs>
  <TotalTime>33</TotalTime>
  <ScaleCrop>false</ScaleCrop>
  <LinksUpToDate>false</LinksUpToDate>
  <CharactersWithSpaces>34285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2023-04-23T08:26:00Z</dcterms:created>
  <dc:creator>51323</dc:creator>
  <cp:lastModifiedBy>R-Abner</cp:lastModifiedBy>
  <cp:lastPrinted>2024-03-04T05:46:00Z</cp:lastPrinted>
  <dcterms:modified xsi:type="dcterms:W3CDTF">2024-09-13T09:56:42Z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C507BA1E41144059943F6F953993050E_13</vt:lpwstr>
  </property>
</Properties>
</file>