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adjustRightInd w:val="0"/>
        <w:snapToGrid w:val="0"/>
        <w:spacing w:line="377"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【政府采购-专门面向中小企业采购项目】</w:t>
      </w:r>
    </w:p>
    <w:p>
      <w:pPr>
        <w:outlineLvl w:val="0"/>
        <w:rPr>
          <w:rFonts w:ascii="宋体" w:hAnsi="宋体" w:cs="宋体"/>
          <w:b/>
          <w:bCs/>
          <w:color w:val="auto"/>
          <w:sz w:val="32"/>
          <w:szCs w:val="32"/>
        </w:rPr>
      </w:pPr>
    </w:p>
    <w:p>
      <w:pPr>
        <w:outlineLvl w:val="0"/>
        <w:rPr>
          <w:rFonts w:hint="eastAsia" w:ascii="宋体" w:hAnsi="宋体" w:cs="宋体"/>
          <w:b/>
          <w:bCs/>
          <w:color w:val="auto"/>
          <w:sz w:val="32"/>
          <w:szCs w:val="32"/>
        </w:rPr>
      </w:pPr>
    </w:p>
    <w:p>
      <w:pPr>
        <w:outlineLvl w:val="0"/>
        <w:rPr>
          <w:rFonts w:hint="eastAsia" w:ascii="宋体" w:hAnsi="宋体" w:eastAsia="宋体" w:cs="宋体"/>
          <w:b/>
          <w:bCs/>
          <w:color w:val="auto"/>
          <w:sz w:val="32"/>
          <w:szCs w:val="32"/>
          <w:lang w:eastAsia="zh-CN"/>
        </w:rPr>
      </w:pPr>
      <w:r>
        <w:rPr>
          <w:rFonts w:hint="eastAsia" w:ascii="宋体" w:hAnsi="宋体" w:cs="宋体"/>
          <w:b/>
          <w:bCs/>
          <w:color w:val="auto"/>
          <w:sz w:val="32"/>
          <w:szCs w:val="32"/>
        </w:rPr>
        <w:t>项目编号：</w:t>
      </w:r>
      <w:r>
        <w:rPr>
          <w:rFonts w:hint="eastAsia" w:ascii="宋体" w:hAnsi="宋体" w:cs="宋体"/>
          <w:b/>
          <w:bCs/>
          <w:color w:val="auto"/>
          <w:sz w:val="32"/>
          <w:szCs w:val="32"/>
          <w:lang w:eastAsia="zh-CN"/>
        </w:rPr>
        <w:t>ZB2024-003</w:t>
      </w:r>
    </w:p>
    <w:p>
      <w:pPr>
        <w:pStyle w:val="16"/>
        <w:rPr>
          <w:lang w:val="zh-CN"/>
        </w:rPr>
      </w:pPr>
    </w:p>
    <w:p>
      <w:pPr>
        <w:spacing w:line="360" w:lineRule="auto"/>
        <w:jc w:val="center"/>
        <w:outlineLvl w:val="0"/>
        <w:rPr>
          <w:rFonts w:ascii="宋体" w:hAnsi="宋体" w:cs="宋体"/>
          <w:b/>
          <w:bCs/>
          <w:sz w:val="44"/>
          <w:szCs w:val="44"/>
          <w:lang w:val="zh-CN"/>
        </w:rPr>
      </w:pPr>
      <w:r>
        <w:rPr>
          <w:rFonts w:hint="eastAsia" w:ascii="宋体" w:hAnsi="宋体" w:cs="宋体"/>
          <w:b/>
          <w:bCs/>
          <w:sz w:val="44"/>
          <w:szCs w:val="44"/>
          <w:lang w:val="zh-CN"/>
        </w:rPr>
        <w:t>商南县赵川至白鲁础红色旅游公路改建工程前期手续办理采购项目</w:t>
      </w:r>
    </w:p>
    <w:p>
      <w:pPr>
        <w:pStyle w:val="29"/>
        <w:ind w:firstLine="520"/>
        <w:rPr>
          <w:rFonts w:ascii="宋体" w:hAnsi="宋体" w:cs="宋体"/>
          <w:sz w:val="52"/>
          <w:szCs w:val="52"/>
        </w:rPr>
      </w:pPr>
    </w:p>
    <w:p>
      <w:pPr>
        <w:jc w:val="center"/>
        <w:outlineLvl w:val="0"/>
        <w:rPr>
          <w:rFonts w:ascii="宋体" w:hAnsi="宋体" w:cs="宋体"/>
          <w:b/>
          <w:bCs/>
          <w:sz w:val="52"/>
          <w:szCs w:val="52"/>
        </w:rPr>
      </w:pPr>
    </w:p>
    <w:p>
      <w:pPr>
        <w:jc w:val="center"/>
        <w:rPr>
          <w:rFonts w:ascii="宋体" w:hAnsi="宋体" w:cs="宋体"/>
        </w:rPr>
      </w:pPr>
      <w:r>
        <w:rPr>
          <w:rFonts w:hint="eastAsia" w:ascii="宋体" w:hAnsi="宋体" w:eastAsia="宋体" w:cs="Times New Roman"/>
          <w:b/>
          <w:kern w:val="2"/>
          <w:sz w:val="72"/>
          <w:szCs w:val="72"/>
          <w:highlight w:val="none"/>
        </w:rPr>
        <w:t>招 标 文 件</w:t>
      </w:r>
    </w:p>
    <w:p>
      <w:pPr>
        <w:pStyle w:val="29"/>
        <w:ind w:firstLine="210"/>
      </w:pPr>
    </w:p>
    <w:p>
      <w:pPr>
        <w:jc w:val="center"/>
        <w:rPr>
          <w:rFonts w:ascii="宋体" w:hAnsi="宋体" w:cs="宋体"/>
        </w:rPr>
      </w:pPr>
    </w:p>
    <w:p>
      <w:pPr>
        <w:jc w:val="center"/>
        <w:rPr>
          <w:rFonts w:ascii="宋体" w:hAnsi="宋体" w:cs="宋体"/>
        </w:rPr>
      </w:pPr>
    </w:p>
    <w:p>
      <w:pPr>
        <w:pStyle w:val="29"/>
        <w:ind w:firstLine="210"/>
      </w:pPr>
    </w:p>
    <w:p>
      <w:pPr>
        <w:pStyle w:val="2"/>
      </w:pPr>
    </w:p>
    <w:p/>
    <w:p>
      <w:pPr>
        <w:pStyle w:val="2"/>
      </w:pPr>
    </w:p>
    <w:p>
      <w:pPr>
        <w:pStyle w:val="29"/>
        <w:ind w:firstLine="210"/>
      </w:pPr>
    </w:p>
    <w:p>
      <w:pPr>
        <w:rPr>
          <w:rFonts w:ascii="宋体" w:hAnsi="宋体" w:cs="宋体"/>
        </w:rPr>
      </w:pPr>
    </w:p>
    <w:p>
      <w:pPr>
        <w:spacing w:line="360" w:lineRule="auto"/>
        <w:ind w:firstLine="640" w:firstLineChars="200"/>
        <w:rPr>
          <w:rFonts w:ascii="宋体" w:hAnsi="宋体" w:cs="宋体"/>
          <w:b/>
          <w:bCs/>
          <w:color w:val="000000"/>
          <w:sz w:val="32"/>
          <w:szCs w:val="40"/>
          <w:u w:val="single"/>
        </w:rPr>
      </w:pPr>
      <w:r>
        <w:rPr>
          <w:rFonts w:hint="eastAsia" w:ascii="宋体" w:hAnsi="宋体" w:cs="宋体"/>
          <w:b/>
          <w:bCs/>
          <w:color w:val="000000"/>
          <w:sz w:val="32"/>
          <w:szCs w:val="40"/>
        </w:rPr>
        <w:t>采   购   人：</w:t>
      </w:r>
      <w:r>
        <w:rPr>
          <w:rFonts w:hint="eastAsia" w:ascii="宋体" w:hAnsi="宋体" w:cs="宋体"/>
          <w:b/>
          <w:bCs/>
          <w:color w:val="000000"/>
          <w:sz w:val="32"/>
          <w:szCs w:val="40"/>
          <w:u w:val="single"/>
        </w:rPr>
        <w:t xml:space="preserve">      </w:t>
      </w:r>
      <w:r>
        <w:rPr>
          <w:rFonts w:hint="eastAsia" w:ascii="宋体" w:hAnsi="宋体" w:cs="宋体"/>
          <w:b/>
          <w:bCs/>
          <w:color w:val="000000"/>
          <w:sz w:val="32"/>
          <w:szCs w:val="40"/>
          <w:u w:val="single"/>
          <w:lang w:eastAsia="zh-CN"/>
        </w:rPr>
        <w:t>商南县交通运输局</w:t>
      </w:r>
      <w:r>
        <w:rPr>
          <w:rFonts w:hint="eastAsia" w:ascii="宋体" w:hAnsi="宋体" w:cs="宋体"/>
          <w:b/>
          <w:bCs/>
          <w:color w:val="000000"/>
          <w:sz w:val="32"/>
          <w:szCs w:val="40"/>
          <w:u w:val="single"/>
          <w:lang w:val="en-US" w:eastAsia="zh-CN"/>
        </w:rPr>
        <w:t xml:space="preserve">      </w:t>
      </w:r>
      <w:r>
        <w:rPr>
          <w:rFonts w:hint="eastAsia" w:ascii="宋体" w:hAnsi="宋体" w:cs="宋体"/>
          <w:b/>
          <w:bCs/>
          <w:color w:val="000000"/>
          <w:sz w:val="32"/>
          <w:szCs w:val="40"/>
          <w:u w:val="single"/>
        </w:rPr>
        <w:t xml:space="preserve"> </w:t>
      </w:r>
      <w:r>
        <w:rPr>
          <w:rFonts w:hint="eastAsia" w:ascii="宋体" w:hAnsi="宋体" w:cs="宋体"/>
          <w:b/>
          <w:bCs/>
          <w:color w:val="000000"/>
          <w:sz w:val="32"/>
          <w:szCs w:val="40"/>
          <w:u w:val="single"/>
          <w:lang w:val="en-US" w:eastAsia="zh-CN"/>
        </w:rPr>
        <w:t xml:space="preserve"> </w:t>
      </w:r>
      <w:r>
        <w:rPr>
          <w:rFonts w:hint="eastAsia" w:ascii="宋体" w:hAnsi="宋体" w:cs="宋体"/>
          <w:b/>
          <w:bCs/>
          <w:color w:val="000000"/>
          <w:sz w:val="32"/>
          <w:szCs w:val="40"/>
          <w:u w:val="single"/>
        </w:rPr>
        <w:t xml:space="preserve">  </w:t>
      </w:r>
    </w:p>
    <w:p>
      <w:pPr>
        <w:spacing w:line="360" w:lineRule="auto"/>
        <w:ind w:firstLine="640" w:firstLineChars="200"/>
        <w:rPr>
          <w:rFonts w:ascii="宋体" w:hAnsi="宋体" w:cs="宋体"/>
          <w:b/>
          <w:bCs/>
          <w:color w:val="000000"/>
          <w:sz w:val="32"/>
          <w:szCs w:val="40"/>
          <w:u w:val="single"/>
        </w:rPr>
      </w:pPr>
      <w:r>
        <w:rPr>
          <w:rFonts w:hint="eastAsia" w:ascii="宋体" w:hAnsi="宋体" w:cs="宋体"/>
          <w:b/>
          <w:bCs/>
          <w:color w:val="000000"/>
          <w:sz w:val="32"/>
          <w:szCs w:val="40"/>
        </w:rPr>
        <w:t>招标代理机构：</w:t>
      </w:r>
      <w:r>
        <w:rPr>
          <w:rFonts w:hint="eastAsia" w:ascii="宋体" w:hAnsi="宋体" w:cs="宋体"/>
          <w:b/>
          <w:bCs/>
          <w:color w:val="000000"/>
          <w:sz w:val="32"/>
          <w:szCs w:val="40"/>
          <w:u w:val="single"/>
        </w:rPr>
        <w:t xml:space="preserve">  信宇腾远工程咨询集团有限公司  </w:t>
      </w:r>
    </w:p>
    <w:p>
      <w:pPr>
        <w:spacing w:line="360" w:lineRule="auto"/>
        <w:ind w:firstLine="640" w:firstLineChars="200"/>
        <w:jc w:val="left"/>
        <w:rPr>
          <w:rFonts w:ascii="宋体" w:hAnsi="宋体" w:cs="宋体"/>
          <w:b/>
          <w:bCs/>
          <w:color w:val="000000"/>
          <w:sz w:val="32"/>
          <w:szCs w:val="40"/>
          <w:u w:val="single"/>
        </w:rPr>
      </w:pPr>
      <w:r>
        <w:rPr>
          <w:rFonts w:hint="eastAsia" w:ascii="宋体" w:hAnsi="宋体" w:cs="宋体"/>
          <w:b/>
          <w:bCs/>
          <w:color w:val="000000"/>
          <w:sz w:val="32"/>
          <w:szCs w:val="40"/>
        </w:rPr>
        <w:t>日        期：</w:t>
      </w:r>
      <w:r>
        <w:rPr>
          <w:rFonts w:hint="eastAsia" w:ascii="宋体" w:hAnsi="宋体" w:cs="宋体"/>
          <w:b/>
          <w:bCs/>
          <w:color w:val="000000"/>
          <w:sz w:val="32"/>
          <w:szCs w:val="40"/>
          <w:u w:val="single"/>
        </w:rPr>
        <w:t xml:space="preserve">   </w:t>
      </w:r>
      <w:r>
        <w:rPr>
          <w:rFonts w:hint="eastAsia" w:ascii="宋体" w:hAnsi="宋体" w:cs="宋体"/>
          <w:b/>
          <w:bCs/>
          <w:color w:val="auto"/>
          <w:sz w:val="32"/>
          <w:szCs w:val="40"/>
          <w:u w:val="single"/>
        </w:rPr>
        <w:t xml:space="preserve">  </w:t>
      </w:r>
      <w:r>
        <w:rPr>
          <w:rFonts w:hint="eastAsia" w:ascii="宋体" w:hAnsi="宋体" w:cs="宋体"/>
          <w:b/>
          <w:bCs/>
          <w:color w:val="auto"/>
          <w:sz w:val="32"/>
          <w:szCs w:val="40"/>
          <w:highlight w:val="none"/>
          <w:u w:val="single"/>
        </w:rPr>
        <w:t xml:space="preserve"> </w:t>
      </w:r>
      <w:r>
        <w:rPr>
          <w:rFonts w:hint="eastAsia" w:ascii="宋体" w:hAnsi="宋体" w:cs="宋体"/>
          <w:b/>
          <w:bCs/>
          <w:color w:val="auto"/>
          <w:sz w:val="32"/>
          <w:szCs w:val="40"/>
          <w:highlight w:val="none"/>
          <w:u w:val="single"/>
          <w:lang w:eastAsia="zh-CN"/>
        </w:rPr>
        <w:t>202</w:t>
      </w:r>
      <w:r>
        <w:rPr>
          <w:rFonts w:hint="eastAsia" w:ascii="宋体" w:hAnsi="宋体" w:cs="宋体"/>
          <w:b/>
          <w:bCs/>
          <w:color w:val="auto"/>
          <w:sz w:val="32"/>
          <w:szCs w:val="40"/>
          <w:highlight w:val="none"/>
          <w:u w:val="single"/>
          <w:lang w:val="en-US" w:eastAsia="zh-CN"/>
        </w:rPr>
        <w:t>4</w:t>
      </w:r>
      <w:r>
        <w:rPr>
          <w:rFonts w:hint="eastAsia" w:ascii="宋体" w:hAnsi="宋体" w:cs="宋体"/>
          <w:b/>
          <w:bCs/>
          <w:color w:val="auto"/>
          <w:sz w:val="32"/>
          <w:szCs w:val="40"/>
          <w:highlight w:val="none"/>
          <w:u w:val="single"/>
          <w:lang w:eastAsia="zh-CN"/>
        </w:rPr>
        <w:t>年</w:t>
      </w:r>
      <w:r>
        <w:rPr>
          <w:rFonts w:hint="eastAsia" w:ascii="宋体" w:hAnsi="宋体" w:cs="宋体"/>
          <w:b/>
          <w:bCs/>
          <w:color w:val="auto"/>
          <w:sz w:val="32"/>
          <w:szCs w:val="40"/>
          <w:highlight w:val="none"/>
          <w:u w:val="single"/>
          <w:lang w:val="en-US" w:eastAsia="zh-CN"/>
        </w:rPr>
        <w:t>01</w:t>
      </w:r>
      <w:r>
        <w:rPr>
          <w:rFonts w:hint="eastAsia" w:ascii="宋体" w:hAnsi="宋体" w:cs="宋体"/>
          <w:b/>
          <w:bCs/>
          <w:color w:val="auto"/>
          <w:sz w:val="32"/>
          <w:szCs w:val="40"/>
          <w:highlight w:val="none"/>
          <w:u w:val="single"/>
          <w:lang w:eastAsia="zh-CN"/>
        </w:rPr>
        <w:t>月</w:t>
      </w:r>
      <w:r>
        <w:rPr>
          <w:rFonts w:hint="eastAsia" w:ascii="宋体" w:hAnsi="宋体" w:cs="宋体"/>
          <w:b/>
          <w:bCs/>
          <w:color w:val="auto"/>
          <w:sz w:val="32"/>
          <w:szCs w:val="40"/>
          <w:highlight w:val="none"/>
          <w:u w:val="single"/>
          <w:lang w:val="en-US" w:eastAsia="zh-CN"/>
        </w:rPr>
        <w:t>15</w:t>
      </w:r>
      <w:r>
        <w:rPr>
          <w:rFonts w:hint="eastAsia" w:ascii="宋体" w:hAnsi="宋体" w:cs="宋体"/>
          <w:b/>
          <w:bCs/>
          <w:color w:val="auto"/>
          <w:sz w:val="32"/>
          <w:szCs w:val="40"/>
          <w:highlight w:val="none"/>
          <w:u w:val="single"/>
          <w:lang w:eastAsia="zh-CN"/>
        </w:rPr>
        <w:t>日</w:t>
      </w:r>
      <w:r>
        <w:rPr>
          <w:rFonts w:hint="eastAsia" w:ascii="宋体" w:hAnsi="宋体" w:cs="宋体"/>
          <w:b/>
          <w:bCs/>
          <w:color w:val="auto"/>
          <w:sz w:val="32"/>
          <w:szCs w:val="40"/>
          <w:highlight w:val="none"/>
          <w:u w:val="single"/>
        </w:rPr>
        <w:t xml:space="preserve"> </w:t>
      </w:r>
      <w:r>
        <w:rPr>
          <w:rFonts w:hint="eastAsia" w:ascii="宋体" w:hAnsi="宋体" w:cs="宋体"/>
          <w:b/>
          <w:bCs/>
          <w:color w:val="auto"/>
          <w:sz w:val="32"/>
          <w:szCs w:val="40"/>
          <w:highlight w:val="none"/>
          <w:u w:val="single"/>
          <w:lang w:val="en-US" w:eastAsia="zh-CN"/>
        </w:rPr>
        <w:t xml:space="preserve">  </w:t>
      </w:r>
      <w:r>
        <w:rPr>
          <w:rFonts w:hint="eastAsia" w:ascii="宋体" w:hAnsi="宋体" w:cs="宋体"/>
          <w:b/>
          <w:bCs/>
          <w:color w:val="auto"/>
          <w:sz w:val="32"/>
          <w:szCs w:val="40"/>
          <w:highlight w:val="none"/>
          <w:u w:val="single"/>
        </w:rPr>
        <w:t xml:space="preserve">    </w:t>
      </w:r>
      <w:r>
        <w:rPr>
          <w:rFonts w:hint="eastAsia" w:ascii="宋体" w:hAnsi="宋体" w:cs="宋体"/>
          <w:b/>
          <w:bCs/>
          <w:color w:val="auto"/>
          <w:sz w:val="32"/>
          <w:szCs w:val="40"/>
          <w:u w:val="single"/>
        </w:rPr>
        <w:t xml:space="preserve">   </w:t>
      </w:r>
    </w:p>
    <w:p>
      <w:pPr>
        <w:pStyle w:val="101"/>
        <w:spacing w:line="360" w:lineRule="auto"/>
        <w:ind w:firstLine="400" w:firstLineChars="200"/>
        <w:rPr>
          <w:rFonts w:ascii="宋体" w:hAnsi="宋体" w:cs="宋体"/>
          <w:color w:val="000000"/>
          <w:sz w:val="20"/>
          <w:szCs w:val="22"/>
        </w:rPr>
      </w:pPr>
    </w:p>
    <w:p>
      <w:pPr>
        <w:rPr>
          <w:rFonts w:hint="eastAsia" w:ascii="宋体" w:hAnsi="宋体" w:eastAsia="宋体" w:cs="Times New Roman"/>
          <w:b/>
          <w:bCs/>
          <w:kern w:val="2"/>
          <w:sz w:val="28"/>
          <w:szCs w:val="28"/>
          <w:highlight w:val="none"/>
          <w:lang w:val="en-US" w:eastAsia="zh-CN"/>
        </w:rPr>
      </w:pPr>
      <w:r>
        <w:rPr>
          <w:rFonts w:hint="eastAsia" w:ascii="宋体" w:hAnsi="宋体" w:eastAsia="宋体" w:cs="Times New Roman"/>
          <w:b/>
          <w:bCs/>
          <w:kern w:val="2"/>
          <w:sz w:val="28"/>
          <w:szCs w:val="28"/>
          <w:highlight w:val="none"/>
          <w:lang w:val="en-US" w:eastAsia="zh-CN"/>
        </w:rPr>
        <w:br w:type="page"/>
      </w:r>
    </w:p>
    <w:p>
      <w:pPr>
        <w:rPr>
          <w:rFonts w:hint="eastAsia" w:ascii="宋体" w:hAnsi="宋体" w:eastAsia="宋体" w:cs="宋体"/>
          <w:sz w:val="44"/>
          <w:szCs w:val="44"/>
          <w:highlight w:val="none"/>
        </w:rPr>
      </w:pPr>
      <w:r>
        <w:rPr>
          <w:rFonts w:hint="eastAsia" w:ascii="宋体" w:hAnsi="宋体" w:eastAsia="宋体" w:cs="宋体"/>
          <w:sz w:val="44"/>
          <w:szCs w:val="44"/>
          <w:highlight w:val="none"/>
        </w:rPr>
        <w:br w:type="page"/>
      </w:r>
    </w:p>
    <w:p>
      <w:pPr>
        <w:widowControl w:val="0"/>
        <w:topLinePunct/>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目　　录</w:t>
      </w:r>
    </w:p>
    <w:p>
      <w:pPr>
        <w:widowControl w:val="0"/>
        <w:topLinePunct/>
        <w:jc w:val="center"/>
        <w:rPr>
          <w:rFonts w:hint="eastAsia" w:ascii="宋体" w:hAnsi="宋体" w:eastAsia="宋体" w:cs="宋体"/>
          <w:sz w:val="44"/>
          <w:szCs w:val="44"/>
          <w:highlight w:val="none"/>
        </w:rPr>
      </w:pPr>
    </w:p>
    <w:p>
      <w:pPr>
        <w:pStyle w:val="23"/>
        <w:tabs>
          <w:tab w:val="right" w:leader="dot" w:pos="8890"/>
        </w:tabs>
        <w:spacing w:before="480" w:after="480"/>
        <w:rPr>
          <w:rFonts w:hint="eastAsia" w:ascii="宋体" w:hAnsi="宋体" w:eastAsia="宋体" w:cs="宋体"/>
          <w:kern w:val="2"/>
          <w:sz w:val="21"/>
          <w:szCs w:val="22"/>
          <w:highlight w:val="none"/>
        </w:rPr>
      </w:pPr>
      <w:r>
        <w:rPr>
          <w:rFonts w:hint="eastAsia" w:ascii="宋体" w:hAnsi="宋体" w:eastAsia="宋体" w:cs="宋体"/>
          <w:szCs w:val="30"/>
          <w:highlight w:val="none"/>
        </w:rPr>
        <w:fldChar w:fldCharType="begin"/>
      </w:r>
      <w:r>
        <w:rPr>
          <w:rFonts w:hint="eastAsia" w:ascii="宋体" w:hAnsi="宋体" w:eastAsia="宋体" w:cs="宋体"/>
          <w:szCs w:val="30"/>
          <w:highlight w:val="none"/>
        </w:rPr>
        <w:instrText xml:space="preserve"> TOC \o "1-1" \h \z \u </w:instrText>
      </w:r>
      <w:r>
        <w:rPr>
          <w:rFonts w:hint="eastAsia" w:ascii="宋体" w:hAnsi="宋体" w:eastAsia="宋体" w:cs="宋体"/>
          <w:szCs w:val="30"/>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"_Toc100219612" </w:instrText>
      </w:r>
      <w:r>
        <w:rPr>
          <w:rFonts w:hint="eastAsia" w:ascii="宋体" w:hAnsi="宋体" w:eastAsia="宋体" w:cs="宋体"/>
          <w:highlight w:val="none"/>
        </w:rPr>
        <w:fldChar w:fldCharType="separate"/>
      </w:r>
      <w:r>
        <w:rPr>
          <w:rStyle w:val="37"/>
          <w:rFonts w:hint="eastAsia" w:ascii="宋体" w:hAnsi="宋体" w:eastAsia="宋体" w:cs="宋体"/>
          <w:highlight w:val="none"/>
        </w:rPr>
        <w:t>第一章　</w:t>
      </w:r>
      <w:r>
        <w:rPr>
          <w:rStyle w:val="37"/>
          <w:rFonts w:hint="eastAsia" w:ascii="宋体" w:hAnsi="宋体" w:cs="宋体"/>
          <w:highlight w:val="none"/>
          <w:lang w:eastAsia="zh-CN"/>
        </w:rPr>
        <w:t>招标公告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_Toc100219612 \h </w:instrText>
      </w:r>
      <w:r>
        <w:rPr>
          <w:rFonts w:hint="eastAsia" w:ascii="宋体" w:hAnsi="宋体" w:eastAsia="宋体" w:cs="宋体"/>
          <w:highlight w:val="none"/>
        </w:rPr>
        <w:fldChar w:fldCharType="separate"/>
      </w:r>
      <w:r>
        <w:rPr>
          <w:rFonts w:hint="eastAsia" w:ascii="宋体" w:hAnsi="宋体" w:eastAsia="宋体" w:cs="宋体"/>
          <w:highlight w:val="none"/>
        </w:rPr>
        <w:t>4</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3"/>
        <w:tabs>
          <w:tab w:val="right" w:leader="dot" w:pos="8890"/>
        </w:tabs>
        <w:spacing w:before="480" w:after="480"/>
        <w:rPr>
          <w:rFonts w:hint="eastAsia" w:ascii="宋体" w:hAnsi="宋体" w:eastAsia="宋体" w:cs="宋体"/>
          <w:kern w:val="2"/>
          <w:sz w:val="21"/>
          <w:szCs w:val="2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"_Toc100219613" </w:instrText>
      </w:r>
      <w:r>
        <w:rPr>
          <w:rFonts w:hint="eastAsia" w:ascii="宋体" w:hAnsi="宋体" w:eastAsia="宋体" w:cs="宋体"/>
          <w:highlight w:val="none"/>
        </w:rPr>
        <w:fldChar w:fldCharType="separate"/>
      </w:r>
      <w:r>
        <w:rPr>
          <w:rStyle w:val="37"/>
          <w:rFonts w:hint="eastAsia" w:ascii="宋体" w:hAnsi="宋体" w:eastAsia="宋体" w:cs="宋体"/>
          <w:highlight w:val="none"/>
        </w:rPr>
        <w:t>第二章　</w:t>
      </w:r>
      <w:r>
        <w:rPr>
          <w:rStyle w:val="37"/>
          <w:rFonts w:hint="eastAsia" w:ascii="宋体" w:hAnsi="宋体" w:cs="宋体"/>
          <w:highlight w:val="none"/>
          <w:lang w:eastAsia="zh-CN"/>
        </w:rPr>
        <w:t>投标人</w:t>
      </w:r>
      <w:r>
        <w:rPr>
          <w:rStyle w:val="37"/>
          <w:rFonts w:hint="eastAsia" w:ascii="宋体" w:hAnsi="宋体" w:eastAsia="宋体" w:cs="宋体"/>
          <w:highlight w:val="none"/>
        </w:rPr>
        <w:t>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_Toc100219613 \h </w:instrText>
      </w:r>
      <w:r>
        <w:rPr>
          <w:rFonts w:hint="eastAsia" w:ascii="宋体" w:hAnsi="宋体" w:eastAsia="宋体" w:cs="宋体"/>
          <w:highlight w:val="none"/>
        </w:rPr>
        <w:fldChar w:fldCharType="separate"/>
      </w:r>
      <w:r>
        <w:rPr>
          <w:rFonts w:hint="eastAsia" w:ascii="宋体" w:hAnsi="宋体" w:eastAsia="宋体" w:cs="宋体"/>
          <w:highlight w:val="none"/>
        </w:rPr>
        <w:t>4</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3"/>
        <w:tabs>
          <w:tab w:val="right" w:leader="dot" w:pos="8890"/>
        </w:tabs>
        <w:spacing w:before="480" w:after="480"/>
        <w:rPr>
          <w:rFonts w:hint="eastAsia" w:ascii="宋体" w:hAnsi="宋体" w:eastAsia="宋体" w:cs="宋体"/>
          <w:kern w:val="2"/>
          <w:sz w:val="21"/>
          <w:szCs w:val="2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"_Toc100219614" </w:instrText>
      </w:r>
      <w:r>
        <w:rPr>
          <w:rFonts w:hint="eastAsia" w:ascii="宋体" w:hAnsi="宋体" w:eastAsia="宋体" w:cs="宋体"/>
          <w:highlight w:val="none"/>
        </w:rPr>
        <w:fldChar w:fldCharType="separate"/>
      </w:r>
      <w:r>
        <w:rPr>
          <w:rStyle w:val="37"/>
          <w:rFonts w:hint="eastAsia" w:ascii="宋体" w:hAnsi="宋体" w:eastAsia="宋体" w:cs="宋体"/>
          <w:highlight w:val="none"/>
        </w:rPr>
        <w:t>第三章　招标内容及要求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_Toc100219614 \h </w:instrText>
      </w:r>
      <w:r>
        <w:rPr>
          <w:rFonts w:hint="eastAsia" w:ascii="宋体" w:hAnsi="宋体" w:eastAsia="宋体" w:cs="宋体"/>
          <w:highlight w:val="none"/>
        </w:rPr>
        <w:fldChar w:fldCharType="separate"/>
      </w:r>
      <w:r>
        <w:rPr>
          <w:rFonts w:hint="eastAsia" w:ascii="宋体" w:hAnsi="宋体" w:eastAsia="宋体" w:cs="宋体"/>
          <w:highlight w:val="none"/>
        </w:rPr>
        <w:t>38</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3"/>
        <w:tabs>
          <w:tab w:val="right" w:leader="dot" w:pos="8890"/>
        </w:tabs>
        <w:spacing w:before="480" w:after="480"/>
        <w:rPr>
          <w:rFonts w:hint="eastAsia" w:ascii="宋体" w:hAnsi="宋体" w:eastAsia="宋体" w:cs="宋体"/>
          <w:kern w:val="2"/>
          <w:sz w:val="21"/>
          <w:szCs w:val="2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"_Toc100219615" </w:instrText>
      </w:r>
      <w:r>
        <w:rPr>
          <w:rFonts w:hint="eastAsia" w:ascii="宋体" w:hAnsi="宋体" w:eastAsia="宋体" w:cs="宋体"/>
          <w:highlight w:val="none"/>
        </w:rPr>
        <w:fldChar w:fldCharType="separate"/>
      </w:r>
      <w:r>
        <w:rPr>
          <w:rStyle w:val="37"/>
          <w:rFonts w:hint="eastAsia" w:ascii="宋体" w:hAnsi="宋体" w:eastAsia="宋体" w:cs="宋体"/>
          <w:highlight w:val="none"/>
        </w:rPr>
        <w:t>第四章　合同文本</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_Toc100219615 \h </w:instrText>
      </w:r>
      <w:r>
        <w:rPr>
          <w:rFonts w:hint="eastAsia" w:ascii="宋体" w:hAnsi="宋体" w:eastAsia="宋体" w:cs="宋体"/>
          <w:highlight w:val="none"/>
        </w:rPr>
        <w:fldChar w:fldCharType="separate"/>
      </w:r>
      <w:r>
        <w:rPr>
          <w:rFonts w:hint="eastAsia" w:ascii="宋体" w:hAnsi="宋体" w:eastAsia="宋体" w:cs="宋体"/>
          <w:highlight w:val="none"/>
        </w:rPr>
        <w:t>38</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3"/>
        <w:tabs>
          <w:tab w:val="right" w:leader="dot" w:pos="8890"/>
        </w:tabs>
        <w:spacing w:before="480" w:after="480"/>
        <w:rPr>
          <w:rFonts w:hint="eastAsia" w:ascii="宋体" w:hAnsi="宋体" w:eastAsia="宋体" w:cs="宋体"/>
          <w:sz w:val="36"/>
          <w:szCs w:val="36"/>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"_Toc100219616" </w:instrText>
      </w:r>
      <w:r>
        <w:rPr>
          <w:rFonts w:hint="eastAsia" w:ascii="宋体" w:hAnsi="宋体" w:eastAsia="宋体" w:cs="宋体"/>
          <w:highlight w:val="none"/>
        </w:rPr>
        <w:fldChar w:fldCharType="separate"/>
      </w:r>
      <w:r>
        <w:rPr>
          <w:rStyle w:val="37"/>
          <w:rFonts w:hint="eastAsia" w:ascii="宋体" w:hAnsi="宋体" w:eastAsia="宋体" w:cs="宋体"/>
          <w:highlight w:val="none"/>
        </w:rPr>
        <w:t>第五章　投标文件构成及格式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_Toc100219616 \h </w:instrText>
      </w:r>
      <w:r>
        <w:rPr>
          <w:rFonts w:hint="eastAsia" w:ascii="宋体" w:hAnsi="宋体" w:eastAsia="宋体" w:cs="宋体"/>
          <w:highlight w:val="none"/>
        </w:rPr>
        <w:fldChar w:fldCharType="separate"/>
      </w:r>
      <w:r>
        <w:rPr>
          <w:rFonts w:hint="eastAsia" w:ascii="宋体" w:hAnsi="宋体" w:eastAsia="宋体" w:cs="宋体"/>
          <w:highlight w:val="none"/>
        </w:rPr>
        <w:t>47</w:t>
      </w:r>
      <w:r>
        <w:rPr>
          <w:rFonts w:hint="eastAsia" w:ascii="宋体" w:hAnsi="宋体" w:eastAsia="宋体" w:cs="宋体"/>
          <w:highlight w:val="none"/>
        </w:rPr>
        <w:fldChar w:fldCharType="end"/>
      </w:r>
      <w:r>
        <w:rPr>
          <w:rFonts w:hint="eastAsia" w:ascii="宋体" w:hAnsi="宋体" w:eastAsia="宋体" w:cs="宋体"/>
          <w:highlight w:val="none"/>
        </w:rPr>
        <w:fldChar w:fldCharType="end"/>
      </w:r>
      <w:r>
        <w:rPr>
          <w:rFonts w:hint="eastAsia" w:ascii="宋体" w:hAnsi="宋体" w:eastAsia="宋体" w:cs="宋体"/>
          <w:szCs w:val="30"/>
          <w:highlight w:val="none"/>
        </w:rPr>
        <w:fldChar w:fldCharType="end"/>
      </w:r>
    </w:p>
    <w:p>
      <w:pPr>
        <w:pStyle w:val="3"/>
        <w:spacing w:beforeLines="0" w:afterLines="0"/>
        <w:rPr>
          <w:rFonts w:hint="eastAsia" w:ascii="宋体" w:hAnsi="宋体" w:eastAsia="宋体" w:cs="宋体"/>
          <w:highlight w:val="none"/>
        </w:rPr>
      </w:pPr>
      <w:bookmarkStart w:id="0" w:name="_Toc100219612"/>
    </w:p>
    <w:p>
      <w:pPr>
        <w:rPr>
          <w:rFonts w:hint="eastAsia"/>
          <w:highlight w:val="none"/>
        </w:rPr>
        <w:sectPr>
          <w:footerReference r:id="rId5" w:type="first"/>
          <w:headerReference r:id="rId3" w:type="default"/>
          <w:footerReference r:id="rId4" w:type="default"/>
          <w:pgSz w:w="11906" w:h="16838"/>
          <w:pgMar w:top="1417" w:right="1417" w:bottom="1417" w:left="1417" w:header="850" w:footer="964" w:gutter="0"/>
          <w:pgNumType w:start="1"/>
          <w:cols w:space="0" w:num="1"/>
          <w:rtlGutter w:val="0"/>
          <w:docGrid w:type="linesAndChars" w:linePitch="420" w:charSpace="0"/>
        </w:sectPr>
      </w:pPr>
    </w:p>
    <w:p>
      <w:pPr>
        <w:pStyle w:val="3"/>
        <w:spacing w:beforeLines="0" w:afterLines="0"/>
        <w:rPr>
          <w:rFonts w:hint="eastAsia" w:ascii="宋体" w:hAnsi="宋体" w:eastAsia="宋体" w:cs="宋体"/>
          <w:b/>
          <w:bCs w:val="0"/>
          <w:color w:val="auto"/>
          <w:highlight w:val="none"/>
        </w:rPr>
      </w:pPr>
      <w:r>
        <w:rPr>
          <w:rFonts w:hint="eastAsia" w:ascii="宋体" w:hAnsi="宋体" w:eastAsia="宋体" w:cs="宋体"/>
          <w:b/>
          <w:bCs w:val="0"/>
          <w:color w:val="auto"/>
          <w:highlight w:val="none"/>
        </w:rPr>
        <w:t>第一章　</w:t>
      </w:r>
      <w:bookmarkEnd w:id="0"/>
      <w:r>
        <w:rPr>
          <w:rFonts w:hint="eastAsia" w:ascii="宋体" w:hAnsi="宋体" w:eastAsia="宋体" w:cs="宋体"/>
          <w:b/>
          <w:bCs w:val="0"/>
          <w:color w:val="auto"/>
          <w:highlight w:val="none"/>
          <w:lang w:val="en-US" w:eastAsia="zh-CN"/>
        </w:rPr>
        <w:t>招标公告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b/>
          <w:bCs/>
          <w:i w:val="0"/>
          <w:iCs w:val="0"/>
          <w:caps w:val="0"/>
          <w:color w:val="333333"/>
          <w:spacing w:val="0"/>
          <w:kern w:val="44"/>
          <w:sz w:val="30"/>
          <w:szCs w:val="30"/>
          <w:lang w:val="en-US" w:eastAsia="zh-CN" w:bidi="ar"/>
        </w:rPr>
      </w:pPr>
      <w:bookmarkStart w:id="1" w:name="_Toc97563329"/>
      <w:bookmarkStart w:id="2" w:name="_Toc533363262"/>
      <w:bookmarkStart w:id="3" w:name="_Toc534656414"/>
      <w:bookmarkStart w:id="4" w:name="_Toc534656409"/>
      <w:bookmarkStart w:id="5" w:name="_Toc533363235"/>
      <w:bookmarkStart w:id="6" w:name="_Toc100219613"/>
      <w:bookmarkStart w:id="7" w:name="_Toc498349068"/>
      <w:bookmarkStart w:id="8" w:name="_Toc445407251"/>
      <w:r>
        <w:rPr>
          <w:rFonts w:hint="eastAsia" w:ascii="宋体" w:hAnsi="宋体" w:eastAsia="宋体" w:cs="宋体"/>
          <w:b/>
          <w:bCs/>
          <w:i w:val="0"/>
          <w:iCs w:val="0"/>
          <w:caps w:val="0"/>
          <w:color w:val="333333"/>
          <w:spacing w:val="0"/>
          <w:kern w:val="44"/>
          <w:sz w:val="30"/>
          <w:szCs w:val="30"/>
          <w:shd w:val="clear" w:fill="FFFFFF"/>
          <w:vertAlign w:val="baseline"/>
          <w:lang w:val="en-US" w:eastAsia="zh-CN" w:bidi="ar"/>
        </w:rPr>
        <w:t>商南县交通局（本级）商南县赵川至白鲁础红色旅游公路改建工程前期手续办理采购项目招标公告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kern w:val="0"/>
          <w:sz w:val="21"/>
          <w:szCs w:val="21"/>
          <w:lang w:val="en-US" w:eastAsia="zh-CN" w:bidi="ar"/>
        </w:rPr>
      </w:pPr>
      <w:r>
        <w:rPr>
          <w:rFonts w:hint="eastAsia" w:ascii="宋体" w:hAnsi="宋体" w:eastAsia="宋体" w:cs="宋体"/>
          <w:b/>
          <w:bCs/>
          <w:i w:val="0"/>
          <w:iCs w:val="0"/>
          <w:caps w:val="0"/>
          <w:color w:val="333333"/>
          <w:spacing w:val="0"/>
          <w:kern w:val="2"/>
          <w:sz w:val="21"/>
          <w:szCs w:val="21"/>
          <w:shd w:val="clear" w:fill="FFFFFF"/>
          <w:vertAlign w:val="baseline"/>
          <w:lang w:val="en-US" w:eastAsia="zh-CN" w:bidi="ar-SA"/>
        </w:rPr>
        <w:t>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商南县赵川至白鲁础红色旅游公路改建工程前期手续办理采购项目招标项目的潜在投标人应在陕西省商洛市商南县南大街（西街）景龙国际11楼获取招标文件，并于2024年02月05日15时00分（北京时间）前递交投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kern w:val="0"/>
          <w:sz w:val="21"/>
          <w:szCs w:val="21"/>
          <w:lang w:val="en-US" w:eastAsia="zh-CN" w:bidi="ar"/>
        </w:rPr>
      </w:pPr>
      <w:r>
        <w:rPr>
          <w:rFonts w:hint="eastAsia" w:ascii="宋体" w:hAnsi="宋体" w:eastAsia="宋体" w:cs="宋体"/>
          <w:b/>
          <w:bCs/>
          <w:i w:val="0"/>
          <w:iCs w:val="0"/>
          <w:caps w:val="0"/>
          <w:color w:val="333333"/>
          <w:spacing w:val="0"/>
          <w:kern w:val="2"/>
          <w:sz w:val="21"/>
          <w:szCs w:val="21"/>
          <w:shd w:val="clear" w:fill="FFFFFF"/>
          <w:vertAlign w:val="baseline"/>
          <w:lang w:val="en-US" w:eastAsia="zh-CN" w:bidi="ar-SA"/>
        </w:rPr>
        <w:t>一、项目基本情况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项目编号：ZB2024-003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项目名称：商南县赵川至白鲁础红色旅游公路改建工程前期手续办理采购项目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采购方式：公开招标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预算金额：2,600,000.00元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采购需求：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合同包1(商南县赵川至白鲁础红色旅游公路改建工程前期手续办理采购项目):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合同包预算金额：2,600,000.00元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合同包最高限价：2,600,000.00元</w:t>
      </w:r>
    </w:p>
    <w:tbl>
      <w:tblPr>
        <w:tblStyle w:val="3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2"/>
        <w:gridCol w:w="1484"/>
        <w:gridCol w:w="1497"/>
        <w:gridCol w:w="1255"/>
        <w:gridCol w:w="1311"/>
        <w:gridCol w:w="1502"/>
        <w:gridCol w:w="1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blHeader/>
        </w:trPr>
        <w:tc>
          <w:tcPr>
            <w:tcW w:w="4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kern w:val="2"/>
                <w:sz w:val="21"/>
                <w:szCs w:val="21"/>
              </w:rPr>
            </w:pPr>
            <w:r>
              <w:rPr>
                <w:rFonts w:hint="eastAsia" w:ascii="宋体" w:hAnsi="宋体" w:eastAsia="宋体" w:cs="宋体"/>
                <w:b/>
                <w:bCs/>
                <w:kern w:val="0"/>
                <w:sz w:val="21"/>
                <w:szCs w:val="21"/>
                <w:lang w:val="en-US" w:eastAsia="zh-CN" w:bidi="ar"/>
              </w:rPr>
              <w:t>品目号</w:t>
            </w:r>
          </w:p>
        </w:tc>
        <w:tc>
          <w:tcPr>
            <w:tcW w:w="7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kern w:val="2"/>
                <w:sz w:val="21"/>
                <w:szCs w:val="21"/>
              </w:rPr>
            </w:pPr>
            <w:r>
              <w:rPr>
                <w:rFonts w:hint="eastAsia" w:ascii="宋体" w:hAnsi="宋体" w:eastAsia="宋体" w:cs="宋体"/>
                <w:b/>
                <w:bCs/>
                <w:kern w:val="0"/>
                <w:sz w:val="21"/>
                <w:szCs w:val="21"/>
                <w:lang w:val="en-US" w:eastAsia="zh-CN" w:bidi="ar"/>
              </w:rPr>
              <w:t>品目名称</w:t>
            </w:r>
          </w:p>
        </w:tc>
        <w:tc>
          <w:tcPr>
            <w:tcW w:w="8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kern w:val="2"/>
                <w:sz w:val="21"/>
                <w:szCs w:val="21"/>
              </w:rPr>
            </w:pPr>
            <w:r>
              <w:rPr>
                <w:rFonts w:hint="eastAsia" w:ascii="宋体" w:hAnsi="宋体" w:eastAsia="宋体" w:cs="宋体"/>
                <w:b/>
                <w:bCs/>
                <w:kern w:val="0"/>
                <w:sz w:val="21"/>
                <w:szCs w:val="21"/>
                <w:lang w:val="en-US" w:eastAsia="zh-CN" w:bidi="ar"/>
              </w:rPr>
              <w:t>采购标的</w:t>
            </w:r>
          </w:p>
        </w:tc>
        <w:tc>
          <w:tcPr>
            <w:tcW w:w="6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kern w:val="2"/>
                <w:sz w:val="21"/>
                <w:szCs w:val="21"/>
              </w:rPr>
            </w:pPr>
            <w:r>
              <w:rPr>
                <w:rFonts w:hint="eastAsia" w:ascii="宋体" w:hAnsi="宋体" w:eastAsia="宋体" w:cs="宋体"/>
                <w:b/>
                <w:bCs/>
                <w:kern w:val="0"/>
                <w:sz w:val="21"/>
                <w:szCs w:val="21"/>
                <w:lang w:val="en-US" w:eastAsia="zh-CN" w:bidi="ar"/>
              </w:rPr>
              <w:t>数量（单位）</w:t>
            </w:r>
          </w:p>
        </w:tc>
        <w:tc>
          <w:tcPr>
            <w:tcW w:w="7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kern w:val="2"/>
                <w:sz w:val="21"/>
                <w:szCs w:val="21"/>
              </w:rPr>
            </w:pPr>
            <w:r>
              <w:rPr>
                <w:rFonts w:hint="eastAsia" w:ascii="宋体" w:hAnsi="宋体" w:eastAsia="宋体" w:cs="宋体"/>
                <w:b/>
                <w:bCs/>
                <w:kern w:val="0"/>
                <w:sz w:val="21"/>
                <w:szCs w:val="21"/>
                <w:lang w:val="en-US" w:eastAsia="zh-CN" w:bidi="ar"/>
              </w:rPr>
              <w:t>技术规格、参数及要求</w:t>
            </w:r>
          </w:p>
        </w:tc>
        <w:tc>
          <w:tcPr>
            <w:tcW w:w="8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kern w:val="2"/>
                <w:sz w:val="21"/>
                <w:szCs w:val="21"/>
              </w:rPr>
            </w:pPr>
            <w:r>
              <w:rPr>
                <w:rFonts w:hint="eastAsia" w:ascii="宋体" w:hAnsi="宋体" w:eastAsia="宋体" w:cs="宋体"/>
                <w:b/>
                <w:bCs/>
                <w:kern w:val="0"/>
                <w:sz w:val="21"/>
                <w:szCs w:val="21"/>
                <w:lang w:val="en-US" w:eastAsia="zh-CN" w:bidi="ar"/>
              </w:rPr>
              <w:t>品目预算(元)</w:t>
            </w:r>
          </w:p>
        </w:tc>
        <w:tc>
          <w:tcPr>
            <w:tcW w:w="8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kern w:val="2"/>
                <w:sz w:val="21"/>
                <w:szCs w:val="21"/>
              </w:rPr>
            </w:pPr>
            <w:r>
              <w:rPr>
                <w:rFonts w:hint="eastAsia" w:ascii="宋体" w:hAnsi="宋体" w:eastAsia="宋体" w:cs="宋体"/>
                <w:b/>
                <w:bCs/>
                <w:kern w:val="0"/>
                <w:sz w:val="21"/>
                <w:szCs w:val="21"/>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 w:hRule="atLeast"/>
        </w:trPr>
        <w:tc>
          <w:tcPr>
            <w:tcW w:w="4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1-1</w:t>
            </w:r>
          </w:p>
        </w:tc>
        <w:tc>
          <w:tcPr>
            <w:tcW w:w="7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其他咨询服务</w:t>
            </w:r>
          </w:p>
        </w:tc>
        <w:tc>
          <w:tcPr>
            <w:tcW w:w="8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土地报批服务</w:t>
            </w:r>
          </w:p>
        </w:tc>
        <w:tc>
          <w:tcPr>
            <w:tcW w:w="6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1(批)</w:t>
            </w:r>
          </w:p>
        </w:tc>
        <w:tc>
          <w:tcPr>
            <w:tcW w:w="7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详见采购文件</w:t>
            </w:r>
          </w:p>
        </w:tc>
        <w:tc>
          <w:tcPr>
            <w:tcW w:w="8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center"/>
              <w:rPr>
                <w:rFonts w:hint="eastAsia" w:ascii="宋体" w:hAnsi="宋体" w:eastAsia="宋体" w:cs="宋体"/>
                <w:kern w:val="2"/>
                <w:sz w:val="21"/>
                <w:szCs w:val="21"/>
              </w:rPr>
            </w:pPr>
            <w:r>
              <w:rPr>
                <w:rFonts w:hint="eastAsia" w:ascii="宋体" w:hAnsi="宋体" w:eastAsia="宋体" w:cs="宋体"/>
                <w:kern w:val="0"/>
                <w:sz w:val="21"/>
                <w:szCs w:val="21"/>
                <w:vertAlign w:val="baseline"/>
                <w:lang w:val="en-US" w:eastAsia="zh-CN" w:bidi="ar"/>
              </w:rPr>
              <w:t>2,600,000.00</w:t>
            </w:r>
          </w:p>
        </w:tc>
        <w:tc>
          <w:tcPr>
            <w:tcW w:w="8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center"/>
              <w:rPr>
                <w:rFonts w:hint="eastAsia" w:ascii="宋体" w:hAnsi="宋体" w:eastAsia="宋体" w:cs="宋体"/>
                <w:kern w:val="2"/>
                <w:sz w:val="21"/>
                <w:szCs w:val="21"/>
              </w:rPr>
            </w:pPr>
            <w:r>
              <w:rPr>
                <w:rFonts w:hint="eastAsia" w:ascii="宋体" w:hAnsi="宋体" w:eastAsia="宋体" w:cs="宋体"/>
                <w:kern w:val="0"/>
                <w:sz w:val="21"/>
                <w:szCs w:val="21"/>
                <w:vertAlign w:val="baseline"/>
                <w:lang w:val="en-US" w:eastAsia="zh-CN" w:bidi="ar"/>
              </w:rPr>
              <w:t>2,600,000.00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本合同包不接受联合体投标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合同履行期限：自合同签订之日起6个月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kern w:val="0"/>
          <w:sz w:val="21"/>
          <w:szCs w:val="21"/>
          <w:lang w:val="en-US" w:eastAsia="zh-CN" w:bidi="ar"/>
        </w:rPr>
      </w:pPr>
      <w:r>
        <w:rPr>
          <w:rFonts w:hint="eastAsia" w:ascii="宋体" w:hAnsi="宋体" w:eastAsia="宋体" w:cs="宋体"/>
          <w:b/>
          <w:bCs/>
          <w:i w:val="0"/>
          <w:iCs w:val="0"/>
          <w:caps w:val="0"/>
          <w:color w:val="333333"/>
          <w:spacing w:val="0"/>
          <w:kern w:val="2"/>
          <w:sz w:val="21"/>
          <w:szCs w:val="21"/>
          <w:shd w:val="clear" w:fill="FFFFFF"/>
          <w:vertAlign w:val="baseline"/>
          <w:lang w:val="en-US" w:eastAsia="zh-CN" w:bidi="ar-SA"/>
        </w:rPr>
        <w:t>二、申请人的资格要求：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1.满足《中华人民共和国政府采购法》第二十二条规定;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2.落实政府采购政策需满足的资格要求：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合同包1(商南县赵川至白鲁础红色旅游公路改建工程前期手续办理采购项目)落实政府采购政策需满足的资格要求如下: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78" w:leftChars="0" w:right="0" w:hanging="478" w:hangingChars="228"/>
        <w:jc w:val="both"/>
        <w:textAlignment w:val="baseline"/>
        <w:rPr>
          <w:rFonts w:hint="eastAsia" w:ascii="宋体" w:hAnsi="宋体" w:eastAsia="宋体" w:cs="宋体"/>
          <w:i w:val="0"/>
          <w:iCs w:val="0"/>
          <w:caps w:val="0"/>
          <w:color w:val="333333"/>
          <w:spacing w:val="0"/>
          <w:kern w:val="0"/>
          <w:sz w:val="21"/>
          <w:szCs w:val="21"/>
          <w:shd w:val="clear" w:fill="FFFFFF"/>
          <w:vertAlign w:val="baseline"/>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（1）《政府采购促进中小企业发展管理办法》（财库〔2020〕46号）；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78" w:leftChars="0" w:right="0" w:hanging="478" w:hangingChars="228"/>
        <w:jc w:val="both"/>
        <w:textAlignment w:val="baseline"/>
        <w:rPr>
          <w:rFonts w:hint="eastAsia" w:ascii="宋体" w:hAnsi="宋体" w:eastAsia="宋体" w:cs="宋体"/>
          <w:i w:val="0"/>
          <w:iCs w:val="0"/>
          <w:caps w:val="0"/>
          <w:color w:val="333333"/>
          <w:spacing w:val="0"/>
          <w:kern w:val="0"/>
          <w:sz w:val="21"/>
          <w:szCs w:val="21"/>
          <w:shd w:val="clear" w:fill="FFFFFF"/>
          <w:vertAlign w:val="baseline"/>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（2）《财政部、司法部关于政府采购支持监狱企业发展有关问题的通知》（财库〔2014〕68号）；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78" w:leftChars="0" w:right="0" w:hanging="478" w:hangingChars="228"/>
        <w:jc w:val="both"/>
        <w:textAlignment w:val="baseline"/>
        <w:rPr>
          <w:rFonts w:hint="eastAsia" w:ascii="宋体" w:hAnsi="宋体" w:eastAsia="宋体" w:cs="宋体"/>
          <w:i w:val="0"/>
          <w:iCs w:val="0"/>
          <w:caps w:val="0"/>
          <w:color w:val="333333"/>
          <w:spacing w:val="0"/>
          <w:kern w:val="0"/>
          <w:sz w:val="21"/>
          <w:szCs w:val="21"/>
          <w:shd w:val="clear" w:fill="FFFFFF"/>
          <w:vertAlign w:val="baseline"/>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（3）《民政部、财政部、中国残疾人联合会关于促进残疾人就业政府采购政策的通知》（财库〔2017〕141号）；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78" w:leftChars="0" w:right="0" w:hanging="478" w:hangingChars="228"/>
        <w:jc w:val="both"/>
        <w:textAlignment w:val="baseline"/>
        <w:rPr>
          <w:rFonts w:hint="eastAsia" w:ascii="宋体" w:hAnsi="宋体" w:eastAsia="宋体" w:cs="宋体"/>
          <w:i w:val="0"/>
          <w:iCs w:val="0"/>
          <w:caps w:val="0"/>
          <w:color w:val="333333"/>
          <w:spacing w:val="0"/>
          <w:kern w:val="0"/>
          <w:sz w:val="21"/>
          <w:szCs w:val="21"/>
          <w:shd w:val="clear" w:fill="FFFFFF"/>
          <w:vertAlign w:val="baseline"/>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（4）《财政部办公厅关于政府采购进口产品管理有关问题的通知》（财办库[2008]248号）；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78" w:leftChars="0" w:right="0" w:hanging="478" w:hangingChars="228"/>
        <w:jc w:val="both"/>
        <w:textAlignment w:val="baseline"/>
        <w:rPr>
          <w:rFonts w:hint="eastAsia" w:ascii="宋体" w:hAnsi="宋体" w:eastAsia="宋体" w:cs="宋体"/>
          <w:i w:val="0"/>
          <w:iCs w:val="0"/>
          <w:caps w:val="0"/>
          <w:color w:val="333333"/>
          <w:spacing w:val="0"/>
          <w:kern w:val="0"/>
          <w:sz w:val="21"/>
          <w:szCs w:val="21"/>
          <w:shd w:val="clear" w:fill="FFFFFF"/>
          <w:vertAlign w:val="baseline"/>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（5）《关于印发环境标志产品政府采购品目清单的通知》（财库〔2019〕18号）；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78" w:leftChars="0" w:right="0" w:hanging="478" w:hangingChars="228"/>
        <w:jc w:val="both"/>
        <w:textAlignment w:val="baseline"/>
        <w:rPr>
          <w:rFonts w:hint="eastAsia" w:ascii="宋体" w:hAnsi="宋体" w:eastAsia="宋体" w:cs="宋体"/>
          <w:i w:val="0"/>
          <w:iCs w:val="0"/>
          <w:caps w:val="0"/>
          <w:color w:val="333333"/>
          <w:spacing w:val="0"/>
          <w:kern w:val="0"/>
          <w:sz w:val="21"/>
          <w:szCs w:val="21"/>
          <w:shd w:val="clear" w:fill="FFFFFF"/>
          <w:vertAlign w:val="baseline"/>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（6）《关于印发节能产品政府采购品目清单的通知》（财库〔2019〕19号）；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78" w:leftChars="0" w:right="0" w:hanging="478" w:hangingChars="228"/>
        <w:jc w:val="both"/>
        <w:textAlignment w:val="baseline"/>
        <w:rPr>
          <w:rFonts w:hint="eastAsia" w:ascii="宋体" w:hAnsi="宋体" w:eastAsia="宋体" w:cs="宋体"/>
          <w:i w:val="0"/>
          <w:iCs w:val="0"/>
          <w:caps w:val="0"/>
          <w:color w:val="333333"/>
          <w:spacing w:val="0"/>
          <w:kern w:val="0"/>
          <w:sz w:val="21"/>
          <w:szCs w:val="21"/>
          <w:shd w:val="clear" w:fill="FFFFFF"/>
          <w:vertAlign w:val="baseline"/>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（7）《关于进一步加强政府绿色采购有关问题的通知》（陕财办采〔2021〕29号）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78" w:leftChars="0" w:right="0" w:hanging="478" w:hangingChars="228"/>
        <w:jc w:val="both"/>
        <w:textAlignment w:val="baseline"/>
        <w:rPr>
          <w:rFonts w:hint="eastAsia" w:ascii="宋体" w:hAnsi="宋体" w:eastAsia="宋体" w:cs="宋体"/>
          <w:i w:val="0"/>
          <w:iCs w:val="0"/>
          <w:caps w:val="0"/>
          <w:color w:val="333333"/>
          <w:spacing w:val="0"/>
          <w:kern w:val="0"/>
          <w:sz w:val="21"/>
          <w:szCs w:val="21"/>
          <w:shd w:val="clear" w:fill="FFFFFF"/>
          <w:vertAlign w:val="baseline"/>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（8）《财政部发展改革委生态环境部市场监管总局关于调整优化节能产品、环境标志产品政府采购执行机制的通知》（财库〔2019〕9号）；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78" w:leftChars="0" w:right="0" w:hanging="478" w:hangingChars="228"/>
        <w:jc w:val="both"/>
        <w:textAlignment w:val="baseline"/>
        <w:rPr>
          <w:rFonts w:hint="eastAsia" w:ascii="宋体" w:hAnsi="宋体" w:eastAsia="宋体" w:cs="宋体"/>
          <w:i w:val="0"/>
          <w:iCs w:val="0"/>
          <w:caps w:val="0"/>
          <w:color w:val="333333"/>
          <w:spacing w:val="0"/>
          <w:kern w:val="0"/>
          <w:sz w:val="21"/>
          <w:szCs w:val="21"/>
          <w:shd w:val="clear" w:fill="FFFFFF"/>
          <w:vertAlign w:val="baseline"/>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（9）《陕西省财政厅关于加快推进我省中小企业政府采购信用融资工作的通知》（陕财办采〔2020〕15号）；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78" w:leftChars="0" w:right="0" w:hanging="478" w:hangingChars="228"/>
        <w:jc w:val="both"/>
        <w:textAlignment w:val="baseline"/>
        <w:rPr>
          <w:rFonts w:hint="eastAsia" w:ascii="宋体" w:hAnsi="宋体" w:eastAsia="宋体" w:cs="宋体"/>
          <w:i w:val="0"/>
          <w:iCs w:val="0"/>
          <w:caps w:val="0"/>
          <w:color w:val="333333"/>
          <w:spacing w:val="0"/>
          <w:kern w:val="0"/>
          <w:sz w:val="21"/>
          <w:szCs w:val="21"/>
          <w:shd w:val="clear" w:fill="FFFFFF"/>
          <w:vertAlign w:val="baseline"/>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（10）《关于运用政府采购政策支持乡村产业振兴的通知》（财库〔2021〕19号）；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78" w:leftChars="0" w:right="0" w:hanging="478" w:hangingChars="228"/>
        <w:jc w:val="both"/>
        <w:textAlignment w:val="baseline"/>
        <w:rPr>
          <w:rFonts w:hint="eastAsia" w:ascii="宋体" w:hAnsi="宋体" w:eastAsia="宋体" w:cs="宋体"/>
          <w:i w:val="0"/>
          <w:iCs w:val="0"/>
          <w:caps w:val="0"/>
          <w:color w:val="333333"/>
          <w:spacing w:val="0"/>
          <w:kern w:val="0"/>
          <w:sz w:val="21"/>
          <w:szCs w:val="21"/>
          <w:shd w:val="clear" w:fill="FFFFFF"/>
          <w:vertAlign w:val="baseline"/>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（11）《关于深入开展政府采购脱贫地区农副产品工作推进乡村产业振兴的实施意见》的通知（财库〔2021〕20号）；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78" w:leftChars="0" w:right="0" w:hanging="478" w:hangingChars="228"/>
        <w:jc w:val="both"/>
        <w:textAlignment w:val="baseline"/>
        <w:rPr>
          <w:rFonts w:hint="eastAsia" w:ascii="宋体" w:hAnsi="宋体" w:eastAsia="宋体" w:cs="宋体"/>
          <w:i w:val="0"/>
          <w:iCs w:val="0"/>
          <w:caps w:val="0"/>
          <w:color w:val="333333"/>
          <w:spacing w:val="0"/>
          <w:kern w:val="0"/>
          <w:sz w:val="21"/>
          <w:szCs w:val="21"/>
          <w:shd w:val="clear" w:fill="FFFFFF"/>
          <w:vertAlign w:val="baseline"/>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（12）《财政部关于进一步加大政府采购支持中小企业力度的通知》（财库〔2022〕19号）；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78" w:leftChars="0" w:right="0" w:hanging="478" w:hangingChars="228"/>
        <w:jc w:val="both"/>
        <w:textAlignment w:val="baseline"/>
        <w:rPr>
          <w:rFonts w:hint="eastAsia" w:ascii="宋体" w:hAnsi="宋体" w:eastAsia="宋体" w:cs="宋体"/>
          <w:i w:val="0"/>
          <w:iCs w:val="0"/>
          <w:caps w:val="0"/>
          <w:color w:val="333333"/>
          <w:spacing w:val="0"/>
          <w:kern w:val="0"/>
          <w:sz w:val="21"/>
          <w:szCs w:val="21"/>
          <w:shd w:val="clear" w:fill="FFFFFF"/>
          <w:vertAlign w:val="baseline"/>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（13）其他需要落实的政府采购政策（如有最新颁布的政府采购政策，按最新的文件执行；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78" w:leftChars="0" w:right="0" w:hanging="478" w:hangingChars="228"/>
        <w:jc w:val="both"/>
        <w:textAlignment w:val="baseline"/>
        <w:rPr>
          <w:rFonts w:hint="eastAsia" w:ascii="宋体" w:hAnsi="宋体" w:eastAsia="宋体" w:cs="宋体"/>
          <w:i w:val="0"/>
          <w:iCs w:val="0"/>
          <w:caps w:val="0"/>
          <w:color w:val="333333"/>
          <w:spacing w:val="0"/>
          <w:kern w:val="0"/>
          <w:sz w:val="21"/>
          <w:szCs w:val="21"/>
          <w:shd w:val="clear" w:fill="FFFFFF"/>
          <w:vertAlign w:val="baseline"/>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注：本项目专门面向中小企业采购（残疾人福利性单位及监狱企业视同小型、微型企业）。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3.本项目的特定资格要求：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78" w:leftChars="0" w:right="0" w:hanging="478" w:hangingChars="228"/>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合同包1(商南县赵川至白鲁础红色旅游公路改建工程前期手续办理采购项目)特定资格要求如下: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78" w:leftChars="0" w:right="0" w:hanging="478" w:hangingChars="228"/>
        <w:jc w:val="both"/>
        <w:textAlignment w:val="baseline"/>
        <w:rPr>
          <w:rFonts w:hint="eastAsia" w:ascii="宋体" w:hAnsi="宋体" w:eastAsia="宋体" w:cs="宋体"/>
          <w:i w:val="0"/>
          <w:iCs w:val="0"/>
          <w:caps w:val="0"/>
          <w:color w:val="333333"/>
          <w:spacing w:val="0"/>
          <w:kern w:val="0"/>
          <w:sz w:val="21"/>
          <w:szCs w:val="21"/>
          <w:shd w:val="clear" w:fill="FFFFFF"/>
          <w:vertAlign w:val="baseline"/>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（1）具有独立承担民事责任能力的法人、其他组织或自然人，并出具合法有效的营业执照或事业单位法人证书等国家规定的相关证明，自然人参与的提供其身份证明；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78" w:leftChars="0" w:right="0" w:hanging="478" w:hangingChars="228"/>
        <w:jc w:val="both"/>
        <w:textAlignment w:val="baseline"/>
        <w:rPr>
          <w:rFonts w:hint="eastAsia" w:ascii="宋体" w:hAnsi="宋体" w:eastAsia="宋体" w:cs="宋体"/>
          <w:i w:val="0"/>
          <w:iCs w:val="0"/>
          <w:caps w:val="0"/>
          <w:color w:val="333333"/>
          <w:spacing w:val="0"/>
          <w:kern w:val="0"/>
          <w:sz w:val="21"/>
          <w:szCs w:val="21"/>
          <w:shd w:val="clear" w:fill="FFFFFF"/>
          <w:vertAlign w:val="baseline"/>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（2）资质：具备【土地规划乙级】及以上资质 ，并在人员、设备、资金等方面具备相应的能力；拟派往本项目负责人具备城乡规划中级及以上职称或土地规划、自然地理学、测绘等相关专业中级及以上职称；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78" w:leftChars="0" w:right="0" w:hanging="478" w:hangingChars="228"/>
        <w:jc w:val="both"/>
        <w:textAlignment w:val="baseline"/>
        <w:rPr>
          <w:rFonts w:hint="eastAsia" w:ascii="宋体" w:hAnsi="宋体" w:eastAsia="宋体" w:cs="宋体"/>
          <w:i w:val="0"/>
          <w:iCs w:val="0"/>
          <w:caps w:val="0"/>
          <w:color w:val="333333"/>
          <w:spacing w:val="0"/>
          <w:kern w:val="0"/>
          <w:sz w:val="21"/>
          <w:szCs w:val="21"/>
          <w:shd w:val="clear" w:fill="FFFFFF"/>
          <w:vertAlign w:val="baseline"/>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3）财务状况报告：提供2022年度财务审计报告（至少包括资产负债表、利润表、现金流量表及财务报表附注，成立时间至提交投标文件截止时间不足一年的可提供成立后任意时段的资产负债表），或开标前6个月内其基本存款账户开户银行出具的资信证明及基本存款账户开户证明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78" w:leftChars="0" w:right="0" w:hanging="478" w:hangingChars="228"/>
        <w:jc w:val="both"/>
        <w:textAlignment w:val="baseline"/>
        <w:rPr>
          <w:rFonts w:hint="eastAsia" w:ascii="宋体" w:hAnsi="宋体" w:eastAsia="宋体" w:cs="宋体"/>
          <w:i w:val="0"/>
          <w:iCs w:val="0"/>
          <w:caps w:val="0"/>
          <w:color w:val="333333"/>
          <w:spacing w:val="0"/>
          <w:kern w:val="0"/>
          <w:sz w:val="21"/>
          <w:szCs w:val="21"/>
          <w:shd w:val="clear" w:fill="FFFFFF"/>
          <w:vertAlign w:val="baseline"/>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4）社会保障资金缴纳证明：提供递交投标文件截止之日前一年内任意一个月的社会保障资金缴存单据或社保机构开具的社会保险参保缴费情况证明。依法不需要缴纳社会保障资金的供应商应提供相关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78" w:leftChars="0" w:right="0" w:hanging="478" w:hangingChars="228"/>
        <w:jc w:val="both"/>
        <w:textAlignment w:val="baseline"/>
        <w:rPr>
          <w:rFonts w:hint="eastAsia" w:ascii="宋体" w:hAnsi="宋体" w:eastAsia="宋体" w:cs="宋体"/>
          <w:i w:val="0"/>
          <w:iCs w:val="0"/>
          <w:caps w:val="0"/>
          <w:color w:val="333333"/>
          <w:spacing w:val="0"/>
          <w:kern w:val="0"/>
          <w:sz w:val="21"/>
          <w:szCs w:val="21"/>
          <w:shd w:val="clear" w:fill="FFFFFF"/>
          <w:vertAlign w:val="baseline"/>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（5）税收缴纳证明：提供递交投标文件截止之日前一年内任意一个月的依法缴纳税收的相关凭据（时间以税款所属日期为准）。依法免税或无须缴纳税收的供应商，应提供相应证明文件；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78" w:leftChars="0" w:right="0" w:hanging="478" w:hangingChars="228"/>
        <w:jc w:val="both"/>
        <w:textAlignment w:val="baseline"/>
        <w:rPr>
          <w:rFonts w:hint="eastAsia" w:ascii="宋体" w:hAnsi="宋体" w:eastAsia="宋体" w:cs="宋体"/>
          <w:i w:val="0"/>
          <w:iCs w:val="0"/>
          <w:caps w:val="0"/>
          <w:color w:val="333333"/>
          <w:spacing w:val="0"/>
          <w:kern w:val="0"/>
          <w:sz w:val="21"/>
          <w:szCs w:val="21"/>
          <w:shd w:val="clear" w:fill="FFFFFF"/>
          <w:vertAlign w:val="baseline"/>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6）参加本次政府采购活动前3年内在经营活动中没有重大违纪，以及未被列入“信用中国”网站（www.creditchina.gov.cn）失信被执行人和重大税收违法案件当事人名单，不处于“中国政府采购网”(www.ccgp.gov.cn)“政府采购严重违法失信行为记录名单”的书面声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78" w:leftChars="0" w:right="0" w:hanging="478" w:hangingChars="228"/>
        <w:jc w:val="both"/>
        <w:textAlignment w:val="baseline"/>
        <w:rPr>
          <w:rFonts w:hint="eastAsia" w:ascii="宋体" w:hAnsi="宋体" w:eastAsia="宋体" w:cs="宋体"/>
          <w:i w:val="0"/>
          <w:iCs w:val="0"/>
          <w:caps w:val="0"/>
          <w:color w:val="333333"/>
          <w:spacing w:val="0"/>
          <w:kern w:val="0"/>
          <w:sz w:val="21"/>
          <w:szCs w:val="21"/>
          <w:shd w:val="clear" w:fill="FFFFFF"/>
          <w:vertAlign w:val="baseline"/>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7）投标单位应授权合法的人员参加投标全过程，法定代表人参加投标，提供本人身份证复印件（加盖公章）并出示身份证原件；法定代表人授权他人参加投标的，提供法定代表人委托授权书（附法定代表人及被委托人身份证复印件并加盖公章）并出示被授权代表的身份证原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78" w:leftChars="0" w:right="0" w:hanging="478" w:hangingChars="228"/>
        <w:jc w:val="both"/>
        <w:textAlignment w:val="baseline"/>
        <w:rPr>
          <w:rFonts w:hint="eastAsia" w:ascii="宋体" w:hAnsi="宋体" w:eastAsia="宋体" w:cs="宋体"/>
          <w:i w:val="0"/>
          <w:iCs w:val="0"/>
          <w:caps w:val="0"/>
          <w:color w:val="333333"/>
          <w:spacing w:val="0"/>
          <w:kern w:val="0"/>
          <w:sz w:val="21"/>
          <w:szCs w:val="21"/>
          <w:shd w:val="clear" w:fill="FFFFFF"/>
          <w:vertAlign w:val="baseline"/>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（8）提供具有履行合同所必需的设备和专业技术能力的承诺函；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78" w:leftChars="0" w:right="0" w:hanging="478" w:hangingChars="228"/>
        <w:jc w:val="both"/>
        <w:textAlignment w:val="baseline"/>
        <w:rPr>
          <w:rFonts w:hint="eastAsia" w:ascii="宋体" w:hAnsi="宋体" w:eastAsia="宋体" w:cs="宋体"/>
          <w:i w:val="0"/>
          <w:iCs w:val="0"/>
          <w:caps w:val="0"/>
          <w:color w:val="333333"/>
          <w:spacing w:val="0"/>
          <w:kern w:val="0"/>
          <w:sz w:val="21"/>
          <w:szCs w:val="21"/>
          <w:shd w:val="clear" w:fill="FFFFFF"/>
          <w:vertAlign w:val="baseline"/>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（9）本项目不接受联合体投标。单位负责人为同一人或者存在控股、管理关系的不同单位，不得参加同一标段投标或者未划分标段的同一采购项目投标。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78" w:leftChars="0" w:right="0" w:hanging="478" w:hangingChars="228"/>
        <w:jc w:val="both"/>
        <w:textAlignment w:val="baseline"/>
        <w:rPr>
          <w:rFonts w:hint="eastAsia" w:ascii="宋体" w:hAnsi="宋体" w:eastAsia="宋体" w:cs="宋体"/>
          <w:i w:val="0"/>
          <w:iCs w:val="0"/>
          <w:caps w:val="0"/>
          <w:color w:val="333333"/>
          <w:spacing w:val="0"/>
          <w:kern w:val="0"/>
          <w:sz w:val="21"/>
          <w:szCs w:val="21"/>
          <w:shd w:val="clear" w:fill="FFFFFF"/>
          <w:vertAlign w:val="baseline"/>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（10）本项目专门面向中小企业采购（残疾人福利性质单位、监狱企业视同为小型、微型企业），提供中小企业声明函。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kern w:val="0"/>
          <w:sz w:val="21"/>
          <w:szCs w:val="21"/>
          <w:lang w:val="en-US" w:eastAsia="zh-CN" w:bidi="ar"/>
        </w:rPr>
      </w:pPr>
      <w:r>
        <w:rPr>
          <w:rFonts w:hint="eastAsia" w:ascii="宋体" w:hAnsi="宋体" w:eastAsia="宋体" w:cs="宋体"/>
          <w:b/>
          <w:bCs/>
          <w:i w:val="0"/>
          <w:iCs w:val="0"/>
          <w:caps w:val="0"/>
          <w:color w:val="333333"/>
          <w:spacing w:val="0"/>
          <w:kern w:val="2"/>
          <w:sz w:val="21"/>
          <w:szCs w:val="21"/>
          <w:shd w:val="clear" w:fill="FFFFFF"/>
          <w:vertAlign w:val="baseline"/>
          <w:lang w:val="en-US" w:eastAsia="zh-CN" w:bidi="ar-SA"/>
        </w:rPr>
        <w:t>三、获取招标文件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时间： 2024年01月15日 至 2024年01月19日 ，每天上午 08:00:00 至 12:00:00 ，下午 12:00:00 至 18:00:00 （北京时间）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途径：陕西省商洛市商南县南大街（西街）景龙国际11楼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方式：现场获取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售价： 500元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kern w:val="0"/>
          <w:sz w:val="21"/>
          <w:szCs w:val="21"/>
          <w:lang w:val="en-US" w:eastAsia="zh-CN" w:bidi="ar"/>
        </w:rPr>
      </w:pPr>
      <w:r>
        <w:rPr>
          <w:rFonts w:hint="eastAsia" w:ascii="宋体" w:hAnsi="宋体" w:eastAsia="宋体" w:cs="宋体"/>
          <w:b/>
          <w:bCs/>
          <w:i w:val="0"/>
          <w:iCs w:val="0"/>
          <w:caps w:val="0"/>
          <w:color w:val="333333"/>
          <w:spacing w:val="0"/>
          <w:kern w:val="2"/>
          <w:sz w:val="21"/>
          <w:szCs w:val="21"/>
          <w:shd w:val="clear" w:fill="FFFFFF"/>
          <w:vertAlign w:val="baseline"/>
          <w:lang w:val="en-US" w:eastAsia="zh-CN" w:bidi="ar-SA"/>
        </w:rPr>
        <w:t>四、提交投标文件截止时间、开标时间和地点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时间：2024年02月05日 15时00分00秒 （北京时间）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提交投标文件地点：陕西省商洛市商南县南大街（西街）景龙国际11楼会议室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开标地点：陕西省商洛市商南县南大街（西街）景龙国际11楼会议室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kern w:val="0"/>
          <w:sz w:val="21"/>
          <w:szCs w:val="21"/>
          <w:lang w:val="en-US" w:eastAsia="zh-CN" w:bidi="ar"/>
        </w:rPr>
      </w:pPr>
      <w:r>
        <w:rPr>
          <w:rFonts w:hint="eastAsia" w:ascii="宋体" w:hAnsi="宋体" w:eastAsia="宋体" w:cs="宋体"/>
          <w:b/>
          <w:bCs/>
          <w:i w:val="0"/>
          <w:iCs w:val="0"/>
          <w:caps w:val="0"/>
          <w:color w:val="333333"/>
          <w:spacing w:val="0"/>
          <w:kern w:val="2"/>
          <w:sz w:val="21"/>
          <w:szCs w:val="21"/>
          <w:shd w:val="clear" w:fill="FFFFFF"/>
          <w:vertAlign w:val="baseline"/>
          <w:lang w:val="en-US" w:eastAsia="zh-CN" w:bidi="ar-SA"/>
        </w:rPr>
        <w:t>五、公告期限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自本公告发布之日起5个工作日。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kern w:val="0"/>
          <w:sz w:val="21"/>
          <w:szCs w:val="21"/>
          <w:lang w:val="en-US" w:eastAsia="zh-CN" w:bidi="ar"/>
        </w:rPr>
      </w:pPr>
      <w:r>
        <w:rPr>
          <w:rFonts w:hint="eastAsia" w:ascii="宋体" w:hAnsi="宋体" w:eastAsia="宋体" w:cs="宋体"/>
          <w:b/>
          <w:bCs/>
          <w:i w:val="0"/>
          <w:iCs w:val="0"/>
          <w:caps w:val="0"/>
          <w:color w:val="333333"/>
          <w:spacing w:val="0"/>
          <w:kern w:val="2"/>
          <w:sz w:val="21"/>
          <w:szCs w:val="21"/>
          <w:shd w:val="clear" w:fill="FFFFFF"/>
          <w:vertAlign w:val="baseline"/>
          <w:lang w:val="en-US" w:eastAsia="zh-CN" w:bidi="ar-SA"/>
        </w:rPr>
        <w:t>六、其他补充事宜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1、获取竞争性磋商文件时，请携带单位介绍信（原件加盖单位公章鲜章）及身份证（原件及复印件加盖单位公章鲜章），可自带U盘拷贝电子文件（本项目仅支持现场报名获取，谢绝邮寄）。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2、请各供应商购买招标文件后，按照陕西省财政厅《关于政府采购供应商注册登记有关事项的通知》要求，通过陕西省政府采购（http://www.ccgp-shaanxi.gov.cn/）注册登记加入陕西省政府采购供应商库。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kern w:val="0"/>
          <w:sz w:val="21"/>
          <w:szCs w:val="21"/>
          <w:lang w:val="en-US" w:eastAsia="zh-CN" w:bidi="ar"/>
        </w:rPr>
      </w:pPr>
      <w:r>
        <w:rPr>
          <w:rFonts w:hint="eastAsia" w:ascii="宋体" w:hAnsi="宋体" w:eastAsia="宋体" w:cs="宋体"/>
          <w:b/>
          <w:bCs/>
          <w:i w:val="0"/>
          <w:iCs w:val="0"/>
          <w:caps w:val="0"/>
          <w:color w:val="333333"/>
          <w:spacing w:val="0"/>
          <w:kern w:val="2"/>
          <w:sz w:val="21"/>
          <w:szCs w:val="21"/>
          <w:shd w:val="clear" w:fill="FFFFFF"/>
          <w:vertAlign w:val="baseline"/>
          <w:lang w:val="en-US" w:eastAsia="zh-CN" w:bidi="ar-SA"/>
        </w:rPr>
        <w:t>七、对本次招标提出询问，请按以下方式联系。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i w:val="0"/>
          <w:iCs w:val="0"/>
          <w:caps w:val="0"/>
          <w:color w:val="333333"/>
          <w:spacing w:val="0"/>
          <w:kern w:val="0"/>
          <w:sz w:val="21"/>
          <w:szCs w:val="21"/>
          <w:shd w:val="clear" w:fill="FFFFFF"/>
          <w:vertAlign w:val="baseline"/>
          <w:lang w:val="en-US" w:eastAsia="zh-CN" w:bidi="ar"/>
        </w:rPr>
        <w:t>1.采购人信息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名称：商南县交通局（本级）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地址：商南县长新路274号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联系方式：0914-6322241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i w:val="0"/>
          <w:iCs w:val="0"/>
          <w:caps w:val="0"/>
          <w:color w:val="333333"/>
          <w:spacing w:val="0"/>
          <w:kern w:val="0"/>
          <w:sz w:val="21"/>
          <w:szCs w:val="21"/>
          <w:shd w:val="clear" w:fill="FFFFFF"/>
          <w:vertAlign w:val="baseline"/>
          <w:lang w:val="en-US" w:eastAsia="zh-CN" w:bidi="ar"/>
        </w:rPr>
        <w:t>2.采购代理机构信息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名称：信宇腾远工程咨询集团有限公司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地址：陕西省商洛市商南县南大街（西街）景龙国际11楼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联系方式：18992499058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i w:val="0"/>
          <w:iCs w:val="0"/>
          <w:caps w:val="0"/>
          <w:color w:val="333333"/>
          <w:spacing w:val="0"/>
          <w:kern w:val="0"/>
          <w:sz w:val="21"/>
          <w:szCs w:val="21"/>
          <w:shd w:val="clear" w:fill="FFFFFF"/>
          <w:vertAlign w:val="baseline"/>
          <w:lang w:val="en-US" w:eastAsia="zh-CN" w:bidi="ar"/>
        </w:rPr>
        <w:t>3.项目联系方式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项目联系人：韩工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电话：18992499058</w:t>
      </w:r>
    </w:p>
    <w:p>
      <w:pPr>
        <w:keepNext w:val="0"/>
        <w:keepLines w:val="0"/>
        <w:widowControl/>
        <w:suppressLineNumbers w:val="0"/>
        <w:shd w:val="clear"/>
        <w:wordWrap w:val="0"/>
        <w:spacing w:line="480" w:lineRule="atLeast"/>
        <w:jc w:val="both"/>
        <w:rPr>
          <w:rFonts w:hint="eastAsia" w:ascii="微软雅黑" w:hAnsi="微软雅黑" w:eastAsia="微软雅黑" w:cs="微软雅黑"/>
          <w:kern w:val="2"/>
          <w:sz w:val="21"/>
          <w:szCs w:val="21"/>
        </w:rPr>
      </w:pPr>
    </w:p>
    <w:p>
      <w:pPr>
        <w:widowControl w:val="0"/>
        <w:numPr>
          <w:ilvl w:val="0"/>
          <w:numId w:val="0"/>
        </w:numPr>
        <w:shd w:val="clear"/>
        <w:jc w:val="both"/>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pPr>
    </w:p>
    <w:p>
      <w:pPr>
        <w:rPr>
          <w:rFonts w:hint="eastAsia" w:ascii="宋体" w:hAnsi="宋体" w:eastAsia="宋体" w:cs="宋体"/>
        </w:rPr>
      </w:pPr>
      <w:r>
        <w:rPr>
          <w:rFonts w:hint="eastAsia" w:ascii="宋体" w:hAnsi="宋体" w:eastAsia="宋体" w:cs="宋体"/>
        </w:rPr>
        <w:br w:type="page"/>
      </w:r>
    </w:p>
    <w:p>
      <w:pPr>
        <w:pStyle w:val="3"/>
        <w:spacing w:before="210" w:after="210"/>
        <w:rPr>
          <w:rFonts w:hint="eastAsia" w:ascii="宋体" w:hAnsi="宋体" w:eastAsia="宋体" w:cs="宋体"/>
        </w:rPr>
      </w:pPr>
      <w:r>
        <w:rPr>
          <w:rFonts w:hint="eastAsia" w:ascii="宋体" w:hAnsi="宋体" w:eastAsia="宋体" w:cs="宋体"/>
          <w:b/>
          <w:bCs w:val="0"/>
        </w:rPr>
        <w:t>第二章　</w:t>
      </w:r>
      <w:r>
        <w:rPr>
          <w:rFonts w:hint="eastAsia" w:ascii="宋体" w:hAnsi="宋体" w:eastAsia="宋体" w:cs="宋体"/>
          <w:b/>
          <w:bCs w:val="0"/>
          <w:lang w:eastAsia="zh-CN"/>
        </w:rPr>
        <w:t>投标人</w:t>
      </w:r>
      <w:r>
        <w:rPr>
          <w:rFonts w:hint="eastAsia" w:ascii="宋体" w:hAnsi="宋体" w:eastAsia="宋体" w:cs="宋体"/>
          <w:b/>
          <w:bCs w:val="0"/>
        </w:rPr>
        <w:t>须知</w:t>
      </w:r>
      <w:bookmarkEnd w:id="1"/>
      <w:bookmarkEnd w:id="2"/>
      <w:bookmarkEnd w:id="3"/>
      <w:bookmarkEnd w:id="4"/>
      <w:bookmarkEnd w:id="5"/>
      <w:bookmarkEnd w:id="6"/>
      <w:bookmarkEnd w:id="7"/>
      <w:bookmarkEnd w:id="8"/>
    </w:p>
    <w:p>
      <w:pPr>
        <w:jc w:val="center"/>
        <w:outlineLvl w:val="1"/>
        <w:rPr>
          <w:rFonts w:hint="eastAsia" w:ascii="宋体" w:hAnsi="宋体" w:eastAsia="宋体" w:cs="宋体"/>
          <w:color w:val="auto"/>
          <w:lang w:val="en-US" w:eastAsia="zh-CN"/>
        </w:rPr>
      </w:pPr>
      <w:r>
        <w:rPr>
          <w:rFonts w:hint="eastAsia" w:ascii="宋体" w:hAnsi="宋体" w:eastAsia="宋体" w:cs="宋体"/>
          <w:color w:val="auto"/>
          <w:sz w:val="32"/>
          <w:szCs w:val="32"/>
          <w:lang w:val="en-US" w:eastAsia="zh-CN"/>
        </w:rPr>
        <w:t>一、投标人须知前附表</w:t>
      </w:r>
    </w:p>
    <w:tbl>
      <w:tblPr>
        <w:tblStyle w:val="31"/>
        <w:tblW w:w="936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229"/>
        <w:gridCol w:w="644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spacing w:line="36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序号</w:t>
            </w:r>
          </w:p>
        </w:tc>
        <w:tc>
          <w:tcPr>
            <w:tcW w:w="2229" w:type="dxa"/>
            <w:tcBorders>
              <w:top w:val="single" w:color="auto" w:sz="12" w:space="0"/>
              <w:bottom w:val="single" w:color="auto" w:sz="2" w:space="0"/>
            </w:tcBorders>
            <w:shd w:val="clear" w:color="auto" w:fill="F1F1F1" w:themeFill="background1" w:themeFillShade="F2"/>
            <w:vAlign w:val="center"/>
          </w:tcPr>
          <w:p>
            <w:pPr>
              <w:spacing w:line="36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内容</w:t>
            </w:r>
          </w:p>
        </w:tc>
        <w:tc>
          <w:tcPr>
            <w:tcW w:w="6443" w:type="dxa"/>
            <w:tcBorders>
              <w:top w:val="single" w:color="auto" w:sz="12" w:space="0"/>
              <w:bottom w:val="single" w:color="auto" w:sz="2" w:space="0"/>
            </w:tcBorders>
            <w:shd w:val="clear" w:color="auto" w:fill="F1F1F1" w:themeFill="background1" w:themeFillShade="F2"/>
            <w:vAlign w:val="center"/>
          </w:tcPr>
          <w:p>
            <w:pPr>
              <w:spacing w:line="36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1" w:hRule="atLeast"/>
          <w:jc w:val="center"/>
        </w:trPr>
        <w:tc>
          <w:tcPr>
            <w:tcW w:w="694" w:type="dxa"/>
            <w:tcBorders>
              <w:top w:val="single" w:color="auto" w:sz="2" w:space="0"/>
            </w:tcBorders>
            <w:shd w:val="clear" w:color="auto" w:fill="auto"/>
            <w:vAlign w:val="center"/>
          </w:tcPr>
          <w:p>
            <w:pPr>
              <w:pStyle w:val="74"/>
              <w:numPr>
                <w:ilvl w:val="0"/>
                <w:numId w:val="0"/>
              </w:numPr>
              <w:spacing w:line="360" w:lineRule="auto"/>
              <w:ind w:leftChars="1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2229" w:type="dxa"/>
            <w:tcBorders>
              <w:top w:val="single" w:color="auto" w:sz="2" w:space="0"/>
            </w:tcBorders>
            <w:shd w:val="clear" w:color="auto" w:fill="auto"/>
            <w:vAlign w:val="center"/>
          </w:tcPr>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采购人</w:t>
            </w:r>
          </w:p>
        </w:tc>
        <w:tc>
          <w:tcPr>
            <w:tcW w:w="6443" w:type="dxa"/>
            <w:tcBorders>
              <w:top w:val="single" w:color="auto" w:sz="2" w:space="0"/>
            </w:tcBorders>
            <w:shd w:val="clear" w:color="auto" w:fill="auto"/>
            <w:vAlign w:val="center"/>
          </w:tcPr>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lang w:eastAsia="zh-CN"/>
              </w:rPr>
              <w:t>商南县交通运输局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pPr>
              <w:pStyle w:val="74"/>
              <w:numPr>
                <w:ilvl w:val="0"/>
                <w:numId w:val="0"/>
              </w:numPr>
              <w:spacing w:line="360" w:lineRule="auto"/>
              <w:ind w:leftChars="1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p>
        </w:tc>
        <w:tc>
          <w:tcPr>
            <w:tcW w:w="2229" w:type="dxa"/>
            <w:shd w:val="clear" w:color="auto" w:fill="auto"/>
            <w:vAlign w:val="center"/>
          </w:tcPr>
          <w:p>
            <w:pPr>
              <w:spacing w:line="360" w:lineRule="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采购代理机构</w:t>
            </w:r>
          </w:p>
        </w:tc>
        <w:tc>
          <w:tcPr>
            <w:tcW w:w="6443" w:type="dxa"/>
            <w:shd w:val="clear" w:color="auto" w:fill="auto"/>
            <w:vAlign w:val="center"/>
          </w:tcPr>
          <w:p>
            <w:pPr>
              <w:widowControl w:val="0"/>
              <w:tabs>
                <w:tab w:val="left" w:pos="5145"/>
              </w:tabs>
              <w:jc w:val="left"/>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信宇腾远工程咨询集团有限公司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pPr>
              <w:pStyle w:val="74"/>
              <w:numPr>
                <w:ilvl w:val="0"/>
                <w:numId w:val="0"/>
              </w:numPr>
              <w:spacing w:line="360" w:lineRule="auto"/>
              <w:ind w:leftChars="1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w:t>
            </w:r>
          </w:p>
        </w:tc>
        <w:tc>
          <w:tcPr>
            <w:tcW w:w="2229" w:type="dxa"/>
            <w:shd w:val="clear" w:color="auto" w:fill="auto"/>
            <w:vAlign w:val="center"/>
          </w:tcPr>
          <w:p>
            <w:pPr>
              <w:spacing w:line="360" w:lineRule="auto"/>
              <w:rPr>
                <w:rFonts w:hint="eastAsia" w:ascii="宋体" w:hAnsi="宋体" w:eastAsia="宋体" w:cs="宋体"/>
                <w:b w:val="0"/>
                <w:bCs/>
                <w:sz w:val="21"/>
                <w:szCs w:val="21"/>
                <w:lang w:val="en-US" w:eastAsia="zh-CN" w:bidi="ar-SA"/>
              </w:rPr>
            </w:pPr>
            <w:r>
              <w:rPr>
                <w:rFonts w:hint="eastAsia" w:ascii="宋体" w:hAnsi="宋体" w:eastAsia="宋体" w:cs="宋体"/>
                <w:b w:val="0"/>
                <w:bCs/>
                <w:sz w:val="21"/>
                <w:szCs w:val="21"/>
              </w:rPr>
              <w:t>项目名称</w:t>
            </w:r>
          </w:p>
        </w:tc>
        <w:tc>
          <w:tcPr>
            <w:tcW w:w="6443" w:type="dxa"/>
            <w:shd w:val="clear" w:color="auto" w:fill="auto"/>
            <w:vAlign w:val="center"/>
          </w:tcPr>
          <w:p>
            <w:pPr>
              <w:spacing w:line="360" w:lineRule="auto"/>
              <w:rPr>
                <w:rFonts w:hint="default" w:ascii="宋体" w:hAnsi="宋体" w:eastAsia="宋体" w:cs="宋体"/>
                <w:b w:val="0"/>
                <w:bCs/>
                <w:sz w:val="21"/>
                <w:szCs w:val="21"/>
                <w:lang w:val="en-US" w:eastAsia="zh-CN" w:bidi="ar-SA"/>
              </w:rPr>
            </w:pPr>
            <w:r>
              <w:rPr>
                <w:rFonts w:hint="eastAsia" w:ascii="宋体" w:hAnsi="宋体" w:eastAsia="宋体" w:cs="宋体"/>
                <w:b w:val="0"/>
                <w:bCs/>
                <w:sz w:val="21"/>
                <w:szCs w:val="21"/>
                <w:lang w:val="en-US" w:eastAsia="zh-CN"/>
              </w:rPr>
              <w:t>商南县赵川至白鲁础红色旅游公路改建工程前期手续办理采购项目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4"/>
              <w:numPr>
                <w:ilvl w:val="0"/>
                <w:numId w:val="0"/>
              </w:numPr>
              <w:spacing w:line="360" w:lineRule="auto"/>
              <w:ind w:leftChars="1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w:t>
            </w:r>
          </w:p>
        </w:tc>
        <w:tc>
          <w:tcPr>
            <w:tcW w:w="2229" w:type="dxa"/>
            <w:shd w:val="clear" w:color="auto" w:fill="auto"/>
            <w:vAlign w:val="center"/>
          </w:tcPr>
          <w:p>
            <w:pPr>
              <w:spacing w:line="360" w:lineRule="auto"/>
              <w:rPr>
                <w:rFonts w:hint="eastAsia" w:ascii="宋体" w:hAnsi="宋体" w:eastAsia="宋体" w:cs="宋体"/>
                <w:b w:val="0"/>
                <w:bCs/>
                <w:sz w:val="21"/>
                <w:szCs w:val="21"/>
                <w:highlight w:val="none"/>
                <w:lang w:val="en-US" w:eastAsia="zh-CN" w:bidi="ar-SA"/>
              </w:rPr>
            </w:pPr>
            <w:r>
              <w:rPr>
                <w:rFonts w:hint="eastAsia" w:ascii="宋体" w:hAnsi="宋体" w:eastAsia="宋体" w:cs="宋体"/>
                <w:b w:val="0"/>
                <w:bCs/>
                <w:sz w:val="21"/>
                <w:szCs w:val="21"/>
                <w:highlight w:val="none"/>
              </w:rPr>
              <w:t>项目编号</w:t>
            </w:r>
          </w:p>
        </w:tc>
        <w:tc>
          <w:tcPr>
            <w:tcW w:w="6443" w:type="dxa"/>
            <w:shd w:val="clear" w:color="auto" w:fill="auto"/>
            <w:vAlign w:val="center"/>
          </w:tcPr>
          <w:p>
            <w:pPr>
              <w:widowControl w:val="0"/>
              <w:tabs>
                <w:tab w:val="left" w:pos="5145"/>
              </w:tabs>
              <w:jc w:val="left"/>
              <w:rPr>
                <w:rFonts w:hint="eastAsia" w:ascii="宋体" w:hAnsi="宋体" w:eastAsia="宋体" w:cs="宋体"/>
                <w:b w:val="0"/>
                <w:bCs/>
                <w:sz w:val="21"/>
                <w:szCs w:val="21"/>
                <w:highlight w:val="none"/>
                <w:lang w:val="en-US" w:eastAsia="zh-CN" w:bidi="ar-SA"/>
              </w:rPr>
            </w:pPr>
            <w:r>
              <w:rPr>
                <w:rFonts w:hint="eastAsia" w:ascii="宋体" w:hAnsi="宋体" w:eastAsia="宋体" w:cs="Times New Roman"/>
                <w:b w:val="0"/>
                <w:bCs/>
                <w:kern w:val="2"/>
                <w:sz w:val="21"/>
                <w:szCs w:val="21"/>
                <w:highlight w:val="none"/>
                <w:lang w:val="en-US" w:eastAsia="zh-CN"/>
              </w:rPr>
              <w:t>ZB2024-003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4"/>
              <w:numPr>
                <w:ilvl w:val="0"/>
                <w:numId w:val="0"/>
              </w:numPr>
              <w:spacing w:line="360" w:lineRule="auto"/>
              <w:ind w:leftChars="1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w:t>
            </w:r>
          </w:p>
        </w:tc>
        <w:tc>
          <w:tcPr>
            <w:tcW w:w="2229" w:type="dxa"/>
            <w:shd w:val="clear" w:color="auto" w:fill="auto"/>
            <w:vAlign w:val="center"/>
          </w:tcPr>
          <w:p>
            <w:pPr>
              <w:spacing w:line="360" w:lineRule="auto"/>
              <w:rPr>
                <w:rFonts w:hint="eastAsia" w:ascii="宋体" w:hAnsi="宋体" w:eastAsia="宋体" w:cs="宋体"/>
                <w:b w:val="0"/>
                <w:bCs/>
                <w:sz w:val="21"/>
                <w:szCs w:val="21"/>
                <w:highlight w:val="none"/>
                <w:lang w:val="en-US" w:eastAsia="zh-CN" w:bidi="ar-SA"/>
              </w:rPr>
            </w:pPr>
            <w:r>
              <w:rPr>
                <w:rFonts w:hint="eastAsia" w:ascii="宋体" w:hAnsi="宋体" w:eastAsia="宋体" w:cs="宋体"/>
                <w:b w:val="0"/>
                <w:bCs/>
                <w:sz w:val="21"/>
                <w:szCs w:val="21"/>
                <w:highlight w:val="none"/>
              </w:rPr>
              <w:t>是否预留份额专门面向中小企业采购</w:t>
            </w:r>
          </w:p>
        </w:tc>
        <w:tc>
          <w:tcPr>
            <w:tcW w:w="6443" w:type="dxa"/>
            <w:shd w:val="clear" w:color="auto" w:fill="auto"/>
            <w:vAlign w:val="center"/>
          </w:tcPr>
          <w:p>
            <w:pPr>
              <w:spacing w:line="360" w:lineRule="auto"/>
              <w:rPr>
                <w:rFonts w:hint="eastAsia" w:ascii="宋体" w:hAnsi="宋体" w:eastAsia="宋体" w:cs="宋体"/>
                <w:b w:val="0"/>
                <w:bCs/>
                <w:sz w:val="21"/>
                <w:szCs w:val="21"/>
                <w:highlight w:val="none"/>
                <w:lang w:val="en-US" w:eastAsia="zh-CN" w:bidi="ar-SA"/>
              </w:rPr>
            </w:pPr>
            <w:sdt>
              <w:sdtPr>
                <w:rPr>
                  <w:rFonts w:hint="eastAsia" w:ascii="宋体" w:hAnsi="宋体" w:eastAsia="宋体" w:cs="宋体"/>
                  <w:b w:val="0"/>
                  <w:bCs/>
                  <w:sz w:val="21"/>
                  <w:szCs w:val="21"/>
                  <w:highlight w:val="none"/>
                </w:rPr>
                <w:id w:val="2139916130"/>
                <w14:checkbox>
                  <w14:checked w14:val="1"/>
                  <w14:checkedState w14:val="2611" w14:font="MS Gothic"/>
                  <w14:uncheckedState w14:val="2610" w14:font="MS Gothic"/>
                </w14:checkbox>
              </w:sdtPr>
              <w:sdtEndPr>
                <w:rPr>
                  <w:rFonts w:hint="eastAsia" w:ascii="宋体" w:hAnsi="宋体" w:eastAsia="宋体" w:cs="宋体"/>
                  <w:b w:val="0"/>
                  <w:bCs/>
                  <w:sz w:val="21"/>
                  <w:szCs w:val="21"/>
                  <w:highlight w:val="none"/>
                </w:rPr>
              </w:sdtEndPr>
              <w:sdtContent>
                <w:r>
                  <w:rPr>
                    <w:rFonts w:hint="eastAsia" w:ascii="MS Gothic" w:hAnsi="MS Gothic" w:eastAsia="宋体" w:cs="宋体"/>
                    <w:b w:val="0"/>
                    <w:bCs/>
                    <w:sz w:val="21"/>
                    <w:szCs w:val="21"/>
                    <w:highlight w:val="none"/>
                    <w:lang w:val="en-US" w:eastAsia="zh-CN" w:bidi="ar-SA"/>
                  </w:rPr>
                  <w:t>☑</w:t>
                </w:r>
              </w:sdtContent>
            </w:sdt>
            <w:r>
              <w:rPr>
                <w:rFonts w:hint="eastAsia" w:ascii="宋体" w:hAnsi="宋体" w:eastAsia="宋体" w:cs="宋体"/>
                <w:b w:val="0"/>
                <w:bCs/>
                <w:sz w:val="21"/>
                <w:szCs w:val="21"/>
                <w:highlight w:val="none"/>
              </w:rPr>
              <w:t xml:space="preserve">是  </w:t>
            </w:r>
            <w:sdt>
              <w:sdtPr>
                <w:rPr>
                  <w:rFonts w:hint="eastAsia" w:ascii="宋体" w:hAnsi="宋体" w:eastAsia="宋体" w:cs="宋体"/>
                  <w:b w:val="0"/>
                  <w:bCs/>
                  <w:sz w:val="21"/>
                  <w:szCs w:val="21"/>
                  <w:highlight w:val="none"/>
                </w:rPr>
                <w:id w:val="-2072024220"/>
                <w14:checkbox>
                  <w14:checked w14:val="0"/>
                  <w14:checkedState w14:val="2611" w14:font="MS Gothic"/>
                  <w14:uncheckedState w14:val="2610" w14:font="MS Gothic"/>
                </w14:checkbox>
              </w:sdtPr>
              <w:sdtEndPr>
                <w:rPr>
                  <w:rFonts w:hint="eastAsia" w:ascii="宋体" w:hAnsi="宋体" w:eastAsia="宋体" w:cs="宋体"/>
                  <w:b w:val="0"/>
                  <w:bCs/>
                  <w:sz w:val="21"/>
                  <w:szCs w:val="21"/>
                  <w:highlight w:val="none"/>
                </w:rPr>
              </w:sdtEndPr>
              <w:sdtContent>
                <w:r>
                  <w:rPr>
                    <w:rFonts w:hint="eastAsia" w:ascii="MS Gothic" w:hAnsi="MS Gothic" w:eastAsia="宋体" w:cs="宋体"/>
                    <w:b w:val="0"/>
                    <w:bCs/>
                    <w:sz w:val="21"/>
                    <w:szCs w:val="21"/>
                    <w:highlight w:val="none"/>
                    <w:lang w:val="en-US" w:eastAsia="zh-CN" w:bidi="ar-SA"/>
                  </w:rPr>
                  <w:t>☐</w:t>
                </w:r>
              </w:sdtContent>
            </w:sdt>
            <w:r>
              <w:rPr>
                <w:rFonts w:hint="eastAsia" w:ascii="宋体" w:hAnsi="宋体" w:eastAsia="宋体" w:cs="宋体"/>
                <w:b w:val="0"/>
                <w:bCs/>
                <w:sz w:val="21"/>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vMerge w:val="restart"/>
            <w:shd w:val="clear" w:color="auto" w:fill="auto"/>
            <w:vAlign w:val="center"/>
          </w:tcPr>
          <w:p>
            <w:pPr>
              <w:pStyle w:val="74"/>
              <w:numPr>
                <w:ilvl w:val="0"/>
                <w:numId w:val="0"/>
              </w:numPr>
              <w:spacing w:line="360" w:lineRule="auto"/>
              <w:ind w:leftChars="1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w:t>
            </w:r>
          </w:p>
        </w:tc>
        <w:tc>
          <w:tcPr>
            <w:tcW w:w="2229" w:type="dxa"/>
            <w:shd w:val="clear" w:color="auto" w:fill="auto"/>
            <w:vAlign w:val="center"/>
          </w:tcPr>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预算金额</w:t>
            </w:r>
          </w:p>
        </w:tc>
        <w:tc>
          <w:tcPr>
            <w:tcW w:w="6443" w:type="dxa"/>
            <w:shd w:val="clear" w:color="auto" w:fill="auto"/>
            <w:vAlign w:val="center"/>
          </w:tcPr>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2,600,000.00元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vMerge w:val="continue"/>
            <w:shd w:val="clear" w:color="auto" w:fill="auto"/>
            <w:vAlign w:val="center"/>
          </w:tcPr>
          <w:p>
            <w:pPr>
              <w:pStyle w:val="74"/>
              <w:numPr>
                <w:ilvl w:val="0"/>
                <w:numId w:val="2"/>
              </w:numPr>
              <w:spacing w:line="360" w:lineRule="auto"/>
              <w:ind w:left="0" w:firstLine="210" w:firstLineChars="100"/>
              <w:rPr>
                <w:rFonts w:hint="eastAsia" w:ascii="宋体" w:hAnsi="宋体" w:eastAsia="宋体" w:cs="宋体"/>
                <w:b w:val="0"/>
                <w:bCs/>
                <w:sz w:val="21"/>
                <w:szCs w:val="21"/>
              </w:rPr>
            </w:pPr>
          </w:p>
        </w:tc>
        <w:tc>
          <w:tcPr>
            <w:tcW w:w="2229" w:type="dxa"/>
            <w:shd w:val="clear" w:color="auto" w:fill="auto"/>
            <w:vAlign w:val="center"/>
          </w:tcPr>
          <w:p>
            <w:pPr>
              <w:spacing w:line="360" w:lineRule="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最高限价</w:t>
            </w:r>
          </w:p>
        </w:tc>
        <w:tc>
          <w:tcPr>
            <w:tcW w:w="6443" w:type="dxa"/>
            <w:shd w:val="clear" w:color="auto" w:fill="auto"/>
            <w:vAlign w:val="center"/>
          </w:tcPr>
          <w:p>
            <w:pPr>
              <w:pStyle w:val="29"/>
              <w:spacing w:line="360" w:lineRule="auto"/>
              <w:ind w:left="0" w:leftChars="0" w:firstLine="0" w:firstLineChars="0"/>
              <w:rPr>
                <w:rFonts w:hint="default"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2,600,000.00元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pPr>
              <w:pStyle w:val="74"/>
              <w:numPr>
                <w:ilvl w:val="0"/>
                <w:numId w:val="0"/>
              </w:numPr>
              <w:spacing w:line="360" w:lineRule="auto"/>
              <w:ind w:leftChars="1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w:t>
            </w:r>
          </w:p>
        </w:tc>
        <w:tc>
          <w:tcPr>
            <w:tcW w:w="2229" w:type="dxa"/>
            <w:shd w:val="clear" w:color="auto" w:fill="auto"/>
            <w:vAlign w:val="center"/>
          </w:tcPr>
          <w:p>
            <w:pPr>
              <w:spacing w:line="360" w:lineRule="auto"/>
              <w:rPr>
                <w:rFonts w:hint="eastAsia" w:ascii="宋体" w:hAnsi="宋体" w:eastAsia="宋体" w:cs="宋体"/>
                <w:b w:val="0"/>
                <w:bCs/>
                <w:sz w:val="21"/>
                <w:szCs w:val="21"/>
                <w:lang w:val="en-US" w:eastAsia="zh-CN" w:bidi="ar-SA"/>
              </w:rPr>
            </w:pPr>
            <w:r>
              <w:rPr>
                <w:rFonts w:hint="eastAsia" w:ascii="宋体" w:hAnsi="宋体" w:eastAsia="宋体" w:cs="宋体"/>
                <w:b w:val="0"/>
                <w:bCs/>
                <w:sz w:val="21"/>
                <w:szCs w:val="21"/>
              </w:rPr>
              <w:t>是否接受联合体</w:t>
            </w:r>
          </w:p>
        </w:tc>
        <w:tc>
          <w:tcPr>
            <w:tcW w:w="6443" w:type="dxa"/>
            <w:shd w:val="clear" w:color="auto" w:fill="auto"/>
            <w:vAlign w:val="center"/>
          </w:tcPr>
          <w:p>
            <w:pPr>
              <w:spacing w:line="360" w:lineRule="auto"/>
              <w:rPr>
                <w:rFonts w:hint="eastAsia" w:ascii="宋体" w:hAnsi="宋体" w:eastAsia="宋体" w:cs="宋体"/>
                <w:b w:val="0"/>
                <w:bCs/>
                <w:sz w:val="21"/>
                <w:szCs w:val="21"/>
                <w:lang w:val="en-US" w:eastAsia="zh-CN" w:bidi="ar-SA"/>
              </w:rPr>
            </w:pPr>
            <w:sdt>
              <w:sdtPr>
                <w:rPr>
                  <w:rFonts w:hint="eastAsia" w:ascii="宋体" w:hAnsi="宋体" w:eastAsia="宋体" w:cs="宋体"/>
                  <w:b w:val="0"/>
                  <w:bCs/>
                  <w:sz w:val="21"/>
                  <w:szCs w:val="21"/>
                </w:rPr>
                <w:id w:val="608160193"/>
                <w14:checkbox>
                  <w14:checked w14:val="0"/>
                  <w14:checkedState w14:val="2611" w14:font="MS Gothic"/>
                  <w14:uncheckedState w14:val="2610" w14:font="MS Gothic"/>
                </w14:checkbox>
              </w:sdtPr>
              <w:sdtEndPr>
                <w:rPr>
                  <w:rFonts w:hint="eastAsia" w:ascii="宋体" w:hAnsi="宋体" w:eastAsia="宋体" w:cs="宋体"/>
                  <w:b w:val="0"/>
                  <w:bCs/>
                  <w:sz w:val="21"/>
                  <w:szCs w:val="21"/>
                </w:rPr>
              </w:sdtEndPr>
              <w:sdtContent>
                <w:r>
                  <w:rPr>
                    <w:rFonts w:hint="eastAsia" w:ascii="宋体" w:hAnsi="宋体" w:eastAsia="宋体" w:cs="宋体"/>
                    <w:b w:val="0"/>
                    <w:bCs/>
                    <w:sz w:val="21"/>
                    <w:szCs w:val="21"/>
                  </w:rPr>
                  <w:t>☐</w:t>
                </w:r>
              </w:sdtContent>
            </w:sdt>
            <w:r>
              <w:rPr>
                <w:rFonts w:hint="eastAsia" w:ascii="宋体" w:hAnsi="宋体" w:eastAsia="宋体" w:cs="宋体"/>
                <w:b w:val="0"/>
                <w:bCs/>
                <w:sz w:val="21"/>
                <w:szCs w:val="21"/>
              </w:rPr>
              <w:t xml:space="preserve">是  </w:t>
            </w:r>
            <w:sdt>
              <w:sdtPr>
                <w:rPr>
                  <w:rFonts w:hint="eastAsia" w:ascii="宋体" w:hAnsi="宋体" w:eastAsia="宋体" w:cs="宋体"/>
                  <w:b w:val="0"/>
                  <w:bCs/>
                  <w:sz w:val="21"/>
                  <w:szCs w:val="21"/>
                </w:rPr>
                <w:id w:val="1317929335"/>
                <w14:checkbox>
                  <w14:checked w14:val="1"/>
                  <w14:checkedState w14:val="2611" w14:font="MS Gothic"/>
                  <w14:uncheckedState w14:val="2610" w14:font="MS Gothic"/>
                </w14:checkbox>
              </w:sdtPr>
              <w:sdtEndPr>
                <w:rPr>
                  <w:rFonts w:hint="eastAsia" w:ascii="宋体" w:hAnsi="宋体" w:eastAsia="宋体" w:cs="宋体"/>
                  <w:b w:val="0"/>
                  <w:bCs/>
                  <w:sz w:val="21"/>
                  <w:szCs w:val="21"/>
                </w:rPr>
              </w:sdtEndPr>
              <w:sdtContent>
                <w:r>
                  <w:rPr>
                    <w:rFonts w:hint="eastAsia" w:ascii="MS Gothic" w:hAnsi="MS Gothic" w:eastAsia="宋体" w:cs="宋体"/>
                    <w:b w:val="0"/>
                    <w:bCs/>
                    <w:sz w:val="21"/>
                    <w:szCs w:val="21"/>
                    <w:lang w:val="en-US" w:eastAsia="zh-CN" w:bidi="ar-SA"/>
                  </w:rPr>
                  <w:t>☑</w:t>
                </w:r>
              </w:sdtContent>
            </w:sdt>
            <w:r>
              <w:rPr>
                <w:rFonts w:hint="eastAsia" w:ascii="宋体" w:hAnsi="宋体" w:eastAsia="宋体" w:cs="宋体"/>
                <w:b w:val="0"/>
                <w:bCs/>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4"/>
              <w:numPr>
                <w:ilvl w:val="0"/>
                <w:numId w:val="0"/>
              </w:numPr>
              <w:spacing w:line="360" w:lineRule="auto"/>
              <w:ind w:leftChars="1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w:t>
            </w:r>
          </w:p>
        </w:tc>
        <w:tc>
          <w:tcPr>
            <w:tcW w:w="2229" w:type="dxa"/>
            <w:shd w:val="clear" w:color="auto" w:fill="auto"/>
            <w:vAlign w:val="center"/>
          </w:tcPr>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服务地点、服务期限</w:t>
            </w:r>
          </w:p>
        </w:tc>
        <w:tc>
          <w:tcPr>
            <w:tcW w:w="6443" w:type="dxa"/>
            <w:shd w:val="clear" w:color="auto" w:fill="auto"/>
            <w:vAlign w:val="center"/>
          </w:tcPr>
          <w:p>
            <w:pPr>
              <w:spacing w:line="360" w:lineRule="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1、服务地点：采购人指定地点</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highlight w:val="none"/>
                <w:lang w:val="en-US" w:eastAsia="zh-CN"/>
              </w:rPr>
              <w:t>2、服务期限：自合同签订之日起6个月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pPr>
              <w:pStyle w:val="74"/>
              <w:numPr>
                <w:ilvl w:val="0"/>
                <w:numId w:val="0"/>
              </w:numPr>
              <w:spacing w:line="360" w:lineRule="auto"/>
              <w:ind w:leftChars="1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9</w:t>
            </w:r>
          </w:p>
        </w:tc>
        <w:tc>
          <w:tcPr>
            <w:tcW w:w="2229" w:type="dxa"/>
            <w:shd w:val="clear" w:color="auto" w:fill="auto"/>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投标保证金</w:t>
            </w:r>
          </w:p>
        </w:tc>
        <w:tc>
          <w:tcPr>
            <w:tcW w:w="6443" w:type="dxa"/>
            <w:shd w:val="clear" w:color="auto" w:fill="auto"/>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供应商需交纳投标保证金额:</w:t>
            </w:r>
            <w:r>
              <w:rPr>
                <w:rFonts w:hint="eastAsia" w:ascii="宋体" w:hAnsi="宋体" w:eastAsia="宋体" w:cs="宋体"/>
                <w:b/>
                <w:bCs w:val="0"/>
                <w:color w:val="auto"/>
                <w:sz w:val="21"/>
                <w:szCs w:val="21"/>
                <w:highlight w:val="none"/>
              </w:rPr>
              <w:t>人民币</w:t>
            </w:r>
            <w:r>
              <w:rPr>
                <w:rFonts w:hint="eastAsia" w:ascii="宋体" w:hAnsi="宋体" w:eastAsia="宋体" w:cs="宋体"/>
                <w:b/>
                <w:bCs w:val="0"/>
                <w:color w:val="auto"/>
                <w:sz w:val="21"/>
                <w:szCs w:val="21"/>
                <w:highlight w:val="none"/>
                <w:lang w:val="en-US" w:eastAsia="zh-CN"/>
              </w:rPr>
              <w:t>叁</w:t>
            </w:r>
            <w:r>
              <w:rPr>
                <w:rFonts w:hint="eastAsia" w:ascii="宋体" w:hAnsi="宋体" w:eastAsia="宋体" w:cs="宋体"/>
                <w:b/>
                <w:bCs w:val="0"/>
                <w:color w:val="auto"/>
                <w:sz w:val="21"/>
                <w:szCs w:val="21"/>
                <w:highlight w:val="none"/>
              </w:rPr>
              <w:t>万元整（￥</w:t>
            </w:r>
            <w:r>
              <w:rPr>
                <w:rFonts w:hint="eastAsia" w:ascii="宋体" w:hAnsi="宋体" w:eastAsia="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rPr>
              <w:t>0000.00）</w:t>
            </w:r>
          </w:p>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投标保证金的有效期与投标有效期一致。担保机构出具的保函的有效期为投标有效期延长一个月。</w:t>
            </w:r>
          </w:p>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投标保证金的交纳形式：转账、电汇、担保机构保函。</w:t>
            </w:r>
          </w:p>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供应商以银行转账、电汇形式交纳投标保证金的，须从基本账户转出，并且在投标文件递交截止前到达招标代理机构指定账户（转账时请注明项目编号或项目名称）。投标保证金到达招标代理机构指定账户后，供应商须与招标代理机构联系确认到账后，将投标保证金缴纳凭证复印件粘贴于招标文件规定处。</w:t>
            </w:r>
          </w:p>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供应商以保函形式缴纳投标保证金的，须在投标文件递交截止时间前将担保机构保函正本原件提交至招标代理机构备案，并将保函正本复印件附在招标文件规定处。</w:t>
            </w:r>
          </w:p>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投标保证金必须在投标截止时间之前交纳至以下账户：</w:t>
            </w:r>
          </w:p>
          <w:p>
            <w:pPr>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开户单位：信宇腾远工程咨询集团有限公司</w:t>
            </w:r>
          </w:p>
          <w:p>
            <w:pPr>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开户银行：陕西商南农村商业银行股份有限公司</w:t>
            </w:r>
          </w:p>
          <w:p>
            <w:pPr>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账    号：2708 0501 0120 1000 0878 57</w:t>
            </w:r>
          </w:p>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开户行号：4028 0340 1227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4"/>
              <w:numPr>
                <w:ilvl w:val="0"/>
                <w:numId w:val="0"/>
              </w:numPr>
              <w:spacing w:line="360" w:lineRule="auto"/>
              <w:ind w:leftChars="100"/>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w:t>
            </w:r>
          </w:p>
        </w:tc>
        <w:tc>
          <w:tcPr>
            <w:tcW w:w="2229" w:type="dxa"/>
            <w:shd w:val="clear" w:color="auto" w:fill="auto"/>
            <w:vAlign w:val="center"/>
          </w:tcPr>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w:t>
            </w:r>
            <w:r>
              <w:rPr>
                <w:rFonts w:hint="eastAsia" w:ascii="宋体" w:hAnsi="宋体" w:eastAsia="宋体" w:cs="宋体"/>
                <w:b w:val="0"/>
                <w:bCs/>
                <w:color w:val="auto"/>
                <w:sz w:val="21"/>
                <w:szCs w:val="21"/>
                <w:highlight w:val="none"/>
              </w:rPr>
              <w:t>有效期</w:t>
            </w:r>
          </w:p>
        </w:tc>
        <w:tc>
          <w:tcPr>
            <w:tcW w:w="6443" w:type="dxa"/>
            <w:shd w:val="clear" w:color="auto" w:fill="auto"/>
            <w:vAlign w:val="center"/>
          </w:tcPr>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自提交投标文件的截止之日起90个日历日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4"/>
              <w:numPr>
                <w:ilvl w:val="0"/>
                <w:numId w:val="0"/>
              </w:numPr>
              <w:spacing w:line="360" w:lineRule="auto"/>
              <w:ind w:leftChars="100"/>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11</w:t>
            </w:r>
          </w:p>
        </w:tc>
        <w:tc>
          <w:tcPr>
            <w:tcW w:w="2229" w:type="dxa"/>
            <w:shd w:val="clear" w:color="auto" w:fill="auto"/>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投标文件份</w:t>
            </w:r>
            <w:bookmarkStart w:id="85" w:name="_GoBack"/>
            <w:bookmarkEnd w:id="85"/>
            <w:r>
              <w:rPr>
                <w:rFonts w:hint="eastAsia" w:ascii="宋体" w:hAnsi="宋体" w:eastAsia="宋体" w:cs="宋体"/>
                <w:b w:val="0"/>
                <w:bCs/>
                <w:color w:val="auto"/>
                <w:sz w:val="21"/>
                <w:szCs w:val="21"/>
                <w:highlight w:val="none"/>
              </w:rPr>
              <w:t>数</w:t>
            </w:r>
          </w:p>
        </w:tc>
        <w:tc>
          <w:tcPr>
            <w:tcW w:w="6443" w:type="dxa"/>
            <w:shd w:val="clear" w:color="auto" w:fill="auto"/>
            <w:vAlign w:val="center"/>
          </w:tcPr>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1.数量：纸质投标文件正本一份、副本三份 、电子投标文件一份（U盘或移动硬盘；电子投标文件为Word版本和PDF版本，PDF文件为签字、盖章的完整正本扫描件）。</w:t>
            </w:r>
          </w:p>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2.装订：纸质投标文件采用书籍（胶装）方式装订成册，须编制目录和页码，在每一页的正下方清楚标明“第几页共几页”字样 。</w:t>
            </w:r>
          </w:p>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3.密封：纸质投标文件正本、副本共两个标袋，分别密封完好（标袋不得有破损），电子投标文件密封在“正本”标袋中。标袋正面上要有标识并加盖投标人公章（鲜章），</w:t>
            </w:r>
            <w:r>
              <w:rPr>
                <w:rFonts w:hint="eastAsia" w:ascii="宋体" w:hAnsi="宋体" w:eastAsia="宋体" w:cs="宋体"/>
                <w:b w:val="0"/>
                <w:bCs/>
                <w:color w:val="auto"/>
                <w:sz w:val="21"/>
                <w:szCs w:val="21"/>
                <w:highlight w:val="cyan"/>
                <w:lang w:val="en-US" w:eastAsia="zh-CN"/>
              </w:rPr>
              <w:t>标袋标识按给定式样编写（式样见投标文件格式附件）</w:t>
            </w:r>
            <w:r>
              <w:rPr>
                <w:rFonts w:hint="eastAsia" w:ascii="宋体" w:hAnsi="宋体" w:eastAsia="宋体" w:cs="宋体"/>
                <w:b w:val="0"/>
                <w:bCs/>
                <w:color w:val="auto"/>
                <w:sz w:val="21"/>
                <w:szCs w:val="21"/>
                <w:highlight w:val="none"/>
                <w:lang w:val="en-US" w:eastAsia="zh-CN"/>
              </w:rPr>
              <w:t>。标袋应加贴封条，并在封条接缝处加盖单位公章（鲜章）和法定代表人或被授权人签字(或盖章）。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4"/>
              <w:numPr>
                <w:ilvl w:val="0"/>
                <w:numId w:val="0"/>
              </w:numPr>
              <w:spacing w:line="360" w:lineRule="auto"/>
              <w:ind w:left="240" w:leftChars="100" w:firstLine="0" w:firstLineChars="0"/>
              <w:rPr>
                <w:rFonts w:hint="eastAsia" w:ascii="宋体" w:hAnsi="宋体" w:eastAsia="宋体" w:cs="宋体"/>
                <w:b w:val="0"/>
                <w:bCs/>
                <w:sz w:val="21"/>
                <w:szCs w:val="21"/>
                <w:lang w:val="en-US" w:eastAsia="zh-CN" w:bidi="ar-SA"/>
              </w:rPr>
            </w:pPr>
            <w:r>
              <w:rPr>
                <w:rFonts w:hint="eastAsia" w:ascii="宋体" w:hAnsi="宋体" w:eastAsia="宋体" w:cs="宋体"/>
                <w:b w:val="0"/>
                <w:bCs/>
                <w:sz w:val="21"/>
                <w:szCs w:val="21"/>
                <w:lang w:val="en-US" w:eastAsia="zh-CN"/>
              </w:rPr>
              <w:t>12</w:t>
            </w:r>
          </w:p>
        </w:tc>
        <w:tc>
          <w:tcPr>
            <w:tcW w:w="2229" w:type="dxa"/>
            <w:shd w:val="clear" w:color="auto" w:fill="auto"/>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盖章签字</w:t>
            </w:r>
          </w:p>
        </w:tc>
        <w:tc>
          <w:tcPr>
            <w:tcW w:w="6443" w:type="dxa"/>
            <w:shd w:val="clear" w:color="auto" w:fill="auto"/>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人必须按照招标文件的规定和要求在投标文件中指定的页面落款处加盖公章（鲜章）并由法定代表人或被授权人签字（或盖章），其余页面加盖投标人公章（鲜章）。招标文件凡是要求法定代表人签字或盖章之处，非法人单位的负责人均参照执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4"/>
              <w:numPr>
                <w:ilvl w:val="0"/>
                <w:numId w:val="0"/>
              </w:numPr>
              <w:spacing w:line="360" w:lineRule="auto"/>
              <w:ind w:left="240" w:leftChars="100" w:firstLine="0" w:firstLineChars="0"/>
              <w:rPr>
                <w:rFonts w:hint="default" w:ascii="宋体" w:hAnsi="宋体" w:eastAsia="宋体" w:cs="宋体"/>
                <w:b w:val="0"/>
                <w:bCs/>
                <w:sz w:val="21"/>
                <w:szCs w:val="21"/>
                <w:lang w:val="en-US" w:eastAsia="zh-CN" w:bidi="ar-SA"/>
              </w:rPr>
            </w:pPr>
            <w:r>
              <w:rPr>
                <w:rFonts w:hint="eastAsia" w:ascii="宋体" w:hAnsi="宋体" w:eastAsia="宋体" w:cs="宋体"/>
                <w:b w:val="0"/>
                <w:bCs/>
                <w:sz w:val="21"/>
                <w:szCs w:val="21"/>
                <w:lang w:val="en-US" w:eastAsia="zh-CN"/>
              </w:rPr>
              <w:t>13</w:t>
            </w:r>
          </w:p>
        </w:tc>
        <w:tc>
          <w:tcPr>
            <w:tcW w:w="2229" w:type="dxa"/>
            <w:shd w:val="clear" w:color="auto" w:fill="auto"/>
            <w:vAlign w:val="center"/>
          </w:tcPr>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现场踏勘和集中答疑</w:t>
            </w:r>
          </w:p>
        </w:tc>
        <w:tc>
          <w:tcPr>
            <w:tcW w:w="6443" w:type="dxa"/>
            <w:shd w:val="clear" w:color="auto" w:fill="auto"/>
            <w:vAlign w:val="center"/>
          </w:tcPr>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不组织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pPr>
              <w:pStyle w:val="74"/>
              <w:numPr>
                <w:ilvl w:val="0"/>
                <w:numId w:val="0"/>
              </w:numPr>
              <w:spacing w:line="360" w:lineRule="auto"/>
              <w:ind w:left="240" w:leftChars="100" w:firstLine="0" w:firstLineChars="0"/>
              <w:rPr>
                <w:rFonts w:hint="default" w:ascii="宋体" w:hAnsi="宋体" w:eastAsia="宋体" w:cs="宋体"/>
                <w:b w:val="0"/>
                <w:bCs/>
                <w:sz w:val="21"/>
                <w:szCs w:val="21"/>
                <w:lang w:val="en-US" w:eastAsia="zh-CN" w:bidi="ar-SA"/>
              </w:rPr>
            </w:pPr>
            <w:r>
              <w:rPr>
                <w:rFonts w:hint="eastAsia" w:ascii="宋体" w:hAnsi="宋体" w:eastAsia="宋体" w:cs="宋体"/>
                <w:b w:val="0"/>
                <w:bCs/>
                <w:sz w:val="21"/>
                <w:szCs w:val="21"/>
                <w:lang w:val="en-US" w:eastAsia="zh-CN"/>
              </w:rPr>
              <w:t>14</w:t>
            </w:r>
          </w:p>
        </w:tc>
        <w:tc>
          <w:tcPr>
            <w:tcW w:w="2229" w:type="dxa"/>
            <w:shd w:val="clear" w:color="auto" w:fill="auto"/>
            <w:vAlign w:val="center"/>
          </w:tcPr>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投标人对招标文件提出质疑的时间</w:t>
            </w:r>
          </w:p>
        </w:tc>
        <w:tc>
          <w:tcPr>
            <w:tcW w:w="6443" w:type="dxa"/>
            <w:shd w:val="clear" w:color="auto" w:fill="auto"/>
            <w:vAlign w:val="top"/>
          </w:tcPr>
          <w:p>
            <w:pPr>
              <w:spacing w:line="36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投标人认为招标文件使自己的权益受到损害的，在收到采购文件之日起七个工作日内以书面形式向采购代理机构提出质疑，逾期提出的无效，因此带来的一切不利后果由投标人自负。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pPr>
              <w:pStyle w:val="74"/>
              <w:numPr>
                <w:ilvl w:val="0"/>
                <w:numId w:val="0"/>
              </w:numPr>
              <w:spacing w:line="360" w:lineRule="auto"/>
              <w:ind w:left="240" w:leftChars="100" w:firstLine="0" w:firstLineChars="0"/>
              <w:rPr>
                <w:rFonts w:hint="default" w:ascii="宋体" w:hAnsi="宋体" w:eastAsia="宋体" w:cs="宋体"/>
                <w:b w:val="0"/>
                <w:bCs/>
                <w:sz w:val="21"/>
                <w:szCs w:val="21"/>
                <w:lang w:val="en-US" w:eastAsia="zh-CN" w:bidi="ar-SA"/>
              </w:rPr>
            </w:pPr>
            <w:r>
              <w:rPr>
                <w:rFonts w:hint="eastAsia" w:ascii="宋体" w:hAnsi="宋体" w:eastAsia="宋体" w:cs="宋体"/>
                <w:b w:val="0"/>
                <w:bCs/>
                <w:sz w:val="21"/>
                <w:szCs w:val="21"/>
                <w:lang w:val="en-US" w:eastAsia="zh-CN"/>
              </w:rPr>
              <w:t>15</w:t>
            </w:r>
          </w:p>
        </w:tc>
        <w:tc>
          <w:tcPr>
            <w:tcW w:w="2229" w:type="dxa"/>
            <w:shd w:val="clear" w:color="auto" w:fill="auto"/>
            <w:vAlign w:val="center"/>
          </w:tcPr>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构成招标文件的其他文件</w:t>
            </w:r>
          </w:p>
        </w:tc>
        <w:tc>
          <w:tcPr>
            <w:tcW w:w="6443" w:type="dxa"/>
            <w:shd w:val="clear" w:color="auto" w:fill="auto"/>
            <w:vAlign w:val="top"/>
          </w:tcPr>
          <w:p>
            <w:pPr>
              <w:spacing w:line="36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pPr>
              <w:pStyle w:val="74"/>
              <w:numPr>
                <w:ilvl w:val="0"/>
                <w:numId w:val="0"/>
              </w:numPr>
              <w:spacing w:line="360" w:lineRule="auto"/>
              <w:ind w:left="240" w:leftChars="100" w:firstLine="0" w:firstLineChars="0"/>
              <w:rPr>
                <w:rFonts w:hint="default" w:ascii="宋体" w:hAnsi="宋体" w:eastAsia="宋体" w:cs="宋体"/>
                <w:b w:val="0"/>
                <w:bCs/>
                <w:sz w:val="21"/>
                <w:szCs w:val="21"/>
                <w:lang w:val="en-US" w:eastAsia="zh-CN" w:bidi="ar-SA"/>
              </w:rPr>
            </w:pPr>
            <w:r>
              <w:rPr>
                <w:rFonts w:hint="eastAsia" w:ascii="宋体" w:hAnsi="宋体" w:eastAsia="宋体" w:cs="宋体"/>
                <w:b w:val="0"/>
                <w:bCs/>
                <w:sz w:val="21"/>
                <w:szCs w:val="21"/>
                <w:lang w:val="en-US" w:eastAsia="zh-CN"/>
              </w:rPr>
              <w:t>16</w:t>
            </w:r>
          </w:p>
        </w:tc>
        <w:tc>
          <w:tcPr>
            <w:tcW w:w="2229" w:type="dxa"/>
            <w:shd w:val="clear" w:color="auto" w:fill="auto"/>
            <w:vAlign w:val="center"/>
          </w:tcPr>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是否允许递交多个备选投标方案</w:t>
            </w:r>
            <w:r>
              <w:rPr>
                <w:rFonts w:hint="eastAsia" w:ascii="宋体" w:hAnsi="宋体" w:eastAsia="宋体" w:cs="宋体"/>
                <w:b w:val="0"/>
                <w:bCs/>
                <w:color w:val="auto"/>
                <w:sz w:val="21"/>
                <w:szCs w:val="21"/>
                <w:highlight w:val="none"/>
                <w:lang w:val="en-US" w:eastAsia="zh-CN"/>
              </w:rPr>
              <w:t>和报价</w:t>
            </w:r>
          </w:p>
        </w:tc>
        <w:tc>
          <w:tcPr>
            <w:tcW w:w="6443" w:type="dxa"/>
            <w:shd w:val="clear" w:color="auto" w:fill="auto"/>
            <w:vAlign w:val="center"/>
          </w:tcPr>
          <w:p>
            <w:pPr>
              <w:spacing w:line="360" w:lineRule="auto"/>
              <w:rPr>
                <w:rFonts w:hint="eastAsia" w:ascii="宋体" w:hAnsi="宋体" w:eastAsia="宋体" w:cs="宋体"/>
                <w:b w:val="0"/>
                <w:bCs/>
                <w:color w:val="auto"/>
                <w:sz w:val="21"/>
                <w:szCs w:val="21"/>
                <w:highlight w:val="none"/>
                <w:lang w:val="en-US" w:eastAsia="zh-CN"/>
              </w:rPr>
            </w:pPr>
            <w:sdt>
              <w:sdtPr>
                <w:rPr>
                  <w:rFonts w:hint="eastAsia" w:ascii="宋体" w:hAnsi="宋体" w:eastAsia="宋体" w:cs="宋体"/>
                  <w:b w:val="0"/>
                  <w:bCs/>
                  <w:color w:val="auto"/>
                  <w:sz w:val="21"/>
                  <w:szCs w:val="21"/>
                  <w:highlight w:val="none"/>
                </w:rPr>
                <w:id w:val="1608857843"/>
                <w14:checkbox>
                  <w14:checked w14:val="0"/>
                  <w14:checkedState w14:val="2611" w14:font="MS Gothic"/>
                  <w14:uncheckedState w14:val="2610" w14:font="MS Gothic"/>
                </w14:checkbox>
              </w:sdtPr>
              <w:sdtEndPr>
                <w:rPr>
                  <w:rFonts w:hint="eastAsia" w:ascii="宋体" w:hAnsi="宋体" w:eastAsia="宋体" w:cs="宋体"/>
                  <w:b w:val="0"/>
                  <w:bCs/>
                  <w:color w:val="auto"/>
                  <w:sz w:val="21"/>
                  <w:szCs w:val="21"/>
                  <w:highlight w:val="none"/>
                </w:rPr>
              </w:sdtEndPr>
              <w:sdtContent>
                <w:r>
                  <w:rPr>
                    <w:rFonts w:hint="eastAsia" w:ascii="宋体" w:hAnsi="宋体" w:eastAsia="宋体" w:cs="宋体"/>
                    <w:b w:val="0"/>
                    <w:bCs/>
                    <w:color w:val="auto"/>
                    <w:sz w:val="21"/>
                    <w:szCs w:val="21"/>
                    <w:highlight w:val="none"/>
                  </w:rPr>
                  <w:t>☐</w:t>
                </w:r>
              </w:sdtContent>
            </w:sdt>
            <w:r>
              <w:rPr>
                <w:rFonts w:hint="eastAsia" w:ascii="宋体" w:hAnsi="宋体" w:eastAsia="宋体" w:cs="宋体"/>
                <w:b w:val="0"/>
                <w:bCs/>
                <w:color w:val="auto"/>
                <w:sz w:val="21"/>
                <w:szCs w:val="21"/>
                <w:highlight w:val="none"/>
              </w:rPr>
              <w:t xml:space="preserve">是  </w:t>
            </w:r>
            <w:sdt>
              <w:sdtPr>
                <w:rPr>
                  <w:rFonts w:hint="eastAsia" w:ascii="宋体" w:hAnsi="宋体" w:eastAsia="宋体" w:cs="宋体"/>
                  <w:b w:val="0"/>
                  <w:bCs/>
                  <w:color w:val="auto"/>
                  <w:sz w:val="21"/>
                  <w:szCs w:val="21"/>
                  <w:highlight w:val="none"/>
                </w:rPr>
                <w:id w:val="618331253"/>
                <w14:checkbox>
                  <w14:checked w14:val="1"/>
                  <w14:checkedState w14:val="2611" w14:font="MS Gothic"/>
                  <w14:uncheckedState w14:val="2610" w14:font="MS Gothic"/>
                </w14:checkbox>
              </w:sdtPr>
              <w:sdtEndPr>
                <w:rPr>
                  <w:rFonts w:hint="eastAsia" w:ascii="宋体" w:hAnsi="宋体" w:eastAsia="宋体" w:cs="宋体"/>
                  <w:b w:val="0"/>
                  <w:bCs/>
                  <w:color w:val="auto"/>
                  <w:sz w:val="21"/>
                  <w:szCs w:val="21"/>
                  <w:highlight w:val="none"/>
                </w:rPr>
              </w:sdtEndPr>
              <w:sdtContent>
                <w:r>
                  <w:rPr>
                    <w:rFonts w:hint="eastAsia" w:ascii="宋体" w:hAnsi="宋体" w:eastAsia="宋体" w:cs="宋体"/>
                    <w:b w:val="0"/>
                    <w:bCs/>
                    <w:color w:val="auto"/>
                    <w:sz w:val="21"/>
                    <w:szCs w:val="21"/>
                    <w:highlight w:val="none"/>
                    <w:lang w:val="en-US" w:eastAsia="zh-CN"/>
                  </w:rPr>
                  <w:t>☑</w:t>
                </w:r>
              </w:sdtContent>
            </w:sdt>
            <w:r>
              <w:rPr>
                <w:rFonts w:hint="eastAsia" w:ascii="宋体" w:hAnsi="宋体" w:eastAsia="宋体" w:cs="宋体"/>
                <w:b w:val="0"/>
                <w:bCs/>
                <w:color w:val="auto"/>
                <w:sz w:val="21"/>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4"/>
              <w:numPr>
                <w:ilvl w:val="0"/>
                <w:numId w:val="0"/>
              </w:numPr>
              <w:spacing w:line="360" w:lineRule="auto"/>
              <w:ind w:left="240" w:leftChars="100" w:firstLine="0" w:firstLineChars="0"/>
              <w:rPr>
                <w:rFonts w:hint="default" w:ascii="宋体" w:hAnsi="宋体" w:eastAsia="宋体" w:cs="宋体"/>
                <w:b w:val="0"/>
                <w:bCs/>
                <w:sz w:val="21"/>
                <w:szCs w:val="21"/>
                <w:lang w:val="en-US" w:eastAsia="zh-CN" w:bidi="ar-SA"/>
              </w:rPr>
            </w:pPr>
            <w:r>
              <w:rPr>
                <w:rFonts w:hint="eastAsia" w:ascii="宋体" w:hAnsi="宋体" w:eastAsia="宋体" w:cs="宋体"/>
                <w:b w:val="0"/>
                <w:bCs/>
                <w:sz w:val="21"/>
                <w:szCs w:val="21"/>
                <w:lang w:val="en-US" w:eastAsia="zh-CN"/>
              </w:rPr>
              <w:t>17</w:t>
            </w:r>
          </w:p>
        </w:tc>
        <w:tc>
          <w:tcPr>
            <w:tcW w:w="2229" w:type="dxa"/>
            <w:shd w:val="clear" w:color="auto" w:fill="auto"/>
            <w:vAlign w:val="center"/>
          </w:tcPr>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投标报价</w:t>
            </w:r>
          </w:p>
        </w:tc>
        <w:tc>
          <w:tcPr>
            <w:tcW w:w="6443" w:type="dxa"/>
            <w:shd w:val="clear" w:color="auto" w:fill="auto"/>
            <w:vAlign w:val="center"/>
          </w:tcPr>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投标报价=</w:t>
            </w:r>
            <w:r>
              <w:rPr>
                <w:rFonts w:hint="eastAsia" w:ascii="宋体" w:hAnsi="宋体" w:eastAsia="宋体" w:cs="宋体"/>
                <w:b w:val="0"/>
                <w:bCs/>
                <w:color w:val="auto"/>
                <w:sz w:val="21"/>
                <w:szCs w:val="21"/>
                <w:highlight w:val="none"/>
                <w:lang w:eastAsia="zh-CN"/>
              </w:rPr>
              <w:t>服务费+完成本项目的所有相关伴随费用</w:t>
            </w:r>
            <w:r>
              <w:rPr>
                <w:rFonts w:hint="eastAsia" w:ascii="宋体" w:hAnsi="宋体" w:eastAsia="宋体" w:cs="宋体"/>
                <w:b w:val="0"/>
                <w:bCs/>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4"/>
              <w:numPr>
                <w:ilvl w:val="0"/>
                <w:numId w:val="0"/>
              </w:numPr>
              <w:spacing w:line="360" w:lineRule="auto"/>
              <w:ind w:left="240" w:leftChars="100" w:firstLine="0" w:firstLineChars="0"/>
              <w:rPr>
                <w:rFonts w:hint="default" w:ascii="宋体" w:hAnsi="宋体" w:eastAsia="宋体" w:cs="宋体"/>
                <w:b w:val="0"/>
                <w:bCs/>
                <w:sz w:val="21"/>
                <w:szCs w:val="21"/>
                <w:lang w:val="en-US" w:eastAsia="zh-CN" w:bidi="ar-SA"/>
              </w:rPr>
            </w:pPr>
            <w:r>
              <w:rPr>
                <w:rFonts w:hint="eastAsia" w:ascii="宋体" w:hAnsi="宋体" w:eastAsia="宋体" w:cs="宋体"/>
                <w:b w:val="0"/>
                <w:bCs/>
                <w:sz w:val="21"/>
                <w:szCs w:val="21"/>
                <w:lang w:val="en-US" w:eastAsia="zh-CN"/>
              </w:rPr>
              <w:t>18</w:t>
            </w:r>
          </w:p>
        </w:tc>
        <w:tc>
          <w:tcPr>
            <w:tcW w:w="2229" w:type="dxa"/>
            <w:shd w:val="clear" w:color="auto" w:fill="auto"/>
            <w:vAlign w:val="center"/>
          </w:tcPr>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评标办法及标准</w:t>
            </w:r>
          </w:p>
        </w:tc>
        <w:tc>
          <w:tcPr>
            <w:tcW w:w="6443" w:type="dxa"/>
            <w:shd w:val="clear" w:color="auto" w:fill="auto"/>
            <w:vAlign w:val="center"/>
          </w:tcPr>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详见招标文件第二章。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pPr>
              <w:pStyle w:val="74"/>
              <w:numPr>
                <w:ilvl w:val="0"/>
                <w:numId w:val="0"/>
              </w:numPr>
              <w:spacing w:line="360" w:lineRule="auto"/>
              <w:ind w:left="240" w:leftChars="100" w:firstLine="0" w:firstLineChars="0"/>
              <w:rPr>
                <w:rFonts w:hint="default" w:ascii="宋体" w:hAnsi="宋体" w:eastAsia="宋体" w:cs="宋体"/>
                <w:b w:val="0"/>
                <w:bCs/>
                <w:sz w:val="21"/>
                <w:szCs w:val="21"/>
                <w:lang w:val="en-US" w:eastAsia="zh-CN" w:bidi="ar-SA"/>
              </w:rPr>
            </w:pPr>
            <w:r>
              <w:rPr>
                <w:rFonts w:hint="eastAsia" w:ascii="宋体" w:hAnsi="宋体" w:eastAsia="宋体" w:cs="宋体"/>
                <w:b w:val="0"/>
                <w:bCs/>
                <w:sz w:val="21"/>
                <w:szCs w:val="21"/>
                <w:lang w:val="en-US" w:eastAsia="zh-CN"/>
              </w:rPr>
              <w:t>19</w:t>
            </w:r>
          </w:p>
        </w:tc>
        <w:tc>
          <w:tcPr>
            <w:tcW w:w="2229" w:type="dxa"/>
            <w:shd w:val="clear" w:color="auto" w:fill="auto"/>
            <w:vAlign w:val="center"/>
          </w:tcPr>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信用信息查询特别说明</w:t>
            </w:r>
          </w:p>
        </w:tc>
        <w:tc>
          <w:tcPr>
            <w:tcW w:w="6443" w:type="dxa"/>
            <w:shd w:val="clear" w:color="auto" w:fill="auto"/>
            <w:vAlign w:val="center"/>
          </w:tcPr>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投标人</w:t>
            </w:r>
            <w:r>
              <w:rPr>
                <w:rFonts w:hint="eastAsia" w:ascii="宋体" w:hAnsi="宋体" w:eastAsia="宋体" w:cs="宋体"/>
                <w:b w:val="0"/>
                <w:bCs/>
                <w:color w:val="auto"/>
                <w:sz w:val="21"/>
                <w:szCs w:val="21"/>
                <w:highlight w:val="none"/>
              </w:rPr>
              <w:t>如在</w:t>
            </w:r>
            <w:r>
              <w:rPr>
                <w:rFonts w:hint="eastAsia" w:ascii="宋体" w:hAnsi="宋体" w:eastAsia="宋体" w:cs="宋体"/>
                <w:b w:val="0"/>
                <w:bCs/>
                <w:color w:val="auto"/>
                <w:sz w:val="21"/>
                <w:szCs w:val="21"/>
                <w:highlight w:val="none"/>
                <w:lang w:eastAsia="zh-CN"/>
              </w:rPr>
              <w:t>中标</w:t>
            </w:r>
            <w:r>
              <w:rPr>
                <w:rFonts w:hint="eastAsia" w:ascii="宋体" w:hAnsi="宋体" w:eastAsia="宋体" w:cs="宋体"/>
                <w:b w:val="0"/>
                <w:bCs/>
                <w:color w:val="auto"/>
                <w:sz w:val="21"/>
                <w:szCs w:val="21"/>
                <w:highlight w:val="none"/>
              </w:rPr>
              <w:t>通知书发出前出现违法失信行为，</w:t>
            </w:r>
            <w:r>
              <w:rPr>
                <w:rFonts w:hint="eastAsia" w:ascii="宋体" w:hAnsi="宋体" w:eastAsia="宋体" w:cs="宋体"/>
                <w:b w:val="0"/>
                <w:bCs/>
                <w:color w:val="auto"/>
                <w:sz w:val="21"/>
                <w:szCs w:val="21"/>
                <w:highlight w:val="none"/>
                <w:lang w:eastAsia="zh-CN"/>
              </w:rPr>
              <w:t>招标人</w:t>
            </w:r>
            <w:r>
              <w:rPr>
                <w:rFonts w:hint="eastAsia" w:ascii="宋体" w:hAnsi="宋体" w:eastAsia="宋体" w:cs="宋体"/>
                <w:b w:val="0"/>
                <w:bCs/>
                <w:color w:val="auto"/>
                <w:sz w:val="21"/>
                <w:szCs w:val="21"/>
                <w:highlight w:val="none"/>
              </w:rPr>
              <w:t>仍有权利提请</w:t>
            </w:r>
            <w:r>
              <w:rPr>
                <w:rFonts w:hint="eastAsia" w:ascii="宋体" w:hAnsi="宋体" w:eastAsia="宋体" w:cs="宋体"/>
                <w:b w:val="0"/>
                <w:bCs/>
                <w:color w:val="auto"/>
                <w:sz w:val="21"/>
                <w:szCs w:val="21"/>
                <w:highlight w:val="none"/>
                <w:lang w:eastAsia="zh-CN"/>
              </w:rPr>
              <w:t>评标委员会</w:t>
            </w:r>
            <w:r>
              <w:rPr>
                <w:rFonts w:hint="eastAsia" w:ascii="宋体" w:hAnsi="宋体" w:eastAsia="宋体" w:cs="宋体"/>
                <w:b w:val="0"/>
                <w:bCs/>
                <w:color w:val="auto"/>
                <w:sz w:val="21"/>
                <w:szCs w:val="21"/>
                <w:highlight w:val="none"/>
              </w:rPr>
              <w:t>取消其</w:t>
            </w:r>
            <w:r>
              <w:rPr>
                <w:rFonts w:hint="eastAsia" w:ascii="宋体" w:hAnsi="宋体" w:eastAsia="宋体" w:cs="宋体"/>
                <w:b w:val="0"/>
                <w:bCs/>
                <w:color w:val="auto"/>
                <w:sz w:val="21"/>
                <w:szCs w:val="21"/>
                <w:highlight w:val="none"/>
                <w:lang w:eastAsia="zh-CN"/>
              </w:rPr>
              <w:t>中标</w:t>
            </w:r>
            <w:r>
              <w:rPr>
                <w:rFonts w:hint="eastAsia" w:ascii="宋体" w:hAnsi="宋体" w:eastAsia="宋体" w:cs="宋体"/>
                <w:b w:val="0"/>
                <w:bCs/>
                <w:color w:val="auto"/>
                <w:sz w:val="21"/>
                <w:szCs w:val="21"/>
                <w:highlight w:val="none"/>
              </w:rPr>
              <w:t>资格；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4"/>
              <w:numPr>
                <w:ilvl w:val="0"/>
                <w:numId w:val="0"/>
              </w:numPr>
              <w:spacing w:line="360" w:lineRule="auto"/>
              <w:ind w:left="240" w:leftChars="100" w:firstLine="0" w:firstLineChars="0"/>
              <w:rPr>
                <w:rFonts w:hint="default" w:ascii="宋体" w:hAnsi="宋体" w:eastAsia="宋体" w:cs="宋体"/>
                <w:b w:val="0"/>
                <w:bCs/>
                <w:sz w:val="21"/>
                <w:szCs w:val="21"/>
                <w:highlight w:val="none"/>
                <w:lang w:val="en-US" w:eastAsia="zh-CN" w:bidi="ar-SA"/>
              </w:rPr>
            </w:pPr>
            <w:r>
              <w:rPr>
                <w:rFonts w:hint="eastAsia" w:ascii="宋体" w:hAnsi="宋体" w:eastAsia="宋体" w:cs="宋体"/>
                <w:b w:val="0"/>
                <w:bCs/>
                <w:sz w:val="21"/>
                <w:szCs w:val="21"/>
                <w:highlight w:val="none"/>
                <w:lang w:val="en-US" w:eastAsia="zh-CN"/>
              </w:rPr>
              <w:t>20</w:t>
            </w:r>
          </w:p>
        </w:tc>
        <w:tc>
          <w:tcPr>
            <w:tcW w:w="2229" w:type="dxa"/>
            <w:shd w:val="clear" w:color="auto" w:fill="auto"/>
            <w:vAlign w:val="center"/>
          </w:tcPr>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信用信息查询截至时点</w:t>
            </w:r>
          </w:p>
        </w:tc>
        <w:tc>
          <w:tcPr>
            <w:tcW w:w="6443" w:type="dxa"/>
            <w:shd w:val="clear" w:color="auto" w:fill="auto"/>
            <w:vAlign w:val="center"/>
          </w:tcPr>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pPr>
              <w:pStyle w:val="74"/>
              <w:numPr>
                <w:ilvl w:val="0"/>
                <w:numId w:val="0"/>
              </w:numPr>
              <w:spacing w:line="360" w:lineRule="auto"/>
              <w:ind w:left="240" w:leftChars="100" w:firstLine="0" w:firstLineChars="0"/>
              <w:rPr>
                <w:rFonts w:hint="default" w:ascii="宋体" w:hAnsi="宋体" w:eastAsia="宋体" w:cs="宋体"/>
                <w:b w:val="0"/>
                <w:bCs/>
                <w:sz w:val="21"/>
                <w:szCs w:val="21"/>
                <w:lang w:val="en-US" w:eastAsia="zh-CN" w:bidi="ar-SA"/>
              </w:rPr>
            </w:pPr>
            <w:r>
              <w:rPr>
                <w:rFonts w:hint="eastAsia" w:ascii="宋体" w:hAnsi="宋体" w:eastAsia="宋体" w:cs="宋体"/>
                <w:b w:val="0"/>
                <w:bCs/>
                <w:sz w:val="21"/>
                <w:szCs w:val="21"/>
                <w:lang w:val="en-US" w:eastAsia="zh-CN"/>
              </w:rPr>
              <w:t>21</w:t>
            </w:r>
          </w:p>
        </w:tc>
        <w:tc>
          <w:tcPr>
            <w:tcW w:w="2229" w:type="dxa"/>
            <w:shd w:val="clear" w:color="auto" w:fill="auto"/>
            <w:vAlign w:val="center"/>
          </w:tcPr>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采购代理服务费</w:t>
            </w:r>
          </w:p>
        </w:tc>
        <w:tc>
          <w:tcPr>
            <w:tcW w:w="6443" w:type="dxa"/>
            <w:shd w:val="clear" w:color="auto" w:fill="auto"/>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1、参照国家计委计价格[2002]1980号及发改办价格[2003]857号通知规定，由中标单位支付采购代理服务费。</w:t>
            </w:r>
          </w:p>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2、支付方式：中标单位应在领取通知书前，向</w:t>
            </w:r>
            <w:r>
              <w:rPr>
                <w:rFonts w:hint="eastAsia" w:ascii="宋体" w:hAnsi="宋体" w:eastAsia="宋体" w:cs="宋体"/>
                <w:b w:val="0"/>
                <w:bCs/>
                <w:color w:val="auto"/>
                <w:sz w:val="21"/>
                <w:szCs w:val="21"/>
                <w:highlight w:val="none"/>
                <w:lang w:eastAsia="zh-CN"/>
              </w:rPr>
              <w:t>信宇腾远工程咨询集团有限公司</w:t>
            </w:r>
            <w:r>
              <w:rPr>
                <w:rFonts w:hint="eastAsia" w:ascii="宋体" w:hAnsi="宋体" w:eastAsia="宋体" w:cs="宋体"/>
                <w:b w:val="0"/>
                <w:bCs/>
                <w:color w:val="auto"/>
                <w:sz w:val="21"/>
                <w:szCs w:val="21"/>
                <w:highlight w:val="none"/>
              </w:rPr>
              <w:t>交纳本项目代理服务费。</w:t>
            </w:r>
          </w:p>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缴纳方式：银行转账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4" w:type="dxa"/>
            <w:shd w:val="clear" w:color="auto" w:fill="auto"/>
            <w:vAlign w:val="center"/>
          </w:tcPr>
          <w:p>
            <w:pPr>
              <w:pStyle w:val="74"/>
              <w:numPr>
                <w:ilvl w:val="0"/>
                <w:numId w:val="0"/>
              </w:numPr>
              <w:spacing w:line="360" w:lineRule="auto"/>
              <w:ind w:left="240" w:leftChars="100" w:firstLine="0" w:firstLineChars="0"/>
              <w:rPr>
                <w:rFonts w:hint="default" w:ascii="宋体" w:hAnsi="宋体" w:eastAsia="宋体" w:cs="宋体"/>
                <w:b w:val="0"/>
                <w:bCs/>
                <w:sz w:val="21"/>
                <w:szCs w:val="21"/>
                <w:lang w:val="en-US" w:eastAsia="zh-CN" w:bidi="ar-SA"/>
              </w:rPr>
            </w:pPr>
            <w:r>
              <w:rPr>
                <w:rFonts w:hint="eastAsia" w:ascii="宋体" w:hAnsi="宋体" w:eastAsia="宋体" w:cs="宋体"/>
                <w:b w:val="0"/>
                <w:bCs/>
                <w:sz w:val="21"/>
                <w:szCs w:val="21"/>
                <w:lang w:val="en-US" w:eastAsia="zh-CN"/>
              </w:rPr>
              <w:t>22</w:t>
            </w:r>
          </w:p>
        </w:tc>
        <w:tc>
          <w:tcPr>
            <w:tcW w:w="2229" w:type="dxa"/>
            <w:shd w:val="clear" w:color="auto" w:fill="auto"/>
            <w:vAlign w:val="center"/>
          </w:tcPr>
          <w:p>
            <w:pPr>
              <w:spacing w:line="360" w:lineRule="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付款方式</w:t>
            </w:r>
          </w:p>
        </w:tc>
        <w:tc>
          <w:tcPr>
            <w:tcW w:w="6443" w:type="dxa"/>
            <w:shd w:val="clear" w:color="auto" w:fill="auto"/>
            <w:vAlign w:val="center"/>
          </w:tcPr>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1、结算单位：采购人结算，在付款前必须开具等额发票给采购人。</w:t>
            </w:r>
          </w:p>
          <w:p>
            <w:pPr>
              <w:spacing w:line="360" w:lineRule="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2、结算方式：根据项目进度据实结算。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4"/>
              <w:numPr>
                <w:ilvl w:val="0"/>
                <w:numId w:val="0"/>
              </w:numPr>
              <w:spacing w:line="360" w:lineRule="auto"/>
              <w:ind w:left="240" w:leftChars="100" w:firstLine="0" w:firstLineChars="0"/>
              <w:rPr>
                <w:rFonts w:hint="default" w:ascii="宋体" w:hAnsi="宋体" w:eastAsia="宋体" w:cs="宋体"/>
                <w:b w:val="0"/>
                <w:bCs/>
                <w:sz w:val="21"/>
                <w:szCs w:val="21"/>
                <w:lang w:val="en-US" w:eastAsia="zh-CN" w:bidi="ar-SA"/>
              </w:rPr>
            </w:pPr>
            <w:r>
              <w:rPr>
                <w:rFonts w:hint="eastAsia" w:ascii="宋体" w:hAnsi="宋体" w:eastAsia="宋体" w:cs="宋体"/>
                <w:b w:val="0"/>
                <w:bCs/>
                <w:sz w:val="21"/>
                <w:szCs w:val="21"/>
                <w:lang w:val="en-US" w:eastAsia="zh-CN"/>
              </w:rPr>
              <w:t>23</w:t>
            </w:r>
          </w:p>
        </w:tc>
        <w:tc>
          <w:tcPr>
            <w:tcW w:w="2229" w:type="dxa"/>
            <w:shd w:val="clear" w:color="auto" w:fill="auto"/>
            <w:vAlign w:val="center"/>
          </w:tcPr>
          <w:p>
            <w:pPr>
              <w:spacing w:line="360" w:lineRule="auto"/>
              <w:rPr>
                <w:rFonts w:hint="eastAsia" w:ascii="宋体" w:hAnsi="宋体" w:eastAsia="宋体" w:cs="宋体"/>
                <w:b w:val="0"/>
                <w:bCs/>
                <w:color w:val="auto"/>
                <w:sz w:val="21"/>
                <w:szCs w:val="21"/>
                <w:lang w:val="en-US" w:eastAsia="zh-CN" w:bidi="ar-SA"/>
              </w:rPr>
            </w:pPr>
            <w:r>
              <w:rPr>
                <w:rFonts w:hint="default" w:ascii="宋体" w:hAnsi="宋体" w:eastAsia="宋体" w:cs="宋体"/>
                <w:b w:val="0"/>
                <w:bCs/>
                <w:color w:val="auto"/>
                <w:sz w:val="21"/>
                <w:szCs w:val="21"/>
                <w:lang w:val="en-US" w:eastAsia="zh-CN"/>
              </w:rPr>
              <w:t>特殊情况处理</w:t>
            </w:r>
          </w:p>
        </w:tc>
        <w:tc>
          <w:tcPr>
            <w:tcW w:w="6443" w:type="dxa"/>
            <w:shd w:val="clear" w:color="auto" w:fill="auto"/>
            <w:vAlign w:val="center"/>
          </w:tcPr>
          <w:p>
            <w:pPr>
              <w:spacing w:line="360" w:lineRule="auto"/>
              <w:rPr>
                <w:rFonts w:hint="eastAsia" w:ascii="宋体" w:hAnsi="宋体" w:eastAsia="宋体" w:cs="宋体"/>
                <w:b w:val="0"/>
                <w:bCs/>
                <w:color w:val="auto"/>
                <w:sz w:val="21"/>
                <w:szCs w:val="21"/>
                <w:lang w:val="en-US" w:eastAsia="zh-CN" w:bidi="ar-SA"/>
              </w:rPr>
            </w:pPr>
            <w:r>
              <w:rPr>
                <w:rFonts w:hint="default" w:ascii="宋体" w:hAnsi="宋体" w:eastAsia="宋体" w:cs="宋体"/>
                <w:b w:val="0"/>
                <w:bCs/>
                <w:color w:val="auto"/>
                <w:sz w:val="21"/>
                <w:szCs w:val="21"/>
                <w:lang w:val="en-US" w:eastAsia="zh-CN"/>
              </w:rPr>
              <w:t>当</w:t>
            </w:r>
            <w:r>
              <w:rPr>
                <w:rFonts w:hint="eastAsia" w:ascii="宋体" w:hAnsi="宋体" w:eastAsia="宋体" w:cs="宋体"/>
                <w:b w:val="0"/>
                <w:bCs/>
                <w:color w:val="auto"/>
                <w:sz w:val="21"/>
                <w:szCs w:val="21"/>
                <w:lang w:val="en-US" w:eastAsia="zh-CN"/>
              </w:rPr>
              <w:t>投标人</w:t>
            </w:r>
            <w:r>
              <w:rPr>
                <w:rFonts w:hint="default" w:ascii="宋体" w:hAnsi="宋体" w:eastAsia="宋体" w:cs="宋体"/>
                <w:b w:val="0"/>
                <w:bCs/>
                <w:color w:val="auto"/>
                <w:sz w:val="21"/>
                <w:szCs w:val="21"/>
                <w:lang w:val="en-US" w:eastAsia="zh-CN"/>
              </w:rPr>
              <w:t>不足 3 家时，按照相关法律、法规及有关规定执行。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4"/>
              <w:numPr>
                <w:ilvl w:val="0"/>
                <w:numId w:val="0"/>
              </w:numPr>
              <w:spacing w:line="360" w:lineRule="auto"/>
              <w:ind w:left="240" w:leftChars="100" w:firstLine="0" w:firstLineChars="0"/>
              <w:rPr>
                <w:rFonts w:hint="default" w:ascii="宋体" w:hAnsi="宋体" w:eastAsia="宋体" w:cs="宋体"/>
                <w:b w:val="0"/>
                <w:bCs/>
                <w:sz w:val="21"/>
                <w:szCs w:val="21"/>
                <w:lang w:val="en-US" w:eastAsia="zh-CN" w:bidi="ar-SA"/>
              </w:rPr>
            </w:pPr>
            <w:r>
              <w:rPr>
                <w:rFonts w:hint="eastAsia" w:ascii="宋体" w:hAnsi="宋体" w:eastAsia="宋体" w:cs="宋体"/>
                <w:b w:val="0"/>
                <w:bCs/>
                <w:sz w:val="21"/>
                <w:szCs w:val="21"/>
                <w:lang w:val="en-US" w:eastAsia="zh-CN"/>
              </w:rPr>
              <w:t>24</w:t>
            </w:r>
          </w:p>
        </w:tc>
        <w:tc>
          <w:tcPr>
            <w:tcW w:w="2229" w:type="dxa"/>
            <w:shd w:val="clear" w:color="auto" w:fill="auto"/>
            <w:vAlign w:val="center"/>
          </w:tcPr>
          <w:p>
            <w:pPr>
              <w:spacing w:line="360" w:lineRule="auto"/>
              <w:rPr>
                <w:rFonts w:hint="default" w:ascii="宋体" w:hAnsi="宋体" w:eastAsia="宋体" w:cs="宋体"/>
                <w:b w:val="0"/>
                <w:bCs/>
                <w:color w:val="auto"/>
                <w:sz w:val="21"/>
                <w:szCs w:val="21"/>
                <w:highlight w:val="none"/>
                <w:lang w:val="en-US" w:eastAsia="zh-CN" w:bidi="ar-SA"/>
              </w:rPr>
            </w:pPr>
            <w:r>
              <w:rPr>
                <w:rFonts w:hint="default" w:ascii="宋体" w:hAnsi="宋体" w:eastAsia="宋体" w:cs="宋体"/>
                <w:b w:val="0"/>
                <w:bCs/>
                <w:color w:val="auto"/>
                <w:sz w:val="21"/>
                <w:szCs w:val="21"/>
                <w:highlight w:val="none"/>
                <w:lang w:val="en-US" w:eastAsia="zh-CN"/>
              </w:rPr>
              <w:t>政府采购服务类中小企业说明</w:t>
            </w:r>
          </w:p>
        </w:tc>
        <w:tc>
          <w:tcPr>
            <w:tcW w:w="6443" w:type="dxa"/>
            <w:shd w:val="clear" w:color="auto" w:fill="auto"/>
            <w:vAlign w:val="center"/>
          </w:tcPr>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《中小企业划型标准规定》 (工信部联企业[2011]300号)</w:t>
            </w:r>
          </w:p>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一、根据《中华人民共和国中小企业促进法》和《国务院关于进一步促进中小企业发展的若干意见》(国发〔2009〕36号)，制定本规定。</w:t>
            </w:r>
          </w:p>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二、中小企业划分为中型、小型、微型三种类型，具体标准根据企业从业人员、营业收入、资产总额等指标，结合行业特点制定。</w:t>
            </w:r>
          </w:p>
          <w:p>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60" w:lineRule="auto"/>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四、</w:t>
            </w:r>
            <w:r>
              <w:rPr>
                <w:rFonts w:hint="default" w:ascii="宋体" w:hAnsi="宋体" w:eastAsia="宋体" w:cs="宋体"/>
                <w:b/>
                <w:bCs w:val="0"/>
                <w:color w:val="auto"/>
                <w:sz w:val="21"/>
                <w:szCs w:val="21"/>
                <w:highlight w:val="none"/>
                <w:lang w:val="en-US" w:eastAsia="zh-CN"/>
              </w:rPr>
              <w:t>本项目划分标准</w:t>
            </w:r>
          </w:p>
          <w:p>
            <w:pPr>
              <w:spacing w:line="360" w:lineRule="auto"/>
              <w:rPr>
                <w:rFonts w:hint="eastAsia" w:cs="Times New Roman" w:asciiTheme="minorHAnsi" w:hAnsiTheme="minorHAnsi" w:eastAsiaTheme="minorEastAsia"/>
                <w:b w:val="0"/>
                <w:bCs/>
                <w:color w:val="auto"/>
                <w:sz w:val="21"/>
                <w:szCs w:val="21"/>
                <w:highlight w:val="none"/>
                <w:lang w:val="en-US" w:eastAsia="zh-CN" w:bidi="ar-SA"/>
              </w:rPr>
            </w:pPr>
            <w:r>
              <w:rPr>
                <w:rFonts w:hint="default" w:ascii="宋体" w:hAnsi="宋体" w:eastAsia="宋体" w:cs="宋体"/>
                <w:b/>
                <w:bCs w:val="0"/>
                <w:color w:val="auto"/>
                <w:sz w:val="21"/>
                <w:szCs w:val="21"/>
                <w:highlight w:val="none"/>
                <w:lang w:val="en-US" w:eastAsia="zh-CN"/>
              </w:rPr>
              <w:t>其他未列明行业</w:t>
            </w:r>
            <w:r>
              <w:rPr>
                <w:rFonts w:hint="default" w:ascii="宋体" w:hAnsi="宋体" w:eastAsia="宋体" w:cs="宋体"/>
                <w:b w:val="0"/>
                <w:bCs/>
                <w:color w:val="auto"/>
                <w:sz w:val="21"/>
                <w:szCs w:val="21"/>
                <w:highlight w:val="none"/>
                <w:lang w:val="en-US" w:eastAsia="zh-CN"/>
              </w:rPr>
              <w:t>。从业人员300人以下的为中小微型企业。其中，从业人员100人及以上的为中型企业；从业人员10人及以上的为小型企业；从业人员10人以下</w:t>
            </w:r>
            <w:r>
              <w:rPr>
                <w:rFonts w:hint="eastAsia" w:ascii="宋体" w:hAnsi="宋体" w:eastAsia="宋体" w:cs="宋体"/>
                <w:b w:val="0"/>
                <w:bCs/>
                <w:color w:val="auto"/>
                <w:sz w:val="21"/>
                <w:szCs w:val="21"/>
                <w:highlight w:val="none"/>
                <w:lang w:val="en-US" w:eastAsia="zh-CN"/>
              </w:rPr>
              <w:t>的</w:t>
            </w:r>
            <w:r>
              <w:rPr>
                <w:rFonts w:hint="default" w:ascii="宋体" w:hAnsi="宋体" w:eastAsia="宋体" w:cs="宋体"/>
                <w:b w:val="0"/>
                <w:bCs/>
                <w:color w:val="auto"/>
                <w:sz w:val="21"/>
                <w:szCs w:val="21"/>
                <w:highlight w:val="none"/>
                <w:lang w:val="en-US" w:eastAsia="zh-CN"/>
              </w:rPr>
              <w:t>为微型企业。</w:t>
            </w:r>
          </w:p>
        </w:tc>
      </w:tr>
    </w:tbl>
    <w:p>
      <w:pPr>
        <w:rPr>
          <w:rFonts w:hint="eastAsia" w:ascii="宋体" w:hAnsi="宋体" w:eastAsia="宋体" w:cs="宋体"/>
        </w:rPr>
      </w:pPr>
      <w:r>
        <w:rPr>
          <w:rFonts w:hint="eastAsia" w:ascii="宋体" w:hAnsi="宋体" w:eastAsia="宋体" w:cs="宋体"/>
        </w:rPr>
        <w:br w:type="page"/>
      </w:r>
    </w:p>
    <w:p>
      <w:pPr>
        <w:pStyle w:val="4"/>
        <w:pageBreakBefore w:val="0"/>
        <w:shd w:val="clear"/>
        <w:kinsoku/>
        <w:wordWrap/>
        <w:topLinePunct w:val="0"/>
        <w:autoSpaceDE/>
        <w:autoSpaceDN/>
        <w:bidi w:val="0"/>
        <w:spacing w:before="0" w:after="0" w:line="480" w:lineRule="exact"/>
        <w:textAlignment w:val="auto"/>
        <w:rPr>
          <w:rFonts w:hint="eastAsia" w:ascii="宋体" w:hAnsi="宋体" w:eastAsia="宋体" w:cs="宋体"/>
          <w:b/>
          <w:bCs w:val="0"/>
          <w:color w:val="auto"/>
          <w:kern w:val="0"/>
          <w:sz w:val="28"/>
          <w:szCs w:val="28"/>
          <w:highlight w:val="none"/>
        </w:rPr>
      </w:pPr>
      <w:bookmarkStart w:id="9" w:name="_Toc23952"/>
      <w:r>
        <w:rPr>
          <w:rFonts w:hint="eastAsia" w:ascii="宋体" w:hAnsi="宋体" w:eastAsia="宋体" w:cs="宋体"/>
          <w:b/>
          <w:bCs w:val="0"/>
          <w:color w:val="auto"/>
          <w:kern w:val="0"/>
          <w:sz w:val="28"/>
          <w:szCs w:val="28"/>
          <w:highlight w:val="none"/>
        </w:rPr>
        <w:t>二、项目说明</w:t>
      </w:r>
      <w:bookmarkEnd w:id="9"/>
    </w:p>
    <w:p>
      <w:pPr>
        <w:pStyle w:val="87"/>
        <w:spacing w:line="360" w:lineRule="auto"/>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本项目说明详见投标人须知前附表。</w:t>
      </w:r>
      <w:bookmarkStart w:id="10" w:name="_Toc458617455"/>
      <w:bookmarkStart w:id="11" w:name="_Toc458617783"/>
      <w:bookmarkStart w:id="12" w:name="_Toc458617732"/>
    </w:p>
    <w:p>
      <w:pPr>
        <w:pStyle w:val="87"/>
        <w:spacing w:line="360" w:lineRule="auto"/>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本项目按照《中华人民共和国政府采购法》等有关法律、行政法规和部门规章，通过公开招标方式择优选定中标人。</w:t>
      </w:r>
    </w:p>
    <w:bookmarkEnd w:id="10"/>
    <w:bookmarkEnd w:id="11"/>
    <w:bookmarkEnd w:id="12"/>
    <w:p>
      <w:pPr>
        <w:pStyle w:val="4"/>
        <w:pageBreakBefore w:val="0"/>
        <w:shd w:val="clear"/>
        <w:kinsoku/>
        <w:wordWrap/>
        <w:topLinePunct w:val="0"/>
        <w:autoSpaceDE/>
        <w:autoSpaceDN/>
        <w:bidi w:val="0"/>
        <w:spacing w:before="0" w:after="0" w:line="480" w:lineRule="exact"/>
        <w:textAlignment w:val="auto"/>
        <w:rPr>
          <w:rFonts w:hint="eastAsia" w:ascii="宋体" w:hAnsi="宋体" w:eastAsia="宋体" w:cs="宋体"/>
          <w:b/>
          <w:bCs w:val="0"/>
          <w:color w:val="auto"/>
          <w:kern w:val="0"/>
          <w:sz w:val="28"/>
          <w:szCs w:val="28"/>
          <w:highlight w:val="none"/>
        </w:rPr>
      </w:pPr>
      <w:bookmarkStart w:id="13" w:name="_Toc458617733"/>
      <w:bookmarkStart w:id="14" w:name="_Toc458617456"/>
      <w:bookmarkStart w:id="15" w:name="_Toc11833"/>
      <w:bookmarkStart w:id="16" w:name="_Toc458617784"/>
      <w:r>
        <w:rPr>
          <w:rFonts w:hint="eastAsia" w:ascii="宋体" w:hAnsi="宋体" w:eastAsia="宋体" w:cs="宋体"/>
          <w:b/>
          <w:bCs w:val="0"/>
          <w:color w:val="auto"/>
          <w:kern w:val="0"/>
          <w:sz w:val="28"/>
          <w:szCs w:val="28"/>
          <w:highlight w:val="none"/>
        </w:rPr>
        <w:t>三、招标文件</w:t>
      </w:r>
      <w:bookmarkEnd w:id="13"/>
      <w:bookmarkEnd w:id="14"/>
      <w:bookmarkEnd w:id="15"/>
      <w:bookmarkEnd w:id="16"/>
    </w:p>
    <w:p>
      <w:pPr>
        <w:pStyle w:val="87"/>
        <w:spacing w:line="360" w:lineRule="auto"/>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招标文件适用：仅适用于本次招标文件所述项目。</w:t>
      </w:r>
    </w:p>
    <w:p>
      <w:pPr>
        <w:pStyle w:val="87"/>
        <w:spacing w:line="360" w:lineRule="auto"/>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招标文件</w:t>
      </w:r>
      <w:r>
        <w:rPr>
          <w:rFonts w:hint="eastAsia" w:ascii="宋体" w:hAnsi="宋体" w:eastAsia="宋体" w:cs="宋体"/>
          <w:lang w:eastAsia="zh-CN"/>
        </w:rPr>
        <w:t>获取</w:t>
      </w:r>
      <w:r>
        <w:rPr>
          <w:rFonts w:hint="eastAsia" w:ascii="宋体" w:hAnsi="宋体" w:eastAsia="宋体" w:cs="宋体"/>
        </w:rPr>
        <w:t>：投标人须从采购代理机构处</w:t>
      </w:r>
      <w:r>
        <w:rPr>
          <w:rFonts w:hint="eastAsia" w:ascii="宋体" w:hAnsi="宋体" w:eastAsia="宋体" w:cs="宋体"/>
          <w:lang w:eastAsia="zh-CN"/>
        </w:rPr>
        <w:t>获取</w:t>
      </w:r>
      <w:r>
        <w:rPr>
          <w:rFonts w:hint="eastAsia" w:ascii="宋体" w:hAnsi="宋体" w:eastAsia="宋体" w:cs="宋体"/>
        </w:rPr>
        <w:t>招标文件，投标人自行转让或复制的招标文件视为无效招标文件。投标人名称与登记</w:t>
      </w:r>
      <w:r>
        <w:rPr>
          <w:rFonts w:hint="eastAsia" w:ascii="宋体" w:hAnsi="宋体" w:eastAsia="宋体" w:cs="宋体"/>
          <w:lang w:eastAsia="zh-CN"/>
        </w:rPr>
        <w:t>获取</w:t>
      </w:r>
      <w:r>
        <w:rPr>
          <w:rFonts w:hint="eastAsia" w:ascii="宋体" w:hAnsi="宋体" w:eastAsia="宋体" w:cs="宋体"/>
        </w:rPr>
        <w:t>招标文件的单位名称不一致的，将作为无效投标处理。</w:t>
      </w:r>
    </w:p>
    <w:p>
      <w:pPr>
        <w:pStyle w:val="87"/>
        <w:spacing w:line="360" w:lineRule="auto"/>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 xml:space="preserve">招标文件的组成：包括目录中所列的前五章。 </w:t>
      </w:r>
    </w:p>
    <w:p>
      <w:pPr>
        <w:pStyle w:val="87"/>
        <w:spacing w:line="360" w:lineRule="auto"/>
        <w:ind w:firstLine="480"/>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w:t>
      </w:r>
      <w:r>
        <w:rPr>
          <w:rFonts w:hint="eastAsia" w:ascii="宋体" w:hAnsi="宋体" w:eastAsia="宋体" w:cs="宋体"/>
        </w:rPr>
        <w:t>投标人应认真审阅和充分理解招标文件所有的事项、格式、条款和规范要求等，在投标文件中对招标文件的各方面都做出响应，否则将导致投标无效。</w:t>
      </w:r>
    </w:p>
    <w:p>
      <w:pPr>
        <w:pStyle w:val="87"/>
        <w:spacing w:line="360" w:lineRule="auto"/>
        <w:ind w:firstLine="480"/>
        <w:rPr>
          <w:rFonts w:hint="eastAsia" w:ascii="宋体" w:hAnsi="宋体" w:eastAsia="宋体" w:cs="宋体"/>
        </w:rPr>
      </w:pPr>
      <w:r>
        <w:rPr>
          <w:rFonts w:hint="eastAsia" w:ascii="宋体" w:hAnsi="宋体" w:eastAsia="宋体" w:cs="宋体"/>
        </w:rPr>
        <w:t>5</w:t>
      </w:r>
      <w:r>
        <w:rPr>
          <w:rFonts w:hint="eastAsia" w:ascii="宋体" w:hAnsi="宋体" w:eastAsia="宋体" w:cs="宋体"/>
          <w:lang w:val="en-US" w:eastAsia="zh-CN"/>
        </w:rPr>
        <w:t>.</w:t>
      </w:r>
      <w:r>
        <w:rPr>
          <w:rFonts w:hint="eastAsia" w:ascii="宋体" w:hAnsi="宋体" w:eastAsia="宋体" w:cs="宋体"/>
        </w:rPr>
        <w:t>招标文件的澄清或修改：</w:t>
      </w:r>
    </w:p>
    <w:p>
      <w:pPr>
        <w:pStyle w:val="87"/>
        <w:spacing w:line="360" w:lineRule="auto"/>
        <w:ind w:firstLine="480"/>
        <w:rPr>
          <w:rFonts w:hint="eastAsia" w:ascii="宋体" w:hAnsi="宋体" w:eastAsia="宋体" w:cs="宋体"/>
        </w:rPr>
      </w:pPr>
      <w:r>
        <w:rPr>
          <w:rFonts w:hint="eastAsia" w:ascii="宋体" w:hAnsi="宋体" w:eastAsia="宋体" w:cs="宋体"/>
        </w:rPr>
        <w:t>5</w:t>
      </w:r>
      <w:r>
        <w:rPr>
          <w:rFonts w:hint="eastAsia" w:ascii="宋体" w:hAnsi="宋体" w:eastAsia="宋体" w:cs="宋体"/>
          <w:lang w:val="en-US" w:eastAsia="zh-CN"/>
        </w:rPr>
        <w:t>.1</w:t>
      </w:r>
      <w:r>
        <w:rPr>
          <w:rFonts w:hint="eastAsia" w:ascii="宋体" w:hAnsi="宋体" w:eastAsia="宋体" w:cs="宋体"/>
        </w:rPr>
        <w:t>采购人或采购代理机构可以以书面形式对招标文件进行必要的澄清或修改，但不得改变采购标的和资格条件，并在原信息发布媒体上发布变更公告。澄清或修改的内容均为招标文件的组成部分，并对采购人及投标人起约束作用。澄清或修改的内容可能影响投标文件编制的，都将于提交投标文件截止时间15日前以书面形式通知所有获取招标文件的潜在投标人；不足15日的，采购人或者采购代理机构应当顺延提交投标文件的截止时间。</w:t>
      </w:r>
    </w:p>
    <w:p>
      <w:pPr>
        <w:pStyle w:val="87"/>
        <w:spacing w:line="360" w:lineRule="auto"/>
        <w:ind w:firstLine="480"/>
        <w:rPr>
          <w:rFonts w:hint="eastAsia" w:ascii="宋体" w:hAnsi="宋体" w:eastAsia="宋体" w:cs="宋体"/>
        </w:rPr>
      </w:pPr>
      <w:r>
        <w:rPr>
          <w:rFonts w:hint="eastAsia" w:ascii="宋体" w:hAnsi="宋体" w:eastAsia="宋体" w:cs="宋体"/>
        </w:rPr>
        <w:t>5</w:t>
      </w:r>
      <w:r>
        <w:rPr>
          <w:rFonts w:hint="eastAsia" w:ascii="宋体" w:hAnsi="宋体" w:eastAsia="宋体" w:cs="宋体"/>
          <w:lang w:val="en-US" w:eastAsia="zh-CN"/>
        </w:rPr>
        <w:t>.2</w:t>
      </w:r>
      <w:r>
        <w:rPr>
          <w:rFonts w:hint="eastAsia" w:ascii="宋体" w:hAnsi="宋体" w:eastAsia="宋体" w:cs="宋体"/>
        </w:rPr>
        <w:t>招标文件的澄清或修改内容均以书面形式明确的内容为准。当招标文件的澄清、修改、补充等在同一内容的表述上不一致时，以最后发出的书面文件为准。所有补充文件将作为招标文件的组成部分，对所有投标人具有约束力。</w:t>
      </w:r>
    </w:p>
    <w:p>
      <w:pPr>
        <w:pStyle w:val="87"/>
        <w:spacing w:line="360" w:lineRule="auto"/>
        <w:ind w:firstLine="480"/>
        <w:rPr>
          <w:rFonts w:hint="eastAsia" w:ascii="宋体" w:hAnsi="宋体" w:eastAsia="宋体" w:cs="宋体"/>
        </w:rPr>
      </w:pPr>
      <w:r>
        <w:rPr>
          <w:rFonts w:hint="eastAsia" w:ascii="宋体" w:hAnsi="宋体" w:eastAsia="宋体" w:cs="宋体"/>
        </w:rPr>
        <w:t>6</w:t>
      </w:r>
      <w:r>
        <w:rPr>
          <w:rFonts w:hint="eastAsia" w:ascii="宋体" w:hAnsi="宋体" w:eastAsia="宋体" w:cs="宋体"/>
          <w:lang w:val="en-US" w:eastAsia="zh-CN"/>
        </w:rPr>
        <w:t>.</w:t>
      </w:r>
      <w:r>
        <w:rPr>
          <w:rFonts w:hint="eastAsia" w:ascii="宋体" w:hAnsi="宋体" w:eastAsia="宋体" w:cs="宋体"/>
        </w:rPr>
        <w:t>投标人若对招标文件有任何疑问，可以以书面形式向采购代理机构提出询问。否则，视为同意招标文件的一切条款和要求并承担由此引起的一切法律责任。凡因投标人对招标文件阅读不深、理解不透、误解、疏漏、或因市场行情了解不清造成的后果和风险均由投标人自负。</w:t>
      </w:r>
    </w:p>
    <w:p>
      <w:pPr>
        <w:pStyle w:val="87"/>
        <w:spacing w:line="360" w:lineRule="auto"/>
        <w:ind w:firstLine="480"/>
        <w:rPr>
          <w:rFonts w:hint="eastAsia" w:ascii="宋体" w:hAnsi="宋体" w:eastAsia="宋体" w:cs="宋体"/>
        </w:rPr>
      </w:pPr>
      <w:r>
        <w:rPr>
          <w:rFonts w:hint="eastAsia" w:ascii="宋体" w:hAnsi="宋体" w:eastAsia="宋体" w:cs="宋体"/>
        </w:rPr>
        <w:t>7</w:t>
      </w:r>
      <w:r>
        <w:rPr>
          <w:rFonts w:hint="eastAsia" w:ascii="宋体" w:hAnsi="宋体" w:eastAsia="宋体" w:cs="宋体"/>
          <w:lang w:val="en-US" w:eastAsia="zh-CN"/>
        </w:rPr>
        <w:t>.</w:t>
      </w:r>
      <w:r>
        <w:rPr>
          <w:rFonts w:hint="eastAsia" w:ascii="宋体" w:hAnsi="宋体" w:eastAsia="宋体" w:cs="宋体"/>
        </w:rPr>
        <w:t>投标人认为招标文件使自己的权益受到损害的，在收到采购文件之日起七个工作日内以书面形式向采购代理机构提出质疑，逾期提出的无效，因此带来的一切不利后果由投标人自负。</w:t>
      </w:r>
    </w:p>
    <w:p>
      <w:pPr>
        <w:pStyle w:val="87"/>
        <w:spacing w:line="360" w:lineRule="auto"/>
        <w:ind w:firstLine="480"/>
        <w:rPr>
          <w:rFonts w:hint="eastAsia" w:ascii="宋体" w:hAnsi="宋体" w:eastAsia="宋体" w:cs="宋体"/>
        </w:rPr>
      </w:pPr>
      <w:r>
        <w:rPr>
          <w:rFonts w:hint="eastAsia" w:ascii="宋体" w:hAnsi="宋体" w:eastAsia="宋体" w:cs="宋体"/>
        </w:rPr>
        <w:t>8</w:t>
      </w:r>
      <w:r>
        <w:rPr>
          <w:rFonts w:hint="eastAsia" w:ascii="宋体" w:hAnsi="宋体" w:eastAsia="宋体" w:cs="宋体"/>
          <w:lang w:val="en-US" w:eastAsia="zh-CN"/>
        </w:rPr>
        <w:t>.</w:t>
      </w:r>
      <w:r>
        <w:rPr>
          <w:rFonts w:hint="eastAsia" w:ascii="宋体" w:hAnsi="宋体" w:eastAsia="宋体" w:cs="宋体"/>
        </w:rPr>
        <w:t>在投标截止时间前，根据招标工作进展实际情况，采购人可酌情延长提交投标文件的截止时间，若延长将另行以书面形式通知各投标人并在原信息发布媒体上发布变更公告。采购代理机构和投标人的权利和义务将受到新的截止期的约束。</w:t>
      </w:r>
    </w:p>
    <w:p>
      <w:pPr>
        <w:pStyle w:val="87"/>
        <w:spacing w:line="360" w:lineRule="auto"/>
        <w:ind w:firstLine="48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w:t>
      </w:r>
      <w:r>
        <w:rPr>
          <w:rFonts w:hint="eastAsia" w:ascii="宋体" w:hAnsi="宋体" w:eastAsia="宋体" w:cs="宋体"/>
        </w:rPr>
        <w:t>招标文件的解释权归采购代理机构，如发现招标文件内容与现行法律法规不相符的情况，以现行法律法规为准。</w:t>
      </w:r>
    </w:p>
    <w:p>
      <w:pPr>
        <w:pStyle w:val="87"/>
        <w:spacing w:line="360" w:lineRule="auto"/>
        <w:ind w:firstLine="480"/>
        <w:rPr>
          <w:rFonts w:hint="eastAsia" w:ascii="宋体" w:hAnsi="宋体" w:eastAsia="宋体" w:cs="宋体"/>
        </w:rPr>
      </w:pPr>
      <w:r>
        <w:rPr>
          <w:rFonts w:hint="eastAsia" w:ascii="宋体" w:hAnsi="宋体" w:eastAsia="宋体" w:cs="宋体"/>
        </w:rPr>
        <w:t>10</w:t>
      </w:r>
      <w:r>
        <w:rPr>
          <w:rFonts w:hint="eastAsia" w:ascii="宋体" w:hAnsi="宋体" w:eastAsia="宋体" w:cs="宋体"/>
          <w:lang w:val="en-US" w:eastAsia="zh-CN"/>
        </w:rPr>
        <w:t>.</w:t>
      </w:r>
      <w:r>
        <w:rPr>
          <w:rFonts w:hint="eastAsia" w:ascii="宋体" w:hAnsi="宋体" w:eastAsia="宋体" w:cs="宋体"/>
        </w:rPr>
        <w:t>现场勘查、标前答疑会：见须知前附表。</w:t>
      </w:r>
    </w:p>
    <w:p>
      <w:pPr>
        <w:pStyle w:val="4"/>
        <w:pageBreakBefore w:val="0"/>
        <w:shd w:val="clear"/>
        <w:kinsoku/>
        <w:wordWrap/>
        <w:topLinePunct w:val="0"/>
        <w:autoSpaceDE/>
        <w:autoSpaceDN/>
        <w:bidi w:val="0"/>
        <w:spacing w:before="0" w:after="0" w:line="360" w:lineRule="auto"/>
        <w:textAlignment w:val="auto"/>
        <w:rPr>
          <w:rFonts w:hint="eastAsia" w:ascii="宋体" w:hAnsi="宋体" w:eastAsia="宋体" w:cs="宋体"/>
          <w:b/>
          <w:bCs w:val="0"/>
          <w:color w:val="auto"/>
          <w:kern w:val="0"/>
          <w:sz w:val="28"/>
          <w:szCs w:val="28"/>
          <w:highlight w:val="none"/>
        </w:rPr>
      </w:pPr>
      <w:bookmarkStart w:id="17" w:name="_Toc21702"/>
      <w:r>
        <w:rPr>
          <w:rFonts w:hint="eastAsia" w:ascii="宋体" w:hAnsi="宋体" w:eastAsia="宋体" w:cs="宋体"/>
          <w:b/>
          <w:bCs w:val="0"/>
          <w:color w:val="auto"/>
          <w:kern w:val="0"/>
          <w:sz w:val="28"/>
          <w:szCs w:val="28"/>
          <w:highlight w:val="none"/>
        </w:rPr>
        <w:t>四、投标文件</w:t>
      </w:r>
      <w:bookmarkEnd w:id="17"/>
    </w:p>
    <w:p>
      <w:pPr>
        <w:pageBreakBefore w:val="0"/>
        <w:shd w:val="clear"/>
        <w:kinsoku/>
        <w:wordWrap/>
        <w:topLinePunct w:val="0"/>
        <w:autoSpaceDE/>
        <w:autoSpaceDN/>
        <w:bidi w:val="0"/>
        <w:spacing w:line="360" w:lineRule="auto"/>
        <w:ind w:firstLine="470" w:firstLineChars="196"/>
        <w:textAlignment w:val="auto"/>
        <w:rPr>
          <w:rFonts w:hint="eastAsia" w:ascii="宋体" w:hAnsi="宋体" w:eastAsia="宋体" w:cs="宋体"/>
          <w:b/>
          <w:bCs/>
          <w:color w:val="auto"/>
          <w:szCs w:val="24"/>
          <w:highlight w:val="none"/>
          <w:lang w:eastAsia="zh-CN"/>
        </w:rPr>
      </w:pPr>
      <w:r>
        <w:rPr>
          <w:rFonts w:hint="eastAsia" w:ascii="宋体" w:hAnsi="宋体" w:eastAsia="宋体" w:cs="宋体"/>
          <w:b/>
          <w:bCs/>
          <w:color w:val="auto"/>
          <w:szCs w:val="24"/>
          <w:highlight w:val="none"/>
          <w:lang w:val="en-US" w:eastAsia="zh-CN"/>
        </w:rPr>
        <w:t>1.</w:t>
      </w:r>
      <w:r>
        <w:rPr>
          <w:rFonts w:hint="eastAsia" w:ascii="宋体" w:hAnsi="宋体" w:eastAsia="宋体" w:cs="宋体"/>
          <w:b/>
          <w:bCs/>
          <w:color w:val="auto"/>
          <w:szCs w:val="24"/>
          <w:highlight w:val="none"/>
        </w:rPr>
        <w:t xml:space="preserve">投标文件的组成 </w:t>
      </w:r>
    </w:p>
    <w:p>
      <w:pPr>
        <w:pStyle w:val="87"/>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1．组成及格式</w:t>
      </w:r>
    </w:p>
    <w:p>
      <w:pPr>
        <w:pStyle w:val="87"/>
        <w:spacing w:line="360" w:lineRule="auto"/>
        <w:ind w:firstLine="480"/>
        <w:rPr>
          <w:rFonts w:hint="eastAsia" w:ascii="宋体" w:hAnsi="宋体" w:eastAsia="宋体" w:cs="宋体"/>
          <w:color w:val="auto"/>
          <w:highlight w:val="none"/>
        </w:rPr>
      </w:pPr>
      <w:r>
        <w:rPr>
          <w:rFonts w:hint="eastAsia" w:ascii="宋体" w:hAnsi="宋体" w:cs="宋体"/>
          <w:color w:val="auto"/>
          <w:highlight w:val="none"/>
          <w:lang w:eastAsia="zh-CN"/>
        </w:rPr>
        <w:t>投标人</w:t>
      </w:r>
      <w:r>
        <w:rPr>
          <w:rFonts w:hint="eastAsia" w:ascii="宋体" w:hAnsi="宋体" w:eastAsia="宋体" w:cs="宋体"/>
          <w:color w:val="auto"/>
          <w:highlight w:val="none"/>
        </w:rPr>
        <w:t>依照招标文件第五章《投标文件构成及格式》给定形式进行编制投标文件。项目分标段的，应按所投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标段分别准备投标文件。</w:t>
      </w:r>
    </w:p>
    <w:p>
      <w:pPr>
        <w:pStyle w:val="87"/>
        <w:spacing w:line="360" w:lineRule="auto"/>
        <w:ind w:firstLine="480"/>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2．语言</w:t>
      </w:r>
    </w:p>
    <w:p>
      <w:pPr>
        <w:pStyle w:val="87"/>
        <w:spacing w:line="360" w:lineRule="auto"/>
        <w:ind w:firstLine="480"/>
        <w:rPr>
          <w:rFonts w:hint="eastAsia" w:ascii="宋体" w:hAnsi="宋体" w:eastAsia="宋体" w:cs="宋体"/>
          <w:color w:val="auto"/>
        </w:rPr>
      </w:pPr>
      <w:r>
        <w:rPr>
          <w:rFonts w:hint="eastAsia" w:ascii="宋体" w:hAnsi="宋体" w:eastAsia="宋体" w:cs="宋体"/>
          <w:color w:val="auto"/>
        </w:rPr>
        <w:t>招标活动的所有文件、资料、函电文字均使用简体中文，确需提交用其他语言形成的资料，必须翻译成简体中文，如有差异，以简体中文为准。</w:t>
      </w:r>
    </w:p>
    <w:p>
      <w:pPr>
        <w:pStyle w:val="87"/>
        <w:spacing w:line="360" w:lineRule="auto"/>
        <w:ind w:firstLine="480"/>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3．计量单位</w:t>
      </w:r>
    </w:p>
    <w:p>
      <w:pPr>
        <w:pStyle w:val="87"/>
        <w:spacing w:line="360" w:lineRule="auto"/>
        <w:ind w:firstLine="480"/>
        <w:rPr>
          <w:rFonts w:hint="eastAsia" w:ascii="宋体" w:hAnsi="宋体" w:eastAsia="宋体" w:cs="宋体"/>
          <w:color w:val="auto"/>
        </w:rPr>
      </w:pPr>
      <w:r>
        <w:rPr>
          <w:rFonts w:hint="eastAsia" w:ascii="宋体" w:hAnsi="宋体" w:eastAsia="宋体" w:cs="宋体"/>
          <w:color w:val="auto"/>
        </w:rPr>
        <w:t>投标文件的计量单位应使用中华人民共和国法定计量单位，但招标文件另有规定的除外。</w:t>
      </w:r>
    </w:p>
    <w:p>
      <w:pPr>
        <w:pageBreakBefore w:val="0"/>
        <w:shd w:val="clear"/>
        <w:kinsoku/>
        <w:wordWrap/>
        <w:topLinePunct w:val="0"/>
        <w:autoSpaceDE/>
        <w:autoSpaceDN/>
        <w:bidi w:val="0"/>
        <w:spacing w:line="360" w:lineRule="auto"/>
        <w:ind w:firstLine="472" w:firstLineChars="197"/>
        <w:textAlignment w:val="auto"/>
        <w:rPr>
          <w:rFonts w:hint="eastAsia" w:ascii="宋体" w:hAnsi="宋体" w:eastAsia="宋体" w:cs="宋体"/>
          <w:b/>
          <w:bCs w:val="0"/>
          <w:color w:val="auto"/>
          <w:szCs w:val="24"/>
          <w:highlight w:val="none"/>
        </w:rPr>
      </w:pPr>
      <w:r>
        <w:rPr>
          <w:rFonts w:hint="eastAsia" w:ascii="宋体" w:hAnsi="宋体" w:eastAsia="宋体" w:cs="宋体"/>
          <w:b/>
          <w:bCs w:val="0"/>
          <w:color w:val="auto"/>
          <w:szCs w:val="24"/>
          <w:highlight w:val="none"/>
          <w:lang w:val="en-US" w:eastAsia="zh-CN"/>
        </w:rPr>
        <w:t>2.</w:t>
      </w:r>
      <w:r>
        <w:rPr>
          <w:rFonts w:hint="eastAsia" w:ascii="宋体" w:hAnsi="宋体" w:eastAsia="宋体" w:cs="宋体"/>
          <w:b/>
          <w:bCs w:val="0"/>
          <w:color w:val="auto"/>
          <w:szCs w:val="24"/>
          <w:highlight w:val="none"/>
        </w:rPr>
        <w:t>投标文件编写说明</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val="en-US" w:eastAsia="zh-CN"/>
        </w:rPr>
        <w:t>2.1</w:t>
      </w:r>
      <w:r>
        <w:rPr>
          <w:rFonts w:hint="eastAsia" w:ascii="宋体" w:hAnsi="宋体" w:eastAsia="宋体" w:cs="宋体"/>
          <w:b/>
          <w:bCs/>
          <w:color w:val="auto"/>
          <w:szCs w:val="24"/>
          <w:highlight w:val="none"/>
          <w:u w:val="single"/>
        </w:rPr>
        <w:t>投标文件</w:t>
      </w:r>
      <w:r>
        <w:rPr>
          <w:rFonts w:hint="eastAsia" w:ascii="宋体" w:hAnsi="宋体" w:eastAsia="宋体" w:cs="宋体"/>
          <w:b/>
          <w:bCs/>
          <w:color w:val="auto"/>
          <w:highlight w:val="none"/>
          <w:u w:val="single"/>
        </w:rPr>
        <w:t>应当按照招标文件给定的格式编制，格式之外的可自行编写。</w:t>
      </w:r>
      <w:r>
        <w:rPr>
          <w:rFonts w:hint="eastAsia" w:ascii="宋体" w:hAnsi="宋体" w:eastAsia="宋体" w:cs="宋体"/>
          <w:b/>
          <w:bCs/>
          <w:color w:val="auto"/>
          <w:szCs w:val="24"/>
          <w:highlight w:val="none"/>
          <w:u w:val="single"/>
        </w:rPr>
        <w:t>否则，将作为无效投标处理</w:t>
      </w:r>
      <w:r>
        <w:rPr>
          <w:rFonts w:hint="eastAsia" w:ascii="宋体" w:hAnsi="宋体" w:eastAsia="宋体" w:cs="宋体"/>
          <w:b/>
          <w:bCs/>
          <w:color w:val="auto"/>
          <w:szCs w:val="24"/>
          <w:highlight w:val="none"/>
        </w:rPr>
        <w:t>。</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val="en-US" w:eastAsia="zh-CN"/>
        </w:rPr>
        <w:t>2.2</w:t>
      </w:r>
      <w:r>
        <w:rPr>
          <w:rFonts w:hint="eastAsia" w:ascii="宋体" w:hAnsi="宋体" w:eastAsia="宋体" w:cs="宋体"/>
          <w:b/>
          <w:bCs/>
          <w:color w:val="auto"/>
          <w:szCs w:val="24"/>
          <w:highlight w:val="none"/>
          <w:u w:val="single"/>
        </w:rPr>
        <w:t>投标人必须按照招标文件的规定和要求由法定代表人或被授权人签字（或盖章），并加盖投标人公章（鲜章）。如果正本与副本不一致，以正本为准</w:t>
      </w:r>
      <w:r>
        <w:rPr>
          <w:rFonts w:hint="eastAsia" w:ascii="宋体" w:hAnsi="宋体" w:eastAsia="宋体" w:cs="宋体"/>
          <w:b/>
          <w:bCs/>
          <w:color w:val="auto"/>
          <w:szCs w:val="24"/>
          <w:highlight w:val="none"/>
        </w:rPr>
        <w:t>。</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2.3</w:t>
      </w:r>
      <w:r>
        <w:rPr>
          <w:rFonts w:hint="eastAsia" w:ascii="宋体" w:hAnsi="宋体" w:eastAsia="宋体" w:cs="宋体"/>
          <w:color w:val="auto"/>
          <w:szCs w:val="24"/>
          <w:highlight w:val="none"/>
        </w:rPr>
        <w:t>除投标人对错误处需修改外，全套投标文件应无涂改或行间插字或增删。如有修改，修改处应加盖投标人公章及法定代表人或被授权人签字（或盖章）确认。</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2.4</w:t>
      </w:r>
      <w:r>
        <w:rPr>
          <w:rFonts w:hint="eastAsia" w:ascii="宋体" w:hAnsi="宋体" w:eastAsia="宋体" w:cs="宋体"/>
          <w:color w:val="auto"/>
          <w:szCs w:val="24"/>
          <w:highlight w:val="none"/>
        </w:rPr>
        <w:t>投标文件的正本和副本均需打印或用不褪色、不变质的墨水书写。</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2.5</w:t>
      </w:r>
      <w:r>
        <w:rPr>
          <w:rFonts w:hint="eastAsia" w:ascii="宋体" w:hAnsi="宋体" w:eastAsia="宋体" w:cs="宋体"/>
          <w:color w:val="auto"/>
          <w:szCs w:val="24"/>
          <w:highlight w:val="none"/>
        </w:rPr>
        <w:t>投标文件</w:t>
      </w:r>
      <w:r>
        <w:rPr>
          <w:rFonts w:hint="eastAsia" w:ascii="宋体" w:hAnsi="宋体" w:eastAsia="宋体" w:cs="宋体"/>
          <w:color w:val="auto"/>
          <w:highlight w:val="none"/>
        </w:rPr>
        <w:t>因书写潦草、内容表达不清、印章或证明材料内容模糊难辨等导致的不利后果由投标人自行承担。</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lang w:val="en-US" w:eastAsia="zh-CN"/>
        </w:rPr>
        <w:t>2.6</w:t>
      </w:r>
      <w:r>
        <w:rPr>
          <w:rFonts w:hint="eastAsia" w:ascii="宋体" w:hAnsi="宋体" w:eastAsia="宋体" w:cs="宋体"/>
          <w:color w:val="auto"/>
          <w:szCs w:val="24"/>
          <w:highlight w:val="none"/>
        </w:rPr>
        <w:t>投标文件电子版内容须与投标文件纸质版正本中的内容一致，电子版中包含资质证明文件等材料的扫描件。</w:t>
      </w:r>
    </w:p>
    <w:p>
      <w:pPr>
        <w:pageBreakBefore w:val="0"/>
        <w:shd w:val="clear"/>
        <w:kinsoku/>
        <w:wordWrap/>
        <w:topLinePunct w:val="0"/>
        <w:autoSpaceDE/>
        <w:autoSpaceDN/>
        <w:bidi w:val="0"/>
        <w:spacing w:line="360" w:lineRule="auto"/>
        <w:ind w:firstLine="454" w:firstLineChars="196"/>
        <w:textAlignment w:val="auto"/>
        <w:rPr>
          <w:rFonts w:hint="eastAsia" w:ascii="宋体" w:hAnsi="宋体" w:eastAsia="宋体" w:cs="宋体"/>
          <w:color w:val="auto"/>
          <w:szCs w:val="24"/>
          <w:highlight w:val="none"/>
        </w:rPr>
      </w:pPr>
      <w:r>
        <w:rPr>
          <w:rFonts w:hint="eastAsia" w:ascii="宋体" w:hAnsi="宋体" w:eastAsia="宋体" w:cs="宋体"/>
          <w:color w:val="auto"/>
          <w:spacing w:val="-4"/>
          <w:szCs w:val="24"/>
          <w:highlight w:val="none"/>
          <w:lang w:val="en-US" w:eastAsia="zh-CN"/>
        </w:rPr>
        <w:t>2.7</w:t>
      </w:r>
      <w:r>
        <w:rPr>
          <w:rFonts w:hint="eastAsia" w:ascii="宋体" w:hAnsi="宋体" w:eastAsia="宋体" w:cs="宋体"/>
          <w:color w:val="auto"/>
          <w:spacing w:val="-4"/>
          <w:szCs w:val="24"/>
          <w:highlight w:val="none"/>
        </w:rPr>
        <w:t>“开标一览表”为在开标会议上唱标的内</w:t>
      </w:r>
      <w:r>
        <w:rPr>
          <w:rFonts w:hint="eastAsia" w:ascii="宋体" w:hAnsi="宋体" w:eastAsia="宋体" w:cs="宋体"/>
          <w:color w:val="auto"/>
          <w:szCs w:val="24"/>
          <w:highlight w:val="none"/>
        </w:rPr>
        <w:t>容，按格式要求填写，同时应保证“开标一览表”在投标文件正、副本中</w:t>
      </w:r>
      <w:r>
        <w:rPr>
          <w:rFonts w:hint="eastAsia" w:ascii="宋体" w:hAnsi="宋体" w:eastAsia="宋体" w:cs="宋体"/>
          <w:color w:val="auto"/>
          <w:szCs w:val="24"/>
          <w:highlight w:val="none"/>
          <w:lang w:val="en-US" w:eastAsia="zh-CN"/>
        </w:rPr>
        <w:t>都</w:t>
      </w:r>
      <w:r>
        <w:rPr>
          <w:rFonts w:hint="eastAsia" w:ascii="宋体" w:hAnsi="宋体" w:eastAsia="宋体" w:cs="宋体"/>
          <w:color w:val="auto"/>
          <w:szCs w:val="24"/>
          <w:highlight w:val="none"/>
        </w:rPr>
        <w:t>有且一致。如果不一致，以</w:t>
      </w:r>
      <w:r>
        <w:rPr>
          <w:rFonts w:hint="eastAsia" w:ascii="宋体" w:hAnsi="宋体" w:eastAsia="宋体" w:cs="宋体"/>
          <w:color w:val="auto"/>
          <w:szCs w:val="24"/>
          <w:highlight w:val="none"/>
          <w:lang w:val="en-US" w:eastAsia="zh-CN"/>
        </w:rPr>
        <w:t>正本</w:t>
      </w:r>
      <w:r>
        <w:rPr>
          <w:rFonts w:hint="eastAsia" w:ascii="宋体" w:hAnsi="宋体" w:eastAsia="宋体" w:cs="宋体"/>
          <w:color w:val="auto"/>
          <w:szCs w:val="24"/>
          <w:highlight w:val="none"/>
        </w:rPr>
        <w:t>内容为准。</w:t>
      </w:r>
    </w:p>
    <w:p>
      <w:pPr>
        <w:pageBreakBefore w:val="0"/>
        <w:numPr>
          <w:ilvl w:val="0"/>
          <w:numId w:val="0"/>
        </w:numPr>
        <w:shd w:val="clear"/>
        <w:kinsoku/>
        <w:wordWrap/>
        <w:topLinePunct w:val="0"/>
        <w:autoSpaceDE/>
        <w:autoSpaceDN/>
        <w:bidi w:val="0"/>
        <w:spacing w:line="360" w:lineRule="auto"/>
        <w:ind w:firstLine="480" w:firstLineChars="200"/>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val="en-US" w:eastAsia="zh-CN"/>
        </w:rPr>
        <w:t>3.</w:t>
      </w:r>
      <w:r>
        <w:rPr>
          <w:rFonts w:hint="eastAsia" w:ascii="宋体" w:hAnsi="宋体" w:eastAsia="宋体" w:cs="宋体"/>
          <w:b/>
          <w:bCs/>
          <w:color w:val="auto"/>
          <w:szCs w:val="24"/>
          <w:highlight w:val="none"/>
        </w:rPr>
        <w:t>投标文件的</w:t>
      </w:r>
      <w:r>
        <w:rPr>
          <w:rFonts w:hint="eastAsia" w:ascii="宋体" w:hAnsi="宋体" w:eastAsia="宋体" w:cs="宋体"/>
          <w:b/>
          <w:bCs/>
          <w:color w:val="auto"/>
          <w:szCs w:val="24"/>
          <w:highlight w:val="none"/>
          <w:lang w:eastAsia="zh-CN"/>
        </w:rPr>
        <w:t>数量、</w:t>
      </w:r>
      <w:r>
        <w:rPr>
          <w:rFonts w:hint="eastAsia" w:ascii="宋体" w:hAnsi="宋体" w:eastAsia="宋体" w:cs="宋体"/>
          <w:b/>
          <w:bCs/>
          <w:color w:val="auto"/>
          <w:szCs w:val="24"/>
          <w:highlight w:val="none"/>
        </w:rPr>
        <w:t>装订</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rPr>
        <w:t>密封</w:t>
      </w:r>
    </w:p>
    <w:p>
      <w:pPr>
        <w:pageBreakBefore w:val="0"/>
        <w:numPr>
          <w:ilvl w:val="0"/>
          <w:numId w:val="0"/>
        </w:numPr>
        <w:shd w:val="clear"/>
        <w:kinsoku/>
        <w:wordWrap/>
        <w:topLinePunct w:val="0"/>
        <w:autoSpaceDE/>
        <w:autoSpaceDN/>
        <w:bidi w:val="0"/>
        <w:spacing w:line="360" w:lineRule="auto"/>
        <w:ind w:firstLine="480" w:firstLineChars="200"/>
        <w:textAlignment w:val="auto"/>
        <w:rPr>
          <w:rFonts w:hint="eastAsia" w:ascii="宋体" w:hAnsi="宋体" w:eastAsia="宋体" w:cs="宋体"/>
          <w:b/>
          <w:bCs/>
          <w:color w:val="auto"/>
          <w:szCs w:val="24"/>
          <w:highlight w:val="cyan"/>
          <w:u w:val="single"/>
        </w:rPr>
      </w:pPr>
      <w:r>
        <w:rPr>
          <w:rFonts w:hint="eastAsia" w:ascii="宋体" w:hAnsi="宋体" w:eastAsia="宋体" w:cs="宋体"/>
          <w:b/>
          <w:bCs/>
          <w:color w:val="auto"/>
          <w:szCs w:val="24"/>
          <w:highlight w:val="none"/>
          <w:lang w:val="en-US" w:eastAsia="zh-CN"/>
        </w:rPr>
        <w:t>3.1</w:t>
      </w:r>
      <w:r>
        <w:rPr>
          <w:rFonts w:hint="eastAsia" w:ascii="宋体" w:hAnsi="宋体" w:eastAsia="宋体" w:cs="宋体"/>
          <w:b/>
          <w:bCs/>
          <w:color w:val="auto"/>
          <w:szCs w:val="24"/>
          <w:highlight w:val="none"/>
          <w:u w:val="single"/>
        </w:rPr>
        <w:t>数量：纸质投标文件正本一份、副本</w:t>
      </w:r>
      <w:r>
        <w:rPr>
          <w:rFonts w:hint="eastAsia" w:ascii="宋体" w:hAnsi="宋体" w:eastAsia="宋体" w:cs="宋体"/>
          <w:b/>
          <w:bCs/>
          <w:color w:val="auto"/>
          <w:szCs w:val="24"/>
          <w:highlight w:val="none"/>
          <w:u w:val="single"/>
          <w:lang w:val="en-US" w:eastAsia="zh-CN"/>
        </w:rPr>
        <w:t>三</w:t>
      </w:r>
      <w:r>
        <w:rPr>
          <w:rFonts w:hint="eastAsia" w:ascii="宋体" w:hAnsi="宋体" w:eastAsia="宋体" w:cs="宋体"/>
          <w:b/>
          <w:bCs/>
          <w:color w:val="auto"/>
          <w:szCs w:val="24"/>
          <w:highlight w:val="none"/>
          <w:u w:val="single"/>
        </w:rPr>
        <w:t>份 、电子投标文件一份（U盘或移动硬盘；电子投标文件为Word版本和PDF版本，PDF文件为签字、盖章的完整正本扫描件）。</w:t>
      </w:r>
    </w:p>
    <w:p>
      <w:pPr>
        <w:pageBreakBefore w:val="0"/>
        <w:numPr>
          <w:ilvl w:val="0"/>
          <w:numId w:val="0"/>
        </w:numPr>
        <w:shd w:val="clear"/>
        <w:kinsoku/>
        <w:wordWrap/>
        <w:topLinePunct w:val="0"/>
        <w:autoSpaceDE/>
        <w:autoSpaceDN/>
        <w:bidi w:val="0"/>
        <w:spacing w:line="360" w:lineRule="auto"/>
        <w:ind w:firstLine="480" w:firstLineChars="200"/>
        <w:textAlignment w:val="auto"/>
        <w:rPr>
          <w:rFonts w:hint="eastAsia" w:ascii="宋体" w:hAnsi="宋体" w:eastAsia="宋体" w:cs="宋体"/>
          <w:b/>
          <w:bCs/>
          <w:color w:val="auto"/>
          <w:szCs w:val="24"/>
          <w:highlight w:val="none"/>
          <w:u w:val="single"/>
          <w:lang w:val="en-US" w:eastAsia="zh-CN"/>
        </w:rPr>
      </w:pPr>
      <w:r>
        <w:rPr>
          <w:rFonts w:hint="eastAsia" w:ascii="宋体" w:hAnsi="宋体" w:eastAsia="宋体" w:cs="宋体"/>
          <w:b/>
          <w:bCs/>
          <w:color w:val="auto"/>
          <w:szCs w:val="24"/>
          <w:highlight w:val="none"/>
          <w:u w:val="single"/>
          <w:lang w:val="en-US" w:eastAsia="zh-CN"/>
        </w:rPr>
        <w:t>3.</w:t>
      </w:r>
      <w:r>
        <w:rPr>
          <w:rFonts w:hint="eastAsia" w:ascii="宋体" w:hAnsi="宋体" w:eastAsia="宋体" w:cs="宋体"/>
          <w:b/>
          <w:bCs/>
          <w:color w:val="auto"/>
          <w:szCs w:val="24"/>
          <w:highlight w:val="none"/>
          <w:u w:val="single"/>
        </w:rPr>
        <w:t>2.装订：纸质投标文件采用书籍（胶装）方式装订成册，须编制目录和页码，在每一页的正下方清楚标明“第几页共几页”字样 。</w:t>
      </w:r>
    </w:p>
    <w:p>
      <w:pPr>
        <w:pageBreakBefore w:val="0"/>
        <w:numPr>
          <w:ilvl w:val="0"/>
          <w:numId w:val="0"/>
        </w:numPr>
        <w:shd w:val="clear"/>
        <w:kinsoku/>
        <w:wordWrap/>
        <w:topLinePunct w:val="0"/>
        <w:autoSpaceDE/>
        <w:autoSpaceDN/>
        <w:bidi w:val="0"/>
        <w:spacing w:line="360" w:lineRule="auto"/>
        <w:ind w:firstLine="480" w:firstLineChars="200"/>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u w:val="single"/>
          <w:lang w:val="en-US" w:eastAsia="zh-CN"/>
        </w:rPr>
        <w:t>3.</w:t>
      </w:r>
      <w:r>
        <w:rPr>
          <w:rFonts w:hint="eastAsia" w:ascii="宋体" w:hAnsi="宋体" w:eastAsia="宋体" w:cs="宋体"/>
          <w:b/>
          <w:bCs/>
          <w:color w:val="auto"/>
          <w:szCs w:val="24"/>
          <w:highlight w:val="none"/>
          <w:u w:val="single"/>
        </w:rPr>
        <w:t>3.密封：纸质投标文件正本、副本</w:t>
      </w:r>
      <w:r>
        <w:rPr>
          <w:rFonts w:hint="eastAsia" w:ascii="宋体" w:hAnsi="宋体" w:eastAsia="宋体" w:cs="宋体"/>
          <w:b/>
          <w:bCs/>
          <w:color w:val="auto"/>
          <w:szCs w:val="24"/>
          <w:highlight w:val="none"/>
          <w:u w:val="single"/>
          <w:lang w:val="en-US" w:eastAsia="zh-CN"/>
        </w:rPr>
        <w:t>共两个标袋，分别</w:t>
      </w:r>
      <w:r>
        <w:rPr>
          <w:rFonts w:hint="eastAsia" w:ascii="宋体" w:hAnsi="宋体" w:eastAsia="宋体" w:cs="宋体"/>
          <w:b/>
          <w:bCs/>
          <w:color w:val="auto"/>
          <w:szCs w:val="24"/>
          <w:highlight w:val="none"/>
          <w:u w:val="single"/>
        </w:rPr>
        <w:t>密封完好（标袋不得有破损），电子投标文件密封在“正本”标袋中。标袋正面上要有标识并加盖投标人公章（鲜章），标袋标识按给定式样编写（式样见投标文件格式附件）。标袋应加贴封条，并在封条接缝处加盖单位公章（鲜章）和法定代表人或被授权人签字(或盖章）</w:t>
      </w:r>
      <w:r>
        <w:rPr>
          <w:rFonts w:hint="eastAsia" w:ascii="宋体" w:hAnsi="宋体" w:eastAsia="宋体" w:cs="宋体"/>
          <w:b/>
          <w:bCs/>
          <w:color w:val="auto"/>
          <w:szCs w:val="24"/>
          <w:highlight w:val="none"/>
        </w:rPr>
        <w:t>。</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rPr>
        <w:t>投标文件的计量单位</w:t>
      </w:r>
    </w:p>
    <w:p>
      <w:pPr>
        <w:pageBreakBefore w:val="0"/>
        <w:shd w:val="clear"/>
        <w:kinsoku/>
        <w:wordWrap/>
        <w:topLinePunct w:val="0"/>
        <w:autoSpaceDE/>
        <w:autoSpaceDN/>
        <w:bidi w:val="0"/>
        <w:spacing w:line="360" w:lineRule="auto"/>
        <w:ind w:left="-180" w:leftChars="-75" w:firstLine="624" w:firstLineChars="26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投标文件中所使用的计量单位，除有特殊要求外，均采用国家法定计量单位。</w:t>
      </w:r>
    </w:p>
    <w:p>
      <w:pPr>
        <w:pageBreakBefore w:val="0"/>
        <w:shd w:val="clear"/>
        <w:kinsoku/>
        <w:wordWrap/>
        <w:topLinePunct w:val="0"/>
        <w:autoSpaceDE/>
        <w:autoSpaceDN/>
        <w:bidi w:val="0"/>
        <w:spacing w:line="360" w:lineRule="auto"/>
        <w:ind w:firstLine="470" w:firstLineChars="196"/>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投标报价</w:t>
      </w:r>
    </w:p>
    <w:p>
      <w:pPr>
        <w:pageBreakBefore w:val="0"/>
        <w:shd w:val="clear"/>
        <w:kinsoku/>
        <w:wordWrap/>
        <w:topLinePunct w:val="0"/>
        <w:autoSpaceDE/>
        <w:autoSpaceDN/>
        <w:bidi w:val="0"/>
        <w:spacing w:line="360" w:lineRule="auto"/>
        <w:ind w:firstLine="470" w:firstLineChars="196"/>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5.1</w:t>
      </w:r>
      <w:r>
        <w:rPr>
          <w:rFonts w:hint="eastAsia" w:ascii="宋体" w:hAnsi="宋体" w:eastAsia="宋体" w:cs="宋体"/>
          <w:color w:val="auto"/>
          <w:szCs w:val="24"/>
          <w:highlight w:val="none"/>
        </w:rPr>
        <w:t>投标货币：人民币      单位:元（保留小数点后两位）。</w:t>
      </w:r>
    </w:p>
    <w:p>
      <w:pPr>
        <w:pageBreakBefore w:val="0"/>
        <w:shd w:val="clear"/>
        <w:kinsoku/>
        <w:wordWrap/>
        <w:topLinePunct w:val="0"/>
        <w:autoSpaceDE/>
        <w:autoSpaceDN/>
        <w:bidi w:val="0"/>
        <w:spacing w:line="360" w:lineRule="auto"/>
        <w:ind w:firstLine="470" w:firstLineChars="196"/>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5.2</w:t>
      </w:r>
      <w:r>
        <w:rPr>
          <w:rFonts w:hint="eastAsia" w:ascii="宋体" w:hAnsi="宋体" w:eastAsia="宋体" w:cs="宋体"/>
          <w:color w:val="auto"/>
          <w:szCs w:val="24"/>
          <w:highlight w:val="none"/>
        </w:rPr>
        <w:t>投标报价是指完成服务内容，交付成果的所有费用，及按现行税收政策征收的一切税费等。以招标文件的内容和要求作为投标依据。投标人应按要求填写服务内容、单价及总价等内容，并由法定代表人或被授权人签署。</w:t>
      </w:r>
    </w:p>
    <w:p>
      <w:pPr>
        <w:pageBreakBefore w:val="0"/>
        <w:shd w:val="clear"/>
        <w:kinsoku/>
        <w:wordWrap/>
        <w:topLinePunct w:val="0"/>
        <w:autoSpaceDE/>
        <w:autoSpaceDN/>
        <w:bidi w:val="0"/>
        <w:spacing w:line="360" w:lineRule="auto"/>
        <w:ind w:firstLine="470" w:firstLineChars="196"/>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5.3</w:t>
      </w:r>
      <w:r>
        <w:rPr>
          <w:rFonts w:hint="eastAsia" w:ascii="宋体" w:hAnsi="宋体" w:eastAsia="宋体" w:cs="宋体"/>
          <w:b/>
          <w:color w:val="auto"/>
          <w:szCs w:val="24"/>
          <w:highlight w:val="none"/>
        </w:rPr>
        <w:t>投标报价=</w:t>
      </w:r>
      <w:r>
        <w:rPr>
          <w:rFonts w:hint="eastAsia" w:ascii="宋体" w:hAnsi="宋体" w:eastAsia="宋体" w:cs="宋体"/>
          <w:b/>
          <w:bCs/>
          <w:color w:val="auto"/>
          <w:sz w:val="24"/>
          <w:highlight w:val="none"/>
          <w:lang w:eastAsia="zh-CN"/>
        </w:rPr>
        <w:t>服务费+完成本项目的所有相关伴随费用</w:t>
      </w:r>
      <w:r>
        <w:rPr>
          <w:rFonts w:hint="eastAsia" w:ascii="宋体" w:hAnsi="宋体" w:eastAsia="宋体" w:cs="宋体"/>
          <w:b/>
          <w:color w:val="auto"/>
          <w:szCs w:val="24"/>
          <w:highlight w:val="none"/>
        </w:rPr>
        <w:t>。</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注：投标</w:t>
      </w:r>
      <w:r>
        <w:rPr>
          <w:rFonts w:hint="eastAsia" w:ascii="宋体" w:hAnsi="宋体" w:eastAsia="宋体" w:cs="宋体"/>
          <w:b/>
          <w:color w:val="auto"/>
          <w:kern w:val="0"/>
          <w:szCs w:val="24"/>
          <w:highlight w:val="none"/>
        </w:rPr>
        <w:t>报价超过采购预算的，投标无效。</w:t>
      </w:r>
    </w:p>
    <w:p>
      <w:pPr>
        <w:pageBreakBefore w:val="0"/>
        <w:shd w:val="clear"/>
        <w:kinsoku/>
        <w:wordWrap/>
        <w:topLinePunct w:val="0"/>
        <w:autoSpaceDE/>
        <w:autoSpaceDN/>
        <w:bidi w:val="0"/>
        <w:spacing w:line="360" w:lineRule="auto"/>
        <w:ind w:firstLine="470" w:firstLineChars="196"/>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5.4</w:t>
      </w:r>
      <w:r>
        <w:rPr>
          <w:rFonts w:hint="eastAsia" w:ascii="宋体" w:hAnsi="宋体" w:eastAsia="宋体" w:cs="宋体"/>
          <w:color w:val="auto"/>
          <w:szCs w:val="24"/>
          <w:highlight w:val="none"/>
        </w:rPr>
        <w:t>投标人须对《</w:t>
      </w:r>
      <w:r>
        <w:rPr>
          <w:rFonts w:hint="eastAsia" w:ascii="宋体" w:hAnsi="宋体" w:eastAsia="宋体" w:cs="宋体"/>
          <w:color w:val="auto"/>
          <w:szCs w:val="24"/>
          <w:highlight w:val="none"/>
          <w:lang w:val="en-US" w:eastAsia="zh-CN"/>
        </w:rPr>
        <w:t>采购</w:t>
      </w:r>
      <w:r>
        <w:rPr>
          <w:rFonts w:hint="eastAsia" w:ascii="宋体" w:hAnsi="宋体" w:eastAsia="宋体" w:cs="宋体"/>
          <w:color w:val="auto"/>
          <w:szCs w:val="24"/>
          <w:highlight w:val="none"/>
        </w:rPr>
        <w:t>内容及技术要求》中所包括涉及的采购事项进行完整报价，采购代理机构拒绝只对其中一部分进行报价的投标。投标人应在投标文件中的投标报价表上标明对本次招标拟提供服务的单价和总价。任何有选择的报价将不予接受，每项只允许有一个报价，并且在合同履行过程中是固定不变的。</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5.5</w:t>
      </w:r>
      <w:r>
        <w:rPr>
          <w:rFonts w:hint="eastAsia" w:ascii="宋体" w:hAnsi="宋体" w:eastAsia="宋体" w:cs="宋体"/>
          <w:color w:val="auto"/>
          <w:szCs w:val="24"/>
          <w:highlight w:val="none"/>
        </w:rPr>
        <w:t>投标人所报的投标价在合同执行过程中是固定不变的，不得以任何理由予以变更。任何包含价格调整要求的投标，将被认为是非响应性投标而予以拒绝。</w:t>
      </w:r>
    </w:p>
    <w:p>
      <w:pPr>
        <w:pageBreakBefore w:val="0"/>
        <w:shd w:val="clear"/>
        <w:kinsoku/>
        <w:wordWrap/>
        <w:topLinePunct w:val="0"/>
        <w:autoSpaceDE/>
        <w:autoSpaceDN/>
        <w:bidi w:val="0"/>
        <w:spacing w:line="360" w:lineRule="auto"/>
        <w:ind w:firstLine="470" w:firstLineChars="196"/>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对投标人的其他要求：</w:t>
      </w:r>
    </w:p>
    <w:p>
      <w:pPr>
        <w:pageBreakBefore w:val="0"/>
        <w:shd w:val="clear"/>
        <w:kinsoku/>
        <w:wordWrap/>
        <w:topLinePunct w:val="0"/>
        <w:autoSpaceDE/>
        <w:autoSpaceDN/>
        <w:bidi w:val="0"/>
        <w:spacing w:line="360" w:lineRule="auto"/>
        <w:ind w:firstLine="470" w:firstLineChars="196"/>
        <w:textAlignment w:val="auto"/>
        <w:rPr>
          <w:rFonts w:hint="eastAsia" w:ascii="宋体" w:hAnsi="宋体" w:eastAsia="宋体" w:cs="宋体"/>
          <w:b/>
          <w:bCs/>
          <w:color w:val="auto"/>
          <w:szCs w:val="24"/>
          <w:highlight w:val="none"/>
        </w:rPr>
      </w:pPr>
      <w:r>
        <w:rPr>
          <w:rFonts w:hint="eastAsia" w:ascii="宋体" w:hAnsi="宋体" w:eastAsia="宋体" w:cs="宋体"/>
          <w:color w:val="auto"/>
          <w:szCs w:val="24"/>
          <w:highlight w:val="none"/>
          <w:lang w:val="en-US" w:eastAsia="zh-CN"/>
        </w:rPr>
        <w:t>6.1</w:t>
      </w:r>
      <w:r>
        <w:rPr>
          <w:rFonts w:hint="eastAsia" w:ascii="宋体" w:hAnsi="宋体" w:eastAsia="宋体" w:cs="宋体"/>
          <w:color w:val="auto"/>
          <w:szCs w:val="24"/>
          <w:highlight w:val="none"/>
        </w:rPr>
        <w:t>投标人不得以他人名义投标和串通投标。</w:t>
      </w:r>
    </w:p>
    <w:p>
      <w:pPr>
        <w:pageBreakBefore w:val="0"/>
        <w:shd w:val="clear"/>
        <w:kinsoku/>
        <w:wordWrap/>
        <w:topLinePunct w:val="0"/>
        <w:autoSpaceDE/>
        <w:autoSpaceDN/>
        <w:bidi w:val="0"/>
        <w:spacing w:line="360" w:lineRule="auto"/>
        <w:ind w:firstLine="470" w:firstLineChars="196"/>
        <w:textAlignment w:val="auto"/>
        <w:rPr>
          <w:rFonts w:hint="eastAsia" w:ascii="宋体" w:hAnsi="宋体" w:eastAsia="宋体" w:cs="宋体"/>
          <w:b/>
          <w:bCs/>
          <w:color w:val="auto"/>
          <w:szCs w:val="24"/>
          <w:highlight w:val="none"/>
        </w:rPr>
      </w:pPr>
      <w:r>
        <w:rPr>
          <w:rFonts w:hint="eastAsia" w:ascii="宋体" w:hAnsi="宋体" w:eastAsia="宋体" w:cs="宋体"/>
          <w:color w:val="auto"/>
          <w:szCs w:val="24"/>
          <w:highlight w:val="none"/>
          <w:lang w:val="en-US" w:eastAsia="zh-CN"/>
        </w:rPr>
        <w:t>6.2</w:t>
      </w:r>
      <w:r>
        <w:rPr>
          <w:rFonts w:hint="eastAsia" w:ascii="宋体" w:hAnsi="宋体" w:eastAsia="宋体" w:cs="宋体"/>
          <w:color w:val="auto"/>
          <w:szCs w:val="24"/>
          <w:highlight w:val="none"/>
        </w:rPr>
        <w:t>必须根据招标文件要求进行服务等；</w:t>
      </w:r>
    </w:p>
    <w:p>
      <w:pPr>
        <w:pageBreakBefore w:val="0"/>
        <w:shd w:val="clear"/>
        <w:kinsoku/>
        <w:wordWrap/>
        <w:topLinePunct w:val="0"/>
        <w:autoSpaceDE/>
        <w:autoSpaceDN/>
        <w:bidi w:val="0"/>
        <w:spacing w:line="360" w:lineRule="auto"/>
        <w:ind w:firstLine="470" w:firstLineChars="196"/>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6.3</w:t>
      </w:r>
      <w:r>
        <w:rPr>
          <w:rFonts w:hint="eastAsia" w:ascii="宋体" w:hAnsi="宋体" w:eastAsia="宋体" w:cs="宋体"/>
          <w:color w:val="auto"/>
          <w:szCs w:val="24"/>
          <w:highlight w:val="none"/>
        </w:rPr>
        <w:t>本项目不允许中标后另行转包或者分包履行，一经发现，立即取消其中标资格，并承担由此引起的一切经济损失。</w:t>
      </w:r>
    </w:p>
    <w:p>
      <w:pPr>
        <w:pageBreakBefore w:val="0"/>
        <w:shd w:val="clear"/>
        <w:kinsoku/>
        <w:wordWrap/>
        <w:topLinePunct w:val="0"/>
        <w:autoSpaceDE/>
        <w:autoSpaceDN/>
        <w:bidi w:val="0"/>
        <w:spacing w:line="360" w:lineRule="auto"/>
        <w:ind w:firstLine="470" w:firstLineChars="196"/>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6.4</w:t>
      </w:r>
      <w:r>
        <w:rPr>
          <w:rFonts w:hint="eastAsia" w:ascii="宋体" w:hAnsi="宋体" w:eastAsia="宋体" w:cs="宋体"/>
          <w:color w:val="auto"/>
          <w:szCs w:val="24"/>
          <w:highlight w:val="none"/>
        </w:rPr>
        <w:t>接受采购人委托的相关单位对质量、进度、实施方案、价款支付与结算审核等的监督和管理；</w:t>
      </w:r>
    </w:p>
    <w:p>
      <w:pPr>
        <w:pageBreakBefore w:val="0"/>
        <w:shd w:val="clear"/>
        <w:kinsoku/>
        <w:wordWrap/>
        <w:topLinePunct w:val="0"/>
        <w:autoSpaceDE/>
        <w:autoSpaceDN/>
        <w:bidi w:val="0"/>
        <w:spacing w:line="360" w:lineRule="auto"/>
        <w:ind w:firstLine="470" w:firstLineChars="196"/>
        <w:textAlignment w:val="auto"/>
        <w:rPr>
          <w:rFonts w:hint="eastAsia" w:ascii="宋体" w:hAnsi="宋体" w:eastAsia="宋体" w:cs="宋体"/>
          <w:b/>
          <w:bCs/>
          <w:color w:val="auto"/>
          <w:szCs w:val="24"/>
          <w:highlight w:val="none"/>
        </w:rPr>
      </w:pPr>
      <w:r>
        <w:rPr>
          <w:rFonts w:hint="eastAsia" w:ascii="宋体" w:hAnsi="宋体" w:eastAsia="宋体" w:cs="宋体"/>
          <w:color w:val="auto"/>
          <w:szCs w:val="24"/>
          <w:highlight w:val="none"/>
          <w:lang w:val="en-US" w:eastAsia="zh-CN"/>
        </w:rPr>
        <w:t>6.5</w:t>
      </w:r>
      <w:r>
        <w:rPr>
          <w:rFonts w:hint="eastAsia" w:ascii="宋体" w:hAnsi="宋体" w:eastAsia="宋体" w:cs="宋体"/>
          <w:color w:val="auto"/>
          <w:szCs w:val="24"/>
          <w:highlight w:val="none"/>
        </w:rPr>
        <w:t>投标人应保证在本项目使用的任何产品和服务的任何一部分，不会产生因第三方提出的侵犯其专利权、商标权、著作权或其它知识产权而引起的法律和经济纠纷，由此引起的纠纷，由投标人承担所有相关责任；</w:t>
      </w:r>
    </w:p>
    <w:p>
      <w:pPr>
        <w:pageBreakBefore w:val="0"/>
        <w:shd w:val="clear"/>
        <w:kinsoku/>
        <w:wordWrap/>
        <w:topLinePunct w:val="0"/>
        <w:autoSpaceDE/>
        <w:autoSpaceDN/>
        <w:bidi w:val="0"/>
        <w:spacing w:line="360" w:lineRule="auto"/>
        <w:ind w:firstLine="470" w:firstLineChars="196"/>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6.6</w:t>
      </w:r>
      <w:r>
        <w:rPr>
          <w:rFonts w:hint="eastAsia" w:ascii="宋体" w:hAnsi="宋体" w:eastAsia="宋体" w:cs="宋体"/>
          <w:color w:val="auto"/>
          <w:szCs w:val="24"/>
          <w:highlight w:val="none"/>
        </w:rPr>
        <w:t>采购人享有在本项目实施过程中产生的知识成果及知识产权。投标人如欲在项目实施过程中采用自有知识成果，需在投标文件中声明，并提供相关知识产权证明文件。使用该知识成果后，投标人须提供开发接口和开发手册等技术文档，并承诺提供无限期技术支持，采购人享有永久使用权。如采用投标人所不拥有的知识产权，则在投标报价中必须包含合法获得该知识产权的相关费用。</w:t>
      </w:r>
    </w:p>
    <w:p>
      <w:pPr>
        <w:pageBreakBefore w:val="0"/>
        <w:shd w:val="clear"/>
        <w:kinsoku/>
        <w:wordWrap/>
        <w:topLinePunct w:val="0"/>
        <w:autoSpaceDE/>
        <w:autoSpaceDN/>
        <w:bidi w:val="0"/>
        <w:spacing w:line="360" w:lineRule="auto"/>
        <w:ind w:firstLine="470" w:firstLineChars="196"/>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6.7</w:t>
      </w:r>
      <w:r>
        <w:rPr>
          <w:rFonts w:hint="eastAsia" w:ascii="宋体" w:hAnsi="宋体" w:eastAsia="宋体" w:cs="宋体"/>
          <w:color w:val="auto"/>
          <w:szCs w:val="24"/>
          <w:highlight w:val="none"/>
        </w:rPr>
        <w:t>投标人承诺给予采购人的各种优惠条件不能包括采购项目本身所包括涉及的采购事项。投标人不能以“赠送、赠予”等任何名义提供服务以规避招标文件的约束。否则，投标人提供的投标文件将作为无效投标处理，投标人的投标行为将作为以不正当手段排挤其他投标人认定。</w:t>
      </w:r>
    </w:p>
    <w:p>
      <w:pPr>
        <w:pStyle w:val="4"/>
        <w:pageBreakBefore w:val="0"/>
        <w:shd w:val="clear"/>
        <w:kinsoku/>
        <w:wordWrap/>
        <w:topLinePunct w:val="0"/>
        <w:autoSpaceDE/>
        <w:autoSpaceDN/>
        <w:bidi w:val="0"/>
        <w:spacing w:before="0" w:after="0" w:line="360" w:lineRule="auto"/>
        <w:textAlignment w:val="auto"/>
        <w:rPr>
          <w:rFonts w:hint="eastAsia" w:ascii="宋体" w:hAnsi="宋体" w:eastAsia="宋体" w:cs="宋体"/>
          <w:b/>
          <w:bCs w:val="0"/>
          <w:color w:val="auto"/>
          <w:kern w:val="0"/>
          <w:sz w:val="28"/>
          <w:szCs w:val="28"/>
          <w:highlight w:val="none"/>
        </w:rPr>
      </w:pPr>
      <w:bookmarkStart w:id="18" w:name="_Toc458617459"/>
      <w:bookmarkStart w:id="19" w:name="_Toc458617787"/>
      <w:bookmarkStart w:id="20" w:name="_Toc458617736"/>
      <w:bookmarkStart w:id="21" w:name="_Toc11569"/>
      <w:r>
        <w:rPr>
          <w:rFonts w:hint="eastAsia" w:ascii="宋体" w:hAnsi="宋体" w:eastAsia="宋体" w:cs="宋体"/>
          <w:b/>
          <w:bCs w:val="0"/>
          <w:color w:val="auto"/>
          <w:kern w:val="0"/>
          <w:sz w:val="28"/>
          <w:szCs w:val="28"/>
          <w:highlight w:val="none"/>
          <w:lang w:eastAsia="zh-CN"/>
        </w:rPr>
        <w:t>五</w:t>
      </w:r>
      <w:r>
        <w:rPr>
          <w:rFonts w:hint="eastAsia" w:ascii="宋体" w:hAnsi="宋体" w:eastAsia="宋体" w:cs="宋体"/>
          <w:b/>
          <w:bCs w:val="0"/>
          <w:color w:val="auto"/>
          <w:kern w:val="0"/>
          <w:sz w:val="28"/>
          <w:szCs w:val="28"/>
          <w:highlight w:val="none"/>
        </w:rPr>
        <w:t>、投标</w:t>
      </w:r>
      <w:bookmarkEnd w:id="18"/>
      <w:bookmarkEnd w:id="19"/>
      <w:bookmarkEnd w:id="20"/>
      <w:bookmarkEnd w:id="21"/>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bookmarkStart w:id="22" w:name="OLE_LINK14"/>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t>投标文件的提交：</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投标人应在投标截止时间前将投标文件密封送达投标地点；</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逾期送达或者未按照招标文件要求密封的投标文件，将被拒收；</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本次招标不接受邮寄的投标文件。</w:t>
      </w:r>
    </w:p>
    <w:bookmarkEnd w:id="22"/>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t>投标文件的补充、修改与撤回：</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投标人在提交投标文件以后到投标截止时间之前,可以书面形式补充、修改或撤回已提交的投标文件，并以书面形式通知采购代理机构。补充、修改的内容应当按招标文件要求密封、签署、盖章，并作为投标文件的组成部分；补充、修改的内容与相应文件不一致的，以补充、修改的内容为准。</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投标人提出修改要求的，须在投标截止时间前密封送到采购代理机构，并在封面上加注“修改”字样。</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投标人提出撤标要求的，须在投标截止时间前以书面形式（经由法定代表人或被授权人签字）通知采购代理机构。如采取传真形式撤回投标，随后必须补充有法定代表人或被授权人签署的要求撤回投标的正式文件。采购代理机构摄像留存后，将要“撤回”的投标文件（包含纸质及电子版）退还投标人，投标人签字确认领取。</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rPr>
        <w:t>投标截止时间之后，投标人不得补充、修改投标文件；</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在投标截止时间至投标有效期满之前，投标人不得撤回其投标文件。</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t>投标有效期：</w:t>
      </w:r>
    </w:p>
    <w:p>
      <w:pPr>
        <w:pStyle w:val="103"/>
        <w:pageBreakBefore w:val="0"/>
        <w:shd w:val="clear"/>
        <w:kinsoku/>
        <w:wordWrap/>
        <w:topLinePunct w:val="0"/>
        <w:autoSpaceDE/>
        <w:autoSpaceDN/>
        <w:bidi w:val="0"/>
        <w:spacing w:line="360" w:lineRule="auto"/>
        <w:ind w:firstLine="464"/>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4"/>
          <w:sz w:val="24"/>
          <w:szCs w:val="24"/>
          <w:highlight w:val="none"/>
        </w:rPr>
        <w:t>3</w:t>
      </w:r>
      <w:bookmarkStart w:id="23" w:name="OLE_LINK15"/>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rPr>
        <w:t>自提交投标文件的截止之日起90个日历日。投标人投标有效期短于招标文件规定</w:t>
      </w:r>
      <w:r>
        <w:rPr>
          <w:rFonts w:hint="eastAsia" w:ascii="宋体" w:hAnsi="宋体" w:eastAsia="宋体" w:cs="宋体"/>
          <w:color w:val="auto"/>
          <w:kern w:val="2"/>
          <w:sz w:val="24"/>
          <w:szCs w:val="24"/>
          <w:highlight w:val="none"/>
        </w:rPr>
        <w:t>的投标有效期，按无效投标处理。中标单位的投标有效期延长至合同执行完毕。</w:t>
      </w:r>
    </w:p>
    <w:bookmarkEnd w:id="23"/>
    <w:p>
      <w:pPr>
        <w:pStyle w:val="103"/>
        <w:pageBreakBefore w:val="0"/>
        <w:shd w:val="clear"/>
        <w:kinsoku/>
        <w:wordWrap/>
        <w:topLinePunct w:val="0"/>
        <w:autoSpaceDE/>
        <w:autoSpaceDN/>
        <w:bidi w:val="0"/>
        <w:spacing w:line="360" w:lineRule="auto"/>
        <w:ind w:firstLine="480"/>
        <w:textAlignment w:val="auto"/>
        <w:rPr>
          <w:rFonts w:hint="eastAsia" w:ascii="宋体" w:hAnsi="宋体" w:eastAsia="宋体" w:cs="宋体"/>
          <w:color w:val="auto"/>
          <w:sz w:val="24"/>
          <w:szCs w:val="24"/>
          <w:highlight w:val="none"/>
        </w:rPr>
      </w:pPr>
      <w:bookmarkStart w:id="24" w:name="_Toc458617737"/>
      <w:bookmarkStart w:id="25" w:name="_Toc458617460"/>
      <w:bookmarkStart w:id="26" w:name="_Toc458617788"/>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在原投标有效期结束前，采购代理机构可要求投标人延长投标有效期。拒绝延长投标有效期的投标人，不得参与该项目后续采购活动。</w:t>
      </w:r>
    </w:p>
    <w:p>
      <w:pPr>
        <w:pStyle w:val="103"/>
        <w:pageBreakBefore w:val="0"/>
        <w:shd w:val="clear"/>
        <w:kinsoku/>
        <w:wordWrap/>
        <w:topLinePunct w:val="0"/>
        <w:autoSpaceDE/>
        <w:autoSpaceDN/>
        <w:bidi w:val="0"/>
        <w:spacing w:line="360" w:lineRule="auto"/>
        <w:ind w:firstLine="48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w:t>
      </w:r>
      <w:r>
        <w:rPr>
          <w:rFonts w:hint="eastAsia" w:ascii="宋体" w:hAnsi="宋体" w:eastAsia="宋体" w:cs="宋体"/>
          <w:color w:val="auto"/>
          <w:kern w:val="2"/>
          <w:sz w:val="24"/>
          <w:szCs w:val="24"/>
          <w:highlight w:val="none"/>
        </w:rPr>
        <w:t>有下列情形之一的，属于恶意串通，对其依照《中华人民共和国政府采购法》第七十七条第一款的规定追究法律责任，投标无效：</w:t>
      </w:r>
    </w:p>
    <w:p>
      <w:pPr>
        <w:pStyle w:val="103"/>
        <w:pageBreakBefore w:val="0"/>
        <w:shd w:val="clear"/>
        <w:kinsoku/>
        <w:wordWrap/>
        <w:topLinePunct w:val="0"/>
        <w:autoSpaceDE/>
        <w:autoSpaceDN/>
        <w:bidi w:val="0"/>
        <w:spacing w:line="360" w:lineRule="auto"/>
        <w:ind w:firstLine="48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4.1</w:t>
      </w:r>
      <w:r>
        <w:rPr>
          <w:rFonts w:hint="eastAsia" w:ascii="宋体" w:hAnsi="宋体" w:eastAsia="宋体" w:cs="宋体"/>
          <w:color w:val="auto"/>
          <w:kern w:val="2"/>
          <w:sz w:val="24"/>
          <w:szCs w:val="24"/>
          <w:highlight w:val="none"/>
        </w:rPr>
        <w:t>投标人直接或者间接从采购人或采购代理机构处获得其他投标人的相关情况并修改其投标文件；</w:t>
      </w:r>
    </w:p>
    <w:p>
      <w:pPr>
        <w:pStyle w:val="103"/>
        <w:pageBreakBefore w:val="0"/>
        <w:shd w:val="clear"/>
        <w:kinsoku/>
        <w:wordWrap/>
        <w:topLinePunct w:val="0"/>
        <w:autoSpaceDE/>
        <w:autoSpaceDN/>
        <w:bidi w:val="0"/>
        <w:spacing w:line="360" w:lineRule="auto"/>
        <w:ind w:firstLine="48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4.2</w:t>
      </w:r>
      <w:r>
        <w:rPr>
          <w:rFonts w:hint="eastAsia" w:ascii="宋体" w:hAnsi="宋体" w:eastAsia="宋体" w:cs="宋体"/>
          <w:color w:val="auto"/>
          <w:kern w:val="2"/>
          <w:sz w:val="24"/>
          <w:szCs w:val="24"/>
          <w:highlight w:val="none"/>
        </w:rPr>
        <w:t>投标人按照采购人或采购代理机构的授意撤换、修改投标文件；</w:t>
      </w:r>
    </w:p>
    <w:p>
      <w:pPr>
        <w:pStyle w:val="103"/>
        <w:pageBreakBefore w:val="0"/>
        <w:shd w:val="clear"/>
        <w:kinsoku/>
        <w:wordWrap/>
        <w:topLinePunct w:val="0"/>
        <w:autoSpaceDE/>
        <w:autoSpaceDN/>
        <w:bidi w:val="0"/>
        <w:spacing w:line="360" w:lineRule="auto"/>
        <w:ind w:firstLine="48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4.3</w:t>
      </w:r>
      <w:r>
        <w:rPr>
          <w:rFonts w:hint="eastAsia" w:ascii="宋体" w:hAnsi="宋体" w:eastAsia="宋体" w:cs="宋体"/>
          <w:color w:val="auto"/>
          <w:kern w:val="2"/>
          <w:sz w:val="24"/>
          <w:szCs w:val="24"/>
          <w:highlight w:val="none"/>
        </w:rPr>
        <w:t>投标人之间协商报价、技术方案等投标文件的实质性内容；</w:t>
      </w:r>
    </w:p>
    <w:p>
      <w:pPr>
        <w:pStyle w:val="103"/>
        <w:pageBreakBefore w:val="0"/>
        <w:shd w:val="clear"/>
        <w:kinsoku/>
        <w:wordWrap/>
        <w:topLinePunct w:val="0"/>
        <w:autoSpaceDE/>
        <w:autoSpaceDN/>
        <w:bidi w:val="0"/>
        <w:spacing w:line="360" w:lineRule="auto"/>
        <w:ind w:firstLine="48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4.4</w:t>
      </w:r>
      <w:r>
        <w:rPr>
          <w:rFonts w:hint="eastAsia" w:ascii="宋体" w:hAnsi="宋体" w:eastAsia="宋体" w:cs="宋体"/>
          <w:color w:val="auto"/>
          <w:kern w:val="2"/>
          <w:sz w:val="24"/>
          <w:szCs w:val="24"/>
          <w:highlight w:val="none"/>
        </w:rPr>
        <w:t>属于同一集团、协会、商会等组织成员的投标人按照该组织要求协同参加政府采购活动；</w:t>
      </w:r>
    </w:p>
    <w:p>
      <w:pPr>
        <w:pStyle w:val="103"/>
        <w:pageBreakBefore w:val="0"/>
        <w:shd w:val="clear"/>
        <w:kinsoku/>
        <w:wordWrap/>
        <w:topLinePunct w:val="0"/>
        <w:autoSpaceDE/>
        <w:autoSpaceDN/>
        <w:bidi w:val="0"/>
        <w:spacing w:line="360" w:lineRule="auto"/>
        <w:ind w:firstLine="48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4.5</w:t>
      </w:r>
      <w:r>
        <w:rPr>
          <w:rFonts w:hint="eastAsia" w:ascii="宋体" w:hAnsi="宋体" w:eastAsia="宋体" w:cs="宋体"/>
          <w:color w:val="auto"/>
          <w:kern w:val="2"/>
          <w:sz w:val="24"/>
          <w:szCs w:val="24"/>
          <w:highlight w:val="none"/>
        </w:rPr>
        <w:t>投标人之间事先约定由某一特定投标人中标；</w:t>
      </w:r>
    </w:p>
    <w:p>
      <w:pPr>
        <w:pStyle w:val="103"/>
        <w:pageBreakBefore w:val="0"/>
        <w:shd w:val="clear"/>
        <w:kinsoku/>
        <w:wordWrap/>
        <w:topLinePunct w:val="0"/>
        <w:autoSpaceDE/>
        <w:autoSpaceDN/>
        <w:bidi w:val="0"/>
        <w:spacing w:line="360" w:lineRule="auto"/>
        <w:ind w:firstLine="48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4.6</w:t>
      </w:r>
      <w:r>
        <w:rPr>
          <w:rFonts w:hint="eastAsia" w:ascii="宋体" w:hAnsi="宋体" w:eastAsia="宋体" w:cs="宋体"/>
          <w:color w:val="auto"/>
          <w:kern w:val="2"/>
          <w:sz w:val="24"/>
          <w:szCs w:val="24"/>
          <w:highlight w:val="none"/>
        </w:rPr>
        <w:t>投标人之间商定部分投标人放弃参加政府采购活动或放弃中标；</w:t>
      </w:r>
    </w:p>
    <w:p>
      <w:pPr>
        <w:pStyle w:val="103"/>
        <w:pageBreakBefore w:val="0"/>
        <w:shd w:val="clear"/>
        <w:kinsoku/>
        <w:wordWrap/>
        <w:topLinePunct w:val="0"/>
        <w:autoSpaceDE/>
        <w:autoSpaceDN/>
        <w:bidi w:val="0"/>
        <w:spacing w:line="360" w:lineRule="auto"/>
        <w:ind w:firstLine="48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4.7</w:t>
      </w:r>
      <w:r>
        <w:rPr>
          <w:rFonts w:hint="eastAsia" w:ascii="宋体" w:hAnsi="宋体" w:eastAsia="宋体" w:cs="宋体"/>
          <w:color w:val="auto"/>
          <w:kern w:val="2"/>
          <w:sz w:val="24"/>
          <w:szCs w:val="24"/>
          <w:highlight w:val="none"/>
        </w:rPr>
        <w:t>投标人相互之间，为谋求特定投标人中标或排斥其他投标人的其他串通行为。</w:t>
      </w:r>
    </w:p>
    <w:p>
      <w:pPr>
        <w:pStyle w:val="103"/>
        <w:pageBreakBefore w:val="0"/>
        <w:shd w:val="clear"/>
        <w:kinsoku/>
        <w:wordWrap/>
        <w:topLinePunct w:val="0"/>
        <w:autoSpaceDE/>
        <w:autoSpaceDN/>
        <w:bidi w:val="0"/>
        <w:spacing w:line="360" w:lineRule="auto"/>
        <w:ind w:firstLine="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有下列情形之一的，视为投标人串通投标，其投标无效：</w:t>
      </w:r>
    </w:p>
    <w:p>
      <w:pPr>
        <w:pStyle w:val="103"/>
        <w:pageBreakBefore w:val="0"/>
        <w:shd w:val="clear"/>
        <w:kinsoku/>
        <w:wordWrap/>
        <w:topLinePunct w:val="0"/>
        <w:autoSpaceDE/>
        <w:autoSpaceDN/>
        <w:bidi w:val="0"/>
        <w:spacing w:line="360" w:lineRule="auto"/>
        <w:ind w:firstLine="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不同投标人的投标文件由同一单位或者个人编制；</w:t>
      </w:r>
    </w:p>
    <w:p>
      <w:pPr>
        <w:pStyle w:val="103"/>
        <w:pageBreakBefore w:val="0"/>
        <w:shd w:val="clear"/>
        <w:kinsoku/>
        <w:wordWrap/>
        <w:topLinePunct w:val="0"/>
        <w:autoSpaceDE/>
        <w:autoSpaceDN/>
        <w:bidi w:val="0"/>
        <w:spacing w:line="360" w:lineRule="auto"/>
        <w:ind w:firstLine="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不同投标人委托同一单位或者个人办理投标事宜；</w:t>
      </w:r>
    </w:p>
    <w:p>
      <w:pPr>
        <w:pStyle w:val="103"/>
        <w:pageBreakBefore w:val="0"/>
        <w:shd w:val="clear"/>
        <w:kinsoku/>
        <w:wordWrap/>
        <w:topLinePunct w:val="0"/>
        <w:autoSpaceDE/>
        <w:autoSpaceDN/>
        <w:bidi w:val="0"/>
        <w:spacing w:line="360" w:lineRule="auto"/>
        <w:ind w:firstLine="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不同投标人的投标文件载明的项目管理成员或者联系人为同一人；</w:t>
      </w:r>
    </w:p>
    <w:p>
      <w:pPr>
        <w:pStyle w:val="103"/>
        <w:pageBreakBefore w:val="0"/>
        <w:shd w:val="clear"/>
        <w:kinsoku/>
        <w:wordWrap/>
        <w:topLinePunct w:val="0"/>
        <w:autoSpaceDE/>
        <w:autoSpaceDN/>
        <w:bidi w:val="0"/>
        <w:spacing w:line="360" w:lineRule="auto"/>
        <w:ind w:firstLine="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不同投标人的投标文件异常一致或者投标报价呈现规律性差异；</w:t>
      </w:r>
    </w:p>
    <w:p>
      <w:pPr>
        <w:pStyle w:val="103"/>
        <w:pageBreakBefore w:val="0"/>
        <w:shd w:val="clear"/>
        <w:kinsoku/>
        <w:wordWrap/>
        <w:topLinePunct w:val="0"/>
        <w:autoSpaceDE/>
        <w:autoSpaceDN/>
        <w:bidi w:val="0"/>
        <w:spacing w:line="360" w:lineRule="auto"/>
        <w:ind w:firstLine="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不同投标人的投标文件相互混装；</w:t>
      </w:r>
    </w:p>
    <w:p>
      <w:pPr>
        <w:pStyle w:val="4"/>
        <w:pageBreakBefore w:val="0"/>
        <w:shd w:val="clear"/>
        <w:kinsoku/>
        <w:wordWrap/>
        <w:topLinePunct w:val="0"/>
        <w:autoSpaceDE/>
        <w:autoSpaceDN/>
        <w:bidi w:val="0"/>
        <w:spacing w:before="0" w:after="0" w:line="360" w:lineRule="auto"/>
        <w:textAlignment w:val="auto"/>
        <w:rPr>
          <w:rFonts w:hint="eastAsia" w:ascii="宋体" w:hAnsi="宋体" w:eastAsia="宋体" w:cs="宋体"/>
          <w:b/>
          <w:bCs w:val="0"/>
          <w:color w:val="auto"/>
          <w:kern w:val="0"/>
          <w:sz w:val="28"/>
          <w:szCs w:val="28"/>
          <w:highlight w:val="none"/>
          <w:lang w:eastAsia="zh-CN"/>
        </w:rPr>
      </w:pPr>
      <w:bookmarkStart w:id="27" w:name="_Toc16041"/>
      <w:r>
        <w:rPr>
          <w:rFonts w:hint="eastAsia" w:ascii="宋体" w:hAnsi="宋体" w:eastAsia="宋体" w:cs="宋体"/>
          <w:b/>
          <w:bCs w:val="0"/>
          <w:color w:val="auto"/>
          <w:kern w:val="0"/>
          <w:sz w:val="28"/>
          <w:szCs w:val="28"/>
          <w:highlight w:val="none"/>
          <w:lang w:eastAsia="zh-CN"/>
        </w:rPr>
        <w:t>六、开标、资格审查、评标和定标</w:t>
      </w:r>
      <w:bookmarkEnd w:id="24"/>
      <w:bookmarkEnd w:id="25"/>
      <w:bookmarkEnd w:id="26"/>
      <w:bookmarkEnd w:id="27"/>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b/>
          <w:color w:val="auto"/>
          <w:szCs w:val="24"/>
          <w:highlight w:val="none"/>
        </w:rPr>
      </w:pPr>
      <w:r>
        <w:rPr>
          <w:rFonts w:hint="eastAsia" w:ascii="宋体" w:hAnsi="宋体" w:eastAsia="宋体" w:cs="宋体"/>
          <w:b/>
          <w:bCs/>
          <w:color w:val="auto"/>
          <w:szCs w:val="24"/>
          <w:highlight w:val="none"/>
        </w:rPr>
        <w:t>1</w:t>
      </w:r>
      <w:r>
        <w:rPr>
          <w:rFonts w:hint="eastAsia" w:ascii="宋体" w:hAnsi="宋体" w:eastAsia="宋体" w:cs="宋体"/>
          <w:b/>
          <w:bCs/>
          <w:color w:val="auto"/>
          <w:szCs w:val="24"/>
          <w:highlight w:val="none"/>
          <w:lang w:val="en-US" w:eastAsia="zh-CN"/>
        </w:rPr>
        <w:t>.</w:t>
      </w:r>
      <w:r>
        <w:rPr>
          <w:rFonts w:hint="eastAsia" w:ascii="宋体" w:hAnsi="宋体" w:eastAsia="宋体" w:cs="宋体"/>
          <w:b/>
          <w:bCs/>
          <w:color w:val="auto"/>
          <w:szCs w:val="24"/>
          <w:highlight w:val="none"/>
        </w:rPr>
        <w:t>开标</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采购代理机构按招标文件规定的时间和地点组织开标。</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所有参会人员应签名报到，以证明其出席。投标人未参加开标的，视同认可开标结果。</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开标会议由采购代理机构主持。主持人宣读开标会议开始，宣读会场纪律，宣布参加会议的投标人名单。</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rPr>
        <w:t>投标人的法定代表人或被授权人与监标人当众检查所有投标文件的密封情况，签字确认并宣读检查结果。</w:t>
      </w:r>
      <w:r>
        <w:rPr>
          <w:rFonts w:hint="eastAsia" w:ascii="宋体" w:hAnsi="宋体" w:eastAsia="宋体" w:cs="宋体"/>
          <w:b/>
          <w:color w:val="auto"/>
          <w:szCs w:val="24"/>
          <w:highlight w:val="none"/>
        </w:rPr>
        <w:t>未通过审查的按无效投标处理</w:t>
      </w:r>
      <w:r>
        <w:rPr>
          <w:rFonts w:hint="eastAsia" w:ascii="宋体" w:hAnsi="宋体" w:eastAsia="宋体" w:cs="宋体"/>
          <w:color w:val="auto"/>
          <w:szCs w:val="24"/>
          <w:highlight w:val="none"/>
        </w:rPr>
        <w:t>。</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采购代理机构依照提交的</w:t>
      </w:r>
      <w:r>
        <w:rPr>
          <w:rFonts w:hint="eastAsia" w:ascii="宋体" w:hAnsi="宋体" w:eastAsia="宋体" w:cs="宋体"/>
          <w:color w:val="auto"/>
          <w:szCs w:val="24"/>
          <w:highlight w:val="none"/>
          <w:lang w:val="en-US" w:eastAsia="zh-CN"/>
        </w:rPr>
        <w:t>投标文件</w:t>
      </w:r>
      <w:r>
        <w:rPr>
          <w:rFonts w:hint="eastAsia" w:ascii="宋体" w:hAnsi="宋体" w:eastAsia="宋体" w:cs="宋体"/>
          <w:color w:val="auto"/>
          <w:szCs w:val="24"/>
          <w:highlight w:val="none"/>
        </w:rPr>
        <w:t>摆放顺序当众拆封，宣读投标人名称、投标价格和投标文件的其它主要内容并做记录。投标人确认无误后，由投标人的法定代表人或被授权人及监标人签字确认唱标内容。如投标人对宣读的“开标一览表”上的内容有异议，应在获得主持人同意后当场提出，如属于宣读错误，经现场监督人员核实后，当场予以更正。</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主持人宣布开标会议结束，所有投标人离场。</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采购代理机构对开标过程进行全程录音录像，并存档备查。</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.8</w:t>
      </w:r>
      <w:r>
        <w:rPr>
          <w:rFonts w:hint="eastAsia" w:ascii="宋体" w:hAnsi="宋体" w:eastAsia="宋体" w:cs="宋体"/>
          <w:color w:val="auto"/>
          <w:szCs w:val="24"/>
          <w:highlight w:val="none"/>
        </w:rPr>
        <w:t>采购代理机构对开标过程进行文字记录，由参加开标的各投标人代表和相关工作人员签字确认，并存档备查。投标人代表对开标过程和开标记录有疑义的，以及认为采购人、采购代理机构相关工作人员有需要回避的情形的，应当场提出询问或回避申请。</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en-US" w:eastAsia="zh-CN"/>
        </w:rPr>
        <w:t>.</w:t>
      </w:r>
      <w:r>
        <w:rPr>
          <w:rFonts w:hint="eastAsia" w:ascii="宋体" w:hAnsi="宋体" w:eastAsia="宋体" w:cs="宋体"/>
          <w:b/>
          <w:color w:val="auto"/>
          <w:szCs w:val="24"/>
          <w:highlight w:val="none"/>
        </w:rPr>
        <w:t>资格审查</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Cs w:val="24"/>
          <w:highlight w:val="none"/>
        </w:rPr>
        <w:t>开标结束后，由</w:t>
      </w:r>
      <w:r>
        <w:rPr>
          <w:rFonts w:hint="eastAsia" w:ascii="宋体" w:hAnsi="宋体" w:eastAsia="宋体" w:cs="宋体"/>
          <w:b/>
          <w:color w:val="auto"/>
          <w:szCs w:val="24"/>
          <w:highlight w:val="none"/>
          <w:lang w:val="en-US" w:eastAsia="zh-CN"/>
        </w:rPr>
        <w:t>采购人或</w:t>
      </w:r>
      <w:r>
        <w:rPr>
          <w:rFonts w:hint="eastAsia" w:ascii="宋体" w:hAnsi="宋体" w:eastAsia="宋体" w:cs="宋体"/>
          <w:b/>
          <w:color w:val="auto"/>
          <w:szCs w:val="24"/>
          <w:highlight w:val="none"/>
        </w:rPr>
        <w:t>采购代理机构依法对投标人的资格进行审查，审查合格的投标人方可进入评标阶段，缺项或一项不符合要求即不合格，不合格的投标人其投标无效</w:t>
      </w:r>
      <w:r>
        <w:rPr>
          <w:rFonts w:hint="eastAsia" w:ascii="宋体" w:hAnsi="宋体" w:eastAsia="宋体" w:cs="宋体"/>
          <w:b/>
          <w:color w:val="auto"/>
          <w:szCs w:val="24"/>
          <w:highlight w:val="none"/>
          <w:lang w:eastAsia="zh-CN"/>
        </w:rPr>
        <w:t>，</w:t>
      </w:r>
      <w:r>
        <w:rPr>
          <w:rFonts w:hint="eastAsia" w:ascii="宋体" w:hAnsi="宋体" w:eastAsia="宋体" w:cs="宋体"/>
          <w:b/>
          <w:color w:val="auto"/>
          <w:sz w:val="24"/>
          <w:szCs w:val="24"/>
          <w:highlight w:val="none"/>
          <w:lang w:val="en-US" w:eastAsia="zh-CN"/>
        </w:rPr>
        <w:t>资格证明文件须装订在每份投标文件中。（资格审查以正本为准）</w:t>
      </w:r>
    </w:p>
    <w:p>
      <w:pPr>
        <w:keepNext/>
        <w:spacing w:before="210" w:beforeLines="50" w:after="210" w:afterLines="50" w:line="360" w:lineRule="auto"/>
        <w:jc w:val="center"/>
        <w:outlineLvl w:val="3"/>
        <w:rPr>
          <w:rFonts w:hint="eastAsia" w:ascii="宋体" w:hAnsi="宋体" w:eastAsia="宋体" w:cs="宋体"/>
          <w:b/>
          <w:bCs/>
          <w:color w:val="auto"/>
          <w:sz w:val="32"/>
          <w:szCs w:val="32"/>
        </w:rPr>
      </w:pPr>
      <w:r>
        <w:rPr>
          <w:rFonts w:hint="eastAsia" w:ascii="宋体" w:hAnsi="宋体" w:eastAsia="宋体" w:cs="宋体"/>
          <w:b/>
          <w:bCs/>
          <w:color w:val="auto"/>
          <w:sz w:val="32"/>
          <w:szCs w:val="32"/>
        </w:rPr>
        <w:t>〖资格性审查表〗</w:t>
      </w:r>
    </w:p>
    <w:tbl>
      <w:tblPr>
        <w:tblStyle w:val="30"/>
        <w:tblW w:w="929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344"/>
        <w:gridCol w:w="624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344" w:type="dxa"/>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资格项</w:t>
            </w:r>
          </w:p>
        </w:tc>
        <w:tc>
          <w:tcPr>
            <w:tcW w:w="6244" w:type="dxa"/>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一</w:t>
            </w:r>
          </w:p>
        </w:tc>
        <w:tc>
          <w:tcPr>
            <w:tcW w:w="8588" w:type="dxa"/>
            <w:gridSpan w:val="2"/>
            <w:tcBorders>
              <w:top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4"/>
              <w:keepNext w:val="0"/>
              <w:keepLines w:val="0"/>
              <w:pageBreakBefore w:val="0"/>
              <w:widowControl/>
              <w:numPr>
                <w:ilvl w:val="0"/>
                <w:numId w:val="3"/>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rPr>
            </w:pPr>
          </w:p>
        </w:tc>
        <w:tc>
          <w:tcPr>
            <w:tcW w:w="23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bCs/>
                <w:sz w:val="24"/>
                <w:szCs w:val="24"/>
              </w:rPr>
              <w:t>有效的主体资格证明</w:t>
            </w:r>
          </w:p>
        </w:tc>
        <w:tc>
          <w:tcPr>
            <w:tcW w:w="62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具有独立承担民事责任能力的法人、其他组织或自然人，并出具合法有效的营业执照或事业单位法人证书等国家规定的相关证明，自然人参与的提供其身份证明；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4"/>
              <w:keepNext w:val="0"/>
              <w:keepLines w:val="0"/>
              <w:pageBreakBefore w:val="0"/>
              <w:widowControl/>
              <w:numPr>
                <w:ilvl w:val="0"/>
                <w:numId w:val="3"/>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rPr>
            </w:pPr>
          </w:p>
        </w:tc>
        <w:tc>
          <w:tcPr>
            <w:tcW w:w="23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资质</w:t>
            </w:r>
          </w:p>
        </w:tc>
        <w:tc>
          <w:tcPr>
            <w:tcW w:w="62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lang w:val="en-US" w:eastAsia="zh-CN"/>
              </w:rPr>
            </w:pPr>
            <w:r>
              <w:rPr>
                <w:rFonts w:hint="eastAsia" w:ascii="宋体" w:hAnsi="宋体" w:eastAsia="宋体" w:cs="宋体"/>
                <w:i w:val="0"/>
                <w:iCs w:val="0"/>
                <w:caps w:val="0"/>
                <w:color w:val="333333"/>
                <w:spacing w:val="0"/>
                <w:kern w:val="0"/>
                <w:sz w:val="24"/>
                <w:szCs w:val="24"/>
                <w:shd w:val="clear" w:fill="FFFFFF"/>
                <w:lang w:val="en-US" w:eastAsia="zh-CN" w:bidi="ar"/>
              </w:rPr>
              <w:t>具备【土地规划乙级】及以上资质，并在人员、设备、资金等方面具备相应的能力；拟派往本项目负责人具备城乡规划中级及以上职称或土地规划、自然地理学、测绘等相关专业中级及以上职称；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4"/>
              <w:keepNext w:val="0"/>
              <w:keepLines w:val="0"/>
              <w:pageBreakBefore w:val="0"/>
              <w:widowControl/>
              <w:numPr>
                <w:ilvl w:val="0"/>
                <w:numId w:val="3"/>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rPr>
            </w:pPr>
          </w:p>
        </w:tc>
        <w:tc>
          <w:tcPr>
            <w:tcW w:w="23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bCs/>
                <w:sz w:val="24"/>
                <w:szCs w:val="24"/>
              </w:rPr>
              <w:t>财务状况报告</w:t>
            </w:r>
          </w:p>
        </w:tc>
        <w:tc>
          <w:tcPr>
            <w:tcW w:w="62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提供2022年度财务审计报告（至少包括资产负债表、利润表、现金流量表及财务报表附注，成立时间至提交投标文件截止时间不足一年的可提供成立后任意时段的资产负债表），或开标前6个月内其基本存款账户开户银行出具的资信证明及基本存款账户开户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4"/>
              <w:keepNext w:val="0"/>
              <w:keepLines w:val="0"/>
              <w:pageBreakBefore w:val="0"/>
              <w:widowControl/>
              <w:numPr>
                <w:ilvl w:val="0"/>
                <w:numId w:val="3"/>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rPr>
            </w:pPr>
          </w:p>
        </w:tc>
        <w:tc>
          <w:tcPr>
            <w:tcW w:w="23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bCs/>
                <w:sz w:val="24"/>
                <w:szCs w:val="24"/>
              </w:rPr>
            </w:pPr>
            <w:r>
              <w:rPr>
                <w:rFonts w:hint="eastAsia" w:ascii="宋体" w:hAnsi="宋体" w:eastAsia="宋体" w:cs="宋体"/>
                <w:bCs/>
                <w:sz w:val="24"/>
                <w:szCs w:val="24"/>
              </w:rPr>
              <w:t>社保资金缴纳证明</w:t>
            </w:r>
          </w:p>
        </w:tc>
        <w:tc>
          <w:tcPr>
            <w:tcW w:w="62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bCs/>
                <w:sz w:val="24"/>
                <w:szCs w:val="24"/>
                <w:lang w:val="en-US" w:eastAsia="zh-CN"/>
              </w:rPr>
            </w:pPr>
            <w:r>
              <w:rPr>
                <w:rFonts w:hint="eastAsia" w:ascii="宋体" w:hAnsi="宋体" w:eastAsia="宋体" w:cs="宋体"/>
                <w:i w:val="0"/>
                <w:iCs w:val="0"/>
                <w:caps w:val="0"/>
                <w:color w:val="333333"/>
                <w:spacing w:val="0"/>
                <w:kern w:val="0"/>
                <w:sz w:val="24"/>
                <w:szCs w:val="24"/>
                <w:shd w:val="clear" w:fill="FFFFFF"/>
                <w:lang w:val="en-US" w:eastAsia="zh-CN" w:bidi="ar"/>
              </w:rPr>
              <w:t>提供递交投标文件截止之日前一年内任意一个月的社会保障资金缴存单据或社保机构开具的社会保险参保缴费情况证明。依法不需要缴纳社会保障资金的供应商应提供相关证明文件；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4"/>
              <w:keepNext w:val="0"/>
              <w:keepLines w:val="0"/>
              <w:pageBreakBefore w:val="0"/>
              <w:widowControl/>
              <w:numPr>
                <w:ilvl w:val="0"/>
                <w:numId w:val="3"/>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rPr>
            </w:pPr>
          </w:p>
        </w:tc>
        <w:tc>
          <w:tcPr>
            <w:tcW w:w="23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bCs/>
                <w:sz w:val="24"/>
                <w:szCs w:val="24"/>
              </w:rPr>
              <w:t>税收缴纳证明</w:t>
            </w:r>
          </w:p>
        </w:tc>
        <w:tc>
          <w:tcPr>
            <w:tcW w:w="62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提供递交投标文件截止之日前一年内任意一个月的依法缴纳税收的相关凭据（时间以税款所属日期为准）。依法免税或无须缴纳税收的供应商，应提供相应证明文件；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4"/>
              <w:keepNext w:val="0"/>
              <w:keepLines w:val="0"/>
              <w:pageBreakBefore w:val="0"/>
              <w:widowControl/>
              <w:numPr>
                <w:ilvl w:val="0"/>
                <w:numId w:val="3"/>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rPr>
            </w:pPr>
          </w:p>
        </w:tc>
        <w:tc>
          <w:tcPr>
            <w:tcW w:w="23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bCs/>
                <w:sz w:val="24"/>
                <w:szCs w:val="24"/>
              </w:rPr>
              <w:t>无重大违法记录声明</w:t>
            </w:r>
          </w:p>
        </w:tc>
        <w:tc>
          <w:tcPr>
            <w:tcW w:w="62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参加本次政府采购活动前3年内在经营活动中没有重大违纪，以及未被列入“信用中国”网站（www.creditchina.gov.cn）失信被执行人和重大税收违法案件当事人名单，不处于“中国政府采购网”(www.ccgp.gov.cn)“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4"/>
              <w:keepNext w:val="0"/>
              <w:keepLines w:val="0"/>
              <w:pageBreakBefore w:val="0"/>
              <w:widowControl/>
              <w:numPr>
                <w:ilvl w:val="0"/>
                <w:numId w:val="3"/>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rPr>
            </w:pPr>
          </w:p>
        </w:tc>
        <w:tc>
          <w:tcPr>
            <w:tcW w:w="23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bCs/>
                <w:sz w:val="24"/>
                <w:szCs w:val="24"/>
              </w:rPr>
              <w:t>法定代表人（主要负责人）委托授权书</w:t>
            </w:r>
            <w:r>
              <w:rPr>
                <w:rFonts w:hint="eastAsia" w:ascii="宋体" w:hAnsi="宋体" w:eastAsia="宋体" w:cs="宋体"/>
                <w:bCs/>
                <w:sz w:val="24"/>
                <w:szCs w:val="24"/>
                <w:lang w:val="en-US" w:eastAsia="zh-CN"/>
              </w:rPr>
              <w:t>/</w:t>
            </w:r>
            <w:r>
              <w:rPr>
                <w:rFonts w:hint="eastAsia" w:ascii="宋体" w:hAnsi="宋体" w:eastAsia="宋体" w:cs="宋体"/>
                <w:bCs/>
                <w:sz w:val="24"/>
                <w:szCs w:val="24"/>
              </w:rPr>
              <w:t>身份证明</w:t>
            </w:r>
          </w:p>
        </w:tc>
        <w:tc>
          <w:tcPr>
            <w:tcW w:w="62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kern w:val="0"/>
                <w:sz w:val="24"/>
                <w:szCs w:val="24"/>
                <w:shd w:val="clear" w:fill="FFFFFF"/>
                <w:lang w:val="en-US" w:eastAsia="zh-CN" w:bidi="ar"/>
              </w:rPr>
              <w:t>投标单位应授权合法的人员参加投标全过程，法定代表人参加投标，提供本人身份证复印件（加盖公章）并出示身份证原件；法定代表人授权他人参加投标的，提供法定代表人委托授权书（附法定代表人及被委托人身份证复印件并加盖公章）并出示被授权代表的身份证原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4"/>
              <w:keepNext w:val="0"/>
              <w:keepLines w:val="0"/>
              <w:pageBreakBefore w:val="0"/>
              <w:widowControl/>
              <w:numPr>
                <w:ilvl w:val="0"/>
                <w:numId w:val="3"/>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rPr>
            </w:pPr>
          </w:p>
        </w:tc>
        <w:tc>
          <w:tcPr>
            <w:tcW w:w="23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具有履行本合同所必需的设备和专业技术能力</w:t>
            </w:r>
          </w:p>
        </w:tc>
        <w:tc>
          <w:tcPr>
            <w:tcW w:w="62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b/>
                <w:bCs/>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提供具有履行合同所必需的设备和专业技术能力的承诺函；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4"/>
              <w:keepNext w:val="0"/>
              <w:keepLines w:val="0"/>
              <w:pageBreakBefore w:val="0"/>
              <w:widowControl/>
              <w:numPr>
                <w:ilvl w:val="0"/>
                <w:numId w:val="3"/>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rPr>
            </w:pPr>
          </w:p>
        </w:tc>
        <w:tc>
          <w:tcPr>
            <w:tcW w:w="23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联合体及企业关联关系</w:t>
            </w:r>
          </w:p>
        </w:tc>
        <w:tc>
          <w:tcPr>
            <w:tcW w:w="62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本项目不接受联合体投标。单位负责人为同一人或者存在控股、管理关系的不同单位，不得参加同一标段投标或者未划分标段的同一采购项目投标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4"/>
              <w:keepNext w:val="0"/>
              <w:keepLines w:val="0"/>
              <w:pageBreakBefore w:val="0"/>
              <w:widowControl/>
              <w:numPr>
                <w:ilvl w:val="0"/>
                <w:numId w:val="3"/>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rPr>
            </w:pPr>
          </w:p>
        </w:tc>
        <w:tc>
          <w:tcPr>
            <w:tcW w:w="23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中小企业声明函</w:t>
            </w:r>
          </w:p>
        </w:tc>
        <w:tc>
          <w:tcPr>
            <w:tcW w:w="62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本项目专门面向中小企业采购（残疾人福利性质单位、监狱企业视同为小型、微型企业），提供中小企业声明函。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w:t>
            </w:r>
          </w:p>
        </w:tc>
        <w:tc>
          <w:tcPr>
            <w:tcW w:w="8588"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其他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4"/>
              <w:keepNext w:val="0"/>
              <w:keepLines w:val="0"/>
              <w:pageBreakBefore w:val="0"/>
              <w:widowControl/>
              <w:numPr>
                <w:ilvl w:val="0"/>
                <w:numId w:val="4"/>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highlight w:val="none"/>
              </w:rPr>
            </w:pPr>
          </w:p>
        </w:tc>
        <w:tc>
          <w:tcPr>
            <w:tcW w:w="23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信用记录审查</w:t>
            </w:r>
          </w:p>
        </w:tc>
        <w:tc>
          <w:tcPr>
            <w:tcW w:w="62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lang w:val="en-US" w:eastAsia="zh-CN"/>
              </w:rPr>
              <w:t>符合《财政部关于在政府采购活动中查询及使用信用记录有关问题的通知》（财库【2016】125号）文件中信用查询的要求；（此项由采购人与采购代理单位在开标时查询，以现场查询为准）。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291" w:type="dxa"/>
            <w:gridSpan w:val="3"/>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注意事项：</w:t>
            </w:r>
          </w:p>
          <w:p>
            <w:pPr>
              <w:keepNext w:val="0"/>
              <w:keepLines w:val="0"/>
              <w:pageBreakBefore w:val="0"/>
              <w:widowControl/>
              <w:kinsoku/>
              <w:wordWrap/>
              <w:overflowPunct/>
              <w:topLinePunct w:val="0"/>
              <w:autoSpaceDE/>
              <w:autoSpaceDN/>
              <w:bidi w:val="0"/>
              <w:adjustRightInd/>
              <w:snapToGrid/>
              <w:spacing w:line="360" w:lineRule="auto"/>
              <w:ind w:left="0" w:hanging="360" w:hangingChars="15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．按照财政部《关于在政府采购活动中查询及使用信用记录有关问题的通知》（财库〔2016〕125号）要求，在资格审查阶段，采购人将对</w:t>
            </w:r>
            <w:r>
              <w:rPr>
                <w:rFonts w:hint="eastAsia" w:ascii="宋体" w:hAnsi="宋体" w:eastAsia="宋体" w:cs="宋体"/>
                <w:bCs/>
                <w:sz w:val="24"/>
                <w:szCs w:val="24"/>
                <w:lang w:eastAsia="zh-CN"/>
              </w:rPr>
              <w:t>投标人</w:t>
            </w:r>
            <w:r>
              <w:rPr>
                <w:rFonts w:hint="eastAsia" w:ascii="宋体" w:hAnsi="宋体" w:eastAsia="宋体" w:cs="宋体"/>
                <w:bCs/>
                <w:sz w:val="24"/>
                <w:szCs w:val="24"/>
              </w:rPr>
              <w:t>的信用记录进行核查，出现招标文件第二章中“关于信用记录的查询和使用”所列失信行为的，将拒绝其参与政府采购活动。</w:t>
            </w:r>
          </w:p>
        </w:tc>
      </w:tr>
    </w:tbl>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w:t>
      </w:r>
      <w:r>
        <w:rPr>
          <w:rFonts w:hint="eastAsia" w:ascii="宋体" w:hAnsi="宋体" w:eastAsia="宋体" w:cs="宋体"/>
          <w:b/>
          <w:color w:val="auto"/>
          <w:szCs w:val="24"/>
          <w:highlight w:val="none"/>
          <w:lang w:val="en-US" w:eastAsia="zh-CN"/>
        </w:rPr>
        <w:t>.</w:t>
      </w:r>
      <w:r>
        <w:rPr>
          <w:rFonts w:hint="eastAsia" w:ascii="宋体" w:hAnsi="宋体" w:eastAsia="宋体" w:cs="宋体"/>
          <w:b/>
          <w:color w:val="auto"/>
          <w:szCs w:val="24"/>
          <w:highlight w:val="none"/>
        </w:rPr>
        <w:t>评标</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val="en-US" w:eastAsia="zh-CN"/>
        </w:rPr>
        <w:t>.1</w:t>
      </w:r>
      <w:r>
        <w:rPr>
          <w:rFonts w:hint="eastAsia" w:ascii="宋体" w:hAnsi="宋体" w:eastAsia="宋体" w:cs="宋体"/>
          <w:bCs/>
          <w:color w:val="auto"/>
          <w:szCs w:val="24"/>
          <w:highlight w:val="none"/>
        </w:rPr>
        <w:t>评标委员会</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3.1.1</w:t>
      </w:r>
      <w:r>
        <w:rPr>
          <w:rFonts w:hint="eastAsia" w:ascii="宋体" w:hAnsi="宋体" w:eastAsia="宋体" w:cs="宋体"/>
          <w:color w:val="auto"/>
          <w:szCs w:val="24"/>
          <w:highlight w:val="none"/>
        </w:rPr>
        <w:t>采购代理机构根据《中华人民共和国政府采购法》及其实施条例、《政府采购货物和服务招标投标管理办法》（财政部令第87号）等规定，依法组建评标委员会。</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3.1.2</w:t>
      </w:r>
      <w:r>
        <w:rPr>
          <w:rFonts w:hint="eastAsia" w:ascii="宋体" w:hAnsi="宋体" w:eastAsia="宋体" w:cs="宋体"/>
          <w:color w:val="auto"/>
          <w:szCs w:val="24"/>
          <w:highlight w:val="none"/>
        </w:rPr>
        <w:t>采购人派一名代表进入评标委员会时，须向采购代理机构出具授权函。</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3.1.3</w:t>
      </w:r>
      <w:r>
        <w:rPr>
          <w:rFonts w:hint="eastAsia" w:ascii="宋体" w:hAnsi="宋体" w:eastAsia="宋体" w:cs="宋体"/>
          <w:color w:val="auto"/>
          <w:szCs w:val="24"/>
          <w:highlight w:val="none"/>
        </w:rPr>
        <w:t>评标委员会应推荐一名评审专家担任评审组长，并由评审组长牵头组织该项目评审工作，采购人代表不得担任评审组长。</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3.1.4</w:t>
      </w:r>
      <w:r>
        <w:rPr>
          <w:rFonts w:hint="eastAsia" w:ascii="宋体" w:hAnsi="宋体" w:eastAsia="宋体" w:cs="宋体"/>
          <w:color w:val="auto"/>
          <w:szCs w:val="24"/>
          <w:highlight w:val="none"/>
        </w:rPr>
        <w:t>评标委员会成员不得参加开标活动。</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3.1.5</w:t>
      </w:r>
      <w:r>
        <w:rPr>
          <w:rFonts w:hint="eastAsia" w:ascii="宋体" w:hAnsi="宋体" w:eastAsia="宋体" w:cs="宋体"/>
          <w:color w:val="auto"/>
          <w:szCs w:val="24"/>
          <w:highlight w:val="none"/>
        </w:rPr>
        <w:t>评标委员会成员应当遵守并履行下列职责义务：</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3.1.5.1</w:t>
      </w:r>
      <w:r>
        <w:rPr>
          <w:rFonts w:hint="eastAsia" w:ascii="宋体" w:hAnsi="宋体" w:eastAsia="宋体" w:cs="宋体"/>
          <w:color w:val="auto"/>
          <w:szCs w:val="24"/>
          <w:highlight w:val="none"/>
        </w:rPr>
        <w:t>遵纪守法，客观、公正、认真负责地履行职责，根据招标文件规定的评标程序、评标方法和评标标准审查投标文件；</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3.1.5.2</w:t>
      </w:r>
      <w:r>
        <w:rPr>
          <w:rFonts w:hint="eastAsia" w:ascii="宋体" w:hAnsi="宋体" w:eastAsia="宋体" w:cs="宋体"/>
          <w:color w:val="auto"/>
          <w:szCs w:val="24"/>
          <w:highlight w:val="none"/>
        </w:rPr>
        <w:t>符合性审查、评价投标文件是否符合招标文件的商务、技术等实质性要求；</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3.1.5.3</w:t>
      </w:r>
      <w:r>
        <w:rPr>
          <w:rFonts w:hint="eastAsia" w:ascii="宋体" w:hAnsi="宋体" w:eastAsia="宋体" w:cs="宋体"/>
          <w:color w:val="auto"/>
          <w:szCs w:val="24"/>
          <w:highlight w:val="none"/>
        </w:rPr>
        <w:t>要求投标人对投标文件有关事项作出澄清或者说明；</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3.1.5.4</w:t>
      </w:r>
      <w:r>
        <w:rPr>
          <w:rFonts w:hint="eastAsia" w:ascii="宋体" w:hAnsi="宋体" w:eastAsia="宋体" w:cs="宋体"/>
          <w:color w:val="auto"/>
          <w:szCs w:val="24"/>
          <w:highlight w:val="none"/>
        </w:rPr>
        <w:t>对投标文件进行比较和评价；</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3.1.5.5</w:t>
      </w:r>
      <w:r>
        <w:rPr>
          <w:rFonts w:hint="eastAsia" w:ascii="宋体" w:hAnsi="宋体" w:eastAsia="宋体" w:cs="宋体"/>
          <w:color w:val="auto"/>
          <w:szCs w:val="24"/>
          <w:highlight w:val="none"/>
        </w:rPr>
        <w:t>确定中标候选人名单，以及根据采购人委托直接确定中标人；</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3.1.5.6</w:t>
      </w:r>
      <w:r>
        <w:rPr>
          <w:rFonts w:hint="eastAsia" w:ascii="宋体" w:hAnsi="宋体" w:eastAsia="宋体" w:cs="宋体"/>
          <w:color w:val="auto"/>
          <w:szCs w:val="24"/>
          <w:highlight w:val="none"/>
        </w:rPr>
        <w:t xml:space="preserve">向采购人、采购代理机构或者有关部门报告评标中发现的违法行为； </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3.1.5.7</w:t>
      </w:r>
      <w:r>
        <w:rPr>
          <w:rFonts w:hint="eastAsia" w:ascii="宋体" w:hAnsi="宋体" w:eastAsia="宋体" w:cs="宋体"/>
          <w:color w:val="auto"/>
          <w:szCs w:val="24"/>
          <w:highlight w:val="none"/>
        </w:rPr>
        <w:t>对评标过程及各投标人的商业机密予以保密；</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3.1.5.8</w:t>
      </w:r>
      <w:r>
        <w:rPr>
          <w:rFonts w:hint="eastAsia" w:ascii="宋体" w:hAnsi="宋体" w:eastAsia="宋体" w:cs="宋体"/>
          <w:color w:val="auto"/>
          <w:szCs w:val="24"/>
          <w:highlight w:val="none"/>
        </w:rPr>
        <w:t>配合采购人、采购代理机构答复各投标人提出的质疑；</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3.1.5.9</w:t>
      </w:r>
      <w:r>
        <w:rPr>
          <w:rFonts w:hint="eastAsia" w:ascii="宋体" w:hAnsi="宋体" w:eastAsia="宋体" w:cs="宋体"/>
          <w:color w:val="auto"/>
          <w:szCs w:val="24"/>
          <w:highlight w:val="none"/>
        </w:rPr>
        <w:t>配合各部门的投诉处理和监督检查工作。</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3.2</w:t>
      </w:r>
      <w:r>
        <w:rPr>
          <w:rFonts w:hint="eastAsia" w:ascii="宋体" w:hAnsi="宋体" w:eastAsia="宋体" w:cs="宋体"/>
          <w:color w:val="auto"/>
          <w:szCs w:val="24"/>
          <w:highlight w:val="none"/>
        </w:rPr>
        <w:t>在政府采购活动中，采购人员及相关人员（包括评标委员会）与投标人有下列利害关系之一的，应当回避：</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3.2.1</w:t>
      </w:r>
      <w:r>
        <w:rPr>
          <w:rFonts w:hint="eastAsia" w:ascii="宋体" w:hAnsi="宋体" w:eastAsia="宋体" w:cs="宋体"/>
          <w:color w:val="auto"/>
          <w:szCs w:val="24"/>
          <w:highlight w:val="none"/>
        </w:rPr>
        <w:t>参加采购活动前3年内与投标人存在劳动关系；</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3.2.2</w:t>
      </w:r>
      <w:r>
        <w:rPr>
          <w:rFonts w:hint="eastAsia" w:ascii="宋体" w:hAnsi="宋体" w:eastAsia="宋体" w:cs="宋体"/>
          <w:color w:val="auto"/>
          <w:szCs w:val="24"/>
          <w:highlight w:val="none"/>
        </w:rPr>
        <w:t>参加采购活动前3年内担任投标人的董事、监事；</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3.2.3</w:t>
      </w:r>
      <w:r>
        <w:rPr>
          <w:rFonts w:hint="eastAsia" w:ascii="宋体" w:hAnsi="宋体" w:eastAsia="宋体" w:cs="宋体"/>
          <w:color w:val="auto"/>
          <w:szCs w:val="24"/>
          <w:highlight w:val="none"/>
        </w:rPr>
        <w:t>参加采购活动前3年内是投标人的控股股东或者实际控制人；</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3.2.4</w:t>
      </w:r>
      <w:r>
        <w:rPr>
          <w:rFonts w:hint="eastAsia" w:ascii="宋体" w:hAnsi="宋体" w:eastAsia="宋体" w:cs="宋体"/>
          <w:color w:val="auto"/>
          <w:szCs w:val="24"/>
          <w:highlight w:val="none"/>
        </w:rPr>
        <w:t>与投标人的法定代表人或者负责人有夫妻、直系血亲、三代以内旁系血亲或者近姻亲关系；</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3.2.5</w:t>
      </w:r>
      <w:r>
        <w:rPr>
          <w:rFonts w:hint="eastAsia" w:ascii="宋体" w:hAnsi="宋体" w:eastAsia="宋体" w:cs="宋体"/>
          <w:color w:val="auto"/>
          <w:szCs w:val="24"/>
          <w:highlight w:val="none"/>
        </w:rPr>
        <w:t>与投标人有其他可能影响政府采购活动公平、公正进行的关系。</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lang w:val="en-US" w:eastAsia="zh-CN"/>
        </w:rPr>
        <w:t>3.3</w:t>
      </w:r>
      <w:r>
        <w:rPr>
          <w:rFonts w:hint="eastAsia" w:ascii="宋体" w:hAnsi="宋体" w:eastAsia="宋体" w:cs="宋体"/>
          <w:bCs/>
          <w:color w:val="auto"/>
          <w:szCs w:val="24"/>
          <w:highlight w:val="none"/>
        </w:rPr>
        <w:t>评标原则：</w:t>
      </w:r>
      <w:r>
        <w:rPr>
          <w:rFonts w:hint="eastAsia" w:ascii="宋体" w:hAnsi="宋体" w:eastAsia="宋体" w:cs="宋体"/>
          <w:color w:val="auto"/>
          <w:szCs w:val="24"/>
          <w:highlight w:val="none"/>
        </w:rPr>
        <w:t>坚持公平、公正、科学、择优原则，禁止不正当竞争。</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bCs/>
          <w:color w:val="auto"/>
          <w:szCs w:val="24"/>
          <w:highlight w:val="none"/>
          <w:lang w:val="en-US" w:eastAsia="zh-CN"/>
        </w:rPr>
        <w:t>3.4</w:t>
      </w:r>
      <w:r>
        <w:rPr>
          <w:rFonts w:hint="eastAsia" w:ascii="宋体" w:hAnsi="宋体" w:eastAsia="宋体" w:cs="宋体"/>
          <w:bCs/>
          <w:color w:val="auto"/>
          <w:szCs w:val="24"/>
          <w:highlight w:val="none"/>
        </w:rPr>
        <w:t>评标办法</w:t>
      </w:r>
      <w:r>
        <w:rPr>
          <w:rFonts w:hint="eastAsia" w:ascii="宋体" w:hAnsi="宋体" w:eastAsia="宋体" w:cs="宋体"/>
          <w:color w:val="auto"/>
          <w:szCs w:val="24"/>
          <w:highlight w:val="none"/>
        </w:rPr>
        <w:t>：本次招标采用综合评分法（详见本节评分标准）。</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3.5</w:t>
      </w:r>
      <w:r>
        <w:rPr>
          <w:rFonts w:hint="eastAsia" w:ascii="宋体" w:hAnsi="宋体" w:eastAsia="宋体" w:cs="宋体"/>
          <w:b/>
          <w:color w:val="auto"/>
          <w:szCs w:val="24"/>
          <w:highlight w:val="none"/>
        </w:rPr>
        <w:t>评标工作程序：</w:t>
      </w:r>
      <w:r>
        <w:rPr>
          <w:rFonts w:hint="eastAsia" w:ascii="宋体" w:hAnsi="宋体" w:eastAsia="宋体" w:cs="宋体"/>
          <w:color w:val="auto"/>
          <w:szCs w:val="24"/>
          <w:highlight w:val="none"/>
        </w:rPr>
        <w:t>符合性审查、澄清、评价、推荐中标候选人的工作程序进行评标。</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3.5.1</w:t>
      </w:r>
      <w:r>
        <w:rPr>
          <w:rFonts w:hint="eastAsia" w:ascii="宋体" w:hAnsi="宋体" w:eastAsia="宋体" w:cs="宋体"/>
          <w:color w:val="auto"/>
          <w:szCs w:val="24"/>
          <w:highlight w:val="none"/>
        </w:rPr>
        <w:t>投标文件符合性审查</w:t>
      </w:r>
    </w:p>
    <w:p>
      <w:pPr>
        <w:pageBreakBefore w:val="0"/>
        <w:shd w:val="clear"/>
        <w:kinsoku/>
        <w:wordWrap/>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依据招标文件的规定，评标委员会对资格</w:t>
      </w:r>
      <w:r>
        <w:rPr>
          <w:rFonts w:hint="eastAsia" w:ascii="宋体" w:hAnsi="宋体" w:eastAsia="宋体" w:cs="宋体"/>
          <w:color w:val="auto"/>
          <w:highlight w:val="none"/>
          <w:lang w:val="en-US" w:eastAsia="zh-CN"/>
        </w:rPr>
        <w:t>审查合格</w:t>
      </w:r>
      <w:r>
        <w:rPr>
          <w:rFonts w:hint="eastAsia" w:ascii="宋体" w:hAnsi="宋体" w:eastAsia="宋体" w:cs="宋体"/>
          <w:color w:val="auto"/>
          <w:highlight w:val="none"/>
        </w:rPr>
        <w:t>的投标人的投标文件进行符合性审查，以确定其是否满足招标文件的实质性要求</w:t>
      </w:r>
      <w:r>
        <w:rPr>
          <w:rFonts w:hint="eastAsia" w:ascii="宋体" w:hAnsi="宋体" w:eastAsia="宋体" w:cs="宋体"/>
          <w:color w:val="auto"/>
          <w:szCs w:val="24"/>
          <w:highlight w:val="none"/>
        </w:rPr>
        <w:t>，包含但不限于以下内容，未通过审查的按无效投标处理：</w:t>
      </w:r>
    </w:p>
    <w:p>
      <w:pPr>
        <w:keepNext/>
        <w:spacing w:before="210" w:beforeLines="50" w:after="210" w:afterLines="50" w:line="360" w:lineRule="auto"/>
        <w:jc w:val="center"/>
        <w:outlineLvl w:val="3"/>
        <w:rPr>
          <w:rFonts w:hint="eastAsia" w:ascii="宋体" w:hAnsi="宋体" w:eastAsia="宋体" w:cs="宋体"/>
          <w:b/>
          <w:bCs/>
          <w:color w:val="auto"/>
          <w:sz w:val="32"/>
          <w:szCs w:val="32"/>
        </w:rPr>
      </w:pPr>
      <w:r>
        <w:rPr>
          <w:rFonts w:hint="eastAsia" w:ascii="宋体" w:hAnsi="宋体" w:eastAsia="宋体" w:cs="宋体"/>
          <w:b/>
          <w:bCs/>
          <w:color w:val="auto"/>
          <w:sz w:val="32"/>
          <w:szCs w:val="32"/>
        </w:rPr>
        <w:t>〖符合性审查表〗</w:t>
      </w:r>
    </w:p>
    <w:tbl>
      <w:tblPr>
        <w:tblStyle w:val="30"/>
        <w:tblW w:w="911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042"/>
        <w:gridCol w:w="636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704" w:type="dxa"/>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042" w:type="dxa"/>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符合性审查项</w:t>
            </w:r>
          </w:p>
        </w:tc>
        <w:tc>
          <w:tcPr>
            <w:tcW w:w="6367" w:type="dxa"/>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pStyle w:val="74"/>
              <w:keepNext w:val="0"/>
              <w:keepLines w:val="0"/>
              <w:pageBreakBefore w:val="0"/>
              <w:widowControl/>
              <w:numPr>
                <w:ilvl w:val="0"/>
                <w:numId w:val="5"/>
              </w:numPr>
              <w:kinsoku/>
              <w:wordWrap/>
              <w:overflowPunct/>
              <w:topLinePunct w:val="0"/>
              <w:autoSpaceDE/>
              <w:autoSpaceDN/>
              <w:bidi w:val="0"/>
              <w:adjustRightInd/>
              <w:snapToGrid/>
              <w:spacing w:line="240" w:lineRule="atLeast"/>
              <w:ind w:left="0" w:firstLine="240" w:firstLineChars="100"/>
              <w:contextualSpacing w:val="0"/>
              <w:jc w:val="both"/>
              <w:textAlignment w:val="auto"/>
              <w:rPr>
                <w:rFonts w:hint="eastAsia" w:ascii="宋体" w:hAnsi="宋体" w:eastAsia="宋体" w:cs="宋体"/>
                <w:bCs/>
                <w:color w:val="auto"/>
                <w:sz w:val="24"/>
                <w:szCs w:val="24"/>
              </w:rPr>
            </w:pPr>
          </w:p>
        </w:tc>
        <w:tc>
          <w:tcPr>
            <w:tcW w:w="2042" w:type="dxa"/>
            <w:tcBorders>
              <w:top w:val="single" w:color="auto" w:sz="2" w:space="0"/>
            </w:tcBorders>
            <w:vAlign w:val="center"/>
          </w:tcPr>
          <w:p>
            <w:pPr>
              <w:tabs>
                <w:tab w:val="left" w:pos="1575"/>
              </w:tabs>
              <w:spacing w:line="360" w:lineRule="auto"/>
              <w:jc w:val="left"/>
              <w:rPr>
                <w:rFonts w:hint="eastAsia" w:ascii="宋体" w:hAnsi="宋体" w:cs="宋体" w:eastAsiaTheme="minorEastAsia"/>
                <w:color w:val="auto"/>
                <w:sz w:val="24"/>
                <w:szCs w:val="24"/>
                <w:lang w:val="en-US" w:eastAsia="zh-CN" w:bidi="ar-SA"/>
              </w:rPr>
            </w:pPr>
            <w:r>
              <w:rPr>
                <w:rFonts w:hint="eastAsia" w:ascii="宋体" w:hAnsi="宋体" w:cs="宋体"/>
                <w:color w:val="auto"/>
                <w:sz w:val="24"/>
                <w:szCs w:val="24"/>
                <w:lang w:val="en-US" w:eastAsia="zh-CN"/>
              </w:rPr>
              <w:t>投标</w:t>
            </w:r>
            <w:r>
              <w:rPr>
                <w:rFonts w:hint="eastAsia" w:ascii="宋体" w:hAnsi="宋体" w:cs="宋体"/>
                <w:color w:val="auto"/>
                <w:sz w:val="24"/>
                <w:szCs w:val="24"/>
              </w:rPr>
              <w:t>文件格式</w:t>
            </w:r>
          </w:p>
        </w:tc>
        <w:tc>
          <w:tcPr>
            <w:tcW w:w="6367" w:type="dxa"/>
            <w:tcBorders>
              <w:top w:val="single" w:color="auto" w:sz="2" w:space="0"/>
            </w:tcBorders>
            <w:vAlign w:val="center"/>
          </w:tcPr>
          <w:p>
            <w:pPr>
              <w:tabs>
                <w:tab w:val="left" w:pos="1575"/>
              </w:tabs>
              <w:spacing w:line="360" w:lineRule="auto"/>
              <w:jc w:val="left"/>
              <w:rPr>
                <w:rFonts w:hint="eastAsia" w:ascii="宋体" w:hAnsi="宋体" w:cs="宋体" w:eastAsiaTheme="minorEastAsia"/>
                <w:color w:val="auto"/>
                <w:sz w:val="24"/>
                <w:szCs w:val="24"/>
                <w:lang w:val="en-US" w:eastAsia="zh-CN" w:bidi="ar-SA"/>
              </w:rPr>
            </w:pPr>
            <w:r>
              <w:rPr>
                <w:rFonts w:hint="eastAsia" w:ascii="宋体" w:hAnsi="宋体" w:cs="宋体"/>
                <w:color w:val="auto"/>
                <w:sz w:val="24"/>
                <w:szCs w:val="24"/>
              </w:rPr>
              <w:t>符合</w:t>
            </w:r>
            <w:r>
              <w:rPr>
                <w:rFonts w:hint="eastAsia" w:ascii="宋体" w:hAnsi="宋体" w:cs="宋体"/>
                <w:color w:val="auto"/>
                <w:sz w:val="24"/>
                <w:szCs w:val="24"/>
                <w:lang w:eastAsia="zh-CN"/>
              </w:rPr>
              <w:t>招标</w:t>
            </w:r>
            <w:r>
              <w:rPr>
                <w:rFonts w:hint="eastAsia" w:ascii="宋体" w:hAnsi="宋体" w:cs="宋体"/>
                <w:color w:val="auto"/>
                <w:sz w:val="24"/>
                <w:szCs w:val="24"/>
              </w:rPr>
              <w:t>文件中“磋商响应文件格式”要求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0" w:hRule="atLeast"/>
          <w:jc w:val="center"/>
        </w:trPr>
        <w:tc>
          <w:tcPr>
            <w:tcW w:w="704" w:type="dxa"/>
            <w:vAlign w:val="center"/>
          </w:tcPr>
          <w:p>
            <w:pPr>
              <w:pStyle w:val="74"/>
              <w:keepNext w:val="0"/>
              <w:keepLines w:val="0"/>
              <w:pageBreakBefore w:val="0"/>
              <w:widowControl/>
              <w:numPr>
                <w:ilvl w:val="0"/>
                <w:numId w:val="5"/>
              </w:numPr>
              <w:kinsoku/>
              <w:wordWrap/>
              <w:overflowPunct/>
              <w:topLinePunct w:val="0"/>
              <w:autoSpaceDE/>
              <w:autoSpaceDN/>
              <w:bidi w:val="0"/>
              <w:adjustRightInd/>
              <w:snapToGrid/>
              <w:spacing w:line="240" w:lineRule="atLeast"/>
              <w:ind w:left="0" w:firstLine="240" w:firstLineChars="100"/>
              <w:contextualSpacing w:val="0"/>
              <w:jc w:val="both"/>
              <w:textAlignment w:val="auto"/>
              <w:rPr>
                <w:rFonts w:hint="eastAsia" w:ascii="宋体" w:hAnsi="宋体" w:eastAsia="宋体" w:cs="宋体"/>
                <w:bCs/>
                <w:sz w:val="24"/>
                <w:szCs w:val="24"/>
              </w:rPr>
            </w:pPr>
          </w:p>
        </w:tc>
        <w:tc>
          <w:tcPr>
            <w:tcW w:w="2042" w:type="dxa"/>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cs="宋体" w:eastAsiaTheme="minorEastAsia"/>
                <w:color w:val="auto"/>
                <w:sz w:val="24"/>
                <w:szCs w:val="24"/>
                <w:lang w:val="en-US" w:eastAsia="zh-CN" w:bidi="ar-SA"/>
              </w:rPr>
            </w:pPr>
            <w:r>
              <w:rPr>
                <w:rFonts w:hint="eastAsia" w:ascii="宋体" w:hAnsi="宋体" w:eastAsia="宋体" w:cs="宋体"/>
                <w:bCs/>
                <w:sz w:val="24"/>
                <w:szCs w:val="24"/>
              </w:rPr>
              <w:t>签章</w:t>
            </w:r>
          </w:p>
        </w:tc>
        <w:tc>
          <w:tcPr>
            <w:tcW w:w="6367" w:type="dxa"/>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cs="宋体" w:eastAsiaTheme="minorEastAsia"/>
                <w:color w:val="auto"/>
                <w:sz w:val="24"/>
                <w:szCs w:val="24"/>
                <w:lang w:val="en-US" w:eastAsia="zh-CN" w:bidi="ar-SA"/>
              </w:rPr>
            </w:pPr>
            <w:r>
              <w:rPr>
                <w:rFonts w:hint="eastAsia" w:ascii="宋体" w:hAnsi="宋体" w:eastAsia="宋体" w:cs="宋体"/>
                <w:sz w:val="24"/>
                <w:szCs w:val="24"/>
              </w:rPr>
              <w:t>签章均符合招标文件要求，且无遗漏。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4" w:type="dxa"/>
            <w:vAlign w:val="center"/>
          </w:tcPr>
          <w:p>
            <w:pPr>
              <w:pStyle w:val="74"/>
              <w:keepNext w:val="0"/>
              <w:keepLines w:val="0"/>
              <w:pageBreakBefore w:val="0"/>
              <w:widowControl/>
              <w:numPr>
                <w:ilvl w:val="0"/>
                <w:numId w:val="5"/>
              </w:numPr>
              <w:kinsoku/>
              <w:wordWrap/>
              <w:overflowPunct/>
              <w:topLinePunct w:val="0"/>
              <w:autoSpaceDE/>
              <w:autoSpaceDN/>
              <w:bidi w:val="0"/>
              <w:adjustRightInd/>
              <w:snapToGrid/>
              <w:spacing w:line="240" w:lineRule="atLeast"/>
              <w:ind w:left="0" w:firstLine="240" w:firstLineChars="100"/>
              <w:contextualSpacing w:val="0"/>
              <w:jc w:val="both"/>
              <w:textAlignment w:val="auto"/>
              <w:rPr>
                <w:rFonts w:hint="eastAsia" w:ascii="宋体" w:hAnsi="宋体" w:eastAsia="宋体" w:cs="宋体"/>
                <w:bCs/>
                <w:sz w:val="24"/>
                <w:szCs w:val="24"/>
              </w:rPr>
            </w:pPr>
          </w:p>
        </w:tc>
        <w:tc>
          <w:tcPr>
            <w:tcW w:w="2042" w:type="dxa"/>
            <w:vAlign w:val="center"/>
          </w:tcPr>
          <w:p>
            <w:pPr>
              <w:tabs>
                <w:tab w:val="left" w:pos="1575"/>
              </w:tabs>
              <w:spacing w:line="360" w:lineRule="auto"/>
              <w:jc w:val="left"/>
              <w:rPr>
                <w:rFonts w:hint="eastAsia" w:ascii="宋体" w:hAnsi="宋体" w:cs="宋体" w:eastAsiaTheme="minorEastAsia"/>
                <w:color w:val="auto"/>
                <w:sz w:val="24"/>
                <w:szCs w:val="24"/>
                <w:lang w:val="en-US" w:eastAsia="zh-CN" w:bidi="ar-SA"/>
              </w:rPr>
            </w:pPr>
            <w:r>
              <w:rPr>
                <w:rFonts w:hint="eastAsia" w:ascii="宋体" w:hAnsi="宋体" w:cs="宋体"/>
                <w:color w:val="auto"/>
                <w:sz w:val="24"/>
                <w:szCs w:val="24"/>
              </w:rPr>
              <w:t>报价唯一</w:t>
            </w:r>
          </w:p>
        </w:tc>
        <w:tc>
          <w:tcPr>
            <w:tcW w:w="6367" w:type="dxa"/>
            <w:vAlign w:val="center"/>
          </w:tcPr>
          <w:p>
            <w:pPr>
              <w:tabs>
                <w:tab w:val="left" w:pos="1575"/>
              </w:tabs>
              <w:spacing w:line="360" w:lineRule="auto"/>
              <w:jc w:val="left"/>
              <w:rPr>
                <w:rFonts w:hint="eastAsia" w:ascii="宋体" w:hAnsi="宋体" w:cs="宋体" w:eastAsiaTheme="minorEastAsia"/>
                <w:color w:val="auto"/>
                <w:sz w:val="24"/>
                <w:szCs w:val="24"/>
                <w:lang w:val="en-US" w:eastAsia="zh-CN" w:bidi="ar-SA"/>
              </w:rPr>
            </w:pPr>
            <w:r>
              <w:rPr>
                <w:rFonts w:hint="eastAsia" w:ascii="宋体" w:hAnsi="宋体" w:cs="宋体"/>
                <w:color w:val="auto"/>
                <w:sz w:val="24"/>
                <w:szCs w:val="24"/>
              </w:rPr>
              <w:t>首次报价只能有一个有效报价，且不能超过本标包采购预算（最高限价）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4" w:type="dxa"/>
            <w:vAlign w:val="center"/>
          </w:tcPr>
          <w:p>
            <w:pPr>
              <w:pStyle w:val="74"/>
              <w:keepNext w:val="0"/>
              <w:keepLines w:val="0"/>
              <w:pageBreakBefore w:val="0"/>
              <w:widowControl/>
              <w:numPr>
                <w:ilvl w:val="0"/>
                <w:numId w:val="5"/>
              </w:numPr>
              <w:kinsoku/>
              <w:wordWrap/>
              <w:overflowPunct/>
              <w:topLinePunct w:val="0"/>
              <w:autoSpaceDE/>
              <w:autoSpaceDN/>
              <w:bidi w:val="0"/>
              <w:adjustRightInd/>
              <w:snapToGrid/>
              <w:spacing w:line="240" w:lineRule="atLeast"/>
              <w:ind w:left="0" w:firstLine="240" w:firstLineChars="100"/>
              <w:contextualSpacing w:val="0"/>
              <w:jc w:val="both"/>
              <w:textAlignment w:val="auto"/>
              <w:rPr>
                <w:rFonts w:hint="eastAsia" w:ascii="宋体" w:hAnsi="宋体" w:eastAsia="宋体" w:cs="宋体"/>
                <w:bCs/>
                <w:sz w:val="24"/>
                <w:szCs w:val="24"/>
              </w:rPr>
            </w:pPr>
          </w:p>
        </w:tc>
        <w:tc>
          <w:tcPr>
            <w:tcW w:w="2042" w:type="dxa"/>
            <w:vAlign w:val="center"/>
          </w:tcPr>
          <w:p>
            <w:pPr>
              <w:tabs>
                <w:tab w:val="left" w:pos="1575"/>
              </w:tabs>
              <w:spacing w:line="360" w:lineRule="auto"/>
              <w:jc w:val="left"/>
              <w:rPr>
                <w:rFonts w:hint="eastAsia" w:ascii="宋体" w:hAnsi="宋体" w:cs="宋体" w:eastAsiaTheme="minorEastAsia"/>
                <w:color w:val="auto"/>
                <w:sz w:val="24"/>
                <w:szCs w:val="24"/>
                <w:lang w:val="en-US" w:eastAsia="zh-CN" w:bidi="ar-SA"/>
              </w:rPr>
            </w:pPr>
            <w:r>
              <w:rPr>
                <w:rFonts w:hint="eastAsia" w:ascii="宋体" w:hAnsi="宋体" w:cs="宋体"/>
                <w:color w:val="auto"/>
                <w:sz w:val="24"/>
                <w:szCs w:val="24"/>
              </w:rPr>
              <w:t>磋商响应文件份数</w:t>
            </w:r>
          </w:p>
        </w:tc>
        <w:tc>
          <w:tcPr>
            <w:tcW w:w="6367" w:type="dxa"/>
            <w:vAlign w:val="center"/>
          </w:tcPr>
          <w:p>
            <w:pPr>
              <w:tabs>
                <w:tab w:val="left" w:pos="1575"/>
              </w:tabs>
              <w:spacing w:line="360" w:lineRule="auto"/>
              <w:jc w:val="left"/>
              <w:rPr>
                <w:rFonts w:hint="eastAsia" w:ascii="宋体" w:hAnsi="宋体" w:cs="宋体" w:eastAsiaTheme="minorEastAsia"/>
                <w:color w:val="auto"/>
                <w:sz w:val="24"/>
                <w:szCs w:val="24"/>
                <w:lang w:val="en-US" w:eastAsia="zh-CN" w:bidi="ar-SA"/>
              </w:rPr>
            </w:pPr>
            <w:r>
              <w:rPr>
                <w:rFonts w:hint="eastAsia" w:ascii="宋体" w:hAnsi="宋体" w:cs="宋体"/>
                <w:color w:val="auto"/>
                <w:sz w:val="24"/>
                <w:szCs w:val="24"/>
              </w:rPr>
              <w:t>符合“供应商须知前附表”中规定的正本、副本、电子文件数量要求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4" w:type="dxa"/>
            <w:vAlign w:val="center"/>
          </w:tcPr>
          <w:p>
            <w:pPr>
              <w:pStyle w:val="74"/>
              <w:keepNext w:val="0"/>
              <w:keepLines w:val="0"/>
              <w:pageBreakBefore w:val="0"/>
              <w:widowControl/>
              <w:numPr>
                <w:ilvl w:val="0"/>
                <w:numId w:val="5"/>
              </w:numPr>
              <w:kinsoku/>
              <w:wordWrap/>
              <w:overflowPunct/>
              <w:topLinePunct w:val="0"/>
              <w:autoSpaceDE/>
              <w:autoSpaceDN/>
              <w:bidi w:val="0"/>
              <w:adjustRightInd/>
              <w:snapToGrid/>
              <w:spacing w:line="240" w:lineRule="atLeast"/>
              <w:ind w:left="0" w:firstLine="240" w:firstLineChars="100"/>
              <w:contextualSpacing w:val="0"/>
              <w:jc w:val="both"/>
              <w:textAlignment w:val="auto"/>
              <w:rPr>
                <w:rFonts w:hint="eastAsia" w:ascii="宋体" w:hAnsi="宋体" w:eastAsia="宋体" w:cs="宋体"/>
                <w:bCs/>
                <w:sz w:val="24"/>
                <w:szCs w:val="24"/>
              </w:rPr>
            </w:pPr>
          </w:p>
        </w:tc>
        <w:tc>
          <w:tcPr>
            <w:tcW w:w="2042" w:type="dxa"/>
            <w:vAlign w:val="center"/>
          </w:tcPr>
          <w:p>
            <w:pPr>
              <w:tabs>
                <w:tab w:val="left" w:pos="1575"/>
              </w:tabs>
              <w:spacing w:line="360" w:lineRule="auto"/>
              <w:jc w:val="left"/>
              <w:rPr>
                <w:rFonts w:hint="eastAsia" w:ascii="宋体" w:hAnsi="宋体" w:cs="宋体" w:eastAsiaTheme="minorEastAsia"/>
                <w:color w:val="auto"/>
                <w:sz w:val="24"/>
                <w:szCs w:val="24"/>
                <w:lang w:val="en-US" w:eastAsia="zh-CN" w:bidi="ar-SA"/>
              </w:rPr>
            </w:pPr>
            <w:r>
              <w:rPr>
                <w:rFonts w:hint="eastAsia" w:ascii="宋体" w:hAnsi="宋体" w:cs="宋体"/>
                <w:color w:val="auto"/>
                <w:sz w:val="24"/>
                <w:szCs w:val="24"/>
              </w:rPr>
              <w:t>对</w:t>
            </w:r>
            <w:r>
              <w:rPr>
                <w:rFonts w:hint="eastAsia" w:ascii="宋体" w:hAnsi="宋体" w:cs="宋体"/>
                <w:color w:val="auto"/>
                <w:sz w:val="24"/>
                <w:szCs w:val="24"/>
                <w:lang w:eastAsia="zh-CN"/>
              </w:rPr>
              <w:t>招标</w:t>
            </w:r>
            <w:r>
              <w:rPr>
                <w:rFonts w:hint="eastAsia" w:ascii="宋体" w:hAnsi="宋体" w:cs="宋体"/>
                <w:color w:val="auto"/>
                <w:sz w:val="24"/>
                <w:szCs w:val="24"/>
              </w:rPr>
              <w:t>文件的响应程度</w:t>
            </w:r>
          </w:p>
        </w:tc>
        <w:tc>
          <w:tcPr>
            <w:tcW w:w="6367" w:type="dxa"/>
            <w:vAlign w:val="center"/>
          </w:tcPr>
          <w:p>
            <w:pPr>
              <w:tabs>
                <w:tab w:val="left" w:pos="1575"/>
              </w:tabs>
              <w:spacing w:line="360" w:lineRule="auto"/>
              <w:jc w:val="left"/>
              <w:rPr>
                <w:rFonts w:hint="eastAsia" w:ascii="宋体" w:hAnsi="宋体" w:cs="宋体" w:eastAsiaTheme="minorEastAsia"/>
                <w:color w:val="auto"/>
                <w:sz w:val="24"/>
                <w:szCs w:val="24"/>
                <w:lang w:val="en-US" w:eastAsia="zh-CN" w:bidi="ar-SA"/>
              </w:rPr>
            </w:pPr>
            <w:r>
              <w:rPr>
                <w:rFonts w:hint="eastAsia" w:ascii="宋体" w:hAnsi="宋体" w:eastAsia="宋体" w:cs="宋体"/>
                <w:color w:val="auto"/>
                <w:sz w:val="24"/>
                <w:szCs w:val="24"/>
              </w:rPr>
              <w:t>完全响</w:t>
            </w:r>
            <w:r>
              <w:rPr>
                <w:rFonts w:hint="eastAsia" w:ascii="宋体" w:hAnsi="宋体" w:eastAsia="宋体" w:cs="宋体"/>
                <w:color w:val="auto"/>
                <w:w w:val="1"/>
                <w:sz w:val="24"/>
                <w:szCs w:val="24"/>
              </w:rPr>
              <w:t xml:space="preserve"> </w:t>
            </w:r>
            <w:r>
              <w:rPr>
                <w:rFonts w:hint="eastAsia" w:ascii="宋体" w:hAnsi="宋体" w:eastAsia="宋体" w:cs="宋体"/>
                <w:color w:val="auto"/>
                <w:sz w:val="24"/>
                <w:szCs w:val="24"/>
              </w:rPr>
              <w:t>应招标文件要求的各项技术（服务）、商务实质性条款</w:t>
            </w:r>
            <w:r>
              <w:rPr>
                <w:rFonts w:hint="eastAsia" w:ascii="宋体" w:hAnsi="宋体" w:cs="宋体"/>
                <w:color w:val="auto"/>
                <w:sz w:val="24"/>
                <w:szCs w:val="24"/>
              </w:rPr>
              <w:t>，不能有任何采购人不能接受的附加条件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74"/>
              <w:keepNext w:val="0"/>
              <w:keepLines w:val="0"/>
              <w:pageBreakBefore w:val="0"/>
              <w:widowControl/>
              <w:numPr>
                <w:ilvl w:val="0"/>
                <w:numId w:val="5"/>
              </w:numPr>
              <w:kinsoku/>
              <w:wordWrap/>
              <w:overflowPunct/>
              <w:topLinePunct w:val="0"/>
              <w:autoSpaceDE/>
              <w:autoSpaceDN/>
              <w:bidi w:val="0"/>
              <w:adjustRightInd/>
              <w:snapToGrid/>
              <w:spacing w:line="240" w:lineRule="atLeast"/>
              <w:ind w:left="0" w:firstLine="240" w:firstLineChars="100"/>
              <w:contextualSpacing w:val="0"/>
              <w:jc w:val="both"/>
              <w:textAlignment w:val="auto"/>
              <w:rPr>
                <w:rFonts w:hint="eastAsia" w:ascii="宋体" w:hAnsi="宋体" w:eastAsia="宋体" w:cs="宋体"/>
                <w:bCs/>
                <w:sz w:val="24"/>
                <w:szCs w:val="24"/>
              </w:rPr>
            </w:pPr>
          </w:p>
        </w:tc>
        <w:tc>
          <w:tcPr>
            <w:tcW w:w="2042" w:type="dxa"/>
            <w:vAlign w:val="center"/>
          </w:tcPr>
          <w:p>
            <w:pPr>
              <w:tabs>
                <w:tab w:val="left" w:pos="1575"/>
              </w:tabs>
              <w:spacing w:line="360" w:lineRule="auto"/>
              <w:jc w:val="left"/>
              <w:rPr>
                <w:rFonts w:hint="eastAsia" w:ascii="宋体" w:hAnsi="宋体" w:cs="宋体" w:eastAsiaTheme="minorEastAsia"/>
                <w:color w:val="auto"/>
                <w:sz w:val="24"/>
                <w:szCs w:val="24"/>
                <w:lang w:val="en-US" w:eastAsia="zh-CN" w:bidi="ar-SA"/>
              </w:rPr>
            </w:pPr>
            <w:r>
              <w:rPr>
                <w:rFonts w:hint="eastAsia" w:ascii="宋体" w:hAnsi="宋体" w:cs="宋体"/>
                <w:color w:val="auto"/>
                <w:sz w:val="24"/>
                <w:szCs w:val="24"/>
              </w:rPr>
              <w:t>采购要求</w:t>
            </w:r>
          </w:p>
        </w:tc>
        <w:tc>
          <w:tcPr>
            <w:tcW w:w="6367" w:type="dxa"/>
            <w:vAlign w:val="center"/>
          </w:tcPr>
          <w:p>
            <w:pPr>
              <w:tabs>
                <w:tab w:val="left" w:pos="1575"/>
              </w:tabs>
              <w:spacing w:line="360" w:lineRule="auto"/>
              <w:jc w:val="left"/>
              <w:rPr>
                <w:rFonts w:hint="eastAsia" w:ascii="宋体" w:hAnsi="宋体" w:cs="宋体" w:eastAsiaTheme="minorEastAsia"/>
                <w:color w:val="auto"/>
                <w:sz w:val="24"/>
                <w:szCs w:val="24"/>
                <w:lang w:val="en-US" w:eastAsia="zh-CN" w:bidi="ar-SA"/>
              </w:rPr>
            </w:pPr>
            <w:r>
              <w:rPr>
                <w:rFonts w:hint="eastAsia" w:ascii="宋体" w:hAnsi="宋体" w:cs="宋体"/>
                <w:color w:val="auto"/>
                <w:sz w:val="24"/>
                <w:szCs w:val="24"/>
              </w:rPr>
              <w:t>应满足</w:t>
            </w:r>
            <w:r>
              <w:rPr>
                <w:rFonts w:hint="eastAsia" w:ascii="宋体" w:hAnsi="宋体" w:cs="宋体"/>
                <w:color w:val="auto"/>
                <w:sz w:val="24"/>
                <w:szCs w:val="24"/>
                <w:lang w:eastAsia="zh-CN"/>
              </w:rPr>
              <w:t>招标</w:t>
            </w:r>
            <w:r>
              <w:rPr>
                <w:rFonts w:hint="eastAsia" w:ascii="宋体" w:hAnsi="宋体" w:cs="宋体"/>
                <w:color w:val="auto"/>
                <w:sz w:val="24"/>
                <w:szCs w:val="24"/>
              </w:rPr>
              <w:t>文件提出的采购要求和标准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74"/>
              <w:keepNext w:val="0"/>
              <w:keepLines w:val="0"/>
              <w:pageBreakBefore w:val="0"/>
              <w:widowControl/>
              <w:numPr>
                <w:ilvl w:val="0"/>
                <w:numId w:val="5"/>
              </w:numPr>
              <w:kinsoku/>
              <w:wordWrap/>
              <w:overflowPunct/>
              <w:topLinePunct w:val="0"/>
              <w:autoSpaceDE/>
              <w:autoSpaceDN/>
              <w:bidi w:val="0"/>
              <w:adjustRightInd/>
              <w:snapToGrid/>
              <w:spacing w:line="240" w:lineRule="atLeast"/>
              <w:ind w:left="0" w:firstLine="240" w:firstLineChars="100"/>
              <w:contextualSpacing w:val="0"/>
              <w:jc w:val="both"/>
              <w:textAlignment w:val="auto"/>
              <w:rPr>
                <w:rFonts w:hint="eastAsia" w:ascii="宋体" w:hAnsi="宋体" w:eastAsia="宋体" w:cs="宋体"/>
                <w:bCs/>
                <w:sz w:val="24"/>
                <w:szCs w:val="24"/>
              </w:rPr>
            </w:pPr>
          </w:p>
        </w:tc>
        <w:tc>
          <w:tcPr>
            <w:tcW w:w="2042" w:type="dxa"/>
            <w:vAlign w:val="center"/>
          </w:tcPr>
          <w:p>
            <w:pPr>
              <w:tabs>
                <w:tab w:val="left" w:pos="1575"/>
              </w:tabs>
              <w:spacing w:line="360" w:lineRule="auto"/>
              <w:jc w:val="left"/>
              <w:rPr>
                <w:rFonts w:hint="eastAsia" w:ascii="宋体" w:hAnsi="宋体" w:cs="宋体" w:eastAsiaTheme="minorEastAsia"/>
                <w:color w:val="auto"/>
                <w:sz w:val="24"/>
                <w:szCs w:val="24"/>
                <w:lang w:val="en-US" w:eastAsia="zh-CN" w:bidi="ar-SA"/>
              </w:rPr>
            </w:pPr>
            <w:r>
              <w:rPr>
                <w:rFonts w:hint="eastAsia" w:ascii="宋体" w:hAnsi="宋体" w:cs="宋体"/>
                <w:color w:val="auto"/>
                <w:sz w:val="24"/>
                <w:szCs w:val="24"/>
              </w:rPr>
              <w:t>服务期</w:t>
            </w:r>
          </w:p>
        </w:tc>
        <w:tc>
          <w:tcPr>
            <w:tcW w:w="6367" w:type="dxa"/>
            <w:vAlign w:val="center"/>
          </w:tcPr>
          <w:p>
            <w:pPr>
              <w:tabs>
                <w:tab w:val="left" w:pos="1575"/>
              </w:tabs>
              <w:spacing w:line="360" w:lineRule="auto"/>
              <w:jc w:val="left"/>
              <w:rPr>
                <w:rFonts w:hint="eastAsia" w:ascii="宋体" w:hAnsi="宋体" w:cs="宋体" w:eastAsiaTheme="minorEastAsia"/>
                <w:color w:val="auto"/>
                <w:sz w:val="24"/>
                <w:szCs w:val="24"/>
                <w:lang w:val="en-US" w:eastAsia="zh-CN" w:bidi="ar-SA"/>
              </w:rPr>
            </w:pPr>
            <w:r>
              <w:rPr>
                <w:rFonts w:hint="eastAsia" w:ascii="宋体" w:hAnsi="宋体" w:cs="宋体"/>
                <w:color w:val="auto"/>
                <w:sz w:val="24"/>
                <w:szCs w:val="24"/>
              </w:rPr>
              <w:t>应满足</w:t>
            </w:r>
            <w:r>
              <w:rPr>
                <w:rFonts w:hint="eastAsia" w:ascii="宋体" w:hAnsi="宋体" w:cs="宋体"/>
                <w:color w:val="auto"/>
                <w:sz w:val="24"/>
                <w:szCs w:val="24"/>
                <w:lang w:eastAsia="zh-CN"/>
              </w:rPr>
              <w:t>招标</w:t>
            </w:r>
            <w:r>
              <w:rPr>
                <w:rFonts w:hint="eastAsia" w:ascii="宋体" w:hAnsi="宋体" w:cs="宋体"/>
                <w:color w:val="auto"/>
                <w:sz w:val="24"/>
                <w:szCs w:val="24"/>
              </w:rPr>
              <w:t>文件中服务期要求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74"/>
              <w:keepNext w:val="0"/>
              <w:keepLines w:val="0"/>
              <w:pageBreakBefore w:val="0"/>
              <w:widowControl/>
              <w:numPr>
                <w:ilvl w:val="0"/>
                <w:numId w:val="5"/>
              </w:numPr>
              <w:kinsoku/>
              <w:wordWrap/>
              <w:overflowPunct/>
              <w:topLinePunct w:val="0"/>
              <w:autoSpaceDE/>
              <w:autoSpaceDN/>
              <w:bidi w:val="0"/>
              <w:adjustRightInd/>
              <w:snapToGrid/>
              <w:spacing w:line="240" w:lineRule="atLeast"/>
              <w:ind w:left="0" w:firstLine="240" w:firstLineChars="100"/>
              <w:contextualSpacing w:val="0"/>
              <w:jc w:val="both"/>
              <w:textAlignment w:val="auto"/>
              <w:rPr>
                <w:rFonts w:hint="eastAsia" w:ascii="宋体" w:hAnsi="宋体" w:eastAsia="宋体" w:cs="宋体"/>
                <w:bCs/>
                <w:sz w:val="24"/>
                <w:szCs w:val="24"/>
              </w:rPr>
            </w:pPr>
          </w:p>
        </w:tc>
        <w:tc>
          <w:tcPr>
            <w:tcW w:w="2042" w:type="dxa"/>
            <w:vAlign w:val="center"/>
          </w:tcPr>
          <w:p>
            <w:pPr>
              <w:tabs>
                <w:tab w:val="left" w:pos="1575"/>
              </w:tabs>
              <w:spacing w:line="360" w:lineRule="auto"/>
              <w:jc w:val="left"/>
              <w:rPr>
                <w:rFonts w:hint="eastAsia" w:ascii="宋体" w:hAnsi="宋体" w:cs="宋体" w:eastAsiaTheme="minorEastAsia"/>
                <w:color w:val="auto"/>
                <w:sz w:val="24"/>
                <w:szCs w:val="24"/>
                <w:lang w:val="en-US" w:eastAsia="zh-CN" w:bidi="ar-SA"/>
              </w:rPr>
            </w:pPr>
            <w:r>
              <w:rPr>
                <w:rFonts w:hint="eastAsia" w:ascii="宋体" w:hAnsi="宋体" w:cs="宋体"/>
                <w:color w:val="auto"/>
                <w:sz w:val="24"/>
                <w:szCs w:val="24"/>
              </w:rPr>
              <w:t>磋商有效期</w:t>
            </w:r>
          </w:p>
        </w:tc>
        <w:tc>
          <w:tcPr>
            <w:tcW w:w="6367" w:type="dxa"/>
            <w:vAlign w:val="center"/>
          </w:tcPr>
          <w:p>
            <w:pPr>
              <w:tabs>
                <w:tab w:val="left" w:pos="1575"/>
              </w:tabs>
              <w:spacing w:line="360" w:lineRule="auto"/>
              <w:jc w:val="left"/>
              <w:rPr>
                <w:rFonts w:hint="eastAsia" w:ascii="宋体" w:hAnsi="宋体" w:cs="宋体" w:eastAsiaTheme="minorEastAsia"/>
                <w:color w:val="auto"/>
                <w:sz w:val="24"/>
                <w:szCs w:val="24"/>
                <w:lang w:val="en-US" w:eastAsia="zh-CN" w:bidi="ar-SA"/>
              </w:rPr>
            </w:pPr>
            <w:r>
              <w:rPr>
                <w:rFonts w:hint="eastAsia" w:ascii="宋体" w:hAnsi="宋体" w:cs="宋体"/>
                <w:color w:val="auto"/>
                <w:sz w:val="24"/>
                <w:szCs w:val="24"/>
              </w:rPr>
              <w:t>应满足</w:t>
            </w:r>
            <w:r>
              <w:rPr>
                <w:rFonts w:hint="eastAsia" w:ascii="宋体" w:hAnsi="宋体" w:cs="宋体"/>
                <w:color w:val="auto"/>
                <w:sz w:val="24"/>
                <w:szCs w:val="24"/>
                <w:lang w:eastAsia="zh-CN"/>
              </w:rPr>
              <w:t>招标</w:t>
            </w:r>
            <w:r>
              <w:rPr>
                <w:rFonts w:hint="eastAsia" w:ascii="宋体" w:hAnsi="宋体" w:cs="宋体"/>
                <w:color w:val="auto"/>
                <w:sz w:val="24"/>
                <w:szCs w:val="24"/>
              </w:rPr>
              <w:t>文件中的规定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74"/>
              <w:keepNext w:val="0"/>
              <w:keepLines w:val="0"/>
              <w:pageBreakBefore w:val="0"/>
              <w:widowControl/>
              <w:numPr>
                <w:ilvl w:val="0"/>
                <w:numId w:val="5"/>
              </w:numPr>
              <w:kinsoku/>
              <w:wordWrap/>
              <w:overflowPunct/>
              <w:topLinePunct w:val="0"/>
              <w:autoSpaceDE/>
              <w:autoSpaceDN/>
              <w:bidi w:val="0"/>
              <w:adjustRightInd/>
              <w:snapToGrid/>
              <w:spacing w:line="240" w:lineRule="atLeast"/>
              <w:ind w:left="0" w:firstLine="240" w:firstLineChars="100"/>
              <w:contextualSpacing w:val="0"/>
              <w:jc w:val="both"/>
              <w:textAlignment w:val="auto"/>
              <w:rPr>
                <w:rFonts w:hint="eastAsia" w:ascii="宋体" w:hAnsi="宋体" w:eastAsia="宋体" w:cs="宋体"/>
                <w:bCs/>
                <w:sz w:val="24"/>
                <w:szCs w:val="24"/>
              </w:rPr>
            </w:pPr>
          </w:p>
        </w:tc>
        <w:tc>
          <w:tcPr>
            <w:tcW w:w="2042" w:type="dxa"/>
            <w:vAlign w:val="center"/>
          </w:tcPr>
          <w:p>
            <w:pPr>
              <w:tabs>
                <w:tab w:val="left" w:pos="1575"/>
              </w:tabs>
              <w:spacing w:line="360" w:lineRule="auto"/>
              <w:jc w:val="left"/>
              <w:rPr>
                <w:rFonts w:hint="eastAsia" w:ascii="宋体" w:hAnsi="宋体" w:cs="宋体" w:eastAsiaTheme="minorEastAsia"/>
                <w:color w:val="auto"/>
                <w:sz w:val="24"/>
                <w:szCs w:val="24"/>
                <w:lang w:val="en-US" w:eastAsia="zh-CN" w:bidi="ar-SA"/>
              </w:rPr>
            </w:pPr>
            <w:r>
              <w:rPr>
                <w:rFonts w:hint="eastAsia" w:ascii="宋体" w:hAnsi="宋体" w:cs="宋体"/>
                <w:color w:val="auto"/>
                <w:sz w:val="24"/>
                <w:szCs w:val="24"/>
              </w:rPr>
              <w:t>磋商保证金</w:t>
            </w:r>
          </w:p>
        </w:tc>
        <w:tc>
          <w:tcPr>
            <w:tcW w:w="6367" w:type="dxa"/>
            <w:vAlign w:val="center"/>
          </w:tcPr>
          <w:p>
            <w:pPr>
              <w:tabs>
                <w:tab w:val="left" w:pos="1575"/>
              </w:tabs>
              <w:spacing w:line="360" w:lineRule="auto"/>
              <w:jc w:val="left"/>
              <w:rPr>
                <w:rFonts w:hint="eastAsia" w:ascii="宋体" w:hAnsi="宋体" w:cs="宋体" w:eastAsiaTheme="minorEastAsia"/>
                <w:color w:val="auto"/>
                <w:sz w:val="24"/>
                <w:szCs w:val="24"/>
                <w:lang w:val="en-US" w:eastAsia="zh-CN" w:bidi="ar-SA"/>
              </w:rPr>
            </w:pPr>
            <w:r>
              <w:rPr>
                <w:rFonts w:hint="eastAsia" w:ascii="宋体" w:hAnsi="宋体" w:cs="宋体"/>
                <w:color w:val="auto"/>
                <w:sz w:val="24"/>
                <w:szCs w:val="24"/>
              </w:rPr>
              <w:t>应满足</w:t>
            </w:r>
            <w:r>
              <w:rPr>
                <w:rFonts w:hint="eastAsia" w:ascii="宋体" w:hAnsi="宋体" w:cs="宋体"/>
                <w:color w:val="auto"/>
                <w:sz w:val="24"/>
                <w:szCs w:val="24"/>
                <w:lang w:eastAsia="zh-CN"/>
              </w:rPr>
              <w:t>招标</w:t>
            </w:r>
            <w:r>
              <w:rPr>
                <w:rFonts w:hint="eastAsia" w:ascii="宋体" w:hAnsi="宋体" w:cs="宋体"/>
                <w:color w:val="auto"/>
                <w:sz w:val="24"/>
                <w:szCs w:val="24"/>
              </w:rPr>
              <w:t>文件中的规定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74"/>
              <w:keepNext w:val="0"/>
              <w:keepLines w:val="0"/>
              <w:pageBreakBefore w:val="0"/>
              <w:widowControl/>
              <w:numPr>
                <w:ilvl w:val="0"/>
                <w:numId w:val="5"/>
              </w:numPr>
              <w:kinsoku/>
              <w:wordWrap/>
              <w:overflowPunct/>
              <w:topLinePunct w:val="0"/>
              <w:autoSpaceDE/>
              <w:autoSpaceDN/>
              <w:bidi w:val="0"/>
              <w:adjustRightInd/>
              <w:snapToGrid/>
              <w:spacing w:line="240" w:lineRule="atLeast"/>
              <w:ind w:left="0" w:firstLine="240" w:firstLineChars="100"/>
              <w:contextualSpacing w:val="0"/>
              <w:jc w:val="both"/>
              <w:textAlignment w:val="auto"/>
              <w:rPr>
                <w:rFonts w:hint="eastAsia" w:ascii="宋体" w:hAnsi="宋体" w:eastAsia="宋体" w:cs="宋体"/>
                <w:sz w:val="24"/>
                <w:szCs w:val="24"/>
              </w:rPr>
            </w:pPr>
          </w:p>
        </w:tc>
        <w:tc>
          <w:tcPr>
            <w:tcW w:w="2042" w:type="dxa"/>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eastAsia="宋体" w:cs="宋体"/>
                <w:bCs/>
                <w:sz w:val="24"/>
                <w:szCs w:val="24"/>
                <w:lang w:val="en-US" w:eastAsia="zh-CN" w:bidi="ar-SA"/>
              </w:rPr>
            </w:pPr>
            <w:r>
              <w:rPr>
                <w:rFonts w:hint="eastAsia" w:ascii="宋体" w:hAnsi="宋体" w:eastAsia="宋体" w:cs="宋体"/>
                <w:bCs/>
                <w:sz w:val="24"/>
                <w:szCs w:val="24"/>
              </w:rPr>
              <w:t>其他</w:t>
            </w:r>
          </w:p>
        </w:tc>
        <w:tc>
          <w:tcPr>
            <w:tcW w:w="6367" w:type="dxa"/>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rPr>
              <w:t>完全理解并接受法律法规和招标文件对</w:t>
            </w:r>
            <w:r>
              <w:rPr>
                <w:rFonts w:hint="eastAsia" w:ascii="宋体" w:hAnsi="宋体" w:eastAsia="宋体" w:cs="宋体"/>
                <w:sz w:val="24"/>
                <w:szCs w:val="24"/>
                <w:lang w:eastAsia="zh-CN"/>
              </w:rPr>
              <w:t>投标人</w:t>
            </w:r>
            <w:r>
              <w:rPr>
                <w:rFonts w:hint="eastAsia" w:ascii="宋体" w:hAnsi="宋体" w:eastAsia="宋体" w:cs="宋体"/>
                <w:sz w:val="24"/>
                <w:szCs w:val="24"/>
              </w:rPr>
              <w:t>合法经营的各类规约和责任义务要求，没有出现法律法规或招标文件规定的其他无效情形。</w:t>
            </w:r>
          </w:p>
        </w:tc>
      </w:tr>
    </w:tbl>
    <w:p>
      <w:pPr>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3.5.2投标文件的澄清：</w:t>
      </w:r>
    </w:p>
    <w:p>
      <w:pPr>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被授权人签字。投标人的澄清、说明或者补正不得超出投标文件的范围或者改变投标文件的实质性内容。</w:t>
      </w:r>
    </w:p>
    <w:p>
      <w:pPr>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3.5.3书写错误的评审标准：</w:t>
      </w:r>
    </w:p>
    <w:p>
      <w:pPr>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报价出现下列情况之一者，按照下列规定修正（同时出现两种以上不一致的，按下列规定的顺序修正）：</w:t>
      </w:r>
    </w:p>
    <w:p>
      <w:pPr>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3.5.3.1投标文件有关内容与“开标一览表”不一致的，以“开标一览表”为准；</w:t>
      </w:r>
    </w:p>
    <w:p>
      <w:pPr>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3.5.3.2大写金额与小写金额不一致的，以大写金额为准；</w:t>
      </w:r>
    </w:p>
    <w:p>
      <w:pPr>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3.5.3.3单价金额小数点或者百分比有明显错位的，以“开标一览表”的总价为准，并修改单价；</w:t>
      </w:r>
    </w:p>
    <w:p>
      <w:pPr>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3.5.3.4总价金额与按单价汇总金额不一致的，以单价乘以数量的计算结果为准；</w:t>
      </w:r>
    </w:p>
    <w:p>
      <w:pPr>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评审过程中，发现投标文件出现下列情况之一者，按照下列规定修正：</w:t>
      </w:r>
    </w:p>
    <w:p>
      <w:pPr>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3.5.3.5投标文件图表与文字不符时，以文字为准；</w:t>
      </w:r>
    </w:p>
    <w:p>
      <w:pPr>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3.5.3.6投标文件正本与副本不符时，以正本为准；</w:t>
      </w:r>
    </w:p>
    <w:p>
      <w:pPr>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3.5.3.7对不同文字文本投标文件的解释发生异议的，以中文文本为准；</w:t>
      </w:r>
    </w:p>
    <w:p>
      <w:pPr>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3.5.3.8多处内容交叉不符时，以评标委员会评审结果为准。</w:t>
      </w:r>
    </w:p>
    <w:p>
      <w:pPr>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注：按上述方法修正的内容，经投标人确认后产生约束力，投标人不确认的，其投标无效。</w:t>
      </w:r>
    </w:p>
    <w:p>
      <w:pPr>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3.5.4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3.5.5评价：</w:t>
      </w:r>
    </w:p>
    <w:p>
      <w:pPr>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3.5.5.1评标委员会评审投标文件符合性只根据投标文件本身的内容，而不寻求其他外部证据。</w:t>
      </w:r>
    </w:p>
    <w:p>
      <w:pPr>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3.5.5.2评标采取逐项分步评审方式，每一步评审不符合者按无效投标处理，不进入下一步评审，全部评审合格的投标人进行最后的综合评审和打分，按最后得分由高向低排序，推荐中标候选人。</w:t>
      </w:r>
    </w:p>
    <w:p>
      <w:pPr>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3.5.6其他需说明的情况：</w:t>
      </w:r>
    </w:p>
    <w:p>
      <w:pPr>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3.5.6.1对于投标文件中不构成实质性偏差的小的不正规、不一致或不规则，采购人可以接受，但这种接受不能损害或影响任何投标人的相对排序；</w:t>
      </w:r>
    </w:p>
    <w:p>
      <w:pPr>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3.5.6.2最低报价不是中标的唯一条件；</w:t>
      </w:r>
    </w:p>
    <w:p>
      <w:pPr>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3.5.6.3如果投标实质上没有响应招标文件的要求，其投标将被拒绝，投标人不得通过修正或撤消不合要求的偏离或保留从而使其投标成为实质上响应的投标。</w:t>
      </w:r>
    </w:p>
    <w:p>
      <w:pPr>
        <w:pageBreakBefore w:val="0"/>
        <w:shd w:val="clear"/>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3.5.6.4</w:t>
      </w:r>
      <w:r>
        <w:rPr>
          <w:rFonts w:hint="eastAsia" w:ascii="宋体" w:hAnsi="宋体" w:eastAsia="宋体" w:cs="宋体"/>
          <w:color w:val="auto"/>
          <w:szCs w:val="24"/>
          <w:highlight w:val="none"/>
        </w:rPr>
        <w:t>无论投标的结果如何，投标期间一切费用自理。</w:t>
      </w:r>
    </w:p>
    <w:p>
      <w:pPr>
        <w:pageBreakBefore w:val="0"/>
        <w:shd w:val="clear"/>
        <w:kinsoku/>
        <w:wordWrap/>
        <w:topLinePunct w:val="0"/>
        <w:autoSpaceDE/>
        <w:autoSpaceDN/>
        <w:bidi w:val="0"/>
        <w:spacing w:line="480" w:lineRule="exact"/>
        <w:ind w:firstLine="480"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Cs w:val="24"/>
          <w:highlight w:val="none"/>
          <w:lang w:val="en-US" w:eastAsia="zh-CN"/>
        </w:rPr>
        <w:t>3.6</w:t>
      </w:r>
      <w:r>
        <w:rPr>
          <w:rFonts w:hint="eastAsia" w:ascii="宋体" w:hAnsi="宋体" w:eastAsia="宋体" w:cs="宋体"/>
          <w:b/>
          <w:color w:val="auto"/>
          <w:szCs w:val="24"/>
          <w:highlight w:val="none"/>
        </w:rPr>
        <w:t>评分标准：</w:t>
      </w:r>
      <w:r>
        <w:rPr>
          <w:rFonts w:hint="eastAsia" w:ascii="宋体" w:hAnsi="宋体" w:eastAsia="宋体" w:cs="宋体"/>
          <w:b/>
          <w:color w:val="auto"/>
          <w:sz w:val="28"/>
          <w:szCs w:val="28"/>
          <w:highlight w:val="none"/>
        </w:rPr>
        <w:t xml:space="preserve"> </w:t>
      </w:r>
    </w:p>
    <w:p>
      <w:pPr>
        <w:keepNext/>
        <w:spacing w:before="210" w:beforeLines="50" w:after="210" w:afterLines="50" w:line="360" w:lineRule="auto"/>
        <w:jc w:val="center"/>
        <w:outlineLvl w:val="3"/>
        <w:rPr>
          <w:rFonts w:hint="eastAsia" w:ascii="宋体" w:hAnsi="宋体" w:eastAsia="宋体" w:cs="宋体"/>
          <w:b/>
          <w:bCs/>
          <w:color w:val="auto"/>
          <w:sz w:val="32"/>
          <w:szCs w:val="32"/>
        </w:rPr>
      </w:pPr>
      <w:r>
        <w:rPr>
          <w:rFonts w:hint="eastAsia" w:ascii="宋体" w:hAnsi="宋体" w:eastAsia="宋体" w:cs="宋体"/>
          <w:b/>
          <w:bCs/>
          <w:color w:val="auto"/>
          <w:sz w:val="32"/>
          <w:szCs w:val="32"/>
        </w:rPr>
        <w:t>〖评审要素及分值一览表〗</w:t>
      </w:r>
    </w:p>
    <w:tbl>
      <w:tblPr>
        <w:tblStyle w:val="30"/>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152"/>
        <w:gridCol w:w="7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74" w:type="dxa"/>
            <w:noWrap w:val="0"/>
            <w:vAlign w:val="center"/>
          </w:tcPr>
          <w:p>
            <w:pPr>
              <w:keepNext w:val="0"/>
              <w:keepLines w:val="0"/>
              <w:pageBreakBefore w:val="0"/>
              <w:shd w:val="clear"/>
              <w:kinsoku/>
              <w:wordWrap/>
              <w:overflowPunct/>
              <w:topLinePunct w:val="0"/>
              <w:autoSpaceDE/>
              <w:autoSpaceDN/>
              <w:bidi w:val="0"/>
              <w:adjustRightInd/>
              <w:snapToGrid/>
              <w:spacing w:line="520" w:lineRule="atLeast"/>
              <w:ind w:left="-134" w:leftChars="-56" w:right="-108" w:rightChars="-45"/>
              <w:jc w:val="center"/>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评审分项</w:t>
            </w:r>
          </w:p>
        </w:tc>
        <w:tc>
          <w:tcPr>
            <w:tcW w:w="1152" w:type="dxa"/>
            <w:noWrap w:val="0"/>
            <w:vAlign w:val="center"/>
          </w:tcPr>
          <w:p>
            <w:pPr>
              <w:keepNext w:val="0"/>
              <w:keepLines w:val="0"/>
              <w:pageBreakBefore w:val="0"/>
              <w:shd w:val="clear"/>
              <w:kinsoku/>
              <w:wordWrap/>
              <w:overflowPunct/>
              <w:topLinePunct w:val="0"/>
              <w:autoSpaceDE/>
              <w:autoSpaceDN/>
              <w:bidi w:val="0"/>
              <w:adjustRightInd/>
              <w:snapToGrid/>
              <w:spacing w:line="520" w:lineRule="atLeast"/>
              <w:ind w:left="-134" w:leftChars="-56" w:right="-108" w:rightChars="-45"/>
              <w:jc w:val="center"/>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分项分值</w:t>
            </w:r>
          </w:p>
        </w:tc>
        <w:tc>
          <w:tcPr>
            <w:tcW w:w="7052" w:type="dxa"/>
            <w:noWrap w:val="0"/>
            <w:vAlign w:val="center"/>
          </w:tcPr>
          <w:p>
            <w:pPr>
              <w:keepNext w:val="0"/>
              <w:keepLines w:val="0"/>
              <w:pageBreakBefore w:val="0"/>
              <w:shd w:val="clear"/>
              <w:kinsoku/>
              <w:wordWrap/>
              <w:overflowPunct/>
              <w:topLinePunct w:val="0"/>
              <w:autoSpaceDE/>
              <w:autoSpaceDN/>
              <w:bidi w:val="0"/>
              <w:adjustRightInd/>
              <w:snapToGrid/>
              <w:spacing w:line="520" w:lineRule="atLeast"/>
              <w:jc w:val="center"/>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6" w:hRule="atLeast"/>
          <w:jc w:val="center"/>
        </w:trPr>
        <w:tc>
          <w:tcPr>
            <w:tcW w:w="107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20" w:lineRule="atLeas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w:t>
            </w:r>
          </w:p>
          <w:p>
            <w:pPr>
              <w:keepNext w:val="0"/>
              <w:keepLines w:val="0"/>
              <w:pageBreakBefore w:val="0"/>
              <w:widowControl w:val="0"/>
              <w:shd w:val="clear"/>
              <w:kinsoku/>
              <w:wordWrap/>
              <w:overflowPunct/>
              <w:topLinePunct w:val="0"/>
              <w:autoSpaceDE/>
              <w:autoSpaceDN/>
              <w:bidi w:val="0"/>
              <w:adjustRightInd/>
              <w:snapToGrid/>
              <w:spacing w:line="520" w:lineRule="atLeas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报价</w:t>
            </w:r>
          </w:p>
        </w:tc>
        <w:tc>
          <w:tcPr>
            <w:tcW w:w="115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20" w:lineRule="atLeas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20分</w:t>
            </w:r>
          </w:p>
        </w:tc>
        <w:tc>
          <w:tcPr>
            <w:tcW w:w="7052" w:type="dxa"/>
            <w:noWrap w:val="0"/>
            <w:vAlign w:val="center"/>
          </w:tcPr>
          <w:p>
            <w:pPr>
              <w:pStyle w:val="104"/>
              <w:keepNext w:val="0"/>
              <w:keepLines w:val="0"/>
              <w:pageBreakBefore w:val="0"/>
              <w:shd w:val="clear"/>
              <w:kinsoku/>
              <w:wordWrap/>
              <w:overflowPunct/>
              <w:topLinePunct w:val="0"/>
              <w:autoSpaceDE/>
              <w:autoSpaceDN/>
              <w:bidi w:val="0"/>
              <w:adjustRightInd/>
              <w:snapToGrid/>
              <w:spacing w:line="520" w:lineRule="atLeast"/>
              <w:textAlignment w:val="auto"/>
              <w:rPr>
                <w:rFonts w:ascii="宋体" w:hAnsi="宋体"/>
                <w:kern w:val="2"/>
                <w:sz w:val="24"/>
                <w:szCs w:val="24"/>
                <w:highlight w:val="none"/>
              </w:rPr>
            </w:pPr>
            <w:r>
              <w:rPr>
                <w:rFonts w:hint="eastAsia" w:ascii="宋体" w:hAnsi="宋体"/>
                <w:sz w:val="24"/>
                <w:szCs w:val="24"/>
                <w:highlight w:val="none"/>
              </w:rPr>
              <w:t>按照财政部《政府采购货物和服务招标投标管理办法》（财政部令第87号）的有关规定：</w:t>
            </w:r>
            <w:r>
              <w:rPr>
                <w:rFonts w:hint="eastAsia" w:ascii="宋体" w:hAnsi="宋体"/>
                <w:kern w:val="2"/>
                <w:sz w:val="24"/>
                <w:szCs w:val="24"/>
                <w:highlight w:val="none"/>
              </w:rPr>
              <w:t>价格分采用低价优先法计算，即满足招标文件要求且投标价格最低的投标报价为评标基准价，其价格分为满分。其他投标人的价格分统一按照下列公式计算：</w:t>
            </w:r>
          </w:p>
          <w:p>
            <w:pPr>
              <w:keepNext w:val="0"/>
              <w:keepLines w:val="0"/>
              <w:pageBreakBefore w:val="0"/>
              <w:widowControl/>
              <w:shd w:val="clear"/>
              <w:kinsoku/>
              <w:wordWrap/>
              <w:overflowPunct/>
              <w:topLinePunct w:val="0"/>
              <w:autoSpaceDE/>
              <w:autoSpaceDN/>
              <w:bidi w:val="0"/>
              <w:adjustRightInd/>
              <w:snapToGrid/>
              <w:spacing w:line="520" w:lineRule="atLeast"/>
              <w:jc w:val="left"/>
              <w:textAlignment w:val="auto"/>
              <w:rPr>
                <w:rFonts w:ascii="宋体" w:hAnsi="宋体"/>
                <w:szCs w:val="24"/>
                <w:highlight w:val="none"/>
              </w:rPr>
            </w:pPr>
            <w:r>
              <w:rPr>
                <w:rFonts w:hint="eastAsia" w:ascii="宋体" w:hAnsi="宋体"/>
                <w:szCs w:val="24"/>
                <w:highlight w:val="none"/>
              </w:rPr>
              <w:t>投标报价得分=（评标基准价/投标报价）</w:t>
            </w:r>
            <w:r>
              <w:rPr>
                <w:rFonts w:hint="eastAsia" w:ascii="宋体" w:hAnsi="宋体"/>
                <w:spacing w:val="-10"/>
                <w:highlight w:val="none"/>
              </w:rPr>
              <w:t>×价格权值（即</w:t>
            </w:r>
            <w:r>
              <w:rPr>
                <w:rFonts w:hint="eastAsia" w:ascii="宋体" w:hAnsi="宋体"/>
                <w:spacing w:val="-10"/>
                <w:highlight w:val="none"/>
                <w:lang w:val="en-US" w:eastAsia="zh-CN"/>
              </w:rPr>
              <w:t>20</w:t>
            </w:r>
            <w:r>
              <w:rPr>
                <w:rFonts w:hint="eastAsia" w:ascii="宋体" w:hAnsi="宋体"/>
                <w:spacing w:val="-10"/>
                <w:highlight w:val="none"/>
              </w:rPr>
              <w:t>%）×100</w:t>
            </w:r>
          </w:p>
          <w:p>
            <w:pPr>
              <w:keepNext w:val="0"/>
              <w:keepLines w:val="0"/>
              <w:pageBreakBefore w:val="0"/>
              <w:widowControl w:val="0"/>
              <w:shd w:val="clear"/>
              <w:kinsoku/>
              <w:wordWrap/>
              <w:overflowPunct/>
              <w:topLinePunct w:val="0"/>
              <w:autoSpaceDE/>
              <w:autoSpaceDN/>
              <w:bidi w:val="0"/>
              <w:adjustRightInd/>
              <w:snapToGrid/>
              <w:spacing w:line="520" w:lineRule="atLeas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szCs w:val="24"/>
                <w:highlight w:val="none"/>
              </w:rPr>
              <w:t>（</w:t>
            </w:r>
            <w:r>
              <w:rPr>
                <w:rFonts w:hint="eastAsia" w:ascii="宋体" w:hAnsi="宋体"/>
                <w:b/>
                <w:bCs/>
                <w:szCs w:val="24"/>
                <w:highlight w:val="none"/>
              </w:rPr>
              <w:t>本项目为专门面向中小企业采购的采购项目，因此，不再执行价格评审优惠扶持政策。</w:t>
            </w:r>
            <w:r>
              <w:rPr>
                <w:rFonts w:hint="eastAsia" w:ascii="宋体" w:hAnsi="宋体"/>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074" w:type="dxa"/>
            <w:noWrap w:val="0"/>
            <w:vAlign w:val="center"/>
          </w:tcPr>
          <w:p>
            <w:pPr>
              <w:keepNext w:val="0"/>
              <w:keepLines w:val="0"/>
              <w:pageBreakBefore w:val="0"/>
              <w:shd w:val="clear"/>
              <w:kinsoku/>
              <w:wordWrap/>
              <w:overflowPunct/>
              <w:topLinePunct w:val="0"/>
              <w:autoSpaceDE/>
              <w:autoSpaceDN/>
              <w:bidi w:val="0"/>
              <w:adjustRightInd/>
              <w:snapToGrid/>
              <w:spacing w:line="520" w:lineRule="atLeast"/>
              <w:jc w:val="center"/>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服务方案</w:t>
            </w:r>
          </w:p>
        </w:tc>
        <w:tc>
          <w:tcPr>
            <w:tcW w:w="1152" w:type="dxa"/>
            <w:noWrap w:val="0"/>
            <w:vAlign w:val="center"/>
          </w:tcPr>
          <w:p>
            <w:pPr>
              <w:keepNext w:val="0"/>
              <w:keepLines w:val="0"/>
              <w:pageBreakBefore w:val="0"/>
              <w:shd w:val="clear"/>
              <w:kinsoku/>
              <w:wordWrap/>
              <w:overflowPunct/>
              <w:topLinePunct w:val="0"/>
              <w:autoSpaceDE/>
              <w:autoSpaceDN/>
              <w:bidi w:val="0"/>
              <w:adjustRightInd/>
              <w:snapToGrid/>
              <w:spacing w:line="520" w:lineRule="atLeast"/>
              <w:jc w:val="center"/>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55分</w:t>
            </w:r>
          </w:p>
        </w:tc>
        <w:tc>
          <w:tcPr>
            <w:tcW w:w="705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20" w:lineRule="atLeas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1、针对本项目提供详细的服务方案，</w:t>
            </w:r>
            <w:r>
              <w:rPr>
                <w:rFonts w:hint="eastAsia" w:ascii="宋体" w:hAnsi="宋体" w:eastAsia="宋体" w:cs="宋体"/>
                <w:b/>
                <w:bCs/>
                <w:highlight w:val="none"/>
                <w:lang w:val="en-US" w:eastAsia="zh-CN"/>
              </w:rPr>
              <w:t>包括但不限于实施方案、工作流程及安排、</w:t>
            </w:r>
            <w:r>
              <w:rPr>
                <w:rFonts w:hint="eastAsia" w:ascii="宋体" w:hAnsi="宋体" w:eastAsia="宋体" w:cs="宋体"/>
                <w:b/>
                <w:bCs/>
                <w:color w:val="auto"/>
                <w:kern w:val="0"/>
                <w:sz w:val="24"/>
                <w:szCs w:val="24"/>
                <w:highlight w:val="none"/>
                <w:lang w:val="en-US" w:eastAsia="zh-CN" w:bidi="ar-SA"/>
              </w:rPr>
              <w:t>服务进度及保证措施，</w:t>
            </w:r>
            <w:r>
              <w:rPr>
                <w:rFonts w:hint="eastAsia" w:ascii="宋体" w:hAnsi="宋体" w:eastAsia="宋体" w:cs="宋体"/>
                <w:b/>
                <w:bCs/>
                <w:highlight w:val="none"/>
                <w:lang w:val="en-US" w:eastAsia="zh-CN"/>
              </w:rPr>
              <w:t>进度保障组织方案等内容。</w:t>
            </w:r>
            <w:r>
              <w:rPr>
                <w:rFonts w:hint="eastAsia" w:ascii="宋体" w:hAnsi="宋体" w:eastAsia="宋体" w:cs="宋体"/>
                <w:b/>
                <w:bCs/>
                <w:color w:val="auto"/>
                <w:kern w:val="0"/>
                <w:sz w:val="24"/>
                <w:szCs w:val="24"/>
                <w:highlight w:val="none"/>
                <w:lang w:val="en-US" w:eastAsia="zh-CN" w:bidi="ar-SA"/>
              </w:rPr>
              <w:t>（13分）</w:t>
            </w:r>
          </w:p>
          <w:p>
            <w:pPr>
              <w:keepNext w:val="0"/>
              <w:keepLines w:val="0"/>
              <w:pageBreakBefore w:val="0"/>
              <w:widowControl w:val="0"/>
              <w:shd w:val="clear"/>
              <w:kinsoku/>
              <w:wordWrap/>
              <w:overflowPunct/>
              <w:topLinePunct w:val="0"/>
              <w:autoSpaceDE/>
              <w:autoSpaceDN/>
              <w:bidi w:val="0"/>
              <w:adjustRightInd/>
              <w:snapToGrid/>
              <w:spacing w:line="520" w:lineRule="atLeas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fldChar w:fldCharType="begin"/>
            </w:r>
            <w:r>
              <w:rPr>
                <w:rFonts w:hint="eastAsia" w:ascii="宋体" w:hAnsi="宋体" w:eastAsia="宋体" w:cs="宋体"/>
                <w:highlight w:val="none"/>
                <w:lang w:val="en-US" w:eastAsia="zh-CN"/>
              </w:rPr>
              <w:instrText xml:space="preserve"> = 1 \* GB3 \* MERGEFORMAT </w:instrText>
            </w:r>
            <w:r>
              <w:rPr>
                <w:rFonts w:hint="eastAsia" w:ascii="宋体" w:hAnsi="宋体" w:eastAsia="宋体" w:cs="宋体"/>
                <w:highlight w:val="none"/>
                <w:lang w:val="en-US" w:eastAsia="zh-CN"/>
              </w:rPr>
              <w:fldChar w:fldCharType="separate"/>
            </w:r>
            <w:r>
              <w:rPr>
                <w:rFonts w:hint="eastAsia" w:ascii="宋体" w:hAnsi="宋体" w:eastAsia="宋体" w:cs="宋体"/>
                <w:highlight w:val="none"/>
                <w:lang w:val="en-US" w:eastAsia="zh-CN"/>
              </w:rPr>
              <w:t>①</w:t>
            </w:r>
            <w:r>
              <w:rPr>
                <w:rFonts w:hint="eastAsia" w:ascii="宋体" w:hAnsi="宋体" w:eastAsia="宋体" w:cs="宋体"/>
                <w:highlight w:val="none"/>
                <w:lang w:val="en-US" w:eastAsia="zh-CN"/>
              </w:rPr>
              <w:fldChar w:fldCharType="end"/>
            </w:r>
            <w:r>
              <w:rPr>
                <w:rFonts w:hint="eastAsia" w:ascii="宋体" w:hAnsi="宋体" w:eastAsia="宋体" w:cs="宋体"/>
                <w:highlight w:val="none"/>
                <w:lang w:val="en-US" w:eastAsia="zh-CN"/>
              </w:rPr>
              <w:t>方案描述严谨、完整，科学合理，可行性高，完全满足项目采购需求，得9-13分；</w:t>
            </w:r>
          </w:p>
          <w:p>
            <w:pPr>
              <w:keepNext w:val="0"/>
              <w:keepLines w:val="0"/>
              <w:pageBreakBefore w:val="0"/>
              <w:widowControl w:val="0"/>
              <w:shd w:val="clear"/>
              <w:kinsoku/>
              <w:wordWrap/>
              <w:overflowPunct/>
              <w:topLinePunct w:val="0"/>
              <w:autoSpaceDE/>
              <w:autoSpaceDN/>
              <w:bidi w:val="0"/>
              <w:adjustRightInd/>
              <w:snapToGrid/>
              <w:spacing w:line="520" w:lineRule="atLeas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fldChar w:fldCharType="begin"/>
            </w:r>
            <w:r>
              <w:rPr>
                <w:rFonts w:hint="eastAsia" w:ascii="宋体" w:hAnsi="宋体" w:eastAsia="宋体" w:cs="宋体"/>
                <w:highlight w:val="none"/>
                <w:lang w:val="en-US" w:eastAsia="zh-CN"/>
              </w:rPr>
              <w:instrText xml:space="preserve"> = 2 \* GB3 \* MERGEFORMAT </w:instrText>
            </w:r>
            <w:r>
              <w:rPr>
                <w:rFonts w:hint="eastAsia" w:ascii="宋体" w:hAnsi="宋体" w:eastAsia="宋体" w:cs="宋体"/>
                <w:highlight w:val="none"/>
                <w:lang w:val="en-US" w:eastAsia="zh-CN"/>
              </w:rPr>
              <w:fldChar w:fldCharType="separate"/>
            </w:r>
            <w:r>
              <w:rPr>
                <w:rFonts w:hint="eastAsia" w:ascii="宋体" w:hAnsi="宋体" w:eastAsia="宋体" w:cs="宋体"/>
                <w:highlight w:val="none"/>
                <w:lang w:val="en-US" w:eastAsia="zh-CN"/>
              </w:rPr>
              <w:t>②</w:t>
            </w:r>
            <w:r>
              <w:rPr>
                <w:rFonts w:hint="eastAsia" w:ascii="宋体" w:hAnsi="宋体" w:eastAsia="宋体" w:cs="宋体"/>
                <w:highlight w:val="none"/>
                <w:lang w:val="en-US" w:eastAsia="zh-CN"/>
              </w:rPr>
              <w:fldChar w:fldCharType="end"/>
            </w:r>
            <w:r>
              <w:rPr>
                <w:rFonts w:hint="eastAsia" w:ascii="宋体" w:hAnsi="宋体" w:eastAsia="宋体" w:cs="宋体"/>
                <w:highlight w:val="none"/>
                <w:lang w:val="en-US" w:eastAsia="zh-CN"/>
              </w:rPr>
              <w:t>内容有1项欠缺的计5-9分；</w:t>
            </w:r>
          </w:p>
          <w:p>
            <w:pPr>
              <w:keepNext w:val="0"/>
              <w:keepLines w:val="0"/>
              <w:pageBreakBefore w:val="0"/>
              <w:widowControl w:val="0"/>
              <w:shd w:val="clear"/>
              <w:kinsoku/>
              <w:wordWrap/>
              <w:overflowPunct/>
              <w:topLinePunct w:val="0"/>
              <w:autoSpaceDE/>
              <w:autoSpaceDN/>
              <w:bidi w:val="0"/>
              <w:adjustRightInd/>
              <w:snapToGrid/>
              <w:spacing w:line="520" w:lineRule="atLeas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highlight w:val="none"/>
                <w:lang w:val="en-US" w:eastAsia="zh-CN"/>
              </w:rPr>
              <w:fldChar w:fldCharType="begin"/>
            </w:r>
            <w:r>
              <w:rPr>
                <w:rFonts w:hint="eastAsia" w:ascii="宋体" w:hAnsi="宋体" w:eastAsia="宋体" w:cs="宋体"/>
                <w:highlight w:val="none"/>
                <w:lang w:val="en-US" w:eastAsia="zh-CN"/>
              </w:rPr>
              <w:instrText xml:space="preserve"> = 3 \* GB3 \* MERGEFORMAT </w:instrText>
            </w:r>
            <w:r>
              <w:rPr>
                <w:rFonts w:hint="eastAsia" w:ascii="宋体" w:hAnsi="宋体" w:eastAsia="宋体" w:cs="宋体"/>
                <w:highlight w:val="none"/>
                <w:lang w:val="en-US" w:eastAsia="zh-CN"/>
              </w:rPr>
              <w:fldChar w:fldCharType="separate"/>
            </w:r>
            <w:r>
              <w:rPr>
                <w:rFonts w:hint="eastAsia" w:ascii="宋体" w:hAnsi="宋体" w:eastAsia="宋体" w:cs="宋体"/>
                <w:highlight w:val="none"/>
                <w:lang w:val="en-US" w:eastAsia="zh-CN"/>
              </w:rPr>
              <w:t>③</w:t>
            </w:r>
            <w:r>
              <w:rPr>
                <w:rFonts w:hint="eastAsia" w:ascii="宋体" w:hAnsi="宋体" w:eastAsia="宋体" w:cs="宋体"/>
                <w:highlight w:val="none"/>
                <w:lang w:val="en-US" w:eastAsia="zh-CN"/>
              </w:rPr>
              <w:fldChar w:fldCharType="end"/>
            </w:r>
            <w:r>
              <w:rPr>
                <w:rFonts w:hint="eastAsia" w:ascii="宋体" w:hAnsi="宋体" w:eastAsia="宋体" w:cs="宋体"/>
                <w:highlight w:val="none"/>
                <w:lang w:val="en-US" w:eastAsia="zh-CN"/>
              </w:rPr>
              <w:t>内容有2项及以上欠缺的计1-5分。未提供不计分</w:t>
            </w:r>
            <w:r>
              <w:rPr>
                <w:rFonts w:hint="eastAsia" w:ascii="宋体" w:hAnsi="宋体" w:eastAsia="宋体" w:cs="宋体"/>
                <w:color w:val="auto"/>
                <w:kern w:val="0"/>
                <w:sz w:val="24"/>
                <w:szCs w:val="24"/>
                <w:highlight w:val="none"/>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line="520" w:lineRule="atLeas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2、有完善的质量保证措施、体系。（10分）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atLeas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 1 \* GB3 \* MERGEFORMAT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①</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内容科学、合理、完善，保证体系健全的得6-10分；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atLeas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 2 \* GB3 \* MERGEFORMAT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②</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内容合理、规范，保证体系健全，但描述不详细的得3-6分；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atLeas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 3 \* GB3 \* MERGEFORMAT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③</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内容有欠缺、可行度不高，体系不健全的得1-3分。未提供不计分。</w:t>
            </w:r>
          </w:p>
          <w:p>
            <w:pPr>
              <w:keepNext w:val="0"/>
              <w:keepLines w:val="0"/>
              <w:pageBreakBefore w:val="0"/>
              <w:widowControl w:val="0"/>
              <w:shd w:val="clear"/>
              <w:kinsoku/>
              <w:wordWrap/>
              <w:overflowPunct/>
              <w:topLinePunct w:val="0"/>
              <w:autoSpaceDE/>
              <w:autoSpaceDN/>
              <w:bidi w:val="0"/>
              <w:adjustRightInd/>
              <w:snapToGrid/>
              <w:spacing w:line="520" w:lineRule="atLeas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3、有完善的进度保证措施、体系。（10分）</w:t>
            </w:r>
          </w:p>
          <w:p>
            <w:pPr>
              <w:keepNext w:val="0"/>
              <w:keepLines w:val="0"/>
              <w:pageBreakBefore w:val="0"/>
              <w:widowControl/>
              <w:kinsoku/>
              <w:wordWrap/>
              <w:overflowPunct/>
              <w:topLinePunct w:val="0"/>
              <w:autoSpaceDE/>
              <w:autoSpaceDN/>
              <w:bidi w:val="0"/>
              <w:adjustRightInd/>
              <w:snapToGrid/>
              <w:spacing w:line="520" w:lineRule="atLeast"/>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 1 \* GB3 \* MERGEFORMAT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①</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bCs/>
                <w:sz w:val="24"/>
                <w:szCs w:val="24"/>
                <w:highlight w:val="none"/>
                <w:lang w:val="en-US" w:eastAsia="zh-CN"/>
              </w:rPr>
              <w:t>工作</w:t>
            </w:r>
            <w:r>
              <w:rPr>
                <w:rFonts w:hint="eastAsia" w:ascii="宋体" w:hAnsi="宋体" w:eastAsia="宋体" w:cs="宋体"/>
                <w:bCs/>
                <w:sz w:val="24"/>
                <w:szCs w:val="24"/>
                <w:highlight w:val="none"/>
              </w:rPr>
              <w:t>进度安排及进度控制科学、合理，有完善的进度保障</w:t>
            </w:r>
            <w:r>
              <w:rPr>
                <w:rFonts w:hint="eastAsia" w:ascii="宋体" w:hAnsi="宋体" w:eastAsia="宋体" w:cs="宋体"/>
                <w:bCs/>
                <w:sz w:val="24"/>
                <w:szCs w:val="24"/>
                <w:highlight w:val="none"/>
                <w:lang w:val="en-US" w:eastAsia="zh-CN"/>
              </w:rPr>
              <w:t>措施，</w:t>
            </w:r>
            <w:r>
              <w:rPr>
                <w:rFonts w:hint="eastAsia" w:ascii="宋体" w:hAnsi="宋体" w:eastAsia="宋体" w:cs="宋体"/>
                <w:color w:val="auto"/>
                <w:kern w:val="0"/>
                <w:sz w:val="24"/>
                <w:szCs w:val="24"/>
                <w:highlight w:val="none"/>
                <w:lang w:val="en-US" w:eastAsia="zh-CN" w:bidi="ar-SA"/>
              </w:rPr>
              <w:t>得6-10分</w:t>
            </w:r>
            <w:r>
              <w:rPr>
                <w:rFonts w:hint="eastAsia" w:ascii="宋体" w:hAnsi="宋体" w:eastAsia="宋体" w:cs="宋体"/>
                <w:bCs/>
                <w:sz w:val="24"/>
                <w:szCs w:val="24"/>
                <w:highlight w:val="none"/>
              </w:rPr>
              <w:t>；</w:t>
            </w:r>
          </w:p>
          <w:p>
            <w:pPr>
              <w:keepNext w:val="0"/>
              <w:keepLines w:val="0"/>
              <w:pageBreakBefore w:val="0"/>
              <w:widowControl/>
              <w:kinsoku/>
              <w:wordWrap/>
              <w:overflowPunct/>
              <w:topLinePunct w:val="0"/>
              <w:autoSpaceDE/>
              <w:autoSpaceDN/>
              <w:bidi w:val="0"/>
              <w:adjustRightInd/>
              <w:snapToGrid/>
              <w:spacing w:line="520" w:lineRule="atLeast"/>
              <w:jc w:val="both"/>
              <w:textAlignment w:val="auto"/>
              <w:rPr>
                <w:rFonts w:hint="eastAsia" w:ascii="宋体" w:hAnsi="宋体" w:eastAsia="宋体" w:cs="宋体"/>
                <w:bCs/>
                <w:sz w:val="24"/>
                <w:szCs w:val="24"/>
                <w:highlight w:val="none"/>
                <w:lang w:eastAsia="zh-CN"/>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 2 \* GB3 \* MERGEFORMAT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②</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bCs/>
                <w:sz w:val="24"/>
                <w:szCs w:val="24"/>
                <w:highlight w:val="none"/>
                <w:lang w:val="en-US" w:eastAsia="zh-CN"/>
              </w:rPr>
              <w:t>工作</w:t>
            </w:r>
            <w:r>
              <w:rPr>
                <w:rFonts w:hint="eastAsia" w:ascii="宋体" w:hAnsi="宋体" w:eastAsia="宋体" w:cs="宋体"/>
                <w:bCs/>
                <w:sz w:val="24"/>
                <w:szCs w:val="24"/>
                <w:highlight w:val="none"/>
              </w:rPr>
              <w:t>进度安排及进度控制合理，基本满足项目需求</w:t>
            </w:r>
            <w:r>
              <w:rPr>
                <w:rFonts w:hint="eastAsia" w:ascii="宋体" w:hAnsi="宋体" w:eastAsia="宋体" w:cs="宋体"/>
                <w:bCs/>
                <w:sz w:val="24"/>
                <w:szCs w:val="24"/>
                <w:highlight w:val="none"/>
                <w:lang w:eastAsia="zh-CN"/>
              </w:rPr>
              <w:t>，</w:t>
            </w:r>
            <w:r>
              <w:rPr>
                <w:rFonts w:hint="eastAsia" w:ascii="宋体" w:hAnsi="宋体" w:eastAsia="宋体" w:cs="宋体"/>
                <w:color w:val="auto"/>
                <w:kern w:val="0"/>
                <w:sz w:val="24"/>
                <w:szCs w:val="24"/>
                <w:highlight w:val="none"/>
                <w:lang w:val="en-US" w:eastAsia="zh-CN" w:bidi="ar-SA"/>
              </w:rPr>
              <w:t>得3-6分</w:t>
            </w:r>
            <w:r>
              <w:rPr>
                <w:rFonts w:hint="eastAsia" w:ascii="宋体" w:hAnsi="宋体" w:eastAsia="宋体" w:cs="宋体"/>
                <w:bCs/>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520" w:lineRule="atLeast"/>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 3 \* GB3 \* MERGEFORMAT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③</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bCs/>
                <w:sz w:val="24"/>
                <w:szCs w:val="24"/>
                <w:highlight w:val="none"/>
                <w:lang w:val="en-US" w:eastAsia="zh-CN"/>
              </w:rPr>
              <w:t>工作</w:t>
            </w:r>
            <w:r>
              <w:rPr>
                <w:rFonts w:hint="eastAsia" w:ascii="宋体" w:hAnsi="宋体" w:eastAsia="宋体" w:cs="宋体"/>
                <w:bCs/>
                <w:sz w:val="24"/>
                <w:szCs w:val="24"/>
                <w:highlight w:val="none"/>
              </w:rPr>
              <w:t>进度安排及进度控制简单空洞，不能完全满足项目需求</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得</w:t>
            </w:r>
            <w:r>
              <w:rPr>
                <w:rFonts w:hint="eastAsia" w:ascii="宋体" w:hAnsi="宋体" w:eastAsia="宋体" w:cs="宋体"/>
                <w:color w:val="auto"/>
                <w:kern w:val="0"/>
                <w:sz w:val="24"/>
                <w:szCs w:val="24"/>
                <w:highlight w:val="none"/>
                <w:lang w:val="en-US" w:eastAsia="zh-CN" w:bidi="ar-SA"/>
              </w:rPr>
              <w:t>1-3分</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未提供不计分。</w:t>
            </w:r>
          </w:p>
          <w:p>
            <w:pPr>
              <w:keepNext w:val="0"/>
              <w:keepLines w:val="0"/>
              <w:pageBreakBefore w:val="0"/>
              <w:widowControl w:val="0"/>
              <w:shd w:val="clear"/>
              <w:kinsoku/>
              <w:wordWrap/>
              <w:overflowPunct/>
              <w:topLinePunct w:val="0"/>
              <w:autoSpaceDE/>
              <w:autoSpaceDN/>
              <w:bidi w:val="0"/>
              <w:adjustRightInd/>
              <w:snapToGrid/>
              <w:spacing w:line="520" w:lineRule="atLeas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4、对本项目关键点、重难点分析，并提供合理的解决方案，针对特点、重点及难点的措施。（10分）</w:t>
            </w:r>
          </w:p>
          <w:p>
            <w:pPr>
              <w:keepNext w:val="0"/>
              <w:keepLines w:val="0"/>
              <w:pageBreakBefore w:val="0"/>
              <w:widowControl w:val="0"/>
              <w:shd w:val="clear"/>
              <w:kinsoku/>
              <w:wordWrap/>
              <w:overflowPunct/>
              <w:topLinePunct w:val="0"/>
              <w:autoSpaceDE/>
              <w:autoSpaceDN/>
              <w:bidi w:val="0"/>
              <w:adjustRightInd/>
              <w:snapToGrid/>
              <w:spacing w:line="520" w:lineRule="atLeas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 1 \* GB3 \* MERGEFORMAT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①</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正确识别本项目关键点及重难点，逐条列出且分析全面、具体、透彻，解决对策针对性强的，得6-10分；</w:t>
            </w:r>
          </w:p>
          <w:p>
            <w:pPr>
              <w:keepNext w:val="0"/>
              <w:keepLines w:val="0"/>
              <w:pageBreakBefore w:val="0"/>
              <w:widowControl w:val="0"/>
              <w:shd w:val="clear"/>
              <w:kinsoku/>
              <w:wordWrap/>
              <w:overflowPunct/>
              <w:topLinePunct w:val="0"/>
              <w:autoSpaceDE/>
              <w:autoSpaceDN/>
              <w:bidi w:val="0"/>
              <w:adjustRightInd/>
              <w:snapToGrid/>
              <w:spacing w:line="520" w:lineRule="atLeas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 2 \* GB3 \* MERGEFORMAT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②</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highlight w:val="none"/>
                <w:lang w:val="en-US" w:eastAsia="zh-CN"/>
              </w:rPr>
              <w:t>内容</w:t>
            </w:r>
            <w:r>
              <w:rPr>
                <w:rFonts w:hint="eastAsia" w:ascii="宋体" w:hAnsi="宋体" w:eastAsia="宋体" w:cs="宋体"/>
                <w:color w:val="auto"/>
                <w:kern w:val="0"/>
                <w:sz w:val="24"/>
                <w:szCs w:val="24"/>
                <w:highlight w:val="none"/>
                <w:lang w:val="en-US" w:eastAsia="zh-CN" w:bidi="ar-SA"/>
              </w:rPr>
              <w:t>有1项欠缺的</w:t>
            </w:r>
            <w:r>
              <w:rPr>
                <w:rFonts w:hint="eastAsia" w:ascii="宋体" w:hAnsi="宋体" w:eastAsia="宋体" w:cs="宋体"/>
                <w:highlight w:val="none"/>
                <w:lang w:val="en-US" w:eastAsia="zh-CN"/>
              </w:rPr>
              <w:t>、薄弱的</w:t>
            </w:r>
            <w:r>
              <w:rPr>
                <w:rFonts w:hint="eastAsia" w:ascii="宋体" w:hAnsi="宋体" w:eastAsia="宋体" w:cs="宋体"/>
                <w:highlight w:val="none"/>
              </w:rPr>
              <w:t>，</w:t>
            </w:r>
            <w:r>
              <w:rPr>
                <w:rFonts w:hint="eastAsia" w:ascii="宋体" w:hAnsi="宋体" w:eastAsia="宋体" w:cs="宋体"/>
                <w:color w:val="auto"/>
                <w:kern w:val="0"/>
                <w:sz w:val="24"/>
                <w:szCs w:val="24"/>
                <w:highlight w:val="none"/>
                <w:lang w:val="en-US" w:eastAsia="zh-CN" w:bidi="ar-SA"/>
              </w:rPr>
              <w:t>得3-6分；</w:t>
            </w:r>
          </w:p>
          <w:p>
            <w:pPr>
              <w:keepNext w:val="0"/>
              <w:keepLines w:val="0"/>
              <w:pageBreakBefore w:val="0"/>
              <w:widowControl w:val="0"/>
              <w:shd w:val="clear"/>
              <w:kinsoku/>
              <w:wordWrap/>
              <w:overflowPunct/>
              <w:topLinePunct w:val="0"/>
              <w:autoSpaceDE/>
              <w:autoSpaceDN/>
              <w:bidi w:val="0"/>
              <w:adjustRightInd/>
              <w:snapToGrid/>
              <w:spacing w:line="520" w:lineRule="atLeas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 3 \* GB3 \* MERGEFORMAT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③</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highlight w:val="none"/>
                <w:lang w:val="en-US" w:eastAsia="zh-CN"/>
              </w:rPr>
              <w:t>内容</w:t>
            </w:r>
            <w:r>
              <w:rPr>
                <w:rFonts w:hint="eastAsia" w:ascii="宋体" w:hAnsi="宋体" w:eastAsia="宋体" w:cs="宋体"/>
                <w:color w:val="auto"/>
                <w:kern w:val="0"/>
                <w:sz w:val="24"/>
                <w:szCs w:val="24"/>
                <w:highlight w:val="none"/>
                <w:lang w:val="en-US" w:eastAsia="zh-CN" w:bidi="ar-SA"/>
              </w:rPr>
              <w:t>有2项或以上欠缺、</w:t>
            </w:r>
            <w:r>
              <w:rPr>
                <w:rFonts w:hint="eastAsia" w:ascii="宋体" w:hAnsi="宋体" w:eastAsia="宋体" w:cs="宋体"/>
                <w:highlight w:val="none"/>
                <w:lang w:val="en-US" w:eastAsia="zh-CN"/>
              </w:rPr>
              <w:t>不合理</w:t>
            </w:r>
            <w:r>
              <w:rPr>
                <w:rFonts w:hint="eastAsia" w:ascii="宋体" w:hAnsi="宋体" w:eastAsia="宋体" w:cs="宋体"/>
                <w:color w:val="auto"/>
                <w:kern w:val="0"/>
                <w:sz w:val="24"/>
                <w:szCs w:val="24"/>
                <w:highlight w:val="none"/>
                <w:lang w:val="en-US" w:eastAsia="zh-CN" w:bidi="ar-SA"/>
              </w:rPr>
              <w:t>的，得1-3分。未提供不计分</w:t>
            </w:r>
          </w:p>
          <w:p>
            <w:pPr>
              <w:keepNext w:val="0"/>
              <w:keepLines w:val="0"/>
              <w:pageBreakBefore w:val="0"/>
              <w:widowControl w:val="0"/>
              <w:shd w:val="clear"/>
              <w:kinsoku/>
              <w:wordWrap/>
              <w:overflowPunct/>
              <w:topLinePunct w:val="0"/>
              <w:autoSpaceDE/>
              <w:autoSpaceDN/>
              <w:bidi w:val="0"/>
              <w:adjustRightInd/>
              <w:snapToGrid/>
              <w:spacing w:line="520" w:lineRule="atLeast"/>
              <w:textAlignment w:val="auto"/>
              <w:rPr>
                <w:rFonts w:hint="eastAsia" w:ascii="宋体" w:hAnsi="宋体" w:eastAsia="宋体" w:cs="宋体"/>
                <w:highlight w:val="none"/>
                <w:lang w:val="en-US" w:eastAsia="zh-CN"/>
              </w:rPr>
            </w:pPr>
            <w:r>
              <w:rPr>
                <w:rFonts w:hint="eastAsia" w:ascii="宋体" w:hAnsi="宋体" w:eastAsia="宋体" w:cs="宋体"/>
                <w:b/>
                <w:bCs/>
                <w:color w:val="auto"/>
                <w:kern w:val="0"/>
                <w:sz w:val="24"/>
                <w:szCs w:val="24"/>
                <w:highlight w:val="none"/>
                <w:lang w:val="en-US" w:eastAsia="zh-CN" w:bidi="ar-SA"/>
              </w:rPr>
              <w:t>5、</w:t>
            </w:r>
            <w:r>
              <w:rPr>
                <w:rFonts w:hint="eastAsia" w:ascii="宋体" w:hAnsi="宋体" w:eastAsia="宋体" w:cs="宋体"/>
                <w:b/>
                <w:bCs/>
                <w:highlight w:val="none"/>
                <w:lang w:val="en-US" w:eastAsia="zh-CN"/>
              </w:rPr>
              <w:t>合理化建议：依据本项目的理解，为采购人提供有利于项目实施的合理化建议，按其内容综合评审。</w:t>
            </w:r>
            <w:r>
              <w:rPr>
                <w:rFonts w:hint="eastAsia" w:ascii="宋体" w:hAnsi="宋体" w:eastAsia="宋体" w:cs="宋体"/>
                <w:b/>
                <w:bCs/>
                <w:color w:val="auto"/>
                <w:kern w:val="0"/>
                <w:sz w:val="24"/>
                <w:szCs w:val="24"/>
                <w:highlight w:val="none"/>
                <w:lang w:val="en-US" w:eastAsia="zh-CN" w:bidi="ar-SA"/>
              </w:rPr>
              <w:t>（6分）</w:t>
            </w:r>
          </w:p>
          <w:p>
            <w:pPr>
              <w:keepNext w:val="0"/>
              <w:keepLines w:val="0"/>
              <w:pageBreakBefore w:val="0"/>
              <w:widowControl w:val="0"/>
              <w:shd w:val="clear"/>
              <w:kinsoku/>
              <w:wordWrap/>
              <w:overflowPunct/>
              <w:topLinePunct w:val="0"/>
              <w:autoSpaceDE/>
              <w:autoSpaceDN/>
              <w:bidi w:val="0"/>
              <w:adjustRightInd/>
              <w:snapToGrid/>
              <w:spacing w:line="520" w:lineRule="atLeast"/>
              <w:textAlignment w:val="auto"/>
              <w:rPr>
                <w:rFonts w:hint="eastAsia" w:ascii="宋体" w:hAnsi="宋体" w:eastAsia="宋体" w:cs="宋体"/>
                <w:highlight w:val="none"/>
                <w:lang w:val="en-US" w:eastAsia="zh-CN"/>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 1 \* GB3 \* MERGEFORMAT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①</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highlight w:val="none"/>
                <w:lang w:val="en-US" w:eastAsia="zh-CN"/>
              </w:rPr>
              <w:t>合理化建议内容完整全面、详尽合理、有针对性的得4-6分；</w:t>
            </w:r>
          </w:p>
          <w:p>
            <w:pPr>
              <w:keepNext w:val="0"/>
              <w:keepLines w:val="0"/>
              <w:pageBreakBefore w:val="0"/>
              <w:widowControl w:val="0"/>
              <w:shd w:val="clear"/>
              <w:kinsoku/>
              <w:wordWrap/>
              <w:overflowPunct/>
              <w:topLinePunct w:val="0"/>
              <w:autoSpaceDE/>
              <w:autoSpaceDN/>
              <w:bidi w:val="0"/>
              <w:adjustRightInd/>
              <w:snapToGrid/>
              <w:spacing w:line="520" w:lineRule="atLeast"/>
              <w:textAlignment w:val="auto"/>
              <w:rPr>
                <w:rFonts w:hint="eastAsia" w:ascii="宋体" w:hAnsi="宋体" w:eastAsia="宋体" w:cs="宋体"/>
                <w:highlight w:val="none"/>
                <w:lang w:val="en-US" w:eastAsia="zh-CN"/>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 2 \* GB3 \* MERGEFORMAT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②</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highlight w:val="none"/>
                <w:lang w:val="en-US" w:eastAsia="zh-CN"/>
              </w:rPr>
              <w:t>建议内容条款有针对性内容，表述简单，可操作性欠缺的得2-4分；</w:t>
            </w:r>
          </w:p>
          <w:p>
            <w:pPr>
              <w:keepNext w:val="0"/>
              <w:keepLines w:val="0"/>
              <w:pageBreakBefore w:val="0"/>
              <w:widowControl w:val="0"/>
              <w:shd w:val="clear"/>
              <w:kinsoku/>
              <w:wordWrap/>
              <w:overflowPunct/>
              <w:topLinePunct w:val="0"/>
              <w:autoSpaceDE/>
              <w:autoSpaceDN/>
              <w:bidi w:val="0"/>
              <w:adjustRightInd/>
              <w:snapToGrid/>
              <w:spacing w:line="520" w:lineRule="atLeast"/>
              <w:textAlignment w:val="auto"/>
              <w:rPr>
                <w:rFonts w:hint="eastAsia" w:ascii="宋体" w:hAnsi="宋体" w:eastAsia="宋体" w:cs="宋体"/>
                <w:highlight w:val="none"/>
                <w:lang w:val="en-US" w:eastAsia="zh-CN"/>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 3 \* GB3 \* MERGEFORMAT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③</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highlight w:val="none"/>
                <w:lang w:val="en-US" w:eastAsia="zh-CN"/>
              </w:rPr>
              <w:t>建议空泛，不具备项目针对性、表述不合理的得1-2分。未提供不计分。</w:t>
            </w:r>
          </w:p>
          <w:p>
            <w:pPr>
              <w:keepNext w:val="0"/>
              <w:keepLines w:val="0"/>
              <w:pageBreakBefore w:val="0"/>
              <w:widowControl w:val="0"/>
              <w:shd w:val="clear"/>
              <w:kinsoku/>
              <w:wordWrap/>
              <w:overflowPunct/>
              <w:topLinePunct w:val="0"/>
              <w:autoSpaceDE/>
              <w:autoSpaceDN/>
              <w:bidi w:val="0"/>
              <w:adjustRightInd/>
              <w:snapToGrid/>
              <w:spacing w:line="520" w:lineRule="atLeas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6、提供管理措施及制度、</w:t>
            </w:r>
            <w:r>
              <w:rPr>
                <w:rFonts w:hint="eastAsia" w:ascii="宋体" w:hAnsi="宋体" w:eastAsia="宋体" w:cs="宋体"/>
                <w:b/>
                <w:bCs/>
                <w:color w:val="auto"/>
                <w:kern w:val="0"/>
                <w:sz w:val="24"/>
                <w:szCs w:val="24"/>
                <w:highlight w:val="none"/>
                <w:lang w:val="zh-CN" w:eastAsia="zh-CN" w:bidi="ar-SA"/>
              </w:rPr>
              <w:t>突发事件应急预案</w:t>
            </w:r>
            <w:r>
              <w:rPr>
                <w:rFonts w:hint="eastAsia" w:ascii="宋体" w:hAnsi="宋体" w:eastAsia="宋体" w:cs="宋体"/>
                <w:b/>
                <w:bCs/>
                <w:color w:val="auto"/>
                <w:kern w:val="0"/>
                <w:sz w:val="24"/>
                <w:szCs w:val="24"/>
                <w:highlight w:val="none"/>
                <w:lang w:val="en-US" w:eastAsia="zh-CN" w:bidi="ar-SA"/>
              </w:rPr>
              <w:t>。（6分）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atLeas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 1 \* GB3 \* MERGEFORMAT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①</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项目管理措施完善、规范，能有效地保障项目实施过程的衔接、保证项目质量，具有突发事件应急预案，具有完备的质量保障系统、管理制度、具体措施和承诺，可行性高的，得</w:t>
            </w:r>
            <w:r>
              <w:rPr>
                <w:rFonts w:hint="eastAsia" w:ascii="宋体" w:hAnsi="宋体" w:eastAsia="宋体" w:cs="宋体"/>
                <w:highlight w:val="none"/>
                <w:lang w:val="en-US" w:eastAsia="zh-CN"/>
              </w:rPr>
              <w:t>4-6</w:t>
            </w:r>
            <w:r>
              <w:rPr>
                <w:rFonts w:hint="eastAsia" w:ascii="宋体" w:hAnsi="宋体" w:eastAsia="宋体" w:cs="宋体"/>
                <w:color w:val="auto"/>
                <w:kern w:val="0"/>
                <w:sz w:val="24"/>
                <w:szCs w:val="24"/>
                <w:highlight w:val="none"/>
                <w:lang w:val="en-US" w:eastAsia="zh-CN" w:bidi="ar-SA"/>
              </w:rPr>
              <w:t>分；</w:t>
            </w:r>
          </w:p>
          <w:p>
            <w:pPr>
              <w:keepNext w:val="0"/>
              <w:keepLines w:val="0"/>
              <w:pageBreakBefore w:val="0"/>
              <w:widowControl w:val="0"/>
              <w:shd w:val="clear"/>
              <w:kinsoku/>
              <w:wordWrap/>
              <w:overflowPunct/>
              <w:topLinePunct w:val="0"/>
              <w:autoSpaceDE/>
              <w:autoSpaceDN/>
              <w:bidi w:val="0"/>
              <w:adjustRightInd/>
              <w:snapToGrid/>
              <w:spacing w:line="520" w:lineRule="atLeas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 2 \* GB3 \* MERGEFORMAT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②</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内容有1项欠缺的，</w:t>
            </w:r>
            <w:r>
              <w:rPr>
                <w:rFonts w:hint="eastAsia" w:ascii="宋体" w:hAnsi="宋体" w:eastAsia="宋体" w:cs="宋体"/>
                <w:highlight w:val="none"/>
                <w:lang w:val="en-US" w:eastAsia="zh-CN"/>
              </w:rPr>
              <w:t>薄弱的</w:t>
            </w:r>
            <w:r>
              <w:rPr>
                <w:rFonts w:hint="eastAsia" w:ascii="宋体" w:hAnsi="宋体" w:eastAsia="宋体" w:cs="宋体"/>
                <w:color w:val="auto"/>
                <w:kern w:val="0"/>
                <w:sz w:val="24"/>
                <w:szCs w:val="24"/>
                <w:highlight w:val="none"/>
                <w:lang w:val="en-US" w:eastAsia="zh-CN" w:bidi="ar-SA"/>
              </w:rPr>
              <w:t>得</w:t>
            </w:r>
            <w:r>
              <w:rPr>
                <w:rFonts w:hint="eastAsia" w:ascii="宋体" w:hAnsi="宋体" w:eastAsia="宋体" w:cs="宋体"/>
                <w:highlight w:val="none"/>
                <w:lang w:val="en-US" w:eastAsia="zh-CN"/>
              </w:rPr>
              <w:t>2-4</w:t>
            </w:r>
            <w:r>
              <w:rPr>
                <w:rFonts w:hint="eastAsia" w:ascii="宋体" w:hAnsi="宋体" w:eastAsia="宋体" w:cs="宋体"/>
                <w:color w:val="auto"/>
                <w:kern w:val="0"/>
                <w:sz w:val="24"/>
                <w:szCs w:val="24"/>
                <w:highlight w:val="none"/>
                <w:lang w:val="en-US" w:eastAsia="zh-CN" w:bidi="ar-SA"/>
              </w:rPr>
              <w:t>分；</w:t>
            </w:r>
          </w:p>
          <w:p>
            <w:pPr>
              <w:keepNext w:val="0"/>
              <w:keepLines w:val="0"/>
              <w:pageBreakBefore w:val="0"/>
              <w:widowControl/>
              <w:kinsoku/>
              <w:wordWrap/>
              <w:overflowPunct/>
              <w:topLinePunct w:val="0"/>
              <w:autoSpaceDE/>
              <w:autoSpaceDN/>
              <w:bidi w:val="0"/>
              <w:adjustRightInd/>
              <w:snapToGrid/>
              <w:spacing w:line="520" w:lineRule="atLeast"/>
              <w:jc w:val="both"/>
              <w:textAlignment w:val="auto"/>
              <w:rPr>
                <w:rFonts w:hint="default" w:ascii="宋体" w:hAnsi="宋体" w:eastAsia="宋体" w:cs="宋体"/>
                <w:highlight w:val="none"/>
                <w:lang w:val="en-US" w:eastAsia="zh-CN"/>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 3 \* GB3 \* MERGEFORMAT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③</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内容有2项或以上欠缺，项目管理措施及制度差，</w:t>
            </w:r>
            <w:r>
              <w:rPr>
                <w:rFonts w:hint="eastAsia" w:ascii="宋体" w:hAnsi="宋体" w:eastAsia="宋体" w:cs="宋体"/>
                <w:color w:val="auto"/>
                <w:kern w:val="0"/>
                <w:sz w:val="24"/>
                <w:szCs w:val="24"/>
                <w:highlight w:val="none"/>
                <w:lang w:val="zh-CN" w:eastAsia="zh-CN" w:bidi="ar-SA"/>
              </w:rPr>
              <w:t>突发事件应急预案</w:t>
            </w:r>
            <w:r>
              <w:rPr>
                <w:rFonts w:hint="eastAsia" w:ascii="宋体" w:hAnsi="宋体" w:eastAsia="宋体" w:cs="宋体"/>
                <w:color w:val="auto"/>
                <w:kern w:val="0"/>
                <w:sz w:val="24"/>
                <w:szCs w:val="24"/>
                <w:highlight w:val="none"/>
                <w:lang w:val="en-US" w:eastAsia="zh-CN" w:bidi="ar-SA"/>
              </w:rPr>
              <w:t>可行度不高的，得1-2分。未提供不计分。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jc w:val="center"/>
        </w:trPr>
        <w:tc>
          <w:tcPr>
            <w:tcW w:w="1074" w:type="dxa"/>
            <w:noWrap w:val="0"/>
            <w:vAlign w:val="center"/>
          </w:tcPr>
          <w:p>
            <w:pPr>
              <w:keepNext w:val="0"/>
              <w:keepLines w:val="0"/>
              <w:pageBreakBefore w:val="0"/>
              <w:shd w:val="clear"/>
              <w:kinsoku/>
              <w:wordWrap/>
              <w:overflowPunct/>
              <w:topLinePunct w:val="0"/>
              <w:autoSpaceDE/>
              <w:autoSpaceDN/>
              <w:bidi w:val="0"/>
              <w:adjustRightInd/>
              <w:snapToGrid/>
              <w:spacing w:line="520" w:lineRule="atLeast"/>
              <w:jc w:val="center"/>
              <w:textAlignment w:val="auto"/>
              <w:rPr>
                <w:rFonts w:hint="eastAsia" w:ascii="宋体" w:hAnsi="宋体" w:eastAsia="宋体" w:cs="宋体"/>
                <w:color w:val="auto"/>
                <w:szCs w:val="24"/>
                <w:highlight w:val="none"/>
              </w:rPr>
            </w:pPr>
            <w:r>
              <w:rPr>
                <w:rFonts w:hint="eastAsia" w:ascii="宋体" w:hAnsi="宋体" w:eastAsia="宋体" w:cs="宋体"/>
                <w:sz w:val="24"/>
                <w:szCs w:val="24"/>
                <w:highlight w:val="none"/>
                <w:lang w:val="en-US" w:eastAsia="zh-CN"/>
              </w:rPr>
              <w:t>人员配备</w:t>
            </w:r>
          </w:p>
        </w:tc>
        <w:tc>
          <w:tcPr>
            <w:tcW w:w="1152" w:type="dxa"/>
            <w:noWrap w:val="0"/>
            <w:vAlign w:val="center"/>
          </w:tcPr>
          <w:p>
            <w:pPr>
              <w:keepNext w:val="0"/>
              <w:keepLines w:val="0"/>
              <w:pageBreakBefore w:val="0"/>
              <w:shd w:val="clear"/>
              <w:kinsoku/>
              <w:wordWrap/>
              <w:overflowPunct/>
              <w:topLinePunct w:val="0"/>
              <w:autoSpaceDE/>
              <w:autoSpaceDN/>
              <w:bidi w:val="0"/>
              <w:adjustRightInd/>
              <w:snapToGrid/>
              <w:spacing w:line="520" w:lineRule="atLeast"/>
              <w:jc w:val="center"/>
              <w:textAlignment w:val="auto"/>
              <w:rPr>
                <w:rFonts w:hint="eastAsia" w:ascii="宋体" w:hAnsi="宋体" w:eastAsia="宋体" w:cs="宋体"/>
                <w:color w:val="auto"/>
                <w:szCs w:val="24"/>
                <w:highlight w:val="none"/>
                <w:lang w:val="en-US"/>
              </w:rPr>
            </w:pPr>
            <w:r>
              <w:rPr>
                <w:rFonts w:hint="eastAsia" w:ascii="宋体" w:hAnsi="宋体" w:eastAsia="宋体" w:cs="宋体"/>
                <w:sz w:val="24"/>
                <w:szCs w:val="24"/>
                <w:highlight w:val="none"/>
                <w:lang w:val="en-US" w:eastAsia="zh-CN"/>
              </w:rPr>
              <w:t>10</w:t>
            </w:r>
            <w:r>
              <w:rPr>
                <w:rFonts w:hint="eastAsia" w:ascii="宋体" w:hAnsi="宋体" w:eastAsia="宋体" w:cs="宋体"/>
                <w:sz w:val="24"/>
                <w:highlight w:val="none"/>
                <w:lang w:val="en-US" w:eastAsia="zh-CN"/>
              </w:rPr>
              <w:t>分</w:t>
            </w:r>
          </w:p>
        </w:tc>
        <w:tc>
          <w:tcPr>
            <w:tcW w:w="7052" w:type="dxa"/>
            <w:noWrap w:val="0"/>
            <w:vAlign w:val="center"/>
          </w:tcPr>
          <w:p>
            <w:pPr>
              <w:keepNext w:val="0"/>
              <w:keepLines w:val="0"/>
              <w:pageBreakBefore w:val="0"/>
              <w:shd w:val="clear"/>
              <w:kinsoku/>
              <w:wordWrap/>
              <w:overflowPunct/>
              <w:topLinePunct w:val="0"/>
              <w:autoSpaceDE/>
              <w:autoSpaceDN/>
              <w:bidi w:val="0"/>
              <w:adjustRightInd/>
              <w:snapToGrid/>
              <w:spacing w:line="520" w:lineRule="atLeast"/>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t>项目负责人具有高级技术职称的得</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分，</w:t>
            </w:r>
            <w:r>
              <w:rPr>
                <w:rFonts w:hint="eastAsia" w:ascii="宋体" w:hAnsi="宋体" w:eastAsia="宋体" w:cs="宋体"/>
                <w:color w:val="auto"/>
                <w:szCs w:val="24"/>
                <w:highlight w:val="none"/>
                <w:lang w:val="en-US" w:eastAsia="zh-CN"/>
              </w:rPr>
              <w:t>其他</w:t>
            </w:r>
            <w:r>
              <w:rPr>
                <w:rFonts w:hint="eastAsia" w:ascii="宋体" w:hAnsi="宋体" w:eastAsia="宋体" w:cs="宋体"/>
                <w:color w:val="auto"/>
                <w:szCs w:val="24"/>
                <w:highlight w:val="none"/>
              </w:rPr>
              <w:t>不得分；</w:t>
            </w:r>
            <w:r>
              <w:rPr>
                <w:rFonts w:hint="eastAsia" w:ascii="宋体" w:hAnsi="宋体" w:eastAsia="宋体" w:cs="宋体"/>
                <w:b/>
                <w:bCs/>
                <w:color w:val="auto"/>
                <w:kern w:val="0"/>
                <w:sz w:val="24"/>
                <w:szCs w:val="24"/>
                <w:highlight w:val="none"/>
                <w:lang w:val="en-US" w:eastAsia="zh-CN" w:bidi="ar-SA"/>
              </w:rPr>
              <w:t>（2分）</w:t>
            </w:r>
          </w:p>
          <w:p>
            <w:pPr>
              <w:keepNext w:val="0"/>
              <w:keepLines w:val="0"/>
              <w:pageBreakBefore w:val="0"/>
              <w:widowControl w:val="0"/>
              <w:shd w:val="clear"/>
              <w:kinsoku/>
              <w:wordWrap/>
              <w:overflowPunct/>
              <w:topLinePunct w:val="0"/>
              <w:autoSpaceDE/>
              <w:autoSpaceDN/>
              <w:bidi w:val="0"/>
              <w:adjustRightInd/>
              <w:snapToGrid/>
              <w:spacing w:line="520" w:lineRule="atLeas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w:t>
            </w:r>
            <w:r>
              <w:rPr>
                <w:rFonts w:hint="eastAsia" w:ascii="宋体" w:hAnsi="宋体" w:eastAsia="宋体" w:cs="宋体"/>
                <w:b/>
                <w:bCs/>
                <w:color w:val="auto"/>
                <w:kern w:val="0"/>
                <w:sz w:val="24"/>
                <w:szCs w:val="24"/>
                <w:highlight w:val="none"/>
                <w:lang w:val="en-US" w:eastAsia="zh-CN" w:bidi="ar-SA"/>
              </w:rPr>
              <w:t>拟派项目团队配置齐全、结构合理、分工明确，具有相关职称和资格、从业经历、参与经验等（投标人应提供相应的证明材料），由评标委员会对各投标人响应情况自主赋分。（8分）</w:t>
            </w:r>
          </w:p>
          <w:p>
            <w:pPr>
              <w:keepNext w:val="0"/>
              <w:keepLines w:val="0"/>
              <w:pageBreakBefore w:val="0"/>
              <w:widowControl w:val="0"/>
              <w:shd w:val="clear"/>
              <w:kinsoku/>
              <w:wordWrap/>
              <w:overflowPunct/>
              <w:topLinePunct w:val="0"/>
              <w:autoSpaceDE/>
              <w:autoSpaceDN/>
              <w:bidi w:val="0"/>
              <w:adjustRightInd/>
              <w:snapToGrid/>
              <w:spacing w:line="520" w:lineRule="atLeas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 1 \* GB3 \* MERGEFORMAT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①</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内容详细具体，团队配置齐全，人员配备合理，经验丰富，能力满足要求、分工健全得5-8分；</w:t>
            </w:r>
          </w:p>
          <w:p>
            <w:pPr>
              <w:keepNext w:val="0"/>
              <w:keepLines w:val="0"/>
              <w:pageBreakBefore w:val="0"/>
              <w:widowControl w:val="0"/>
              <w:shd w:val="clear"/>
              <w:kinsoku/>
              <w:wordWrap/>
              <w:overflowPunct/>
              <w:topLinePunct w:val="0"/>
              <w:autoSpaceDE/>
              <w:autoSpaceDN/>
              <w:bidi w:val="0"/>
              <w:adjustRightInd/>
              <w:snapToGrid/>
              <w:spacing w:line="520" w:lineRule="atLeas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 2 \* GB3 \* MERGEFORMAT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②</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sz w:val="24"/>
                <w:szCs w:val="24"/>
                <w:highlight w:val="none"/>
              </w:rPr>
              <w:t>内容</w:t>
            </w:r>
            <w:r>
              <w:rPr>
                <w:rFonts w:hint="eastAsia" w:ascii="宋体" w:hAnsi="宋体" w:eastAsia="宋体" w:cs="宋体"/>
                <w:sz w:val="24"/>
                <w:szCs w:val="24"/>
                <w:highlight w:val="none"/>
                <w:lang w:eastAsia="zh-CN"/>
              </w:rPr>
              <w:t>和</w:t>
            </w:r>
            <w:r>
              <w:rPr>
                <w:rFonts w:hint="eastAsia" w:ascii="宋体" w:hAnsi="宋体" w:eastAsia="宋体" w:cs="宋体"/>
                <w:color w:val="auto"/>
                <w:kern w:val="0"/>
                <w:sz w:val="24"/>
                <w:szCs w:val="24"/>
                <w:highlight w:val="none"/>
                <w:lang w:val="en-US" w:eastAsia="zh-CN" w:bidi="ar-SA"/>
              </w:rPr>
              <w:t>团队配置</w:t>
            </w:r>
            <w:r>
              <w:rPr>
                <w:rFonts w:hint="eastAsia" w:ascii="宋体" w:hAnsi="宋体" w:eastAsia="宋体" w:cs="宋体"/>
                <w:sz w:val="24"/>
                <w:szCs w:val="24"/>
                <w:highlight w:val="none"/>
              </w:rPr>
              <w:t>有欠缺，人员配备、能力及分工能满足项目需求，但描述不够详细的</w:t>
            </w:r>
            <w:r>
              <w:rPr>
                <w:rFonts w:hint="eastAsia" w:ascii="宋体" w:hAnsi="宋体" w:eastAsia="宋体" w:cs="宋体"/>
                <w:color w:val="auto"/>
                <w:kern w:val="0"/>
                <w:sz w:val="24"/>
                <w:szCs w:val="24"/>
                <w:highlight w:val="none"/>
                <w:lang w:val="en-US" w:eastAsia="zh-CN" w:bidi="ar-SA"/>
              </w:rPr>
              <w:t>，得3-5分；</w:t>
            </w:r>
          </w:p>
          <w:p>
            <w:pPr>
              <w:keepNext w:val="0"/>
              <w:keepLines w:val="0"/>
              <w:pageBreakBefore w:val="0"/>
              <w:shd w:val="clear"/>
              <w:kinsoku/>
              <w:wordWrap/>
              <w:overflowPunct/>
              <w:topLinePunct w:val="0"/>
              <w:autoSpaceDE/>
              <w:autoSpaceDN/>
              <w:bidi w:val="0"/>
              <w:adjustRightInd/>
              <w:snapToGrid/>
              <w:spacing w:line="520" w:lineRule="atLeas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 3 \* GB3 \* MERGEFORMAT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③</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团队配置差，无法满足项目需求的得1-3分。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07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20" w:lineRule="atLeas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服务</w:t>
            </w:r>
          </w:p>
          <w:p>
            <w:pPr>
              <w:keepNext w:val="0"/>
              <w:keepLines w:val="0"/>
              <w:pageBreakBefore w:val="0"/>
              <w:widowControl w:val="0"/>
              <w:shd w:val="clear"/>
              <w:kinsoku/>
              <w:wordWrap/>
              <w:overflowPunct/>
              <w:topLinePunct w:val="0"/>
              <w:autoSpaceDE/>
              <w:autoSpaceDN/>
              <w:bidi w:val="0"/>
              <w:adjustRightInd/>
              <w:snapToGrid/>
              <w:spacing w:line="520" w:lineRule="atLeas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承诺</w:t>
            </w:r>
          </w:p>
        </w:tc>
        <w:tc>
          <w:tcPr>
            <w:tcW w:w="115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20" w:lineRule="atLeast"/>
              <w:jc w:val="center"/>
              <w:textAlignment w:val="auto"/>
              <w:rPr>
                <w:rFonts w:hint="eastAsia" w:ascii="宋体" w:hAnsi="宋体" w:eastAsia="宋体" w:cs="宋体"/>
                <w:color w:val="auto"/>
                <w:szCs w:val="24"/>
                <w:highlight w:val="none"/>
                <w:lang w:val="en-US"/>
              </w:rPr>
            </w:pPr>
            <w:r>
              <w:rPr>
                <w:rFonts w:hint="eastAsia" w:ascii="宋体" w:hAnsi="宋体" w:eastAsia="宋体" w:cs="宋体"/>
                <w:color w:val="auto"/>
                <w:kern w:val="0"/>
                <w:sz w:val="24"/>
                <w:szCs w:val="24"/>
                <w:highlight w:val="none"/>
                <w:lang w:val="en-US" w:eastAsia="zh-CN" w:bidi="ar-SA"/>
              </w:rPr>
              <w:t>5分</w:t>
            </w:r>
          </w:p>
        </w:tc>
        <w:tc>
          <w:tcPr>
            <w:tcW w:w="705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20" w:lineRule="atLeast"/>
              <w:textAlignment w:val="auto"/>
              <w:rPr>
                <w:spacing w:val="-2"/>
                <w:highlight w:val="none"/>
              </w:rPr>
            </w:pPr>
            <w:r>
              <w:rPr>
                <w:rFonts w:hint="eastAsia" w:ascii="宋体" w:hAnsi="宋体" w:eastAsia="宋体" w:cs="宋体"/>
                <w:color w:val="auto"/>
                <w:kern w:val="0"/>
                <w:sz w:val="24"/>
                <w:szCs w:val="24"/>
                <w:highlight w:val="none"/>
                <w:lang w:val="en-US" w:eastAsia="zh-CN" w:bidi="ar-SA"/>
              </w:rPr>
              <w:t>针对本项目有明确的服务承诺，严格按照相关技术规范和标准提供服务。根据服务承诺明确、合理程度得1-5分。未提供不得分。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074" w:type="dxa"/>
            <w:noWrap w:val="0"/>
            <w:vAlign w:val="center"/>
          </w:tcPr>
          <w:p>
            <w:pPr>
              <w:keepNext w:val="0"/>
              <w:keepLines w:val="0"/>
              <w:pageBreakBefore w:val="0"/>
              <w:shd w:val="clear"/>
              <w:kinsoku/>
              <w:wordWrap/>
              <w:overflowPunct/>
              <w:topLinePunct w:val="0"/>
              <w:autoSpaceDE/>
              <w:autoSpaceDN/>
              <w:bidi w:val="0"/>
              <w:adjustRightInd/>
              <w:snapToGrid/>
              <w:spacing w:line="520" w:lineRule="atLeas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Cs w:val="24"/>
                <w:highlight w:val="none"/>
              </w:rPr>
              <w:t>业绩</w:t>
            </w:r>
          </w:p>
        </w:tc>
        <w:tc>
          <w:tcPr>
            <w:tcW w:w="1152" w:type="dxa"/>
            <w:noWrap w:val="0"/>
            <w:vAlign w:val="center"/>
          </w:tcPr>
          <w:p>
            <w:pPr>
              <w:keepNext w:val="0"/>
              <w:keepLines w:val="0"/>
              <w:pageBreakBefore w:val="0"/>
              <w:shd w:val="clear"/>
              <w:kinsoku/>
              <w:wordWrap/>
              <w:overflowPunct/>
              <w:topLinePunct w:val="0"/>
              <w:autoSpaceDE/>
              <w:autoSpaceDN/>
              <w:bidi w:val="0"/>
              <w:adjustRightInd/>
              <w:snapToGrid/>
              <w:spacing w:line="520" w:lineRule="atLeas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Cs w:val="24"/>
                <w:highlight w:val="none"/>
                <w:lang w:val="en-US" w:eastAsia="zh-CN"/>
              </w:rPr>
              <w:t>10</w:t>
            </w:r>
            <w:r>
              <w:rPr>
                <w:rFonts w:hint="eastAsia" w:ascii="宋体" w:hAnsi="宋体" w:eastAsia="宋体" w:cs="宋体"/>
                <w:color w:val="auto"/>
                <w:szCs w:val="24"/>
                <w:highlight w:val="none"/>
              </w:rPr>
              <w:t>分</w:t>
            </w:r>
          </w:p>
        </w:tc>
        <w:tc>
          <w:tcPr>
            <w:tcW w:w="705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20" w:lineRule="atLeas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提供投标人2020年10月至今（以合同签订时间为准）类似项目业绩，以完整合同复印件为准，每份计2分，共计10分。</w:t>
            </w:r>
          </w:p>
        </w:tc>
      </w:tr>
    </w:tbl>
    <w:p>
      <w:pPr>
        <w:pageBreakBefore w:val="0"/>
        <w:widowControl w:val="0"/>
        <w:shd w:val="clear"/>
        <w:kinsoku/>
        <w:wordWrap/>
        <w:overflowPunct/>
        <w:topLinePunct w:val="0"/>
        <w:bidi w:val="0"/>
        <w:spacing w:line="36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w:t>
      </w:r>
      <w:r>
        <w:rPr>
          <w:rFonts w:hint="eastAsia" w:ascii="宋体" w:hAnsi="宋体" w:eastAsia="宋体" w:cs="宋体"/>
          <w:color w:val="auto"/>
          <w:szCs w:val="24"/>
          <w:highlight w:val="none"/>
          <w:lang w:val="en-US" w:eastAsia="zh-CN"/>
        </w:rPr>
        <w:t>3.6.1</w:t>
      </w:r>
      <w:r>
        <w:rPr>
          <w:rFonts w:hint="eastAsia" w:ascii="宋体" w:hAnsi="宋体" w:eastAsia="宋体" w:cs="宋体"/>
          <w:color w:val="auto"/>
          <w:szCs w:val="24"/>
          <w:highlight w:val="none"/>
        </w:rPr>
        <w:t>评委打分超过得分界限或未按本方法赋分时，该评委的打分按废票处理。</w:t>
      </w:r>
    </w:p>
    <w:p>
      <w:pPr>
        <w:pageBreakBefore w:val="0"/>
        <w:widowControl w:val="0"/>
        <w:numPr>
          <w:ilvl w:val="0"/>
          <w:numId w:val="0"/>
        </w:numPr>
        <w:shd w:val="clea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3.6.2</w:t>
      </w:r>
      <w:r>
        <w:rPr>
          <w:rFonts w:hint="eastAsia" w:ascii="宋体" w:hAnsi="宋体" w:eastAsia="宋体" w:cs="宋体"/>
          <w:color w:val="auto"/>
          <w:szCs w:val="24"/>
          <w:highlight w:val="none"/>
        </w:rPr>
        <w:t xml:space="preserve">各种计算数字均保留两位小数，第三位“四舍五入”。 </w:t>
      </w:r>
    </w:p>
    <w:p>
      <w:pPr>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b/>
          <w:bCs/>
          <w:color w:val="auto"/>
          <w:szCs w:val="24"/>
          <w:highlight w:val="none"/>
          <w:lang w:val="en-US" w:eastAsia="zh-CN"/>
        </w:rPr>
        <w:t>3.6.3</w:t>
      </w:r>
      <w:r>
        <w:rPr>
          <w:rFonts w:hint="eastAsia" w:ascii="宋体" w:hAnsi="宋体" w:eastAsia="宋体" w:cs="宋体"/>
          <w:b/>
          <w:bCs/>
          <w:color w:val="auto"/>
          <w:szCs w:val="24"/>
          <w:highlight w:val="none"/>
        </w:rPr>
        <w:t>特殊情况处理</w:t>
      </w:r>
      <w:r>
        <w:rPr>
          <w:rFonts w:hint="eastAsia" w:ascii="宋体" w:hAnsi="宋体" w:eastAsia="宋体" w:cs="宋体"/>
          <w:color w:val="auto"/>
          <w:szCs w:val="24"/>
          <w:highlight w:val="none"/>
        </w:rPr>
        <w:t>：</w:t>
      </w:r>
    </w:p>
    <w:p>
      <w:pPr>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3.6.3.1</w:t>
      </w:r>
      <w:r>
        <w:rPr>
          <w:rFonts w:hint="eastAsia" w:ascii="宋体" w:hAnsi="宋体" w:eastAsia="宋体" w:cs="宋体"/>
          <w:color w:val="auto"/>
          <w:szCs w:val="24"/>
          <w:highlight w:val="none"/>
        </w:rPr>
        <w:t>若出现综合得分并列时，投标报价得分高者为第一中标候选人，若投标报价的得分相同，</w:t>
      </w:r>
      <w:r>
        <w:rPr>
          <w:rFonts w:hint="eastAsia" w:ascii="宋体" w:hAnsi="宋体" w:eastAsia="宋体" w:cs="宋体"/>
          <w:color w:val="auto"/>
          <w:szCs w:val="24"/>
          <w:highlight w:val="none"/>
          <w:lang w:eastAsia="zh-CN"/>
        </w:rPr>
        <w:t>服务方案</w:t>
      </w:r>
      <w:r>
        <w:rPr>
          <w:rFonts w:hint="eastAsia" w:ascii="宋体" w:hAnsi="宋体" w:eastAsia="宋体" w:cs="宋体"/>
          <w:color w:val="auto"/>
          <w:szCs w:val="24"/>
          <w:highlight w:val="none"/>
        </w:rPr>
        <w:t>得分高者为第一中标候选人，若上述两项得分相同，则由全体评标委员会成员无记名投票，得票高者为第一中标候选人。</w:t>
      </w:r>
    </w:p>
    <w:p>
      <w:pPr>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3.6.3.2</w:t>
      </w:r>
      <w:r>
        <w:rPr>
          <w:rFonts w:hint="eastAsia" w:ascii="宋体" w:hAnsi="宋体" w:eastAsia="宋体" w:cs="宋体"/>
          <w:color w:val="auto"/>
          <w:szCs w:val="24"/>
          <w:highlight w:val="none"/>
        </w:rPr>
        <w:t>当投标人某评分项出现未报、漏报或零报价时，该分项得零分，并不参与投标报价分的计算。</w:t>
      </w:r>
    </w:p>
    <w:p>
      <w:pPr>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3.6.3.3</w:t>
      </w:r>
      <w:r>
        <w:rPr>
          <w:rFonts w:hint="eastAsia" w:ascii="宋体" w:hAnsi="宋体" w:eastAsia="宋体" w:cs="宋体"/>
          <w:color w:val="auto"/>
          <w:szCs w:val="24"/>
          <w:highlight w:val="none"/>
        </w:rPr>
        <w:t>评标过程中，若出现本评标方法以外的特殊情况时，将暂停评标，待评委商榷后再进行复会。</w:t>
      </w:r>
    </w:p>
    <w:p>
      <w:pPr>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val="en-US" w:eastAsia="zh-CN"/>
        </w:rPr>
        <w:t>3.7</w:t>
      </w:r>
      <w:r>
        <w:rPr>
          <w:rFonts w:hint="eastAsia" w:ascii="宋体" w:hAnsi="宋体" w:eastAsia="宋体" w:cs="宋体"/>
          <w:b/>
          <w:bCs/>
          <w:color w:val="auto"/>
          <w:szCs w:val="24"/>
          <w:highlight w:val="none"/>
        </w:rPr>
        <w:t>政府采购政策评分标准</w:t>
      </w:r>
    </w:p>
    <w:p>
      <w:pPr>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3.7.1</w:t>
      </w:r>
      <w:r>
        <w:rPr>
          <w:rFonts w:hint="eastAsia" w:ascii="宋体" w:hAnsi="宋体" w:eastAsia="宋体" w:cs="宋体"/>
          <w:color w:val="auto"/>
          <w:szCs w:val="24"/>
          <w:highlight w:val="none"/>
        </w:rPr>
        <w:t>小微企业的价格评分标准</w:t>
      </w:r>
    </w:p>
    <w:p>
      <w:pPr>
        <w:shd w:val="clear"/>
        <w:spacing w:line="360" w:lineRule="auto"/>
        <w:ind w:firstLine="480" w:firstLineChars="200"/>
        <w:rPr>
          <w:rFonts w:hint="eastAsia" w:ascii="宋体" w:hAnsi="宋体"/>
          <w:szCs w:val="24"/>
          <w:highlight w:val="none"/>
        </w:rPr>
      </w:pPr>
      <w:r>
        <w:rPr>
          <w:rFonts w:hint="eastAsia" w:ascii="宋体" w:hAnsi="宋体"/>
          <w:szCs w:val="24"/>
          <w:highlight w:val="none"/>
          <w:lang w:val="en-US" w:eastAsia="zh-CN"/>
        </w:rPr>
        <w:t>3.7.1.1</w:t>
      </w:r>
      <w:r>
        <w:rPr>
          <w:rFonts w:hint="eastAsia" w:ascii="宋体" w:hAnsi="宋体" w:eastAsia="宋体" w:cs="宋体"/>
          <w:sz w:val="24"/>
          <w:szCs w:val="24"/>
          <w:highlight w:val="none"/>
        </w:rPr>
        <w:t>根据《政府采购促进中小企业发展管理办法》（财库〔2020〕46号）</w:t>
      </w:r>
      <w:r>
        <w:rPr>
          <w:rFonts w:hint="eastAsia" w:ascii="宋体" w:hAnsi="宋体" w:eastAsia="宋体" w:cs="宋体"/>
          <w:sz w:val="24"/>
          <w:szCs w:val="24"/>
          <w:highlight w:val="none"/>
          <w:lang w:eastAsia="zh-CN"/>
        </w:rPr>
        <w:t>、《陕西省财政厅关于进一步加大政府采购支持中小企业力度的通知》（陕财办采</w:t>
      </w: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文件规定</w:t>
      </w:r>
      <w:r>
        <w:rPr>
          <w:rFonts w:hint="eastAsia" w:ascii="宋体" w:hAnsi="宋体"/>
          <w:szCs w:val="24"/>
          <w:highlight w:val="none"/>
        </w:rPr>
        <w:t>，</w:t>
      </w:r>
      <w:r>
        <w:rPr>
          <w:rFonts w:hint="eastAsia"/>
          <w:color w:val="000000"/>
          <w:highlight w:val="none"/>
          <w:shd w:val="clear" w:color="auto" w:fill="FFFFFF"/>
        </w:rPr>
        <w:t>对于非专门面向中小企业的项目，</w:t>
      </w:r>
      <w:r>
        <w:rPr>
          <w:rFonts w:hint="eastAsia" w:ascii="宋体" w:hAnsi="宋体"/>
          <w:szCs w:val="24"/>
          <w:highlight w:val="none"/>
        </w:rPr>
        <w:t>对小型、微型企业的价格给予</w:t>
      </w:r>
      <w:r>
        <w:rPr>
          <w:rFonts w:hint="eastAsia" w:ascii="宋体" w:hAnsi="宋体"/>
          <w:szCs w:val="24"/>
          <w:highlight w:val="none"/>
          <w:lang w:val="en-US" w:eastAsia="zh-CN"/>
        </w:rPr>
        <w:t>10</w:t>
      </w:r>
      <w:r>
        <w:rPr>
          <w:rFonts w:hint="eastAsia" w:ascii="宋体" w:hAnsi="宋体"/>
          <w:szCs w:val="24"/>
          <w:highlight w:val="none"/>
        </w:rPr>
        <w:t>%的扣除，用扣除后的价格参与评审，其评标价=投标报价*（1-</w:t>
      </w:r>
      <w:r>
        <w:rPr>
          <w:rFonts w:hint="eastAsia" w:ascii="宋体" w:hAnsi="宋体"/>
          <w:szCs w:val="24"/>
          <w:highlight w:val="none"/>
          <w:lang w:val="en-US" w:eastAsia="zh-CN"/>
        </w:rPr>
        <w:t>10</w:t>
      </w:r>
      <w:r>
        <w:rPr>
          <w:rFonts w:hint="eastAsia" w:ascii="宋体" w:hAnsi="宋体"/>
          <w:szCs w:val="24"/>
          <w:highlight w:val="none"/>
        </w:rPr>
        <w:t>%）。</w:t>
      </w:r>
    </w:p>
    <w:p>
      <w:pPr>
        <w:shd w:val="clear"/>
        <w:spacing w:line="360" w:lineRule="auto"/>
        <w:ind w:firstLine="480" w:firstLineChars="200"/>
        <w:rPr>
          <w:rFonts w:hint="eastAsia" w:ascii="宋体" w:hAnsi="宋体"/>
          <w:szCs w:val="24"/>
          <w:highlight w:val="none"/>
        </w:rPr>
      </w:pPr>
      <w:r>
        <w:rPr>
          <w:rFonts w:hint="eastAsia" w:ascii="宋体" w:hAnsi="宋体"/>
          <w:szCs w:val="24"/>
          <w:highlight w:val="none"/>
          <w:lang w:val="en-US" w:eastAsia="zh-CN"/>
        </w:rPr>
        <w:t>3.7.1.2</w:t>
      </w:r>
      <w:r>
        <w:rPr>
          <w:rFonts w:hint="eastAsia" w:ascii="宋体" w:hAnsi="宋体"/>
          <w:szCs w:val="24"/>
          <w:highlight w:val="none"/>
        </w:rPr>
        <w:t>联合体共同参加非专门面向中小企业的政府采购活动，联合协议中约定，小型和微型企业的协议合同金额占到联合体协议合同金额的30%以上的，可给予联合体</w:t>
      </w:r>
      <w:r>
        <w:rPr>
          <w:rFonts w:hint="eastAsia" w:ascii="宋体" w:hAnsi="宋体"/>
          <w:szCs w:val="24"/>
          <w:highlight w:val="none"/>
          <w:lang w:val="en-US" w:eastAsia="zh-CN"/>
        </w:rPr>
        <w:t>4</w:t>
      </w:r>
      <w:r>
        <w:rPr>
          <w:rFonts w:hint="eastAsia" w:ascii="宋体" w:hAnsi="宋体"/>
          <w:szCs w:val="24"/>
          <w:highlight w:val="none"/>
        </w:rPr>
        <w:t>%的价格扣除，用扣除后的价格参与评审，其评标价=投标报价*（1-</w:t>
      </w:r>
      <w:r>
        <w:rPr>
          <w:rFonts w:hint="eastAsia" w:ascii="宋体" w:hAnsi="宋体"/>
          <w:szCs w:val="24"/>
          <w:highlight w:val="none"/>
          <w:lang w:val="en-US" w:eastAsia="zh-CN"/>
        </w:rPr>
        <w:t>4</w:t>
      </w:r>
      <w:r>
        <w:rPr>
          <w:rFonts w:hint="eastAsia" w:ascii="宋体" w:hAnsi="宋体"/>
          <w:szCs w:val="24"/>
          <w:highlight w:val="none"/>
        </w:rPr>
        <w:t>%）。</w:t>
      </w:r>
    </w:p>
    <w:p>
      <w:pPr>
        <w:shd w:val="clear"/>
        <w:spacing w:line="360" w:lineRule="auto"/>
        <w:ind w:firstLine="480" w:firstLineChars="200"/>
        <w:rPr>
          <w:rFonts w:hint="eastAsia" w:ascii="宋体" w:hAnsi="宋体"/>
          <w:szCs w:val="24"/>
          <w:highlight w:val="none"/>
        </w:rPr>
      </w:pPr>
      <w:r>
        <w:rPr>
          <w:rFonts w:hint="eastAsia" w:ascii="宋体" w:hAnsi="宋体"/>
          <w:szCs w:val="24"/>
          <w:highlight w:val="none"/>
          <w:lang w:val="en-US" w:eastAsia="zh-CN"/>
        </w:rPr>
        <w:t>3.7.1.3</w:t>
      </w:r>
      <w:r>
        <w:rPr>
          <w:rFonts w:hint="eastAsia" w:ascii="宋体" w:hAnsi="宋体"/>
          <w:sz w:val="24"/>
          <w:highlight w:val="none"/>
        </w:rPr>
        <w:t>中小企业参加政府采购活动，须提供《中小企业声明函》</w:t>
      </w:r>
      <w:r>
        <w:rPr>
          <w:rFonts w:hint="eastAsia" w:ascii="宋体" w:hAnsi="宋体"/>
          <w:szCs w:val="24"/>
          <w:highlight w:val="none"/>
        </w:rPr>
        <w:t>（式样见投标文件格式），</w:t>
      </w:r>
      <w:r>
        <w:rPr>
          <w:rFonts w:hint="eastAsia" w:ascii="宋体" w:hAnsi="宋体"/>
          <w:sz w:val="24"/>
          <w:highlight w:val="none"/>
        </w:rPr>
        <w:t>否则不得享受相关中小企业扶持政策</w:t>
      </w:r>
      <w:r>
        <w:rPr>
          <w:rFonts w:hint="eastAsia" w:ascii="宋体" w:hAnsi="宋体"/>
          <w:szCs w:val="24"/>
          <w:highlight w:val="none"/>
        </w:rPr>
        <w:t>。投标人须保证真实性，如有虚假，将依法承担相应责任。</w:t>
      </w:r>
    </w:p>
    <w:p>
      <w:pPr>
        <w:shd w:val="clear"/>
        <w:spacing w:line="360" w:lineRule="auto"/>
        <w:ind w:firstLine="480" w:firstLineChars="200"/>
        <w:rPr>
          <w:rFonts w:hint="eastAsia" w:ascii="宋体" w:hAnsi="宋体"/>
          <w:szCs w:val="24"/>
          <w:highlight w:val="none"/>
        </w:rPr>
      </w:pPr>
      <w:r>
        <w:rPr>
          <w:rFonts w:hint="eastAsia" w:ascii="宋体" w:hAnsi="宋体"/>
          <w:szCs w:val="24"/>
          <w:highlight w:val="none"/>
          <w:lang w:val="en-US" w:eastAsia="zh-CN"/>
        </w:rPr>
        <w:t>3.7.1.4</w:t>
      </w:r>
      <w:r>
        <w:rPr>
          <w:rFonts w:hint="eastAsia" w:ascii="宋体" w:hAnsi="宋体"/>
          <w:szCs w:val="24"/>
          <w:highlight w:val="none"/>
        </w:rPr>
        <w:t>小微企业按</w:t>
      </w:r>
      <w:r>
        <w:rPr>
          <w:rFonts w:ascii="宋体" w:hAnsi="宋体" w:eastAsia="宋体" w:cs="宋体"/>
          <w:sz w:val="24"/>
          <w:szCs w:val="24"/>
          <w:highlight w:val="none"/>
        </w:rPr>
        <w:t>《政府采购促进中小企业发展管理办法》（财库〔2020〕46号）</w:t>
      </w:r>
      <w:r>
        <w:rPr>
          <w:rFonts w:hint="eastAsia" w:ascii="宋体" w:hAnsi="宋体"/>
          <w:szCs w:val="24"/>
          <w:highlight w:val="none"/>
        </w:rPr>
        <w:t>和《工业和信息化部、国家统计局、国家发展和改革委员会、财政部关于印发&lt;中小企业划型标准规定&gt;的通知》（工信部联企业【2011】300号）文件规定标准确认。</w:t>
      </w:r>
    </w:p>
    <w:p>
      <w:pPr>
        <w:shd w:val="clear"/>
        <w:spacing w:line="360" w:lineRule="auto"/>
        <w:ind w:firstLine="480" w:firstLineChars="200"/>
        <w:rPr>
          <w:rFonts w:hint="eastAsia" w:ascii="宋体" w:hAnsi="宋体" w:cs="仿宋"/>
          <w:szCs w:val="24"/>
          <w:highlight w:val="none"/>
        </w:rPr>
      </w:pPr>
      <w:r>
        <w:rPr>
          <w:rFonts w:hint="eastAsia" w:ascii="宋体" w:hAnsi="宋体" w:eastAsia="宋体" w:cs="Times New Roman"/>
          <w:sz w:val="24"/>
          <w:highlight w:val="none"/>
          <w:lang w:val="en-US" w:eastAsia="zh-CN"/>
        </w:rPr>
        <w:t>3.7.1.5</w:t>
      </w:r>
      <w:r>
        <w:rPr>
          <w:rFonts w:hint="eastAsia" w:ascii="宋体" w:hAnsi="宋体" w:eastAsia="宋体" w:cs="Times New Roman"/>
          <w:sz w:val="24"/>
          <w:highlight w:val="none"/>
          <w:lang w:eastAsia="zh-CN"/>
        </w:rPr>
        <w:t>在服务采购项目中，服务的承接商应当为中小企业，不对其中涉及的货物的制造商作出要求。</w:t>
      </w:r>
    </w:p>
    <w:p>
      <w:pPr>
        <w:shd w:val="clear"/>
        <w:spacing w:line="360" w:lineRule="auto"/>
        <w:ind w:firstLine="480" w:firstLineChars="200"/>
        <w:rPr>
          <w:rFonts w:hint="eastAsia" w:ascii="宋体" w:hAnsi="宋体"/>
          <w:szCs w:val="24"/>
          <w:highlight w:val="none"/>
        </w:rPr>
      </w:pPr>
      <w:r>
        <w:rPr>
          <w:rFonts w:hint="eastAsia" w:ascii="宋体" w:hAnsi="宋体" w:cs="仿宋"/>
          <w:szCs w:val="24"/>
          <w:highlight w:val="none"/>
          <w:lang w:val="en-US" w:eastAsia="zh-CN"/>
        </w:rPr>
        <w:t>3.7.2</w:t>
      </w:r>
      <w:r>
        <w:rPr>
          <w:rFonts w:hint="eastAsia" w:ascii="宋体" w:hAnsi="宋体"/>
          <w:szCs w:val="24"/>
          <w:highlight w:val="none"/>
        </w:rPr>
        <w:t>监狱企业的价格评分标准</w:t>
      </w:r>
    </w:p>
    <w:p>
      <w:pPr>
        <w:shd w:val="clear"/>
        <w:spacing w:line="360" w:lineRule="auto"/>
        <w:ind w:firstLine="480" w:firstLineChars="200"/>
        <w:rPr>
          <w:rFonts w:hint="eastAsia" w:ascii="宋体" w:hAnsi="宋体"/>
          <w:szCs w:val="24"/>
          <w:highlight w:val="none"/>
        </w:rPr>
      </w:pPr>
      <w:r>
        <w:rPr>
          <w:rFonts w:hint="eastAsia" w:ascii="宋体" w:hAnsi="宋体"/>
          <w:szCs w:val="24"/>
          <w:highlight w:val="none"/>
          <w:lang w:val="en-US" w:eastAsia="zh-CN"/>
        </w:rPr>
        <w:t>3.7.2.1</w:t>
      </w:r>
      <w:r>
        <w:rPr>
          <w:rFonts w:ascii="宋体" w:hAnsi="宋体"/>
          <w:szCs w:val="24"/>
          <w:highlight w:val="none"/>
        </w:rPr>
        <w:t>在政府采购活动中，监狱企业视同小型、微型企业，享受预留份额、评审中价格扣除等政府采购促进中小企业发展的政府采购政策</w:t>
      </w:r>
      <w:r>
        <w:rPr>
          <w:rFonts w:hint="eastAsia" w:ascii="宋体" w:hAnsi="宋体"/>
          <w:szCs w:val="24"/>
          <w:highlight w:val="none"/>
        </w:rPr>
        <w:t>。</w:t>
      </w:r>
    </w:p>
    <w:p>
      <w:pPr>
        <w:shd w:val="clear"/>
        <w:spacing w:line="360" w:lineRule="auto"/>
        <w:ind w:firstLine="480" w:firstLineChars="200"/>
        <w:rPr>
          <w:rFonts w:hint="eastAsia" w:ascii="宋体" w:hAnsi="宋体" w:cs="宋体"/>
          <w:kern w:val="0"/>
          <w:szCs w:val="24"/>
          <w:highlight w:val="none"/>
        </w:rPr>
      </w:pPr>
      <w:r>
        <w:rPr>
          <w:rFonts w:hint="eastAsia" w:ascii="宋体" w:hAnsi="宋体"/>
          <w:szCs w:val="24"/>
          <w:highlight w:val="none"/>
          <w:lang w:val="en-US" w:eastAsia="zh-CN"/>
        </w:rPr>
        <w:t>3.7.2.2</w:t>
      </w:r>
      <w:r>
        <w:rPr>
          <w:rFonts w:ascii="宋体" w:hAnsi="宋体"/>
          <w:szCs w:val="24"/>
          <w:highlight w:val="none"/>
        </w:rPr>
        <w:t>监狱企业</w:t>
      </w:r>
      <w:r>
        <w:rPr>
          <w:rFonts w:ascii="宋体" w:hAnsi="宋体" w:cs="宋体"/>
          <w:kern w:val="0"/>
          <w:szCs w:val="24"/>
          <w:highlight w:val="none"/>
        </w:rPr>
        <w:t xml:space="preserve">属于小型、微型企业的，不重复享受政策。 </w:t>
      </w:r>
    </w:p>
    <w:p>
      <w:pPr>
        <w:shd w:val="clear"/>
        <w:spacing w:line="360" w:lineRule="auto"/>
        <w:ind w:firstLine="480" w:firstLineChars="200"/>
        <w:rPr>
          <w:rFonts w:hint="eastAsia" w:ascii="宋体" w:hAnsi="宋体" w:eastAsia="宋体"/>
          <w:szCs w:val="24"/>
          <w:highlight w:val="none"/>
          <w:lang w:eastAsia="zh-CN"/>
        </w:rPr>
      </w:pPr>
      <w:r>
        <w:rPr>
          <w:rFonts w:hint="eastAsia" w:ascii="宋体" w:hAnsi="宋体"/>
          <w:szCs w:val="24"/>
          <w:highlight w:val="none"/>
          <w:lang w:val="en-US" w:eastAsia="zh-CN"/>
        </w:rPr>
        <w:t>3.7.2.3</w:t>
      </w:r>
      <w:r>
        <w:rPr>
          <w:rFonts w:ascii="宋体" w:hAnsi="宋体"/>
          <w:szCs w:val="24"/>
          <w:highlight w:val="none"/>
        </w:rPr>
        <w:t>监狱企业参加政府采购活动时，应当提供由省级以上监狱管理局、戒毒管理局（含新疆生产建设兵团）出具的属于监狱企业的证明文件。</w:t>
      </w:r>
    </w:p>
    <w:p>
      <w:pPr>
        <w:shd w:val="clear"/>
        <w:spacing w:line="360" w:lineRule="auto"/>
        <w:ind w:firstLine="480" w:firstLineChars="200"/>
        <w:rPr>
          <w:rFonts w:hint="eastAsia" w:ascii="宋体" w:hAnsi="宋体"/>
          <w:szCs w:val="24"/>
          <w:highlight w:val="none"/>
        </w:rPr>
      </w:pPr>
      <w:r>
        <w:rPr>
          <w:rFonts w:hint="eastAsia" w:ascii="宋体" w:hAnsi="宋体"/>
          <w:szCs w:val="24"/>
          <w:highlight w:val="none"/>
          <w:lang w:val="en-US" w:eastAsia="zh-CN"/>
        </w:rPr>
        <w:t>3.7.2.4</w:t>
      </w:r>
      <w:r>
        <w:rPr>
          <w:rFonts w:hint="eastAsia" w:ascii="宋体" w:hAnsi="宋体"/>
          <w:szCs w:val="24"/>
          <w:highlight w:val="none"/>
        </w:rPr>
        <w:t>监狱企业按《财政部、司法部关于政府采购支持监狱企业发展有关问题的通知》（财库〔</w:t>
      </w:r>
      <w:r>
        <w:rPr>
          <w:rFonts w:ascii="宋体" w:hAnsi="宋体"/>
          <w:szCs w:val="24"/>
          <w:highlight w:val="none"/>
        </w:rPr>
        <w:t>2014</w:t>
      </w:r>
      <w:r>
        <w:rPr>
          <w:rFonts w:hint="eastAsia" w:ascii="宋体" w:hAnsi="宋体"/>
          <w:szCs w:val="24"/>
          <w:highlight w:val="none"/>
        </w:rPr>
        <w:t>〕</w:t>
      </w:r>
      <w:r>
        <w:rPr>
          <w:rFonts w:ascii="宋体" w:hAnsi="宋体"/>
          <w:szCs w:val="24"/>
          <w:highlight w:val="none"/>
        </w:rPr>
        <w:t>68</w:t>
      </w:r>
      <w:r>
        <w:rPr>
          <w:rFonts w:hint="eastAsia" w:ascii="宋体" w:hAnsi="宋体"/>
          <w:szCs w:val="24"/>
          <w:highlight w:val="none"/>
        </w:rPr>
        <w:t>号）文件规定标准执行。</w:t>
      </w:r>
    </w:p>
    <w:p>
      <w:pPr>
        <w:shd w:val="clear"/>
        <w:spacing w:line="360" w:lineRule="auto"/>
        <w:ind w:firstLine="480" w:firstLineChars="200"/>
        <w:rPr>
          <w:rFonts w:hint="eastAsia" w:ascii="宋体" w:hAnsi="宋体"/>
          <w:szCs w:val="24"/>
          <w:highlight w:val="none"/>
        </w:rPr>
      </w:pPr>
      <w:r>
        <w:rPr>
          <w:rFonts w:hint="eastAsia" w:ascii="宋体" w:hAnsi="宋体"/>
          <w:szCs w:val="24"/>
          <w:highlight w:val="none"/>
          <w:lang w:val="en-US" w:eastAsia="zh-CN"/>
        </w:rPr>
        <w:t>3.7.3</w:t>
      </w:r>
      <w:r>
        <w:rPr>
          <w:rFonts w:hint="eastAsia" w:ascii="宋体" w:hAnsi="宋体"/>
          <w:szCs w:val="24"/>
          <w:highlight w:val="none"/>
        </w:rPr>
        <w:t>残疾人福利性单位的价格评分标准</w:t>
      </w:r>
    </w:p>
    <w:p>
      <w:pPr>
        <w:shd w:val="clear"/>
        <w:spacing w:line="360" w:lineRule="auto"/>
        <w:ind w:firstLine="480" w:firstLineChars="200"/>
        <w:rPr>
          <w:rFonts w:hint="eastAsia" w:ascii="宋体" w:hAnsi="宋体"/>
          <w:szCs w:val="24"/>
          <w:highlight w:val="none"/>
        </w:rPr>
      </w:pPr>
      <w:r>
        <w:rPr>
          <w:rFonts w:hint="eastAsia" w:ascii="宋体" w:hAnsi="宋体"/>
          <w:szCs w:val="24"/>
          <w:highlight w:val="none"/>
          <w:lang w:val="en-US" w:eastAsia="zh-CN"/>
        </w:rPr>
        <w:t>3.7.3.1</w:t>
      </w:r>
      <w:r>
        <w:rPr>
          <w:rFonts w:hint="eastAsia" w:ascii="宋体" w:hAnsi="宋体"/>
          <w:szCs w:val="24"/>
          <w:highlight w:val="none"/>
        </w:rPr>
        <w:t>在政府采购活动中，残疾人福利性单位视同小型、微型企业，享受预留份额、评审中价格扣除等政府采购促进中小企业发展的政府采购政策。</w:t>
      </w:r>
    </w:p>
    <w:p>
      <w:pPr>
        <w:shd w:val="clear"/>
        <w:spacing w:line="360" w:lineRule="auto"/>
        <w:ind w:firstLine="480" w:firstLineChars="200"/>
        <w:rPr>
          <w:rFonts w:hint="eastAsia" w:ascii="宋体" w:hAnsi="宋体" w:cs="宋体"/>
          <w:kern w:val="0"/>
          <w:szCs w:val="24"/>
          <w:highlight w:val="none"/>
        </w:rPr>
      </w:pPr>
      <w:r>
        <w:rPr>
          <w:rFonts w:hint="eastAsia" w:ascii="宋体" w:hAnsi="宋体"/>
          <w:szCs w:val="24"/>
          <w:highlight w:val="none"/>
          <w:lang w:val="en-US" w:eastAsia="zh-CN"/>
        </w:rPr>
        <w:t>3.7.3.2</w:t>
      </w:r>
      <w:r>
        <w:rPr>
          <w:rFonts w:ascii="宋体" w:hAnsi="宋体" w:cs="宋体"/>
          <w:kern w:val="0"/>
          <w:szCs w:val="24"/>
          <w:highlight w:val="none"/>
        </w:rPr>
        <w:t>残疾人福利性单位属于小型、微型企业的，不重复享受政策。</w:t>
      </w:r>
    </w:p>
    <w:p>
      <w:pPr>
        <w:shd w:val="clear"/>
        <w:spacing w:line="360" w:lineRule="auto"/>
        <w:ind w:firstLine="480" w:firstLineChars="200"/>
        <w:rPr>
          <w:rFonts w:hint="eastAsia" w:ascii="宋体" w:hAnsi="宋体" w:cs="宋体"/>
          <w:kern w:val="0"/>
          <w:szCs w:val="24"/>
          <w:highlight w:val="none"/>
        </w:rPr>
      </w:pPr>
      <w:r>
        <w:rPr>
          <w:rFonts w:hint="eastAsia" w:ascii="宋体" w:hAnsi="宋体"/>
          <w:szCs w:val="24"/>
          <w:highlight w:val="none"/>
          <w:lang w:val="en-US" w:eastAsia="zh-CN"/>
        </w:rPr>
        <w:t>3.7.3.3</w:t>
      </w:r>
      <w:r>
        <w:rPr>
          <w:rFonts w:ascii="宋体" w:hAnsi="宋体" w:cs="宋体"/>
          <w:kern w:val="0"/>
          <w:szCs w:val="24"/>
          <w:highlight w:val="none"/>
        </w:rPr>
        <w:t>符合条件的残疾人福利性单位在参加政府采购活动时，应当提供本通知规定的《残疾人福利性单位声明函》（</w:t>
      </w:r>
      <w:r>
        <w:rPr>
          <w:rFonts w:hint="eastAsia" w:ascii="宋体" w:hAnsi="宋体"/>
          <w:szCs w:val="24"/>
          <w:highlight w:val="none"/>
        </w:rPr>
        <w:t>式样见投标文件格式</w:t>
      </w:r>
      <w:r>
        <w:rPr>
          <w:rFonts w:ascii="宋体" w:hAnsi="宋体" w:cs="宋体"/>
          <w:kern w:val="0"/>
          <w:szCs w:val="24"/>
          <w:highlight w:val="none"/>
        </w:rPr>
        <w:t>），并对声明的真实性负责</w:t>
      </w:r>
      <w:r>
        <w:rPr>
          <w:rFonts w:hint="eastAsia" w:ascii="宋体" w:hAnsi="宋体" w:cs="宋体"/>
          <w:kern w:val="0"/>
          <w:szCs w:val="24"/>
          <w:highlight w:val="none"/>
        </w:rPr>
        <w:t>，</w:t>
      </w:r>
      <w:r>
        <w:rPr>
          <w:rFonts w:hint="eastAsia" w:ascii="宋体" w:hAnsi="宋体"/>
          <w:szCs w:val="24"/>
          <w:highlight w:val="none"/>
        </w:rPr>
        <w:t>未提供的不视为</w:t>
      </w:r>
      <w:r>
        <w:rPr>
          <w:rFonts w:ascii="宋体" w:hAnsi="宋体" w:cs="宋体"/>
          <w:kern w:val="0"/>
          <w:szCs w:val="24"/>
          <w:highlight w:val="none"/>
        </w:rPr>
        <w:t xml:space="preserve">残疾人福利性单位。 </w:t>
      </w:r>
    </w:p>
    <w:p>
      <w:pPr>
        <w:shd w:val="clear"/>
        <w:spacing w:line="360" w:lineRule="auto"/>
        <w:ind w:firstLine="480" w:firstLineChars="200"/>
        <w:rPr>
          <w:rFonts w:hint="eastAsia" w:ascii="宋体" w:hAnsi="宋体"/>
          <w:szCs w:val="24"/>
          <w:highlight w:val="none"/>
        </w:rPr>
      </w:pPr>
      <w:r>
        <w:rPr>
          <w:rFonts w:hint="eastAsia" w:ascii="宋体" w:hAnsi="宋体"/>
          <w:szCs w:val="24"/>
          <w:highlight w:val="none"/>
          <w:lang w:val="en-US" w:eastAsia="zh-CN"/>
        </w:rPr>
        <w:t>3.7.4</w:t>
      </w:r>
      <w:r>
        <w:rPr>
          <w:rFonts w:hint="eastAsia" w:ascii="宋体" w:hAnsi="宋体"/>
          <w:szCs w:val="24"/>
          <w:highlight w:val="none"/>
        </w:rPr>
        <w:t>节能产品、环境标志产品政策</w:t>
      </w:r>
    </w:p>
    <w:p>
      <w:pPr>
        <w:shd w:val="clear"/>
        <w:autoSpaceDE w:val="0"/>
        <w:autoSpaceDN w:val="0"/>
        <w:adjustRightInd w:val="0"/>
        <w:spacing w:line="360" w:lineRule="auto"/>
        <w:ind w:firstLine="480" w:firstLineChars="200"/>
        <w:rPr>
          <w:rFonts w:ascii="宋体" w:hAnsi="宋体"/>
          <w:bCs/>
          <w:highlight w:val="none"/>
        </w:rPr>
      </w:pPr>
      <w:r>
        <w:rPr>
          <w:rFonts w:hint="eastAsia" w:ascii="宋体" w:hAnsi="宋体"/>
          <w:bCs/>
          <w:highlight w:val="none"/>
          <w:lang w:val="en-US" w:eastAsia="zh-CN"/>
        </w:rPr>
        <w:t>3.7.4.1</w:t>
      </w:r>
      <w:r>
        <w:rPr>
          <w:rFonts w:hint="eastAsia" w:ascii="宋体" w:hAnsi="宋体"/>
          <w:bCs/>
          <w:highlight w:val="none"/>
        </w:rPr>
        <w:t>节能产品、</w:t>
      </w:r>
      <w:r>
        <w:rPr>
          <w:rFonts w:hint="eastAsia" w:ascii="宋体" w:hAnsi="宋体"/>
          <w:szCs w:val="24"/>
          <w:highlight w:val="none"/>
        </w:rPr>
        <w:t>环境标志产品</w:t>
      </w:r>
      <w:r>
        <w:rPr>
          <w:rFonts w:hint="eastAsia" w:ascii="宋体" w:hAnsi="宋体"/>
          <w:bCs/>
          <w:highlight w:val="none"/>
        </w:rPr>
        <w:t>根据</w:t>
      </w:r>
      <w:r>
        <w:rPr>
          <w:rFonts w:hint="eastAsia" w:ascii="宋体" w:hAnsi="宋体"/>
          <w:szCs w:val="24"/>
          <w:highlight w:val="none"/>
        </w:rPr>
        <w:t>《财政部、国家发展和改革委员会关于印发&lt;节能产品政府采购实施意见&gt;的通知》（财库【2004】185号）、</w:t>
      </w:r>
      <w:r>
        <w:rPr>
          <w:rFonts w:hint="eastAsia" w:ascii="宋体" w:hAnsi="宋体"/>
          <w:bCs/>
          <w:highlight w:val="none"/>
        </w:rPr>
        <w:t>《国务院办公厅关于建立政府强制采购节能产品制度的通知》（</w:t>
      </w:r>
      <w:r>
        <w:rPr>
          <w:rFonts w:hint="eastAsia" w:ascii="宋体" w:hAnsi="宋体"/>
          <w:szCs w:val="24"/>
          <w:highlight w:val="none"/>
        </w:rPr>
        <w:t>国办发〔2007〕51号</w:t>
      </w:r>
      <w:r>
        <w:rPr>
          <w:rFonts w:hint="eastAsia" w:ascii="宋体" w:hAnsi="宋体"/>
          <w:bCs/>
          <w:highlight w:val="none"/>
        </w:rPr>
        <w:t>）、</w:t>
      </w:r>
      <w:r>
        <w:rPr>
          <w:rFonts w:hint="eastAsia" w:ascii="宋体" w:hAnsi="宋体"/>
          <w:szCs w:val="24"/>
          <w:highlight w:val="none"/>
        </w:rPr>
        <w:t>《财政部、国家环保总局联合印发&lt;关于环境标志产品政府采购实施的意见</w:t>
      </w:r>
      <w:r>
        <w:rPr>
          <w:rFonts w:hint="eastAsia" w:ascii="宋体" w:hAnsi="宋体"/>
          <w:bCs/>
          <w:highlight w:val="none"/>
        </w:rPr>
        <w:t>&gt;》（财库【2006】90号）、《财政部、发展改革委、生态环境部、市场监管总局关于调整优化节能产品、环境标志产品政府采购执行机制的通知》（</w:t>
      </w:r>
      <w:r>
        <w:rPr>
          <w:rFonts w:hint="eastAsia" w:ascii="宋体" w:hAnsi="宋体"/>
          <w:szCs w:val="24"/>
          <w:highlight w:val="none"/>
        </w:rPr>
        <w:t>财库〔2019〕9号）、《关于印发节能产品政府采购品目清单的通知》（财库〔2019〕19号）、《关于印发环境标志产品政府采购品目清单的通知》（财库〔2019〕18号）</w:t>
      </w:r>
      <w:r>
        <w:rPr>
          <w:rFonts w:hint="eastAsia" w:ascii="宋体" w:hAnsi="宋体"/>
          <w:bCs/>
          <w:highlight w:val="none"/>
        </w:rPr>
        <w:t>的</w:t>
      </w:r>
      <w:r>
        <w:rPr>
          <w:rFonts w:hint="eastAsia" w:ascii="宋体" w:hAnsi="宋体"/>
          <w:szCs w:val="24"/>
          <w:highlight w:val="none"/>
        </w:rPr>
        <w:t>有关规定执行</w:t>
      </w:r>
      <w:r>
        <w:rPr>
          <w:rFonts w:hint="eastAsia" w:ascii="宋体" w:hAnsi="宋体"/>
          <w:bCs/>
          <w:highlight w:val="none"/>
        </w:rPr>
        <w:t>。</w:t>
      </w:r>
    </w:p>
    <w:p>
      <w:pPr>
        <w:pageBreakBefore w:val="0"/>
        <w:widowControl w:val="0"/>
        <w:shd w:val="clear"/>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color w:val="auto"/>
          <w:highlight w:val="none"/>
        </w:rPr>
      </w:pPr>
      <w:r>
        <w:rPr>
          <w:rFonts w:hint="eastAsia" w:ascii="宋体" w:hAnsi="宋体"/>
          <w:bCs/>
          <w:highlight w:val="none"/>
          <w:lang w:val="en-US" w:eastAsia="zh-CN"/>
        </w:rPr>
        <w:t>3.7.4.2</w:t>
      </w:r>
      <w:r>
        <w:rPr>
          <w:rFonts w:hint="eastAsia" w:ascii="宋体" w:hAnsi="宋体"/>
          <w:bCs/>
          <w:highlight w:val="none"/>
        </w:rPr>
        <w:t>若节能、环境标志品目清单内的产品仅是构成投标产品的部件、组件或零件的，则该投标产品不享受鼓励优惠政策</w:t>
      </w:r>
      <w:r>
        <w:rPr>
          <w:rFonts w:hint="eastAsia" w:ascii="宋体" w:hAnsi="宋体" w:eastAsia="宋体" w:cs="宋体"/>
          <w:bCs/>
          <w:color w:val="auto"/>
          <w:highlight w:val="none"/>
        </w:rPr>
        <w:t>。</w:t>
      </w:r>
    </w:p>
    <w:p>
      <w:pPr>
        <w:kinsoku w:val="0"/>
        <w:autoSpaceDE w:val="0"/>
        <w:autoSpaceDN w:val="0"/>
        <w:adjustRightInd w:val="0"/>
        <w:snapToGrid w:val="0"/>
        <w:spacing w:before="171" w:line="360" w:lineRule="auto"/>
        <w:ind w:left="40" w:right="210" w:firstLine="547"/>
        <w:jc w:val="left"/>
        <w:textAlignment w:val="baseline"/>
        <w:rPr>
          <w:rFonts w:hint="eastAsia" w:ascii="宋体" w:hAnsi="宋体" w:eastAsia="宋体" w:cs="宋体"/>
          <w:snapToGrid w:val="0"/>
          <w:color w:val="000000"/>
          <w:kern w:val="0"/>
          <w:sz w:val="24"/>
          <w:szCs w:val="24"/>
        </w:rPr>
      </w:pPr>
      <w:r>
        <w:rPr>
          <w:rFonts w:hint="eastAsia" w:ascii="宋体" w:hAnsi="宋体" w:eastAsia="宋体" w:cs="宋体"/>
          <w:bCs/>
          <w:color w:val="auto"/>
          <w:sz w:val="24"/>
          <w:szCs w:val="24"/>
          <w:highlight w:val="none"/>
          <w:lang w:val="en-US" w:eastAsia="zh-CN"/>
        </w:rPr>
        <w:t xml:space="preserve">3.7.5 </w:t>
      </w:r>
      <w:r>
        <w:rPr>
          <w:rFonts w:hint="eastAsia" w:ascii="宋体" w:hAnsi="宋体" w:eastAsia="宋体" w:cs="宋体"/>
          <w:snapToGrid w:val="0"/>
          <w:color w:val="000000"/>
          <w:spacing w:val="6"/>
          <w:kern w:val="0"/>
          <w:sz w:val="24"/>
          <w:szCs w:val="24"/>
          <w14:textOutline w14:w="5103" w14:cap="sq" w14:cmpd="sng">
            <w14:solidFill>
              <w14:srgbClr w14:val="000000"/>
            </w14:solidFill>
            <w14:prstDash w14:val="solid"/>
            <w14:bevel/>
          </w14:textOutline>
        </w:rPr>
        <w:t>本</w:t>
      </w:r>
      <w:r>
        <w:rPr>
          <w:rFonts w:hint="eastAsia" w:ascii="宋体" w:hAnsi="宋体" w:eastAsia="宋体" w:cs="宋体"/>
          <w:snapToGrid w:val="0"/>
          <w:color w:val="000000"/>
          <w:spacing w:val="5"/>
          <w:kern w:val="0"/>
          <w:sz w:val="24"/>
          <w:szCs w:val="24"/>
          <w14:textOutline w14:w="5103" w14:cap="sq" w14:cmpd="sng">
            <w14:solidFill>
              <w14:srgbClr w14:val="000000"/>
            </w14:solidFill>
            <w14:prstDash w14:val="solid"/>
            <w14:bevel/>
          </w14:textOutline>
        </w:rPr>
        <w:t>项</w:t>
      </w:r>
      <w:r>
        <w:rPr>
          <w:rFonts w:hint="eastAsia" w:ascii="宋体" w:hAnsi="宋体" w:eastAsia="宋体" w:cs="宋体"/>
          <w:snapToGrid w:val="0"/>
          <w:color w:val="000000"/>
          <w:spacing w:val="3"/>
          <w:kern w:val="0"/>
          <w:sz w:val="24"/>
          <w:szCs w:val="24"/>
          <w14:textOutline w14:w="5103" w14:cap="sq" w14:cmpd="sng">
            <w14:solidFill>
              <w14:srgbClr w14:val="000000"/>
            </w14:solidFill>
            <w14:prstDash w14:val="solid"/>
            <w14:bevel/>
          </w14:textOutline>
        </w:rPr>
        <w:t>目为专门面向中小企业采购的采购项目，因此，不再执行价格评</w:t>
      </w:r>
      <w:r>
        <w:rPr>
          <w:rFonts w:hint="eastAsia" w:ascii="宋体" w:hAnsi="宋体" w:eastAsia="宋体" w:cs="宋体"/>
          <w:snapToGrid w:val="0"/>
          <w:color w:val="000000"/>
          <w:spacing w:val="-2"/>
          <w:kern w:val="0"/>
          <w:sz w:val="24"/>
          <w:szCs w:val="24"/>
          <w14:textOutline w14:w="5103" w14:cap="sq" w14:cmpd="sng">
            <w14:solidFill>
              <w14:srgbClr w14:val="000000"/>
            </w14:solidFill>
            <w14:prstDash w14:val="solid"/>
            <w14:bevel/>
          </w14:textOutline>
        </w:rPr>
        <w:t>审优惠扶持政</w:t>
      </w:r>
      <w:r>
        <w:rPr>
          <w:rFonts w:hint="eastAsia" w:ascii="宋体" w:hAnsi="宋体" w:eastAsia="宋体" w:cs="宋体"/>
          <w:snapToGrid w:val="0"/>
          <w:color w:val="000000"/>
          <w:spacing w:val="-1"/>
          <w:kern w:val="0"/>
          <w:sz w:val="24"/>
          <w:szCs w:val="24"/>
          <w14:textOutline w14:w="5103" w14:cap="sq" w14:cmpd="sng">
            <w14:solidFill>
              <w14:srgbClr w14:val="000000"/>
            </w14:solidFill>
            <w14:prstDash w14:val="solid"/>
            <w14:bevel/>
          </w14:textOutline>
        </w:rPr>
        <w:t>策。</w:t>
      </w:r>
    </w:p>
    <w:p>
      <w:pPr>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4</w:t>
      </w:r>
      <w:r>
        <w:rPr>
          <w:rFonts w:hint="eastAsia" w:ascii="宋体" w:hAnsi="宋体" w:eastAsia="宋体" w:cs="宋体"/>
          <w:b/>
          <w:color w:val="auto"/>
          <w:szCs w:val="24"/>
          <w:highlight w:val="none"/>
          <w:lang w:val="en-US" w:eastAsia="zh-CN"/>
        </w:rPr>
        <w:t>.</w:t>
      </w:r>
      <w:r>
        <w:rPr>
          <w:rFonts w:hint="eastAsia" w:ascii="宋体" w:hAnsi="宋体" w:eastAsia="宋体" w:cs="宋体"/>
          <w:b/>
          <w:bCs/>
          <w:color w:val="auto"/>
          <w:szCs w:val="24"/>
          <w:highlight w:val="none"/>
        </w:rPr>
        <w:t>定标</w:t>
      </w:r>
    </w:p>
    <w:p>
      <w:pPr>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定标程序</w:t>
      </w:r>
    </w:p>
    <w:p>
      <w:pPr>
        <w:pageBreakBefore w:val="0"/>
        <w:widowControl w:val="0"/>
        <w:numPr>
          <w:ilvl w:val="0"/>
          <w:numId w:val="0"/>
        </w:numPr>
        <w:shd w:val="clear"/>
        <w:kinsoku/>
        <w:wordWrap/>
        <w:overflowPunct/>
        <w:topLinePunct w:val="0"/>
        <w:bidi w:val="0"/>
        <w:spacing w:line="360" w:lineRule="auto"/>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szCs w:val="24"/>
          <w:highlight w:val="none"/>
          <w:lang w:val="en-US" w:eastAsia="zh-CN"/>
        </w:rPr>
        <w:t>4.1.1</w:t>
      </w:r>
      <w:r>
        <w:rPr>
          <w:rFonts w:hint="eastAsia" w:ascii="宋体" w:hAnsi="宋体" w:eastAsia="宋体" w:cs="宋体"/>
          <w:color w:val="auto"/>
          <w:szCs w:val="24"/>
          <w:highlight w:val="none"/>
        </w:rPr>
        <w:t>评标委员会依据评标办法，经过符合性审查、澄清、比较与评价等程序后，在最大限度满足招标文件实质性要求前提下进行综合评审，以评标总得分最高到低的顺序推荐3名以上中标候选人，并编写</w:t>
      </w:r>
      <w:bookmarkStart w:id="28" w:name="OLE_LINK4"/>
      <w:r>
        <w:rPr>
          <w:rFonts w:hint="eastAsia" w:ascii="宋体" w:hAnsi="宋体" w:eastAsia="宋体" w:cs="宋体"/>
          <w:color w:val="auto"/>
          <w:szCs w:val="24"/>
          <w:highlight w:val="none"/>
        </w:rPr>
        <w:t>评标</w:t>
      </w:r>
      <w:bookmarkEnd w:id="28"/>
      <w:r>
        <w:rPr>
          <w:rFonts w:hint="eastAsia" w:ascii="宋体" w:hAnsi="宋体" w:eastAsia="宋体" w:cs="宋体"/>
          <w:color w:val="auto"/>
          <w:szCs w:val="24"/>
          <w:highlight w:val="none"/>
        </w:rPr>
        <w:t>报告。</w:t>
      </w:r>
      <w:r>
        <w:rPr>
          <w:rFonts w:hint="eastAsia" w:ascii="宋体" w:hAnsi="宋体" w:eastAsia="宋体" w:cs="宋体"/>
          <w:color w:val="auto"/>
          <w:kern w:val="0"/>
          <w:szCs w:val="24"/>
          <w:highlight w:val="none"/>
        </w:rPr>
        <w:t>　</w:t>
      </w:r>
    </w:p>
    <w:p>
      <w:pPr>
        <w:pageBreakBefore w:val="0"/>
        <w:widowControl w:val="0"/>
        <w:numPr>
          <w:ilvl w:val="0"/>
          <w:numId w:val="0"/>
        </w:numPr>
        <w:shd w:val="clea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rPr>
      </w:pPr>
      <w:bookmarkStart w:id="29" w:name="OLE_LINK18"/>
      <w:r>
        <w:rPr>
          <w:rFonts w:hint="eastAsia" w:ascii="宋体" w:hAnsi="宋体" w:eastAsia="宋体" w:cs="宋体"/>
          <w:color w:val="auto"/>
          <w:szCs w:val="24"/>
          <w:highlight w:val="none"/>
          <w:lang w:val="en-US" w:eastAsia="zh-CN"/>
        </w:rPr>
        <w:t>4.1.2</w:t>
      </w:r>
      <w:r>
        <w:rPr>
          <w:rFonts w:hint="eastAsia" w:ascii="宋体" w:hAnsi="宋体" w:eastAsia="宋体" w:cs="宋体"/>
          <w:color w:val="auto"/>
          <w:szCs w:val="24"/>
          <w:highlight w:val="none"/>
        </w:rPr>
        <w:t>评标委员会成员应当在评标报告上签字，对自己的评审意见承担法律责任。</w:t>
      </w:r>
      <w:r>
        <w:rPr>
          <w:rFonts w:hint="eastAsia" w:ascii="宋体" w:hAnsi="宋体" w:eastAsia="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r>
        <w:rPr>
          <w:rFonts w:hint="eastAsia" w:ascii="宋体" w:hAnsi="宋体" w:eastAsia="宋体" w:cs="宋体"/>
          <w:color w:val="auto"/>
          <w:szCs w:val="24"/>
          <w:highlight w:val="none"/>
        </w:rPr>
        <w:t>。</w:t>
      </w:r>
    </w:p>
    <w:bookmarkEnd w:id="29"/>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lang w:val="en-US" w:eastAsia="zh-CN"/>
        </w:rPr>
        <w:t>4.1.3</w:t>
      </w:r>
      <w:r>
        <w:rPr>
          <w:rFonts w:hint="eastAsia" w:ascii="宋体" w:hAnsi="宋体"/>
          <w:bCs/>
          <w:highlight w:val="none"/>
        </w:rPr>
        <w:t>采购代理机构应当自评审结束之日起2个工作日内将评标报告送交采购人。采购人在收到评标报告5个工作日内，从评标报告推荐的中标候选人中，以评标总分最高的投标人作为中标人。确定结果后，采购人向采购代理机构出具《定标复函》。采购人逾期未确定中标单位且不提出异议的，视为确定评标报告推荐的评标得分最高的投标人为中标人。</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lang w:val="en-US" w:eastAsia="zh-CN"/>
        </w:rPr>
        <w:t>4.1.4</w:t>
      </w:r>
      <w:r>
        <w:rPr>
          <w:rFonts w:hint="eastAsia" w:ascii="宋体" w:hAnsi="宋体"/>
          <w:bCs/>
          <w:highlight w:val="none"/>
        </w:rPr>
        <w:t>采购代理机构接到采购人的《定标复函》后，在2个工作日内，将中标结果在陕西省政府采购网上进行公告。公告发布1个工作日，其他投标人若有异议，按《中华人民共和国政府采购法》第52条执行。</w:t>
      </w:r>
    </w:p>
    <w:p>
      <w:pPr>
        <w:shd w:val="clear"/>
        <w:autoSpaceDE w:val="0"/>
        <w:autoSpaceDN w:val="0"/>
        <w:adjustRightInd w:val="0"/>
        <w:spacing w:line="360" w:lineRule="auto"/>
        <w:ind w:firstLine="480" w:firstLineChars="200"/>
        <w:rPr>
          <w:rFonts w:hint="eastAsia" w:ascii="宋体" w:hAnsi="宋体" w:eastAsiaTheme="minorEastAsia"/>
          <w:bCs/>
          <w:highlight w:val="none"/>
          <w:lang w:eastAsia="zh-CN"/>
        </w:rPr>
      </w:pPr>
      <w:r>
        <w:rPr>
          <w:rFonts w:hint="eastAsia" w:ascii="宋体" w:hAnsi="宋体"/>
          <w:bCs/>
          <w:highlight w:val="none"/>
          <w:lang w:val="en-US" w:eastAsia="zh-CN"/>
        </w:rPr>
        <w:t>4.2</w:t>
      </w:r>
      <w:r>
        <w:rPr>
          <w:rFonts w:hint="eastAsia" w:ascii="宋体" w:hAnsi="宋体"/>
          <w:bCs/>
          <w:highlight w:val="none"/>
        </w:rPr>
        <w:t>中标人确定后，采购人和采购代理机构对未中标原因不作任何解释，投标文件不予退还（含纸质及电子版文件）</w:t>
      </w:r>
      <w:r>
        <w:rPr>
          <w:rFonts w:hint="eastAsia" w:ascii="宋体" w:hAnsi="宋体"/>
          <w:bCs/>
          <w:highlight w:val="none"/>
          <w:lang w:eastAsia="zh-CN"/>
        </w:rPr>
        <w:t>。</w:t>
      </w:r>
    </w:p>
    <w:p>
      <w:pPr>
        <w:pageBreakBefore w:val="0"/>
        <w:widowControl w:val="0"/>
        <w:shd w:val="clea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5</w:t>
      </w:r>
      <w:r>
        <w:rPr>
          <w:rFonts w:hint="eastAsia" w:ascii="宋体" w:hAnsi="宋体" w:eastAsia="宋体" w:cs="宋体"/>
          <w:b/>
          <w:color w:val="auto"/>
          <w:szCs w:val="24"/>
          <w:highlight w:val="none"/>
          <w:lang w:val="en-US" w:eastAsia="zh-CN"/>
        </w:rPr>
        <w:t>.</w:t>
      </w:r>
      <w:r>
        <w:rPr>
          <w:rFonts w:hint="eastAsia" w:ascii="宋体" w:hAnsi="宋体" w:eastAsia="宋体" w:cs="宋体"/>
          <w:b/>
          <w:color w:val="auto"/>
          <w:szCs w:val="24"/>
          <w:highlight w:val="none"/>
        </w:rPr>
        <w:t>投标无效的情形：</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rPr>
        <w:t>5</w:t>
      </w:r>
      <w:r>
        <w:rPr>
          <w:rFonts w:hint="eastAsia" w:ascii="宋体" w:hAnsi="宋体"/>
          <w:bCs/>
          <w:highlight w:val="none"/>
          <w:lang w:val="en-US" w:eastAsia="zh-CN"/>
        </w:rPr>
        <w:t>.1</w:t>
      </w:r>
      <w:r>
        <w:rPr>
          <w:rFonts w:hint="eastAsia" w:ascii="宋体" w:hAnsi="宋体"/>
          <w:bCs/>
          <w:highlight w:val="none"/>
        </w:rPr>
        <w:t>投标文件未按招标文件要求签署、盖章的；</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rPr>
        <w:t>5</w:t>
      </w:r>
      <w:r>
        <w:rPr>
          <w:rFonts w:hint="eastAsia" w:ascii="宋体" w:hAnsi="宋体"/>
          <w:bCs/>
          <w:highlight w:val="none"/>
          <w:lang w:val="en-US" w:eastAsia="zh-CN"/>
        </w:rPr>
        <w:t>.2</w:t>
      </w:r>
      <w:r>
        <w:rPr>
          <w:rFonts w:hint="eastAsia" w:ascii="宋体" w:hAnsi="宋体"/>
          <w:bCs/>
          <w:highlight w:val="none"/>
        </w:rPr>
        <w:t>不具备招标文件中规定的资格要求的；</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rPr>
        <w:t>5</w:t>
      </w:r>
      <w:r>
        <w:rPr>
          <w:rFonts w:hint="eastAsia" w:ascii="宋体" w:hAnsi="宋体"/>
          <w:bCs/>
          <w:highlight w:val="none"/>
          <w:lang w:val="en-US" w:eastAsia="zh-CN"/>
        </w:rPr>
        <w:t>.3</w:t>
      </w:r>
      <w:r>
        <w:rPr>
          <w:rFonts w:hint="eastAsia" w:ascii="宋体" w:hAnsi="宋体"/>
          <w:bCs/>
          <w:highlight w:val="none"/>
        </w:rPr>
        <w:t>报价超过招标文件中规定的预算金额的；</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rPr>
        <w:t>5</w:t>
      </w:r>
      <w:r>
        <w:rPr>
          <w:rFonts w:hint="eastAsia" w:ascii="宋体" w:hAnsi="宋体"/>
          <w:bCs/>
          <w:highlight w:val="none"/>
          <w:lang w:val="en-US" w:eastAsia="zh-CN"/>
        </w:rPr>
        <w:t>.4</w:t>
      </w:r>
      <w:r>
        <w:rPr>
          <w:rFonts w:hint="eastAsia" w:ascii="宋体" w:hAnsi="宋体"/>
          <w:bCs/>
          <w:highlight w:val="none"/>
        </w:rPr>
        <w:t>投标文件含有采购人不能接受的附加条件的；</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rPr>
        <w:t>5</w:t>
      </w:r>
      <w:r>
        <w:rPr>
          <w:rFonts w:hint="eastAsia" w:ascii="宋体" w:hAnsi="宋体"/>
          <w:bCs/>
          <w:highlight w:val="none"/>
          <w:lang w:val="en-US" w:eastAsia="zh-CN"/>
        </w:rPr>
        <w:t>.5</w:t>
      </w:r>
      <w:r>
        <w:rPr>
          <w:rFonts w:hint="eastAsia" w:ascii="宋体" w:hAnsi="宋体"/>
          <w:bCs/>
          <w:highlight w:val="none"/>
        </w:rPr>
        <w:t>提供虚假材料谋取中标的；</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rPr>
        <w:t>5</w:t>
      </w:r>
      <w:r>
        <w:rPr>
          <w:rFonts w:hint="eastAsia" w:ascii="宋体" w:hAnsi="宋体"/>
          <w:bCs/>
          <w:highlight w:val="none"/>
          <w:lang w:val="en-US" w:eastAsia="zh-CN"/>
        </w:rPr>
        <w:t>.6</w:t>
      </w:r>
      <w:r>
        <w:rPr>
          <w:rFonts w:hint="eastAsia" w:ascii="宋体" w:hAnsi="宋体"/>
          <w:bCs/>
          <w:highlight w:val="none"/>
        </w:rPr>
        <w:t>采取不正当手段诋毁、排挤其他投标人的；</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rPr>
        <w:t>5</w:t>
      </w:r>
      <w:r>
        <w:rPr>
          <w:rFonts w:hint="eastAsia" w:ascii="宋体" w:hAnsi="宋体"/>
          <w:bCs/>
          <w:highlight w:val="none"/>
          <w:lang w:val="en-US" w:eastAsia="zh-CN"/>
        </w:rPr>
        <w:t>.7</w:t>
      </w:r>
      <w:r>
        <w:rPr>
          <w:rFonts w:hint="eastAsia" w:ascii="宋体" w:hAnsi="宋体"/>
          <w:bCs/>
          <w:highlight w:val="none"/>
        </w:rPr>
        <w:t>法律、法规和招标文件规定的其他无效情形。</w:t>
      </w:r>
    </w:p>
    <w:p>
      <w:pPr>
        <w:pageBreakBefore w:val="0"/>
        <w:widowControl w:val="0"/>
        <w:shd w:val="clear"/>
        <w:kinsoku/>
        <w:wordWrap/>
        <w:overflowPunct/>
        <w:topLinePunct w:val="0"/>
        <w:bidi w:val="0"/>
        <w:spacing w:line="360" w:lineRule="auto"/>
        <w:ind w:firstLine="470" w:firstLineChars="196"/>
        <w:textAlignment w:val="auto"/>
        <w:rPr>
          <w:rFonts w:hint="eastAsia" w:ascii="宋体" w:hAnsi="宋体" w:eastAsia="宋体" w:cs="宋体"/>
          <w:b/>
          <w:color w:val="auto"/>
          <w:szCs w:val="24"/>
          <w:highlight w:val="none"/>
        </w:rPr>
      </w:pPr>
      <w:bookmarkStart w:id="30" w:name="_Toc458617790"/>
      <w:bookmarkStart w:id="31" w:name="_Toc458617739"/>
      <w:bookmarkStart w:id="32" w:name="_Toc458617462"/>
      <w:r>
        <w:rPr>
          <w:rFonts w:hint="eastAsia" w:ascii="宋体" w:hAnsi="宋体" w:eastAsia="宋体" w:cs="宋体"/>
          <w:b/>
          <w:color w:val="auto"/>
          <w:szCs w:val="24"/>
          <w:highlight w:val="none"/>
        </w:rPr>
        <w:t>6</w:t>
      </w:r>
      <w:r>
        <w:rPr>
          <w:rFonts w:hint="eastAsia" w:ascii="宋体" w:hAnsi="宋体" w:eastAsia="宋体" w:cs="宋体"/>
          <w:b/>
          <w:color w:val="auto"/>
          <w:szCs w:val="24"/>
          <w:highlight w:val="none"/>
          <w:lang w:val="en-US" w:eastAsia="zh-CN"/>
        </w:rPr>
        <w:t>.</w:t>
      </w:r>
      <w:r>
        <w:rPr>
          <w:rFonts w:hint="eastAsia" w:ascii="宋体" w:hAnsi="宋体" w:eastAsia="宋体" w:cs="宋体"/>
          <w:b/>
          <w:color w:val="auto"/>
          <w:szCs w:val="24"/>
          <w:highlight w:val="none"/>
        </w:rPr>
        <w:t>中标通知书及未中标通知书</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rPr>
        <w:t>6</w:t>
      </w:r>
      <w:r>
        <w:rPr>
          <w:rFonts w:hint="eastAsia" w:ascii="宋体" w:hAnsi="宋体"/>
          <w:bCs/>
          <w:highlight w:val="none"/>
          <w:lang w:val="en-US" w:eastAsia="zh-CN"/>
        </w:rPr>
        <w:t>.1</w:t>
      </w:r>
      <w:r>
        <w:rPr>
          <w:rFonts w:hint="eastAsia" w:ascii="宋体" w:hAnsi="宋体"/>
          <w:bCs/>
          <w:highlight w:val="none"/>
        </w:rPr>
        <w:t>中标通知书及未中标通知书将在中标公告发布的同时由采购代理机构发出。</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rPr>
        <w:t>6</w:t>
      </w:r>
      <w:r>
        <w:rPr>
          <w:rFonts w:hint="eastAsia" w:ascii="宋体" w:hAnsi="宋体"/>
          <w:bCs/>
          <w:highlight w:val="none"/>
          <w:lang w:val="en-US" w:eastAsia="zh-CN"/>
        </w:rPr>
        <w:t>.2</w:t>
      </w:r>
      <w:r>
        <w:rPr>
          <w:rFonts w:hint="eastAsia" w:ascii="宋体" w:hAnsi="宋体"/>
          <w:bCs/>
          <w:highlight w:val="none"/>
        </w:rPr>
        <w:t>中标人应在接到采购代理机构通知之日起七日内领取中标通知书。</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rPr>
        <w:t>6</w:t>
      </w:r>
      <w:r>
        <w:rPr>
          <w:rFonts w:hint="eastAsia" w:ascii="宋体" w:hAnsi="宋体"/>
          <w:bCs/>
          <w:highlight w:val="none"/>
          <w:lang w:val="en-US" w:eastAsia="zh-CN"/>
        </w:rPr>
        <w:t>.3</w:t>
      </w:r>
      <w:r>
        <w:rPr>
          <w:rFonts w:hint="eastAsia" w:ascii="宋体" w:hAnsi="宋体"/>
          <w:bCs/>
          <w:highlight w:val="none"/>
        </w:rPr>
        <w:t>中标通知书发出后，采购人不得违法改变中标结果，中标人无正当理由不得放弃中标。</w:t>
      </w:r>
    </w:p>
    <w:p>
      <w:pPr>
        <w:pStyle w:val="4"/>
        <w:pageBreakBefore w:val="0"/>
        <w:widowControl w:val="0"/>
        <w:shd w:val="clear"/>
        <w:kinsoku/>
        <w:wordWrap/>
        <w:overflowPunct/>
        <w:topLinePunct w:val="0"/>
        <w:bidi w:val="0"/>
        <w:spacing w:before="0" w:after="0" w:line="360" w:lineRule="auto"/>
        <w:textAlignment w:val="auto"/>
        <w:rPr>
          <w:rFonts w:hint="eastAsia" w:ascii="宋体" w:hAnsi="宋体" w:eastAsia="宋体" w:cs="宋体"/>
          <w:b/>
          <w:bCs w:val="0"/>
          <w:color w:val="auto"/>
          <w:kern w:val="0"/>
          <w:sz w:val="28"/>
          <w:szCs w:val="28"/>
          <w:highlight w:val="none"/>
        </w:rPr>
      </w:pPr>
      <w:bookmarkStart w:id="33" w:name="_Toc32075"/>
      <w:r>
        <w:rPr>
          <w:rFonts w:hint="eastAsia" w:ascii="宋体" w:hAnsi="宋体" w:eastAsia="宋体" w:cs="宋体"/>
          <w:b/>
          <w:bCs w:val="0"/>
          <w:color w:val="auto"/>
          <w:kern w:val="0"/>
          <w:sz w:val="28"/>
          <w:szCs w:val="28"/>
          <w:highlight w:val="none"/>
          <w:lang w:eastAsia="zh-CN"/>
        </w:rPr>
        <w:t>七</w:t>
      </w:r>
      <w:r>
        <w:rPr>
          <w:rFonts w:hint="eastAsia" w:ascii="宋体" w:hAnsi="宋体" w:eastAsia="宋体" w:cs="宋体"/>
          <w:b/>
          <w:bCs w:val="0"/>
          <w:color w:val="auto"/>
          <w:kern w:val="0"/>
          <w:sz w:val="28"/>
          <w:szCs w:val="28"/>
          <w:highlight w:val="none"/>
        </w:rPr>
        <w:t>、合同</w:t>
      </w:r>
      <w:bookmarkEnd w:id="30"/>
      <w:bookmarkEnd w:id="31"/>
      <w:bookmarkEnd w:id="32"/>
      <w:bookmarkEnd w:id="33"/>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rPr>
        <w:t>1</w:t>
      </w:r>
      <w:r>
        <w:rPr>
          <w:rFonts w:hint="eastAsia" w:ascii="宋体" w:hAnsi="宋体"/>
          <w:bCs/>
          <w:highlight w:val="none"/>
          <w:lang w:val="en-US" w:eastAsia="zh-CN"/>
        </w:rPr>
        <w:t>.</w:t>
      </w:r>
      <w:r>
        <w:rPr>
          <w:rFonts w:hint="eastAsia" w:ascii="宋体" w:hAnsi="宋体"/>
          <w:bCs/>
          <w:highlight w:val="none"/>
        </w:rPr>
        <w:t>中标人在收到中标通知书后</w:t>
      </w:r>
      <w:r>
        <w:rPr>
          <w:rFonts w:hint="eastAsia" w:ascii="宋体" w:hAnsi="宋体"/>
          <w:bCs/>
          <w:highlight w:val="none"/>
          <w:lang w:eastAsia="zh-CN"/>
        </w:rPr>
        <w:t>30</w:t>
      </w:r>
      <w:r>
        <w:rPr>
          <w:rFonts w:hint="eastAsia" w:ascii="宋体" w:hAnsi="宋体"/>
          <w:bCs/>
          <w:highlight w:val="none"/>
        </w:rPr>
        <w:t>个日历日内，执中标通知书与采购人签订合同。</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rPr>
        <w:t>2</w:t>
      </w:r>
      <w:r>
        <w:rPr>
          <w:rFonts w:hint="eastAsia" w:ascii="宋体" w:hAnsi="宋体"/>
          <w:bCs/>
          <w:highlight w:val="none"/>
          <w:lang w:val="en-US" w:eastAsia="zh-CN"/>
        </w:rPr>
        <w:t>.</w:t>
      </w:r>
      <w:r>
        <w:rPr>
          <w:rFonts w:hint="eastAsia" w:ascii="宋体" w:hAnsi="宋体"/>
          <w:bCs/>
          <w:highlight w:val="none"/>
        </w:rPr>
        <w:t>中标人因自身原因不按规定与采购人签订供货合同或者拒绝与采购人签订合同的，则采购人将废除授标，并依法承担相应法律责任。同时，采购人可以按照评审报告推荐的中标候选人名单排序，确定下一候选人为中标人，以此类推，也可以重新开展政府采购活动。因自身原因拒绝签订政府采购合同的或者未按合同约定进行履约的，中标人不得参加对该项目重新开展的招标活动。</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rPr>
        <w:t>3</w:t>
      </w:r>
      <w:r>
        <w:rPr>
          <w:rFonts w:hint="eastAsia" w:ascii="宋体" w:hAnsi="宋体"/>
          <w:bCs/>
          <w:highlight w:val="none"/>
          <w:lang w:val="en-US" w:eastAsia="zh-CN"/>
        </w:rPr>
        <w:t>.</w:t>
      </w:r>
      <w:r>
        <w:rPr>
          <w:rFonts w:hint="eastAsia" w:ascii="宋体" w:hAnsi="宋体"/>
          <w:bCs/>
          <w:highlight w:val="none"/>
        </w:rPr>
        <w:t>中标通知书将是合同的重要组成部分。招标文件、中标人的投标文件及评议过程中有关的澄清文件均作为合同附件。</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rPr>
        <w:t>4</w:t>
      </w:r>
      <w:r>
        <w:rPr>
          <w:rFonts w:hint="eastAsia" w:ascii="宋体" w:hAnsi="宋体"/>
          <w:bCs/>
          <w:highlight w:val="none"/>
          <w:lang w:val="en-US" w:eastAsia="zh-CN"/>
        </w:rPr>
        <w:t>.</w:t>
      </w:r>
      <w:r>
        <w:rPr>
          <w:rFonts w:hint="eastAsia" w:ascii="宋体" w:hAnsi="宋体"/>
          <w:bCs/>
          <w:highlight w:val="none"/>
        </w:rPr>
        <w:t>中标后，中标人应按照合同约定履行义务，完成招标项目的服务工作，不允许中标后另行转包或者分包履行。</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rPr>
        <w:t>5</w:t>
      </w:r>
      <w:r>
        <w:rPr>
          <w:rFonts w:hint="eastAsia" w:ascii="宋体" w:hAnsi="宋体"/>
          <w:bCs/>
          <w:highlight w:val="none"/>
          <w:lang w:val="en-US" w:eastAsia="zh-CN"/>
        </w:rPr>
        <w:t>.</w:t>
      </w:r>
      <w:r>
        <w:rPr>
          <w:rFonts w:hint="eastAsia" w:ascii="宋体" w:hAnsi="宋体"/>
          <w:bCs/>
          <w:highlight w:val="none"/>
        </w:rPr>
        <w:t>所签订的合同不得对招标文件确定的事项和中标人投标文件作实质性修改。</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rPr>
        <w:t>6</w:t>
      </w:r>
      <w:r>
        <w:rPr>
          <w:rFonts w:hint="eastAsia" w:ascii="宋体" w:hAnsi="宋体"/>
          <w:bCs/>
          <w:highlight w:val="none"/>
          <w:lang w:val="en-US" w:eastAsia="zh-CN"/>
        </w:rPr>
        <w:t>.</w:t>
      </w:r>
      <w:r>
        <w:rPr>
          <w:rFonts w:hint="eastAsia" w:ascii="宋体" w:hAnsi="宋体"/>
          <w:bCs/>
          <w:highlight w:val="none"/>
        </w:rPr>
        <w:t>采购人需追加与合同标的相同的服务的，在不改变合同其他条款的前提下，可以与中标人协商签订补充合同，但所有补充合同的采购金额不得超过原合同采购金额的百分之十。</w:t>
      </w:r>
      <w:bookmarkStart w:id="34" w:name="_Toc458617791"/>
      <w:bookmarkStart w:id="35" w:name="_Toc458617463"/>
      <w:bookmarkStart w:id="36" w:name="_Toc458617740"/>
    </w:p>
    <w:p>
      <w:pPr>
        <w:pStyle w:val="4"/>
        <w:pageBreakBefore w:val="0"/>
        <w:shd w:val="clear"/>
        <w:kinsoku/>
        <w:wordWrap/>
        <w:topLinePunct w:val="0"/>
        <w:autoSpaceDE/>
        <w:autoSpaceDN/>
        <w:bidi w:val="0"/>
        <w:spacing w:before="0" w:after="0" w:line="360" w:lineRule="auto"/>
        <w:textAlignment w:val="auto"/>
        <w:rPr>
          <w:rFonts w:hint="eastAsia" w:ascii="宋体" w:hAnsi="宋体" w:eastAsia="宋体" w:cs="宋体"/>
          <w:b/>
          <w:bCs w:val="0"/>
          <w:color w:val="auto"/>
          <w:kern w:val="0"/>
          <w:sz w:val="28"/>
          <w:szCs w:val="28"/>
          <w:highlight w:val="none"/>
          <w:lang w:eastAsia="zh-CN"/>
        </w:rPr>
      </w:pPr>
      <w:bookmarkStart w:id="37" w:name="_Toc24244"/>
      <w:bookmarkStart w:id="38" w:name="_Toc493258062"/>
      <w:r>
        <w:rPr>
          <w:rFonts w:hint="eastAsia" w:ascii="宋体" w:hAnsi="宋体" w:eastAsia="宋体" w:cs="宋体"/>
          <w:b/>
          <w:bCs w:val="0"/>
          <w:color w:val="auto"/>
          <w:kern w:val="0"/>
          <w:sz w:val="28"/>
          <w:szCs w:val="28"/>
          <w:highlight w:val="none"/>
          <w:lang w:eastAsia="zh-CN"/>
        </w:rPr>
        <w:t>八、合同的履约验收</w:t>
      </w:r>
      <w:bookmarkEnd w:id="37"/>
      <w:bookmarkEnd w:id="38"/>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eastAsia="宋体" w:cs="宋体"/>
          <w:color w:val="auto"/>
          <w:highlight w:val="none"/>
        </w:rPr>
        <w:t xml:space="preserve">  </w:t>
      </w:r>
      <w:r>
        <w:rPr>
          <w:rFonts w:hint="eastAsia" w:ascii="宋体" w:hAnsi="宋体"/>
          <w:bCs/>
          <w:highlight w:val="none"/>
        </w:rPr>
        <w:t xml:space="preserve">  采购人应按照政府采购合同约定的技术、服务、安全标准组织对投标人每一项技术、服务、安全标准的履约情况进行验收，并出具验收书。</w:t>
      </w:r>
    </w:p>
    <w:p>
      <w:pPr>
        <w:shd w:val="clear"/>
        <w:autoSpaceDE w:val="0"/>
        <w:autoSpaceDN w:val="0"/>
        <w:adjustRightInd w:val="0"/>
        <w:spacing w:line="360" w:lineRule="auto"/>
        <w:ind w:firstLine="480" w:firstLineChars="200"/>
        <w:rPr>
          <w:rFonts w:hint="eastAsia" w:ascii="宋体" w:hAnsi="宋体"/>
          <w:bCs/>
          <w:highlight w:val="none"/>
          <w:lang w:val="en-US" w:eastAsia="zh-CN"/>
        </w:rPr>
      </w:pPr>
      <w:bookmarkStart w:id="39" w:name="_Toc16188"/>
      <w:r>
        <w:rPr>
          <w:rFonts w:hint="eastAsia" w:ascii="宋体" w:hAnsi="宋体"/>
          <w:bCs/>
          <w:highlight w:val="none"/>
          <w:lang w:val="en-US" w:eastAsia="zh-CN"/>
        </w:rPr>
        <w:t>采购人按《关于促进政府采购公平竞争优化营商环境的通知》（财库〔2019〕38号）、《保障中小企业款项支付条例》（国务院令第728号）等规定及采购合同的约定进行支付合同款项。</w:t>
      </w:r>
    </w:p>
    <w:p>
      <w:pPr>
        <w:pStyle w:val="4"/>
        <w:pageBreakBefore w:val="0"/>
        <w:widowControl w:val="0"/>
        <w:shd w:val="clear"/>
        <w:kinsoku/>
        <w:wordWrap/>
        <w:overflowPunct/>
        <w:topLinePunct w:val="0"/>
        <w:bidi w:val="0"/>
        <w:spacing w:before="0" w:after="0" w:line="360" w:lineRule="auto"/>
        <w:textAlignment w:val="auto"/>
        <w:rPr>
          <w:rFonts w:hint="eastAsia" w:ascii="宋体" w:hAnsi="宋体" w:eastAsia="宋体" w:cs="宋体"/>
          <w:b/>
          <w:bCs w:val="0"/>
          <w:color w:val="auto"/>
          <w:kern w:val="0"/>
          <w:sz w:val="28"/>
          <w:szCs w:val="28"/>
          <w:highlight w:val="none"/>
          <w:lang w:eastAsia="zh-CN"/>
        </w:rPr>
      </w:pPr>
      <w:r>
        <w:rPr>
          <w:rFonts w:hint="eastAsia" w:ascii="宋体" w:hAnsi="宋体" w:eastAsia="宋体" w:cs="宋体"/>
          <w:b/>
          <w:bCs w:val="0"/>
          <w:color w:val="auto"/>
          <w:kern w:val="0"/>
          <w:sz w:val="28"/>
          <w:szCs w:val="28"/>
          <w:highlight w:val="none"/>
          <w:lang w:eastAsia="zh-CN"/>
        </w:rPr>
        <w:t>九</w:t>
      </w:r>
      <w:r>
        <w:rPr>
          <w:rFonts w:hint="eastAsia" w:ascii="宋体" w:hAnsi="宋体" w:eastAsia="宋体" w:cs="宋体"/>
          <w:b/>
          <w:bCs w:val="0"/>
          <w:color w:val="auto"/>
          <w:kern w:val="0"/>
          <w:sz w:val="28"/>
          <w:szCs w:val="28"/>
          <w:highlight w:val="none"/>
        </w:rPr>
        <w:t>、</w:t>
      </w:r>
      <w:bookmarkEnd w:id="34"/>
      <w:bookmarkEnd w:id="35"/>
      <w:bookmarkEnd w:id="36"/>
      <w:bookmarkEnd w:id="39"/>
      <w:r>
        <w:rPr>
          <w:rFonts w:hint="eastAsia" w:ascii="宋体" w:hAnsi="宋体" w:eastAsia="宋体" w:cs="宋体"/>
          <w:b/>
          <w:bCs w:val="0"/>
          <w:color w:val="auto"/>
          <w:kern w:val="0"/>
          <w:sz w:val="28"/>
          <w:szCs w:val="28"/>
          <w:highlight w:val="none"/>
          <w:lang w:eastAsia="zh-CN"/>
        </w:rPr>
        <w:t>招标代理服务费</w:t>
      </w:r>
    </w:p>
    <w:p>
      <w:pPr>
        <w:shd w:val="clear"/>
        <w:autoSpaceDE w:val="0"/>
        <w:autoSpaceDN w:val="0"/>
        <w:adjustRightInd w:val="0"/>
        <w:spacing w:line="360" w:lineRule="auto"/>
        <w:ind w:firstLine="480" w:firstLineChars="200"/>
        <w:rPr>
          <w:rFonts w:hint="eastAsia" w:ascii="宋体" w:hAnsi="宋体"/>
          <w:bCs/>
          <w:highlight w:val="none"/>
          <w:lang w:eastAsia="zh-CN"/>
        </w:rPr>
      </w:pPr>
      <w:bookmarkStart w:id="40" w:name="_Toc188808820"/>
      <w:bookmarkStart w:id="41" w:name="_Toc193126874"/>
      <w:bookmarkStart w:id="42" w:name="_Toc194663910"/>
      <w:bookmarkStart w:id="43" w:name="_Toc193187089"/>
      <w:r>
        <w:rPr>
          <w:rFonts w:hint="eastAsia" w:ascii="宋体" w:hAnsi="宋体"/>
          <w:bCs/>
          <w:highlight w:val="none"/>
          <w:lang w:val="en-US" w:eastAsia="zh-CN"/>
        </w:rPr>
        <w:t>1.</w:t>
      </w:r>
      <w:r>
        <w:rPr>
          <w:rFonts w:hint="eastAsia" w:ascii="宋体" w:hAnsi="宋体"/>
          <w:bCs/>
          <w:highlight w:val="none"/>
          <w:lang w:eastAsia="zh-CN"/>
        </w:rPr>
        <w:t>中标</w:t>
      </w:r>
      <w:r>
        <w:rPr>
          <w:rFonts w:hint="eastAsia" w:ascii="宋体" w:hAnsi="宋体"/>
          <w:bCs/>
          <w:highlight w:val="none"/>
        </w:rPr>
        <w:t>人在领取</w:t>
      </w:r>
      <w:r>
        <w:rPr>
          <w:rFonts w:hint="eastAsia" w:ascii="宋体" w:hAnsi="宋体"/>
          <w:bCs/>
          <w:highlight w:val="none"/>
          <w:lang w:eastAsia="zh-CN"/>
        </w:rPr>
        <w:t>中标</w:t>
      </w:r>
      <w:r>
        <w:rPr>
          <w:rFonts w:hint="eastAsia" w:ascii="宋体" w:hAnsi="宋体"/>
          <w:bCs/>
          <w:highlight w:val="none"/>
        </w:rPr>
        <w:t>通知书时，向</w:t>
      </w:r>
      <w:r>
        <w:rPr>
          <w:rFonts w:hint="eastAsia" w:ascii="宋体" w:hAnsi="宋体"/>
          <w:bCs/>
          <w:highlight w:val="none"/>
          <w:lang w:eastAsia="zh-CN"/>
        </w:rPr>
        <w:t>信宇腾远工程咨询集团有限公司</w:t>
      </w:r>
      <w:r>
        <w:rPr>
          <w:rFonts w:hint="eastAsia" w:ascii="宋体" w:hAnsi="宋体"/>
          <w:bCs/>
          <w:highlight w:val="none"/>
        </w:rPr>
        <w:t>交纳招标</w:t>
      </w:r>
      <w:r>
        <w:rPr>
          <w:rFonts w:hint="eastAsia" w:ascii="宋体" w:hAnsi="宋体"/>
          <w:bCs/>
          <w:highlight w:val="none"/>
          <w:lang w:eastAsia="zh-CN"/>
        </w:rPr>
        <w:t>代理</w:t>
      </w:r>
      <w:r>
        <w:rPr>
          <w:rFonts w:hint="eastAsia" w:ascii="宋体" w:hAnsi="宋体"/>
          <w:bCs/>
          <w:highlight w:val="none"/>
        </w:rPr>
        <w:t>服务费。</w:t>
      </w:r>
      <w:r>
        <w:rPr>
          <w:rFonts w:hint="eastAsia" w:ascii="宋体" w:hAnsi="宋体"/>
          <w:bCs/>
          <w:highlight w:val="none"/>
          <w:lang w:eastAsia="zh-CN"/>
        </w:rPr>
        <w:t>服务费收费标准参照原</w:t>
      </w:r>
      <w:r>
        <w:rPr>
          <w:rFonts w:hint="eastAsia" w:ascii="宋体" w:hAnsi="宋体"/>
          <w:bCs/>
          <w:highlight w:val="none"/>
        </w:rPr>
        <w:t>《国家计委关于印发&lt;招标代理服务收费管理暂行办法&gt;的通知》(计价格〔2002〕1980号)、《国家发展改革委关于降低部分建设项目收费标准规范收费行为等有关问题的通知》(发改价格〔2011〕534号)</w:t>
      </w:r>
      <w:r>
        <w:rPr>
          <w:rFonts w:hint="eastAsia" w:ascii="宋体" w:hAnsi="宋体"/>
          <w:bCs/>
          <w:highlight w:val="none"/>
          <w:lang w:eastAsia="zh-CN"/>
        </w:rPr>
        <w:t>规定执行。</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rPr>
        <w:t>2</w:t>
      </w:r>
      <w:r>
        <w:rPr>
          <w:rFonts w:hint="eastAsia" w:ascii="宋体" w:hAnsi="宋体"/>
          <w:bCs/>
          <w:highlight w:val="none"/>
          <w:lang w:val="en-US" w:eastAsia="zh-CN"/>
        </w:rPr>
        <w:t>.</w:t>
      </w:r>
      <w:r>
        <w:rPr>
          <w:rFonts w:hint="eastAsia" w:ascii="宋体" w:hAnsi="宋体"/>
          <w:bCs/>
          <w:highlight w:val="none"/>
          <w:lang w:eastAsia="zh-CN"/>
        </w:rPr>
        <w:t>招标代理服务费</w:t>
      </w:r>
      <w:r>
        <w:rPr>
          <w:rFonts w:hint="eastAsia" w:ascii="宋体" w:hAnsi="宋体"/>
          <w:bCs/>
          <w:highlight w:val="none"/>
        </w:rPr>
        <w:t>应按招标文件要求的方式缴纳。</w:t>
      </w:r>
    </w:p>
    <w:p>
      <w:pPr>
        <w:pStyle w:val="4"/>
        <w:pageBreakBefore w:val="0"/>
        <w:shd w:val="clear"/>
        <w:kinsoku/>
        <w:wordWrap/>
        <w:topLinePunct w:val="0"/>
        <w:autoSpaceDE/>
        <w:autoSpaceDN/>
        <w:bidi w:val="0"/>
        <w:spacing w:before="0" w:after="0" w:line="360" w:lineRule="auto"/>
        <w:textAlignment w:val="auto"/>
        <w:rPr>
          <w:rFonts w:hint="eastAsia" w:ascii="宋体" w:hAnsi="宋体" w:eastAsia="宋体" w:cs="宋体"/>
          <w:b/>
          <w:bCs w:val="0"/>
          <w:color w:val="auto"/>
          <w:kern w:val="0"/>
          <w:sz w:val="28"/>
          <w:szCs w:val="28"/>
          <w:highlight w:val="none"/>
          <w:lang w:eastAsia="zh-CN"/>
        </w:rPr>
      </w:pPr>
      <w:bookmarkStart w:id="44" w:name="_Toc458617792"/>
      <w:bookmarkStart w:id="45" w:name="_Toc458617464"/>
      <w:bookmarkStart w:id="46" w:name="_Toc458617741"/>
      <w:bookmarkStart w:id="47" w:name="_Toc14670"/>
      <w:r>
        <w:rPr>
          <w:rFonts w:hint="eastAsia" w:ascii="宋体" w:hAnsi="宋体" w:eastAsia="宋体" w:cs="宋体"/>
          <w:b/>
          <w:bCs w:val="0"/>
          <w:color w:val="auto"/>
          <w:kern w:val="0"/>
          <w:sz w:val="28"/>
          <w:szCs w:val="28"/>
          <w:highlight w:val="none"/>
          <w:lang w:eastAsia="zh-CN"/>
        </w:rPr>
        <w:t>十、</w:t>
      </w:r>
      <w:bookmarkEnd w:id="40"/>
      <w:bookmarkEnd w:id="41"/>
      <w:bookmarkEnd w:id="42"/>
      <w:bookmarkEnd w:id="43"/>
      <w:bookmarkEnd w:id="44"/>
      <w:bookmarkEnd w:id="45"/>
      <w:bookmarkEnd w:id="46"/>
      <w:r>
        <w:rPr>
          <w:rFonts w:hint="eastAsia" w:ascii="宋体" w:hAnsi="宋体" w:eastAsia="宋体" w:cs="宋体"/>
          <w:b/>
          <w:bCs w:val="0"/>
          <w:color w:val="auto"/>
          <w:kern w:val="0"/>
          <w:sz w:val="28"/>
          <w:szCs w:val="28"/>
          <w:highlight w:val="none"/>
          <w:lang w:eastAsia="zh-CN"/>
        </w:rPr>
        <w:t>重新组织采购活动</w:t>
      </w:r>
      <w:bookmarkEnd w:id="47"/>
    </w:p>
    <w:p>
      <w:pPr>
        <w:shd w:val="clear"/>
        <w:autoSpaceDE w:val="0"/>
        <w:autoSpaceDN w:val="0"/>
        <w:adjustRightInd w:val="0"/>
        <w:spacing w:line="360" w:lineRule="auto"/>
        <w:ind w:firstLine="480" w:firstLineChars="200"/>
        <w:rPr>
          <w:rFonts w:hint="eastAsia" w:ascii="宋体" w:hAnsi="宋体"/>
          <w:bCs/>
          <w:highlight w:val="none"/>
        </w:rPr>
      </w:pPr>
      <w:bookmarkStart w:id="48" w:name="_Toc458617742"/>
      <w:bookmarkStart w:id="49" w:name="_Toc458617465"/>
      <w:bookmarkStart w:id="50" w:name="_Toc458617793"/>
      <w:r>
        <w:rPr>
          <w:rFonts w:hint="eastAsia" w:ascii="宋体" w:hAnsi="宋体"/>
          <w:bCs/>
          <w:highlight w:val="none"/>
        </w:rPr>
        <w:t>如果发生下列情况之一，采购人和采购代理机构将按《中华人民共和国政府采购法》、《政府采购货物和服务招标投标管理办法》（财政部第87号）等有关规定重新组织采购：</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lang w:val="en-US" w:eastAsia="zh-CN"/>
        </w:rPr>
        <w:t>1.</w:t>
      </w:r>
      <w:r>
        <w:rPr>
          <w:rFonts w:hint="eastAsia" w:ascii="宋体" w:hAnsi="宋体"/>
          <w:bCs/>
          <w:highlight w:val="none"/>
        </w:rPr>
        <w:t>因重大变故，采购任务取消的；</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lang w:val="en-US" w:eastAsia="zh-CN"/>
        </w:rPr>
        <w:t>2.</w:t>
      </w:r>
      <w:r>
        <w:rPr>
          <w:rFonts w:hint="eastAsia" w:ascii="宋体" w:hAnsi="宋体"/>
          <w:bCs/>
          <w:highlight w:val="none"/>
        </w:rPr>
        <w:t>招标文件存在不合理条款或者招标程序不符合规定的；</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lang w:val="en-US" w:eastAsia="zh-CN"/>
        </w:rPr>
        <w:t>3.</w:t>
      </w:r>
      <w:r>
        <w:rPr>
          <w:rFonts w:hint="eastAsia" w:ascii="宋体" w:hAnsi="宋体"/>
          <w:bCs/>
          <w:highlight w:val="none"/>
        </w:rPr>
        <w:t>出现影响采购公正的违法、违规行为的；</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lang w:val="en-US" w:eastAsia="zh-CN"/>
        </w:rPr>
        <w:t>4.</w:t>
      </w:r>
      <w:r>
        <w:rPr>
          <w:rFonts w:hint="eastAsia" w:ascii="宋体" w:hAnsi="宋体"/>
          <w:bCs/>
          <w:highlight w:val="none"/>
        </w:rPr>
        <w:t>投标截止后投标人不足3家或者通过资格审查或符合性审查的投标人不足3家的；</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lang w:val="en-US" w:eastAsia="zh-CN"/>
        </w:rPr>
        <w:t>5.</w:t>
      </w:r>
      <w:r>
        <w:rPr>
          <w:rFonts w:hint="eastAsia" w:ascii="宋体" w:hAnsi="宋体"/>
          <w:bCs/>
          <w:highlight w:val="none"/>
        </w:rPr>
        <w:t>所有投标人的报价均超出采购预算，采购人不能支付的；</w:t>
      </w:r>
    </w:p>
    <w:bookmarkEnd w:id="48"/>
    <w:bookmarkEnd w:id="49"/>
    <w:bookmarkEnd w:id="50"/>
    <w:p>
      <w:pPr>
        <w:pStyle w:val="4"/>
        <w:pageBreakBefore w:val="0"/>
        <w:shd w:val="clear"/>
        <w:kinsoku/>
        <w:wordWrap/>
        <w:topLinePunct w:val="0"/>
        <w:autoSpaceDE/>
        <w:autoSpaceDN/>
        <w:bidi w:val="0"/>
        <w:spacing w:before="0" w:after="0" w:line="360" w:lineRule="auto"/>
        <w:textAlignment w:val="auto"/>
        <w:rPr>
          <w:rFonts w:hint="eastAsia" w:ascii="宋体" w:hAnsi="宋体" w:eastAsia="宋体" w:cs="宋体"/>
          <w:b/>
          <w:bCs w:val="0"/>
          <w:color w:val="auto"/>
          <w:kern w:val="0"/>
          <w:sz w:val="28"/>
          <w:szCs w:val="28"/>
          <w:highlight w:val="none"/>
          <w:lang w:eastAsia="zh-CN"/>
        </w:rPr>
      </w:pPr>
      <w:bookmarkStart w:id="51" w:name="_Toc25400"/>
      <w:bookmarkStart w:id="52" w:name="_Toc506112138"/>
      <w:bookmarkStart w:id="53" w:name="_Toc458617466"/>
      <w:bookmarkStart w:id="54" w:name="_Toc493258066"/>
      <w:bookmarkStart w:id="55" w:name="_Toc458617743"/>
      <w:r>
        <w:rPr>
          <w:rFonts w:hint="eastAsia" w:ascii="宋体" w:hAnsi="宋体" w:eastAsia="宋体" w:cs="宋体"/>
          <w:b/>
          <w:bCs w:val="0"/>
          <w:color w:val="auto"/>
          <w:kern w:val="0"/>
          <w:sz w:val="28"/>
          <w:szCs w:val="28"/>
          <w:highlight w:val="none"/>
          <w:lang w:eastAsia="zh-CN"/>
        </w:rPr>
        <w:t>十一、询问、质疑与投诉</w:t>
      </w:r>
      <w:bookmarkEnd w:id="51"/>
      <w:bookmarkEnd w:id="52"/>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rPr>
        <w:t>1</w:t>
      </w:r>
      <w:r>
        <w:rPr>
          <w:rFonts w:hint="eastAsia" w:ascii="宋体" w:hAnsi="宋体"/>
          <w:bCs/>
          <w:highlight w:val="none"/>
          <w:lang w:val="en-US" w:eastAsia="zh-CN"/>
        </w:rPr>
        <w:t>.</w:t>
      </w:r>
      <w:r>
        <w:rPr>
          <w:rFonts w:hint="eastAsia" w:ascii="宋体" w:hAnsi="宋体"/>
          <w:bCs/>
          <w:highlight w:val="none"/>
        </w:rPr>
        <w:t>询问</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rPr>
        <w:t>投标人对政府采购活动事项有疑问的，可以向采购人、采购代理机构提出询问。</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rPr>
        <w:t>2</w:t>
      </w:r>
      <w:r>
        <w:rPr>
          <w:rFonts w:hint="eastAsia" w:ascii="宋体" w:hAnsi="宋体"/>
          <w:bCs/>
          <w:highlight w:val="none"/>
          <w:lang w:val="en-US" w:eastAsia="zh-CN"/>
        </w:rPr>
        <w:t>.</w:t>
      </w:r>
      <w:r>
        <w:rPr>
          <w:rFonts w:hint="eastAsia" w:ascii="宋体" w:hAnsi="宋体"/>
          <w:bCs/>
          <w:highlight w:val="none"/>
        </w:rPr>
        <w:t>质疑</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lang w:val="en-US" w:eastAsia="zh-CN"/>
        </w:rPr>
        <w:t>2.1</w:t>
      </w:r>
      <w:r>
        <w:rPr>
          <w:rFonts w:hint="eastAsia" w:ascii="宋体" w:hAnsi="宋体"/>
          <w:bCs/>
          <w:highlight w:val="none"/>
        </w:rPr>
        <w:t>投标人认为招标文件、招标过程和中标结果使自己的权益受到损害的，可以向采购人、采购代理机构提出质疑，具体时限为：</w:t>
      </w:r>
    </w:p>
    <w:p>
      <w:pPr>
        <w:shd w:val="clear"/>
        <w:autoSpaceDE w:val="0"/>
        <w:autoSpaceDN w:val="0"/>
        <w:adjustRightInd w:val="0"/>
        <w:spacing w:line="360" w:lineRule="auto"/>
        <w:ind w:firstLine="480" w:firstLineChars="200"/>
        <w:rPr>
          <w:rFonts w:hint="eastAsia" w:ascii="宋体" w:hAnsi="宋体"/>
          <w:bCs/>
          <w:highlight w:val="none"/>
          <w:lang w:eastAsia="zh-CN"/>
        </w:rPr>
      </w:pPr>
      <w:r>
        <w:rPr>
          <w:rFonts w:hint="eastAsia" w:ascii="宋体" w:hAnsi="宋体"/>
          <w:bCs/>
          <w:highlight w:val="none"/>
          <w:lang w:val="en-US" w:eastAsia="zh-CN"/>
        </w:rPr>
        <w:t>2.1.1</w:t>
      </w:r>
      <w:r>
        <w:rPr>
          <w:rFonts w:hint="eastAsia" w:ascii="宋体" w:hAnsi="宋体"/>
          <w:bCs/>
          <w:highlight w:val="none"/>
        </w:rPr>
        <w:t>对可以质疑的采购文件提出质疑的，为收到采购文件之日起七个工作日内；</w:t>
      </w:r>
    </w:p>
    <w:p>
      <w:pPr>
        <w:shd w:val="clear"/>
        <w:autoSpaceDE w:val="0"/>
        <w:autoSpaceDN w:val="0"/>
        <w:adjustRightInd w:val="0"/>
        <w:spacing w:line="360" w:lineRule="auto"/>
        <w:ind w:firstLine="480" w:firstLineChars="200"/>
        <w:rPr>
          <w:rFonts w:hint="eastAsia" w:ascii="宋体" w:hAnsi="宋体"/>
          <w:bCs/>
          <w:highlight w:val="none"/>
          <w:lang w:eastAsia="zh-CN"/>
        </w:rPr>
      </w:pPr>
      <w:r>
        <w:rPr>
          <w:rFonts w:hint="eastAsia" w:ascii="宋体" w:hAnsi="宋体"/>
          <w:bCs/>
          <w:highlight w:val="none"/>
          <w:lang w:val="en-US" w:eastAsia="zh-CN"/>
        </w:rPr>
        <w:t>2.1.2</w:t>
      </w:r>
      <w:r>
        <w:rPr>
          <w:rFonts w:hint="eastAsia" w:ascii="宋体" w:hAnsi="宋体"/>
          <w:bCs/>
          <w:highlight w:val="none"/>
        </w:rPr>
        <w:t>对采购过程提出质疑的，为各采购程序环节结束之日起七个工作日内；</w:t>
      </w:r>
    </w:p>
    <w:p>
      <w:pPr>
        <w:shd w:val="clear"/>
        <w:autoSpaceDE w:val="0"/>
        <w:autoSpaceDN w:val="0"/>
        <w:adjustRightInd w:val="0"/>
        <w:spacing w:line="360" w:lineRule="auto"/>
        <w:ind w:firstLine="480" w:firstLineChars="200"/>
        <w:rPr>
          <w:rFonts w:hint="eastAsia" w:ascii="宋体" w:hAnsi="宋体"/>
          <w:bCs/>
          <w:highlight w:val="none"/>
          <w:lang w:eastAsia="zh-CN"/>
        </w:rPr>
      </w:pPr>
      <w:r>
        <w:rPr>
          <w:rFonts w:hint="eastAsia" w:ascii="宋体" w:hAnsi="宋体"/>
          <w:bCs/>
          <w:highlight w:val="none"/>
          <w:lang w:val="en-US" w:eastAsia="zh-CN"/>
        </w:rPr>
        <w:t>2.1.3</w:t>
      </w:r>
      <w:r>
        <w:rPr>
          <w:rFonts w:hint="eastAsia" w:ascii="宋体" w:hAnsi="宋体"/>
          <w:bCs/>
          <w:highlight w:val="none"/>
        </w:rPr>
        <w:t>对中标结果提出质疑的，为中标结果公告期限届满之日起七个工作日内。</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lang w:val="en-US" w:eastAsia="zh-CN"/>
        </w:rPr>
        <w:t>2.2</w:t>
      </w:r>
      <w:r>
        <w:rPr>
          <w:rFonts w:hint="eastAsia" w:ascii="宋体" w:hAnsi="宋体"/>
          <w:bCs/>
          <w:highlight w:val="none"/>
        </w:rPr>
        <w:t>投标人须在法定质疑期内一次性提出针对同一采购程序环节的质疑。</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lang w:val="en-US" w:eastAsia="zh-CN"/>
        </w:rPr>
        <w:t>2.3</w:t>
      </w:r>
      <w:r>
        <w:rPr>
          <w:rFonts w:hint="eastAsia" w:ascii="宋体" w:hAnsi="宋体"/>
          <w:bCs/>
          <w:highlight w:val="none"/>
        </w:rPr>
        <w:t>投标人必须按照财政部发布的《政府采购投标人质疑函范本》及其制作说明提出质疑。</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rPr>
        <w:t>2</w:t>
      </w:r>
      <w:r>
        <w:rPr>
          <w:rFonts w:hint="eastAsia" w:ascii="宋体" w:hAnsi="宋体"/>
          <w:bCs/>
          <w:highlight w:val="none"/>
          <w:lang w:val="en-US" w:eastAsia="zh-CN"/>
        </w:rPr>
        <w:t>.4</w:t>
      </w:r>
      <w:r>
        <w:rPr>
          <w:rFonts w:hint="eastAsia" w:ascii="宋体" w:hAnsi="宋体"/>
          <w:bCs/>
          <w:highlight w:val="none"/>
        </w:rPr>
        <w:t>投标人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rPr>
        <w:t>2</w:t>
      </w:r>
      <w:r>
        <w:rPr>
          <w:rFonts w:hint="eastAsia" w:ascii="宋体" w:hAnsi="宋体"/>
          <w:bCs/>
          <w:highlight w:val="none"/>
          <w:lang w:val="en-US" w:eastAsia="zh-CN"/>
        </w:rPr>
        <w:t>.5</w:t>
      </w:r>
      <w:r>
        <w:rPr>
          <w:rFonts w:hint="eastAsia" w:ascii="宋体" w:hAnsi="宋体"/>
          <w:bCs/>
          <w:highlight w:val="none"/>
        </w:rPr>
        <w:t>投标人可以委托代理人进行质疑，须提交授权委托书。其授权委托书应当载明代理人的姓名或者名称、代理事项、具体权限、期限和相关事项。</w:t>
      </w:r>
      <w:r>
        <w:rPr>
          <w:rFonts w:hint="eastAsia" w:ascii="宋体" w:hAnsi="宋体"/>
          <w:bCs/>
          <w:highlight w:val="none"/>
          <w:lang w:eastAsia="zh-CN"/>
        </w:rPr>
        <w:t>投标人</w:t>
      </w:r>
      <w:r>
        <w:rPr>
          <w:rFonts w:hint="eastAsia" w:ascii="宋体" w:hAnsi="宋体"/>
          <w:bCs/>
          <w:highlight w:val="none"/>
        </w:rPr>
        <w:t>为自然人的，应当由本人签字；</w:t>
      </w:r>
      <w:r>
        <w:rPr>
          <w:rFonts w:hint="eastAsia" w:ascii="宋体" w:hAnsi="宋体"/>
          <w:bCs/>
          <w:highlight w:val="none"/>
          <w:lang w:eastAsia="zh-CN"/>
        </w:rPr>
        <w:t>投标人</w:t>
      </w:r>
      <w:r>
        <w:rPr>
          <w:rFonts w:hint="eastAsia" w:ascii="宋体" w:hAnsi="宋体"/>
          <w:bCs/>
          <w:highlight w:val="none"/>
        </w:rPr>
        <w:t>为法人或者其他组织的，应当由法定代表人、主要负责人，或者其授权代表签字或盖章，并加盖公章（鲜章）。</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rPr>
        <w:t>2</w:t>
      </w:r>
      <w:r>
        <w:rPr>
          <w:rFonts w:hint="eastAsia" w:ascii="宋体" w:hAnsi="宋体"/>
          <w:bCs/>
          <w:highlight w:val="none"/>
          <w:lang w:val="en-US" w:eastAsia="zh-CN"/>
        </w:rPr>
        <w:t xml:space="preserve">.6 </w:t>
      </w:r>
      <w:r>
        <w:rPr>
          <w:rFonts w:hint="eastAsia" w:ascii="宋体" w:hAnsi="宋体"/>
          <w:bCs/>
          <w:highlight w:val="none"/>
        </w:rPr>
        <w:t>投标人应在法定期限内以书面形式提出质疑，联系人：</w:t>
      </w:r>
      <w:r>
        <w:rPr>
          <w:rFonts w:hint="eastAsia" w:ascii="宋体" w:hAnsi="宋体"/>
          <w:bCs/>
          <w:highlight w:val="none"/>
          <w:lang w:val="en-US" w:eastAsia="zh-CN"/>
        </w:rPr>
        <w:t>张工</w:t>
      </w:r>
      <w:r>
        <w:rPr>
          <w:rFonts w:hint="eastAsia" w:ascii="宋体" w:hAnsi="宋体"/>
          <w:bCs/>
          <w:highlight w:val="none"/>
        </w:rPr>
        <w:t>，联系方式：</w:t>
      </w:r>
      <w:r>
        <w:rPr>
          <w:rFonts w:hint="eastAsia" w:ascii="宋体" w:hAnsi="宋体"/>
          <w:bCs/>
          <w:highlight w:val="none"/>
          <w:lang w:val="en-US" w:eastAsia="zh-CN"/>
        </w:rPr>
        <w:t>18992499058</w:t>
      </w:r>
      <w:r>
        <w:rPr>
          <w:rFonts w:hint="eastAsia" w:ascii="宋体" w:hAnsi="宋体"/>
          <w:bCs/>
          <w:highlight w:val="none"/>
        </w:rPr>
        <w:t>，地址：</w:t>
      </w:r>
      <w:r>
        <w:rPr>
          <w:rFonts w:hint="eastAsia" w:ascii="宋体" w:hAnsi="宋体"/>
          <w:bCs/>
          <w:highlight w:val="none"/>
          <w:lang w:eastAsia="zh-CN"/>
        </w:rPr>
        <w:t>信宇腾远工程咨询集团有限公司</w:t>
      </w:r>
      <w:r>
        <w:rPr>
          <w:rFonts w:hint="eastAsia" w:ascii="宋体" w:hAnsi="宋体"/>
          <w:bCs/>
          <w:highlight w:val="none"/>
        </w:rPr>
        <w:t>（陕西省商洛市商南县南大街（西街）景龙国际11楼）。</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rPr>
        <w:t>3</w:t>
      </w:r>
      <w:r>
        <w:rPr>
          <w:rFonts w:hint="eastAsia" w:ascii="宋体" w:hAnsi="宋体"/>
          <w:bCs/>
          <w:highlight w:val="none"/>
          <w:lang w:val="en-US" w:eastAsia="zh-CN"/>
        </w:rPr>
        <w:t>.</w:t>
      </w:r>
      <w:r>
        <w:rPr>
          <w:rFonts w:hint="eastAsia" w:ascii="宋体" w:hAnsi="宋体"/>
          <w:bCs/>
          <w:highlight w:val="none"/>
        </w:rPr>
        <w:t>投诉</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rPr>
        <w:t>质疑投标人对采购人、采购代理机构的答复不满意或者采购人、采购代理机构未在规定的时间内作出答复的，可按《中华人民共和国政府采购法》第55条和《政府采购质疑和投诉办法》（财政部令第94号）第17条等有关规定执行。</w:t>
      </w:r>
    </w:p>
    <w:p>
      <w:pPr>
        <w:pStyle w:val="4"/>
        <w:pageBreakBefore w:val="0"/>
        <w:widowControl w:val="0"/>
        <w:shd w:val="clear"/>
        <w:kinsoku/>
        <w:wordWrap/>
        <w:overflowPunct/>
        <w:topLinePunct w:val="0"/>
        <w:bidi w:val="0"/>
        <w:spacing w:before="0" w:after="0" w:line="360" w:lineRule="auto"/>
        <w:textAlignment w:val="auto"/>
        <w:rPr>
          <w:rFonts w:hint="eastAsia" w:ascii="宋体" w:hAnsi="宋体" w:eastAsia="宋体" w:cs="宋体"/>
          <w:b/>
          <w:bCs w:val="0"/>
          <w:color w:val="auto"/>
          <w:kern w:val="0"/>
          <w:sz w:val="28"/>
          <w:szCs w:val="28"/>
          <w:highlight w:val="none"/>
        </w:rPr>
      </w:pPr>
      <w:bookmarkStart w:id="56" w:name="_Toc14455"/>
      <w:r>
        <w:rPr>
          <w:rFonts w:hint="eastAsia" w:ascii="宋体" w:hAnsi="宋体" w:eastAsia="宋体" w:cs="宋体"/>
          <w:b/>
          <w:bCs w:val="0"/>
          <w:color w:val="auto"/>
          <w:kern w:val="0"/>
          <w:sz w:val="28"/>
          <w:szCs w:val="28"/>
          <w:highlight w:val="none"/>
        </w:rPr>
        <w:t>十</w:t>
      </w:r>
      <w:r>
        <w:rPr>
          <w:rFonts w:hint="eastAsia" w:ascii="宋体" w:hAnsi="宋体" w:eastAsia="宋体" w:cs="宋体"/>
          <w:b/>
          <w:bCs w:val="0"/>
          <w:color w:val="auto"/>
          <w:kern w:val="0"/>
          <w:sz w:val="28"/>
          <w:szCs w:val="28"/>
          <w:highlight w:val="none"/>
          <w:lang w:eastAsia="zh-CN"/>
        </w:rPr>
        <w:t>二</w:t>
      </w:r>
      <w:r>
        <w:rPr>
          <w:rFonts w:hint="eastAsia" w:ascii="宋体" w:hAnsi="宋体" w:eastAsia="宋体" w:cs="宋体"/>
          <w:b/>
          <w:bCs w:val="0"/>
          <w:color w:val="auto"/>
          <w:kern w:val="0"/>
          <w:sz w:val="28"/>
          <w:szCs w:val="28"/>
          <w:highlight w:val="none"/>
        </w:rPr>
        <w:t>、拒绝商业贿赂</w:t>
      </w:r>
      <w:bookmarkEnd w:id="53"/>
      <w:bookmarkEnd w:id="54"/>
      <w:bookmarkEnd w:id="55"/>
      <w:bookmarkEnd w:id="56"/>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rPr>
        <w:t>1</w:t>
      </w:r>
      <w:r>
        <w:rPr>
          <w:rFonts w:hint="eastAsia" w:ascii="宋体" w:hAnsi="宋体"/>
          <w:bCs/>
          <w:highlight w:val="none"/>
          <w:lang w:val="en-US" w:eastAsia="zh-CN"/>
        </w:rPr>
        <w:t>.</w:t>
      </w:r>
      <w:r>
        <w:rPr>
          <w:rFonts w:hint="eastAsia" w:ascii="宋体" w:hAnsi="宋体"/>
          <w:bCs/>
          <w:highlight w:val="none"/>
        </w:rPr>
        <w:t>遵照陕西省财政厅的规定，采购人、采购代理机构、投标人和评审专家在招投标活动中，都要签订相应的《拒绝政府采购领域商业贿赂承诺书》，并对违反承诺的行为承担全部责任。</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rPr>
        <w:t>2</w:t>
      </w:r>
      <w:r>
        <w:rPr>
          <w:rFonts w:hint="eastAsia" w:ascii="宋体" w:hAnsi="宋体"/>
          <w:bCs/>
          <w:highlight w:val="none"/>
          <w:lang w:val="en-US" w:eastAsia="zh-CN"/>
        </w:rPr>
        <w:t>.</w:t>
      </w:r>
      <w:r>
        <w:rPr>
          <w:rFonts w:hint="eastAsia" w:ascii="宋体" w:hAnsi="宋体"/>
          <w:bCs/>
          <w:highlight w:val="none"/>
        </w:rPr>
        <w:t>投标人必须填写《拒绝政府采购领域商业贿赂承诺书》（式样见投标文件格式）并附在投标文件中，同时应保证投标文件正、副本中一致。</w:t>
      </w:r>
    </w:p>
    <w:p>
      <w:pPr>
        <w:pStyle w:val="4"/>
        <w:pageBreakBefore w:val="0"/>
        <w:widowControl w:val="0"/>
        <w:shd w:val="clear"/>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bCs/>
          <w:color w:val="auto"/>
          <w:sz w:val="28"/>
          <w:szCs w:val="28"/>
          <w:highlight w:val="none"/>
          <w:lang w:val="zh-CN"/>
        </w:rPr>
      </w:pPr>
      <w:bookmarkStart w:id="57" w:name="_Toc25744"/>
      <w:bookmarkStart w:id="58" w:name="_Toc3461"/>
      <w:r>
        <w:rPr>
          <w:rFonts w:hint="eastAsia" w:ascii="宋体" w:hAnsi="宋体" w:eastAsia="宋体" w:cs="宋体"/>
          <w:b/>
          <w:bCs/>
          <w:color w:val="auto"/>
          <w:sz w:val="28"/>
          <w:szCs w:val="28"/>
          <w:highlight w:val="none"/>
          <w:lang w:eastAsia="zh-CN"/>
        </w:rPr>
        <w:t>十三、</w:t>
      </w:r>
      <w:r>
        <w:rPr>
          <w:rFonts w:hint="eastAsia" w:ascii="宋体" w:hAnsi="宋体" w:eastAsia="宋体" w:cs="宋体"/>
          <w:b/>
          <w:bCs/>
          <w:color w:val="auto"/>
          <w:sz w:val="28"/>
          <w:szCs w:val="28"/>
          <w:highlight w:val="none"/>
        </w:rPr>
        <w:t>政府采购信用担保及信用融资政策</w:t>
      </w:r>
      <w:bookmarkEnd w:id="57"/>
      <w:bookmarkEnd w:id="58"/>
    </w:p>
    <w:p>
      <w:pPr>
        <w:shd w:val="clear"/>
        <w:autoSpaceDE w:val="0"/>
        <w:autoSpaceDN w:val="0"/>
        <w:adjustRightInd w:val="0"/>
        <w:spacing w:line="360" w:lineRule="auto"/>
        <w:ind w:firstLine="480" w:firstLineChars="200"/>
        <w:rPr>
          <w:rFonts w:hint="eastAsia" w:ascii="宋体" w:hAnsi="宋体"/>
          <w:bCs/>
          <w:highlight w:val="none"/>
          <w:lang w:eastAsia="zh-CN"/>
        </w:rPr>
      </w:pPr>
      <w:r>
        <w:rPr>
          <w:rFonts w:hint="eastAsia" w:ascii="宋体" w:hAnsi="宋体"/>
          <w:bCs/>
          <w:highlight w:val="none"/>
        </w:rPr>
        <w:t>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供应商提供政府采购信用担保和融资服务，并按照程序确定了合作的担保机构和商业银行。</w:t>
      </w:r>
    </w:p>
    <w:p>
      <w:pPr>
        <w:shd w:val="clear"/>
        <w:autoSpaceDE w:val="0"/>
        <w:autoSpaceDN w:val="0"/>
        <w:adjustRightInd w:val="0"/>
        <w:spacing w:line="360" w:lineRule="auto"/>
        <w:ind w:firstLine="480" w:firstLineChars="200"/>
        <w:rPr>
          <w:rFonts w:hint="eastAsia" w:ascii="宋体" w:hAnsi="宋体"/>
          <w:bCs/>
          <w:highlight w:val="none"/>
        </w:rPr>
      </w:pPr>
      <w:r>
        <w:rPr>
          <w:rFonts w:hint="eastAsia" w:ascii="宋体" w:hAnsi="宋体"/>
          <w:bCs/>
          <w:highlight w:val="none"/>
        </w:rPr>
        <w:t>中标人如果需要融资贷款服务</w:t>
      </w:r>
      <w:r>
        <w:rPr>
          <w:rFonts w:hint="eastAsia" w:ascii="宋体" w:hAnsi="宋体"/>
          <w:bCs/>
          <w:highlight w:val="none"/>
          <w:lang w:eastAsia="zh-CN"/>
        </w:rPr>
        <w:t>需求</w:t>
      </w:r>
      <w:r>
        <w:rPr>
          <w:rFonts w:hint="eastAsia" w:ascii="宋体" w:hAnsi="宋体"/>
          <w:bCs/>
          <w:highlight w:val="none"/>
        </w:rPr>
        <w:t>的，可凭中标通知书、政府采购合同等相关资料，按照文件规定的相关政策、业务流程申请办理，具体规定可登陆陕西省政府采购信用融资平台（http://www.ccgp-shaanxi.gov.cn/zcdservice/zcd/shanxi/）查询了解。</w:t>
      </w:r>
    </w:p>
    <w:p>
      <w:pPr>
        <w:pStyle w:val="21"/>
        <w:shd w:val="clear"/>
        <w:rPr>
          <w:rFonts w:hint="eastAsia" w:ascii="宋体" w:hAnsi="宋体" w:eastAsia="宋体" w:cs="宋体"/>
          <w:color w:val="auto"/>
          <w:szCs w:val="24"/>
          <w:highlight w:val="none"/>
        </w:rPr>
      </w:pPr>
    </w:p>
    <w:p>
      <w:pPr>
        <w:rPr>
          <w:rFonts w:hint="eastAsia" w:ascii="宋体" w:hAnsi="宋体" w:eastAsia="宋体" w:cs="宋体"/>
          <w:color w:val="auto"/>
        </w:rPr>
      </w:pPr>
      <w:r>
        <w:rPr>
          <w:rFonts w:hint="eastAsia" w:ascii="宋体" w:hAnsi="宋体" w:eastAsia="宋体" w:cs="宋体"/>
          <w:color w:val="auto"/>
        </w:rPr>
        <w:br w:type="page"/>
      </w:r>
    </w:p>
    <w:p>
      <w:pPr>
        <w:pStyle w:val="3"/>
        <w:spacing w:before="210" w:after="210" w:line="360" w:lineRule="auto"/>
        <w:rPr>
          <w:rFonts w:hint="eastAsia" w:ascii="宋体" w:hAnsi="宋体" w:eastAsia="宋体" w:cs="宋体"/>
          <w:b/>
          <w:bCs w:val="0"/>
          <w:highlight w:val="none"/>
        </w:rPr>
      </w:pPr>
      <w:bookmarkStart w:id="59" w:name="_Toc100219614"/>
      <w:r>
        <w:rPr>
          <w:rFonts w:hint="eastAsia" w:ascii="宋体" w:hAnsi="宋体" w:eastAsia="宋体" w:cs="宋体"/>
          <w:b/>
          <w:bCs w:val="0"/>
          <w:highlight w:val="none"/>
        </w:rPr>
        <w:t>第三章　</w:t>
      </w:r>
      <w:r>
        <w:rPr>
          <w:rFonts w:hint="eastAsia" w:ascii="宋体" w:hAnsi="宋体" w:eastAsia="宋体" w:cs="宋体"/>
          <w:b/>
          <w:bCs w:val="0"/>
          <w:highlight w:val="none"/>
          <w:lang w:val="en-US" w:eastAsia="zh-CN"/>
        </w:rPr>
        <w:t>采购</w:t>
      </w:r>
      <w:r>
        <w:rPr>
          <w:rFonts w:hint="eastAsia" w:ascii="宋体" w:hAnsi="宋体" w:eastAsia="宋体" w:cs="宋体"/>
          <w:b/>
          <w:bCs w:val="0"/>
          <w:highlight w:val="none"/>
        </w:rPr>
        <w:t>内容及要求</w:t>
      </w:r>
      <w:bookmarkEnd w:id="59"/>
    </w:p>
    <w:p>
      <w:pPr>
        <w:pStyle w:val="5"/>
        <w:ind w:firstLine="482"/>
      </w:pPr>
      <w:bookmarkStart w:id="60" w:name="_Toc100219615"/>
      <w:r>
        <w:rPr>
          <w:rFonts w:hint="eastAsia"/>
        </w:rPr>
        <w:t>一、项目概况</w:t>
      </w:r>
    </w:p>
    <w:p>
      <w:pPr>
        <w:autoSpaceDE w:val="0"/>
        <w:autoSpaceDN w:val="0"/>
        <w:adjustRightInd w:val="0"/>
        <w:spacing w:line="360" w:lineRule="auto"/>
        <w:ind w:firstLine="480" w:firstLineChars="200"/>
        <w:rPr>
          <w:rFonts w:ascii="宋体" w:hAnsi="宋体"/>
          <w:bCs/>
        </w:rPr>
      </w:pPr>
      <w:r>
        <w:rPr>
          <w:rFonts w:hint="eastAsia" w:ascii="宋体" w:hAnsi="宋体"/>
          <w:bCs/>
        </w:rPr>
        <w:t>商南县赵川至白鲁础红色旅游公路改建工程，拟建项目位于商南县南部的赵川镇和十里坪镇，赵川镇至S520交叉口段现调整为 X203，S520交叉口至白鲁础段与 S520共线，白鲁础至县界段现经调整为 Y210。该项目的建成可以将商南县的旅游景点进行有效的串联，形成环形的旅游线路，不仅能够发展区域旅游产业及旅游资源的持续深度开发，活跃区域经济，还能够促进项目沿线乃至商南县区域公路网等级结构的进一步完善，提升综合交通运输效率，同时对带动商南县域经济发展实现乡村振兴。依据商发改函[2022]252号文件批准建设，开展商南县赵川至白鲁础红色旅游公路改建工程前期手续办理采购项目，制订该工作方案。</w:t>
      </w:r>
    </w:p>
    <w:p>
      <w:pPr>
        <w:pStyle w:val="5"/>
        <w:numPr>
          <w:ilvl w:val="0"/>
          <w:numId w:val="6"/>
        </w:numPr>
        <w:ind w:firstLine="482"/>
      </w:pPr>
      <w:r>
        <w:rPr>
          <w:rFonts w:hint="eastAsia"/>
        </w:rPr>
        <w:t>工作内容和范围</w:t>
      </w:r>
    </w:p>
    <w:tbl>
      <w:tblPr>
        <w:tblStyle w:val="30"/>
        <w:tblW w:w="4986" w:type="pct"/>
        <w:tblInd w:w="0" w:type="dxa"/>
        <w:tblLayout w:type="autofit"/>
        <w:tblCellMar>
          <w:top w:w="0" w:type="dxa"/>
          <w:left w:w="108" w:type="dxa"/>
          <w:bottom w:w="0" w:type="dxa"/>
          <w:right w:w="108" w:type="dxa"/>
        </w:tblCellMar>
      </w:tblPr>
      <w:tblGrid>
        <w:gridCol w:w="517"/>
        <w:gridCol w:w="1421"/>
        <w:gridCol w:w="3444"/>
        <w:gridCol w:w="3880"/>
      </w:tblGrid>
      <w:tr>
        <w:tblPrEx>
          <w:tblCellMar>
            <w:top w:w="0" w:type="dxa"/>
            <w:left w:w="108" w:type="dxa"/>
            <w:bottom w:w="0" w:type="dxa"/>
            <w:right w:w="108" w:type="dxa"/>
          </w:tblCellMar>
        </w:tblPrEx>
        <w:trPr>
          <w:trHeight w:val="488" w:hRule="atLeast"/>
        </w:trPr>
        <w:tc>
          <w:tcPr>
            <w:tcW w:w="1046" w:type="pct"/>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bCs/>
                <w:color w:val="000000"/>
              </w:rPr>
            </w:pPr>
            <w:r>
              <w:rPr>
                <w:rFonts w:hint="eastAsia" w:ascii="宋体" w:hAnsi="宋体" w:cs="宋体"/>
                <w:b/>
                <w:bCs/>
                <w:color w:val="000000"/>
                <w:lang w:bidi="ar"/>
              </w:rPr>
              <w:t>序号</w:t>
            </w:r>
          </w:p>
        </w:tc>
        <w:tc>
          <w:tcPr>
            <w:tcW w:w="185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bCs/>
                <w:color w:val="000000"/>
              </w:rPr>
            </w:pPr>
            <w:r>
              <w:rPr>
                <w:rFonts w:hint="eastAsia" w:ascii="宋体" w:hAnsi="宋体" w:cs="宋体"/>
                <w:b/>
                <w:bCs/>
                <w:color w:val="000000"/>
                <w:lang w:bidi="ar"/>
              </w:rPr>
              <w:t>项目名称</w:t>
            </w:r>
          </w:p>
        </w:tc>
        <w:tc>
          <w:tcPr>
            <w:tcW w:w="209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bCs/>
                <w:color w:val="000000"/>
              </w:rPr>
            </w:pPr>
            <w:r>
              <w:rPr>
                <w:rFonts w:hint="eastAsia" w:ascii="宋体" w:hAnsi="宋体" w:cs="宋体"/>
                <w:b/>
                <w:bCs/>
                <w:color w:val="000000"/>
                <w:lang w:bidi="ar"/>
              </w:rPr>
              <w:t>审批部门</w:t>
            </w:r>
          </w:p>
        </w:tc>
      </w:tr>
      <w:tr>
        <w:tblPrEx>
          <w:tblCellMar>
            <w:top w:w="0" w:type="dxa"/>
            <w:left w:w="108" w:type="dxa"/>
            <w:bottom w:w="0" w:type="dxa"/>
            <w:right w:w="108" w:type="dxa"/>
          </w:tblCellMar>
        </w:tblPrEx>
        <w:trPr>
          <w:trHeight w:val="653" w:hRule="atLeast"/>
        </w:trPr>
        <w:tc>
          <w:tcPr>
            <w:tcW w:w="279" w:type="pct"/>
            <w:vMerge w:val="restart"/>
            <w:tcBorders>
              <w:top w:val="single" w:color="000000" w:sz="4" w:space="0"/>
              <w:left w:val="single" w:color="000000" w:sz="4" w:space="0"/>
              <w:bottom w:val="nil"/>
              <w:right w:val="single" w:color="000000" w:sz="4" w:space="0"/>
            </w:tcBorders>
            <w:vAlign w:val="center"/>
          </w:tcPr>
          <w:p>
            <w:pPr>
              <w:jc w:val="center"/>
              <w:textAlignment w:val="center"/>
              <w:rPr>
                <w:rFonts w:ascii="宋体" w:hAnsi="宋体" w:cs="宋体"/>
                <w:color w:val="000000"/>
              </w:rPr>
            </w:pPr>
            <w:r>
              <w:rPr>
                <w:rFonts w:hint="eastAsia" w:ascii="宋体" w:hAnsi="宋体" w:cs="宋体"/>
                <w:color w:val="000000"/>
                <w:lang w:bidi="ar"/>
              </w:rPr>
              <w:t>1</w:t>
            </w:r>
          </w:p>
        </w:tc>
        <w:tc>
          <w:tcPr>
            <w:tcW w:w="767" w:type="pct"/>
            <w:vMerge w:val="restart"/>
            <w:tcBorders>
              <w:top w:val="single" w:color="000000" w:sz="4" w:space="0"/>
              <w:left w:val="single" w:color="000000" w:sz="4" w:space="0"/>
              <w:bottom w:val="nil"/>
              <w:right w:val="single" w:color="000000" w:sz="4" w:space="0"/>
            </w:tcBorders>
            <w:vAlign w:val="center"/>
          </w:tcPr>
          <w:p>
            <w:pPr>
              <w:jc w:val="center"/>
              <w:textAlignment w:val="center"/>
              <w:rPr>
                <w:rFonts w:ascii="宋体" w:hAnsi="宋体" w:cs="宋体"/>
                <w:color w:val="000000"/>
              </w:rPr>
            </w:pPr>
            <w:r>
              <w:rPr>
                <w:rFonts w:hint="eastAsia" w:ascii="宋体" w:hAnsi="宋体" w:cs="宋体"/>
                <w:color w:val="000000"/>
                <w:lang w:bidi="ar"/>
              </w:rPr>
              <w:t>建设用地预审前必须开展并取得相应意见或批复</w:t>
            </w:r>
          </w:p>
        </w:tc>
        <w:tc>
          <w:tcPr>
            <w:tcW w:w="185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rPr>
            </w:pPr>
            <w:r>
              <w:rPr>
                <w:rFonts w:hint="eastAsia" w:ascii="宋体" w:hAnsi="宋体" w:cs="宋体"/>
                <w:color w:val="000000"/>
                <w:lang w:bidi="ar"/>
              </w:rPr>
              <w:t>勘测定界报告</w:t>
            </w:r>
          </w:p>
        </w:tc>
        <w:tc>
          <w:tcPr>
            <w:tcW w:w="209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rPr>
            </w:pPr>
            <w:r>
              <w:rPr>
                <w:rFonts w:hint="eastAsia" w:ascii="宋体" w:hAnsi="宋体" w:cs="宋体"/>
                <w:color w:val="000000"/>
                <w:lang w:bidi="ar"/>
              </w:rPr>
              <w:t>县局验收、省自然资源厅最终审核</w:t>
            </w:r>
          </w:p>
        </w:tc>
      </w:tr>
      <w:tr>
        <w:tblPrEx>
          <w:tblCellMar>
            <w:top w:w="0" w:type="dxa"/>
            <w:left w:w="108" w:type="dxa"/>
            <w:bottom w:w="0" w:type="dxa"/>
            <w:right w:w="108" w:type="dxa"/>
          </w:tblCellMar>
        </w:tblPrEx>
        <w:trPr>
          <w:trHeight w:val="645" w:hRule="atLeast"/>
        </w:trPr>
        <w:tc>
          <w:tcPr>
            <w:tcW w:w="279" w:type="pct"/>
            <w:vMerge w:val="continue"/>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rPr>
            </w:pPr>
          </w:p>
        </w:tc>
        <w:tc>
          <w:tcPr>
            <w:tcW w:w="767" w:type="pct"/>
            <w:vMerge w:val="continue"/>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rPr>
            </w:pPr>
          </w:p>
        </w:tc>
        <w:tc>
          <w:tcPr>
            <w:tcW w:w="185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rPr>
            </w:pPr>
            <w:r>
              <w:rPr>
                <w:rFonts w:hint="eastAsia" w:ascii="宋体" w:hAnsi="宋体" w:cs="宋体"/>
                <w:color w:val="000000"/>
                <w:lang w:bidi="ar"/>
              </w:rPr>
              <w:t>过渡期国土空间规划调整</w:t>
            </w:r>
          </w:p>
        </w:tc>
        <w:tc>
          <w:tcPr>
            <w:tcW w:w="209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rPr>
            </w:pPr>
            <w:r>
              <w:rPr>
                <w:rFonts w:hint="eastAsia" w:ascii="宋体" w:hAnsi="宋体" w:cs="宋体"/>
                <w:color w:val="000000"/>
                <w:lang w:bidi="ar"/>
              </w:rPr>
              <w:t>省自然资源厅</w:t>
            </w:r>
          </w:p>
        </w:tc>
      </w:tr>
      <w:tr>
        <w:tblPrEx>
          <w:tblCellMar>
            <w:top w:w="0" w:type="dxa"/>
            <w:left w:w="108" w:type="dxa"/>
            <w:bottom w:w="0" w:type="dxa"/>
            <w:right w:w="108" w:type="dxa"/>
          </w:tblCellMar>
        </w:tblPrEx>
        <w:trPr>
          <w:trHeight w:val="645" w:hRule="atLeast"/>
        </w:trPr>
        <w:tc>
          <w:tcPr>
            <w:tcW w:w="279" w:type="pct"/>
            <w:vMerge w:val="continue"/>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rPr>
            </w:pPr>
          </w:p>
        </w:tc>
        <w:tc>
          <w:tcPr>
            <w:tcW w:w="767" w:type="pct"/>
            <w:vMerge w:val="continue"/>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rPr>
            </w:pPr>
          </w:p>
        </w:tc>
        <w:tc>
          <w:tcPr>
            <w:tcW w:w="185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rPr>
            </w:pPr>
            <w:r>
              <w:rPr>
                <w:rFonts w:hint="eastAsia" w:ascii="宋体" w:hAnsi="宋体" w:cs="宋体"/>
                <w:color w:val="000000"/>
                <w:lang w:bidi="ar"/>
              </w:rPr>
              <w:t>规划选址论证报告</w:t>
            </w:r>
          </w:p>
        </w:tc>
        <w:tc>
          <w:tcPr>
            <w:tcW w:w="209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rPr>
            </w:pPr>
            <w:r>
              <w:rPr>
                <w:rFonts w:hint="eastAsia" w:ascii="宋体" w:hAnsi="宋体" w:cs="宋体"/>
                <w:color w:val="000000"/>
                <w:lang w:bidi="ar"/>
              </w:rPr>
              <w:t>市自然资源局</w:t>
            </w:r>
          </w:p>
        </w:tc>
      </w:tr>
      <w:tr>
        <w:tblPrEx>
          <w:tblCellMar>
            <w:top w:w="0" w:type="dxa"/>
            <w:left w:w="108" w:type="dxa"/>
            <w:bottom w:w="0" w:type="dxa"/>
            <w:right w:w="108" w:type="dxa"/>
          </w:tblCellMar>
        </w:tblPrEx>
        <w:trPr>
          <w:trHeight w:val="645" w:hRule="atLeast"/>
        </w:trPr>
        <w:tc>
          <w:tcPr>
            <w:tcW w:w="279" w:type="pct"/>
            <w:vMerge w:val="continue"/>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rPr>
            </w:pPr>
          </w:p>
        </w:tc>
        <w:tc>
          <w:tcPr>
            <w:tcW w:w="767" w:type="pct"/>
            <w:vMerge w:val="continue"/>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rPr>
            </w:pPr>
          </w:p>
        </w:tc>
        <w:tc>
          <w:tcPr>
            <w:tcW w:w="185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rPr>
            </w:pPr>
            <w:r>
              <w:rPr>
                <w:rFonts w:hint="eastAsia" w:ascii="宋体" w:hAnsi="宋体" w:cs="宋体"/>
                <w:color w:val="000000"/>
                <w:lang w:bidi="ar"/>
              </w:rPr>
              <w:t xml:space="preserve">节约集约用地专章 </w:t>
            </w:r>
          </w:p>
        </w:tc>
        <w:tc>
          <w:tcPr>
            <w:tcW w:w="209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rPr>
            </w:pPr>
            <w:r>
              <w:rPr>
                <w:rFonts w:hint="eastAsia" w:ascii="宋体" w:hAnsi="宋体" w:cs="宋体"/>
                <w:color w:val="000000"/>
                <w:lang w:bidi="ar"/>
              </w:rPr>
              <w:t>省自然资源厅</w:t>
            </w:r>
          </w:p>
        </w:tc>
      </w:tr>
      <w:tr>
        <w:tblPrEx>
          <w:tblCellMar>
            <w:top w:w="0" w:type="dxa"/>
            <w:left w:w="108" w:type="dxa"/>
            <w:bottom w:w="0" w:type="dxa"/>
            <w:right w:w="108" w:type="dxa"/>
          </w:tblCellMar>
        </w:tblPrEx>
        <w:trPr>
          <w:trHeight w:val="645" w:hRule="atLeast"/>
        </w:trPr>
        <w:tc>
          <w:tcPr>
            <w:tcW w:w="279" w:type="pct"/>
            <w:vMerge w:val="continue"/>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rPr>
            </w:pPr>
          </w:p>
        </w:tc>
        <w:tc>
          <w:tcPr>
            <w:tcW w:w="767" w:type="pct"/>
            <w:vMerge w:val="continue"/>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rPr>
            </w:pPr>
          </w:p>
        </w:tc>
        <w:tc>
          <w:tcPr>
            <w:tcW w:w="185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rPr>
            </w:pPr>
            <w:r>
              <w:rPr>
                <w:rFonts w:hint="eastAsia" w:ascii="宋体" w:hAnsi="宋体" w:cs="宋体"/>
                <w:color w:val="000000"/>
                <w:lang w:bidi="ar"/>
              </w:rPr>
              <w:t>生态红线论证报告</w:t>
            </w:r>
          </w:p>
        </w:tc>
        <w:tc>
          <w:tcPr>
            <w:tcW w:w="209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rPr>
            </w:pPr>
            <w:r>
              <w:rPr>
                <w:rFonts w:hint="eastAsia" w:ascii="宋体" w:hAnsi="宋体" w:cs="宋体"/>
                <w:color w:val="000000"/>
                <w:lang w:bidi="ar"/>
              </w:rPr>
              <w:t>省政府认定</w:t>
            </w:r>
          </w:p>
        </w:tc>
      </w:tr>
      <w:tr>
        <w:tblPrEx>
          <w:tblCellMar>
            <w:top w:w="0" w:type="dxa"/>
            <w:left w:w="108" w:type="dxa"/>
            <w:bottom w:w="0" w:type="dxa"/>
            <w:right w:w="108" w:type="dxa"/>
          </w:tblCellMar>
        </w:tblPrEx>
        <w:trPr>
          <w:trHeight w:val="692" w:hRule="atLeast"/>
        </w:trPr>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b/>
                <w:bCs/>
                <w:color w:val="000000"/>
              </w:rPr>
            </w:pPr>
            <w:r>
              <w:rPr>
                <w:rFonts w:hint="eastAsia" w:ascii="宋体" w:hAnsi="宋体" w:cs="宋体"/>
                <w:b/>
                <w:bCs/>
                <w:color w:val="000000"/>
                <w:lang w:bidi="ar"/>
              </w:rPr>
              <w:t>2</w:t>
            </w:r>
          </w:p>
        </w:tc>
        <w:tc>
          <w:tcPr>
            <w:tcW w:w="26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建设用地预审</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省自然资源厅</w:t>
            </w:r>
          </w:p>
        </w:tc>
      </w:tr>
      <w:tr>
        <w:tblPrEx>
          <w:tblCellMar>
            <w:top w:w="0" w:type="dxa"/>
            <w:left w:w="108" w:type="dxa"/>
            <w:bottom w:w="0" w:type="dxa"/>
            <w:right w:w="108" w:type="dxa"/>
          </w:tblCellMar>
        </w:tblPrEx>
        <w:trPr>
          <w:trHeight w:val="691" w:hRule="atLeast"/>
        </w:trPr>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3</w:t>
            </w:r>
          </w:p>
        </w:tc>
        <w:tc>
          <w:tcPr>
            <w:tcW w:w="7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用地报批前必须开展并取得相应意见或批复</w:t>
            </w:r>
          </w:p>
        </w:tc>
        <w:tc>
          <w:tcPr>
            <w:tcW w:w="18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压覆矿产批复</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省自然资源厅</w:t>
            </w:r>
          </w:p>
        </w:tc>
      </w:tr>
      <w:tr>
        <w:tblPrEx>
          <w:tblCellMar>
            <w:top w:w="0" w:type="dxa"/>
            <w:left w:w="108" w:type="dxa"/>
            <w:bottom w:w="0" w:type="dxa"/>
            <w:right w:w="108" w:type="dxa"/>
          </w:tblCellMar>
        </w:tblPrEx>
        <w:trPr>
          <w:trHeight w:val="732" w:hRule="atLeast"/>
        </w:trPr>
        <w:tc>
          <w:tcPr>
            <w:tcW w:w="27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p>
        </w:tc>
        <w:tc>
          <w:tcPr>
            <w:tcW w:w="7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p>
        </w:tc>
        <w:tc>
          <w:tcPr>
            <w:tcW w:w="185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rPr>
            </w:pPr>
            <w:r>
              <w:rPr>
                <w:rFonts w:hint="eastAsia" w:ascii="宋体" w:hAnsi="宋体" w:cs="宋体"/>
                <w:color w:val="000000"/>
                <w:lang w:bidi="ar"/>
              </w:rPr>
              <w:t>土地复垦方案</w:t>
            </w:r>
          </w:p>
        </w:tc>
        <w:tc>
          <w:tcPr>
            <w:tcW w:w="209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rPr>
            </w:pPr>
            <w:r>
              <w:rPr>
                <w:rFonts w:hint="eastAsia" w:ascii="宋体" w:hAnsi="宋体" w:cs="宋体"/>
                <w:color w:val="000000"/>
                <w:lang w:bidi="ar"/>
              </w:rPr>
              <w:t>市自然资源局</w:t>
            </w:r>
          </w:p>
        </w:tc>
      </w:tr>
      <w:tr>
        <w:tblPrEx>
          <w:tblCellMar>
            <w:top w:w="0" w:type="dxa"/>
            <w:left w:w="108" w:type="dxa"/>
            <w:bottom w:w="0" w:type="dxa"/>
            <w:right w:w="108" w:type="dxa"/>
          </w:tblCellMar>
        </w:tblPrEx>
        <w:trPr>
          <w:trHeight w:val="743" w:hRule="atLeast"/>
        </w:trPr>
        <w:tc>
          <w:tcPr>
            <w:tcW w:w="27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p>
        </w:tc>
        <w:tc>
          <w:tcPr>
            <w:tcW w:w="7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rPr>
            </w:pPr>
          </w:p>
        </w:tc>
        <w:tc>
          <w:tcPr>
            <w:tcW w:w="185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rPr>
            </w:pPr>
            <w:r>
              <w:rPr>
                <w:rFonts w:hint="eastAsia" w:ascii="宋体" w:hAnsi="宋体" w:cs="宋体"/>
                <w:color w:val="000000"/>
                <w:lang w:bidi="ar"/>
              </w:rPr>
              <w:t>地质灾害评估报告</w:t>
            </w:r>
          </w:p>
        </w:tc>
        <w:tc>
          <w:tcPr>
            <w:tcW w:w="209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rPr>
            </w:pPr>
            <w:r>
              <w:rPr>
                <w:rFonts w:hint="eastAsia" w:ascii="宋体" w:hAnsi="宋体" w:cs="宋体"/>
                <w:color w:val="000000"/>
                <w:lang w:bidi="ar"/>
              </w:rPr>
              <w:t>一级评估，省自然资源厅</w:t>
            </w:r>
          </w:p>
        </w:tc>
      </w:tr>
    </w:tbl>
    <w:p>
      <w:pPr>
        <w:pStyle w:val="5"/>
        <w:ind w:firstLine="482"/>
      </w:pPr>
    </w:p>
    <w:p>
      <w:pPr>
        <w:pStyle w:val="5"/>
        <w:ind w:firstLine="482"/>
        <w:rPr>
          <w:color w:val="auto"/>
        </w:rPr>
      </w:pPr>
      <w:r>
        <w:rPr>
          <w:rFonts w:hint="eastAsia"/>
          <w:color w:val="auto"/>
        </w:rPr>
        <w:t>三、工作目标和任务</w:t>
      </w:r>
    </w:p>
    <w:p>
      <w:pPr>
        <w:spacing w:line="360" w:lineRule="auto"/>
        <w:ind w:firstLine="480" w:firstLineChars="200"/>
        <w:rPr>
          <w:rFonts w:hint="eastAsia" w:ascii="宋体" w:hAnsi="宋体" w:cs="宋体"/>
          <w:color w:val="auto"/>
        </w:rPr>
      </w:pPr>
      <w:r>
        <w:rPr>
          <w:rFonts w:hint="eastAsia"/>
          <w:color w:val="auto"/>
        </w:rPr>
        <w:t>取得项目建设用地预审的批复文件、建设</w:t>
      </w:r>
      <w:r>
        <w:rPr>
          <w:color w:val="auto"/>
        </w:rPr>
        <w:t>用地预审与选址意见书、省政府生态红线认定意见、压覆矿产审查意见、市局土地复垦方案批复</w:t>
      </w:r>
      <w:r>
        <w:rPr>
          <w:rFonts w:hint="eastAsia"/>
          <w:color w:val="auto"/>
        </w:rPr>
        <w:t>、</w:t>
      </w:r>
      <w:r>
        <w:rPr>
          <w:color w:val="auto"/>
        </w:rPr>
        <w:t>地质灾害专家组意见及备案</w:t>
      </w:r>
      <w:r>
        <w:rPr>
          <w:rFonts w:hint="eastAsia"/>
          <w:color w:val="auto"/>
        </w:rPr>
        <w:t>登记</w:t>
      </w:r>
      <w:r>
        <w:rPr>
          <w:color w:val="auto"/>
        </w:rPr>
        <w:t>表</w:t>
      </w:r>
    </w:p>
    <w:p>
      <w:pPr>
        <w:pStyle w:val="5"/>
        <w:ind w:firstLine="482"/>
        <w:rPr>
          <w:rFonts w:ascii="宋体" w:hAnsi="宋体" w:cs="宋体"/>
          <w:color w:val="auto"/>
          <w:szCs w:val="24"/>
        </w:rPr>
      </w:pPr>
      <w:r>
        <w:rPr>
          <w:rFonts w:hint="eastAsia" w:ascii="宋体" w:hAnsi="宋体" w:cs="宋体"/>
          <w:color w:val="auto"/>
          <w:szCs w:val="24"/>
        </w:rPr>
        <w:t>四、工作成果</w:t>
      </w:r>
    </w:p>
    <w:p>
      <w:pPr>
        <w:spacing w:line="360" w:lineRule="auto"/>
        <w:ind w:firstLine="480" w:firstLineChars="200"/>
        <w:rPr>
          <w:color w:val="auto"/>
        </w:rPr>
      </w:pPr>
      <w:r>
        <w:rPr>
          <w:rFonts w:hint="eastAsia"/>
          <w:color w:val="auto"/>
        </w:rPr>
        <w:t>完成项目用地预审报批的相关工作，取得项目建设用地预审的批复文件、建设</w:t>
      </w:r>
      <w:r>
        <w:rPr>
          <w:color w:val="auto"/>
        </w:rPr>
        <w:t>用地预审与选址意见书、省政府生态红线认定意见、压覆矿产审查意见、市局土地复垦方案批复</w:t>
      </w:r>
      <w:r>
        <w:rPr>
          <w:rFonts w:hint="eastAsia"/>
          <w:color w:val="auto"/>
        </w:rPr>
        <w:t>、</w:t>
      </w:r>
      <w:r>
        <w:rPr>
          <w:color w:val="auto"/>
        </w:rPr>
        <w:t>地质灾害专家组意见及备案</w:t>
      </w:r>
      <w:r>
        <w:rPr>
          <w:rFonts w:hint="eastAsia"/>
          <w:color w:val="auto"/>
        </w:rPr>
        <w:t>登记</w:t>
      </w:r>
      <w:r>
        <w:rPr>
          <w:color w:val="auto"/>
        </w:rPr>
        <w:t>表</w:t>
      </w:r>
      <w:r>
        <w:rPr>
          <w:rFonts w:hint="eastAsia"/>
          <w:color w:val="auto"/>
        </w:rPr>
        <w:t>并</w:t>
      </w:r>
      <w:r>
        <w:rPr>
          <w:color w:val="auto"/>
        </w:rPr>
        <w:t>配合建设方取得该项目省政府建设用地批复</w:t>
      </w:r>
      <w:r>
        <w:rPr>
          <w:rFonts w:hint="eastAsia"/>
          <w:color w:val="auto"/>
        </w:rPr>
        <w:t>。</w:t>
      </w:r>
    </w:p>
    <w:p>
      <w:pPr>
        <w:pStyle w:val="5"/>
        <w:ind w:firstLine="482"/>
        <w:rPr>
          <w:rFonts w:ascii="宋体" w:hAnsi="宋体" w:cs="宋体"/>
        </w:rPr>
      </w:pPr>
      <w:r>
        <w:rPr>
          <w:rFonts w:hint="eastAsia"/>
        </w:rPr>
        <w:t>五、</w:t>
      </w:r>
      <w:r>
        <w:rPr>
          <w:rFonts w:hint="eastAsia" w:ascii="宋体" w:hAnsi="宋体" w:cs="宋体"/>
        </w:rPr>
        <w:t>商务要求</w:t>
      </w:r>
    </w:p>
    <w:p>
      <w:pPr>
        <w:spacing w:line="360" w:lineRule="auto"/>
        <w:ind w:firstLine="480" w:firstLineChars="200"/>
        <w:rPr>
          <w:rFonts w:ascii="宋体" w:hAnsi="宋体" w:eastAsia="宋体" w:cs="宋体"/>
        </w:rPr>
      </w:pPr>
      <w:r>
        <w:rPr>
          <w:rFonts w:hint="eastAsia" w:ascii="宋体" w:hAnsi="宋体" w:eastAsia="宋体" w:cs="宋体"/>
        </w:rPr>
        <w:t>1、服务地点：采购人指定地点</w:t>
      </w:r>
    </w:p>
    <w:p>
      <w:pPr>
        <w:spacing w:line="360" w:lineRule="auto"/>
        <w:ind w:firstLine="480" w:firstLineChars="200"/>
      </w:pPr>
      <w:r>
        <w:rPr>
          <w:rFonts w:hint="eastAsia" w:ascii="宋体" w:hAnsi="宋体" w:eastAsia="宋体" w:cs="宋体"/>
        </w:rPr>
        <w:t>2、服务期限</w:t>
      </w:r>
      <w:r>
        <w:rPr>
          <w:rFonts w:hint="eastAsia"/>
        </w:rPr>
        <w:t>：自合同签订之日起6个月</w:t>
      </w:r>
    </w:p>
    <w:p>
      <w:pPr>
        <w:pStyle w:val="5"/>
        <w:ind w:firstLine="482"/>
      </w:pPr>
      <w:r>
        <w:rPr>
          <w:rFonts w:hint="eastAsia"/>
        </w:rPr>
        <w:t>六、质量要求</w:t>
      </w:r>
    </w:p>
    <w:p>
      <w:pPr>
        <w:spacing w:line="360" w:lineRule="auto"/>
        <w:ind w:firstLine="480" w:firstLineChars="200"/>
      </w:pPr>
      <w:r>
        <w:rPr>
          <w:rFonts w:hint="eastAsia"/>
        </w:rPr>
        <w:t>合格。</w:t>
      </w:r>
    </w:p>
    <w:p>
      <w:pPr>
        <w:pStyle w:val="2"/>
        <w:rPr>
          <w:color w:val="auto"/>
        </w:rPr>
      </w:pPr>
    </w:p>
    <w:p/>
    <w:p>
      <w:pPr>
        <w:rPr>
          <w:rFonts w:hint="eastAsia" w:ascii="宋体" w:hAnsi="宋体" w:eastAsia="宋体" w:cs="宋体"/>
          <w:b/>
          <w:bCs w:val="0"/>
        </w:rPr>
      </w:pPr>
      <w:r>
        <w:rPr>
          <w:rFonts w:hint="eastAsia" w:ascii="宋体" w:hAnsi="宋体" w:eastAsia="宋体" w:cs="宋体"/>
          <w:b/>
          <w:bCs w:val="0"/>
        </w:rPr>
        <w:br w:type="page"/>
      </w:r>
    </w:p>
    <w:p>
      <w:pPr>
        <w:pStyle w:val="3"/>
        <w:numPr>
          <w:ilvl w:val="0"/>
          <w:numId w:val="0"/>
        </w:numPr>
        <w:spacing w:before="210" w:after="210" w:line="360" w:lineRule="auto"/>
        <w:ind w:leftChars="0"/>
        <w:jc w:val="center"/>
        <w:rPr>
          <w:rFonts w:hint="eastAsia" w:ascii="宋体" w:hAnsi="宋体" w:eastAsia="宋体" w:cs="宋体"/>
          <w:b/>
          <w:bCs w:val="0"/>
        </w:rPr>
      </w:pPr>
      <w:r>
        <w:rPr>
          <w:rFonts w:hint="eastAsia" w:ascii="宋体" w:hAnsi="宋体" w:eastAsia="宋体" w:cs="宋体"/>
          <w:b/>
          <w:bCs w:val="0"/>
        </w:rPr>
        <w:t>第四章　合同文本</w:t>
      </w:r>
      <w:bookmarkEnd w:id="60"/>
    </w:p>
    <w:p>
      <w:pPr>
        <w:pStyle w:val="101"/>
        <w:spacing w:line="360" w:lineRule="auto"/>
        <w:jc w:val="center"/>
        <w:outlineLvl w:val="1"/>
        <w:rPr>
          <w:rFonts w:hint="eastAsia" w:ascii="宋体" w:hAnsi="宋体" w:eastAsia="宋体" w:cs="宋体"/>
          <w:b/>
          <w:bCs/>
          <w:kern w:val="44"/>
          <w:sz w:val="96"/>
          <w:szCs w:val="96"/>
          <w:highlight w:val="none"/>
          <w:lang w:eastAsia="zh-CN"/>
        </w:rPr>
      </w:pPr>
      <w:r>
        <w:rPr>
          <w:rFonts w:hint="eastAsia" w:ascii="宋体" w:hAnsi="宋体" w:cs="宋体"/>
          <w:b/>
          <w:bCs/>
          <w:sz w:val="44"/>
          <w:szCs w:val="44"/>
          <w:highlight w:val="none"/>
          <w:lang w:eastAsia="zh-CN"/>
        </w:rPr>
        <w:t>商南县赵川至白鲁础红色旅游公路改建工程前期手续办理采购项目</w:t>
      </w:r>
    </w:p>
    <w:p>
      <w:pPr>
        <w:spacing w:line="360" w:lineRule="auto"/>
        <w:jc w:val="center"/>
        <w:rPr>
          <w:rFonts w:ascii="宋体" w:hAnsi="宋体" w:cs="宋体"/>
          <w:b/>
          <w:sz w:val="48"/>
          <w:szCs w:val="48"/>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合</w:t>
      </w: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同</w:t>
      </w:r>
    </w:p>
    <w:p>
      <w:pPr>
        <w:pStyle w:val="2"/>
        <w:jc w:val="center"/>
        <w:rPr>
          <w:rFonts w:ascii="宋体" w:hAnsi="宋体" w:cs="宋体"/>
          <w:b/>
          <w:sz w:val="72"/>
          <w:szCs w:val="72"/>
          <w:highlight w:val="none"/>
        </w:rPr>
      </w:pPr>
      <w:r>
        <w:rPr>
          <w:rFonts w:hint="eastAsia" w:ascii="宋体" w:hAnsi="宋体" w:cs="宋体"/>
          <w:b/>
          <w:sz w:val="48"/>
          <w:szCs w:val="48"/>
          <w:highlight w:val="none"/>
        </w:rPr>
        <w:t>书</w:t>
      </w:r>
    </w:p>
    <w:p>
      <w:pPr>
        <w:rPr>
          <w:highlight w:val="none"/>
        </w:rPr>
      </w:pPr>
    </w:p>
    <w:p>
      <w:pPr>
        <w:spacing w:line="360" w:lineRule="auto"/>
        <w:rPr>
          <w:rFonts w:ascii="宋体" w:hAnsi="宋体" w:cs="宋体"/>
          <w:sz w:val="28"/>
          <w:szCs w:val="28"/>
          <w:highlight w:val="none"/>
        </w:rPr>
      </w:pPr>
    </w:p>
    <w:p>
      <w:pPr>
        <w:pStyle w:val="6"/>
        <w:numPr>
          <w:ilvl w:val="3"/>
          <w:numId w:val="0"/>
        </w:numPr>
        <w:ind w:leftChars="0"/>
        <w:rPr>
          <w:highlight w:val="none"/>
        </w:rPr>
      </w:pPr>
    </w:p>
    <w:p>
      <w:pPr>
        <w:rPr>
          <w:highlight w:val="none"/>
        </w:rPr>
      </w:pPr>
    </w:p>
    <w:p>
      <w:pPr>
        <w:pStyle w:val="2"/>
        <w:rPr>
          <w:highlight w:val="none"/>
        </w:rPr>
      </w:pPr>
    </w:p>
    <w:p/>
    <w:p>
      <w:pPr>
        <w:spacing w:line="360" w:lineRule="auto"/>
        <w:rPr>
          <w:rFonts w:ascii="宋体" w:hAnsi="宋体" w:cs="宋体"/>
          <w:sz w:val="28"/>
          <w:szCs w:val="28"/>
          <w:highlight w:val="none"/>
          <w:u w:val="single"/>
        </w:rPr>
      </w:pPr>
      <w:r>
        <w:rPr>
          <w:rFonts w:hint="eastAsia" w:ascii="宋体" w:hAnsi="宋体" w:cs="宋体"/>
          <w:sz w:val="28"/>
          <w:szCs w:val="28"/>
          <w:highlight w:val="none"/>
        </w:rPr>
        <w:t>项目名称：</w:t>
      </w:r>
      <w:r>
        <w:rPr>
          <w:rFonts w:hint="eastAsia" w:ascii="宋体" w:hAnsi="宋体" w:cs="宋体"/>
          <w:sz w:val="28"/>
          <w:szCs w:val="28"/>
          <w:highlight w:val="none"/>
          <w:u w:val="single"/>
        </w:rPr>
        <w:t xml:space="preserve">                                                  </w:t>
      </w:r>
    </w:p>
    <w:p>
      <w:pPr>
        <w:spacing w:line="360" w:lineRule="auto"/>
        <w:rPr>
          <w:rFonts w:ascii="宋体" w:hAnsi="宋体" w:cs="宋体"/>
          <w:sz w:val="28"/>
          <w:szCs w:val="28"/>
          <w:highlight w:val="none"/>
        </w:rPr>
      </w:pPr>
      <w:r>
        <w:rPr>
          <w:rFonts w:hint="eastAsia" w:ascii="宋体" w:hAnsi="宋体" w:cs="宋体"/>
          <w:sz w:val="28"/>
          <w:szCs w:val="28"/>
          <w:highlight w:val="none"/>
        </w:rPr>
        <w:t>委托方（采购人）：</w:t>
      </w:r>
      <w:r>
        <w:rPr>
          <w:rFonts w:hint="eastAsia" w:ascii="宋体" w:hAnsi="宋体" w:cs="宋体"/>
          <w:sz w:val="28"/>
          <w:szCs w:val="28"/>
          <w:highlight w:val="none"/>
          <w:u w:val="single"/>
        </w:rPr>
        <w:t xml:space="preserve">                                                 </w:t>
      </w:r>
    </w:p>
    <w:p>
      <w:pPr>
        <w:spacing w:line="360" w:lineRule="auto"/>
        <w:rPr>
          <w:rFonts w:ascii="宋体" w:hAnsi="宋体" w:cs="宋体"/>
          <w:sz w:val="28"/>
          <w:szCs w:val="28"/>
          <w:highlight w:val="none"/>
        </w:rPr>
      </w:pPr>
      <w:r>
        <w:rPr>
          <w:rFonts w:hint="eastAsia" w:ascii="宋体" w:hAnsi="宋体" w:cs="宋体"/>
          <w:sz w:val="28"/>
          <w:szCs w:val="28"/>
          <w:highlight w:val="none"/>
        </w:rPr>
        <w:t>受托方（成交单位）：</w:t>
      </w:r>
      <w:r>
        <w:rPr>
          <w:rFonts w:hint="eastAsia" w:ascii="宋体" w:hAnsi="宋体" w:cs="宋体"/>
          <w:sz w:val="28"/>
          <w:szCs w:val="28"/>
          <w:highlight w:val="none"/>
          <w:u w:val="single"/>
        </w:rPr>
        <w:t xml:space="preserve">                                                 </w:t>
      </w:r>
    </w:p>
    <w:p>
      <w:pPr>
        <w:spacing w:line="360" w:lineRule="auto"/>
        <w:rPr>
          <w:rFonts w:ascii="宋体" w:hAnsi="宋体" w:cs="宋体"/>
          <w:sz w:val="28"/>
          <w:szCs w:val="28"/>
          <w:highlight w:val="none"/>
        </w:rPr>
      </w:pPr>
      <w:r>
        <w:rPr>
          <w:rFonts w:hint="eastAsia" w:ascii="宋体" w:hAnsi="宋体" w:cs="宋体"/>
          <w:sz w:val="28"/>
          <w:szCs w:val="28"/>
          <w:highlight w:val="none"/>
        </w:rPr>
        <w:t>签定时间：</w:t>
      </w:r>
      <w:r>
        <w:rPr>
          <w:rFonts w:hint="eastAsia" w:ascii="宋体" w:hAnsi="宋体" w:cs="宋体"/>
          <w:sz w:val="28"/>
          <w:szCs w:val="28"/>
          <w:highlight w:val="none"/>
          <w:u w:val="single"/>
        </w:rPr>
        <w:t xml:space="preserve">                                                 </w:t>
      </w:r>
    </w:p>
    <w:p>
      <w:pPr>
        <w:spacing w:line="360" w:lineRule="auto"/>
        <w:rPr>
          <w:rFonts w:ascii="宋体" w:hAnsi="宋体" w:cs="宋体"/>
          <w:sz w:val="30"/>
          <w:szCs w:val="30"/>
          <w:highlight w:val="none"/>
        </w:rPr>
      </w:pPr>
      <w:r>
        <w:rPr>
          <w:rFonts w:hint="eastAsia" w:ascii="宋体" w:hAnsi="宋体" w:cs="宋体"/>
          <w:sz w:val="28"/>
          <w:szCs w:val="28"/>
          <w:highlight w:val="none"/>
        </w:rPr>
        <w:t>签订地点：</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r>
        <w:rPr>
          <w:rFonts w:hint="eastAsia" w:ascii="宋体" w:hAnsi="宋体" w:cs="宋体"/>
          <w:szCs w:val="21"/>
          <w:highlight w:val="none"/>
        </w:rPr>
        <w:t xml:space="preserve">                             </w:t>
      </w:r>
    </w:p>
    <w:p>
      <w:pPr>
        <w:spacing w:line="360" w:lineRule="auto"/>
        <w:ind w:firstLine="1899" w:firstLineChars="633"/>
        <w:rPr>
          <w:rFonts w:ascii="宋体" w:hAnsi="宋体" w:cs="宋体"/>
          <w:sz w:val="30"/>
          <w:szCs w:val="30"/>
          <w:highlight w:val="none"/>
        </w:rPr>
      </w:pPr>
    </w:p>
    <w:p>
      <w:pPr>
        <w:spacing w:line="360" w:lineRule="auto"/>
        <w:rPr>
          <w:rFonts w:ascii="宋体" w:hAnsi="宋体" w:cs="宋体"/>
          <w:b/>
          <w:szCs w:val="21"/>
          <w:highlight w:val="none"/>
        </w:rPr>
      </w:pPr>
      <w:r>
        <w:rPr>
          <w:rFonts w:hint="eastAsia" w:ascii="宋体" w:hAnsi="宋体" w:cs="宋体"/>
          <w:b/>
          <w:szCs w:val="21"/>
          <w:highlight w:val="none"/>
        </w:rPr>
        <w:t>注：本合同仅为合同的参考文本，合同签订双方可根据项目的具体要求进行修订。</w:t>
      </w:r>
    </w:p>
    <w:p>
      <w:pPr>
        <w:rPr>
          <w:rFonts w:hint="eastAsia" w:ascii="宋体" w:hAnsi="宋体" w:cs="宋体"/>
          <w:color w:val="auto"/>
          <w:szCs w:val="21"/>
        </w:rPr>
      </w:pPr>
      <w:r>
        <w:rPr>
          <w:rFonts w:hint="eastAsia" w:ascii="宋体" w:hAnsi="宋体" w:cs="宋体"/>
          <w:color w:val="auto"/>
          <w:szCs w:val="21"/>
        </w:rPr>
        <w:br w:type="page"/>
      </w:r>
    </w:p>
    <w:p>
      <w:pPr>
        <w:widowControl w:val="0"/>
        <w:spacing w:line="360" w:lineRule="auto"/>
        <w:jc w:val="both"/>
        <w:rPr>
          <w:rFonts w:hint="eastAsia" w:ascii="宋体" w:hAnsi="宋体" w:eastAsia="宋体" w:cs="宋体"/>
          <w:b/>
          <w:szCs w:val="24"/>
        </w:rPr>
      </w:pPr>
      <w:r>
        <w:rPr>
          <w:rFonts w:hint="eastAsia" w:ascii="宋体" w:hAnsi="宋体" w:eastAsia="宋体" w:cs="宋体"/>
          <w:b/>
          <w:szCs w:val="24"/>
        </w:rPr>
        <w:t>采购方：_______________（以下简称甲方）</w:t>
      </w:r>
    </w:p>
    <w:p>
      <w:pPr>
        <w:widowControl w:val="0"/>
        <w:spacing w:line="360" w:lineRule="auto"/>
        <w:jc w:val="both"/>
        <w:rPr>
          <w:rFonts w:hint="eastAsia" w:ascii="宋体" w:hAnsi="宋体" w:eastAsia="宋体" w:cs="宋体"/>
          <w:b/>
          <w:szCs w:val="24"/>
        </w:rPr>
      </w:pPr>
      <w:r>
        <w:rPr>
          <w:rFonts w:hint="eastAsia" w:ascii="宋体" w:hAnsi="宋体" w:eastAsia="宋体" w:cs="宋体"/>
          <w:b/>
          <w:szCs w:val="24"/>
        </w:rPr>
        <w:t>服务方：________________(以下简称乙方)</w:t>
      </w:r>
    </w:p>
    <w:p>
      <w:pPr>
        <w:pStyle w:val="97"/>
        <w:spacing w:line="360" w:lineRule="auto"/>
        <w:ind w:left="0" w:leftChars="0" w:firstLine="240" w:firstLineChars="100"/>
        <w:rPr>
          <w:rFonts w:hint="eastAsia" w:ascii="宋体" w:hAnsi="宋体" w:eastAsia="宋体" w:cs="宋体"/>
          <w:szCs w:val="21"/>
          <w:highlight w:val="none"/>
        </w:rPr>
      </w:pPr>
      <w:r>
        <w:rPr>
          <w:rFonts w:hint="eastAsia" w:ascii="宋体" w:hAnsi="宋体" w:eastAsia="宋体" w:cs="宋体"/>
          <w:color w:val="auto"/>
          <w:kern w:val="0"/>
          <w:szCs w:val="24"/>
          <w:highlight w:val="none"/>
        </w:rPr>
        <w:t>依据《</w:t>
      </w:r>
      <w:r>
        <w:rPr>
          <w:rFonts w:hint="eastAsia" w:ascii="宋体" w:hAnsi="宋体" w:eastAsia="宋体" w:cs="宋体"/>
          <w:color w:val="auto"/>
          <w:kern w:val="0"/>
          <w:szCs w:val="24"/>
          <w:highlight w:val="none"/>
          <w:lang w:eastAsia="zh-CN"/>
        </w:rPr>
        <w:t>中华人民共和国民法典</w:t>
      </w:r>
      <w:r>
        <w:rPr>
          <w:rFonts w:hint="eastAsia" w:ascii="宋体" w:hAnsi="宋体" w:eastAsia="宋体" w:cs="宋体"/>
          <w:color w:val="auto"/>
          <w:kern w:val="0"/>
          <w:szCs w:val="24"/>
          <w:highlight w:val="none"/>
        </w:rPr>
        <w:t>》和《中华人民共和国政府采购法》《中华人民共和国政府采购法实施条例》，甲方通过公开招标采购</w:t>
      </w:r>
      <w:r>
        <w:rPr>
          <w:rFonts w:hint="eastAsia" w:ascii="宋体" w:hAnsi="宋体" w:eastAsia="宋体" w:cs="宋体"/>
          <w:color w:val="auto"/>
          <w:kern w:val="0"/>
          <w:szCs w:val="24"/>
          <w:highlight w:val="none"/>
          <w:u w:val="single"/>
        </w:rPr>
        <w:t xml:space="preserve">（服务名称） </w:t>
      </w:r>
      <w:r>
        <w:rPr>
          <w:rFonts w:hint="eastAsia" w:ascii="宋体" w:hAnsi="宋体" w:eastAsia="宋体" w:cs="宋体"/>
          <w:color w:val="auto"/>
          <w:kern w:val="0"/>
          <w:szCs w:val="24"/>
          <w:highlight w:val="none"/>
        </w:rPr>
        <w:t>，并接受了乙方提供的</w:t>
      </w:r>
      <w:r>
        <w:rPr>
          <w:rFonts w:hint="eastAsia" w:ascii="宋体" w:hAnsi="宋体" w:eastAsia="宋体" w:cs="宋体"/>
          <w:color w:val="auto"/>
          <w:kern w:val="0"/>
          <w:szCs w:val="24"/>
          <w:highlight w:val="none"/>
          <w:lang w:val="en-US" w:eastAsia="zh-CN"/>
        </w:rPr>
        <w:t>报价、</w:t>
      </w:r>
      <w:r>
        <w:rPr>
          <w:rFonts w:hint="eastAsia" w:ascii="宋体" w:hAnsi="宋体" w:eastAsia="宋体" w:cs="宋体"/>
          <w:color w:val="auto"/>
          <w:kern w:val="0"/>
          <w:szCs w:val="24"/>
          <w:highlight w:val="none"/>
        </w:rPr>
        <w:t>产品及服务。</w:t>
      </w:r>
      <w:r>
        <w:rPr>
          <w:rFonts w:hint="eastAsia" w:ascii="宋体" w:hAnsi="宋体" w:eastAsia="宋体" w:cs="宋体"/>
          <w:szCs w:val="21"/>
          <w:highlight w:val="none"/>
        </w:rPr>
        <w:t>为确保甲方采购项目的顺利实施，甲、乙双方在平等自愿原则下签订本合同，并共同遵守如下条款：</w:t>
      </w:r>
    </w:p>
    <w:p>
      <w:pPr>
        <w:widowControl w:val="0"/>
        <w:spacing w:line="360" w:lineRule="auto"/>
        <w:jc w:val="both"/>
        <w:rPr>
          <w:rFonts w:hint="eastAsia" w:ascii="宋体" w:hAnsi="宋体" w:eastAsia="宋体" w:cs="宋体"/>
          <w:b/>
          <w:szCs w:val="21"/>
          <w:highlight w:val="none"/>
        </w:rPr>
      </w:pPr>
      <w:r>
        <w:rPr>
          <w:rFonts w:hint="eastAsia" w:ascii="宋体" w:hAnsi="宋体" w:eastAsia="宋体" w:cs="宋体"/>
          <w:b/>
          <w:szCs w:val="21"/>
          <w:highlight w:val="none"/>
        </w:rPr>
        <w:t>一、项目概况</w:t>
      </w:r>
    </w:p>
    <w:p>
      <w:pPr>
        <w:widowControl w:val="0"/>
        <w:adjustRightInd w:val="0"/>
        <w:snapToGrid w:val="0"/>
        <w:spacing w:line="360" w:lineRule="auto"/>
        <w:ind w:firstLine="475" w:firstLineChars="198"/>
        <w:jc w:val="both"/>
        <w:rPr>
          <w:rFonts w:hint="eastAsia" w:ascii="宋体" w:hAnsi="宋体" w:eastAsia="宋体" w:cs="宋体"/>
          <w:szCs w:val="21"/>
          <w:highlight w:val="none"/>
          <w:lang w:eastAsia="zh-CN"/>
        </w:rPr>
      </w:pPr>
      <w:r>
        <w:rPr>
          <w:rFonts w:hint="eastAsia" w:ascii="宋体" w:hAnsi="宋体" w:eastAsia="宋体" w:cs="宋体"/>
          <w:szCs w:val="21"/>
          <w:highlight w:val="none"/>
        </w:rPr>
        <w:t>1.项目名称：</w:t>
      </w:r>
      <w:r>
        <w:rPr>
          <w:rFonts w:hint="eastAsia" w:ascii="宋体" w:hAnsi="宋体" w:eastAsia="宋体" w:cs="宋体"/>
          <w:szCs w:val="21"/>
          <w:highlight w:val="none"/>
          <w:u w:val="single"/>
          <w:lang w:eastAsia="zh-CN"/>
        </w:rPr>
        <w:t>商南县赵川至白鲁础红色旅游公路改建工程前期手续办理采购项目</w:t>
      </w:r>
    </w:p>
    <w:p>
      <w:pPr>
        <w:widowControl w:val="0"/>
        <w:adjustRightInd w:val="0"/>
        <w:snapToGrid w:val="0"/>
        <w:spacing w:line="360" w:lineRule="auto"/>
        <w:ind w:firstLine="475" w:firstLineChars="198"/>
        <w:jc w:val="both"/>
        <w:rPr>
          <w:rFonts w:hint="default" w:ascii="宋体" w:hAnsi="宋体" w:eastAsia="宋体" w:cs="宋体"/>
          <w:szCs w:val="21"/>
          <w:highlight w:val="none"/>
          <w:u w:val="single"/>
          <w:lang w:val="en-US" w:eastAsia="zh-CN"/>
        </w:rPr>
      </w:pPr>
      <w:r>
        <w:rPr>
          <w:rFonts w:hint="eastAsia" w:ascii="宋体" w:hAnsi="宋体" w:eastAsia="宋体" w:cs="宋体"/>
          <w:szCs w:val="21"/>
          <w:highlight w:val="none"/>
        </w:rPr>
        <w:t>2.项目地点：</w:t>
      </w:r>
      <w:r>
        <w:rPr>
          <w:rFonts w:hint="eastAsia" w:ascii="宋体" w:hAnsi="宋体" w:eastAsia="宋体" w:cs="宋体"/>
          <w:szCs w:val="21"/>
          <w:highlight w:val="none"/>
          <w:u w:val="single"/>
          <w:lang w:val="en-US" w:eastAsia="zh-CN"/>
        </w:rPr>
        <w:t xml:space="preserve">                                                         </w:t>
      </w:r>
    </w:p>
    <w:p>
      <w:pPr>
        <w:widowControl w:val="0"/>
        <w:adjustRightInd w:val="0"/>
        <w:snapToGrid w:val="0"/>
        <w:spacing w:line="360" w:lineRule="auto"/>
        <w:ind w:firstLine="475" w:firstLineChars="198"/>
        <w:jc w:val="left"/>
        <w:rPr>
          <w:rFonts w:hint="default" w:ascii="宋体" w:hAnsi="宋体" w:eastAsia="宋体" w:cs="宋体"/>
          <w:color w:val="FFFFFF"/>
          <w:szCs w:val="21"/>
          <w:highlight w:val="none"/>
          <w:u w:val="single"/>
          <w:lang w:val="en-US" w:eastAsia="zh-CN"/>
        </w:rPr>
      </w:pPr>
      <w:r>
        <w:rPr>
          <w:rFonts w:hint="eastAsia" w:ascii="宋体" w:hAnsi="宋体" w:eastAsia="宋体" w:cs="宋体"/>
          <w:szCs w:val="21"/>
          <w:highlight w:val="none"/>
        </w:rPr>
        <w:t>3.项目内容：</w:t>
      </w:r>
      <w:r>
        <w:rPr>
          <w:rFonts w:hint="eastAsia" w:ascii="宋体" w:hAnsi="宋体" w:eastAsia="宋体" w:cs="宋体"/>
          <w:szCs w:val="21"/>
          <w:highlight w:val="none"/>
          <w:u w:val="single"/>
          <w:lang w:val="en-US" w:eastAsia="zh-CN"/>
        </w:rPr>
        <w:t xml:space="preserve">                                                         </w:t>
      </w:r>
    </w:p>
    <w:p>
      <w:pPr>
        <w:widowControl w:val="0"/>
        <w:spacing w:line="360" w:lineRule="auto"/>
        <w:jc w:val="both"/>
        <w:rPr>
          <w:rFonts w:hint="eastAsia" w:ascii="宋体" w:hAnsi="宋体" w:eastAsia="宋体" w:cs="宋体"/>
          <w:b/>
          <w:szCs w:val="21"/>
          <w:lang w:val="en-US" w:eastAsia="zh-CN"/>
        </w:rPr>
      </w:pPr>
      <w:r>
        <w:rPr>
          <w:rFonts w:hint="eastAsia" w:ascii="宋体" w:hAnsi="宋体" w:eastAsia="宋体" w:cs="宋体"/>
          <w:b/>
          <w:szCs w:val="21"/>
        </w:rPr>
        <w:t>二、组成本合同的文件</w:t>
      </w:r>
      <w:r>
        <w:rPr>
          <w:rFonts w:hint="eastAsia" w:ascii="宋体" w:hAnsi="宋体" w:eastAsia="宋体" w:cs="宋体"/>
          <w:b/>
          <w:szCs w:val="21"/>
          <w:lang w:val="en-US" w:eastAsia="zh-CN"/>
        </w:rPr>
        <w:t xml:space="preserve"> </w:t>
      </w:r>
    </w:p>
    <w:p>
      <w:pPr>
        <w:widowControl w:val="0"/>
        <w:adjustRightInd w:val="0"/>
        <w:snapToGrid w:val="0"/>
        <w:spacing w:line="360" w:lineRule="auto"/>
        <w:ind w:firstLine="475" w:firstLineChars="198"/>
        <w:jc w:val="both"/>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合同条款、中标</w:t>
      </w:r>
      <w:r>
        <w:rPr>
          <w:rFonts w:hint="eastAsia" w:ascii="宋体" w:hAnsi="宋体" w:eastAsia="宋体" w:cs="宋体"/>
          <w:szCs w:val="21"/>
        </w:rPr>
        <w:t>通知书、</w:t>
      </w:r>
      <w:r>
        <w:rPr>
          <w:rFonts w:hint="eastAsia" w:ascii="宋体" w:hAnsi="宋体" w:eastAsia="宋体" w:cs="宋体"/>
          <w:szCs w:val="21"/>
          <w:lang w:val="en-US" w:eastAsia="zh-CN"/>
        </w:rPr>
        <w:t>招标</w:t>
      </w:r>
      <w:r>
        <w:rPr>
          <w:rFonts w:hint="eastAsia" w:ascii="宋体" w:hAnsi="宋体" w:eastAsia="宋体" w:cs="宋体"/>
          <w:szCs w:val="21"/>
        </w:rPr>
        <w:t>文件、</w:t>
      </w:r>
      <w:r>
        <w:rPr>
          <w:rFonts w:hint="eastAsia" w:ascii="宋体" w:hAnsi="宋体" w:eastAsia="宋体" w:cs="宋体"/>
          <w:szCs w:val="21"/>
          <w:lang w:val="en-US" w:eastAsia="zh-CN"/>
        </w:rPr>
        <w:t>投标</w:t>
      </w:r>
      <w:r>
        <w:rPr>
          <w:rFonts w:hint="eastAsia" w:ascii="宋体" w:hAnsi="宋体" w:eastAsia="宋体" w:cs="宋体"/>
          <w:szCs w:val="21"/>
        </w:rPr>
        <w:t>文件、澄清、补充文件等；</w:t>
      </w:r>
    </w:p>
    <w:p>
      <w:pPr>
        <w:widowControl w:val="0"/>
        <w:adjustRightInd w:val="0"/>
        <w:snapToGrid w:val="0"/>
        <w:spacing w:line="360" w:lineRule="auto"/>
        <w:ind w:firstLine="475" w:firstLineChars="198"/>
        <w:jc w:val="both"/>
        <w:rPr>
          <w:rFonts w:hint="eastAsia" w:ascii="宋体" w:hAnsi="宋体" w:eastAsia="宋体" w:cs="宋体"/>
          <w:szCs w:val="21"/>
        </w:rPr>
      </w:pPr>
      <w:r>
        <w:rPr>
          <w:rFonts w:hint="eastAsia" w:ascii="宋体" w:hAnsi="宋体" w:eastAsia="宋体" w:cs="宋体"/>
          <w:szCs w:val="21"/>
        </w:rPr>
        <w:t>2.本合同签订后，双方依法签订的补充协议也是本合同文件的组成部分。</w:t>
      </w:r>
    </w:p>
    <w:p>
      <w:pPr>
        <w:widowControl w:val="0"/>
        <w:spacing w:line="360" w:lineRule="auto"/>
        <w:jc w:val="both"/>
        <w:rPr>
          <w:rFonts w:hint="eastAsia" w:ascii="宋体" w:hAnsi="宋体" w:eastAsia="宋体" w:cs="宋体"/>
          <w:b/>
          <w:szCs w:val="21"/>
          <w:highlight w:val="none"/>
        </w:rPr>
      </w:pPr>
      <w:r>
        <w:rPr>
          <w:rFonts w:hint="eastAsia" w:ascii="宋体" w:hAnsi="宋体" w:eastAsia="宋体" w:cs="宋体"/>
          <w:b/>
          <w:szCs w:val="21"/>
        </w:rPr>
        <w:t>三、合同价款</w:t>
      </w:r>
    </w:p>
    <w:p>
      <w:pPr>
        <w:widowControl w:val="0"/>
        <w:adjustRightInd w:val="0"/>
        <w:snapToGrid w:val="0"/>
        <w:spacing w:line="360" w:lineRule="auto"/>
        <w:ind w:firstLine="475" w:firstLineChars="198"/>
        <w:jc w:val="both"/>
        <w:rPr>
          <w:rFonts w:hint="default" w:ascii="宋体" w:hAnsi="宋体" w:eastAsia="宋体" w:cs="宋体"/>
          <w:szCs w:val="21"/>
          <w:highlight w:val="none"/>
          <w:u w:val="single"/>
          <w:lang w:val="en-US" w:eastAsia="zh-CN"/>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合同金额（大写）：</w:t>
      </w:r>
      <w:r>
        <w:rPr>
          <w:rFonts w:hint="eastAsia" w:ascii="宋体" w:hAnsi="宋体" w:eastAsia="宋体" w:cs="宋体"/>
          <w:szCs w:val="21"/>
          <w:highlight w:val="none"/>
          <w:u w:val="single"/>
        </w:rPr>
        <w:t xml:space="preserve">       （</w:t>
      </w:r>
      <w:r>
        <w:rPr>
          <w:rFonts w:hint="default" w:ascii="Arial" w:hAnsi="Arial" w:eastAsia="宋体" w:cs="Arial"/>
          <w:szCs w:val="21"/>
          <w:highlight w:val="none"/>
          <w:u w:val="single"/>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pPr>
        <w:widowControl w:val="0"/>
        <w:adjustRightInd w:val="0"/>
        <w:snapToGrid w:val="0"/>
        <w:spacing w:line="360" w:lineRule="auto"/>
        <w:ind w:firstLine="475" w:firstLineChars="198"/>
        <w:jc w:val="both"/>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w:t>
      </w:r>
      <w:r>
        <w:rPr>
          <w:rFonts w:hint="eastAsia" w:ascii="宋体" w:hAnsi="宋体" w:eastAsia="宋体" w:cs="宋体"/>
          <w:color w:val="auto"/>
          <w:szCs w:val="24"/>
          <w:highlight w:val="none"/>
        </w:rPr>
        <w:t>考虑到甲方将按照本合同向乙方支付货款，乙方在此保证全部按照合同的规定向甲方提供服务，并修补缺陷。</w:t>
      </w:r>
    </w:p>
    <w:p>
      <w:pPr>
        <w:widowControl w:val="0"/>
        <w:adjustRightInd w:val="0"/>
        <w:snapToGrid w:val="0"/>
        <w:spacing w:line="360" w:lineRule="auto"/>
        <w:ind w:firstLine="475" w:firstLineChars="198"/>
        <w:jc w:val="both"/>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w:t>
      </w:r>
      <w:r>
        <w:rPr>
          <w:rFonts w:hint="eastAsia" w:ascii="宋体" w:hAnsi="宋体" w:eastAsia="宋体" w:cs="宋体"/>
          <w:color w:val="auto"/>
          <w:szCs w:val="24"/>
          <w:highlight w:val="none"/>
        </w:rPr>
        <w:t>考虑到乙方提供的货物和服务并修补缺陷，甲方在此保证按照合同规定的时间和方式向乙方支付合同价或其他按合同规定应支付的金额。</w:t>
      </w:r>
    </w:p>
    <w:p>
      <w:pPr>
        <w:widowControl w:val="0"/>
        <w:adjustRightInd w:val="0"/>
        <w:snapToGrid w:val="0"/>
        <w:spacing w:line="360" w:lineRule="auto"/>
        <w:jc w:val="both"/>
        <w:rPr>
          <w:rFonts w:hint="default" w:ascii="宋体" w:hAnsi="宋体" w:eastAsia="宋体" w:cs="宋体"/>
          <w:szCs w:val="21"/>
          <w:highlight w:val="none"/>
          <w:lang w:val="en-US" w:eastAsia="zh-CN"/>
        </w:rPr>
      </w:pPr>
      <w:r>
        <w:rPr>
          <w:rFonts w:hint="eastAsia" w:ascii="宋体" w:hAnsi="宋体" w:eastAsia="宋体" w:cs="宋体"/>
          <w:b/>
          <w:szCs w:val="21"/>
          <w:highlight w:val="none"/>
        </w:rPr>
        <w:t>四、服务期限：</w:t>
      </w:r>
      <w:r>
        <w:rPr>
          <w:rFonts w:hint="eastAsia" w:ascii="宋体" w:hAnsi="宋体" w:eastAsia="宋体" w:cs="宋体"/>
          <w:b/>
          <w:szCs w:val="21"/>
          <w:highlight w:val="none"/>
          <w:u w:val="single"/>
          <w:lang w:val="en-US" w:eastAsia="zh-CN"/>
        </w:rPr>
        <w:t xml:space="preserve">                     </w:t>
      </w:r>
    </w:p>
    <w:p>
      <w:pPr>
        <w:widowControl w:val="0"/>
        <w:adjustRightInd w:val="0"/>
        <w:snapToGrid w:val="0"/>
        <w:spacing w:line="360" w:lineRule="auto"/>
        <w:jc w:val="both"/>
        <w:rPr>
          <w:rFonts w:hint="eastAsia" w:ascii="宋体" w:hAnsi="宋体" w:eastAsia="宋体" w:cs="宋体"/>
          <w:b/>
          <w:szCs w:val="21"/>
          <w:highlight w:val="none"/>
        </w:rPr>
      </w:pPr>
      <w:r>
        <w:rPr>
          <w:rFonts w:hint="eastAsia" w:ascii="宋体" w:hAnsi="宋体" w:eastAsia="宋体" w:cs="宋体"/>
          <w:b/>
          <w:szCs w:val="21"/>
          <w:highlight w:val="none"/>
        </w:rPr>
        <w:t>五、付款方式：</w:t>
      </w:r>
    </w:p>
    <w:p>
      <w:pPr>
        <w:widowControl w:val="0"/>
        <w:adjustRightInd w:val="0"/>
        <w:snapToGrid w:val="0"/>
        <w:spacing w:line="360" w:lineRule="auto"/>
        <w:ind w:firstLine="480" w:firstLineChars="200"/>
        <w:jc w:val="both"/>
        <w:rPr>
          <w:rFonts w:hint="eastAsia" w:ascii="宋体" w:hAnsi="宋体" w:eastAsia="宋体" w:cs="宋体"/>
          <w:szCs w:val="21"/>
          <w:highlight w:val="none"/>
        </w:rPr>
      </w:pPr>
      <w:r>
        <w:rPr>
          <w:rFonts w:hint="eastAsia" w:ascii="宋体" w:hAnsi="宋体" w:eastAsia="宋体" w:cs="宋体"/>
          <w:szCs w:val="21"/>
          <w:highlight w:val="none"/>
        </w:rPr>
        <w:t>1.付款方式和程序：</w:t>
      </w:r>
    </w:p>
    <w:p>
      <w:pPr>
        <w:widowControl w:val="0"/>
        <w:adjustRightInd w:val="0"/>
        <w:spacing w:line="360" w:lineRule="auto"/>
        <w:ind w:firstLine="480" w:firstLineChars="200"/>
        <w:jc w:val="left"/>
        <w:textAlignment w:val="baseline"/>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1.1结算单位：甲方结算，在付款前必须开具等额发票给甲方。</w:t>
      </w:r>
    </w:p>
    <w:p>
      <w:pPr>
        <w:widowControl w:val="0"/>
        <w:adjustRightInd w:val="0"/>
        <w:spacing w:line="360" w:lineRule="auto"/>
        <w:ind w:firstLine="480" w:firstLineChars="200"/>
        <w:jc w:val="left"/>
        <w:textAlignment w:val="baseline"/>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1.2结算方式：根据项目进度据实结算 。</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szCs w:val="21"/>
          <w:highlight w:val="none"/>
          <w:lang w:val="en-US" w:eastAsia="zh-CN"/>
        </w:rPr>
        <w:t>1.3</w:t>
      </w:r>
      <w:r>
        <w:rPr>
          <w:rFonts w:hint="eastAsia" w:ascii="宋体" w:hAnsi="宋体" w:eastAsia="宋体" w:cs="宋体"/>
          <w:bCs/>
          <w:szCs w:val="21"/>
          <w:highlight w:val="none"/>
          <w:lang w:val="en-US" w:eastAsia="zh-CN"/>
        </w:rPr>
        <w:t>乙方收款账户名称：</w:t>
      </w:r>
    </w:p>
    <w:p>
      <w:pPr>
        <w:widowControl w:val="0"/>
        <w:adjustRightInd w:val="0"/>
        <w:spacing w:line="360" w:lineRule="auto"/>
        <w:ind w:firstLine="480" w:firstLineChars="200"/>
        <w:jc w:val="left"/>
        <w:textAlignment w:val="baseline"/>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账户名：</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纳税人识别号：</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地址电话：</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开户行及账号：</w:t>
      </w:r>
    </w:p>
    <w:p>
      <w:pPr>
        <w:widowControl w:val="0"/>
        <w:adjustRightInd w:val="0"/>
        <w:spacing w:line="360" w:lineRule="auto"/>
        <w:ind w:firstLine="480" w:firstLineChars="200"/>
        <w:jc w:val="left"/>
        <w:textAlignment w:val="baseline"/>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联行号：</w:t>
      </w:r>
    </w:p>
    <w:p>
      <w:pPr>
        <w:shd w:val="clear"/>
        <w:spacing w:line="480" w:lineRule="exact"/>
        <w:rPr>
          <w:rFonts w:hint="eastAsia" w:ascii="宋体" w:hAnsi="宋体" w:eastAsia="宋体" w:cs="宋体"/>
          <w:color w:val="auto"/>
          <w:szCs w:val="24"/>
          <w:highlight w:val="none"/>
        </w:rPr>
      </w:pPr>
      <w:r>
        <w:rPr>
          <w:rFonts w:hint="eastAsia" w:ascii="宋体" w:hAnsi="宋体" w:eastAsia="宋体" w:cs="宋体"/>
          <w:b/>
          <w:szCs w:val="21"/>
          <w:highlight w:val="none"/>
          <w:lang w:eastAsia="zh-CN"/>
        </w:rPr>
        <w:t>六、</w:t>
      </w:r>
      <w:r>
        <w:rPr>
          <w:rFonts w:hint="eastAsia" w:ascii="宋体" w:hAnsi="宋体" w:eastAsia="宋体" w:cs="宋体"/>
          <w:color w:val="auto"/>
          <w:szCs w:val="24"/>
          <w:highlight w:val="none"/>
        </w:rPr>
        <w:t>合同条款</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 xml:space="preserve">第一条 本着平等互惠、互相支持、共同发展的原则，就甲方针对本项目的事宜， 经甲乙双方友好协商，共同签署本合同，以资共同遵守。 </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 xml:space="preserve">第二条 服务定义：根据甲方需要，乙方为甲方提供该项目的服务等业务。 </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 xml:space="preserve">第三条 乙方服务人员：是指乙方派出的符合本合同资格条件的、在甲方从事本合同规定的施工服务项目范围以内工作的人员。乙方有义务在本合同有效期内维持其与服务人员合法的劳动合同关系，不得因与服务人员间就劳动法律关系或在其他方面的任何争议或瑕疵影响其履行在本合同项下的义务。 </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第四条 甲方的权利</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1.甲方有权享有乙方按照上述约定提供的服务。</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2.甲方有权要求乙方提供符合本项目服务要求的人员，且提供的服务质量达到前述约定标准。如乙方违反协议约定，未达到服务质量要求的，甲方有权要求乙方限期改正，逾期未改正的或改正后仍给甲方造成损失的，乙方应承担相应的法律责任；</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 xml:space="preserve">3.甲方有权根据服务要求和标准考评乙方服务质量，如乙方提供的服务考评不合格或不符合约定的，甲方有权按照一定比例减少支付服务费用，具体减付比例结合乙方提供服务未达到约定的范围，严重程度、给甲方造成的损失情况等确定。          </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4.除本合同约定的服务费用外，乙方不得向甲方及其甲方人员收取其他任何费用，如甲方发现乙方有此类行为，甲方有权要求乙方清退所收费用，退还利息并支付违约金；</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5.对乙方成果的所有权、使用权和著作权归属的约定：归甲方所有。乙方不得以任何借口留存，否则承担由此产生的一切法律和经济责任。未经甲方允许，任何单位和个人不得转让和使用本项目的成果。</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第五条 甲方的义务</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 xml:space="preserve">1.在服务实施过程中，甲方应为乙方提供必要的工作便利与指导，配合乙方履行职责。 </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2.甲方不得将本合同的内容向甲乙双方以外的、与签订和履行本合同无关的任何第三方透露，不得泄露乙方的商业秘密（包括本合同及其附件和合同签订前的各项方案） 。</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第六条 任何一方违反或擅自变更本合同的约定，应当承担由此给对方造成的经济损失和相关责任。</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第七条甲方违约责任</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1.由于甲方的原因或因不可抗力的自然因素影响，则服务周期顺延。</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 xml:space="preserve">2.对于乙方提供的图纸等资料以及属于乙方的成果，甲方有义务保密，不得向第三方提供或用于本合同以外的项目，否则乙方有权要求甲方按本合同项目款总额的20%赔偿损失。 </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第八条乙方违约责任</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1.合同签订后，如乙方擅自中途停止或解除合同，乙方应向甲方双倍返还定金。没有约定定金的，乙方向甲方赔偿服务价款的。</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2.在甲方提供了必要的工作、生活条件，并且保证了项目款按时到位，乙方未能按合同规定的日期提交成果时，应向甲方赔偿拖期损失费，每天的拖期损失费按合同约定的项目总造价款的。</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 xml:space="preserve">3.因天气、交通、政府行为、甲方提供的资料不准确等客观原因造成的周期拖期，乙方不承担赔偿责任。 </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4.服务实施过程中，乙方未按投标书约定配备技术人员或乙方派驻技术力量无法胜任项目实施要求的，甲方有权提出增加人员和充实技术力量，乙方应立即安排实施，其费用被认为已含在合同价格之中。如乙方拒绝增加人员或充实技术力量，甲方有权利解除合同，乙方应承担由此给甲方造成的经济损失。</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5.乙方有责任按甲方要求分期提交项目阶段性成果。如乙方未能按规定的设计周期交付成果，每延误一天，应付逾期违约金人民币（但由于受天气等不可抗力的自然因素影响，则工期顺延），逾期10天以上的，甲方除有权终止履行合同外，乙方应承担因延期造成的损失。同时，甲方有权根据乙方所承担服务的质量和进度是否符合要求而对服务的内容进行调整。</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6.乙方提供的服务成果质量不合格的，乙方应负责无偿予以重测或采取补救措施，以达到质量要求。因服务成果最终不符合合同要求（而又非甲方提供的资料原因所致）造成后果时，乙方应对因此造成的直接损失负赔偿责任，并承担相应的法律责任（由于甲方提供的图纸资料原因产生的责任由甲方自己负责）。</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 xml:space="preserve">返工周期为    天，到   年  月  日前完成，并向甲方提供成果。由于返工造成逾期交付成果的，按延误服务周期偿付逾期违约金。若返工后还无法通过验收，甲方有权单方解除合同，并追回所付项目款。 </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7.在合同期内和合同终止后，乙方应负责所有成果、资料的保密，非经甲方书面认可，不得向任何人以任何方式提供任何资料。严格按甲方要求程序传递各种资料，否则甲方有权单方解除合同，并追回所付项目款。乙方提交成果后十日内，退回全部原始资料。否则，甲方有权要求乙方按本合同项目款总额的20%赔偿损失，并追究其法律责任。</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 xml:space="preserve">8.乙方不得将本项目的任何部分转包或分包给其他任何单位和个人。若擅自转包或分包本合同标的，甲方有权解除合同，并可要求乙方偿付预算工程费30%的违约金，同时追究其法律责任。 </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第九条 甲乙任何一方按照本合同规定索取违约金或赔偿金时，应书面通知违约方并说明违约金或赔偿金额；违约方应在收到对方发出的书面索赔通知的十个工作日内按索赔要求支付违约金或经 济赔偿；如违约方对违约金或赔偿金额有异议，应在收到通知后七个工作日内通知对方，双方应在收到对方的通知或答复后尽快协商明确 违约责任。</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 xml:space="preserve">第十条 因执行本合同发生的一切争议，双方应首先友好协商解决。经协商不能解决，应向甲方所在地人民法院提起诉讼。在诉讼 期间，除必须在诉讼过程中进行解决的问题外，合同其余部分应继续 履行。 </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 xml:space="preserve">第十一条 甲、乙双方有一方有正当理由要求变更本合同，须提前一个月以书面形式通知对方并协商解决，双方应签署变更合同。 </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 xml:space="preserve">第十二条 本合同期满双方不再续约或者因一方违约导致本合同无法履行，则本合同终止。但合同的终止不得损害第三方的利益，双方应为此做出合理安排。 </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第十三条 未经对方同意，甲乙任何一方不得将本合同部分或全部权利和义务转让给第三方。</w:t>
      </w:r>
    </w:p>
    <w:p>
      <w:pPr>
        <w:widowControl w:val="0"/>
        <w:adjustRightInd w:val="0"/>
        <w:spacing w:line="360" w:lineRule="auto"/>
        <w:ind w:firstLine="480" w:firstLineChars="200"/>
        <w:jc w:val="left"/>
        <w:textAlignment w:val="baseline"/>
        <w:rPr>
          <w:rFonts w:hint="eastAsia" w:ascii="宋体" w:hAnsi="宋体" w:eastAsia="宋体" w:cs="宋体"/>
          <w:color w:val="auto"/>
          <w:kern w:val="0"/>
          <w:szCs w:val="24"/>
          <w:highlight w:val="none"/>
        </w:rPr>
      </w:pPr>
      <w:r>
        <w:rPr>
          <w:rFonts w:hint="eastAsia" w:ascii="宋体" w:hAnsi="宋体" w:eastAsia="宋体" w:cs="宋体"/>
          <w:bCs/>
          <w:szCs w:val="21"/>
          <w:highlight w:val="none"/>
          <w:lang w:val="en-US" w:eastAsia="zh-CN"/>
        </w:rPr>
        <w:t>第十四条 本合同中涉及的所有“通知”、“同意”、“确认” 等事项均应以书面形式做出，并作为依据。</w:t>
      </w:r>
    </w:p>
    <w:p>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第十五条 本合同有关附件及补充合同是本合同不可分割的组成部分，与本合同具有同等法律效力；本合同未尽事宜，双方另行协商并签署补充合同，作为本合同的附件，具有同等法律效力。</w:t>
      </w:r>
    </w:p>
    <w:p>
      <w:pPr>
        <w:widowControl w:val="0"/>
        <w:spacing w:line="360" w:lineRule="auto"/>
        <w:jc w:val="both"/>
        <w:rPr>
          <w:rFonts w:hint="eastAsia"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lang w:eastAsia="zh-CN"/>
        </w:rPr>
        <w:t>、</w:t>
      </w:r>
      <w:r>
        <w:rPr>
          <w:rFonts w:hint="eastAsia" w:ascii="宋体" w:hAnsi="宋体" w:eastAsia="宋体" w:cs="宋体"/>
          <w:b/>
          <w:sz w:val="24"/>
          <w:szCs w:val="24"/>
        </w:rPr>
        <w:t>合同生效及其他</w:t>
      </w:r>
    </w:p>
    <w:p>
      <w:pPr>
        <w:widowControl w:val="0"/>
        <w:spacing w:line="360" w:lineRule="auto"/>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1、合同经双方法定代表人或授权委托代理人签字并加盖单位公章后生效。</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2、合同执行中涉及采购资金和采购内容修改或补充的，须经政府采购监管部门审批，并签书面补充协议报政府采购监督管理部门备案，方可作为主合同不可分割的一部分。</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3、本合同一式</w:t>
      </w:r>
      <w:r>
        <w:rPr>
          <w:rFonts w:hint="eastAsia" w:ascii="宋体" w:hAnsi="宋体" w:eastAsia="宋体" w:cs="宋体"/>
          <w:color w:val="000000"/>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份，自双方签章之日起起效。甲方</w:t>
      </w:r>
      <w:r>
        <w:rPr>
          <w:rFonts w:hint="eastAsia" w:ascii="宋体" w:hAnsi="宋体" w:eastAsia="宋体" w:cs="宋体"/>
          <w:color w:val="000000"/>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份，乙方</w:t>
      </w:r>
      <w:r>
        <w:rPr>
          <w:rFonts w:hint="eastAsia" w:ascii="宋体" w:hAnsi="宋体" w:eastAsia="宋体" w:cs="宋体"/>
          <w:color w:val="000000"/>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份，政府采购代理机构</w:t>
      </w:r>
      <w:r>
        <w:rPr>
          <w:rFonts w:hint="eastAsia" w:ascii="宋体" w:hAnsi="宋体" w:eastAsia="宋体" w:cs="宋体"/>
          <w:color w:val="000000"/>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份，同级财政部门备案</w:t>
      </w:r>
      <w:r>
        <w:rPr>
          <w:rFonts w:hint="eastAsia" w:ascii="宋体" w:hAnsi="宋体" w:eastAsia="宋体" w:cs="宋体"/>
          <w:color w:val="000000"/>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份，具有同等法律效力。</w:t>
      </w:r>
    </w:p>
    <w:p>
      <w:pPr>
        <w:spacing w:line="360" w:lineRule="auto"/>
        <w:ind w:firstLine="480" w:firstLineChars="200"/>
        <w:rPr>
          <w:rFonts w:hint="eastAsia" w:ascii="宋体" w:hAnsi="宋体" w:eastAsia="宋体" w:cs="宋体"/>
          <w:b/>
        </w:rPr>
      </w:pPr>
      <w:r>
        <w:rPr>
          <w:rFonts w:hint="eastAsia" w:ascii="宋体" w:hAnsi="宋体" w:eastAsia="宋体" w:cs="宋体"/>
          <w:b/>
        </w:rPr>
        <w:t>（以下无正文）</w:t>
      </w: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5"/>
        <w:gridCol w:w="2265"/>
        <w:gridCol w:w="2265"/>
        <w:gridCol w:w="2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pPr>
              <w:spacing w:line="360" w:lineRule="auto"/>
              <w:rPr>
                <w:rFonts w:hint="eastAsia" w:ascii="宋体" w:hAnsi="宋体" w:eastAsia="宋体" w:cs="宋体"/>
              </w:rPr>
            </w:pPr>
            <w:r>
              <w:rPr>
                <w:rFonts w:hint="eastAsia" w:ascii="宋体" w:hAnsi="宋体" w:eastAsia="宋体" w:cs="宋体"/>
              </w:rPr>
              <w:t>甲方（盖章）：</w:t>
            </w:r>
          </w:p>
        </w:tc>
        <w:tc>
          <w:tcPr>
            <w:tcW w:w="2265" w:type="dxa"/>
          </w:tcPr>
          <w:p>
            <w:pPr>
              <w:spacing w:line="360" w:lineRule="auto"/>
              <w:rPr>
                <w:rFonts w:hint="eastAsia" w:ascii="宋体" w:hAnsi="宋体" w:eastAsia="宋体" w:cs="宋体"/>
              </w:rPr>
            </w:pPr>
          </w:p>
        </w:tc>
        <w:tc>
          <w:tcPr>
            <w:tcW w:w="2265" w:type="dxa"/>
          </w:tcPr>
          <w:p>
            <w:pPr>
              <w:spacing w:line="360" w:lineRule="auto"/>
              <w:rPr>
                <w:rFonts w:hint="eastAsia" w:ascii="宋体" w:hAnsi="宋体" w:eastAsia="宋体" w:cs="宋体"/>
              </w:rPr>
            </w:pPr>
            <w:r>
              <w:rPr>
                <w:rFonts w:hint="eastAsia" w:ascii="宋体" w:hAnsi="宋体" w:eastAsia="宋体" w:cs="宋体"/>
              </w:rPr>
              <w:t>乙方（盖章）：</w:t>
            </w:r>
          </w:p>
        </w:tc>
        <w:tc>
          <w:tcPr>
            <w:tcW w:w="2265" w:type="dxa"/>
          </w:tcPr>
          <w:p>
            <w:pPr>
              <w:spacing w:line="360" w:lineRule="auto"/>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pPr>
              <w:spacing w:line="360" w:lineRule="auto"/>
              <w:rPr>
                <w:rFonts w:hint="eastAsia" w:ascii="宋体" w:hAnsi="宋体" w:eastAsia="宋体" w:cs="宋体"/>
              </w:rPr>
            </w:pPr>
            <w:r>
              <w:rPr>
                <w:rFonts w:hint="eastAsia" w:ascii="宋体" w:hAnsi="宋体" w:eastAsia="宋体" w:cs="宋体"/>
              </w:rPr>
              <w:t>法定代表人（委托代理人）：</w:t>
            </w:r>
          </w:p>
        </w:tc>
        <w:tc>
          <w:tcPr>
            <w:tcW w:w="2265" w:type="dxa"/>
          </w:tcPr>
          <w:p>
            <w:pPr>
              <w:spacing w:line="360" w:lineRule="auto"/>
              <w:rPr>
                <w:rFonts w:hint="eastAsia" w:ascii="宋体" w:hAnsi="宋体" w:eastAsia="宋体" w:cs="宋体"/>
              </w:rPr>
            </w:pPr>
          </w:p>
        </w:tc>
        <w:tc>
          <w:tcPr>
            <w:tcW w:w="2265" w:type="dxa"/>
          </w:tcPr>
          <w:p>
            <w:pPr>
              <w:spacing w:line="360" w:lineRule="auto"/>
              <w:rPr>
                <w:rFonts w:hint="eastAsia" w:ascii="宋体" w:hAnsi="宋体" w:eastAsia="宋体" w:cs="宋体"/>
              </w:rPr>
            </w:pPr>
            <w:r>
              <w:rPr>
                <w:rFonts w:hint="eastAsia" w:ascii="宋体" w:hAnsi="宋体" w:eastAsia="宋体" w:cs="宋体"/>
              </w:rPr>
              <w:t>法定代表人（委托代理人）：</w:t>
            </w:r>
          </w:p>
        </w:tc>
        <w:tc>
          <w:tcPr>
            <w:tcW w:w="2265" w:type="dxa"/>
          </w:tcPr>
          <w:p>
            <w:pPr>
              <w:spacing w:line="360" w:lineRule="auto"/>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pPr>
              <w:spacing w:line="360" w:lineRule="auto"/>
              <w:rPr>
                <w:rFonts w:hint="eastAsia" w:ascii="宋体" w:hAnsi="宋体" w:eastAsia="宋体" w:cs="宋体"/>
              </w:rPr>
            </w:pPr>
            <w:r>
              <w:rPr>
                <w:rFonts w:hint="eastAsia" w:ascii="宋体" w:hAnsi="宋体" w:eastAsia="宋体" w:cs="宋体"/>
              </w:rPr>
              <w:t>地　　址：</w:t>
            </w:r>
          </w:p>
        </w:tc>
        <w:tc>
          <w:tcPr>
            <w:tcW w:w="2265" w:type="dxa"/>
          </w:tcPr>
          <w:p>
            <w:pPr>
              <w:spacing w:line="360" w:lineRule="auto"/>
              <w:rPr>
                <w:rFonts w:hint="eastAsia" w:ascii="宋体" w:hAnsi="宋体" w:eastAsia="宋体" w:cs="宋体"/>
              </w:rPr>
            </w:pPr>
          </w:p>
        </w:tc>
        <w:tc>
          <w:tcPr>
            <w:tcW w:w="2265" w:type="dxa"/>
          </w:tcPr>
          <w:p>
            <w:pPr>
              <w:spacing w:line="360" w:lineRule="auto"/>
              <w:rPr>
                <w:rFonts w:hint="eastAsia" w:ascii="宋体" w:hAnsi="宋体" w:eastAsia="宋体" w:cs="宋体"/>
              </w:rPr>
            </w:pPr>
            <w:r>
              <w:rPr>
                <w:rFonts w:hint="eastAsia" w:ascii="宋体" w:hAnsi="宋体" w:eastAsia="宋体" w:cs="宋体"/>
              </w:rPr>
              <w:t>地　　址：</w:t>
            </w:r>
          </w:p>
        </w:tc>
        <w:tc>
          <w:tcPr>
            <w:tcW w:w="2265" w:type="dxa"/>
          </w:tcPr>
          <w:p>
            <w:pPr>
              <w:spacing w:line="360" w:lineRule="auto"/>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pPr>
              <w:spacing w:line="360" w:lineRule="auto"/>
              <w:rPr>
                <w:rFonts w:hint="eastAsia" w:ascii="宋体" w:hAnsi="宋体" w:eastAsia="宋体" w:cs="宋体"/>
              </w:rPr>
            </w:pPr>
            <w:r>
              <w:rPr>
                <w:rFonts w:hint="eastAsia" w:ascii="宋体" w:hAnsi="宋体" w:eastAsia="宋体" w:cs="宋体"/>
              </w:rPr>
              <w:t>开户银行：</w:t>
            </w:r>
          </w:p>
        </w:tc>
        <w:tc>
          <w:tcPr>
            <w:tcW w:w="2265" w:type="dxa"/>
          </w:tcPr>
          <w:p>
            <w:pPr>
              <w:spacing w:line="360" w:lineRule="auto"/>
              <w:rPr>
                <w:rFonts w:hint="eastAsia" w:ascii="宋体" w:hAnsi="宋体" w:eastAsia="宋体" w:cs="宋体"/>
              </w:rPr>
            </w:pPr>
          </w:p>
        </w:tc>
        <w:tc>
          <w:tcPr>
            <w:tcW w:w="2265" w:type="dxa"/>
          </w:tcPr>
          <w:p>
            <w:pPr>
              <w:spacing w:line="360" w:lineRule="auto"/>
              <w:rPr>
                <w:rFonts w:hint="eastAsia" w:ascii="宋体" w:hAnsi="宋体" w:eastAsia="宋体" w:cs="宋体"/>
              </w:rPr>
            </w:pPr>
            <w:r>
              <w:rPr>
                <w:rFonts w:hint="eastAsia" w:ascii="宋体" w:hAnsi="宋体" w:eastAsia="宋体" w:cs="宋体"/>
              </w:rPr>
              <w:t>开户银行：</w:t>
            </w:r>
          </w:p>
        </w:tc>
        <w:tc>
          <w:tcPr>
            <w:tcW w:w="2265" w:type="dxa"/>
          </w:tcPr>
          <w:p>
            <w:pPr>
              <w:spacing w:line="360" w:lineRule="auto"/>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pPr>
              <w:spacing w:line="360" w:lineRule="auto"/>
              <w:rPr>
                <w:rFonts w:hint="eastAsia" w:ascii="宋体" w:hAnsi="宋体" w:eastAsia="宋体" w:cs="宋体"/>
              </w:rPr>
            </w:pPr>
            <w:r>
              <w:rPr>
                <w:rFonts w:hint="eastAsia" w:ascii="宋体" w:hAnsi="宋体" w:eastAsia="宋体" w:cs="宋体"/>
              </w:rPr>
              <w:t>银行帐号：</w:t>
            </w:r>
          </w:p>
        </w:tc>
        <w:tc>
          <w:tcPr>
            <w:tcW w:w="2265" w:type="dxa"/>
          </w:tcPr>
          <w:p>
            <w:pPr>
              <w:spacing w:line="360" w:lineRule="auto"/>
              <w:rPr>
                <w:rFonts w:hint="eastAsia" w:ascii="宋体" w:hAnsi="宋体" w:eastAsia="宋体" w:cs="宋体"/>
              </w:rPr>
            </w:pPr>
          </w:p>
        </w:tc>
        <w:tc>
          <w:tcPr>
            <w:tcW w:w="2265" w:type="dxa"/>
          </w:tcPr>
          <w:p>
            <w:pPr>
              <w:spacing w:line="360" w:lineRule="auto"/>
              <w:rPr>
                <w:rFonts w:hint="eastAsia" w:ascii="宋体" w:hAnsi="宋体" w:eastAsia="宋体" w:cs="宋体"/>
              </w:rPr>
            </w:pPr>
            <w:r>
              <w:rPr>
                <w:rFonts w:hint="eastAsia" w:ascii="宋体" w:hAnsi="宋体" w:eastAsia="宋体" w:cs="宋体"/>
              </w:rPr>
              <w:t>银行帐号：</w:t>
            </w:r>
          </w:p>
        </w:tc>
        <w:tc>
          <w:tcPr>
            <w:tcW w:w="2265" w:type="dxa"/>
          </w:tcPr>
          <w:p>
            <w:pPr>
              <w:spacing w:line="360" w:lineRule="auto"/>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pPr>
              <w:spacing w:line="360" w:lineRule="auto"/>
              <w:rPr>
                <w:rFonts w:hint="eastAsia" w:ascii="宋体" w:hAnsi="宋体" w:eastAsia="宋体" w:cs="宋体"/>
              </w:rPr>
            </w:pPr>
            <w:r>
              <w:rPr>
                <w:rFonts w:hint="eastAsia" w:ascii="宋体" w:hAnsi="宋体" w:eastAsia="宋体" w:cs="宋体"/>
              </w:rPr>
              <w:t>电　　话：</w:t>
            </w:r>
          </w:p>
        </w:tc>
        <w:tc>
          <w:tcPr>
            <w:tcW w:w="2265" w:type="dxa"/>
          </w:tcPr>
          <w:p>
            <w:pPr>
              <w:spacing w:line="360" w:lineRule="auto"/>
              <w:rPr>
                <w:rFonts w:hint="eastAsia" w:ascii="宋体" w:hAnsi="宋体" w:eastAsia="宋体" w:cs="宋体"/>
              </w:rPr>
            </w:pPr>
          </w:p>
        </w:tc>
        <w:tc>
          <w:tcPr>
            <w:tcW w:w="2265" w:type="dxa"/>
          </w:tcPr>
          <w:p>
            <w:pPr>
              <w:spacing w:line="360" w:lineRule="auto"/>
              <w:rPr>
                <w:rFonts w:hint="eastAsia" w:ascii="宋体" w:hAnsi="宋体" w:eastAsia="宋体" w:cs="宋体"/>
              </w:rPr>
            </w:pPr>
            <w:r>
              <w:rPr>
                <w:rFonts w:hint="eastAsia" w:ascii="宋体" w:hAnsi="宋体" w:eastAsia="宋体" w:cs="宋体"/>
              </w:rPr>
              <w:t>电　　话：</w:t>
            </w:r>
          </w:p>
        </w:tc>
        <w:tc>
          <w:tcPr>
            <w:tcW w:w="2265" w:type="dxa"/>
          </w:tcPr>
          <w:p>
            <w:pPr>
              <w:spacing w:line="360" w:lineRule="auto"/>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pPr>
              <w:spacing w:line="360" w:lineRule="auto"/>
              <w:rPr>
                <w:rFonts w:hint="eastAsia" w:ascii="宋体" w:hAnsi="宋体" w:eastAsia="宋体" w:cs="宋体"/>
              </w:rPr>
            </w:pPr>
            <w:r>
              <w:rPr>
                <w:rFonts w:hint="eastAsia" w:ascii="宋体" w:hAnsi="宋体" w:eastAsia="宋体" w:cs="宋体"/>
              </w:rPr>
              <w:t>传　　真：</w:t>
            </w:r>
          </w:p>
        </w:tc>
        <w:tc>
          <w:tcPr>
            <w:tcW w:w="2265" w:type="dxa"/>
          </w:tcPr>
          <w:p>
            <w:pPr>
              <w:spacing w:line="360" w:lineRule="auto"/>
              <w:rPr>
                <w:rFonts w:hint="eastAsia" w:ascii="宋体" w:hAnsi="宋体" w:eastAsia="宋体" w:cs="宋体"/>
              </w:rPr>
            </w:pPr>
          </w:p>
        </w:tc>
        <w:tc>
          <w:tcPr>
            <w:tcW w:w="2265" w:type="dxa"/>
          </w:tcPr>
          <w:p>
            <w:pPr>
              <w:spacing w:line="360" w:lineRule="auto"/>
              <w:rPr>
                <w:rFonts w:hint="eastAsia" w:ascii="宋体" w:hAnsi="宋体" w:eastAsia="宋体" w:cs="宋体"/>
              </w:rPr>
            </w:pPr>
            <w:r>
              <w:rPr>
                <w:rFonts w:hint="eastAsia" w:ascii="宋体" w:hAnsi="宋体" w:eastAsia="宋体" w:cs="宋体"/>
              </w:rPr>
              <w:t>传　　真：</w:t>
            </w:r>
          </w:p>
        </w:tc>
        <w:tc>
          <w:tcPr>
            <w:tcW w:w="2265" w:type="dxa"/>
          </w:tcPr>
          <w:p>
            <w:pPr>
              <w:spacing w:line="360" w:lineRule="auto"/>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pPr>
              <w:spacing w:line="360" w:lineRule="auto"/>
              <w:rPr>
                <w:rFonts w:hint="eastAsia" w:ascii="宋体" w:hAnsi="宋体" w:eastAsia="宋体" w:cs="宋体"/>
              </w:rPr>
            </w:pPr>
            <w:r>
              <w:rPr>
                <w:rFonts w:hint="eastAsia" w:ascii="宋体" w:hAnsi="宋体" w:eastAsia="宋体" w:cs="宋体"/>
              </w:rPr>
              <w:t>签约日期：</w:t>
            </w:r>
          </w:p>
        </w:tc>
        <w:tc>
          <w:tcPr>
            <w:tcW w:w="2265" w:type="dxa"/>
          </w:tcPr>
          <w:p>
            <w:pPr>
              <w:spacing w:line="360" w:lineRule="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p>
        </w:tc>
        <w:tc>
          <w:tcPr>
            <w:tcW w:w="2265" w:type="dxa"/>
          </w:tcPr>
          <w:p>
            <w:pPr>
              <w:spacing w:line="360" w:lineRule="auto"/>
              <w:rPr>
                <w:rFonts w:hint="eastAsia" w:ascii="宋体" w:hAnsi="宋体" w:eastAsia="宋体" w:cs="宋体"/>
              </w:rPr>
            </w:pPr>
            <w:r>
              <w:rPr>
                <w:rFonts w:hint="eastAsia" w:ascii="宋体" w:hAnsi="宋体" w:eastAsia="宋体" w:cs="宋体"/>
              </w:rPr>
              <w:t>签约日期：</w:t>
            </w:r>
          </w:p>
        </w:tc>
        <w:tc>
          <w:tcPr>
            <w:tcW w:w="2265" w:type="dxa"/>
          </w:tcPr>
          <w:p>
            <w:pPr>
              <w:spacing w:line="360" w:lineRule="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p>
        </w:tc>
      </w:tr>
    </w:tbl>
    <w:p>
      <w:pPr>
        <w:rPr>
          <w:rFonts w:hint="eastAsia" w:ascii="宋体" w:hAnsi="宋体" w:eastAsia="宋体" w:cs="宋体"/>
          <w:lang w:val="en-US" w:eastAsia="zh-CN"/>
        </w:rPr>
      </w:pPr>
    </w:p>
    <w:p>
      <w:pPr>
        <w:pStyle w:val="106"/>
        <w:widowControl/>
        <w:spacing w:before="0" w:beforeLines="0" w:after="0" w:afterLines="0" w:line="560" w:lineRule="exact"/>
        <w:ind w:firstLine="0" w:firstLineChars="0"/>
        <w:rPr>
          <w:rFonts w:hint="eastAsia" w:ascii="宋体" w:hAnsi="宋体" w:cs="宋体"/>
          <w:color w:val="auto"/>
          <w:sz w:val="21"/>
          <w:szCs w:val="21"/>
        </w:rPr>
      </w:pPr>
    </w:p>
    <w:p>
      <w:pPr>
        <w:rPr>
          <w:rFonts w:hint="eastAsia" w:ascii="宋体" w:hAnsi="宋体" w:eastAsia="宋体" w:cs="宋体"/>
          <w:b/>
          <w:szCs w:val="24"/>
        </w:rPr>
      </w:pPr>
      <w:r>
        <w:rPr>
          <w:rFonts w:hint="eastAsia" w:ascii="宋体" w:hAnsi="宋体" w:eastAsia="宋体" w:cs="宋体"/>
          <w:b/>
          <w:szCs w:val="24"/>
        </w:rPr>
        <w:br w:type="page"/>
      </w:r>
    </w:p>
    <w:p>
      <w:pPr>
        <w:pStyle w:val="3"/>
        <w:spacing w:before="210" w:after="210" w:line="360" w:lineRule="auto"/>
        <w:rPr>
          <w:rFonts w:hint="eastAsia" w:ascii="宋体" w:hAnsi="宋体" w:eastAsia="宋体" w:cs="宋体"/>
          <w:b/>
          <w:bCs w:val="0"/>
        </w:rPr>
      </w:pPr>
      <w:bookmarkStart w:id="61" w:name="_Toc100219616"/>
      <w:r>
        <w:rPr>
          <w:rFonts w:hint="eastAsia" w:ascii="宋体" w:hAnsi="宋体" w:eastAsia="宋体" w:cs="宋体"/>
          <w:b/>
          <w:bCs w:val="0"/>
        </w:rPr>
        <w:t>第五章　投标文件构成及格式</w:t>
      </w:r>
      <w:bookmarkEnd w:id="61"/>
    </w:p>
    <w:p>
      <w:pPr>
        <w:spacing w:line="360" w:lineRule="auto"/>
        <w:ind w:firstLine="251" w:firstLineChars="70"/>
        <w:jc w:val="right"/>
        <w:rPr>
          <w:rFonts w:hint="eastAsia" w:ascii="宋体" w:hAnsi="宋体" w:eastAsia="宋体" w:cs="宋体"/>
          <w:sz w:val="36"/>
          <w:szCs w:val="36"/>
        </w:rPr>
      </w:pPr>
    </w:p>
    <w:p>
      <w:pPr>
        <w:shd w:val="clea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投标文件编制说明</w:t>
      </w:r>
    </w:p>
    <w:p>
      <w:pPr>
        <w:shd w:val="clear"/>
        <w:spacing w:line="360" w:lineRule="auto"/>
        <w:ind w:firstLine="480" w:firstLineChars="20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w:t>
      </w:r>
      <w:r>
        <w:rPr>
          <w:rFonts w:hint="eastAsia" w:ascii="宋体" w:hAnsi="宋体" w:eastAsia="宋体" w:cs="宋体"/>
          <w:color w:val="auto"/>
          <w:kern w:val="0"/>
          <w:szCs w:val="24"/>
          <w:highlight w:val="none"/>
        </w:rPr>
        <w:t>投标文件应当按照招标文件给定的格式和要求编制，格式之外的可自行编写。</w:t>
      </w:r>
    </w:p>
    <w:p>
      <w:pPr>
        <w:shd w:val="clear"/>
        <w:spacing w:line="360" w:lineRule="auto"/>
        <w:ind w:firstLine="480" w:firstLineChars="20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w:t>
      </w:r>
      <w:r>
        <w:rPr>
          <w:rFonts w:hint="eastAsia" w:ascii="宋体" w:hAnsi="宋体" w:eastAsia="宋体" w:cs="宋体"/>
          <w:color w:val="auto"/>
          <w:kern w:val="0"/>
          <w:szCs w:val="24"/>
          <w:highlight w:val="none"/>
          <w:lang w:val="en-US" w:eastAsia="zh-CN"/>
        </w:rPr>
        <w:t>.</w:t>
      </w:r>
      <w:r>
        <w:rPr>
          <w:rFonts w:hint="eastAsia" w:ascii="宋体" w:hAnsi="宋体" w:eastAsia="宋体" w:cs="宋体"/>
          <w:color w:val="auto"/>
          <w:kern w:val="0"/>
          <w:szCs w:val="24"/>
          <w:highlight w:val="none"/>
        </w:rPr>
        <w:t>投标人必须按照招标文件的规定和要求在投标文件中指定的页面落款处加盖公章（鲜章）并由法定代表人或被授权人签字（或盖章），其余页面加盖投标人公章（鲜章）。招标文件凡是要求法定代表人签字或盖章之处，非法人单位的负责人均参照执行。</w:t>
      </w:r>
    </w:p>
    <w:p>
      <w:pPr>
        <w:shd w:val="clear"/>
        <w:spacing w:line="360" w:lineRule="auto"/>
        <w:ind w:firstLine="480" w:firstLineChars="20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r>
        <w:rPr>
          <w:rFonts w:hint="eastAsia" w:ascii="宋体" w:hAnsi="宋体" w:eastAsia="宋体" w:cs="宋体"/>
          <w:color w:val="auto"/>
          <w:kern w:val="0"/>
          <w:szCs w:val="24"/>
          <w:highlight w:val="none"/>
          <w:lang w:val="en-US" w:eastAsia="zh-CN"/>
        </w:rPr>
        <w:t>.</w:t>
      </w:r>
      <w:r>
        <w:rPr>
          <w:rFonts w:hint="eastAsia" w:ascii="宋体" w:hAnsi="宋体" w:eastAsia="宋体" w:cs="宋体"/>
          <w:color w:val="auto"/>
          <w:kern w:val="0"/>
          <w:szCs w:val="24"/>
          <w:highlight w:val="none"/>
        </w:rPr>
        <w:t>纸质投标文件采用书籍（胶装）方式装订成册，须编制目录和页码，在每一页的正下方清楚标明“第几页共几页”字样</w:t>
      </w:r>
      <w:r>
        <w:rPr>
          <w:rFonts w:hint="eastAsia" w:ascii="宋体" w:hAnsi="宋体" w:eastAsia="宋体" w:cs="宋体"/>
          <w:color w:val="auto"/>
          <w:kern w:val="0"/>
          <w:szCs w:val="24"/>
          <w:highlight w:val="none"/>
          <w:lang w:eastAsia="zh-CN"/>
        </w:rPr>
        <w:t xml:space="preserve"> </w:t>
      </w:r>
      <w:r>
        <w:rPr>
          <w:rFonts w:hint="eastAsia" w:ascii="宋体" w:hAnsi="宋体" w:eastAsia="宋体" w:cs="宋体"/>
          <w:color w:val="auto"/>
          <w:kern w:val="0"/>
          <w:szCs w:val="24"/>
          <w:highlight w:val="none"/>
        </w:rPr>
        <w:t>。</w:t>
      </w:r>
    </w:p>
    <w:p>
      <w:pPr>
        <w:shd w:val="clear"/>
        <w:spacing w:line="360" w:lineRule="auto"/>
        <w:ind w:firstLine="480" w:firstLineChars="20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4</w:t>
      </w:r>
      <w:r>
        <w:rPr>
          <w:rFonts w:hint="eastAsia" w:ascii="宋体" w:hAnsi="宋体" w:eastAsia="宋体" w:cs="宋体"/>
          <w:color w:val="auto"/>
          <w:kern w:val="0"/>
          <w:szCs w:val="24"/>
          <w:highlight w:val="none"/>
          <w:lang w:val="en-US" w:eastAsia="zh-CN"/>
        </w:rPr>
        <w:t>.</w:t>
      </w:r>
      <w:r>
        <w:rPr>
          <w:rFonts w:hint="eastAsia" w:ascii="宋体" w:hAnsi="宋体" w:eastAsia="宋体" w:cs="宋体"/>
          <w:color w:val="auto"/>
          <w:kern w:val="0"/>
          <w:szCs w:val="24"/>
          <w:highlight w:val="none"/>
        </w:rPr>
        <w:t>投标文件正本中的法人授权书须为原件，其它资质证明文件为复印件加盖投标</w:t>
      </w:r>
    </w:p>
    <w:p>
      <w:pPr>
        <w:spacing w:line="360" w:lineRule="auto"/>
        <w:rPr>
          <w:rFonts w:hint="eastAsia" w:ascii="宋体" w:hAnsi="宋体" w:eastAsia="宋体" w:cs="宋体"/>
          <w:b/>
          <w:color w:val="auto"/>
          <w:sz w:val="44"/>
          <w:szCs w:val="44"/>
        </w:rPr>
      </w:pPr>
      <w:r>
        <w:rPr>
          <w:rFonts w:hint="eastAsia" w:ascii="宋体" w:hAnsi="宋体" w:eastAsia="宋体" w:cs="宋体"/>
          <w:color w:val="auto"/>
          <w:kern w:val="0"/>
          <w:szCs w:val="24"/>
          <w:highlight w:val="none"/>
        </w:rPr>
        <w:t>人公章（鲜章）。</w:t>
      </w:r>
      <w:r>
        <w:rPr>
          <w:rFonts w:hint="eastAsia" w:ascii="宋体" w:hAnsi="宋体" w:eastAsia="宋体" w:cs="宋体"/>
          <w:b/>
          <w:color w:val="auto"/>
          <w:sz w:val="44"/>
          <w:szCs w:val="44"/>
        </w:rPr>
        <w:br w:type="page"/>
      </w:r>
    </w:p>
    <w:p>
      <w:pPr>
        <w:shd w:val="clea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bdr w:val="single" w:color="auto" w:sz="4" w:space="0"/>
        </w:rPr>
        <w:t>政府采购项目</w:t>
      </w:r>
      <w:r>
        <w:rPr>
          <w:rFonts w:hint="eastAsia" w:ascii="宋体" w:hAnsi="宋体" w:eastAsia="宋体" w:cs="宋体"/>
          <w:b/>
          <w:color w:val="auto"/>
          <w:sz w:val="36"/>
          <w:szCs w:val="36"/>
          <w:highlight w:val="none"/>
        </w:rPr>
        <w:t xml:space="preserve">  </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正本或副本</w:t>
      </w:r>
    </w:p>
    <w:p>
      <w:pPr>
        <w:spacing w:line="360" w:lineRule="auto"/>
        <w:jc w:val="center"/>
        <w:rPr>
          <w:rFonts w:hint="eastAsia" w:ascii="宋体" w:hAnsi="宋体" w:eastAsia="宋体" w:cs="宋体"/>
          <w:b/>
          <w:color w:val="auto"/>
          <w:sz w:val="44"/>
          <w:szCs w:val="44"/>
        </w:rPr>
      </w:pPr>
    </w:p>
    <w:p>
      <w:pPr>
        <w:spacing w:line="360" w:lineRule="auto"/>
        <w:jc w:val="left"/>
        <w:rPr>
          <w:rFonts w:hint="eastAsia" w:ascii="宋体" w:hAnsi="宋体" w:eastAsia="宋体" w:cs="宋体"/>
          <w:sz w:val="36"/>
          <w:szCs w:val="36"/>
        </w:rPr>
      </w:pPr>
      <w:r>
        <w:rPr>
          <w:rFonts w:hint="eastAsia" w:ascii="宋体" w:hAnsi="宋体" w:eastAsia="宋体" w:cs="宋体"/>
          <w:sz w:val="36"/>
          <w:szCs w:val="36"/>
        </w:rPr>
        <w:t>（项目编号：）</w:t>
      </w:r>
    </w:p>
    <w:p>
      <w:pPr>
        <w:spacing w:line="360" w:lineRule="auto"/>
        <w:jc w:val="center"/>
        <w:rPr>
          <w:rFonts w:hint="eastAsia" w:ascii="宋体" w:hAnsi="宋体" w:eastAsia="宋体" w:cs="宋体"/>
          <w:b/>
          <w:color w:val="auto"/>
          <w:sz w:val="44"/>
          <w:szCs w:val="44"/>
        </w:rPr>
      </w:pPr>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〈项目名称〉</w:t>
      </w:r>
    </w:p>
    <w:p>
      <w:pPr>
        <w:spacing w:line="360" w:lineRule="auto"/>
        <w:jc w:val="center"/>
        <w:rPr>
          <w:rFonts w:hint="eastAsia" w:ascii="宋体" w:hAnsi="宋体" w:eastAsia="宋体" w:cs="宋体"/>
          <w:b/>
          <w:color w:val="auto"/>
          <w:sz w:val="44"/>
          <w:szCs w:val="44"/>
        </w:rPr>
      </w:pPr>
    </w:p>
    <w:p>
      <w:pPr>
        <w:spacing w:line="360" w:lineRule="auto"/>
        <w:jc w:val="center"/>
        <w:rPr>
          <w:rFonts w:hint="eastAsia" w:ascii="宋体" w:hAnsi="宋体" w:eastAsia="宋体" w:cs="宋体"/>
          <w:b/>
          <w:color w:val="auto"/>
          <w:sz w:val="44"/>
          <w:szCs w:val="44"/>
        </w:rPr>
      </w:pPr>
    </w:p>
    <w:p>
      <w:pPr>
        <w:spacing w:line="360" w:lineRule="auto"/>
        <w:jc w:val="center"/>
        <w:rPr>
          <w:rFonts w:hint="eastAsia" w:ascii="宋体" w:hAnsi="宋体" w:eastAsia="宋体" w:cs="宋体"/>
          <w:kern w:val="0"/>
          <w:sz w:val="96"/>
          <w:szCs w:val="96"/>
        </w:rPr>
      </w:pPr>
      <w:r>
        <w:rPr>
          <w:rFonts w:hint="eastAsia" w:ascii="宋体" w:hAnsi="宋体" w:eastAsia="宋体" w:cs="宋体"/>
          <w:color w:val="auto"/>
          <w:spacing w:val="323"/>
          <w:kern w:val="0"/>
          <w:sz w:val="96"/>
          <w:szCs w:val="96"/>
          <w:fitText w:val="5778" w:id="-1540037120"/>
        </w:rPr>
        <w:t>投标文</w:t>
      </w:r>
      <w:r>
        <w:rPr>
          <w:rFonts w:hint="eastAsia" w:ascii="宋体" w:hAnsi="宋体" w:eastAsia="宋体" w:cs="宋体"/>
          <w:spacing w:val="0"/>
          <w:kern w:val="0"/>
          <w:sz w:val="96"/>
          <w:szCs w:val="96"/>
          <w:fitText w:val="5778" w:id="-1540037120"/>
        </w:rPr>
        <w:t>件</w:t>
      </w:r>
    </w:p>
    <w:p>
      <w:pPr>
        <w:spacing w:line="360" w:lineRule="auto"/>
        <w:jc w:val="center"/>
        <w:rPr>
          <w:rFonts w:hint="eastAsia" w:ascii="宋体" w:hAnsi="宋体" w:eastAsia="宋体" w:cs="宋体"/>
          <w:kern w:val="0"/>
          <w:sz w:val="96"/>
          <w:szCs w:val="96"/>
        </w:rPr>
      </w:pPr>
    </w:p>
    <w:p>
      <w:pPr>
        <w:spacing w:line="360" w:lineRule="auto"/>
        <w:jc w:val="center"/>
        <w:rPr>
          <w:rFonts w:hint="eastAsia" w:ascii="宋体" w:hAnsi="宋体" w:eastAsia="宋体" w:cs="宋体"/>
          <w:sz w:val="36"/>
        </w:rPr>
      </w:pPr>
    </w:p>
    <w:p>
      <w:pPr>
        <w:pStyle w:val="2"/>
        <w:rPr>
          <w:rFonts w:hint="eastAsia" w:ascii="宋体" w:hAnsi="宋体" w:eastAsia="宋体" w:cs="宋体"/>
          <w:sz w:val="36"/>
        </w:rPr>
      </w:pPr>
    </w:p>
    <w:p>
      <w:pPr>
        <w:rPr>
          <w:rFonts w:hint="eastAsia"/>
        </w:rPr>
      </w:pPr>
    </w:p>
    <w:p>
      <w:pPr>
        <w:spacing w:line="360" w:lineRule="auto"/>
        <w:ind w:left="0" w:leftChars="0" w:firstLine="957" w:firstLineChars="342"/>
        <w:outlineLvl w:val="0"/>
        <w:rPr>
          <w:rFonts w:ascii="宋体" w:hAnsi="宋体" w:cs="宋体"/>
          <w:b/>
          <w:sz w:val="28"/>
          <w:szCs w:val="28"/>
          <w:u w:val="single"/>
        </w:rPr>
      </w:pPr>
      <w:bookmarkStart w:id="62" w:name="_Toc23935"/>
      <w:bookmarkStart w:id="63" w:name="_Toc24050"/>
      <w:bookmarkStart w:id="64" w:name="_Toc3196"/>
      <w:bookmarkStart w:id="65" w:name="_Toc18977"/>
      <w:r>
        <w:rPr>
          <w:rFonts w:hint="eastAsia" w:ascii="宋体" w:hAnsi="宋体" w:cs="宋体"/>
          <w:b/>
          <w:sz w:val="28"/>
          <w:szCs w:val="28"/>
        </w:rPr>
        <w:t>供应商名称：</w:t>
      </w:r>
      <w:r>
        <w:rPr>
          <w:rFonts w:hint="eastAsia" w:ascii="宋体" w:hAnsi="宋体" w:cs="宋体"/>
          <w:b/>
          <w:sz w:val="28"/>
          <w:szCs w:val="28"/>
          <w:u w:val="single"/>
        </w:rPr>
        <w:t xml:space="preserve">                    </w:t>
      </w:r>
      <w:r>
        <w:rPr>
          <w:rFonts w:hint="eastAsia" w:ascii="宋体" w:hAnsi="宋体" w:cs="宋体"/>
          <w:b/>
          <w:sz w:val="28"/>
          <w:szCs w:val="28"/>
        </w:rPr>
        <w:t>（盖  公  章）</w:t>
      </w:r>
      <w:bookmarkEnd w:id="62"/>
      <w:bookmarkEnd w:id="63"/>
      <w:bookmarkEnd w:id="64"/>
      <w:bookmarkEnd w:id="65"/>
    </w:p>
    <w:p>
      <w:pPr>
        <w:spacing w:line="360" w:lineRule="auto"/>
        <w:ind w:left="0" w:leftChars="0" w:firstLine="957" w:firstLineChars="342"/>
        <w:outlineLvl w:val="0"/>
        <w:rPr>
          <w:rFonts w:ascii="宋体" w:hAnsi="宋体" w:cs="宋体"/>
          <w:b/>
          <w:sz w:val="28"/>
          <w:szCs w:val="28"/>
        </w:rPr>
      </w:pPr>
      <w:bookmarkStart w:id="66" w:name="_Toc297"/>
      <w:bookmarkStart w:id="67" w:name="_Toc13130"/>
      <w:bookmarkStart w:id="68" w:name="_Toc3848"/>
      <w:bookmarkStart w:id="69" w:name="_Toc20024"/>
      <w:r>
        <w:rPr>
          <w:rFonts w:hint="eastAsia" w:ascii="宋体" w:hAnsi="宋体" w:cs="宋体"/>
          <w:b/>
          <w:sz w:val="28"/>
          <w:szCs w:val="28"/>
        </w:rPr>
        <w:t>法定代表人或被授权人：</w:t>
      </w:r>
      <w:r>
        <w:rPr>
          <w:rFonts w:hint="eastAsia" w:ascii="宋体" w:hAnsi="宋体" w:cs="宋体"/>
          <w:b/>
          <w:sz w:val="28"/>
          <w:szCs w:val="28"/>
          <w:u w:val="single"/>
        </w:rPr>
        <w:t xml:space="preserve">          </w:t>
      </w:r>
      <w:r>
        <w:rPr>
          <w:rFonts w:hint="eastAsia" w:ascii="宋体" w:hAnsi="宋体" w:cs="宋体"/>
          <w:b/>
          <w:sz w:val="28"/>
          <w:szCs w:val="28"/>
        </w:rPr>
        <w:t>（签字或盖章）</w:t>
      </w:r>
      <w:bookmarkEnd w:id="66"/>
      <w:bookmarkEnd w:id="67"/>
      <w:bookmarkEnd w:id="68"/>
      <w:bookmarkEnd w:id="69"/>
    </w:p>
    <w:p>
      <w:pPr>
        <w:spacing w:line="360" w:lineRule="auto"/>
        <w:ind w:left="0" w:leftChars="0" w:firstLine="957" w:firstLineChars="342"/>
        <w:rPr>
          <w:rFonts w:hint="eastAsia" w:ascii="宋体" w:hAnsi="宋体" w:eastAsia="宋体" w:cs="宋体"/>
          <w:sz w:val="36"/>
          <w:szCs w:val="36"/>
        </w:rPr>
      </w:pPr>
      <w:bookmarkStart w:id="70" w:name="_Toc2710"/>
      <w:bookmarkStart w:id="71" w:name="_Toc25301"/>
      <w:bookmarkStart w:id="72" w:name="_Toc33"/>
      <w:bookmarkStart w:id="73" w:name="_Toc9406"/>
      <w:r>
        <w:rPr>
          <w:rFonts w:hint="eastAsia" w:ascii="宋体" w:hAnsi="宋体" w:cs="宋体"/>
          <w:b/>
          <w:sz w:val="28"/>
          <w:szCs w:val="28"/>
        </w:rPr>
        <w:t>日      期：</w:t>
      </w:r>
      <w:bookmarkEnd w:id="70"/>
      <w:bookmarkEnd w:id="71"/>
      <w:bookmarkEnd w:id="72"/>
      <w:bookmarkEnd w:id="73"/>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 xml:space="preserve">  </w:t>
      </w:r>
      <w:r>
        <w:rPr>
          <w:rFonts w:hint="eastAsia" w:ascii="宋体" w:hAnsi="宋体" w:cs="宋体"/>
          <w:b/>
          <w:sz w:val="28"/>
          <w:szCs w:val="28"/>
          <w:u w:val="single"/>
        </w:rPr>
        <w:t xml:space="preserve">               </w:t>
      </w:r>
      <w:r>
        <w:rPr>
          <w:rFonts w:hint="eastAsia" w:ascii="宋体" w:hAnsi="宋体" w:eastAsia="宋体" w:cs="宋体"/>
          <w:sz w:val="36"/>
        </w:rPr>
        <w:br w:type="page"/>
      </w:r>
    </w:p>
    <w:p>
      <w:pPr>
        <w:spacing w:line="360" w:lineRule="auto"/>
        <w:jc w:val="center"/>
        <w:rPr>
          <w:rFonts w:hint="eastAsia" w:ascii="宋体" w:hAnsi="宋体" w:eastAsia="宋体" w:cs="宋体"/>
          <w:sz w:val="30"/>
          <w:szCs w:val="30"/>
        </w:rPr>
      </w:pPr>
      <w:r>
        <w:rPr>
          <w:rFonts w:hint="eastAsia" w:ascii="宋体" w:hAnsi="宋体" w:eastAsia="宋体" w:cs="宋体"/>
          <w:sz w:val="36"/>
          <w:szCs w:val="36"/>
        </w:rPr>
        <w:t>目　　录</w:t>
      </w:r>
    </w:p>
    <w:p>
      <w:pPr>
        <w:spacing w:line="360" w:lineRule="auto"/>
        <w:jc w:val="center"/>
        <w:rPr>
          <w:rFonts w:hint="eastAsia" w:ascii="宋体" w:hAnsi="宋体" w:eastAsia="宋体" w:cs="宋体"/>
          <w:sz w:val="30"/>
          <w:szCs w:val="30"/>
        </w:rPr>
      </w:pPr>
    </w:p>
    <w:p>
      <w:pPr>
        <w:pStyle w:val="101"/>
        <w:spacing w:line="360" w:lineRule="auto"/>
        <w:ind w:firstLine="560" w:firstLineChars="200"/>
        <w:jc w:val="center"/>
        <w:rPr>
          <w:rFonts w:ascii="宋体" w:hAnsi="宋体" w:cs="宋体"/>
          <w:color w:val="000000"/>
          <w:sz w:val="28"/>
          <w:szCs w:val="28"/>
        </w:rPr>
      </w:pPr>
    </w:p>
    <w:p>
      <w:pPr>
        <w:pStyle w:val="101"/>
        <w:spacing w:line="360" w:lineRule="auto"/>
        <w:ind w:firstLine="560" w:firstLineChars="200"/>
        <w:jc w:val="center"/>
        <w:rPr>
          <w:rFonts w:ascii="宋体" w:hAnsi="宋体" w:cs="宋体"/>
          <w:color w:val="000000"/>
          <w:sz w:val="28"/>
          <w:szCs w:val="28"/>
        </w:rPr>
      </w:pPr>
      <w:r>
        <w:rPr>
          <w:rFonts w:hint="eastAsia" w:ascii="宋体" w:hAnsi="宋体" w:cs="宋体"/>
          <w:color w:val="000000"/>
          <w:sz w:val="28"/>
          <w:szCs w:val="28"/>
        </w:rPr>
        <w:t>自  拟</w:t>
      </w:r>
    </w:p>
    <w:p>
      <w:pPr>
        <w:pStyle w:val="101"/>
        <w:spacing w:line="360" w:lineRule="auto"/>
        <w:ind w:firstLine="560" w:firstLineChars="200"/>
        <w:jc w:val="center"/>
        <w:rPr>
          <w:rFonts w:ascii="宋体" w:hAnsi="宋体" w:cs="宋体"/>
          <w:b/>
          <w:bCs/>
          <w:color w:val="000000"/>
          <w:sz w:val="28"/>
          <w:szCs w:val="28"/>
        </w:rPr>
      </w:pPr>
    </w:p>
    <w:p>
      <w:pPr>
        <w:pStyle w:val="101"/>
        <w:spacing w:line="360" w:lineRule="auto"/>
        <w:ind w:firstLine="560" w:firstLineChars="200"/>
        <w:jc w:val="center"/>
        <w:rPr>
          <w:rFonts w:ascii="宋体" w:hAnsi="宋体" w:cs="宋体"/>
          <w:b/>
          <w:bCs/>
          <w:color w:val="000000"/>
          <w:sz w:val="28"/>
          <w:szCs w:val="28"/>
        </w:rPr>
      </w:pPr>
    </w:p>
    <w:p>
      <w:pPr>
        <w:pStyle w:val="101"/>
        <w:spacing w:line="360" w:lineRule="auto"/>
        <w:ind w:firstLine="560" w:firstLineChars="200"/>
        <w:jc w:val="center"/>
        <w:rPr>
          <w:rFonts w:ascii="宋体" w:hAnsi="宋体" w:cs="宋体"/>
          <w:b/>
          <w:bCs/>
          <w:color w:val="000000"/>
          <w:sz w:val="28"/>
          <w:szCs w:val="28"/>
        </w:rPr>
      </w:pPr>
    </w:p>
    <w:p>
      <w:pPr>
        <w:pStyle w:val="101"/>
        <w:spacing w:line="360" w:lineRule="auto"/>
        <w:ind w:firstLine="560" w:firstLineChars="200"/>
        <w:jc w:val="center"/>
        <w:rPr>
          <w:rFonts w:ascii="宋体" w:hAnsi="宋体" w:cs="宋体"/>
          <w:b/>
          <w:bCs/>
          <w:color w:val="000000"/>
          <w:sz w:val="28"/>
          <w:szCs w:val="28"/>
        </w:rPr>
      </w:pPr>
    </w:p>
    <w:p>
      <w:pPr>
        <w:pStyle w:val="101"/>
        <w:spacing w:line="360" w:lineRule="auto"/>
        <w:ind w:firstLine="560" w:firstLineChars="200"/>
        <w:jc w:val="center"/>
        <w:rPr>
          <w:rFonts w:ascii="宋体" w:hAnsi="宋体" w:cs="宋体"/>
          <w:b/>
          <w:bCs/>
          <w:color w:val="000000"/>
          <w:sz w:val="28"/>
          <w:szCs w:val="28"/>
        </w:rPr>
      </w:pPr>
    </w:p>
    <w:p>
      <w:pPr>
        <w:pStyle w:val="101"/>
        <w:spacing w:line="360" w:lineRule="auto"/>
        <w:ind w:firstLine="560" w:firstLineChars="200"/>
        <w:rPr>
          <w:rFonts w:ascii="宋体" w:hAnsi="宋体" w:cs="宋体"/>
          <w:color w:val="000000"/>
          <w:sz w:val="28"/>
          <w:szCs w:val="28"/>
        </w:rPr>
      </w:pPr>
      <w:r>
        <w:rPr>
          <w:rFonts w:hint="eastAsia" w:ascii="宋体" w:hAnsi="宋体" w:cs="宋体"/>
          <w:b/>
          <w:bCs/>
          <w:color w:val="000000"/>
          <w:sz w:val="28"/>
          <w:szCs w:val="28"/>
        </w:rPr>
        <w:t xml:space="preserve">        </w:t>
      </w:r>
    </w:p>
    <w:p>
      <w:pPr>
        <w:spacing w:line="360" w:lineRule="auto"/>
        <w:rPr>
          <w:rFonts w:hint="eastAsia" w:ascii="宋体" w:hAnsi="宋体" w:eastAsia="宋体" w:cs="宋体"/>
          <w:sz w:val="36"/>
        </w:rPr>
        <w:sectPr>
          <w:headerReference r:id="rId6" w:type="default"/>
          <w:pgSz w:w="11906" w:h="16838"/>
          <w:pgMar w:top="1417" w:right="1417" w:bottom="1417" w:left="1417" w:header="850" w:footer="964" w:gutter="0"/>
          <w:pgNumType w:fmt="decimal"/>
          <w:cols w:space="0" w:num="1"/>
          <w:rtlGutter w:val="0"/>
          <w:docGrid w:type="linesAndChars" w:linePitch="420" w:charSpace="0"/>
        </w:sectPr>
      </w:pPr>
      <w:r>
        <w:rPr>
          <w:rFonts w:hint="eastAsia" w:ascii="宋体" w:hAnsi="宋体" w:cs="宋体"/>
          <w:color w:val="000000"/>
          <w:szCs w:val="28"/>
        </w:rPr>
        <w:t>（注：</w:t>
      </w:r>
      <w:r>
        <w:rPr>
          <w:rFonts w:hint="eastAsia" w:ascii="宋体" w:hAnsi="宋体" w:cs="宋体"/>
          <w:color w:val="000000"/>
          <w:szCs w:val="28"/>
          <w:lang w:val="en-US" w:eastAsia="zh-CN"/>
        </w:rPr>
        <w:t>招标</w:t>
      </w:r>
      <w:r>
        <w:rPr>
          <w:rFonts w:hint="eastAsia" w:ascii="宋体" w:hAnsi="宋体" w:cs="宋体"/>
          <w:color w:val="000000"/>
          <w:szCs w:val="28"/>
        </w:rPr>
        <w:t>文件中未给定格式的，可根据自行提供，格式不限）</w:t>
      </w:r>
    </w:p>
    <w:p>
      <w:pPr>
        <w:pStyle w:val="89"/>
        <w:spacing w:before="210" w:after="210" w:line="360" w:lineRule="auto"/>
        <w:rPr>
          <w:rFonts w:hint="eastAsia" w:ascii="宋体" w:hAnsi="宋体" w:eastAsia="宋体" w:cs="宋体"/>
          <w:b/>
          <w:bCs/>
          <w:color w:val="auto"/>
        </w:rPr>
      </w:pPr>
      <w:r>
        <w:rPr>
          <w:rFonts w:hint="eastAsia" w:ascii="宋体" w:hAnsi="宋体" w:eastAsia="宋体" w:cs="宋体"/>
          <w:b/>
          <w:bCs/>
        </w:rPr>
        <w:t>第</w:t>
      </w:r>
      <w:r>
        <w:rPr>
          <w:rFonts w:hint="eastAsia" w:ascii="宋体" w:hAnsi="宋体" w:eastAsia="宋体" w:cs="宋体"/>
          <w:b/>
          <w:bCs/>
          <w:color w:val="auto"/>
        </w:rPr>
        <w:t>一部分　投标函</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致：信宇腾远工程咨询集团有限公司</w:t>
      </w:r>
    </w:p>
    <w:p>
      <w:pPr>
        <w:keepNext w:val="0"/>
        <w:keepLines w:val="0"/>
        <w:pageBreakBefore w:val="0"/>
        <w:widowControl/>
        <w:kinsoku/>
        <w:wordWrap/>
        <w:overflowPunct/>
        <w:topLinePunct w:val="0"/>
        <w:autoSpaceDE/>
        <w:autoSpaceDN/>
        <w:bidi w:val="0"/>
        <w:adjustRightInd/>
        <w:snapToGrid/>
        <w:spacing w:line="520" w:lineRule="exact"/>
        <w:ind w:firstLine="567"/>
        <w:jc w:val="both"/>
        <w:textAlignment w:val="auto"/>
        <w:rPr>
          <w:rFonts w:hint="eastAsia" w:ascii="宋体" w:hAnsi="宋体" w:eastAsia="宋体" w:cs="宋体"/>
          <w:color w:val="auto"/>
        </w:rPr>
      </w:pPr>
      <w:r>
        <w:rPr>
          <w:rFonts w:hint="eastAsia" w:ascii="宋体" w:hAnsi="宋体" w:eastAsia="宋体" w:cs="宋体"/>
          <w:color w:val="auto"/>
          <w:lang w:val="en-US" w:eastAsia="zh-CN"/>
        </w:rPr>
        <w:t>根据</w:t>
      </w:r>
      <w:r>
        <w:rPr>
          <w:rFonts w:hint="eastAsia" w:ascii="宋体" w:hAnsi="宋体" w:eastAsia="宋体" w:cs="宋体"/>
          <w:color w:val="auto"/>
        </w:rPr>
        <w:t>贵</w:t>
      </w:r>
      <w:r>
        <w:rPr>
          <w:rFonts w:hint="eastAsia" w:ascii="宋体" w:hAnsi="宋体" w:eastAsia="宋体" w:cs="宋体"/>
          <w:color w:val="auto"/>
          <w:lang w:val="en-US" w:eastAsia="zh-CN"/>
        </w:rPr>
        <w:t>单位</w:t>
      </w:r>
      <w:r>
        <w:rPr>
          <w:rFonts w:hint="eastAsia" w:ascii="宋体" w:hAnsi="宋体" w:eastAsia="宋体" w:cs="宋体"/>
          <w:color w:val="auto"/>
        </w:rPr>
        <w:t>的</w:t>
      </w:r>
      <w:r>
        <w:rPr>
          <w:rFonts w:hint="eastAsia" w:ascii="宋体" w:hAnsi="宋体" w:eastAsia="宋体" w:cs="宋体"/>
          <w:color w:val="auto"/>
          <w:u w:val="single"/>
        </w:rPr>
        <w:t>〈项目名称〉</w:t>
      </w:r>
      <w:r>
        <w:rPr>
          <w:rFonts w:hint="eastAsia" w:ascii="宋体" w:hAnsi="宋体" w:eastAsia="宋体" w:cs="宋体"/>
          <w:color w:val="auto"/>
        </w:rPr>
        <w:t>（项目编号：</w:t>
      </w:r>
      <w:r>
        <w:rPr>
          <w:rFonts w:hint="eastAsia" w:ascii="宋体" w:hAnsi="宋体" w:eastAsia="宋体" w:cs="宋体"/>
          <w:color w:val="auto"/>
          <w:u w:val="single"/>
        </w:rPr>
        <w:t>〈项目编号〉</w:t>
      </w:r>
      <w:r>
        <w:rPr>
          <w:rFonts w:hint="eastAsia" w:ascii="宋体" w:hAnsi="宋体" w:eastAsia="宋体" w:cs="宋体"/>
          <w:color w:val="auto"/>
        </w:rPr>
        <w:t>）</w:t>
      </w:r>
      <w:r>
        <w:rPr>
          <w:rFonts w:hint="eastAsia" w:ascii="宋体" w:hAnsi="宋体" w:eastAsia="宋体" w:cs="宋体"/>
          <w:color w:val="auto"/>
          <w:lang w:val="en-US" w:eastAsia="zh-CN"/>
        </w:rPr>
        <w:t>的</w:t>
      </w:r>
      <w:r>
        <w:rPr>
          <w:rFonts w:hint="eastAsia" w:ascii="宋体" w:hAnsi="宋体" w:eastAsia="宋体" w:cs="宋体"/>
          <w:color w:val="auto"/>
        </w:rPr>
        <w:t>招标文件，经详细研究，我方决定参加该项目的招标活动。为此，我方郑重声明以下诸点，并负法律责任。</w:t>
      </w:r>
    </w:p>
    <w:p>
      <w:pPr>
        <w:keepNext w:val="0"/>
        <w:keepLines w:val="0"/>
        <w:pageBreakBefore w:val="0"/>
        <w:widowControl/>
        <w:kinsoku/>
        <w:wordWrap/>
        <w:overflowPunct/>
        <w:topLinePunct w:val="0"/>
        <w:autoSpaceDE/>
        <w:autoSpaceDN/>
        <w:bidi w:val="0"/>
        <w:adjustRightInd/>
        <w:snapToGrid/>
        <w:spacing w:line="520" w:lineRule="exact"/>
        <w:ind w:firstLine="567"/>
        <w:jc w:val="both"/>
        <w:textAlignment w:val="auto"/>
        <w:rPr>
          <w:rFonts w:hint="eastAsia" w:ascii="宋体" w:hAnsi="宋体" w:eastAsia="宋体" w:cs="宋体"/>
          <w:color w:val="auto"/>
        </w:rPr>
      </w:pPr>
      <w:r>
        <w:rPr>
          <w:rFonts w:hint="eastAsia" w:ascii="宋体" w:hAnsi="宋体" w:eastAsia="宋体" w:cs="宋体"/>
          <w:color w:val="auto"/>
        </w:rPr>
        <w:t>1．我方已详细阅读了招标文件，完全理解并同意招标文件的所有事项及内容。</w:t>
      </w:r>
    </w:p>
    <w:p>
      <w:pPr>
        <w:keepNext w:val="0"/>
        <w:keepLines w:val="0"/>
        <w:pageBreakBefore w:val="0"/>
        <w:widowControl/>
        <w:kinsoku/>
        <w:wordWrap/>
        <w:overflowPunct/>
        <w:topLinePunct w:val="0"/>
        <w:autoSpaceDE/>
        <w:autoSpaceDN/>
        <w:bidi w:val="0"/>
        <w:adjustRightInd/>
        <w:snapToGrid/>
        <w:spacing w:line="520" w:lineRule="exact"/>
        <w:ind w:firstLine="567"/>
        <w:jc w:val="both"/>
        <w:textAlignment w:val="auto"/>
        <w:rPr>
          <w:rFonts w:hint="eastAsia" w:ascii="宋体" w:hAnsi="宋体" w:eastAsia="宋体" w:cs="宋体"/>
          <w:color w:val="auto"/>
        </w:rPr>
      </w:pPr>
      <w:r>
        <w:rPr>
          <w:rFonts w:hint="eastAsia" w:ascii="宋体" w:hAnsi="宋体" w:eastAsia="宋体" w:cs="宋体"/>
          <w:color w:val="auto"/>
        </w:rPr>
        <w:t>2．我方已悉知并及时关注了贵</w:t>
      </w:r>
      <w:r>
        <w:rPr>
          <w:rFonts w:hint="eastAsia" w:ascii="宋体" w:hAnsi="宋体" w:eastAsia="宋体" w:cs="宋体"/>
          <w:color w:val="auto"/>
          <w:lang w:val="en-US" w:eastAsia="zh-CN"/>
        </w:rPr>
        <w:t>单位</w:t>
      </w:r>
      <w:r>
        <w:rPr>
          <w:rFonts w:hint="eastAsia" w:ascii="宋体" w:hAnsi="宋体" w:eastAsia="宋体" w:cs="宋体"/>
          <w:color w:val="auto"/>
        </w:rPr>
        <w:t>在陕西省政府采购网上发布的关于本项目的有关变更公告（包括但不限于对招标文件做出的修改或澄清、答疑纪要，以及项目暂停、重启、延期、终止等）。</w:t>
      </w:r>
    </w:p>
    <w:p>
      <w:pPr>
        <w:keepNext w:val="0"/>
        <w:keepLines w:val="0"/>
        <w:pageBreakBefore w:val="0"/>
        <w:widowControl/>
        <w:kinsoku/>
        <w:wordWrap/>
        <w:overflowPunct/>
        <w:topLinePunct w:val="0"/>
        <w:autoSpaceDE/>
        <w:autoSpaceDN/>
        <w:bidi w:val="0"/>
        <w:adjustRightInd/>
        <w:snapToGrid/>
        <w:spacing w:line="520" w:lineRule="exact"/>
        <w:ind w:firstLine="567"/>
        <w:jc w:val="both"/>
        <w:textAlignment w:val="auto"/>
        <w:rPr>
          <w:rFonts w:hint="eastAsia" w:ascii="宋体" w:hAnsi="宋体" w:eastAsia="宋体" w:cs="宋体"/>
          <w:color w:val="auto"/>
        </w:rPr>
      </w:pPr>
      <w:r>
        <w:rPr>
          <w:rFonts w:hint="eastAsia" w:ascii="宋体" w:hAnsi="宋体" w:eastAsia="宋体" w:cs="宋体"/>
          <w:color w:val="auto"/>
        </w:rPr>
        <w:t>3．我方同意向贵</w:t>
      </w:r>
      <w:r>
        <w:rPr>
          <w:rFonts w:hint="eastAsia" w:ascii="宋体" w:hAnsi="宋体" w:eastAsia="宋体" w:cs="宋体"/>
          <w:color w:val="auto"/>
          <w:lang w:val="en-US" w:eastAsia="zh-CN"/>
        </w:rPr>
        <w:t>单位</w:t>
      </w:r>
      <w:r>
        <w:rPr>
          <w:rFonts w:hint="eastAsia" w:ascii="宋体" w:hAnsi="宋体" w:eastAsia="宋体" w:cs="宋体"/>
          <w:color w:val="auto"/>
        </w:rPr>
        <w:t>提供与本次招标有关的全部证明材料，并保证所提交的证明材料真实、合法、有效。</w:t>
      </w:r>
    </w:p>
    <w:p>
      <w:pPr>
        <w:keepNext w:val="0"/>
        <w:keepLines w:val="0"/>
        <w:pageBreakBefore w:val="0"/>
        <w:widowControl/>
        <w:kinsoku/>
        <w:wordWrap/>
        <w:overflowPunct/>
        <w:topLinePunct w:val="0"/>
        <w:autoSpaceDE/>
        <w:autoSpaceDN/>
        <w:bidi w:val="0"/>
        <w:adjustRightInd/>
        <w:snapToGrid/>
        <w:spacing w:line="520" w:lineRule="exact"/>
        <w:ind w:firstLine="567"/>
        <w:jc w:val="both"/>
        <w:textAlignment w:val="auto"/>
        <w:rPr>
          <w:rFonts w:hint="eastAsia" w:ascii="宋体" w:hAnsi="宋体" w:eastAsia="宋体" w:cs="宋体"/>
          <w:color w:val="auto"/>
        </w:rPr>
      </w:pPr>
      <w:r>
        <w:rPr>
          <w:rFonts w:hint="eastAsia" w:ascii="宋体" w:hAnsi="宋体" w:eastAsia="宋体" w:cs="宋体"/>
          <w:color w:val="auto"/>
        </w:rPr>
        <w:t>4．我方理解最低价不是成交的唯一条件，并尊重评标委员会的评审结果。</w:t>
      </w:r>
    </w:p>
    <w:p>
      <w:pPr>
        <w:keepNext w:val="0"/>
        <w:keepLines w:val="0"/>
        <w:pageBreakBefore w:val="0"/>
        <w:widowControl/>
        <w:kinsoku/>
        <w:wordWrap/>
        <w:overflowPunct/>
        <w:topLinePunct w:val="0"/>
        <w:autoSpaceDE/>
        <w:autoSpaceDN/>
        <w:bidi w:val="0"/>
        <w:adjustRightInd/>
        <w:snapToGrid/>
        <w:spacing w:line="520" w:lineRule="exact"/>
        <w:ind w:firstLine="567"/>
        <w:jc w:val="both"/>
        <w:textAlignment w:val="auto"/>
        <w:rPr>
          <w:rFonts w:hint="eastAsia" w:ascii="宋体" w:hAnsi="宋体" w:eastAsia="宋体" w:cs="宋体"/>
          <w:color w:val="auto"/>
        </w:rPr>
      </w:pPr>
      <w:r>
        <w:rPr>
          <w:rFonts w:hint="eastAsia" w:ascii="宋体" w:hAnsi="宋体" w:eastAsia="宋体" w:cs="宋体"/>
          <w:color w:val="auto"/>
        </w:rPr>
        <w:t>5．我方投标文件在开启之日起</w:t>
      </w:r>
      <w:r>
        <w:rPr>
          <w:rFonts w:hint="eastAsia" w:ascii="宋体" w:hAnsi="宋体" w:eastAsia="宋体" w:cs="宋体"/>
          <w:color w:val="auto"/>
          <w:u w:val="single"/>
          <w:lang w:val="en-US" w:eastAsia="zh-CN"/>
        </w:rPr>
        <w:t>90</w:t>
      </w:r>
      <w:r>
        <w:rPr>
          <w:rFonts w:hint="eastAsia" w:ascii="宋体" w:hAnsi="宋体" w:eastAsia="宋体" w:cs="宋体"/>
          <w:color w:val="auto"/>
        </w:rPr>
        <w:t>个日历日（应不少于90个日历日）内有效。</w:t>
      </w:r>
    </w:p>
    <w:p>
      <w:pPr>
        <w:keepNext w:val="0"/>
        <w:keepLines w:val="0"/>
        <w:pageBreakBefore w:val="0"/>
        <w:widowControl/>
        <w:kinsoku/>
        <w:wordWrap/>
        <w:overflowPunct/>
        <w:topLinePunct w:val="0"/>
        <w:autoSpaceDE/>
        <w:autoSpaceDN/>
        <w:bidi w:val="0"/>
        <w:adjustRightInd/>
        <w:snapToGrid/>
        <w:spacing w:line="520" w:lineRule="exact"/>
        <w:ind w:firstLine="567"/>
        <w:jc w:val="both"/>
        <w:textAlignment w:val="auto"/>
        <w:rPr>
          <w:rFonts w:hint="eastAsia" w:ascii="宋体" w:hAnsi="宋体" w:eastAsia="宋体" w:cs="宋体"/>
          <w:color w:val="auto"/>
        </w:rPr>
      </w:pPr>
      <w:r>
        <w:rPr>
          <w:rFonts w:hint="eastAsia" w:ascii="宋体" w:hAnsi="宋体" w:eastAsia="宋体" w:cs="宋体"/>
          <w:color w:val="auto"/>
        </w:rPr>
        <w:t>6．我方完全满足和响应招标文件中的各项商务和技术服务要求，若有偏差，已在投标文件中明确说明。</w:t>
      </w:r>
    </w:p>
    <w:p>
      <w:pPr>
        <w:keepNext w:val="0"/>
        <w:keepLines w:val="0"/>
        <w:pageBreakBefore w:val="0"/>
        <w:widowControl/>
        <w:kinsoku/>
        <w:wordWrap/>
        <w:overflowPunct/>
        <w:topLinePunct w:val="0"/>
        <w:autoSpaceDE/>
        <w:autoSpaceDN/>
        <w:bidi w:val="0"/>
        <w:adjustRightInd/>
        <w:snapToGrid/>
        <w:spacing w:line="520" w:lineRule="exact"/>
        <w:ind w:firstLine="567"/>
        <w:jc w:val="both"/>
        <w:textAlignment w:val="auto"/>
        <w:rPr>
          <w:rFonts w:hint="eastAsia" w:ascii="宋体" w:hAnsi="宋体" w:eastAsia="宋体" w:cs="宋体"/>
          <w:color w:val="auto"/>
        </w:rPr>
      </w:pPr>
      <w:r>
        <w:rPr>
          <w:rFonts w:hint="eastAsia" w:ascii="宋体" w:hAnsi="宋体" w:eastAsia="宋体" w:cs="宋体"/>
          <w:color w:val="auto"/>
        </w:rPr>
        <w:t>7．若我方成交，我方承诺：（1）将投标文件有</w:t>
      </w:r>
      <w:r>
        <w:rPr>
          <w:rFonts w:hint="eastAsia" w:ascii="宋体" w:hAnsi="宋体" w:eastAsia="宋体" w:cs="宋体"/>
          <w:color w:val="auto"/>
          <w:highlight w:val="none"/>
        </w:rPr>
        <w:t>效期延长至合同执行完毕；（2）遵照招标文件中的要求，完成本项目的合同</w:t>
      </w:r>
      <w:r>
        <w:rPr>
          <w:rFonts w:hint="eastAsia" w:ascii="宋体" w:hAnsi="宋体" w:eastAsia="宋体" w:cs="宋体"/>
          <w:color w:val="auto"/>
        </w:rPr>
        <w:t>责任和义务。</w:t>
      </w:r>
    </w:p>
    <w:p>
      <w:pPr>
        <w:keepNext w:val="0"/>
        <w:keepLines w:val="0"/>
        <w:pageBreakBefore w:val="0"/>
        <w:widowControl/>
        <w:kinsoku/>
        <w:wordWrap/>
        <w:overflowPunct/>
        <w:topLinePunct w:val="0"/>
        <w:autoSpaceDE/>
        <w:autoSpaceDN/>
        <w:bidi w:val="0"/>
        <w:adjustRightInd/>
        <w:snapToGrid/>
        <w:spacing w:line="520" w:lineRule="exact"/>
        <w:ind w:firstLine="567"/>
        <w:jc w:val="both"/>
        <w:textAlignment w:val="auto"/>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．所有关于此次招标活动的函电，请按下列方式联系：</w:t>
      </w:r>
    </w:p>
    <w:p>
      <w:pPr>
        <w:keepNext w:val="0"/>
        <w:keepLines w:val="0"/>
        <w:pageBreakBefore w:val="0"/>
        <w:widowControl/>
        <w:kinsoku/>
        <w:wordWrap/>
        <w:overflowPunct/>
        <w:topLinePunct w:val="0"/>
        <w:autoSpaceDE/>
        <w:autoSpaceDN/>
        <w:bidi w:val="0"/>
        <w:adjustRightInd/>
        <w:snapToGrid/>
        <w:spacing w:line="520" w:lineRule="exact"/>
        <w:ind w:firstLine="567"/>
        <w:jc w:val="both"/>
        <w:textAlignment w:val="auto"/>
        <w:rPr>
          <w:rFonts w:hint="eastAsia" w:ascii="宋体" w:hAnsi="宋体" w:eastAsia="宋体" w:cs="宋体"/>
          <w:color w:val="auto"/>
        </w:rPr>
      </w:pPr>
      <w:r>
        <w:rPr>
          <w:rFonts w:hint="eastAsia" w:ascii="宋体" w:hAnsi="宋体" w:eastAsia="宋体" w:cs="宋体"/>
          <w:color w:val="auto"/>
          <w:spacing w:val="60"/>
          <w:kern w:val="0"/>
          <w:fitText w:val="960" w:id="-1539988992"/>
          <w:lang w:eastAsia="zh-CN"/>
        </w:rPr>
        <w:t>投标</w:t>
      </w:r>
      <w:r>
        <w:rPr>
          <w:rFonts w:hint="eastAsia" w:ascii="宋体" w:hAnsi="宋体" w:eastAsia="宋体" w:cs="宋体"/>
          <w:color w:val="auto"/>
          <w:spacing w:val="0"/>
          <w:kern w:val="0"/>
          <w:fitText w:val="960" w:id="-1539988992"/>
          <w:lang w:eastAsia="zh-CN"/>
        </w:rPr>
        <w:t>人</w:t>
      </w:r>
      <w:r>
        <w:rPr>
          <w:rFonts w:hint="eastAsia" w:ascii="宋体" w:hAnsi="宋体" w:eastAsia="宋体" w:cs="宋体"/>
          <w:color w:val="auto"/>
        </w:rPr>
        <w:t>：</w:t>
      </w:r>
      <w:r>
        <w:rPr>
          <w:rFonts w:hint="eastAsia" w:ascii="宋体" w:hAnsi="宋体" w:eastAsia="宋体" w:cs="宋体"/>
          <w:color w:val="auto"/>
          <w:lang w:val="en-US" w:eastAsia="zh-CN"/>
        </w:rPr>
        <w:t xml:space="preserve">                                     </w:t>
      </w:r>
      <w:r>
        <w:rPr>
          <w:rFonts w:hint="eastAsia" w:ascii="宋体" w:hAnsi="宋体" w:eastAsia="宋体" w:cs="宋体"/>
          <w:color w:val="auto"/>
        </w:rPr>
        <w:t>（</w:t>
      </w:r>
      <w:r>
        <w:rPr>
          <w:rFonts w:hint="eastAsia" w:ascii="宋体" w:hAnsi="宋体" w:eastAsia="宋体" w:cs="宋体"/>
          <w:color w:val="auto"/>
          <w:lang w:eastAsia="zh-CN"/>
        </w:rPr>
        <w:t>投标人</w:t>
      </w:r>
      <w:r>
        <w:rPr>
          <w:rFonts w:hint="eastAsia" w:ascii="宋体" w:hAnsi="宋体" w:eastAsia="宋体" w:cs="宋体"/>
          <w:color w:val="auto"/>
        </w:rPr>
        <w:t>全称并加盖公章）</w:t>
      </w:r>
    </w:p>
    <w:p>
      <w:pPr>
        <w:keepNext w:val="0"/>
        <w:keepLines w:val="0"/>
        <w:pageBreakBefore w:val="0"/>
        <w:widowControl/>
        <w:kinsoku/>
        <w:wordWrap/>
        <w:overflowPunct/>
        <w:topLinePunct w:val="0"/>
        <w:autoSpaceDE/>
        <w:autoSpaceDN/>
        <w:bidi w:val="0"/>
        <w:adjustRightInd/>
        <w:snapToGrid/>
        <w:spacing w:line="520" w:lineRule="exact"/>
        <w:ind w:firstLine="567"/>
        <w:jc w:val="both"/>
        <w:textAlignment w:val="auto"/>
        <w:rPr>
          <w:rFonts w:hint="eastAsia" w:ascii="宋体" w:hAnsi="宋体" w:eastAsia="宋体" w:cs="宋体"/>
          <w:color w:val="auto"/>
        </w:rPr>
      </w:pPr>
      <w:r>
        <w:rPr>
          <w:rFonts w:hint="eastAsia" w:ascii="宋体" w:hAnsi="宋体" w:eastAsia="宋体" w:cs="宋体"/>
          <w:color w:val="auto"/>
        </w:rPr>
        <w:t>法定代表人（主要负责人）或委托代理人：</w:t>
      </w:r>
      <w:r>
        <w:rPr>
          <w:rFonts w:hint="eastAsia" w:ascii="宋体" w:hAnsi="宋体" w:eastAsia="宋体" w:cs="宋体"/>
          <w:color w:val="auto"/>
          <w:lang w:val="en-US" w:eastAsia="zh-CN"/>
        </w:rPr>
        <w:t xml:space="preserve">                   </w:t>
      </w:r>
      <w:r>
        <w:rPr>
          <w:rFonts w:hint="eastAsia" w:ascii="宋体" w:hAnsi="宋体" w:eastAsia="宋体" w:cs="宋体"/>
          <w:color w:val="auto"/>
        </w:rPr>
        <w:t>（签字或盖章）</w:t>
      </w:r>
    </w:p>
    <w:p>
      <w:pPr>
        <w:keepNext w:val="0"/>
        <w:keepLines w:val="0"/>
        <w:pageBreakBefore w:val="0"/>
        <w:widowControl/>
        <w:kinsoku/>
        <w:wordWrap/>
        <w:overflowPunct/>
        <w:topLinePunct w:val="0"/>
        <w:autoSpaceDE/>
        <w:autoSpaceDN/>
        <w:bidi w:val="0"/>
        <w:adjustRightInd/>
        <w:snapToGrid/>
        <w:spacing w:line="520" w:lineRule="exact"/>
        <w:ind w:firstLine="567"/>
        <w:jc w:val="both"/>
        <w:textAlignment w:val="auto"/>
        <w:rPr>
          <w:rFonts w:hint="eastAsia" w:ascii="宋体" w:hAnsi="宋体" w:eastAsia="宋体" w:cs="宋体"/>
          <w:color w:val="auto"/>
        </w:rPr>
      </w:pPr>
      <w:r>
        <w:rPr>
          <w:rFonts w:hint="eastAsia" w:ascii="宋体" w:hAnsi="宋体" w:eastAsia="宋体" w:cs="宋体"/>
          <w:color w:val="auto"/>
        </w:rPr>
        <w:t>联系电话：</w:t>
      </w:r>
    </w:p>
    <w:p>
      <w:pPr>
        <w:keepNext w:val="0"/>
        <w:keepLines w:val="0"/>
        <w:pageBreakBefore w:val="0"/>
        <w:widowControl/>
        <w:kinsoku/>
        <w:wordWrap/>
        <w:overflowPunct/>
        <w:topLinePunct w:val="0"/>
        <w:autoSpaceDE/>
        <w:autoSpaceDN/>
        <w:bidi w:val="0"/>
        <w:adjustRightInd/>
        <w:snapToGrid/>
        <w:spacing w:line="520" w:lineRule="exact"/>
        <w:ind w:firstLine="567"/>
        <w:jc w:val="both"/>
        <w:textAlignment w:val="auto"/>
        <w:rPr>
          <w:rFonts w:hint="eastAsia" w:ascii="宋体" w:hAnsi="宋体" w:eastAsia="宋体" w:cs="宋体"/>
          <w:color w:val="000000"/>
        </w:rPr>
      </w:pPr>
      <w:r>
        <w:rPr>
          <w:rFonts w:hint="eastAsia" w:ascii="宋体" w:hAnsi="宋体" w:eastAsia="宋体" w:cs="宋体"/>
          <w:color w:val="000000"/>
        </w:rPr>
        <w:t>通讯地址：</w:t>
      </w:r>
    </w:p>
    <w:p>
      <w:pPr>
        <w:keepNext w:val="0"/>
        <w:keepLines w:val="0"/>
        <w:pageBreakBefore w:val="0"/>
        <w:widowControl/>
        <w:kinsoku/>
        <w:wordWrap/>
        <w:overflowPunct/>
        <w:topLinePunct w:val="0"/>
        <w:autoSpaceDE/>
        <w:autoSpaceDN/>
        <w:bidi w:val="0"/>
        <w:adjustRightInd/>
        <w:snapToGrid/>
        <w:spacing w:line="520" w:lineRule="exact"/>
        <w:ind w:firstLine="567"/>
        <w:jc w:val="both"/>
        <w:textAlignment w:val="auto"/>
        <w:rPr>
          <w:rFonts w:hint="eastAsia" w:ascii="宋体" w:hAnsi="宋体" w:eastAsia="宋体" w:cs="宋体"/>
          <w:color w:val="000000"/>
        </w:rPr>
      </w:pPr>
      <w:r>
        <w:rPr>
          <w:rFonts w:hint="eastAsia" w:ascii="宋体" w:hAnsi="宋体" w:eastAsia="宋体" w:cs="宋体"/>
          <w:color w:val="000000"/>
        </w:rPr>
        <w:t>邮</w:t>
      </w:r>
      <w:r>
        <w:rPr>
          <w:rFonts w:hint="eastAsia" w:ascii="宋体" w:hAnsi="宋体" w:eastAsia="宋体" w:cs="宋体"/>
          <w:color w:val="000000"/>
          <w:lang w:val="en-US" w:eastAsia="zh-CN"/>
        </w:rPr>
        <w:t xml:space="preserve">    </w:t>
      </w:r>
      <w:r>
        <w:rPr>
          <w:rFonts w:hint="eastAsia" w:ascii="宋体" w:hAnsi="宋体" w:eastAsia="宋体" w:cs="宋体"/>
          <w:color w:val="000000"/>
        </w:rPr>
        <w:t>编：</w:t>
      </w:r>
    </w:p>
    <w:p>
      <w:pPr>
        <w:keepNext w:val="0"/>
        <w:keepLines w:val="0"/>
        <w:pageBreakBefore w:val="0"/>
        <w:widowControl/>
        <w:kinsoku/>
        <w:wordWrap/>
        <w:overflowPunct/>
        <w:topLinePunct w:val="0"/>
        <w:autoSpaceDE/>
        <w:autoSpaceDN/>
        <w:bidi w:val="0"/>
        <w:adjustRightInd/>
        <w:snapToGrid/>
        <w:spacing w:line="520" w:lineRule="exact"/>
        <w:ind w:firstLine="567"/>
        <w:jc w:val="both"/>
        <w:textAlignment w:val="auto"/>
        <w:rPr>
          <w:rFonts w:hint="eastAsia" w:ascii="宋体" w:hAnsi="宋体" w:eastAsia="宋体" w:cs="宋体"/>
        </w:rPr>
      </w:pPr>
      <w:r>
        <w:rPr>
          <w:rFonts w:hint="eastAsia" w:ascii="宋体" w:hAnsi="宋体" w:eastAsia="宋体" w:cs="宋体"/>
        </w:rPr>
        <w:t>电子邮箱：</w:t>
      </w:r>
    </w:p>
    <w:p>
      <w:pPr>
        <w:keepNext w:val="0"/>
        <w:keepLines w:val="0"/>
        <w:pageBreakBefore w:val="0"/>
        <w:widowControl/>
        <w:kinsoku/>
        <w:wordWrap/>
        <w:overflowPunct/>
        <w:topLinePunct w:val="0"/>
        <w:autoSpaceDE/>
        <w:autoSpaceDN/>
        <w:bidi w:val="0"/>
        <w:adjustRightInd/>
        <w:snapToGrid/>
        <w:spacing w:line="520" w:lineRule="exact"/>
        <w:ind w:firstLine="567"/>
        <w:jc w:val="both"/>
        <w:textAlignment w:val="auto"/>
        <w:rPr>
          <w:rFonts w:hint="eastAsia" w:ascii="宋体" w:hAnsi="宋体" w:eastAsia="宋体" w:cs="宋体"/>
        </w:rPr>
      </w:pP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期：</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p>
    <w:p>
      <w:pPr>
        <w:spacing w:line="360" w:lineRule="auto"/>
        <w:jc w:val="both"/>
        <w:rPr>
          <w:rFonts w:hint="eastAsia" w:ascii="宋体" w:hAnsi="宋体" w:eastAsia="宋体" w:cs="宋体"/>
        </w:rPr>
      </w:pPr>
    </w:p>
    <w:p>
      <w:pPr>
        <w:spacing w:line="360" w:lineRule="auto"/>
        <w:jc w:val="both"/>
        <w:rPr>
          <w:rFonts w:hint="eastAsia" w:ascii="宋体" w:hAnsi="宋体" w:eastAsia="宋体" w:cs="宋体"/>
        </w:rPr>
        <w:sectPr>
          <w:pgSz w:w="11906" w:h="16838"/>
          <w:pgMar w:top="1417" w:right="1417" w:bottom="1417" w:left="1417" w:header="850" w:footer="964" w:gutter="0"/>
          <w:pgNumType w:fmt="decimal"/>
          <w:cols w:space="0" w:num="1"/>
          <w:rtlGutter w:val="0"/>
          <w:docGrid w:type="linesAndChars" w:linePitch="420" w:charSpace="0"/>
        </w:sectPr>
      </w:pPr>
    </w:p>
    <w:p>
      <w:pPr>
        <w:pStyle w:val="89"/>
        <w:spacing w:before="210" w:after="210" w:line="360" w:lineRule="auto"/>
        <w:rPr>
          <w:rFonts w:hint="eastAsia" w:ascii="宋体" w:hAnsi="宋体" w:eastAsia="宋体" w:cs="宋体"/>
          <w:b/>
          <w:bCs/>
          <w:color w:val="auto"/>
        </w:rPr>
      </w:pPr>
      <w:r>
        <w:rPr>
          <w:rFonts w:hint="eastAsia" w:ascii="宋体" w:hAnsi="宋体" w:eastAsia="宋体" w:cs="宋体"/>
          <w:b/>
          <w:bCs/>
        </w:rPr>
        <w:t>第二部分　开标一览</w:t>
      </w:r>
      <w:r>
        <w:rPr>
          <w:rFonts w:hint="eastAsia" w:ascii="宋体" w:hAnsi="宋体" w:eastAsia="宋体" w:cs="宋体"/>
          <w:b/>
          <w:bCs/>
          <w:color w:val="auto"/>
        </w:rPr>
        <w:t>表</w:t>
      </w:r>
    </w:p>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630"/>
        <w:gridCol w:w="5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3306" w:type="dxa"/>
            <w:gridSpan w:val="2"/>
            <w:vAlign w:val="center"/>
          </w:tcPr>
          <w:p>
            <w:pPr>
              <w:spacing w:line="360" w:lineRule="auto"/>
              <w:ind w:firstLine="480" w:firstLineChars="200"/>
              <w:jc w:val="center"/>
              <w:rPr>
                <w:rFonts w:ascii="宋体" w:hAnsi="宋体" w:cs="宋体"/>
                <w:b/>
                <w:bCs/>
                <w:color w:val="000000"/>
                <w:sz w:val="24"/>
              </w:rPr>
            </w:pPr>
            <w:r>
              <w:rPr>
                <w:rFonts w:hint="eastAsia" w:ascii="宋体" w:hAnsi="宋体" w:cs="宋体"/>
                <w:b/>
                <w:bCs/>
                <w:color w:val="000000"/>
                <w:sz w:val="24"/>
              </w:rPr>
              <w:t>项目名称</w:t>
            </w:r>
          </w:p>
        </w:tc>
        <w:tc>
          <w:tcPr>
            <w:tcW w:w="5494" w:type="dxa"/>
            <w:vAlign w:val="center"/>
          </w:tcPr>
          <w:p>
            <w:pPr>
              <w:spacing w:line="360" w:lineRule="auto"/>
              <w:ind w:firstLine="480" w:firstLineChars="20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3306" w:type="dxa"/>
            <w:gridSpan w:val="2"/>
            <w:vAlign w:val="center"/>
          </w:tcPr>
          <w:p>
            <w:pPr>
              <w:spacing w:line="360" w:lineRule="auto"/>
              <w:ind w:firstLine="480" w:firstLineChars="200"/>
              <w:jc w:val="center"/>
              <w:rPr>
                <w:rFonts w:ascii="宋体" w:hAnsi="宋体" w:cs="宋体"/>
                <w:b/>
                <w:bCs/>
                <w:color w:val="000000"/>
                <w:sz w:val="24"/>
              </w:rPr>
            </w:pPr>
            <w:r>
              <w:rPr>
                <w:rFonts w:hint="eastAsia" w:ascii="宋体" w:hAnsi="宋体" w:cs="宋体"/>
                <w:b/>
                <w:bCs/>
                <w:color w:val="000000"/>
                <w:sz w:val="24"/>
              </w:rPr>
              <w:t>项目编号</w:t>
            </w:r>
          </w:p>
        </w:tc>
        <w:tc>
          <w:tcPr>
            <w:tcW w:w="5494" w:type="dxa"/>
            <w:vAlign w:val="center"/>
          </w:tcPr>
          <w:p>
            <w:pPr>
              <w:spacing w:line="360" w:lineRule="auto"/>
              <w:ind w:firstLine="480" w:firstLineChars="20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3306" w:type="dxa"/>
            <w:gridSpan w:val="2"/>
            <w:vAlign w:val="center"/>
          </w:tcPr>
          <w:p>
            <w:pPr>
              <w:spacing w:line="360" w:lineRule="auto"/>
              <w:ind w:firstLine="480" w:firstLineChars="200"/>
              <w:jc w:val="center"/>
              <w:rPr>
                <w:rFonts w:ascii="宋体" w:hAnsi="宋体" w:cs="宋体"/>
                <w:b/>
                <w:bCs/>
                <w:color w:val="000000"/>
                <w:sz w:val="24"/>
              </w:rPr>
            </w:pPr>
            <w:r>
              <w:rPr>
                <w:rFonts w:hint="eastAsia" w:ascii="宋体" w:hAnsi="宋体" w:cs="宋体"/>
                <w:b/>
                <w:bCs/>
                <w:color w:val="000000"/>
                <w:sz w:val="24"/>
              </w:rPr>
              <w:t>投标人名称</w:t>
            </w:r>
          </w:p>
        </w:tc>
        <w:tc>
          <w:tcPr>
            <w:tcW w:w="5494" w:type="dxa"/>
            <w:vAlign w:val="center"/>
          </w:tcPr>
          <w:p>
            <w:pPr>
              <w:spacing w:line="360" w:lineRule="auto"/>
              <w:ind w:firstLine="480" w:firstLineChars="20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1676" w:type="dxa"/>
            <w:vMerge w:val="restart"/>
            <w:vAlign w:val="center"/>
          </w:tcPr>
          <w:p>
            <w:pPr>
              <w:spacing w:line="360" w:lineRule="auto"/>
              <w:rPr>
                <w:rFonts w:ascii="宋体" w:hAnsi="宋体" w:cs="宋体"/>
                <w:b/>
                <w:bCs/>
                <w:color w:val="000000"/>
                <w:sz w:val="24"/>
              </w:rPr>
            </w:pPr>
            <w:r>
              <w:rPr>
                <w:rFonts w:hint="eastAsia" w:ascii="宋体" w:hAnsi="宋体" w:cs="宋体"/>
                <w:b/>
                <w:bCs/>
                <w:color w:val="000000"/>
                <w:sz w:val="24"/>
              </w:rPr>
              <w:t xml:space="preserve">   </w:t>
            </w:r>
            <w:r>
              <w:rPr>
                <w:rFonts w:hint="eastAsia" w:ascii="宋体" w:hAnsi="宋体" w:cs="宋体"/>
                <w:b/>
                <w:color w:val="000000"/>
                <w:sz w:val="24"/>
                <w:szCs w:val="24"/>
                <w:lang w:val="en-US" w:eastAsia="zh-CN"/>
              </w:rPr>
              <w:t>投标</w:t>
            </w:r>
            <w:r>
              <w:rPr>
                <w:rFonts w:hint="eastAsia" w:ascii="宋体" w:hAnsi="宋体" w:cs="宋体"/>
                <w:b/>
                <w:color w:val="000000"/>
                <w:sz w:val="24"/>
                <w:szCs w:val="24"/>
              </w:rPr>
              <w:t>报价</w:t>
            </w:r>
          </w:p>
          <w:p>
            <w:pPr>
              <w:spacing w:line="360" w:lineRule="auto"/>
              <w:rPr>
                <w:rFonts w:ascii="宋体" w:hAnsi="宋体" w:cs="宋体"/>
                <w:b/>
                <w:bCs/>
                <w:color w:val="000000"/>
                <w:sz w:val="24"/>
              </w:rPr>
            </w:pPr>
            <w:r>
              <w:rPr>
                <w:rFonts w:hint="eastAsia" w:ascii="宋体" w:hAnsi="宋体" w:cs="宋体"/>
                <w:b/>
                <w:bCs/>
                <w:color w:val="000000"/>
                <w:sz w:val="24"/>
              </w:rPr>
              <w:t>（人民币：元）</w:t>
            </w:r>
          </w:p>
        </w:tc>
        <w:tc>
          <w:tcPr>
            <w:tcW w:w="1630" w:type="dxa"/>
            <w:vAlign w:val="center"/>
          </w:tcPr>
          <w:p>
            <w:pPr>
              <w:spacing w:line="360" w:lineRule="auto"/>
              <w:rPr>
                <w:rFonts w:ascii="宋体" w:hAnsi="宋体" w:cs="宋体"/>
                <w:b/>
                <w:bCs/>
                <w:color w:val="000000"/>
                <w:sz w:val="24"/>
              </w:rPr>
            </w:pPr>
            <w:r>
              <w:rPr>
                <w:rFonts w:hint="eastAsia" w:ascii="宋体" w:hAnsi="宋体" w:cs="宋体"/>
                <w:b/>
                <w:bCs/>
                <w:color w:val="000000"/>
                <w:sz w:val="24"/>
              </w:rPr>
              <w:t xml:space="preserve"> 大写金额</w:t>
            </w:r>
          </w:p>
        </w:tc>
        <w:tc>
          <w:tcPr>
            <w:tcW w:w="5494" w:type="dxa"/>
            <w:vAlign w:val="center"/>
          </w:tcPr>
          <w:p>
            <w:pPr>
              <w:spacing w:line="360" w:lineRule="auto"/>
              <w:ind w:firstLine="480" w:firstLineChars="20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1676" w:type="dxa"/>
            <w:vMerge w:val="continue"/>
            <w:vAlign w:val="center"/>
          </w:tcPr>
          <w:p>
            <w:pPr>
              <w:spacing w:line="360" w:lineRule="auto"/>
              <w:ind w:firstLine="480" w:firstLineChars="200"/>
              <w:jc w:val="center"/>
              <w:rPr>
                <w:rFonts w:ascii="宋体" w:hAnsi="宋体" w:cs="宋体"/>
                <w:b/>
                <w:bCs/>
                <w:color w:val="000000"/>
                <w:sz w:val="24"/>
              </w:rPr>
            </w:pPr>
          </w:p>
        </w:tc>
        <w:tc>
          <w:tcPr>
            <w:tcW w:w="1630" w:type="dxa"/>
            <w:vAlign w:val="center"/>
          </w:tcPr>
          <w:p>
            <w:pPr>
              <w:spacing w:line="360" w:lineRule="auto"/>
              <w:rPr>
                <w:rFonts w:ascii="宋体" w:hAnsi="宋体" w:cs="宋体"/>
                <w:b/>
                <w:bCs/>
                <w:color w:val="000000"/>
                <w:sz w:val="24"/>
              </w:rPr>
            </w:pPr>
            <w:r>
              <w:rPr>
                <w:rFonts w:hint="eastAsia" w:ascii="宋体" w:hAnsi="宋体" w:cs="宋体"/>
                <w:b/>
                <w:bCs/>
                <w:color w:val="000000"/>
                <w:sz w:val="24"/>
              </w:rPr>
              <w:t xml:space="preserve"> 小写金额</w:t>
            </w:r>
          </w:p>
        </w:tc>
        <w:tc>
          <w:tcPr>
            <w:tcW w:w="5494" w:type="dxa"/>
            <w:vAlign w:val="center"/>
          </w:tcPr>
          <w:p>
            <w:pPr>
              <w:spacing w:line="360" w:lineRule="auto"/>
              <w:ind w:firstLine="480" w:firstLineChars="20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3306" w:type="dxa"/>
            <w:gridSpan w:val="2"/>
            <w:vAlign w:val="center"/>
          </w:tcPr>
          <w:p>
            <w:pPr>
              <w:spacing w:line="360" w:lineRule="auto"/>
              <w:ind w:firstLine="480" w:firstLineChars="200"/>
              <w:jc w:val="center"/>
              <w:rPr>
                <w:rFonts w:ascii="宋体" w:hAnsi="宋体" w:cs="宋体"/>
                <w:b/>
                <w:bCs/>
                <w:color w:val="000000"/>
                <w:kern w:val="0"/>
                <w:sz w:val="24"/>
              </w:rPr>
            </w:pPr>
            <w:r>
              <w:rPr>
                <w:rFonts w:hint="eastAsia" w:ascii="宋体" w:hAnsi="宋体" w:cs="宋体"/>
                <w:b/>
                <w:bCs/>
                <w:color w:val="000000"/>
                <w:sz w:val="24"/>
              </w:rPr>
              <w:t>服务期</w:t>
            </w:r>
          </w:p>
        </w:tc>
        <w:tc>
          <w:tcPr>
            <w:tcW w:w="5494" w:type="dxa"/>
            <w:vAlign w:val="center"/>
          </w:tcPr>
          <w:p>
            <w:pPr>
              <w:spacing w:line="360" w:lineRule="auto"/>
              <w:ind w:firstLine="480" w:firstLineChars="20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3306" w:type="dxa"/>
            <w:gridSpan w:val="2"/>
            <w:vAlign w:val="center"/>
          </w:tcPr>
          <w:p>
            <w:pPr>
              <w:spacing w:line="360" w:lineRule="auto"/>
              <w:ind w:firstLine="480" w:firstLineChars="200"/>
              <w:jc w:val="center"/>
              <w:rPr>
                <w:rFonts w:ascii="宋体" w:hAnsi="宋体" w:cs="宋体"/>
                <w:b/>
                <w:bCs/>
                <w:color w:val="000000"/>
                <w:sz w:val="24"/>
              </w:rPr>
            </w:pPr>
            <w:r>
              <w:rPr>
                <w:rFonts w:hint="eastAsia" w:ascii="宋体" w:hAnsi="宋体" w:cs="宋体"/>
                <w:b/>
                <w:bCs/>
                <w:color w:val="000000"/>
                <w:sz w:val="24"/>
              </w:rPr>
              <w:t>备注</w:t>
            </w:r>
          </w:p>
        </w:tc>
        <w:tc>
          <w:tcPr>
            <w:tcW w:w="5494" w:type="dxa"/>
            <w:vAlign w:val="center"/>
          </w:tcPr>
          <w:p>
            <w:pPr>
              <w:spacing w:line="360" w:lineRule="auto"/>
              <w:ind w:firstLine="480" w:firstLineChars="200"/>
              <w:jc w:val="center"/>
              <w:rPr>
                <w:rFonts w:ascii="宋体" w:hAnsi="宋体" w:cs="宋体"/>
                <w:color w:val="000000"/>
                <w:sz w:val="24"/>
              </w:rPr>
            </w:pPr>
          </w:p>
        </w:tc>
      </w:tr>
    </w:tbl>
    <w:p>
      <w:pPr>
        <w:pStyle w:val="103"/>
        <w:spacing w:line="360" w:lineRule="auto"/>
        <w:ind w:firstLine="422"/>
        <w:rPr>
          <w:rFonts w:ascii="宋体" w:hAnsi="宋体" w:cs="宋体"/>
          <w:b/>
          <w:bCs/>
          <w:kern w:val="2"/>
          <w:sz w:val="21"/>
          <w:szCs w:val="21"/>
        </w:rPr>
      </w:pPr>
      <w:r>
        <w:rPr>
          <w:rFonts w:hint="eastAsia" w:ascii="宋体" w:hAnsi="宋体" w:cs="宋体"/>
          <w:b/>
          <w:bCs/>
          <w:kern w:val="2"/>
          <w:sz w:val="21"/>
          <w:szCs w:val="21"/>
        </w:rPr>
        <w:t>注：</w:t>
      </w:r>
      <w:r>
        <w:rPr>
          <w:rFonts w:hint="eastAsia" w:ascii="宋体" w:hAnsi="宋体" w:cs="宋体"/>
          <w:b/>
          <w:bCs/>
          <w:sz w:val="21"/>
          <w:szCs w:val="21"/>
        </w:rPr>
        <w:t>所有报价均以人民币作为货币单位填写及计算（保留至两位小数点）, 单位为元</w:t>
      </w:r>
      <w:r>
        <w:rPr>
          <w:rFonts w:hint="eastAsia" w:ascii="宋体" w:hAnsi="宋体" w:cs="宋体"/>
          <w:b/>
          <w:bCs/>
          <w:kern w:val="2"/>
          <w:sz w:val="21"/>
          <w:szCs w:val="21"/>
        </w:rPr>
        <w:t>。</w:t>
      </w:r>
    </w:p>
    <w:p>
      <w:pPr>
        <w:pStyle w:val="46"/>
        <w:wordWrap/>
        <w:spacing w:before="210" w:beforeLines="50" w:line="360" w:lineRule="auto"/>
        <w:rPr>
          <w:rFonts w:hint="eastAsia" w:ascii="宋体" w:hAnsi="宋体" w:eastAsia="宋体" w:cs="宋体"/>
          <w:color w:val="auto"/>
          <w:lang w:eastAsia="zh-CN"/>
        </w:rPr>
      </w:pPr>
      <w:r>
        <w:rPr>
          <w:rFonts w:hint="eastAsia" w:ascii="宋体" w:hAnsi="宋体" w:eastAsia="宋体" w:cs="宋体"/>
          <w:color w:val="auto"/>
          <w:lang w:val="en-US" w:eastAsia="zh-CN"/>
        </w:rPr>
        <w:t>供应商</w:t>
      </w:r>
      <w:r>
        <w:rPr>
          <w:rFonts w:hint="eastAsia" w:ascii="宋体" w:hAnsi="宋体" w:eastAsia="宋体" w:cs="宋体"/>
          <w:color w:val="auto"/>
          <w:lang w:eastAsia="zh-CN"/>
        </w:rPr>
        <w:t>：</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eastAsia="zh-CN"/>
        </w:rPr>
        <w:t>（公章）</w:t>
      </w:r>
    </w:p>
    <w:p>
      <w:pPr>
        <w:pStyle w:val="46"/>
        <w:wordWrap/>
        <w:spacing w:before="210" w:beforeLines="50" w:line="360" w:lineRule="auto"/>
        <w:rPr>
          <w:rFonts w:hint="eastAsia" w:ascii="宋体" w:hAnsi="宋体" w:eastAsia="宋体" w:cs="宋体"/>
          <w:color w:val="auto"/>
          <w:lang w:eastAsia="zh-CN"/>
        </w:rPr>
      </w:pPr>
      <w:r>
        <w:rPr>
          <w:rFonts w:hint="eastAsia" w:ascii="宋体" w:hAnsi="宋体" w:eastAsia="宋体" w:cs="宋体"/>
          <w:color w:val="auto"/>
          <w:lang w:eastAsia="zh-CN"/>
        </w:rPr>
        <w:t>法定代表人或授权代表：</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eastAsia="zh-CN"/>
        </w:rPr>
        <w:t>（签字或盖章）</w:t>
      </w:r>
    </w:p>
    <w:p>
      <w:pPr>
        <w:pStyle w:val="46"/>
        <w:wordWrap/>
        <w:spacing w:before="210" w:beforeLines="50" w:line="360" w:lineRule="auto"/>
        <w:rPr>
          <w:rFonts w:hint="eastAsia" w:ascii="宋体" w:hAnsi="宋体" w:eastAsia="宋体" w:cs="宋体"/>
          <w:color w:val="auto"/>
          <w:lang w:eastAsia="zh-CN"/>
        </w:rPr>
      </w:pPr>
      <w:r>
        <w:rPr>
          <w:rFonts w:hint="eastAsia" w:ascii="宋体" w:hAnsi="宋体" w:eastAsia="宋体" w:cs="宋体"/>
          <w:color w:val="auto"/>
          <w:lang w:eastAsia="zh-CN"/>
        </w:rPr>
        <w:t>日    期：</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p>
    <w:p>
      <w:pPr>
        <w:pStyle w:val="46"/>
        <w:wordWrap/>
        <w:spacing w:before="210" w:beforeLines="50" w:line="360" w:lineRule="auto"/>
        <w:rPr>
          <w:rFonts w:hint="eastAsia" w:ascii="宋体" w:hAnsi="宋体" w:eastAsia="宋体" w:cs="宋体"/>
          <w:color w:val="auto"/>
        </w:rPr>
      </w:pPr>
    </w:p>
    <w:p>
      <w:pPr>
        <w:pStyle w:val="46"/>
        <w:wordWrap/>
        <w:spacing w:before="210" w:beforeLines="50" w:line="360" w:lineRule="auto"/>
        <w:rPr>
          <w:rFonts w:hint="eastAsia" w:ascii="宋体" w:hAnsi="宋体" w:eastAsia="宋体" w:cs="宋体"/>
          <w:color w:val="auto"/>
          <w:sz w:val="24"/>
          <w:szCs w:val="24"/>
        </w:rPr>
      </w:pPr>
    </w:p>
    <w:p>
      <w:pPr>
        <w:pStyle w:val="87"/>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r>
        <w:rPr>
          <w:rFonts w:hint="eastAsia" w:ascii="宋体" w:hAnsi="宋体" w:eastAsia="宋体" w:cs="宋体"/>
          <w:color w:val="auto"/>
        </w:rPr>
        <w:br w:type="page"/>
      </w:r>
    </w:p>
    <w:p>
      <w:pPr>
        <w:pStyle w:val="46"/>
        <w:spacing w:before="60" w:after="60" w:line="360" w:lineRule="auto"/>
        <w:jc w:val="center"/>
        <w:rPr>
          <w:rFonts w:hint="eastAsia" w:ascii="宋体" w:hAnsi="宋体" w:eastAsia="宋体" w:cs="宋体"/>
          <w:b/>
          <w:bCs/>
          <w:color w:val="auto"/>
          <w:sz w:val="24"/>
        </w:rPr>
      </w:pPr>
      <w:r>
        <w:rPr>
          <w:rFonts w:hint="eastAsia" w:ascii="宋体" w:hAnsi="宋体" w:eastAsia="宋体" w:cs="宋体"/>
          <w:b/>
          <w:bCs/>
          <w:color w:val="auto"/>
        </w:rPr>
        <w:t>分项报价表</w:t>
      </w:r>
    </w:p>
    <w:p>
      <w:pPr>
        <w:spacing w:line="360" w:lineRule="auto"/>
        <w:rPr>
          <w:rFonts w:hint="eastAsia" w:ascii="宋体" w:hAnsi="宋体" w:eastAsia="宋体" w:cs="宋体"/>
          <w:color w:val="auto"/>
          <w:lang w:val="zh-CN" w:bidi="zh-CN"/>
        </w:rPr>
      </w:pPr>
    </w:p>
    <w:p>
      <w:pPr>
        <w:spacing w:line="360" w:lineRule="auto"/>
        <w:jc w:val="center"/>
        <w:rPr>
          <w:rFonts w:hint="eastAsia" w:ascii="宋体" w:hAnsi="宋体" w:eastAsia="宋体" w:cs="宋体"/>
          <w:color w:val="auto"/>
          <w:lang w:val="zh-CN" w:bidi="zh-CN"/>
        </w:rPr>
      </w:pPr>
      <w:r>
        <w:rPr>
          <w:rFonts w:hint="eastAsia" w:ascii="宋体" w:hAnsi="宋体" w:eastAsia="宋体" w:cs="宋体"/>
          <w:color w:val="auto"/>
          <w:lang w:val="zh-CN" w:bidi="zh-CN"/>
        </w:rPr>
        <w:t>（</w:t>
      </w:r>
      <w:r>
        <w:rPr>
          <w:rFonts w:hint="eastAsia" w:ascii="宋体" w:hAnsi="宋体" w:eastAsia="宋体" w:cs="宋体"/>
          <w:color w:val="auto"/>
          <w:lang w:val="en-US" w:bidi="zh-CN"/>
        </w:rPr>
        <w:t>格式自拟</w:t>
      </w:r>
      <w:r>
        <w:rPr>
          <w:rFonts w:hint="eastAsia" w:ascii="宋体" w:hAnsi="宋体" w:eastAsia="宋体" w:cs="宋体"/>
          <w:color w:val="auto"/>
          <w:lang w:val="zh-CN" w:bidi="zh-CN"/>
        </w:rPr>
        <w:t>）</w:t>
      </w:r>
    </w:p>
    <w:p>
      <w:pPr>
        <w:spacing w:line="360" w:lineRule="auto"/>
        <w:rPr>
          <w:rFonts w:hint="eastAsia" w:ascii="宋体" w:hAnsi="宋体" w:eastAsia="宋体" w:cs="宋体"/>
          <w:color w:val="auto"/>
          <w:lang w:val="zh-CN" w:bidi="zh-CN"/>
        </w:rPr>
      </w:pPr>
    </w:p>
    <w:p>
      <w:pPr>
        <w:spacing w:line="360" w:lineRule="auto"/>
        <w:rPr>
          <w:rFonts w:hint="eastAsia" w:ascii="宋体" w:hAnsi="宋体" w:eastAsia="宋体" w:cs="宋体"/>
          <w:color w:val="auto"/>
          <w:lang w:val="zh-CN" w:bidi="zh-CN"/>
        </w:rPr>
      </w:pPr>
      <w:r>
        <w:rPr>
          <w:rFonts w:hint="eastAsia" w:ascii="宋体" w:hAnsi="宋体" w:eastAsia="宋体" w:cs="宋体"/>
          <w:color w:val="auto"/>
          <w:lang w:val="zh-CN" w:bidi="zh-CN"/>
        </w:rPr>
        <w:t>投标人（公章）：</w:t>
      </w:r>
    </w:p>
    <w:p>
      <w:pPr>
        <w:spacing w:line="360" w:lineRule="auto"/>
        <w:rPr>
          <w:rFonts w:hint="eastAsia" w:ascii="宋体" w:hAnsi="宋体" w:eastAsia="宋体" w:cs="宋体"/>
          <w:color w:val="auto"/>
          <w:lang w:val="zh-CN" w:bidi="zh-CN"/>
        </w:rPr>
      </w:pPr>
      <w:r>
        <w:rPr>
          <w:rFonts w:hint="eastAsia" w:ascii="宋体" w:hAnsi="宋体" w:eastAsia="宋体" w:cs="宋体"/>
          <w:color w:val="auto"/>
          <w:lang w:val="zh-CN" w:bidi="zh-CN"/>
        </w:rPr>
        <w:t>法定代表人或授权代表（签字或盖章）：</w:t>
      </w:r>
    </w:p>
    <w:p>
      <w:pPr>
        <w:spacing w:line="360" w:lineRule="auto"/>
        <w:rPr>
          <w:rFonts w:hint="eastAsia" w:ascii="宋体" w:hAnsi="宋体" w:eastAsia="宋体" w:cs="宋体"/>
          <w:color w:val="auto"/>
          <w:lang w:val="zh-CN" w:bidi="zh-CN"/>
        </w:rPr>
      </w:pPr>
      <w:r>
        <w:rPr>
          <w:rFonts w:hint="eastAsia" w:ascii="宋体" w:hAnsi="宋体" w:eastAsia="宋体" w:cs="宋体"/>
          <w:color w:val="auto"/>
          <w:lang w:val="zh-CN" w:bidi="zh-CN"/>
        </w:rPr>
        <w:t>日    期：</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p>
    <w:p>
      <w:pPr>
        <w:spacing w:line="360" w:lineRule="auto"/>
        <w:rPr>
          <w:rFonts w:hint="eastAsia" w:ascii="宋体" w:hAnsi="宋体" w:eastAsia="宋体" w:cs="宋体"/>
          <w:color w:val="auto"/>
        </w:rPr>
      </w:pPr>
    </w:p>
    <w:p>
      <w:pPr>
        <w:spacing w:line="360" w:lineRule="auto"/>
        <w:rPr>
          <w:rFonts w:hint="eastAsia" w:ascii="宋体" w:hAnsi="宋体" w:eastAsia="宋体" w:cs="宋体"/>
          <w:lang w:val="zh-CN" w:bidi="zh-CN"/>
        </w:rPr>
      </w:pPr>
      <w:r>
        <w:rPr>
          <w:rFonts w:hint="eastAsia" w:ascii="宋体" w:hAnsi="宋体" w:eastAsia="宋体" w:cs="宋体"/>
          <w:lang w:val="zh-CN" w:bidi="zh-CN"/>
        </w:rPr>
        <w:t>说明：此表由投标人按项目情况自行列支。</w:t>
      </w:r>
    </w:p>
    <w:p>
      <w:pPr>
        <w:spacing w:line="360" w:lineRule="auto"/>
        <w:rPr>
          <w:rFonts w:hint="eastAsia" w:ascii="宋体" w:hAnsi="宋体" w:eastAsia="宋体" w:cs="宋体"/>
        </w:rPr>
      </w:pPr>
    </w:p>
    <w:p>
      <w:pPr>
        <w:spacing w:line="360" w:lineRule="auto"/>
        <w:jc w:val="both"/>
        <w:rPr>
          <w:rFonts w:hint="eastAsia" w:ascii="宋体" w:hAnsi="宋体" w:eastAsia="宋体" w:cs="宋体"/>
        </w:rPr>
        <w:sectPr>
          <w:pgSz w:w="11906" w:h="16838"/>
          <w:pgMar w:top="1417" w:right="1417" w:bottom="1417" w:left="1417" w:header="850" w:footer="964" w:gutter="0"/>
          <w:pgNumType w:fmt="decimal"/>
          <w:cols w:space="0" w:num="1"/>
          <w:rtlGutter w:val="0"/>
          <w:docGrid w:type="linesAndChars" w:linePitch="420" w:charSpace="0"/>
        </w:sectPr>
      </w:pPr>
    </w:p>
    <w:p>
      <w:pPr>
        <w:pStyle w:val="89"/>
        <w:spacing w:before="210" w:after="210" w:line="360" w:lineRule="auto"/>
        <w:rPr>
          <w:rFonts w:hint="eastAsia" w:ascii="宋体" w:hAnsi="宋体" w:eastAsia="宋体" w:cs="宋体"/>
          <w:b/>
          <w:bCs/>
        </w:rPr>
      </w:pPr>
      <w:r>
        <w:rPr>
          <w:rFonts w:hint="eastAsia" w:ascii="宋体" w:hAnsi="宋体" w:eastAsia="宋体" w:cs="宋体"/>
          <w:b/>
          <w:bCs/>
        </w:rPr>
        <w:t>第三部分　响应偏离表</w:t>
      </w:r>
    </w:p>
    <w:p>
      <w:pPr>
        <w:pStyle w:val="87"/>
        <w:spacing w:line="360" w:lineRule="auto"/>
        <w:ind w:left="0" w:leftChars="0" w:firstLine="0" w:firstLineChars="0"/>
        <w:rPr>
          <w:rFonts w:hint="eastAsia" w:ascii="宋体" w:hAnsi="宋体" w:eastAsia="宋体" w:cs="宋体"/>
          <w:b/>
          <w:color w:val="auto"/>
          <w:szCs w:val="24"/>
          <w:highlight w:val="none"/>
        </w:rPr>
      </w:pPr>
      <w:r>
        <w:rPr>
          <w:rFonts w:hint="eastAsia" w:ascii="宋体" w:hAnsi="宋体" w:eastAsia="宋体" w:cs="宋体"/>
        </w:rPr>
        <w:t>（一）</w:t>
      </w:r>
      <w:r>
        <w:rPr>
          <w:rFonts w:hint="eastAsia" w:ascii="宋体" w:hAnsi="宋体" w:eastAsia="宋体" w:cs="宋体"/>
          <w:b/>
          <w:color w:val="auto"/>
          <w:szCs w:val="24"/>
          <w:highlight w:val="none"/>
        </w:rPr>
        <w:t>服务响应偏离表（格式）</w:t>
      </w:r>
    </w:p>
    <w:p>
      <w:pPr>
        <w:shd w:val="clear"/>
        <w:spacing w:line="480" w:lineRule="exact"/>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p>
    <w:p>
      <w:pPr>
        <w:shd w:val="clear"/>
        <w:spacing w:line="480" w:lineRule="exact"/>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tbl>
      <w:tblPr>
        <w:tblStyle w:val="30"/>
        <w:tblpPr w:leftFromText="180" w:rightFromText="180" w:vertAnchor="text" w:horzAnchor="page" w:tblpXSpec="center" w:tblpY="204"/>
        <w:tblOverlap w:val="never"/>
        <w:tblW w:w="914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63"/>
        <w:gridCol w:w="2250"/>
        <w:gridCol w:w="1952"/>
        <w:gridCol w:w="194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tcMar>
              <w:top w:w="57" w:type="dxa"/>
              <w:left w:w="28" w:type="dxa"/>
              <w:bottom w:w="57" w:type="dxa"/>
              <w:right w:w="28" w:type="dxa"/>
            </w:tcMar>
            <w:vAlign w:val="center"/>
          </w:tcPr>
          <w:p>
            <w:pPr>
              <w:shd w:val="clear"/>
              <w:spacing w:line="360" w:lineRule="exact"/>
              <w:ind w:left="45" w:leftChars="19"/>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序号</w:t>
            </w:r>
          </w:p>
        </w:tc>
        <w:tc>
          <w:tcPr>
            <w:tcW w:w="2263" w:type="dxa"/>
            <w:noWrap w:val="0"/>
            <w:tcMar>
              <w:top w:w="57" w:type="dxa"/>
              <w:left w:w="28" w:type="dxa"/>
              <w:bottom w:w="57" w:type="dxa"/>
              <w:right w:w="28" w:type="dxa"/>
            </w:tcMar>
            <w:vAlign w:val="center"/>
          </w:tcPr>
          <w:p>
            <w:pPr>
              <w:shd w:val="clear"/>
              <w:spacing w:line="320" w:lineRule="exact"/>
              <w:ind w:left="240" w:leftChars="10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招标文件</w:t>
            </w:r>
          </w:p>
          <w:p>
            <w:pPr>
              <w:shd w:val="clear"/>
              <w:spacing w:line="320" w:lineRule="exact"/>
              <w:ind w:left="0" w:leftChars="0" w:firstLine="0" w:firstLineChars="0"/>
              <w:jc w:val="center"/>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lang w:eastAsia="zh-CN"/>
              </w:rPr>
              <w:t>《采购内容及技术要求》</w:t>
            </w:r>
          </w:p>
        </w:tc>
        <w:tc>
          <w:tcPr>
            <w:tcW w:w="2250" w:type="dxa"/>
            <w:noWrap w:val="0"/>
            <w:tcMar>
              <w:top w:w="57" w:type="dxa"/>
              <w:left w:w="28" w:type="dxa"/>
              <w:bottom w:w="57" w:type="dxa"/>
              <w:right w:w="28" w:type="dxa"/>
            </w:tcMar>
            <w:vAlign w:val="center"/>
          </w:tcPr>
          <w:p>
            <w:pPr>
              <w:shd w:val="clear"/>
              <w:spacing w:line="320" w:lineRule="exact"/>
              <w:ind w:left="240" w:leftChars="100"/>
              <w:jc w:val="center"/>
              <w:rPr>
                <w:rFonts w:hint="eastAsia" w:ascii="宋体" w:hAnsi="宋体" w:eastAsia="宋体" w:cs="宋体"/>
                <w:b/>
                <w:color w:val="auto"/>
                <w:szCs w:val="24"/>
                <w:highlight w:val="none"/>
              </w:rPr>
            </w:pPr>
            <w:r>
              <w:rPr>
                <w:rFonts w:hint="eastAsia" w:ascii="宋体" w:hAnsi="宋体"/>
                <w:b/>
                <w:sz w:val="24"/>
                <w:highlight w:val="none"/>
                <w:lang w:eastAsia="zh-CN"/>
              </w:rPr>
              <w:t>投标文件</w:t>
            </w:r>
            <w:r>
              <w:rPr>
                <w:rFonts w:hint="eastAsia" w:ascii="宋体" w:hAnsi="宋体"/>
                <w:b/>
                <w:sz w:val="24"/>
                <w:highlight w:val="none"/>
              </w:rPr>
              <w:t>服务响应</w:t>
            </w:r>
          </w:p>
        </w:tc>
        <w:tc>
          <w:tcPr>
            <w:tcW w:w="1952" w:type="dxa"/>
            <w:noWrap w:val="0"/>
            <w:tcMar>
              <w:top w:w="57" w:type="dxa"/>
              <w:left w:w="28" w:type="dxa"/>
              <w:bottom w:w="57" w:type="dxa"/>
              <w:right w:w="28" w:type="dxa"/>
            </w:tcMar>
            <w:vAlign w:val="center"/>
          </w:tcPr>
          <w:p>
            <w:pPr>
              <w:shd w:val="clear"/>
              <w:spacing w:line="320" w:lineRule="exact"/>
              <w:jc w:val="center"/>
              <w:rPr>
                <w:rFonts w:hint="eastAsia" w:ascii="宋体" w:hAnsi="宋体" w:eastAsia="宋体" w:cs="宋体"/>
                <w:b/>
                <w:color w:val="auto"/>
                <w:szCs w:val="24"/>
                <w:highlight w:val="none"/>
              </w:rPr>
            </w:pPr>
            <w:r>
              <w:rPr>
                <w:rFonts w:hint="eastAsia" w:ascii="宋体" w:hAnsi="宋体" w:eastAsia="宋体" w:cs="宋体"/>
                <w:b/>
                <w:color w:val="auto"/>
                <w:sz w:val="24"/>
                <w:highlight w:val="none"/>
                <w:lang w:eastAsia="zh-CN"/>
              </w:rPr>
              <w:t>响应情况</w:t>
            </w:r>
          </w:p>
        </w:tc>
        <w:tc>
          <w:tcPr>
            <w:tcW w:w="1946" w:type="dxa"/>
            <w:noWrap w:val="0"/>
            <w:vAlign w:val="center"/>
          </w:tcPr>
          <w:p>
            <w:pPr>
              <w:shd w:val="clear"/>
              <w:spacing w:line="320" w:lineRule="exact"/>
              <w:jc w:val="center"/>
              <w:rPr>
                <w:rFonts w:hint="eastAsia" w:ascii="宋体" w:hAnsi="宋体" w:eastAsia="宋体" w:cs="宋体"/>
                <w:b/>
                <w:color w:val="auto"/>
                <w:szCs w:val="24"/>
                <w:highlight w:val="none"/>
              </w:rPr>
            </w:pPr>
            <w:r>
              <w:rPr>
                <w:rFonts w:hint="eastAsia" w:ascii="宋体" w:hAnsi="宋体" w:eastAsia="宋体" w:cs="宋体"/>
                <w:b/>
                <w:color w:val="auto"/>
                <w:sz w:val="24"/>
                <w:highlight w:val="none"/>
              </w:rPr>
              <w:t>响应说明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37" w:type="dxa"/>
            <w:tcBorders>
              <w:bottom w:val="single" w:color="auto" w:sz="4" w:space="0"/>
            </w:tcBorders>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w:t>
            </w:r>
          </w:p>
        </w:tc>
        <w:tc>
          <w:tcPr>
            <w:tcW w:w="2263" w:type="dxa"/>
            <w:tcBorders>
              <w:bottom w:val="single" w:color="auto" w:sz="4" w:space="0"/>
            </w:tcBorders>
            <w:noWrap w:val="0"/>
            <w:tcMar>
              <w:top w:w="57" w:type="dxa"/>
              <w:left w:w="28" w:type="dxa"/>
              <w:bottom w:w="57" w:type="dxa"/>
              <w:right w:w="28" w:type="dxa"/>
            </w:tcMar>
            <w:vAlign w:val="center"/>
          </w:tcPr>
          <w:p>
            <w:pPr>
              <w:shd w:val="clear"/>
              <w:spacing w:line="480" w:lineRule="exact"/>
              <w:jc w:val="center"/>
              <w:rPr>
                <w:rFonts w:hint="eastAsia" w:ascii="宋体" w:hAnsi="宋体" w:eastAsia="宋体" w:cs="宋体"/>
                <w:highlight w:val="none"/>
                <w:lang w:eastAsia="zh-CN"/>
              </w:rPr>
            </w:pPr>
          </w:p>
        </w:tc>
        <w:tc>
          <w:tcPr>
            <w:tcW w:w="2250" w:type="dxa"/>
            <w:tcBorders>
              <w:bottom w:val="single" w:color="auto" w:sz="4" w:space="0"/>
            </w:tcBorders>
            <w:noWrap w:val="0"/>
            <w:tcMar>
              <w:top w:w="57" w:type="dxa"/>
              <w:left w:w="28" w:type="dxa"/>
              <w:bottom w:w="57" w:type="dxa"/>
              <w:right w:w="28" w:type="dxa"/>
            </w:tcMar>
            <w:vAlign w:val="center"/>
          </w:tcPr>
          <w:p>
            <w:pPr>
              <w:shd w:val="clear"/>
              <w:spacing w:line="240" w:lineRule="auto"/>
              <w:jc w:val="left"/>
              <w:rPr>
                <w:rFonts w:hint="eastAsia" w:ascii="宋体" w:hAnsi="宋体" w:eastAsia="宋体" w:cs="宋体"/>
                <w:highlight w:val="none"/>
                <w:lang w:val="en-US" w:eastAsia="zh-CN"/>
              </w:rPr>
            </w:pPr>
          </w:p>
        </w:tc>
        <w:tc>
          <w:tcPr>
            <w:tcW w:w="1952" w:type="dxa"/>
            <w:tcBorders>
              <w:bottom w:val="single" w:color="auto" w:sz="4" w:space="0"/>
            </w:tcBorders>
            <w:noWrap w:val="0"/>
            <w:tcMar>
              <w:top w:w="57" w:type="dxa"/>
              <w:left w:w="28" w:type="dxa"/>
              <w:bottom w:w="57" w:type="dxa"/>
              <w:right w:w="28" w:type="dxa"/>
            </w:tcMar>
            <w:vAlign w:val="center"/>
          </w:tcPr>
          <w:p>
            <w:pPr>
              <w:shd w:val="clear"/>
              <w:spacing w:line="240" w:lineRule="auto"/>
              <w:jc w:val="left"/>
              <w:rPr>
                <w:rFonts w:hint="eastAsia" w:ascii="宋体" w:hAnsi="宋体" w:eastAsia="宋体" w:cs="宋体"/>
                <w:highlight w:val="none"/>
                <w:lang w:eastAsia="zh-CN"/>
              </w:rPr>
            </w:pPr>
            <w:r>
              <w:rPr>
                <w:rFonts w:hint="eastAsia" w:ascii="宋体" w:hAnsi="宋体" w:eastAsia="宋体" w:cs="宋体"/>
                <w:sz w:val="18"/>
                <w:szCs w:val="18"/>
                <w:highlight w:val="none"/>
                <w:lang w:eastAsia="zh-CN"/>
              </w:rPr>
              <w:t>按实际响应情况填写“正偏离”或“负偏离”</w:t>
            </w:r>
          </w:p>
        </w:tc>
        <w:tc>
          <w:tcPr>
            <w:tcW w:w="1946" w:type="dxa"/>
            <w:tcBorders>
              <w:bottom w:val="single" w:color="auto" w:sz="4" w:space="0"/>
            </w:tcBorders>
            <w:noWrap w:val="0"/>
            <w:vAlign w:val="center"/>
          </w:tcPr>
          <w:p>
            <w:pPr>
              <w:shd w:val="clear"/>
              <w:spacing w:line="240" w:lineRule="auto"/>
              <w:jc w:val="left"/>
              <w:rPr>
                <w:rFonts w:hint="eastAsia" w:ascii="宋体" w:hAnsi="宋体" w:eastAsia="宋体" w:cs="宋体"/>
                <w:highlight w:val="none"/>
                <w:lang w:eastAsia="zh-CN"/>
              </w:rPr>
            </w:pPr>
            <w:r>
              <w:rPr>
                <w:rFonts w:hint="eastAsia" w:ascii="宋体" w:hAnsi="宋体" w:eastAsia="宋体" w:cs="宋体"/>
                <w:sz w:val="18"/>
                <w:szCs w:val="18"/>
                <w:highlight w:val="none"/>
                <w:lang w:eastAsia="zh-CN"/>
              </w:rPr>
              <w:t>如有正负偏离情况在此列详细说明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p>
        </w:tc>
        <w:tc>
          <w:tcPr>
            <w:tcW w:w="2263"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2250"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lang w:val="en-US" w:eastAsia="zh-CN"/>
              </w:rPr>
            </w:pPr>
          </w:p>
        </w:tc>
        <w:tc>
          <w:tcPr>
            <w:tcW w:w="1952"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w:t>
            </w:r>
          </w:p>
        </w:tc>
        <w:tc>
          <w:tcPr>
            <w:tcW w:w="1946" w:type="dxa"/>
            <w:noWrap w:val="0"/>
            <w:vAlign w:val="center"/>
          </w:tcPr>
          <w:p>
            <w:pPr>
              <w:shd w:val="clear"/>
              <w:spacing w:line="480" w:lineRule="exact"/>
              <w:ind w:left="240" w:leftChars="10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w:t>
            </w:r>
          </w:p>
        </w:tc>
        <w:tc>
          <w:tcPr>
            <w:tcW w:w="2263"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2250"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lang w:val="en-US" w:eastAsia="zh-CN"/>
              </w:rPr>
            </w:pPr>
          </w:p>
        </w:tc>
        <w:tc>
          <w:tcPr>
            <w:tcW w:w="1952"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w:t>
            </w:r>
          </w:p>
        </w:tc>
        <w:tc>
          <w:tcPr>
            <w:tcW w:w="1946" w:type="dxa"/>
            <w:noWrap w:val="0"/>
            <w:vAlign w:val="center"/>
          </w:tcPr>
          <w:p>
            <w:pPr>
              <w:shd w:val="clear"/>
              <w:spacing w:line="480" w:lineRule="exact"/>
              <w:ind w:left="240" w:leftChars="10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w:t>
            </w:r>
          </w:p>
        </w:tc>
        <w:tc>
          <w:tcPr>
            <w:tcW w:w="2263"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2250"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1952" w:type="dxa"/>
            <w:noWrap w:val="0"/>
            <w:tcMar>
              <w:top w:w="57" w:type="dxa"/>
              <w:left w:w="28" w:type="dxa"/>
              <w:bottom w:w="57" w:type="dxa"/>
              <w:right w:w="28" w:type="dxa"/>
            </w:tcMar>
            <w:vAlign w:val="center"/>
          </w:tcPr>
          <w:p>
            <w:pPr>
              <w:shd w:val="clear"/>
              <w:spacing w:line="480" w:lineRule="exact"/>
              <w:rPr>
                <w:rFonts w:hint="eastAsia" w:ascii="宋体" w:hAnsi="宋体" w:eastAsia="宋体" w:cs="宋体"/>
                <w:color w:val="auto"/>
                <w:szCs w:val="24"/>
                <w:highlight w:val="none"/>
              </w:rPr>
            </w:pPr>
          </w:p>
        </w:tc>
        <w:tc>
          <w:tcPr>
            <w:tcW w:w="1946" w:type="dxa"/>
            <w:noWrap w:val="0"/>
            <w:vAlign w:val="center"/>
          </w:tcPr>
          <w:p>
            <w:pPr>
              <w:shd w:val="clear"/>
              <w:spacing w:line="480" w:lineRule="exact"/>
              <w:rPr>
                <w:rFonts w:hint="eastAsia" w:ascii="宋体" w:hAnsi="宋体" w:eastAsia="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w:t>
            </w:r>
          </w:p>
        </w:tc>
        <w:tc>
          <w:tcPr>
            <w:tcW w:w="2263"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2250"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1952" w:type="dxa"/>
            <w:noWrap w:val="0"/>
            <w:tcMar>
              <w:top w:w="57" w:type="dxa"/>
              <w:left w:w="28" w:type="dxa"/>
              <w:bottom w:w="57" w:type="dxa"/>
              <w:right w:w="28" w:type="dxa"/>
            </w:tcMar>
            <w:vAlign w:val="center"/>
          </w:tcPr>
          <w:p>
            <w:pPr>
              <w:shd w:val="clear"/>
              <w:spacing w:line="480" w:lineRule="exact"/>
              <w:rPr>
                <w:rFonts w:hint="eastAsia" w:ascii="宋体" w:hAnsi="宋体" w:eastAsia="宋体" w:cs="宋体"/>
                <w:color w:val="auto"/>
                <w:szCs w:val="24"/>
                <w:highlight w:val="none"/>
              </w:rPr>
            </w:pPr>
          </w:p>
        </w:tc>
        <w:tc>
          <w:tcPr>
            <w:tcW w:w="1946" w:type="dxa"/>
            <w:noWrap w:val="0"/>
            <w:vAlign w:val="center"/>
          </w:tcPr>
          <w:p>
            <w:pPr>
              <w:shd w:val="clear"/>
              <w:spacing w:line="480" w:lineRule="exact"/>
              <w:rPr>
                <w:rFonts w:hint="eastAsia" w:ascii="宋体" w:hAnsi="宋体" w:eastAsia="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6</w:t>
            </w:r>
          </w:p>
        </w:tc>
        <w:tc>
          <w:tcPr>
            <w:tcW w:w="2263"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2250"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1952" w:type="dxa"/>
            <w:noWrap w:val="0"/>
            <w:tcMar>
              <w:top w:w="57" w:type="dxa"/>
              <w:left w:w="28" w:type="dxa"/>
              <w:bottom w:w="57" w:type="dxa"/>
              <w:right w:w="28" w:type="dxa"/>
            </w:tcMar>
            <w:vAlign w:val="center"/>
          </w:tcPr>
          <w:p>
            <w:pPr>
              <w:shd w:val="clear"/>
              <w:spacing w:line="480" w:lineRule="exact"/>
              <w:rPr>
                <w:rFonts w:hint="eastAsia" w:ascii="宋体" w:hAnsi="宋体" w:eastAsia="宋体" w:cs="宋体"/>
                <w:color w:val="auto"/>
                <w:szCs w:val="24"/>
                <w:highlight w:val="none"/>
              </w:rPr>
            </w:pPr>
          </w:p>
        </w:tc>
        <w:tc>
          <w:tcPr>
            <w:tcW w:w="1946" w:type="dxa"/>
            <w:noWrap w:val="0"/>
            <w:vAlign w:val="center"/>
          </w:tcPr>
          <w:p>
            <w:pPr>
              <w:shd w:val="clear"/>
              <w:spacing w:line="480" w:lineRule="exact"/>
              <w:rPr>
                <w:rFonts w:hint="eastAsia" w:ascii="宋体" w:hAnsi="宋体" w:eastAsia="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7</w:t>
            </w:r>
          </w:p>
        </w:tc>
        <w:tc>
          <w:tcPr>
            <w:tcW w:w="2263"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2250"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1952" w:type="dxa"/>
            <w:noWrap w:val="0"/>
            <w:tcMar>
              <w:top w:w="57" w:type="dxa"/>
              <w:left w:w="28" w:type="dxa"/>
              <w:bottom w:w="57" w:type="dxa"/>
              <w:right w:w="28" w:type="dxa"/>
            </w:tcMar>
            <w:vAlign w:val="center"/>
          </w:tcPr>
          <w:p>
            <w:pPr>
              <w:shd w:val="clear"/>
              <w:spacing w:line="480" w:lineRule="exact"/>
              <w:rPr>
                <w:rFonts w:hint="eastAsia" w:ascii="宋体" w:hAnsi="宋体" w:eastAsia="宋体" w:cs="宋体"/>
                <w:color w:val="auto"/>
                <w:szCs w:val="24"/>
                <w:highlight w:val="none"/>
              </w:rPr>
            </w:pPr>
          </w:p>
        </w:tc>
        <w:tc>
          <w:tcPr>
            <w:tcW w:w="1946" w:type="dxa"/>
            <w:noWrap w:val="0"/>
            <w:vAlign w:val="center"/>
          </w:tcPr>
          <w:p>
            <w:pPr>
              <w:shd w:val="clear"/>
              <w:spacing w:line="480" w:lineRule="exact"/>
              <w:rPr>
                <w:rFonts w:hint="eastAsia" w:ascii="宋体" w:hAnsi="宋体" w:eastAsia="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w:t>
            </w:r>
          </w:p>
        </w:tc>
        <w:tc>
          <w:tcPr>
            <w:tcW w:w="2263"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2250"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1952" w:type="dxa"/>
            <w:noWrap w:val="0"/>
            <w:tcMar>
              <w:top w:w="57" w:type="dxa"/>
              <w:left w:w="28" w:type="dxa"/>
              <w:bottom w:w="57" w:type="dxa"/>
              <w:right w:w="28" w:type="dxa"/>
            </w:tcMar>
            <w:vAlign w:val="center"/>
          </w:tcPr>
          <w:p>
            <w:pPr>
              <w:shd w:val="clear"/>
              <w:spacing w:line="480" w:lineRule="exact"/>
              <w:rPr>
                <w:rFonts w:hint="eastAsia" w:ascii="宋体" w:hAnsi="宋体" w:eastAsia="宋体" w:cs="宋体"/>
                <w:color w:val="auto"/>
                <w:szCs w:val="24"/>
                <w:highlight w:val="none"/>
              </w:rPr>
            </w:pPr>
          </w:p>
        </w:tc>
        <w:tc>
          <w:tcPr>
            <w:tcW w:w="1946" w:type="dxa"/>
            <w:noWrap w:val="0"/>
            <w:vAlign w:val="center"/>
          </w:tcPr>
          <w:p>
            <w:pPr>
              <w:shd w:val="clear"/>
              <w:spacing w:line="480" w:lineRule="exact"/>
              <w:rPr>
                <w:rFonts w:hint="eastAsia" w:ascii="宋体" w:hAnsi="宋体" w:eastAsia="宋体" w:cs="宋体"/>
                <w:color w:val="auto"/>
                <w:szCs w:val="24"/>
                <w:highlight w:val="none"/>
              </w:rPr>
            </w:pPr>
          </w:p>
        </w:tc>
      </w:tr>
    </w:tbl>
    <w:p>
      <w:pPr>
        <w:shd w:val="clear"/>
        <w:spacing w:line="320" w:lineRule="exact"/>
        <w:rPr>
          <w:rFonts w:hint="eastAsia" w:ascii="宋体" w:hAnsi="宋体" w:eastAsia="宋体" w:cs="宋体"/>
          <w:b/>
          <w:color w:val="auto"/>
          <w:szCs w:val="24"/>
          <w:highlight w:val="none"/>
        </w:rPr>
      </w:pPr>
    </w:p>
    <w:p>
      <w:pPr>
        <w:shd w:val="clear"/>
        <w:spacing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投标人：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(单位公章)</w:t>
      </w:r>
    </w:p>
    <w:p>
      <w:pPr>
        <w:shd w:val="clear"/>
        <w:spacing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法定代表人或</w:t>
      </w:r>
      <w:r>
        <w:rPr>
          <w:rFonts w:hint="eastAsia" w:ascii="宋体" w:hAnsi="宋体" w:eastAsia="宋体" w:cs="宋体"/>
          <w:color w:val="auto"/>
          <w:szCs w:val="24"/>
          <w:highlight w:val="none"/>
          <w:lang w:val="en-US" w:eastAsia="zh-CN"/>
        </w:rPr>
        <w:t>授权代表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（签字或盖章）</w:t>
      </w:r>
      <w:r>
        <w:rPr>
          <w:rFonts w:hint="eastAsia" w:ascii="宋体" w:hAnsi="宋体" w:eastAsia="宋体" w:cs="宋体"/>
          <w:color w:val="auto"/>
          <w:szCs w:val="24"/>
          <w:highlight w:val="none"/>
        </w:rPr>
        <w:t xml:space="preserve">       </w:t>
      </w:r>
    </w:p>
    <w:p>
      <w:pPr>
        <w:shd w:val="clear"/>
        <w:spacing w:line="440" w:lineRule="exact"/>
        <w:rPr>
          <w:rFonts w:hint="eastAsia" w:ascii="宋体" w:hAnsi="宋体" w:eastAsia="宋体" w:cs="宋体"/>
        </w:rPr>
      </w:pPr>
      <w:r>
        <w:rPr>
          <w:rFonts w:hint="eastAsia" w:ascii="宋体" w:hAnsi="宋体" w:eastAsia="宋体" w:cs="宋体"/>
          <w:color w:val="auto"/>
          <w:szCs w:val="24"/>
          <w:highlight w:val="none"/>
        </w:rPr>
        <w:t>日 期：</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p>
    <w:p>
      <w:pPr>
        <w:keepNext w:val="0"/>
        <w:keepLines w:val="0"/>
        <w:pageBreakBefore w:val="0"/>
        <w:widowControl/>
        <w:kinsoku/>
        <w:wordWrap/>
        <w:overflowPunct/>
        <w:topLinePunct w:val="0"/>
        <w:autoSpaceDE w:val="0"/>
        <w:autoSpaceDN w:val="0"/>
        <w:bidi w:val="0"/>
        <w:adjustRightInd w:val="0"/>
        <w:snapToGrid/>
        <w:spacing w:line="480" w:lineRule="exact"/>
        <w:ind w:firstLine="440" w:firstLineChars="200"/>
        <w:textAlignment w:val="auto"/>
        <w:rPr>
          <w:rFonts w:hint="eastAsia" w:ascii="宋体" w:hAnsi="宋体"/>
          <w:b w:val="0"/>
          <w:bCs w:val="0"/>
          <w:color w:val="auto"/>
          <w:sz w:val="22"/>
          <w:szCs w:val="22"/>
          <w:highlight w:val="none"/>
        </w:rPr>
      </w:pPr>
      <w:r>
        <w:rPr>
          <w:rFonts w:hint="eastAsia" w:ascii="宋体" w:hAnsi="宋体"/>
          <w:b w:val="0"/>
          <w:bCs w:val="0"/>
          <w:color w:val="auto"/>
          <w:sz w:val="22"/>
          <w:szCs w:val="22"/>
          <w:highlight w:val="none"/>
        </w:rPr>
        <w:t>备注:1、本表只填写投标文件中与招标文件有偏离(包括正偏离和负偏离)的内容，投标文件中《</w:t>
      </w:r>
      <w:r>
        <w:rPr>
          <w:rFonts w:hint="eastAsia" w:ascii="宋体" w:hAnsi="宋体"/>
          <w:b w:val="0"/>
          <w:bCs w:val="0"/>
          <w:color w:val="auto"/>
          <w:sz w:val="22"/>
          <w:szCs w:val="22"/>
          <w:highlight w:val="none"/>
          <w:lang w:eastAsia="zh-CN"/>
        </w:rPr>
        <w:t>采购内容及技术要求</w:t>
      </w:r>
      <w:r>
        <w:rPr>
          <w:rFonts w:hint="eastAsia" w:ascii="宋体" w:hAnsi="宋体"/>
          <w:b w:val="0"/>
          <w:bCs w:val="0"/>
          <w:color w:val="auto"/>
          <w:sz w:val="22"/>
          <w:szCs w:val="22"/>
          <w:highlight w:val="none"/>
        </w:rPr>
        <w:t>》</w:t>
      </w:r>
      <w:r>
        <w:rPr>
          <w:rFonts w:hint="eastAsia" w:ascii="宋体" w:hAnsi="宋体"/>
          <w:b w:val="0"/>
          <w:bCs w:val="0"/>
          <w:color w:val="auto"/>
          <w:sz w:val="22"/>
          <w:szCs w:val="22"/>
          <w:highlight w:val="none"/>
          <w:lang w:eastAsia="zh-CN"/>
        </w:rPr>
        <w:t>响应</w:t>
      </w:r>
      <w:r>
        <w:rPr>
          <w:rFonts w:hint="eastAsia" w:ascii="宋体" w:hAnsi="宋体"/>
          <w:b w:val="0"/>
          <w:bCs w:val="0"/>
          <w:color w:val="auto"/>
          <w:sz w:val="22"/>
          <w:szCs w:val="22"/>
          <w:highlight w:val="none"/>
        </w:rPr>
        <w:t>与招标文件</w:t>
      </w:r>
      <w:r>
        <w:rPr>
          <w:rFonts w:hint="eastAsia" w:ascii="宋体" w:hAnsi="宋体" w:eastAsia="宋体" w:cs="Times New Roman"/>
          <w:b w:val="0"/>
          <w:bCs w:val="0"/>
          <w:color w:val="auto"/>
          <w:sz w:val="22"/>
          <w:szCs w:val="22"/>
          <w:highlight w:val="none"/>
          <w:lang w:eastAsia="zh-CN"/>
        </w:rPr>
        <w:t>第三章</w:t>
      </w:r>
      <w:r>
        <w:rPr>
          <w:rFonts w:hint="eastAsia" w:ascii="宋体" w:hAnsi="宋体"/>
          <w:b w:val="0"/>
          <w:bCs w:val="0"/>
          <w:color w:val="auto"/>
          <w:sz w:val="22"/>
          <w:szCs w:val="22"/>
          <w:highlight w:val="none"/>
        </w:rPr>
        <w:t>《</w:t>
      </w:r>
      <w:r>
        <w:rPr>
          <w:rFonts w:hint="eastAsia" w:ascii="宋体" w:hAnsi="宋体"/>
          <w:b w:val="0"/>
          <w:bCs w:val="0"/>
          <w:color w:val="auto"/>
          <w:sz w:val="22"/>
          <w:szCs w:val="22"/>
          <w:highlight w:val="none"/>
          <w:lang w:eastAsia="zh-CN"/>
        </w:rPr>
        <w:t>采购内容及技术要求</w:t>
      </w:r>
      <w:r>
        <w:rPr>
          <w:rFonts w:hint="eastAsia" w:ascii="宋体" w:hAnsi="宋体"/>
          <w:b w:val="0"/>
          <w:bCs w:val="0"/>
          <w:color w:val="auto"/>
          <w:sz w:val="22"/>
          <w:szCs w:val="22"/>
          <w:highlight w:val="none"/>
        </w:rPr>
        <w:t>》要求完全一致的，不用在此表中列出，但必须提交空白表。</w:t>
      </w:r>
    </w:p>
    <w:p>
      <w:pPr>
        <w:keepNext w:val="0"/>
        <w:keepLines w:val="0"/>
        <w:pageBreakBefore w:val="0"/>
        <w:widowControl/>
        <w:shd w:val="clear"/>
        <w:kinsoku/>
        <w:wordWrap/>
        <w:overflowPunct/>
        <w:topLinePunct w:val="0"/>
        <w:bidi w:val="0"/>
        <w:snapToGrid/>
        <w:spacing w:line="480" w:lineRule="exact"/>
        <w:ind w:firstLine="660" w:firstLineChars="300"/>
        <w:textAlignment w:val="auto"/>
        <w:rPr>
          <w:rFonts w:hint="eastAsia" w:ascii="宋体" w:hAnsi="宋体" w:eastAsia="宋体" w:cs="宋体"/>
          <w:color w:val="auto"/>
          <w:highlight w:val="none"/>
        </w:rPr>
      </w:pPr>
      <w:r>
        <w:rPr>
          <w:rFonts w:hint="eastAsia" w:ascii="宋体" w:hAnsi="宋体"/>
          <w:b w:val="0"/>
          <w:bCs w:val="0"/>
          <w:color w:val="auto"/>
          <w:sz w:val="22"/>
          <w:szCs w:val="22"/>
          <w:highlight w:val="none"/>
        </w:rPr>
        <w:t>2、供应商必须据实填写，不得虚假响应，否则将取消其投标或</w:t>
      </w:r>
      <w:r>
        <w:rPr>
          <w:rFonts w:hint="eastAsia" w:ascii="宋体" w:hAnsi="宋体"/>
          <w:b w:val="0"/>
          <w:bCs w:val="0"/>
          <w:color w:val="auto"/>
          <w:sz w:val="22"/>
          <w:szCs w:val="22"/>
          <w:highlight w:val="none"/>
          <w:lang w:eastAsia="zh-CN"/>
        </w:rPr>
        <w:t>中标</w:t>
      </w:r>
      <w:r>
        <w:rPr>
          <w:rFonts w:hint="eastAsia" w:ascii="宋体" w:hAnsi="宋体"/>
          <w:b w:val="0"/>
          <w:bCs w:val="0"/>
          <w:color w:val="auto"/>
          <w:sz w:val="22"/>
          <w:szCs w:val="22"/>
          <w:highlight w:val="none"/>
        </w:rPr>
        <w:t>资格，并按有关规定进处罚。</w:t>
      </w: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pStyle w:val="87"/>
        <w:spacing w:line="360" w:lineRule="auto"/>
        <w:ind w:firstLine="480"/>
        <w:rPr>
          <w:rFonts w:hint="eastAsia" w:ascii="宋体" w:hAnsi="宋体" w:eastAsia="宋体" w:cs="宋体"/>
          <w:b/>
          <w:color w:val="auto"/>
          <w:szCs w:val="24"/>
          <w:highlight w:val="none"/>
        </w:rPr>
      </w:pPr>
      <w:r>
        <w:rPr>
          <w:rFonts w:hint="eastAsia" w:ascii="宋体" w:hAnsi="宋体" w:eastAsia="宋体" w:cs="宋体"/>
          <w:color w:val="auto"/>
        </w:rPr>
        <w:t>（二）</w:t>
      </w:r>
      <w:r>
        <w:rPr>
          <w:rFonts w:hint="eastAsia" w:ascii="宋体" w:hAnsi="宋体" w:eastAsia="宋体" w:cs="宋体"/>
          <w:b/>
          <w:color w:val="auto"/>
          <w:szCs w:val="24"/>
          <w:highlight w:val="none"/>
        </w:rPr>
        <w:t>商务条款响应偏离表（格式）</w:t>
      </w:r>
    </w:p>
    <w:p>
      <w:pPr>
        <w:shd w:val="clear"/>
        <w:spacing w:line="480" w:lineRule="exact"/>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p>
    <w:p>
      <w:pPr>
        <w:shd w:val="clear"/>
        <w:spacing w:line="480" w:lineRule="exact"/>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tbl>
      <w:tblPr>
        <w:tblStyle w:val="30"/>
        <w:tblW w:w="93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711"/>
        <w:gridCol w:w="2288"/>
        <w:gridCol w:w="1387"/>
        <w:gridCol w:w="1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tcMar>
              <w:top w:w="57" w:type="dxa"/>
              <w:left w:w="28" w:type="dxa"/>
              <w:bottom w:w="57" w:type="dxa"/>
              <w:right w:w="28" w:type="dxa"/>
            </w:tcMar>
            <w:vAlign w:val="center"/>
          </w:tcPr>
          <w:p>
            <w:pPr>
              <w:shd w:val="clear"/>
              <w:spacing w:line="320" w:lineRule="exact"/>
              <w:ind w:left="-110" w:leftChars="-46"/>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xml:space="preserve"> 序号</w:t>
            </w:r>
          </w:p>
        </w:tc>
        <w:tc>
          <w:tcPr>
            <w:tcW w:w="2711" w:type="dxa"/>
            <w:noWrap w:val="0"/>
            <w:tcMar>
              <w:top w:w="57" w:type="dxa"/>
              <w:left w:w="28" w:type="dxa"/>
              <w:bottom w:w="57" w:type="dxa"/>
              <w:right w:w="28" w:type="dxa"/>
            </w:tcMar>
            <w:vAlign w:val="center"/>
          </w:tcPr>
          <w:p>
            <w:pPr>
              <w:shd w:val="clear"/>
              <w:spacing w:line="320" w:lineRule="exact"/>
              <w:ind w:left="240" w:leftChars="10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招标文件</w:t>
            </w:r>
            <w:r>
              <w:rPr>
                <w:rFonts w:hint="eastAsia" w:ascii="宋体" w:hAnsi="宋体" w:eastAsia="宋体" w:cs="宋体"/>
                <w:b/>
                <w:color w:val="auto"/>
                <w:szCs w:val="24"/>
                <w:highlight w:val="none"/>
                <w:lang w:eastAsia="zh-CN"/>
              </w:rPr>
              <w:t>《</w:t>
            </w:r>
            <w:r>
              <w:rPr>
                <w:rFonts w:hint="eastAsia" w:ascii="宋体" w:hAnsi="宋体" w:eastAsia="宋体" w:cs="宋体"/>
                <w:b/>
                <w:color w:val="auto"/>
                <w:sz w:val="24"/>
                <w:highlight w:val="none"/>
              </w:rPr>
              <w:t>商务</w:t>
            </w:r>
            <w:r>
              <w:rPr>
                <w:rFonts w:hint="eastAsia" w:ascii="宋体" w:hAnsi="宋体" w:eastAsia="宋体" w:cs="宋体"/>
                <w:b/>
                <w:color w:val="auto"/>
                <w:sz w:val="24"/>
                <w:highlight w:val="none"/>
                <w:lang w:eastAsia="zh-CN"/>
              </w:rPr>
              <w:t>要求》</w:t>
            </w:r>
          </w:p>
        </w:tc>
        <w:tc>
          <w:tcPr>
            <w:tcW w:w="2288" w:type="dxa"/>
            <w:noWrap w:val="0"/>
            <w:tcMar>
              <w:top w:w="57" w:type="dxa"/>
              <w:left w:w="28" w:type="dxa"/>
              <w:bottom w:w="57" w:type="dxa"/>
              <w:right w:w="28" w:type="dxa"/>
            </w:tcMar>
            <w:vAlign w:val="center"/>
          </w:tcPr>
          <w:p>
            <w:pPr>
              <w:shd w:val="clear"/>
              <w:spacing w:line="320" w:lineRule="exact"/>
              <w:ind w:left="240" w:leftChars="100"/>
              <w:jc w:val="center"/>
              <w:rPr>
                <w:rFonts w:hint="eastAsia" w:ascii="宋体" w:hAnsi="宋体" w:eastAsia="宋体" w:cs="宋体"/>
                <w:b/>
                <w:color w:val="auto"/>
                <w:szCs w:val="24"/>
                <w:highlight w:val="none"/>
              </w:rPr>
            </w:pPr>
            <w:r>
              <w:rPr>
                <w:rFonts w:hint="eastAsia" w:ascii="宋体" w:hAnsi="宋体"/>
                <w:b/>
                <w:sz w:val="24"/>
                <w:highlight w:val="none"/>
                <w:lang w:eastAsia="zh-CN"/>
              </w:rPr>
              <w:t>投标文件商务响应</w:t>
            </w:r>
          </w:p>
        </w:tc>
        <w:tc>
          <w:tcPr>
            <w:tcW w:w="1387" w:type="dxa"/>
            <w:noWrap w:val="0"/>
            <w:tcMar>
              <w:top w:w="57" w:type="dxa"/>
              <w:left w:w="28" w:type="dxa"/>
              <w:bottom w:w="57" w:type="dxa"/>
              <w:right w:w="28" w:type="dxa"/>
            </w:tcMar>
            <w:vAlign w:val="center"/>
          </w:tcPr>
          <w:p>
            <w:pPr>
              <w:shd w:val="clear"/>
              <w:spacing w:line="320" w:lineRule="exact"/>
              <w:jc w:val="center"/>
              <w:rPr>
                <w:rFonts w:hint="eastAsia" w:ascii="宋体" w:hAnsi="宋体" w:eastAsia="宋体" w:cs="宋体"/>
                <w:b/>
                <w:color w:val="auto"/>
                <w:szCs w:val="24"/>
                <w:highlight w:val="none"/>
              </w:rPr>
            </w:pPr>
            <w:r>
              <w:rPr>
                <w:rFonts w:hint="eastAsia" w:ascii="宋体" w:hAnsi="宋体" w:eastAsia="宋体" w:cs="宋体"/>
                <w:b/>
                <w:color w:val="auto"/>
                <w:sz w:val="24"/>
                <w:highlight w:val="none"/>
                <w:lang w:eastAsia="zh-CN"/>
              </w:rPr>
              <w:t>响应情况</w:t>
            </w:r>
          </w:p>
        </w:tc>
        <w:tc>
          <w:tcPr>
            <w:tcW w:w="1992" w:type="dxa"/>
            <w:noWrap w:val="0"/>
            <w:vAlign w:val="center"/>
          </w:tcPr>
          <w:p>
            <w:pPr>
              <w:shd w:val="clear"/>
              <w:spacing w:line="320" w:lineRule="exact"/>
              <w:jc w:val="center"/>
              <w:rPr>
                <w:rFonts w:hint="eastAsia" w:ascii="宋体" w:hAnsi="宋体" w:eastAsia="宋体" w:cs="宋体"/>
                <w:b/>
                <w:color w:val="auto"/>
                <w:szCs w:val="24"/>
                <w:highlight w:val="none"/>
              </w:rPr>
            </w:pPr>
            <w:r>
              <w:rPr>
                <w:rFonts w:hint="eastAsia" w:ascii="宋体" w:hAnsi="宋体" w:eastAsia="宋体" w:cs="宋体"/>
                <w:b/>
                <w:color w:val="auto"/>
                <w:sz w:val="24"/>
                <w:highlight w:val="none"/>
              </w:rPr>
              <w:t>响应说明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50" w:type="dxa"/>
            <w:tcBorders>
              <w:bottom w:val="single" w:color="auto" w:sz="4" w:space="0"/>
            </w:tcBorders>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w:t>
            </w:r>
          </w:p>
        </w:tc>
        <w:tc>
          <w:tcPr>
            <w:tcW w:w="2711" w:type="dxa"/>
            <w:tcBorders>
              <w:bottom w:val="single" w:color="auto" w:sz="4" w:space="0"/>
            </w:tcBorders>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2288" w:type="dxa"/>
            <w:tcBorders>
              <w:bottom w:val="single" w:color="auto" w:sz="4" w:space="0"/>
            </w:tcBorders>
            <w:noWrap w:val="0"/>
            <w:tcMar>
              <w:top w:w="57" w:type="dxa"/>
              <w:left w:w="28" w:type="dxa"/>
              <w:bottom w:w="57" w:type="dxa"/>
              <w:right w:w="28" w:type="dxa"/>
            </w:tcMar>
            <w:vAlign w:val="center"/>
          </w:tcPr>
          <w:p>
            <w:pPr>
              <w:shd w:val="clear"/>
              <w:spacing w:line="240" w:lineRule="auto"/>
              <w:jc w:val="left"/>
              <w:rPr>
                <w:rFonts w:hint="eastAsia" w:ascii="宋体" w:hAnsi="宋体" w:eastAsia="宋体" w:cs="宋体"/>
                <w:highlight w:val="none"/>
                <w:lang w:eastAsia="zh-CN"/>
              </w:rPr>
            </w:pPr>
          </w:p>
        </w:tc>
        <w:tc>
          <w:tcPr>
            <w:tcW w:w="1387" w:type="dxa"/>
            <w:tcBorders>
              <w:bottom w:val="single" w:color="auto" w:sz="4" w:space="0"/>
            </w:tcBorders>
            <w:noWrap w:val="0"/>
            <w:tcMar>
              <w:top w:w="57" w:type="dxa"/>
              <w:left w:w="28" w:type="dxa"/>
              <w:bottom w:w="57" w:type="dxa"/>
              <w:right w:w="28" w:type="dxa"/>
            </w:tcMar>
            <w:vAlign w:val="center"/>
          </w:tcPr>
          <w:p>
            <w:pPr>
              <w:shd w:val="clear"/>
              <w:spacing w:line="240" w:lineRule="auto"/>
              <w:jc w:val="center"/>
              <w:rPr>
                <w:rFonts w:hint="eastAsia" w:ascii="宋体" w:hAnsi="宋体" w:eastAsia="宋体" w:cs="宋体"/>
                <w:highlight w:val="none"/>
                <w:lang w:eastAsia="zh-CN"/>
              </w:rPr>
            </w:pPr>
            <w:r>
              <w:rPr>
                <w:rFonts w:hint="eastAsia" w:ascii="宋体" w:hAnsi="宋体" w:eastAsia="宋体" w:cs="宋体"/>
                <w:sz w:val="18"/>
                <w:szCs w:val="18"/>
                <w:highlight w:val="none"/>
                <w:lang w:eastAsia="zh-CN"/>
              </w:rPr>
              <w:t>按实际响应情况填写“正偏离”或“负偏离”</w:t>
            </w:r>
          </w:p>
        </w:tc>
        <w:tc>
          <w:tcPr>
            <w:tcW w:w="1992" w:type="dxa"/>
            <w:tcBorders>
              <w:bottom w:val="single" w:color="auto" w:sz="4" w:space="0"/>
            </w:tcBorders>
            <w:noWrap w:val="0"/>
            <w:vAlign w:val="center"/>
          </w:tcPr>
          <w:p>
            <w:pPr>
              <w:shd w:val="clear"/>
              <w:spacing w:line="240" w:lineRule="auto"/>
              <w:jc w:val="center"/>
              <w:rPr>
                <w:rFonts w:hint="eastAsia" w:ascii="宋体" w:hAnsi="宋体" w:eastAsia="宋体" w:cs="宋体"/>
                <w:highlight w:val="none"/>
                <w:lang w:eastAsia="zh-CN"/>
              </w:rPr>
            </w:pPr>
            <w:r>
              <w:rPr>
                <w:rFonts w:hint="eastAsia" w:ascii="宋体" w:hAnsi="宋体" w:eastAsia="宋体" w:cs="宋体"/>
                <w:sz w:val="18"/>
                <w:szCs w:val="18"/>
                <w:highlight w:val="none"/>
                <w:lang w:eastAsia="zh-CN"/>
              </w:rPr>
              <w:t>如有正负偏离情况在此列详细说明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0" w:type="dxa"/>
            <w:tcBorders>
              <w:bottom w:val="single" w:color="auto" w:sz="4" w:space="0"/>
            </w:tcBorders>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p>
        </w:tc>
        <w:tc>
          <w:tcPr>
            <w:tcW w:w="2711" w:type="dxa"/>
            <w:tcBorders>
              <w:bottom w:val="single" w:color="auto" w:sz="4" w:space="0"/>
            </w:tcBorders>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2288" w:type="dxa"/>
            <w:tcBorders>
              <w:bottom w:val="single" w:color="auto" w:sz="4" w:space="0"/>
            </w:tcBorders>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1387" w:type="dxa"/>
            <w:tcBorders>
              <w:bottom w:val="single" w:color="auto" w:sz="4" w:space="0"/>
            </w:tcBorders>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w:t>
            </w:r>
          </w:p>
        </w:tc>
        <w:tc>
          <w:tcPr>
            <w:tcW w:w="1992" w:type="dxa"/>
            <w:tcBorders>
              <w:bottom w:val="single" w:color="auto" w:sz="4" w:space="0"/>
            </w:tcBorders>
            <w:noWrap w:val="0"/>
            <w:vAlign w:val="center"/>
          </w:tcPr>
          <w:p>
            <w:pPr>
              <w:shd w:val="clear"/>
              <w:spacing w:line="480" w:lineRule="exact"/>
              <w:ind w:left="240" w:leftChars="10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w:t>
            </w:r>
          </w:p>
        </w:tc>
        <w:tc>
          <w:tcPr>
            <w:tcW w:w="2711"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2288"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1387"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w:t>
            </w:r>
          </w:p>
        </w:tc>
        <w:tc>
          <w:tcPr>
            <w:tcW w:w="1992" w:type="dxa"/>
            <w:noWrap w:val="0"/>
            <w:vAlign w:val="center"/>
          </w:tcPr>
          <w:p>
            <w:pPr>
              <w:shd w:val="clear"/>
              <w:spacing w:line="480" w:lineRule="exact"/>
              <w:ind w:left="240" w:leftChars="10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w:t>
            </w:r>
          </w:p>
        </w:tc>
        <w:tc>
          <w:tcPr>
            <w:tcW w:w="2711"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2288"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1387"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1992" w:type="dxa"/>
            <w:noWrap w:val="0"/>
            <w:vAlign w:val="center"/>
          </w:tcPr>
          <w:p>
            <w:pPr>
              <w:shd w:val="clear"/>
              <w:spacing w:line="480" w:lineRule="exact"/>
              <w:ind w:left="240" w:leftChars="100"/>
              <w:rPr>
                <w:rFonts w:hint="eastAsia" w:ascii="宋体" w:hAnsi="宋体" w:eastAsia="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w:t>
            </w:r>
          </w:p>
        </w:tc>
        <w:tc>
          <w:tcPr>
            <w:tcW w:w="2711"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2288"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1387"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1992" w:type="dxa"/>
            <w:noWrap w:val="0"/>
            <w:vAlign w:val="center"/>
          </w:tcPr>
          <w:p>
            <w:pPr>
              <w:shd w:val="clear"/>
              <w:spacing w:line="480" w:lineRule="exact"/>
              <w:ind w:left="240" w:leftChars="100"/>
              <w:rPr>
                <w:rFonts w:hint="eastAsia" w:ascii="宋体" w:hAnsi="宋体" w:eastAsia="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6</w:t>
            </w:r>
          </w:p>
        </w:tc>
        <w:tc>
          <w:tcPr>
            <w:tcW w:w="2711"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2288"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1387"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1992" w:type="dxa"/>
            <w:noWrap w:val="0"/>
            <w:vAlign w:val="center"/>
          </w:tcPr>
          <w:p>
            <w:pPr>
              <w:shd w:val="clear"/>
              <w:spacing w:line="480" w:lineRule="exact"/>
              <w:ind w:left="240" w:leftChars="100"/>
              <w:rPr>
                <w:rFonts w:hint="eastAsia" w:ascii="宋体" w:hAnsi="宋体" w:eastAsia="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7</w:t>
            </w:r>
          </w:p>
        </w:tc>
        <w:tc>
          <w:tcPr>
            <w:tcW w:w="2711"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2288"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1387"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1992" w:type="dxa"/>
            <w:noWrap w:val="0"/>
            <w:vAlign w:val="center"/>
          </w:tcPr>
          <w:p>
            <w:pPr>
              <w:shd w:val="clear"/>
              <w:spacing w:line="480" w:lineRule="exact"/>
              <w:ind w:left="240" w:leftChars="100"/>
              <w:rPr>
                <w:rFonts w:hint="eastAsia" w:ascii="宋体" w:hAnsi="宋体" w:eastAsia="宋体" w:cs="宋体"/>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w:t>
            </w:r>
          </w:p>
        </w:tc>
        <w:tc>
          <w:tcPr>
            <w:tcW w:w="2711"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2288"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1387" w:type="dxa"/>
            <w:noWrap w:val="0"/>
            <w:tcMar>
              <w:top w:w="57" w:type="dxa"/>
              <w:left w:w="28" w:type="dxa"/>
              <w:bottom w:w="57" w:type="dxa"/>
              <w:right w:w="28" w:type="dxa"/>
            </w:tcMar>
            <w:vAlign w:val="center"/>
          </w:tcPr>
          <w:p>
            <w:pPr>
              <w:shd w:val="clear"/>
              <w:spacing w:line="480" w:lineRule="exact"/>
              <w:ind w:left="240" w:leftChars="100"/>
              <w:rPr>
                <w:rFonts w:hint="eastAsia" w:ascii="宋体" w:hAnsi="宋体" w:eastAsia="宋体" w:cs="宋体"/>
                <w:color w:val="auto"/>
                <w:szCs w:val="24"/>
                <w:highlight w:val="none"/>
              </w:rPr>
            </w:pPr>
          </w:p>
        </w:tc>
        <w:tc>
          <w:tcPr>
            <w:tcW w:w="1992" w:type="dxa"/>
            <w:noWrap w:val="0"/>
            <w:vAlign w:val="center"/>
          </w:tcPr>
          <w:p>
            <w:pPr>
              <w:shd w:val="clear"/>
              <w:spacing w:line="480" w:lineRule="exact"/>
              <w:ind w:left="240" w:leftChars="100"/>
              <w:rPr>
                <w:rFonts w:hint="eastAsia" w:ascii="宋体" w:hAnsi="宋体" w:eastAsia="宋体" w:cs="宋体"/>
                <w:color w:val="auto"/>
                <w:szCs w:val="24"/>
                <w:highlight w:val="none"/>
              </w:rPr>
            </w:pPr>
          </w:p>
        </w:tc>
      </w:tr>
    </w:tbl>
    <w:p>
      <w:pPr>
        <w:shd w:val="clear"/>
        <w:spacing w:line="480" w:lineRule="exact"/>
        <w:ind w:left="240" w:left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pPr>
        <w:shd w:val="clear"/>
        <w:spacing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(单位公章)</w:t>
      </w:r>
    </w:p>
    <w:p>
      <w:pPr>
        <w:shd w:val="clear"/>
        <w:spacing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法定代表人或</w:t>
      </w:r>
      <w:r>
        <w:rPr>
          <w:rFonts w:hint="eastAsia" w:ascii="宋体" w:hAnsi="宋体" w:eastAsia="宋体" w:cs="宋体"/>
          <w:color w:val="auto"/>
          <w:szCs w:val="24"/>
          <w:highlight w:val="none"/>
          <w:lang w:val="en-US" w:eastAsia="zh-CN"/>
        </w:rPr>
        <w:t>授权代表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（签字或盖章）</w:t>
      </w:r>
      <w:r>
        <w:rPr>
          <w:rFonts w:hint="eastAsia" w:ascii="宋体" w:hAnsi="宋体" w:eastAsia="宋体" w:cs="宋体"/>
          <w:color w:val="auto"/>
          <w:szCs w:val="24"/>
          <w:highlight w:val="none"/>
        </w:rPr>
        <w:t xml:space="preserve">      </w:t>
      </w:r>
    </w:p>
    <w:p>
      <w:pPr>
        <w:shd w:val="clear"/>
        <w:spacing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p>
    <w:p>
      <w:pPr>
        <w:pStyle w:val="26"/>
        <w:widowControl w:val="0"/>
        <w:spacing w:before="0" w:beforeAutospacing="0" w:after="0" w:afterAutospacing="0" w:line="500" w:lineRule="exact"/>
        <w:ind w:firstLine="480" w:firstLineChars="200"/>
        <w:jc w:val="both"/>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1.本表只填写投标文件中与招标文件有偏离（包括正偏离和负偏离）的内容，投标文件中商务响应与招标文件要求完全一致的，不用在此表中列出，但必须提交空白表。</w:t>
      </w:r>
    </w:p>
    <w:p>
      <w:pPr>
        <w:pStyle w:val="26"/>
        <w:widowControl w:val="0"/>
        <w:spacing w:before="0" w:beforeAutospacing="0" w:after="0" w:afterAutospacing="0" w:line="500" w:lineRule="exact"/>
        <w:ind w:firstLine="48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2.供应商必须据实填写，不得虚假响应，否则将取消其中标资格，并按有关规定进</w:t>
      </w:r>
      <w:r>
        <w:rPr>
          <w:rFonts w:hint="eastAsia" w:cs="宋体" w:asciiTheme="minorEastAsia" w:hAnsiTheme="minorEastAsia" w:eastAsiaTheme="minorEastAsia"/>
          <w:color w:val="auto"/>
          <w:highlight w:val="none"/>
          <w:lang w:val="en-US" w:eastAsia="zh-CN"/>
        </w:rPr>
        <w:t>行</w:t>
      </w:r>
      <w:r>
        <w:rPr>
          <w:rFonts w:hint="eastAsia" w:cs="宋体" w:asciiTheme="minorEastAsia" w:hAnsiTheme="minorEastAsia" w:eastAsiaTheme="minorEastAsia"/>
          <w:color w:val="auto"/>
          <w:highlight w:val="none"/>
        </w:rPr>
        <w:t>处罚。</w:t>
      </w:r>
    </w:p>
    <w:p>
      <w:pPr>
        <w:pStyle w:val="87"/>
        <w:spacing w:line="360" w:lineRule="auto"/>
        <w:ind w:firstLine="0" w:firstLineChars="0"/>
        <w:rPr>
          <w:rFonts w:hint="eastAsia" w:ascii="宋体" w:hAnsi="宋体" w:eastAsia="宋体" w:cs="宋体"/>
          <w:color w:val="auto"/>
        </w:rPr>
      </w:pPr>
    </w:p>
    <w:p>
      <w:pPr>
        <w:pStyle w:val="87"/>
        <w:spacing w:line="360" w:lineRule="auto"/>
        <w:ind w:firstLine="0" w:firstLineChars="0"/>
        <w:rPr>
          <w:rFonts w:hint="eastAsia" w:ascii="宋体" w:hAnsi="宋体" w:eastAsia="宋体" w:cs="宋体"/>
        </w:rPr>
      </w:pPr>
    </w:p>
    <w:p>
      <w:pPr>
        <w:rPr>
          <w:rFonts w:hint="eastAsia" w:ascii="宋体" w:hAnsi="宋体" w:eastAsia="宋体" w:cs="宋体"/>
          <w:b/>
          <w:bCs/>
        </w:rPr>
      </w:pPr>
    </w:p>
    <w:p>
      <w:pPr>
        <w:rPr>
          <w:rFonts w:hint="eastAsia" w:ascii="宋体" w:hAnsi="宋体" w:eastAsia="宋体" w:cs="宋体"/>
          <w:b/>
          <w:bCs/>
        </w:rPr>
      </w:pPr>
      <w:r>
        <w:rPr>
          <w:rFonts w:hint="eastAsia" w:ascii="宋体" w:hAnsi="宋体" w:eastAsia="宋体" w:cs="宋体"/>
          <w:b/>
          <w:bCs/>
        </w:rPr>
        <w:br w:type="page"/>
      </w:r>
    </w:p>
    <w:p>
      <w:pPr>
        <w:pStyle w:val="89"/>
        <w:spacing w:before="210" w:after="210" w:line="360" w:lineRule="auto"/>
        <w:rPr>
          <w:rFonts w:hint="eastAsia" w:ascii="宋体" w:hAnsi="宋体" w:eastAsia="宋体" w:cs="宋体"/>
        </w:rPr>
      </w:pPr>
      <w:r>
        <w:rPr>
          <w:rFonts w:hint="eastAsia" w:ascii="宋体" w:hAnsi="宋体" w:eastAsia="宋体" w:cs="宋体"/>
          <w:b/>
          <w:bCs/>
        </w:rPr>
        <w:t>第</w:t>
      </w:r>
      <w:r>
        <w:rPr>
          <w:rFonts w:hint="eastAsia" w:ascii="宋体" w:hAnsi="宋体" w:eastAsia="宋体" w:cs="宋体"/>
          <w:b/>
          <w:bCs/>
          <w:lang w:val="en-US" w:eastAsia="zh-CN"/>
        </w:rPr>
        <w:t>四</w:t>
      </w:r>
      <w:r>
        <w:rPr>
          <w:rFonts w:hint="eastAsia" w:ascii="宋体" w:hAnsi="宋体" w:eastAsia="宋体" w:cs="宋体"/>
          <w:b/>
          <w:bCs/>
        </w:rPr>
        <w:t>部分　资格证明文件</w:t>
      </w:r>
    </w:p>
    <w:p>
      <w:pPr>
        <w:pStyle w:val="87"/>
        <w:spacing w:line="360" w:lineRule="auto"/>
        <w:ind w:firstLine="480"/>
        <w:rPr>
          <w:rFonts w:hint="eastAsia" w:ascii="宋体" w:hAnsi="宋体" w:eastAsia="宋体" w:cs="宋体"/>
        </w:rPr>
      </w:pPr>
      <w:r>
        <w:rPr>
          <w:rFonts w:hint="eastAsia" w:ascii="宋体" w:hAnsi="宋体" w:eastAsia="宋体" w:cs="宋体"/>
        </w:rPr>
        <w:t>按照招标文件第一章《</w:t>
      </w:r>
      <w:r>
        <w:rPr>
          <w:rFonts w:hint="eastAsia" w:ascii="宋体" w:hAnsi="宋体" w:cs="宋体"/>
          <w:lang w:eastAsia="zh-CN"/>
        </w:rPr>
        <w:t>招标公告</w:t>
      </w:r>
      <w:r>
        <w:rPr>
          <w:rFonts w:hint="eastAsia" w:ascii="宋体" w:hAnsi="宋体" w:eastAsia="宋体" w:cs="宋体"/>
        </w:rPr>
        <w:t>》所列“</w:t>
      </w:r>
      <w:r>
        <w:rPr>
          <w:rFonts w:hint="eastAsia" w:ascii="宋体" w:hAnsi="宋体" w:cs="宋体"/>
          <w:lang w:eastAsia="zh-CN"/>
        </w:rPr>
        <w:t>投标人</w:t>
      </w:r>
      <w:r>
        <w:rPr>
          <w:rFonts w:hint="eastAsia" w:ascii="宋体" w:hAnsi="宋体" w:eastAsia="宋体" w:cs="宋体"/>
        </w:rPr>
        <w:t>资格要求”提供各项资格证明文件，未按要求提供的，其投标文件将被视为无效文件。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720" w:lineRule="auto"/>
        <w:ind w:left="558" w:leftChars="0" w:right="0" w:hanging="558" w:hangingChars="266"/>
        <w:jc w:val="left"/>
        <w:textAlignment w:val="auto"/>
        <w:rPr>
          <w:rFonts w:hint="eastAsia" w:ascii="宋体" w:hAnsi="宋体" w:eastAsia="宋体" w:cs="宋体"/>
          <w:b/>
          <w:bCs w:val="0"/>
          <w:i w:val="0"/>
          <w:iCs w:val="0"/>
          <w:caps w:val="0"/>
          <w:color w:val="auto"/>
          <w:spacing w:val="0"/>
          <w:kern w:val="2"/>
          <w:sz w:val="21"/>
          <w:szCs w:val="21"/>
          <w:shd w:val="clear" w:fill="FFFFFF"/>
          <w:lang w:val="en-US" w:eastAsia="zh-CN" w:bidi="ar-SA"/>
        </w:rPr>
      </w:pPr>
      <w:r>
        <w:rPr>
          <w:rFonts w:hint="eastAsia" w:ascii="宋体" w:hAnsi="宋体" w:eastAsia="宋体" w:cs="宋体"/>
          <w:b/>
          <w:bCs w:val="0"/>
          <w:i w:val="0"/>
          <w:iCs w:val="0"/>
          <w:caps w:val="0"/>
          <w:color w:val="auto"/>
          <w:spacing w:val="0"/>
          <w:kern w:val="2"/>
          <w:sz w:val="21"/>
          <w:szCs w:val="21"/>
          <w:shd w:val="clear" w:fill="FFFFFF"/>
          <w:lang w:val="en-US" w:eastAsia="zh-CN" w:bidi="ar-SA"/>
        </w:rPr>
        <w:t>（一）、营业执照等主体资格证明文件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720" w:lineRule="auto"/>
        <w:ind w:left="558" w:leftChars="0" w:right="0" w:hanging="558" w:hangingChars="266"/>
        <w:jc w:val="left"/>
        <w:textAlignment w:val="auto"/>
        <w:rPr>
          <w:rFonts w:hint="default" w:ascii="宋体" w:hAnsi="宋体" w:eastAsia="宋体" w:cs="宋体"/>
          <w:b/>
          <w:bCs w:val="0"/>
          <w:i w:val="0"/>
          <w:iCs w:val="0"/>
          <w:caps w:val="0"/>
          <w:color w:val="auto"/>
          <w:spacing w:val="0"/>
          <w:kern w:val="2"/>
          <w:sz w:val="21"/>
          <w:szCs w:val="21"/>
          <w:shd w:val="clear" w:fill="FFFFFF"/>
          <w:lang w:val="en-US" w:eastAsia="zh-CN" w:bidi="ar-SA"/>
        </w:rPr>
      </w:pPr>
      <w:r>
        <w:rPr>
          <w:rFonts w:hint="eastAsia" w:ascii="宋体" w:hAnsi="宋体" w:eastAsia="宋体" w:cs="宋体"/>
          <w:b/>
          <w:bCs w:val="0"/>
          <w:i w:val="0"/>
          <w:iCs w:val="0"/>
          <w:caps w:val="0"/>
          <w:color w:val="auto"/>
          <w:spacing w:val="0"/>
          <w:kern w:val="2"/>
          <w:sz w:val="21"/>
          <w:szCs w:val="21"/>
          <w:shd w:val="clear" w:fill="FFFFFF"/>
          <w:lang w:val="en-US" w:eastAsia="zh-CN" w:bidi="ar-SA"/>
        </w:rPr>
        <w:t>（二）、资质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720" w:lineRule="auto"/>
        <w:ind w:left="558" w:leftChars="0" w:right="0" w:hanging="558" w:hangingChars="266"/>
        <w:jc w:val="left"/>
        <w:textAlignment w:val="auto"/>
        <w:rPr>
          <w:rFonts w:hint="eastAsia" w:ascii="宋体" w:hAnsi="宋体" w:eastAsia="宋体" w:cs="宋体"/>
          <w:b/>
          <w:bCs w:val="0"/>
          <w:i w:val="0"/>
          <w:iCs w:val="0"/>
          <w:caps w:val="0"/>
          <w:color w:val="auto"/>
          <w:spacing w:val="0"/>
          <w:kern w:val="2"/>
          <w:sz w:val="21"/>
          <w:szCs w:val="21"/>
          <w:shd w:val="clear" w:fill="FFFFFF"/>
          <w:lang w:val="en-US" w:eastAsia="zh-CN" w:bidi="ar-SA"/>
        </w:rPr>
      </w:pPr>
      <w:r>
        <w:rPr>
          <w:rFonts w:hint="eastAsia" w:ascii="宋体" w:hAnsi="宋体" w:eastAsia="宋体" w:cs="宋体"/>
          <w:b/>
          <w:bCs w:val="0"/>
          <w:i w:val="0"/>
          <w:iCs w:val="0"/>
          <w:caps w:val="0"/>
          <w:color w:val="auto"/>
          <w:spacing w:val="0"/>
          <w:kern w:val="2"/>
          <w:sz w:val="21"/>
          <w:szCs w:val="21"/>
          <w:shd w:val="clear" w:fill="FFFFFF"/>
          <w:lang w:val="en-US" w:eastAsia="zh-CN" w:bidi="ar-SA"/>
        </w:rPr>
        <w:t>（三）、财务状况报告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720" w:lineRule="auto"/>
        <w:ind w:left="558" w:leftChars="0" w:right="0" w:hanging="558" w:hangingChars="266"/>
        <w:jc w:val="left"/>
        <w:textAlignment w:val="auto"/>
        <w:rPr>
          <w:rFonts w:hint="eastAsia" w:ascii="宋体" w:hAnsi="宋体" w:eastAsia="宋体" w:cs="宋体"/>
          <w:b/>
          <w:bCs w:val="0"/>
          <w:i w:val="0"/>
          <w:iCs w:val="0"/>
          <w:caps w:val="0"/>
          <w:color w:val="auto"/>
          <w:spacing w:val="0"/>
          <w:kern w:val="2"/>
          <w:sz w:val="21"/>
          <w:szCs w:val="21"/>
          <w:shd w:val="clear" w:fill="FFFFFF"/>
          <w:lang w:val="en-US" w:eastAsia="zh-CN" w:bidi="ar-SA"/>
        </w:rPr>
      </w:pPr>
      <w:r>
        <w:rPr>
          <w:rFonts w:hint="eastAsia" w:ascii="宋体" w:hAnsi="宋体" w:eastAsia="宋体" w:cs="宋体"/>
          <w:b/>
          <w:bCs w:val="0"/>
          <w:i w:val="0"/>
          <w:iCs w:val="0"/>
          <w:caps w:val="0"/>
          <w:color w:val="auto"/>
          <w:spacing w:val="0"/>
          <w:kern w:val="2"/>
          <w:sz w:val="21"/>
          <w:szCs w:val="21"/>
          <w:shd w:val="clear" w:fill="FFFFFF"/>
          <w:lang w:val="en-US" w:eastAsia="zh-CN" w:bidi="ar-SA"/>
        </w:rPr>
        <w:t>（四）、社保缴纳证明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720" w:lineRule="auto"/>
        <w:ind w:left="558" w:leftChars="0" w:right="0" w:hanging="558" w:hangingChars="266"/>
        <w:jc w:val="left"/>
        <w:textAlignment w:val="auto"/>
        <w:rPr>
          <w:rFonts w:hint="eastAsia" w:ascii="宋体" w:hAnsi="宋体" w:eastAsia="宋体" w:cs="宋体"/>
          <w:b/>
          <w:bCs w:val="0"/>
          <w:i w:val="0"/>
          <w:iCs w:val="0"/>
          <w:caps w:val="0"/>
          <w:color w:val="auto"/>
          <w:spacing w:val="0"/>
          <w:kern w:val="2"/>
          <w:sz w:val="21"/>
          <w:szCs w:val="21"/>
          <w:shd w:val="clear" w:fill="FFFFFF"/>
          <w:lang w:val="en-US" w:eastAsia="zh-CN" w:bidi="ar-SA"/>
        </w:rPr>
      </w:pPr>
      <w:r>
        <w:rPr>
          <w:rFonts w:hint="eastAsia" w:ascii="宋体" w:hAnsi="宋体" w:eastAsia="宋体" w:cs="宋体"/>
          <w:b/>
          <w:bCs w:val="0"/>
          <w:i w:val="0"/>
          <w:iCs w:val="0"/>
          <w:caps w:val="0"/>
          <w:color w:val="auto"/>
          <w:spacing w:val="0"/>
          <w:kern w:val="2"/>
          <w:sz w:val="21"/>
          <w:szCs w:val="21"/>
          <w:shd w:val="clear" w:fill="FFFFFF"/>
          <w:lang w:val="en-US" w:eastAsia="zh-CN" w:bidi="ar-SA"/>
        </w:rPr>
        <w:t>（五）、税收缴纳证明</w:t>
      </w:r>
    </w:p>
    <w:p>
      <w:pPr>
        <w:widowControl w:val="0"/>
        <w:jc w:val="both"/>
        <w:rPr>
          <w:rFonts w:hint="eastAsia" w:ascii="宋体" w:hAnsi="宋体" w:eastAsia="宋体" w:cs="宋体"/>
          <w:b/>
          <w:bCs w:val="0"/>
          <w:i w:val="0"/>
          <w:iCs w:val="0"/>
          <w:caps w:val="0"/>
          <w:color w:val="auto"/>
          <w:spacing w:val="0"/>
          <w:kern w:val="2"/>
          <w:sz w:val="21"/>
          <w:szCs w:val="21"/>
          <w:shd w:val="clear" w:fill="FFFFFF"/>
          <w:lang w:eastAsia="zh-CN"/>
        </w:rPr>
      </w:pPr>
      <w:r>
        <w:rPr>
          <w:rFonts w:hint="eastAsia" w:ascii="宋体" w:hAnsi="宋体" w:eastAsia="宋体" w:cs="宋体"/>
          <w:b/>
          <w:bCs w:val="0"/>
          <w:i w:val="0"/>
          <w:iCs w:val="0"/>
          <w:caps w:val="0"/>
          <w:color w:val="auto"/>
          <w:spacing w:val="0"/>
          <w:kern w:val="2"/>
          <w:sz w:val="21"/>
          <w:szCs w:val="21"/>
          <w:shd w:val="clear" w:fill="FFFFFF"/>
          <w:lang w:eastAsia="zh-CN"/>
        </w:rPr>
        <w:br w:type="page"/>
      </w:r>
    </w:p>
    <w:p>
      <w:pPr>
        <w:pStyle w:val="88"/>
        <w:spacing w:line="360" w:lineRule="auto"/>
        <w:rPr>
          <w:rFonts w:hint="eastAsia" w:ascii="宋体" w:hAnsi="宋体" w:eastAsia="宋体" w:cs="宋体"/>
        </w:rPr>
      </w:pPr>
      <w:r>
        <w:rPr>
          <w:rFonts w:hint="eastAsia" w:ascii="宋体" w:hAnsi="宋体" w:eastAsia="宋体" w:cs="宋体"/>
          <w:b/>
          <w:bCs w:val="0"/>
          <w:i w:val="0"/>
          <w:iCs w:val="0"/>
          <w:caps w:val="0"/>
          <w:color w:val="auto"/>
          <w:spacing w:val="0"/>
          <w:sz w:val="21"/>
          <w:szCs w:val="21"/>
          <w:shd w:val="clear" w:fill="FFFFFF"/>
          <w:lang w:eastAsia="zh-CN"/>
        </w:rPr>
        <w:t>（</w:t>
      </w:r>
      <w:r>
        <w:rPr>
          <w:rFonts w:hint="eastAsia" w:ascii="宋体" w:hAnsi="宋体" w:eastAsia="宋体" w:cs="宋体"/>
          <w:b/>
          <w:bCs w:val="0"/>
          <w:i w:val="0"/>
          <w:iCs w:val="0"/>
          <w:caps w:val="0"/>
          <w:color w:val="auto"/>
          <w:spacing w:val="0"/>
          <w:sz w:val="21"/>
          <w:szCs w:val="21"/>
          <w:shd w:val="clear" w:fill="FFFFFF"/>
          <w:lang w:val="en-US" w:eastAsia="zh-CN"/>
        </w:rPr>
        <w:t>六</w:t>
      </w:r>
      <w:r>
        <w:rPr>
          <w:rFonts w:hint="eastAsia" w:ascii="宋体" w:hAnsi="宋体" w:eastAsia="宋体" w:cs="宋体"/>
          <w:b/>
          <w:bCs w:val="0"/>
          <w:i w:val="0"/>
          <w:iCs w:val="0"/>
          <w:caps w:val="0"/>
          <w:color w:val="auto"/>
          <w:spacing w:val="0"/>
          <w:sz w:val="21"/>
          <w:szCs w:val="21"/>
          <w:shd w:val="clear" w:fill="FFFFFF"/>
          <w:lang w:eastAsia="zh-CN"/>
        </w:rPr>
        <w:t>）、</w:t>
      </w:r>
      <w:r>
        <w:rPr>
          <w:rFonts w:hint="eastAsia" w:ascii="宋体" w:hAnsi="宋体" w:eastAsia="宋体" w:cs="宋体"/>
          <w:b/>
          <w:bCs w:val="0"/>
          <w:i w:val="0"/>
          <w:iCs w:val="0"/>
          <w:caps w:val="0"/>
          <w:color w:val="auto"/>
          <w:spacing w:val="0"/>
          <w:sz w:val="21"/>
          <w:szCs w:val="21"/>
          <w:shd w:val="clear" w:fill="FFFFFF"/>
        </w:rPr>
        <w:t>参加政府采购活动前三年内在经营活动中没有重大违法记录的书面声明</w:t>
      </w:r>
    </w:p>
    <w:p>
      <w:pPr>
        <w:spacing w:before="95" w:line="228" w:lineRule="auto"/>
        <w:jc w:val="center"/>
        <w:rPr>
          <w:rFonts w:hint="eastAsia" w:ascii="宋体" w:hAnsi="宋体" w:eastAsia="宋体" w:cs="宋体"/>
          <w:sz w:val="29"/>
          <w:szCs w:val="29"/>
        </w:rPr>
      </w:pPr>
      <w:r>
        <w:rPr>
          <w:rFonts w:hint="eastAsia" w:ascii="宋体" w:hAnsi="宋体" w:cs="宋体"/>
          <w:b/>
          <w:bCs/>
          <w:sz w:val="24"/>
          <w:szCs w:val="24"/>
          <w:lang w:val="zh-CN"/>
        </w:rPr>
        <w:t>参加政府采购活动近三年内在经营活动中无重大违法</w:t>
      </w:r>
      <w:bookmarkStart w:id="74" w:name="_Toc6385"/>
      <w:r>
        <w:rPr>
          <w:rFonts w:hint="eastAsia" w:ascii="宋体" w:hAnsi="宋体" w:cs="宋体"/>
          <w:b/>
          <w:bCs/>
          <w:sz w:val="24"/>
          <w:szCs w:val="24"/>
          <w:lang w:val="zh-CN"/>
        </w:rPr>
        <w:t>记录的书面声</w:t>
      </w:r>
      <w:bookmarkEnd w:id="74"/>
      <w:r>
        <w:rPr>
          <w:rFonts w:hint="eastAsia" w:ascii="宋体" w:hAnsi="宋体" w:cs="宋体"/>
          <w:b/>
          <w:bCs/>
          <w:sz w:val="24"/>
          <w:szCs w:val="24"/>
        </w:rPr>
        <w:t>明</w:t>
      </w:r>
      <w:r>
        <w:rPr>
          <w:rFonts w:hint="eastAsia" w:ascii="宋体" w:hAnsi="宋体" w:eastAsia="宋体" w:cs="宋体"/>
          <w:spacing w:val="11"/>
          <w:sz w:val="29"/>
          <w:szCs w:val="29"/>
        </w:rPr>
        <w:t xml:space="preserve"> </w:t>
      </w:r>
      <w:r>
        <w:rPr>
          <w:rFonts w:hint="eastAsia" w:ascii="宋体" w:hAnsi="宋体" w:eastAsia="宋体" w:cs="宋体"/>
          <w:spacing w:val="11"/>
          <w:sz w:val="29"/>
          <w:szCs w:val="29"/>
          <w14:textOutline w14:w="5448" w14:cap="sq" w14:cmpd="sng">
            <w14:solidFill>
              <w14:srgbClr w14:val="000000"/>
            </w14:solidFill>
            <w14:prstDash w14:val="solid"/>
            <w14:bevel/>
          </w14:textOutline>
        </w:rPr>
        <w:t>(格式)</w:t>
      </w:r>
    </w:p>
    <w:p>
      <w:pPr>
        <w:spacing w:before="197" w:line="360" w:lineRule="auto"/>
        <w:ind w:left="33"/>
        <w:rPr>
          <w:rFonts w:hint="eastAsia" w:ascii="宋体" w:hAnsi="宋体" w:eastAsia="宋体" w:cs="宋体"/>
          <w:sz w:val="24"/>
          <w:szCs w:val="24"/>
        </w:rPr>
      </w:pPr>
      <w:r>
        <w:rPr>
          <w:rFonts w:hint="eastAsia" w:ascii="宋体" w:hAnsi="宋体" w:eastAsia="宋体" w:cs="宋体"/>
          <w:spacing w:val="1"/>
          <w:sz w:val="24"/>
          <w:szCs w:val="24"/>
          <w:u w:val="single"/>
          <w:lang w:val="en-US" w:eastAsia="zh-CN"/>
        </w:rPr>
        <w:t>（采购人名称）</w:t>
      </w:r>
      <w:r>
        <w:rPr>
          <w:rFonts w:hint="eastAsia" w:ascii="宋体" w:hAnsi="宋体" w:eastAsia="宋体" w:cs="宋体"/>
          <w:sz w:val="24"/>
          <w:szCs w:val="24"/>
        </w:rPr>
        <w:t>：</w:t>
      </w:r>
    </w:p>
    <w:p>
      <w:pPr>
        <w:spacing w:before="163" w:line="360" w:lineRule="auto"/>
        <w:ind w:left="26" w:right="279" w:firstLine="569"/>
        <w:rPr>
          <w:rFonts w:hint="eastAsia" w:ascii="宋体" w:hAnsi="宋体" w:eastAsia="宋体" w:cs="宋体"/>
          <w:sz w:val="24"/>
          <w:szCs w:val="24"/>
        </w:rPr>
      </w:pPr>
      <w:r>
        <w:rPr>
          <w:rFonts w:hint="eastAsia" w:ascii="宋体" w:hAnsi="宋体" w:eastAsia="宋体" w:cs="宋体"/>
          <w:spacing w:val="-2"/>
          <w:sz w:val="24"/>
          <w:szCs w:val="24"/>
        </w:rPr>
        <w:t>我方作为</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2"/>
          <w:sz w:val="24"/>
          <w:szCs w:val="24"/>
          <w:u w:val="single" w:color="auto"/>
        </w:rPr>
        <w:t>项目名称</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2"/>
          <w:sz w:val="24"/>
          <w:szCs w:val="24"/>
        </w:rPr>
        <w:t xml:space="preserve"> (项目编号</w:t>
      </w:r>
      <w:r>
        <w:rPr>
          <w:rFonts w:hint="eastAsia" w:ascii="宋体" w:hAnsi="宋体" w:eastAsia="宋体" w:cs="宋体"/>
          <w:spacing w:val="-1"/>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的供应商，在此郑</w:t>
      </w:r>
      <w:r>
        <w:rPr>
          <w:rFonts w:hint="eastAsia" w:ascii="宋体" w:hAnsi="宋体" w:eastAsia="宋体" w:cs="宋体"/>
          <w:spacing w:val="-6"/>
          <w:sz w:val="24"/>
          <w:szCs w:val="24"/>
        </w:rPr>
        <w:t>重</w:t>
      </w:r>
      <w:r>
        <w:rPr>
          <w:rFonts w:hint="eastAsia" w:ascii="宋体" w:hAnsi="宋体" w:eastAsia="宋体" w:cs="宋体"/>
          <w:spacing w:val="-5"/>
          <w:sz w:val="24"/>
          <w:szCs w:val="24"/>
        </w:rPr>
        <w:t>声明：</w:t>
      </w:r>
    </w:p>
    <w:p>
      <w:pPr>
        <w:spacing w:before="4" w:line="360" w:lineRule="auto"/>
        <w:ind w:left="17" w:firstLine="580"/>
        <w:rPr>
          <w:rFonts w:hint="eastAsia" w:ascii="宋体" w:hAnsi="宋体" w:eastAsia="宋体" w:cs="宋体"/>
          <w:b w:val="0"/>
          <w:bCs w:val="0"/>
          <w:sz w:val="24"/>
          <w:szCs w:val="24"/>
          <w:highlight w:val="none"/>
        </w:rPr>
      </w:pPr>
      <w:r>
        <w:rPr>
          <w:rFonts w:hint="eastAsia" w:ascii="宋体" w:hAnsi="宋体" w:eastAsia="宋体" w:cs="宋体"/>
          <w:spacing w:val="-2"/>
          <w:sz w:val="24"/>
          <w:szCs w:val="24"/>
        </w:rPr>
        <w:t xml:space="preserve">1、在参加本次政府采购活动前 3 </w:t>
      </w:r>
      <w:r>
        <w:rPr>
          <w:rFonts w:hint="eastAsia" w:ascii="宋体" w:hAnsi="宋体" w:eastAsia="宋体" w:cs="宋体"/>
          <w:spacing w:val="-1"/>
          <w:sz w:val="24"/>
          <w:szCs w:val="24"/>
        </w:rPr>
        <w:t>年内的经营活动中</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(填“没有”</w:t>
      </w:r>
      <w:r>
        <w:rPr>
          <w:rFonts w:hint="eastAsia" w:ascii="宋体" w:hAnsi="宋体" w:eastAsia="宋体" w:cs="宋体"/>
          <w:sz w:val="24"/>
          <w:szCs w:val="24"/>
        </w:rPr>
        <w:t xml:space="preserve"> </w:t>
      </w:r>
      <w:r>
        <w:rPr>
          <w:rFonts w:hint="eastAsia" w:ascii="宋体" w:hAnsi="宋体" w:eastAsia="宋体" w:cs="宋体"/>
          <w:spacing w:val="-1"/>
          <w:sz w:val="24"/>
          <w:szCs w:val="24"/>
        </w:rPr>
        <w:t>或“有”) 重大违法记录。</w:t>
      </w:r>
      <w:r>
        <w:rPr>
          <w:rFonts w:hint="eastAsia" w:ascii="宋体" w:hAnsi="宋体" w:eastAsia="宋体" w:cs="宋体"/>
          <w:b/>
          <w:bCs/>
          <w:spacing w:val="-1"/>
          <w:sz w:val="24"/>
          <w:szCs w:val="24"/>
        </w:rPr>
        <w:t>供应商在参加政府采购活动前 3 年内因违法经营被禁止在一定期限内参</w:t>
      </w:r>
      <w:r>
        <w:rPr>
          <w:rFonts w:hint="eastAsia" w:ascii="宋体" w:hAnsi="宋体" w:eastAsia="宋体" w:cs="宋体"/>
          <w:b/>
          <w:bCs/>
          <w:spacing w:val="-1"/>
          <w:sz w:val="24"/>
          <w:szCs w:val="24"/>
          <w:highlight w:val="none"/>
        </w:rPr>
        <w:t>加政府采购活动，期限届满的，可以参加政府采购活动，但应提供期限届满的证明材料。</w:t>
      </w:r>
    </w:p>
    <w:p>
      <w:pPr>
        <w:spacing w:before="1" w:line="360" w:lineRule="auto"/>
        <w:ind w:left="581"/>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2、我方</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4"/>
          <w:sz w:val="24"/>
          <w:szCs w:val="24"/>
          <w:highlight w:val="none"/>
          <w:u w:val="single" w:color="auto"/>
          <w:lang w:val="en-US" w:eastAsia="zh-CN"/>
        </w:rPr>
        <w:t xml:space="preserve">    </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2"/>
          <w:sz w:val="24"/>
          <w:szCs w:val="24"/>
          <w:highlight w:val="none"/>
        </w:rPr>
        <w:t>(填“未被列入”或“被列入”) “信用中国”网站（www.creditchina.gov.cn）失信被执行人名单。</w:t>
      </w:r>
    </w:p>
    <w:p>
      <w:pPr>
        <w:spacing w:before="166" w:line="360" w:lineRule="auto"/>
        <w:ind w:left="22" w:right="281" w:firstLine="561"/>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3、我方</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2"/>
          <w:sz w:val="24"/>
          <w:szCs w:val="24"/>
          <w:highlight w:val="none"/>
          <w:u w:val="single" w:color="auto"/>
          <w:lang w:val="en-US" w:eastAsia="zh-CN"/>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 xml:space="preserve">(填“未被列入”或“被列入”) </w:t>
      </w:r>
      <w:r>
        <w:rPr>
          <w:rFonts w:hint="eastAsia" w:ascii="宋体" w:hAnsi="宋体" w:eastAsia="宋体" w:cs="宋体"/>
          <w:i w:val="0"/>
          <w:iCs w:val="0"/>
          <w:caps w:val="0"/>
          <w:color w:val="auto"/>
          <w:spacing w:val="0"/>
          <w:sz w:val="24"/>
          <w:szCs w:val="24"/>
          <w:highlight w:val="none"/>
          <w:shd w:val="clear" w:fill="FFFFFF"/>
        </w:rPr>
        <w:t>“信用中国”网站（www.creditchina.gov.cn）</w:t>
      </w:r>
      <w:r>
        <w:rPr>
          <w:rFonts w:hint="eastAsia" w:ascii="宋体" w:hAnsi="宋体" w:eastAsia="宋体" w:cs="宋体"/>
          <w:spacing w:val="-1"/>
          <w:sz w:val="24"/>
          <w:szCs w:val="24"/>
          <w:highlight w:val="none"/>
        </w:rPr>
        <w:t>重大税收违法案件当事</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人名单。</w:t>
      </w:r>
    </w:p>
    <w:p>
      <w:pPr>
        <w:spacing w:before="2" w:line="360" w:lineRule="auto"/>
        <w:ind w:left="19" w:right="281" w:firstLine="556"/>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4、我方</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u w:val="single" w:color="auto"/>
          <w:lang w:val="en-US" w:eastAsia="zh-CN"/>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 xml:space="preserve">(填“未被列入”或“被列入”) </w:t>
      </w:r>
      <w:r>
        <w:rPr>
          <w:rFonts w:hint="eastAsia" w:ascii="宋体" w:hAnsi="宋体" w:eastAsia="宋体" w:cs="宋体"/>
          <w:i w:val="0"/>
          <w:iCs w:val="0"/>
          <w:caps w:val="0"/>
          <w:color w:val="auto"/>
          <w:spacing w:val="0"/>
          <w:sz w:val="24"/>
          <w:szCs w:val="24"/>
          <w:highlight w:val="none"/>
          <w:shd w:val="clear" w:fill="FFFFFF"/>
        </w:rPr>
        <w:t>“中国政府采购网”(www.ccgp.gov.cn)</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spacing w:val="-1"/>
          <w:sz w:val="24"/>
          <w:szCs w:val="24"/>
          <w:highlight w:val="none"/>
        </w:rPr>
        <w:t>政府采购严重违法失</w:t>
      </w:r>
      <w:r>
        <w:rPr>
          <w:rFonts w:hint="eastAsia" w:ascii="宋体" w:hAnsi="宋体" w:eastAsia="宋体" w:cs="宋体"/>
          <w:sz w:val="24"/>
          <w:szCs w:val="24"/>
          <w:highlight w:val="none"/>
        </w:rPr>
        <w:t>信</w:t>
      </w:r>
      <w:r>
        <w:rPr>
          <w:rFonts w:hint="eastAsia" w:ascii="宋体" w:hAnsi="宋体" w:eastAsia="宋体" w:cs="宋体"/>
          <w:spacing w:val="-1"/>
          <w:sz w:val="24"/>
          <w:szCs w:val="24"/>
          <w:highlight w:val="none"/>
        </w:rPr>
        <w:t>行为记录</w:t>
      </w:r>
      <w:r>
        <w:rPr>
          <w:rFonts w:hint="eastAsia" w:ascii="宋体" w:hAnsi="宋体" w:eastAsia="宋体" w:cs="宋体"/>
          <w:sz w:val="24"/>
          <w:szCs w:val="24"/>
          <w:highlight w:val="none"/>
        </w:rPr>
        <w:t>名单。</w:t>
      </w:r>
    </w:p>
    <w:p>
      <w:pPr>
        <w:spacing w:before="2" w:line="360" w:lineRule="auto"/>
        <w:ind w:left="17" w:right="284" w:firstLine="571"/>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如</w:t>
      </w:r>
      <w:r>
        <w:rPr>
          <w:rFonts w:hint="eastAsia" w:ascii="宋体" w:hAnsi="宋体" w:eastAsia="宋体" w:cs="宋体"/>
          <w:spacing w:val="3"/>
          <w:sz w:val="24"/>
          <w:szCs w:val="24"/>
          <w:highlight w:val="none"/>
        </w:rPr>
        <w:t>有不实，我方将无条件地退出本项目的采购活动，并遵照《政府采</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购法》</w:t>
      </w:r>
      <w:r>
        <w:rPr>
          <w:rFonts w:hint="eastAsia" w:ascii="宋体" w:hAnsi="宋体" w:eastAsia="宋体" w:cs="宋体"/>
          <w:spacing w:val="2"/>
          <w:sz w:val="24"/>
          <w:szCs w:val="24"/>
          <w:highlight w:val="none"/>
        </w:rPr>
        <w:t>有关“提供虚假材料的规定”接受处罚。</w:t>
      </w:r>
    </w:p>
    <w:p>
      <w:pPr>
        <w:spacing w:before="91" w:line="360" w:lineRule="auto"/>
        <w:ind w:left="58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特此声</w:t>
      </w:r>
      <w:r>
        <w:rPr>
          <w:rFonts w:hint="eastAsia" w:ascii="宋体" w:hAnsi="宋体" w:eastAsia="宋体" w:cs="宋体"/>
          <w:spacing w:val="-1"/>
          <w:sz w:val="24"/>
          <w:szCs w:val="24"/>
          <w:highlight w:val="none"/>
        </w:rPr>
        <w:t>明。</w:t>
      </w:r>
    </w:p>
    <w:p>
      <w:pPr>
        <w:spacing w:before="159" w:line="360" w:lineRule="auto"/>
        <w:ind w:left="427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供应</w:t>
      </w:r>
      <w:r>
        <w:rPr>
          <w:rFonts w:hint="eastAsia" w:ascii="宋体" w:hAnsi="宋体" w:eastAsia="宋体" w:cs="宋体"/>
          <w:spacing w:val="1"/>
          <w:sz w:val="24"/>
          <w:szCs w:val="24"/>
          <w:highlight w:val="none"/>
        </w:rPr>
        <w:t>商：</w:t>
      </w:r>
      <w:r>
        <w:rPr>
          <w:rFonts w:hint="eastAsia" w:ascii="宋体" w:hAnsi="宋体" w:eastAsia="宋体" w:cs="宋体"/>
          <w:spacing w:val="1"/>
          <w:sz w:val="24"/>
          <w:szCs w:val="24"/>
          <w:highlight w:val="none"/>
          <w:u w:val="single" w:color="auto"/>
          <w:lang w:val="en-US" w:eastAsia="zh-CN"/>
        </w:rPr>
        <w:t xml:space="preserve">   （</w:t>
      </w:r>
      <w:r>
        <w:rPr>
          <w:rFonts w:hint="eastAsia" w:ascii="宋体" w:hAnsi="宋体" w:eastAsia="宋体" w:cs="宋体"/>
          <w:spacing w:val="1"/>
          <w:sz w:val="24"/>
          <w:szCs w:val="24"/>
          <w:highlight w:val="none"/>
          <w:u w:val="single" w:color="auto"/>
        </w:rPr>
        <w:t>名称</w:t>
      </w:r>
      <w:r>
        <w:rPr>
          <w:rFonts w:hint="eastAsia" w:ascii="宋体" w:hAnsi="宋体" w:eastAsia="宋体" w:cs="宋体"/>
          <w:spacing w:val="1"/>
          <w:sz w:val="24"/>
          <w:szCs w:val="24"/>
          <w:highlight w:val="none"/>
          <w:u w:val="single" w:color="auto"/>
          <w:lang w:eastAsia="zh-CN"/>
        </w:rPr>
        <w:t>）</w:t>
      </w:r>
      <w:r>
        <w:rPr>
          <w:rFonts w:hint="eastAsia" w:ascii="宋体" w:hAnsi="宋体" w:eastAsia="宋体" w:cs="宋体"/>
          <w:spacing w:val="1"/>
          <w:sz w:val="24"/>
          <w:szCs w:val="24"/>
          <w:highlight w:val="none"/>
          <w:u w:val="single" w:color="auto"/>
          <w:lang w:val="en-US" w:eastAsia="zh-CN"/>
        </w:rPr>
        <w:t xml:space="preserve">      </w:t>
      </w:r>
      <w:r>
        <w:rPr>
          <w:rFonts w:hint="eastAsia" w:ascii="宋体" w:hAnsi="宋体" w:eastAsia="宋体" w:cs="宋体"/>
          <w:spacing w:val="1"/>
          <w:sz w:val="24"/>
          <w:szCs w:val="24"/>
          <w:highlight w:val="none"/>
        </w:rPr>
        <w:t xml:space="preserve"> (加盖公章)</w:t>
      </w:r>
    </w:p>
    <w:p>
      <w:pPr>
        <w:spacing w:before="165" w:line="360" w:lineRule="auto"/>
        <w:ind w:left="4622"/>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日</w:t>
      </w:r>
      <w:r>
        <w:rPr>
          <w:rFonts w:hint="eastAsia" w:ascii="宋体" w:hAnsi="宋体" w:eastAsia="宋体" w:cs="宋体"/>
          <w:spacing w:val="-7"/>
          <w:sz w:val="24"/>
          <w:szCs w:val="24"/>
          <w:highlight w:val="none"/>
        </w:rPr>
        <w:t>期：     年  月  日</w:t>
      </w:r>
    </w:p>
    <w:p>
      <w:pPr>
        <w:pStyle w:val="2"/>
        <w:rPr>
          <w:rFonts w:hint="eastAsia" w:ascii="宋体" w:hAnsi="宋体" w:eastAsia="宋体" w:cs="宋体"/>
          <w:i w:val="0"/>
          <w:iCs w:val="0"/>
          <w:caps w:val="0"/>
          <w:color w:val="auto"/>
          <w:spacing w:val="0"/>
          <w:sz w:val="21"/>
          <w:szCs w:val="21"/>
          <w:highlight w:val="cyan"/>
          <w:shd w:val="clear" w:fill="FFFFFF"/>
        </w:rPr>
      </w:pPr>
    </w:p>
    <w:p>
      <w:pPr>
        <w:rPr>
          <w:rFonts w:hint="eastAsia" w:ascii="宋体" w:hAnsi="宋体" w:eastAsia="宋体" w:cs="宋体"/>
          <w:b/>
          <w:bCs w:val="0"/>
          <w:i w:val="0"/>
          <w:iCs w:val="0"/>
          <w:caps w:val="0"/>
          <w:color w:val="auto"/>
          <w:spacing w:val="0"/>
          <w:sz w:val="21"/>
          <w:szCs w:val="21"/>
          <w:highlight w:val="cyan"/>
          <w:shd w:val="clear" w:fill="FFFFFF"/>
          <w:lang w:eastAsia="zh-CN"/>
        </w:rPr>
      </w:pPr>
      <w:r>
        <w:rPr>
          <w:rFonts w:hint="eastAsia" w:ascii="宋体" w:hAnsi="宋体" w:eastAsia="宋体" w:cs="宋体"/>
          <w:b/>
          <w:bCs w:val="0"/>
          <w:i w:val="0"/>
          <w:iCs w:val="0"/>
          <w:caps w:val="0"/>
          <w:color w:val="auto"/>
          <w:spacing w:val="0"/>
          <w:sz w:val="21"/>
          <w:szCs w:val="21"/>
          <w:highlight w:val="cyan"/>
          <w:shd w:val="clear" w:fill="FFFFFF"/>
          <w:lang w:eastAsia="zh-CN"/>
        </w:rPr>
        <w:br w:type="page"/>
      </w:r>
    </w:p>
    <w:p>
      <w:pPr>
        <w:pStyle w:val="6"/>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bCs w:val="0"/>
          <w:i w:val="0"/>
          <w:iCs w:val="0"/>
          <w:caps w:val="0"/>
          <w:color w:val="auto"/>
          <w:spacing w:val="0"/>
          <w:sz w:val="21"/>
          <w:szCs w:val="21"/>
          <w:shd w:val="clear" w:fill="FFFFFF"/>
          <w:lang w:eastAsia="zh-CN"/>
        </w:rPr>
      </w:pPr>
      <w:r>
        <w:rPr>
          <w:rFonts w:hint="eastAsia" w:ascii="宋体" w:hAnsi="宋体" w:eastAsia="宋体" w:cs="宋体"/>
          <w:b/>
          <w:bCs w:val="0"/>
          <w:i w:val="0"/>
          <w:iCs w:val="0"/>
          <w:caps w:val="0"/>
          <w:color w:val="auto"/>
          <w:spacing w:val="0"/>
          <w:sz w:val="21"/>
          <w:szCs w:val="21"/>
          <w:shd w:val="clear" w:fill="FFFFFF"/>
          <w:lang w:eastAsia="zh-CN"/>
        </w:rPr>
        <w:t>（</w:t>
      </w:r>
      <w:r>
        <w:rPr>
          <w:rFonts w:hint="eastAsia" w:ascii="宋体" w:hAnsi="宋体" w:eastAsia="宋体" w:cs="宋体"/>
          <w:b/>
          <w:bCs w:val="0"/>
          <w:i w:val="0"/>
          <w:iCs w:val="0"/>
          <w:caps w:val="0"/>
          <w:color w:val="auto"/>
          <w:spacing w:val="0"/>
          <w:sz w:val="21"/>
          <w:szCs w:val="21"/>
          <w:shd w:val="clear" w:fill="FFFFFF"/>
          <w:lang w:val="en-US" w:eastAsia="zh-CN"/>
        </w:rPr>
        <w:t>七</w:t>
      </w:r>
      <w:r>
        <w:rPr>
          <w:rFonts w:hint="eastAsia" w:ascii="宋体" w:hAnsi="宋体" w:eastAsia="宋体" w:cs="宋体"/>
          <w:b/>
          <w:bCs w:val="0"/>
          <w:i w:val="0"/>
          <w:iCs w:val="0"/>
          <w:caps w:val="0"/>
          <w:color w:val="auto"/>
          <w:spacing w:val="0"/>
          <w:sz w:val="21"/>
          <w:szCs w:val="21"/>
          <w:shd w:val="clear" w:fill="FFFFFF"/>
          <w:lang w:eastAsia="zh-CN"/>
        </w:rPr>
        <w:t>）、法定代表人授权委托书</w:t>
      </w:r>
    </w:p>
    <w:p>
      <w:pPr>
        <w:pStyle w:val="12"/>
        <w:spacing w:line="360" w:lineRule="auto"/>
        <w:ind w:firstLine="482"/>
        <w:jc w:val="center"/>
        <w:outlineLvl w:val="3"/>
        <w:rPr>
          <w:rFonts w:hint="eastAsia" w:ascii="宋体" w:hAnsi="宋体" w:cs="宋体"/>
          <w:b/>
          <w:sz w:val="24"/>
        </w:rPr>
      </w:pPr>
      <w:bookmarkStart w:id="75" w:name="_Toc31420"/>
      <w:bookmarkStart w:id="76" w:name="_Toc13718"/>
      <w:r>
        <w:rPr>
          <w:rFonts w:hint="eastAsia" w:ascii="宋体" w:hAnsi="宋体" w:cs="宋体"/>
          <w:b/>
          <w:sz w:val="24"/>
        </w:rPr>
        <w:t>法定代表人身份证明</w:t>
      </w:r>
      <w:bookmarkEnd w:id="75"/>
      <w:bookmarkEnd w:id="76"/>
      <w:r>
        <w:rPr>
          <w:rFonts w:hint="eastAsia" w:ascii="宋体" w:hAnsi="宋体" w:cs="宋体"/>
          <w:b/>
          <w:sz w:val="24"/>
        </w:rPr>
        <w:t>(格式)</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2280"/>
        <w:gridCol w:w="1812"/>
        <w:gridCol w:w="1232"/>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80" w:type="dxa"/>
            <w:gridSpan w:val="5"/>
          </w:tcPr>
          <w:p>
            <w:pPr>
              <w:spacing w:line="240" w:lineRule="auto"/>
              <w:rPr>
                <w:rFonts w:ascii="宋体" w:hAnsi="宋体" w:cs="宋体"/>
                <w:bCs/>
                <w:caps/>
                <w:color w:val="000000"/>
                <w:sz w:val="24"/>
              </w:rPr>
            </w:pPr>
            <w:r>
              <w:rPr>
                <w:rFonts w:hint="eastAsia" w:ascii="宋体" w:hAnsi="宋体" w:cs="宋体"/>
                <w:bCs/>
                <w:caps/>
                <w:color w:val="000000"/>
                <w:sz w:val="24"/>
              </w:rPr>
              <w:t>致：</w:t>
            </w:r>
            <w:r>
              <w:rPr>
                <w:rFonts w:hint="eastAsia" w:ascii="宋体" w:hAnsi="宋体" w:cs="宋体"/>
                <w:b/>
                <w:color w:val="000000"/>
                <w:sz w:val="24"/>
              </w:rPr>
              <w:t>信宇腾远工程咨询集团有限公司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95" w:type="dxa"/>
            <w:vAlign w:val="center"/>
          </w:tcPr>
          <w:p>
            <w:pPr>
              <w:tabs>
                <w:tab w:val="right" w:leader="dot" w:pos="9022"/>
              </w:tabs>
              <w:autoSpaceDE w:val="0"/>
              <w:autoSpaceDN w:val="0"/>
              <w:adjustRightInd w:val="0"/>
              <w:spacing w:line="240" w:lineRule="auto"/>
              <w:jc w:val="center"/>
              <w:rPr>
                <w:rFonts w:ascii="宋体" w:hAnsi="宋体" w:cs="宋体"/>
                <w:bCs/>
                <w:caps/>
                <w:color w:val="000000"/>
                <w:sz w:val="24"/>
              </w:rPr>
            </w:pPr>
            <w:r>
              <w:rPr>
                <w:rFonts w:hint="eastAsia" w:ascii="宋体" w:hAnsi="宋体" w:cs="宋体"/>
                <w:bCs/>
                <w:caps/>
                <w:color w:val="000000"/>
                <w:sz w:val="24"/>
              </w:rPr>
              <w:t>项目编号</w:t>
            </w:r>
          </w:p>
        </w:tc>
        <w:tc>
          <w:tcPr>
            <w:tcW w:w="7385" w:type="dxa"/>
            <w:gridSpan w:val="4"/>
          </w:tcPr>
          <w:p>
            <w:pPr>
              <w:tabs>
                <w:tab w:val="right" w:leader="dot" w:pos="9022"/>
              </w:tabs>
              <w:autoSpaceDE w:val="0"/>
              <w:autoSpaceDN w:val="0"/>
              <w:adjustRightInd w:val="0"/>
              <w:spacing w:line="240" w:lineRule="auto"/>
              <w:ind w:firstLine="480" w:firstLineChars="200"/>
              <w:jc w:val="left"/>
              <w:rPr>
                <w:rFonts w:ascii="宋体" w:hAnsi="宋体" w:cs="宋体"/>
                <w:bCs/>
                <w:ca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95" w:type="dxa"/>
            <w:vAlign w:val="center"/>
          </w:tcPr>
          <w:p>
            <w:pPr>
              <w:tabs>
                <w:tab w:val="right" w:leader="dot" w:pos="9022"/>
              </w:tabs>
              <w:autoSpaceDE w:val="0"/>
              <w:autoSpaceDN w:val="0"/>
              <w:adjustRightInd w:val="0"/>
              <w:spacing w:line="240" w:lineRule="auto"/>
              <w:jc w:val="center"/>
              <w:rPr>
                <w:rFonts w:ascii="宋体" w:hAnsi="宋体" w:cs="宋体"/>
                <w:bCs/>
                <w:caps/>
                <w:color w:val="000000"/>
                <w:sz w:val="24"/>
              </w:rPr>
            </w:pPr>
            <w:r>
              <w:rPr>
                <w:rFonts w:hint="eastAsia" w:ascii="宋体" w:hAnsi="宋体" w:cs="宋体"/>
                <w:bCs/>
                <w:caps/>
                <w:color w:val="000000"/>
                <w:sz w:val="24"/>
              </w:rPr>
              <w:t>项目名称</w:t>
            </w:r>
          </w:p>
        </w:tc>
        <w:tc>
          <w:tcPr>
            <w:tcW w:w="7385" w:type="dxa"/>
            <w:gridSpan w:val="4"/>
          </w:tcPr>
          <w:p>
            <w:pPr>
              <w:tabs>
                <w:tab w:val="right" w:leader="dot" w:pos="9022"/>
              </w:tabs>
              <w:autoSpaceDE w:val="0"/>
              <w:autoSpaceDN w:val="0"/>
              <w:adjustRightInd w:val="0"/>
              <w:spacing w:line="240" w:lineRule="auto"/>
              <w:ind w:firstLine="480" w:firstLineChars="200"/>
              <w:jc w:val="left"/>
              <w:rPr>
                <w:rFonts w:ascii="宋体" w:hAnsi="宋体" w:cs="宋体"/>
                <w:bCs/>
                <w:ca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495" w:type="dxa"/>
            <w:vAlign w:val="center"/>
          </w:tcPr>
          <w:p>
            <w:pPr>
              <w:tabs>
                <w:tab w:val="right" w:leader="dot" w:pos="9022"/>
              </w:tabs>
              <w:autoSpaceDE w:val="0"/>
              <w:autoSpaceDN w:val="0"/>
              <w:adjustRightInd w:val="0"/>
              <w:spacing w:line="240" w:lineRule="auto"/>
              <w:rPr>
                <w:rFonts w:ascii="宋体" w:hAnsi="宋体" w:cs="宋体"/>
                <w:bCs/>
                <w:caps/>
                <w:color w:val="000000"/>
                <w:sz w:val="24"/>
              </w:rPr>
            </w:pPr>
            <w:r>
              <w:rPr>
                <w:rFonts w:hint="eastAsia" w:ascii="宋体" w:hAnsi="宋体" w:cs="宋体"/>
                <w:bCs/>
                <w:caps/>
                <w:color w:val="000000"/>
                <w:sz w:val="24"/>
              </w:rPr>
              <w:t xml:space="preserve">  权   限</w:t>
            </w:r>
          </w:p>
        </w:tc>
        <w:tc>
          <w:tcPr>
            <w:tcW w:w="7385" w:type="dxa"/>
            <w:gridSpan w:val="4"/>
            <w:vAlign w:val="center"/>
          </w:tcPr>
          <w:p>
            <w:pPr>
              <w:tabs>
                <w:tab w:val="right" w:leader="dot" w:pos="9022"/>
              </w:tabs>
              <w:autoSpaceDE w:val="0"/>
              <w:autoSpaceDN w:val="0"/>
              <w:adjustRightInd w:val="0"/>
              <w:spacing w:line="240" w:lineRule="auto"/>
              <w:jc w:val="left"/>
              <w:rPr>
                <w:rFonts w:ascii="宋体" w:hAnsi="宋体" w:cs="宋体"/>
                <w:bCs/>
                <w:caps/>
                <w:color w:val="000000"/>
                <w:sz w:val="24"/>
              </w:rPr>
            </w:pPr>
            <w:r>
              <w:rPr>
                <w:rFonts w:hint="eastAsia" w:ascii="宋体" w:hAnsi="宋体" w:cs="宋体"/>
                <w:bCs/>
                <w:caps/>
                <w:color w:val="000000"/>
                <w:sz w:val="24"/>
              </w:rPr>
              <w:t>办理本次招标采购项目的磋商、联系、洽谈、签约、执行等具体事务，签署全部有关文件、文书、协议及合同。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95" w:type="dxa"/>
            <w:vAlign w:val="center"/>
          </w:tcPr>
          <w:p>
            <w:pPr>
              <w:tabs>
                <w:tab w:val="right" w:leader="dot" w:pos="9022"/>
              </w:tabs>
              <w:autoSpaceDE w:val="0"/>
              <w:autoSpaceDN w:val="0"/>
              <w:adjustRightInd w:val="0"/>
              <w:spacing w:line="240" w:lineRule="auto"/>
              <w:rPr>
                <w:rFonts w:ascii="宋体" w:hAnsi="宋体" w:cs="宋体"/>
                <w:bCs/>
                <w:caps/>
                <w:color w:val="000000"/>
                <w:sz w:val="24"/>
              </w:rPr>
            </w:pPr>
            <w:r>
              <w:rPr>
                <w:rFonts w:hint="eastAsia" w:ascii="宋体" w:hAnsi="宋体" w:cs="宋体"/>
                <w:bCs/>
                <w:caps/>
                <w:color w:val="000000"/>
                <w:sz w:val="24"/>
              </w:rPr>
              <w:t xml:space="preserve">   有效期</w:t>
            </w:r>
          </w:p>
        </w:tc>
        <w:tc>
          <w:tcPr>
            <w:tcW w:w="7385" w:type="dxa"/>
            <w:gridSpan w:val="4"/>
            <w:vAlign w:val="center"/>
          </w:tcPr>
          <w:p>
            <w:pPr>
              <w:tabs>
                <w:tab w:val="right" w:leader="dot" w:pos="9022"/>
              </w:tabs>
              <w:autoSpaceDE w:val="0"/>
              <w:autoSpaceDN w:val="0"/>
              <w:adjustRightInd w:val="0"/>
              <w:spacing w:line="240" w:lineRule="auto"/>
              <w:jc w:val="left"/>
              <w:rPr>
                <w:rFonts w:ascii="宋体" w:hAnsi="宋体" w:cs="宋体"/>
                <w:bCs/>
                <w:caps/>
                <w:color w:val="000000"/>
                <w:sz w:val="24"/>
              </w:rPr>
            </w:pPr>
            <w:r>
              <w:rPr>
                <w:rFonts w:hint="eastAsia" w:ascii="宋体" w:hAnsi="宋体" w:cs="宋体"/>
                <w:bCs/>
                <w:caps/>
                <w:color w:val="000000"/>
                <w:sz w:val="24"/>
              </w:rPr>
              <w:t>自提交磋商响应文件的截止之日起90个日历日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95" w:type="dxa"/>
            <w:vMerge w:val="restart"/>
            <w:vAlign w:val="center"/>
          </w:tcPr>
          <w:p>
            <w:pPr>
              <w:tabs>
                <w:tab w:val="right" w:leader="dot" w:pos="9022"/>
              </w:tabs>
              <w:autoSpaceDE w:val="0"/>
              <w:autoSpaceDN w:val="0"/>
              <w:adjustRightInd w:val="0"/>
              <w:spacing w:line="240" w:lineRule="auto"/>
              <w:ind w:firstLine="480" w:firstLineChars="200"/>
              <w:rPr>
                <w:rFonts w:ascii="宋体" w:hAnsi="宋体" w:cs="宋体"/>
                <w:bCs/>
                <w:caps/>
                <w:color w:val="000000"/>
                <w:sz w:val="24"/>
              </w:rPr>
            </w:pPr>
            <w:r>
              <w:rPr>
                <w:rFonts w:hint="eastAsia" w:ascii="宋体" w:hAnsi="宋体" w:cs="宋体"/>
                <w:bCs/>
                <w:caps/>
                <w:color w:val="000000"/>
                <w:sz w:val="24"/>
              </w:rPr>
              <w:t>企业</w:t>
            </w:r>
          </w:p>
          <w:p>
            <w:pPr>
              <w:tabs>
                <w:tab w:val="right" w:leader="dot" w:pos="9022"/>
              </w:tabs>
              <w:autoSpaceDE w:val="0"/>
              <w:autoSpaceDN w:val="0"/>
              <w:adjustRightInd w:val="0"/>
              <w:spacing w:line="240" w:lineRule="auto"/>
              <w:ind w:firstLine="480" w:firstLineChars="200"/>
              <w:rPr>
                <w:rFonts w:ascii="宋体" w:hAnsi="宋体" w:cs="宋体"/>
                <w:bCs/>
                <w:caps/>
                <w:color w:val="000000"/>
                <w:sz w:val="24"/>
              </w:rPr>
            </w:pPr>
            <w:r>
              <w:rPr>
                <w:rFonts w:hint="eastAsia" w:ascii="宋体" w:hAnsi="宋体" w:cs="宋体"/>
                <w:bCs/>
                <w:caps/>
                <w:color w:val="000000"/>
                <w:sz w:val="24"/>
              </w:rPr>
              <w:t>信息</w:t>
            </w:r>
          </w:p>
        </w:tc>
        <w:tc>
          <w:tcPr>
            <w:tcW w:w="2280" w:type="dxa"/>
          </w:tcPr>
          <w:p>
            <w:pPr>
              <w:tabs>
                <w:tab w:val="right" w:leader="dot" w:pos="9022"/>
              </w:tabs>
              <w:autoSpaceDE w:val="0"/>
              <w:autoSpaceDN w:val="0"/>
              <w:adjustRightInd w:val="0"/>
              <w:spacing w:line="240" w:lineRule="auto"/>
              <w:jc w:val="center"/>
              <w:rPr>
                <w:rFonts w:ascii="宋体" w:hAnsi="宋体" w:cs="宋体"/>
                <w:bCs/>
                <w:caps/>
                <w:color w:val="000000"/>
                <w:sz w:val="24"/>
              </w:rPr>
            </w:pPr>
            <w:r>
              <w:rPr>
                <w:rFonts w:hint="eastAsia" w:ascii="宋体" w:hAnsi="宋体" w:cs="宋体"/>
                <w:bCs/>
                <w:caps/>
                <w:color w:val="000000"/>
                <w:sz w:val="24"/>
              </w:rPr>
              <w:t>企 业 名 称</w:t>
            </w:r>
          </w:p>
        </w:tc>
        <w:tc>
          <w:tcPr>
            <w:tcW w:w="5105" w:type="dxa"/>
            <w:gridSpan w:val="3"/>
          </w:tcPr>
          <w:p>
            <w:pPr>
              <w:tabs>
                <w:tab w:val="right" w:leader="dot" w:pos="9022"/>
              </w:tabs>
              <w:autoSpaceDE w:val="0"/>
              <w:autoSpaceDN w:val="0"/>
              <w:adjustRightInd w:val="0"/>
              <w:spacing w:line="240" w:lineRule="auto"/>
              <w:ind w:firstLine="480" w:firstLineChars="200"/>
              <w:jc w:val="left"/>
              <w:rPr>
                <w:rFonts w:ascii="宋体" w:hAnsi="宋体" w:cs="宋体"/>
                <w:bCs/>
                <w:ca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95" w:type="dxa"/>
            <w:vMerge w:val="continue"/>
            <w:vAlign w:val="center"/>
          </w:tcPr>
          <w:p>
            <w:pPr>
              <w:tabs>
                <w:tab w:val="right" w:leader="dot" w:pos="9022"/>
              </w:tabs>
              <w:autoSpaceDE w:val="0"/>
              <w:autoSpaceDN w:val="0"/>
              <w:adjustRightInd w:val="0"/>
              <w:spacing w:line="240" w:lineRule="auto"/>
              <w:ind w:firstLine="480" w:firstLineChars="200"/>
              <w:jc w:val="center"/>
              <w:rPr>
                <w:rFonts w:ascii="宋体" w:hAnsi="宋体" w:cs="宋体"/>
                <w:bCs/>
                <w:caps/>
                <w:color w:val="000000"/>
                <w:sz w:val="24"/>
              </w:rPr>
            </w:pPr>
          </w:p>
        </w:tc>
        <w:tc>
          <w:tcPr>
            <w:tcW w:w="2280" w:type="dxa"/>
          </w:tcPr>
          <w:p>
            <w:pPr>
              <w:tabs>
                <w:tab w:val="right" w:leader="dot" w:pos="9022"/>
              </w:tabs>
              <w:autoSpaceDE w:val="0"/>
              <w:autoSpaceDN w:val="0"/>
              <w:adjustRightInd w:val="0"/>
              <w:spacing w:line="240" w:lineRule="auto"/>
              <w:jc w:val="center"/>
              <w:rPr>
                <w:rFonts w:ascii="宋体" w:hAnsi="宋体" w:cs="宋体"/>
                <w:bCs/>
                <w:caps/>
                <w:color w:val="000000"/>
                <w:sz w:val="24"/>
              </w:rPr>
            </w:pPr>
            <w:r>
              <w:rPr>
                <w:rFonts w:hint="eastAsia" w:ascii="宋体" w:hAnsi="宋体" w:cs="宋体"/>
                <w:bCs/>
                <w:caps/>
                <w:color w:val="000000"/>
                <w:sz w:val="24"/>
              </w:rPr>
              <w:t>法 定 地 址</w:t>
            </w:r>
          </w:p>
        </w:tc>
        <w:tc>
          <w:tcPr>
            <w:tcW w:w="5105" w:type="dxa"/>
            <w:gridSpan w:val="3"/>
          </w:tcPr>
          <w:p>
            <w:pPr>
              <w:tabs>
                <w:tab w:val="right" w:leader="dot" w:pos="9022"/>
              </w:tabs>
              <w:autoSpaceDE w:val="0"/>
              <w:autoSpaceDN w:val="0"/>
              <w:adjustRightInd w:val="0"/>
              <w:spacing w:line="240" w:lineRule="auto"/>
              <w:ind w:firstLine="480" w:firstLineChars="200"/>
              <w:jc w:val="left"/>
              <w:rPr>
                <w:rFonts w:ascii="宋体" w:hAnsi="宋体" w:cs="宋体"/>
                <w:bCs/>
                <w:ca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95" w:type="dxa"/>
            <w:vMerge w:val="continue"/>
            <w:vAlign w:val="center"/>
          </w:tcPr>
          <w:p>
            <w:pPr>
              <w:tabs>
                <w:tab w:val="right" w:leader="dot" w:pos="9022"/>
              </w:tabs>
              <w:autoSpaceDE w:val="0"/>
              <w:autoSpaceDN w:val="0"/>
              <w:adjustRightInd w:val="0"/>
              <w:spacing w:line="240" w:lineRule="auto"/>
              <w:ind w:firstLine="480" w:firstLineChars="200"/>
              <w:jc w:val="center"/>
              <w:rPr>
                <w:rFonts w:ascii="宋体" w:hAnsi="宋体" w:cs="宋体"/>
                <w:bCs/>
                <w:caps/>
                <w:color w:val="000000"/>
                <w:sz w:val="24"/>
              </w:rPr>
            </w:pPr>
          </w:p>
        </w:tc>
        <w:tc>
          <w:tcPr>
            <w:tcW w:w="2280" w:type="dxa"/>
          </w:tcPr>
          <w:p>
            <w:pPr>
              <w:tabs>
                <w:tab w:val="right" w:leader="dot" w:pos="9022"/>
              </w:tabs>
              <w:autoSpaceDE w:val="0"/>
              <w:autoSpaceDN w:val="0"/>
              <w:adjustRightInd w:val="0"/>
              <w:spacing w:line="240" w:lineRule="auto"/>
              <w:jc w:val="center"/>
              <w:rPr>
                <w:rFonts w:ascii="宋体" w:hAnsi="宋体" w:cs="宋体"/>
                <w:bCs/>
                <w:caps/>
                <w:color w:val="000000"/>
                <w:sz w:val="24"/>
              </w:rPr>
            </w:pPr>
            <w:r>
              <w:rPr>
                <w:rFonts w:hint="eastAsia" w:ascii="宋体" w:hAnsi="宋体" w:cs="宋体"/>
                <w:bCs/>
                <w:caps/>
                <w:color w:val="000000"/>
                <w:sz w:val="24"/>
              </w:rPr>
              <w:t>统一社会信用代码</w:t>
            </w:r>
          </w:p>
        </w:tc>
        <w:tc>
          <w:tcPr>
            <w:tcW w:w="5105" w:type="dxa"/>
            <w:gridSpan w:val="3"/>
          </w:tcPr>
          <w:p>
            <w:pPr>
              <w:tabs>
                <w:tab w:val="right" w:leader="dot" w:pos="9022"/>
              </w:tabs>
              <w:autoSpaceDE w:val="0"/>
              <w:autoSpaceDN w:val="0"/>
              <w:adjustRightInd w:val="0"/>
              <w:spacing w:line="240" w:lineRule="auto"/>
              <w:ind w:firstLine="480" w:firstLineChars="200"/>
              <w:jc w:val="left"/>
              <w:rPr>
                <w:rFonts w:ascii="宋体" w:hAnsi="宋体" w:cs="宋体"/>
                <w:bCs/>
                <w:ca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95" w:type="dxa"/>
            <w:vMerge w:val="continue"/>
            <w:vAlign w:val="center"/>
          </w:tcPr>
          <w:p>
            <w:pPr>
              <w:tabs>
                <w:tab w:val="right" w:leader="dot" w:pos="9022"/>
              </w:tabs>
              <w:autoSpaceDE w:val="0"/>
              <w:autoSpaceDN w:val="0"/>
              <w:adjustRightInd w:val="0"/>
              <w:spacing w:line="240" w:lineRule="auto"/>
              <w:ind w:firstLine="480" w:firstLineChars="200"/>
              <w:jc w:val="center"/>
              <w:rPr>
                <w:rFonts w:ascii="宋体" w:hAnsi="宋体" w:cs="宋体"/>
                <w:bCs/>
                <w:caps/>
                <w:color w:val="000000"/>
                <w:sz w:val="24"/>
              </w:rPr>
            </w:pPr>
          </w:p>
        </w:tc>
        <w:tc>
          <w:tcPr>
            <w:tcW w:w="2280" w:type="dxa"/>
          </w:tcPr>
          <w:p>
            <w:pPr>
              <w:tabs>
                <w:tab w:val="right" w:leader="dot" w:pos="9022"/>
              </w:tabs>
              <w:spacing w:line="240" w:lineRule="auto"/>
              <w:ind w:firstLine="480" w:firstLineChars="200"/>
              <w:jc w:val="center"/>
              <w:rPr>
                <w:rFonts w:ascii="宋体" w:hAnsi="宋体" w:cs="宋体"/>
                <w:bCs/>
                <w:caps/>
                <w:color w:val="000000"/>
                <w:sz w:val="24"/>
              </w:rPr>
            </w:pPr>
            <w:r>
              <w:rPr>
                <w:rFonts w:hint="eastAsia" w:ascii="宋体" w:hAnsi="宋体" w:cs="宋体"/>
                <w:bCs/>
                <w:caps/>
                <w:color w:val="000000"/>
                <w:sz w:val="24"/>
              </w:rPr>
              <w:t>工商登记机关</w:t>
            </w:r>
          </w:p>
        </w:tc>
        <w:tc>
          <w:tcPr>
            <w:tcW w:w="5105" w:type="dxa"/>
            <w:gridSpan w:val="3"/>
          </w:tcPr>
          <w:p>
            <w:pPr>
              <w:tabs>
                <w:tab w:val="right" w:leader="dot" w:pos="9022"/>
              </w:tabs>
              <w:autoSpaceDE w:val="0"/>
              <w:autoSpaceDN w:val="0"/>
              <w:adjustRightInd w:val="0"/>
              <w:spacing w:line="240" w:lineRule="auto"/>
              <w:ind w:firstLine="480" w:firstLineChars="200"/>
              <w:jc w:val="left"/>
              <w:rPr>
                <w:rFonts w:ascii="宋体" w:hAnsi="宋体" w:cs="宋体"/>
                <w:bCs/>
                <w:ca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95" w:type="dxa"/>
            <w:vMerge w:val="continue"/>
            <w:vAlign w:val="center"/>
          </w:tcPr>
          <w:p>
            <w:pPr>
              <w:tabs>
                <w:tab w:val="right" w:leader="dot" w:pos="9022"/>
              </w:tabs>
              <w:autoSpaceDE w:val="0"/>
              <w:autoSpaceDN w:val="0"/>
              <w:adjustRightInd w:val="0"/>
              <w:spacing w:line="240" w:lineRule="auto"/>
              <w:ind w:firstLine="480" w:firstLineChars="200"/>
              <w:jc w:val="center"/>
              <w:rPr>
                <w:rFonts w:ascii="宋体" w:hAnsi="宋体" w:cs="宋体"/>
                <w:bCs/>
                <w:caps/>
                <w:color w:val="000000"/>
                <w:sz w:val="24"/>
              </w:rPr>
            </w:pPr>
          </w:p>
        </w:tc>
        <w:tc>
          <w:tcPr>
            <w:tcW w:w="2280" w:type="dxa"/>
          </w:tcPr>
          <w:p>
            <w:pPr>
              <w:tabs>
                <w:tab w:val="right" w:leader="dot" w:pos="9022"/>
              </w:tabs>
              <w:spacing w:line="240" w:lineRule="auto"/>
              <w:ind w:firstLine="480" w:firstLineChars="200"/>
              <w:jc w:val="center"/>
              <w:rPr>
                <w:rFonts w:ascii="宋体" w:hAnsi="宋体" w:cs="宋体"/>
                <w:bCs/>
                <w:caps/>
                <w:color w:val="000000"/>
                <w:sz w:val="24"/>
              </w:rPr>
            </w:pPr>
            <w:r>
              <w:rPr>
                <w:rFonts w:hint="eastAsia" w:ascii="宋体" w:hAnsi="宋体" w:cs="宋体"/>
                <w:bCs/>
                <w:caps/>
                <w:color w:val="000000"/>
                <w:sz w:val="24"/>
              </w:rPr>
              <w:t>网        址</w:t>
            </w:r>
          </w:p>
        </w:tc>
        <w:tc>
          <w:tcPr>
            <w:tcW w:w="5105" w:type="dxa"/>
            <w:gridSpan w:val="3"/>
          </w:tcPr>
          <w:p>
            <w:pPr>
              <w:tabs>
                <w:tab w:val="right" w:leader="dot" w:pos="9022"/>
              </w:tabs>
              <w:autoSpaceDE w:val="0"/>
              <w:autoSpaceDN w:val="0"/>
              <w:adjustRightInd w:val="0"/>
              <w:spacing w:line="240" w:lineRule="auto"/>
              <w:ind w:firstLine="480" w:firstLineChars="200"/>
              <w:jc w:val="left"/>
              <w:rPr>
                <w:rFonts w:ascii="宋体" w:hAnsi="宋体" w:cs="宋体"/>
                <w:bCs/>
                <w:ca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95" w:type="dxa"/>
            <w:vMerge w:val="restart"/>
            <w:vAlign w:val="center"/>
          </w:tcPr>
          <w:p>
            <w:pPr>
              <w:tabs>
                <w:tab w:val="right" w:leader="dot" w:pos="9022"/>
              </w:tabs>
              <w:autoSpaceDE w:val="0"/>
              <w:autoSpaceDN w:val="0"/>
              <w:adjustRightInd w:val="0"/>
              <w:spacing w:line="240" w:lineRule="auto"/>
              <w:ind w:left="0" w:leftChars="0" w:firstLine="0" w:firstLineChars="0"/>
              <w:jc w:val="center"/>
              <w:rPr>
                <w:rFonts w:ascii="宋体" w:hAnsi="宋体" w:cs="宋体"/>
                <w:bCs/>
                <w:caps/>
                <w:color w:val="000000"/>
                <w:sz w:val="24"/>
              </w:rPr>
            </w:pPr>
            <w:r>
              <w:rPr>
                <w:rFonts w:hint="eastAsia" w:ascii="宋体" w:hAnsi="宋体" w:cs="宋体"/>
                <w:bCs/>
                <w:caps/>
                <w:color w:val="000000"/>
                <w:sz w:val="24"/>
              </w:rPr>
              <w:t>法定代</w:t>
            </w:r>
          </w:p>
          <w:p>
            <w:pPr>
              <w:tabs>
                <w:tab w:val="right" w:leader="dot" w:pos="9022"/>
              </w:tabs>
              <w:autoSpaceDE w:val="0"/>
              <w:autoSpaceDN w:val="0"/>
              <w:adjustRightInd w:val="0"/>
              <w:spacing w:line="240" w:lineRule="auto"/>
              <w:ind w:left="0" w:leftChars="0" w:firstLine="0" w:firstLineChars="0"/>
              <w:jc w:val="center"/>
              <w:rPr>
                <w:rFonts w:ascii="宋体" w:hAnsi="宋体" w:cs="宋体"/>
                <w:bCs/>
                <w:caps/>
                <w:color w:val="000000"/>
                <w:sz w:val="24"/>
              </w:rPr>
            </w:pPr>
            <w:r>
              <w:rPr>
                <w:rFonts w:hint="eastAsia" w:ascii="宋体" w:hAnsi="宋体" w:cs="宋体"/>
                <w:bCs/>
                <w:caps/>
                <w:color w:val="000000"/>
                <w:sz w:val="24"/>
              </w:rPr>
              <w:t>表人</w:t>
            </w:r>
          </w:p>
        </w:tc>
        <w:tc>
          <w:tcPr>
            <w:tcW w:w="2280" w:type="dxa"/>
          </w:tcPr>
          <w:p>
            <w:pPr>
              <w:tabs>
                <w:tab w:val="right" w:leader="dot" w:pos="9022"/>
              </w:tabs>
              <w:autoSpaceDE w:val="0"/>
              <w:autoSpaceDN w:val="0"/>
              <w:adjustRightInd w:val="0"/>
              <w:spacing w:line="240" w:lineRule="auto"/>
              <w:ind w:firstLine="480" w:firstLineChars="200"/>
              <w:jc w:val="left"/>
              <w:rPr>
                <w:rFonts w:ascii="宋体" w:hAnsi="宋体" w:cs="宋体"/>
                <w:bCs/>
                <w:caps/>
                <w:color w:val="000000"/>
                <w:sz w:val="24"/>
              </w:rPr>
            </w:pPr>
            <w:r>
              <w:rPr>
                <w:rFonts w:hint="eastAsia" w:ascii="宋体" w:hAnsi="宋体" w:cs="宋体"/>
                <w:bCs/>
                <w:caps/>
                <w:color w:val="000000"/>
                <w:sz w:val="24"/>
              </w:rPr>
              <w:t>姓    名</w:t>
            </w:r>
          </w:p>
        </w:tc>
        <w:tc>
          <w:tcPr>
            <w:tcW w:w="1812" w:type="dxa"/>
          </w:tcPr>
          <w:p>
            <w:pPr>
              <w:tabs>
                <w:tab w:val="right" w:leader="dot" w:pos="9022"/>
              </w:tabs>
              <w:autoSpaceDE w:val="0"/>
              <w:autoSpaceDN w:val="0"/>
              <w:adjustRightInd w:val="0"/>
              <w:spacing w:line="240" w:lineRule="auto"/>
              <w:ind w:firstLine="480" w:firstLineChars="200"/>
              <w:jc w:val="left"/>
              <w:rPr>
                <w:rFonts w:ascii="宋体" w:hAnsi="宋体" w:cs="宋体"/>
                <w:bCs/>
                <w:caps/>
                <w:color w:val="000000"/>
                <w:sz w:val="24"/>
              </w:rPr>
            </w:pPr>
          </w:p>
        </w:tc>
        <w:tc>
          <w:tcPr>
            <w:tcW w:w="1232" w:type="dxa"/>
          </w:tcPr>
          <w:p>
            <w:pPr>
              <w:tabs>
                <w:tab w:val="right" w:leader="dot" w:pos="9022"/>
              </w:tabs>
              <w:autoSpaceDE w:val="0"/>
              <w:autoSpaceDN w:val="0"/>
              <w:adjustRightInd w:val="0"/>
              <w:spacing w:line="240" w:lineRule="auto"/>
              <w:jc w:val="left"/>
              <w:rPr>
                <w:rFonts w:ascii="宋体" w:hAnsi="宋体" w:cs="宋体"/>
                <w:bCs/>
                <w:caps/>
                <w:color w:val="000000"/>
                <w:sz w:val="24"/>
              </w:rPr>
            </w:pPr>
            <w:r>
              <w:rPr>
                <w:rFonts w:hint="eastAsia" w:ascii="宋体" w:hAnsi="宋体" w:cs="宋体"/>
                <w:bCs/>
                <w:caps/>
                <w:color w:val="000000"/>
                <w:sz w:val="24"/>
              </w:rPr>
              <w:t>性    别</w:t>
            </w:r>
          </w:p>
        </w:tc>
        <w:tc>
          <w:tcPr>
            <w:tcW w:w="2061" w:type="dxa"/>
          </w:tcPr>
          <w:p>
            <w:pPr>
              <w:tabs>
                <w:tab w:val="right" w:leader="dot" w:pos="9022"/>
              </w:tabs>
              <w:autoSpaceDE w:val="0"/>
              <w:autoSpaceDN w:val="0"/>
              <w:adjustRightInd w:val="0"/>
              <w:spacing w:line="240" w:lineRule="auto"/>
              <w:ind w:firstLine="480" w:firstLineChars="200"/>
              <w:jc w:val="left"/>
              <w:rPr>
                <w:rFonts w:ascii="宋体" w:hAnsi="宋体" w:cs="宋体"/>
                <w:bCs/>
                <w:ca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95" w:type="dxa"/>
            <w:vMerge w:val="continue"/>
            <w:vAlign w:val="center"/>
          </w:tcPr>
          <w:p>
            <w:pPr>
              <w:tabs>
                <w:tab w:val="right" w:leader="dot" w:pos="9022"/>
              </w:tabs>
              <w:autoSpaceDE w:val="0"/>
              <w:autoSpaceDN w:val="0"/>
              <w:adjustRightInd w:val="0"/>
              <w:spacing w:line="240" w:lineRule="auto"/>
              <w:ind w:firstLine="480" w:firstLineChars="200"/>
              <w:jc w:val="center"/>
              <w:rPr>
                <w:rFonts w:ascii="宋体" w:hAnsi="宋体" w:cs="宋体"/>
                <w:bCs/>
                <w:caps/>
                <w:color w:val="000000"/>
                <w:sz w:val="24"/>
              </w:rPr>
            </w:pPr>
          </w:p>
        </w:tc>
        <w:tc>
          <w:tcPr>
            <w:tcW w:w="2280" w:type="dxa"/>
          </w:tcPr>
          <w:p>
            <w:pPr>
              <w:tabs>
                <w:tab w:val="right" w:leader="dot" w:pos="9022"/>
              </w:tabs>
              <w:autoSpaceDE w:val="0"/>
              <w:autoSpaceDN w:val="0"/>
              <w:adjustRightInd w:val="0"/>
              <w:spacing w:line="240" w:lineRule="auto"/>
              <w:ind w:firstLine="480" w:firstLineChars="200"/>
              <w:jc w:val="left"/>
              <w:rPr>
                <w:rFonts w:ascii="宋体" w:hAnsi="宋体" w:cs="宋体"/>
                <w:bCs/>
                <w:caps/>
                <w:color w:val="000000"/>
                <w:sz w:val="24"/>
              </w:rPr>
            </w:pPr>
            <w:r>
              <w:rPr>
                <w:rFonts w:hint="eastAsia" w:ascii="宋体" w:hAnsi="宋体" w:cs="宋体"/>
                <w:bCs/>
                <w:caps/>
                <w:color w:val="000000"/>
                <w:sz w:val="24"/>
              </w:rPr>
              <w:t>职    务</w:t>
            </w:r>
          </w:p>
        </w:tc>
        <w:tc>
          <w:tcPr>
            <w:tcW w:w="1812" w:type="dxa"/>
          </w:tcPr>
          <w:p>
            <w:pPr>
              <w:tabs>
                <w:tab w:val="right" w:leader="dot" w:pos="9022"/>
              </w:tabs>
              <w:autoSpaceDE w:val="0"/>
              <w:autoSpaceDN w:val="0"/>
              <w:adjustRightInd w:val="0"/>
              <w:spacing w:line="240" w:lineRule="auto"/>
              <w:ind w:firstLine="480" w:firstLineChars="200"/>
              <w:jc w:val="left"/>
              <w:rPr>
                <w:rFonts w:ascii="宋体" w:hAnsi="宋体" w:cs="宋体"/>
                <w:bCs/>
                <w:caps/>
                <w:color w:val="000000"/>
                <w:sz w:val="24"/>
              </w:rPr>
            </w:pPr>
          </w:p>
        </w:tc>
        <w:tc>
          <w:tcPr>
            <w:tcW w:w="1232" w:type="dxa"/>
          </w:tcPr>
          <w:p>
            <w:pPr>
              <w:tabs>
                <w:tab w:val="right" w:leader="dot" w:pos="9022"/>
              </w:tabs>
              <w:autoSpaceDE w:val="0"/>
              <w:autoSpaceDN w:val="0"/>
              <w:adjustRightInd w:val="0"/>
              <w:spacing w:line="240" w:lineRule="auto"/>
              <w:jc w:val="left"/>
              <w:rPr>
                <w:rFonts w:ascii="宋体" w:hAnsi="宋体" w:cs="宋体"/>
                <w:bCs/>
                <w:caps/>
                <w:color w:val="000000"/>
                <w:sz w:val="24"/>
              </w:rPr>
            </w:pPr>
            <w:r>
              <w:rPr>
                <w:rFonts w:hint="eastAsia" w:ascii="宋体" w:hAnsi="宋体" w:cs="宋体"/>
                <w:bCs/>
                <w:caps/>
                <w:color w:val="000000"/>
                <w:sz w:val="24"/>
              </w:rPr>
              <w:t>联系电话</w:t>
            </w:r>
          </w:p>
        </w:tc>
        <w:tc>
          <w:tcPr>
            <w:tcW w:w="2061" w:type="dxa"/>
          </w:tcPr>
          <w:p>
            <w:pPr>
              <w:tabs>
                <w:tab w:val="right" w:leader="dot" w:pos="9022"/>
              </w:tabs>
              <w:autoSpaceDE w:val="0"/>
              <w:autoSpaceDN w:val="0"/>
              <w:adjustRightInd w:val="0"/>
              <w:spacing w:line="240" w:lineRule="auto"/>
              <w:ind w:firstLine="480" w:firstLineChars="200"/>
              <w:jc w:val="left"/>
              <w:rPr>
                <w:rFonts w:ascii="宋体" w:hAnsi="宋体" w:cs="宋体"/>
                <w:bCs/>
                <w:ca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95" w:type="dxa"/>
            <w:vMerge w:val="continue"/>
            <w:vAlign w:val="center"/>
          </w:tcPr>
          <w:p>
            <w:pPr>
              <w:tabs>
                <w:tab w:val="right" w:leader="dot" w:pos="9022"/>
              </w:tabs>
              <w:autoSpaceDE w:val="0"/>
              <w:autoSpaceDN w:val="0"/>
              <w:adjustRightInd w:val="0"/>
              <w:spacing w:line="240" w:lineRule="auto"/>
              <w:ind w:firstLine="480" w:firstLineChars="200"/>
              <w:jc w:val="center"/>
              <w:rPr>
                <w:rFonts w:ascii="宋体" w:hAnsi="宋体" w:cs="宋体"/>
                <w:bCs/>
                <w:caps/>
                <w:color w:val="000000"/>
                <w:sz w:val="24"/>
              </w:rPr>
            </w:pPr>
          </w:p>
        </w:tc>
        <w:tc>
          <w:tcPr>
            <w:tcW w:w="2280" w:type="dxa"/>
          </w:tcPr>
          <w:p>
            <w:pPr>
              <w:tabs>
                <w:tab w:val="right" w:leader="dot" w:pos="9022"/>
              </w:tabs>
              <w:autoSpaceDE w:val="0"/>
              <w:autoSpaceDN w:val="0"/>
              <w:adjustRightInd w:val="0"/>
              <w:spacing w:line="240" w:lineRule="auto"/>
              <w:ind w:firstLine="480" w:firstLineChars="200"/>
              <w:jc w:val="left"/>
              <w:rPr>
                <w:rFonts w:ascii="宋体" w:hAnsi="宋体" w:cs="宋体"/>
                <w:bCs/>
                <w:caps/>
                <w:color w:val="000000"/>
                <w:sz w:val="24"/>
              </w:rPr>
            </w:pPr>
            <w:r>
              <w:rPr>
                <w:rFonts w:hint="eastAsia" w:ascii="宋体" w:hAnsi="宋体" w:cs="宋体"/>
                <w:bCs/>
                <w:caps/>
                <w:color w:val="000000"/>
                <w:sz w:val="24"/>
              </w:rPr>
              <w:t>传    真</w:t>
            </w:r>
          </w:p>
        </w:tc>
        <w:tc>
          <w:tcPr>
            <w:tcW w:w="5105" w:type="dxa"/>
            <w:gridSpan w:val="3"/>
          </w:tcPr>
          <w:p>
            <w:pPr>
              <w:tabs>
                <w:tab w:val="right" w:leader="dot" w:pos="9022"/>
              </w:tabs>
              <w:autoSpaceDE w:val="0"/>
              <w:autoSpaceDN w:val="0"/>
              <w:adjustRightInd w:val="0"/>
              <w:spacing w:line="240" w:lineRule="auto"/>
              <w:ind w:firstLine="480" w:firstLineChars="200"/>
              <w:jc w:val="left"/>
              <w:rPr>
                <w:rFonts w:ascii="宋体" w:hAnsi="宋体" w:cs="宋体"/>
                <w:bCs/>
                <w:ca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1495" w:type="dxa"/>
            <w:vMerge w:val="continue"/>
            <w:vAlign w:val="center"/>
          </w:tcPr>
          <w:p>
            <w:pPr>
              <w:tabs>
                <w:tab w:val="right" w:leader="dot" w:pos="9022"/>
              </w:tabs>
              <w:autoSpaceDE w:val="0"/>
              <w:autoSpaceDN w:val="0"/>
              <w:adjustRightInd w:val="0"/>
              <w:spacing w:line="240" w:lineRule="auto"/>
              <w:ind w:firstLine="480" w:firstLineChars="200"/>
              <w:jc w:val="center"/>
              <w:rPr>
                <w:rFonts w:ascii="宋体" w:hAnsi="宋体" w:cs="宋体"/>
                <w:bCs/>
                <w:caps/>
                <w:color w:val="000000"/>
                <w:sz w:val="24"/>
              </w:rPr>
            </w:pPr>
          </w:p>
        </w:tc>
        <w:tc>
          <w:tcPr>
            <w:tcW w:w="2280" w:type="dxa"/>
          </w:tcPr>
          <w:p>
            <w:pPr>
              <w:tabs>
                <w:tab w:val="right" w:leader="dot" w:pos="9022"/>
              </w:tabs>
              <w:autoSpaceDE w:val="0"/>
              <w:autoSpaceDN w:val="0"/>
              <w:adjustRightInd w:val="0"/>
              <w:spacing w:line="240" w:lineRule="auto"/>
              <w:ind w:firstLine="480" w:firstLineChars="200"/>
              <w:jc w:val="left"/>
              <w:rPr>
                <w:rFonts w:ascii="宋体" w:hAnsi="宋体" w:cs="宋体"/>
                <w:bCs/>
                <w:caps/>
                <w:color w:val="000000"/>
                <w:sz w:val="24"/>
              </w:rPr>
            </w:pPr>
            <w:r>
              <w:rPr>
                <w:rFonts w:hint="eastAsia" w:ascii="宋体" w:hAnsi="宋体" w:cs="宋体"/>
                <w:bCs/>
                <w:caps/>
                <w:color w:val="000000"/>
                <w:sz w:val="24"/>
              </w:rPr>
              <w:t>通讯地址</w:t>
            </w:r>
          </w:p>
        </w:tc>
        <w:tc>
          <w:tcPr>
            <w:tcW w:w="5105" w:type="dxa"/>
            <w:gridSpan w:val="3"/>
          </w:tcPr>
          <w:p>
            <w:pPr>
              <w:tabs>
                <w:tab w:val="right" w:leader="dot" w:pos="9022"/>
              </w:tabs>
              <w:autoSpaceDE w:val="0"/>
              <w:autoSpaceDN w:val="0"/>
              <w:adjustRightInd w:val="0"/>
              <w:spacing w:line="240" w:lineRule="auto"/>
              <w:ind w:firstLine="480" w:firstLineChars="200"/>
              <w:jc w:val="left"/>
              <w:rPr>
                <w:rFonts w:ascii="宋体" w:hAnsi="宋体" w:cs="宋体"/>
                <w:bCs/>
                <w:ca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8880" w:type="dxa"/>
            <w:gridSpan w:val="5"/>
          </w:tcPr>
          <w:p>
            <w:pPr>
              <w:tabs>
                <w:tab w:val="right" w:leader="dot" w:pos="9022"/>
              </w:tabs>
              <w:autoSpaceDE w:val="0"/>
              <w:autoSpaceDN w:val="0"/>
              <w:adjustRightInd w:val="0"/>
              <w:spacing w:line="240" w:lineRule="auto"/>
              <w:ind w:firstLine="480" w:firstLineChars="200"/>
              <w:jc w:val="left"/>
              <w:rPr>
                <w:rFonts w:ascii="宋体" w:hAnsi="宋体" w:cs="宋体"/>
                <w:bCs/>
                <w:caps/>
                <w:color w:val="000000"/>
                <w:sz w:val="24"/>
              </w:rPr>
            </w:pPr>
          </w:p>
          <w:p>
            <w:pPr>
              <w:tabs>
                <w:tab w:val="right" w:leader="dot" w:pos="9022"/>
              </w:tabs>
              <w:autoSpaceDE w:val="0"/>
              <w:autoSpaceDN w:val="0"/>
              <w:adjustRightInd w:val="0"/>
              <w:spacing w:line="240" w:lineRule="auto"/>
              <w:ind w:firstLine="480" w:firstLineChars="200"/>
              <w:jc w:val="center"/>
              <w:rPr>
                <w:rFonts w:ascii="宋体" w:hAnsi="宋体" w:cs="宋体"/>
                <w:bCs/>
                <w:caps/>
                <w:color w:val="000000"/>
                <w:sz w:val="24"/>
              </w:rPr>
            </w:pPr>
            <w:r>
              <w:rPr>
                <w:rFonts w:hint="eastAsia" w:ascii="宋体" w:hAnsi="宋体" w:cs="宋体"/>
                <w:bCs/>
                <w:caps/>
                <w:color w:val="000000"/>
                <w:sz w:val="24"/>
              </w:rPr>
              <w:t>法定代表人身份证复印件</w:t>
            </w:r>
          </w:p>
          <w:p>
            <w:pPr>
              <w:tabs>
                <w:tab w:val="right" w:leader="dot" w:pos="9022"/>
              </w:tabs>
              <w:autoSpaceDE w:val="0"/>
              <w:autoSpaceDN w:val="0"/>
              <w:adjustRightInd w:val="0"/>
              <w:spacing w:line="240" w:lineRule="auto"/>
              <w:ind w:firstLine="464" w:firstLineChars="200"/>
              <w:jc w:val="center"/>
              <w:rPr>
                <w:rFonts w:ascii="宋体" w:hAnsi="宋体" w:cs="宋体"/>
                <w:color w:val="000000"/>
                <w:spacing w:val="-4"/>
                <w:sz w:val="24"/>
              </w:rPr>
            </w:pPr>
          </w:p>
          <w:p>
            <w:pPr>
              <w:tabs>
                <w:tab w:val="right" w:leader="dot" w:pos="9022"/>
              </w:tabs>
              <w:autoSpaceDE w:val="0"/>
              <w:autoSpaceDN w:val="0"/>
              <w:adjustRightInd w:val="0"/>
              <w:spacing w:line="240" w:lineRule="auto"/>
              <w:ind w:firstLine="464" w:firstLineChars="200"/>
              <w:jc w:val="center"/>
              <w:rPr>
                <w:rFonts w:ascii="宋体" w:hAnsi="宋体" w:cs="宋体"/>
                <w:bCs/>
                <w:caps/>
                <w:color w:val="000000"/>
                <w:sz w:val="24"/>
              </w:rPr>
            </w:pPr>
            <w:r>
              <w:rPr>
                <w:rFonts w:hint="eastAsia" w:ascii="宋体" w:hAnsi="宋体" w:cs="宋体"/>
                <w:color w:val="000000"/>
                <w:spacing w:val="-4"/>
                <w:sz w:val="24"/>
              </w:rPr>
              <w:t>二代身份证正、反两面都需复印</w:t>
            </w:r>
          </w:p>
          <w:p>
            <w:pPr>
              <w:tabs>
                <w:tab w:val="right" w:leader="dot" w:pos="9022"/>
              </w:tabs>
              <w:autoSpaceDE w:val="0"/>
              <w:autoSpaceDN w:val="0"/>
              <w:adjustRightInd w:val="0"/>
              <w:spacing w:line="240" w:lineRule="auto"/>
              <w:ind w:firstLine="480" w:firstLineChars="200"/>
              <w:jc w:val="center"/>
              <w:rPr>
                <w:rFonts w:ascii="宋体" w:hAnsi="宋体" w:cs="宋体"/>
                <w:bCs/>
                <w:caps/>
                <w:color w:val="000000"/>
                <w:sz w:val="24"/>
              </w:rPr>
            </w:pPr>
            <w:r>
              <w:rPr>
                <w:rFonts w:hint="eastAsia" w:ascii="宋体" w:hAnsi="宋体" w:cs="宋体"/>
                <w:bCs/>
                <w:caps/>
                <w:color w:val="000000"/>
                <w:sz w:val="24"/>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880" w:type="dxa"/>
            <w:gridSpan w:val="5"/>
          </w:tcPr>
          <w:p>
            <w:pPr>
              <w:tabs>
                <w:tab w:val="right" w:leader="dot" w:pos="9022"/>
              </w:tabs>
              <w:autoSpaceDE w:val="0"/>
              <w:autoSpaceDN w:val="0"/>
              <w:adjustRightInd w:val="0"/>
              <w:spacing w:line="240" w:lineRule="auto"/>
              <w:ind w:firstLine="480" w:firstLineChars="200"/>
              <w:jc w:val="left"/>
              <w:rPr>
                <w:rFonts w:ascii="宋体" w:hAnsi="宋体" w:cs="宋体"/>
                <w:bCs/>
                <w:caps/>
                <w:color w:val="000000"/>
                <w:sz w:val="24"/>
              </w:rPr>
            </w:pPr>
            <w:r>
              <w:rPr>
                <w:rFonts w:hint="eastAsia" w:ascii="宋体" w:hAnsi="宋体" w:cs="宋体"/>
                <w:bCs/>
                <w:caps/>
                <w:color w:val="000000"/>
                <w:sz w:val="24"/>
              </w:rPr>
              <w:t>法定代表人签字或盖章：</w:t>
            </w:r>
          </w:p>
        </w:tc>
      </w:tr>
    </w:tbl>
    <w:p>
      <w:pPr>
        <w:spacing w:line="360" w:lineRule="auto"/>
        <w:ind w:firstLine="480" w:firstLineChars="200"/>
        <w:rPr>
          <w:rFonts w:ascii="宋体" w:hAnsi="宋体" w:cs="宋体"/>
          <w:b/>
          <w:bCs/>
          <w:color w:val="000000"/>
          <w:sz w:val="24"/>
        </w:rPr>
      </w:pPr>
      <w:r>
        <w:rPr>
          <w:rFonts w:hint="eastAsia" w:ascii="宋体" w:hAnsi="宋体" w:cs="宋体"/>
          <w:color w:val="000000"/>
          <w:sz w:val="24"/>
        </w:rPr>
        <w:t>供应商：</w:t>
      </w:r>
      <w:r>
        <w:rPr>
          <w:rFonts w:hint="eastAsia" w:ascii="宋体" w:hAnsi="宋体" w:cs="宋体"/>
          <w:color w:val="000000"/>
          <w:sz w:val="24"/>
          <w:u w:val="single"/>
        </w:rPr>
        <w:t xml:space="preserve">                    </w:t>
      </w:r>
      <w:r>
        <w:rPr>
          <w:rFonts w:hint="eastAsia" w:ascii="宋体" w:hAnsi="宋体" w:cs="宋体"/>
          <w:color w:val="000000"/>
          <w:sz w:val="24"/>
        </w:rPr>
        <w:t>（公章）   日 期：</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p>
    <w:p>
      <w:pPr>
        <w:adjustRightInd w:val="0"/>
        <w:snapToGrid w:val="0"/>
        <w:spacing w:line="360" w:lineRule="auto"/>
        <w:ind w:firstLine="480" w:firstLineChars="200"/>
        <w:jc w:val="left"/>
        <w:rPr>
          <w:rFonts w:ascii="宋体" w:hAnsi="宋体" w:cs="宋体"/>
          <w:b/>
          <w:color w:val="000000"/>
          <w:sz w:val="22"/>
        </w:rPr>
      </w:pPr>
      <w:r>
        <w:rPr>
          <w:rFonts w:hint="eastAsia" w:ascii="宋体" w:hAnsi="宋体" w:cs="宋体"/>
          <w:b/>
          <w:bCs/>
          <w:color w:val="000000"/>
          <w:lang w:val="zh-CN"/>
        </w:rPr>
        <w:t>说明：供应商法定代表人直接参加投标，仅填写本页。</w:t>
      </w:r>
    </w:p>
    <w:p>
      <w:pPr>
        <w:rPr>
          <w:rFonts w:ascii="宋体" w:hAnsi="宋体" w:cs="宋体"/>
        </w:rPr>
      </w:pPr>
    </w:p>
    <w:p>
      <w:pPr>
        <w:pStyle w:val="2"/>
        <w:rPr>
          <w:rFonts w:ascii="宋体" w:hAnsi="宋体" w:cs="宋体"/>
        </w:rPr>
      </w:pPr>
    </w:p>
    <w:p>
      <w:pPr>
        <w:pStyle w:val="12"/>
        <w:spacing w:line="360" w:lineRule="auto"/>
        <w:ind w:firstLine="482"/>
        <w:jc w:val="center"/>
        <w:outlineLvl w:val="3"/>
        <w:rPr>
          <w:rFonts w:ascii="宋体" w:hAnsi="宋体" w:cs="宋体"/>
          <w:b/>
          <w:sz w:val="24"/>
        </w:rPr>
      </w:pPr>
      <w:r>
        <w:rPr>
          <w:rFonts w:hint="eastAsia" w:ascii="宋体" w:hAnsi="宋体" w:cs="宋体"/>
          <w:sz w:val="24"/>
          <w:szCs w:val="24"/>
        </w:rPr>
        <w:br w:type="page"/>
      </w:r>
      <w:bookmarkStart w:id="77" w:name="_Toc9117"/>
      <w:bookmarkStart w:id="78" w:name="_Toc8935"/>
      <w:r>
        <w:rPr>
          <w:rFonts w:hint="eastAsia" w:ascii="宋体" w:hAnsi="宋体" w:eastAsia="宋体" w:cs="宋体"/>
          <w:b/>
          <w:sz w:val="24"/>
          <w:szCs w:val="24"/>
          <w:lang w:val="en-US" w:eastAsia="zh-CN"/>
        </w:rPr>
        <w:t>法定代表人</w:t>
      </w:r>
      <w:r>
        <w:rPr>
          <w:rFonts w:hint="eastAsia" w:ascii="宋体" w:hAnsi="宋体" w:eastAsia="宋体" w:cs="宋体"/>
          <w:b/>
          <w:sz w:val="24"/>
          <w:szCs w:val="24"/>
        </w:rPr>
        <w:t>授权委</w:t>
      </w:r>
      <w:r>
        <w:rPr>
          <w:rFonts w:hint="eastAsia" w:ascii="宋体" w:hAnsi="宋体" w:cs="宋体"/>
          <w:b/>
          <w:sz w:val="24"/>
          <w:szCs w:val="24"/>
        </w:rPr>
        <w:t>托书</w:t>
      </w:r>
      <w:bookmarkEnd w:id="77"/>
      <w:bookmarkEnd w:id="78"/>
      <w:r>
        <w:rPr>
          <w:rFonts w:hint="eastAsia" w:ascii="宋体" w:hAnsi="宋体" w:cs="宋体"/>
          <w:b/>
          <w:sz w:val="24"/>
        </w:rPr>
        <w:t>(格式)</w:t>
      </w:r>
    </w:p>
    <w:tbl>
      <w:tblPr>
        <w:tblStyle w:val="30"/>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211"/>
        <w:gridCol w:w="1015"/>
        <w:gridCol w:w="632"/>
        <w:gridCol w:w="761"/>
        <w:gridCol w:w="1393"/>
        <w:gridCol w:w="2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120" w:type="dxa"/>
            <w:gridSpan w:val="7"/>
          </w:tcPr>
          <w:p>
            <w:pPr>
              <w:tabs>
                <w:tab w:val="right" w:leader="dot" w:pos="9022"/>
              </w:tabs>
              <w:autoSpaceDE w:val="0"/>
              <w:autoSpaceDN w:val="0"/>
              <w:adjustRightInd w:val="0"/>
              <w:spacing w:line="240" w:lineRule="auto"/>
              <w:jc w:val="left"/>
              <w:rPr>
                <w:rFonts w:ascii="宋体" w:hAnsi="宋体" w:cs="宋体"/>
                <w:bCs/>
                <w:caps/>
                <w:sz w:val="24"/>
              </w:rPr>
            </w:pPr>
            <w:r>
              <w:rPr>
                <w:rFonts w:hint="eastAsia" w:ascii="宋体" w:hAnsi="宋体" w:cs="宋体"/>
                <w:bCs/>
                <w:caps/>
                <w:sz w:val="24"/>
              </w:rPr>
              <w:t>致：信宇腾远工程咨询集团有限公司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22" w:type="dxa"/>
            <w:vMerge w:val="restart"/>
            <w:vAlign w:val="center"/>
          </w:tcPr>
          <w:p>
            <w:pPr>
              <w:tabs>
                <w:tab w:val="right" w:leader="dot" w:pos="9022"/>
              </w:tabs>
              <w:autoSpaceDE w:val="0"/>
              <w:autoSpaceDN w:val="0"/>
              <w:adjustRightInd w:val="0"/>
              <w:spacing w:line="240" w:lineRule="auto"/>
              <w:ind w:firstLine="480" w:firstLineChars="200"/>
              <w:jc w:val="center"/>
              <w:rPr>
                <w:rFonts w:ascii="宋体" w:hAnsi="宋体" w:cs="宋体"/>
                <w:bCs/>
                <w:caps/>
                <w:sz w:val="24"/>
              </w:rPr>
            </w:pPr>
            <w:r>
              <w:rPr>
                <w:rFonts w:hint="eastAsia" w:ascii="宋体" w:hAnsi="宋体" w:cs="宋体"/>
                <w:bCs/>
                <w:caps/>
                <w:sz w:val="24"/>
              </w:rPr>
              <w:t>被授</w:t>
            </w:r>
          </w:p>
          <w:p>
            <w:pPr>
              <w:tabs>
                <w:tab w:val="right" w:leader="dot" w:pos="9022"/>
              </w:tabs>
              <w:autoSpaceDE w:val="0"/>
              <w:autoSpaceDN w:val="0"/>
              <w:adjustRightInd w:val="0"/>
              <w:spacing w:line="240" w:lineRule="auto"/>
              <w:ind w:firstLine="480" w:firstLineChars="200"/>
              <w:jc w:val="center"/>
              <w:rPr>
                <w:rFonts w:ascii="宋体" w:hAnsi="宋体" w:cs="宋体"/>
                <w:bCs/>
                <w:caps/>
                <w:sz w:val="24"/>
              </w:rPr>
            </w:pPr>
            <w:r>
              <w:rPr>
                <w:rFonts w:hint="eastAsia" w:ascii="宋体" w:hAnsi="宋体" w:cs="宋体"/>
                <w:bCs/>
                <w:caps/>
                <w:sz w:val="24"/>
              </w:rPr>
              <w:t>权项</w:t>
            </w:r>
          </w:p>
          <w:p>
            <w:pPr>
              <w:tabs>
                <w:tab w:val="right" w:leader="dot" w:pos="9022"/>
              </w:tabs>
              <w:autoSpaceDE w:val="0"/>
              <w:autoSpaceDN w:val="0"/>
              <w:adjustRightInd w:val="0"/>
              <w:spacing w:line="240" w:lineRule="auto"/>
              <w:ind w:firstLine="480" w:firstLineChars="200"/>
              <w:jc w:val="center"/>
              <w:rPr>
                <w:rFonts w:ascii="宋体" w:hAnsi="宋体" w:cs="宋体"/>
                <w:bCs/>
                <w:caps/>
                <w:sz w:val="24"/>
              </w:rPr>
            </w:pPr>
            <w:r>
              <w:rPr>
                <w:rFonts w:hint="eastAsia" w:ascii="宋体" w:hAnsi="宋体" w:cs="宋体"/>
                <w:bCs/>
                <w:caps/>
                <w:sz w:val="24"/>
              </w:rPr>
              <w:t>目与</w:t>
            </w:r>
          </w:p>
          <w:p>
            <w:pPr>
              <w:tabs>
                <w:tab w:val="right" w:leader="dot" w:pos="9022"/>
              </w:tabs>
              <w:autoSpaceDE w:val="0"/>
              <w:autoSpaceDN w:val="0"/>
              <w:adjustRightInd w:val="0"/>
              <w:spacing w:line="240" w:lineRule="auto"/>
              <w:ind w:firstLine="480" w:firstLineChars="200"/>
              <w:jc w:val="center"/>
              <w:rPr>
                <w:rFonts w:ascii="宋体" w:hAnsi="宋体" w:cs="宋体"/>
                <w:bCs/>
                <w:caps/>
                <w:sz w:val="24"/>
              </w:rPr>
            </w:pPr>
            <w:r>
              <w:rPr>
                <w:rFonts w:hint="eastAsia" w:ascii="宋体" w:hAnsi="宋体" w:cs="宋体"/>
                <w:bCs/>
                <w:caps/>
                <w:sz w:val="24"/>
              </w:rPr>
              <w:t>内容</w:t>
            </w:r>
          </w:p>
        </w:tc>
        <w:tc>
          <w:tcPr>
            <w:tcW w:w="1211" w:type="dxa"/>
          </w:tcPr>
          <w:p>
            <w:pPr>
              <w:tabs>
                <w:tab w:val="right" w:leader="dot" w:pos="9022"/>
              </w:tabs>
              <w:autoSpaceDE w:val="0"/>
              <w:autoSpaceDN w:val="0"/>
              <w:adjustRightInd w:val="0"/>
              <w:spacing w:line="240" w:lineRule="auto"/>
              <w:jc w:val="left"/>
              <w:rPr>
                <w:rFonts w:ascii="宋体" w:hAnsi="宋体" w:cs="宋体"/>
                <w:bCs/>
                <w:caps/>
                <w:sz w:val="24"/>
              </w:rPr>
            </w:pPr>
            <w:r>
              <w:rPr>
                <w:rFonts w:hint="eastAsia" w:ascii="宋体" w:hAnsi="宋体" w:cs="宋体"/>
                <w:bCs/>
                <w:caps/>
                <w:sz w:val="24"/>
              </w:rPr>
              <w:t>项目名称</w:t>
            </w:r>
          </w:p>
        </w:tc>
        <w:tc>
          <w:tcPr>
            <w:tcW w:w="6387" w:type="dxa"/>
            <w:gridSpan w:val="5"/>
          </w:tcPr>
          <w:p>
            <w:pPr>
              <w:tabs>
                <w:tab w:val="right" w:leader="dot" w:pos="9022"/>
              </w:tabs>
              <w:autoSpaceDE w:val="0"/>
              <w:autoSpaceDN w:val="0"/>
              <w:adjustRightInd w:val="0"/>
              <w:spacing w:line="240" w:lineRule="auto"/>
              <w:ind w:firstLine="480" w:firstLineChars="200"/>
              <w:jc w:val="left"/>
              <w:rPr>
                <w:rFonts w:ascii="宋体"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22" w:type="dxa"/>
            <w:vMerge w:val="continue"/>
          </w:tcPr>
          <w:p>
            <w:pPr>
              <w:tabs>
                <w:tab w:val="right" w:leader="dot" w:pos="9022"/>
              </w:tabs>
              <w:autoSpaceDE w:val="0"/>
              <w:autoSpaceDN w:val="0"/>
              <w:adjustRightInd w:val="0"/>
              <w:spacing w:line="240" w:lineRule="auto"/>
              <w:ind w:firstLine="480" w:firstLineChars="200"/>
              <w:jc w:val="left"/>
              <w:rPr>
                <w:rFonts w:ascii="宋体" w:hAnsi="宋体" w:cs="宋体"/>
                <w:bCs/>
                <w:caps/>
                <w:sz w:val="24"/>
              </w:rPr>
            </w:pPr>
          </w:p>
        </w:tc>
        <w:tc>
          <w:tcPr>
            <w:tcW w:w="1211" w:type="dxa"/>
          </w:tcPr>
          <w:p>
            <w:pPr>
              <w:tabs>
                <w:tab w:val="right" w:leader="dot" w:pos="9022"/>
              </w:tabs>
              <w:autoSpaceDE w:val="0"/>
              <w:autoSpaceDN w:val="0"/>
              <w:adjustRightInd w:val="0"/>
              <w:spacing w:line="240" w:lineRule="auto"/>
              <w:jc w:val="left"/>
              <w:rPr>
                <w:rFonts w:ascii="宋体" w:hAnsi="宋体" w:cs="宋体"/>
                <w:bCs/>
                <w:caps/>
                <w:sz w:val="24"/>
              </w:rPr>
            </w:pPr>
            <w:r>
              <w:rPr>
                <w:rFonts w:hint="eastAsia" w:ascii="宋体" w:hAnsi="宋体" w:cs="宋体"/>
                <w:bCs/>
                <w:caps/>
                <w:sz w:val="24"/>
              </w:rPr>
              <w:t>项目编号</w:t>
            </w:r>
          </w:p>
        </w:tc>
        <w:tc>
          <w:tcPr>
            <w:tcW w:w="6387" w:type="dxa"/>
            <w:gridSpan w:val="5"/>
          </w:tcPr>
          <w:p>
            <w:pPr>
              <w:tabs>
                <w:tab w:val="right" w:leader="dot" w:pos="9022"/>
              </w:tabs>
              <w:autoSpaceDE w:val="0"/>
              <w:autoSpaceDN w:val="0"/>
              <w:adjustRightInd w:val="0"/>
              <w:spacing w:line="240" w:lineRule="auto"/>
              <w:ind w:firstLine="480" w:firstLineChars="200"/>
              <w:jc w:val="left"/>
              <w:rPr>
                <w:rFonts w:ascii="宋体"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522" w:type="dxa"/>
            <w:vMerge w:val="continue"/>
          </w:tcPr>
          <w:p>
            <w:pPr>
              <w:tabs>
                <w:tab w:val="right" w:leader="dot" w:pos="9022"/>
              </w:tabs>
              <w:autoSpaceDE w:val="0"/>
              <w:autoSpaceDN w:val="0"/>
              <w:adjustRightInd w:val="0"/>
              <w:spacing w:line="240" w:lineRule="auto"/>
              <w:ind w:firstLine="480" w:firstLineChars="200"/>
              <w:jc w:val="left"/>
              <w:rPr>
                <w:rFonts w:ascii="宋体" w:hAnsi="宋体" w:cs="宋体"/>
                <w:bCs/>
                <w:caps/>
                <w:sz w:val="24"/>
              </w:rPr>
            </w:pPr>
          </w:p>
        </w:tc>
        <w:tc>
          <w:tcPr>
            <w:tcW w:w="1211" w:type="dxa"/>
            <w:vAlign w:val="center"/>
          </w:tcPr>
          <w:p>
            <w:pPr>
              <w:tabs>
                <w:tab w:val="right" w:leader="dot" w:pos="9022"/>
              </w:tabs>
              <w:autoSpaceDE w:val="0"/>
              <w:autoSpaceDN w:val="0"/>
              <w:adjustRightInd w:val="0"/>
              <w:spacing w:line="240" w:lineRule="auto"/>
              <w:rPr>
                <w:rFonts w:ascii="宋体" w:hAnsi="宋体" w:cs="宋体"/>
                <w:bCs/>
                <w:caps/>
                <w:sz w:val="24"/>
              </w:rPr>
            </w:pPr>
            <w:r>
              <w:rPr>
                <w:rFonts w:hint="eastAsia" w:ascii="宋体" w:hAnsi="宋体" w:cs="宋体"/>
                <w:bCs/>
                <w:caps/>
                <w:sz w:val="24"/>
              </w:rPr>
              <w:t>授权范围</w:t>
            </w:r>
          </w:p>
        </w:tc>
        <w:tc>
          <w:tcPr>
            <w:tcW w:w="6387" w:type="dxa"/>
            <w:gridSpan w:val="5"/>
          </w:tcPr>
          <w:p>
            <w:pPr>
              <w:tabs>
                <w:tab w:val="right" w:leader="dot" w:pos="9022"/>
              </w:tabs>
              <w:autoSpaceDE w:val="0"/>
              <w:autoSpaceDN w:val="0"/>
              <w:adjustRightInd w:val="0"/>
              <w:spacing w:line="240" w:lineRule="auto"/>
              <w:jc w:val="left"/>
              <w:rPr>
                <w:rFonts w:ascii="宋体" w:hAnsi="宋体" w:cs="宋体"/>
                <w:bCs/>
                <w:caps/>
                <w:sz w:val="24"/>
              </w:rPr>
            </w:pPr>
            <w:r>
              <w:rPr>
                <w:rFonts w:hint="eastAsia" w:ascii="宋体" w:hAnsi="宋体" w:cs="宋体"/>
                <w:bCs/>
                <w:caps/>
                <w:sz w:val="24"/>
              </w:rPr>
              <w:t>全权办理本次采购项目的磋商、联系、洽谈、签约、执行等具体事务，签署全部有关文件、文书、协议及合同。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22" w:type="dxa"/>
            <w:vMerge w:val="continue"/>
          </w:tcPr>
          <w:p>
            <w:pPr>
              <w:tabs>
                <w:tab w:val="right" w:leader="dot" w:pos="9022"/>
              </w:tabs>
              <w:autoSpaceDE w:val="0"/>
              <w:autoSpaceDN w:val="0"/>
              <w:adjustRightInd w:val="0"/>
              <w:spacing w:line="240" w:lineRule="auto"/>
              <w:ind w:firstLine="480" w:firstLineChars="200"/>
              <w:jc w:val="left"/>
              <w:rPr>
                <w:rFonts w:ascii="宋体" w:hAnsi="宋体" w:cs="宋体"/>
                <w:bCs/>
                <w:caps/>
                <w:sz w:val="24"/>
              </w:rPr>
            </w:pPr>
          </w:p>
        </w:tc>
        <w:tc>
          <w:tcPr>
            <w:tcW w:w="1211" w:type="dxa"/>
          </w:tcPr>
          <w:p>
            <w:pPr>
              <w:tabs>
                <w:tab w:val="right" w:leader="dot" w:pos="9022"/>
              </w:tabs>
              <w:autoSpaceDE w:val="0"/>
              <w:autoSpaceDN w:val="0"/>
              <w:adjustRightInd w:val="0"/>
              <w:spacing w:line="240" w:lineRule="auto"/>
              <w:jc w:val="left"/>
              <w:rPr>
                <w:rFonts w:ascii="宋体" w:hAnsi="宋体" w:cs="宋体"/>
                <w:bCs/>
                <w:caps/>
                <w:sz w:val="24"/>
              </w:rPr>
            </w:pPr>
            <w:r>
              <w:rPr>
                <w:rFonts w:hint="eastAsia" w:ascii="宋体" w:hAnsi="宋体" w:cs="宋体"/>
                <w:bCs/>
                <w:caps/>
                <w:sz w:val="24"/>
              </w:rPr>
              <w:t>法律责任</w:t>
            </w:r>
          </w:p>
        </w:tc>
        <w:tc>
          <w:tcPr>
            <w:tcW w:w="6387" w:type="dxa"/>
            <w:gridSpan w:val="5"/>
          </w:tcPr>
          <w:p>
            <w:pPr>
              <w:tabs>
                <w:tab w:val="right" w:leader="dot" w:pos="9022"/>
              </w:tabs>
              <w:autoSpaceDE w:val="0"/>
              <w:autoSpaceDN w:val="0"/>
              <w:adjustRightInd w:val="0"/>
              <w:spacing w:line="240" w:lineRule="auto"/>
              <w:jc w:val="left"/>
              <w:rPr>
                <w:rFonts w:ascii="宋体" w:hAnsi="宋体" w:cs="宋体"/>
                <w:bCs/>
                <w:caps/>
                <w:sz w:val="24"/>
              </w:rPr>
            </w:pPr>
            <w:r>
              <w:rPr>
                <w:rFonts w:hint="eastAsia" w:ascii="宋体" w:hAnsi="宋体" w:cs="宋体"/>
                <w:bCs/>
                <w:caps/>
                <w:sz w:val="24"/>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22" w:type="dxa"/>
            <w:vMerge w:val="continue"/>
          </w:tcPr>
          <w:p>
            <w:pPr>
              <w:tabs>
                <w:tab w:val="right" w:leader="dot" w:pos="9022"/>
              </w:tabs>
              <w:autoSpaceDE w:val="0"/>
              <w:autoSpaceDN w:val="0"/>
              <w:adjustRightInd w:val="0"/>
              <w:spacing w:line="240" w:lineRule="auto"/>
              <w:ind w:firstLine="480" w:firstLineChars="200"/>
              <w:jc w:val="left"/>
              <w:rPr>
                <w:rFonts w:ascii="宋体" w:hAnsi="宋体" w:cs="宋体"/>
                <w:bCs/>
                <w:caps/>
                <w:sz w:val="24"/>
              </w:rPr>
            </w:pPr>
          </w:p>
        </w:tc>
        <w:tc>
          <w:tcPr>
            <w:tcW w:w="1211" w:type="dxa"/>
            <w:vAlign w:val="center"/>
          </w:tcPr>
          <w:p>
            <w:pPr>
              <w:tabs>
                <w:tab w:val="right" w:leader="dot" w:pos="9022"/>
              </w:tabs>
              <w:autoSpaceDE w:val="0"/>
              <w:autoSpaceDN w:val="0"/>
              <w:adjustRightInd w:val="0"/>
              <w:spacing w:line="240" w:lineRule="auto"/>
              <w:rPr>
                <w:rFonts w:ascii="宋体" w:hAnsi="宋体" w:cs="宋体"/>
                <w:bCs/>
                <w:caps/>
                <w:sz w:val="24"/>
              </w:rPr>
            </w:pPr>
            <w:r>
              <w:rPr>
                <w:rFonts w:hint="eastAsia" w:ascii="宋体" w:hAnsi="宋体" w:cs="宋体"/>
                <w:bCs/>
                <w:caps/>
                <w:sz w:val="24"/>
              </w:rPr>
              <w:t>授权期限</w:t>
            </w:r>
          </w:p>
        </w:tc>
        <w:tc>
          <w:tcPr>
            <w:tcW w:w="6387" w:type="dxa"/>
            <w:gridSpan w:val="5"/>
            <w:vAlign w:val="center"/>
          </w:tcPr>
          <w:p>
            <w:pPr>
              <w:tabs>
                <w:tab w:val="right" w:leader="dot" w:pos="9022"/>
              </w:tabs>
              <w:autoSpaceDE w:val="0"/>
              <w:autoSpaceDN w:val="0"/>
              <w:adjustRightInd w:val="0"/>
              <w:spacing w:line="240" w:lineRule="auto"/>
              <w:rPr>
                <w:rFonts w:ascii="宋体" w:hAnsi="宋体" w:cs="宋体"/>
                <w:bCs/>
                <w:caps/>
                <w:sz w:val="24"/>
              </w:rPr>
            </w:pPr>
            <w:r>
              <w:rPr>
                <w:rFonts w:hint="eastAsia" w:ascii="宋体" w:hAnsi="宋体" w:cs="宋体"/>
                <w:bCs/>
                <w:caps/>
                <w:sz w:val="24"/>
              </w:rPr>
              <w:t>本授权书自提交磋商响应文件的截止之日起90个日历日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22" w:type="dxa"/>
            <w:vMerge w:val="restart"/>
            <w:vAlign w:val="center"/>
          </w:tcPr>
          <w:p>
            <w:pPr>
              <w:tabs>
                <w:tab w:val="right" w:leader="dot" w:pos="9022"/>
              </w:tabs>
              <w:autoSpaceDE w:val="0"/>
              <w:autoSpaceDN w:val="0"/>
              <w:adjustRightInd w:val="0"/>
              <w:spacing w:line="240" w:lineRule="auto"/>
              <w:rPr>
                <w:rFonts w:ascii="宋体" w:hAnsi="宋体" w:cs="宋体"/>
                <w:bCs/>
                <w:caps/>
                <w:sz w:val="24"/>
              </w:rPr>
            </w:pPr>
            <w:r>
              <w:rPr>
                <w:rFonts w:hint="eastAsia" w:ascii="宋体" w:hAnsi="宋体" w:cs="宋体"/>
                <w:bCs/>
                <w:caps/>
                <w:sz w:val="24"/>
              </w:rPr>
              <w:t>企业信息</w:t>
            </w:r>
          </w:p>
        </w:tc>
        <w:tc>
          <w:tcPr>
            <w:tcW w:w="2226" w:type="dxa"/>
            <w:gridSpan w:val="2"/>
          </w:tcPr>
          <w:p>
            <w:pPr>
              <w:tabs>
                <w:tab w:val="right" w:leader="dot" w:pos="9022"/>
              </w:tabs>
              <w:autoSpaceDE w:val="0"/>
              <w:autoSpaceDN w:val="0"/>
              <w:adjustRightInd w:val="0"/>
              <w:spacing w:line="240" w:lineRule="auto"/>
              <w:rPr>
                <w:rFonts w:ascii="宋体" w:hAnsi="宋体" w:cs="宋体"/>
                <w:bCs/>
                <w:caps/>
                <w:sz w:val="24"/>
              </w:rPr>
            </w:pPr>
            <w:r>
              <w:rPr>
                <w:rFonts w:hint="eastAsia" w:ascii="宋体" w:hAnsi="宋体" w:cs="宋体"/>
                <w:bCs/>
                <w:caps/>
                <w:sz w:val="24"/>
              </w:rPr>
              <w:t xml:space="preserve">企 业 名 称 </w:t>
            </w:r>
          </w:p>
        </w:tc>
        <w:tc>
          <w:tcPr>
            <w:tcW w:w="5372" w:type="dxa"/>
            <w:gridSpan w:val="4"/>
            <w:vAlign w:val="center"/>
          </w:tcPr>
          <w:p>
            <w:pPr>
              <w:tabs>
                <w:tab w:val="right" w:leader="dot" w:pos="9022"/>
              </w:tabs>
              <w:autoSpaceDE w:val="0"/>
              <w:autoSpaceDN w:val="0"/>
              <w:adjustRightInd w:val="0"/>
              <w:spacing w:line="240" w:lineRule="auto"/>
              <w:ind w:firstLine="480" w:firstLineChars="200"/>
              <w:rPr>
                <w:rFonts w:ascii="宋体"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22" w:type="dxa"/>
            <w:vMerge w:val="continue"/>
          </w:tcPr>
          <w:p>
            <w:pPr>
              <w:tabs>
                <w:tab w:val="right" w:leader="dot" w:pos="9022"/>
              </w:tabs>
              <w:autoSpaceDE w:val="0"/>
              <w:autoSpaceDN w:val="0"/>
              <w:adjustRightInd w:val="0"/>
              <w:spacing w:line="240" w:lineRule="auto"/>
              <w:ind w:firstLine="480" w:firstLineChars="200"/>
              <w:jc w:val="left"/>
              <w:rPr>
                <w:rFonts w:ascii="宋体" w:hAnsi="宋体" w:cs="宋体"/>
                <w:bCs/>
                <w:caps/>
                <w:sz w:val="24"/>
              </w:rPr>
            </w:pPr>
          </w:p>
        </w:tc>
        <w:tc>
          <w:tcPr>
            <w:tcW w:w="2226" w:type="dxa"/>
            <w:gridSpan w:val="2"/>
          </w:tcPr>
          <w:p>
            <w:pPr>
              <w:tabs>
                <w:tab w:val="right" w:leader="dot" w:pos="9022"/>
              </w:tabs>
              <w:autoSpaceDE w:val="0"/>
              <w:autoSpaceDN w:val="0"/>
              <w:adjustRightInd w:val="0"/>
              <w:spacing w:line="240" w:lineRule="auto"/>
              <w:rPr>
                <w:rFonts w:ascii="宋体" w:hAnsi="宋体" w:cs="宋体"/>
                <w:bCs/>
                <w:caps/>
                <w:sz w:val="24"/>
              </w:rPr>
            </w:pPr>
            <w:r>
              <w:rPr>
                <w:rFonts w:hint="eastAsia" w:ascii="宋体" w:hAnsi="宋体" w:cs="宋体"/>
                <w:bCs/>
                <w:caps/>
                <w:sz w:val="24"/>
              </w:rPr>
              <w:t>法 定 地 址</w:t>
            </w:r>
          </w:p>
        </w:tc>
        <w:tc>
          <w:tcPr>
            <w:tcW w:w="5372" w:type="dxa"/>
            <w:gridSpan w:val="4"/>
            <w:vAlign w:val="center"/>
          </w:tcPr>
          <w:p>
            <w:pPr>
              <w:tabs>
                <w:tab w:val="right" w:leader="dot" w:pos="9022"/>
              </w:tabs>
              <w:autoSpaceDE w:val="0"/>
              <w:autoSpaceDN w:val="0"/>
              <w:adjustRightInd w:val="0"/>
              <w:spacing w:line="240" w:lineRule="auto"/>
              <w:ind w:firstLine="480" w:firstLineChars="200"/>
              <w:rPr>
                <w:rFonts w:ascii="宋体"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22" w:type="dxa"/>
            <w:vMerge w:val="continue"/>
          </w:tcPr>
          <w:p>
            <w:pPr>
              <w:tabs>
                <w:tab w:val="right" w:leader="dot" w:pos="9022"/>
              </w:tabs>
              <w:autoSpaceDE w:val="0"/>
              <w:autoSpaceDN w:val="0"/>
              <w:adjustRightInd w:val="0"/>
              <w:spacing w:line="240" w:lineRule="auto"/>
              <w:ind w:firstLine="480" w:firstLineChars="200"/>
              <w:jc w:val="left"/>
              <w:rPr>
                <w:rFonts w:ascii="宋体" w:hAnsi="宋体" w:cs="宋体"/>
                <w:bCs/>
                <w:caps/>
                <w:sz w:val="24"/>
              </w:rPr>
            </w:pPr>
          </w:p>
        </w:tc>
        <w:tc>
          <w:tcPr>
            <w:tcW w:w="2226" w:type="dxa"/>
            <w:gridSpan w:val="2"/>
          </w:tcPr>
          <w:p>
            <w:pPr>
              <w:tabs>
                <w:tab w:val="right" w:leader="dot" w:pos="9022"/>
              </w:tabs>
              <w:autoSpaceDE w:val="0"/>
              <w:autoSpaceDN w:val="0"/>
              <w:adjustRightInd w:val="0"/>
              <w:spacing w:line="240" w:lineRule="auto"/>
              <w:rPr>
                <w:rFonts w:ascii="宋体" w:hAnsi="宋体" w:cs="宋体"/>
                <w:bCs/>
                <w:caps/>
                <w:sz w:val="24"/>
              </w:rPr>
            </w:pPr>
            <w:r>
              <w:rPr>
                <w:rFonts w:hint="eastAsia" w:ascii="宋体" w:hAnsi="宋体" w:cs="宋体"/>
                <w:bCs/>
                <w:caps/>
                <w:sz w:val="24"/>
              </w:rPr>
              <w:t>统一社会信用代码</w:t>
            </w:r>
          </w:p>
        </w:tc>
        <w:tc>
          <w:tcPr>
            <w:tcW w:w="5372" w:type="dxa"/>
            <w:gridSpan w:val="4"/>
            <w:vAlign w:val="center"/>
          </w:tcPr>
          <w:p>
            <w:pPr>
              <w:tabs>
                <w:tab w:val="right" w:leader="dot" w:pos="9022"/>
              </w:tabs>
              <w:autoSpaceDE w:val="0"/>
              <w:autoSpaceDN w:val="0"/>
              <w:adjustRightInd w:val="0"/>
              <w:spacing w:line="240" w:lineRule="auto"/>
              <w:ind w:firstLine="480" w:firstLineChars="200"/>
              <w:rPr>
                <w:rFonts w:ascii="宋体"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22" w:type="dxa"/>
            <w:vMerge w:val="restart"/>
            <w:vAlign w:val="center"/>
          </w:tcPr>
          <w:p>
            <w:pPr>
              <w:tabs>
                <w:tab w:val="right" w:leader="dot" w:pos="9022"/>
              </w:tabs>
              <w:autoSpaceDE w:val="0"/>
              <w:autoSpaceDN w:val="0"/>
              <w:adjustRightInd w:val="0"/>
              <w:spacing w:line="240" w:lineRule="auto"/>
              <w:jc w:val="center"/>
              <w:rPr>
                <w:rFonts w:ascii="宋体" w:hAnsi="宋体" w:cs="宋体"/>
                <w:bCs/>
                <w:caps/>
                <w:sz w:val="24"/>
              </w:rPr>
            </w:pPr>
            <w:r>
              <w:rPr>
                <w:rFonts w:hint="eastAsia" w:ascii="宋体" w:hAnsi="宋体" w:cs="宋体"/>
                <w:bCs/>
                <w:caps/>
                <w:sz w:val="24"/>
              </w:rPr>
              <w:t>法定代表人</w:t>
            </w:r>
          </w:p>
        </w:tc>
        <w:tc>
          <w:tcPr>
            <w:tcW w:w="1211" w:type="dxa"/>
            <w:vAlign w:val="center"/>
          </w:tcPr>
          <w:p>
            <w:pPr>
              <w:tabs>
                <w:tab w:val="right" w:leader="dot" w:pos="9022"/>
              </w:tabs>
              <w:autoSpaceDE w:val="0"/>
              <w:autoSpaceDN w:val="0"/>
              <w:adjustRightInd w:val="0"/>
              <w:spacing w:line="240" w:lineRule="auto"/>
              <w:ind w:firstLine="480" w:firstLineChars="200"/>
              <w:jc w:val="center"/>
              <w:rPr>
                <w:rFonts w:ascii="宋体" w:hAnsi="宋体" w:cs="宋体"/>
                <w:bCs/>
                <w:caps/>
                <w:sz w:val="24"/>
              </w:rPr>
            </w:pPr>
            <w:r>
              <w:rPr>
                <w:rFonts w:hint="eastAsia" w:ascii="宋体" w:hAnsi="宋体" w:cs="宋体"/>
                <w:bCs/>
                <w:caps/>
                <w:sz w:val="24"/>
              </w:rPr>
              <w:t>姓名</w:t>
            </w:r>
          </w:p>
        </w:tc>
        <w:tc>
          <w:tcPr>
            <w:tcW w:w="2408" w:type="dxa"/>
            <w:gridSpan w:val="3"/>
            <w:vAlign w:val="center"/>
          </w:tcPr>
          <w:p>
            <w:pPr>
              <w:tabs>
                <w:tab w:val="right" w:leader="dot" w:pos="9022"/>
              </w:tabs>
              <w:autoSpaceDE w:val="0"/>
              <w:autoSpaceDN w:val="0"/>
              <w:adjustRightInd w:val="0"/>
              <w:spacing w:line="240" w:lineRule="auto"/>
              <w:ind w:firstLine="480" w:firstLineChars="200"/>
              <w:jc w:val="center"/>
              <w:rPr>
                <w:rFonts w:ascii="宋体" w:hAnsi="宋体" w:cs="宋体"/>
                <w:bCs/>
                <w:caps/>
                <w:sz w:val="24"/>
              </w:rPr>
            </w:pPr>
          </w:p>
        </w:tc>
        <w:tc>
          <w:tcPr>
            <w:tcW w:w="1393" w:type="dxa"/>
            <w:vAlign w:val="center"/>
          </w:tcPr>
          <w:p>
            <w:pPr>
              <w:tabs>
                <w:tab w:val="right" w:leader="dot" w:pos="9022"/>
              </w:tabs>
              <w:autoSpaceDE w:val="0"/>
              <w:autoSpaceDN w:val="0"/>
              <w:adjustRightInd w:val="0"/>
              <w:spacing w:line="240" w:lineRule="auto"/>
              <w:jc w:val="center"/>
              <w:rPr>
                <w:rFonts w:ascii="宋体" w:hAnsi="宋体" w:cs="宋体"/>
                <w:bCs/>
                <w:caps/>
                <w:sz w:val="24"/>
              </w:rPr>
            </w:pPr>
            <w:r>
              <w:rPr>
                <w:rFonts w:hint="eastAsia" w:ascii="宋体" w:hAnsi="宋体" w:cs="宋体"/>
                <w:bCs/>
                <w:caps/>
                <w:sz w:val="24"/>
              </w:rPr>
              <w:t>性    别</w:t>
            </w:r>
          </w:p>
        </w:tc>
        <w:tc>
          <w:tcPr>
            <w:tcW w:w="2586" w:type="dxa"/>
            <w:vAlign w:val="center"/>
          </w:tcPr>
          <w:p>
            <w:pPr>
              <w:tabs>
                <w:tab w:val="right" w:leader="dot" w:pos="9022"/>
              </w:tabs>
              <w:autoSpaceDE w:val="0"/>
              <w:autoSpaceDN w:val="0"/>
              <w:adjustRightInd w:val="0"/>
              <w:spacing w:line="240" w:lineRule="auto"/>
              <w:ind w:firstLine="480" w:firstLineChars="200"/>
              <w:jc w:val="center"/>
              <w:rPr>
                <w:rFonts w:ascii="宋体"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22" w:type="dxa"/>
            <w:vMerge w:val="continue"/>
            <w:vAlign w:val="center"/>
          </w:tcPr>
          <w:p>
            <w:pPr>
              <w:tabs>
                <w:tab w:val="right" w:leader="dot" w:pos="9022"/>
              </w:tabs>
              <w:autoSpaceDE w:val="0"/>
              <w:autoSpaceDN w:val="0"/>
              <w:adjustRightInd w:val="0"/>
              <w:spacing w:line="240" w:lineRule="auto"/>
              <w:ind w:firstLine="480" w:firstLineChars="200"/>
              <w:jc w:val="center"/>
              <w:rPr>
                <w:rFonts w:ascii="宋体" w:hAnsi="宋体" w:cs="宋体"/>
                <w:bCs/>
                <w:caps/>
                <w:sz w:val="24"/>
              </w:rPr>
            </w:pPr>
          </w:p>
        </w:tc>
        <w:tc>
          <w:tcPr>
            <w:tcW w:w="1211" w:type="dxa"/>
            <w:vAlign w:val="center"/>
          </w:tcPr>
          <w:p>
            <w:pPr>
              <w:tabs>
                <w:tab w:val="right" w:leader="dot" w:pos="9022"/>
              </w:tabs>
              <w:autoSpaceDE w:val="0"/>
              <w:autoSpaceDN w:val="0"/>
              <w:adjustRightInd w:val="0"/>
              <w:spacing w:line="240" w:lineRule="auto"/>
              <w:ind w:firstLine="480" w:firstLineChars="200"/>
              <w:jc w:val="center"/>
              <w:rPr>
                <w:rFonts w:ascii="宋体" w:hAnsi="宋体" w:cs="宋体"/>
                <w:bCs/>
                <w:caps/>
                <w:sz w:val="24"/>
              </w:rPr>
            </w:pPr>
            <w:r>
              <w:rPr>
                <w:rFonts w:hint="eastAsia" w:ascii="宋体" w:hAnsi="宋体" w:cs="宋体"/>
                <w:bCs/>
                <w:caps/>
                <w:sz w:val="24"/>
              </w:rPr>
              <w:t>职务</w:t>
            </w:r>
          </w:p>
        </w:tc>
        <w:tc>
          <w:tcPr>
            <w:tcW w:w="2408" w:type="dxa"/>
            <w:gridSpan w:val="3"/>
            <w:vAlign w:val="center"/>
          </w:tcPr>
          <w:p>
            <w:pPr>
              <w:tabs>
                <w:tab w:val="right" w:leader="dot" w:pos="9022"/>
              </w:tabs>
              <w:autoSpaceDE w:val="0"/>
              <w:autoSpaceDN w:val="0"/>
              <w:adjustRightInd w:val="0"/>
              <w:spacing w:line="240" w:lineRule="auto"/>
              <w:ind w:firstLine="480" w:firstLineChars="200"/>
              <w:jc w:val="center"/>
              <w:rPr>
                <w:rFonts w:ascii="宋体" w:hAnsi="宋体" w:cs="宋体"/>
                <w:bCs/>
                <w:caps/>
                <w:sz w:val="24"/>
              </w:rPr>
            </w:pPr>
          </w:p>
        </w:tc>
        <w:tc>
          <w:tcPr>
            <w:tcW w:w="1393" w:type="dxa"/>
            <w:vAlign w:val="center"/>
          </w:tcPr>
          <w:p>
            <w:pPr>
              <w:tabs>
                <w:tab w:val="right" w:leader="dot" w:pos="9022"/>
              </w:tabs>
              <w:autoSpaceDE w:val="0"/>
              <w:autoSpaceDN w:val="0"/>
              <w:adjustRightInd w:val="0"/>
              <w:spacing w:line="240" w:lineRule="auto"/>
              <w:jc w:val="center"/>
              <w:rPr>
                <w:rFonts w:ascii="宋体" w:hAnsi="宋体" w:cs="宋体"/>
                <w:bCs/>
                <w:caps/>
                <w:sz w:val="24"/>
              </w:rPr>
            </w:pPr>
            <w:r>
              <w:rPr>
                <w:rFonts w:hint="eastAsia" w:ascii="宋体" w:hAnsi="宋体" w:cs="宋体"/>
                <w:bCs/>
                <w:caps/>
                <w:sz w:val="24"/>
              </w:rPr>
              <w:t>联系电话</w:t>
            </w:r>
          </w:p>
        </w:tc>
        <w:tc>
          <w:tcPr>
            <w:tcW w:w="2586" w:type="dxa"/>
            <w:vAlign w:val="center"/>
          </w:tcPr>
          <w:p>
            <w:pPr>
              <w:tabs>
                <w:tab w:val="right" w:leader="dot" w:pos="9022"/>
              </w:tabs>
              <w:autoSpaceDE w:val="0"/>
              <w:autoSpaceDN w:val="0"/>
              <w:adjustRightInd w:val="0"/>
              <w:spacing w:line="240" w:lineRule="auto"/>
              <w:ind w:firstLine="480" w:firstLineChars="200"/>
              <w:rPr>
                <w:rFonts w:ascii="宋体"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22" w:type="dxa"/>
            <w:vMerge w:val="restart"/>
            <w:vAlign w:val="center"/>
          </w:tcPr>
          <w:p>
            <w:pPr>
              <w:tabs>
                <w:tab w:val="right" w:leader="dot" w:pos="9022"/>
              </w:tabs>
              <w:autoSpaceDE w:val="0"/>
              <w:autoSpaceDN w:val="0"/>
              <w:adjustRightInd w:val="0"/>
              <w:spacing w:line="240" w:lineRule="auto"/>
              <w:jc w:val="center"/>
              <w:rPr>
                <w:rFonts w:ascii="宋体" w:hAnsi="宋体" w:cs="宋体"/>
                <w:bCs/>
                <w:caps/>
                <w:sz w:val="24"/>
              </w:rPr>
            </w:pPr>
            <w:r>
              <w:rPr>
                <w:rFonts w:hint="eastAsia" w:ascii="宋体" w:hAnsi="宋体" w:cs="宋体"/>
                <w:bCs/>
                <w:caps/>
                <w:sz w:val="24"/>
              </w:rPr>
              <w:t>被授权人</w:t>
            </w:r>
          </w:p>
        </w:tc>
        <w:tc>
          <w:tcPr>
            <w:tcW w:w="1211" w:type="dxa"/>
            <w:vAlign w:val="center"/>
          </w:tcPr>
          <w:p>
            <w:pPr>
              <w:tabs>
                <w:tab w:val="right" w:leader="dot" w:pos="9022"/>
              </w:tabs>
              <w:autoSpaceDE w:val="0"/>
              <w:autoSpaceDN w:val="0"/>
              <w:adjustRightInd w:val="0"/>
              <w:spacing w:line="240" w:lineRule="auto"/>
              <w:ind w:firstLine="480" w:firstLineChars="200"/>
              <w:jc w:val="center"/>
              <w:rPr>
                <w:rFonts w:ascii="宋体" w:hAnsi="宋体" w:cs="宋体"/>
                <w:bCs/>
                <w:caps/>
                <w:sz w:val="24"/>
              </w:rPr>
            </w:pPr>
            <w:r>
              <w:rPr>
                <w:rFonts w:hint="eastAsia" w:ascii="宋体" w:hAnsi="宋体" w:cs="宋体"/>
                <w:bCs/>
                <w:caps/>
                <w:sz w:val="24"/>
              </w:rPr>
              <w:t>姓名</w:t>
            </w:r>
          </w:p>
        </w:tc>
        <w:tc>
          <w:tcPr>
            <w:tcW w:w="2408" w:type="dxa"/>
            <w:gridSpan w:val="3"/>
            <w:vAlign w:val="center"/>
          </w:tcPr>
          <w:p>
            <w:pPr>
              <w:tabs>
                <w:tab w:val="right" w:leader="dot" w:pos="9022"/>
              </w:tabs>
              <w:autoSpaceDE w:val="0"/>
              <w:autoSpaceDN w:val="0"/>
              <w:adjustRightInd w:val="0"/>
              <w:spacing w:line="240" w:lineRule="auto"/>
              <w:ind w:firstLine="480" w:firstLineChars="200"/>
              <w:jc w:val="center"/>
              <w:rPr>
                <w:rFonts w:ascii="宋体" w:hAnsi="宋体" w:cs="宋体"/>
                <w:bCs/>
                <w:caps/>
                <w:sz w:val="24"/>
              </w:rPr>
            </w:pPr>
          </w:p>
        </w:tc>
        <w:tc>
          <w:tcPr>
            <w:tcW w:w="1393" w:type="dxa"/>
            <w:vAlign w:val="center"/>
          </w:tcPr>
          <w:p>
            <w:pPr>
              <w:tabs>
                <w:tab w:val="right" w:leader="dot" w:pos="9022"/>
              </w:tabs>
              <w:autoSpaceDE w:val="0"/>
              <w:autoSpaceDN w:val="0"/>
              <w:adjustRightInd w:val="0"/>
              <w:spacing w:line="240" w:lineRule="auto"/>
              <w:jc w:val="center"/>
              <w:rPr>
                <w:rFonts w:ascii="宋体" w:hAnsi="宋体" w:cs="宋体"/>
                <w:bCs/>
                <w:caps/>
                <w:sz w:val="24"/>
              </w:rPr>
            </w:pPr>
            <w:r>
              <w:rPr>
                <w:rFonts w:hint="eastAsia" w:ascii="宋体" w:hAnsi="宋体" w:cs="宋体"/>
                <w:bCs/>
                <w:caps/>
                <w:sz w:val="24"/>
              </w:rPr>
              <w:t>性    别</w:t>
            </w:r>
          </w:p>
        </w:tc>
        <w:tc>
          <w:tcPr>
            <w:tcW w:w="2586" w:type="dxa"/>
            <w:vAlign w:val="center"/>
          </w:tcPr>
          <w:p>
            <w:pPr>
              <w:tabs>
                <w:tab w:val="right" w:leader="dot" w:pos="9022"/>
              </w:tabs>
              <w:autoSpaceDE w:val="0"/>
              <w:autoSpaceDN w:val="0"/>
              <w:adjustRightInd w:val="0"/>
              <w:spacing w:line="240" w:lineRule="auto"/>
              <w:ind w:firstLine="480" w:firstLineChars="200"/>
              <w:jc w:val="center"/>
              <w:rPr>
                <w:rFonts w:ascii="宋体"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22" w:type="dxa"/>
            <w:vMerge w:val="continue"/>
          </w:tcPr>
          <w:p>
            <w:pPr>
              <w:tabs>
                <w:tab w:val="right" w:leader="dot" w:pos="9022"/>
              </w:tabs>
              <w:autoSpaceDE w:val="0"/>
              <w:autoSpaceDN w:val="0"/>
              <w:adjustRightInd w:val="0"/>
              <w:spacing w:line="240" w:lineRule="auto"/>
              <w:ind w:firstLine="480" w:firstLineChars="200"/>
              <w:jc w:val="center"/>
              <w:rPr>
                <w:rFonts w:ascii="宋体" w:hAnsi="宋体" w:cs="宋体"/>
                <w:bCs/>
                <w:caps/>
                <w:sz w:val="24"/>
              </w:rPr>
            </w:pPr>
          </w:p>
        </w:tc>
        <w:tc>
          <w:tcPr>
            <w:tcW w:w="1211" w:type="dxa"/>
            <w:vAlign w:val="center"/>
          </w:tcPr>
          <w:p>
            <w:pPr>
              <w:tabs>
                <w:tab w:val="right" w:leader="dot" w:pos="9022"/>
              </w:tabs>
              <w:autoSpaceDE w:val="0"/>
              <w:autoSpaceDN w:val="0"/>
              <w:adjustRightInd w:val="0"/>
              <w:spacing w:line="240" w:lineRule="auto"/>
              <w:ind w:firstLine="480" w:firstLineChars="200"/>
              <w:jc w:val="center"/>
              <w:rPr>
                <w:rFonts w:ascii="宋体" w:hAnsi="宋体" w:cs="宋体"/>
                <w:bCs/>
                <w:caps/>
                <w:sz w:val="24"/>
              </w:rPr>
            </w:pPr>
            <w:r>
              <w:rPr>
                <w:rFonts w:hint="eastAsia" w:ascii="宋体" w:hAnsi="宋体" w:cs="宋体"/>
                <w:bCs/>
                <w:caps/>
                <w:sz w:val="24"/>
              </w:rPr>
              <w:t>职务</w:t>
            </w:r>
          </w:p>
        </w:tc>
        <w:tc>
          <w:tcPr>
            <w:tcW w:w="2408" w:type="dxa"/>
            <w:gridSpan w:val="3"/>
            <w:vAlign w:val="center"/>
          </w:tcPr>
          <w:p>
            <w:pPr>
              <w:tabs>
                <w:tab w:val="right" w:leader="dot" w:pos="9022"/>
              </w:tabs>
              <w:autoSpaceDE w:val="0"/>
              <w:autoSpaceDN w:val="0"/>
              <w:adjustRightInd w:val="0"/>
              <w:spacing w:line="240" w:lineRule="auto"/>
              <w:ind w:firstLine="480" w:firstLineChars="200"/>
              <w:jc w:val="center"/>
              <w:rPr>
                <w:rFonts w:ascii="宋体" w:hAnsi="宋体" w:cs="宋体"/>
                <w:bCs/>
                <w:caps/>
                <w:sz w:val="24"/>
              </w:rPr>
            </w:pPr>
          </w:p>
        </w:tc>
        <w:tc>
          <w:tcPr>
            <w:tcW w:w="1393" w:type="dxa"/>
            <w:vAlign w:val="center"/>
          </w:tcPr>
          <w:p>
            <w:pPr>
              <w:tabs>
                <w:tab w:val="right" w:leader="dot" w:pos="9022"/>
              </w:tabs>
              <w:autoSpaceDE w:val="0"/>
              <w:autoSpaceDN w:val="0"/>
              <w:adjustRightInd w:val="0"/>
              <w:spacing w:line="240" w:lineRule="auto"/>
              <w:jc w:val="center"/>
              <w:rPr>
                <w:rFonts w:ascii="宋体" w:hAnsi="宋体" w:cs="宋体"/>
                <w:bCs/>
                <w:caps/>
                <w:sz w:val="24"/>
              </w:rPr>
            </w:pPr>
            <w:r>
              <w:rPr>
                <w:rFonts w:hint="eastAsia" w:ascii="宋体" w:hAnsi="宋体" w:cs="宋体"/>
                <w:bCs/>
                <w:caps/>
                <w:sz w:val="24"/>
              </w:rPr>
              <w:t>联系电话</w:t>
            </w:r>
          </w:p>
        </w:tc>
        <w:tc>
          <w:tcPr>
            <w:tcW w:w="2586" w:type="dxa"/>
          </w:tcPr>
          <w:p>
            <w:pPr>
              <w:tabs>
                <w:tab w:val="right" w:leader="dot" w:pos="9022"/>
              </w:tabs>
              <w:autoSpaceDE w:val="0"/>
              <w:autoSpaceDN w:val="0"/>
              <w:adjustRightInd w:val="0"/>
              <w:spacing w:line="240" w:lineRule="auto"/>
              <w:ind w:firstLine="480" w:firstLineChars="200"/>
              <w:rPr>
                <w:rFonts w:ascii="宋体"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9" w:hRule="atLeast"/>
          <w:jc w:val="center"/>
        </w:trPr>
        <w:tc>
          <w:tcPr>
            <w:tcW w:w="4380" w:type="dxa"/>
            <w:gridSpan w:val="4"/>
            <w:vAlign w:val="center"/>
          </w:tcPr>
          <w:p>
            <w:pPr>
              <w:tabs>
                <w:tab w:val="right" w:leader="dot" w:pos="9022"/>
              </w:tabs>
              <w:autoSpaceDE w:val="0"/>
              <w:autoSpaceDN w:val="0"/>
              <w:adjustRightInd w:val="0"/>
              <w:spacing w:line="240" w:lineRule="auto"/>
              <w:ind w:firstLine="480" w:firstLineChars="200"/>
              <w:jc w:val="center"/>
              <w:rPr>
                <w:rFonts w:ascii="宋体" w:hAnsi="宋体" w:cs="宋体"/>
                <w:bCs/>
                <w:caps/>
                <w:sz w:val="24"/>
              </w:rPr>
            </w:pPr>
            <w:r>
              <w:rPr>
                <w:rFonts w:hint="eastAsia" w:ascii="宋体" w:hAnsi="宋体" w:cs="宋体"/>
                <w:bCs/>
                <w:caps/>
                <w:sz w:val="24"/>
              </w:rPr>
              <w:t>法定代表人身份证复印件</w:t>
            </w:r>
          </w:p>
          <w:p>
            <w:pPr>
              <w:tabs>
                <w:tab w:val="right" w:leader="dot" w:pos="9022"/>
              </w:tabs>
              <w:autoSpaceDE w:val="0"/>
              <w:autoSpaceDN w:val="0"/>
              <w:adjustRightInd w:val="0"/>
              <w:spacing w:line="240" w:lineRule="auto"/>
              <w:ind w:firstLine="480" w:firstLineChars="200"/>
              <w:jc w:val="left"/>
              <w:rPr>
                <w:rFonts w:ascii="宋体" w:hAnsi="宋体" w:cs="宋体"/>
                <w:bCs/>
                <w:caps/>
                <w:sz w:val="24"/>
              </w:rPr>
            </w:pPr>
          </w:p>
          <w:p>
            <w:pPr>
              <w:tabs>
                <w:tab w:val="right" w:leader="dot" w:pos="9022"/>
              </w:tabs>
              <w:autoSpaceDE w:val="0"/>
              <w:autoSpaceDN w:val="0"/>
              <w:adjustRightInd w:val="0"/>
              <w:spacing w:line="240" w:lineRule="auto"/>
              <w:ind w:firstLine="480" w:firstLineChars="200"/>
              <w:jc w:val="center"/>
              <w:rPr>
                <w:rFonts w:ascii="宋体" w:hAnsi="宋体" w:cs="宋体"/>
                <w:bCs/>
                <w:caps/>
                <w:sz w:val="24"/>
              </w:rPr>
            </w:pPr>
            <w:r>
              <w:rPr>
                <w:rFonts w:hint="eastAsia" w:ascii="宋体" w:hAnsi="宋体" w:cs="宋体"/>
                <w:bCs/>
                <w:caps/>
                <w:sz w:val="24"/>
              </w:rPr>
              <w:t>二代身份证正、反两面都需复印</w:t>
            </w:r>
          </w:p>
          <w:p>
            <w:pPr>
              <w:tabs>
                <w:tab w:val="right" w:leader="dot" w:pos="9022"/>
              </w:tabs>
              <w:autoSpaceDE w:val="0"/>
              <w:autoSpaceDN w:val="0"/>
              <w:adjustRightInd w:val="0"/>
              <w:spacing w:line="240" w:lineRule="auto"/>
              <w:ind w:firstLine="480" w:firstLineChars="200"/>
              <w:jc w:val="center"/>
              <w:rPr>
                <w:rFonts w:ascii="宋体" w:hAnsi="宋体" w:cs="宋体"/>
                <w:bCs/>
                <w:caps/>
                <w:sz w:val="24"/>
              </w:rPr>
            </w:pPr>
            <w:r>
              <w:rPr>
                <w:rFonts w:hint="eastAsia" w:ascii="宋体" w:hAnsi="宋体" w:cs="宋体"/>
                <w:bCs/>
                <w:caps/>
                <w:sz w:val="24"/>
              </w:rPr>
              <w:t>（粘贴处）</w:t>
            </w:r>
          </w:p>
          <w:p>
            <w:pPr>
              <w:tabs>
                <w:tab w:val="right" w:leader="dot" w:pos="9022"/>
              </w:tabs>
              <w:autoSpaceDE w:val="0"/>
              <w:autoSpaceDN w:val="0"/>
              <w:adjustRightInd w:val="0"/>
              <w:spacing w:line="240" w:lineRule="auto"/>
              <w:ind w:firstLine="480" w:firstLineChars="200"/>
              <w:jc w:val="left"/>
              <w:rPr>
                <w:rFonts w:ascii="宋体" w:hAnsi="宋体" w:cs="宋体"/>
                <w:bCs/>
                <w:caps/>
                <w:sz w:val="24"/>
              </w:rPr>
            </w:pPr>
          </w:p>
        </w:tc>
        <w:tc>
          <w:tcPr>
            <w:tcW w:w="4740" w:type="dxa"/>
            <w:gridSpan w:val="3"/>
            <w:vAlign w:val="center"/>
          </w:tcPr>
          <w:p>
            <w:pPr>
              <w:tabs>
                <w:tab w:val="right" w:leader="dot" w:pos="9022"/>
              </w:tabs>
              <w:autoSpaceDE w:val="0"/>
              <w:autoSpaceDN w:val="0"/>
              <w:adjustRightInd w:val="0"/>
              <w:spacing w:line="240" w:lineRule="auto"/>
              <w:ind w:firstLine="480" w:firstLineChars="200"/>
              <w:jc w:val="center"/>
              <w:rPr>
                <w:rFonts w:ascii="宋体" w:hAnsi="宋体" w:cs="宋体"/>
                <w:bCs/>
                <w:caps/>
                <w:sz w:val="24"/>
              </w:rPr>
            </w:pPr>
            <w:r>
              <w:rPr>
                <w:rFonts w:hint="eastAsia" w:ascii="宋体" w:hAnsi="宋体" w:cs="宋体"/>
                <w:bCs/>
                <w:caps/>
                <w:sz w:val="24"/>
              </w:rPr>
              <w:t>被授权人身份证复印件</w:t>
            </w:r>
          </w:p>
          <w:p>
            <w:pPr>
              <w:tabs>
                <w:tab w:val="right" w:leader="dot" w:pos="9022"/>
              </w:tabs>
              <w:autoSpaceDE w:val="0"/>
              <w:autoSpaceDN w:val="0"/>
              <w:adjustRightInd w:val="0"/>
              <w:spacing w:line="240" w:lineRule="auto"/>
              <w:ind w:firstLine="480" w:firstLineChars="200"/>
              <w:jc w:val="left"/>
              <w:rPr>
                <w:rFonts w:ascii="宋体" w:hAnsi="宋体" w:cs="宋体"/>
                <w:bCs/>
                <w:caps/>
                <w:sz w:val="24"/>
              </w:rPr>
            </w:pPr>
          </w:p>
          <w:p>
            <w:pPr>
              <w:tabs>
                <w:tab w:val="right" w:leader="dot" w:pos="9022"/>
              </w:tabs>
              <w:autoSpaceDE w:val="0"/>
              <w:autoSpaceDN w:val="0"/>
              <w:adjustRightInd w:val="0"/>
              <w:spacing w:line="240" w:lineRule="auto"/>
              <w:ind w:firstLine="480" w:firstLineChars="200"/>
              <w:jc w:val="center"/>
              <w:rPr>
                <w:rFonts w:ascii="宋体" w:hAnsi="宋体" w:cs="宋体"/>
                <w:bCs/>
                <w:caps/>
                <w:sz w:val="24"/>
              </w:rPr>
            </w:pPr>
            <w:r>
              <w:rPr>
                <w:rFonts w:hint="eastAsia" w:ascii="宋体" w:hAnsi="宋体" w:cs="宋体"/>
                <w:bCs/>
                <w:caps/>
                <w:sz w:val="24"/>
              </w:rPr>
              <w:t>二代身份证正、反两面都需复印</w:t>
            </w:r>
          </w:p>
          <w:p>
            <w:pPr>
              <w:tabs>
                <w:tab w:val="right" w:leader="dot" w:pos="9022"/>
              </w:tabs>
              <w:autoSpaceDE w:val="0"/>
              <w:autoSpaceDN w:val="0"/>
              <w:adjustRightInd w:val="0"/>
              <w:spacing w:line="240" w:lineRule="auto"/>
              <w:ind w:firstLine="480" w:firstLineChars="200"/>
              <w:jc w:val="center"/>
              <w:rPr>
                <w:rFonts w:ascii="宋体" w:hAnsi="宋体" w:cs="宋体"/>
                <w:bCs/>
                <w:caps/>
                <w:sz w:val="24"/>
              </w:rPr>
            </w:pPr>
            <w:r>
              <w:rPr>
                <w:rFonts w:hint="eastAsia" w:ascii="宋体" w:hAnsi="宋体" w:cs="宋体"/>
                <w:bCs/>
                <w:caps/>
                <w:sz w:val="24"/>
              </w:rPr>
              <w:t>（粘贴处）</w:t>
            </w:r>
          </w:p>
          <w:p>
            <w:pPr>
              <w:tabs>
                <w:tab w:val="right" w:leader="dot" w:pos="9022"/>
              </w:tabs>
              <w:autoSpaceDE w:val="0"/>
              <w:autoSpaceDN w:val="0"/>
              <w:adjustRightInd w:val="0"/>
              <w:spacing w:line="240" w:lineRule="auto"/>
              <w:ind w:firstLine="480" w:firstLineChars="200"/>
              <w:jc w:val="left"/>
              <w:rPr>
                <w:rFonts w:ascii="宋体"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380" w:type="dxa"/>
            <w:gridSpan w:val="4"/>
            <w:tcBorders>
              <w:bottom w:val="single" w:color="auto" w:sz="4" w:space="0"/>
            </w:tcBorders>
            <w:vAlign w:val="center"/>
          </w:tcPr>
          <w:p>
            <w:pPr>
              <w:tabs>
                <w:tab w:val="right" w:leader="dot" w:pos="9022"/>
              </w:tabs>
              <w:autoSpaceDE w:val="0"/>
              <w:autoSpaceDN w:val="0"/>
              <w:adjustRightInd w:val="0"/>
              <w:spacing w:line="240" w:lineRule="auto"/>
              <w:ind w:firstLine="480" w:firstLineChars="200"/>
              <w:jc w:val="left"/>
              <w:rPr>
                <w:rFonts w:ascii="宋体" w:hAnsi="宋体" w:cs="宋体"/>
                <w:bCs/>
                <w:caps/>
                <w:sz w:val="24"/>
              </w:rPr>
            </w:pPr>
            <w:r>
              <w:rPr>
                <w:rFonts w:hint="eastAsia" w:ascii="宋体" w:hAnsi="宋体" w:cs="宋体"/>
                <w:bCs/>
                <w:caps/>
                <w:sz w:val="24"/>
              </w:rPr>
              <w:t>法定代表人（签字或盖章）：</w:t>
            </w:r>
          </w:p>
        </w:tc>
        <w:tc>
          <w:tcPr>
            <w:tcW w:w="4740" w:type="dxa"/>
            <w:gridSpan w:val="3"/>
            <w:tcBorders>
              <w:bottom w:val="single" w:color="auto" w:sz="4" w:space="0"/>
            </w:tcBorders>
            <w:vAlign w:val="center"/>
          </w:tcPr>
          <w:p>
            <w:pPr>
              <w:tabs>
                <w:tab w:val="right" w:leader="dot" w:pos="9022"/>
              </w:tabs>
              <w:autoSpaceDE w:val="0"/>
              <w:autoSpaceDN w:val="0"/>
              <w:adjustRightInd w:val="0"/>
              <w:spacing w:line="240" w:lineRule="auto"/>
              <w:ind w:firstLine="480" w:firstLineChars="200"/>
              <w:jc w:val="left"/>
              <w:rPr>
                <w:rFonts w:ascii="宋体" w:hAnsi="宋体" w:cs="宋体"/>
                <w:bCs/>
                <w:caps/>
                <w:sz w:val="24"/>
              </w:rPr>
            </w:pPr>
            <w:r>
              <w:rPr>
                <w:rFonts w:hint="eastAsia" w:ascii="宋体" w:hAnsi="宋体" w:cs="宋体"/>
                <w:bCs/>
                <w:caps/>
                <w:sz w:val="24"/>
              </w:rPr>
              <w:t>被授权人（签字或盖章）：</w:t>
            </w:r>
          </w:p>
        </w:tc>
      </w:tr>
    </w:tbl>
    <w:p>
      <w:pPr>
        <w:adjustRightInd w:val="0"/>
        <w:snapToGrid w:val="0"/>
        <w:spacing w:line="360" w:lineRule="exact"/>
        <w:jc w:val="both"/>
        <w:rPr>
          <w:rFonts w:hint="eastAsia" w:ascii="宋体" w:hAnsi="宋体" w:eastAsia="宋体" w:cs="宋体"/>
          <w:caps/>
          <w:color w:val="000000"/>
          <w:sz w:val="24"/>
        </w:rPr>
      </w:pPr>
    </w:p>
    <w:p>
      <w:pPr>
        <w:adjustRightInd w:val="0"/>
        <w:snapToGrid w:val="0"/>
        <w:spacing w:line="360" w:lineRule="exact"/>
        <w:jc w:val="both"/>
        <w:rPr>
          <w:rFonts w:ascii="宋体" w:hAnsi="宋体" w:cs="宋体"/>
          <w:sz w:val="24"/>
        </w:rPr>
      </w:pPr>
      <w:r>
        <w:rPr>
          <w:rFonts w:hint="eastAsia" w:ascii="宋体" w:hAnsi="宋体" w:eastAsia="宋体" w:cs="宋体"/>
          <w:caps/>
          <w:color w:val="000000"/>
          <w:sz w:val="24"/>
        </w:rPr>
        <w:t>供应商：</w:t>
      </w:r>
      <w:r>
        <w:rPr>
          <w:rFonts w:hint="eastAsia" w:ascii="宋体" w:hAnsi="宋体" w:eastAsia="宋体" w:cs="宋体"/>
          <w:caps/>
          <w:color w:val="000000"/>
          <w:sz w:val="24"/>
          <w:u w:val="single"/>
        </w:rPr>
        <w:t xml:space="preserve">             </w:t>
      </w:r>
      <w:r>
        <w:rPr>
          <w:rFonts w:hint="eastAsia" w:ascii="宋体" w:hAnsi="宋体" w:eastAsia="宋体" w:cs="宋体"/>
          <w:caps/>
          <w:color w:val="000000"/>
          <w:sz w:val="24"/>
        </w:rPr>
        <w:t>（供应商单位公章）     日 期：</w:t>
      </w:r>
      <w:r>
        <w:rPr>
          <w:rFonts w:hint="eastAsia" w:ascii="宋体" w:hAnsi="宋体" w:eastAsia="宋体" w:cs="宋体"/>
          <w:spacing w:val="-7"/>
          <w:sz w:val="24"/>
          <w:szCs w:val="24"/>
        </w:rPr>
        <w:t xml:space="preserve"> 年 </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 xml:space="preserve"> 月 </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 xml:space="preserve"> 日</w:t>
      </w:r>
    </w:p>
    <w:p>
      <w:pPr>
        <w:spacing w:before="210" w:beforeLines="50" w:line="360" w:lineRule="auto"/>
        <w:jc w:val="left"/>
        <w:rPr>
          <w:rFonts w:hint="eastAsia" w:ascii="宋体" w:hAnsi="宋体" w:eastAsia="宋体" w:cs="宋体"/>
          <w:caps/>
          <w:color w:val="000000"/>
          <w:sz w:val="24"/>
        </w:rPr>
      </w:pPr>
    </w:p>
    <w:p>
      <w:pPr>
        <w:tabs>
          <w:tab w:val="center" w:pos="6663"/>
        </w:tabs>
        <w:spacing w:line="360" w:lineRule="auto"/>
        <w:rPr>
          <w:rFonts w:hint="eastAsia" w:ascii="宋体" w:hAnsi="宋体" w:eastAsia="宋体" w:cs="宋体"/>
          <w:sz w:val="28"/>
          <w:szCs w:val="28"/>
        </w:rPr>
      </w:pPr>
      <w:r>
        <w:rPr>
          <w:rFonts w:hint="eastAsia" w:ascii="宋体" w:hAnsi="宋体" w:eastAsia="宋体" w:cs="宋体"/>
          <w:sz w:val="28"/>
          <w:szCs w:val="28"/>
        </w:rPr>
        <w:br w:type="page"/>
      </w:r>
    </w:p>
    <w:p>
      <w:pPr>
        <w:pStyle w:val="2"/>
        <w:rPr>
          <w:rFonts w:hint="eastAsia" w:ascii="宋体" w:hAnsi="宋体" w:eastAsia="宋体" w:cs="宋体"/>
          <w:b/>
          <w:bCs w:val="0"/>
          <w:i w:val="0"/>
          <w:iCs w:val="0"/>
          <w:caps w:val="0"/>
          <w:color w:val="auto"/>
          <w:spacing w:val="0"/>
          <w:sz w:val="21"/>
          <w:szCs w:val="21"/>
          <w:shd w:val="clear" w:fill="FFFFFF"/>
        </w:rPr>
      </w:pPr>
      <w:r>
        <w:rPr>
          <w:rFonts w:hint="eastAsia" w:ascii="宋体" w:hAnsi="宋体" w:eastAsia="宋体" w:cs="宋体"/>
          <w:b/>
          <w:bCs w:val="0"/>
          <w:i w:val="0"/>
          <w:iCs w:val="0"/>
          <w:caps w:val="0"/>
          <w:color w:val="auto"/>
          <w:spacing w:val="0"/>
          <w:sz w:val="21"/>
          <w:szCs w:val="21"/>
          <w:shd w:val="clear" w:fill="FFFFFF"/>
          <w:lang w:eastAsia="zh-CN"/>
        </w:rPr>
        <w:t>（</w:t>
      </w:r>
      <w:r>
        <w:rPr>
          <w:rFonts w:hint="eastAsia" w:ascii="宋体" w:hAnsi="宋体" w:eastAsia="宋体" w:cs="宋体"/>
          <w:b/>
          <w:bCs w:val="0"/>
          <w:i w:val="0"/>
          <w:iCs w:val="0"/>
          <w:caps w:val="0"/>
          <w:color w:val="auto"/>
          <w:spacing w:val="0"/>
          <w:sz w:val="21"/>
          <w:szCs w:val="21"/>
          <w:shd w:val="clear" w:fill="FFFFFF"/>
          <w:lang w:val="en-US" w:eastAsia="zh-CN"/>
        </w:rPr>
        <w:t>八</w:t>
      </w:r>
      <w:r>
        <w:rPr>
          <w:rFonts w:hint="eastAsia" w:ascii="宋体" w:hAnsi="宋体" w:eastAsia="宋体" w:cs="宋体"/>
          <w:b/>
          <w:bCs w:val="0"/>
          <w:i w:val="0"/>
          <w:iCs w:val="0"/>
          <w:caps w:val="0"/>
          <w:color w:val="auto"/>
          <w:spacing w:val="0"/>
          <w:sz w:val="21"/>
          <w:szCs w:val="21"/>
          <w:shd w:val="clear" w:fill="FFFFFF"/>
          <w:lang w:eastAsia="zh-CN"/>
        </w:rPr>
        <w:t>）、</w:t>
      </w:r>
      <w:r>
        <w:rPr>
          <w:rFonts w:hint="eastAsia" w:ascii="宋体" w:hAnsi="宋体" w:eastAsia="宋体" w:cs="宋体"/>
          <w:b/>
          <w:bCs w:val="0"/>
          <w:i w:val="0"/>
          <w:iCs w:val="0"/>
          <w:caps w:val="0"/>
          <w:color w:val="auto"/>
          <w:spacing w:val="0"/>
          <w:sz w:val="21"/>
          <w:szCs w:val="21"/>
          <w:shd w:val="clear" w:fill="FFFFFF"/>
        </w:rPr>
        <w:t>具有履行合同所必需的设备和专业技术能力的承诺函</w:t>
      </w:r>
    </w:p>
    <w:p>
      <w:pPr>
        <w:rPr>
          <w:rFonts w:hint="eastAsia" w:ascii="宋体" w:hAnsi="宋体" w:eastAsia="宋体" w:cs="宋体"/>
          <w:b/>
          <w:bCs w:val="0"/>
          <w:i w:val="0"/>
          <w:iCs w:val="0"/>
          <w:caps w:val="0"/>
          <w:color w:val="auto"/>
          <w:spacing w:val="0"/>
          <w:sz w:val="21"/>
          <w:szCs w:val="21"/>
          <w:shd w:val="clear" w:fill="FFFFFF"/>
          <w:lang w:eastAsia="zh-CN"/>
        </w:rPr>
      </w:pPr>
    </w:p>
    <w:p>
      <w:pPr>
        <w:jc w:val="center"/>
        <w:outlineLvl w:val="9"/>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具备履行合同所必须的设备和专业技术能力承诺书</w:t>
      </w:r>
    </w:p>
    <w:p>
      <w:pPr>
        <w:pStyle w:val="2"/>
        <w:outlineLvl w:val="9"/>
        <w:rPr>
          <w:rFonts w:hint="eastAsia" w:ascii="宋体" w:hAnsi="宋体" w:eastAsia="宋体" w:cs="宋体"/>
          <w:lang w:val="en-US" w:eastAsia="zh-CN"/>
        </w:rPr>
      </w:pPr>
    </w:p>
    <w:p>
      <w:pPr>
        <w:spacing w:line="440" w:lineRule="exact"/>
        <w:outlineLvl w:val="9"/>
        <w:rPr>
          <w:rFonts w:hint="eastAsia" w:ascii="宋体" w:hAnsi="宋体" w:eastAsia="宋体" w:cs="宋体"/>
          <w:b/>
          <w:color w:val="auto"/>
          <w:sz w:val="24"/>
          <w:highlight w:val="none"/>
          <w:u w:val="single"/>
          <w:lang w:val="en-US" w:eastAsia="zh-CN"/>
        </w:rPr>
      </w:pPr>
      <w:r>
        <w:rPr>
          <w:rFonts w:hint="eastAsia" w:ascii="宋体" w:hAnsi="宋体" w:eastAsia="宋体" w:cs="宋体"/>
          <w:b/>
          <w:color w:val="auto"/>
          <w:sz w:val="24"/>
          <w:highlight w:val="none"/>
        </w:rPr>
        <w:t>致：</w:t>
      </w:r>
      <w:r>
        <w:rPr>
          <w:rFonts w:hint="eastAsia" w:ascii="宋体" w:hAnsi="宋体" w:eastAsia="宋体" w:cs="宋体"/>
          <w:b/>
          <w:color w:val="auto"/>
          <w:sz w:val="24"/>
          <w:highlight w:val="none"/>
          <w:u w:val="single"/>
          <w:lang w:val="en-US" w:eastAsia="zh-CN"/>
        </w:rPr>
        <w:t xml:space="preserve">   </w:t>
      </w:r>
      <w:r>
        <w:rPr>
          <w:rFonts w:hint="eastAsia" w:ascii="宋体" w:hAnsi="宋体" w:cs="宋体"/>
          <w:sz w:val="24"/>
          <w:szCs w:val="24"/>
          <w:u w:val="single"/>
        </w:rPr>
        <w:t xml:space="preserve">  （采购人名称）   </w:t>
      </w:r>
      <w:r>
        <w:rPr>
          <w:rFonts w:hint="eastAsia" w:ascii="宋体" w:hAnsi="宋体" w:eastAsia="宋体" w:cs="宋体"/>
          <w:b/>
          <w:color w:val="auto"/>
          <w:sz w:val="24"/>
          <w:highlight w:val="none"/>
          <w:u w:val="single"/>
          <w:lang w:val="en-US" w:eastAsia="zh-CN"/>
        </w:rPr>
        <w:t xml:space="preserve">        </w:t>
      </w:r>
      <w:r>
        <w:rPr>
          <w:rFonts w:hint="eastAsia" w:ascii="宋体" w:hAnsi="宋体" w:cs="宋体"/>
          <w:b/>
          <w:color w:val="auto"/>
          <w:sz w:val="24"/>
          <w:highlight w:val="none"/>
          <w:u w:val="single"/>
          <w:lang w:val="en-US" w:eastAsia="zh-CN"/>
        </w:rPr>
        <w:t xml:space="preserve"> </w:t>
      </w:r>
    </w:p>
    <w:p>
      <w:pPr>
        <w:spacing w:line="440" w:lineRule="exact"/>
        <w:ind w:firstLine="480" w:firstLineChars="200"/>
        <w:outlineLvl w:val="9"/>
        <w:rPr>
          <w:rFonts w:hint="eastAsia" w:ascii="宋体" w:hAnsi="宋体" w:eastAsia="宋体" w:cs="宋体"/>
          <w:b/>
          <w:color w:val="auto"/>
          <w:sz w:val="24"/>
          <w:highlight w:val="none"/>
        </w:rPr>
      </w:pPr>
    </w:p>
    <w:p>
      <w:pPr>
        <w:spacing w:line="360" w:lineRule="auto"/>
        <w:ind w:firstLine="480" w:firstLineChars="200"/>
        <w:jc w:val="left"/>
        <w:outlineLvl w:val="9"/>
        <w:rPr>
          <w:rFonts w:hint="eastAsia" w:ascii="宋体" w:hAnsi="宋体" w:eastAsia="宋体" w:cs="宋体"/>
          <w:color w:val="auto"/>
          <w:szCs w:val="24"/>
          <w:highlight w:val="none"/>
          <w:lang w:eastAsia="zh-CN"/>
        </w:rPr>
      </w:pPr>
      <w:r>
        <w:rPr>
          <w:rFonts w:hint="eastAsia" w:ascii="宋体" w:hAnsi="宋体" w:eastAsia="宋体" w:cs="宋体"/>
          <w:color w:val="auto"/>
          <w:sz w:val="24"/>
          <w:szCs w:val="24"/>
          <w:highlight w:val="none"/>
        </w:rPr>
        <w:t>我公司</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，就参加</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（项目名称） </w:t>
      </w:r>
      <w:r>
        <w:rPr>
          <w:rFonts w:hint="eastAsia" w:ascii="宋体" w:hAnsi="宋体" w:eastAsia="宋体" w:cs="宋体"/>
          <w:color w:val="auto"/>
          <w:sz w:val="24"/>
          <w:szCs w:val="24"/>
          <w:highlight w:val="none"/>
        </w:rPr>
        <w:t>投标事宜，</w:t>
      </w:r>
      <w:r>
        <w:rPr>
          <w:rFonts w:hint="eastAsia" w:ascii="宋体" w:hAnsi="宋体" w:eastAsia="宋体" w:cs="宋体"/>
          <w:color w:val="auto"/>
          <w:sz w:val="24"/>
          <w:szCs w:val="24"/>
          <w:highlight w:val="none"/>
          <w:lang w:eastAsia="zh-CN"/>
        </w:rPr>
        <w:t>我方保证具备履行合同所必须的设备和专业技术能力，并承诺如下：</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0" w:afterAutospacing="0" w:line="400" w:lineRule="exact"/>
        <w:ind w:left="0" w:right="0" w:firstLine="540"/>
        <w:jc w:val="left"/>
        <w:textAlignment w:val="baseline"/>
        <w:outlineLvl w:val="9"/>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（一） 具有独立承担民事责任的能力；</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0" w:afterAutospacing="0" w:line="400" w:lineRule="exact"/>
        <w:ind w:left="0" w:right="0" w:firstLine="540"/>
        <w:jc w:val="left"/>
        <w:textAlignment w:val="baseline"/>
        <w:outlineLvl w:val="9"/>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（二） 具有良好的商业信誉和健全的财务会计制度；</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0" w:afterAutospacing="0" w:line="400" w:lineRule="exact"/>
        <w:ind w:left="0" w:right="0" w:firstLine="540"/>
        <w:jc w:val="left"/>
        <w:textAlignment w:val="baseline"/>
        <w:outlineLvl w:val="9"/>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（三） 具有履行合同所必需的设备和专业技术能力；</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0" w:afterAutospacing="0" w:line="400" w:lineRule="exact"/>
        <w:ind w:left="0" w:right="0" w:firstLine="540"/>
        <w:jc w:val="left"/>
        <w:textAlignment w:val="baseline"/>
        <w:outlineLvl w:val="9"/>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（四） 由依法缴纳税收和社会保障资金的良好记录；</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0" w:afterAutospacing="0" w:line="400" w:lineRule="exact"/>
        <w:ind w:left="0" w:right="0" w:firstLine="540"/>
        <w:jc w:val="left"/>
        <w:textAlignment w:val="baseline"/>
        <w:outlineLvl w:val="9"/>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（五）参加政府采购活动前三年内，在经营活动中没有重大违法记录；</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0" w:afterAutospacing="0" w:line="400" w:lineRule="exact"/>
        <w:ind w:left="0" w:right="0" w:firstLine="540"/>
        <w:jc w:val="left"/>
        <w:textAlignment w:val="baseline"/>
        <w:outlineLvl w:val="9"/>
        <w:rPr>
          <w:rFonts w:hint="eastAsia" w:ascii="宋体" w:hAnsi="宋体" w:eastAsia="宋体" w:cs="宋体"/>
          <w:color w:val="auto"/>
          <w:szCs w:val="24"/>
          <w:highlight w:val="none"/>
          <w:lang w:eastAsia="zh-CN"/>
        </w:rPr>
      </w:pPr>
      <w:bookmarkStart w:id="79" w:name="_Toc26691"/>
      <w:r>
        <w:rPr>
          <w:rFonts w:hint="eastAsia" w:ascii="宋体" w:hAnsi="宋体" w:eastAsia="宋体" w:cs="宋体"/>
          <w:color w:val="auto"/>
          <w:szCs w:val="24"/>
          <w:highlight w:val="none"/>
          <w:lang w:eastAsia="zh-CN"/>
        </w:rPr>
        <w:t>（六） 法律、行政法规规定的其他条件。</w:t>
      </w:r>
      <w:bookmarkEnd w:id="79"/>
    </w:p>
    <w:p>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以上</w:t>
      </w:r>
      <w:r>
        <w:rPr>
          <w:rFonts w:hint="eastAsia" w:ascii="宋体" w:hAnsi="宋体" w:eastAsia="宋体" w:cs="宋体"/>
          <w:color w:val="auto"/>
          <w:sz w:val="24"/>
          <w:highlight w:val="none"/>
          <w:lang w:val="en-US" w:eastAsia="zh-CN"/>
        </w:rPr>
        <w:t>承诺</w:t>
      </w:r>
      <w:r>
        <w:rPr>
          <w:rFonts w:hint="eastAsia" w:ascii="宋体" w:hAnsi="宋体" w:eastAsia="宋体" w:cs="宋体"/>
          <w:color w:val="auto"/>
          <w:sz w:val="24"/>
          <w:highlight w:val="none"/>
        </w:rPr>
        <w:t>若有违反，一经查实，本公司愿意接受政府有关部门的相应处罚，并愿意承担由此带来的法律后果。</w:t>
      </w:r>
    </w:p>
    <w:p>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特此</w:t>
      </w:r>
      <w:r>
        <w:rPr>
          <w:rFonts w:hint="eastAsia" w:ascii="宋体" w:hAnsi="宋体" w:eastAsia="宋体" w:cs="宋体"/>
          <w:color w:val="auto"/>
          <w:sz w:val="24"/>
          <w:highlight w:val="none"/>
          <w:lang w:val="en-US" w:eastAsia="zh-CN"/>
        </w:rPr>
        <w:t>承诺</w:t>
      </w:r>
      <w:r>
        <w:rPr>
          <w:rFonts w:hint="eastAsia" w:ascii="宋体" w:hAnsi="宋体" w:eastAsia="宋体" w:cs="宋体"/>
          <w:color w:val="auto"/>
          <w:sz w:val="24"/>
          <w:highlight w:val="none"/>
        </w:rPr>
        <w:t>！</w:t>
      </w:r>
    </w:p>
    <w:p>
      <w:pPr>
        <w:spacing w:line="440" w:lineRule="exact"/>
        <w:ind w:firstLine="480" w:firstLineChars="200"/>
        <w:outlineLvl w:val="9"/>
        <w:rPr>
          <w:rFonts w:hint="eastAsia" w:ascii="宋体" w:hAnsi="宋体" w:eastAsia="宋体" w:cs="宋体"/>
          <w:color w:val="auto"/>
          <w:sz w:val="24"/>
          <w:highlight w:val="none"/>
        </w:rPr>
      </w:pPr>
    </w:p>
    <w:p>
      <w:pPr>
        <w:spacing w:before="91" w:line="222" w:lineRule="auto"/>
        <w:ind w:left="0" w:leftChars="0" w:right="22" w:firstLine="4319" w:firstLineChars="1785"/>
        <w:jc w:val="left"/>
        <w:rPr>
          <w:rFonts w:hint="eastAsia" w:ascii="宋体" w:hAnsi="宋体" w:eastAsia="宋体" w:cs="宋体"/>
          <w:spacing w:val="1"/>
          <w:sz w:val="24"/>
          <w:szCs w:val="24"/>
        </w:rPr>
      </w:pPr>
      <w:r>
        <w:rPr>
          <w:rFonts w:hint="eastAsia" w:ascii="宋体" w:hAnsi="宋体" w:eastAsia="宋体" w:cs="宋体"/>
          <w:spacing w:val="1"/>
          <w:sz w:val="24"/>
          <w:szCs w:val="24"/>
        </w:rPr>
        <w:t>供应商：</w:t>
      </w:r>
      <w:r>
        <w:rPr>
          <w:rFonts w:hint="eastAsia" w:ascii="宋体" w:hAnsi="宋体" w:eastAsia="宋体" w:cs="宋体"/>
          <w:spacing w:val="1"/>
          <w:sz w:val="24"/>
          <w:szCs w:val="24"/>
          <w:u w:val="single" w:color="auto"/>
          <w:lang w:val="en-US" w:eastAsia="zh-CN"/>
        </w:rPr>
        <w:t xml:space="preserve">    （</w:t>
      </w:r>
      <w:r>
        <w:rPr>
          <w:rFonts w:hint="eastAsia" w:ascii="宋体" w:hAnsi="宋体" w:eastAsia="宋体" w:cs="宋体"/>
          <w:spacing w:val="1"/>
          <w:sz w:val="24"/>
          <w:szCs w:val="24"/>
          <w:u w:val="single" w:color="auto"/>
        </w:rPr>
        <w:t>名称</w:t>
      </w:r>
      <w:r>
        <w:rPr>
          <w:rFonts w:hint="eastAsia" w:ascii="宋体" w:hAnsi="宋体" w:eastAsia="宋体" w:cs="宋体"/>
          <w:spacing w:val="1"/>
          <w:sz w:val="24"/>
          <w:szCs w:val="24"/>
          <w:u w:val="single" w:color="auto"/>
          <w:lang w:val="en-US" w:eastAsia="zh-CN"/>
        </w:rPr>
        <w:t xml:space="preserve">）    </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(加盖公章)</w:t>
      </w:r>
    </w:p>
    <w:p>
      <w:pPr>
        <w:adjustRightInd w:val="0"/>
        <w:snapToGrid w:val="0"/>
        <w:spacing w:line="360" w:lineRule="exact"/>
        <w:ind w:left="0" w:leftChars="0" w:firstLine="4318" w:firstLineChars="1981"/>
        <w:jc w:val="left"/>
        <w:rPr>
          <w:rFonts w:ascii="宋体" w:hAnsi="宋体" w:cs="宋体"/>
          <w:sz w:val="24"/>
        </w:rPr>
      </w:pPr>
      <w:r>
        <w:rPr>
          <w:rFonts w:hint="eastAsia" w:ascii="宋体" w:hAnsi="宋体" w:eastAsia="宋体" w:cs="宋体"/>
          <w:spacing w:val="-11"/>
          <w:sz w:val="24"/>
          <w:szCs w:val="24"/>
        </w:rPr>
        <w:t>日</w:t>
      </w:r>
      <w:r>
        <w:rPr>
          <w:rFonts w:hint="eastAsia" w:ascii="宋体" w:hAnsi="宋体" w:eastAsia="宋体" w:cs="宋体"/>
          <w:spacing w:val="-11"/>
          <w:sz w:val="24"/>
          <w:szCs w:val="24"/>
          <w:lang w:val="en-US" w:eastAsia="zh-CN"/>
        </w:rPr>
        <w:t xml:space="preserve"> </w:t>
      </w:r>
      <w:r>
        <w:rPr>
          <w:rFonts w:hint="eastAsia" w:ascii="宋体" w:hAnsi="宋体" w:eastAsia="宋体" w:cs="宋体"/>
          <w:spacing w:val="-7"/>
          <w:sz w:val="24"/>
          <w:szCs w:val="24"/>
        </w:rPr>
        <w:t>期：</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 xml:space="preserve">     年 </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 xml:space="preserve"> 月 </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 xml:space="preserve"> 日</w:t>
      </w:r>
    </w:p>
    <w:p>
      <w:pPr>
        <w:rPr>
          <w:rFonts w:hint="eastAsia" w:ascii="宋体" w:hAnsi="宋体" w:eastAsia="宋体" w:cs="宋体"/>
          <w:b/>
          <w:bCs w:val="0"/>
          <w:i w:val="0"/>
          <w:iCs w:val="0"/>
          <w:caps w:val="0"/>
          <w:color w:val="auto"/>
          <w:spacing w:val="0"/>
          <w:sz w:val="21"/>
          <w:szCs w:val="21"/>
          <w:shd w:val="clear" w:fill="FFFFFF"/>
          <w:lang w:eastAsia="zh-CN"/>
        </w:rPr>
      </w:pPr>
      <w:r>
        <w:rPr>
          <w:rFonts w:hint="eastAsia" w:ascii="宋体" w:hAnsi="宋体" w:cs="宋体"/>
          <w:color w:val="auto"/>
          <w:sz w:val="24"/>
          <w:highlight w:val="none"/>
          <w:lang w:val="en-US" w:eastAsia="zh-CN"/>
        </w:rPr>
        <w:t xml:space="preserve"> </w:t>
      </w:r>
      <w:r>
        <w:rPr>
          <w:rFonts w:hint="eastAsia" w:ascii="宋体" w:hAnsi="宋体" w:eastAsia="宋体" w:cs="宋体"/>
          <w:b/>
          <w:bCs w:val="0"/>
          <w:i w:val="0"/>
          <w:iCs w:val="0"/>
          <w:caps w:val="0"/>
          <w:color w:val="auto"/>
          <w:spacing w:val="0"/>
          <w:sz w:val="21"/>
          <w:szCs w:val="21"/>
          <w:shd w:val="clear" w:fill="FFFFFF"/>
          <w:lang w:eastAsia="zh-CN"/>
        </w:rPr>
        <w:br w:type="page"/>
      </w:r>
    </w:p>
    <w:p>
      <w:pPr>
        <w:rPr>
          <w:rFonts w:hint="default" w:ascii="宋体" w:hAnsi="宋体" w:eastAsia="宋体" w:cs="宋体"/>
          <w:b/>
          <w:bCs w:val="0"/>
          <w:i w:val="0"/>
          <w:iCs w:val="0"/>
          <w:caps w:val="0"/>
          <w:color w:val="auto"/>
          <w:spacing w:val="0"/>
          <w:sz w:val="21"/>
          <w:szCs w:val="21"/>
          <w:shd w:val="clear" w:fill="FFFFFF"/>
          <w:lang w:val="en-US" w:eastAsia="zh-CN"/>
        </w:rPr>
      </w:pPr>
      <w:r>
        <w:rPr>
          <w:rFonts w:hint="eastAsia" w:ascii="宋体" w:hAnsi="宋体" w:eastAsia="宋体" w:cs="宋体"/>
          <w:b/>
          <w:bCs w:val="0"/>
          <w:i w:val="0"/>
          <w:iCs w:val="0"/>
          <w:caps w:val="0"/>
          <w:color w:val="auto"/>
          <w:spacing w:val="0"/>
          <w:sz w:val="21"/>
          <w:szCs w:val="21"/>
          <w:shd w:val="clear" w:fill="FFFFFF"/>
          <w:lang w:eastAsia="zh-CN"/>
        </w:rPr>
        <w:t>（</w:t>
      </w:r>
      <w:r>
        <w:rPr>
          <w:rFonts w:hint="eastAsia" w:ascii="宋体" w:hAnsi="宋体" w:eastAsia="宋体" w:cs="宋体"/>
          <w:b/>
          <w:bCs w:val="0"/>
          <w:i w:val="0"/>
          <w:iCs w:val="0"/>
          <w:caps w:val="0"/>
          <w:color w:val="auto"/>
          <w:spacing w:val="0"/>
          <w:sz w:val="21"/>
          <w:szCs w:val="21"/>
          <w:shd w:val="clear" w:fill="FFFFFF"/>
          <w:lang w:val="en-US" w:eastAsia="zh-CN"/>
        </w:rPr>
        <w:t>九</w:t>
      </w:r>
      <w:r>
        <w:rPr>
          <w:rFonts w:hint="eastAsia" w:ascii="宋体" w:hAnsi="宋体" w:eastAsia="宋体" w:cs="宋体"/>
          <w:b/>
          <w:bCs w:val="0"/>
          <w:i w:val="0"/>
          <w:iCs w:val="0"/>
          <w:caps w:val="0"/>
          <w:color w:val="auto"/>
          <w:spacing w:val="0"/>
          <w:sz w:val="21"/>
          <w:szCs w:val="21"/>
          <w:shd w:val="clear" w:fill="FFFFFF"/>
          <w:lang w:eastAsia="zh-CN"/>
        </w:rPr>
        <w:t>）、</w:t>
      </w:r>
      <w:r>
        <w:rPr>
          <w:rFonts w:hint="eastAsia" w:ascii="宋体" w:hAnsi="宋体" w:eastAsia="宋体" w:cs="宋体"/>
          <w:b/>
          <w:bCs w:val="0"/>
          <w:i w:val="0"/>
          <w:iCs w:val="0"/>
          <w:caps w:val="0"/>
          <w:color w:val="auto"/>
          <w:spacing w:val="0"/>
          <w:sz w:val="21"/>
          <w:szCs w:val="21"/>
          <w:shd w:val="clear" w:fill="FFFFFF"/>
          <w:lang w:val="en-US" w:eastAsia="zh-CN"/>
        </w:rPr>
        <w:t>联合体投标及</w:t>
      </w:r>
      <w:r>
        <w:rPr>
          <w:rFonts w:hint="eastAsia" w:ascii="宋体" w:hAnsi="宋体" w:eastAsia="宋体" w:cs="宋体"/>
          <w:b/>
          <w:bCs w:val="0"/>
          <w:i w:val="0"/>
          <w:iCs w:val="0"/>
          <w:caps w:val="0"/>
          <w:color w:val="auto"/>
          <w:spacing w:val="0"/>
          <w:sz w:val="21"/>
          <w:szCs w:val="21"/>
          <w:shd w:val="clear" w:fill="FFFFFF"/>
          <w:lang w:eastAsia="zh-CN"/>
        </w:rPr>
        <w:t>控股管理关系</w:t>
      </w:r>
    </w:p>
    <w:p>
      <w:pPr>
        <w:pStyle w:val="2"/>
        <w:rPr>
          <w:rFonts w:hint="eastAsia"/>
          <w:lang w:eastAsia="zh-CN"/>
        </w:rPr>
      </w:pPr>
    </w:p>
    <w:p>
      <w:pPr>
        <w:spacing w:line="500" w:lineRule="exact"/>
        <w:jc w:val="center"/>
        <w:outlineLvl w:val="2"/>
        <w:rPr>
          <w:rFonts w:ascii="宋体" w:hAnsi="宋体" w:cs="宋体"/>
          <w:b/>
          <w:sz w:val="24"/>
          <w:szCs w:val="24"/>
        </w:rPr>
      </w:pPr>
      <w:r>
        <w:rPr>
          <w:rFonts w:hint="eastAsia" w:ascii="宋体" w:hAnsi="宋体" w:cs="宋体"/>
          <w:b/>
          <w:sz w:val="24"/>
          <w:szCs w:val="24"/>
          <w:lang w:val="zh-CN"/>
        </w:rPr>
        <w:t>单位负责人为同一人或者存在控股、管理关系的不同单位</w:t>
      </w:r>
      <w:r>
        <w:rPr>
          <w:rFonts w:hint="eastAsia" w:ascii="宋体" w:hAnsi="宋体" w:cs="宋体"/>
          <w:b/>
          <w:sz w:val="24"/>
          <w:szCs w:val="24"/>
        </w:rPr>
        <w:t>说明</w:t>
      </w:r>
    </w:p>
    <w:p>
      <w:pPr>
        <w:spacing w:line="360" w:lineRule="auto"/>
        <w:rPr>
          <w:rFonts w:ascii="宋体" w:hAnsi="宋体" w:cs="宋体"/>
          <w:sz w:val="24"/>
          <w:szCs w:val="24"/>
        </w:rPr>
      </w:pPr>
    </w:p>
    <w:p>
      <w:pPr>
        <w:numPr>
          <w:ilvl w:val="0"/>
          <w:numId w:val="7"/>
        </w:numPr>
        <w:spacing w:line="360" w:lineRule="auto"/>
        <w:ind w:firstLine="480" w:firstLineChars="200"/>
        <w:rPr>
          <w:rFonts w:hint="eastAsia" w:ascii="宋体" w:hAnsi="宋体" w:cs="宋体"/>
          <w:sz w:val="24"/>
          <w:szCs w:val="24"/>
        </w:rPr>
      </w:pPr>
      <w:r>
        <w:rPr>
          <w:rFonts w:hint="eastAsia" w:ascii="宋体" w:hAnsi="宋体" w:cs="宋体"/>
          <w:bCs/>
          <w:sz w:val="24"/>
          <w:szCs w:val="24"/>
        </w:rPr>
        <w:t>供应商</w:t>
      </w:r>
      <w:r>
        <w:rPr>
          <w:rFonts w:hint="eastAsia" w:ascii="宋体" w:hAnsi="宋体" w:cs="宋体"/>
          <w:sz w:val="24"/>
          <w:szCs w:val="24"/>
        </w:rPr>
        <w:t>股东及股权证明。（提供国家企业信用信息公示系统http://www.gsxt.gov.cn/index.html网页截图并加盖供应商红章）</w:t>
      </w:r>
    </w:p>
    <w:p>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bCs/>
          <w:sz w:val="24"/>
          <w:szCs w:val="24"/>
        </w:rPr>
        <w:t>供应商</w:t>
      </w:r>
      <w:r>
        <w:rPr>
          <w:rFonts w:hint="eastAsia" w:ascii="宋体" w:hAnsi="宋体" w:cs="宋体"/>
          <w:sz w:val="24"/>
          <w:szCs w:val="24"/>
        </w:rPr>
        <w:t>在本项目投标中，不存在与其它供应商负责人为同一人，有控股、管理等关联关系承诺：</w:t>
      </w:r>
    </w:p>
    <w:p>
      <w:pPr>
        <w:spacing w:line="360" w:lineRule="auto"/>
        <w:ind w:firstLine="480" w:firstLineChars="200"/>
        <w:rPr>
          <w:rFonts w:ascii="宋体" w:hAnsi="宋体" w:cs="宋体"/>
          <w:sz w:val="24"/>
          <w:szCs w:val="24"/>
        </w:rPr>
      </w:pPr>
      <w:r>
        <w:rPr>
          <w:rFonts w:hint="eastAsia" w:ascii="宋体" w:hAnsi="宋体" w:cs="宋体"/>
          <w:sz w:val="24"/>
          <w:szCs w:val="24"/>
        </w:rPr>
        <w:t>2.1管理关系说明：</w:t>
      </w:r>
    </w:p>
    <w:p>
      <w:pPr>
        <w:spacing w:line="360" w:lineRule="auto"/>
        <w:ind w:firstLine="480" w:firstLineChars="200"/>
        <w:rPr>
          <w:rFonts w:ascii="宋体" w:hAnsi="宋体" w:cs="宋体"/>
          <w:sz w:val="24"/>
          <w:szCs w:val="24"/>
        </w:rPr>
      </w:pPr>
      <w:r>
        <w:rPr>
          <w:rFonts w:hint="eastAsia" w:ascii="宋体" w:hAnsi="宋体" w:cs="宋体"/>
          <w:sz w:val="24"/>
          <w:szCs w:val="24"/>
        </w:rPr>
        <w:t>我单位管理的具有独立法人的下属单位有：</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我单位的上级管理单位有</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2.2股权关系说明：</w:t>
      </w:r>
    </w:p>
    <w:p>
      <w:pPr>
        <w:spacing w:line="360" w:lineRule="auto"/>
        <w:ind w:firstLine="480" w:firstLineChars="200"/>
        <w:rPr>
          <w:rFonts w:ascii="宋体" w:hAnsi="宋体" w:cs="宋体"/>
          <w:sz w:val="24"/>
          <w:szCs w:val="24"/>
        </w:rPr>
      </w:pPr>
      <w:r>
        <w:rPr>
          <w:rFonts w:hint="eastAsia" w:ascii="宋体" w:hAnsi="宋体" w:cs="宋体"/>
          <w:sz w:val="24"/>
          <w:szCs w:val="24"/>
        </w:rPr>
        <w:t>我单位控股的单位有</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我单位被</w:t>
      </w:r>
      <w:r>
        <w:rPr>
          <w:rFonts w:hint="eastAsia" w:ascii="宋体" w:hAnsi="宋体" w:cs="宋体"/>
          <w:sz w:val="24"/>
          <w:szCs w:val="24"/>
          <w:u w:val="single"/>
        </w:rPr>
        <w:t xml:space="preserve">              </w:t>
      </w:r>
      <w:r>
        <w:rPr>
          <w:rFonts w:hint="eastAsia" w:ascii="宋体" w:hAnsi="宋体" w:cs="宋体"/>
          <w:sz w:val="24"/>
          <w:szCs w:val="24"/>
        </w:rPr>
        <w:t>单位控股。</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2.3、单位负责人：</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rPr>
        <w:t>3、</w:t>
      </w:r>
      <w:r>
        <w:rPr>
          <w:rFonts w:hint="eastAsia" w:ascii="宋体" w:hAnsi="宋体" w:eastAsia="宋体" w:cs="宋体"/>
          <w:sz w:val="24"/>
          <w:szCs w:val="24"/>
          <w:u w:val="single"/>
        </w:rPr>
        <w:t xml:space="preserve">              </w:t>
      </w:r>
      <w:r>
        <w:rPr>
          <w:rFonts w:hint="eastAsia" w:ascii="宋体" w:hAnsi="宋体" w:eastAsia="宋体" w:cs="宋体"/>
          <w:sz w:val="24"/>
          <w:szCs w:val="24"/>
        </w:rPr>
        <w:t>（是或否）为</w:t>
      </w:r>
      <w:r>
        <w:rPr>
          <w:rFonts w:hint="eastAsia" w:ascii="宋体" w:hAnsi="宋体" w:eastAsia="宋体" w:cs="宋体"/>
          <w:sz w:val="24"/>
          <w:szCs w:val="24"/>
          <w:lang w:val="en-US" w:eastAsia="zh-CN"/>
        </w:rPr>
        <w:t>联合体投标</w:t>
      </w:r>
      <w:r>
        <w:rPr>
          <w:rFonts w:hint="eastAsia" w:ascii="宋体" w:hAnsi="宋体" w:eastAsia="宋体" w:cs="宋体"/>
          <w:sz w:val="24"/>
          <w:szCs w:val="24"/>
        </w:rPr>
        <w:t>。</w:t>
      </w:r>
    </w:p>
    <w:p>
      <w:pPr>
        <w:spacing w:line="360" w:lineRule="auto"/>
        <w:ind w:firstLine="480" w:firstLineChars="200"/>
        <w:rPr>
          <w:rFonts w:ascii="宋体" w:hAnsi="宋体" w:cs="宋体"/>
          <w:sz w:val="24"/>
          <w:szCs w:val="24"/>
          <w:u w:val="single"/>
        </w:rPr>
      </w:pPr>
      <w:r>
        <w:rPr>
          <w:rFonts w:hint="eastAsia" w:ascii="宋体" w:hAnsi="宋体" w:cs="宋体"/>
          <w:sz w:val="24"/>
          <w:szCs w:val="24"/>
          <w:lang w:val="en-US" w:eastAsia="zh-CN"/>
        </w:rPr>
        <w:t>4</w:t>
      </w:r>
      <w:r>
        <w:rPr>
          <w:rFonts w:hint="eastAsia" w:ascii="宋体" w:hAnsi="宋体" w:cs="宋体"/>
          <w:sz w:val="24"/>
          <w:szCs w:val="24"/>
        </w:rPr>
        <w:t>、其他与本项目有关的利害关系说明：</w:t>
      </w:r>
      <w:r>
        <w:rPr>
          <w:rFonts w:hint="eastAsia" w:ascii="宋体" w:hAnsi="宋体" w:cs="宋体"/>
          <w:sz w:val="24"/>
          <w:szCs w:val="24"/>
          <w:u w:val="single"/>
        </w:rPr>
        <w:t xml:space="preserve">                               </w:t>
      </w:r>
      <w:r>
        <w:rPr>
          <w:rFonts w:hint="eastAsia" w:ascii="宋体" w:hAnsi="宋体" w:cs="宋体"/>
          <w:sz w:val="24"/>
          <w:szCs w:val="24"/>
        </w:rPr>
        <w:t>。</w:t>
      </w:r>
    </w:p>
    <w:p>
      <w:pPr>
        <w:pStyle w:val="29"/>
        <w:spacing w:line="360" w:lineRule="auto"/>
        <w:ind w:firstLine="240"/>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本单位对上述声明的真实性负责。如有虚假，将依法承担相应责任。</w:t>
      </w:r>
    </w:p>
    <w:p>
      <w:pPr>
        <w:pStyle w:val="29"/>
        <w:spacing w:line="360" w:lineRule="auto"/>
        <w:ind w:firstLine="240"/>
        <w:rPr>
          <w:rFonts w:ascii="宋体" w:hAnsi="宋体" w:cs="宋体"/>
          <w:sz w:val="24"/>
          <w:szCs w:val="24"/>
        </w:rPr>
      </w:pPr>
    </w:p>
    <w:p>
      <w:pPr>
        <w:spacing w:line="360" w:lineRule="auto"/>
        <w:jc w:val="right"/>
        <w:rPr>
          <w:rFonts w:ascii="宋体" w:hAnsi="宋体" w:cs="宋体"/>
          <w:sz w:val="24"/>
          <w:lang w:val="zh-CN"/>
        </w:rPr>
      </w:pPr>
      <w:r>
        <w:rPr>
          <w:rFonts w:hint="eastAsia" w:ascii="宋体" w:hAnsi="宋体" w:cs="宋体"/>
          <w:sz w:val="24"/>
          <w:lang w:val="zh-CN"/>
        </w:rPr>
        <w:t>声  明  人:</w:t>
      </w:r>
      <w:r>
        <w:rPr>
          <w:rFonts w:hint="eastAsia" w:ascii="宋体" w:hAnsi="宋体" w:cs="宋体"/>
          <w:sz w:val="24"/>
          <w:u w:val="single"/>
          <w:lang w:val="zh-CN"/>
        </w:rPr>
        <w:t xml:space="preserve">             </w:t>
      </w:r>
      <w:r>
        <w:rPr>
          <w:rFonts w:hint="eastAsia" w:ascii="宋体" w:hAnsi="宋体" w:cs="宋体"/>
          <w:sz w:val="24"/>
          <w:szCs w:val="24"/>
          <w:lang w:val="zh-CN"/>
        </w:rPr>
        <w:t>(供应商名称、公章)</w:t>
      </w:r>
    </w:p>
    <w:p>
      <w:pPr>
        <w:spacing w:line="360" w:lineRule="auto"/>
        <w:ind w:firstLine="2640" w:firstLineChars="1100"/>
        <w:jc w:val="right"/>
        <w:rPr>
          <w:rFonts w:ascii="宋体" w:hAnsi="宋体" w:cs="宋体"/>
          <w:sz w:val="24"/>
          <w:lang w:val="zh-CN"/>
        </w:rPr>
      </w:pPr>
      <w:r>
        <w:rPr>
          <w:rFonts w:hint="eastAsia" w:ascii="宋体" w:hAnsi="宋体" w:cs="宋体"/>
          <w:sz w:val="24"/>
          <w:lang w:val="zh-CN"/>
        </w:rPr>
        <w:t>法定代表人：</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u w:val="single"/>
          <w:lang w:val="zh-CN"/>
        </w:rPr>
        <w:t xml:space="preserve"> </w:t>
      </w:r>
      <w:r>
        <w:rPr>
          <w:rFonts w:hint="eastAsia" w:ascii="宋体" w:hAnsi="宋体" w:cs="宋体"/>
          <w:sz w:val="24"/>
          <w:lang w:val="zh-CN"/>
        </w:rPr>
        <w:t>（签字）</w:t>
      </w:r>
    </w:p>
    <w:p>
      <w:pPr>
        <w:spacing w:line="360" w:lineRule="auto"/>
        <w:ind w:firstLine="120" w:firstLineChars="50"/>
        <w:jc w:val="right"/>
        <w:rPr>
          <w:rFonts w:ascii="宋体" w:hAnsi="宋体" w:cs="宋体"/>
          <w:sz w:val="24"/>
        </w:rPr>
      </w:pPr>
      <w:r>
        <w:rPr>
          <w:rFonts w:hint="eastAsia" w:ascii="宋体" w:hAnsi="宋体" w:cs="宋体"/>
          <w:sz w:val="24"/>
        </w:rPr>
        <w:t>日期：    年   月   日</w:t>
      </w:r>
    </w:p>
    <w:p>
      <w:pPr>
        <w:pStyle w:val="12"/>
        <w:spacing w:line="360" w:lineRule="auto"/>
        <w:ind w:firstLine="2640" w:firstLineChars="1100"/>
        <w:jc w:val="right"/>
        <w:rPr>
          <w:rFonts w:ascii="宋体" w:hAnsi="宋体" w:cs="宋体"/>
          <w:b/>
          <w:sz w:val="24"/>
        </w:rPr>
      </w:pPr>
    </w:p>
    <w:p>
      <w:pPr>
        <w:rPr>
          <w:rFonts w:ascii="宋体" w:hAnsi="宋体" w:cs="宋体"/>
          <w:b/>
          <w:sz w:val="32"/>
          <w:szCs w:val="32"/>
        </w:rPr>
      </w:pPr>
      <w:r>
        <w:rPr>
          <w:rFonts w:hint="eastAsia" w:ascii="宋体" w:hAnsi="宋体" w:cs="宋体"/>
          <w:b/>
          <w:sz w:val="32"/>
          <w:szCs w:val="32"/>
        </w:rPr>
        <w:br w:type="page"/>
      </w:r>
    </w:p>
    <w:p>
      <w:pPr>
        <w:rPr>
          <w:rFonts w:hint="default" w:ascii="宋体" w:hAnsi="宋体" w:eastAsia="宋体" w:cs="宋体"/>
          <w:b/>
          <w:bCs w:val="0"/>
          <w:i w:val="0"/>
          <w:iCs w:val="0"/>
          <w:caps w:val="0"/>
          <w:color w:val="auto"/>
          <w:spacing w:val="0"/>
          <w:sz w:val="21"/>
          <w:szCs w:val="21"/>
          <w:shd w:val="clear" w:fill="FFFFFF"/>
          <w:lang w:val="en-US" w:eastAsia="zh-CN"/>
        </w:rPr>
      </w:pPr>
      <w:r>
        <w:rPr>
          <w:rFonts w:hint="eastAsia" w:ascii="宋体" w:hAnsi="宋体" w:eastAsia="宋体" w:cs="宋体"/>
          <w:b/>
          <w:bCs w:val="0"/>
          <w:i w:val="0"/>
          <w:iCs w:val="0"/>
          <w:caps w:val="0"/>
          <w:color w:val="auto"/>
          <w:spacing w:val="0"/>
          <w:sz w:val="21"/>
          <w:szCs w:val="21"/>
          <w:shd w:val="clear" w:fill="FFFFFF"/>
          <w:lang w:eastAsia="zh-CN"/>
        </w:rPr>
        <w:t>（</w:t>
      </w:r>
      <w:r>
        <w:rPr>
          <w:rFonts w:hint="eastAsia" w:ascii="宋体" w:hAnsi="宋体" w:eastAsia="宋体" w:cs="宋体"/>
          <w:b/>
          <w:bCs w:val="0"/>
          <w:i w:val="0"/>
          <w:iCs w:val="0"/>
          <w:caps w:val="0"/>
          <w:color w:val="auto"/>
          <w:spacing w:val="0"/>
          <w:sz w:val="21"/>
          <w:szCs w:val="21"/>
          <w:shd w:val="clear" w:fill="FFFFFF"/>
          <w:lang w:val="en-US" w:eastAsia="zh-CN"/>
        </w:rPr>
        <w:t>十一</w:t>
      </w:r>
      <w:r>
        <w:rPr>
          <w:rFonts w:hint="eastAsia" w:ascii="宋体" w:hAnsi="宋体" w:eastAsia="宋体" w:cs="宋体"/>
          <w:b/>
          <w:bCs w:val="0"/>
          <w:i w:val="0"/>
          <w:iCs w:val="0"/>
          <w:caps w:val="0"/>
          <w:color w:val="auto"/>
          <w:spacing w:val="0"/>
          <w:sz w:val="21"/>
          <w:szCs w:val="21"/>
          <w:shd w:val="clear" w:fill="FFFFFF"/>
          <w:lang w:eastAsia="zh-CN"/>
        </w:rPr>
        <w:t>）、</w:t>
      </w:r>
      <w:r>
        <w:rPr>
          <w:rFonts w:hint="eastAsia" w:ascii="宋体" w:hAnsi="宋体" w:eastAsia="宋体" w:cs="宋体"/>
          <w:b/>
          <w:bCs w:val="0"/>
          <w:i w:val="0"/>
          <w:iCs w:val="0"/>
          <w:caps w:val="0"/>
          <w:color w:val="auto"/>
          <w:spacing w:val="0"/>
          <w:sz w:val="21"/>
          <w:szCs w:val="21"/>
          <w:shd w:val="clear" w:fill="FFFFFF"/>
          <w:lang w:val="en-US" w:eastAsia="zh-CN"/>
        </w:rPr>
        <w:t>落实的政府采购政策</w:t>
      </w:r>
    </w:p>
    <w:p>
      <w:pPr>
        <w:spacing w:line="360" w:lineRule="auto"/>
        <w:ind w:firstLine="420" w:firstLineChars="200"/>
        <w:rPr>
          <w:rFonts w:hint="eastAsia" w:ascii="宋体" w:hAnsi="宋体" w:eastAsia="宋体" w:cs="宋体"/>
          <w:i w:val="0"/>
          <w:iCs w:val="0"/>
          <w:caps w:val="0"/>
          <w:color w:val="auto"/>
          <w:spacing w:val="0"/>
          <w:sz w:val="21"/>
          <w:szCs w:val="21"/>
          <w:shd w:val="clear" w:fill="FFFFFF"/>
        </w:rPr>
      </w:pPr>
    </w:p>
    <w:p>
      <w:pPr>
        <w:spacing w:line="480" w:lineRule="auto"/>
        <w:ind w:firstLine="420" w:firstLineChars="200"/>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b/>
          <w:bCs/>
          <w:i w:val="0"/>
          <w:iCs w:val="0"/>
          <w:caps w:val="0"/>
          <w:color w:val="auto"/>
          <w:spacing w:val="0"/>
          <w:sz w:val="21"/>
          <w:szCs w:val="21"/>
          <w:shd w:val="clear" w:fill="FFFFFF"/>
        </w:rPr>
        <w:t>本项目为专门面向中小企业项目，供应商应为中型企业、小型企业、 微型企业或监狱企业或残疾人福利性单位</w:t>
      </w:r>
      <w:r>
        <w:rPr>
          <w:rFonts w:hint="eastAsia" w:ascii="宋体" w:hAnsi="宋体" w:eastAsia="宋体" w:cs="宋体"/>
          <w:i w:val="0"/>
          <w:iCs w:val="0"/>
          <w:caps w:val="0"/>
          <w:color w:val="auto"/>
          <w:spacing w:val="0"/>
          <w:sz w:val="21"/>
          <w:szCs w:val="21"/>
          <w:shd w:val="clear" w:fill="FFFFFF"/>
        </w:rPr>
        <w:t>。供应商为中型、小型、微型企 业的，提供《中小企业声明函》，且中型、小型、微型企业的划分标准所属行业为</w:t>
      </w:r>
      <w:r>
        <w:rPr>
          <w:rFonts w:hint="eastAsia" w:ascii="宋体" w:hAnsi="宋体" w:eastAsia="宋体" w:cs="宋体"/>
          <w:b/>
          <w:bCs/>
          <w:i w:val="0"/>
          <w:iCs w:val="0"/>
          <w:caps w:val="0"/>
          <w:color w:val="auto"/>
          <w:spacing w:val="0"/>
          <w:sz w:val="21"/>
          <w:szCs w:val="21"/>
          <w:u w:val="single"/>
          <w:shd w:val="clear" w:fill="FFFFFF"/>
          <w:lang w:val="en-US" w:eastAsia="zh-CN"/>
        </w:rPr>
        <w:t>其他未列明行业</w:t>
      </w:r>
      <w:r>
        <w:rPr>
          <w:rFonts w:hint="eastAsia" w:ascii="宋体" w:hAnsi="宋体" w:eastAsia="宋体" w:cs="宋体"/>
          <w:i w:val="0"/>
          <w:iCs w:val="0"/>
          <w:caps w:val="0"/>
          <w:color w:val="auto"/>
          <w:spacing w:val="0"/>
          <w:sz w:val="21"/>
          <w:szCs w:val="21"/>
          <w:shd w:val="clear" w:fill="FFFFFF"/>
        </w:rPr>
        <w:t>；供应商为监狱企业的，应提供监狱企业的证明文件； 供应商为残疾人福利性单位的，应提供《残疾人福利性单位声明函》  (监 狱企业或残疾人福利性单位视同小型、微型企业) 。</w:t>
      </w:r>
    </w:p>
    <w:p>
      <w:pPr>
        <w:spacing w:line="480" w:lineRule="auto"/>
        <w:ind w:firstLine="420" w:firstLineChars="200"/>
        <w:rPr>
          <w:rFonts w:hint="eastAsia" w:ascii="宋体" w:hAnsi="宋体" w:eastAsia="宋体" w:cs="宋体"/>
          <w:b/>
          <w:bCs/>
          <w:i w:val="0"/>
          <w:iCs w:val="0"/>
          <w:caps w:val="0"/>
          <w:color w:val="auto"/>
          <w:spacing w:val="0"/>
          <w:sz w:val="21"/>
          <w:szCs w:val="21"/>
          <w:shd w:val="clear" w:fill="FFFFFF"/>
        </w:rPr>
      </w:pPr>
      <w:r>
        <w:rPr>
          <w:rFonts w:hint="eastAsia" w:ascii="宋体" w:hAnsi="宋体" w:eastAsia="宋体" w:cs="宋体"/>
          <w:b/>
          <w:bCs/>
          <w:i w:val="0"/>
          <w:iCs w:val="0"/>
          <w:caps w:val="0"/>
          <w:color w:val="auto"/>
          <w:spacing w:val="0"/>
          <w:sz w:val="21"/>
          <w:szCs w:val="21"/>
          <w:shd w:val="clear" w:fill="FFFFFF"/>
        </w:rPr>
        <w:t>特别提醒：成交供应商的《中小企业声明函》或《残疾人福利性单位 声明函》或监狱企业证明文件将随成交结果公告一同公布，接受社会监督。</w:t>
      </w:r>
    </w:p>
    <w:p>
      <w:pPr>
        <w:spacing w:line="480" w:lineRule="auto"/>
        <w:ind w:firstLine="420" w:firstLineChars="200"/>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本项目采购标的对应的中小企业划分标准所属行业为</w:t>
      </w:r>
      <w:r>
        <w:rPr>
          <w:rFonts w:hint="eastAsia" w:ascii="宋体" w:hAnsi="宋体" w:eastAsia="宋体" w:cs="宋体"/>
          <w:b/>
          <w:bCs/>
          <w:i w:val="0"/>
          <w:iCs w:val="0"/>
          <w:caps w:val="0"/>
          <w:color w:val="auto"/>
          <w:spacing w:val="0"/>
          <w:sz w:val="21"/>
          <w:szCs w:val="21"/>
          <w:u w:val="single"/>
          <w:shd w:val="clear" w:fill="FFFFFF"/>
          <w:lang w:val="en-US" w:eastAsia="zh-CN"/>
        </w:rPr>
        <w:t>其他未列明行业</w:t>
      </w:r>
      <w:r>
        <w:rPr>
          <w:rFonts w:hint="eastAsia" w:ascii="宋体" w:hAnsi="宋体" w:eastAsia="宋体" w:cs="宋体"/>
          <w:i w:val="0"/>
          <w:iCs w:val="0"/>
          <w:caps w:val="0"/>
          <w:color w:val="auto"/>
          <w:spacing w:val="0"/>
          <w:sz w:val="21"/>
          <w:szCs w:val="21"/>
          <w:shd w:val="clear" w:fill="FFFFFF"/>
        </w:rPr>
        <w:t>。</w:t>
      </w:r>
    </w:p>
    <w:p>
      <w:pPr>
        <w:spacing w:line="480" w:lineRule="auto"/>
        <w:ind w:firstLine="420" w:firstLineChars="200"/>
        <w:rPr>
          <w:rFonts w:hint="eastAsia" w:ascii="宋体" w:hAnsi="宋体" w:cs="宋体"/>
          <w:b/>
          <w:bCs/>
          <w:szCs w:val="21"/>
        </w:rPr>
      </w:pPr>
      <w:r>
        <w:rPr>
          <w:rFonts w:hint="eastAsia" w:ascii="宋体" w:hAnsi="宋体" w:eastAsia="宋体" w:cs="宋体"/>
          <w:i w:val="0"/>
          <w:iCs w:val="0"/>
          <w:caps w:val="0"/>
          <w:color w:val="auto"/>
          <w:spacing w:val="0"/>
          <w:sz w:val="21"/>
          <w:szCs w:val="21"/>
          <w:shd w:val="clear" w:fill="FFFFFF"/>
        </w:rPr>
        <w:t>各供应商可根据企业从业人员、营业收入、资产总额等指标，按照磋 商文件约定的采购标的对应的中小企业划分标准所属行业和《中小企业划 型标准规定》  (工信部联企业〔2011〕300 号) 进行自测，判断属于中型、 小型还是微型企业。也可在微信小程序中搜索中小企业规模类型自测小程 序进行测算。</w:t>
      </w:r>
      <w:r>
        <w:rPr>
          <w:rFonts w:hint="eastAsia" w:ascii="宋体" w:hAnsi="宋体" w:cs="宋体"/>
          <w:b/>
          <w:bCs/>
          <w:szCs w:val="21"/>
        </w:rPr>
        <w:t xml:space="preserve"> </w:t>
      </w:r>
    </w:p>
    <w:p>
      <w:pPr>
        <w:pStyle w:val="23"/>
        <w:rPr>
          <w:rFonts w:hint="eastAsia"/>
        </w:rPr>
      </w:pPr>
    </w:p>
    <w:p>
      <w:pPr>
        <w:spacing w:line="360" w:lineRule="auto"/>
        <w:jc w:val="center"/>
        <w:outlineLvl w:val="4"/>
        <w:rPr>
          <w:rFonts w:hint="eastAsia" w:ascii="宋体" w:hAnsi="宋体" w:cs="宋体"/>
          <w:b/>
          <w:bCs/>
          <w:sz w:val="24"/>
          <w:szCs w:val="24"/>
        </w:rPr>
      </w:pPr>
    </w:p>
    <w:p>
      <w:pPr>
        <w:rPr>
          <w:rFonts w:hint="eastAsia" w:ascii="宋体" w:hAnsi="宋体" w:cs="宋体"/>
          <w:b/>
          <w:bCs/>
          <w:sz w:val="24"/>
          <w:szCs w:val="24"/>
          <w:lang w:val="zh-CN"/>
        </w:rPr>
      </w:pPr>
      <w:r>
        <w:rPr>
          <w:rFonts w:hint="eastAsia" w:ascii="宋体" w:hAnsi="宋体" w:cs="宋体"/>
          <w:b/>
          <w:bCs/>
          <w:sz w:val="24"/>
          <w:szCs w:val="24"/>
          <w:lang w:val="zh-CN"/>
        </w:rPr>
        <w:br w:type="page"/>
      </w:r>
    </w:p>
    <w:p>
      <w:pPr>
        <w:spacing w:line="360" w:lineRule="auto"/>
        <w:jc w:val="center"/>
        <w:outlineLvl w:val="4"/>
        <w:rPr>
          <w:rFonts w:ascii="宋体" w:hAnsi="宋体" w:cs="宋体"/>
          <w:b/>
          <w:bCs/>
          <w:sz w:val="24"/>
          <w:szCs w:val="24"/>
          <w:lang w:val="zh-CN"/>
        </w:rPr>
      </w:pPr>
      <w:r>
        <w:rPr>
          <w:rFonts w:hint="eastAsia" w:ascii="宋体" w:hAnsi="宋体" w:cs="宋体"/>
          <w:b/>
          <w:bCs/>
          <w:sz w:val="24"/>
          <w:szCs w:val="24"/>
          <w:lang w:val="zh-CN"/>
        </w:rPr>
        <w:t>中小企业声明函</w:t>
      </w:r>
    </w:p>
    <w:p>
      <w:pPr>
        <w:autoSpaceDE w:val="0"/>
        <w:autoSpaceDN w:val="0"/>
        <w:spacing w:line="360" w:lineRule="auto"/>
        <w:ind w:firstLine="480" w:firstLineChars="200"/>
        <w:jc w:val="left"/>
        <w:rPr>
          <w:rFonts w:ascii="宋体" w:hAnsi="仿宋" w:eastAsia="仿宋" w:cs="仿宋"/>
          <w:b/>
          <w:kern w:val="0"/>
          <w:sz w:val="24"/>
          <w:szCs w:val="24"/>
        </w:rPr>
      </w:pPr>
    </w:p>
    <w:p>
      <w:pPr>
        <w:spacing w:line="360" w:lineRule="auto"/>
        <w:ind w:firstLine="480" w:firstLineChars="200"/>
        <w:rPr>
          <w:rFonts w:ascii="宋体" w:hAnsi="宋体" w:cs="宋体"/>
          <w:sz w:val="24"/>
          <w:szCs w:val="28"/>
        </w:rPr>
      </w:pPr>
      <w:bookmarkStart w:id="80" w:name="_bookmark0"/>
      <w:bookmarkEnd w:id="80"/>
      <w:r>
        <w:rPr>
          <w:rFonts w:hint="eastAsia" w:ascii="宋体" w:hAnsi="宋体" w:cs="宋体"/>
          <w:sz w:val="24"/>
          <w:szCs w:val="28"/>
        </w:rPr>
        <w:t>本公司郑重声明，根据《政府采购促进中小企业发展管理办法》（财库﹝2020﹞46 号）的规定，本公司（联合体）参加</w:t>
      </w:r>
      <w:r>
        <w:rPr>
          <w:rFonts w:hint="eastAsia" w:ascii="宋体" w:hAnsi="宋体" w:cs="宋体"/>
          <w:sz w:val="24"/>
          <w:szCs w:val="28"/>
          <w:u w:val="single"/>
        </w:rPr>
        <w:t xml:space="preserve">   （</w:t>
      </w:r>
      <w:r>
        <w:rPr>
          <w:rFonts w:hint="eastAsia" w:ascii="宋体" w:hAnsi="宋体" w:cs="宋体"/>
          <w:sz w:val="24"/>
          <w:szCs w:val="28"/>
          <w:u w:val="single"/>
          <w:lang w:val="en-US" w:eastAsia="zh-CN"/>
        </w:rPr>
        <w:t>采购人</w:t>
      </w:r>
      <w:r>
        <w:rPr>
          <w:rFonts w:hint="eastAsia" w:ascii="宋体" w:hAnsi="宋体" w:cs="宋体"/>
          <w:sz w:val="24"/>
          <w:szCs w:val="28"/>
          <w:u w:val="single"/>
        </w:rPr>
        <w:t xml:space="preserve">名称） </w:t>
      </w:r>
      <w:r>
        <w:rPr>
          <w:rFonts w:hint="eastAsia" w:ascii="宋体" w:hAnsi="宋体" w:cs="宋体"/>
          <w:sz w:val="24"/>
          <w:szCs w:val="28"/>
        </w:rPr>
        <w:t>的</w:t>
      </w:r>
      <w:r>
        <w:rPr>
          <w:rFonts w:hint="eastAsia" w:ascii="宋体" w:hAnsi="宋体" w:cs="宋体"/>
          <w:sz w:val="24"/>
          <w:szCs w:val="28"/>
          <w:u w:val="single"/>
        </w:rPr>
        <w:t xml:space="preserve"> （项目名称） </w:t>
      </w:r>
      <w:r>
        <w:rPr>
          <w:rFonts w:hint="eastAsia" w:ascii="宋体" w:hAnsi="宋体" w:cs="宋体"/>
          <w:sz w:val="24"/>
          <w:szCs w:val="28"/>
        </w:rPr>
        <w:t>采购活动，服务全部由符合政策要求的中小企业承接。相关企业的具体情况如下：</w:t>
      </w:r>
    </w:p>
    <w:p>
      <w:pPr>
        <w:spacing w:line="360" w:lineRule="auto"/>
        <w:ind w:firstLine="480" w:firstLineChars="200"/>
        <w:rPr>
          <w:rFonts w:ascii="宋体" w:hAnsi="宋体" w:cs="宋体"/>
          <w:sz w:val="24"/>
          <w:szCs w:val="28"/>
        </w:rPr>
      </w:pPr>
      <w:r>
        <w:rPr>
          <w:rFonts w:hint="eastAsia" w:ascii="宋体" w:hAnsi="宋体" w:cs="宋体"/>
          <w:sz w:val="24"/>
          <w:szCs w:val="28"/>
        </w:rPr>
        <w:t>1.</w:t>
      </w:r>
      <w:r>
        <w:rPr>
          <w:rFonts w:hint="eastAsia" w:ascii="宋体" w:hAnsi="宋体" w:cs="宋体"/>
          <w:sz w:val="24"/>
          <w:szCs w:val="28"/>
          <w:u w:val="single"/>
        </w:rPr>
        <w:t xml:space="preserve">  （</w:t>
      </w:r>
      <w:r>
        <w:rPr>
          <w:rFonts w:hint="eastAsia" w:ascii="宋体" w:hAnsi="宋体" w:cs="宋体"/>
          <w:sz w:val="24"/>
          <w:szCs w:val="28"/>
          <w:u w:val="single"/>
          <w:lang w:val="en-US" w:eastAsia="zh-CN"/>
        </w:rPr>
        <w:t>项目</w:t>
      </w:r>
      <w:r>
        <w:rPr>
          <w:rFonts w:hint="eastAsia" w:ascii="宋体" w:hAnsi="宋体" w:cs="宋体"/>
          <w:sz w:val="24"/>
          <w:szCs w:val="28"/>
          <w:u w:val="single"/>
        </w:rPr>
        <w:t xml:space="preserve">名称） </w:t>
      </w:r>
      <w:r>
        <w:rPr>
          <w:rFonts w:hint="eastAsia" w:ascii="宋体" w:hAnsi="宋体" w:cs="宋体"/>
          <w:sz w:val="24"/>
          <w:szCs w:val="28"/>
        </w:rPr>
        <w:t>，属于</w:t>
      </w:r>
      <w:r>
        <w:rPr>
          <w:rFonts w:hint="eastAsia" w:ascii="宋体" w:hAnsi="宋体" w:cs="宋体"/>
          <w:sz w:val="24"/>
          <w:szCs w:val="28"/>
          <w:u w:val="single"/>
        </w:rPr>
        <w:t xml:space="preserve"> </w:t>
      </w:r>
      <w:r>
        <w:rPr>
          <w:rFonts w:hint="eastAsia" w:ascii="宋体" w:hAnsi="宋体" w:cs="宋体"/>
          <w:sz w:val="24"/>
          <w:szCs w:val="28"/>
          <w:u w:val="single"/>
          <w:lang w:val="en-US" w:eastAsia="zh-CN"/>
        </w:rPr>
        <w:t xml:space="preserve">           </w:t>
      </w:r>
      <w:r>
        <w:rPr>
          <w:rFonts w:hint="eastAsia" w:ascii="宋体" w:hAnsi="宋体" w:cs="宋体"/>
          <w:sz w:val="24"/>
          <w:szCs w:val="28"/>
          <w:u w:val="none"/>
        </w:rPr>
        <w:t>（采购文件中明确的所属行业）</w:t>
      </w:r>
      <w:r>
        <w:rPr>
          <w:rFonts w:hint="eastAsia" w:ascii="宋体" w:hAnsi="宋体" w:cs="宋体"/>
          <w:sz w:val="24"/>
          <w:szCs w:val="28"/>
        </w:rPr>
        <w:t>；承接企业为</w:t>
      </w:r>
      <w:r>
        <w:rPr>
          <w:rFonts w:hint="eastAsia" w:ascii="宋体" w:hAnsi="宋体" w:cs="宋体"/>
          <w:sz w:val="24"/>
          <w:szCs w:val="28"/>
          <w:u w:val="single"/>
        </w:rPr>
        <w:t xml:space="preserve">  （企业名称）  </w:t>
      </w:r>
      <w:r>
        <w:rPr>
          <w:rFonts w:hint="eastAsia" w:ascii="宋体" w:hAnsi="宋体" w:cs="宋体"/>
          <w:sz w:val="24"/>
          <w:szCs w:val="28"/>
        </w:rPr>
        <w:t>，从业人员</w:t>
      </w:r>
      <w:r>
        <w:rPr>
          <w:rFonts w:hint="eastAsia" w:ascii="宋体" w:hAnsi="宋体" w:cs="宋体"/>
          <w:sz w:val="24"/>
          <w:szCs w:val="28"/>
          <w:u w:val="single"/>
        </w:rPr>
        <w:t xml:space="preserve">     </w:t>
      </w:r>
      <w:r>
        <w:rPr>
          <w:rFonts w:hint="eastAsia" w:ascii="宋体" w:hAnsi="宋体" w:cs="宋体"/>
          <w:sz w:val="24"/>
          <w:szCs w:val="28"/>
        </w:rPr>
        <w:t>人，营业收入为</w:t>
      </w:r>
      <w:r>
        <w:rPr>
          <w:rFonts w:hint="eastAsia" w:ascii="宋体" w:hAnsi="宋体" w:cs="宋体"/>
          <w:sz w:val="24"/>
          <w:szCs w:val="28"/>
          <w:u w:val="single"/>
        </w:rPr>
        <w:t xml:space="preserve">     </w:t>
      </w:r>
      <w:r>
        <w:rPr>
          <w:rFonts w:hint="eastAsia" w:ascii="宋体" w:hAnsi="宋体" w:cs="宋体"/>
          <w:sz w:val="24"/>
          <w:szCs w:val="28"/>
        </w:rPr>
        <w:t>万元，资产总额为</w:t>
      </w:r>
      <w:r>
        <w:rPr>
          <w:rFonts w:hint="eastAsia" w:ascii="宋体" w:hAnsi="宋体" w:cs="宋体"/>
          <w:sz w:val="24"/>
          <w:szCs w:val="28"/>
          <w:u w:val="single"/>
        </w:rPr>
        <w:t xml:space="preserve">    </w:t>
      </w:r>
      <w:r>
        <w:rPr>
          <w:rFonts w:hint="eastAsia" w:ascii="宋体" w:hAnsi="宋体" w:cs="宋体"/>
          <w:sz w:val="24"/>
          <w:szCs w:val="28"/>
        </w:rPr>
        <w:t>万元</w:t>
      </w:r>
      <w:r>
        <w:rPr>
          <w:rFonts w:hint="eastAsia" w:ascii="宋体" w:hAnsi="宋体" w:cs="宋体"/>
          <w:sz w:val="24"/>
          <w:szCs w:val="28"/>
          <w:vertAlign w:val="superscript"/>
        </w:rPr>
        <w:t>1</w:t>
      </w:r>
      <w:r>
        <w:rPr>
          <w:rFonts w:hint="eastAsia" w:ascii="宋体" w:hAnsi="宋体" w:cs="宋体"/>
          <w:sz w:val="24"/>
          <w:szCs w:val="28"/>
        </w:rPr>
        <w:t>，属于</w:t>
      </w:r>
      <w:r>
        <w:rPr>
          <w:rFonts w:hint="eastAsia" w:ascii="宋体" w:hAnsi="宋体" w:cs="宋体"/>
          <w:sz w:val="24"/>
          <w:szCs w:val="28"/>
          <w:u w:val="single"/>
          <w:lang w:val="en-US" w:eastAsia="zh-CN"/>
        </w:rPr>
        <w:t xml:space="preserve">           </w:t>
      </w:r>
      <w:r>
        <w:rPr>
          <w:rFonts w:hint="eastAsia" w:ascii="宋体" w:hAnsi="宋体" w:cs="宋体"/>
          <w:sz w:val="24"/>
          <w:szCs w:val="28"/>
          <w:u w:val="none"/>
        </w:rPr>
        <w:t>（中型企业、小型企业、微型企业）</w:t>
      </w:r>
      <w:r>
        <w:rPr>
          <w:rFonts w:hint="eastAsia" w:ascii="宋体" w:hAnsi="宋体" w:cs="宋体"/>
          <w:sz w:val="24"/>
          <w:szCs w:val="28"/>
        </w:rPr>
        <w:t>；</w:t>
      </w:r>
    </w:p>
    <w:p>
      <w:pPr>
        <w:spacing w:line="360" w:lineRule="auto"/>
        <w:ind w:firstLine="480" w:firstLineChars="200"/>
        <w:rPr>
          <w:rFonts w:ascii="宋体" w:hAnsi="宋体" w:cs="宋体"/>
          <w:sz w:val="24"/>
          <w:szCs w:val="28"/>
        </w:rPr>
      </w:pPr>
      <w:r>
        <w:rPr>
          <w:rFonts w:hint="eastAsia" w:ascii="宋体" w:hAnsi="宋体" w:cs="宋体"/>
          <w:sz w:val="24"/>
          <w:szCs w:val="28"/>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szCs w:val="28"/>
        </w:rPr>
      </w:pPr>
      <w:r>
        <w:rPr>
          <w:rFonts w:hint="eastAsia" w:ascii="宋体" w:hAnsi="宋体" w:cs="宋体"/>
          <w:sz w:val="24"/>
          <w:szCs w:val="28"/>
        </w:rPr>
        <w:t>本企业对上述声明内容的真实性负责。如有虚假，将依法承担相应责任。</w:t>
      </w:r>
    </w:p>
    <w:p>
      <w:pPr>
        <w:spacing w:line="360" w:lineRule="auto"/>
        <w:ind w:firstLine="3840" w:firstLineChars="1600"/>
        <w:rPr>
          <w:rFonts w:ascii="宋体" w:hAnsi="宋体" w:cs="宋体"/>
          <w:sz w:val="24"/>
          <w:szCs w:val="28"/>
        </w:rPr>
      </w:pPr>
    </w:p>
    <w:p>
      <w:pPr>
        <w:spacing w:before="91" w:line="222" w:lineRule="auto"/>
        <w:ind w:left="0" w:leftChars="0" w:right="22" w:firstLine="4319" w:firstLineChars="1785"/>
        <w:jc w:val="left"/>
        <w:rPr>
          <w:rFonts w:hint="eastAsia" w:ascii="宋体" w:hAnsi="宋体" w:eastAsia="宋体" w:cs="宋体"/>
          <w:spacing w:val="1"/>
          <w:sz w:val="24"/>
          <w:szCs w:val="24"/>
        </w:rPr>
      </w:pPr>
      <w:r>
        <w:rPr>
          <w:rFonts w:hint="eastAsia" w:ascii="宋体" w:hAnsi="宋体" w:eastAsia="宋体" w:cs="宋体"/>
          <w:spacing w:val="1"/>
          <w:sz w:val="24"/>
          <w:szCs w:val="24"/>
        </w:rPr>
        <w:t>供应商：</w:t>
      </w:r>
      <w:r>
        <w:rPr>
          <w:rFonts w:hint="eastAsia" w:ascii="宋体" w:hAnsi="宋体" w:eastAsia="宋体" w:cs="宋体"/>
          <w:spacing w:val="1"/>
          <w:sz w:val="24"/>
          <w:szCs w:val="24"/>
          <w:u w:val="single" w:color="auto"/>
          <w:lang w:val="en-US" w:eastAsia="zh-CN"/>
        </w:rPr>
        <w:t xml:space="preserve">    </w:t>
      </w:r>
      <w:r>
        <w:rPr>
          <w:rFonts w:hint="eastAsia" w:ascii="宋体" w:hAnsi="宋体" w:eastAsia="宋体" w:cs="宋体"/>
          <w:spacing w:val="1"/>
          <w:sz w:val="24"/>
          <w:szCs w:val="24"/>
          <w:u w:val="single" w:color="auto"/>
        </w:rPr>
        <w:t>名称</w:t>
      </w:r>
      <w:r>
        <w:rPr>
          <w:rFonts w:hint="eastAsia" w:ascii="宋体" w:hAnsi="宋体" w:eastAsia="宋体" w:cs="宋体"/>
          <w:spacing w:val="1"/>
          <w:sz w:val="24"/>
          <w:szCs w:val="24"/>
          <w:u w:val="single" w:color="auto"/>
          <w:lang w:val="en-US" w:eastAsia="zh-CN"/>
        </w:rPr>
        <w:t xml:space="preserve">    </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(加盖公章)</w:t>
      </w:r>
    </w:p>
    <w:p>
      <w:pPr>
        <w:adjustRightInd w:val="0"/>
        <w:snapToGrid w:val="0"/>
        <w:spacing w:line="360" w:lineRule="exact"/>
        <w:ind w:left="0" w:leftChars="0" w:firstLine="4318" w:firstLineChars="1981"/>
        <w:jc w:val="left"/>
        <w:rPr>
          <w:rFonts w:ascii="宋体" w:hAnsi="宋体" w:cs="宋体"/>
          <w:sz w:val="24"/>
        </w:rPr>
      </w:pPr>
      <w:r>
        <w:rPr>
          <w:rFonts w:hint="eastAsia" w:ascii="宋体" w:hAnsi="宋体" w:eastAsia="宋体" w:cs="宋体"/>
          <w:spacing w:val="-11"/>
          <w:sz w:val="24"/>
          <w:szCs w:val="24"/>
        </w:rPr>
        <w:t>日</w:t>
      </w:r>
      <w:r>
        <w:rPr>
          <w:rFonts w:hint="eastAsia" w:ascii="宋体" w:hAnsi="宋体" w:eastAsia="宋体" w:cs="宋体"/>
          <w:spacing w:val="-11"/>
          <w:sz w:val="24"/>
          <w:szCs w:val="24"/>
          <w:lang w:val="en-US" w:eastAsia="zh-CN"/>
        </w:rPr>
        <w:t xml:space="preserve"> </w:t>
      </w:r>
      <w:r>
        <w:rPr>
          <w:rFonts w:hint="eastAsia" w:ascii="宋体" w:hAnsi="宋体" w:eastAsia="宋体" w:cs="宋体"/>
          <w:spacing w:val="-7"/>
          <w:sz w:val="24"/>
          <w:szCs w:val="24"/>
        </w:rPr>
        <w:t>期：</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 xml:space="preserve">     年 </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 xml:space="preserve"> 月 </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 xml:space="preserve"> 日</w:t>
      </w:r>
    </w:p>
    <w:p>
      <w:pPr>
        <w:pStyle w:val="100"/>
        <w:spacing w:line="360" w:lineRule="auto"/>
        <w:rPr>
          <w:rFonts w:hint="eastAsia" w:ascii="宋体" w:hAnsi="宋体" w:cs="宋体"/>
          <w:b/>
          <w:bCs/>
        </w:rPr>
      </w:pPr>
    </w:p>
    <w:p>
      <w:pPr>
        <w:pStyle w:val="100"/>
        <w:spacing w:line="360" w:lineRule="auto"/>
        <w:rPr>
          <w:rFonts w:ascii="宋体" w:hAnsi="宋体" w:cs="宋体"/>
          <w:b/>
          <w:bCs/>
          <w:sz w:val="21"/>
          <w:szCs w:val="18"/>
        </w:rPr>
      </w:pPr>
      <w:r>
        <w:rPr>
          <w:rFonts w:hint="eastAsia" w:ascii="宋体" w:hAnsi="宋体" w:cs="宋体"/>
          <w:b/>
          <w:bCs/>
          <w:sz w:val="21"/>
          <w:szCs w:val="18"/>
        </w:rPr>
        <w:t>说明：1、填写前请认真阅读《工业和信息化部、国家统计局、国家发展和改革委员会、财政部关于印发中小企业划型标准规定的通知》（工信部联企业[2011]300 号）和财政部、工业和信息化部关于印发《政府采购促进中小企业发展管理办法》的通知(财库[2020]46 号)相关规定。</w:t>
      </w:r>
    </w:p>
    <w:p>
      <w:pPr>
        <w:pStyle w:val="100"/>
        <w:spacing w:line="360" w:lineRule="auto"/>
        <w:ind w:firstLine="630" w:firstLineChars="300"/>
        <w:rPr>
          <w:rFonts w:ascii="宋体" w:hAnsi="宋体" w:cs="宋体"/>
          <w:b/>
          <w:bCs/>
          <w:sz w:val="21"/>
          <w:szCs w:val="18"/>
        </w:rPr>
      </w:pPr>
      <w:r>
        <w:rPr>
          <w:rFonts w:hint="eastAsia" w:ascii="宋体" w:hAnsi="宋体" w:cs="宋体"/>
          <w:b/>
          <w:bCs/>
          <w:sz w:val="21"/>
          <w:szCs w:val="18"/>
        </w:rPr>
        <w:t>2、从业人员、营业收入、资产总额填报上一年度数据，无上一年度数据的新成立企业可不填报。</w:t>
      </w:r>
    </w:p>
    <w:p>
      <w:pPr>
        <w:pStyle w:val="100"/>
        <w:spacing w:line="400" w:lineRule="exact"/>
        <w:ind w:firstLine="630" w:firstLineChars="300"/>
        <w:outlineLvl w:val="3"/>
        <w:rPr>
          <w:rFonts w:ascii="宋体" w:hAnsi="宋体" w:cs="宋体"/>
          <w:b/>
          <w:bCs/>
          <w:sz w:val="21"/>
          <w:szCs w:val="18"/>
        </w:rPr>
      </w:pPr>
      <w:r>
        <w:rPr>
          <w:rFonts w:hint="eastAsia" w:ascii="宋体" w:hAnsi="宋体" w:cs="宋体"/>
          <w:b/>
          <w:bCs/>
          <w:sz w:val="21"/>
          <w:szCs w:val="18"/>
        </w:rPr>
        <w:t>3、如供应商不符合要求则无需填写</w:t>
      </w:r>
      <w:r>
        <w:rPr>
          <w:rFonts w:hint="eastAsia" w:ascii="宋体" w:hAnsi="宋体" w:cs="宋体"/>
          <w:b/>
          <w:bCs/>
          <w:sz w:val="21"/>
          <w:szCs w:val="18"/>
          <w:lang w:val="en-US" w:eastAsia="zh-CN"/>
        </w:rPr>
        <w:t>或</w:t>
      </w:r>
      <w:r>
        <w:rPr>
          <w:rFonts w:hint="eastAsia" w:ascii="宋体" w:hAnsi="宋体" w:cs="宋体"/>
          <w:b/>
          <w:bCs/>
          <w:sz w:val="21"/>
          <w:szCs w:val="18"/>
        </w:rPr>
        <w:t>提交此表。</w:t>
      </w:r>
    </w:p>
    <w:p>
      <w:pPr>
        <w:pStyle w:val="100"/>
        <w:spacing w:line="400" w:lineRule="exact"/>
        <w:ind w:firstLine="720" w:firstLineChars="300"/>
        <w:jc w:val="center"/>
        <w:outlineLvl w:val="1"/>
        <w:rPr>
          <w:rFonts w:ascii="宋体" w:hAnsi="宋体" w:cs="宋体"/>
          <w:b/>
          <w:sz w:val="24"/>
          <w:szCs w:val="24"/>
          <w:lang w:val="zh-CN"/>
        </w:rPr>
      </w:pPr>
      <w:r>
        <w:rPr>
          <w:rFonts w:hint="eastAsia" w:ascii="宋体" w:hAnsi="宋体" w:cs="宋体"/>
          <w:b/>
          <w:bCs/>
        </w:rPr>
        <w:br w:type="page"/>
      </w:r>
      <w:bookmarkStart w:id="81" w:name="OLE_LINK13"/>
      <w:r>
        <w:rPr>
          <w:rFonts w:hint="eastAsia" w:ascii="宋体" w:hAnsi="宋体" w:cs="宋体"/>
          <w:b/>
          <w:sz w:val="24"/>
          <w:szCs w:val="24"/>
          <w:lang w:val="zh-CN"/>
        </w:rPr>
        <w:t>残疾人福利性单位声明函</w:t>
      </w:r>
    </w:p>
    <w:bookmarkEnd w:id="81"/>
    <w:p>
      <w:pPr>
        <w:spacing w:line="588" w:lineRule="exact"/>
        <w:rPr>
          <w:rFonts w:ascii="宋体" w:hAnsi="宋体" w:cs="宋体"/>
          <w:b/>
          <w:spacing w:val="6"/>
          <w:sz w:val="24"/>
        </w:rPr>
      </w:pPr>
    </w:p>
    <w:p>
      <w:pPr>
        <w:spacing w:line="360" w:lineRule="auto"/>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w:t>
      </w:r>
      <w:r>
        <w:rPr>
          <w:rFonts w:hint="eastAsia" w:ascii="宋体" w:hAnsi="宋体" w:cs="宋体"/>
          <w:sz w:val="24"/>
          <w:u w:val="single"/>
        </w:rPr>
        <w:t xml:space="preserve">   </w:t>
      </w:r>
      <w:r>
        <w:rPr>
          <w:rFonts w:hint="eastAsia" w:ascii="宋体" w:hAnsi="宋体" w:cs="宋体"/>
          <w:sz w:val="24"/>
        </w:rPr>
        <w:t>标段</w:t>
      </w:r>
      <w:r>
        <w:rPr>
          <w:rFonts w:hint="eastAsia" w:ascii="宋体" w:hAnsi="宋体" w:cs="宋体"/>
          <w:spacing w:val="6"/>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360" w:lineRule="auto"/>
        <w:ind w:firstLine="504" w:firstLineChars="200"/>
        <w:rPr>
          <w:rFonts w:ascii="宋体" w:hAnsi="宋体" w:cs="宋体"/>
          <w:spacing w:val="6"/>
          <w:sz w:val="24"/>
        </w:rPr>
      </w:pPr>
    </w:p>
    <w:p>
      <w:pPr>
        <w:spacing w:line="360" w:lineRule="auto"/>
        <w:ind w:firstLine="504" w:firstLineChars="200"/>
        <w:rPr>
          <w:rFonts w:ascii="宋体" w:hAnsi="宋体" w:cs="宋体"/>
          <w:spacing w:val="6"/>
          <w:sz w:val="24"/>
        </w:rPr>
      </w:pPr>
    </w:p>
    <w:p>
      <w:pPr>
        <w:spacing w:before="91" w:line="222" w:lineRule="auto"/>
        <w:ind w:left="0" w:leftChars="0" w:right="22" w:firstLine="4319" w:firstLineChars="1785"/>
        <w:jc w:val="left"/>
        <w:rPr>
          <w:rFonts w:hint="eastAsia" w:ascii="宋体" w:hAnsi="宋体" w:eastAsia="宋体" w:cs="宋体"/>
          <w:spacing w:val="1"/>
          <w:sz w:val="24"/>
          <w:szCs w:val="24"/>
        </w:rPr>
      </w:pPr>
      <w:r>
        <w:rPr>
          <w:rFonts w:hint="eastAsia" w:ascii="宋体" w:hAnsi="宋体" w:eastAsia="宋体" w:cs="宋体"/>
          <w:spacing w:val="1"/>
          <w:sz w:val="24"/>
          <w:szCs w:val="24"/>
        </w:rPr>
        <w:t>供应商：</w:t>
      </w:r>
      <w:r>
        <w:rPr>
          <w:rFonts w:hint="eastAsia" w:ascii="宋体" w:hAnsi="宋体" w:eastAsia="宋体" w:cs="宋体"/>
          <w:spacing w:val="1"/>
          <w:sz w:val="24"/>
          <w:szCs w:val="24"/>
          <w:u w:val="single" w:color="auto"/>
          <w:lang w:val="en-US" w:eastAsia="zh-CN"/>
        </w:rPr>
        <w:t xml:space="preserve">    </w:t>
      </w:r>
      <w:r>
        <w:rPr>
          <w:rFonts w:hint="eastAsia" w:ascii="宋体" w:hAnsi="宋体" w:eastAsia="宋体" w:cs="宋体"/>
          <w:spacing w:val="1"/>
          <w:sz w:val="24"/>
          <w:szCs w:val="24"/>
          <w:u w:val="single" w:color="auto"/>
        </w:rPr>
        <w:t>名称</w:t>
      </w:r>
      <w:r>
        <w:rPr>
          <w:rFonts w:hint="eastAsia" w:ascii="宋体" w:hAnsi="宋体" w:eastAsia="宋体" w:cs="宋体"/>
          <w:spacing w:val="1"/>
          <w:sz w:val="24"/>
          <w:szCs w:val="24"/>
          <w:u w:val="single" w:color="auto"/>
          <w:lang w:val="en-US" w:eastAsia="zh-CN"/>
        </w:rPr>
        <w:t xml:space="preserve">    </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(加盖公章)</w:t>
      </w:r>
    </w:p>
    <w:p>
      <w:pPr>
        <w:adjustRightInd w:val="0"/>
        <w:snapToGrid w:val="0"/>
        <w:spacing w:line="360" w:lineRule="exact"/>
        <w:ind w:left="0" w:leftChars="0" w:firstLine="4318" w:firstLineChars="1981"/>
        <w:jc w:val="left"/>
        <w:rPr>
          <w:rFonts w:ascii="宋体" w:hAnsi="宋体" w:cs="宋体"/>
          <w:sz w:val="24"/>
        </w:rPr>
      </w:pPr>
      <w:r>
        <w:rPr>
          <w:rFonts w:hint="eastAsia" w:ascii="宋体" w:hAnsi="宋体" w:eastAsia="宋体" w:cs="宋体"/>
          <w:spacing w:val="-11"/>
          <w:sz w:val="24"/>
          <w:szCs w:val="24"/>
        </w:rPr>
        <w:t>日</w:t>
      </w:r>
      <w:r>
        <w:rPr>
          <w:rFonts w:hint="eastAsia" w:ascii="宋体" w:hAnsi="宋体" w:eastAsia="宋体" w:cs="宋体"/>
          <w:spacing w:val="-11"/>
          <w:sz w:val="24"/>
          <w:szCs w:val="24"/>
          <w:lang w:val="en-US" w:eastAsia="zh-CN"/>
        </w:rPr>
        <w:t xml:space="preserve"> </w:t>
      </w:r>
      <w:r>
        <w:rPr>
          <w:rFonts w:hint="eastAsia" w:ascii="宋体" w:hAnsi="宋体" w:eastAsia="宋体" w:cs="宋体"/>
          <w:spacing w:val="-7"/>
          <w:sz w:val="24"/>
          <w:szCs w:val="24"/>
        </w:rPr>
        <w:t>期：</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 xml:space="preserve">     年 </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 xml:space="preserve"> 月 </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 xml:space="preserve"> 日</w:t>
      </w:r>
    </w:p>
    <w:p>
      <w:pPr>
        <w:adjustRightInd w:val="0"/>
        <w:snapToGrid w:val="0"/>
        <w:spacing w:line="360" w:lineRule="exact"/>
        <w:rPr>
          <w:rFonts w:ascii="宋体" w:hAnsi="宋体" w:cs="宋体"/>
          <w:szCs w:val="21"/>
        </w:rPr>
      </w:pPr>
    </w:p>
    <w:p>
      <w:pPr>
        <w:pStyle w:val="12"/>
        <w:spacing w:before="120" w:beforeLines="50" w:line="360" w:lineRule="auto"/>
        <w:rPr>
          <w:rFonts w:ascii="宋体" w:hAnsi="宋体" w:cs="宋体"/>
        </w:rPr>
      </w:pPr>
    </w:p>
    <w:p>
      <w:pPr>
        <w:pStyle w:val="12"/>
        <w:spacing w:before="120" w:beforeLines="50" w:line="360" w:lineRule="auto"/>
        <w:rPr>
          <w:rFonts w:ascii="宋体" w:hAnsi="宋体" w:cs="宋体"/>
        </w:rPr>
      </w:pPr>
    </w:p>
    <w:p>
      <w:pPr>
        <w:pStyle w:val="12"/>
        <w:spacing w:before="120" w:beforeLines="50" w:line="360" w:lineRule="auto"/>
        <w:rPr>
          <w:rFonts w:ascii="宋体" w:hAnsi="宋体" w:cs="宋体"/>
        </w:rPr>
      </w:pPr>
    </w:p>
    <w:p>
      <w:pPr>
        <w:pStyle w:val="12"/>
        <w:spacing w:before="120" w:beforeLines="50" w:line="360" w:lineRule="auto"/>
        <w:rPr>
          <w:rFonts w:ascii="宋体" w:hAnsi="宋体" w:cs="宋体"/>
        </w:rPr>
      </w:pPr>
    </w:p>
    <w:p>
      <w:pPr>
        <w:pStyle w:val="12"/>
        <w:spacing w:before="120" w:beforeLines="50" w:line="360" w:lineRule="auto"/>
        <w:rPr>
          <w:rFonts w:ascii="宋体" w:hAnsi="宋体" w:cs="宋体"/>
        </w:rPr>
      </w:pPr>
    </w:p>
    <w:p>
      <w:pPr>
        <w:pStyle w:val="100"/>
        <w:spacing w:line="400" w:lineRule="exact"/>
        <w:ind w:firstLine="480" w:firstLineChars="200"/>
        <w:jc w:val="left"/>
        <w:rPr>
          <w:rFonts w:ascii="宋体" w:hAnsi="宋体" w:cs="宋体"/>
          <w:b/>
          <w:bCs/>
        </w:rPr>
      </w:pPr>
      <w:bookmarkStart w:id="82" w:name="_Toc7228"/>
      <w:bookmarkStart w:id="83" w:name="_Toc29038"/>
      <w:r>
        <w:rPr>
          <w:rFonts w:hint="eastAsia" w:ascii="宋体" w:hAnsi="宋体" w:cs="宋体"/>
          <w:b/>
          <w:bCs/>
        </w:rPr>
        <w:t>说明：如供应商不符合要求则无需填写</w:t>
      </w:r>
      <w:r>
        <w:rPr>
          <w:rFonts w:hint="eastAsia" w:ascii="宋体" w:hAnsi="宋体" w:cs="宋体"/>
          <w:b/>
          <w:bCs/>
          <w:lang w:val="en-US" w:eastAsia="zh-CN"/>
        </w:rPr>
        <w:t>或</w:t>
      </w:r>
      <w:r>
        <w:rPr>
          <w:rFonts w:hint="eastAsia" w:ascii="宋体" w:hAnsi="宋体" w:cs="宋体"/>
          <w:b/>
          <w:bCs/>
        </w:rPr>
        <w:t>提交此表。</w:t>
      </w:r>
    </w:p>
    <w:p>
      <w:pPr>
        <w:pStyle w:val="17"/>
        <w:spacing w:line="360" w:lineRule="auto"/>
        <w:rPr>
          <w:rFonts w:hAnsi="宋体" w:cs="宋体"/>
          <w:b/>
          <w:bCs/>
          <w:sz w:val="24"/>
          <w:szCs w:val="24"/>
        </w:rPr>
      </w:pPr>
    </w:p>
    <w:p>
      <w:pPr>
        <w:pStyle w:val="17"/>
        <w:spacing w:line="360" w:lineRule="auto"/>
        <w:rPr>
          <w:rFonts w:hAnsi="宋体" w:cs="宋体"/>
          <w:b/>
          <w:bCs/>
          <w:sz w:val="24"/>
          <w:szCs w:val="24"/>
        </w:rPr>
      </w:pPr>
    </w:p>
    <w:p>
      <w:pPr>
        <w:pStyle w:val="17"/>
        <w:spacing w:line="360" w:lineRule="auto"/>
        <w:jc w:val="center"/>
        <w:rPr>
          <w:rFonts w:hAnsi="宋体" w:cs="宋体"/>
          <w:b/>
          <w:sz w:val="28"/>
          <w:szCs w:val="28"/>
        </w:rPr>
      </w:pPr>
    </w:p>
    <w:p>
      <w:pPr>
        <w:rPr>
          <w:rFonts w:hint="eastAsia" w:hAnsi="宋体" w:cs="宋体"/>
          <w:b/>
          <w:sz w:val="24"/>
          <w:szCs w:val="24"/>
        </w:rPr>
      </w:pPr>
      <w:r>
        <w:rPr>
          <w:rFonts w:hint="eastAsia" w:hAnsi="宋体" w:cs="宋体"/>
          <w:b/>
          <w:sz w:val="24"/>
          <w:szCs w:val="24"/>
        </w:rPr>
        <w:br w:type="page"/>
      </w:r>
    </w:p>
    <w:p>
      <w:pPr>
        <w:pStyle w:val="17"/>
        <w:spacing w:line="360" w:lineRule="auto"/>
        <w:jc w:val="center"/>
        <w:outlineLvl w:val="2"/>
        <w:rPr>
          <w:rFonts w:hAnsi="宋体" w:cs="宋体"/>
          <w:b/>
          <w:sz w:val="24"/>
          <w:szCs w:val="24"/>
        </w:rPr>
      </w:pPr>
      <w:r>
        <w:rPr>
          <w:rFonts w:hint="eastAsia" w:hAnsi="宋体" w:cs="宋体"/>
          <w:b/>
          <w:sz w:val="24"/>
          <w:szCs w:val="24"/>
        </w:rPr>
        <w:t>监狱企业声明函</w:t>
      </w:r>
      <w:bookmarkEnd w:id="82"/>
      <w:bookmarkEnd w:id="83"/>
    </w:p>
    <w:p>
      <w:pPr>
        <w:pStyle w:val="17"/>
        <w:spacing w:line="360" w:lineRule="auto"/>
        <w:rPr>
          <w:rFonts w:hAnsi="宋体" w:cs="宋体"/>
          <w:b/>
          <w:bCs/>
          <w:sz w:val="24"/>
          <w:szCs w:val="24"/>
        </w:rPr>
      </w:pP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本单位郑重声明，根据《财政部、司法部关于政府采购支持监狱企业发展有关问题的通知》（财库〔2014〕68号）的规定。因本单位</w:t>
      </w:r>
      <w:r>
        <w:rPr>
          <w:rFonts w:hint="eastAsia" w:ascii="宋体" w:hAnsi="宋体" w:cs="宋体"/>
          <w:spacing w:val="6"/>
          <w:sz w:val="24"/>
          <w:szCs w:val="24"/>
          <w:u w:val="single"/>
        </w:rPr>
        <w:t>（符合/不符合）</w:t>
      </w:r>
      <w:r>
        <w:rPr>
          <w:rFonts w:hint="eastAsia" w:ascii="宋体" w:hAnsi="宋体" w:cs="宋体"/>
          <w:spacing w:val="6"/>
          <w:sz w:val="24"/>
          <w:szCs w:val="24"/>
        </w:rPr>
        <w:t>条件，故本单位为</w:t>
      </w:r>
      <w:r>
        <w:rPr>
          <w:rFonts w:hint="eastAsia" w:ascii="宋体" w:hAnsi="宋体" w:cs="宋体"/>
          <w:spacing w:val="6"/>
          <w:sz w:val="24"/>
          <w:szCs w:val="24"/>
          <w:u w:val="single"/>
        </w:rPr>
        <w:t>（监狱/非监狱）</w:t>
      </w:r>
      <w:r>
        <w:rPr>
          <w:rFonts w:hint="eastAsia" w:ascii="宋体" w:hAnsi="宋体" w:cs="宋体"/>
          <w:spacing w:val="6"/>
          <w:sz w:val="24"/>
          <w:szCs w:val="24"/>
        </w:rPr>
        <w:t xml:space="preserve">企业。 </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360" w:lineRule="auto"/>
        <w:ind w:firstLine="600" w:firstLineChars="250"/>
        <w:rPr>
          <w:rFonts w:ascii="宋体" w:hAnsi="宋体" w:cs="宋体"/>
          <w:b/>
          <w:sz w:val="24"/>
          <w:szCs w:val="24"/>
        </w:rPr>
      </w:pPr>
    </w:p>
    <w:p>
      <w:pPr>
        <w:pStyle w:val="17"/>
        <w:spacing w:line="360" w:lineRule="auto"/>
        <w:rPr>
          <w:rFonts w:hAnsi="宋体" w:cs="宋体"/>
          <w:b/>
          <w:bCs/>
          <w:sz w:val="24"/>
          <w:szCs w:val="24"/>
        </w:rPr>
      </w:pPr>
    </w:p>
    <w:p>
      <w:pPr>
        <w:pStyle w:val="17"/>
        <w:spacing w:line="360" w:lineRule="auto"/>
        <w:rPr>
          <w:rFonts w:hAnsi="宋体" w:cs="宋体"/>
          <w:b/>
          <w:bCs/>
          <w:sz w:val="24"/>
          <w:szCs w:val="24"/>
        </w:rPr>
      </w:pPr>
    </w:p>
    <w:p>
      <w:pPr>
        <w:pStyle w:val="12"/>
        <w:spacing w:line="360" w:lineRule="auto"/>
        <w:jc w:val="right"/>
        <w:rPr>
          <w:rFonts w:ascii="宋体" w:hAnsi="宋体" w:cs="宋体"/>
          <w:sz w:val="24"/>
        </w:rPr>
      </w:pPr>
      <w:r>
        <w:rPr>
          <w:rFonts w:hint="eastAsia" w:ascii="宋体" w:hAnsi="宋体" w:cs="宋体"/>
          <w:szCs w:val="21"/>
        </w:rPr>
        <w:t xml:space="preserve">   </w:t>
      </w:r>
      <w:r>
        <w:rPr>
          <w:rFonts w:hint="eastAsia" w:ascii="宋体" w:hAnsi="宋体" w:cs="宋体"/>
          <w:sz w:val="24"/>
        </w:rPr>
        <w:t>声  明  人:</w:t>
      </w:r>
      <w:r>
        <w:rPr>
          <w:rFonts w:hint="eastAsia" w:ascii="宋体" w:hAnsi="宋体" w:cs="宋体"/>
          <w:sz w:val="24"/>
          <w:u w:val="single"/>
        </w:rPr>
        <w:t xml:space="preserve">                      </w:t>
      </w:r>
      <w:r>
        <w:rPr>
          <w:rFonts w:hint="eastAsia" w:ascii="宋体" w:hAnsi="宋体" w:cs="宋体"/>
          <w:sz w:val="24"/>
        </w:rPr>
        <w:t>(供应商名称、公章)</w:t>
      </w:r>
    </w:p>
    <w:p>
      <w:pPr>
        <w:pStyle w:val="12"/>
        <w:spacing w:line="360" w:lineRule="auto"/>
        <w:ind w:firstLine="480"/>
        <w:jc w:val="right"/>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（签名或盖章）</w:t>
      </w:r>
    </w:p>
    <w:p>
      <w:pPr>
        <w:pStyle w:val="12"/>
        <w:spacing w:line="360" w:lineRule="auto"/>
        <w:ind w:firstLine="480"/>
        <w:jc w:val="right"/>
        <w:rPr>
          <w:rFonts w:ascii="宋体" w:hAnsi="宋体" w:cs="宋体"/>
          <w:sz w:val="24"/>
        </w:rPr>
      </w:pPr>
      <w:r>
        <w:rPr>
          <w:rFonts w:hint="eastAsia" w:ascii="宋体" w:hAnsi="宋体" w:cs="宋体"/>
          <w:sz w:val="24"/>
        </w:rPr>
        <w:t>日  期：     年    月    日</w:t>
      </w:r>
    </w:p>
    <w:p>
      <w:pPr>
        <w:pStyle w:val="17"/>
        <w:spacing w:line="360" w:lineRule="auto"/>
        <w:rPr>
          <w:rFonts w:hAnsi="宋体" w:cs="宋体"/>
          <w:b/>
          <w:bCs/>
          <w:sz w:val="24"/>
          <w:szCs w:val="24"/>
        </w:rPr>
      </w:pPr>
    </w:p>
    <w:p>
      <w:pPr>
        <w:pStyle w:val="17"/>
        <w:spacing w:line="360" w:lineRule="auto"/>
        <w:rPr>
          <w:rFonts w:hAnsi="宋体" w:cs="宋体"/>
          <w:b/>
          <w:bCs/>
          <w:sz w:val="24"/>
          <w:szCs w:val="24"/>
        </w:rPr>
      </w:pPr>
    </w:p>
    <w:p>
      <w:pPr>
        <w:pStyle w:val="17"/>
        <w:spacing w:line="360" w:lineRule="auto"/>
        <w:rPr>
          <w:rFonts w:hAnsi="宋体" w:cs="宋体"/>
          <w:b/>
          <w:bCs/>
          <w:sz w:val="24"/>
          <w:szCs w:val="24"/>
        </w:rPr>
      </w:pPr>
    </w:p>
    <w:p>
      <w:pPr>
        <w:pStyle w:val="17"/>
        <w:spacing w:line="360" w:lineRule="auto"/>
        <w:rPr>
          <w:rFonts w:hAnsi="宋体" w:cs="宋体"/>
          <w:b/>
          <w:bCs/>
          <w:sz w:val="24"/>
          <w:szCs w:val="24"/>
        </w:rPr>
      </w:pPr>
    </w:p>
    <w:p>
      <w:pPr>
        <w:pStyle w:val="17"/>
        <w:spacing w:line="360" w:lineRule="auto"/>
        <w:rPr>
          <w:rFonts w:hAnsi="宋体" w:cs="宋体"/>
          <w:b/>
          <w:bCs/>
          <w:sz w:val="24"/>
          <w:szCs w:val="24"/>
        </w:rPr>
      </w:pPr>
    </w:p>
    <w:p>
      <w:pPr>
        <w:pStyle w:val="100"/>
        <w:spacing w:line="400" w:lineRule="exact"/>
        <w:ind w:firstLine="480" w:firstLineChars="200"/>
        <w:rPr>
          <w:rFonts w:ascii="宋体" w:hAnsi="宋体" w:cs="宋体"/>
        </w:rPr>
      </w:pPr>
      <w:r>
        <w:rPr>
          <w:rFonts w:hint="eastAsia" w:ascii="宋体" w:hAnsi="宋体" w:cs="宋体"/>
          <w:b/>
          <w:bCs/>
        </w:rPr>
        <w:t>说明：监狱企业参加政府采购活动时，应当提供由省级以上监狱管理局、戒毒管理局（含新疆生产建设兵团）出具的属于监狱企业的证明文件，如供应商不符合要求则无需填写</w:t>
      </w:r>
      <w:r>
        <w:rPr>
          <w:rFonts w:hint="eastAsia" w:ascii="宋体" w:hAnsi="宋体" w:cs="宋体"/>
          <w:b/>
          <w:bCs/>
          <w:lang w:val="en-US" w:eastAsia="zh-CN"/>
        </w:rPr>
        <w:t>或</w:t>
      </w:r>
      <w:r>
        <w:rPr>
          <w:rFonts w:hint="eastAsia" w:ascii="宋体" w:hAnsi="宋体" w:cs="宋体"/>
          <w:b/>
          <w:bCs/>
        </w:rPr>
        <w:t>提交此表。</w:t>
      </w:r>
    </w:p>
    <w:p>
      <w:pPr>
        <w:pStyle w:val="26"/>
        <w:spacing w:beforeAutospacing="0" w:afterAutospacing="0" w:line="360" w:lineRule="auto"/>
        <w:rPr>
          <w:rFonts w:ascii="宋体" w:hAnsi="宋体" w:cs="宋体"/>
          <w:color w:val="000000"/>
        </w:rPr>
      </w:pPr>
      <w:r>
        <w:rPr>
          <w:rFonts w:hint="eastAsia" w:ascii="宋体" w:hAnsi="宋体" w:cs="宋体"/>
          <w:b/>
          <w:sz w:val="24"/>
          <w:szCs w:val="24"/>
        </w:rPr>
        <w:br w:type="column"/>
      </w:r>
      <w:r>
        <w:rPr>
          <w:rFonts w:hint="eastAsia" w:ascii="宋体" w:hAnsi="宋体" w:eastAsia="宋体" w:cs="宋体"/>
          <w:b/>
          <w:bCs w:val="0"/>
          <w:i w:val="0"/>
          <w:iCs w:val="0"/>
          <w:caps w:val="0"/>
          <w:color w:val="auto"/>
          <w:spacing w:val="0"/>
          <w:sz w:val="21"/>
          <w:szCs w:val="21"/>
          <w:shd w:val="clear" w:fill="FFFFFF"/>
          <w:lang w:eastAsia="zh-CN"/>
        </w:rPr>
        <w:t>（</w:t>
      </w:r>
      <w:r>
        <w:rPr>
          <w:rFonts w:hint="eastAsia" w:ascii="宋体" w:hAnsi="宋体" w:eastAsia="宋体" w:cs="宋体"/>
          <w:b/>
          <w:bCs w:val="0"/>
          <w:i w:val="0"/>
          <w:iCs w:val="0"/>
          <w:caps w:val="0"/>
          <w:color w:val="auto"/>
          <w:spacing w:val="0"/>
          <w:sz w:val="21"/>
          <w:szCs w:val="21"/>
          <w:shd w:val="clear" w:fill="FFFFFF"/>
          <w:lang w:val="en-US" w:eastAsia="zh-CN"/>
        </w:rPr>
        <w:t>十二</w:t>
      </w:r>
      <w:r>
        <w:rPr>
          <w:rFonts w:hint="eastAsia" w:ascii="宋体" w:hAnsi="宋体" w:eastAsia="宋体" w:cs="宋体"/>
          <w:b/>
          <w:bCs w:val="0"/>
          <w:i w:val="0"/>
          <w:iCs w:val="0"/>
          <w:caps w:val="0"/>
          <w:color w:val="auto"/>
          <w:spacing w:val="0"/>
          <w:sz w:val="21"/>
          <w:szCs w:val="21"/>
          <w:shd w:val="clear" w:fill="FFFFFF"/>
          <w:lang w:eastAsia="zh-CN"/>
        </w:rPr>
        <w:t>）、</w:t>
      </w:r>
      <w:r>
        <w:rPr>
          <w:rFonts w:hint="eastAsia" w:ascii="宋体" w:hAnsi="宋体" w:cs="宋体"/>
          <w:b/>
          <w:bCs/>
          <w:color w:val="000000"/>
        </w:rPr>
        <w:t xml:space="preserve">投标保证金缴纳凭证或担保机构出具的保函 </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 鉴于</w:t>
      </w:r>
      <w:r>
        <w:rPr>
          <w:rFonts w:hint="eastAsia" w:ascii="宋体" w:hAnsi="宋体" w:cs="宋体"/>
          <w:color w:val="000000"/>
          <w:sz w:val="24"/>
          <w:u w:val="single"/>
        </w:rPr>
        <w:t xml:space="preserve">      （</w:t>
      </w:r>
      <w:r>
        <w:rPr>
          <w:rFonts w:hint="eastAsia" w:ascii="宋体" w:hAnsi="宋体" w:cs="宋体"/>
          <w:color w:val="000000"/>
          <w:sz w:val="24"/>
        </w:rPr>
        <w:t>供应商）于</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日参加</w:t>
      </w:r>
      <w:r>
        <w:rPr>
          <w:rFonts w:hint="eastAsia" w:ascii="宋体" w:hAnsi="宋体" w:cs="宋体"/>
          <w:color w:val="000000"/>
          <w:sz w:val="24"/>
          <w:u w:val="single"/>
        </w:rPr>
        <w:t xml:space="preserve">           </w:t>
      </w:r>
      <w:r>
        <w:rPr>
          <w:rFonts w:hint="eastAsia" w:ascii="宋体" w:hAnsi="宋体" w:cs="宋体"/>
          <w:color w:val="000000"/>
          <w:sz w:val="24"/>
        </w:rPr>
        <w:t>（项目名称）的</w:t>
      </w:r>
      <w:r>
        <w:rPr>
          <w:rFonts w:hint="eastAsia" w:ascii="宋体" w:hAnsi="宋体" w:cs="宋体"/>
          <w:color w:val="000000"/>
          <w:sz w:val="24"/>
          <w:lang w:eastAsia="zh-CN"/>
        </w:rPr>
        <w:t>招标</w:t>
      </w:r>
      <w:r>
        <w:rPr>
          <w:rFonts w:hint="eastAsia" w:ascii="宋体" w:hAnsi="宋体" w:cs="宋体"/>
          <w:color w:val="000000"/>
          <w:sz w:val="24"/>
        </w:rPr>
        <w:t>会议。供应商在此承担向招标代理机构交纳金额</w:t>
      </w:r>
      <w:r>
        <w:rPr>
          <w:rFonts w:hint="eastAsia" w:ascii="宋体" w:hAnsi="宋体" w:cs="宋体"/>
          <w:color w:val="000000"/>
          <w:sz w:val="24"/>
          <w:u w:val="single"/>
        </w:rPr>
        <w:t xml:space="preserve">          </w:t>
      </w:r>
      <w:r>
        <w:rPr>
          <w:rFonts w:hint="eastAsia" w:ascii="宋体" w:hAnsi="宋体" w:cs="宋体"/>
          <w:color w:val="000000"/>
          <w:sz w:val="24"/>
        </w:rPr>
        <w:t>元的责任。</w:t>
      </w:r>
    </w:p>
    <w:p>
      <w:pPr>
        <w:pStyle w:val="105"/>
        <w:spacing w:line="360" w:lineRule="auto"/>
        <w:ind w:firstLine="504"/>
        <w:rPr>
          <w:rFonts w:ascii="宋体" w:hAnsi="宋体" w:cs="宋体"/>
          <w:color w:val="000000"/>
        </w:rPr>
      </w:pPr>
    </w:p>
    <w:p>
      <w:pPr>
        <w:pStyle w:val="105"/>
        <w:spacing w:line="360" w:lineRule="auto"/>
        <w:ind w:firstLine="504"/>
        <w:rPr>
          <w:rFonts w:ascii="宋体" w:hAnsi="宋体" w:cs="宋体"/>
          <w:b/>
          <w:color w:val="000000"/>
        </w:rPr>
      </w:pPr>
      <w:r>
        <w:rPr>
          <w:rFonts w:hint="eastAsia" w:ascii="宋体" w:hAnsi="宋体" w:cs="宋体"/>
          <w:color w:val="000000"/>
        </w:rPr>
        <w:t>保证金在投标有效期内保持有效。</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26" w:hRule="atLeast"/>
          <w:jc w:val="center"/>
        </w:trPr>
        <w:tc>
          <w:tcPr>
            <w:tcW w:w="8610" w:type="dxa"/>
            <w:vAlign w:val="center"/>
          </w:tcPr>
          <w:p>
            <w:pPr>
              <w:spacing w:line="360" w:lineRule="auto"/>
              <w:ind w:firstLine="504" w:firstLineChars="200"/>
              <w:jc w:val="center"/>
              <w:rPr>
                <w:rFonts w:ascii="宋体" w:hAnsi="宋体" w:cs="宋体"/>
                <w:bCs/>
                <w:color w:val="000000"/>
                <w:spacing w:val="6"/>
                <w:sz w:val="24"/>
              </w:rPr>
            </w:pPr>
            <w:r>
              <w:rPr>
                <w:rFonts w:hint="eastAsia" w:ascii="宋体" w:hAnsi="宋体" w:cs="宋体"/>
                <w:bCs/>
                <w:color w:val="000000"/>
                <w:spacing w:val="6"/>
                <w:sz w:val="24"/>
              </w:rPr>
              <w:t>磋商保证金缴纳凭证或担保机构出具的保函</w:t>
            </w:r>
          </w:p>
          <w:p>
            <w:pPr>
              <w:spacing w:line="360" w:lineRule="auto"/>
              <w:ind w:firstLine="504" w:firstLineChars="200"/>
              <w:jc w:val="center"/>
              <w:rPr>
                <w:rFonts w:ascii="宋体" w:hAnsi="宋体" w:cs="宋体"/>
                <w:bCs/>
                <w:color w:val="000000"/>
                <w:spacing w:val="6"/>
                <w:sz w:val="24"/>
              </w:rPr>
            </w:pPr>
            <w:r>
              <w:rPr>
                <w:rFonts w:hint="eastAsia" w:ascii="宋体" w:hAnsi="宋体" w:cs="宋体"/>
                <w:bCs/>
                <w:color w:val="000000"/>
                <w:spacing w:val="6"/>
                <w:sz w:val="24"/>
              </w:rPr>
              <w:t>（粘贴处）</w:t>
            </w:r>
          </w:p>
        </w:tc>
      </w:tr>
    </w:tbl>
    <w:p>
      <w:pPr>
        <w:spacing w:line="360" w:lineRule="auto"/>
        <w:ind w:firstLine="504" w:firstLineChars="200"/>
        <w:rPr>
          <w:rFonts w:ascii="宋体" w:hAnsi="宋体" w:cs="宋体"/>
          <w:color w:val="000000"/>
          <w:spacing w:val="6"/>
          <w:sz w:val="24"/>
        </w:rPr>
      </w:pPr>
    </w:p>
    <w:p>
      <w:pPr>
        <w:spacing w:line="360" w:lineRule="auto"/>
        <w:ind w:firstLine="504" w:firstLineChars="200"/>
        <w:rPr>
          <w:rFonts w:ascii="宋体" w:hAnsi="宋体" w:cs="宋体"/>
          <w:color w:val="000000"/>
          <w:spacing w:val="6"/>
          <w:sz w:val="24"/>
        </w:rPr>
      </w:pPr>
      <w:r>
        <w:rPr>
          <w:rFonts w:hint="eastAsia" w:ascii="宋体" w:hAnsi="宋体" w:cs="宋体"/>
          <w:color w:val="000000"/>
          <w:spacing w:val="6"/>
          <w:sz w:val="24"/>
        </w:rPr>
        <w:t>供应商名称：</w:t>
      </w:r>
      <w:r>
        <w:rPr>
          <w:rFonts w:hint="eastAsia" w:ascii="宋体" w:hAnsi="宋体" w:cs="宋体"/>
          <w:color w:val="000000"/>
          <w:spacing w:val="6"/>
          <w:sz w:val="24"/>
          <w:u w:val="single"/>
        </w:rPr>
        <w:t xml:space="preserve">                              </w:t>
      </w:r>
      <w:r>
        <w:rPr>
          <w:rFonts w:hint="eastAsia" w:ascii="宋体" w:hAnsi="宋体" w:cs="宋体"/>
          <w:color w:val="000000"/>
          <w:spacing w:val="6"/>
          <w:sz w:val="24"/>
        </w:rPr>
        <w:t>（公      章）</w:t>
      </w:r>
    </w:p>
    <w:p>
      <w:pPr>
        <w:pStyle w:val="105"/>
        <w:spacing w:line="360" w:lineRule="auto"/>
        <w:ind w:firstLine="504"/>
        <w:rPr>
          <w:rFonts w:ascii="宋体" w:hAnsi="宋体" w:cs="宋体"/>
          <w:color w:val="000000"/>
        </w:rPr>
      </w:pPr>
      <w:r>
        <w:rPr>
          <w:rFonts w:hint="eastAsia" w:ascii="宋体" w:hAnsi="宋体" w:cs="宋体"/>
          <w:color w:val="000000"/>
        </w:rPr>
        <w:t>法定代表人或被授权委托人：</w:t>
      </w:r>
      <w:r>
        <w:rPr>
          <w:rFonts w:hint="eastAsia" w:ascii="宋体" w:hAnsi="宋体" w:cs="宋体"/>
          <w:color w:val="000000"/>
          <w:u w:val="single"/>
        </w:rPr>
        <w:t xml:space="preserve">             </w:t>
      </w:r>
      <w:r>
        <w:rPr>
          <w:rFonts w:hint="eastAsia" w:ascii="宋体" w:hAnsi="宋体" w:cs="宋体"/>
          <w:color w:val="000000"/>
        </w:rPr>
        <w:t>（签字或盖章）</w:t>
      </w:r>
    </w:p>
    <w:p>
      <w:pPr>
        <w:spacing w:line="360" w:lineRule="auto"/>
        <w:ind w:firstLine="504" w:firstLineChars="200"/>
        <w:jc w:val="center"/>
        <w:rPr>
          <w:rFonts w:ascii="宋体" w:hAnsi="宋体" w:cs="宋体"/>
          <w:color w:val="000000"/>
          <w:spacing w:val="6"/>
          <w:sz w:val="24"/>
        </w:rPr>
      </w:pPr>
      <w:r>
        <w:rPr>
          <w:rFonts w:hint="eastAsia" w:ascii="宋体" w:hAnsi="宋体" w:cs="宋体"/>
          <w:color w:val="000000"/>
          <w:spacing w:val="6"/>
          <w:sz w:val="24"/>
        </w:rPr>
        <w:t xml:space="preserve">            日期：</w:t>
      </w:r>
      <w:r>
        <w:rPr>
          <w:rFonts w:hint="eastAsia" w:ascii="宋体" w:hAnsi="宋体" w:cs="宋体"/>
          <w:color w:val="000000"/>
          <w:spacing w:val="6"/>
          <w:sz w:val="24"/>
          <w:u w:val="single"/>
        </w:rPr>
        <w:t xml:space="preserve">      </w:t>
      </w:r>
      <w:r>
        <w:rPr>
          <w:rFonts w:hint="eastAsia" w:ascii="宋体" w:hAnsi="宋体" w:cs="宋体"/>
          <w:color w:val="000000"/>
          <w:spacing w:val="6"/>
          <w:sz w:val="24"/>
        </w:rPr>
        <w:t>年</w:t>
      </w:r>
      <w:r>
        <w:rPr>
          <w:rFonts w:hint="eastAsia" w:ascii="宋体" w:hAnsi="宋体" w:cs="宋体"/>
          <w:color w:val="000000"/>
          <w:spacing w:val="6"/>
          <w:sz w:val="24"/>
          <w:u w:val="single"/>
        </w:rPr>
        <w:t xml:space="preserve">    </w:t>
      </w:r>
      <w:r>
        <w:rPr>
          <w:rFonts w:hint="eastAsia" w:ascii="宋体" w:hAnsi="宋体" w:cs="宋体"/>
          <w:color w:val="000000"/>
          <w:spacing w:val="6"/>
          <w:sz w:val="24"/>
        </w:rPr>
        <w:t>月</w:t>
      </w:r>
      <w:r>
        <w:rPr>
          <w:rFonts w:hint="eastAsia" w:ascii="宋体" w:hAnsi="宋体" w:cs="宋体"/>
          <w:color w:val="000000"/>
          <w:spacing w:val="6"/>
          <w:sz w:val="24"/>
          <w:u w:val="single"/>
        </w:rPr>
        <w:t xml:space="preserve">    </w:t>
      </w:r>
      <w:r>
        <w:rPr>
          <w:rFonts w:hint="eastAsia" w:ascii="宋体" w:hAnsi="宋体" w:cs="宋体"/>
          <w:color w:val="000000"/>
          <w:spacing w:val="6"/>
          <w:sz w:val="24"/>
        </w:rPr>
        <w:t>日</w:t>
      </w:r>
    </w:p>
    <w:p>
      <w:pPr>
        <w:pStyle w:val="87"/>
        <w:spacing w:line="360" w:lineRule="auto"/>
        <w:ind w:firstLine="480"/>
        <w:rPr>
          <w:rFonts w:hint="eastAsia" w:ascii="宋体" w:hAnsi="宋体" w:eastAsia="宋体" w:cs="宋体"/>
          <w:color w:val="auto"/>
        </w:rPr>
      </w:pPr>
    </w:p>
    <w:p>
      <w:pPr>
        <w:pStyle w:val="87"/>
        <w:spacing w:line="360" w:lineRule="auto"/>
        <w:ind w:firstLine="480"/>
        <w:rPr>
          <w:rFonts w:hint="eastAsia" w:ascii="宋体" w:hAnsi="宋体" w:eastAsia="宋体" w:cs="宋体"/>
          <w:color w:val="auto"/>
        </w:rPr>
      </w:pPr>
      <w:r>
        <w:rPr>
          <w:rFonts w:hint="eastAsia" w:ascii="宋体" w:hAnsi="宋体" w:eastAsia="宋体" w:cs="宋体"/>
          <w:color w:val="auto"/>
        </w:rPr>
        <w:br w:type="page"/>
      </w:r>
    </w:p>
    <w:p>
      <w:pPr>
        <w:pStyle w:val="89"/>
        <w:spacing w:before="210" w:after="210" w:line="360" w:lineRule="auto"/>
        <w:rPr>
          <w:rFonts w:hint="eastAsia" w:ascii="宋体" w:hAnsi="宋体" w:eastAsia="宋体" w:cs="宋体"/>
          <w:color w:val="auto"/>
        </w:rPr>
      </w:pPr>
      <w:r>
        <w:rPr>
          <w:rFonts w:hint="eastAsia" w:ascii="宋体" w:hAnsi="宋体" w:eastAsia="宋体" w:cs="宋体"/>
          <w:b/>
          <w:bCs/>
        </w:rPr>
        <w:t>第四部分　</w:t>
      </w:r>
      <w:r>
        <w:rPr>
          <w:rFonts w:hint="eastAsia" w:ascii="宋体" w:hAnsi="宋体" w:eastAsia="宋体" w:cs="宋体"/>
          <w:b/>
          <w:bCs/>
          <w:color w:val="auto"/>
          <w:lang w:eastAsia="zh-CN"/>
        </w:rPr>
        <w:t>投标人</w:t>
      </w:r>
      <w:r>
        <w:rPr>
          <w:rFonts w:hint="eastAsia" w:ascii="宋体" w:hAnsi="宋体" w:eastAsia="宋体" w:cs="宋体"/>
          <w:b/>
          <w:bCs/>
          <w:color w:val="auto"/>
        </w:rPr>
        <w:t>参加政府采购活动承诺书</w:t>
      </w:r>
    </w:p>
    <w:p>
      <w:pPr>
        <w:pStyle w:val="87"/>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未签署下列承诺书的，将被视为无效投标，其责任由</w:t>
      </w:r>
      <w:r>
        <w:rPr>
          <w:rFonts w:hint="eastAsia" w:ascii="宋体" w:hAnsi="宋体" w:cs="宋体"/>
          <w:color w:val="auto"/>
          <w:highlight w:val="none"/>
          <w:lang w:eastAsia="zh-CN"/>
        </w:rPr>
        <w:t>投标人</w:t>
      </w:r>
      <w:r>
        <w:rPr>
          <w:rFonts w:hint="eastAsia" w:ascii="宋体" w:hAnsi="宋体" w:eastAsia="宋体" w:cs="宋体"/>
          <w:color w:val="auto"/>
          <w:highlight w:val="none"/>
        </w:rPr>
        <w:t>自行承担。</w:t>
      </w:r>
    </w:p>
    <w:p>
      <w:pPr>
        <w:pStyle w:val="88"/>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（一）质量安全责任承诺书</w:t>
      </w:r>
    </w:p>
    <w:p>
      <w:pPr>
        <w:pStyle w:val="87"/>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为保证本采购项目顺利进行，作为</w:t>
      </w:r>
      <w:r>
        <w:rPr>
          <w:rFonts w:hint="eastAsia" w:ascii="宋体" w:hAnsi="宋体" w:cs="宋体"/>
          <w:color w:val="auto"/>
          <w:highlight w:val="none"/>
          <w:lang w:eastAsia="zh-CN"/>
        </w:rPr>
        <w:t>投标人</w:t>
      </w:r>
      <w:r>
        <w:rPr>
          <w:rFonts w:hint="eastAsia" w:ascii="宋体" w:hAnsi="宋体" w:eastAsia="宋体" w:cs="宋体"/>
          <w:color w:val="auto"/>
          <w:highlight w:val="none"/>
        </w:rPr>
        <w:t>，现郑重承诺：</w:t>
      </w:r>
    </w:p>
    <w:p>
      <w:pPr>
        <w:pStyle w:val="87"/>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color="000000" w:themeColor="text1"/>
        </w:rPr>
        <w:t>．</w:t>
      </w:r>
      <w:r>
        <w:rPr>
          <w:rFonts w:hint="eastAsia" w:ascii="宋体" w:hAnsi="宋体" w:eastAsia="宋体" w:cs="宋体"/>
          <w:color w:val="auto"/>
          <w:highlight w:val="none"/>
        </w:rPr>
        <w:t>我方所投产品的生产（包括设计、制造、安装、改造、维修等）、投入使用的材料等均完全符合国家现行质量、安全、环保标准和要求。</w:t>
      </w:r>
    </w:p>
    <w:p>
      <w:pPr>
        <w:pStyle w:val="87"/>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color="000000" w:themeColor="text1"/>
        </w:rPr>
        <w:t>．</w:t>
      </w:r>
      <w:r>
        <w:rPr>
          <w:rFonts w:hint="eastAsia" w:ascii="宋体" w:hAnsi="宋体" w:eastAsia="宋体" w:cs="宋体"/>
          <w:color w:val="auto"/>
          <w:highlight w:val="none"/>
        </w:rPr>
        <w:t>我方将严格按照国家现行相关储存、运输、安装调试技术标准及规范、服务标准及规范、施工标准及规范，在规定的时限内，保质、保量完成项目全部内容，并向采购人交付合格产品。</w:t>
      </w:r>
    </w:p>
    <w:p>
      <w:pPr>
        <w:pStyle w:val="87"/>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u w:color="000000" w:themeColor="text1"/>
        </w:rPr>
        <w:t>．</w:t>
      </w:r>
      <w:r>
        <w:rPr>
          <w:rFonts w:hint="eastAsia" w:ascii="宋体" w:hAnsi="宋体" w:eastAsia="宋体" w:cs="宋体"/>
          <w:color w:val="auto"/>
          <w:highlight w:val="none"/>
        </w:rPr>
        <w:t>对于因产品生产质量以及储存、运输、安装调试、服务、施工等过程中产生的任何安全事故，我方承担全部责任。</w:t>
      </w:r>
    </w:p>
    <w:p>
      <w:pPr>
        <w:pStyle w:val="87"/>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u w:color="000000" w:themeColor="text1"/>
        </w:rPr>
        <w:t>．</w:t>
      </w:r>
      <w:r>
        <w:rPr>
          <w:rFonts w:hint="eastAsia" w:ascii="宋体" w:hAnsi="宋体" w:eastAsia="宋体" w:cs="宋体"/>
          <w:color w:val="auto"/>
          <w:highlight w:val="none"/>
        </w:rPr>
        <w:t>我方提供的货物、工程、服务等符合现行的国家、行业、地区、企业标准及要求，标准不一致的，以更为严格的为准，我方对提供的货物、工程、服务等的质量、安全、环保等承担全部责任。</w:t>
      </w:r>
    </w:p>
    <w:p>
      <w:pPr>
        <w:pStyle w:val="87"/>
        <w:spacing w:line="360" w:lineRule="auto"/>
        <w:ind w:firstLine="480"/>
        <w:rPr>
          <w:rFonts w:hint="eastAsia" w:ascii="宋体" w:hAnsi="宋体" w:eastAsia="宋体" w:cs="宋体"/>
          <w:color w:val="auto"/>
          <w:highlight w:val="none"/>
        </w:rPr>
      </w:pPr>
    </w:p>
    <w:p>
      <w:pPr>
        <w:pStyle w:val="87"/>
        <w:spacing w:line="360" w:lineRule="auto"/>
        <w:ind w:firstLine="480"/>
        <w:rPr>
          <w:rFonts w:hint="eastAsia" w:ascii="宋体" w:hAnsi="宋体" w:eastAsia="宋体" w:cs="宋体"/>
          <w:color w:val="auto"/>
          <w:highlight w:val="none"/>
        </w:rPr>
      </w:pPr>
      <w:r>
        <w:rPr>
          <w:rFonts w:hint="eastAsia" w:ascii="宋体" w:hAnsi="宋体" w:cs="宋体"/>
          <w:color w:val="auto"/>
          <w:highlight w:val="none"/>
          <w:lang w:eastAsia="zh-CN"/>
        </w:rPr>
        <w:t>投标人</w:t>
      </w:r>
      <w:r>
        <w:rPr>
          <w:rFonts w:hint="eastAsia" w:ascii="宋体" w:hAnsi="宋体" w:eastAsia="宋体" w:cs="宋体"/>
          <w:color w:val="auto"/>
          <w:highlight w:val="none"/>
        </w:rPr>
        <w:t>：（</w:t>
      </w:r>
      <w:r>
        <w:rPr>
          <w:rFonts w:hint="eastAsia" w:ascii="宋体" w:hAnsi="宋体" w:cs="宋体"/>
          <w:color w:val="auto"/>
          <w:highlight w:val="none"/>
          <w:lang w:eastAsia="zh-CN"/>
        </w:rPr>
        <w:t>投标人</w:t>
      </w:r>
      <w:r>
        <w:rPr>
          <w:rFonts w:hint="eastAsia" w:ascii="宋体" w:hAnsi="宋体" w:eastAsia="宋体" w:cs="宋体"/>
          <w:color w:val="auto"/>
          <w:highlight w:val="none"/>
        </w:rPr>
        <w:t>全称并加盖公章）</w:t>
      </w:r>
    </w:p>
    <w:p>
      <w:pPr>
        <w:pStyle w:val="87"/>
        <w:spacing w:line="360" w:lineRule="auto"/>
        <w:ind w:firstLine="480"/>
        <w:rPr>
          <w:rFonts w:hint="eastAsia" w:ascii="宋体" w:hAnsi="宋体" w:eastAsia="宋体" w:cs="宋体"/>
          <w:highlight w:val="none"/>
        </w:rPr>
      </w:pPr>
      <w:r>
        <w:rPr>
          <w:rFonts w:hint="eastAsia" w:ascii="宋体" w:hAnsi="宋体" w:eastAsia="宋体" w:cs="宋体"/>
          <w:highlight w:val="none"/>
        </w:rPr>
        <w:t>日　期：　　年　月　日</w:t>
      </w:r>
    </w:p>
    <w:p>
      <w:pPr>
        <w:pStyle w:val="87"/>
        <w:spacing w:line="360" w:lineRule="auto"/>
        <w:ind w:firstLine="480"/>
        <w:rPr>
          <w:rFonts w:hint="eastAsia" w:ascii="宋体" w:hAnsi="宋体" w:eastAsia="宋体" w:cs="宋体"/>
          <w:highlight w:val="none"/>
        </w:rPr>
      </w:pPr>
    </w:p>
    <w:p>
      <w:pPr>
        <w:rPr>
          <w:rFonts w:hint="eastAsia" w:ascii="宋体" w:hAnsi="宋体" w:eastAsia="宋体" w:cs="宋体"/>
          <w:highlight w:val="none"/>
        </w:rPr>
      </w:pPr>
      <w:r>
        <w:rPr>
          <w:rFonts w:hint="eastAsia" w:ascii="宋体" w:hAnsi="宋体" w:eastAsia="宋体" w:cs="宋体"/>
          <w:highlight w:val="none"/>
        </w:rPr>
        <w:br w:type="page"/>
      </w:r>
    </w:p>
    <w:p>
      <w:pPr>
        <w:pStyle w:val="88"/>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（二）拒绝政府采购领域商业贿赂承诺书</w:t>
      </w:r>
    </w:p>
    <w:p>
      <w:pPr>
        <w:spacing w:before="112" w:line="222" w:lineRule="auto"/>
        <w:ind w:left="2187"/>
        <w:rPr>
          <w:rFonts w:hint="eastAsia" w:ascii="宋体" w:hAnsi="宋体" w:eastAsia="宋体" w:cs="宋体"/>
          <w:sz w:val="24"/>
          <w:szCs w:val="24"/>
        </w:rPr>
      </w:pPr>
      <w:r>
        <w:rPr>
          <w:rFonts w:hint="eastAsia" w:ascii="宋体" w:hAnsi="宋体" w:eastAsia="宋体" w:cs="宋体"/>
          <w:spacing w:val="8"/>
          <w:sz w:val="24"/>
          <w:szCs w:val="24"/>
        </w:rPr>
        <w:t>(执行</w:t>
      </w:r>
      <w:r>
        <w:rPr>
          <w:rFonts w:hint="eastAsia" w:ascii="宋体" w:hAnsi="宋体" w:eastAsia="宋体" w:cs="宋体"/>
          <w:spacing w:val="6"/>
          <w:sz w:val="24"/>
          <w:szCs w:val="24"/>
        </w:rPr>
        <w:t>陕</w:t>
      </w:r>
      <w:r>
        <w:rPr>
          <w:rFonts w:hint="eastAsia" w:ascii="宋体" w:hAnsi="宋体" w:eastAsia="宋体" w:cs="宋体"/>
          <w:spacing w:val="4"/>
          <w:sz w:val="24"/>
          <w:szCs w:val="24"/>
        </w:rPr>
        <w:t>财办采管[2006]21 号文件)</w:t>
      </w:r>
    </w:p>
    <w:p>
      <w:pPr>
        <w:pStyle w:val="87"/>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为响应党中央、国务院关于治理政府采购领域商业贿赂行为的号召， 我公司在此庄严承诺：</w:t>
      </w:r>
    </w:p>
    <w:p>
      <w:pPr>
        <w:pStyle w:val="87"/>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 、在参与政府采购活动中遵纪守法、诚信经营、公平竞标。</w:t>
      </w:r>
    </w:p>
    <w:p>
      <w:pPr>
        <w:pStyle w:val="87"/>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 、不向政府采购人、采购代理机构和政府采购评审专家进行任何形 式的商业贿赂以谋取交易机会。</w:t>
      </w:r>
    </w:p>
    <w:p>
      <w:pPr>
        <w:pStyle w:val="87"/>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 、不向政府采购代理机构和采购人提供虚假资质文件或采用虚假应 标方式参与政府采购市场竞争并谋取中标、成交。</w:t>
      </w:r>
    </w:p>
    <w:p>
      <w:pPr>
        <w:pStyle w:val="87"/>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 、不采取“围标、陪标”等商业欺诈手段获得政府采购定单。</w:t>
      </w:r>
    </w:p>
    <w:p>
      <w:pPr>
        <w:pStyle w:val="87"/>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 、不采取不正当手段诋毁、排挤其他供应商。</w:t>
      </w:r>
    </w:p>
    <w:p>
      <w:pPr>
        <w:pStyle w:val="87"/>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 、不在提供商品和服务时“偷梁换柱、以次充好”损害采购人的合 法权益。</w:t>
      </w:r>
    </w:p>
    <w:p>
      <w:pPr>
        <w:pStyle w:val="87"/>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7 、不与采购人、采购代理机构政府采购评审专家或其它供应商恶意 串通，进行质疑和投诉，维护政府采购市场秩序。</w:t>
      </w:r>
    </w:p>
    <w:p>
      <w:pPr>
        <w:pStyle w:val="87"/>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8 、尊重和接受政府采购监督管理部门的监督和政府采购代理机构招 标采购要求，承担因违约行为给采购人造成的损失。</w:t>
      </w:r>
    </w:p>
    <w:p>
      <w:pPr>
        <w:pStyle w:val="87"/>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9 、不发生其他有悖于政府采购公开、公平、公正和诚信原则的行为。</w:t>
      </w:r>
    </w:p>
    <w:p>
      <w:pPr>
        <w:pStyle w:val="87"/>
        <w:spacing w:line="360" w:lineRule="auto"/>
        <w:ind w:firstLine="480"/>
        <w:rPr>
          <w:rFonts w:hint="eastAsia" w:ascii="宋体" w:hAnsi="宋体" w:cs="宋体"/>
          <w:color w:val="auto"/>
          <w:highlight w:val="none"/>
          <w:lang w:eastAsia="zh-CN"/>
        </w:rPr>
      </w:pPr>
    </w:p>
    <w:p>
      <w:pPr>
        <w:pStyle w:val="87"/>
        <w:spacing w:line="360" w:lineRule="auto"/>
        <w:ind w:firstLine="480"/>
        <w:rPr>
          <w:rFonts w:hint="eastAsia" w:ascii="宋体" w:hAnsi="宋体" w:eastAsia="宋体" w:cs="宋体"/>
          <w:color w:val="auto"/>
          <w:highlight w:val="none"/>
        </w:rPr>
      </w:pPr>
      <w:r>
        <w:rPr>
          <w:rFonts w:hint="eastAsia" w:ascii="宋体" w:hAnsi="宋体" w:cs="宋体"/>
          <w:color w:val="auto"/>
          <w:highlight w:val="none"/>
          <w:lang w:eastAsia="zh-CN"/>
        </w:rPr>
        <w:t>投标人</w:t>
      </w:r>
      <w:r>
        <w:rPr>
          <w:rFonts w:hint="eastAsia" w:ascii="宋体" w:hAnsi="宋体" w:eastAsia="宋体" w:cs="宋体"/>
          <w:color w:val="auto"/>
          <w:highlight w:val="none"/>
        </w:rPr>
        <w:t>：（</w:t>
      </w:r>
      <w:r>
        <w:rPr>
          <w:rFonts w:hint="eastAsia" w:ascii="宋体" w:hAnsi="宋体" w:cs="宋体"/>
          <w:color w:val="auto"/>
          <w:highlight w:val="none"/>
          <w:lang w:eastAsia="zh-CN"/>
        </w:rPr>
        <w:t>投标人</w:t>
      </w:r>
      <w:r>
        <w:rPr>
          <w:rFonts w:hint="eastAsia" w:ascii="宋体" w:hAnsi="宋体" w:eastAsia="宋体" w:cs="宋体"/>
          <w:color w:val="auto"/>
          <w:highlight w:val="none"/>
        </w:rPr>
        <w:t>全称并加盖公章）</w:t>
      </w:r>
    </w:p>
    <w:p>
      <w:pPr>
        <w:pStyle w:val="87"/>
        <w:spacing w:line="360" w:lineRule="auto"/>
        <w:ind w:firstLine="480"/>
        <w:rPr>
          <w:rFonts w:hint="eastAsia" w:ascii="宋体" w:hAnsi="宋体" w:eastAsia="宋体" w:cs="宋体"/>
          <w:highlight w:val="none"/>
        </w:rPr>
      </w:pPr>
      <w:r>
        <w:rPr>
          <w:rFonts w:hint="eastAsia" w:ascii="宋体" w:hAnsi="宋体" w:eastAsia="宋体" w:cs="宋体"/>
          <w:highlight w:val="none"/>
        </w:rPr>
        <w:t>日　期：　　年　月　日</w:t>
      </w:r>
    </w:p>
    <w:p>
      <w:r>
        <w:br w:type="page"/>
      </w:r>
    </w:p>
    <w:p>
      <w:pPr>
        <w:pStyle w:val="89"/>
        <w:spacing w:before="210" w:after="210" w:line="360" w:lineRule="auto"/>
        <w:ind w:left="2640" w:right="600" w:hanging="1800"/>
        <w:rPr>
          <w:rFonts w:hint="eastAsia" w:ascii="宋体" w:hAnsi="宋体" w:eastAsia="宋体" w:cs="宋体"/>
          <w:b/>
          <w:bCs/>
        </w:rPr>
      </w:pPr>
      <w:r>
        <w:rPr>
          <w:rFonts w:hint="eastAsia" w:ascii="宋体" w:hAnsi="宋体" w:eastAsia="宋体" w:cs="宋体"/>
          <w:b/>
          <w:bCs/>
          <w:color w:val="auto"/>
        </w:rPr>
        <w:t>第五部分　</w:t>
      </w:r>
      <w:r>
        <w:rPr>
          <w:rFonts w:hint="eastAsia" w:ascii="宋体" w:hAnsi="宋体" w:eastAsia="宋体" w:cs="宋体"/>
          <w:b/>
          <w:bCs/>
        </w:rPr>
        <w:t>投标方案</w:t>
      </w:r>
    </w:p>
    <w:p>
      <w:pPr>
        <w:adjustRightInd w:val="0"/>
        <w:spacing w:line="360" w:lineRule="auto"/>
        <w:ind w:firstLine="480" w:firstLineChars="200"/>
        <w:jc w:val="left"/>
        <w:rPr>
          <w:rFonts w:ascii="宋体" w:hAnsi="宋体" w:cs="宋体"/>
          <w:bCs/>
          <w:sz w:val="24"/>
          <w:szCs w:val="24"/>
        </w:rPr>
      </w:pPr>
      <w:r>
        <w:rPr>
          <w:rFonts w:hint="eastAsia" w:ascii="宋体" w:hAnsi="宋体" w:cs="宋体"/>
          <w:bCs/>
          <w:sz w:val="24"/>
          <w:szCs w:val="24"/>
        </w:rPr>
        <w:t>根据</w:t>
      </w:r>
      <w:r>
        <w:rPr>
          <w:rFonts w:hint="eastAsia" w:ascii="宋体" w:hAnsi="宋体" w:cs="宋体"/>
          <w:bCs/>
          <w:sz w:val="24"/>
          <w:szCs w:val="24"/>
          <w:lang w:val="en-US" w:eastAsia="zh-CN"/>
        </w:rPr>
        <w:t>招标</w:t>
      </w:r>
      <w:r>
        <w:rPr>
          <w:rFonts w:hint="eastAsia" w:ascii="宋体" w:hAnsi="宋体" w:cs="宋体"/>
          <w:bCs/>
          <w:sz w:val="24"/>
          <w:szCs w:val="24"/>
        </w:rPr>
        <w:t>文件要求和采购需求及评审办法，编制</w:t>
      </w:r>
      <w:r>
        <w:rPr>
          <w:rFonts w:hint="eastAsia" w:ascii="宋体" w:hAnsi="宋体" w:cs="宋体"/>
          <w:bCs/>
          <w:sz w:val="24"/>
          <w:szCs w:val="24"/>
          <w:lang w:val="en-US" w:eastAsia="zh-CN"/>
        </w:rPr>
        <w:t>投标</w:t>
      </w:r>
      <w:r>
        <w:rPr>
          <w:rFonts w:hint="eastAsia" w:ascii="宋体" w:hAnsi="宋体" w:cs="宋体"/>
          <w:bCs/>
          <w:sz w:val="24"/>
          <w:szCs w:val="24"/>
        </w:rPr>
        <w:t>响应方案，包含但不限于下列内容。</w:t>
      </w:r>
    </w:p>
    <w:p>
      <w:pPr>
        <w:spacing w:line="360" w:lineRule="auto"/>
        <w:ind w:firstLine="420" w:firstLineChars="175"/>
        <w:rPr>
          <w:rFonts w:ascii="宋体" w:hAnsi="宋体" w:cs="宋体"/>
          <w:bCs/>
          <w:sz w:val="24"/>
          <w:szCs w:val="24"/>
        </w:rPr>
      </w:pPr>
      <w:r>
        <w:rPr>
          <w:rFonts w:hint="eastAsia" w:ascii="宋体" w:hAnsi="宋体" w:cs="宋体"/>
          <w:bCs/>
          <w:sz w:val="24"/>
          <w:szCs w:val="24"/>
        </w:rPr>
        <w:t>一、供应商企业简介。</w:t>
      </w:r>
    </w:p>
    <w:p>
      <w:pPr>
        <w:spacing w:line="360" w:lineRule="auto"/>
        <w:ind w:firstLine="420" w:firstLineChars="175"/>
        <w:rPr>
          <w:rFonts w:ascii="宋体" w:hAnsi="宋体" w:cs="宋体"/>
          <w:bCs/>
          <w:sz w:val="24"/>
          <w:szCs w:val="24"/>
        </w:rPr>
      </w:pPr>
      <w:r>
        <w:rPr>
          <w:rFonts w:hint="eastAsia" w:ascii="宋体" w:hAnsi="宋体" w:cs="宋体"/>
          <w:bCs/>
          <w:sz w:val="24"/>
          <w:szCs w:val="24"/>
        </w:rPr>
        <w:t>二、供应商根据采购内容及评审内容要求，自主编写方案说明。</w:t>
      </w:r>
    </w:p>
    <w:p>
      <w:pPr>
        <w:spacing w:line="360" w:lineRule="auto"/>
        <w:ind w:firstLine="420" w:firstLineChars="175"/>
        <w:rPr>
          <w:rFonts w:ascii="宋体" w:hAnsi="宋体" w:cs="宋体"/>
          <w:sz w:val="24"/>
          <w:szCs w:val="24"/>
        </w:rPr>
      </w:pPr>
      <w:r>
        <w:rPr>
          <w:rFonts w:hint="eastAsia" w:ascii="宋体" w:hAnsi="宋体" w:cs="宋体"/>
          <w:bCs/>
          <w:sz w:val="24"/>
          <w:szCs w:val="24"/>
        </w:rPr>
        <w:t>三、供应商认为有必要说明的问题。</w:t>
      </w:r>
    </w:p>
    <w:p>
      <w:pPr>
        <w:spacing w:line="360" w:lineRule="auto"/>
        <w:rPr>
          <w:rFonts w:hint="eastAsia" w:ascii="宋体" w:hAnsi="宋体" w:eastAsia="宋体" w:cs="宋体"/>
          <w:color w:val="000000"/>
          <w:kern w:val="24"/>
        </w:rPr>
      </w:pPr>
      <w:r>
        <w:rPr>
          <w:rFonts w:hint="eastAsia" w:ascii="宋体" w:hAnsi="宋体" w:eastAsia="宋体" w:cs="宋体"/>
        </w:rPr>
        <w:br w:type="page"/>
      </w:r>
    </w:p>
    <w:p>
      <w:pPr>
        <w:pStyle w:val="3"/>
        <w:numPr>
          <w:ilvl w:val="0"/>
          <w:numId w:val="0"/>
        </w:numPr>
        <w:tabs>
          <w:tab w:val="left" w:pos="433"/>
          <w:tab w:val="left" w:pos="1034"/>
        </w:tabs>
        <w:spacing w:before="290" w:beforeLines="100" w:after="435" w:afterLines="150" w:line="360" w:lineRule="exact"/>
        <w:jc w:val="center"/>
        <w:rPr>
          <w:rFonts w:hint="eastAsia" w:ascii="仿宋" w:hAnsi="仿宋" w:eastAsia="仿宋" w:cs="仿宋"/>
          <w:b/>
          <w:color w:val="auto"/>
          <w:w w:val="99"/>
          <w:kern w:val="0"/>
          <w:position w:val="-3"/>
        </w:rPr>
      </w:pPr>
      <w:r>
        <w:rPr>
          <w:rFonts w:hint="eastAsia" w:ascii="宋体" w:hAnsi="宋体" w:eastAsia="宋体" w:cs="宋体"/>
          <w:b/>
          <w:bCs/>
        </w:rPr>
        <w:t>第六部分　</w:t>
      </w:r>
      <w:r>
        <w:rPr>
          <w:rFonts w:hint="eastAsia" w:ascii="宋体" w:hAnsi="宋体" w:eastAsia="宋体" w:cs="宋体"/>
          <w:b/>
          <w:bCs/>
          <w:color w:val="000000"/>
          <w:kern w:val="2"/>
          <w:sz w:val="32"/>
          <w:szCs w:val="32"/>
          <w:highlight w:val="none"/>
          <w:lang w:val="en-US" w:eastAsia="zh-CN" w:bidi="ar-SA"/>
        </w:rPr>
        <w:t>拟投入项目人员配备</w:t>
      </w:r>
    </w:p>
    <w:tbl>
      <w:tblPr>
        <w:tblStyle w:val="30"/>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155"/>
        <w:gridCol w:w="945"/>
        <w:gridCol w:w="1470"/>
        <w:gridCol w:w="1050"/>
        <w:gridCol w:w="945"/>
        <w:gridCol w:w="1230"/>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856" w:type="dxa"/>
            <w:noWrap w:val="0"/>
            <w:vAlign w:val="center"/>
          </w:tcPr>
          <w:p>
            <w:pPr>
              <w:pStyle w:val="17"/>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序号</w:t>
            </w:r>
          </w:p>
        </w:tc>
        <w:tc>
          <w:tcPr>
            <w:tcW w:w="1155" w:type="dxa"/>
            <w:noWrap w:val="0"/>
            <w:vAlign w:val="center"/>
          </w:tcPr>
          <w:p>
            <w:pPr>
              <w:pStyle w:val="17"/>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姓名</w:t>
            </w:r>
          </w:p>
        </w:tc>
        <w:tc>
          <w:tcPr>
            <w:tcW w:w="945" w:type="dxa"/>
            <w:noWrap w:val="0"/>
            <w:vAlign w:val="center"/>
          </w:tcPr>
          <w:p>
            <w:pPr>
              <w:pStyle w:val="17"/>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性别</w:t>
            </w:r>
          </w:p>
        </w:tc>
        <w:tc>
          <w:tcPr>
            <w:tcW w:w="1470" w:type="dxa"/>
            <w:noWrap w:val="0"/>
            <w:vAlign w:val="center"/>
          </w:tcPr>
          <w:p>
            <w:pPr>
              <w:pStyle w:val="17"/>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出生年月</w:t>
            </w:r>
          </w:p>
        </w:tc>
        <w:tc>
          <w:tcPr>
            <w:tcW w:w="1050" w:type="dxa"/>
            <w:noWrap w:val="0"/>
            <w:vAlign w:val="center"/>
          </w:tcPr>
          <w:p>
            <w:pPr>
              <w:pStyle w:val="17"/>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学历</w:t>
            </w:r>
          </w:p>
        </w:tc>
        <w:tc>
          <w:tcPr>
            <w:tcW w:w="945" w:type="dxa"/>
            <w:noWrap w:val="0"/>
            <w:vAlign w:val="center"/>
          </w:tcPr>
          <w:p>
            <w:pPr>
              <w:pStyle w:val="17"/>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专业</w:t>
            </w:r>
          </w:p>
        </w:tc>
        <w:tc>
          <w:tcPr>
            <w:tcW w:w="1230" w:type="dxa"/>
            <w:noWrap w:val="0"/>
            <w:vAlign w:val="center"/>
          </w:tcPr>
          <w:p>
            <w:pPr>
              <w:pStyle w:val="17"/>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技术职称</w:t>
            </w:r>
          </w:p>
        </w:tc>
        <w:tc>
          <w:tcPr>
            <w:tcW w:w="1584" w:type="dxa"/>
            <w:noWrap w:val="0"/>
            <w:vAlign w:val="center"/>
          </w:tcPr>
          <w:p>
            <w:pPr>
              <w:pStyle w:val="17"/>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56" w:type="dxa"/>
            <w:noWrap w:val="0"/>
            <w:vAlign w:val="center"/>
          </w:tcPr>
          <w:p>
            <w:pPr>
              <w:pStyle w:val="17"/>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（一）</w:t>
            </w:r>
          </w:p>
        </w:tc>
        <w:tc>
          <w:tcPr>
            <w:tcW w:w="8379" w:type="dxa"/>
            <w:gridSpan w:val="7"/>
            <w:noWrap w:val="0"/>
            <w:vAlign w:val="center"/>
          </w:tcPr>
          <w:p>
            <w:pPr>
              <w:pStyle w:val="17"/>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56" w:type="dxa"/>
            <w:noWrap w:val="0"/>
            <w:vAlign w:val="center"/>
          </w:tcPr>
          <w:p>
            <w:pPr>
              <w:pStyle w:val="17"/>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c>
          <w:tcPr>
            <w:tcW w:w="1155" w:type="dxa"/>
            <w:noWrap w:val="0"/>
            <w:vAlign w:val="center"/>
          </w:tcPr>
          <w:p>
            <w:pPr>
              <w:pStyle w:val="17"/>
              <w:jc w:val="center"/>
              <w:rPr>
                <w:rFonts w:hint="eastAsia" w:ascii="宋体" w:hAnsi="宋体" w:eastAsia="宋体" w:cs="宋体"/>
                <w:bCs/>
                <w:color w:val="auto"/>
                <w:sz w:val="24"/>
                <w:szCs w:val="24"/>
              </w:rPr>
            </w:pPr>
          </w:p>
        </w:tc>
        <w:tc>
          <w:tcPr>
            <w:tcW w:w="945" w:type="dxa"/>
            <w:noWrap w:val="0"/>
            <w:vAlign w:val="center"/>
          </w:tcPr>
          <w:p>
            <w:pPr>
              <w:pStyle w:val="17"/>
              <w:jc w:val="center"/>
              <w:rPr>
                <w:rFonts w:hint="eastAsia" w:ascii="宋体" w:hAnsi="宋体" w:eastAsia="宋体" w:cs="宋体"/>
                <w:bCs/>
                <w:color w:val="auto"/>
                <w:sz w:val="24"/>
                <w:szCs w:val="24"/>
              </w:rPr>
            </w:pPr>
          </w:p>
        </w:tc>
        <w:tc>
          <w:tcPr>
            <w:tcW w:w="1470" w:type="dxa"/>
            <w:noWrap w:val="0"/>
            <w:vAlign w:val="center"/>
          </w:tcPr>
          <w:p>
            <w:pPr>
              <w:pStyle w:val="17"/>
              <w:jc w:val="center"/>
              <w:rPr>
                <w:rFonts w:hint="eastAsia" w:ascii="宋体" w:hAnsi="宋体" w:eastAsia="宋体" w:cs="宋体"/>
                <w:bCs/>
                <w:color w:val="auto"/>
                <w:sz w:val="24"/>
                <w:szCs w:val="24"/>
              </w:rPr>
            </w:pPr>
          </w:p>
        </w:tc>
        <w:tc>
          <w:tcPr>
            <w:tcW w:w="1050" w:type="dxa"/>
            <w:noWrap w:val="0"/>
            <w:vAlign w:val="center"/>
          </w:tcPr>
          <w:p>
            <w:pPr>
              <w:pStyle w:val="17"/>
              <w:jc w:val="center"/>
              <w:rPr>
                <w:rFonts w:hint="eastAsia" w:ascii="宋体" w:hAnsi="宋体" w:eastAsia="宋体" w:cs="宋体"/>
                <w:bCs/>
                <w:color w:val="auto"/>
                <w:sz w:val="24"/>
                <w:szCs w:val="24"/>
              </w:rPr>
            </w:pPr>
          </w:p>
        </w:tc>
        <w:tc>
          <w:tcPr>
            <w:tcW w:w="945" w:type="dxa"/>
            <w:noWrap w:val="0"/>
            <w:vAlign w:val="center"/>
          </w:tcPr>
          <w:p>
            <w:pPr>
              <w:pStyle w:val="17"/>
              <w:jc w:val="center"/>
              <w:rPr>
                <w:rFonts w:hint="eastAsia" w:ascii="宋体" w:hAnsi="宋体" w:eastAsia="宋体" w:cs="宋体"/>
                <w:bCs/>
                <w:color w:val="auto"/>
                <w:sz w:val="24"/>
                <w:szCs w:val="24"/>
              </w:rPr>
            </w:pPr>
          </w:p>
        </w:tc>
        <w:tc>
          <w:tcPr>
            <w:tcW w:w="1230" w:type="dxa"/>
            <w:noWrap w:val="0"/>
            <w:vAlign w:val="center"/>
          </w:tcPr>
          <w:p>
            <w:pPr>
              <w:pStyle w:val="17"/>
              <w:jc w:val="center"/>
              <w:rPr>
                <w:rFonts w:hint="eastAsia" w:ascii="宋体" w:hAnsi="宋体" w:eastAsia="宋体" w:cs="宋体"/>
                <w:bCs/>
                <w:color w:val="auto"/>
                <w:sz w:val="24"/>
                <w:szCs w:val="24"/>
              </w:rPr>
            </w:pPr>
          </w:p>
        </w:tc>
        <w:tc>
          <w:tcPr>
            <w:tcW w:w="1584" w:type="dxa"/>
            <w:noWrap w:val="0"/>
            <w:vAlign w:val="center"/>
          </w:tcPr>
          <w:p>
            <w:pPr>
              <w:pStyle w:val="17"/>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6" w:type="dxa"/>
            <w:noWrap w:val="0"/>
            <w:vAlign w:val="center"/>
          </w:tcPr>
          <w:p>
            <w:pPr>
              <w:pStyle w:val="17"/>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（二）</w:t>
            </w:r>
          </w:p>
        </w:tc>
        <w:tc>
          <w:tcPr>
            <w:tcW w:w="8379" w:type="dxa"/>
            <w:gridSpan w:val="7"/>
            <w:noWrap w:val="0"/>
            <w:vAlign w:val="center"/>
          </w:tcPr>
          <w:p>
            <w:pPr>
              <w:pStyle w:val="17"/>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项目组</w:t>
            </w:r>
            <w:r>
              <w:rPr>
                <w:rFonts w:hint="eastAsia" w:ascii="宋体" w:hAnsi="宋体" w:eastAsia="宋体" w:cs="宋体"/>
                <w:bCs/>
                <w:color w:val="auto"/>
                <w:sz w:val="24"/>
                <w:szCs w:val="24"/>
                <w:lang w:eastAsia="zh-CN"/>
              </w:rP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56" w:type="dxa"/>
            <w:noWrap w:val="0"/>
            <w:vAlign w:val="center"/>
          </w:tcPr>
          <w:p>
            <w:pPr>
              <w:pStyle w:val="17"/>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c>
          <w:tcPr>
            <w:tcW w:w="1155" w:type="dxa"/>
            <w:noWrap w:val="0"/>
            <w:vAlign w:val="center"/>
          </w:tcPr>
          <w:p>
            <w:pPr>
              <w:pStyle w:val="17"/>
              <w:jc w:val="center"/>
              <w:rPr>
                <w:rFonts w:hint="eastAsia" w:ascii="宋体" w:hAnsi="宋体" w:eastAsia="宋体" w:cs="宋体"/>
                <w:bCs/>
                <w:color w:val="auto"/>
                <w:sz w:val="24"/>
                <w:szCs w:val="24"/>
              </w:rPr>
            </w:pPr>
          </w:p>
        </w:tc>
        <w:tc>
          <w:tcPr>
            <w:tcW w:w="945" w:type="dxa"/>
            <w:noWrap w:val="0"/>
            <w:vAlign w:val="center"/>
          </w:tcPr>
          <w:p>
            <w:pPr>
              <w:pStyle w:val="17"/>
              <w:jc w:val="center"/>
              <w:rPr>
                <w:rFonts w:hint="eastAsia" w:ascii="宋体" w:hAnsi="宋体" w:eastAsia="宋体" w:cs="宋体"/>
                <w:bCs/>
                <w:color w:val="auto"/>
                <w:sz w:val="24"/>
                <w:szCs w:val="24"/>
              </w:rPr>
            </w:pPr>
          </w:p>
        </w:tc>
        <w:tc>
          <w:tcPr>
            <w:tcW w:w="1470" w:type="dxa"/>
            <w:noWrap w:val="0"/>
            <w:vAlign w:val="center"/>
          </w:tcPr>
          <w:p>
            <w:pPr>
              <w:pStyle w:val="17"/>
              <w:jc w:val="center"/>
              <w:rPr>
                <w:rFonts w:hint="eastAsia" w:ascii="宋体" w:hAnsi="宋体" w:eastAsia="宋体" w:cs="宋体"/>
                <w:bCs/>
                <w:color w:val="auto"/>
                <w:sz w:val="24"/>
                <w:szCs w:val="24"/>
              </w:rPr>
            </w:pPr>
          </w:p>
        </w:tc>
        <w:tc>
          <w:tcPr>
            <w:tcW w:w="1050" w:type="dxa"/>
            <w:noWrap w:val="0"/>
            <w:vAlign w:val="center"/>
          </w:tcPr>
          <w:p>
            <w:pPr>
              <w:pStyle w:val="17"/>
              <w:jc w:val="center"/>
              <w:rPr>
                <w:rFonts w:hint="eastAsia" w:ascii="宋体" w:hAnsi="宋体" w:eastAsia="宋体" w:cs="宋体"/>
                <w:bCs/>
                <w:color w:val="auto"/>
                <w:sz w:val="24"/>
                <w:szCs w:val="24"/>
              </w:rPr>
            </w:pPr>
          </w:p>
        </w:tc>
        <w:tc>
          <w:tcPr>
            <w:tcW w:w="945" w:type="dxa"/>
            <w:noWrap w:val="0"/>
            <w:vAlign w:val="center"/>
          </w:tcPr>
          <w:p>
            <w:pPr>
              <w:pStyle w:val="17"/>
              <w:jc w:val="center"/>
              <w:rPr>
                <w:rFonts w:hint="eastAsia" w:ascii="宋体" w:hAnsi="宋体" w:eastAsia="宋体" w:cs="宋体"/>
                <w:bCs/>
                <w:color w:val="auto"/>
                <w:sz w:val="24"/>
                <w:szCs w:val="24"/>
              </w:rPr>
            </w:pPr>
          </w:p>
        </w:tc>
        <w:tc>
          <w:tcPr>
            <w:tcW w:w="1230" w:type="dxa"/>
            <w:noWrap w:val="0"/>
            <w:vAlign w:val="center"/>
          </w:tcPr>
          <w:p>
            <w:pPr>
              <w:pStyle w:val="17"/>
              <w:jc w:val="center"/>
              <w:rPr>
                <w:rFonts w:hint="eastAsia" w:ascii="宋体" w:hAnsi="宋体" w:eastAsia="宋体" w:cs="宋体"/>
                <w:bCs/>
                <w:color w:val="auto"/>
                <w:sz w:val="24"/>
                <w:szCs w:val="24"/>
              </w:rPr>
            </w:pPr>
          </w:p>
        </w:tc>
        <w:tc>
          <w:tcPr>
            <w:tcW w:w="1584" w:type="dxa"/>
            <w:noWrap w:val="0"/>
            <w:vAlign w:val="center"/>
          </w:tcPr>
          <w:p>
            <w:pPr>
              <w:pStyle w:val="17"/>
              <w:jc w:val="center"/>
              <w:rPr>
                <w:rFonts w:hint="eastAsia" w:ascii="宋体" w:hAnsi="宋体" w:eastAsia="宋体" w:cs="宋体"/>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56" w:type="dxa"/>
            <w:noWrap w:val="0"/>
            <w:vAlign w:val="center"/>
          </w:tcPr>
          <w:p>
            <w:pPr>
              <w:pStyle w:val="17"/>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w:t>
            </w:r>
          </w:p>
        </w:tc>
        <w:tc>
          <w:tcPr>
            <w:tcW w:w="1155" w:type="dxa"/>
            <w:noWrap w:val="0"/>
            <w:vAlign w:val="center"/>
          </w:tcPr>
          <w:p>
            <w:pPr>
              <w:pStyle w:val="17"/>
              <w:jc w:val="center"/>
              <w:rPr>
                <w:rFonts w:hint="eastAsia" w:ascii="宋体" w:hAnsi="宋体" w:eastAsia="宋体" w:cs="宋体"/>
                <w:bCs/>
                <w:color w:val="auto"/>
                <w:sz w:val="24"/>
                <w:szCs w:val="24"/>
              </w:rPr>
            </w:pPr>
          </w:p>
        </w:tc>
        <w:tc>
          <w:tcPr>
            <w:tcW w:w="945" w:type="dxa"/>
            <w:noWrap w:val="0"/>
            <w:vAlign w:val="center"/>
          </w:tcPr>
          <w:p>
            <w:pPr>
              <w:pStyle w:val="17"/>
              <w:jc w:val="center"/>
              <w:rPr>
                <w:rFonts w:hint="eastAsia" w:ascii="宋体" w:hAnsi="宋体" w:eastAsia="宋体" w:cs="宋体"/>
                <w:bCs/>
                <w:color w:val="auto"/>
                <w:sz w:val="24"/>
                <w:szCs w:val="24"/>
              </w:rPr>
            </w:pPr>
          </w:p>
        </w:tc>
        <w:tc>
          <w:tcPr>
            <w:tcW w:w="1470" w:type="dxa"/>
            <w:noWrap w:val="0"/>
            <w:vAlign w:val="center"/>
          </w:tcPr>
          <w:p>
            <w:pPr>
              <w:pStyle w:val="17"/>
              <w:jc w:val="center"/>
              <w:rPr>
                <w:rFonts w:hint="eastAsia" w:ascii="宋体" w:hAnsi="宋体" w:eastAsia="宋体" w:cs="宋体"/>
                <w:bCs/>
                <w:color w:val="auto"/>
                <w:sz w:val="24"/>
                <w:szCs w:val="24"/>
              </w:rPr>
            </w:pPr>
          </w:p>
        </w:tc>
        <w:tc>
          <w:tcPr>
            <w:tcW w:w="1050" w:type="dxa"/>
            <w:noWrap w:val="0"/>
            <w:vAlign w:val="center"/>
          </w:tcPr>
          <w:p>
            <w:pPr>
              <w:pStyle w:val="17"/>
              <w:jc w:val="center"/>
              <w:rPr>
                <w:rFonts w:hint="eastAsia" w:ascii="宋体" w:hAnsi="宋体" w:eastAsia="宋体" w:cs="宋体"/>
                <w:bCs/>
                <w:color w:val="auto"/>
                <w:sz w:val="24"/>
                <w:szCs w:val="24"/>
              </w:rPr>
            </w:pPr>
          </w:p>
        </w:tc>
        <w:tc>
          <w:tcPr>
            <w:tcW w:w="945" w:type="dxa"/>
            <w:noWrap w:val="0"/>
            <w:vAlign w:val="center"/>
          </w:tcPr>
          <w:p>
            <w:pPr>
              <w:pStyle w:val="17"/>
              <w:jc w:val="center"/>
              <w:rPr>
                <w:rFonts w:hint="eastAsia" w:ascii="宋体" w:hAnsi="宋体" w:eastAsia="宋体" w:cs="宋体"/>
                <w:bCs/>
                <w:color w:val="auto"/>
                <w:sz w:val="24"/>
                <w:szCs w:val="24"/>
              </w:rPr>
            </w:pPr>
          </w:p>
        </w:tc>
        <w:tc>
          <w:tcPr>
            <w:tcW w:w="1230" w:type="dxa"/>
            <w:noWrap w:val="0"/>
            <w:vAlign w:val="center"/>
          </w:tcPr>
          <w:p>
            <w:pPr>
              <w:pStyle w:val="17"/>
              <w:jc w:val="center"/>
              <w:rPr>
                <w:rFonts w:hint="eastAsia" w:ascii="宋体" w:hAnsi="宋体" w:eastAsia="宋体" w:cs="宋体"/>
                <w:bCs/>
                <w:color w:val="auto"/>
                <w:sz w:val="24"/>
                <w:szCs w:val="24"/>
              </w:rPr>
            </w:pPr>
          </w:p>
        </w:tc>
        <w:tc>
          <w:tcPr>
            <w:tcW w:w="1584" w:type="dxa"/>
            <w:noWrap w:val="0"/>
            <w:vAlign w:val="center"/>
          </w:tcPr>
          <w:p>
            <w:pPr>
              <w:pStyle w:val="17"/>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56" w:type="dxa"/>
            <w:noWrap w:val="0"/>
            <w:vAlign w:val="center"/>
          </w:tcPr>
          <w:p>
            <w:pPr>
              <w:pStyle w:val="17"/>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p>
        </w:tc>
        <w:tc>
          <w:tcPr>
            <w:tcW w:w="1155" w:type="dxa"/>
            <w:noWrap w:val="0"/>
            <w:vAlign w:val="center"/>
          </w:tcPr>
          <w:p>
            <w:pPr>
              <w:pStyle w:val="17"/>
              <w:jc w:val="center"/>
              <w:rPr>
                <w:rFonts w:hint="eastAsia" w:ascii="宋体" w:hAnsi="宋体" w:eastAsia="宋体" w:cs="宋体"/>
                <w:bCs/>
                <w:color w:val="auto"/>
                <w:sz w:val="24"/>
                <w:szCs w:val="24"/>
              </w:rPr>
            </w:pPr>
          </w:p>
        </w:tc>
        <w:tc>
          <w:tcPr>
            <w:tcW w:w="945" w:type="dxa"/>
            <w:noWrap w:val="0"/>
            <w:vAlign w:val="center"/>
          </w:tcPr>
          <w:p>
            <w:pPr>
              <w:pStyle w:val="17"/>
              <w:jc w:val="center"/>
              <w:rPr>
                <w:rFonts w:hint="eastAsia" w:ascii="宋体" w:hAnsi="宋体" w:eastAsia="宋体" w:cs="宋体"/>
                <w:bCs/>
                <w:color w:val="auto"/>
                <w:sz w:val="24"/>
                <w:szCs w:val="24"/>
              </w:rPr>
            </w:pPr>
          </w:p>
        </w:tc>
        <w:tc>
          <w:tcPr>
            <w:tcW w:w="1470" w:type="dxa"/>
            <w:noWrap w:val="0"/>
            <w:vAlign w:val="center"/>
          </w:tcPr>
          <w:p>
            <w:pPr>
              <w:pStyle w:val="17"/>
              <w:jc w:val="center"/>
              <w:rPr>
                <w:rFonts w:hint="eastAsia" w:ascii="宋体" w:hAnsi="宋体" w:eastAsia="宋体" w:cs="宋体"/>
                <w:bCs/>
                <w:color w:val="auto"/>
                <w:sz w:val="24"/>
                <w:szCs w:val="24"/>
              </w:rPr>
            </w:pPr>
          </w:p>
        </w:tc>
        <w:tc>
          <w:tcPr>
            <w:tcW w:w="1050" w:type="dxa"/>
            <w:noWrap w:val="0"/>
            <w:vAlign w:val="center"/>
          </w:tcPr>
          <w:p>
            <w:pPr>
              <w:pStyle w:val="17"/>
              <w:jc w:val="center"/>
              <w:rPr>
                <w:rFonts w:hint="eastAsia" w:ascii="宋体" w:hAnsi="宋体" w:eastAsia="宋体" w:cs="宋体"/>
                <w:bCs/>
                <w:color w:val="auto"/>
                <w:sz w:val="24"/>
                <w:szCs w:val="24"/>
              </w:rPr>
            </w:pPr>
          </w:p>
        </w:tc>
        <w:tc>
          <w:tcPr>
            <w:tcW w:w="945" w:type="dxa"/>
            <w:noWrap w:val="0"/>
            <w:vAlign w:val="center"/>
          </w:tcPr>
          <w:p>
            <w:pPr>
              <w:pStyle w:val="17"/>
              <w:jc w:val="center"/>
              <w:rPr>
                <w:rFonts w:hint="eastAsia" w:ascii="宋体" w:hAnsi="宋体" w:eastAsia="宋体" w:cs="宋体"/>
                <w:bCs/>
                <w:color w:val="auto"/>
                <w:sz w:val="24"/>
                <w:szCs w:val="24"/>
              </w:rPr>
            </w:pPr>
          </w:p>
        </w:tc>
        <w:tc>
          <w:tcPr>
            <w:tcW w:w="1230" w:type="dxa"/>
            <w:noWrap w:val="0"/>
            <w:vAlign w:val="center"/>
          </w:tcPr>
          <w:p>
            <w:pPr>
              <w:pStyle w:val="17"/>
              <w:jc w:val="center"/>
              <w:rPr>
                <w:rFonts w:hint="eastAsia" w:ascii="宋体" w:hAnsi="宋体" w:eastAsia="宋体" w:cs="宋体"/>
                <w:bCs/>
                <w:color w:val="auto"/>
                <w:sz w:val="24"/>
                <w:szCs w:val="24"/>
              </w:rPr>
            </w:pPr>
          </w:p>
        </w:tc>
        <w:tc>
          <w:tcPr>
            <w:tcW w:w="1584" w:type="dxa"/>
            <w:noWrap w:val="0"/>
            <w:vAlign w:val="center"/>
          </w:tcPr>
          <w:p>
            <w:pPr>
              <w:pStyle w:val="17"/>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56" w:type="dxa"/>
            <w:noWrap w:val="0"/>
            <w:vAlign w:val="center"/>
          </w:tcPr>
          <w:p>
            <w:pPr>
              <w:pStyle w:val="17"/>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4</w:t>
            </w:r>
          </w:p>
        </w:tc>
        <w:tc>
          <w:tcPr>
            <w:tcW w:w="1155" w:type="dxa"/>
            <w:noWrap w:val="0"/>
            <w:vAlign w:val="top"/>
          </w:tcPr>
          <w:p>
            <w:pPr>
              <w:pStyle w:val="17"/>
              <w:jc w:val="center"/>
              <w:rPr>
                <w:rFonts w:hint="eastAsia" w:ascii="宋体" w:hAnsi="宋体" w:eastAsia="宋体" w:cs="宋体"/>
                <w:bCs/>
                <w:color w:val="auto"/>
                <w:sz w:val="24"/>
                <w:szCs w:val="24"/>
              </w:rPr>
            </w:pPr>
          </w:p>
        </w:tc>
        <w:tc>
          <w:tcPr>
            <w:tcW w:w="945" w:type="dxa"/>
            <w:noWrap w:val="0"/>
            <w:vAlign w:val="top"/>
          </w:tcPr>
          <w:p>
            <w:pPr>
              <w:pStyle w:val="17"/>
              <w:jc w:val="center"/>
              <w:rPr>
                <w:rFonts w:hint="eastAsia" w:ascii="宋体" w:hAnsi="宋体" w:eastAsia="宋体" w:cs="宋体"/>
                <w:bCs/>
                <w:color w:val="auto"/>
                <w:sz w:val="24"/>
                <w:szCs w:val="24"/>
              </w:rPr>
            </w:pPr>
          </w:p>
        </w:tc>
        <w:tc>
          <w:tcPr>
            <w:tcW w:w="1470" w:type="dxa"/>
            <w:noWrap w:val="0"/>
            <w:vAlign w:val="top"/>
          </w:tcPr>
          <w:p>
            <w:pPr>
              <w:pStyle w:val="17"/>
              <w:jc w:val="center"/>
              <w:rPr>
                <w:rFonts w:hint="eastAsia" w:ascii="宋体" w:hAnsi="宋体" w:eastAsia="宋体" w:cs="宋体"/>
                <w:bCs/>
                <w:color w:val="auto"/>
                <w:sz w:val="24"/>
                <w:szCs w:val="24"/>
              </w:rPr>
            </w:pPr>
          </w:p>
        </w:tc>
        <w:tc>
          <w:tcPr>
            <w:tcW w:w="1050" w:type="dxa"/>
            <w:noWrap w:val="0"/>
            <w:vAlign w:val="top"/>
          </w:tcPr>
          <w:p>
            <w:pPr>
              <w:pStyle w:val="17"/>
              <w:jc w:val="center"/>
              <w:rPr>
                <w:rFonts w:hint="eastAsia" w:ascii="宋体" w:hAnsi="宋体" w:eastAsia="宋体" w:cs="宋体"/>
                <w:bCs/>
                <w:color w:val="auto"/>
                <w:sz w:val="24"/>
                <w:szCs w:val="24"/>
              </w:rPr>
            </w:pPr>
          </w:p>
        </w:tc>
        <w:tc>
          <w:tcPr>
            <w:tcW w:w="945" w:type="dxa"/>
            <w:noWrap w:val="0"/>
            <w:vAlign w:val="top"/>
          </w:tcPr>
          <w:p>
            <w:pPr>
              <w:pStyle w:val="17"/>
              <w:jc w:val="center"/>
              <w:rPr>
                <w:rFonts w:hint="eastAsia" w:ascii="宋体" w:hAnsi="宋体" w:eastAsia="宋体" w:cs="宋体"/>
                <w:bCs/>
                <w:color w:val="auto"/>
                <w:sz w:val="24"/>
                <w:szCs w:val="24"/>
              </w:rPr>
            </w:pPr>
          </w:p>
        </w:tc>
        <w:tc>
          <w:tcPr>
            <w:tcW w:w="1230" w:type="dxa"/>
            <w:noWrap w:val="0"/>
            <w:vAlign w:val="top"/>
          </w:tcPr>
          <w:p>
            <w:pPr>
              <w:pStyle w:val="17"/>
              <w:jc w:val="center"/>
              <w:rPr>
                <w:rFonts w:hint="eastAsia" w:ascii="宋体" w:hAnsi="宋体" w:eastAsia="宋体" w:cs="宋体"/>
                <w:bCs/>
                <w:color w:val="auto"/>
                <w:sz w:val="24"/>
                <w:szCs w:val="24"/>
              </w:rPr>
            </w:pPr>
          </w:p>
        </w:tc>
        <w:tc>
          <w:tcPr>
            <w:tcW w:w="1584" w:type="dxa"/>
            <w:noWrap w:val="0"/>
            <w:vAlign w:val="top"/>
          </w:tcPr>
          <w:p>
            <w:pPr>
              <w:pStyle w:val="17"/>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56" w:type="dxa"/>
            <w:noWrap w:val="0"/>
            <w:vAlign w:val="center"/>
          </w:tcPr>
          <w:p>
            <w:pPr>
              <w:pStyle w:val="17"/>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w:t>
            </w:r>
          </w:p>
        </w:tc>
        <w:tc>
          <w:tcPr>
            <w:tcW w:w="1155" w:type="dxa"/>
            <w:noWrap w:val="0"/>
            <w:vAlign w:val="top"/>
          </w:tcPr>
          <w:p>
            <w:pPr>
              <w:pStyle w:val="17"/>
              <w:jc w:val="center"/>
              <w:rPr>
                <w:rFonts w:hint="eastAsia" w:ascii="宋体" w:hAnsi="宋体" w:eastAsia="宋体" w:cs="宋体"/>
                <w:bCs/>
                <w:color w:val="auto"/>
                <w:sz w:val="24"/>
                <w:szCs w:val="24"/>
              </w:rPr>
            </w:pPr>
          </w:p>
        </w:tc>
        <w:tc>
          <w:tcPr>
            <w:tcW w:w="945" w:type="dxa"/>
            <w:noWrap w:val="0"/>
            <w:vAlign w:val="top"/>
          </w:tcPr>
          <w:p>
            <w:pPr>
              <w:pStyle w:val="17"/>
              <w:jc w:val="center"/>
              <w:rPr>
                <w:rFonts w:hint="eastAsia" w:ascii="宋体" w:hAnsi="宋体" w:eastAsia="宋体" w:cs="宋体"/>
                <w:bCs/>
                <w:color w:val="auto"/>
                <w:sz w:val="24"/>
                <w:szCs w:val="24"/>
              </w:rPr>
            </w:pPr>
          </w:p>
        </w:tc>
        <w:tc>
          <w:tcPr>
            <w:tcW w:w="1470" w:type="dxa"/>
            <w:noWrap w:val="0"/>
            <w:vAlign w:val="top"/>
          </w:tcPr>
          <w:p>
            <w:pPr>
              <w:pStyle w:val="17"/>
              <w:jc w:val="center"/>
              <w:rPr>
                <w:rFonts w:hint="eastAsia" w:ascii="宋体" w:hAnsi="宋体" w:eastAsia="宋体" w:cs="宋体"/>
                <w:bCs/>
                <w:color w:val="auto"/>
                <w:sz w:val="24"/>
                <w:szCs w:val="24"/>
              </w:rPr>
            </w:pPr>
          </w:p>
        </w:tc>
        <w:tc>
          <w:tcPr>
            <w:tcW w:w="1050" w:type="dxa"/>
            <w:noWrap w:val="0"/>
            <w:vAlign w:val="top"/>
          </w:tcPr>
          <w:p>
            <w:pPr>
              <w:pStyle w:val="17"/>
              <w:jc w:val="center"/>
              <w:rPr>
                <w:rFonts w:hint="eastAsia" w:ascii="宋体" w:hAnsi="宋体" w:eastAsia="宋体" w:cs="宋体"/>
                <w:bCs/>
                <w:color w:val="auto"/>
                <w:sz w:val="24"/>
                <w:szCs w:val="24"/>
              </w:rPr>
            </w:pPr>
          </w:p>
        </w:tc>
        <w:tc>
          <w:tcPr>
            <w:tcW w:w="945" w:type="dxa"/>
            <w:noWrap w:val="0"/>
            <w:vAlign w:val="top"/>
          </w:tcPr>
          <w:p>
            <w:pPr>
              <w:pStyle w:val="17"/>
              <w:jc w:val="center"/>
              <w:rPr>
                <w:rFonts w:hint="eastAsia" w:ascii="宋体" w:hAnsi="宋体" w:eastAsia="宋体" w:cs="宋体"/>
                <w:bCs/>
                <w:color w:val="auto"/>
                <w:sz w:val="24"/>
                <w:szCs w:val="24"/>
              </w:rPr>
            </w:pPr>
          </w:p>
        </w:tc>
        <w:tc>
          <w:tcPr>
            <w:tcW w:w="1230" w:type="dxa"/>
            <w:noWrap w:val="0"/>
            <w:vAlign w:val="top"/>
          </w:tcPr>
          <w:p>
            <w:pPr>
              <w:pStyle w:val="17"/>
              <w:jc w:val="center"/>
              <w:rPr>
                <w:rFonts w:hint="eastAsia" w:ascii="宋体" w:hAnsi="宋体" w:eastAsia="宋体" w:cs="宋体"/>
                <w:bCs/>
                <w:color w:val="auto"/>
                <w:sz w:val="24"/>
                <w:szCs w:val="24"/>
              </w:rPr>
            </w:pPr>
          </w:p>
        </w:tc>
        <w:tc>
          <w:tcPr>
            <w:tcW w:w="1584" w:type="dxa"/>
            <w:noWrap w:val="0"/>
            <w:vAlign w:val="top"/>
          </w:tcPr>
          <w:p>
            <w:pPr>
              <w:pStyle w:val="17"/>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56" w:type="dxa"/>
            <w:noWrap w:val="0"/>
            <w:vAlign w:val="center"/>
          </w:tcPr>
          <w:p>
            <w:pPr>
              <w:pStyle w:val="17"/>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w:t>
            </w:r>
          </w:p>
        </w:tc>
        <w:tc>
          <w:tcPr>
            <w:tcW w:w="1155" w:type="dxa"/>
            <w:noWrap w:val="0"/>
            <w:vAlign w:val="top"/>
          </w:tcPr>
          <w:p>
            <w:pPr>
              <w:pStyle w:val="17"/>
              <w:jc w:val="center"/>
              <w:rPr>
                <w:rFonts w:hint="eastAsia" w:ascii="宋体" w:hAnsi="宋体" w:eastAsia="宋体" w:cs="宋体"/>
                <w:bCs/>
                <w:color w:val="auto"/>
                <w:sz w:val="24"/>
                <w:szCs w:val="24"/>
              </w:rPr>
            </w:pPr>
          </w:p>
        </w:tc>
        <w:tc>
          <w:tcPr>
            <w:tcW w:w="945" w:type="dxa"/>
            <w:noWrap w:val="0"/>
            <w:vAlign w:val="top"/>
          </w:tcPr>
          <w:p>
            <w:pPr>
              <w:pStyle w:val="17"/>
              <w:jc w:val="center"/>
              <w:rPr>
                <w:rFonts w:hint="eastAsia" w:ascii="宋体" w:hAnsi="宋体" w:eastAsia="宋体" w:cs="宋体"/>
                <w:bCs/>
                <w:color w:val="auto"/>
                <w:sz w:val="24"/>
                <w:szCs w:val="24"/>
              </w:rPr>
            </w:pPr>
          </w:p>
        </w:tc>
        <w:tc>
          <w:tcPr>
            <w:tcW w:w="1470" w:type="dxa"/>
            <w:noWrap w:val="0"/>
            <w:vAlign w:val="top"/>
          </w:tcPr>
          <w:p>
            <w:pPr>
              <w:pStyle w:val="17"/>
              <w:jc w:val="center"/>
              <w:rPr>
                <w:rFonts w:hint="eastAsia" w:ascii="宋体" w:hAnsi="宋体" w:eastAsia="宋体" w:cs="宋体"/>
                <w:bCs/>
                <w:color w:val="auto"/>
                <w:sz w:val="24"/>
                <w:szCs w:val="24"/>
              </w:rPr>
            </w:pPr>
          </w:p>
        </w:tc>
        <w:tc>
          <w:tcPr>
            <w:tcW w:w="1050" w:type="dxa"/>
            <w:noWrap w:val="0"/>
            <w:vAlign w:val="top"/>
          </w:tcPr>
          <w:p>
            <w:pPr>
              <w:pStyle w:val="17"/>
              <w:jc w:val="center"/>
              <w:rPr>
                <w:rFonts w:hint="eastAsia" w:ascii="宋体" w:hAnsi="宋体" w:eastAsia="宋体" w:cs="宋体"/>
                <w:bCs/>
                <w:color w:val="auto"/>
                <w:sz w:val="24"/>
                <w:szCs w:val="24"/>
              </w:rPr>
            </w:pPr>
          </w:p>
        </w:tc>
        <w:tc>
          <w:tcPr>
            <w:tcW w:w="945" w:type="dxa"/>
            <w:noWrap w:val="0"/>
            <w:vAlign w:val="top"/>
          </w:tcPr>
          <w:p>
            <w:pPr>
              <w:pStyle w:val="17"/>
              <w:jc w:val="center"/>
              <w:rPr>
                <w:rFonts w:hint="eastAsia" w:ascii="宋体" w:hAnsi="宋体" w:eastAsia="宋体" w:cs="宋体"/>
                <w:bCs/>
                <w:color w:val="auto"/>
                <w:sz w:val="24"/>
                <w:szCs w:val="24"/>
              </w:rPr>
            </w:pPr>
          </w:p>
        </w:tc>
        <w:tc>
          <w:tcPr>
            <w:tcW w:w="1230" w:type="dxa"/>
            <w:noWrap w:val="0"/>
            <w:vAlign w:val="top"/>
          </w:tcPr>
          <w:p>
            <w:pPr>
              <w:pStyle w:val="17"/>
              <w:jc w:val="center"/>
              <w:rPr>
                <w:rFonts w:hint="eastAsia" w:ascii="宋体" w:hAnsi="宋体" w:eastAsia="宋体" w:cs="宋体"/>
                <w:bCs/>
                <w:color w:val="auto"/>
                <w:sz w:val="24"/>
                <w:szCs w:val="24"/>
              </w:rPr>
            </w:pPr>
          </w:p>
        </w:tc>
        <w:tc>
          <w:tcPr>
            <w:tcW w:w="1584" w:type="dxa"/>
            <w:noWrap w:val="0"/>
            <w:vAlign w:val="top"/>
          </w:tcPr>
          <w:p>
            <w:pPr>
              <w:pStyle w:val="17"/>
              <w:jc w:val="center"/>
              <w:rPr>
                <w:rFonts w:hint="eastAsia" w:ascii="宋体" w:hAnsi="宋体" w:eastAsia="宋体" w:cs="宋体"/>
                <w:bCs/>
                <w:color w:val="auto"/>
                <w:sz w:val="24"/>
                <w:szCs w:val="24"/>
              </w:rPr>
            </w:pPr>
          </w:p>
        </w:tc>
      </w:tr>
    </w:tbl>
    <w:p>
      <w:pPr>
        <w:rPr>
          <w:rFonts w:hint="eastAsia" w:ascii="仿宋" w:hAnsi="仿宋" w:eastAsia="仿宋" w:cs="仿宋"/>
          <w:color w:val="auto"/>
        </w:rPr>
      </w:pPr>
    </w:p>
    <w:p>
      <w:pPr>
        <w:rPr>
          <w:rFonts w:hint="eastAsia" w:ascii="仿宋" w:hAnsi="仿宋" w:eastAsia="仿宋" w:cs="仿宋"/>
          <w:color w:val="auto"/>
          <w:sz w:val="24"/>
          <w:szCs w:val="24"/>
        </w:rPr>
      </w:pPr>
    </w:p>
    <w:p>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注：本表不够时自</w:t>
      </w:r>
      <w:r>
        <w:rPr>
          <w:rFonts w:hint="eastAsia" w:ascii="宋体" w:hAnsi="宋体" w:eastAsia="宋体" w:cs="宋体"/>
          <w:b/>
          <w:bCs/>
          <w:color w:val="auto"/>
          <w:sz w:val="24"/>
          <w:szCs w:val="24"/>
          <w:lang w:eastAsia="zh-CN"/>
        </w:rPr>
        <w:t>行添加</w:t>
      </w:r>
      <w:r>
        <w:rPr>
          <w:rFonts w:hint="eastAsia" w:ascii="宋体" w:hAnsi="宋体" w:eastAsia="宋体" w:cs="宋体"/>
          <w:b/>
          <w:bCs/>
          <w:color w:val="auto"/>
          <w:sz w:val="24"/>
          <w:szCs w:val="24"/>
        </w:rPr>
        <w:t>，后附上述人员的</w:t>
      </w:r>
      <w:r>
        <w:rPr>
          <w:rFonts w:hint="eastAsia" w:ascii="宋体" w:hAnsi="宋体" w:eastAsia="宋体" w:cs="宋体"/>
          <w:b/>
          <w:bCs/>
          <w:color w:val="auto"/>
          <w:sz w:val="24"/>
          <w:szCs w:val="24"/>
          <w:lang w:eastAsia="zh-CN"/>
        </w:rPr>
        <w:t>身份证、毕业证、</w:t>
      </w:r>
      <w:r>
        <w:rPr>
          <w:rFonts w:hint="eastAsia" w:ascii="宋体" w:hAnsi="宋体" w:eastAsia="宋体" w:cs="宋体"/>
          <w:b/>
          <w:bCs/>
          <w:color w:val="auto"/>
          <w:sz w:val="24"/>
          <w:szCs w:val="24"/>
        </w:rPr>
        <w:t>执业资格证书、职称证书等复印件。</w:t>
      </w:r>
    </w:p>
    <w:p>
      <w:pPr>
        <w:rPr>
          <w:rFonts w:hint="eastAsia" w:ascii="宋体" w:hAnsi="宋体" w:eastAsia="宋体" w:cs="宋体"/>
          <w:b/>
        </w:rPr>
      </w:pPr>
      <w:r>
        <w:rPr>
          <w:rFonts w:hint="eastAsia" w:ascii="宋体" w:hAnsi="宋体" w:eastAsia="宋体" w:cs="宋体"/>
          <w:b/>
        </w:rPr>
        <w:br w:type="page"/>
      </w:r>
    </w:p>
    <w:p>
      <w:pPr>
        <w:spacing w:before="210" w:beforeLines="50" w:line="360" w:lineRule="auto"/>
        <w:jc w:val="center"/>
        <w:rPr>
          <w:rFonts w:hint="default" w:ascii="宋体" w:hAnsi="宋体" w:eastAsia="宋体" w:cs="宋体"/>
          <w:b/>
          <w:bCs/>
          <w:color w:val="000000"/>
          <w:kern w:val="2"/>
          <w:sz w:val="32"/>
          <w:szCs w:val="32"/>
          <w:highlight w:val="none"/>
          <w:lang w:val="en-US" w:eastAsia="zh-CN" w:bidi="ar-SA"/>
        </w:rPr>
      </w:pPr>
      <w:r>
        <w:rPr>
          <w:rFonts w:hint="eastAsia" w:ascii="宋体" w:hAnsi="宋体" w:eastAsia="宋体" w:cs="宋体"/>
          <w:b/>
          <w:bCs/>
          <w:color w:val="000000"/>
          <w:kern w:val="2"/>
          <w:sz w:val="32"/>
          <w:szCs w:val="32"/>
          <w:highlight w:val="none"/>
          <w:lang w:val="en-US" w:eastAsia="zh-CN" w:bidi="ar-SA"/>
        </w:rPr>
        <w:t>第七部分　同类项目业绩</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1923"/>
        <w:gridCol w:w="1895"/>
        <w:gridCol w:w="1527"/>
        <w:gridCol w:w="170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74" w:type="pct"/>
            <w:vAlign w:val="center"/>
          </w:tcPr>
          <w:p>
            <w:pPr>
              <w:pStyle w:val="12"/>
              <w:spacing w:line="360" w:lineRule="auto"/>
              <w:ind w:firstLine="0" w:firstLineChars="0"/>
              <w:jc w:val="center"/>
              <w:rPr>
                <w:rFonts w:ascii="宋体" w:hAnsi="宋体" w:cs="宋体"/>
                <w:b/>
                <w:sz w:val="24"/>
              </w:rPr>
            </w:pPr>
            <w:r>
              <w:rPr>
                <w:rFonts w:hint="eastAsia" w:ascii="宋体" w:hAnsi="宋体" w:cs="宋体"/>
                <w:b/>
                <w:sz w:val="24"/>
              </w:rPr>
              <w:t>序号</w:t>
            </w:r>
          </w:p>
        </w:tc>
        <w:tc>
          <w:tcPr>
            <w:tcW w:w="1035" w:type="pct"/>
            <w:vAlign w:val="center"/>
          </w:tcPr>
          <w:p>
            <w:pPr>
              <w:pStyle w:val="12"/>
              <w:spacing w:line="360" w:lineRule="auto"/>
              <w:ind w:firstLine="0" w:firstLineChars="0"/>
              <w:jc w:val="center"/>
              <w:rPr>
                <w:rFonts w:ascii="宋体" w:hAnsi="宋体" w:cs="宋体"/>
                <w:b/>
                <w:sz w:val="24"/>
              </w:rPr>
            </w:pPr>
            <w:r>
              <w:rPr>
                <w:rFonts w:hint="eastAsia" w:ascii="宋体" w:hAnsi="宋体" w:cs="宋体"/>
                <w:b/>
                <w:sz w:val="24"/>
              </w:rPr>
              <w:t>业主名称</w:t>
            </w:r>
          </w:p>
        </w:tc>
        <w:tc>
          <w:tcPr>
            <w:tcW w:w="1020" w:type="pct"/>
            <w:vAlign w:val="center"/>
          </w:tcPr>
          <w:p>
            <w:pPr>
              <w:pStyle w:val="12"/>
              <w:spacing w:line="360" w:lineRule="auto"/>
              <w:ind w:firstLine="0" w:firstLineChars="0"/>
              <w:jc w:val="center"/>
              <w:rPr>
                <w:rFonts w:ascii="宋体" w:hAnsi="宋体" w:cs="宋体"/>
                <w:b/>
                <w:sz w:val="24"/>
              </w:rPr>
            </w:pPr>
            <w:r>
              <w:rPr>
                <w:rFonts w:hint="eastAsia" w:ascii="宋体" w:hAnsi="宋体" w:cs="宋体"/>
                <w:b/>
                <w:sz w:val="24"/>
              </w:rPr>
              <w:t>项目名称</w:t>
            </w:r>
          </w:p>
        </w:tc>
        <w:tc>
          <w:tcPr>
            <w:tcW w:w="822" w:type="pct"/>
            <w:vAlign w:val="center"/>
          </w:tcPr>
          <w:p>
            <w:pPr>
              <w:pStyle w:val="12"/>
              <w:spacing w:line="360" w:lineRule="auto"/>
              <w:ind w:firstLine="0" w:firstLineChars="0"/>
              <w:jc w:val="center"/>
              <w:rPr>
                <w:rFonts w:ascii="宋体" w:hAnsi="宋体" w:cs="宋体"/>
                <w:b/>
                <w:sz w:val="24"/>
              </w:rPr>
            </w:pPr>
            <w:r>
              <w:rPr>
                <w:rFonts w:hint="eastAsia" w:ascii="宋体" w:hAnsi="宋体" w:cs="宋体"/>
                <w:b/>
                <w:sz w:val="24"/>
              </w:rPr>
              <w:t>合同金额</w:t>
            </w:r>
          </w:p>
        </w:tc>
        <w:tc>
          <w:tcPr>
            <w:tcW w:w="916" w:type="pct"/>
            <w:vAlign w:val="center"/>
          </w:tcPr>
          <w:p>
            <w:pPr>
              <w:pStyle w:val="12"/>
              <w:spacing w:line="360" w:lineRule="auto"/>
              <w:ind w:firstLine="0" w:firstLineChars="0"/>
              <w:jc w:val="center"/>
              <w:rPr>
                <w:rFonts w:ascii="宋体" w:hAnsi="宋体" w:cs="宋体"/>
                <w:b/>
                <w:sz w:val="24"/>
              </w:rPr>
            </w:pPr>
            <w:r>
              <w:rPr>
                <w:rFonts w:hint="eastAsia" w:ascii="宋体" w:hAnsi="宋体" w:cs="宋体"/>
                <w:b/>
                <w:sz w:val="24"/>
              </w:rPr>
              <w:t>完成时间</w:t>
            </w:r>
          </w:p>
        </w:tc>
        <w:tc>
          <w:tcPr>
            <w:tcW w:w="630" w:type="pct"/>
            <w:vAlign w:val="center"/>
          </w:tcPr>
          <w:p>
            <w:pPr>
              <w:pStyle w:val="12"/>
              <w:spacing w:line="360" w:lineRule="auto"/>
              <w:ind w:firstLine="0" w:firstLineChars="0"/>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74" w:type="pct"/>
          </w:tcPr>
          <w:p>
            <w:pPr>
              <w:pStyle w:val="12"/>
              <w:spacing w:line="360" w:lineRule="auto"/>
              <w:ind w:firstLine="480"/>
              <w:rPr>
                <w:rFonts w:ascii="宋体" w:hAnsi="宋体" w:cs="宋体"/>
                <w:sz w:val="24"/>
              </w:rPr>
            </w:pPr>
          </w:p>
        </w:tc>
        <w:tc>
          <w:tcPr>
            <w:tcW w:w="1035" w:type="pct"/>
          </w:tcPr>
          <w:p>
            <w:pPr>
              <w:pStyle w:val="12"/>
              <w:spacing w:line="360" w:lineRule="auto"/>
              <w:ind w:firstLine="480"/>
              <w:rPr>
                <w:rFonts w:ascii="宋体" w:hAnsi="宋体" w:cs="宋体"/>
                <w:sz w:val="24"/>
              </w:rPr>
            </w:pPr>
          </w:p>
        </w:tc>
        <w:tc>
          <w:tcPr>
            <w:tcW w:w="1020" w:type="pct"/>
          </w:tcPr>
          <w:p>
            <w:pPr>
              <w:pStyle w:val="12"/>
              <w:spacing w:line="360" w:lineRule="auto"/>
              <w:ind w:firstLine="480"/>
              <w:rPr>
                <w:rFonts w:ascii="宋体" w:hAnsi="宋体" w:cs="宋体"/>
                <w:sz w:val="24"/>
              </w:rPr>
            </w:pPr>
          </w:p>
        </w:tc>
        <w:tc>
          <w:tcPr>
            <w:tcW w:w="822" w:type="pct"/>
          </w:tcPr>
          <w:p>
            <w:pPr>
              <w:pStyle w:val="12"/>
              <w:spacing w:line="360" w:lineRule="auto"/>
              <w:ind w:firstLine="480"/>
              <w:rPr>
                <w:rFonts w:ascii="宋体" w:hAnsi="宋体" w:cs="宋体"/>
                <w:sz w:val="24"/>
              </w:rPr>
            </w:pPr>
          </w:p>
        </w:tc>
        <w:tc>
          <w:tcPr>
            <w:tcW w:w="916" w:type="pct"/>
          </w:tcPr>
          <w:p>
            <w:pPr>
              <w:pStyle w:val="12"/>
              <w:spacing w:line="360" w:lineRule="auto"/>
              <w:ind w:firstLine="480"/>
              <w:rPr>
                <w:rFonts w:ascii="宋体" w:hAnsi="宋体" w:cs="宋体"/>
                <w:sz w:val="24"/>
              </w:rPr>
            </w:pPr>
          </w:p>
        </w:tc>
        <w:tc>
          <w:tcPr>
            <w:tcW w:w="630" w:type="pct"/>
          </w:tcPr>
          <w:p>
            <w:pPr>
              <w:pStyle w:val="12"/>
              <w:spacing w:line="360" w:lineRule="auto"/>
              <w:ind w:firstLine="48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74" w:type="pct"/>
          </w:tcPr>
          <w:p>
            <w:pPr>
              <w:pStyle w:val="12"/>
              <w:spacing w:line="360" w:lineRule="auto"/>
              <w:ind w:firstLine="480"/>
              <w:rPr>
                <w:rFonts w:ascii="宋体" w:hAnsi="宋体" w:cs="宋体"/>
                <w:sz w:val="24"/>
              </w:rPr>
            </w:pPr>
          </w:p>
        </w:tc>
        <w:tc>
          <w:tcPr>
            <w:tcW w:w="1035" w:type="pct"/>
          </w:tcPr>
          <w:p>
            <w:pPr>
              <w:pStyle w:val="12"/>
              <w:spacing w:line="360" w:lineRule="auto"/>
              <w:ind w:firstLine="480"/>
              <w:rPr>
                <w:rFonts w:ascii="宋体" w:hAnsi="宋体" w:cs="宋体"/>
                <w:sz w:val="24"/>
              </w:rPr>
            </w:pPr>
          </w:p>
        </w:tc>
        <w:tc>
          <w:tcPr>
            <w:tcW w:w="1020" w:type="pct"/>
          </w:tcPr>
          <w:p>
            <w:pPr>
              <w:pStyle w:val="12"/>
              <w:spacing w:line="360" w:lineRule="auto"/>
              <w:ind w:firstLine="480"/>
              <w:rPr>
                <w:rFonts w:ascii="宋体" w:hAnsi="宋体" w:cs="宋体"/>
                <w:sz w:val="24"/>
              </w:rPr>
            </w:pPr>
          </w:p>
        </w:tc>
        <w:tc>
          <w:tcPr>
            <w:tcW w:w="822" w:type="pct"/>
          </w:tcPr>
          <w:p>
            <w:pPr>
              <w:pStyle w:val="12"/>
              <w:spacing w:line="360" w:lineRule="auto"/>
              <w:ind w:firstLine="480"/>
              <w:rPr>
                <w:rFonts w:ascii="宋体" w:hAnsi="宋体" w:cs="宋体"/>
                <w:sz w:val="24"/>
              </w:rPr>
            </w:pPr>
          </w:p>
        </w:tc>
        <w:tc>
          <w:tcPr>
            <w:tcW w:w="916" w:type="pct"/>
          </w:tcPr>
          <w:p>
            <w:pPr>
              <w:pStyle w:val="12"/>
              <w:spacing w:line="360" w:lineRule="auto"/>
              <w:ind w:firstLine="480"/>
              <w:rPr>
                <w:rFonts w:ascii="宋体" w:hAnsi="宋体" w:cs="宋体"/>
                <w:sz w:val="24"/>
              </w:rPr>
            </w:pPr>
          </w:p>
        </w:tc>
        <w:tc>
          <w:tcPr>
            <w:tcW w:w="630" w:type="pct"/>
          </w:tcPr>
          <w:p>
            <w:pPr>
              <w:pStyle w:val="12"/>
              <w:spacing w:line="360" w:lineRule="auto"/>
              <w:ind w:firstLine="48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74" w:type="pct"/>
          </w:tcPr>
          <w:p>
            <w:pPr>
              <w:pStyle w:val="12"/>
              <w:spacing w:line="360" w:lineRule="auto"/>
              <w:ind w:firstLine="480"/>
              <w:rPr>
                <w:rFonts w:ascii="宋体" w:hAnsi="宋体" w:cs="宋体"/>
                <w:sz w:val="24"/>
              </w:rPr>
            </w:pPr>
          </w:p>
        </w:tc>
        <w:tc>
          <w:tcPr>
            <w:tcW w:w="1035" w:type="pct"/>
          </w:tcPr>
          <w:p>
            <w:pPr>
              <w:pStyle w:val="12"/>
              <w:spacing w:line="360" w:lineRule="auto"/>
              <w:ind w:firstLine="480"/>
              <w:rPr>
                <w:rFonts w:ascii="宋体" w:hAnsi="宋体" w:cs="宋体"/>
                <w:sz w:val="24"/>
              </w:rPr>
            </w:pPr>
          </w:p>
        </w:tc>
        <w:tc>
          <w:tcPr>
            <w:tcW w:w="1020" w:type="pct"/>
          </w:tcPr>
          <w:p>
            <w:pPr>
              <w:pStyle w:val="12"/>
              <w:spacing w:line="360" w:lineRule="auto"/>
              <w:ind w:firstLine="480"/>
              <w:rPr>
                <w:rFonts w:ascii="宋体" w:hAnsi="宋体" w:cs="宋体"/>
                <w:sz w:val="24"/>
              </w:rPr>
            </w:pPr>
          </w:p>
        </w:tc>
        <w:tc>
          <w:tcPr>
            <w:tcW w:w="822" w:type="pct"/>
          </w:tcPr>
          <w:p>
            <w:pPr>
              <w:pStyle w:val="12"/>
              <w:spacing w:line="360" w:lineRule="auto"/>
              <w:ind w:firstLine="480"/>
              <w:rPr>
                <w:rFonts w:ascii="宋体" w:hAnsi="宋体" w:cs="宋体"/>
                <w:sz w:val="24"/>
              </w:rPr>
            </w:pPr>
          </w:p>
        </w:tc>
        <w:tc>
          <w:tcPr>
            <w:tcW w:w="916" w:type="pct"/>
          </w:tcPr>
          <w:p>
            <w:pPr>
              <w:pStyle w:val="12"/>
              <w:spacing w:line="360" w:lineRule="auto"/>
              <w:ind w:firstLine="480"/>
              <w:rPr>
                <w:rFonts w:ascii="宋体" w:hAnsi="宋体" w:cs="宋体"/>
                <w:sz w:val="24"/>
              </w:rPr>
            </w:pPr>
          </w:p>
        </w:tc>
        <w:tc>
          <w:tcPr>
            <w:tcW w:w="630" w:type="pct"/>
          </w:tcPr>
          <w:p>
            <w:pPr>
              <w:pStyle w:val="12"/>
              <w:spacing w:line="360" w:lineRule="auto"/>
              <w:ind w:firstLine="48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74" w:type="pct"/>
          </w:tcPr>
          <w:p>
            <w:pPr>
              <w:pStyle w:val="12"/>
              <w:spacing w:line="360" w:lineRule="auto"/>
              <w:ind w:firstLine="480"/>
              <w:rPr>
                <w:rFonts w:ascii="宋体" w:hAnsi="宋体" w:cs="宋体"/>
                <w:sz w:val="24"/>
              </w:rPr>
            </w:pPr>
          </w:p>
        </w:tc>
        <w:tc>
          <w:tcPr>
            <w:tcW w:w="1035" w:type="pct"/>
          </w:tcPr>
          <w:p>
            <w:pPr>
              <w:pStyle w:val="12"/>
              <w:spacing w:line="360" w:lineRule="auto"/>
              <w:ind w:firstLine="480"/>
              <w:rPr>
                <w:rFonts w:ascii="宋体" w:hAnsi="宋体" w:cs="宋体"/>
                <w:sz w:val="24"/>
              </w:rPr>
            </w:pPr>
          </w:p>
        </w:tc>
        <w:tc>
          <w:tcPr>
            <w:tcW w:w="1020" w:type="pct"/>
          </w:tcPr>
          <w:p>
            <w:pPr>
              <w:pStyle w:val="12"/>
              <w:spacing w:line="360" w:lineRule="auto"/>
              <w:ind w:firstLine="480"/>
              <w:rPr>
                <w:rFonts w:ascii="宋体" w:hAnsi="宋体" w:cs="宋体"/>
                <w:sz w:val="24"/>
              </w:rPr>
            </w:pPr>
          </w:p>
        </w:tc>
        <w:tc>
          <w:tcPr>
            <w:tcW w:w="822" w:type="pct"/>
          </w:tcPr>
          <w:p>
            <w:pPr>
              <w:pStyle w:val="12"/>
              <w:spacing w:line="360" w:lineRule="auto"/>
              <w:ind w:firstLine="480"/>
              <w:rPr>
                <w:rFonts w:ascii="宋体" w:hAnsi="宋体" w:cs="宋体"/>
                <w:sz w:val="24"/>
              </w:rPr>
            </w:pPr>
          </w:p>
        </w:tc>
        <w:tc>
          <w:tcPr>
            <w:tcW w:w="916" w:type="pct"/>
          </w:tcPr>
          <w:p>
            <w:pPr>
              <w:pStyle w:val="12"/>
              <w:spacing w:line="360" w:lineRule="auto"/>
              <w:ind w:firstLine="480"/>
              <w:rPr>
                <w:rFonts w:ascii="宋体" w:hAnsi="宋体" w:cs="宋体"/>
                <w:sz w:val="24"/>
              </w:rPr>
            </w:pPr>
          </w:p>
        </w:tc>
        <w:tc>
          <w:tcPr>
            <w:tcW w:w="630" w:type="pct"/>
          </w:tcPr>
          <w:p>
            <w:pPr>
              <w:pStyle w:val="12"/>
              <w:spacing w:line="360" w:lineRule="auto"/>
              <w:ind w:firstLine="48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74" w:type="pct"/>
          </w:tcPr>
          <w:p>
            <w:pPr>
              <w:pStyle w:val="12"/>
              <w:spacing w:line="360" w:lineRule="auto"/>
              <w:ind w:firstLine="480"/>
              <w:rPr>
                <w:rFonts w:ascii="宋体" w:hAnsi="宋体" w:cs="宋体"/>
                <w:sz w:val="24"/>
              </w:rPr>
            </w:pPr>
          </w:p>
        </w:tc>
        <w:tc>
          <w:tcPr>
            <w:tcW w:w="1035" w:type="pct"/>
          </w:tcPr>
          <w:p>
            <w:pPr>
              <w:pStyle w:val="12"/>
              <w:spacing w:line="360" w:lineRule="auto"/>
              <w:ind w:firstLine="480"/>
              <w:rPr>
                <w:rFonts w:ascii="宋体" w:hAnsi="宋体" w:cs="宋体"/>
                <w:sz w:val="24"/>
              </w:rPr>
            </w:pPr>
          </w:p>
        </w:tc>
        <w:tc>
          <w:tcPr>
            <w:tcW w:w="1020" w:type="pct"/>
          </w:tcPr>
          <w:p>
            <w:pPr>
              <w:pStyle w:val="12"/>
              <w:spacing w:line="360" w:lineRule="auto"/>
              <w:ind w:firstLine="480"/>
              <w:rPr>
                <w:rFonts w:ascii="宋体" w:hAnsi="宋体" w:cs="宋体"/>
                <w:sz w:val="24"/>
              </w:rPr>
            </w:pPr>
          </w:p>
        </w:tc>
        <w:tc>
          <w:tcPr>
            <w:tcW w:w="822" w:type="pct"/>
          </w:tcPr>
          <w:p>
            <w:pPr>
              <w:pStyle w:val="12"/>
              <w:spacing w:line="360" w:lineRule="auto"/>
              <w:ind w:firstLine="480"/>
              <w:rPr>
                <w:rFonts w:ascii="宋体" w:hAnsi="宋体" w:cs="宋体"/>
                <w:sz w:val="24"/>
              </w:rPr>
            </w:pPr>
          </w:p>
        </w:tc>
        <w:tc>
          <w:tcPr>
            <w:tcW w:w="916" w:type="pct"/>
          </w:tcPr>
          <w:p>
            <w:pPr>
              <w:pStyle w:val="12"/>
              <w:spacing w:line="360" w:lineRule="auto"/>
              <w:ind w:firstLine="480"/>
              <w:rPr>
                <w:rFonts w:ascii="宋体" w:hAnsi="宋体" w:cs="宋体"/>
                <w:sz w:val="24"/>
              </w:rPr>
            </w:pPr>
          </w:p>
        </w:tc>
        <w:tc>
          <w:tcPr>
            <w:tcW w:w="630" w:type="pct"/>
          </w:tcPr>
          <w:p>
            <w:pPr>
              <w:pStyle w:val="12"/>
              <w:spacing w:line="360" w:lineRule="auto"/>
              <w:ind w:firstLine="48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74" w:type="pct"/>
          </w:tcPr>
          <w:p>
            <w:pPr>
              <w:pStyle w:val="12"/>
              <w:spacing w:line="360" w:lineRule="auto"/>
              <w:ind w:firstLine="480"/>
              <w:rPr>
                <w:rFonts w:ascii="宋体" w:hAnsi="宋体" w:cs="宋体"/>
                <w:sz w:val="24"/>
              </w:rPr>
            </w:pPr>
          </w:p>
        </w:tc>
        <w:tc>
          <w:tcPr>
            <w:tcW w:w="1035" w:type="pct"/>
          </w:tcPr>
          <w:p>
            <w:pPr>
              <w:pStyle w:val="12"/>
              <w:spacing w:line="360" w:lineRule="auto"/>
              <w:ind w:firstLine="480"/>
              <w:rPr>
                <w:rFonts w:ascii="宋体" w:hAnsi="宋体" w:cs="宋体"/>
                <w:sz w:val="24"/>
              </w:rPr>
            </w:pPr>
          </w:p>
        </w:tc>
        <w:tc>
          <w:tcPr>
            <w:tcW w:w="1020" w:type="pct"/>
          </w:tcPr>
          <w:p>
            <w:pPr>
              <w:pStyle w:val="12"/>
              <w:spacing w:line="360" w:lineRule="auto"/>
              <w:ind w:firstLine="480"/>
              <w:rPr>
                <w:rFonts w:ascii="宋体" w:hAnsi="宋体" w:cs="宋体"/>
                <w:sz w:val="24"/>
              </w:rPr>
            </w:pPr>
          </w:p>
        </w:tc>
        <w:tc>
          <w:tcPr>
            <w:tcW w:w="822" w:type="pct"/>
          </w:tcPr>
          <w:p>
            <w:pPr>
              <w:pStyle w:val="12"/>
              <w:spacing w:line="360" w:lineRule="auto"/>
              <w:ind w:firstLine="480"/>
              <w:rPr>
                <w:rFonts w:ascii="宋体" w:hAnsi="宋体" w:cs="宋体"/>
                <w:sz w:val="24"/>
              </w:rPr>
            </w:pPr>
          </w:p>
        </w:tc>
        <w:tc>
          <w:tcPr>
            <w:tcW w:w="916" w:type="pct"/>
          </w:tcPr>
          <w:p>
            <w:pPr>
              <w:pStyle w:val="12"/>
              <w:spacing w:line="360" w:lineRule="auto"/>
              <w:ind w:firstLine="480"/>
              <w:rPr>
                <w:rFonts w:ascii="宋体" w:hAnsi="宋体" w:cs="宋体"/>
                <w:sz w:val="24"/>
              </w:rPr>
            </w:pPr>
          </w:p>
        </w:tc>
        <w:tc>
          <w:tcPr>
            <w:tcW w:w="630" w:type="pct"/>
          </w:tcPr>
          <w:p>
            <w:pPr>
              <w:pStyle w:val="12"/>
              <w:spacing w:line="360" w:lineRule="auto"/>
              <w:ind w:firstLine="48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74" w:type="pct"/>
          </w:tcPr>
          <w:p>
            <w:pPr>
              <w:pStyle w:val="12"/>
              <w:spacing w:line="360" w:lineRule="auto"/>
              <w:ind w:firstLine="480"/>
              <w:rPr>
                <w:rFonts w:ascii="宋体" w:hAnsi="宋体" w:cs="宋体"/>
                <w:sz w:val="24"/>
              </w:rPr>
            </w:pPr>
          </w:p>
        </w:tc>
        <w:tc>
          <w:tcPr>
            <w:tcW w:w="1035" w:type="pct"/>
          </w:tcPr>
          <w:p>
            <w:pPr>
              <w:pStyle w:val="12"/>
              <w:spacing w:line="360" w:lineRule="auto"/>
              <w:ind w:firstLine="480"/>
              <w:rPr>
                <w:rFonts w:ascii="宋体" w:hAnsi="宋体" w:cs="宋体"/>
                <w:sz w:val="24"/>
              </w:rPr>
            </w:pPr>
          </w:p>
        </w:tc>
        <w:tc>
          <w:tcPr>
            <w:tcW w:w="1020" w:type="pct"/>
          </w:tcPr>
          <w:p>
            <w:pPr>
              <w:pStyle w:val="12"/>
              <w:spacing w:line="360" w:lineRule="auto"/>
              <w:ind w:firstLine="480"/>
              <w:rPr>
                <w:rFonts w:ascii="宋体" w:hAnsi="宋体" w:cs="宋体"/>
                <w:sz w:val="24"/>
              </w:rPr>
            </w:pPr>
          </w:p>
        </w:tc>
        <w:tc>
          <w:tcPr>
            <w:tcW w:w="822" w:type="pct"/>
          </w:tcPr>
          <w:p>
            <w:pPr>
              <w:pStyle w:val="12"/>
              <w:spacing w:line="360" w:lineRule="auto"/>
              <w:ind w:firstLine="480"/>
              <w:rPr>
                <w:rFonts w:ascii="宋体" w:hAnsi="宋体" w:cs="宋体"/>
                <w:sz w:val="24"/>
              </w:rPr>
            </w:pPr>
          </w:p>
        </w:tc>
        <w:tc>
          <w:tcPr>
            <w:tcW w:w="916" w:type="pct"/>
          </w:tcPr>
          <w:p>
            <w:pPr>
              <w:pStyle w:val="12"/>
              <w:spacing w:line="360" w:lineRule="auto"/>
              <w:ind w:firstLine="480"/>
              <w:rPr>
                <w:rFonts w:ascii="宋体" w:hAnsi="宋体" w:cs="宋体"/>
                <w:sz w:val="24"/>
              </w:rPr>
            </w:pPr>
          </w:p>
        </w:tc>
        <w:tc>
          <w:tcPr>
            <w:tcW w:w="630" w:type="pct"/>
          </w:tcPr>
          <w:p>
            <w:pPr>
              <w:pStyle w:val="12"/>
              <w:spacing w:line="360" w:lineRule="auto"/>
              <w:ind w:firstLine="48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74" w:type="pct"/>
          </w:tcPr>
          <w:p>
            <w:pPr>
              <w:pStyle w:val="12"/>
              <w:spacing w:line="360" w:lineRule="auto"/>
              <w:ind w:firstLine="480"/>
              <w:rPr>
                <w:rFonts w:ascii="宋体" w:hAnsi="宋体" w:cs="宋体"/>
                <w:sz w:val="24"/>
              </w:rPr>
            </w:pPr>
          </w:p>
        </w:tc>
        <w:tc>
          <w:tcPr>
            <w:tcW w:w="1035" w:type="pct"/>
          </w:tcPr>
          <w:p>
            <w:pPr>
              <w:pStyle w:val="12"/>
              <w:spacing w:line="360" w:lineRule="auto"/>
              <w:ind w:firstLine="480"/>
              <w:rPr>
                <w:rFonts w:ascii="宋体" w:hAnsi="宋体" w:cs="宋体"/>
                <w:sz w:val="24"/>
              </w:rPr>
            </w:pPr>
          </w:p>
        </w:tc>
        <w:tc>
          <w:tcPr>
            <w:tcW w:w="1020" w:type="pct"/>
          </w:tcPr>
          <w:p>
            <w:pPr>
              <w:pStyle w:val="12"/>
              <w:spacing w:line="360" w:lineRule="auto"/>
              <w:ind w:firstLine="480"/>
              <w:rPr>
                <w:rFonts w:ascii="宋体" w:hAnsi="宋体" w:cs="宋体"/>
                <w:sz w:val="24"/>
              </w:rPr>
            </w:pPr>
          </w:p>
        </w:tc>
        <w:tc>
          <w:tcPr>
            <w:tcW w:w="822" w:type="pct"/>
          </w:tcPr>
          <w:p>
            <w:pPr>
              <w:pStyle w:val="12"/>
              <w:spacing w:line="360" w:lineRule="auto"/>
              <w:ind w:firstLine="480"/>
              <w:rPr>
                <w:rFonts w:ascii="宋体" w:hAnsi="宋体" w:cs="宋体"/>
                <w:sz w:val="24"/>
              </w:rPr>
            </w:pPr>
          </w:p>
        </w:tc>
        <w:tc>
          <w:tcPr>
            <w:tcW w:w="916" w:type="pct"/>
          </w:tcPr>
          <w:p>
            <w:pPr>
              <w:pStyle w:val="12"/>
              <w:spacing w:line="360" w:lineRule="auto"/>
              <w:ind w:firstLine="480"/>
              <w:rPr>
                <w:rFonts w:ascii="宋体" w:hAnsi="宋体" w:cs="宋体"/>
                <w:sz w:val="24"/>
              </w:rPr>
            </w:pPr>
          </w:p>
        </w:tc>
        <w:tc>
          <w:tcPr>
            <w:tcW w:w="630" w:type="pct"/>
          </w:tcPr>
          <w:p>
            <w:pPr>
              <w:pStyle w:val="12"/>
              <w:spacing w:line="360" w:lineRule="auto"/>
              <w:ind w:firstLine="48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74" w:type="pct"/>
          </w:tcPr>
          <w:p>
            <w:pPr>
              <w:pStyle w:val="12"/>
              <w:spacing w:line="360" w:lineRule="auto"/>
              <w:ind w:firstLine="480"/>
              <w:rPr>
                <w:rFonts w:ascii="宋体" w:hAnsi="宋体" w:cs="宋体"/>
                <w:sz w:val="24"/>
              </w:rPr>
            </w:pPr>
          </w:p>
        </w:tc>
        <w:tc>
          <w:tcPr>
            <w:tcW w:w="1035" w:type="pct"/>
          </w:tcPr>
          <w:p>
            <w:pPr>
              <w:pStyle w:val="12"/>
              <w:spacing w:line="360" w:lineRule="auto"/>
              <w:ind w:firstLine="480"/>
              <w:rPr>
                <w:rFonts w:ascii="宋体" w:hAnsi="宋体" w:cs="宋体"/>
                <w:sz w:val="24"/>
              </w:rPr>
            </w:pPr>
          </w:p>
        </w:tc>
        <w:tc>
          <w:tcPr>
            <w:tcW w:w="1020" w:type="pct"/>
          </w:tcPr>
          <w:p>
            <w:pPr>
              <w:pStyle w:val="12"/>
              <w:spacing w:line="360" w:lineRule="auto"/>
              <w:ind w:firstLine="480"/>
              <w:rPr>
                <w:rFonts w:ascii="宋体" w:hAnsi="宋体" w:cs="宋体"/>
                <w:sz w:val="24"/>
              </w:rPr>
            </w:pPr>
          </w:p>
        </w:tc>
        <w:tc>
          <w:tcPr>
            <w:tcW w:w="822" w:type="pct"/>
          </w:tcPr>
          <w:p>
            <w:pPr>
              <w:pStyle w:val="12"/>
              <w:spacing w:line="360" w:lineRule="auto"/>
              <w:ind w:firstLine="480"/>
              <w:rPr>
                <w:rFonts w:ascii="宋体" w:hAnsi="宋体" w:cs="宋体"/>
                <w:sz w:val="24"/>
              </w:rPr>
            </w:pPr>
          </w:p>
        </w:tc>
        <w:tc>
          <w:tcPr>
            <w:tcW w:w="916" w:type="pct"/>
          </w:tcPr>
          <w:p>
            <w:pPr>
              <w:pStyle w:val="12"/>
              <w:spacing w:line="360" w:lineRule="auto"/>
              <w:ind w:firstLine="480"/>
              <w:rPr>
                <w:rFonts w:ascii="宋体" w:hAnsi="宋体" w:cs="宋体"/>
                <w:sz w:val="24"/>
              </w:rPr>
            </w:pPr>
          </w:p>
        </w:tc>
        <w:tc>
          <w:tcPr>
            <w:tcW w:w="630" w:type="pct"/>
          </w:tcPr>
          <w:p>
            <w:pPr>
              <w:pStyle w:val="12"/>
              <w:spacing w:line="360" w:lineRule="auto"/>
              <w:ind w:firstLine="48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74" w:type="pct"/>
          </w:tcPr>
          <w:p>
            <w:pPr>
              <w:pStyle w:val="12"/>
              <w:spacing w:line="360" w:lineRule="auto"/>
              <w:ind w:firstLine="480"/>
              <w:rPr>
                <w:rFonts w:ascii="宋体" w:hAnsi="宋体" w:cs="宋体"/>
                <w:sz w:val="24"/>
              </w:rPr>
            </w:pPr>
          </w:p>
        </w:tc>
        <w:tc>
          <w:tcPr>
            <w:tcW w:w="1035" w:type="pct"/>
          </w:tcPr>
          <w:p>
            <w:pPr>
              <w:pStyle w:val="12"/>
              <w:spacing w:line="360" w:lineRule="auto"/>
              <w:ind w:firstLine="480"/>
              <w:rPr>
                <w:rFonts w:ascii="宋体" w:hAnsi="宋体" w:cs="宋体"/>
                <w:sz w:val="24"/>
              </w:rPr>
            </w:pPr>
          </w:p>
        </w:tc>
        <w:tc>
          <w:tcPr>
            <w:tcW w:w="1020" w:type="pct"/>
          </w:tcPr>
          <w:p>
            <w:pPr>
              <w:pStyle w:val="12"/>
              <w:spacing w:line="360" w:lineRule="auto"/>
              <w:ind w:firstLine="480"/>
              <w:rPr>
                <w:rFonts w:ascii="宋体" w:hAnsi="宋体" w:cs="宋体"/>
                <w:sz w:val="24"/>
              </w:rPr>
            </w:pPr>
          </w:p>
        </w:tc>
        <w:tc>
          <w:tcPr>
            <w:tcW w:w="822" w:type="pct"/>
          </w:tcPr>
          <w:p>
            <w:pPr>
              <w:pStyle w:val="12"/>
              <w:spacing w:line="360" w:lineRule="auto"/>
              <w:ind w:firstLine="480"/>
              <w:rPr>
                <w:rFonts w:ascii="宋体" w:hAnsi="宋体" w:cs="宋体"/>
                <w:sz w:val="24"/>
              </w:rPr>
            </w:pPr>
          </w:p>
        </w:tc>
        <w:tc>
          <w:tcPr>
            <w:tcW w:w="916" w:type="pct"/>
          </w:tcPr>
          <w:p>
            <w:pPr>
              <w:pStyle w:val="12"/>
              <w:spacing w:line="360" w:lineRule="auto"/>
              <w:ind w:firstLine="480"/>
              <w:rPr>
                <w:rFonts w:ascii="宋体" w:hAnsi="宋体" w:cs="宋体"/>
                <w:sz w:val="24"/>
              </w:rPr>
            </w:pPr>
          </w:p>
        </w:tc>
        <w:tc>
          <w:tcPr>
            <w:tcW w:w="630" w:type="pct"/>
          </w:tcPr>
          <w:p>
            <w:pPr>
              <w:pStyle w:val="12"/>
              <w:spacing w:line="360" w:lineRule="auto"/>
              <w:ind w:firstLine="48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74" w:type="pct"/>
          </w:tcPr>
          <w:p>
            <w:pPr>
              <w:pStyle w:val="12"/>
              <w:spacing w:line="360" w:lineRule="auto"/>
              <w:ind w:firstLine="480"/>
              <w:rPr>
                <w:rFonts w:ascii="宋体" w:hAnsi="宋体" w:cs="宋体"/>
                <w:sz w:val="24"/>
              </w:rPr>
            </w:pPr>
          </w:p>
        </w:tc>
        <w:tc>
          <w:tcPr>
            <w:tcW w:w="1035" w:type="pct"/>
          </w:tcPr>
          <w:p>
            <w:pPr>
              <w:pStyle w:val="12"/>
              <w:spacing w:line="360" w:lineRule="auto"/>
              <w:ind w:firstLine="480"/>
              <w:rPr>
                <w:rFonts w:ascii="宋体" w:hAnsi="宋体" w:cs="宋体"/>
                <w:sz w:val="24"/>
              </w:rPr>
            </w:pPr>
          </w:p>
        </w:tc>
        <w:tc>
          <w:tcPr>
            <w:tcW w:w="1020" w:type="pct"/>
          </w:tcPr>
          <w:p>
            <w:pPr>
              <w:pStyle w:val="12"/>
              <w:spacing w:line="360" w:lineRule="auto"/>
              <w:ind w:firstLine="480"/>
              <w:rPr>
                <w:rFonts w:ascii="宋体" w:hAnsi="宋体" w:cs="宋体"/>
                <w:sz w:val="24"/>
              </w:rPr>
            </w:pPr>
          </w:p>
        </w:tc>
        <w:tc>
          <w:tcPr>
            <w:tcW w:w="822" w:type="pct"/>
          </w:tcPr>
          <w:p>
            <w:pPr>
              <w:pStyle w:val="12"/>
              <w:spacing w:line="360" w:lineRule="auto"/>
              <w:ind w:firstLine="480"/>
              <w:rPr>
                <w:rFonts w:ascii="宋体" w:hAnsi="宋体" w:cs="宋体"/>
                <w:sz w:val="24"/>
              </w:rPr>
            </w:pPr>
          </w:p>
        </w:tc>
        <w:tc>
          <w:tcPr>
            <w:tcW w:w="916" w:type="pct"/>
          </w:tcPr>
          <w:p>
            <w:pPr>
              <w:pStyle w:val="12"/>
              <w:spacing w:line="360" w:lineRule="auto"/>
              <w:ind w:firstLine="480"/>
              <w:rPr>
                <w:rFonts w:ascii="宋体" w:hAnsi="宋体" w:cs="宋体"/>
                <w:sz w:val="24"/>
              </w:rPr>
            </w:pPr>
          </w:p>
        </w:tc>
        <w:tc>
          <w:tcPr>
            <w:tcW w:w="630" w:type="pct"/>
          </w:tcPr>
          <w:p>
            <w:pPr>
              <w:pStyle w:val="12"/>
              <w:spacing w:line="360" w:lineRule="auto"/>
              <w:ind w:firstLine="48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74" w:type="pct"/>
          </w:tcPr>
          <w:p>
            <w:pPr>
              <w:pStyle w:val="12"/>
              <w:spacing w:line="360" w:lineRule="auto"/>
              <w:ind w:firstLine="480"/>
              <w:rPr>
                <w:rFonts w:ascii="宋体" w:hAnsi="宋体" w:cs="宋体"/>
                <w:sz w:val="24"/>
              </w:rPr>
            </w:pPr>
          </w:p>
        </w:tc>
        <w:tc>
          <w:tcPr>
            <w:tcW w:w="1035" w:type="pct"/>
          </w:tcPr>
          <w:p>
            <w:pPr>
              <w:pStyle w:val="12"/>
              <w:spacing w:line="360" w:lineRule="auto"/>
              <w:ind w:firstLine="480"/>
              <w:rPr>
                <w:rFonts w:ascii="宋体" w:hAnsi="宋体" w:cs="宋体"/>
                <w:sz w:val="24"/>
              </w:rPr>
            </w:pPr>
          </w:p>
        </w:tc>
        <w:tc>
          <w:tcPr>
            <w:tcW w:w="1020" w:type="pct"/>
          </w:tcPr>
          <w:p>
            <w:pPr>
              <w:pStyle w:val="12"/>
              <w:spacing w:line="360" w:lineRule="auto"/>
              <w:ind w:firstLine="480"/>
              <w:rPr>
                <w:rFonts w:ascii="宋体" w:hAnsi="宋体" w:cs="宋体"/>
                <w:sz w:val="24"/>
              </w:rPr>
            </w:pPr>
          </w:p>
        </w:tc>
        <w:tc>
          <w:tcPr>
            <w:tcW w:w="822" w:type="pct"/>
          </w:tcPr>
          <w:p>
            <w:pPr>
              <w:pStyle w:val="12"/>
              <w:spacing w:line="360" w:lineRule="auto"/>
              <w:ind w:firstLine="480"/>
              <w:rPr>
                <w:rFonts w:ascii="宋体" w:hAnsi="宋体" w:cs="宋体"/>
                <w:sz w:val="24"/>
              </w:rPr>
            </w:pPr>
          </w:p>
        </w:tc>
        <w:tc>
          <w:tcPr>
            <w:tcW w:w="916" w:type="pct"/>
          </w:tcPr>
          <w:p>
            <w:pPr>
              <w:pStyle w:val="12"/>
              <w:spacing w:line="360" w:lineRule="auto"/>
              <w:ind w:firstLine="480"/>
              <w:rPr>
                <w:rFonts w:ascii="宋体" w:hAnsi="宋体" w:cs="宋体"/>
                <w:sz w:val="24"/>
              </w:rPr>
            </w:pPr>
          </w:p>
        </w:tc>
        <w:tc>
          <w:tcPr>
            <w:tcW w:w="630" w:type="pct"/>
          </w:tcPr>
          <w:p>
            <w:pPr>
              <w:pStyle w:val="12"/>
              <w:spacing w:line="360" w:lineRule="auto"/>
              <w:ind w:firstLine="48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74" w:type="pct"/>
          </w:tcPr>
          <w:p>
            <w:pPr>
              <w:pStyle w:val="12"/>
              <w:spacing w:line="360" w:lineRule="auto"/>
              <w:ind w:firstLine="480"/>
              <w:rPr>
                <w:rFonts w:ascii="宋体" w:hAnsi="宋体" w:cs="宋体"/>
                <w:sz w:val="24"/>
              </w:rPr>
            </w:pPr>
          </w:p>
        </w:tc>
        <w:tc>
          <w:tcPr>
            <w:tcW w:w="1035" w:type="pct"/>
          </w:tcPr>
          <w:p>
            <w:pPr>
              <w:pStyle w:val="12"/>
              <w:spacing w:line="360" w:lineRule="auto"/>
              <w:ind w:firstLine="480"/>
              <w:rPr>
                <w:rFonts w:ascii="宋体" w:hAnsi="宋体" w:cs="宋体"/>
                <w:sz w:val="24"/>
              </w:rPr>
            </w:pPr>
          </w:p>
        </w:tc>
        <w:tc>
          <w:tcPr>
            <w:tcW w:w="1020" w:type="pct"/>
          </w:tcPr>
          <w:p>
            <w:pPr>
              <w:pStyle w:val="12"/>
              <w:spacing w:line="360" w:lineRule="auto"/>
              <w:ind w:firstLine="480"/>
              <w:rPr>
                <w:rFonts w:ascii="宋体" w:hAnsi="宋体" w:cs="宋体"/>
                <w:sz w:val="24"/>
              </w:rPr>
            </w:pPr>
          </w:p>
        </w:tc>
        <w:tc>
          <w:tcPr>
            <w:tcW w:w="822" w:type="pct"/>
          </w:tcPr>
          <w:p>
            <w:pPr>
              <w:pStyle w:val="12"/>
              <w:spacing w:line="360" w:lineRule="auto"/>
              <w:ind w:firstLine="480"/>
              <w:rPr>
                <w:rFonts w:ascii="宋体" w:hAnsi="宋体" w:cs="宋体"/>
                <w:sz w:val="24"/>
              </w:rPr>
            </w:pPr>
          </w:p>
        </w:tc>
        <w:tc>
          <w:tcPr>
            <w:tcW w:w="916" w:type="pct"/>
          </w:tcPr>
          <w:p>
            <w:pPr>
              <w:pStyle w:val="12"/>
              <w:spacing w:line="360" w:lineRule="auto"/>
              <w:ind w:firstLine="480"/>
              <w:rPr>
                <w:rFonts w:ascii="宋体" w:hAnsi="宋体" w:cs="宋体"/>
                <w:sz w:val="24"/>
              </w:rPr>
            </w:pPr>
          </w:p>
        </w:tc>
        <w:tc>
          <w:tcPr>
            <w:tcW w:w="630" w:type="pct"/>
          </w:tcPr>
          <w:p>
            <w:pPr>
              <w:pStyle w:val="12"/>
              <w:spacing w:line="360" w:lineRule="auto"/>
              <w:ind w:firstLine="480"/>
              <w:rPr>
                <w:rFonts w:ascii="宋体" w:hAnsi="宋体" w:cs="宋体"/>
                <w:sz w:val="24"/>
              </w:rPr>
            </w:pPr>
          </w:p>
        </w:tc>
      </w:tr>
    </w:tbl>
    <w:p>
      <w:pPr>
        <w:wordWrap/>
        <w:spacing w:line="360" w:lineRule="auto"/>
        <w:ind w:firstLine="480" w:firstLineChars="200"/>
        <w:jc w:val="both"/>
        <w:rPr>
          <w:rFonts w:hint="eastAsia" w:ascii="宋体" w:hAnsi="宋体" w:eastAsia="宋体" w:cs="宋体"/>
          <w:color w:val="auto"/>
          <w:kern w:val="24"/>
          <w:sz w:val="24"/>
          <w:szCs w:val="24"/>
          <w:lang w:val="en-US" w:eastAsia="zh-CN" w:bidi="ar-SA"/>
        </w:rPr>
      </w:pPr>
    </w:p>
    <w:p>
      <w:pPr>
        <w:wordWrap/>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投标人（公章）：</w:t>
      </w:r>
    </w:p>
    <w:p>
      <w:pPr>
        <w:wordWrap/>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法定代表人（签字或盖章）：</w:t>
      </w:r>
    </w:p>
    <w:p>
      <w:pPr>
        <w:wordWrap/>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日    期：</w:t>
      </w:r>
    </w:p>
    <w:p>
      <w:pPr>
        <w:wordWrap/>
        <w:spacing w:line="360" w:lineRule="auto"/>
        <w:ind w:firstLine="480" w:firstLineChars="200"/>
        <w:jc w:val="both"/>
        <w:rPr>
          <w:rFonts w:hint="eastAsia" w:ascii="宋体" w:hAnsi="宋体" w:eastAsia="宋体" w:cs="宋体"/>
          <w:bCs/>
          <w:color w:val="auto"/>
          <w:kern w:val="24"/>
          <w:sz w:val="24"/>
          <w:szCs w:val="24"/>
          <w:lang w:val="en-US" w:eastAsia="zh-CN" w:bidi="ar-SA"/>
        </w:rPr>
      </w:pPr>
    </w:p>
    <w:p>
      <w:pPr>
        <w:pStyle w:val="87"/>
        <w:spacing w:line="360" w:lineRule="auto"/>
        <w:ind w:firstLine="0" w:firstLineChars="0"/>
        <w:rPr>
          <w:rFonts w:hint="eastAsia" w:ascii="宋体" w:hAnsi="宋体" w:eastAsia="宋体" w:cs="宋体"/>
          <w:color w:val="7030A0"/>
        </w:rPr>
      </w:pPr>
    </w:p>
    <w:p>
      <w:pPr>
        <w:rPr>
          <w:rFonts w:hint="eastAsia" w:ascii="宋体" w:hAnsi="宋体" w:cs="宋体"/>
          <w:b/>
          <w:sz w:val="32"/>
          <w:szCs w:val="32"/>
        </w:rPr>
      </w:pPr>
      <w:r>
        <w:rPr>
          <w:rFonts w:hint="eastAsia" w:ascii="宋体" w:hAnsi="宋体" w:cs="宋体"/>
          <w:b/>
          <w:sz w:val="32"/>
          <w:szCs w:val="32"/>
        </w:rPr>
        <w:br w:type="page"/>
      </w:r>
    </w:p>
    <w:p>
      <w:pPr>
        <w:spacing w:line="360" w:lineRule="auto"/>
        <w:jc w:val="center"/>
        <w:outlineLvl w:val="1"/>
        <w:rPr>
          <w:rFonts w:ascii="宋体" w:hAnsi="宋体" w:cs="宋体"/>
          <w:b/>
          <w:sz w:val="32"/>
          <w:szCs w:val="32"/>
        </w:rPr>
      </w:pPr>
      <w:r>
        <w:rPr>
          <w:rFonts w:hint="eastAsia" w:ascii="宋体" w:hAnsi="宋体" w:eastAsia="宋体" w:cs="宋体"/>
          <w:b/>
          <w:bCs/>
          <w:color w:val="000000"/>
          <w:kern w:val="2"/>
          <w:sz w:val="32"/>
          <w:szCs w:val="32"/>
          <w:highlight w:val="none"/>
          <w:lang w:val="en-US" w:eastAsia="zh-CN" w:bidi="ar-SA"/>
        </w:rPr>
        <w:t>第八部分　</w:t>
      </w:r>
      <w:r>
        <w:rPr>
          <w:rFonts w:hint="eastAsia" w:ascii="宋体" w:hAnsi="宋体" w:cs="宋体"/>
          <w:b/>
          <w:sz w:val="32"/>
          <w:szCs w:val="32"/>
        </w:rPr>
        <w:t>供应商认为有必要补充说明的其他事项</w:t>
      </w:r>
    </w:p>
    <w:p>
      <w:pPr>
        <w:pStyle w:val="12"/>
        <w:spacing w:line="360" w:lineRule="auto"/>
        <w:ind w:firstLine="0" w:firstLineChars="0"/>
        <w:rPr>
          <w:rFonts w:ascii="宋体" w:hAnsi="宋体" w:cs="宋体"/>
          <w:sz w:val="24"/>
        </w:rPr>
      </w:pPr>
    </w:p>
    <w:p>
      <w:pPr>
        <w:spacing w:line="360" w:lineRule="auto"/>
        <w:jc w:val="left"/>
        <w:outlineLvl w:val="2"/>
        <w:rPr>
          <w:rFonts w:hint="eastAsia" w:ascii="宋体" w:hAnsi="宋体" w:cs="宋体"/>
          <w:b/>
          <w:bCs/>
          <w:sz w:val="24"/>
          <w:szCs w:val="24"/>
        </w:rPr>
      </w:pPr>
      <w:r>
        <w:rPr>
          <w:rFonts w:hint="eastAsia" w:ascii="宋体" w:hAnsi="宋体" w:cs="宋体"/>
          <w:b/>
          <w:bCs/>
          <w:sz w:val="24"/>
          <w:szCs w:val="24"/>
        </w:rPr>
        <w:t>1、依据竞争性磋商文件要求，供应商认为有必要说明的其他内容</w:t>
      </w:r>
    </w:p>
    <w:p>
      <w:pPr>
        <w:spacing w:line="360" w:lineRule="auto"/>
        <w:jc w:val="left"/>
        <w:outlineLvl w:val="2"/>
        <w:rPr>
          <w:rFonts w:hint="eastAsia" w:ascii="宋体" w:hAnsi="宋体" w:cs="宋体"/>
          <w:b/>
          <w:bCs/>
          <w:sz w:val="24"/>
          <w:szCs w:val="24"/>
        </w:rPr>
      </w:pPr>
      <w:r>
        <w:rPr>
          <w:rFonts w:hint="eastAsia" w:ascii="宋体" w:hAnsi="宋体" w:cs="宋体"/>
          <w:b/>
          <w:bCs/>
          <w:sz w:val="24"/>
          <w:szCs w:val="24"/>
        </w:rPr>
        <w:t>2、其他可以证明供应商实力的文件。</w:t>
      </w:r>
    </w:p>
    <w:p>
      <w:pPr>
        <w:adjustRightInd w:val="0"/>
        <w:spacing w:line="360" w:lineRule="auto"/>
        <w:jc w:val="center"/>
        <w:rPr>
          <w:rFonts w:ascii="宋体" w:hAnsi="宋体" w:cs="宋体"/>
          <w:b/>
          <w:kern w:val="0"/>
          <w:sz w:val="24"/>
          <w:szCs w:val="24"/>
        </w:rPr>
      </w:pPr>
    </w:p>
    <w:p>
      <w:pPr>
        <w:adjustRightInd w:val="0"/>
        <w:spacing w:line="360" w:lineRule="auto"/>
        <w:jc w:val="center"/>
        <w:rPr>
          <w:rFonts w:ascii="宋体" w:hAnsi="宋体" w:cs="宋体"/>
          <w:b/>
          <w:kern w:val="0"/>
          <w:sz w:val="24"/>
          <w:szCs w:val="24"/>
        </w:rPr>
      </w:pPr>
    </w:p>
    <w:p>
      <w:pPr>
        <w:adjustRightInd w:val="0"/>
        <w:spacing w:line="360" w:lineRule="auto"/>
        <w:jc w:val="center"/>
        <w:rPr>
          <w:rFonts w:ascii="宋体" w:hAnsi="宋体" w:cs="宋体"/>
          <w:b/>
          <w:kern w:val="0"/>
          <w:sz w:val="24"/>
          <w:szCs w:val="24"/>
        </w:rPr>
      </w:pPr>
    </w:p>
    <w:p>
      <w:pPr>
        <w:adjustRightInd w:val="0"/>
        <w:spacing w:line="360" w:lineRule="auto"/>
        <w:jc w:val="center"/>
        <w:rPr>
          <w:rFonts w:ascii="宋体" w:hAnsi="宋体" w:cs="宋体"/>
          <w:b/>
          <w:kern w:val="0"/>
          <w:sz w:val="24"/>
          <w:szCs w:val="24"/>
        </w:rPr>
      </w:pPr>
    </w:p>
    <w:p>
      <w:pPr>
        <w:adjustRightInd w:val="0"/>
        <w:spacing w:line="360" w:lineRule="auto"/>
        <w:jc w:val="center"/>
        <w:rPr>
          <w:rFonts w:ascii="宋体" w:hAnsi="宋体" w:cs="宋体"/>
          <w:sz w:val="24"/>
          <w:szCs w:val="24"/>
        </w:rPr>
      </w:pPr>
    </w:p>
    <w:p>
      <w:pPr>
        <w:adjustRightInd w:val="0"/>
        <w:spacing w:line="360" w:lineRule="auto"/>
        <w:jc w:val="center"/>
        <w:rPr>
          <w:rFonts w:ascii="宋体" w:hAnsi="宋体" w:cs="宋体"/>
          <w:sz w:val="24"/>
          <w:szCs w:val="24"/>
        </w:rPr>
      </w:pPr>
    </w:p>
    <w:p>
      <w:pPr>
        <w:adjustRightInd w:val="0"/>
        <w:spacing w:line="360" w:lineRule="auto"/>
        <w:jc w:val="center"/>
        <w:rPr>
          <w:rFonts w:ascii="宋体" w:hAnsi="宋体" w:cs="宋体"/>
          <w:sz w:val="24"/>
          <w:szCs w:val="24"/>
        </w:rPr>
      </w:pPr>
    </w:p>
    <w:p>
      <w:pPr>
        <w:adjustRightInd w:val="0"/>
        <w:spacing w:line="360" w:lineRule="auto"/>
        <w:jc w:val="center"/>
        <w:rPr>
          <w:rFonts w:ascii="宋体" w:hAnsi="宋体" w:cs="宋体"/>
          <w:sz w:val="24"/>
          <w:szCs w:val="24"/>
        </w:rPr>
      </w:pPr>
    </w:p>
    <w:p>
      <w:pPr>
        <w:adjustRightInd w:val="0"/>
        <w:spacing w:line="360" w:lineRule="auto"/>
        <w:jc w:val="center"/>
        <w:rPr>
          <w:rFonts w:ascii="宋体" w:hAnsi="宋体" w:cs="宋体"/>
          <w:sz w:val="24"/>
          <w:szCs w:val="24"/>
        </w:rPr>
      </w:pPr>
    </w:p>
    <w:p>
      <w:pPr>
        <w:pStyle w:val="12"/>
        <w:spacing w:line="360" w:lineRule="auto"/>
        <w:ind w:left="480" w:leftChars="200" w:firstLine="0" w:firstLineChars="0"/>
        <w:jc w:val="center"/>
        <w:outlineLvl w:val="1"/>
        <w:rPr>
          <w:rFonts w:hint="eastAsia" w:ascii="宋体" w:hAnsi="宋体" w:eastAsia="宋体" w:cs="宋体"/>
          <w:b/>
          <w:sz w:val="30"/>
          <w:szCs w:val="30"/>
          <w:highlight w:val="none"/>
        </w:rPr>
      </w:pPr>
      <w:r>
        <w:rPr>
          <w:rFonts w:hint="eastAsia" w:ascii="宋体" w:hAnsi="宋体" w:cs="宋体"/>
          <w:sz w:val="24"/>
        </w:rPr>
        <w:br w:type="page"/>
      </w:r>
    </w:p>
    <w:p>
      <w:pPr>
        <w:pStyle w:val="2"/>
        <w:pageBreakBefore w:val="0"/>
        <w:kinsoku/>
        <w:wordWrap/>
        <w:bidi w:val="0"/>
        <w:spacing w:after="0" w:line="360" w:lineRule="auto"/>
        <w:ind w:right="0" w:rightChars="0"/>
        <w:rPr>
          <w:rFonts w:hint="eastAsia" w:ascii="宋体" w:hAnsi="宋体" w:eastAsia="宋体" w:cs="宋体"/>
          <w:b/>
          <w:sz w:val="30"/>
          <w:szCs w:val="30"/>
          <w:highlight w:val="none"/>
        </w:rPr>
      </w:pPr>
      <w:r>
        <w:rPr>
          <w:rFonts w:hint="eastAsia" w:ascii="宋体" w:hAnsi="宋体" w:eastAsia="宋体" w:cs="宋体"/>
          <w:b/>
          <w:sz w:val="30"/>
          <w:szCs w:val="30"/>
          <w:highlight w:val="none"/>
        </w:rPr>
        <w:t>附件：</w:t>
      </w:r>
    </w:p>
    <w:p>
      <w:pPr>
        <w:pageBreakBefore w:val="0"/>
        <w:kinsoku/>
        <w:wordWrap/>
        <w:bidi w:val="0"/>
        <w:spacing w:line="360" w:lineRule="auto"/>
        <w:ind w:left="0" w:leftChars="0" w:right="0" w:rightChars="0" w:firstLine="720" w:firstLineChars="200"/>
        <w:jc w:val="center"/>
        <w:rPr>
          <w:rFonts w:hint="eastAsia" w:ascii="宋体" w:hAnsi="宋体" w:eastAsia="宋体" w:cs="宋体"/>
          <w:b/>
          <w:bCs/>
          <w:sz w:val="36"/>
          <w:szCs w:val="44"/>
          <w:highlight w:val="none"/>
        </w:rPr>
      </w:pPr>
      <w:bookmarkStart w:id="84" w:name="_Toc532151748"/>
      <w:r>
        <w:rPr>
          <w:rFonts w:hint="eastAsia" w:ascii="宋体" w:hAnsi="宋体" w:eastAsia="宋体" w:cs="宋体"/>
          <w:b/>
          <w:bCs/>
          <w:sz w:val="36"/>
          <w:szCs w:val="44"/>
          <w:highlight w:val="none"/>
        </w:rPr>
        <w:t>保证金退还申请</w:t>
      </w:r>
      <w:bookmarkEnd w:id="84"/>
      <w:r>
        <w:rPr>
          <w:rFonts w:hint="eastAsia" w:ascii="宋体" w:hAnsi="宋体" w:eastAsia="宋体" w:cs="宋体"/>
          <w:b/>
          <w:bCs/>
          <w:sz w:val="36"/>
          <w:szCs w:val="44"/>
          <w:highlight w:val="none"/>
        </w:rPr>
        <w:t>单</w:t>
      </w:r>
    </w:p>
    <w:tbl>
      <w:tblPr>
        <w:tblStyle w:val="30"/>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250"/>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207" w:type="dxa"/>
            <w:gridSpan w:val="2"/>
            <w:noWrap w:val="0"/>
            <w:vAlign w:val="center"/>
          </w:tcPr>
          <w:p>
            <w:pPr>
              <w:spacing w:line="240" w:lineRule="auto"/>
              <w:jc w:val="center"/>
              <w:outlineLvl w:val="5"/>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项目编号</w:t>
            </w:r>
          </w:p>
        </w:tc>
        <w:tc>
          <w:tcPr>
            <w:tcW w:w="6033" w:type="dxa"/>
            <w:noWrap w:val="0"/>
            <w:vAlign w:val="center"/>
          </w:tcPr>
          <w:p>
            <w:pPr>
              <w:spacing w:line="240" w:lineRule="auto"/>
              <w:jc w:val="center"/>
              <w:outlineLvl w:val="5"/>
              <w:rPr>
                <w:rFonts w:hint="eastAsia" w:ascii="宋体" w:hAnsi="宋体" w:eastAsia="宋体" w:cs="宋体"/>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207" w:type="dxa"/>
            <w:gridSpan w:val="2"/>
            <w:noWrap w:val="0"/>
            <w:vAlign w:val="center"/>
          </w:tcPr>
          <w:p>
            <w:pPr>
              <w:spacing w:line="240" w:lineRule="auto"/>
              <w:jc w:val="center"/>
              <w:outlineLvl w:val="5"/>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p>
        </w:tc>
        <w:tc>
          <w:tcPr>
            <w:tcW w:w="6033" w:type="dxa"/>
            <w:noWrap w:val="0"/>
            <w:vAlign w:val="center"/>
          </w:tcPr>
          <w:p>
            <w:pPr>
              <w:spacing w:line="240" w:lineRule="auto"/>
              <w:jc w:val="center"/>
              <w:outlineLvl w:val="5"/>
              <w:rPr>
                <w:rFonts w:hint="eastAsia" w:ascii="宋体" w:hAnsi="宋体" w:eastAsia="宋体" w:cs="宋体"/>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207" w:type="dxa"/>
            <w:gridSpan w:val="2"/>
            <w:noWrap w:val="0"/>
            <w:vAlign w:val="center"/>
          </w:tcPr>
          <w:p>
            <w:pPr>
              <w:spacing w:line="240" w:lineRule="auto"/>
              <w:jc w:val="center"/>
              <w:outlineLvl w:val="5"/>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rPr>
              <w:t>申请退款单位名称</w:t>
            </w:r>
          </w:p>
        </w:tc>
        <w:tc>
          <w:tcPr>
            <w:tcW w:w="6033" w:type="dxa"/>
            <w:noWrap w:val="0"/>
            <w:vAlign w:val="center"/>
          </w:tcPr>
          <w:p>
            <w:pPr>
              <w:spacing w:line="240" w:lineRule="auto"/>
              <w:jc w:val="center"/>
              <w:outlineLvl w:val="5"/>
              <w:rPr>
                <w:rFonts w:hint="eastAsia" w:ascii="宋体" w:hAnsi="宋体" w:eastAsia="宋体" w:cs="宋体"/>
                <w:b/>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207" w:type="dxa"/>
            <w:gridSpan w:val="2"/>
            <w:noWrap w:val="0"/>
            <w:vAlign w:val="center"/>
          </w:tcPr>
          <w:p>
            <w:pPr>
              <w:spacing w:line="240" w:lineRule="auto"/>
              <w:jc w:val="center"/>
              <w:outlineLvl w:val="5"/>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开标日期</w:t>
            </w:r>
          </w:p>
        </w:tc>
        <w:tc>
          <w:tcPr>
            <w:tcW w:w="6033" w:type="dxa"/>
            <w:noWrap w:val="0"/>
            <w:vAlign w:val="center"/>
          </w:tcPr>
          <w:p>
            <w:pPr>
              <w:spacing w:line="240" w:lineRule="auto"/>
              <w:jc w:val="center"/>
              <w:outlineLvl w:val="5"/>
              <w:rPr>
                <w:rFonts w:hint="eastAsia" w:ascii="宋体" w:hAnsi="宋体" w:eastAsia="宋体" w:cs="宋体"/>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207" w:type="dxa"/>
            <w:gridSpan w:val="2"/>
            <w:noWrap w:val="0"/>
            <w:vAlign w:val="center"/>
          </w:tcPr>
          <w:p>
            <w:pPr>
              <w:spacing w:line="240" w:lineRule="auto"/>
              <w:jc w:val="center"/>
              <w:outlineLvl w:val="5"/>
              <w:rPr>
                <w:rFonts w:hint="default"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rPr>
              <w:t>保证金</w:t>
            </w:r>
            <w:r>
              <w:rPr>
                <w:rFonts w:hint="eastAsia" w:ascii="宋体" w:hAnsi="宋体" w:eastAsia="宋体" w:cs="宋体"/>
                <w:b/>
                <w:color w:val="000000"/>
                <w:sz w:val="24"/>
                <w:szCs w:val="24"/>
                <w:highlight w:val="none"/>
                <w:lang w:val="en-US" w:eastAsia="zh-CN"/>
              </w:rPr>
              <w:t>缴纳日期</w:t>
            </w:r>
          </w:p>
        </w:tc>
        <w:tc>
          <w:tcPr>
            <w:tcW w:w="6033" w:type="dxa"/>
            <w:noWrap w:val="0"/>
            <w:vAlign w:val="center"/>
          </w:tcPr>
          <w:p>
            <w:pPr>
              <w:spacing w:line="240" w:lineRule="auto"/>
              <w:jc w:val="center"/>
              <w:outlineLvl w:val="5"/>
              <w:rPr>
                <w:rFonts w:hint="eastAsia" w:ascii="宋体" w:hAnsi="宋体" w:eastAsia="宋体" w:cs="宋体"/>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207" w:type="dxa"/>
            <w:gridSpan w:val="2"/>
            <w:noWrap w:val="0"/>
            <w:vAlign w:val="center"/>
          </w:tcPr>
          <w:p>
            <w:pPr>
              <w:spacing w:line="240" w:lineRule="auto"/>
              <w:jc w:val="center"/>
              <w:outlineLvl w:val="5"/>
              <w:rPr>
                <w:rFonts w:hint="default" w:ascii="宋体" w:hAnsi="宋体" w:eastAsia="宋体" w:cs="宋体"/>
                <w:b/>
                <w:color w:val="000000"/>
                <w:sz w:val="24"/>
                <w:szCs w:val="24"/>
                <w:highlight w:val="none"/>
                <w:lang w:val="en-US"/>
              </w:rPr>
            </w:pPr>
            <w:r>
              <w:rPr>
                <w:rFonts w:hint="eastAsia" w:ascii="宋体" w:hAnsi="宋体" w:eastAsia="宋体" w:cs="宋体"/>
                <w:b/>
                <w:color w:val="000000"/>
                <w:sz w:val="24"/>
                <w:szCs w:val="24"/>
                <w:highlight w:val="none"/>
              </w:rPr>
              <w:t>保证金</w:t>
            </w:r>
            <w:r>
              <w:rPr>
                <w:rFonts w:hint="eastAsia" w:ascii="宋体" w:hAnsi="宋体" w:eastAsia="宋体" w:cs="宋体"/>
                <w:b/>
                <w:color w:val="000000"/>
                <w:sz w:val="24"/>
                <w:szCs w:val="24"/>
                <w:highlight w:val="none"/>
                <w:lang w:val="en-US" w:eastAsia="zh-CN"/>
              </w:rPr>
              <w:t>缴纳金额</w:t>
            </w:r>
          </w:p>
        </w:tc>
        <w:tc>
          <w:tcPr>
            <w:tcW w:w="6033" w:type="dxa"/>
            <w:noWrap w:val="0"/>
            <w:vAlign w:val="center"/>
          </w:tcPr>
          <w:p>
            <w:pPr>
              <w:spacing w:line="240" w:lineRule="auto"/>
              <w:jc w:val="left"/>
              <w:outlineLvl w:val="5"/>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小写：          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207" w:type="dxa"/>
            <w:gridSpan w:val="2"/>
            <w:noWrap w:val="0"/>
            <w:vAlign w:val="center"/>
          </w:tcPr>
          <w:p>
            <w:pPr>
              <w:spacing w:line="240" w:lineRule="auto"/>
              <w:jc w:val="center"/>
              <w:outlineLvl w:val="5"/>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应退保证金金额</w:t>
            </w:r>
          </w:p>
        </w:tc>
        <w:tc>
          <w:tcPr>
            <w:tcW w:w="6033" w:type="dxa"/>
            <w:noWrap w:val="0"/>
            <w:vAlign w:val="center"/>
          </w:tcPr>
          <w:p>
            <w:pPr>
              <w:spacing w:line="240" w:lineRule="auto"/>
              <w:outlineLvl w:val="5"/>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小写：          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57" w:type="dxa"/>
            <w:vMerge w:val="restart"/>
            <w:noWrap w:val="0"/>
            <w:vAlign w:val="center"/>
          </w:tcPr>
          <w:p>
            <w:pPr>
              <w:spacing w:line="240" w:lineRule="auto"/>
              <w:jc w:val="center"/>
              <w:outlineLvl w:val="5"/>
              <w:rPr>
                <w:rFonts w:hint="eastAsia" w:ascii="宋体" w:hAnsi="宋体" w:eastAsia="宋体" w:cs="宋体"/>
                <w:b/>
                <w:sz w:val="24"/>
                <w:szCs w:val="24"/>
                <w:highlight w:val="none"/>
              </w:rPr>
            </w:pPr>
            <w:r>
              <w:rPr>
                <w:rFonts w:hint="eastAsia" w:ascii="宋体" w:hAnsi="宋体" w:eastAsia="宋体" w:cs="宋体"/>
                <w:b/>
                <w:sz w:val="24"/>
                <w:szCs w:val="24"/>
                <w:highlight w:val="none"/>
              </w:rPr>
              <w:t>保证金</w:t>
            </w:r>
          </w:p>
          <w:p>
            <w:pPr>
              <w:spacing w:line="240" w:lineRule="auto"/>
              <w:jc w:val="center"/>
              <w:outlineLvl w:val="5"/>
              <w:rPr>
                <w:rFonts w:hint="eastAsia" w:ascii="宋体" w:hAnsi="宋体" w:eastAsia="宋体" w:cs="宋体"/>
                <w:b/>
                <w:color w:val="000000"/>
                <w:sz w:val="24"/>
                <w:szCs w:val="24"/>
                <w:highlight w:val="none"/>
              </w:rPr>
            </w:pPr>
            <w:r>
              <w:rPr>
                <w:rFonts w:hint="eastAsia" w:ascii="宋体" w:hAnsi="宋体" w:eastAsia="宋体" w:cs="宋体"/>
                <w:b/>
                <w:sz w:val="24"/>
                <w:szCs w:val="24"/>
                <w:highlight w:val="none"/>
              </w:rPr>
              <w:t>退回账户信息</w:t>
            </w:r>
          </w:p>
        </w:tc>
        <w:tc>
          <w:tcPr>
            <w:tcW w:w="2250" w:type="dxa"/>
            <w:noWrap w:val="0"/>
            <w:vAlign w:val="center"/>
          </w:tcPr>
          <w:p>
            <w:pPr>
              <w:spacing w:line="240" w:lineRule="auto"/>
              <w:jc w:val="center"/>
              <w:outlineLvl w:val="5"/>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收款单位名称</w:t>
            </w:r>
          </w:p>
        </w:tc>
        <w:tc>
          <w:tcPr>
            <w:tcW w:w="6033" w:type="dxa"/>
            <w:noWrap w:val="0"/>
            <w:vAlign w:val="top"/>
          </w:tcPr>
          <w:p>
            <w:pPr>
              <w:spacing w:line="240" w:lineRule="auto"/>
              <w:outlineLvl w:val="5"/>
              <w:rPr>
                <w:rFonts w:hint="eastAsia" w:ascii="宋体" w:hAnsi="宋体" w:eastAsia="宋体" w:cs="宋体"/>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57" w:type="dxa"/>
            <w:vMerge w:val="continue"/>
            <w:noWrap w:val="0"/>
            <w:vAlign w:val="center"/>
          </w:tcPr>
          <w:p>
            <w:pPr>
              <w:spacing w:line="240" w:lineRule="auto"/>
              <w:jc w:val="center"/>
              <w:outlineLvl w:val="5"/>
              <w:rPr>
                <w:rFonts w:hint="eastAsia" w:ascii="宋体" w:hAnsi="宋体" w:eastAsia="宋体" w:cs="宋体"/>
                <w:b/>
                <w:color w:val="000000"/>
                <w:sz w:val="24"/>
                <w:szCs w:val="24"/>
                <w:highlight w:val="none"/>
              </w:rPr>
            </w:pPr>
          </w:p>
        </w:tc>
        <w:tc>
          <w:tcPr>
            <w:tcW w:w="2250" w:type="dxa"/>
            <w:noWrap w:val="0"/>
            <w:vAlign w:val="center"/>
          </w:tcPr>
          <w:p>
            <w:pPr>
              <w:spacing w:line="240" w:lineRule="auto"/>
              <w:jc w:val="center"/>
              <w:outlineLvl w:val="5"/>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收款单位开户银行</w:t>
            </w:r>
          </w:p>
        </w:tc>
        <w:tc>
          <w:tcPr>
            <w:tcW w:w="6033" w:type="dxa"/>
            <w:noWrap w:val="0"/>
            <w:vAlign w:val="top"/>
          </w:tcPr>
          <w:p>
            <w:pPr>
              <w:spacing w:line="240" w:lineRule="auto"/>
              <w:outlineLvl w:val="5"/>
              <w:rPr>
                <w:rFonts w:hint="eastAsia" w:ascii="宋体" w:hAnsi="宋体" w:eastAsia="宋体" w:cs="宋体"/>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57" w:type="dxa"/>
            <w:vMerge w:val="continue"/>
            <w:noWrap w:val="0"/>
            <w:vAlign w:val="center"/>
          </w:tcPr>
          <w:p>
            <w:pPr>
              <w:spacing w:line="240" w:lineRule="auto"/>
              <w:jc w:val="center"/>
              <w:outlineLvl w:val="5"/>
              <w:rPr>
                <w:rFonts w:hint="eastAsia" w:ascii="宋体" w:hAnsi="宋体" w:eastAsia="宋体" w:cs="宋体"/>
                <w:b/>
                <w:color w:val="000000"/>
                <w:sz w:val="24"/>
                <w:szCs w:val="24"/>
                <w:highlight w:val="none"/>
              </w:rPr>
            </w:pPr>
          </w:p>
        </w:tc>
        <w:tc>
          <w:tcPr>
            <w:tcW w:w="2250" w:type="dxa"/>
            <w:noWrap w:val="0"/>
            <w:vAlign w:val="center"/>
          </w:tcPr>
          <w:p>
            <w:pPr>
              <w:spacing w:line="240" w:lineRule="auto"/>
              <w:jc w:val="center"/>
              <w:outlineLvl w:val="5"/>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收款单位</w:t>
            </w:r>
            <w:r>
              <w:rPr>
                <w:rFonts w:hint="eastAsia" w:ascii="宋体" w:hAnsi="宋体" w:eastAsia="宋体" w:cs="宋体"/>
                <w:b/>
                <w:color w:val="000000"/>
                <w:sz w:val="24"/>
                <w:szCs w:val="24"/>
                <w:highlight w:val="none"/>
                <w:lang w:val="en-US" w:eastAsia="zh-CN"/>
              </w:rPr>
              <w:t>银行</w:t>
            </w:r>
            <w:r>
              <w:rPr>
                <w:rFonts w:hint="eastAsia" w:ascii="宋体" w:hAnsi="宋体" w:eastAsia="宋体" w:cs="宋体"/>
                <w:b/>
                <w:color w:val="000000"/>
                <w:sz w:val="24"/>
                <w:szCs w:val="24"/>
                <w:highlight w:val="none"/>
              </w:rPr>
              <w:t>账号</w:t>
            </w:r>
          </w:p>
        </w:tc>
        <w:tc>
          <w:tcPr>
            <w:tcW w:w="6033" w:type="dxa"/>
            <w:noWrap w:val="0"/>
            <w:vAlign w:val="top"/>
          </w:tcPr>
          <w:p>
            <w:pPr>
              <w:spacing w:line="240" w:lineRule="auto"/>
              <w:outlineLvl w:val="5"/>
              <w:rPr>
                <w:rFonts w:hint="eastAsia" w:ascii="宋体" w:hAnsi="宋体" w:eastAsia="宋体" w:cs="宋体"/>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7" w:type="dxa"/>
            <w:vMerge w:val="continue"/>
            <w:noWrap w:val="0"/>
            <w:vAlign w:val="center"/>
          </w:tcPr>
          <w:p>
            <w:pPr>
              <w:spacing w:line="240" w:lineRule="auto"/>
              <w:jc w:val="center"/>
              <w:outlineLvl w:val="5"/>
              <w:rPr>
                <w:rFonts w:hint="eastAsia" w:ascii="宋体" w:hAnsi="宋体" w:eastAsia="宋体" w:cs="宋体"/>
                <w:b/>
                <w:color w:val="000000"/>
                <w:sz w:val="24"/>
                <w:szCs w:val="24"/>
                <w:highlight w:val="none"/>
              </w:rPr>
            </w:pPr>
          </w:p>
        </w:tc>
        <w:tc>
          <w:tcPr>
            <w:tcW w:w="2250" w:type="dxa"/>
            <w:noWrap w:val="0"/>
            <w:vAlign w:val="center"/>
          </w:tcPr>
          <w:p>
            <w:pPr>
              <w:spacing w:line="240" w:lineRule="auto"/>
              <w:jc w:val="center"/>
              <w:outlineLvl w:val="5"/>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收款单位开户行</w:t>
            </w:r>
            <w:r>
              <w:rPr>
                <w:rFonts w:hint="eastAsia" w:ascii="宋体" w:hAnsi="宋体" w:eastAsia="宋体" w:cs="宋体"/>
                <w:b/>
                <w:color w:val="000000"/>
                <w:sz w:val="24"/>
                <w:szCs w:val="24"/>
                <w:highlight w:val="none"/>
                <w:lang w:val="en-US" w:eastAsia="zh-CN"/>
              </w:rPr>
              <w:t>号</w:t>
            </w:r>
          </w:p>
        </w:tc>
        <w:tc>
          <w:tcPr>
            <w:tcW w:w="6033" w:type="dxa"/>
            <w:noWrap w:val="0"/>
            <w:vAlign w:val="top"/>
          </w:tcPr>
          <w:p>
            <w:pPr>
              <w:spacing w:line="240" w:lineRule="auto"/>
              <w:outlineLvl w:val="5"/>
              <w:rPr>
                <w:rFonts w:hint="eastAsia" w:ascii="宋体" w:hAnsi="宋体" w:eastAsia="宋体" w:cs="宋体"/>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7" w:type="dxa"/>
            <w:vMerge w:val="continue"/>
            <w:noWrap w:val="0"/>
            <w:vAlign w:val="center"/>
          </w:tcPr>
          <w:p>
            <w:pPr>
              <w:spacing w:line="240" w:lineRule="auto"/>
              <w:jc w:val="center"/>
              <w:outlineLvl w:val="5"/>
              <w:rPr>
                <w:rFonts w:hint="eastAsia" w:ascii="宋体" w:hAnsi="宋体" w:eastAsia="宋体" w:cs="宋体"/>
                <w:b/>
                <w:color w:val="000000"/>
                <w:sz w:val="24"/>
                <w:szCs w:val="24"/>
                <w:highlight w:val="none"/>
              </w:rPr>
            </w:pPr>
          </w:p>
        </w:tc>
        <w:tc>
          <w:tcPr>
            <w:tcW w:w="2250" w:type="dxa"/>
            <w:noWrap w:val="0"/>
            <w:vAlign w:val="center"/>
          </w:tcPr>
          <w:p>
            <w:pPr>
              <w:spacing w:line="240" w:lineRule="auto"/>
              <w:jc w:val="center"/>
              <w:outlineLvl w:val="5"/>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收款单位联系方式</w:t>
            </w:r>
          </w:p>
        </w:tc>
        <w:tc>
          <w:tcPr>
            <w:tcW w:w="6033" w:type="dxa"/>
            <w:noWrap w:val="0"/>
            <w:vAlign w:val="top"/>
          </w:tcPr>
          <w:p>
            <w:pPr>
              <w:spacing w:line="240" w:lineRule="auto"/>
              <w:outlineLvl w:val="5"/>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 xml:space="preserve">联系人：        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jc w:val="center"/>
        </w:trPr>
        <w:tc>
          <w:tcPr>
            <w:tcW w:w="9240" w:type="dxa"/>
            <w:gridSpan w:val="3"/>
            <w:noWrap w:val="0"/>
            <w:vAlign w:val="center"/>
          </w:tcPr>
          <w:p>
            <w:pPr>
              <w:spacing w:line="240" w:lineRule="auto"/>
              <w:jc w:val="center"/>
              <w:outlineLvl w:val="5"/>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汇款单或转账凭证复印件</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字迹清晰可辩）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240" w:type="dxa"/>
            <w:gridSpan w:val="3"/>
            <w:noWrap w:val="0"/>
            <w:vAlign w:val="top"/>
          </w:tcPr>
          <w:p>
            <w:pPr>
              <w:spacing w:line="240" w:lineRule="auto"/>
              <w:outlineLvl w:val="5"/>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注：本表仅用于</w:t>
            </w:r>
            <w:r>
              <w:rPr>
                <w:rFonts w:hint="eastAsia" w:ascii="宋体" w:hAnsi="宋体" w:eastAsia="宋体" w:cs="宋体"/>
                <w:b/>
                <w:color w:val="000000"/>
                <w:sz w:val="24"/>
                <w:szCs w:val="24"/>
                <w:highlight w:val="none"/>
                <w:lang w:eastAsia="zh-CN"/>
              </w:rPr>
              <w:t>投标人</w:t>
            </w:r>
            <w:r>
              <w:rPr>
                <w:rFonts w:hint="eastAsia" w:ascii="宋体" w:hAnsi="宋体" w:eastAsia="宋体" w:cs="宋体"/>
                <w:b/>
                <w:color w:val="000000"/>
                <w:sz w:val="24"/>
                <w:szCs w:val="24"/>
                <w:highlight w:val="none"/>
              </w:rPr>
              <w:t>退还保证金时使用</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FF0000"/>
                <w:sz w:val="24"/>
                <w:szCs w:val="24"/>
                <w:highlight w:val="none"/>
                <w:lang w:eastAsia="zh-CN"/>
              </w:rPr>
              <w:t>不需装订</w:t>
            </w:r>
            <w:r>
              <w:rPr>
                <w:rFonts w:hint="eastAsia" w:ascii="宋体" w:hAnsi="宋体" w:eastAsia="宋体" w:cs="宋体"/>
                <w:b/>
                <w:color w:val="FF0000"/>
                <w:sz w:val="24"/>
                <w:szCs w:val="24"/>
                <w:highlight w:val="none"/>
                <w:lang w:val="en-US" w:eastAsia="zh-CN"/>
              </w:rPr>
              <w:t>在响应文件里</w:t>
            </w:r>
            <w:r>
              <w:rPr>
                <w:rFonts w:hint="eastAsia" w:ascii="宋体" w:hAnsi="宋体" w:eastAsia="宋体" w:cs="宋体"/>
                <w:b/>
                <w:color w:val="000000"/>
                <w:sz w:val="24"/>
                <w:szCs w:val="24"/>
                <w:highlight w:val="none"/>
                <w:lang w:eastAsia="zh-CN"/>
              </w:rPr>
              <w:t>，开标现场签到时交代理机构。</w:t>
            </w:r>
          </w:p>
        </w:tc>
      </w:tr>
    </w:tbl>
    <w:p>
      <w:pPr>
        <w:pageBreakBefore w:val="0"/>
        <w:kinsoku/>
        <w:wordWrap/>
        <w:bidi w:val="0"/>
        <w:spacing w:line="360" w:lineRule="auto"/>
        <w:ind w:left="0" w:leftChars="0" w:right="0" w:rightChars="0"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供应商名称：</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（公章）</w:t>
      </w:r>
    </w:p>
    <w:p>
      <w:pPr>
        <w:pageBreakBefore w:val="0"/>
        <w:kinsoku/>
        <w:wordWrap/>
        <w:bidi w:val="0"/>
        <w:spacing w:line="360" w:lineRule="auto"/>
        <w:ind w:left="0" w:leftChars="0" w:right="0" w:rightChars="0" w:firstLine="440" w:firstLineChars="200"/>
        <w:rPr>
          <w:rFonts w:hint="eastAsia" w:ascii="宋体" w:hAnsi="宋体" w:eastAsia="宋体" w:cs="宋体"/>
          <w:color w:val="000000"/>
          <w:sz w:val="22"/>
          <w:szCs w:val="22"/>
          <w:highlight w:val="none"/>
        </w:rPr>
      </w:pPr>
      <w:r>
        <w:rPr>
          <w:rFonts w:hint="eastAsia" w:ascii="宋体" w:hAnsi="宋体" w:eastAsia="宋体" w:cs="宋体"/>
          <w:bCs/>
          <w:color w:val="000000"/>
          <w:sz w:val="22"/>
          <w:szCs w:val="22"/>
          <w:highlight w:val="none"/>
        </w:rPr>
        <w:t>法定代表人或授权代表人：</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（签字或盖章）</w:t>
      </w:r>
    </w:p>
    <w:p>
      <w:pPr>
        <w:pageBreakBefore w:val="0"/>
        <w:kinsoku/>
        <w:wordWrap/>
        <w:bidi w:val="0"/>
        <w:spacing w:line="360" w:lineRule="auto"/>
        <w:ind w:left="0" w:leftChars="0" w:right="0" w:rightChars="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日      期：</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年</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月</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日</w:t>
      </w:r>
    </w:p>
    <w:p>
      <w:pPr>
        <w:pStyle w:val="87"/>
        <w:spacing w:line="360" w:lineRule="auto"/>
        <w:ind w:firstLine="0" w:firstLineChars="0"/>
        <w:rPr>
          <w:rFonts w:hint="eastAsia" w:ascii="宋体" w:hAnsi="宋体" w:eastAsia="宋体" w:cs="宋体"/>
          <w:color w:val="auto"/>
        </w:rPr>
      </w:pPr>
    </w:p>
    <w:sectPr>
      <w:pgSz w:w="11906" w:h="16838"/>
      <w:pgMar w:top="1417" w:right="1417" w:bottom="1417" w:left="1417" w:header="850" w:footer="964" w:gutter="0"/>
      <w:pgNumType w:fmt="decimal"/>
      <w:cols w:space="0" w:num="1"/>
      <w:rtlGutter w:val="0"/>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jc w:val="center"/>
    </w:pPr>
    <w:r>
      <mc:AlternateContent>
        <mc:Choice Requires="wps">
          <w:drawing>
            <wp:anchor distT="0" distB="0" distL="114300" distR="114300" simplePos="0" relativeHeight="251659264" behindDoc="0" locked="0" layoutInCell="1" allowOverlap="1">
              <wp:simplePos x="0" y="0"/>
              <wp:positionH relativeFrom="margin">
                <wp:posOffset>-290195</wp:posOffset>
              </wp:positionH>
              <wp:positionV relativeFrom="paragraph">
                <wp:posOffset>10795</wp:posOffset>
              </wp:positionV>
              <wp:extent cx="6351905" cy="170180"/>
              <wp:effectExtent l="0" t="0" r="0" b="0"/>
              <wp:wrapNone/>
              <wp:docPr id="7" name="文本框 7"/>
              <wp:cNvGraphicFramePr/>
              <a:graphic xmlns:a="http://schemas.openxmlformats.org/drawingml/2006/main">
                <a:graphicData uri="http://schemas.microsoft.com/office/word/2010/wordprocessingShape">
                  <wps:wsp>
                    <wps:cNvSpPr txBox="1"/>
                    <wps:spPr>
                      <a:xfrm>
                        <a:off x="0" y="0"/>
                        <a:ext cx="6351905" cy="170180"/>
                      </a:xfrm>
                      <a:prstGeom prst="rect">
                        <a:avLst/>
                      </a:prstGeom>
                      <a:noFill/>
                      <a:ln>
                        <a:noFill/>
                      </a:ln>
                    </wps:spPr>
                    <wps:txbx>
                      <w:txbxContent>
                        <w:p>
                          <w:pPr>
                            <w:spacing w:line="240" w:lineRule="exact"/>
                            <w:jc w:val="center"/>
                          </w:pPr>
                          <w:r>
                            <w:rPr>
                              <w:rFonts w:hint="eastAsia"/>
                              <w:b/>
                              <w:szCs w:val="21"/>
                            </w:rPr>
                            <w:t>---------------------------------------------------</w:t>
                          </w:r>
                          <w:r>
                            <w:rPr>
                              <w:rFonts w:hint="eastAsia" w:ascii="宋体" w:hAnsi="宋体" w:cs="宋体"/>
                              <w:b/>
                              <w:sz w:val="20"/>
                              <w:szCs w:val="20"/>
                            </w:rPr>
                            <w:t>第</w:t>
                          </w:r>
                          <w:r>
                            <w:rPr>
                              <w:rFonts w:hint="eastAsia" w:ascii="宋体" w:hAnsi="宋体" w:cs="宋体"/>
                              <w:b/>
                              <w:sz w:val="20"/>
                              <w:szCs w:val="20"/>
                            </w:rPr>
                            <w:fldChar w:fldCharType="begin"/>
                          </w:r>
                          <w:r>
                            <w:rPr>
                              <w:rFonts w:hint="eastAsia" w:ascii="宋体" w:hAnsi="宋体" w:cs="宋体"/>
                              <w:b/>
                              <w:sz w:val="20"/>
                              <w:szCs w:val="20"/>
                            </w:rPr>
                            <w:instrText xml:space="preserve"> PAGE </w:instrText>
                          </w:r>
                          <w:r>
                            <w:rPr>
                              <w:rFonts w:hint="eastAsia" w:ascii="宋体" w:hAnsi="宋体" w:cs="宋体"/>
                              <w:b/>
                              <w:sz w:val="20"/>
                              <w:szCs w:val="20"/>
                            </w:rPr>
                            <w:fldChar w:fldCharType="separate"/>
                          </w:r>
                          <w:r>
                            <w:rPr>
                              <w:rFonts w:ascii="宋体" w:hAnsi="宋体" w:cs="宋体"/>
                              <w:b/>
                              <w:sz w:val="20"/>
                              <w:szCs w:val="20"/>
                            </w:rPr>
                            <w:t>23</w:t>
                          </w:r>
                          <w:r>
                            <w:rPr>
                              <w:rFonts w:hint="eastAsia" w:ascii="宋体" w:hAnsi="宋体" w:cs="宋体"/>
                              <w:b/>
                              <w:sz w:val="20"/>
                              <w:szCs w:val="20"/>
                            </w:rPr>
                            <w:fldChar w:fldCharType="end"/>
                          </w:r>
                          <w:r>
                            <w:rPr>
                              <w:rFonts w:hint="eastAsia" w:ascii="宋体" w:hAnsi="宋体" w:cs="宋体"/>
                              <w:b/>
                              <w:sz w:val="20"/>
                              <w:szCs w:val="20"/>
                            </w:rPr>
                            <w:t xml:space="preserve"> 页，共</w:t>
                          </w:r>
                          <w:r>
                            <w:rPr>
                              <w:rFonts w:hint="eastAsia" w:ascii="宋体" w:hAnsi="宋体" w:cs="宋体"/>
                              <w:b/>
                              <w:sz w:val="20"/>
                              <w:szCs w:val="20"/>
                            </w:rPr>
                            <w:fldChar w:fldCharType="begin"/>
                          </w:r>
                          <w:r>
                            <w:rPr>
                              <w:rFonts w:hint="eastAsia" w:ascii="宋体" w:hAnsi="宋体" w:cs="宋体"/>
                              <w:b/>
                              <w:sz w:val="20"/>
                              <w:szCs w:val="20"/>
                            </w:rPr>
                            <w:instrText xml:space="preserve"> NUMPAGES  </w:instrText>
                          </w:r>
                          <w:r>
                            <w:rPr>
                              <w:rFonts w:hint="eastAsia" w:ascii="宋体" w:hAnsi="宋体" w:cs="宋体"/>
                              <w:b/>
                              <w:sz w:val="20"/>
                              <w:szCs w:val="20"/>
                            </w:rPr>
                            <w:fldChar w:fldCharType="separate"/>
                          </w:r>
                          <w:r>
                            <w:rPr>
                              <w:rFonts w:ascii="宋体" w:hAnsi="宋体" w:cs="宋体"/>
                              <w:b/>
                              <w:sz w:val="20"/>
                              <w:szCs w:val="20"/>
                            </w:rPr>
                            <w:t>53</w:t>
                          </w:r>
                          <w:r>
                            <w:rPr>
                              <w:rFonts w:hint="eastAsia" w:ascii="宋体" w:hAnsi="宋体" w:cs="宋体"/>
                              <w:b/>
                              <w:sz w:val="20"/>
                              <w:szCs w:val="20"/>
                            </w:rPr>
                            <w:fldChar w:fldCharType="end"/>
                          </w:r>
                          <w:r>
                            <w:rPr>
                              <w:rFonts w:hint="eastAsia" w:ascii="宋体" w:hAnsi="宋体" w:cs="宋体"/>
                              <w:b/>
                              <w:sz w:val="20"/>
                              <w:szCs w:val="20"/>
                            </w:rPr>
                            <w:t xml:space="preserve"> 页</w:t>
                          </w:r>
                          <w:r>
                            <w:rPr>
                              <w:rFonts w:hint="eastAsia"/>
                              <w:b/>
                              <w:szCs w:val="21"/>
                            </w:rPr>
                            <w:t>---------------------------------------------------</w:t>
                          </w:r>
                        </w:p>
                      </w:txbxContent>
                    </wps:txbx>
                    <wps:bodyPr wrap="square" lIns="0" tIns="0" rIns="0" bIns="0">
                      <a:noAutofit/>
                    </wps:bodyPr>
                  </wps:wsp>
                </a:graphicData>
              </a:graphic>
            </wp:anchor>
          </w:drawing>
        </mc:Choice>
        <mc:Fallback>
          <w:pict>
            <v:shape id="_x0000_s1026" o:spid="_x0000_s1026" o:spt="202" type="#_x0000_t202" style="position:absolute;left:0pt;margin-left:-22.85pt;margin-top:0.85pt;height:13.4pt;width:500.15pt;mso-position-horizontal-relative:margin;z-index:251659264;mso-width-relative:page;mso-height-relative:page;" filled="f" stroked="f" coordsize="21600,21600" o:gfxdata="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GVnKu2AAAAAgBAAAPAAAAAAAAAAEAIAAAACIAAABkcnMv&#10;ZG93bnJldi54bWxQSwECFAAUAAAACACHTuJAnfobpMoBAACOAwAADgAAAAAAAAABACAAAAAnAQAA&#10;ZHJzL2Uyb0RvYy54bWxQSwUGAAAAAAYABgBZAQAAYwUAAAAA&#10;">
              <v:fill on="f" focussize="0,0"/>
              <v:stroke on="f"/>
              <v:imagedata o:title=""/>
              <o:lock v:ext="edit" aspectratio="f"/>
              <v:textbox inset="0mm,0mm,0mm,0mm">
                <w:txbxContent>
                  <w:p>
                    <w:pPr>
                      <w:spacing w:line="240" w:lineRule="exact"/>
                      <w:jc w:val="center"/>
                    </w:pPr>
                    <w:r>
                      <w:rPr>
                        <w:rFonts w:hint="eastAsia"/>
                        <w:b/>
                        <w:szCs w:val="21"/>
                      </w:rPr>
                      <w:t>---------------------------------------------------</w:t>
                    </w:r>
                    <w:r>
                      <w:rPr>
                        <w:rFonts w:hint="eastAsia" w:ascii="宋体" w:hAnsi="宋体" w:cs="宋体"/>
                        <w:b/>
                        <w:sz w:val="20"/>
                        <w:szCs w:val="20"/>
                      </w:rPr>
                      <w:t>第</w:t>
                    </w:r>
                    <w:r>
                      <w:rPr>
                        <w:rFonts w:hint="eastAsia" w:ascii="宋体" w:hAnsi="宋体" w:cs="宋体"/>
                        <w:b/>
                        <w:sz w:val="20"/>
                        <w:szCs w:val="20"/>
                      </w:rPr>
                      <w:fldChar w:fldCharType="begin"/>
                    </w:r>
                    <w:r>
                      <w:rPr>
                        <w:rFonts w:hint="eastAsia" w:ascii="宋体" w:hAnsi="宋体" w:cs="宋体"/>
                        <w:b/>
                        <w:sz w:val="20"/>
                        <w:szCs w:val="20"/>
                      </w:rPr>
                      <w:instrText xml:space="preserve"> PAGE </w:instrText>
                    </w:r>
                    <w:r>
                      <w:rPr>
                        <w:rFonts w:hint="eastAsia" w:ascii="宋体" w:hAnsi="宋体" w:cs="宋体"/>
                        <w:b/>
                        <w:sz w:val="20"/>
                        <w:szCs w:val="20"/>
                      </w:rPr>
                      <w:fldChar w:fldCharType="separate"/>
                    </w:r>
                    <w:r>
                      <w:rPr>
                        <w:rFonts w:ascii="宋体" w:hAnsi="宋体" w:cs="宋体"/>
                        <w:b/>
                        <w:sz w:val="20"/>
                        <w:szCs w:val="20"/>
                      </w:rPr>
                      <w:t>23</w:t>
                    </w:r>
                    <w:r>
                      <w:rPr>
                        <w:rFonts w:hint="eastAsia" w:ascii="宋体" w:hAnsi="宋体" w:cs="宋体"/>
                        <w:b/>
                        <w:sz w:val="20"/>
                        <w:szCs w:val="20"/>
                      </w:rPr>
                      <w:fldChar w:fldCharType="end"/>
                    </w:r>
                    <w:r>
                      <w:rPr>
                        <w:rFonts w:hint="eastAsia" w:ascii="宋体" w:hAnsi="宋体" w:cs="宋体"/>
                        <w:b/>
                        <w:sz w:val="20"/>
                        <w:szCs w:val="20"/>
                      </w:rPr>
                      <w:t xml:space="preserve"> 页，共</w:t>
                    </w:r>
                    <w:r>
                      <w:rPr>
                        <w:rFonts w:hint="eastAsia" w:ascii="宋体" w:hAnsi="宋体" w:cs="宋体"/>
                        <w:b/>
                        <w:sz w:val="20"/>
                        <w:szCs w:val="20"/>
                      </w:rPr>
                      <w:fldChar w:fldCharType="begin"/>
                    </w:r>
                    <w:r>
                      <w:rPr>
                        <w:rFonts w:hint="eastAsia" w:ascii="宋体" w:hAnsi="宋体" w:cs="宋体"/>
                        <w:b/>
                        <w:sz w:val="20"/>
                        <w:szCs w:val="20"/>
                      </w:rPr>
                      <w:instrText xml:space="preserve"> NUMPAGES  </w:instrText>
                    </w:r>
                    <w:r>
                      <w:rPr>
                        <w:rFonts w:hint="eastAsia" w:ascii="宋体" w:hAnsi="宋体" w:cs="宋体"/>
                        <w:b/>
                        <w:sz w:val="20"/>
                        <w:szCs w:val="20"/>
                      </w:rPr>
                      <w:fldChar w:fldCharType="separate"/>
                    </w:r>
                    <w:r>
                      <w:rPr>
                        <w:rFonts w:ascii="宋体" w:hAnsi="宋体" w:cs="宋体"/>
                        <w:b/>
                        <w:sz w:val="20"/>
                        <w:szCs w:val="20"/>
                      </w:rPr>
                      <w:t>53</w:t>
                    </w:r>
                    <w:r>
                      <w:rPr>
                        <w:rFonts w:hint="eastAsia" w:ascii="宋体" w:hAnsi="宋体" w:cs="宋体"/>
                        <w:b/>
                        <w:sz w:val="20"/>
                        <w:szCs w:val="20"/>
                      </w:rPr>
                      <w:fldChar w:fldCharType="end"/>
                    </w:r>
                    <w:r>
                      <w:rPr>
                        <w:rFonts w:hint="eastAsia" w:ascii="宋体" w:hAnsi="宋体" w:cs="宋体"/>
                        <w:b/>
                        <w:sz w:val="20"/>
                        <w:szCs w:val="20"/>
                      </w:rPr>
                      <w:t xml:space="preserve"> 页</w:t>
                    </w:r>
                    <w:r>
                      <w:rPr>
                        <w:rFonts w:hint="eastAsia"/>
                        <w:b/>
                        <w:szCs w:val="21"/>
                      </w:rPr>
                      <w:t>---------------------------------------------------</w:t>
                    </w:r>
                  </w:p>
                </w:txbxContent>
              </v:textbox>
            </v:shape>
          </w:pict>
        </mc:Fallback>
      </mc:AlternateContent>
    </w:r>
  </w:p>
  <w:p>
    <w:pPr>
      <w:pStyle w:val="21"/>
      <w:jc w:val="center"/>
    </w:pPr>
    <w:r>
      <w:rPr>
        <w:rFonts w:hint="eastAsia"/>
      </w:rPr>
      <w:t>信宇腾远工程咨询集团有限公司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left"/>
      <w:rPr>
        <w:rFonts w:hint="default" w:eastAsiaTheme="minorEastAsia"/>
        <w:u w:val="single"/>
        <w:lang w:val="en-US" w:eastAsia="zh-CN"/>
      </w:rPr>
    </w:pPr>
    <w:r>
      <w:rPr>
        <w:rFonts w:hint="default" w:eastAsiaTheme="minorEastAsia"/>
        <w:u w:val="single"/>
        <w:lang w:val="en-US" w:eastAsia="zh-CN"/>
      </w:rPr>
      <w:t>商南县赵川至白鲁础红色旅游公路改建工程前期手续办理采购项目</w:t>
    </w:r>
    <w:r>
      <w:rPr>
        <w:rFonts w:hint="eastAsia"/>
        <w:u w:val="single"/>
        <w:lang w:val="en-US" w:eastAsia="zh-CN"/>
      </w:rPr>
      <w:t xml:space="preserve">                                  公开招标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rPr>
        <w:rFonts w:hint="default" w:eastAsiaTheme="minorEastAsia"/>
        <w:lang w:val="en-US" w:eastAsia="zh-CN"/>
      </w:rPr>
    </w:pPr>
    <w:r>
      <w:rPr>
        <w:rFonts w:hint="eastAsia"/>
        <w:lang w:eastAsia="zh-CN"/>
      </w:rPr>
      <w:t>商南县赵川至白鲁础红色旅游公路改建工程前期手续办理采购项目</w:t>
    </w:r>
    <w:r>
      <w:rPr>
        <w:rFonts w:hint="eastAsia"/>
        <w:lang w:val="en-US" w:eastAsia="zh-CN"/>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F10C81"/>
    <w:multiLevelType w:val="singleLevel"/>
    <w:tmpl w:val="B1F10C81"/>
    <w:lvl w:ilvl="0" w:tentative="0">
      <w:start w:val="1"/>
      <w:numFmt w:val="decimal"/>
      <w:suff w:val="nothing"/>
      <w:lvlText w:val="%1、"/>
      <w:lvlJc w:val="left"/>
    </w:lvl>
  </w:abstractNum>
  <w:abstractNum w:abstractNumId="1">
    <w:nsid w:val="19464B7C"/>
    <w:multiLevelType w:val="multilevel"/>
    <w:tmpl w:val="19464B7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7F2BBC"/>
    <w:multiLevelType w:val="multilevel"/>
    <w:tmpl w:val="557F2BB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4132C2"/>
    <w:multiLevelType w:val="multilevel"/>
    <w:tmpl w:val="6D4132C2"/>
    <w:lvl w:ilvl="0" w:tentative="0">
      <w:start w:val="1"/>
      <w:numFmt w:val="none"/>
      <w:pStyle w:val="3"/>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4"/>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5"/>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6"/>
      <w:lvlText w:val="%1.%2.%3.%4"/>
      <w:lvlJc w:val="left"/>
      <w:pPr>
        <w:ind w:left="864" w:hanging="864"/>
      </w:pPr>
      <w:rPr>
        <w:rFonts w:hint="eastAsia"/>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6">
    <w:nsid w:val="7C81B2B1"/>
    <w:multiLevelType w:val="singleLevel"/>
    <w:tmpl w:val="7C81B2B1"/>
    <w:lvl w:ilvl="0" w:tentative="0">
      <w:start w:val="2"/>
      <w:numFmt w:val="chineseCounting"/>
      <w:suff w:val="nothing"/>
      <w:lvlText w:val="%1、"/>
      <w:lvlJc w:val="left"/>
      <w:rPr>
        <w:rFonts w:hint="eastAsia"/>
      </w:rPr>
    </w:lvl>
  </w:abstractNum>
  <w:num w:numId="1">
    <w:abstractNumId w:val="5"/>
  </w:num>
  <w:num w:numId="2">
    <w:abstractNumId w:val="3"/>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yMDI0Y2E5OThlNjE4ZThmNzRmNGVhYzU2Y2RmN2EifQ=="/>
  </w:docVars>
  <w:rsids>
    <w:rsidRoot w:val="00172A27"/>
    <w:rsid w:val="0000159C"/>
    <w:rsid w:val="000019FA"/>
    <w:rsid w:val="00002BB3"/>
    <w:rsid w:val="00003F53"/>
    <w:rsid w:val="00004F9A"/>
    <w:rsid w:val="00006A52"/>
    <w:rsid w:val="00012137"/>
    <w:rsid w:val="00012844"/>
    <w:rsid w:val="00012F9B"/>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71136"/>
    <w:rsid w:val="00272337"/>
    <w:rsid w:val="00272E7E"/>
    <w:rsid w:val="00273219"/>
    <w:rsid w:val="00273A93"/>
    <w:rsid w:val="002742EA"/>
    <w:rsid w:val="0027449B"/>
    <w:rsid w:val="00275C8F"/>
    <w:rsid w:val="00276641"/>
    <w:rsid w:val="00276C8A"/>
    <w:rsid w:val="002771C6"/>
    <w:rsid w:val="0028033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124D"/>
    <w:rsid w:val="004017C8"/>
    <w:rsid w:val="0040181A"/>
    <w:rsid w:val="004024C2"/>
    <w:rsid w:val="00405285"/>
    <w:rsid w:val="004068A7"/>
    <w:rsid w:val="00406C11"/>
    <w:rsid w:val="00407BBB"/>
    <w:rsid w:val="004106B2"/>
    <w:rsid w:val="00412CBC"/>
    <w:rsid w:val="00414D38"/>
    <w:rsid w:val="004155E3"/>
    <w:rsid w:val="004156E2"/>
    <w:rsid w:val="00415AB5"/>
    <w:rsid w:val="00416478"/>
    <w:rsid w:val="00420875"/>
    <w:rsid w:val="0042388D"/>
    <w:rsid w:val="00425038"/>
    <w:rsid w:val="0042688F"/>
    <w:rsid w:val="00427ABD"/>
    <w:rsid w:val="004317AB"/>
    <w:rsid w:val="00431DBF"/>
    <w:rsid w:val="00433512"/>
    <w:rsid w:val="0043432D"/>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706"/>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14B1"/>
    <w:rsid w:val="005220F8"/>
    <w:rsid w:val="00522932"/>
    <w:rsid w:val="0052539A"/>
    <w:rsid w:val="005309DD"/>
    <w:rsid w:val="005330CB"/>
    <w:rsid w:val="0053320F"/>
    <w:rsid w:val="005340C0"/>
    <w:rsid w:val="00534E48"/>
    <w:rsid w:val="00535F18"/>
    <w:rsid w:val="00537136"/>
    <w:rsid w:val="005406CD"/>
    <w:rsid w:val="00544037"/>
    <w:rsid w:val="00544FDF"/>
    <w:rsid w:val="0054537C"/>
    <w:rsid w:val="00547AD0"/>
    <w:rsid w:val="005509F0"/>
    <w:rsid w:val="00551012"/>
    <w:rsid w:val="00553778"/>
    <w:rsid w:val="00553AC5"/>
    <w:rsid w:val="00554646"/>
    <w:rsid w:val="00554791"/>
    <w:rsid w:val="005555A0"/>
    <w:rsid w:val="0056050F"/>
    <w:rsid w:val="00560BBE"/>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40"/>
    <w:rsid w:val="005E37E1"/>
    <w:rsid w:val="005E548A"/>
    <w:rsid w:val="005E5BCC"/>
    <w:rsid w:val="005E5CCE"/>
    <w:rsid w:val="005E6CCC"/>
    <w:rsid w:val="005F1247"/>
    <w:rsid w:val="005F19BB"/>
    <w:rsid w:val="005F3B5B"/>
    <w:rsid w:val="005F6909"/>
    <w:rsid w:val="005F6C88"/>
    <w:rsid w:val="0060005D"/>
    <w:rsid w:val="006022C0"/>
    <w:rsid w:val="00602E42"/>
    <w:rsid w:val="0060343F"/>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6BF4"/>
    <w:rsid w:val="00637FE9"/>
    <w:rsid w:val="00642CB1"/>
    <w:rsid w:val="006431A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B24"/>
    <w:rsid w:val="006870E8"/>
    <w:rsid w:val="00690BC5"/>
    <w:rsid w:val="00690C8E"/>
    <w:rsid w:val="00691341"/>
    <w:rsid w:val="006933DD"/>
    <w:rsid w:val="0069471D"/>
    <w:rsid w:val="00695670"/>
    <w:rsid w:val="00695E20"/>
    <w:rsid w:val="006970EF"/>
    <w:rsid w:val="006A2D90"/>
    <w:rsid w:val="006A3BA0"/>
    <w:rsid w:val="006A4EC6"/>
    <w:rsid w:val="006A6B87"/>
    <w:rsid w:val="006A6DF3"/>
    <w:rsid w:val="006A7769"/>
    <w:rsid w:val="006B20D5"/>
    <w:rsid w:val="006B34F6"/>
    <w:rsid w:val="006B4952"/>
    <w:rsid w:val="006B5EA1"/>
    <w:rsid w:val="006B62C2"/>
    <w:rsid w:val="006B6316"/>
    <w:rsid w:val="006B6C2F"/>
    <w:rsid w:val="006B7F10"/>
    <w:rsid w:val="006C042B"/>
    <w:rsid w:val="006C2543"/>
    <w:rsid w:val="006C2A45"/>
    <w:rsid w:val="006C4042"/>
    <w:rsid w:val="006C6C85"/>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1B3"/>
    <w:rsid w:val="00717B21"/>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1576"/>
    <w:rsid w:val="007E2BD2"/>
    <w:rsid w:val="007E5F41"/>
    <w:rsid w:val="007E6CF2"/>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DE7"/>
    <w:rsid w:val="00922EFB"/>
    <w:rsid w:val="00923A6C"/>
    <w:rsid w:val="009249C8"/>
    <w:rsid w:val="0093115A"/>
    <w:rsid w:val="00931671"/>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C36"/>
    <w:rsid w:val="00B51C5E"/>
    <w:rsid w:val="00B52083"/>
    <w:rsid w:val="00B52525"/>
    <w:rsid w:val="00B52A88"/>
    <w:rsid w:val="00B52B44"/>
    <w:rsid w:val="00B52D72"/>
    <w:rsid w:val="00B56BAC"/>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2A3B"/>
    <w:rsid w:val="00C438D5"/>
    <w:rsid w:val="00C45741"/>
    <w:rsid w:val="00C4699F"/>
    <w:rsid w:val="00C472A3"/>
    <w:rsid w:val="00C50C4A"/>
    <w:rsid w:val="00C524B1"/>
    <w:rsid w:val="00C53D6E"/>
    <w:rsid w:val="00C56B9D"/>
    <w:rsid w:val="00C60706"/>
    <w:rsid w:val="00C61A1B"/>
    <w:rsid w:val="00C6464D"/>
    <w:rsid w:val="00C64FE6"/>
    <w:rsid w:val="00C72DBC"/>
    <w:rsid w:val="00C74041"/>
    <w:rsid w:val="00C76B39"/>
    <w:rsid w:val="00C77891"/>
    <w:rsid w:val="00C8081E"/>
    <w:rsid w:val="00C8194B"/>
    <w:rsid w:val="00C8510F"/>
    <w:rsid w:val="00C856C4"/>
    <w:rsid w:val="00C8634C"/>
    <w:rsid w:val="00C86F92"/>
    <w:rsid w:val="00C90072"/>
    <w:rsid w:val="00C9533B"/>
    <w:rsid w:val="00CA14A2"/>
    <w:rsid w:val="00CA597B"/>
    <w:rsid w:val="00CB0748"/>
    <w:rsid w:val="00CB18BD"/>
    <w:rsid w:val="00CB1B09"/>
    <w:rsid w:val="00CB232C"/>
    <w:rsid w:val="00CB2D79"/>
    <w:rsid w:val="00CB2E90"/>
    <w:rsid w:val="00CB31D0"/>
    <w:rsid w:val="00CB4352"/>
    <w:rsid w:val="00CB4405"/>
    <w:rsid w:val="00CB4EF4"/>
    <w:rsid w:val="00CB5BD0"/>
    <w:rsid w:val="00CB63F6"/>
    <w:rsid w:val="00CC042F"/>
    <w:rsid w:val="00CC11D6"/>
    <w:rsid w:val="00CC237A"/>
    <w:rsid w:val="00CD2668"/>
    <w:rsid w:val="00CD2FAC"/>
    <w:rsid w:val="00CD3879"/>
    <w:rsid w:val="00CD495B"/>
    <w:rsid w:val="00CD5C64"/>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3DB6"/>
    <w:rsid w:val="00D242FC"/>
    <w:rsid w:val="00D24F90"/>
    <w:rsid w:val="00D26400"/>
    <w:rsid w:val="00D264F9"/>
    <w:rsid w:val="00D31768"/>
    <w:rsid w:val="00D35E6A"/>
    <w:rsid w:val="00D361F7"/>
    <w:rsid w:val="00D37A4D"/>
    <w:rsid w:val="00D37BDA"/>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7F4"/>
    <w:rsid w:val="00E23903"/>
    <w:rsid w:val="00E2465F"/>
    <w:rsid w:val="00E2575E"/>
    <w:rsid w:val="00E25E0D"/>
    <w:rsid w:val="00E27DAA"/>
    <w:rsid w:val="00E27FDC"/>
    <w:rsid w:val="00E303C9"/>
    <w:rsid w:val="00E30E7D"/>
    <w:rsid w:val="00E31BA9"/>
    <w:rsid w:val="00E332F8"/>
    <w:rsid w:val="00E33659"/>
    <w:rsid w:val="00E40872"/>
    <w:rsid w:val="00E41594"/>
    <w:rsid w:val="00E4296F"/>
    <w:rsid w:val="00E46A08"/>
    <w:rsid w:val="00E47BE1"/>
    <w:rsid w:val="00E518FB"/>
    <w:rsid w:val="00E56FE8"/>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7A4C"/>
    <w:rsid w:val="00EC0DD8"/>
    <w:rsid w:val="00EC2A66"/>
    <w:rsid w:val="00EC3672"/>
    <w:rsid w:val="00EC44FF"/>
    <w:rsid w:val="00ED0960"/>
    <w:rsid w:val="00ED3782"/>
    <w:rsid w:val="00ED56C1"/>
    <w:rsid w:val="00ED7D80"/>
    <w:rsid w:val="00EE1F49"/>
    <w:rsid w:val="00EE1F87"/>
    <w:rsid w:val="00EE3720"/>
    <w:rsid w:val="00EE3F92"/>
    <w:rsid w:val="00EE6C63"/>
    <w:rsid w:val="00EE7634"/>
    <w:rsid w:val="00EF271D"/>
    <w:rsid w:val="00EF4228"/>
    <w:rsid w:val="00EF473E"/>
    <w:rsid w:val="00EF4DC8"/>
    <w:rsid w:val="00EF659E"/>
    <w:rsid w:val="00EF6A13"/>
    <w:rsid w:val="00F01751"/>
    <w:rsid w:val="00F02CF2"/>
    <w:rsid w:val="00F0385A"/>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5256"/>
    <w:rsid w:val="00F87572"/>
    <w:rsid w:val="00F87CA2"/>
    <w:rsid w:val="00F91976"/>
    <w:rsid w:val="00F92C8D"/>
    <w:rsid w:val="00F931AD"/>
    <w:rsid w:val="00F95FE5"/>
    <w:rsid w:val="00F9741A"/>
    <w:rsid w:val="00FA18B4"/>
    <w:rsid w:val="00FA1F53"/>
    <w:rsid w:val="00FA2095"/>
    <w:rsid w:val="00FA244D"/>
    <w:rsid w:val="00FA7224"/>
    <w:rsid w:val="00FB1215"/>
    <w:rsid w:val="00FB3D8E"/>
    <w:rsid w:val="00FB4CB0"/>
    <w:rsid w:val="00FB608E"/>
    <w:rsid w:val="00FB6392"/>
    <w:rsid w:val="00FC39BA"/>
    <w:rsid w:val="00FC3DAC"/>
    <w:rsid w:val="00FD1428"/>
    <w:rsid w:val="00FD20C5"/>
    <w:rsid w:val="00FD2761"/>
    <w:rsid w:val="00FD37B5"/>
    <w:rsid w:val="00FD4568"/>
    <w:rsid w:val="00FD5B5E"/>
    <w:rsid w:val="00FD613E"/>
    <w:rsid w:val="00FD6F4D"/>
    <w:rsid w:val="00FE0559"/>
    <w:rsid w:val="00FE05A0"/>
    <w:rsid w:val="00FE3884"/>
    <w:rsid w:val="00FE3FCF"/>
    <w:rsid w:val="00FF2E19"/>
    <w:rsid w:val="00FF756F"/>
    <w:rsid w:val="011B56DE"/>
    <w:rsid w:val="011E43A0"/>
    <w:rsid w:val="01487061"/>
    <w:rsid w:val="03830824"/>
    <w:rsid w:val="03BB4BA1"/>
    <w:rsid w:val="04464DB7"/>
    <w:rsid w:val="044F0706"/>
    <w:rsid w:val="048B7990"/>
    <w:rsid w:val="04BE4A1C"/>
    <w:rsid w:val="04DA4474"/>
    <w:rsid w:val="05917228"/>
    <w:rsid w:val="05F6217C"/>
    <w:rsid w:val="062956B3"/>
    <w:rsid w:val="0629640A"/>
    <w:rsid w:val="06897EFF"/>
    <w:rsid w:val="069150D4"/>
    <w:rsid w:val="080F684B"/>
    <w:rsid w:val="08326375"/>
    <w:rsid w:val="08E2602C"/>
    <w:rsid w:val="099B707F"/>
    <w:rsid w:val="0A923B4B"/>
    <w:rsid w:val="0AA3501D"/>
    <w:rsid w:val="0AD16319"/>
    <w:rsid w:val="0B87714B"/>
    <w:rsid w:val="0BBA4FFF"/>
    <w:rsid w:val="0C056D36"/>
    <w:rsid w:val="0C470ABF"/>
    <w:rsid w:val="0C5236A5"/>
    <w:rsid w:val="0C5900D6"/>
    <w:rsid w:val="0CA41DB2"/>
    <w:rsid w:val="0CD368F2"/>
    <w:rsid w:val="0D1338AF"/>
    <w:rsid w:val="0D237D3D"/>
    <w:rsid w:val="0D427265"/>
    <w:rsid w:val="0DA4444E"/>
    <w:rsid w:val="0E107158"/>
    <w:rsid w:val="0E4C33AE"/>
    <w:rsid w:val="0ED805F3"/>
    <w:rsid w:val="10083165"/>
    <w:rsid w:val="10116BCF"/>
    <w:rsid w:val="102173FB"/>
    <w:rsid w:val="117E2D8B"/>
    <w:rsid w:val="120B59B6"/>
    <w:rsid w:val="132F41C7"/>
    <w:rsid w:val="1356670F"/>
    <w:rsid w:val="1361772B"/>
    <w:rsid w:val="136F1321"/>
    <w:rsid w:val="13AC657F"/>
    <w:rsid w:val="13D60D2B"/>
    <w:rsid w:val="152C49FC"/>
    <w:rsid w:val="15E003C6"/>
    <w:rsid w:val="15F7044D"/>
    <w:rsid w:val="161446FF"/>
    <w:rsid w:val="163F3D0C"/>
    <w:rsid w:val="172F7723"/>
    <w:rsid w:val="17654071"/>
    <w:rsid w:val="178A430C"/>
    <w:rsid w:val="17BE6840"/>
    <w:rsid w:val="17F215DE"/>
    <w:rsid w:val="18021713"/>
    <w:rsid w:val="1808213C"/>
    <w:rsid w:val="1887483D"/>
    <w:rsid w:val="191F1346"/>
    <w:rsid w:val="19FD45E2"/>
    <w:rsid w:val="1A3A6FDD"/>
    <w:rsid w:val="1A6F2CB6"/>
    <w:rsid w:val="1ADB3896"/>
    <w:rsid w:val="1B3A6E46"/>
    <w:rsid w:val="1B4A38B5"/>
    <w:rsid w:val="1BF51AD8"/>
    <w:rsid w:val="1CE912A0"/>
    <w:rsid w:val="1DA96522"/>
    <w:rsid w:val="1DB4365C"/>
    <w:rsid w:val="1E252401"/>
    <w:rsid w:val="1E490AE6"/>
    <w:rsid w:val="1EB20674"/>
    <w:rsid w:val="1EE12B77"/>
    <w:rsid w:val="1EE97E3D"/>
    <w:rsid w:val="1EFF2FFD"/>
    <w:rsid w:val="1F15637C"/>
    <w:rsid w:val="1F63358C"/>
    <w:rsid w:val="1F772221"/>
    <w:rsid w:val="1FAE30A5"/>
    <w:rsid w:val="204E156C"/>
    <w:rsid w:val="209239FD"/>
    <w:rsid w:val="20AC2AB2"/>
    <w:rsid w:val="21037966"/>
    <w:rsid w:val="21242F74"/>
    <w:rsid w:val="21497284"/>
    <w:rsid w:val="21507B40"/>
    <w:rsid w:val="21AE2AB8"/>
    <w:rsid w:val="21B82E88"/>
    <w:rsid w:val="21F763A4"/>
    <w:rsid w:val="2212183C"/>
    <w:rsid w:val="221D20F7"/>
    <w:rsid w:val="224220C0"/>
    <w:rsid w:val="226513C9"/>
    <w:rsid w:val="227F05B7"/>
    <w:rsid w:val="22B12860"/>
    <w:rsid w:val="22F67DB8"/>
    <w:rsid w:val="23841D23"/>
    <w:rsid w:val="23AE4FF1"/>
    <w:rsid w:val="23D250D2"/>
    <w:rsid w:val="241F1A4B"/>
    <w:rsid w:val="244B0A92"/>
    <w:rsid w:val="24543646"/>
    <w:rsid w:val="247D37DD"/>
    <w:rsid w:val="24E46F1D"/>
    <w:rsid w:val="25050C41"/>
    <w:rsid w:val="26B772D7"/>
    <w:rsid w:val="26C2212C"/>
    <w:rsid w:val="27BA47A6"/>
    <w:rsid w:val="28C33694"/>
    <w:rsid w:val="28C64B8B"/>
    <w:rsid w:val="28EB5525"/>
    <w:rsid w:val="28EB63A0"/>
    <w:rsid w:val="2927387C"/>
    <w:rsid w:val="2A2D45A6"/>
    <w:rsid w:val="2C180514"/>
    <w:rsid w:val="2C9A6598"/>
    <w:rsid w:val="2CF02E0A"/>
    <w:rsid w:val="2D012636"/>
    <w:rsid w:val="2D1F486A"/>
    <w:rsid w:val="2D2A393B"/>
    <w:rsid w:val="2DB17BB8"/>
    <w:rsid w:val="2DF9330D"/>
    <w:rsid w:val="2E5803D3"/>
    <w:rsid w:val="2EB07E70"/>
    <w:rsid w:val="2ED44FD9"/>
    <w:rsid w:val="2EFE0E41"/>
    <w:rsid w:val="2F61216C"/>
    <w:rsid w:val="30057456"/>
    <w:rsid w:val="309612E7"/>
    <w:rsid w:val="30CB0F91"/>
    <w:rsid w:val="30F1487C"/>
    <w:rsid w:val="31633C5C"/>
    <w:rsid w:val="31772EC7"/>
    <w:rsid w:val="31EE544C"/>
    <w:rsid w:val="320050AD"/>
    <w:rsid w:val="320504D2"/>
    <w:rsid w:val="323D054D"/>
    <w:rsid w:val="32AE2918"/>
    <w:rsid w:val="32C05BBF"/>
    <w:rsid w:val="32E22BD4"/>
    <w:rsid w:val="32FD22FD"/>
    <w:rsid w:val="33062754"/>
    <w:rsid w:val="339E065F"/>
    <w:rsid w:val="33E30779"/>
    <w:rsid w:val="33E60031"/>
    <w:rsid w:val="33EC77CE"/>
    <w:rsid w:val="33F85473"/>
    <w:rsid w:val="340A74CB"/>
    <w:rsid w:val="34B07F64"/>
    <w:rsid w:val="34B866F6"/>
    <w:rsid w:val="352E4032"/>
    <w:rsid w:val="35BB6B08"/>
    <w:rsid w:val="35D73F34"/>
    <w:rsid w:val="35E244BA"/>
    <w:rsid w:val="35EA010B"/>
    <w:rsid w:val="367C4B66"/>
    <w:rsid w:val="36C11657"/>
    <w:rsid w:val="36E63FE1"/>
    <w:rsid w:val="371A057C"/>
    <w:rsid w:val="373D3686"/>
    <w:rsid w:val="3862667F"/>
    <w:rsid w:val="39A93E39"/>
    <w:rsid w:val="3A370748"/>
    <w:rsid w:val="3A395E2A"/>
    <w:rsid w:val="3AD676B7"/>
    <w:rsid w:val="3AF10DDD"/>
    <w:rsid w:val="3AF46516"/>
    <w:rsid w:val="3B497682"/>
    <w:rsid w:val="3B6A0536"/>
    <w:rsid w:val="3B904F4E"/>
    <w:rsid w:val="3CB25D9E"/>
    <w:rsid w:val="3D6806D1"/>
    <w:rsid w:val="3DDC61D1"/>
    <w:rsid w:val="3E2B2EE0"/>
    <w:rsid w:val="3E5F7522"/>
    <w:rsid w:val="3E7F564B"/>
    <w:rsid w:val="3E9A1FA2"/>
    <w:rsid w:val="3EFF39D7"/>
    <w:rsid w:val="3F1955BD"/>
    <w:rsid w:val="3F73228A"/>
    <w:rsid w:val="3F9557C2"/>
    <w:rsid w:val="3FDB4B57"/>
    <w:rsid w:val="401E162F"/>
    <w:rsid w:val="40273D0A"/>
    <w:rsid w:val="408F11E5"/>
    <w:rsid w:val="40A23390"/>
    <w:rsid w:val="41016309"/>
    <w:rsid w:val="416A4FA8"/>
    <w:rsid w:val="417D58F7"/>
    <w:rsid w:val="41B63597"/>
    <w:rsid w:val="429B5A7D"/>
    <w:rsid w:val="42B3257D"/>
    <w:rsid w:val="42D068D2"/>
    <w:rsid w:val="4304139C"/>
    <w:rsid w:val="430C546A"/>
    <w:rsid w:val="43AB38E7"/>
    <w:rsid w:val="43E441D6"/>
    <w:rsid w:val="44032ED4"/>
    <w:rsid w:val="445D2F28"/>
    <w:rsid w:val="44E623E5"/>
    <w:rsid w:val="450D4266"/>
    <w:rsid w:val="45960681"/>
    <w:rsid w:val="45A86FDA"/>
    <w:rsid w:val="46C75B31"/>
    <w:rsid w:val="47842315"/>
    <w:rsid w:val="47E36768"/>
    <w:rsid w:val="47EC2477"/>
    <w:rsid w:val="48C307DD"/>
    <w:rsid w:val="498B57D8"/>
    <w:rsid w:val="4A114D9C"/>
    <w:rsid w:val="4A2C2078"/>
    <w:rsid w:val="4A365275"/>
    <w:rsid w:val="4AF81074"/>
    <w:rsid w:val="4B6C4B6D"/>
    <w:rsid w:val="4B713691"/>
    <w:rsid w:val="4BBA1ED6"/>
    <w:rsid w:val="4BD23033"/>
    <w:rsid w:val="4C392989"/>
    <w:rsid w:val="4C516396"/>
    <w:rsid w:val="4D001B6A"/>
    <w:rsid w:val="4D281333"/>
    <w:rsid w:val="4D616AAD"/>
    <w:rsid w:val="4D64229B"/>
    <w:rsid w:val="4D757384"/>
    <w:rsid w:val="4E3836B6"/>
    <w:rsid w:val="4E5433E2"/>
    <w:rsid w:val="4E7B3B9E"/>
    <w:rsid w:val="4E9702AC"/>
    <w:rsid w:val="4EC70144"/>
    <w:rsid w:val="4ECA0682"/>
    <w:rsid w:val="4EEE4370"/>
    <w:rsid w:val="4EF827ED"/>
    <w:rsid w:val="4EF86F9D"/>
    <w:rsid w:val="4FEE65F2"/>
    <w:rsid w:val="50005394"/>
    <w:rsid w:val="502344EE"/>
    <w:rsid w:val="50BF4B23"/>
    <w:rsid w:val="50BF5CCC"/>
    <w:rsid w:val="51033E6F"/>
    <w:rsid w:val="51286E64"/>
    <w:rsid w:val="51AA514B"/>
    <w:rsid w:val="52285DEB"/>
    <w:rsid w:val="524470CD"/>
    <w:rsid w:val="52911BE2"/>
    <w:rsid w:val="52CF33F5"/>
    <w:rsid w:val="52D63A99"/>
    <w:rsid w:val="52F4603B"/>
    <w:rsid w:val="53B248C0"/>
    <w:rsid w:val="53D55AFF"/>
    <w:rsid w:val="53E83C2D"/>
    <w:rsid w:val="53E95435"/>
    <w:rsid w:val="54255C43"/>
    <w:rsid w:val="54332F77"/>
    <w:rsid w:val="543A0058"/>
    <w:rsid w:val="55987E91"/>
    <w:rsid w:val="56156687"/>
    <w:rsid w:val="569E585C"/>
    <w:rsid w:val="56E83D9B"/>
    <w:rsid w:val="57032983"/>
    <w:rsid w:val="5756394B"/>
    <w:rsid w:val="57BD0D84"/>
    <w:rsid w:val="58214D78"/>
    <w:rsid w:val="5889510A"/>
    <w:rsid w:val="58CB5EC5"/>
    <w:rsid w:val="59594ADC"/>
    <w:rsid w:val="59B30690"/>
    <w:rsid w:val="5A0E2518"/>
    <w:rsid w:val="5B3D486C"/>
    <w:rsid w:val="5B547C51"/>
    <w:rsid w:val="5B5714EF"/>
    <w:rsid w:val="5C035BC3"/>
    <w:rsid w:val="5C5D10DB"/>
    <w:rsid w:val="5C6A143B"/>
    <w:rsid w:val="5C9C5845"/>
    <w:rsid w:val="5D386567"/>
    <w:rsid w:val="5D79131A"/>
    <w:rsid w:val="5E2D53E8"/>
    <w:rsid w:val="5E6C1134"/>
    <w:rsid w:val="5EDD7F5D"/>
    <w:rsid w:val="5EE906B0"/>
    <w:rsid w:val="5F4C4D71"/>
    <w:rsid w:val="607F7C6D"/>
    <w:rsid w:val="60A23954"/>
    <w:rsid w:val="60E81A74"/>
    <w:rsid w:val="61377DF9"/>
    <w:rsid w:val="614E2B2C"/>
    <w:rsid w:val="620121B5"/>
    <w:rsid w:val="62065A83"/>
    <w:rsid w:val="622D7438"/>
    <w:rsid w:val="62344338"/>
    <w:rsid w:val="63027B43"/>
    <w:rsid w:val="63585E05"/>
    <w:rsid w:val="63A10201"/>
    <w:rsid w:val="6460756B"/>
    <w:rsid w:val="647D62DE"/>
    <w:rsid w:val="64925346"/>
    <w:rsid w:val="64CB03AB"/>
    <w:rsid w:val="64CF683E"/>
    <w:rsid w:val="655A40B6"/>
    <w:rsid w:val="65733F81"/>
    <w:rsid w:val="6587477F"/>
    <w:rsid w:val="659C5307"/>
    <w:rsid w:val="65CE6758"/>
    <w:rsid w:val="65EE5929"/>
    <w:rsid w:val="67DC234C"/>
    <w:rsid w:val="67E36BDA"/>
    <w:rsid w:val="68032750"/>
    <w:rsid w:val="683B0973"/>
    <w:rsid w:val="688A3028"/>
    <w:rsid w:val="69594684"/>
    <w:rsid w:val="697D48A2"/>
    <w:rsid w:val="6A5270BD"/>
    <w:rsid w:val="6A6652AB"/>
    <w:rsid w:val="6AB9454B"/>
    <w:rsid w:val="6ADE12E5"/>
    <w:rsid w:val="6B2B4BE8"/>
    <w:rsid w:val="6B351AF4"/>
    <w:rsid w:val="6B9765EB"/>
    <w:rsid w:val="6B9E2576"/>
    <w:rsid w:val="6BCC40EA"/>
    <w:rsid w:val="6C573B17"/>
    <w:rsid w:val="6C984098"/>
    <w:rsid w:val="6CBC6D31"/>
    <w:rsid w:val="6D1E1E6D"/>
    <w:rsid w:val="6D1F682E"/>
    <w:rsid w:val="6D461791"/>
    <w:rsid w:val="6DC04B30"/>
    <w:rsid w:val="6DC42A14"/>
    <w:rsid w:val="6E401C44"/>
    <w:rsid w:val="6F4A5F2C"/>
    <w:rsid w:val="6F6049BF"/>
    <w:rsid w:val="6F795DE4"/>
    <w:rsid w:val="6FA3193D"/>
    <w:rsid w:val="701060CF"/>
    <w:rsid w:val="70351623"/>
    <w:rsid w:val="70626515"/>
    <w:rsid w:val="707F70C6"/>
    <w:rsid w:val="70C44AD9"/>
    <w:rsid w:val="70F4004C"/>
    <w:rsid w:val="70FE663C"/>
    <w:rsid w:val="710D5A00"/>
    <w:rsid w:val="71400EDD"/>
    <w:rsid w:val="71D15700"/>
    <w:rsid w:val="71D60F68"/>
    <w:rsid w:val="71EB0491"/>
    <w:rsid w:val="72D60AF4"/>
    <w:rsid w:val="72E54F25"/>
    <w:rsid w:val="72E8347E"/>
    <w:rsid w:val="730D6C0C"/>
    <w:rsid w:val="733A72D5"/>
    <w:rsid w:val="738B1D49"/>
    <w:rsid w:val="73F05BE5"/>
    <w:rsid w:val="74000D2F"/>
    <w:rsid w:val="74AC1694"/>
    <w:rsid w:val="74C564D1"/>
    <w:rsid w:val="7537041A"/>
    <w:rsid w:val="75451473"/>
    <w:rsid w:val="75AC752E"/>
    <w:rsid w:val="75BF3AC1"/>
    <w:rsid w:val="75E850A3"/>
    <w:rsid w:val="760416B8"/>
    <w:rsid w:val="76D0242A"/>
    <w:rsid w:val="76DD06A3"/>
    <w:rsid w:val="771D1471"/>
    <w:rsid w:val="782753D9"/>
    <w:rsid w:val="788C1F6C"/>
    <w:rsid w:val="78AA3B2B"/>
    <w:rsid w:val="78D36201"/>
    <w:rsid w:val="78F57EFF"/>
    <w:rsid w:val="793879FF"/>
    <w:rsid w:val="79575FA1"/>
    <w:rsid w:val="79942ED6"/>
    <w:rsid w:val="7A8451F8"/>
    <w:rsid w:val="7A846034"/>
    <w:rsid w:val="7B091961"/>
    <w:rsid w:val="7B0C77A9"/>
    <w:rsid w:val="7B38483D"/>
    <w:rsid w:val="7B7642FE"/>
    <w:rsid w:val="7BCC50F8"/>
    <w:rsid w:val="7C745605"/>
    <w:rsid w:val="7D225061"/>
    <w:rsid w:val="7D5E0064"/>
    <w:rsid w:val="7D7D2BE0"/>
    <w:rsid w:val="7DE35D0B"/>
    <w:rsid w:val="7DEB2B8E"/>
    <w:rsid w:val="7E002EC9"/>
    <w:rsid w:val="7E186CB2"/>
    <w:rsid w:val="7F714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link w:val="62"/>
    <w:autoRedefine/>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4">
    <w:name w:val="heading 2"/>
    <w:basedOn w:val="1"/>
    <w:next w:val="1"/>
    <w:link w:val="63"/>
    <w:autoRedefine/>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5">
    <w:name w:val="heading 3"/>
    <w:basedOn w:val="1"/>
    <w:next w:val="1"/>
    <w:link w:val="64"/>
    <w:autoRedefine/>
    <w:unhideWhenUsed/>
    <w:qFormat/>
    <w:uiPriority w:val="9"/>
    <w:pPr>
      <w:keepNext/>
      <w:numPr>
        <w:ilvl w:val="2"/>
        <w:numId w:val="1"/>
      </w:numPr>
      <w:spacing w:before="60" w:after="60"/>
      <w:ind w:firstLine="200" w:firstLineChars="200"/>
      <w:outlineLvl w:val="2"/>
    </w:pPr>
    <w:rPr>
      <w:rFonts w:ascii="Calibri Light" w:hAnsi="Calibri Light" w:eastAsia="宋体"/>
      <w:b/>
      <w:bCs/>
      <w:kern w:val="30"/>
      <w:szCs w:val="26"/>
    </w:rPr>
  </w:style>
  <w:style w:type="paragraph" w:styleId="6">
    <w:name w:val="heading 4"/>
    <w:basedOn w:val="1"/>
    <w:next w:val="1"/>
    <w:link w:val="65"/>
    <w:autoRedefine/>
    <w:semiHidden/>
    <w:unhideWhenUsed/>
    <w:qFormat/>
    <w:uiPriority w:val="9"/>
    <w:pPr>
      <w:keepNext/>
      <w:numPr>
        <w:ilvl w:val="3"/>
        <w:numId w:val="1"/>
      </w:numPr>
      <w:spacing w:before="240" w:after="60"/>
      <w:outlineLvl w:val="3"/>
    </w:pPr>
    <w:rPr>
      <w:rFonts w:cstheme="majorBidi"/>
      <w:b/>
      <w:bCs/>
      <w:sz w:val="28"/>
      <w:szCs w:val="28"/>
    </w:rPr>
  </w:style>
  <w:style w:type="paragraph" w:styleId="7">
    <w:name w:val="heading 5"/>
    <w:basedOn w:val="1"/>
    <w:next w:val="1"/>
    <w:link w:val="66"/>
    <w:autoRedefine/>
    <w:semiHidden/>
    <w:unhideWhenUsed/>
    <w:qFormat/>
    <w:uiPriority w:val="9"/>
    <w:pPr>
      <w:numPr>
        <w:ilvl w:val="4"/>
        <w:numId w:val="1"/>
      </w:numPr>
      <w:spacing w:before="240" w:after="60"/>
      <w:outlineLvl w:val="4"/>
    </w:pPr>
    <w:rPr>
      <w:b/>
      <w:bCs/>
      <w:i/>
      <w:iCs/>
      <w:sz w:val="26"/>
      <w:szCs w:val="26"/>
    </w:rPr>
  </w:style>
  <w:style w:type="paragraph" w:styleId="8">
    <w:name w:val="heading 6"/>
    <w:basedOn w:val="1"/>
    <w:next w:val="1"/>
    <w:link w:val="67"/>
    <w:autoRedefine/>
    <w:semiHidden/>
    <w:unhideWhenUsed/>
    <w:qFormat/>
    <w:uiPriority w:val="9"/>
    <w:pPr>
      <w:numPr>
        <w:ilvl w:val="5"/>
        <w:numId w:val="1"/>
      </w:numPr>
      <w:spacing w:before="240" w:after="60"/>
      <w:outlineLvl w:val="5"/>
    </w:pPr>
    <w:rPr>
      <w:rFonts w:cstheme="majorBidi"/>
      <w:b/>
      <w:bCs/>
      <w:sz w:val="22"/>
      <w:szCs w:val="22"/>
    </w:rPr>
  </w:style>
  <w:style w:type="paragraph" w:styleId="9">
    <w:name w:val="heading 7"/>
    <w:basedOn w:val="1"/>
    <w:next w:val="1"/>
    <w:link w:val="68"/>
    <w:autoRedefine/>
    <w:semiHidden/>
    <w:unhideWhenUsed/>
    <w:qFormat/>
    <w:uiPriority w:val="9"/>
    <w:pPr>
      <w:numPr>
        <w:ilvl w:val="6"/>
        <w:numId w:val="1"/>
      </w:numPr>
      <w:spacing w:before="240" w:after="60"/>
      <w:outlineLvl w:val="6"/>
    </w:pPr>
  </w:style>
  <w:style w:type="paragraph" w:styleId="10">
    <w:name w:val="heading 8"/>
    <w:basedOn w:val="1"/>
    <w:next w:val="1"/>
    <w:link w:val="69"/>
    <w:autoRedefine/>
    <w:semiHidden/>
    <w:unhideWhenUsed/>
    <w:qFormat/>
    <w:uiPriority w:val="9"/>
    <w:pPr>
      <w:numPr>
        <w:ilvl w:val="7"/>
        <w:numId w:val="1"/>
      </w:numPr>
      <w:spacing w:before="240" w:after="60"/>
      <w:outlineLvl w:val="7"/>
    </w:pPr>
    <w:rPr>
      <w:rFonts w:cstheme="majorBidi"/>
      <w:i/>
      <w:iCs/>
    </w:rPr>
  </w:style>
  <w:style w:type="paragraph" w:styleId="11">
    <w:name w:val="heading 9"/>
    <w:basedOn w:val="1"/>
    <w:next w:val="1"/>
    <w:link w:val="70"/>
    <w:autoRedefine/>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0"/>
    <w:pPr>
      <w:spacing w:beforeLines="0" w:afterLines="0"/>
    </w:pPr>
    <w:rPr>
      <w:rFonts w:hint="default"/>
      <w:color w:val="993300"/>
      <w:sz w:val="24"/>
      <w:szCs w:val="24"/>
    </w:rPr>
  </w:style>
  <w:style w:type="paragraph" w:styleId="12">
    <w:name w:val="Normal Indent"/>
    <w:basedOn w:val="1"/>
    <w:next w:val="1"/>
    <w:autoRedefine/>
    <w:qFormat/>
    <w:uiPriority w:val="0"/>
    <w:pPr>
      <w:spacing w:line="300" w:lineRule="auto"/>
      <w:ind w:firstLine="420" w:firstLineChars="200"/>
    </w:pPr>
    <w:rPr>
      <w:rFonts w:ascii="Times New Roman"/>
      <w:kern w:val="2"/>
      <w:sz w:val="21"/>
      <w:szCs w:val="24"/>
    </w:rPr>
  </w:style>
  <w:style w:type="paragraph" w:styleId="13">
    <w:name w:val="caption"/>
    <w:basedOn w:val="1"/>
    <w:next w:val="1"/>
    <w:autoRedefine/>
    <w:semiHidden/>
    <w:unhideWhenUsed/>
    <w:qFormat/>
    <w:uiPriority w:val="35"/>
    <w:rPr>
      <w:rFonts w:eastAsia="黑体" w:asciiTheme="majorHAnsi" w:hAnsiTheme="majorHAnsi" w:cstheme="majorBidi"/>
      <w:sz w:val="20"/>
      <w:szCs w:val="20"/>
    </w:rPr>
  </w:style>
  <w:style w:type="paragraph" w:styleId="14">
    <w:name w:val="Document Map"/>
    <w:basedOn w:val="1"/>
    <w:link w:val="94"/>
    <w:autoRedefine/>
    <w:semiHidden/>
    <w:unhideWhenUsed/>
    <w:qFormat/>
    <w:uiPriority w:val="99"/>
    <w:pPr>
      <w:spacing w:line="400" w:lineRule="exact"/>
      <w:jc w:val="both"/>
    </w:pPr>
    <w:rPr>
      <w:rFonts w:ascii="宋体" w:hAnsi="Calibri Light" w:eastAsia="宋体" w:cs="Calibri Light"/>
      <w:kern w:val="2"/>
      <w:sz w:val="18"/>
      <w:szCs w:val="18"/>
    </w:rPr>
  </w:style>
  <w:style w:type="paragraph" w:styleId="15">
    <w:name w:val="annotation text"/>
    <w:basedOn w:val="1"/>
    <w:link w:val="86"/>
    <w:autoRedefine/>
    <w:unhideWhenUsed/>
    <w:qFormat/>
    <w:uiPriority w:val="99"/>
    <w:pPr>
      <w:spacing w:line="400" w:lineRule="exact"/>
    </w:pPr>
    <w:rPr>
      <w:rFonts w:ascii="Calibri Light" w:hAnsi="Calibri Light" w:eastAsia="华文仿宋" w:cs="Calibri Light"/>
      <w:kern w:val="2"/>
      <w:sz w:val="28"/>
      <w:szCs w:val="28"/>
    </w:rPr>
  </w:style>
  <w:style w:type="paragraph" w:styleId="16">
    <w:name w:val="Block Text"/>
    <w:basedOn w:val="1"/>
    <w:autoRedefine/>
    <w:qFormat/>
    <w:uiPriority w:val="0"/>
    <w:pPr>
      <w:widowControl w:val="0"/>
      <w:spacing w:after="120" w:line="360" w:lineRule="auto"/>
      <w:ind w:left="1440" w:leftChars="700" w:right="1440" w:rightChars="700"/>
      <w:jc w:val="both"/>
    </w:pPr>
    <w:rPr>
      <w:rFonts w:ascii="Calibri" w:hAnsi="Calibri" w:eastAsia="仿宋" w:cs="Times New Roman"/>
      <w:kern w:val="2"/>
      <w:sz w:val="21"/>
      <w:szCs w:val="28"/>
      <w:lang w:val="en-US" w:eastAsia="zh-CN" w:bidi="ar-SA"/>
    </w:rPr>
  </w:style>
  <w:style w:type="paragraph" w:styleId="17">
    <w:name w:val="Plain Text"/>
    <w:basedOn w:val="1"/>
    <w:autoRedefine/>
    <w:qFormat/>
    <w:uiPriority w:val="0"/>
    <w:rPr>
      <w:rFonts w:hAnsi="Courier New"/>
      <w:kern w:val="2"/>
      <w:sz w:val="21"/>
    </w:rPr>
  </w:style>
  <w:style w:type="paragraph" w:styleId="18">
    <w:name w:val="Date"/>
    <w:basedOn w:val="1"/>
    <w:next w:val="1"/>
    <w:link w:val="59"/>
    <w:autoRedefine/>
    <w:semiHidden/>
    <w:unhideWhenUsed/>
    <w:qFormat/>
    <w:uiPriority w:val="99"/>
    <w:pPr>
      <w:ind w:left="100" w:leftChars="2500"/>
    </w:pPr>
  </w:style>
  <w:style w:type="paragraph" w:styleId="19">
    <w:name w:val="Body Text Indent 2"/>
    <w:basedOn w:val="1"/>
    <w:autoRedefine/>
    <w:qFormat/>
    <w:uiPriority w:val="0"/>
    <w:pPr>
      <w:widowControl/>
      <w:overflowPunct w:val="0"/>
      <w:autoSpaceDE w:val="0"/>
      <w:autoSpaceDN w:val="0"/>
      <w:adjustRightInd w:val="0"/>
      <w:spacing w:line="360" w:lineRule="auto"/>
      <w:ind w:firstLine="555"/>
      <w:jc w:val="both"/>
      <w:textAlignment w:val="baseline"/>
    </w:pPr>
    <w:rPr>
      <w:rFonts w:ascii="宋体" w:hAnsi="MS Sans Serif" w:eastAsia="宋体" w:cs="Times New Roman"/>
      <w:spacing w:val="12"/>
      <w:kern w:val="0"/>
      <w:sz w:val="24"/>
      <w:szCs w:val="20"/>
      <w:lang w:val="en-US" w:eastAsia="zh-CN" w:bidi="ar-SA"/>
    </w:rPr>
  </w:style>
  <w:style w:type="paragraph" w:styleId="20">
    <w:name w:val="Balloon Text"/>
    <w:basedOn w:val="1"/>
    <w:link w:val="85"/>
    <w:autoRedefine/>
    <w:semiHidden/>
    <w:unhideWhenUsed/>
    <w:qFormat/>
    <w:uiPriority w:val="99"/>
    <w:rPr>
      <w:sz w:val="18"/>
      <w:szCs w:val="18"/>
    </w:rPr>
  </w:style>
  <w:style w:type="paragraph" w:styleId="21">
    <w:name w:val="footer"/>
    <w:basedOn w:val="1"/>
    <w:link w:val="61"/>
    <w:autoRedefine/>
    <w:unhideWhenUsed/>
    <w:qFormat/>
    <w:uiPriority w:val="99"/>
    <w:pPr>
      <w:tabs>
        <w:tab w:val="center" w:pos="4153"/>
        <w:tab w:val="right" w:pos="8306"/>
      </w:tabs>
      <w:snapToGrid w:val="0"/>
      <w:spacing w:line="240" w:lineRule="atLeast"/>
    </w:pPr>
    <w:rPr>
      <w:sz w:val="18"/>
      <w:szCs w:val="18"/>
    </w:rPr>
  </w:style>
  <w:style w:type="paragraph" w:styleId="22">
    <w:name w:val="header"/>
    <w:basedOn w:val="1"/>
    <w:link w:val="60"/>
    <w:autoRedefine/>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3">
    <w:name w:val="toc 1"/>
    <w:basedOn w:val="1"/>
    <w:next w:val="1"/>
    <w:autoRedefine/>
    <w:unhideWhenUsed/>
    <w:qFormat/>
    <w:uiPriority w:val="39"/>
    <w:pPr>
      <w:spacing w:before="100" w:beforeLines="100" w:after="100" w:afterLines="100"/>
    </w:pPr>
    <w:rPr>
      <w:rFonts w:ascii="Calibri" w:hAnsi="Calibri" w:eastAsia="宋体"/>
      <w:kern w:val="32"/>
      <w:sz w:val="32"/>
    </w:rPr>
  </w:style>
  <w:style w:type="paragraph" w:styleId="24">
    <w:name w:val="toc 4"/>
    <w:basedOn w:val="1"/>
    <w:next w:val="1"/>
    <w:autoRedefine/>
    <w:unhideWhenUsed/>
    <w:qFormat/>
    <w:uiPriority w:val="39"/>
    <w:pPr>
      <w:ind w:left="1260" w:leftChars="600"/>
    </w:pPr>
  </w:style>
  <w:style w:type="paragraph" w:styleId="25">
    <w:name w:val="Subtitle"/>
    <w:basedOn w:val="1"/>
    <w:next w:val="1"/>
    <w:link w:val="72"/>
    <w:autoRedefine/>
    <w:qFormat/>
    <w:uiPriority w:val="11"/>
    <w:pPr>
      <w:keepNext/>
      <w:spacing w:before="50" w:beforeLines="50" w:after="50" w:afterLines="50"/>
      <w:jc w:val="center"/>
      <w:outlineLvl w:val="1"/>
    </w:pPr>
    <w:rPr>
      <w:rFonts w:ascii="Calibri" w:hAnsi="Calibri" w:eastAsia="黑体" w:cstheme="majorBidi"/>
      <w:sz w:val="32"/>
    </w:rPr>
  </w:style>
  <w:style w:type="paragraph" w:styleId="2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27">
    <w:name w:val="Title"/>
    <w:basedOn w:val="1"/>
    <w:next w:val="1"/>
    <w:link w:val="71"/>
    <w:autoRedefine/>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8">
    <w:name w:val="annotation subject"/>
    <w:basedOn w:val="15"/>
    <w:next w:val="15"/>
    <w:link w:val="93"/>
    <w:autoRedefine/>
    <w:semiHidden/>
    <w:unhideWhenUsed/>
    <w:qFormat/>
    <w:uiPriority w:val="99"/>
    <w:rPr>
      <w:b/>
      <w:bCs/>
    </w:rPr>
  </w:style>
  <w:style w:type="paragraph" w:styleId="29">
    <w:name w:val="Body Text First Indent"/>
    <w:basedOn w:val="2"/>
    <w:next w:val="2"/>
    <w:autoRedefine/>
    <w:qFormat/>
    <w:uiPriority w:val="0"/>
    <w:pPr>
      <w:adjustRightInd w:val="0"/>
      <w:spacing w:after="0"/>
      <w:ind w:firstLine="420"/>
      <w:jc w:val="left"/>
      <w:textAlignment w:val="baseline"/>
    </w:pPr>
    <w:rPr>
      <w:kern w:val="0"/>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22"/>
    <w:rPr>
      <w:b/>
      <w:bCs/>
    </w:rPr>
  </w:style>
  <w:style w:type="character" w:styleId="34">
    <w:name w:val="page number"/>
    <w:basedOn w:val="32"/>
    <w:autoRedefine/>
    <w:qFormat/>
    <w:uiPriority w:val="0"/>
    <w:rPr>
      <w:rFonts w:ascii="Times New Roman" w:hAnsi="Times New Roman" w:eastAsia="宋体" w:cs="Times New Roman"/>
    </w:rPr>
  </w:style>
  <w:style w:type="character" w:styleId="35">
    <w:name w:val="FollowedHyperlink"/>
    <w:basedOn w:val="32"/>
    <w:autoRedefine/>
    <w:semiHidden/>
    <w:unhideWhenUsed/>
    <w:qFormat/>
    <w:uiPriority w:val="99"/>
    <w:rPr>
      <w:color w:val="954F72" w:themeColor="followedHyperlink"/>
      <w:u w:val="single"/>
      <w14:textFill>
        <w14:solidFill>
          <w14:schemeClr w14:val="folHlink"/>
        </w14:solidFill>
      </w14:textFill>
    </w:rPr>
  </w:style>
  <w:style w:type="character" w:styleId="36">
    <w:name w:val="Emphasis"/>
    <w:basedOn w:val="32"/>
    <w:autoRedefine/>
    <w:qFormat/>
    <w:uiPriority w:val="20"/>
    <w:rPr>
      <w:rFonts w:asciiTheme="minorHAnsi" w:hAnsiTheme="minorHAnsi"/>
      <w:b/>
      <w:i/>
      <w:iCs/>
    </w:rPr>
  </w:style>
  <w:style w:type="character" w:styleId="37">
    <w:name w:val="Hyperlink"/>
    <w:basedOn w:val="32"/>
    <w:autoRedefine/>
    <w:unhideWhenUsed/>
    <w:qFormat/>
    <w:uiPriority w:val="99"/>
    <w:rPr>
      <w:color w:val="0563C1" w:themeColor="hyperlink"/>
      <w:u w:val="single"/>
      <w14:textFill>
        <w14:solidFill>
          <w14:schemeClr w14:val="hlink"/>
        </w14:solidFill>
      </w14:textFill>
    </w:rPr>
  </w:style>
  <w:style w:type="character" w:styleId="38">
    <w:name w:val="annotation reference"/>
    <w:basedOn w:val="32"/>
    <w:autoRedefine/>
    <w:semiHidden/>
    <w:unhideWhenUsed/>
    <w:qFormat/>
    <w:uiPriority w:val="99"/>
    <w:rPr>
      <w:sz w:val="21"/>
      <w:szCs w:val="21"/>
    </w:rPr>
  </w:style>
  <w:style w:type="paragraph" w:customStyle="1" w:styleId="39">
    <w:name w:val="※封面大标题"/>
    <w:basedOn w:val="1"/>
    <w:next w:val="1"/>
    <w:autoRedefine/>
    <w:qFormat/>
    <w:uiPriority w:val="0"/>
    <w:pPr>
      <w:jc w:val="center"/>
    </w:pPr>
    <w:rPr>
      <w:rFonts w:ascii="华文中宋" w:hAnsi="华文中宋" w:eastAsia="华文中宋"/>
      <w:sz w:val="96"/>
      <w:szCs w:val="96"/>
    </w:rPr>
  </w:style>
  <w:style w:type="paragraph" w:customStyle="1" w:styleId="40">
    <w:name w:val="※封面题颌"/>
    <w:basedOn w:val="1"/>
    <w:next w:val="1"/>
    <w:autoRedefine/>
    <w:qFormat/>
    <w:uiPriority w:val="0"/>
    <w:pPr>
      <w:jc w:val="center"/>
    </w:pPr>
    <w:rPr>
      <w:rFonts w:ascii="Calibri Light" w:hAnsi="Calibri Light" w:eastAsia="华文仿宋"/>
      <w:sz w:val="36"/>
      <w:szCs w:val="36"/>
    </w:rPr>
  </w:style>
  <w:style w:type="paragraph" w:customStyle="1" w:styleId="41">
    <w:name w:val="※封面题眉"/>
    <w:basedOn w:val="1"/>
    <w:next w:val="39"/>
    <w:autoRedefine/>
    <w:qFormat/>
    <w:uiPriority w:val="0"/>
    <w:pPr>
      <w:jc w:val="center"/>
    </w:pPr>
    <w:rPr>
      <w:rFonts w:ascii="华文仿宋" w:hAnsi="华文仿宋" w:eastAsia="华文仿宋"/>
      <w:sz w:val="52"/>
      <w:szCs w:val="28"/>
    </w:rPr>
  </w:style>
  <w:style w:type="paragraph" w:customStyle="1" w:styleId="42">
    <w:name w:val="※封面题须"/>
    <w:basedOn w:val="1"/>
    <w:autoRedefine/>
    <w:qFormat/>
    <w:uiPriority w:val="0"/>
    <w:pPr>
      <w:ind w:left="850" w:leftChars="350" w:right="250" w:rightChars="250" w:hanging="500" w:hangingChars="500"/>
    </w:pPr>
    <w:rPr>
      <w:rFonts w:ascii="Calibri" w:hAnsi="Calibri" w:eastAsia="宋体"/>
      <w:sz w:val="36"/>
      <w:szCs w:val="36"/>
    </w:rPr>
  </w:style>
  <w:style w:type="paragraph" w:customStyle="1" w:styleId="43">
    <w:name w:val="※目录（次）"/>
    <w:basedOn w:val="1"/>
    <w:autoRedefine/>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4">
    <w:name w:val="※目录（主）"/>
    <w:basedOn w:val="1"/>
    <w:autoRedefine/>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5">
    <w:name w:val="※小标题 1"/>
    <w:basedOn w:val="1"/>
    <w:next w:val="1"/>
    <w:autoRedefine/>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6">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47">
    <w:name w:val="※小标题 一"/>
    <w:basedOn w:val="46"/>
    <w:next w:val="46"/>
    <w:autoRedefine/>
    <w:qFormat/>
    <w:uiPriority w:val="0"/>
    <w:pPr>
      <w:spacing w:before="120" w:line="240" w:lineRule="auto"/>
      <w:outlineLvl w:val="2"/>
    </w:pPr>
    <w:rPr>
      <w:b/>
      <w:color w:val="203864" w:themeColor="accent5" w:themeShade="80"/>
      <w:sz w:val="32"/>
    </w:rPr>
  </w:style>
  <w:style w:type="paragraph" w:customStyle="1" w:styleId="48">
    <w:name w:val="※小标题（1）"/>
    <w:basedOn w:val="1"/>
    <w:next w:val="46"/>
    <w:autoRedefine/>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9">
    <w:name w:val="※小标题（一）"/>
    <w:basedOn w:val="1"/>
    <w:next w:val="46"/>
    <w:autoRedefine/>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0">
    <w:name w:val="※页脚（横屏）"/>
    <w:basedOn w:val="1"/>
    <w:autoRedefine/>
    <w:qFormat/>
    <w:uiPriority w:val="0"/>
    <w:pPr>
      <w:tabs>
        <w:tab w:val="center" w:pos="7000"/>
      </w:tabs>
      <w:wordWrap w:val="0"/>
      <w:spacing w:line="240" w:lineRule="atLeast"/>
    </w:pPr>
    <w:rPr>
      <w:rFonts w:ascii="宋体" w:hAnsi="宋体" w:eastAsia="宋体"/>
      <w:sz w:val="18"/>
      <w:szCs w:val="18"/>
    </w:rPr>
  </w:style>
  <w:style w:type="paragraph" w:customStyle="1" w:styleId="51">
    <w:name w:val="※页脚（竖屏）"/>
    <w:basedOn w:val="1"/>
    <w:autoRedefine/>
    <w:qFormat/>
    <w:uiPriority w:val="0"/>
    <w:pPr>
      <w:tabs>
        <w:tab w:val="center" w:pos="4536"/>
      </w:tabs>
      <w:wordWrap w:val="0"/>
      <w:spacing w:line="240" w:lineRule="atLeast"/>
    </w:pPr>
    <w:rPr>
      <w:rFonts w:ascii="宋体" w:hAnsi="宋体" w:eastAsia="宋体"/>
      <w:sz w:val="18"/>
      <w:szCs w:val="18"/>
    </w:rPr>
  </w:style>
  <w:style w:type="paragraph" w:customStyle="1" w:styleId="52">
    <w:name w:val="※页眉"/>
    <w:basedOn w:val="46"/>
    <w:autoRedefine/>
    <w:qFormat/>
    <w:uiPriority w:val="0"/>
    <w:pPr>
      <w:pBdr>
        <w:bottom w:val="single" w:color="auto" w:sz="4" w:space="1"/>
      </w:pBdr>
      <w:spacing w:line="240" w:lineRule="atLeast"/>
      <w:jc w:val="right"/>
    </w:pPr>
    <w:rPr>
      <w:rFonts w:ascii="宋体" w:hAnsi="宋体" w:eastAsia="宋体"/>
      <w:sz w:val="18"/>
    </w:rPr>
  </w:style>
  <w:style w:type="paragraph" w:customStyle="1" w:styleId="53">
    <w:name w:val="※章节标题（第X章）"/>
    <w:basedOn w:val="1"/>
    <w:autoRedefine/>
    <w:qFormat/>
    <w:uiPriority w:val="0"/>
    <w:pPr>
      <w:jc w:val="center"/>
      <w:outlineLvl w:val="0"/>
    </w:pPr>
    <w:rPr>
      <w:rFonts w:ascii="Calibri Light" w:hAnsi="Calibri Light" w:eastAsia="黑体"/>
      <w:sz w:val="36"/>
      <w:szCs w:val="28"/>
    </w:rPr>
  </w:style>
  <w:style w:type="paragraph" w:customStyle="1" w:styleId="54">
    <w:name w:val="※章节标题（第Y部分）"/>
    <w:basedOn w:val="1"/>
    <w:next w:val="1"/>
    <w:autoRedefine/>
    <w:qFormat/>
    <w:uiPriority w:val="0"/>
    <w:pPr>
      <w:jc w:val="center"/>
      <w:outlineLvl w:val="1"/>
    </w:pPr>
    <w:rPr>
      <w:rFonts w:ascii="Calibri Light" w:hAnsi="Calibri Light" w:eastAsia="黑体"/>
      <w:color w:val="1F4E79" w:themeColor="accent1" w:themeShade="80"/>
      <w:sz w:val="32"/>
      <w:szCs w:val="36"/>
    </w:rPr>
  </w:style>
  <w:style w:type="paragraph" w:customStyle="1" w:styleId="55">
    <w:name w:val="※章节标题（第Z部分分项）"/>
    <w:basedOn w:val="54"/>
    <w:autoRedefine/>
    <w:qFormat/>
    <w:uiPriority w:val="0"/>
    <w:pPr>
      <w:outlineLvl w:val="2"/>
    </w:pPr>
  </w:style>
  <w:style w:type="paragraph" w:customStyle="1" w:styleId="56">
    <w:name w:val="※正文（落款）"/>
    <w:basedOn w:val="1"/>
    <w:autoRedefine/>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7">
    <w:name w:val="※正文（缩进2）"/>
    <w:basedOn w:val="46"/>
    <w:autoRedefine/>
    <w:qFormat/>
    <w:uiPriority w:val="0"/>
    <w:pPr>
      <w:ind w:firstLine="200" w:firstLineChars="200"/>
    </w:pPr>
  </w:style>
  <w:style w:type="paragraph" w:customStyle="1" w:styleId="58">
    <w:name w:val="※正文（缩进4）"/>
    <w:basedOn w:val="46"/>
    <w:autoRedefine/>
    <w:qFormat/>
    <w:uiPriority w:val="0"/>
    <w:pPr>
      <w:ind w:firstLine="400" w:firstLineChars="400"/>
    </w:pPr>
  </w:style>
  <w:style w:type="character" w:customStyle="1" w:styleId="59">
    <w:name w:val="日期 Char"/>
    <w:basedOn w:val="32"/>
    <w:link w:val="18"/>
    <w:autoRedefine/>
    <w:semiHidden/>
    <w:qFormat/>
    <w:uiPriority w:val="99"/>
    <w:rPr>
      <w:rFonts w:ascii="华文仿宋" w:hAnsi="华文仿宋" w:eastAsia="华文仿宋"/>
      <w:sz w:val="28"/>
      <w:szCs w:val="28"/>
    </w:rPr>
  </w:style>
  <w:style w:type="character" w:customStyle="1" w:styleId="60">
    <w:name w:val="页眉 Char"/>
    <w:basedOn w:val="32"/>
    <w:link w:val="22"/>
    <w:autoRedefine/>
    <w:qFormat/>
    <w:uiPriority w:val="0"/>
    <w:rPr>
      <w:rFonts w:ascii="华文仿宋" w:hAnsi="华文仿宋" w:eastAsia="华文仿宋"/>
      <w:sz w:val="18"/>
      <w:szCs w:val="18"/>
    </w:rPr>
  </w:style>
  <w:style w:type="character" w:customStyle="1" w:styleId="61">
    <w:name w:val="页脚 Char"/>
    <w:basedOn w:val="32"/>
    <w:link w:val="21"/>
    <w:autoRedefine/>
    <w:qFormat/>
    <w:uiPriority w:val="99"/>
    <w:rPr>
      <w:rFonts w:ascii="华文仿宋" w:hAnsi="华文仿宋" w:eastAsia="华文仿宋"/>
      <w:sz w:val="18"/>
      <w:szCs w:val="18"/>
    </w:rPr>
  </w:style>
  <w:style w:type="character" w:customStyle="1" w:styleId="62">
    <w:name w:val="标题 1 Char"/>
    <w:basedOn w:val="32"/>
    <w:link w:val="3"/>
    <w:autoRedefine/>
    <w:qFormat/>
    <w:uiPriority w:val="9"/>
    <w:rPr>
      <w:rFonts w:ascii="Calibri" w:hAnsi="Calibri" w:eastAsia="黑体"/>
      <w:bCs/>
      <w:kern w:val="36"/>
      <w:sz w:val="32"/>
      <w:szCs w:val="32"/>
    </w:rPr>
  </w:style>
  <w:style w:type="character" w:customStyle="1" w:styleId="63">
    <w:name w:val="标题 2 Char"/>
    <w:basedOn w:val="32"/>
    <w:link w:val="4"/>
    <w:autoRedefine/>
    <w:qFormat/>
    <w:uiPriority w:val="9"/>
    <w:rPr>
      <w:rFonts w:ascii="Calibri" w:hAnsi="Calibri" w:eastAsia="黑体" w:cstheme="majorBidi"/>
      <w:bCs/>
      <w:iCs/>
      <w:kern w:val="32"/>
      <w:sz w:val="28"/>
      <w:szCs w:val="28"/>
    </w:rPr>
  </w:style>
  <w:style w:type="character" w:customStyle="1" w:styleId="64">
    <w:name w:val="标题 3 Char"/>
    <w:basedOn w:val="32"/>
    <w:link w:val="5"/>
    <w:autoRedefine/>
    <w:qFormat/>
    <w:uiPriority w:val="9"/>
    <w:rPr>
      <w:rFonts w:ascii="Calibri Light" w:hAnsi="Calibri Light" w:eastAsia="宋体"/>
      <w:b/>
      <w:bCs/>
      <w:kern w:val="30"/>
      <w:sz w:val="24"/>
      <w:szCs w:val="26"/>
    </w:rPr>
  </w:style>
  <w:style w:type="character" w:customStyle="1" w:styleId="65">
    <w:name w:val="标题 4 Char"/>
    <w:basedOn w:val="32"/>
    <w:link w:val="6"/>
    <w:autoRedefine/>
    <w:semiHidden/>
    <w:qFormat/>
    <w:uiPriority w:val="9"/>
    <w:rPr>
      <w:rFonts w:cstheme="majorBidi"/>
      <w:b/>
      <w:bCs/>
      <w:sz w:val="28"/>
      <w:szCs w:val="28"/>
    </w:rPr>
  </w:style>
  <w:style w:type="character" w:customStyle="1" w:styleId="66">
    <w:name w:val="标题 5 Char"/>
    <w:basedOn w:val="32"/>
    <w:link w:val="7"/>
    <w:autoRedefine/>
    <w:semiHidden/>
    <w:qFormat/>
    <w:uiPriority w:val="9"/>
    <w:rPr>
      <w:b/>
      <w:bCs/>
      <w:i/>
      <w:iCs/>
      <w:sz w:val="26"/>
      <w:szCs w:val="26"/>
    </w:rPr>
  </w:style>
  <w:style w:type="character" w:customStyle="1" w:styleId="67">
    <w:name w:val="标题 6 Char"/>
    <w:basedOn w:val="32"/>
    <w:link w:val="8"/>
    <w:autoRedefine/>
    <w:semiHidden/>
    <w:qFormat/>
    <w:uiPriority w:val="9"/>
    <w:rPr>
      <w:rFonts w:cstheme="majorBidi"/>
      <w:b/>
      <w:bCs/>
    </w:rPr>
  </w:style>
  <w:style w:type="character" w:customStyle="1" w:styleId="68">
    <w:name w:val="标题 7 Char"/>
    <w:basedOn w:val="32"/>
    <w:link w:val="9"/>
    <w:autoRedefine/>
    <w:semiHidden/>
    <w:qFormat/>
    <w:uiPriority w:val="9"/>
    <w:rPr>
      <w:sz w:val="24"/>
      <w:szCs w:val="24"/>
    </w:rPr>
  </w:style>
  <w:style w:type="character" w:customStyle="1" w:styleId="69">
    <w:name w:val="标题 8 Char"/>
    <w:basedOn w:val="32"/>
    <w:link w:val="10"/>
    <w:autoRedefine/>
    <w:semiHidden/>
    <w:qFormat/>
    <w:uiPriority w:val="9"/>
    <w:rPr>
      <w:rFonts w:cstheme="majorBidi"/>
      <w:i/>
      <w:iCs/>
      <w:sz w:val="24"/>
      <w:szCs w:val="24"/>
    </w:rPr>
  </w:style>
  <w:style w:type="character" w:customStyle="1" w:styleId="70">
    <w:name w:val="标题 9 Char"/>
    <w:basedOn w:val="32"/>
    <w:link w:val="11"/>
    <w:autoRedefine/>
    <w:semiHidden/>
    <w:qFormat/>
    <w:uiPriority w:val="9"/>
    <w:rPr>
      <w:rFonts w:asciiTheme="majorHAnsi" w:hAnsiTheme="majorHAnsi" w:eastAsiaTheme="majorEastAsia" w:cstheme="majorBidi"/>
    </w:rPr>
  </w:style>
  <w:style w:type="character" w:customStyle="1" w:styleId="71">
    <w:name w:val="标题 Char"/>
    <w:basedOn w:val="32"/>
    <w:link w:val="27"/>
    <w:autoRedefine/>
    <w:qFormat/>
    <w:uiPriority w:val="10"/>
    <w:rPr>
      <w:rFonts w:asciiTheme="majorHAnsi" w:hAnsiTheme="majorHAnsi" w:eastAsiaTheme="majorEastAsia" w:cstheme="majorBidi"/>
      <w:b/>
      <w:bCs/>
      <w:kern w:val="28"/>
      <w:sz w:val="32"/>
      <w:szCs w:val="32"/>
    </w:rPr>
  </w:style>
  <w:style w:type="character" w:customStyle="1" w:styleId="72">
    <w:name w:val="副标题 Char"/>
    <w:basedOn w:val="32"/>
    <w:link w:val="25"/>
    <w:autoRedefine/>
    <w:qFormat/>
    <w:uiPriority w:val="11"/>
    <w:rPr>
      <w:rFonts w:ascii="Calibri" w:hAnsi="Calibri" w:eastAsia="黑体" w:cstheme="majorBidi"/>
      <w:sz w:val="32"/>
      <w:szCs w:val="24"/>
    </w:rPr>
  </w:style>
  <w:style w:type="paragraph" w:styleId="73">
    <w:name w:val="No Spacing"/>
    <w:basedOn w:val="1"/>
    <w:autoRedefine/>
    <w:qFormat/>
    <w:uiPriority w:val="1"/>
    <w:rPr>
      <w:szCs w:val="32"/>
    </w:rPr>
  </w:style>
  <w:style w:type="paragraph" w:styleId="74">
    <w:name w:val="List Paragraph"/>
    <w:basedOn w:val="1"/>
    <w:autoRedefine/>
    <w:qFormat/>
    <w:uiPriority w:val="0"/>
    <w:pPr>
      <w:ind w:left="720"/>
      <w:contextualSpacing/>
    </w:pPr>
  </w:style>
  <w:style w:type="paragraph" w:styleId="75">
    <w:name w:val="Quote"/>
    <w:basedOn w:val="1"/>
    <w:next w:val="1"/>
    <w:link w:val="76"/>
    <w:autoRedefine/>
    <w:qFormat/>
    <w:uiPriority w:val="29"/>
    <w:rPr>
      <w:i/>
    </w:rPr>
  </w:style>
  <w:style w:type="character" w:customStyle="1" w:styleId="76">
    <w:name w:val="引用 Char"/>
    <w:basedOn w:val="32"/>
    <w:link w:val="75"/>
    <w:autoRedefine/>
    <w:qFormat/>
    <w:uiPriority w:val="29"/>
    <w:rPr>
      <w:i/>
      <w:sz w:val="24"/>
      <w:szCs w:val="24"/>
    </w:rPr>
  </w:style>
  <w:style w:type="paragraph" w:styleId="77">
    <w:name w:val="Intense Quote"/>
    <w:basedOn w:val="1"/>
    <w:next w:val="1"/>
    <w:link w:val="78"/>
    <w:autoRedefine/>
    <w:qFormat/>
    <w:uiPriority w:val="30"/>
    <w:pPr>
      <w:ind w:left="720" w:right="720"/>
    </w:pPr>
    <w:rPr>
      <w:b/>
      <w:i/>
      <w:szCs w:val="22"/>
    </w:rPr>
  </w:style>
  <w:style w:type="character" w:customStyle="1" w:styleId="78">
    <w:name w:val="明显引用 Char"/>
    <w:basedOn w:val="32"/>
    <w:link w:val="77"/>
    <w:autoRedefine/>
    <w:qFormat/>
    <w:uiPriority w:val="30"/>
    <w:rPr>
      <w:b/>
      <w:i/>
      <w:sz w:val="24"/>
    </w:rPr>
  </w:style>
  <w:style w:type="character" w:customStyle="1" w:styleId="79">
    <w:name w:val="Subtle Emphasis"/>
    <w:autoRedefine/>
    <w:qFormat/>
    <w:uiPriority w:val="19"/>
    <w:rPr>
      <w:i/>
      <w:color w:val="595959" w:themeColor="text1" w:themeTint="A6"/>
      <w14:textFill>
        <w14:solidFill>
          <w14:schemeClr w14:val="tx1">
            <w14:lumMod w14:val="65000"/>
            <w14:lumOff w14:val="35000"/>
          </w14:schemeClr>
        </w14:solidFill>
      </w14:textFill>
    </w:rPr>
  </w:style>
  <w:style w:type="character" w:customStyle="1" w:styleId="80">
    <w:name w:val="Intense Emphasis"/>
    <w:basedOn w:val="32"/>
    <w:autoRedefine/>
    <w:qFormat/>
    <w:uiPriority w:val="21"/>
    <w:rPr>
      <w:b/>
      <w:i/>
      <w:sz w:val="24"/>
      <w:szCs w:val="24"/>
      <w:u w:val="single"/>
    </w:rPr>
  </w:style>
  <w:style w:type="character" w:customStyle="1" w:styleId="81">
    <w:name w:val="Subtle Reference"/>
    <w:basedOn w:val="32"/>
    <w:autoRedefine/>
    <w:qFormat/>
    <w:uiPriority w:val="31"/>
    <w:rPr>
      <w:sz w:val="24"/>
      <w:szCs w:val="24"/>
      <w:u w:val="single"/>
    </w:rPr>
  </w:style>
  <w:style w:type="character" w:customStyle="1" w:styleId="82">
    <w:name w:val="Intense Reference"/>
    <w:basedOn w:val="32"/>
    <w:autoRedefine/>
    <w:qFormat/>
    <w:uiPriority w:val="32"/>
    <w:rPr>
      <w:b/>
      <w:sz w:val="24"/>
      <w:u w:val="single"/>
    </w:rPr>
  </w:style>
  <w:style w:type="character" w:customStyle="1" w:styleId="83">
    <w:name w:val="Book Title"/>
    <w:basedOn w:val="32"/>
    <w:autoRedefine/>
    <w:qFormat/>
    <w:uiPriority w:val="33"/>
    <w:rPr>
      <w:rFonts w:asciiTheme="majorHAnsi" w:hAnsiTheme="majorHAnsi" w:eastAsiaTheme="majorEastAsia"/>
      <w:b/>
      <w:i/>
      <w:sz w:val="24"/>
      <w:szCs w:val="24"/>
    </w:rPr>
  </w:style>
  <w:style w:type="paragraph" w:customStyle="1" w:styleId="84">
    <w:name w:val="TOC Heading"/>
    <w:basedOn w:val="3"/>
    <w:next w:val="1"/>
    <w:autoRedefine/>
    <w:semiHidden/>
    <w:unhideWhenUsed/>
    <w:qFormat/>
    <w:uiPriority w:val="39"/>
    <w:pPr>
      <w:outlineLvl w:val="9"/>
    </w:pPr>
  </w:style>
  <w:style w:type="character" w:customStyle="1" w:styleId="85">
    <w:name w:val="批注框文本 Char"/>
    <w:basedOn w:val="32"/>
    <w:link w:val="20"/>
    <w:autoRedefine/>
    <w:semiHidden/>
    <w:qFormat/>
    <w:uiPriority w:val="99"/>
    <w:rPr>
      <w:sz w:val="18"/>
      <w:szCs w:val="18"/>
    </w:rPr>
  </w:style>
  <w:style w:type="character" w:customStyle="1" w:styleId="86">
    <w:name w:val="批注文字 Char"/>
    <w:basedOn w:val="32"/>
    <w:link w:val="15"/>
    <w:autoRedefine/>
    <w:qFormat/>
    <w:uiPriority w:val="99"/>
    <w:rPr>
      <w:rFonts w:ascii="Calibri Light" w:hAnsi="Calibri Light" w:eastAsia="华文仿宋" w:cs="Calibri Light"/>
      <w:kern w:val="2"/>
      <w:sz w:val="28"/>
      <w:szCs w:val="28"/>
    </w:rPr>
  </w:style>
  <w:style w:type="paragraph" w:customStyle="1" w:styleId="87">
    <w:name w:val="@正文"/>
    <w:basedOn w:val="46"/>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8">
    <w:name w:val="@一级小标题"/>
    <w:basedOn w:val="1"/>
    <w:next w:val="87"/>
    <w:autoRedefine/>
    <w:qFormat/>
    <w:uiPriority w:val="0"/>
    <w:pPr>
      <w:keepNext/>
      <w:spacing w:before="120" w:after="60"/>
      <w:outlineLvl w:val="2"/>
    </w:pPr>
    <w:rPr>
      <w:rFonts w:ascii="Calibri" w:hAnsi="Calibri" w:eastAsia="黑体"/>
      <w:kern w:val="28"/>
      <w:sz w:val="28"/>
    </w:rPr>
  </w:style>
  <w:style w:type="paragraph" w:customStyle="1" w:styleId="89">
    <w:name w:val="@标题"/>
    <w:basedOn w:val="1"/>
    <w:next w:val="87"/>
    <w:autoRedefine/>
    <w:qFormat/>
    <w:uiPriority w:val="0"/>
    <w:pPr>
      <w:keepNext/>
      <w:spacing w:before="50" w:beforeLines="50" w:after="50" w:afterLines="50"/>
      <w:jc w:val="center"/>
      <w:outlineLvl w:val="1"/>
    </w:pPr>
    <w:rPr>
      <w:rFonts w:ascii="Calibri" w:hAnsi="Calibri" w:eastAsia="黑体"/>
      <w:kern w:val="32"/>
      <w:sz w:val="32"/>
    </w:rPr>
  </w:style>
  <w:style w:type="table" w:customStyle="1" w:styleId="90">
    <w:name w:val="网格型1"/>
    <w:basedOn w:val="30"/>
    <w:autoRedefine/>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1">
    <w:name w:val="页眉 Char1"/>
    <w:basedOn w:val="32"/>
    <w:autoRedefine/>
    <w:semiHidden/>
    <w:qFormat/>
    <w:uiPriority w:val="99"/>
    <w:rPr>
      <w:rFonts w:cs="Calibri Light"/>
      <w:sz w:val="18"/>
      <w:szCs w:val="18"/>
    </w:rPr>
  </w:style>
  <w:style w:type="character" w:customStyle="1" w:styleId="92">
    <w:name w:val="页脚 Char1"/>
    <w:basedOn w:val="32"/>
    <w:autoRedefine/>
    <w:semiHidden/>
    <w:qFormat/>
    <w:uiPriority w:val="99"/>
    <w:rPr>
      <w:rFonts w:cs="Calibri Light"/>
      <w:sz w:val="18"/>
      <w:szCs w:val="18"/>
    </w:rPr>
  </w:style>
  <w:style w:type="character" w:customStyle="1" w:styleId="93">
    <w:name w:val="批注主题 Char"/>
    <w:basedOn w:val="86"/>
    <w:link w:val="28"/>
    <w:autoRedefine/>
    <w:semiHidden/>
    <w:qFormat/>
    <w:uiPriority w:val="99"/>
    <w:rPr>
      <w:rFonts w:ascii="Calibri Light" w:hAnsi="Calibri Light" w:eastAsia="华文仿宋" w:cs="Calibri Light"/>
      <w:b/>
      <w:bCs/>
      <w:kern w:val="2"/>
      <w:sz w:val="28"/>
      <w:szCs w:val="28"/>
    </w:rPr>
  </w:style>
  <w:style w:type="character" w:customStyle="1" w:styleId="94">
    <w:name w:val="文档结构图 Char"/>
    <w:basedOn w:val="32"/>
    <w:link w:val="14"/>
    <w:autoRedefine/>
    <w:semiHidden/>
    <w:qFormat/>
    <w:uiPriority w:val="99"/>
    <w:rPr>
      <w:rFonts w:ascii="宋体" w:hAnsi="Calibri Light" w:eastAsia="宋体" w:cs="Calibri Light"/>
      <w:kern w:val="2"/>
      <w:sz w:val="18"/>
      <w:szCs w:val="18"/>
    </w:rPr>
  </w:style>
  <w:style w:type="character" w:styleId="95">
    <w:name w:val="Placeholder Text"/>
    <w:basedOn w:val="32"/>
    <w:autoRedefine/>
    <w:semiHidden/>
    <w:qFormat/>
    <w:uiPriority w:val="99"/>
    <w:rPr>
      <w:color w:val="808080"/>
    </w:rPr>
  </w:style>
  <w:style w:type="paragraph" w:customStyle="1" w:styleId="9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7">
    <w:name w:val="样式 首行缩进:  2 字符"/>
    <w:autoRedefine/>
    <w:qFormat/>
    <w:uiPriority w:val="0"/>
    <w:pPr>
      <w:widowControl w:val="0"/>
      <w:spacing w:line="400" w:lineRule="exact"/>
      <w:ind w:firstLine="200" w:firstLineChars="200"/>
      <w:jc w:val="both"/>
    </w:pPr>
    <w:rPr>
      <w:rFonts w:ascii="宋体" w:hAnsi="Times New Roman" w:eastAsia="宋体" w:cs="宋体"/>
      <w:sz w:val="24"/>
      <w:szCs w:val="24"/>
      <w:lang w:val="en-US" w:eastAsia="zh-CN" w:bidi="ar-SA"/>
    </w:rPr>
  </w:style>
  <w:style w:type="paragraph" w:customStyle="1" w:styleId="98">
    <w:name w:val="p0"/>
    <w:autoRedefine/>
    <w:qFormat/>
    <w:uiPriority w:val="0"/>
    <w:pPr>
      <w:widowControl/>
      <w:snapToGrid w:val="0"/>
      <w:spacing w:line="312" w:lineRule="atLeast"/>
      <w:jc w:val="both"/>
      <w:textAlignment w:val="baseline"/>
    </w:pPr>
    <w:rPr>
      <w:rFonts w:ascii="宋体" w:hAnsi="Times New Roman" w:eastAsia="宋体" w:cs="Times New Roman"/>
      <w:kern w:val="0"/>
      <w:sz w:val="24"/>
      <w:szCs w:val="21"/>
      <w:lang w:val="en-US" w:eastAsia="zh-CN" w:bidi="ar-SA"/>
    </w:rPr>
  </w:style>
  <w:style w:type="table" w:customStyle="1" w:styleId="99">
    <w:name w:val="Table Normal"/>
    <w:autoRedefine/>
    <w:semiHidden/>
    <w:unhideWhenUsed/>
    <w:qFormat/>
    <w:uiPriority w:val="0"/>
    <w:tblPr>
      <w:tblCellMar>
        <w:top w:w="0" w:type="dxa"/>
        <w:left w:w="0" w:type="dxa"/>
        <w:bottom w:w="0" w:type="dxa"/>
        <w:right w:w="0" w:type="dxa"/>
      </w:tblCellMar>
    </w:tblPr>
  </w:style>
  <w:style w:type="paragraph" w:customStyle="1" w:styleId="100">
    <w:name w:val="Char1"/>
    <w:basedOn w:val="1"/>
    <w:autoRedefine/>
    <w:qFormat/>
    <w:uiPriority w:val="0"/>
    <w:rPr>
      <w:szCs w:val="21"/>
    </w:rPr>
  </w:style>
  <w:style w:type="paragraph" w:customStyle="1" w:styleId="101">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p15"/>
    <w:basedOn w:val="1"/>
    <w:autoRedefine/>
    <w:qFormat/>
    <w:uiPriority w:val="99"/>
    <w:pPr>
      <w:widowControl/>
    </w:pPr>
    <w:rPr>
      <w:kern w:val="0"/>
      <w:sz w:val="21"/>
      <w:szCs w:val="21"/>
    </w:rPr>
  </w:style>
  <w:style w:type="paragraph" w:customStyle="1" w:styleId="103">
    <w:name w:val="09正文_wh"/>
    <w:next w:val="1"/>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104">
    <w:name w:val="正文 New"/>
    <w:autoRedefine/>
    <w:qFormat/>
    <w:uiPriority w:val="99"/>
    <w:pPr>
      <w:widowControl w:val="0"/>
      <w:jc w:val="both"/>
    </w:pPr>
    <w:rPr>
      <w:rFonts w:ascii="Times New Roman" w:hAnsi="Times New Roman" w:eastAsia="宋体" w:cs="Times New Roman"/>
      <w:lang w:val="en-US" w:eastAsia="zh-CN" w:bidi="ar-SA"/>
    </w:rPr>
  </w:style>
  <w:style w:type="paragraph" w:customStyle="1" w:styleId="105">
    <w:name w:val="样式9 Char"/>
    <w:basedOn w:val="1"/>
    <w:autoRedefine/>
    <w:qFormat/>
    <w:uiPriority w:val="0"/>
    <w:pPr>
      <w:widowControl/>
      <w:spacing w:line="440" w:lineRule="exact"/>
      <w:ind w:firstLine="200" w:firstLineChars="200"/>
      <w:jc w:val="left"/>
    </w:pPr>
    <w:rPr>
      <w:spacing w:val="6"/>
      <w:kern w:val="0"/>
      <w:sz w:val="24"/>
    </w:rPr>
  </w:style>
  <w:style w:type="paragraph" w:customStyle="1" w:styleId="106">
    <w:name w:val="mybody"/>
    <w:basedOn w:val="1"/>
    <w:autoRedefine/>
    <w:qFormat/>
    <w:uiPriority w:val="0"/>
    <w:pPr>
      <w:spacing w:before="100" w:beforeLines="100" w:after="100" w:afterLines="100" w:line="288" w:lineRule="auto"/>
      <w:ind w:firstLine="200" w:firstLineChars="200"/>
    </w:pPr>
    <w:rPr>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91A7E7-4D4B-4A90-9479-F4C73054B38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73</Pages>
  <Words>28123</Words>
  <Characters>29714</Characters>
  <Lines>265</Lines>
  <Paragraphs>74</Paragraphs>
  <TotalTime>351</TotalTime>
  <ScaleCrop>false</ScaleCrop>
  <LinksUpToDate>false</LinksUpToDate>
  <CharactersWithSpaces>31878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2022-04-08T07:22:00Z</dcterms:created>
  <dc:creator>lenovo</dc:creator>
  <cp:lastModifiedBy>斯yo叵菛</cp:lastModifiedBy>
  <cp:lastPrinted>2024-01-22T01:31:00Z</cp:lastPrinted>
  <dcterms:modified xsi:type="dcterms:W3CDTF">2024-01-30T10:02:23Z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5280B4F5275D48B1B20EA9285E71ACC1_13</vt:lpwstr>
  </property>
</Properties>
</file>