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4E7FB">
      <w:pPr>
        <w:autoSpaceDE w:val="0"/>
        <w:autoSpaceDN w:val="0"/>
        <w:adjustRightInd w:val="0"/>
        <w:snapToGrid w:val="0"/>
        <w:spacing w:line="360" w:lineRule="auto"/>
        <w:jc w:val="left"/>
        <w:rPr>
          <w:rFonts w:hint="eastAsia" w:ascii="仿宋" w:hAnsi="仿宋" w:eastAsia="仿宋" w:cs="仿宋"/>
          <w:b/>
          <w:bCs/>
          <w:sz w:val="30"/>
          <w:szCs w:val="30"/>
          <w:highlight w:val="none"/>
          <w:lang w:val="zh-CN"/>
        </w:rPr>
      </w:pPr>
      <w:r>
        <w:rPr>
          <w:rFonts w:hint="eastAsia" w:ascii="仿宋" w:hAnsi="仿宋" w:eastAsia="仿宋" w:cs="仿宋"/>
          <w:b/>
          <w:bCs/>
          <w:sz w:val="30"/>
          <w:szCs w:val="30"/>
          <w:highlight w:val="none"/>
          <w:lang w:val="zh-CN"/>
        </w:rPr>
        <w:t>政府采购项目</w:t>
      </w:r>
    </w:p>
    <w:p w14:paraId="42884D84">
      <w:pPr>
        <w:autoSpaceDE w:val="0"/>
        <w:autoSpaceDN w:val="0"/>
        <w:adjustRightInd w:val="0"/>
        <w:snapToGrid w:val="0"/>
        <w:spacing w:line="360" w:lineRule="auto"/>
        <w:jc w:val="left"/>
        <w:rPr>
          <w:rFonts w:hint="eastAsia" w:ascii="仿宋" w:hAnsi="仿宋" w:eastAsia="仿宋" w:cs="仿宋"/>
          <w:b/>
          <w:bCs/>
          <w:sz w:val="30"/>
          <w:szCs w:val="30"/>
          <w:highlight w:val="none"/>
          <w:lang w:val="zh-CN"/>
        </w:rPr>
      </w:pPr>
      <w:r>
        <w:rPr>
          <w:rFonts w:hint="eastAsia" w:ascii="仿宋" w:hAnsi="仿宋" w:eastAsia="仿宋" w:cs="仿宋"/>
          <w:b/>
          <w:bCs/>
          <w:sz w:val="30"/>
          <w:szCs w:val="30"/>
          <w:highlight w:val="none"/>
          <w:lang w:val="zh-CN"/>
        </w:rPr>
        <w:t>采购项目编号：SCZK2024-JT-3057/001</w:t>
      </w:r>
    </w:p>
    <w:p w14:paraId="7962CA35">
      <w:pPr>
        <w:tabs>
          <w:tab w:val="left" w:pos="5670"/>
        </w:tabs>
        <w:autoSpaceDE w:val="0"/>
        <w:autoSpaceDN w:val="0"/>
        <w:adjustRightInd w:val="0"/>
        <w:snapToGrid w:val="0"/>
        <w:spacing w:line="360" w:lineRule="auto"/>
        <w:jc w:val="center"/>
        <w:rPr>
          <w:rFonts w:hint="eastAsia" w:ascii="仿宋" w:hAnsi="仿宋" w:eastAsia="仿宋" w:cs="仿宋"/>
          <w:sz w:val="30"/>
          <w:szCs w:val="30"/>
          <w:highlight w:val="none"/>
        </w:rPr>
      </w:pPr>
    </w:p>
    <w:p w14:paraId="2C4E0B4D">
      <w:pPr>
        <w:tabs>
          <w:tab w:val="left" w:pos="5670"/>
        </w:tabs>
        <w:autoSpaceDE w:val="0"/>
        <w:autoSpaceDN w:val="0"/>
        <w:adjustRightInd w:val="0"/>
        <w:snapToGrid w:val="0"/>
        <w:spacing w:line="360" w:lineRule="auto"/>
        <w:jc w:val="center"/>
        <w:rPr>
          <w:rFonts w:hint="eastAsia" w:ascii="仿宋" w:hAnsi="仿宋" w:eastAsia="仿宋" w:cs="仿宋"/>
          <w:sz w:val="32"/>
          <w:szCs w:val="32"/>
          <w:highlight w:val="none"/>
        </w:rPr>
      </w:pPr>
    </w:p>
    <w:p w14:paraId="2ECF9361">
      <w:pPr>
        <w:tabs>
          <w:tab w:val="left" w:pos="5670"/>
        </w:tabs>
        <w:autoSpaceDE w:val="0"/>
        <w:autoSpaceDN w:val="0"/>
        <w:adjustRightInd w:val="0"/>
        <w:snapToGrid w:val="0"/>
        <w:spacing w:line="360" w:lineRule="auto"/>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 </w:t>
      </w:r>
    </w:p>
    <w:p w14:paraId="2347BD04">
      <w:pPr>
        <w:tabs>
          <w:tab w:val="left" w:pos="5670"/>
        </w:tabs>
        <w:autoSpaceDE w:val="0"/>
        <w:autoSpaceDN w:val="0"/>
        <w:adjustRightInd w:val="0"/>
        <w:snapToGrid w:val="0"/>
        <w:spacing w:line="360" w:lineRule="auto"/>
        <w:jc w:val="center"/>
        <w:rPr>
          <w:rFonts w:hint="eastAsia" w:ascii="仿宋" w:hAnsi="仿宋" w:eastAsia="仿宋" w:cs="仿宋"/>
          <w:sz w:val="32"/>
          <w:szCs w:val="32"/>
          <w:highlight w:val="none"/>
        </w:rPr>
      </w:pPr>
    </w:p>
    <w:p w14:paraId="40CF19F9">
      <w:pPr>
        <w:autoSpaceDE w:val="0"/>
        <w:autoSpaceDN w:val="0"/>
        <w:adjustRightInd w:val="0"/>
        <w:snapToGrid w:val="0"/>
        <w:spacing w:line="360" w:lineRule="auto"/>
        <w:jc w:val="center"/>
        <w:rPr>
          <w:rFonts w:hint="eastAsia" w:ascii="仿宋" w:hAnsi="仿宋" w:eastAsia="仿宋" w:cs="仿宋"/>
          <w:b/>
          <w:bCs/>
          <w:sz w:val="44"/>
          <w:szCs w:val="44"/>
          <w:highlight w:val="none"/>
          <w:lang w:eastAsia="zh-CN"/>
        </w:rPr>
      </w:pPr>
      <w:r>
        <w:rPr>
          <w:rFonts w:hint="eastAsia" w:ascii="仿宋" w:hAnsi="仿宋" w:eastAsia="仿宋" w:cs="仿宋"/>
          <w:b/>
          <w:bCs/>
          <w:sz w:val="44"/>
          <w:szCs w:val="44"/>
          <w:highlight w:val="none"/>
          <w:lang w:eastAsia="zh-CN"/>
        </w:rPr>
        <w:t>神木市妇幼保健医院关于手术麻醉系统、绩效考核管理平台、DRG精细化管理采购的采购项目</w:t>
      </w:r>
    </w:p>
    <w:p w14:paraId="5C0FCD83">
      <w:pPr>
        <w:tabs>
          <w:tab w:val="left" w:pos="5670"/>
        </w:tabs>
        <w:autoSpaceDE w:val="0"/>
        <w:autoSpaceDN w:val="0"/>
        <w:adjustRightInd w:val="0"/>
        <w:snapToGrid w:val="0"/>
        <w:spacing w:line="360" w:lineRule="auto"/>
        <w:jc w:val="center"/>
        <w:rPr>
          <w:rFonts w:hint="eastAsia" w:ascii="仿宋" w:hAnsi="仿宋" w:eastAsia="仿宋" w:cs="仿宋"/>
          <w:b/>
          <w:bCs/>
          <w:sz w:val="36"/>
          <w:szCs w:val="36"/>
          <w:highlight w:val="none"/>
          <w:lang w:val="zh-CN"/>
        </w:rPr>
      </w:pPr>
    </w:p>
    <w:p w14:paraId="0782B08C">
      <w:pPr>
        <w:tabs>
          <w:tab w:val="left" w:pos="5670"/>
        </w:tabs>
        <w:autoSpaceDE w:val="0"/>
        <w:autoSpaceDN w:val="0"/>
        <w:adjustRightInd w:val="0"/>
        <w:snapToGrid w:val="0"/>
        <w:spacing w:line="360" w:lineRule="auto"/>
        <w:jc w:val="center"/>
        <w:rPr>
          <w:rFonts w:hint="eastAsia" w:ascii="仿宋" w:hAnsi="仿宋" w:eastAsia="仿宋" w:cs="仿宋"/>
          <w:b/>
          <w:bCs/>
          <w:sz w:val="52"/>
          <w:szCs w:val="52"/>
          <w:highlight w:val="none"/>
          <w:lang w:val="zh-CN"/>
        </w:rPr>
      </w:pPr>
      <w:r>
        <w:rPr>
          <w:rFonts w:hint="eastAsia" w:ascii="仿宋" w:hAnsi="仿宋" w:eastAsia="仿宋" w:cs="仿宋"/>
          <w:b/>
          <w:bCs/>
          <w:sz w:val="52"/>
          <w:szCs w:val="52"/>
          <w:highlight w:val="none"/>
          <w:lang w:val="zh-CN"/>
        </w:rPr>
        <w:t>竞争性谈判文件</w:t>
      </w:r>
    </w:p>
    <w:p w14:paraId="30BBDFCD">
      <w:pPr>
        <w:tabs>
          <w:tab w:val="left" w:pos="5670"/>
        </w:tabs>
        <w:autoSpaceDE w:val="0"/>
        <w:autoSpaceDN w:val="0"/>
        <w:adjustRightInd w:val="0"/>
        <w:snapToGrid w:val="0"/>
        <w:spacing w:line="360" w:lineRule="auto"/>
        <w:jc w:val="center"/>
        <w:rPr>
          <w:rFonts w:hint="eastAsia" w:ascii="仿宋" w:hAnsi="仿宋" w:eastAsia="仿宋" w:cs="仿宋"/>
          <w:sz w:val="50"/>
          <w:szCs w:val="50"/>
          <w:highlight w:val="none"/>
        </w:rPr>
      </w:pPr>
    </w:p>
    <w:p w14:paraId="6082B1BC">
      <w:pPr>
        <w:tabs>
          <w:tab w:val="left" w:pos="5670"/>
        </w:tabs>
        <w:autoSpaceDE w:val="0"/>
        <w:autoSpaceDN w:val="0"/>
        <w:adjustRightInd w:val="0"/>
        <w:snapToGrid w:val="0"/>
        <w:spacing w:line="360" w:lineRule="auto"/>
        <w:jc w:val="center"/>
        <w:rPr>
          <w:rFonts w:hint="eastAsia" w:ascii="仿宋" w:hAnsi="仿宋" w:eastAsia="仿宋" w:cs="仿宋"/>
          <w:sz w:val="50"/>
          <w:szCs w:val="50"/>
          <w:highlight w:val="none"/>
        </w:rPr>
      </w:pPr>
    </w:p>
    <w:p w14:paraId="3913D8A3">
      <w:pPr>
        <w:tabs>
          <w:tab w:val="left" w:pos="5670"/>
        </w:tabs>
        <w:autoSpaceDE w:val="0"/>
        <w:autoSpaceDN w:val="0"/>
        <w:adjustRightInd w:val="0"/>
        <w:snapToGrid w:val="0"/>
        <w:spacing w:line="360" w:lineRule="auto"/>
        <w:jc w:val="center"/>
        <w:rPr>
          <w:rFonts w:hint="eastAsia" w:ascii="仿宋" w:hAnsi="仿宋" w:eastAsia="仿宋" w:cs="仿宋"/>
          <w:sz w:val="50"/>
          <w:szCs w:val="50"/>
          <w:highlight w:val="none"/>
        </w:rPr>
      </w:pPr>
    </w:p>
    <w:p w14:paraId="0010B8F3">
      <w:pPr>
        <w:tabs>
          <w:tab w:val="left" w:pos="5670"/>
        </w:tabs>
        <w:autoSpaceDE w:val="0"/>
        <w:autoSpaceDN w:val="0"/>
        <w:adjustRightInd w:val="0"/>
        <w:snapToGrid w:val="0"/>
        <w:spacing w:line="360" w:lineRule="auto"/>
        <w:jc w:val="center"/>
        <w:rPr>
          <w:rFonts w:hint="eastAsia" w:ascii="仿宋" w:hAnsi="仿宋" w:eastAsia="仿宋" w:cs="仿宋"/>
          <w:b/>
          <w:bCs/>
          <w:sz w:val="30"/>
          <w:szCs w:val="30"/>
          <w:highlight w:val="none"/>
        </w:rPr>
      </w:pPr>
    </w:p>
    <w:p w14:paraId="7120A847">
      <w:pPr>
        <w:tabs>
          <w:tab w:val="left" w:pos="5670"/>
        </w:tabs>
        <w:autoSpaceDE w:val="0"/>
        <w:autoSpaceDN w:val="0"/>
        <w:adjustRightInd w:val="0"/>
        <w:snapToGrid w:val="0"/>
        <w:spacing w:line="360" w:lineRule="auto"/>
        <w:jc w:val="center"/>
        <w:rPr>
          <w:rFonts w:hint="eastAsia" w:ascii="仿宋" w:hAnsi="仿宋" w:eastAsia="仿宋" w:cs="仿宋"/>
          <w:b/>
          <w:bCs/>
          <w:sz w:val="30"/>
          <w:szCs w:val="30"/>
          <w:highlight w:val="none"/>
        </w:rPr>
      </w:pPr>
    </w:p>
    <w:p w14:paraId="34AE1864">
      <w:pPr>
        <w:tabs>
          <w:tab w:val="left" w:pos="5670"/>
        </w:tabs>
        <w:autoSpaceDE w:val="0"/>
        <w:autoSpaceDN w:val="0"/>
        <w:adjustRightInd w:val="0"/>
        <w:snapToGrid w:val="0"/>
        <w:spacing w:line="360" w:lineRule="auto"/>
        <w:jc w:val="center"/>
        <w:rPr>
          <w:rFonts w:hint="eastAsia" w:ascii="仿宋" w:hAnsi="仿宋" w:eastAsia="仿宋" w:cs="仿宋"/>
          <w:b/>
          <w:bCs/>
          <w:sz w:val="30"/>
          <w:szCs w:val="30"/>
          <w:highlight w:val="none"/>
        </w:rPr>
      </w:pPr>
    </w:p>
    <w:p w14:paraId="21EAE64D">
      <w:pPr>
        <w:tabs>
          <w:tab w:val="left" w:pos="5670"/>
        </w:tabs>
        <w:autoSpaceDE w:val="0"/>
        <w:autoSpaceDN w:val="0"/>
        <w:adjustRightInd w:val="0"/>
        <w:snapToGrid w:val="0"/>
        <w:spacing w:line="360" w:lineRule="auto"/>
        <w:jc w:val="center"/>
        <w:rPr>
          <w:rFonts w:hint="eastAsia" w:ascii="仿宋" w:hAnsi="仿宋" w:eastAsia="仿宋" w:cs="仿宋"/>
          <w:b/>
          <w:bCs/>
          <w:sz w:val="30"/>
          <w:szCs w:val="30"/>
          <w:highlight w:val="none"/>
        </w:rPr>
      </w:pPr>
      <w:r>
        <w:rPr>
          <w:rFonts w:hint="eastAsia" w:ascii="仿宋" w:hAnsi="仿宋" w:eastAsia="仿宋" w:cs="仿宋"/>
          <w:b/>
          <w:bCs/>
          <w:sz w:val="30"/>
          <w:szCs w:val="30"/>
          <w:highlight w:val="none"/>
          <w:lang w:val="zh-CN"/>
        </w:rPr>
        <w:t xml:space="preserve"> 陕西省采购招标有限责任公司</w:t>
      </w:r>
      <w:r>
        <w:rPr>
          <w:rFonts w:hint="eastAsia" w:ascii="仿宋" w:hAnsi="仿宋" w:eastAsia="仿宋" w:cs="仿宋"/>
          <w:b/>
          <w:bCs/>
          <w:sz w:val="30"/>
          <w:szCs w:val="30"/>
          <w:highlight w:val="none"/>
        </w:rPr>
        <w:t xml:space="preserve"> </w:t>
      </w:r>
    </w:p>
    <w:p w14:paraId="7FA857DF">
      <w:pPr>
        <w:tabs>
          <w:tab w:val="left" w:pos="5460"/>
        </w:tabs>
        <w:autoSpaceDE w:val="0"/>
        <w:autoSpaceDN w:val="0"/>
        <w:adjustRightInd w:val="0"/>
        <w:snapToGrid w:val="0"/>
        <w:spacing w:line="360" w:lineRule="auto"/>
        <w:jc w:val="center"/>
        <w:rPr>
          <w:rFonts w:hint="eastAsia" w:ascii="仿宋" w:hAnsi="仿宋" w:eastAsia="仿宋" w:cs="仿宋"/>
          <w:b/>
          <w:bCs/>
          <w:sz w:val="30"/>
          <w:szCs w:val="30"/>
          <w:highlight w:val="none"/>
          <w:lang w:val="zh-CN"/>
        </w:rPr>
      </w:pPr>
      <w:r>
        <w:rPr>
          <w:rFonts w:hint="eastAsia" w:ascii="仿宋" w:hAnsi="仿宋" w:eastAsia="仿宋" w:cs="仿宋"/>
          <w:b/>
          <w:bCs/>
          <w:sz w:val="30"/>
          <w:szCs w:val="30"/>
          <w:highlight w:val="none"/>
          <w:lang w:val="zh-CN"/>
        </w:rPr>
        <w:t>二〇二四年十二月</w:t>
      </w:r>
    </w:p>
    <w:p w14:paraId="4A711DB9">
      <w:pPr>
        <w:tabs>
          <w:tab w:val="left" w:pos="3739"/>
        </w:tabs>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ab/>
      </w:r>
    </w:p>
    <w:p w14:paraId="34E1D83A">
      <w:pPr>
        <w:rPr>
          <w:rFonts w:hint="eastAsia" w:ascii="仿宋" w:hAnsi="仿宋" w:eastAsia="仿宋" w:cs="仿宋"/>
          <w:sz w:val="32"/>
          <w:szCs w:val="32"/>
          <w:highlight w:val="none"/>
        </w:rPr>
      </w:pPr>
      <w:r>
        <w:rPr>
          <w:rFonts w:hint="eastAsia" w:ascii="仿宋" w:hAnsi="仿宋" w:eastAsia="仿宋" w:cs="仿宋"/>
          <w:sz w:val="32"/>
          <w:szCs w:val="32"/>
          <w:highlight w:val="none"/>
        </w:rPr>
        <w:br w:type="page"/>
      </w:r>
    </w:p>
    <w:p w14:paraId="4DD958D3">
      <w:pPr>
        <w:pStyle w:val="2"/>
        <w:rPr>
          <w:rFonts w:hint="eastAsia" w:ascii="仿宋" w:hAnsi="仿宋" w:eastAsia="仿宋" w:cs="仿宋"/>
          <w:highlight w:val="none"/>
        </w:rPr>
        <w:sectPr>
          <w:headerReference r:id="rId5" w:type="first"/>
          <w:headerReference r:id="rId3" w:type="default"/>
          <w:headerReference r:id="rId4" w:type="even"/>
          <w:footerReference r:id="rId6" w:type="even"/>
          <w:pgSz w:w="11906" w:h="16838"/>
          <w:pgMar w:top="1440" w:right="1083" w:bottom="1440" w:left="1083" w:header="851" w:footer="992" w:gutter="0"/>
          <w:pgNumType w:start="0"/>
          <w:cols w:space="720" w:num="1"/>
          <w:titlePg/>
          <w:docGrid w:linePitch="312" w:charSpace="0"/>
        </w:sectPr>
      </w:pPr>
    </w:p>
    <w:p w14:paraId="6A3C08D1">
      <w:pPr>
        <w:pStyle w:val="6"/>
        <w:ind w:firstLine="0" w:firstLineChars="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目  录</w:t>
      </w:r>
    </w:p>
    <w:p w14:paraId="428CF31E">
      <w:pPr>
        <w:pStyle w:val="36"/>
        <w:tabs>
          <w:tab w:val="left" w:pos="1120"/>
          <w:tab w:val="right" w:leader="dot" w:pos="8300"/>
          <w:tab w:val="clear" w:pos="9344"/>
        </w:tabs>
        <w:rPr>
          <w:rFonts w:hint="eastAsia" w:ascii="仿宋" w:hAnsi="仿宋" w:eastAsia="仿宋" w:cs="仿宋"/>
          <w:b w:val="0"/>
          <w:bCs w:val="0"/>
          <w:caps w:val="0"/>
          <w:szCs w:val="24"/>
          <w:highlight w:val="none"/>
        </w:rPr>
      </w:pPr>
      <w:r>
        <w:rPr>
          <w:rFonts w:hint="eastAsia" w:ascii="仿宋" w:hAnsi="仿宋" w:eastAsia="仿宋" w:cs="仿宋"/>
          <w:sz w:val="20"/>
          <w:highlight w:val="none"/>
        </w:rPr>
        <w:fldChar w:fldCharType="begin"/>
      </w:r>
      <w:r>
        <w:rPr>
          <w:rFonts w:hint="eastAsia" w:ascii="仿宋" w:hAnsi="仿宋" w:eastAsia="仿宋" w:cs="仿宋"/>
          <w:sz w:val="20"/>
          <w:highlight w:val="none"/>
        </w:rPr>
        <w:instrText xml:space="preserve"> TOC \o "1-2" \h \z \u </w:instrText>
      </w:r>
      <w:r>
        <w:rPr>
          <w:rFonts w:hint="eastAsia" w:ascii="仿宋" w:hAnsi="仿宋" w:eastAsia="仿宋" w:cs="仿宋"/>
          <w:sz w:val="20"/>
          <w:highlight w:val="none"/>
        </w:rPr>
        <w:fldChar w:fldCharType="separate"/>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"_Toc58504659"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第一章</w:t>
      </w:r>
      <w:r>
        <w:rPr>
          <w:rFonts w:hint="eastAsia" w:ascii="仿宋" w:hAnsi="仿宋" w:eastAsia="仿宋" w:cs="仿宋"/>
          <w:b w:val="0"/>
          <w:bCs w:val="0"/>
          <w:caps w:val="0"/>
          <w:szCs w:val="24"/>
          <w:highlight w:val="none"/>
        </w:rPr>
        <w:tab/>
      </w:r>
      <w:r>
        <w:rPr>
          <w:rStyle w:val="60"/>
          <w:rFonts w:hint="eastAsia" w:ascii="仿宋" w:hAnsi="仿宋" w:eastAsia="仿宋" w:cs="仿宋"/>
          <w:b w:val="0"/>
          <w:bCs w:val="0"/>
          <w:color w:val="auto"/>
          <w:kern w:val="0"/>
          <w:sz w:val="24"/>
          <w:szCs w:val="24"/>
          <w:highlight w:val="none"/>
        </w:rPr>
        <w:t>谈判公告</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_Toc58504659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1</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71D009F6">
      <w:pPr>
        <w:pStyle w:val="36"/>
        <w:tabs>
          <w:tab w:val="left" w:pos="1120"/>
          <w:tab w:val="right" w:leader="dot" w:pos="8300"/>
          <w:tab w:val="clear" w:pos="9344"/>
        </w:tabs>
        <w:rPr>
          <w:rFonts w:hint="eastAsia" w:ascii="仿宋" w:hAnsi="仿宋" w:eastAsia="仿宋" w:cs="仿宋"/>
          <w:b w:val="0"/>
          <w:bCs w:val="0"/>
          <w:caps w:val="0"/>
          <w:szCs w:val="24"/>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"_Toc58504660"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第二章</w:t>
      </w:r>
      <w:r>
        <w:rPr>
          <w:rFonts w:hint="eastAsia" w:ascii="仿宋" w:hAnsi="仿宋" w:eastAsia="仿宋" w:cs="仿宋"/>
          <w:b w:val="0"/>
          <w:bCs w:val="0"/>
          <w:caps w:val="0"/>
          <w:szCs w:val="24"/>
          <w:highlight w:val="none"/>
        </w:rPr>
        <w:tab/>
      </w:r>
      <w:r>
        <w:rPr>
          <w:rStyle w:val="60"/>
          <w:rFonts w:hint="eastAsia" w:ascii="仿宋" w:hAnsi="仿宋" w:eastAsia="仿宋" w:cs="仿宋"/>
          <w:b w:val="0"/>
          <w:bCs w:val="0"/>
          <w:color w:val="auto"/>
          <w:kern w:val="0"/>
          <w:sz w:val="24"/>
          <w:szCs w:val="24"/>
          <w:highlight w:val="none"/>
        </w:rPr>
        <w:t>供应商须知</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_Toc58504660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1</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1CE58FB6">
      <w:pPr>
        <w:pStyle w:val="36"/>
        <w:tabs>
          <w:tab w:val="right" w:leader="dot" w:pos="8300"/>
          <w:tab w:val="clear" w:pos="9344"/>
        </w:tabs>
        <w:ind w:firstLine="482" w:firstLineChars="200"/>
        <w:rPr>
          <w:rFonts w:hint="eastAsia" w:ascii="仿宋" w:hAnsi="仿宋" w:eastAsia="仿宋" w:cs="仿宋"/>
          <w:b w:val="0"/>
          <w:bCs w:val="0"/>
          <w:caps w:val="0"/>
          <w:szCs w:val="24"/>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"_Toc58504661"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供应商须知前附表</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_Toc58504661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5</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331B1D55">
      <w:pPr>
        <w:pStyle w:val="36"/>
        <w:tabs>
          <w:tab w:val="right" w:leader="dot" w:pos="8300"/>
          <w:tab w:val="clear" w:pos="9344"/>
        </w:tabs>
        <w:ind w:firstLine="482" w:firstLineChars="200"/>
        <w:rPr>
          <w:rFonts w:hint="eastAsia" w:ascii="仿宋" w:hAnsi="仿宋" w:eastAsia="仿宋" w:cs="仿宋"/>
          <w:b w:val="0"/>
          <w:bCs w:val="0"/>
          <w:caps w:val="0"/>
          <w:szCs w:val="24"/>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"_Toc58504662"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一、总则</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_Toc58504662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8</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2671D51C">
      <w:pPr>
        <w:pStyle w:val="36"/>
        <w:tabs>
          <w:tab w:val="right" w:leader="dot" w:pos="8300"/>
          <w:tab w:val="clear" w:pos="9344"/>
        </w:tabs>
        <w:ind w:firstLine="482" w:firstLineChars="200"/>
        <w:rPr>
          <w:rFonts w:hint="eastAsia" w:ascii="仿宋" w:hAnsi="仿宋" w:eastAsia="仿宋" w:cs="仿宋"/>
          <w:b w:val="0"/>
          <w:bCs w:val="0"/>
          <w:caps w:val="0"/>
          <w:szCs w:val="24"/>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"_Toc58504663"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二、谈判文件说明</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_Toc58504663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9</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3C06787E">
      <w:pPr>
        <w:pStyle w:val="36"/>
        <w:tabs>
          <w:tab w:val="right" w:leader="dot" w:pos="8300"/>
          <w:tab w:val="clear" w:pos="9344"/>
        </w:tabs>
        <w:ind w:firstLine="482" w:firstLineChars="200"/>
        <w:rPr>
          <w:rFonts w:hint="eastAsia" w:ascii="仿宋" w:hAnsi="仿宋" w:eastAsia="仿宋" w:cs="仿宋"/>
          <w:b w:val="0"/>
          <w:bCs w:val="0"/>
          <w:caps w:val="0"/>
          <w:szCs w:val="24"/>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"_Toc58504664"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三、响应文件的编写</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_Toc58504664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10</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459BE897">
      <w:pPr>
        <w:pStyle w:val="36"/>
        <w:tabs>
          <w:tab w:val="right" w:leader="dot" w:pos="8300"/>
          <w:tab w:val="clear" w:pos="9344"/>
        </w:tabs>
        <w:ind w:firstLine="482" w:firstLineChars="200"/>
        <w:rPr>
          <w:rFonts w:hint="eastAsia" w:ascii="仿宋" w:hAnsi="仿宋" w:eastAsia="仿宋" w:cs="仿宋"/>
          <w:b w:val="0"/>
          <w:bCs w:val="0"/>
          <w:caps w:val="0"/>
          <w:szCs w:val="24"/>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"_Toc58504665"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四、响应文件的密封和递交</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_Toc58504665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13</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7F5108C1">
      <w:pPr>
        <w:pStyle w:val="36"/>
        <w:tabs>
          <w:tab w:val="right" w:leader="dot" w:pos="8300"/>
          <w:tab w:val="clear" w:pos="9344"/>
        </w:tabs>
        <w:ind w:firstLine="482" w:firstLineChars="200"/>
        <w:rPr>
          <w:rFonts w:hint="eastAsia" w:ascii="仿宋" w:hAnsi="仿宋" w:eastAsia="仿宋" w:cs="仿宋"/>
          <w:b w:val="0"/>
          <w:bCs w:val="0"/>
          <w:caps w:val="0"/>
          <w:szCs w:val="24"/>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"_Toc58504666"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五、评审与谈判</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_Toc58504666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14</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04454FFB">
      <w:pPr>
        <w:pStyle w:val="36"/>
        <w:tabs>
          <w:tab w:val="right" w:leader="dot" w:pos="8300"/>
          <w:tab w:val="clear" w:pos="9344"/>
        </w:tabs>
        <w:ind w:firstLine="482" w:firstLineChars="200"/>
        <w:rPr>
          <w:rFonts w:hint="eastAsia" w:ascii="仿宋" w:hAnsi="仿宋" w:eastAsia="仿宋" w:cs="仿宋"/>
          <w:b w:val="0"/>
          <w:bCs w:val="0"/>
          <w:caps w:val="0"/>
          <w:szCs w:val="24"/>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"_Toc58504667"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六、确定成交单位、授予合同</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_Toc58504667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19</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559C55A9">
      <w:pPr>
        <w:pStyle w:val="36"/>
        <w:tabs>
          <w:tab w:val="left" w:pos="1120"/>
          <w:tab w:val="right" w:leader="dot" w:pos="8300"/>
          <w:tab w:val="clear" w:pos="9344"/>
        </w:tabs>
        <w:rPr>
          <w:rFonts w:hint="eastAsia" w:ascii="仿宋" w:hAnsi="仿宋" w:eastAsia="仿宋" w:cs="仿宋"/>
          <w:b w:val="0"/>
          <w:bCs w:val="0"/>
          <w:caps w:val="0"/>
          <w:szCs w:val="24"/>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"_Toc58504668"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第三章</w:t>
      </w:r>
      <w:r>
        <w:rPr>
          <w:rFonts w:hint="eastAsia" w:ascii="仿宋" w:hAnsi="仿宋" w:eastAsia="仿宋" w:cs="仿宋"/>
          <w:b w:val="0"/>
          <w:bCs w:val="0"/>
          <w:caps w:val="0"/>
          <w:szCs w:val="24"/>
          <w:highlight w:val="none"/>
        </w:rPr>
        <w:tab/>
      </w:r>
      <w:r>
        <w:rPr>
          <w:rFonts w:hint="eastAsia" w:ascii="仿宋" w:hAnsi="仿宋" w:eastAsia="仿宋" w:cs="仿宋"/>
          <w:b w:val="0"/>
          <w:bCs w:val="0"/>
          <w:caps w:val="0"/>
          <w:szCs w:val="24"/>
          <w:highlight w:val="none"/>
        </w:rPr>
        <w:t>拟签订的合同文本</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_Toc58504668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27</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5E7AD4EA">
      <w:pPr>
        <w:pStyle w:val="36"/>
        <w:tabs>
          <w:tab w:val="left" w:pos="1120"/>
          <w:tab w:val="right" w:leader="dot" w:pos="8300"/>
          <w:tab w:val="clear" w:pos="9344"/>
        </w:tabs>
        <w:rPr>
          <w:rFonts w:hint="eastAsia" w:ascii="仿宋" w:hAnsi="仿宋" w:eastAsia="仿宋" w:cs="仿宋"/>
          <w:b w:val="0"/>
          <w:bCs w:val="0"/>
          <w:caps w:val="0"/>
          <w:szCs w:val="24"/>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"_Toc58504669"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第四章</w:t>
      </w:r>
      <w:r>
        <w:rPr>
          <w:rFonts w:hint="eastAsia" w:ascii="仿宋" w:hAnsi="仿宋" w:eastAsia="仿宋" w:cs="仿宋"/>
          <w:b w:val="0"/>
          <w:bCs w:val="0"/>
          <w:caps w:val="0"/>
          <w:szCs w:val="24"/>
          <w:highlight w:val="none"/>
        </w:rPr>
        <w:tab/>
      </w:r>
      <w:r>
        <w:rPr>
          <w:rStyle w:val="60"/>
          <w:rFonts w:hint="eastAsia" w:ascii="仿宋" w:hAnsi="仿宋" w:eastAsia="仿宋" w:cs="仿宋"/>
          <w:b w:val="0"/>
          <w:bCs w:val="0"/>
          <w:color w:val="auto"/>
          <w:kern w:val="0"/>
          <w:sz w:val="24"/>
          <w:szCs w:val="24"/>
          <w:highlight w:val="none"/>
        </w:rPr>
        <w:t>采购内容及要求</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_Toc58504669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31</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2B1004BC">
      <w:pPr>
        <w:pStyle w:val="36"/>
        <w:tabs>
          <w:tab w:val="left" w:pos="1120"/>
          <w:tab w:val="right" w:leader="dot" w:pos="8300"/>
          <w:tab w:val="clear" w:pos="9344"/>
        </w:tabs>
        <w:rPr>
          <w:rFonts w:hint="eastAsia" w:ascii="仿宋" w:hAnsi="仿宋" w:eastAsia="仿宋" w:cs="仿宋"/>
          <w:szCs w:val="24"/>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"_Toc58504670" </w:instrText>
      </w:r>
      <w:r>
        <w:rPr>
          <w:rFonts w:hint="eastAsia" w:ascii="仿宋" w:hAnsi="仿宋" w:eastAsia="仿宋" w:cs="仿宋"/>
          <w:highlight w:val="none"/>
        </w:rPr>
        <w:fldChar w:fldCharType="separate"/>
      </w:r>
      <w:r>
        <w:rPr>
          <w:rStyle w:val="60"/>
          <w:rFonts w:hint="eastAsia" w:ascii="仿宋" w:hAnsi="仿宋" w:eastAsia="仿宋" w:cs="仿宋"/>
          <w:b w:val="0"/>
          <w:bCs w:val="0"/>
          <w:color w:val="auto"/>
          <w:kern w:val="0"/>
          <w:sz w:val="24"/>
          <w:szCs w:val="24"/>
          <w:highlight w:val="none"/>
        </w:rPr>
        <w:t>第五章</w:t>
      </w:r>
      <w:r>
        <w:rPr>
          <w:rFonts w:hint="eastAsia" w:ascii="仿宋" w:hAnsi="仿宋" w:eastAsia="仿宋" w:cs="仿宋"/>
          <w:b w:val="0"/>
          <w:bCs w:val="0"/>
          <w:caps w:val="0"/>
          <w:szCs w:val="24"/>
          <w:highlight w:val="none"/>
        </w:rPr>
        <w:tab/>
      </w:r>
      <w:r>
        <w:rPr>
          <w:rStyle w:val="60"/>
          <w:rFonts w:hint="eastAsia" w:ascii="仿宋" w:hAnsi="仿宋" w:eastAsia="仿宋" w:cs="仿宋"/>
          <w:b w:val="0"/>
          <w:bCs w:val="0"/>
          <w:color w:val="auto"/>
          <w:kern w:val="0"/>
          <w:sz w:val="24"/>
          <w:szCs w:val="24"/>
          <w:highlight w:val="none"/>
        </w:rPr>
        <w:t>谈判响应文件格式</w:t>
      </w:r>
      <w:r>
        <w:rPr>
          <w:rFonts w:hint="eastAsia" w:ascii="仿宋" w:hAnsi="仿宋" w:eastAsia="仿宋" w:cs="仿宋"/>
          <w:b w:val="0"/>
          <w:bCs w:val="0"/>
          <w:szCs w:val="24"/>
          <w:highlight w:val="none"/>
        </w:rPr>
        <w:tab/>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PAGEREF _Toc58504670 \h </w:instrText>
      </w:r>
      <w:r>
        <w:rPr>
          <w:rFonts w:hint="eastAsia" w:ascii="仿宋" w:hAnsi="仿宋" w:eastAsia="仿宋" w:cs="仿宋"/>
          <w:b w:val="0"/>
          <w:bCs w:val="0"/>
          <w:szCs w:val="24"/>
          <w:highlight w:val="none"/>
        </w:rPr>
        <w:fldChar w:fldCharType="separate"/>
      </w:r>
      <w:r>
        <w:rPr>
          <w:rFonts w:hint="eastAsia" w:ascii="仿宋" w:hAnsi="仿宋" w:eastAsia="仿宋" w:cs="仿宋"/>
          <w:b w:val="0"/>
          <w:bCs w:val="0"/>
          <w:szCs w:val="24"/>
          <w:highlight w:val="none"/>
        </w:rPr>
        <w:t>32</w:t>
      </w:r>
      <w:r>
        <w:rPr>
          <w:rFonts w:hint="eastAsia" w:ascii="仿宋" w:hAnsi="仿宋" w:eastAsia="仿宋" w:cs="仿宋"/>
          <w:b w:val="0"/>
          <w:bCs w:val="0"/>
          <w:szCs w:val="24"/>
          <w:highlight w:val="none"/>
        </w:rPr>
        <w:fldChar w:fldCharType="end"/>
      </w:r>
      <w:r>
        <w:rPr>
          <w:rFonts w:hint="eastAsia" w:ascii="仿宋" w:hAnsi="仿宋" w:eastAsia="仿宋" w:cs="仿宋"/>
          <w:b w:val="0"/>
          <w:bCs w:val="0"/>
          <w:szCs w:val="24"/>
          <w:highlight w:val="none"/>
        </w:rPr>
        <w:fldChar w:fldCharType="end"/>
      </w:r>
    </w:p>
    <w:p w14:paraId="09115ABE">
      <w:pPr>
        <w:rPr>
          <w:rFonts w:hint="eastAsia" w:ascii="仿宋" w:hAnsi="仿宋" w:eastAsia="仿宋" w:cs="仿宋"/>
          <w:sz w:val="24"/>
          <w:highlight w:val="none"/>
        </w:rPr>
      </w:pPr>
    </w:p>
    <w:p w14:paraId="766955FB">
      <w:pPr>
        <w:pStyle w:val="2"/>
        <w:rPr>
          <w:rFonts w:hint="eastAsia" w:ascii="仿宋" w:hAnsi="仿宋" w:eastAsia="仿宋" w:cs="仿宋"/>
          <w:sz w:val="24"/>
          <w:highlight w:val="none"/>
        </w:rPr>
      </w:pPr>
    </w:p>
    <w:p w14:paraId="2966A29E">
      <w:pPr>
        <w:pStyle w:val="2"/>
        <w:rPr>
          <w:rFonts w:hint="eastAsia" w:ascii="仿宋" w:hAnsi="仿宋" w:eastAsia="仿宋" w:cs="仿宋"/>
          <w:highlight w:val="none"/>
        </w:rPr>
      </w:pPr>
    </w:p>
    <w:p w14:paraId="205B0170">
      <w:pPr>
        <w:pStyle w:val="2"/>
        <w:rPr>
          <w:rFonts w:hint="eastAsia" w:ascii="仿宋" w:hAnsi="仿宋" w:eastAsia="仿宋" w:cs="仿宋"/>
          <w:highlight w:val="none"/>
        </w:rPr>
      </w:pPr>
    </w:p>
    <w:p w14:paraId="067211C5">
      <w:pPr>
        <w:pStyle w:val="2"/>
        <w:rPr>
          <w:rFonts w:hint="eastAsia" w:ascii="仿宋" w:hAnsi="仿宋" w:eastAsia="仿宋" w:cs="仿宋"/>
          <w:highlight w:val="none"/>
        </w:rPr>
      </w:pPr>
    </w:p>
    <w:p w14:paraId="356DE14B">
      <w:pPr>
        <w:pStyle w:val="2"/>
        <w:rPr>
          <w:rFonts w:hint="eastAsia" w:ascii="仿宋" w:hAnsi="仿宋" w:eastAsia="仿宋" w:cs="仿宋"/>
          <w:highlight w:val="none"/>
        </w:rPr>
      </w:pPr>
    </w:p>
    <w:p w14:paraId="72CEE611">
      <w:pPr>
        <w:pStyle w:val="2"/>
        <w:rPr>
          <w:rFonts w:hint="eastAsia" w:ascii="仿宋" w:hAnsi="仿宋" w:eastAsia="仿宋" w:cs="仿宋"/>
          <w:highlight w:val="none"/>
        </w:rPr>
      </w:pPr>
    </w:p>
    <w:p w14:paraId="0D30AD5D">
      <w:pPr>
        <w:pStyle w:val="2"/>
        <w:rPr>
          <w:rFonts w:hint="eastAsia" w:ascii="仿宋" w:hAnsi="仿宋" w:eastAsia="仿宋" w:cs="仿宋"/>
          <w:highlight w:val="none"/>
        </w:rPr>
      </w:pPr>
    </w:p>
    <w:p w14:paraId="11325128">
      <w:pPr>
        <w:pStyle w:val="69"/>
        <w:adjustRightInd w:val="0"/>
        <w:spacing w:before="312" w:beforeLines="100" w:line="360" w:lineRule="auto"/>
        <w:ind w:right="-22" w:firstLine="0" w:firstLineChars="0"/>
        <w:jc w:val="center"/>
        <w:textAlignment w:val="baseline"/>
        <w:outlineLvl w:val="0"/>
        <w:rPr>
          <w:rFonts w:hint="eastAsia" w:ascii="仿宋" w:hAnsi="仿宋" w:eastAsia="仿宋" w:cs="仿宋"/>
          <w:szCs w:val="20"/>
          <w:highlight w:val="none"/>
        </w:rPr>
        <w:sectPr>
          <w:footerReference r:id="rId9" w:type="first"/>
          <w:headerReference r:id="rId7" w:type="default"/>
          <w:footerReference r:id="rId8" w:type="default"/>
          <w:pgSz w:w="11906" w:h="16838"/>
          <w:pgMar w:top="1440" w:right="1083" w:bottom="1440" w:left="1083" w:header="851" w:footer="992" w:gutter="0"/>
          <w:cols w:space="720" w:num="1"/>
          <w:docGrid w:type="lines" w:linePitch="312" w:charSpace="0"/>
        </w:sectPr>
      </w:pPr>
    </w:p>
    <w:p w14:paraId="41A67734">
      <w:pPr>
        <w:pStyle w:val="69"/>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32"/>
          <w:szCs w:val="32"/>
          <w:highlight w:val="none"/>
        </w:rPr>
      </w:pPr>
      <w:r>
        <w:rPr>
          <w:rFonts w:hint="eastAsia" w:ascii="仿宋" w:hAnsi="仿宋" w:eastAsia="仿宋" w:cs="仿宋"/>
          <w:szCs w:val="20"/>
          <w:highlight w:val="none"/>
        </w:rPr>
        <w:fldChar w:fldCharType="end"/>
      </w:r>
      <w:bookmarkStart w:id="0" w:name="_Toc415499894"/>
      <w:bookmarkStart w:id="1" w:name="_Toc21755"/>
      <w:bookmarkStart w:id="2" w:name="_Toc58504445"/>
      <w:bookmarkStart w:id="3" w:name="_Toc58504659"/>
      <w:bookmarkStart w:id="4" w:name="_Toc499711041"/>
      <w:bookmarkStart w:id="5" w:name="_Toc496324577"/>
      <w:bookmarkStart w:id="6" w:name="_Toc70687138"/>
      <w:bookmarkStart w:id="7" w:name="_Toc500747060"/>
      <w:bookmarkStart w:id="8" w:name="_Toc177995472"/>
      <w:bookmarkStart w:id="9" w:name="_Toc500747187"/>
      <w:bookmarkStart w:id="10" w:name="_Toc53722839"/>
      <w:bookmarkStart w:id="11" w:name="_Toc177189234"/>
      <w:bookmarkStart w:id="12" w:name="_Toc492955413"/>
      <w:bookmarkStart w:id="13" w:name="_Toc503063420"/>
      <w:bookmarkStart w:id="14" w:name="_Toc499711882"/>
      <w:bookmarkStart w:id="15" w:name="_Toc500746964"/>
      <w:bookmarkStart w:id="16" w:name="_Toc176882541"/>
      <w:bookmarkStart w:id="17" w:name="_Toc177817333"/>
      <w:bookmarkStart w:id="18" w:name="_Toc385992325"/>
      <w:bookmarkStart w:id="19" w:name="_Toc385992324"/>
      <w:r>
        <w:rPr>
          <w:rFonts w:hint="eastAsia" w:ascii="仿宋" w:hAnsi="仿宋" w:eastAsia="仿宋" w:cs="仿宋"/>
          <w:b/>
          <w:kern w:val="0"/>
          <w:sz w:val="32"/>
          <w:szCs w:val="32"/>
          <w:highlight w:val="none"/>
        </w:rPr>
        <w:t>第一章  谈判公告</w:t>
      </w:r>
      <w:bookmarkEnd w:id="0"/>
      <w:bookmarkEnd w:id="1"/>
      <w:bookmarkEnd w:id="2"/>
      <w:bookmarkEnd w:id="3"/>
    </w:p>
    <w:p w14:paraId="22A90EB5">
      <w:pPr>
        <w:jc w:val="center"/>
        <w:rPr>
          <w:rFonts w:hint="eastAsia" w:ascii="仿宋" w:hAnsi="仿宋" w:eastAsia="仿宋" w:cs="仿宋"/>
          <w:b/>
          <w:bCs/>
          <w:sz w:val="28"/>
          <w:szCs w:val="36"/>
          <w:highlight w:val="none"/>
        </w:rPr>
      </w:pPr>
      <w:r>
        <w:rPr>
          <w:rFonts w:hint="eastAsia" w:ascii="仿宋" w:hAnsi="仿宋" w:eastAsia="仿宋" w:cs="仿宋"/>
          <w:b/>
          <w:bCs/>
          <w:sz w:val="28"/>
          <w:szCs w:val="36"/>
          <w:highlight w:val="none"/>
          <w:lang w:eastAsia="zh-CN"/>
        </w:rPr>
        <w:t>神木市妇幼保健医院关于手术麻醉系统、绩效考核管理平台、DRG精细化管理采购的采购项目</w:t>
      </w:r>
      <w:r>
        <w:rPr>
          <w:rFonts w:hint="eastAsia" w:ascii="仿宋" w:hAnsi="仿宋" w:eastAsia="仿宋" w:cs="仿宋"/>
          <w:b/>
          <w:bCs/>
          <w:sz w:val="28"/>
          <w:szCs w:val="36"/>
          <w:highlight w:val="none"/>
        </w:rPr>
        <w:t>竞争性谈判公告</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67DBEA65">
      <w:pPr>
        <w:pStyle w:val="2"/>
        <w:tabs>
          <w:tab w:val="left" w:pos="567"/>
        </w:tabs>
        <w:rPr>
          <w:rFonts w:hint="eastAsia" w:ascii="仿宋" w:hAnsi="仿宋" w:eastAsia="仿宋" w:cs="仿宋"/>
          <w:highlight w:val="none"/>
        </w:rPr>
      </w:pPr>
      <w:bookmarkStart w:id="20" w:name="_Toc232395211"/>
      <w:bookmarkStart w:id="21" w:name="_Toc21126"/>
      <w:bookmarkStart w:id="22" w:name="_Toc58504446"/>
      <w:bookmarkStart w:id="23" w:name="_Toc230583540"/>
      <w:bookmarkStart w:id="24" w:name="_Toc249525158"/>
      <w:bookmarkStart w:id="25" w:name="_Toc58504660"/>
      <w:bookmarkStart w:id="26" w:name="_Toc249515277"/>
      <w:bookmarkStart w:id="27" w:name="_Toc230099796"/>
      <w:bookmarkStart w:id="28" w:name="_Toc184043011"/>
      <w:bookmarkStart w:id="29" w:name="_Toc249515389"/>
      <w:bookmarkStart w:id="30" w:name="_Toc230013631"/>
      <w:bookmarkStart w:id="31" w:name="_Toc415499895"/>
      <w:bookmarkStart w:id="32" w:name="_Toc256342142"/>
      <w:bookmarkStart w:id="33" w:name="_Toc232176271"/>
      <w:bookmarkStart w:id="34" w:name="_Toc177189235"/>
      <w:bookmarkStart w:id="35" w:name="_Toc232395212"/>
      <w:bookmarkStart w:id="36" w:name="_Toc230013632"/>
      <w:bookmarkStart w:id="37" w:name="_Toc256342143"/>
      <w:bookmarkStart w:id="38" w:name="_Toc177817334"/>
      <w:bookmarkStart w:id="39" w:name="_Toc499711883"/>
      <w:bookmarkStart w:id="40" w:name="_Toc70687139"/>
      <w:bookmarkStart w:id="41" w:name="_Toc503063421"/>
      <w:bookmarkStart w:id="42" w:name="_Toc177995473"/>
      <w:bookmarkStart w:id="43" w:name="_Toc176882542"/>
      <w:bookmarkStart w:id="44" w:name="_Toc500746965"/>
      <w:bookmarkStart w:id="45" w:name="_Toc496324578"/>
      <w:bookmarkStart w:id="46" w:name="_Toc230583541"/>
      <w:bookmarkStart w:id="47" w:name="_Toc249515390"/>
      <w:bookmarkStart w:id="48" w:name="_Toc53722840"/>
      <w:bookmarkStart w:id="49" w:name="_Toc492955414"/>
      <w:bookmarkStart w:id="50" w:name="_Toc184043012"/>
      <w:bookmarkStart w:id="51" w:name="_Toc249515278"/>
      <w:bookmarkStart w:id="52" w:name="_Toc230099797"/>
      <w:bookmarkStart w:id="53" w:name="_Toc232176272"/>
      <w:bookmarkStart w:id="54" w:name="_Toc500747061"/>
      <w:bookmarkStart w:id="55" w:name="_Toc500747188"/>
      <w:bookmarkStart w:id="56" w:name="_Toc499711042"/>
      <w:bookmarkStart w:id="57" w:name="_Toc249525159"/>
    </w:p>
    <w:p w14:paraId="5440D64A">
      <w:pPr>
        <w:pStyle w:val="10"/>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highlight w:val="none"/>
        </w:rPr>
      </w:pPr>
      <w:r>
        <w:rPr>
          <w:rStyle w:val="54"/>
          <w:rFonts w:hint="eastAsia" w:ascii="仿宋" w:hAnsi="仿宋" w:eastAsia="仿宋" w:cs="仿宋"/>
          <w:b w:val="0"/>
          <w:bCs w:val="0"/>
          <w:color w:val="333333"/>
          <w:szCs w:val="24"/>
          <w:highlight w:val="none"/>
          <w:shd w:val="clear" w:color="auto" w:fill="FFFFFF"/>
        </w:rPr>
        <w:t>项目概况</w:t>
      </w:r>
    </w:p>
    <w:p w14:paraId="6BDFBBCA">
      <w:pPr>
        <w:pStyle w:val="45"/>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highlight w:val="none"/>
        </w:rPr>
      </w:pPr>
      <w:r>
        <w:rPr>
          <w:rFonts w:hint="eastAsia" w:ascii="仿宋" w:hAnsi="仿宋" w:eastAsia="仿宋" w:cs="仿宋"/>
          <w:color w:val="333333"/>
          <w:highlight w:val="none"/>
          <w:u w:val="single"/>
          <w:lang w:eastAsia="zh-CN"/>
        </w:rPr>
        <w:t>神木市妇幼保健医院关于手术麻醉系统、绩效考核管理平台、DRG精细化管理采购的采购项目</w:t>
      </w:r>
      <w:r>
        <w:rPr>
          <w:rFonts w:hint="eastAsia" w:ascii="仿宋" w:hAnsi="仿宋" w:eastAsia="仿宋" w:cs="仿宋"/>
          <w:color w:val="333333"/>
          <w:highlight w:val="none"/>
        </w:rPr>
        <w:t>的潜在供应商应在</w:t>
      </w:r>
      <w:r>
        <w:rPr>
          <w:rFonts w:hint="eastAsia" w:ascii="Times New Roman" w:hAnsi="Times New Roman" w:eastAsia="仿宋" w:cs="Times New Roman"/>
          <w:color w:val="000000" w:themeColor="text1"/>
          <w:highlight w:val="none"/>
          <w:u w:val="single"/>
          <w:shd w:val="clear" w:color="auto" w:fill="FFFFFF"/>
          <w14:textFill>
            <w14:solidFill>
              <w14:schemeClr w14:val="tx1"/>
            </w14:solidFill>
          </w14:textFill>
        </w:rPr>
        <w:t>全国公共资源交易中心平台（陕西省）使用CA锁报名后</w:t>
      </w:r>
      <w:r>
        <w:rPr>
          <w:rFonts w:hint="eastAsia" w:ascii="仿宋" w:hAnsi="仿宋" w:eastAsia="仿宋" w:cs="仿宋"/>
          <w:color w:val="333333"/>
          <w:highlight w:val="none"/>
        </w:rPr>
        <w:t>获取采购文件，并于</w:t>
      </w:r>
      <w:r>
        <w:rPr>
          <w:rFonts w:hint="eastAsia" w:ascii="仿宋" w:hAnsi="仿宋" w:eastAsia="仿宋" w:cs="仿宋"/>
          <w:color w:val="333333"/>
          <w:highlight w:val="none"/>
          <w:u w:val="single"/>
        </w:rPr>
        <w:t>  202</w:t>
      </w:r>
      <w:r>
        <w:rPr>
          <w:rFonts w:hint="eastAsia" w:ascii="仿宋" w:hAnsi="仿宋" w:eastAsia="仿宋" w:cs="仿宋"/>
          <w:color w:val="333333"/>
          <w:highlight w:val="none"/>
          <w:u w:val="single"/>
          <w:lang w:val="en-US" w:eastAsia="zh-CN"/>
        </w:rPr>
        <w:t>5</w:t>
      </w:r>
      <w:r>
        <w:rPr>
          <w:rFonts w:hint="eastAsia" w:ascii="仿宋" w:hAnsi="仿宋" w:eastAsia="仿宋" w:cs="仿宋"/>
          <w:color w:val="333333"/>
          <w:highlight w:val="none"/>
          <w:u w:val="single"/>
        </w:rPr>
        <w:t>年</w:t>
      </w:r>
      <w:r>
        <w:rPr>
          <w:rFonts w:hint="eastAsia" w:ascii="仿宋" w:hAnsi="仿宋" w:eastAsia="仿宋" w:cs="仿宋"/>
          <w:color w:val="333333"/>
          <w:highlight w:val="none"/>
          <w:u w:val="single"/>
          <w:lang w:val="en-US" w:eastAsia="zh-CN"/>
        </w:rPr>
        <w:t>01</w:t>
      </w:r>
      <w:r>
        <w:rPr>
          <w:rFonts w:hint="eastAsia" w:ascii="仿宋" w:hAnsi="仿宋" w:eastAsia="仿宋" w:cs="仿宋"/>
          <w:color w:val="333333"/>
          <w:highlight w:val="none"/>
          <w:u w:val="single"/>
        </w:rPr>
        <w:t>月0</w:t>
      </w:r>
      <w:r>
        <w:rPr>
          <w:rFonts w:hint="eastAsia" w:ascii="仿宋" w:hAnsi="仿宋" w:eastAsia="仿宋" w:cs="仿宋"/>
          <w:color w:val="333333"/>
          <w:highlight w:val="none"/>
          <w:u w:val="single"/>
          <w:lang w:val="en-US" w:eastAsia="zh-CN"/>
        </w:rPr>
        <w:t>3</w:t>
      </w:r>
      <w:r>
        <w:rPr>
          <w:rFonts w:hint="eastAsia" w:ascii="仿宋" w:hAnsi="仿宋" w:eastAsia="仿宋" w:cs="仿宋"/>
          <w:color w:val="333333"/>
          <w:highlight w:val="none"/>
          <w:u w:val="single"/>
        </w:rPr>
        <w:t>日</w:t>
      </w:r>
      <w:r>
        <w:rPr>
          <w:rFonts w:hint="eastAsia" w:ascii="仿宋" w:hAnsi="仿宋" w:eastAsia="仿宋" w:cs="仿宋"/>
          <w:color w:val="333333"/>
          <w:highlight w:val="none"/>
          <w:u w:val="single"/>
          <w:lang w:val="en-US" w:eastAsia="zh-CN"/>
        </w:rPr>
        <w:t>15</w:t>
      </w:r>
      <w:r>
        <w:rPr>
          <w:rFonts w:hint="eastAsia" w:ascii="仿宋" w:hAnsi="仿宋" w:eastAsia="仿宋" w:cs="仿宋"/>
          <w:color w:val="333333"/>
          <w:highlight w:val="none"/>
          <w:u w:val="single"/>
        </w:rPr>
        <w:t>时30分</w:t>
      </w:r>
      <w:r>
        <w:rPr>
          <w:rFonts w:hint="eastAsia" w:ascii="仿宋" w:hAnsi="仿宋" w:eastAsia="仿宋" w:cs="仿宋"/>
          <w:color w:val="333333"/>
          <w:highlight w:val="none"/>
        </w:rPr>
        <w:t xml:space="preserve"> （北京时间）前递交响应文件。</w:t>
      </w:r>
    </w:p>
    <w:p w14:paraId="50C3DFE7">
      <w:pPr>
        <w:pStyle w:val="2"/>
        <w:tabs>
          <w:tab w:val="left" w:pos="567"/>
        </w:tabs>
        <w:rPr>
          <w:rFonts w:hint="eastAsia" w:ascii="仿宋" w:hAnsi="仿宋" w:eastAsia="仿宋" w:cs="仿宋"/>
          <w:highlight w:val="none"/>
        </w:rPr>
      </w:pPr>
    </w:p>
    <w:p w14:paraId="228C2260">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一、项目基本情况</w:t>
      </w:r>
    </w:p>
    <w:p w14:paraId="6CA1C6C2">
      <w:pPr>
        <w:spacing w:line="520" w:lineRule="exact"/>
        <w:ind w:firstLine="480" w:firstLineChars="200"/>
        <w:outlineLvl w:val="1"/>
        <w:rPr>
          <w:rFonts w:hint="eastAsia" w:ascii="仿宋" w:hAnsi="仿宋" w:eastAsia="仿宋" w:cs="仿宋"/>
          <w:sz w:val="24"/>
          <w:highlight w:val="none"/>
          <w:lang w:eastAsia="zh-CN"/>
        </w:rPr>
      </w:pPr>
      <w:r>
        <w:rPr>
          <w:rFonts w:hint="eastAsia" w:ascii="仿宋" w:hAnsi="仿宋" w:eastAsia="仿宋" w:cs="仿宋"/>
          <w:sz w:val="24"/>
          <w:highlight w:val="none"/>
        </w:rPr>
        <w:t>项目编号：</w:t>
      </w:r>
      <w:r>
        <w:rPr>
          <w:rFonts w:hint="eastAsia" w:ascii="仿宋" w:hAnsi="仿宋" w:eastAsia="仿宋" w:cs="仿宋"/>
          <w:sz w:val="24"/>
          <w:highlight w:val="none"/>
          <w:lang w:eastAsia="zh-CN"/>
        </w:rPr>
        <w:t>SCZK2024-JT-3057/001</w:t>
      </w:r>
    </w:p>
    <w:p w14:paraId="2253233E">
      <w:pPr>
        <w:spacing w:line="520" w:lineRule="exact"/>
        <w:ind w:firstLine="480" w:firstLineChars="200"/>
        <w:outlineLvl w:val="1"/>
        <w:rPr>
          <w:rFonts w:hint="eastAsia" w:ascii="仿宋" w:hAnsi="仿宋" w:eastAsia="仿宋" w:cs="仿宋"/>
          <w:sz w:val="24"/>
          <w:highlight w:val="none"/>
          <w:lang w:eastAsia="zh-CN"/>
        </w:rPr>
      </w:pP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神木市妇幼保健医院关于手术麻醉系统、绩效考核管理平台、DRG精细化管理采购的采购项目</w:t>
      </w:r>
    </w:p>
    <w:p w14:paraId="0406CAF5">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采购方式：竞争性谈判</w:t>
      </w:r>
    </w:p>
    <w:p w14:paraId="59BFAFA6">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预算金额：</w:t>
      </w:r>
      <w:r>
        <w:rPr>
          <w:rFonts w:hint="eastAsia" w:ascii="仿宋" w:hAnsi="仿宋" w:eastAsia="仿宋" w:cs="仿宋"/>
          <w:sz w:val="24"/>
          <w:highlight w:val="none"/>
          <w:lang w:val="en-US" w:eastAsia="zh-CN"/>
        </w:rPr>
        <w:t>900000.00</w:t>
      </w:r>
      <w:r>
        <w:rPr>
          <w:rFonts w:hint="eastAsia" w:ascii="仿宋" w:hAnsi="仿宋" w:eastAsia="仿宋" w:cs="仿宋"/>
          <w:sz w:val="24"/>
          <w:highlight w:val="none"/>
        </w:rPr>
        <w:t>元</w:t>
      </w:r>
    </w:p>
    <w:p w14:paraId="669A3A26">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采购需求：</w:t>
      </w:r>
    </w:p>
    <w:p w14:paraId="08531C71">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合同包1（</w:t>
      </w:r>
      <w:r>
        <w:rPr>
          <w:rFonts w:hint="eastAsia" w:ascii="仿宋" w:hAnsi="仿宋" w:eastAsia="仿宋" w:cs="仿宋"/>
          <w:sz w:val="24"/>
          <w:highlight w:val="none"/>
          <w:u w:val="single"/>
          <w:lang w:eastAsia="zh-CN"/>
        </w:rPr>
        <w:t>神木市妇幼保健医院关于手术麻醉系统、绩效考核管理平台、DRG精细化管理采购的采购项目</w:t>
      </w:r>
      <w:r>
        <w:rPr>
          <w:rFonts w:hint="eastAsia" w:ascii="仿宋" w:hAnsi="仿宋" w:eastAsia="仿宋" w:cs="仿宋"/>
          <w:sz w:val="24"/>
          <w:highlight w:val="none"/>
        </w:rPr>
        <w:t xml:space="preserve">） </w:t>
      </w:r>
    </w:p>
    <w:p w14:paraId="1DEF1098">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合同包预算金额：</w:t>
      </w:r>
      <w:r>
        <w:rPr>
          <w:rFonts w:hint="eastAsia" w:ascii="仿宋" w:hAnsi="仿宋" w:eastAsia="仿宋" w:cs="仿宋"/>
          <w:sz w:val="24"/>
          <w:highlight w:val="none"/>
          <w:lang w:val="en-US" w:eastAsia="zh-CN"/>
        </w:rPr>
        <w:t>900000.00</w:t>
      </w:r>
      <w:r>
        <w:rPr>
          <w:rFonts w:hint="eastAsia" w:ascii="仿宋" w:hAnsi="仿宋" w:eastAsia="仿宋" w:cs="仿宋"/>
          <w:sz w:val="24"/>
          <w:highlight w:val="none"/>
        </w:rPr>
        <w:t>元</w:t>
      </w:r>
    </w:p>
    <w:p w14:paraId="5ABFB688">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合同包最高限价：</w:t>
      </w:r>
      <w:r>
        <w:rPr>
          <w:rFonts w:hint="eastAsia" w:ascii="仿宋" w:hAnsi="仿宋" w:eastAsia="仿宋" w:cs="仿宋"/>
          <w:sz w:val="24"/>
          <w:highlight w:val="none"/>
          <w:lang w:val="en-US" w:eastAsia="zh-CN"/>
        </w:rPr>
        <w:t>900000.00</w:t>
      </w:r>
      <w:r>
        <w:rPr>
          <w:rFonts w:hint="eastAsia" w:ascii="仿宋" w:hAnsi="仿宋" w:eastAsia="仿宋" w:cs="仿宋"/>
          <w:sz w:val="24"/>
          <w:highlight w:val="none"/>
        </w:rPr>
        <w:t>元</w:t>
      </w:r>
    </w:p>
    <w:tbl>
      <w:tblPr>
        <w:tblStyle w:val="5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131"/>
        <w:gridCol w:w="1577"/>
        <w:gridCol w:w="1159"/>
        <w:gridCol w:w="1541"/>
        <w:gridCol w:w="1445"/>
        <w:gridCol w:w="1458"/>
      </w:tblGrid>
      <w:tr w14:paraId="5EBE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7F165671">
            <w:pPr>
              <w:jc w:val="center"/>
              <w:rPr>
                <w:rFonts w:hint="eastAsia" w:ascii="仿宋" w:hAnsi="仿宋" w:eastAsia="仿宋" w:cs="仿宋"/>
                <w:b/>
                <w:sz w:val="24"/>
                <w:highlight w:val="none"/>
              </w:rPr>
            </w:pPr>
            <w:r>
              <w:rPr>
                <w:rFonts w:hint="eastAsia" w:ascii="仿宋" w:hAnsi="仿宋" w:eastAsia="仿宋" w:cs="仿宋"/>
                <w:b/>
                <w:sz w:val="24"/>
                <w:highlight w:val="none"/>
              </w:rPr>
              <w:t>品目号</w:t>
            </w:r>
          </w:p>
        </w:tc>
        <w:tc>
          <w:tcPr>
            <w:tcW w:w="1131" w:type="dxa"/>
            <w:vAlign w:val="center"/>
          </w:tcPr>
          <w:p w14:paraId="527EF196">
            <w:pPr>
              <w:jc w:val="center"/>
              <w:rPr>
                <w:rFonts w:hint="eastAsia" w:ascii="仿宋" w:hAnsi="仿宋" w:eastAsia="仿宋" w:cs="仿宋"/>
                <w:b/>
                <w:sz w:val="24"/>
                <w:highlight w:val="none"/>
              </w:rPr>
            </w:pPr>
            <w:r>
              <w:rPr>
                <w:rFonts w:hint="eastAsia" w:ascii="仿宋" w:hAnsi="仿宋" w:eastAsia="仿宋" w:cs="仿宋"/>
                <w:b/>
                <w:sz w:val="24"/>
                <w:highlight w:val="none"/>
              </w:rPr>
              <w:t>品目名称</w:t>
            </w:r>
          </w:p>
        </w:tc>
        <w:tc>
          <w:tcPr>
            <w:tcW w:w="1577" w:type="dxa"/>
            <w:vAlign w:val="center"/>
          </w:tcPr>
          <w:p w14:paraId="0853CE22">
            <w:pPr>
              <w:jc w:val="center"/>
              <w:rPr>
                <w:rFonts w:hint="eastAsia" w:ascii="仿宋" w:hAnsi="仿宋" w:eastAsia="仿宋" w:cs="仿宋"/>
                <w:b/>
                <w:sz w:val="24"/>
                <w:highlight w:val="none"/>
              </w:rPr>
            </w:pPr>
            <w:r>
              <w:rPr>
                <w:rFonts w:hint="eastAsia" w:ascii="仿宋" w:hAnsi="仿宋" w:eastAsia="仿宋" w:cs="仿宋"/>
                <w:b/>
                <w:sz w:val="24"/>
                <w:highlight w:val="none"/>
              </w:rPr>
              <w:t>采购标的</w:t>
            </w:r>
          </w:p>
        </w:tc>
        <w:tc>
          <w:tcPr>
            <w:tcW w:w="1159" w:type="dxa"/>
            <w:vAlign w:val="center"/>
          </w:tcPr>
          <w:p w14:paraId="44D12672">
            <w:pPr>
              <w:jc w:val="center"/>
              <w:rPr>
                <w:rFonts w:hint="eastAsia" w:ascii="仿宋" w:hAnsi="仿宋" w:eastAsia="仿宋" w:cs="仿宋"/>
                <w:b/>
                <w:sz w:val="24"/>
                <w:highlight w:val="none"/>
              </w:rPr>
            </w:pPr>
            <w:r>
              <w:rPr>
                <w:rFonts w:hint="eastAsia" w:ascii="仿宋" w:hAnsi="仿宋" w:eastAsia="仿宋" w:cs="仿宋"/>
                <w:b/>
                <w:sz w:val="24"/>
                <w:highlight w:val="none"/>
              </w:rPr>
              <w:t>数量</w:t>
            </w:r>
          </w:p>
          <w:p w14:paraId="58D45CF1">
            <w:pPr>
              <w:jc w:val="center"/>
              <w:rPr>
                <w:rFonts w:hint="eastAsia" w:ascii="仿宋" w:hAnsi="仿宋" w:eastAsia="仿宋" w:cs="仿宋"/>
                <w:b/>
                <w:sz w:val="24"/>
                <w:highlight w:val="none"/>
              </w:rPr>
            </w:pPr>
            <w:r>
              <w:rPr>
                <w:rFonts w:hint="eastAsia" w:ascii="仿宋" w:hAnsi="仿宋" w:eastAsia="仿宋" w:cs="仿宋"/>
                <w:b/>
                <w:sz w:val="24"/>
                <w:highlight w:val="none"/>
              </w:rPr>
              <w:t>（单位）</w:t>
            </w:r>
          </w:p>
        </w:tc>
        <w:tc>
          <w:tcPr>
            <w:tcW w:w="1541" w:type="dxa"/>
            <w:vAlign w:val="center"/>
          </w:tcPr>
          <w:p w14:paraId="16E12781">
            <w:pPr>
              <w:jc w:val="center"/>
              <w:rPr>
                <w:rFonts w:hint="eastAsia" w:ascii="仿宋" w:hAnsi="仿宋" w:eastAsia="仿宋" w:cs="仿宋"/>
                <w:b/>
                <w:sz w:val="24"/>
                <w:highlight w:val="none"/>
              </w:rPr>
            </w:pPr>
            <w:r>
              <w:rPr>
                <w:rFonts w:hint="eastAsia" w:ascii="仿宋" w:hAnsi="仿宋" w:eastAsia="仿宋" w:cs="仿宋"/>
                <w:b/>
                <w:sz w:val="24"/>
                <w:highlight w:val="none"/>
              </w:rPr>
              <w:t>技术规格、参数及要求</w:t>
            </w:r>
          </w:p>
        </w:tc>
        <w:tc>
          <w:tcPr>
            <w:tcW w:w="1445" w:type="dxa"/>
            <w:vAlign w:val="center"/>
          </w:tcPr>
          <w:p w14:paraId="1C50F849">
            <w:pPr>
              <w:jc w:val="center"/>
              <w:rPr>
                <w:rFonts w:hint="eastAsia" w:ascii="仿宋" w:hAnsi="仿宋" w:eastAsia="仿宋" w:cs="仿宋"/>
                <w:b/>
                <w:sz w:val="24"/>
                <w:highlight w:val="none"/>
              </w:rPr>
            </w:pPr>
            <w:r>
              <w:rPr>
                <w:rFonts w:hint="eastAsia" w:ascii="仿宋" w:hAnsi="仿宋" w:eastAsia="仿宋" w:cs="仿宋"/>
                <w:b/>
                <w:sz w:val="24"/>
                <w:highlight w:val="none"/>
              </w:rPr>
              <w:t>品目预算（元）</w:t>
            </w:r>
          </w:p>
        </w:tc>
        <w:tc>
          <w:tcPr>
            <w:tcW w:w="1458" w:type="dxa"/>
            <w:vAlign w:val="center"/>
          </w:tcPr>
          <w:p w14:paraId="7F6A5A94">
            <w:pPr>
              <w:jc w:val="center"/>
              <w:rPr>
                <w:rFonts w:hint="eastAsia" w:ascii="仿宋" w:hAnsi="仿宋" w:eastAsia="仿宋" w:cs="仿宋"/>
                <w:b/>
                <w:sz w:val="24"/>
                <w:highlight w:val="none"/>
              </w:rPr>
            </w:pPr>
            <w:r>
              <w:rPr>
                <w:rFonts w:hint="eastAsia" w:ascii="仿宋" w:hAnsi="仿宋" w:eastAsia="仿宋" w:cs="仿宋"/>
                <w:b/>
                <w:sz w:val="24"/>
                <w:highlight w:val="none"/>
              </w:rPr>
              <w:t>最高限价（元）</w:t>
            </w:r>
          </w:p>
        </w:tc>
      </w:tr>
      <w:tr w14:paraId="5D24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14:paraId="15321FA4">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w:t>
            </w:r>
          </w:p>
        </w:tc>
        <w:tc>
          <w:tcPr>
            <w:tcW w:w="1131" w:type="dxa"/>
            <w:vAlign w:val="center"/>
          </w:tcPr>
          <w:p w14:paraId="3AAB7D71">
            <w:pPr>
              <w:jc w:val="center"/>
              <w:rPr>
                <w:rFonts w:hint="eastAsia" w:ascii="仿宋" w:hAnsi="仿宋" w:eastAsia="仿宋"/>
                <w:sz w:val="24"/>
                <w:highlight w:val="none"/>
                <w:lang w:val="en-US" w:eastAsia="zh-CN"/>
              </w:rPr>
            </w:pPr>
            <w:r>
              <w:rPr>
                <w:rFonts w:hint="eastAsia" w:ascii="仿宋" w:hAnsi="仿宋" w:eastAsia="仿宋"/>
                <w:sz w:val="24"/>
                <w:highlight w:val="none"/>
                <w:lang w:val="en-US" w:eastAsia="zh-CN"/>
              </w:rPr>
              <w:t>其他非专利技术</w:t>
            </w:r>
          </w:p>
        </w:tc>
        <w:tc>
          <w:tcPr>
            <w:tcW w:w="1577" w:type="dxa"/>
            <w:vAlign w:val="center"/>
          </w:tcPr>
          <w:p w14:paraId="1CDC8D1F">
            <w:pPr>
              <w:jc w:val="center"/>
              <w:rPr>
                <w:rFonts w:hint="eastAsia" w:ascii="仿宋" w:hAnsi="仿宋" w:eastAsia="仿宋"/>
                <w:sz w:val="24"/>
                <w:highlight w:val="none"/>
                <w:lang w:val="en-US" w:eastAsia="zh-CN"/>
              </w:rPr>
            </w:pPr>
            <w:r>
              <w:rPr>
                <w:rFonts w:hint="eastAsia" w:ascii="仿宋" w:hAnsi="仿宋" w:eastAsia="仿宋"/>
                <w:sz w:val="24"/>
                <w:highlight w:val="none"/>
                <w:lang w:val="en-US" w:eastAsia="zh-CN"/>
              </w:rPr>
              <w:t>手术麻醉系统、绩效考核管理平台、DRG精细化管理</w:t>
            </w:r>
          </w:p>
        </w:tc>
        <w:tc>
          <w:tcPr>
            <w:tcW w:w="1159" w:type="dxa"/>
            <w:vAlign w:val="center"/>
          </w:tcPr>
          <w:p w14:paraId="5201AC82">
            <w:pPr>
              <w:jc w:val="center"/>
              <w:rPr>
                <w:rFonts w:hint="eastAsia" w:ascii="仿宋" w:hAnsi="仿宋" w:eastAsia="仿宋" w:cs="仿宋"/>
                <w:sz w:val="24"/>
                <w:highlight w:val="none"/>
              </w:rPr>
            </w:pPr>
            <w:r>
              <w:rPr>
                <w:rFonts w:hint="eastAsia" w:ascii="仿宋" w:hAnsi="仿宋" w:eastAsia="仿宋"/>
                <w:sz w:val="24"/>
                <w:highlight w:val="none"/>
                <w:lang w:val="en-US" w:eastAsia="zh-CN"/>
              </w:rPr>
              <w:t>1（项）</w:t>
            </w:r>
          </w:p>
        </w:tc>
        <w:tc>
          <w:tcPr>
            <w:tcW w:w="1541" w:type="dxa"/>
            <w:vAlign w:val="center"/>
          </w:tcPr>
          <w:p w14:paraId="47302BDB">
            <w:pPr>
              <w:jc w:val="center"/>
              <w:rPr>
                <w:rFonts w:hint="eastAsia" w:ascii="仿宋" w:hAnsi="仿宋" w:eastAsia="仿宋" w:cs="仿宋"/>
                <w:sz w:val="24"/>
                <w:highlight w:val="none"/>
              </w:rPr>
            </w:pPr>
            <w:r>
              <w:rPr>
                <w:rFonts w:hint="eastAsia" w:eastAsia="仿宋"/>
                <w:color w:val="000000" w:themeColor="text1"/>
                <w:sz w:val="24"/>
                <w:highlight w:val="none"/>
                <w14:textFill>
                  <w14:solidFill>
                    <w14:schemeClr w14:val="tx1"/>
                  </w14:solidFill>
                </w14:textFill>
              </w:rPr>
              <w:t>详见采购文件</w:t>
            </w:r>
          </w:p>
        </w:tc>
        <w:tc>
          <w:tcPr>
            <w:tcW w:w="1445" w:type="dxa"/>
            <w:vAlign w:val="center"/>
          </w:tcPr>
          <w:p w14:paraId="29EC324C">
            <w:pPr>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900000.00</w:t>
            </w:r>
          </w:p>
        </w:tc>
        <w:tc>
          <w:tcPr>
            <w:tcW w:w="1458" w:type="dxa"/>
            <w:vAlign w:val="center"/>
          </w:tcPr>
          <w:p w14:paraId="31BE7A96">
            <w:pPr>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900000.00</w:t>
            </w:r>
          </w:p>
        </w:tc>
      </w:tr>
    </w:tbl>
    <w:p w14:paraId="1DD83CA1">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本合同包</w:t>
      </w:r>
      <w:r>
        <w:rPr>
          <w:rFonts w:hint="eastAsia" w:ascii="仿宋" w:hAnsi="仿宋" w:eastAsia="仿宋" w:cs="仿宋"/>
          <w:sz w:val="24"/>
          <w:highlight w:val="none"/>
          <w:u w:val="single"/>
        </w:rPr>
        <w:t xml:space="preserve">  不接受 </w:t>
      </w:r>
      <w:r>
        <w:rPr>
          <w:rFonts w:hint="eastAsia" w:ascii="仿宋" w:hAnsi="仿宋" w:eastAsia="仿宋" w:cs="仿宋"/>
          <w:sz w:val="24"/>
          <w:highlight w:val="none"/>
        </w:rPr>
        <w:t>联合体投标。</w:t>
      </w:r>
    </w:p>
    <w:p w14:paraId="1AE0DE4C">
      <w:pPr>
        <w:spacing w:line="520" w:lineRule="exact"/>
        <w:ind w:firstLine="480" w:firstLineChars="200"/>
        <w:outlineLvl w:val="1"/>
        <w:rPr>
          <w:rFonts w:hint="eastAsia" w:ascii="仿宋" w:hAnsi="仿宋" w:eastAsia="仿宋" w:cs="仿宋"/>
          <w:sz w:val="24"/>
          <w:highlight w:val="none"/>
          <w:lang w:eastAsia="zh-CN"/>
        </w:rPr>
      </w:pPr>
      <w:r>
        <w:rPr>
          <w:rFonts w:hint="eastAsia" w:ascii="仿宋" w:hAnsi="仿宋" w:eastAsia="仿宋" w:cs="仿宋"/>
          <w:sz w:val="24"/>
          <w:highlight w:val="none"/>
        </w:rPr>
        <w:t>合同履行期限：</w:t>
      </w:r>
      <w:r>
        <w:rPr>
          <w:rFonts w:hint="eastAsia" w:ascii="仿宋" w:hAnsi="仿宋" w:eastAsia="仿宋" w:cs="仿宋"/>
          <w:b w:val="0"/>
          <w:bCs/>
          <w:sz w:val="24"/>
          <w:szCs w:val="24"/>
          <w:highlight w:val="none"/>
          <w:lang w:val="en-US" w:eastAsia="zh-CN"/>
        </w:rPr>
        <w:t>合同签订后60个日历天内完成。</w:t>
      </w:r>
    </w:p>
    <w:p w14:paraId="1DD3FA40">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二、申请人的资格要求</w:t>
      </w:r>
    </w:p>
    <w:p w14:paraId="3B6D2F2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1、满足《中华人民共和国政府采购法》第二十二条规定；</w:t>
      </w:r>
    </w:p>
    <w:p w14:paraId="3EE6121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2、落实政府采购政策需满足的资格要求： </w:t>
      </w:r>
    </w:p>
    <w:p w14:paraId="1248E56F">
      <w:pPr>
        <w:spacing w:line="520" w:lineRule="exact"/>
        <w:ind w:firstLine="480" w:firstLineChars="200"/>
        <w:rPr>
          <w:rFonts w:hint="eastAsia" w:ascii="仿宋" w:hAnsi="仿宋" w:eastAsia="仿宋" w:cs="仿宋"/>
          <w:sz w:val="24"/>
          <w:highlight w:val="none"/>
        </w:rPr>
      </w:pPr>
      <w:r>
        <w:rPr>
          <w:rFonts w:eastAsia="仿宋"/>
          <w:sz w:val="24"/>
          <w:highlight w:val="none"/>
        </w:rPr>
        <w:t>本项目为专门面向中小企业的项目，</w:t>
      </w:r>
      <w:r>
        <w:rPr>
          <w:rFonts w:hint="eastAsia" w:eastAsia="仿宋"/>
          <w:sz w:val="24"/>
          <w:highlight w:val="none"/>
        </w:rPr>
        <w:t>供应商</w:t>
      </w:r>
      <w:r>
        <w:rPr>
          <w:rFonts w:eastAsia="仿宋"/>
          <w:sz w:val="24"/>
          <w:highlight w:val="none"/>
        </w:rPr>
        <w:t>应为中小微企业、监狱企业或残疾人福利性单位。</w:t>
      </w:r>
    </w:p>
    <w:p w14:paraId="6FA3CA83">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3、本项目的特定资格要求：</w:t>
      </w:r>
    </w:p>
    <w:p w14:paraId="13EE45AE">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合同包1（</w:t>
      </w:r>
      <w:r>
        <w:rPr>
          <w:rFonts w:hint="eastAsia" w:ascii="仿宋" w:hAnsi="仿宋" w:eastAsia="仿宋" w:cs="仿宋"/>
          <w:sz w:val="24"/>
          <w:highlight w:val="none"/>
          <w:lang w:eastAsia="zh-CN"/>
        </w:rPr>
        <w:t>神木市妇幼保健医院关于手术麻醉系统、绩效考核管理平台、DRG精细化管理采购的采购项目</w:t>
      </w:r>
      <w:r>
        <w:rPr>
          <w:rFonts w:hint="eastAsia" w:ascii="仿宋" w:hAnsi="仿宋" w:eastAsia="仿宋" w:cs="仿宋"/>
          <w:sz w:val="24"/>
          <w:highlight w:val="none"/>
        </w:rPr>
        <w:t>）特定资格要求如下:</w:t>
      </w:r>
    </w:p>
    <w:p w14:paraId="59B9C7A6">
      <w:pPr>
        <w:spacing w:line="520" w:lineRule="exact"/>
        <w:ind w:firstLine="480" w:firstLineChars="200"/>
        <w:rPr>
          <w:rFonts w:hint="eastAsia" w:eastAsia="仿宋"/>
          <w:color w:val="000000" w:themeColor="text1"/>
          <w:sz w:val="24"/>
          <w:highlight w:val="none"/>
          <w14:textFill>
            <w14:solidFill>
              <w14:schemeClr w14:val="tx1"/>
            </w14:solidFill>
          </w14:textFill>
        </w:rPr>
      </w:pPr>
      <w:r>
        <w:rPr>
          <w:rFonts w:hint="eastAsia" w:eastAsia="仿宋"/>
          <w:color w:val="000000" w:themeColor="text1"/>
          <w:sz w:val="24"/>
          <w:highlight w:val="none"/>
          <w14:textFill>
            <w14:solidFill>
              <w14:schemeClr w14:val="tx1"/>
            </w14:solidFill>
          </w14:textFill>
        </w:rPr>
        <w:t>3.1具有独立承担民事责任的能力（提供有效的营业执照或自然人的身份证明）；</w:t>
      </w:r>
    </w:p>
    <w:p w14:paraId="07D5B300">
      <w:pPr>
        <w:spacing w:line="520" w:lineRule="exact"/>
        <w:ind w:firstLine="480" w:firstLineChars="200"/>
        <w:rPr>
          <w:rFonts w:hint="eastAsia" w:eastAsia="仿宋"/>
          <w:color w:val="000000" w:themeColor="text1"/>
          <w:sz w:val="24"/>
          <w:highlight w:val="none"/>
          <w14:textFill>
            <w14:solidFill>
              <w14:schemeClr w14:val="tx1"/>
            </w14:solidFill>
          </w14:textFill>
        </w:rPr>
      </w:pPr>
      <w:r>
        <w:rPr>
          <w:rFonts w:hint="eastAsia" w:eastAsia="仿宋"/>
          <w:color w:val="000000" w:themeColor="text1"/>
          <w:sz w:val="24"/>
          <w:highlight w:val="none"/>
          <w14:textFill>
            <w14:solidFill>
              <w14:schemeClr w14:val="tx1"/>
            </w14:solidFill>
          </w14:textFill>
        </w:rPr>
        <w:t>3.2具有良好的商业信誉和健全的财务会计制度（提供供应商2023年度经审计的财务报告复印件或本年度基本开户银行出具的资信证明及基本帐户的银行开户许可证，所有复印件或扫描件需加盖单位公章；</w:t>
      </w:r>
    </w:p>
    <w:p w14:paraId="5EC9CBA8">
      <w:pPr>
        <w:spacing w:line="520" w:lineRule="exact"/>
        <w:ind w:firstLine="480" w:firstLineChars="200"/>
        <w:rPr>
          <w:rFonts w:hint="eastAsia" w:eastAsia="仿宋"/>
          <w:color w:val="000000" w:themeColor="text1"/>
          <w:sz w:val="24"/>
          <w:highlight w:val="none"/>
          <w14:textFill>
            <w14:solidFill>
              <w14:schemeClr w14:val="tx1"/>
            </w14:solidFill>
          </w14:textFill>
        </w:rPr>
      </w:pPr>
      <w:r>
        <w:rPr>
          <w:rFonts w:hint="eastAsia" w:eastAsia="仿宋"/>
          <w:color w:val="000000" w:themeColor="text1"/>
          <w:sz w:val="24"/>
          <w:highlight w:val="none"/>
          <w14:textFill>
            <w14:solidFill>
              <w14:schemeClr w14:val="tx1"/>
            </w14:solidFill>
          </w14:textFill>
        </w:rPr>
        <w:t>3.3具有履行合同所必需的设备和专业技术能力（提供承诺书）；</w:t>
      </w:r>
    </w:p>
    <w:p w14:paraId="0147D768">
      <w:pPr>
        <w:spacing w:line="520" w:lineRule="exact"/>
        <w:ind w:firstLine="480" w:firstLineChars="200"/>
        <w:rPr>
          <w:rFonts w:hint="eastAsia" w:eastAsia="仿宋"/>
          <w:color w:val="000000" w:themeColor="text1"/>
          <w:sz w:val="24"/>
          <w:highlight w:val="none"/>
          <w14:textFill>
            <w14:solidFill>
              <w14:schemeClr w14:val="tx1"/>
            </w14:solidFill>
          </w14:textFill>
        </w:rPr>
      </w:pPr>
      <w:r>
        <w:rPr>
          <w:rFonts w:hint="eastAsia" w:eastAsia="仿宋"/>
          <w:color w:val="000000" w:themeColor="text1"/>
          <w:sz w:val="24"/>
          <w:highlight w:val="none"/>
          <w14:textFill>
            <w14:solidFill>
              <w14:schemeClr w14:val="tx1"/>
            </w14:solidFill>
          </w14:textFill>
        </w:rPr>
        <w:t>3.4有依法缴纳税收和社会保障资金的良好记录；</w:t>
      </w:r>
    </w:p>
    <w:p w14:paraId="4AAA16BB">
      <w:pPr>
        <w:spacing w:line="520" w:lineRule="exact"/>
        <w:ind w:firstLine="480" w:firstLineChars="200"/>
        <w:rPr>
          <w:rFonts w:hint="eastAsia" w:eastAsia="仿宋"/>
          <w:color w:val="000000" w:themeColor="text1"/>
          <w:sz w:val="24"/>
          <w:highlight w:val="none"/>
          <w14:textFill>
            <w14:solidFill>
              <w14:schemeClr w14:val="tx1"/>
            </w14:solidFill>
          </w14:textFill>
        </w:rPr>
      </w:pPr>
      <w:r>
        <w:rPr>
          <w:rFonts w:hint="eastAsia" w:eastAsia="仿宋"/>
          <w:color w:val="000000" w:themeColor="text1"/>
          <w:sz w:val="24"/>
          <w:highlight w:val="none"/>
          <w14:textFill>
            <w14:solidFill>
              <w14:schemeClr w14:val="tx1"/>
            </w14:solidFill>
          </w14:textFill>
        </w:rPr>
        <w:t> （1）投标供应商应提供近六个月中任何一个月的依法缴纳</w:t>
      </w:r>
      <w:r>
        <w:rPr>
          <w:rFonts w:hint="eastAsia" w:eastAsia="仿宋"/>
          <w:color w:val="000000" w:themeColor="text1"/>
          <w:sz w:val="24"/>
          <w:highlight w:val="none"/>
          <w:lang w:eastAsia="zh-CN"/>
          <w14:textFill>
            <w14:solidFill>
              <w14:schemeClr w14:val="tx1"/>
            </w14:solidFill>
          </w14:textFill>
        </w:rPr>
        <w:t>企业所得税或增值税</w:t>
      </w:r>
      <w:r>
        <w:rPr>
          <w:rFonts w:hint="eastAsia" w:eastAsia="仿宋"/>
          <w:color w:val="000000" w:themeColor="text1"/>
          <w:sz w:val="24"/>
          <w:highlight w:val="none"/>
          <w14:textFill>
            <w14:solidFill>
              <w14:schemeClr w14:val="tx1"/>
            </w14:solidFill>
          </w14:textFill>
        </w:rPr>
        <w:t>凭证（银行出具的缴税凭证或税务机关出具的证明的复印件，并加盖本单位公章），依法免税的供应商，应提供相应文件证明其依法免税；</w:t>
      </w:r>
    </w:p>
    <w:p w14:paraId="08BE28ED">
      <w:pPr>
        <w:spacing w:line="520" w:lineRule="exact"/>
        <w:ind w:firstLine="480" w:firstLineChars="200"/>
        <w:rPr>
          <w:rFonts w:hint="eastAsia" w:eastAsia="仿宋"/>
          <w:color w:val="000000" w:themeColor="text1"/>
          <w:sz w:val="24"/>
          <w:highlight w:val="none"/>
          <w14:textFill>
            <w14:solidFill>
              <w14:schemeClr w14:val="tx1"/>
            </w14:solidFill>
          </w14:textFill>
        </w:rPr>
      </w:pPr>
      <w:r>
        <w:rPr>
          <w:rFonts w:hint="eastAsia" w:eastAsia="仿宋"/>
          <w:color w:val="000000" w:themeColor="text1"/>
          <w:sz w:val="24"/>
          <w:highlight w:val="none"/>
          <w14:textFill>
            <w14:solidFill>
              <w14:schemeClr w14:val="tx1"/>
            </w14:solidFill>
          </w14:textFill>
        </w:rPr>
        <w:t>（2）供应商应提供近六个月中</w:t>
      </w:r>
      <w:r>
        <w:rPr>
          <w:rFonts w:hint="eastAsia" w:eastAsia="仿宋"/>
          <w:color w:val="000000" w:themeColor="text1"/>
          <w:sz w:val="24"/>
          <w:highlight w:val="none"/>
          <w:lang w:eastAsia="zh-CN"/>
          <w14:textFill>
            <w14:solidFill>
              <w14:schemeClr w14:val="tx1"/>
            </w14:solidFill>
          </w14:textFill>
        </w:rPr>
        <w:t>任意</w:t>
      </w:r>
      <w:r>
        <w:rPr>
          <w:rFonts w:hint="eastAsia" w:eastAsia="仿宋"/>
          <w:color w:val="000000" w:themeColor="text1"/>
          <w:sz w:val="24"/>
          <w:highlight w:val="none"/>
          <w14:textFill>
            <w14:solidFill>
              <w14:schemeClr w14:val="tx1"/>
            </w14:solidFill>
          </w14:textFill>
        </w:rPr>
        <w:t>一个月的社会缴纳社会保险的凭据（专用收据或社会保险缴纳清单），并加盖本单位公章，不需要缴纳社会保障资金的供应商，应提供相应文件证明其不需要缴纳社会保障资金；</w:t>
      </w:r>
    </w:p>
    <w:p w14:paraId="1F388A47">
      <w:pPr>
        <w:spacing w:line="520" w:lineRule="exact"/>
        <w:ind w:firstLine="480" w:firstLineChars="200"/>
        <w:rPr>
          <w:rFonts w:hint="eastAsia" w:eastAsia="仿宋"/>
          <w:color w:val="000000" w:themeColor="text1"/>
          <w:sz w:val="24"/>
          <w:highlight w:val="none"/>
          <w14:textFill>
            <w14:solidFill>
              <w14:schemeClr w14:val="tx1"/>
            </w14:solidFill>
          </w14:textFill>
        </w:rPr>
      </w:pPr>
      <w:r>
        <w:rPr>
          <w:rFonts w:hint="eastAsia" w:eastAsia="仿宋"/>
          <w:color w:val="000000" w:themeColor="text1"/>
          <w:sz w:val="24"/>
          <w:highlight w:val="none"/>
          <w14:textFill>
            <w14:solidFill>
              <w14:schemeClr w14:val="tx1"/>
            </w14:solidFill>
          </w14:textFill>
        </w:rPr>
        <w:t>3.5参加政府采购活动前三年内，在经营活动中没有重大违法记录（提供书面申明）；</w:t>
      </w:r>
    </w:p>
    <w:p w14:paraId="16EA6197">
      <w:pPr>
        <w:spacing w:line="520" w:lineRule="exact"/>
        <w:ind w:firstLine="480" w:firstLineChars="200"/>
        <w:rPr>
          <w:rFonts w:eastAsia="仿宋"/>
          <w:color w:val="000000" w:themeColor="text1"/>
          <w:sz w:val="24"/>
          <w:highlight w:val="none"/>
          <w14:textFill>
            <w14:solidFill>
              <w14:schemeClr w14:val="tx1"/>
            </w14:solidFill>
          </w14:textFill>
        </w:rPr>
      </w:pPr>
      <w:r>
        <w:rPr>
          <w:rFonts w:hint="eastAsia" w:eastAsia="仿宋"/>
          <w:color w:val="000000" w:themeColor="text1"/>
          <w:sz w:val="24"/>
          <w:highlight w:val="none"/>
          <w14:textFill>
            <w14:solidFill>
              <w14:schemeClr w14:val="tx1"/>
            </w14:solidFill>
          </w14:textFill>
        </w:rPr>
        <w:t>3.6投标供应商在“信用中国”网站（www.creditchina.gov.cn）上未被列入失信被执行人、重大税收违法失信主体以及在中国政府采购网（www.ccgp.gov.cn）未被列入政府采购严重违法失信行为记录名单（代理公司现场查询）</w:t>
      </w:r>
      <w:r>
        <w:rPr>
          <w:rFonts w:eastAsia="仿宋"/>
          <w:color w:val="000000" w:themeColor="text1"/>
          <w:sz w:val="24"/>
          <w:highlight w:val="none"/>
          <w14:textFill>
            <w14:solidFill>
              <w14:schemeClr w14:val="tx1"/>
            </w14:solidFill>
          </w14:textFill>
        </w:rPr>
        <w:t>；</w:t>
      </w:r>
    </w:p>
    <w:p w14:paraId="7A9198B9">
      <w:pPr>
        <w:spacing w:line="520" w:lineRule="exact"/>
        <w:ind w:firstLine="480" w:firstLineChars="200"/>
        <w:rPr>
          <w:rFonts w:eastAsia="仿宋"/>
          <w:color w:val="000000" w:themeColor="text1"/>
          <w:sz w:val="24"/>
          <w:highlight w:val="none"/>
          <w14:textFill>
            <w14:solidFill>
              <w14:schemeClr w14:val="tx1"/>
            </w14:solidFill>
          </w14:textFill>
        </w:rPr>
      </w:pPr>
      <w:r>
        <w:rPr>
          <w:rFonts w:eastAsia="仿宋"/>
          <w:color w:val="000000" w:themeColor="text1"/>
          <w:sz w:val="24"/>
          <w:highlight w:val="none"/>
          <w14:textFill>
            <w14:solidFill>
              <w14:schemeClr w14:val="tx1"/>
            </w14:solidFill>
          </w14:textFill>
        </w:rPr>
        <w:t>3.</w:t>
      </w:r>
      <w:r>
        <w:rPr>
          <w:rFonts w:hint="eastAsia" w:eastAsia="仿宋"/>
          <w:color w:val="000000" w:themeColor="text1"/>
          <w:sz w:val="24"/>
          <w:highlight w:val="none"/>
          <w:lang w:val="en-US" w:eastAsia="zh-CN"/>
          <w14:textFill>
            <w14:solidFill>
              <w14:schemeClr w14:val="tx1"/>
            </w14:solidFill>
          </w14:textFill>
        </w:rPr>
        <w:t>7</w:t>
      </w:r>
      <w:r>
        <w:rPr>
          <w:rFonts w:eastAsia="仿宋"/>
          <w:color w:val="000000" w:themeColor="text1"/>
          <w:sz w:val="24"/>
          <w:highlight w:val="none"/>
          <w14:textFill>
            <w14:solidFill>
              <w14:schemeClr w14:val="tx1"/>
            </w14:solidFill>
          </w14:textFill>
        </w:rPr>
        <w:t>供应商不得存在下列情形之一：</w:t>
      </w:r>
    </w:p>
    <w:p w14:paraId="2A5C2AF0">
      <w:pPr>
        <w:spacing w:line="520" w:lineRule="exact"/>
        <w:ind w:firstLine="480" w:firstLineChars="200"/>
        <w:rPr>
          <w:rFonts w:eastAsia="仿宋"/>
          <w:color w:val="000000" w:themeColor="text1"/>
          <w:sz w:val="24"/>
          <w:highlight w:val="none"/>
          <w14:textFill>
            <w14:solidFill>
              <w14:schemeClr w14:val="tx1"/>
            </w14:solidFill>
          </w14:textFill>
        </w:rPr>
      </w:pPr>
      <w:r>
        <w:rPr>
          <w:rFonts w:eastAsia="仿宋"/>
          <w:color w:val="000000" w:themeColor="text1"/>
          <w:sz w:val="24"/>
          <w:highlight w:val="none"/>
          <w14:textFill>
            <w14:solidFill>
              <w14:schemeClr w14:val="tx1"/>
            </w14:solidFill>
          </w14:textFill>
        </w:rPr>
        <w:t>（1）单位负责人为同一人或者存在直接控股、管理关系的不同供应商，不得参加本次采购活动；</w:t>
      </w:r>
    </w:p>
    <w:p w14:paraId="742408A4">
      <w:pPr>
        <w:spacing w:line="520" w:lineRule="exact"/>
        <w:ind w:firstLine="480" w:firstLineChars="200"/>
        <w:rPr>
          <w:rFonts w:eastAsia="仿宋"/>
          <w:color w:val="000000" w:themeColor="text1"/>
          <w:sz w:val="24"/>
          <w:highlight w:val="none"/>
          <w14:textFill>
            <w14:solidFill>
              <w14:schemeClr w14:val="tx1"/>
            </w14:solidFill>
          </w14:textFill>
        </w:rPr>
      </w:pPr>
      <w:r>
        <w:rPr>
          <w:rFonts w:eastAsia="仿宋"/>
          <w:color w:val="000000" w:themeColor="text1"/>
          <w:sz w:val="24"/>
          <w:highlight w:val="none"/>
          <w14:textFill>
            <w14:solidFill>
              <w14:schemeClr w14:val="tx1"/>
            </w14:solidFill>
          </w14:textFill>
        </w:rPr>
        <w:t>（2）</w:t>
      </w:r>
      <w:r>
        <w:rPr>
          <w:rFonts w:hint="eastAsia" w:eastAsia="仿宋"/>
          <w:color w:val="000000" w:themeColor="text1"/>
          <w:sz w:val="24"/>
          <w:highlight w:val="none"/>
          <w14:textFill>
            <w14:solidFill>
              <w14:schemeClr w14:val="tx1"/>
            </w14:solidFill>
          </w14:textFill>
        </w:rPr>
        <w:t>为采购项目提供整体设计、规范编制或者项目管理、监理、检测等服务的供应商，不得再参加该采购项目的其他采购活动</w:t>
      </w:r>
      <w:r>
        <w:rPr>
          <w:rFonts w:eastAsia="仿宋"/>
          <w:color w:val="000000" w:themeColor="text1"/>
          <w:sz w:val="24"/>
          <w:highlight w:val="none"/>
          <w14:textFill>
            <w14:solidFill>
              <w14:schemeClr w14:val="tx1"/>
            </w14:solidFill>
          </w14:textFill>
        </w:rPr>
        <w:t>；</w:t>
      </w:r>
    </w:p>
    <w:p w14:paraId="1EEE7A9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三、获取采购文件</w:t>
      </w:r>
    </w:p>
    <w:p w14:paraId="059581EE">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时间：2024年</w:t>
      </w:r>
      <w:r>
        <w:rPr>
          <w:rFonts w:hint="eastAsia" w:ascii="仿宋" w:hAnsi="仿宋" w:eastAsia="仿宋" w:cs="仿宋"/>
          <w:sz w:val="24"/>
          <w:highlight w:val="none"/>
          <w:lang w:val="en-US" w:eastAsia="zh-CN"/>
        </w:rPr>
        <w:t>12</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30</w:t>
      </w:r>
      <w:r>
        <w:rPr>
          <w:rFonts w:hint="eastAsia" w:ascii="仿宋" w:hAnsi="仿宋" w:eastAsia="仿宋" w:cs="仿宋"/>
          <w:sz w:val="24"/>
          <w:highlight w:val="none"/>
        </w:rPr>
        <w:t>日 至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日，每天上午00:00:00至 12:00:00 ，下午 12:00:00 至 23:59:00 （北京时间,法定节假日除外）</w:t>
      </w:r>
    </w:p>
    <w:p w14:paraId="2D76FC6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途径：</w:t>
      </w:r>
      <w:r>
        <w:rPr>
          <w:rFonts w:hint="eastAsia" w:eastAsia="仿宋"/>
          <w:color w:val="000000" w:themeColor="text1"/>
          <w:sz w:val="24"/>
          <w:highlight w:val="none"/>
          <w14:textFill>
            <w14:solidFill>
              <w14:schemeClr w14:val="tx1"/>
            </w14:solidFill>
          </w14:textFill>
        </w:rPr>
        <w:t>全国公共资源交易中心平台（陕西省）使用CA锁报名后</w:t>
      </w:r>
    </w:p>
    <w:p w14:paraId="192131B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方式：</w:t>
      </w:r>
      <w:r>
        <w:rPr>
          <w:rFonts w:hint="eastAsia" w:eastAsia="仿宋"/>
          <w:color w:val="000000" w:themeColor="text1"/>
          <w:sz w:val="24"/>
          <w:highlight w:val="none"/>
          <w14:textFill>
            <w14:solidFill>
              <w14:schemeClr w14:val="tx1"/>
            </w14:solidFill>
          </w14:textFill>
        </w:rPr>
        <w:t>线上获取</w:t>
      </w:r>
    </w:p>
    <w:p w14:paraId="3E070517">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售价：0元</w:t>
      </w:r>
    </w:p>
    <w:p w14:paraId="3C35112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四、响应文件提交</w:t>
      </w:r>
    </w:p>
    <w:p w14:paraId="482742B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15</w:t>
      </w:r>
      <w:r>
        <w:rPr>
          <w:rFonts w:hint="eastAsia" w:ascii="仿宋" w:hAnsi="仿宋" w:eastAsia="仿宋" w:cs="仿宋"/>
          <w:sz w:val="24"/>
          <w:highlight w:val="none"/>
        </w:rPr>
        <w:t>时30分00秒 （北京时间）</w:t>
      </w:r>
    </w:p>
    <w:p w14:paraId="7F924C2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地点：线上递交</w:t>
      </w:r>
    </w:p>
    <w:p w14:paraId="2BEB454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五、开启</w:t>
      </w:r>
    </w:p>
    <w:p w14:paraId="29455821">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15</w:t>
      </w:r>
      <w:r>
        <w:rPr>
          <w:rFonts w:hint="eastAsia" w:ascii="仿宋" w:hAnsi="仿宋" w:eastAsia="仿宋" w:cs="仿宋"/>
          <w:sz w:val="24"/>
          <w:highlight w:val="none"/>
        </w:rPr>
        <w:t xml:space="preserve">时30分00秒（北京时间） </w:t>
      </w:r>
    </w:p>
    <w:p w14:paraId="408A55B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地点：</w:t>
      </w:r>
      <w:r>
        <w:rPr>
          <w:rFonts w:hint="eastAsia" w:eastAsia="仿宋"/>
          <w:color w:val="000000" w:themeColor="text1"/>
          <w:sz w:val="24"/>
          <w:highlight w:val="none"/>
          <w:lang w:eastAsia="zh-CN"/>
          <w14:textFill>
            <w14:solidFill>
              <w14:schemeClr w14:val="tx1"/>
            </w14:solidFill>
          </w14:textFill>
        </w:rPr>
        <w:t>线上开启</w:t>
      </w:r>
    </w:p>
    <w:p w14:paraId="6246BB9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六、公告期限</w:t>
      </w:r>
    </w:p>
    <w:p w14:paraId="06F6F65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自本公告发布之日起3个工作日。</w:t>
      </w:r>
    </w:p>
    <w:p w14:paraId="186CBCFC">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七、其他补充事宜</w:t>
      </w:r>
    </w:p>
    <w:p w14:paraId="02A2E60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1、落实政府采购政策：</w:t>
      </w:r>
    </w:p>
    <w:p w14:paraId="3962A1B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1.1《关于进一步加大政府采购支持中小企业力度的通知》（财库〔2022〕19号）、《政府采购促进中小企业发展管理办法》（财库〔2020〕46号）、《财政部 司法部关于政府采购支持监狱企业发展有关问题的通知》（财库〔2014〕68号）、《财政部 民政部 中国残疾人联合会关于促进残疾人就业政府采购政策的通知》（财库〔2017〕141号）。</w:t>
      </w:r>
    </w:p>
    <w:p w14:paraId="1217DBB2">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1.2《国务院办公厅关于建立政府强制采购节能产品制度的通知》（国办发〔2007〕51号）、《财政部 国家发改委 生态环境部 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14:paraId="5315D53F">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1.3《财政部 农业农村部 国家乡村振兴局关于运用政府采购政策支持乡村产业振兴的通知》（财库〔2021〕19 号）、《财政部 农业农村部 国家乡村振兴局 中华全国供销合作总社关于印发&lt;关于深入开展政府采购脱贫地区农副产品工作推进乡村产业振兴的实施意见&gt;的通知》（财库〔2021〕20 号）。</w:t>
      </w:r>
    </w:p>
    <w:p w14:paraId="36F70D6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1.4《国家互联网信息办公室 工业和信息化部 公安部 财政部 国家认证认可监督管理委员会关于调整网络安全专用产品安全管理有关事项的公告》（2023年第1号）。</w:t>
      </w:r>
    </w:p>
    <w:p w14:paraId="6EDF9E92">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1.5《陕西省财政厅关于加快推进我省中小企业政府采购信用融资工作的通知》（陕财办采〔2020〕15 号）、《陕西省财政厅关于印发&lt;陕西省中小企业政府采购信用融资办法&gt;的通知》（陕财办采〔2018〕23 号）。</w:t>
      </w:r>
    </w:p>
    <w:p w14:paraId="67A4096F">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4F650504">
      <w:pPr>
        <w:spacing w:line="52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1.7</w:t>
      </w:r>
      <w:r>
        <w:rPr>
          <w:rFonts w:hint="eastAsia" w:ascii="仿宋" w:hAnsi="仿宋" w:eastAsia="仿宋" w:cs="仿宋"/>
          <w:sz w:val="24"/>
          <w:szCs w:val="24"/>
          <w:highlight w:val="none"/>
        </w:rPr>
        <w:t>《榆林市财政局关于进一步加大政府采购支持中小企业力度的通知》（榆政财采发〔2022〕10号）</w:t>
      </w:r>
    </w:p>
    <w:p w14:paraId="23D7F3BF">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若享受以上政策优惠的企业，提供相应声明函或品目清单范围内产品的有效认证证书或相关证明。</w:t>
      </w:r>
    </w:p>
    <w:p w14:paraId="447C866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46204221">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3、请各投标供应商获取竞争性谈判文件后，按照陕西省财政厅《关于政府采购供应商注册登记有关事项的通知》要求，通过陕西省政府采购网（http://www.ccgp-shaanxi.gov.cn/）注册登记加入陕西省政府采购供应商库。</w:t>
      </w:r>
    </w:p>
    <w:p w14:paraId="2E4301F9">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八、对本次采购提出询问，请按以下方式联系。</w:t>
      </w:r>
    </w:p>
    <w:p w14:paraId="1894670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1、采购人信息 </w:t>
      </w:r>
    </w:p>
    <w:p w14:paraId="14B71B8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名称：神木市妇幼保健医院              </w:t>
      </w:r>
    </w:p>
    <w:p w14:paraId="104780FE">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lang w:eastAsia="zh-CN"/>
        </w:rPr>
        <w:t xml:space="preserve"> 陕西省榆林市神木市东兴街北段60号</w:t>
      </w:r>
      <w:r>
        <w:rPr>
          <w:rFonts w:hint="eastAsia" w:ascii="仿宋" w:hAnsi="仿宋" w:eastAsia="仿宋" w:cs="仿宋"/>
          <w:sz w:val="24"/>
          <w:highlight w:val="none"/>
        </w:rPr>
        <w:t xml:space="preserve">                </w:t>
      </w:r>
    </w:p>
    <w:p w14:paraId="05042B1E">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联系方式：</w:t>
      </w:r>
      <w:r>
        <w:rPr>
          <w:rFonts w:hint="eastAsia" w:ascii="仿宋" w:hAnsi="仿宋" w:eastAsia="仿宋" w:cs="仿宋"/>
          <w:sz w:val="24"/>
          <w:highlight w:val="none"/>
          <w:lang w:eastAsia="zh-CN"/>
        </w:rPr>
        <w:t>15529705550</w:t>
      </w:r>
    </w:p>
    <w:p w14:paraId="7B8EA92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2、采购代理机构信息</w:t>
      </w:r>
    </w:p>
    <w:p w14:paraId="1A591B11">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名称：陕西省采购招标有限责任公司</w:t>
      </w:r>
    </w:p>
    <w:p w14:paraId="1C1C398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地址：西安市高新二路2号山西证券大厦21层</w:t>
      </w:r>
    </w:p>
    <w:p w14:paraId="1AD0E9A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联系方式：0912-3683703</w:t>
      </w:r>
    </w:p>
    <w:p w14:paraId="09D7F4B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3、项目联系方式</w:t>
      </w:r>
    </w:p>
    <w:p w14:paraId="5E84D2A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项目联系人：乔俊衡                   </w:t>
      </w:r>
    </w:p>
    <w:p w14:paraId="6E75223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电 话：15771610687 </w:t>
      </w:r>
    </w:p>
    <w:p w14:paraId="7639DB2F">
      <w:pPr>
        <w:rPr>
          <w:rFonts w:hint="eastAsia" w:ascii="仿宋" w:hAnsi="仿宋" w:eastAsia="仿宋" w:cs="仿宋"/>
          <w:sz w:val="24"/>
          <w:highlight w:val="none"/>
        </w:rPr>
      </w:pPr>
      <w:r>
        <w:rPr>
          <w:rFonts w:hint="eastAsia" w:ascii="仿宋" w:hAnsi="仿宋" w:eastAsia="仿宋" w:cs="仿宋"/>
          <w:sz w:val="24"/>
          <w:highlight w:val="none"/>
        </w:rPr>
        <w:br w:type="page"/>
      </w:r>
    </w:p>
    <w:p w14:paraId="08FCC769">
      <w:pPr>
        <w:pStyle w:val="69"/>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328D805C">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highlight w:val="none"/>
        </w:rPr>
      </w:pPr>
      <w:bookmarkStart w:id="58" w:name="_Toc58504661"/>
      <w:r>
        <w:rPr>
          <w:rFonts w:hint="eastAsia" w:ascii="仿宋" w:hAnsi="仿宋" w:eastAsia="仿宋" w:cs="仿宋"/>
          <w:b/>
          <w:kern w:val="0"/>
          <w:sz w:val="28"/>
          <w:szCs w:val="28"/>
          <w:highlight w:val="none"/>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54792CE">
      <w:pPr>
        <w:rPr>
          <w:rFonts w:hint="eastAsia" w:ascii="仿宋" w:hAnsi="仿宋" w:eastAsia="仿宋" w:cs="仿宋"/>
          <w:sz w:val="24"/>
          <w:highlight w:val="none"/>
        </w:rPr>
      </w:pPr>
      <w:r>
        <w:rPr>
          <w:rFonts w:hint="eastAsia" w:ascii="仿宋" w:hAnsi="仿宋" w:eastAsia="仿宋" w:cs="仿宋"/>
          <w:sz w:val="24"/>
          <w:highlight w:val="none"/>
        </w:rPr>
        <w:t>本表是对供应商须知的具体补充和修改，如有矛盾，均以本表为准。</w:t>
      </w:r>
    </w:p>
    <w:p w14:paraId="1BE31A85">
      <w:pPr>
        <w:ind w:left="720" w:hanging="720" w:hangingChars="343"/>
        <w:rPr>
          <w:rFonts w:hint="eastAsia" w:ascii="仿宋" w:hAnsi="仿宋" w:eastAsia="仿宋" w:cs="仿宋"/>
          <w:b/>
          <w:sz w:val="20"/>
          <w:szCs w:val="20"/>
          <w:highlight w:val="none"/>
        </w:rPr>
      </w:pPr>
      <w:r>
        <w:rPr>
          <w:rFonts w:hint="eastAsia" w:ascii="仿宋" w:hAnsi="仿宋" w:eastAsia="仿宋" w:cs="仿宋"/>
          <w:szCs w:val="21"/>
          <w:highlight w:val="none"/>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7D83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166AF532">
            <w:pPr>
              <w:pStyle w:val="29"/>
              <w:adjustRightInd w:val="0"/>
              <w:snapToGrid w:val="0"/>
              <w:spacing w:line="240" w:lineRule="auto"/>
              <w:jc w:val="center"/>
              <w:rPr>
                <w:rFonts w:hint="eastAsia" w:ascii="仿宋" w:hAnsi="仿宋" w:eastAsia="仿宋" w:cs="仿宋"/>
                <w:b/>
                <w:sz w:val="24"/>
                <w:szCs w:val="24"/>
                <w:highlight w:val="none"/>
              </w:rPr>
            </w:pPr>
            <w:bookmarkStart w:id="59" w:name="_Hlt14560610"/>
            <w:bookmarkEnd w:id="59"/>
            <w:bookmarkStart w:id="60" w:name="_Toc500747063"/>
            <w:bookmarkStart w:id="61" w:name="_Toc503063423"/>
            <w:bookmarkStart w:id="62" w:name="_Toc385992326"/>
            <w:bookmarkStart w:id="63" w:name="_Toc500746967"/>
            <w:bookmarkStart w:id="64" w:name="_Toc499711885"/>
            <w:bookmarkStart w:id="65" w:name="_Toc492955416"/>
            <w:bookmarkStart w:id="66" w:name="_Toc496324580"/>
            <w:bookmarkStart w:id="67" w:name="_Toc499711044"/>
            <w:bookmarkStart w:id="68" w:name="_Toc500747190"/>
            <w:bookmarkStart w:id="69" w:name="_Toc389620165"/>
            <w:r>
              <w:rPr>
                <w:rFonts w:hint="eastAsia" w:ascii="仿宋" w:hAnsi="仿宋" w:eastAsia="仿宋" w:cs="仿宋"/>
                <w:b/>
                <w:sz w:val="24"/>
                <w:szCs w:val="24"/>
                <w:highlight w:val="none"/>
              </w:rPr>
              <w:t>条款号</w:t>
            </w:r>
          </w:p>
        </w:tc>
        <w:tc>
          <w:tcPr>
            <w:tcW w:w="7650" w:type="dxa"/>
            <w:vAlign w:val="center"/>
          </w:tcPr>
          <w:p w14:paraId="6B3D5580">
            <w:pPr>
              <w:pStyle w:val="29"/>
              <w:adjustRightInd w:val="0"/>
              <w:snapToGrid w:val="0"/>
              <w:spacing w:line="240" w:lineRule="auto"/>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内容说明</w:t>
            </w:r>
          </w:p>
        </w:tc>
      </w:tr>
      <w:tr w14:paraId="4B19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20FA85AE">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1.1</w:t>
            </w:r>
          </w:p>
        </w:tc>
        <w:tc>
          <w:tcPr>
            <w:tcW w:w="7650" w:type="dxa"/>
            <w:vAlign w:val="center"/>
          </w:tcPr>
          <w:p w14:paraId="72442971">
            <w:pPr>
              <w:pStyle w:val="29"/>
              <w:adjustRightInd w:val="0"/>
              <w:snapToGrid w:val="0"/>
              <w:spacing w:line="24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eastAsia="zh-CN"/>
              </w:rPr>
              <w:t>神木市妇幼保健医院关于手术麻醉系统、绩效考核管理平台、DRG精细化管理采购的采购项目</w:t>
            </w:r>
          </w:p>
          <w:p w14:paraId="001A891B">
            <w:pPr>
              <w:pStyle w:val="29"/>
              <w:adjustRightInd w:val="0"/>
              <w:snapToGrid w:val="0"/>
              <w:spacing w:line="24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lang w:eastAsia="zh-CN"/>
              </w:rPr>
              <w:t>SCZK2024-JT-3057/001</w:t>
            </w:r>
          </w:p>
          <w:p w14:paraId="7BD3EF83">
            <w:pPr>
              <w:pStyle w:val="29"/>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资金来源：财政资金</w:t>
            </w:r>
          </w:p>
          <w:p w14:paraId="1DF20784">
            <w:pPr>
              <w:pStyle w:val="29"/>
              <w:adjustRightInd w:val="0"/>
              <w:snapToGrid w:val="0"/>
              <w:spacing w:line="240" w:lineRule="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w:t>
            </w:r>
            <w:r>
              <w:rPr>
                <w:rFonts w:hint="eastAsia" w:ascii="仿宋" w:hAnsi="仿宋" w:eastAsia="仿宋" w:cs="仿宋"/>
                <w:sz w:val="24"/>
                <w:szCs w:val="24"/>
                <w:highlight w:val="none"/>
                <w:lang w:val="en-US" w:eastAsia="zh-CN"/>
              </w:rPr>
              <w:t>900000.00</w:t>
            </w:r>
          </w:p>
          <w:p w14:paraId="0872C1CA">
            <w:pPr>
              <w:pStyle w:val="29"/>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采购方式：竞争性谈判</w:t>
            </w:r>
          </w:p>
          <w:p w14:paraId="39279A82">
            <w:pPr>
              <w:pStyle w:val="29"/>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采购内容：详见本谈判文件第四章</w:t>
            </w:r>
          </w:p>
          <w:p w14:paraId="6883D7D1">
            <w:pPr>
              <w:pStyle w:val="29"/>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项目所属行业：软件和信息技术服务业</w:t>
            </w:r>
          </w:p>
        </w:tc>
      </w:tr>
      <w:tr w14:paraId="7D3C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2A6FF374">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2.1</w:t>
            </w:r>
          </w:p>
        </w:tc>
        <w:tc>
          <w:tcPr>
            <w:tcW w:w="7650" w:type="dxa"/>
            <w:vAlign w:val="center"/>
          </w:tcPr>
          <w:p w14:paraId="10A589F9">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采购人：神木市妇幼保健医院</w:t>
            </w:r>
          </w:p>
          <w:p w14:paraId="6C741D96">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 xml:space="preserve"> 陕西省榆林市神木市东兴街北段60号</w:t>
            </w:r>
          </w:p>
          <w:p w14:paraId="618A2875">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电  话：</w:t>
            </w:r>
            <w:r>
              <w:rPr>
                <w:rFonts w:hint="eastAsia" w:ascii="仿宋" w:hAnsi="仿宋" w:eastAsia="仿宋" w:cs="仿宋"/>
                <w:sz w:val="24"/>
                <w:szCs w:val="24"/>
                <w:highlight w:val="none"/>
                <w:lang w:eastAsia="zh-CN"/>
              </w:rPr>
              <w:t>15529705550</w:t>
            </w:r>
          </w:p>
        </w:tc>
      </w:tr>
      <w:tr w14:paraId="0C8A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726B7B34">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2.2</w:t>
            </w:r>
          </w:p>
        </w:tc>
        <w:tc>
          <w:tcPr>
            <w:tcW w:w="7650" w:type="dxa"/>
            <w:vAlign w:val="center"/>
          </w:tcPr>
          <w:p w14:paraId="42E3DE40">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采购代理机构：陕西省采购招标有限责任公司</w:t>
            </w:r>
          </w:p>
          <w:p w14:paraId="5FA61B92">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地址：西安市高新二路2号山西证券大厦二十一层</w:t>
            </w:r>
            <w:r>
              <w:rPr>
                <w:rFonts w:hint="eastAsia" w:ascii="仿宋" w:hAnsi="仿宋" w:eastAsia="仿宋" w:cs="仿宋"/>
                <w:sz w:val="24"/>
                <w:highlight w:val="none"/>
                <w:u w:val="single"/>
              </w:rPr>
              <w:t xml:space="preserve">                          </w:t>
            </w:r>
          </w:p>
          <w:p w14:paraId="2451DFAB">
            <w:pPr>
              <w:pStyle w:val="29"/>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single"/>
                <w:lang w:eastAsia="zh-CN"/>
              </w:rPr>
              <w:t>乔俊衡</w:t>
            </w:r>
            <w:r>
              <w:rPr>
                <w:rFonts w:hint="eastAsia" w:ascii="仿宋" w:hAnsi="仿宋" w:eastAsia="仿宋" w:cs="仿宋"/>
                <w:sz w:val="24"/>
                <w:highlight w:val="none"/>
                <w:u w:val="single" w:color="FFFFFF"/>
              </w:rPr>
              <w:t xml:space="preserve"> </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15771610687</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tc>
      </w:tr>
      <w:tr w14:paraId="3679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2217CFAC">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2.3</w:t>
            </w:r>
          </w:p>
        </w:tc>
        <w:tc>
          <w:tcPr>
            <w:tcW w:w="7650" w:type="dxa"/>
            <w:vAlign w:val="center"/>
          </w:tcPr>
          <w:p w14:paraId="778F4A71">
            <w:pPr>
              <w:pStyle w:val="29"/>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邀请供应商的方式：</w:t>
            </w:r>
          </w:p>
          <w:p w14:paraId="527D8021">
            <w:pPr>
              <w:pStyle w:val="29"/>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 （1）发布邀请公告</w:t>
            </w:r>
          </w:p>
          <w:p w14:paraId="517D27DA">
            <w:pPr>
              <w:pStyle w:val="29"/>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 （2）采购人和评审专家分别书面推荐的方式邀请不少于3 家</w:t>
            </w:r>
          </w:p>
          <w:p w14:paraId="7FEF1216">
            <w:pPr>
              <w:pStyle w:val="29"/>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符合相应资格条件的供应商</w:t>
            </w:r>
          </w:p>
          <w:p w14:paraId="5A8CB97A">
            <w:pPr>
              <w:pStyle w:val="29"/>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（3）随机从省级财政部门建立的供应商库中抽取</w:t>
            </w:r>
          </w:p>
        </w:tc>
      </w:tr>
      <w:tr w14:paraId="561F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020E25BB">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3.1</w:t>
            </w:r>
          </w:p>
        </w:tc>
        <w:tc>
          <w:tcPr>
            <w:tcW w:w="7650" w:type="dxa"/>
            <w:vAlign w:val="center"/>
          </w:tcPr>
          <w:p w14:paraId="0626D740">
            <w:pPr>
              <w:pStyle w:val="16"/>
              <w:spacing w:line="360" w:lineRule="auto"/>
              <w:rPr>
                <w:rFonts w:hint="eastAsia" w:ascii="仿宋" w:hAnsi="仿宋" w:eastAsia="仿宋" w:cs="仿宋"/>
                <w:color w:val="auto"/>
                <w:highlight w:val="none"/>
              </w:rPr>
            </w:pPr>
            <w:r>
              <w:rPr>
                <w:rFonts w:hint="eastAsia" w:ascii="仿宋" w:hAnsi="仿宋" w:eastAsia="仿宋" w:cs="仿宋"/>
                <w:color w:val="auto"/>
                <w:kern w:val="2"/>
                <w:highlight w:val="none"/>
              </w:rPr>
              <w:t>对供应商的资格要求：见谈判公告</w:t>
            </w:r>
          </w:p>
        </w:tc>
      </w:tr>
      <w:tr w14:paraId="585E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8F21A47">
            <w:pPr>
              <w:pStyle w:val="29"/>
              <w:adjustRightInd w:val="0"/>
              <w:snapToGrid w:val="0"/>
              <w:spacing w:line="24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w:t>
            </w:r>
          </w:p>
        </w:tc>
        <w:tc>
          <w:tcPr>
            <w:tcW w:w="7650" w:type="dxa"/>
            <w:vAlign w:val="center"/>
          </w:tcPr>
          <w:p w14:paraId="7F1038FC">
            <w:pPr>
              <w:pStyle w:val="16"/>
              <w:spacing w:line="360" w:lineRule="auto"/>
              <w:rPr>
                <w:rFonts w:hint="eastAsia" w:ascii="仿宋" w:hAnsi="仿宋" w:eastAsia="仿宋" w:cs="仿宋"/>
                <w:color w:val="auto"/>
                <w:kern w:val="2"/>
                <w:highlight w:val="none"/>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19DA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11AFFE28">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3.5</w:t>
            </w:r>
          </w:p>
        </w:tc>
        <w:tc>
          <w:tcPr>
            <w:tcW w:w="7650" w:type="dxa"/>
            <w:vAlign w:val="center"/>
          </w:tcPr>
          <w:p w14:paraId="4C351969">
            <w:pPr>
              <w:pStyle w:val="16"/>
              <w:spacing w:line="360" w:lineRule="auto"/>
              <w:rPr>
                <w:rFonts w:hint="eastAsia" w:ascii="仿宋" w:hAnsi="仿宋" w:eastAsia="仿宋" w:cs="仿宋"/>
                <w:color w:val="auto"/>
                <w:kern w:val="2"/>
                <w:highlight w:val="none"/>
              </w:rPr>
            </w:pPr>
            <w:r>
              <w:rPr>
                <w:rFonts w:hint="eastAsia" w:ascii="仿宋" w:hAnsi="仿宋" w:eastAsia="仿宋" w:cs="仿宋"/>
                <w:color w:val="auto"/>
                <w:kern w:val="2"/>
                <w:highlight w:val="none"/>
              </w:rPr>
              <w:t>是否允许采购进口产品：</w:t>
            </w:r>
            <w:r>
              <w:rPr>
                <w:rFonts w:hint="eastAsia" w:ascii="仿宋" w:hAnsi="仿宋" w:eastAsia="仿宋" w:cs="仿宋"/>
                <w:color w:val="auto"/>
                <w:kern w:val="2"/>
                <w:highlight w:val="none"/>
                <w:u w:val="single"/>
              </w:rPr>
              <w:t xml:space="preserve"> 否</w:t>
            </w:r>
          </w:p>
        </w:tc>
      </w:tr>
      <w:tr w14:paraId="6244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510A426">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3.6</w:t>
            </w:r>
          </w:p>
        </w:tc>
        <w:tc>
          <w:tcPr>
            <w:tcW w:w="7650" w:type="dxa"/>
            <w:vAlign w:val="center"/>
          </w:tcPr>
          <w:p w14:paraId="479004FE">
            <w:pPr>
              <w:pStyle w:val="16"/>
              <w:spacing w:line="360" w:lineRule="auto"/>
              <w:rPr>
                <w:rFonts w:hint="eastAsia" w:ascii="仿宋" w:hAnsi="仿宋" w:eastAsia="仿宋" w:cs="仿宋"/>
                <w:color w:val="auto"/>
                <w:kern w:val="2"/>
                <w:highlight w:val="none"/>
              </w:rPr>
            </w:pPr>
            <w:r>
              <w:rPr>
                <w:rFonts w:hint="eastAsia" w:ascii="仿宋" w:hAnsi="仿宋" w:eastAsia="仿宋" w:cs="仿宋"/>
                <w:color w:val="auto"/>
                <w:kern w:val="2"/>
                <w:highlight w:val="none"/>
              </w:rPr>
              <w:t>是否允许联合体谈判：</w:t>
            </w:r>
            <w:r>
              <w:rPr>
                <w:rFonts w:hint="eastAsia" w:ascii="仿宋" w:hAnsi="仿宋" w:eastAsia="仿宋" w:cs="仿宋"/>
                <w:color w:val="auto"/>
                <w:kern w:val="2"/>
                <w:highlight w:val="none"/>
                <w:u w:val="single"/>
              </w:rPr>
              <w:t xml:space="preserve"> 否</w:t>
            </w:r>
          </w:p>
        </w:tc>
      </w:tr>
      <w:tr w14:paraId="36EA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7C35CAE">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3.7</w:t>
            </w:r>
          </w:p>
        </w:tc>
        <w:tc>
          <w:tcPr>
            <w:tcW w:w="7650" w:type="dxa"/>
            <w:vAlign w:val="center"/>
          </w:tcPr>
          <w:p w14:paraId="39593C98">
            <w:pPr>
              <w:pStyle w:val="16"/>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是否为专门面向中小企业采购：</w:t>
            </w:r>
            <w:r>
              <w:rPr>
                <w:rFonts w:hint="eastAsia" w:ascii="Times New Roman" w:eastAsia="仿宋_GB2312" w:cs="Times New Roman"/>
                <w:color w:val="auto"/>
                <w:highlight w:val="none"/>
                <w:u w:val="single"/>
                <w:lang w:val="en-US" w:eastAsia="zh-CN"/>
              </w:rPr>
              <w:t>是</w:t>
            </w:r>
            <w:r>
              <w:rPr>
                <w:rFonts w:hint="eastAsia" w:ascii="仿宋" w:hAnsi="仿宋" w:eastAsia="仿宋" w:cs="仿宋"/>
                <w:color w:val="auto"/>
                <w:highlight w:val="none"/>
                <w:u w:val="single"/>
              </w:rPr>
              <w:t xml:space="preserve"> </w:t>
            </w:r>
          </w:p>
        </w:tc>
      </w:tr>
      <w:tr w14:paraId="6714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1080" w:type="dxa"/>
            <w:vAlign w:val="center"/>
          </w:tcPr>
          <w:p w14:paraId="431A8582">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12.1</w:t>
            </w:r>
          </w:p>
        </w:tc>
        <w:tc>
          <w:tcPr>
            <w:tcW w:w="7650" w:type="dxa"/>
            <w:vAlign w:val="center"/>
          </w:tcPr>
          <w:p w14:paraId="6CB4B06B">
            <w:pPr>
              <w:pStyle w:val="29"/>
              <w:adjustRightInd w:val="0"/>
              <w:snapToGrid w:val="0"/>
              <w:spacing w:line="240" w:lineRule="auto"/>
              <w:rPr>
                <w:rFonts w:hint="eastAsia" w:ascii="仿宋" w:hAnsi="仿宋" w:eastAsia="仿宋" w:cs="仿宋"/>
                <w:sz w:val="24"/>
                <w:highlight w:val="none"/>
              </w:rPr>
            </w:pPr>
            <w:r>
              <w:rPr>
                <w:rFonts w:hint="eastAsia" w:ascii="仿宋" w:hAnsi="仿宋" w:eastAsia="仿宋" w:cs="仿宋"/>
                <w:sz w:val="24"/>
                <w:highlight w:val="none"/>
              </w:rPr>
              <w:t>服务响应报价为提供谈判文件要求服务的所有费用，包括但不限于提供项目实施费、自行测试费、培训费、人工费、材料费、管理费、供应商应缴纳的所有税费、规费、安装费、集成费等全部费用。</w:t>
            </w:r>
          </w:p>
          <w:p w14:paraId="0918B786">
            <w:pPr>
              <w:pStyle w:val="29"/>
              <w:adjustRightInd w:val="0"/>
              <w:snapToGrid w:val="0"/>
              <w:spacing w:line="240" w:lineRule="auto"/>
              <w:rPr>
                <w:rFonts w:hint="eastAsia" w:ascii="仿宋" w:hAnsi="仿宋" w:eastAsia="仿宋" w:cs="仿宋"/>
                <w:sz w:val="24"/>
                <w:highlight w:val="none"/>
              </w:rPr>
            </w:pPr>
            <w:r>
              <w:rPr>
                <w:rFonts w:hint="eastAsia" w:ascii="仿宋" w:hAnsi="仿宋" w:eastAsia="仿宋" w:cs="仿宋"/>
                <w:sz w:val="24"/>
                <w:highlight w:val="none"/>
              </w:rPr>
              <w:t>（1）报价货币：人民币；</w:t>
            </w:r>
          </w:p>
          <w:p w14:paraId="6D5C40D0">
            <w:pPr>
              <w:pStyle w:val="29"/>
              <w:adjustRightInd w:val="0"/>
              <w:snapToGrid w:val="0"/>
              <w:spacing w:line="240" w:lineRule="auto"/>
              <w:rPr>
                <w:rFonts w:hint="eastAsia" w:ascii="仿宋" w:hAnsi="仿宋" w:eastAsia="仿宋" w:cs="仿宋"/>
                <w:sz w:val="24"/>
                <w:highlight w:val="none"/>
              </w:rPr>
            </w:pPr>
            <w:r>
              <w:rPr>
                <w:rFonts w:hint="eastAsia" w:ascii="仿宋" w:hAnsi="仿宋" w:eastAsia="仿宋" w:cs="仿宋"/>
                <w:sz w:val="24"/>
                <w:highlight w:val="none"/>
              </w:rPr>
              <w:t>（2）严格按照分项报价表进行分项报价。</w:t>
            </w:r>
          </w:p>
        </w:tc>
      </w:tr>
      <w:tr w14:paraId="0FBD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24C6A38">
            <w:pPr>
              <w:pStyle w:val="29"/>
              <w:adjustRightInd w:val="0"/>
              <w:snapToGrid w:val="0"/>
              <w:spacing w:line="240" w:lineRule="auto"/>
              <w:jc w:val="center"/>
              <w:rPr>
                <w:rFonts w:hint="eastAsia" w:ascii="仿宋" w:hAnsi="仿宋" w:eastAsia="仿宋" w:cs="仿宋"/>
                <w:sz w:val="24"/>
                <w:szCs w:val="24"/>
                <w:highlight w:val="none"/>
              </w:rPr>
            </w:pPr>
          </w:p>
          <w:p w14:paraId="67F6A7FD">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14.1</w:t>
            </w:r>
          </w:p>
          <w:p w14:paraId="6D21B74E">
            <w:pPr>
              <w:pStyle w:val="29"/>
              <w:adjustRightInd w:val="0"/>
              <w:snapToGrid w:val="0"/>
              <w:spacing w:line="240" w:lineRule="auto"/>
              <w:rPr>
                <w:rFonts w:hint="eastAsia" w:ascii="仿宋" w:hAnsi="仿宋" w:eastAsia="仿宋" w:cs="仿宋"/>
                <w:sz w:val="24"/>
                <w:szCs w:val="24"/>
                <w:highlight w:val="none"/>
              </w:rPr>
            </w:pPr>
          </w:p>
        </w:tc>
        <w:tc>
          <w:tcPr>
            <w:tcW w:w="7650" w:type="dxa"/>
            <w:vAlign w:val="center"/>
          </w:tcPr>
          <w:p w14:paraId="58AFA659">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本项目采用“投标信用承诺书”代替投标保证金，投标人须在投标截止时间前在“信用中国（陕西榆林）”网站进行注册、登录、自主上报投标信用承诺书（网址：https://credit.yl.gov.cn/）。</w:t>
            </w:r>
          </w:p>
          <w:p w14:paraId="0F03F5E5">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p w14:paraId="04521D29">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2E7421A4">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此承诺为榆林市公共资源交易中心要求承诺事宜，代理机构负责核查投标人（供应商）、投标人委托代理人员信用承诺公示情况。</w:t>
            </w:r>
          </w:p>
        </w:tc>
      </w:tr>
      <w:tr w14:paraId="6798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45C7682A">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15.1</w:t>
            </w:r>
          </w:p>
        </w:tc>
        <w:tc>
          <w:tcPr>
            <w:tcW w:w="7650" w:type="dxa"/>
            <w:vAlign w:val="center"/>
          </w:tcPr>
          <w:p w14:paraId="02E5C6AE">
            <w:pPr>
              <w:pStyle w:val="29"/>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谈判有效期：自响应文件递交之日起</w:t>
            </w:r>
            <w:r>
              <w:rPr>
                <w:rFonts w:hint="eastAsia" w:ascii="仿宋" w:hAnsi="仿宋" w:eastAsia="仿宋" w:cs="仿宋"/>
                <w:sz w:val="24"/>
                <w:szCs w:val="24"/>
                <w:highlight w:val="none"/>
                <w:u w:val="single"/>
                <w:lang w:val="en-US" w:eastAsia="zh-CN"/>
              </w:rPr>
              <w:t>9</w:t>
            </w:r>
            <w:r>
              <w:rPr>
                <w:rFonts w:hint="eastAsia" w:ascii="仿宋" w:hAnsi="仿宋" w:eastAsia="仿宋" w:cs="仿宋"/>
                <w:sz w:val="24"/>
                <w:szCs w:val="24"/>
                <w:highlight w:val="none"/>
                <w:u w:val="single"/>
              </w:rPr>
              <w:t>0</w:t>
            </w:r>
            <w:r>
              <w:rPr>
                <w:rFonts w:hint="eastAsia" w:ascii="仿宋" w:hAnsi="仿宋" w:eastAsia="仿宋" w:cs="仿宋"/>
                <w:sz w:val="24"/>
                <w:szCs w:val="24"/>
                <w:highlight w:val="none"/>
              </w:rPr>
              <w:t>日历天。</w:t>
            </w:r>
          </w:p>
        </w:tc>
      </w:tr>
      <w:tr w14:paraId="4F1C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1F96988D">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16.1</w:t>
            </w:r>
          </w:p>
        </w:tc>
        <w:tc>
          <w:tcPr>
            <w:tcW w:w="7650" w:type="dxa"/>
            <w:vAlign w:val="center"/>
          </w:tcPr>
          <w:p w14:paraId="7CFC325D">
            <w:pPr>
              <w:pStyle w:val="29"/>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响应文件的份数：本项目采用电子招标，上传电子版响应文件，无需递交纸质版文件。</w:t>
            </w:r>
          </w:p>
        </w:tc>
      </w:tr>
      <w:tr w14:paraId="1A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7B47E404">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17.2</w:t>
            </w:r>
          </w:p>
        </w:tc>
        <w:tc>
          <w:tcPr>
            <w:tcW w:w="7650" w:type="dxa"/>
            <w:vAlign w:val="center"/>
          </w:tcPr>
          <w:p w14:paraId="63D5C43F">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本项目为电子开评标，对纸质文件密封情况无要求。</w:t>
            </w:r>
          </w:p>
        </w:tc>
      </w:tr>
      <w:tr w14:paraId="6FCF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1F96BA4A">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17.3</w:t>
            </w:r>
          </w:p>
        </w:tc>
        <w:tc>
          <w:tcPr>
            <w:tcW w:w="7650" w:type="dxa"/>
            <w:vAlign w:val="center"/>
          </w:tcPr>
          <w:p w14:paraId="23F32D8B">
            <w:pPr>
              <w:pStyle w:val="29"/>
              <w:adjustRightInd w:val="0"/>
              <w:snapToGrid w:val="0"/>
              <w:ind w:firstLine="120" w:firstLineChars="50"/>
              <w:rPr>
                <w:rFonts w:hint="eastAsia" w:ascii="仿宋" w:hAnsi="仿宋" w:eastAsia="仿宋" w:cs="仿宋"/>
                <w:sz w:val="24"/>
                <w:szCs w:val="24"/>
                <w:highlight w:val="none"/>
              </w:rPr>
            </w:pPr>
            <w:r>
              <w:rPr>
                <w:rFonts w:hint="eastAsia" w:ascii="仿宋" w:hAnsi="仿宋" w:eastAsia="仿宋" w:cs="仿宋"/>
                <w:sz w:val="24"/>
                <w:szCs w:val="24"/>
                <w:highlight w:val="none"/>
              </w:rPr>
              <w:t>■ 本项目不要求提交样品。</w:t>
            </w:r>
          </w:p>
          <w:p w14:paraId="152FCC99">
            <w:pPr>
              <w:pStyle w:val="29"/>
              <w:adjustRightInd w:val="0"/>
              <w:snapToGrid w:val="0"/>
              <w:ind w:firstLine="120" w:firstLineChars="50"/>
              <w:rPr>
                <w:rFonts w:hint="eastAsia" w:ascii="仿宋" w:hAnsi="仿宋" w:eastAsia="仿宋" w:cs="仿宋"/>
                <w:sz w:val="24"/>
                <w:szCs w:val="24"/>
                <w:highlight w:val="none"/>
              </w:rPr>
            </w:pPr>
            <w:r>
              <w:rPr>
                <w:rFonts w:hint="eastAsia" w:ascii="仿宋" w:hAnsi="仿宋" w:eastAsia="仿宋" w:cs="仿宋"/>
                <w:sz w:val="24"/>
                <w:szCs w:val="24"/>
                <w:highlight w:val="none"/>
              </w:rPr>
              <w:t>□本项目要求提交样品。样品为响应文件的一部分，随响应文件同时递交。</w:t>
            </w:r>
          </w:p>
          <w:p w14:paraId="33E548E5">
            <w:pPr>
              <w:pStyle w:val="29"/>
              <w:adjustRightInd w:val="0"/>
              <w:snapToGrid w:val="0"/>
              <w:ind w:firstLine="360" w:firstLineChars="150"/>
              <w:rPr>
                <w:rFonts w:hint="eastAsia" w:ascii="仿宋" w:hAnsi="仿宋" w:eastAsia="仿宋" w:cs="仿宋"/>
                <w:sz w:val="24"/>
                <w:szCs w:val="24"/>
                <w:highlight w:val="none"/>
              </w:rPr>
            </w:pPr>
            <w:r>
              <w:rPr>
                <w:rFonts w:hint="eastAsia" w:ascii="仿宋" w:hAnsi="仿宋" w:eastAsia="仿宋" w:cs="仿宋"/>
                <w:sz w:val="24"/>
                <w:szCs w:val="24"/>
                <w:highlight w:val="none"/>
              </w:rPr>
              <w:t>（1）样品需标明：项目名称、供应商名称、样品名称等内容。</w:t>
            </w:r>
          </w:p>
          <w:p w14:paraId="1560F054">
            <w:pPr>
              <w:pStyle w:val="29"/>
              <w:adjustRightInd w:val="0"/>
              <w:snapToGrid w:val="0"/>
              <w:ind w:firstLine="360" w:firstLineChars="150"/>
              <w:rPr>
                <w:rFonts w:hint="eastAsia" w:ascii="仿宋" w:hAnsi="仿宋" w:eastAsia="仿宋" w:cs="仿宋"/>
                <w:sz w:val="24"/>
                <w:szCs w:val="24"/>
                <w:highlight w:val="none"/>
              </w:rPr>
            </w:pPr>
            <w:r>
              <w:rPr>
                <w:rFonts w:hint="eastAsia" w:ascii="仿宋" w:hAnsi="仿宋" w:eastAsia="仿宋" w:cs="仿宋"/>
                <w:sz w:val="24"/>
                <w:szCs w:val="24"/>
                <w:highlight w:val="none"/>
              </w:rPr>
              <w:t>（2）其他要求：*******</w:t>
            </w:r>
          </w:p>
        </w:tc>
      </w:tr>
      <w:tr w14:paraId="39E2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1080" w:type="dxa"/>
            <w:vAlign w:val="center"/>
          </w:tcPr>
          <w:p w14:paraId="7CE29486">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18.1</w:t>
            </w:r>
          </w:p>
        </w:tc>
        <w:tc>
          <w:tcPr>
            <w:tcW w:w="7650" w:type="dxa"/>
            <w:vAlign w:val="center"/>
          </w:tcPr>
          <w:p w14:paraId="13332DC8">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响应文件递交截止时间：20</w:t>
            </w:r>
            <w:r>
              <w:rPr>
                <w:rFonts w:hint="eastAsia" w:ascii="仿宋" w:hAnsi="仿宋" w:eastAsia="仿宋" w:cs="仿宋"/>
                <w:kern w:val="24"/>
                <w:sz w:val="24"/>
                <w:szCs w:val="21"/>
                <w:highlight w:val="none"/>
                <w:lang w:val="en-US" w:eastAsia="zh-CN"/>
              </w:rPr>
              <w:t>25</w:t>
            </w:r>
            <w:r>
              <w:rPr>
                <w:rFonts w:hint="eastAsia" w:ascii="仿宋" w:hAnsi="仿宋" w:eastAsia="仿宋" w:cs="仿宋"/>
                <w:kern w:val="24"/>
                <w:sz w:val="24"/>
                <w:szCs w:val="21"/>
                <w:highlight w:val="none"/>
              </w:rPr>
              <w:t>年</w:t>
            </w:r>
            <w:r>
              <w:rPr>
                <w:rFonts w:hint="eastAsia" w:ascii="仿宋" w:hAnsi="仿宋" w:eastAsia="仿宋" w:cs="仿宋"/>
                <w:kern w:val="24"/>
                <w:sz w:val="24"/>
                <w:szCs w:val="21"/>
                <w:highlight w:val="none"/>
                <w:lang w:val="en-US" w:eastAsia="zh-CN"/>
              </w:rPr>
              <w:t>1</w:t>
            </w:r>
            <w:r>
              <w:rPr>
                <w:rFonts w:hint="eastAsia" w:ascii="仿宋" w:hAnsi="仿宋" w:eastAsia="仿宋" w:cs="仿宋"/>
                <w:kern w:val="24"/>
                <w:sz w:val="24"/>
                <w:szCs w:val="21"/>
                <w:highlight w:val="none"/>
              </w:rPr>
              <w:t>月</w:t>
            </w:r>
            <w:r>
              <w:rPr>
                <w:rFonts w:hint="eastAsia" w:ascii="仿宋" w:hAnsi="仿宋" w:eastAsia="仿宋" w:cs="仿宋"/>
                <w:kern w:val="24"/>
                <w:sz w:val="24"/>
                <w:szCs w:val="21"/>
                <w:highlight w:val="none"/>
                <w:lang w:val="en-US" w:eastAsia="zh-CN"/>
              </w:rPr>
              <w:t>3</w:t>
            </w:r>
            <w:r>
              <w:rPr>
                <w:rFonts w:hint="eastAsia" w:ascii="仿宋" w:hAnsi="仿宋" w:eastAsia="仿宋" w:cs="仿宋"/>
                <w:kern w:val="24"/>
                <w:sz w:val="24"/>
                <w:szCs w:val="21"/>
                <w:highlight w:val="none"/>
              </w:rPr>
              <w:t>日</w:t>
            </w:r>
            <w:r>
              <w:rPr>
                <w:rFonts w:hint="eastAsia" w:ascii="仿宋" w:hAnsi="仿宋" w:eastAsia="仿宋" w:cs="仿宋"/>
                <w:kern w:val="24"/>
                <w:sz w:val="24"/>
                <w:szCs w:val="21"/>
                <w:highlight w:val="none"/>
                <w:lang w:val="en-US" w:eastAsia="zh-CN"/>
              </w:rPr>
              <w:t>15</w:t>
            </w:r>
            <w:r>
              <w:rPr>
                <w:rFonts w:hint="eastAsia" w:ascii="仿宋" w:hAnsi="仿宋" w:eastAsia="仿宋" w:cs="仿宋"/>
                <w:kern w:val="24"/>
                <w:sz w:val="24"/>
                <w:szCs w:val="21"/>
                <w:highlight w:val="none"/>
              </w:rPr>
              <w:t>：</w:t>
            </w:r>
            <w:r>
              <w:rPr>
                <w:rFonts w:hint="eastAsia" w:ascii="仿宋" w:hAnsi="仿宋" w:eastAsia="仿宋" w:cs="仿宋"/>
                <w:kern w:val="24"/>
                <w:sz w:val="24"/>
                <w:szCs w:val="21"/>
                <w:highlight w:val="none"/>
                <w:lang w:val="en-US" w:eastAsia="zh-CN"/>
              </w:rPr>
              <w:t>3</w:t>
            </w:r>
            <w:r>
              <w:rPr>
                <w:rFonts w:hint="eastAsia" w:ascii="仿宋" w:hAnsi="仿宋" w:eastAsia="仿宋" w:cs="仿宋"/>
                <w:kern w:val="24"/>
                <w:sz w:val="24"/>
                <w:szCs w:val="21"/>
                <w:highlight w:val="none"/>
              </w:rPr>
              <w:t>0（北京时间）。</w:t>
            </w:r>
          </w:p>
          <w:p w14:paraId="6B270D5C">
            <w:pPr>
              <w:tabs>
                <w:tab w:val="left" w:pos="588"/>
              </w:tabs>
              <w:spacing w:line="360" w:lineRule="auto"/>
              <w:rPr>
                <w:rFonts w:hint="eastAsia" w:ascii="仿宋" w:hAnsi="仿宋" w:eastAsia="仿宋" w:cs="仿宋"/>
                <w:sz w:val="24"/>
                <w:highlight w:val="none"/>
              </w:rPr>
            </w:pPr>
            <w:r>
              <w:rPr>
                <w:rFonts w:hint="eastAsia" w:ascii="仿宋" w:hAnsi="仿宋" w:eastAsia="仿宋" w:cs="仿宋"/>
                <w:kern w:val="24"/>
                <w:sz w:val="24"/>
                <w:szCs w:val="21"/>
                <w:highlight w:val="none"/>
              </w:rPr>
              <w:t>响应文件递交地点：线上递交。</w:t>
            </w:r>
          </w:p>
        </w:tc>
      </w:tr>
      <w:tr w14:paraId="3B4F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2054F42D">
            <w:pPr>
              <w:pStyle w:val="29"/>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21.1</w:t>
            </w:r>
          </w:p>
        </w:tc>
        <w:tc>
          <w:tcPr>
            <w:tcW w:w="7650" w:type="dxa"/>
            <w:vAlign w:val="center"/>
          </w:tcPr>
          <w:p w14:paraId="2CB02FFD">
            <w:pPr>
              <w:spacing w:line="360" w:lineRule="exact"/>
              <w:rPr>
                <w:rFonts w:hint="eastAsia" w:ascii="仿宋" w:hAnsi="仿宋" w:eastAsia="仿宋" w:cs="仿宋"/>
                <w:sz w:val="24"/>
                <w:highlight w:val="none"/>
              </w:rPr>
            </w:pPr>
            <w:r>
              <w:rPr>
                <w:rFonts w:hint="eastAsia" w:ascii="仿宋" w:hAnsi="仿宋" w:eastAsia="仿宋" w:cs="仿宋"/>
                <w:sz w:val="24"/>
                <w:highlight w:val="none"/>
              </w:rPr>
              <w:t>谈判小组由</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3</w:t>
            </w:r>
            <w:r>
              <w:rPr>
                <w:rFonts w:hint="eastAsia" w:ascii="仿宋" w:hAnsi="仿宋" w:eastAsia="仿宋" w:cs="仿宋"/>
                <w:sz w:val="24"/>
                <w:highlight w:val="none"/>
              </w:rPr>
              <w:t>人组成，其中评审专家</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2</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人，采购人代表</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1</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w:t>
            </w:r>
          </w:p>
        </w:tc>
      </w:tr>
      <w:tr w14:paraId="4D69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26FEEB11">
            <w:pPr>
              <w:pStyle w:val="29"/>
              <w:adjustRightInd w:val="0"/>
              <w:snapToGrid w:val="0"/>
              <w:spacing w:line="24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22.2.2</w:t>
            </w:r>
          </w:p>
        </w:tc>
        <w:tc>
          <w:tcPr>
            <w:tcW w:w="7650" w:type="dxa"/>
            <w:vAlign w:val="center"/>
          </w:tcPr>
          <w:p w14:paraId="19A6E415">
            <w:pPr>
              <w:spacing w:line="360" w:lineRule="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u w:val="none"/>
                <w:lang w:val="en-US" w:eastAsia="zh-CN"/>
              </w:rPr>
              <w:t>本项目涉及的政府强制采购产品：</w:t>
            </w:r>
            <w:r>
              <w:rPr>
                <w:rFonts w:hint="eastAsia" w:ascii="仿宋" w:hAnsi="仿宋" w:eastAsia="仿宋" w:cs="仿宋"/>
                <w:sz w:val="24"/>
                <w:highlight w:val="none"/>
                <w:u w:val="single"/>
                <w:lang w:val="en-US" w:eastAsia="zh-CN"/>
              </w:rPr>
              <w:t xml:space="preserve">/            </w:t>
            </w:r>
          </w:p>
          <w:p w14:paraId="5AB1AFA7">
            <w:pPr>
              <w:spacing w:line="360" w:lineRule="exact"/>
              <w:rPr>
                <w:rFonts w:hint="eastAsia" w:ascii="仿宋" w:hAnsi="仿宋" w:eastAsia="仿宋" w:cs="仿宋"/>
                <w:sz w:val="24"/>
                <w:highlight w:val="none"/>
              </w:rPr>
            </w:pPr>
            <w:r>
              <w:rPr>
                <w:rFonts w:hint="eastAsia" w:ascii="仿宋" w:hAnsi="仿宋" w:eastAsia="仿宋" w:cs="仿宋"/>
                <w:sz w:val="24"/>
                <w:highlight w:val="none"/>
                <w:lang w:val="en-US" w:eastAsia="zh-CN"/>
              </w:rPr>
              <w:t>本项目涉及的</w:t>
            </w:r>
            <w:r>
              <w:rPr>
                <w:rFonts w:hint="eastAsia" w:ascii="仿宋" w:hAnsi="仿宋" w:eastAsia="仿宋" w:cs="仿宋"/>
                <w:sz w:val="24"/>
                <w:highlight w:val="none"/>
              </w:rPr>
              <w:t>网络关键设备和网络安全专用产品</w:t>
            </w:r>
            <w:r>
              <w:rPr>
                <w:rFonts w:hint="eastAsia" w:ascii="仿宋" w:hAnsi="仿宋" w:eastAsia="仿宋" w:cs="仿宋"/>
                <w:sz w:val="24"/>
                <w:highlight w:val="none"/>
                <w:lang w:eastAsia="zh-CN"/>
              </w:rPr>
              <w:t>：</w:t>
            </w:r>
            <w:r>
              <w:rPr>
                <w:rFonts w:hint="eastAsia" w:ascii="仿宋" w:hAnsi="仿宋" w:eastAsia="仿宋" w:cs="仿宋"/>
                <w:sz w:val="24"/>
                <w:highlight w:val="none"/>
                <w:u w:val="single"/>
                <w:lang w:val="en-US" w:eastAsia="zh-CN"/>
              </w:rPr>
              <w:t xml:space="preserve">/             </w:t>
            </w:r>
          </w:p>
        </w:tc>
      </w:tr>
      <w:tr w14:paraId="2F2F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015E95DD">
            <w:pPr>
              <w:pStyle w:val="29"/>
              <w:adjustRightInd w:val="0"/>
              <w:snapToGrid w:val="0"/>
              <w:spacing w:line="24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24.5</w:t>
            </w:r>
          </w:p>
        </w:tc>
        <w:tc>
          <w:tcPr>
            <w:tcW w:w="7650" w:type="dxa"/>
            <w:vAlign w:val="center"/>
          </w:tcPr>
          <w:p w14:paraId="7EC3DFDF">
            <w:pPr>
              <w:spacing w:line="360" w:lineRule="exac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w:t>
            </w:r>
            <w:r>
              <w:rPr>
                <w:rFonts w:hint="eastAsia" w:ascii="仿宋" w:hAnsi="仿宋" w:eastAsia="仿宋" w:cs="仿宋"/>
                <w:sz w:val="24"/>
                <w:highlight w:val="none"/>
              </w:rPr>
              <w:t>核心产品：</w:t>
            </w:r>
            <w:r>
              <w:rPr>
                <w:rFonts w:hint="eastAsia" w:ascii="仿宋" w:hAnsi="仿宋" w:eastAsia="仿宋" w:cs="仿宋"/>
                <w:b w:val="0"/>
                <w:bCs/>
                <w:sz w:val="24"/>
                <w:szCs w:val="24"/>
                <w:highlight w:val="none"/>
                <w:u w:val="single"/>
                <w:lang w:val="en-US" w:eastAsia="zh-CN"/>
              </w:rPr>
              <w:t>绩效考核管理系统</w:t>
            </w:r>
          </w:p>
        </w:tc>
      </w:tr>
      <w:tr w14:paraId="0382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8314AE9">
            <w:pPr>
              <w:jc w:val="center"/>
              <w:rPr>
                <w:rFonts w:hint="eastAsia" w:ascii="仿宋" w:hAnsi="仿宋" w:eastAsia="仿宋" w:cs="仿宋"/>
                <w:sz w:val="24"/>
                <w:highlight w:val="none"/>
              </w:rPr>
            </w:pPr>
            <w:r>
              <w:rPr>
                <w:rFonts w:hint="eastAsia" w:ascii="仿宋" w:hAnsi="仿宋" w:eastAsia="仿宋" w:cs="仿宋"/>
                <w:sz w:val="24"/>
                <w:highlight w:val="none"/>
              </w:rPr>
              <w:t>28.1</w:t>
            </w:r>
          </w:p>
        </w:tc>
        <w:tc>
          <w:tcPr>
            <w:tcW w:w="7650" w:type="dxa"/>
            <w:vAlign w:val="center"/>
          </w:tcPr>
          <w:p w14:paraId="2E6355B5">
            <w:pPr>
              <w:jc w:val="left"/>
              <w:rPr>
                <w:rFonts w:hint="eastAsia" w:ascii="仿宋" w:hAnsi="仿宋" w:eastAsia="仿宋" w:cs="仿宋"/>
                <w:sz w:val="24"/>
                <w:highlight w:val="none"/>
              </w:rPr>
            </w:pPr>
            <w:r>
              <w:rPr>
                <w:rFonts w:hint="eastAsia" w:ascii="仿宋" w:hAnsi="仿宋" w:eastAsia="仿宋" w:cs="仿宋"/>
                <w:sz w:val="24"/>
                <w:highlight w:val="none"/>
              </w:rPr>
              <w:t>□ 本项目要求履约保证金，金额为成交合同金额的</w:t>
            </w:r>
            <w:r>
              <w:rPr>
                <w:rFonts w:hint="eastAsia" w:ascii="仿宋" w:hAnsi="仿宋" w:eastAsia="仿宋" w:cs="仿宋"/>
                <w:sz w:val="24"/>
                <w:highlight w:val="none"/>
                <w:u w:val="single"/>
              </w:rPr>
              <w:t xml:space="preserve">5% </w:t>
            </w:r>
          </w:p>
          <w:p w14:paraId="3E0922E9">
            <w:pPr>
              <w:pStyle w:val="2"/>
              <w:rPr>
                <w:rFonts w:hint="eastAsia" w:ascii="仿宋" w:hAnsi="仿宋" w:eastAsia="仿宋" w:cs="仿宋"/>
                <w:highlight w:val="none"/>
              </w:rPr>
            </w:pPr>
          </w:p>
          <w:p w14:paraId="513F9E30">
            <w:pPr>
              <w:jc w:val="left"/>
              <w:rPr>
                <w:rFonts w:hint="eastAsia" w:ascii="仿宋" w:hAnsi="仿宋" w:eastAsia="仿宋" w:cs="仿宋"/>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rPr>
              <w:t>本项目不要求履约保证金。</w:t>
            </w:r>
          </w:p>
        </w:tc>
      </w:tr>
      <w:tr w14:paraId="2FC2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50F6BB6D">
            <w:pPr>
              <w:jc w:val="center"/>
              <w:rPr>
                <w:rFonts w:hint="eastAsia" w:ascii="仿宋" w:hAnsi="仿宋" w:eastAsia="仿宋" w:cs="仿宋"/>
                <w:sz w:val="24"/>
                <w:highlight w:val="none"/>
              </w:rPr>
            </w:pPr>
            <w:r>
              <w:rPr>
                <w:rFonts w:hint="eastAsia" w:ascii="仿宋" w:hAnsi="仿宋" w:eastAsia="仿宋" w:cs="仿宋"/>
                <w:color w:val="auto"/>
                <w:sz w:val="24"/>
                <w:highlight w:val="none"/>
                <w:lang w:val="en-US" w:eastAsia="zh-CN"/>
              </w:rPr>
              <w:t>34.1</w:t>
            </w:r>
          </w:p>
        </w:tc>
        <w:tc>
          <w:tcPr>
            <w:tcW w:w="7650" w:type="dxa"/>
            <w:vAlign w:val="center"/>
          </w:tcPr>
          <w:p w14:paraId="2AF1C6B2">
            <w:pPr>
              <w:numPr>
                <w:ilvl w:val="0"/>
                <w:numId w:val="0"/>
              </w:numPr>
              <w:spacing w:line="360" w:lineRule="auto"/>
              <w:ind w:leftChars="0"/>
              <w:rPr>
                <w:rFonts w:hint="eastAsia" w:ascii="仿宋" w:hAnsi="仿宋" w:eastAsia="仿宋" w:cs="仿宋"/>
                <w:sz w:val="24"/>
                <w:highlight w:val="none"/>
              </w:rPr>
            </w:pPr>
            <w:r>
              <w:rPr>
                <w:rFonts w:hint="eastAsia" w:ascii="仿宋" w:hAnsi="仿宋" w:eastAsia="仿宋" w:cs="仿宋"/>
                <w:sz w:val="24"/>
                <w:highlight w:val="none"/>
              </w:rPr>
              <w:t>本项目</w:t>
            </w:r>
            <w:r>
              <w:rPr>
                <w:rFonts w:hint="eastAsia" w:ascii="仿宋" w:hAnsi="仿宋" w:eastAsia="仿宋" w:cs="仿宋"/>
                <w:sz w:val="24"/>
                <w:highlight w:val="none"/>
                <w:lang w:eastAsia="zh-CN"/>
              </w:rPr>
              <w:t>是否为不见面开标：</w:t>
            </w:r>
          </w:p>
          <w:p w14:paraId="58DFDE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☑是</w:t>
            </w:r>
          </w:p>
          <w:p w14:paraId="6B690E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□否</w:t>
            </w:r>
          </w:p>
          <w:p w14:paraId="217625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若为不见面开标，须严格按照以下要求及内容进行执行，因供应商自身原因导致在开标现场无法顺利进行的，后果自负。</w:t>
            </w:r>
          </w:p>
          <w:p w14:paraId="5B1FDBDF">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采用不见面</w:t>
            </w:r>
            <w:r>
              <w:rPr>
                <w:rFonts w:hint="eastAsia" w:ascii="仿宋" w:hAnsi="仿宋" w:eastAsia="仿宋" w:cs="仿宋"/>
                <w:b/>
                <w:sz w:val="24"/>
                <w:highlight w:val="none"/>
                <w:lang w:eastAsia="zh-CN"/>
              </w:rPr>
              <w:t>开标</w:t>
            </w:r>
            <w:r>
              <w:rPr>
                <w:rFonts w:hint="eastAsia" w:ascii="仿宋" w:hAnsi="仿宋" w:eastAsia="仿宋" w:cs="仿宋"/>
                <w:b/>
                <w:sz w:val="24"/>
                <w:highlight w:val="none"/>
              </w:rPr>
              <w:t>的方式进行；</w:t>
            </w:r>
          </w:p>
          <w:p w14:paraId="221C5C50">
            <w:pPr>
              <w:numPr>
                <w:ilvl w:val="0"/>
                <w:numId w:val="5"/>
              </w:numPr>
              <w:spacing w:line="360" w:lineRule="auto"/>
              <w:rPr>
                <w:rFonts w:hint="eastAsia" w:ascii="仿宋" w:hAnsi="仿宋" w:eastAsia="仿宋" w:cs="仿宋"/>
                <w:sz w:val="24"/>
                <w:highlight w:val="none"/>
              </w:rPr>
            </w:pPr>
            <w:r>
              <w:rPr>
                <w:rFonts w:hint="eastAsia" w:ascii="仿宋" w:hAnsi="仿宋" w:eastAsia="仿宋" w:cs="仿宋"/>
                <w:sz w:val="24"/>
                <w:highlight w:val="none"/>
              </w:rPr>
              <w:t>供应商应于提交</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文件截止时间前任意时段登录交易平台〖首页〉电子交易平台〉企业端〗在线提交</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文件，逾期提交系统将拒绝接收。</w:t>
            </w:r>
          </w:p>
          <w:p w14:paraId="474AA553">
            <w:pPr>
              <w:numPr>
                <w:ilvl w:val="0"/>
                <w:numId w:val="5"/>
              </w:numPr>
              <w:spacing w:line="360" w:lineRule="auto"/>
              <w:rPr>
                <w:rFonts w:hint="eastAsia" w:ascii="仿宋" w:hAnsi="仿宋" w:eastAsia="仿宋" w:cs="仿宋"/>
                <w:sz w:val="24"/>
                <w:highlight w:val="none"/>
              </w:rPr>
            </w:pPr>
            <w:r>
              <w:rPr>
                <w:rFonts w:hint="eastAsia" w:ascii="仿宋" w:hAnsi="仿宋" w:eastAsia="仿宋" w:cs="仿宋"/>
                <w:sz w:val="24"/>
                <w:highlight w:val="none"/>
              </w:rPr>
              <w:t>供应商可登录榆林交易平台〖首页〉不见面开标〗在线参与开评标过程，详见</w:t>
            </w:r>
            <w:r>
              <w:rPr>
                <w:rFonts w:hint="eastAsia" w:ascii="仿宋" w:hAnsi="仿宋" w:eastAsia="仿宋" w:cs="仿宋"/>
                <w:sz w:val="24"/>
                <w:highlight w:val="none"/>
                <w:lang w:eastAsia="zh-CN"/>
              </w:rPr>
              <w:t>磋商</w:t>
            </w:r>
            <w:r>
              <w:rPr>
                <w:rFonts w:hint="eastAsia" w:ascii="仿宋" w:hAnsi="仿宋" w:eastAsia="仿宋" w:cs="仿宋"/>
                <w:sz w:val="24"/>
                <w:highlight w:val="none"/>
              </w:rPr>
              <w:t>文件以及交易平台〖首页〉服务指南〉下载专区〗中的《榆林市不见面开标大厅操作手册（供应商）》</w:t>
            </w:r>
          </w:p>
          <w:p w14:paraId="2D616BA0">
            <w:pPr>
              <w:numPr>
                <w:ilvl w:val="0"/>
                <w:numId w:val="0"/>
              </w:numPr>
              <w:spacing w:line="360" w:lineRule="auto"/>
              <w:ind w:leftChars="0"/>
              <w:rPr>
                <w:rFonts w:hint="eastAsia" w:ascii="仿宋" w:hAnsi="仿宋" w:eastAsia="仿宋" w:cs="仿宋"/>
                <w:b/>
                <w:sz w:val="24"/>
                <w:highlight w:val="none"/>
              </w:rPr>
            </w:pPr>
            <w:r>
              <w:rPr>
                <w:rFonts w:hint="eastAsia" w:ascii="仿宋" w:hAnsi="仿宋" w:eastAsia="仿宋" w:cs="仿宋"/>
                <w:b/>
                <w:sz w:val="24"/>
                <w:highlight w:val="none"/>
              </w:rPr>
              <w:t>不见面开标流程</w:t>
            </w:r>
          </w:p>
          <w:p w14:paraId="01812748">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该项目将采取“不见面”开标的形式，供应商无须到达开标现场，即可在网上直接参与开标活动。相关注意事项如下：</w:t>
            </w:r>
          </w:p>
          <w:p w14:paraId="13D55E64">
            <w:pPr>
              <w:spacing w:line="360" w:lineRule="auto"/>
              <w:rPr>
                <w:rFonts w:hint="eastAsia" w:ascii="仿宋" w:hAnsi="仿宋" w:eastAsia="仿宋" w:cs="仿宋"/>
                <w:sz w:val="24"/>
                <w:highlight w:val="none"/>
              </w:rPr>
            </w:pPr>
            <w:r>
              <w:rPr>
                <w:rFonts w:hint="eastAsia" w:ascii="仿宋" w:hAnsi="仿宋" w:eastAsia="仿宋" w:cs="仿宋"/>
                <w:sz w:val="24"/>
                <w:highlight w:val="none"/>
              </w:rPr>
              <w:t>4.1开标当日，请各供应商在开标截止时间前至少提前半小时登录“不见面”开标系统登录方式有以下几种：</w:t>
            </w:r>
          </w:p>
          <w:p w14:paraId="0B8CAA84">
            <w:pPr>
              <w:spacing w:line="360" w:lineRule="auto"/>
              <w:rPr>
                <w:rFonts w:hint="eastAsia" w:ascii="仿宋" w:hAnsi="仿宋" w:eastAsia="仿宋" w:cs="仿宋"/>
                <w:sz w:val="24"/>
                <w:highlight w:val="none"/>
              </w:rPr>
            </w:pPr>
            <w:r>
              <w:rPr>
                <w:rFonts w:hint="eastAsia" w:ascii="仿宋" w:hAnsi="仿宋" w:eastAsia="仿宋" w:cs="仿宋"/>
                <w:sz w:val="24"/>
                <w:highlight w:val="none"/>
              </w:rPr>
              <w:t>4.2 IE浏览器输入网址：</w:t>
            </w:r>
          </w:p>
          <w:p w14:paraId="0015BE01">
            <w:pPr>
              <w:spacing w:line="360" w:lineRule="auto"/>
              <w:rPr>
                <w:rFonts w:hint="eastAsia" w:ascii="仿宋" w:hAnsi="仿宋" w:eastAsia="仿宋" w:cs="仿宋"/>
                <w:sz w:val="24"/>
                <w:highlight w:val="none"/>
              </w:rPr>
            </w:pP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"http://219.145.120.168:8082/BidOpeningHall/bidhall/default/login），" </w:instrText>
            </w:r>
            <w:r>
              <w:rPr>
                <w:rFonts w:hint="eastAsia" w:ascii="仿宋" w:hAnsi="仿宋" w:eastAsia="仿宋" w:cs="仿宋"/>
                <w:sz w:val="24"/>
                <w:highlight w:val="none"/>
              </w:rPr>
              <w:fldChar w:fldCharType="separate"/>
            </w:r>
            <w:r>
              <w:rPr>
                <w:rFonts w:hint="eastAsia" w:ascii="仿宋" w:hAnsi="仿宋" w:eastAsia="仿宋" w:cs="仿宋"/>
                <w:highlight w:val="none"/>
              </w:rPr>
              <w:t>http://111.20.184.126:8081/BidOpeningHallCS/bidhall/default/login；</w:t>
            </w:r>
            <w:r>
              <w:rPr>
                <w:rFonts w:hint="eastAsia" w:ascii="仿宋" w:hAnsi="仿宋" w:eastAsia="仿宋" w:cs="仿宋"/>
                <w:sz w:val="24"/>
                <w:highlight w:val="none"/>
              </w:rPr>
              <w:fldChar w:fldCharType="end"/>
            </w:r>
          </w:p>
          <w:p w14:paraId="1682E297">
            <w:pPr>
              <w:spacing w:line="360" w:lineRule="auto"/>
              <w:rPr>
                <w:rFonts w:hint="eastAsia" w:ascii="仿宋" w:hAnsi="仿宋" w:eastAsia="仿宋" w:cs="仿宋"/>
                <w:sz w:val="24"/>
                <w:highlight w:val="none"/>
              </w:rPr>
            </w:pPr>
            <w:r>
              <w:rPr>
                <w:rFonts w:hint="eastAsia" w:ascii="仿宋" w:hAnsi="仿宋" w:eastAsia="仿宋" w:cs="仿宋"/>
                <w:sz w:val="24"/>
                <w:highlight w:val="none"/>
              </w:rPr>
              <w:t>4.3在【全国公共资源交易平台（陕西省·榆林市）】网站首页点击不见面开标模块进入；</w:t>
            </w:r>
          </w:p>
          <w:p w14:paraId="2C19135D">
            <w:pPr>
              <w:spacing w:line="360" w:lineRule="auto"/>
              <w:rPr>
                <w:rFonts w:hint="eastAsia" w:ascii="仿宋" w:hAnsi="仿宋" w:eastAsia="仿宋" w:cs="仿宋"/>
                <w:sz w:val="24"/>
                <w:highlight w:val="none"/>
              </w:rPr>
            </w:pPr>
            <w:r>
              <w:rPr>
                <w:rFonts w:hint="eastAsia" w:ascii="仿宋" w:hAnsi="仿宋" w:eastAsia="仿宋" w:cs="仿宋"/>
                <w:sz w:val="24"/>
                <w:highlight w:val="none"/>
              </w:rPr>
              <w:t>4.4在【全国公共资源交易平台（陕西省）】网站首页点击不见面开标模块选择榆林市进入。</w:t>
            </w:r>
          </w:p>
          <w:p w14:paraId="5A072090">
            <w:pPr>
              <w:spacing w:line="360" w:lineRule="auto"/>
              <w:rPr>
                <w:rFonts w:hint="eastAsia" w:ascii="仿宋" w:hAnsi="仿宋" w:eastAsia="仿宋" w:cs="仿宋"/>
                <w:sz w:val="24"/>
                <w:highlight w:val="none"/>
              </w:rPr>
            </w:pPr>
            <w:r>
              <w:rPr>
                <w:rFonts w:hint="eastAsia" w:ascii="仿宋" w:hAnsi="仿宋" w:eastAsia="仿宋" w:cs="仿宋"/>
                <w:sz w:val="24"/>
                <w:highlight w:val="none"/>
              </w:rPr>
              <w:t>4.5注：登录不见面开标系统请选择IE11浏览器</w:t>
            </w:r>
          </w:p>
          <w:p w14:paraId="6D9238A3">
            <w:pPr>
              <w:spacing w:line="360" w:lineRule="auto"/>
              <w:rPr>
                <w:rFonts w:hint="eastAsia" w:ascii="仿宋" w:hAnsi="仿宋" w:eastAsia="仿宋" w:cs="仿宋"/>
                <w:sz w:val="24"/>
                <w:highlight w:val="none"/>
              </w:rPr>
            </w:pPr>
            <w:r>
              <w:rPr>
                <w:rFonts w:hint="eastAsia" w:ascii="仿宋" w:hAnsi="仿宋" w:eastAsia="仿宋" w:cs="仿宋"/>
                <w:sz w:val="24"/>
                <w:highlight w:val="none"/>
              </w:rPr>
              <w:t>4.6供应商应按要求及时签到</w:t>
            </w:r>
            <w:r>
              <w:rPr>
                <w:rFonts w:hint="eastAsia" w:ascii="仿宋" w:hAnsi="仿宋" w:eastAsia="仿宋" w:cs="仿宋"/>
                <w:b/>
                <w:sz w:val="24"/>
                <w:highlight w:val="none"/>
              </w:rPr>
              <w:t>（签到时间为投标截止时间前1小时内，如果未签到将视为放弃投标资格）</w:t>
            </w:r>
            <w:r>
              <w:rPr>
                <w:rFonts w:hint="eastAsia" w:ascii="仿宋" w:hAnsi="仿宋" w:eastAsia="仿宋" w:cs="仿宋"/>
                <w:sz w:val="24"/>
                <w:highlight w:val="none"/>
              </w:rPr>
              <w:t>，评审过程中，评标委员会可能会就某些问题要求供应商进行在线澄清，请供应商保持在线直到评审结束；</w:t>
            </w:r>
          </w:p>
          <w:p w14:paraId="1FE3E174">
            <w:pPr>
              <w:spacing w:line="360" w:lineRule="auto"/>
              <w:rPr>
                <w:rFonts w:hint="eastAsia" w:ascii="仿宋" w:hAnsi="仿宋" w:eastAsia="仿宋" w:cs="仿宋"/>
                <w:sz w:val="24"/>
                <w:highlight w:val="none"/>
              </w:rPr>
            </w:pPr>
            <w:r>
              <w:rPr>
                <w:rFonts w:hint="eastAsia" w:ascii="仿宋" w:hAnsi="仿宋" w:eastAsia="仿宋" w:cs="仿宋"/>
                <w:sz w:val="24"/>
                <w:highlight w:val="none"/>
              </w:rPr>
              <w:t>4.7开标过程中，供应商在收到工作人员“开始解密”指令后，请及时使用CA对电子</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文件进行解密。解密时所用CA应与加密</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文件时所用CA相同；注：解密时间为30分钟，在解密时间内供应商全部解密完成后，可提前进入开标下一阶段。</w:t>
            </w:r>
          </w:p>
          <w:p w14:paraId="0A1916BB">
            <w:pPr>
              <w:spacing w:line="360" w:lineRule="auto"/>
              <w:rPr>
                <w:rFonts w:hint="eastAsia" w:ascii="仿宋" w:hAnsi="仿宋" w:eastAsia="仿宋" w:cs="仿宋"/>
                <w:sz w:val="24"/>
                <w:highlight w:val="none"/>
              </w:rPr>
            </w:pPr>
            <w:r>
              <w:rPr>
                <w:rFonts w:hint="eastAsia" w:ascii="仿宋" w:hAnsi="仿宋" w:eastAsia="仿宋" w:cs="仿宋"/>
                <w:sz w:val="24"/>
                <w:highlight w:val="none"/>
              </w:rPr>
              <w:t>4.8相关技术问题，请咨询软件开发商：</w:t>
            </w:r>
          </w:p>
          <w:p w14:paraId="0BCAD578">
            <w:pPr>
              <w:spacing w:line="360" w:lineRule="auto"/>
              <w:rPr>
                <w:rFonts w:hint="eastAsia" w:ascii="仿宋" w:hAnsi="仿宋" w:eastAsia="仿宋" w:cs="仿宋"/>
                <w:sz w:val="24"/>
                <w:highlight w:val="none"/>
              </w:rPr>
            </w:pPr>
            <w:r>
              <w:rPr>
                <w:rFonts w:hint="eastAsia" w:ascii="仿宋" w:hAnsi="仿宋" w:eastAsia="仿宋" w:cs="仿宋"/>
                <w:sz w:val="24"/>
                <w:highlight w:val="none"/>
              </w:rPr>
              <w:t>（1）技术支持热线：400-998-0000/400-928-0095</w:t>
            </w:r>
          </w:p>
          <w:p w14:paraId="659949A0">
            <w:pPr>
              <w:pStyle w:val="2"/>
              <w:rPr>
                <w:rFonts w:hint="eastAsia" w:ascii="仿宋" w:hAnsi="仿宋" w:eastAsia="仿宋" w:cs="仿宋"/>
                <w:sz w:val="24"/>
                <w:highlight w:val="none"/>
                <w:lang w:eastAsia="zh-CN"/>
              </w:rPr>
            </w:pPr>
            <w:r>
              <w:rPr>
                <w:rFonts w:hint="eastAsia" w:ascii="仿宋" w:hAnsi="仿宋" w:eastAsia="仿宋" w:cs="仿宋"/>
                <w:sz w:val="24"/>
                <w:highlight w:val="none"/>
              </w:rPr>
              <w:t>（2）榆林不见面开标系统操作手册下载方式：登录【全国公共资源交易平台（陕西省·榆林市）】网站首页选择【服务指南】-【下载专区】-点击【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榆林不见面开标系统操作手册（供应商）</w:t>
            </w:r>
            <w:r>
              <w:rPr>
                <w:rFonts w:hint="eastAsia" w:ascii="仿宋" w:hAnsi="仿宋" w:eastAsia="仿宋" w:cs="仿宋"/>
                <w:sz w:val="24"/>
                <w:highlight w:val="none"/>
              </w:rPr>
              <w:fldChar w:fldCharType="end"/>
            </w:r>
            <w:r>
              <w:rPr>
                <w:rFonts w:hint="eastAsia" w:ascii="仿宋" w:hAnsi="仿宋" w:eastAsia="仿宋" w:cs="仿宋"/>
                <w:sz w:val="24"/>
                <w:highlight w:val="none"/>
              </w:rPr>
              <w:t>】进行下载。</w:t>
            </w:r>
          </w:p>
        </w:tc>
      </w:tr>
    </w:tbl>
    <w:p w14:paraId="218AD5DA">
      <w:pPr>
        <w:adjustRightInd w:val="0"/>
        <w:spacing w:before="312" w:beforeLines="100" w:line="360" w:lineRule="auto"/>
        <w:ind w:right="-22"/>
        <w:jc w:val="center"/>
        <w:textAlignment w:val="baseline"/>
        <w:rPr>
          <w:rFonts w:hint="eastAsia" w:ascii="仿宋" w:hAnsi="仿宋" w:eastAsia="仿宋" w:cs="仿宋"/>
          <w:highlight w:val="none"/>
        </w:rPr>
      </w:pPr>
      <w:r>
        <w:rPr>
          <w:rFonts w:hint="eastAsia" w:ascii="仿宋" w:hAnsi="仿宋" w:eastAsia="仿宋" w:cs="仿宋"/>
          <w:highlight w:val="none"/>
        </w:rPr>
        <w:br w:type="page"/>
      </w:r>
      <w:bookmarkStart w:id="70" w:name="_Toc232176273"/>
      <w:bookmarkStart w:id="71" w:name="_Toc184043013"/>
      <w:bookmarkStart w:id="72" w:name="_Toc230013633"/>
      <w:bookmarkStart w:id="73" w:name="_Toc177995474"/>
      <w:bookmarkStart w:id="74" w:name="_Toc249515279"/>
      <w:bookmarkStart w:id="75" w:name="_Toc176882543"/>
      <w:bookmarkStart w:id="76" w:name="_Toc230099798"/>
      <w:bookmarkStart w:id="77" w:name="_Toc230583542"/>
      <w:bookmarkStart w:id="78" w:name="_Toc249525160"/>
      <w:bookmarkStart w:id="79" w:name="_Toc249515391"/>
      <w:bookmarkStart w:id="80" w:name="_Toc232395213"/>
      <w:bookmarkStart w:id="81" w:name="_Toc256342144"/>
      <w:bookmarkStart w:id="82" w:name="_Toc70687140"/>
      <w:bookmarkStart w:id="83" w:name="_Toc53722841"/>
      <w:bookmarkStart w:id="84" w:name="_Toc177189236"/>
      <w:bookmarkStart w:id="85" w:name="_Toc58504662"/>
      <w:bookmarkStart w:id="86" w:name="_Toc177817335"/>
    </w:p>
    <w:p w14:paraId="12626A5D">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（二）供应商须知</w:t>
      </w:r>
    </w:p>
    <w:p w14:paraId="49D7BC91">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843572F">
      <w:pPr>
        <w:pStyle w:val="7"/>
        <w:rPr>
          <w:rFonts w:hint="eastAsia" w:ascii="仿宋" w:hAnsi="仿宋" w:eastAsia="仿宋" w:cs="仿宋"/>
          <w:b/>
          <w:sz w:val="24"/>
          <w:szCs w:val="21"/>
          <w:highlight w:val="none"/>
        </w:rPr>
      </w:pPr>
      <w:bookmarkStart w:id="87" w:name="_Hlt14560612"/>
      <w:bookmarkEnd w:id="87"/>
      <w:bookmarkStart w:id="88" w:name="_Toc25504"/>
      <w:bookmarkStart w:id="89" w:name="_Toc184043014"/>
      <w:bookmarkStart w:id="90" w:name="_Toc249525161"/>
      <w:bookmarkStart w:id="91" w:name="_Toc249515280"/>
      <w:bookmarkStart w:id="92" w:name="_Toc249515392"/>
      <w:r>
        <w:rPr>
          <w:rFonts w:hint="eastAsia" w:ascii="仿宋" w:hAnsi="仿宋" w:eastAsia="仿宋" w:cs="仿宋"/>
          <w:b/>
          <w:sz w:val="24"/>
          <w:szCs w:val="21"/>
          <w:highlight w:val="none"/>
        </w:rPr>
        <w:t>1.     项目说明</w:t>
      </w:r>
      <w:bookmarkEnd w:id="88"/>
      <w:bookmarkEnd w:id="89"/>
      <w:bookmarkEnd w:id="90"/>
      <w:bookmarkEnd w:id="91"/>
      <w:bookmarkEnd w:id="92"/>
    </w:p>
    <w:p w14:paraId="7F78D770">
      <w:pPr>
        <w:pStyle w:val="65"/>
        <w:widowControl w:val="0"/>
        <w:numPr>
          <w:ilvl w:val="1"/>
          <w:numId w:val="6"/>
        </w:numPr>
        <w:tabs>
          <w:tab w:val="left" w:pos="588"/>
        </w:tabs>
        <w:spacing w:before="0" w:beforeAutospacing="0" w:after="0" w:afterAutospacing="0"/>
        <w:textAlignment w:val="auto"/>
        <w:rPr>
          <w:rFonts w:hint="eastAsia" w:ascii="仿宋" w:hAnsi="仿宋" w:eastAsia="仿宋" w:cs="仿宋"/>
          <w:kern w:val="24"/>
          <w:szCs w:val="21"/>
          <w:highlight w:val="none"/>
        </w:rPr>
      </w:pPr>
      <w:r>
        <w:rPr>
          <w:rFonts w:hint="eastAsia" w:ascii="仿宋" w:hAnsi="仿宋" w:eastAsia="仿宋" w:cs="仿宋"/>
          <w:kern w:val="24"/>
          <w:szCs w:val="21"/>
          <w:highlight w:val="none"/>
        </w:rPr>
        <w:t xml:space="preserve">    项目说明：</w:t>
      </w:r>
      <w:r>
        <w:rPr>
          <w:rFonts w:hint="eastAsia" w:ascii="仿宋" w:hAnsi="仿宋" w:eastAsia="仿宋" w:cs="仿宋"/>
          <w:b/>
          <w:kern w:val="24"/>
          <w:szCs w:val="21"/>
          <w:highlight w:val="none"/>
        </w:rPr>
        <w:t>见供应商须知前附表</w:t>
      </w:r>
      <w:r>
        <w:rPr>
          <w:rFonts w:hint="eastAsia" w:ascii="仿宋" w:hAnsi="仿宋" w:eastAsia="仿宋" w:cs="仿宋"/>
          <w:kern w:val="24"/>
          <w:szCs w:val="21"/>
          <w:highlight w:val="none"/>
        </w:rPr>
        <w:t>。</w:t>
      </w:r>
    </w:p>
    <w:p w14:paraId="140B2182">
      <w:pPr>
        <w:pStyle w:val="7"/>
        <w:rPr>
          <w:rFonts w:hint="eastAsia" w:ascii="仿宋" w:hAnsi="仿宋" w:eastAsia="仿宋" w:cs="仿宋"/>
          <w:b/>
          <w:sz w:val="24"/>
          <w:szCs w:val="21"/>
          <w:highlight w:val="none"/>
        </w:rPr>
      </w:pPr>
      <w:bookmarkStart w:id="93" w:name="_Toc31509"/>
      <w:bookmarkStart w:id="94" w:name="_Toc70687142"/>
      <w:bookmarkStart w:id="95" w:name="_Toc249515281"/>
      <w:bookmarkStart w:id="96" w:name="_Toc249525162"/>
      <w:bookmarkStart w:id="97" w:name="_Toc249515393"/>
      <w:bookmarkStart w:id="98" w:name="_Toc184043015"/>
      <w:r>
        <w:rPr>
          <w:rFonts w:hint="eastAsia" w:ascii="仿宋" w:hAnsi="仿宋" w:eastAsia="仿宋" w:cs="仿宋"/>
          <w:b/>
          <w:sz w:val="24"/>
          <w:szCs w:val="21"/>
          <w:highlight w:val="none"/>
        </w:rPr>
        <w:t>2.     定义</w:t>
      </w:r>
      <w:bookmarkEnd w:id="93"/>
      <w:bookmarkEnd w:id="94"/>
      <w:bookmarkEnd w:id="95"/>
      <w:bookmarkEnd w:id="96"/>
      <w:bookmarkEnd w:id="97"/>
      <w:bookmarkEnd w:id="98"/>
    </w:p>
    <w:p w14:paraId="60A3E979">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2.1    采购人：</w:t>
      </w:r>
      <w:r>
        <w:rPr>
          <w:rFonts w:hint="eastAsia" w:ascii="仿宋" w:hAnsi="仿宋" w:eastAsia="仿宋" w:cs="仿宋"/>
          <w:b/>
          <w:sz w:val="24"/>
          <w:highlight w:val="none"/>
        </w:rPr>
        <w:t>见供应商须知前附表</w:t>
      </w:r>
      <w:r>
        <w:rPr>
          <w:rFonts w:hint="eastAsia" w:ascii="仿宋" w:hAnsi="仿宋" w:eastAsia="仿宋" w:cs="仿宋"/>
          <w:sz w:val="24"/>
          <w:highlight w:val="none"/>
        </w:rPr>
        <w:t>。</w:t>
      </w:r>
    </w:p>
    <w:p w14:paraId="1DE7E102">
      <w:pPr>
        <w:pStyle w:val="2"/>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2.2    采购代理机构：</w:t>
      </w:r>
      <w:r>
        <w:rPr>
          <w:rFonts w:hint="eastAsia" w:ascii="仿宋" w:hAnsi="仿宋" w:eastAsia="仿宋" w:cs="仿宋"/>
          <w:b/>
          <w:kern w:val="24"/>
          <w:sz w:val="24"/>
          <w:szCs w:val="21"/>
          <w:highlight w:val="none"/>
        </w:rPr>
        <w:t>见供应商须知前附表</w:t>
      </w:r>
      <w:r>
        <w:rPr>
          <w:rFonts w:hint="eastAsia" w:ascii="仿宋" w:hAnsi="仿宋" w:eastAsia="仿宋" w:cs="仿宋"/>
          <w:kern w:val="24"/>
          <w:sz w:val="24"/>
          <w:szCs w:val="21"/>
          <w:highlight w:val="none"/>
        </w:rPr>
        <w:t>。</w:t>
      </w:r>
    </w:p>
    <w:p w14:paraId="2D143D54">
      <w:pPr>
        <w:pStyle w:val="2"/>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2.3    供应商：指响应谈判文件要求、参加竞争性谈判采购的法人、其他组织或者自然人。本次政府采购项目邀请供应商方式</w:t>
      </w:r>
      <w:r>
        <w:rPr>
          <w:rFonts w:hint="eastAsia" w:ascii="仿宋" w:hAnsi="仿宋" w:eastAsia="仿宋" w:cs="仿宋"/>
          <w:b/>
          <w:bCs/>
          <w:kern w:val="24"/>
          <w:sz w:val="24"/>
          <w:szCs w:val="21"/>
          <w:highlight w:val="none"/>
        </w:rPr>
        <w:t>见供应商须知前附表</w:t>
      </w:r>
      <w:r>
        <w:rPr>
          <w:rFonts w:hint="eastAsia" w:ascii="仿宋" w:hAnsi="仿宋" w:eastAsia="仿宋" w:cs="仿宋"/>
          <w:kern w:val="24"/>
          <w:sz w:val="24"/>
          <w:szCs w:val="21"/>
          <w:highlight w:val="none"/>
        </w:rPr>
        <w:t>。</w:t>
      </w:r>
    </w:p>
    <w:p w14:paraId="24F80D94">
      <w:pPr>
        <w:pStyle w:val="2"/>
        <w:tabs>
          <w:tab w:val="left" w:pos="360"/>
        </w:tabs>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2.4    谈判小组：指依据《中华人民共和国政府采购法》和财政部《政府采购非招标采购方式管理办法》有关规定组建，依法依规履行其职责和义务的</w:t>
      </w:r>
      <w:r>
        <w:rPr>
          <w:rFonts w:hint="eastAsia" w:ascii="仿宋" w:hAnsi="仿宋" w:eastAsia="仿宋" w:cs="仿宋"/>
          <w:sz w:val="24"/>
          <w:highlight w:val="none"/>
          <w:lang w:val="en-US" w:eastAsia="zh-CN"/>
        </w:rPr>
        <w:t>组织</w:t>
      </w:r>
      <w:r>
        <w:rPr>
          <w:rFonts w:hint="eastAsia" w:ascii="仿宋" w:hAnsi="仿宋" w:eastAsia="仿宋" w:cs="仿宋"/>
          <w:sz w:val="24"/>
          <w:highlight w:val="none"/>
        </w:rPr>
        <w:t>。</w:t>
      </w:r>
    </w:p>
    <w:p w14:paraId="796B0E88">
      <w:pPr>
        <w:pStyle w:val="7"/>
        <w:rPr>
          <w:rFonts w:hint="eastAsia" w:ascii="仿宋" w:hAnsi="仿宋" w:eastAsia="仿宋" w:cs="仿宋"/>
          <w:b/>
          <w:sz w:val="24"/>
          <w:szCs w:val="21"/>
          <w:highlight w:val="none"/>
        </w:rPr>
      </w:pPr>
      <w:bookmarkStart w:id="99" w:name="_Toc70687143"/>
      <w:bookmarkStart w:id="100" w:name="_Toc23705"/>
      <w:bookmarkStart w:id="101" w:name="_Toc389620168"/>
      <w:bookmarkStart w:id="102" w:name="_Toc385992329"/>
      <w:bookmarkStart w:id="103" w:name="_Toc184043016"/>
      <w:bookmarkStart w:id="104" w:name="_Toc249515282"/>
      <w:bookmarkStart w:id="105" w:name="_Toc249515394"/>
      <w:bookmarkStart w:id="106" w:name="_Toc249525163"/>
      <w:r>
        <w:rPr>
          <w:rFonts w:hint="eastAsia" w:ascii="仿宋" w:hAnsi="仿宋" w:eastAsia="仿宋" w:cs="仿宋"/>
          <w:b/>
          <w:sz w:val="24"/>
          <w:szCs w:val="21"/>
          <w:highlight w:val="none"/>
        </w:rPr>
        <w:t>3.     合格的供应商</w:t>
      </w:r>
      <w:bookmarkEnd w:id="99"/>
      <w:bookmarkEnd w:id="100"/>
      <w:bookmarkEnd w:id="101"/>
      <w:bookmarkEnd w:id="102"/>
      <w:bookmarkEnd w:id="103"/>
      <w:bookmarkEnd w:id="104"/>
      <w:bookmarkEnd w:id="105"/>
      <w:bookmarkEnd w:id="106"/>
    </w:p>
    <w:p w14:paraId="1CD62924">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3.1    供应商基本资质要求详见</w:t>
      </w:r>
      <w:r>
        <w:rPr>
          <w:rFonts w:hint="eastAsia" w:ascii="仿宋" w:hAnsi="仿宋" w:eastAsia="仿宋" w:cs="仿宋"/>
          <w:b/>
          <w:kern w:val="24"/>
          <w:sz w:val="24"/>
          <w:szCs w:val="21"/>
          <w:highlight w:val="none"/>
        </w:rPr>
        <w:t>供应商须知前附表</w:t>
      </w:r>
      <w:r>
        <w:rPr>
          <w:rFonts w:hint="eastAsia" w:ascii="仿宋" w:hAnsi="仿宋" w:eastAsia="仿宋" w:cs="仿宋"/>
          <w:kern w:val="24"/>
          <w:sz w:val="24"/>
          <w:szCs w:val="21"/>
          <w:highlight w:val="none"/>
        </w:rPr>
        <w:t>。</w:t>
      </w:r>
    </w:p>
    <w:p w14:paraId="1FA77C6A">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    本项目将执行在政府采购活动中查询及使用信用记录的规定，具体要求为：</w:t>
      </w:r>
    </w:p>
    <w:p w14:paraId="38FF31E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3.2.1  供应商应当未被列入失信被执行人、重大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、政府采购严重违法失信行为记录名单，否则不得参与政府采购活动。</w:t>
      </w:r>
    </w:p>
    <w:p w14:paraId="39C379CB">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3.2.2  </w:t>
      </w: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494A414F">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3.2.3  查询渠道：“信用中国”网站（www.creditchina.gov.cn）和中国政府采购网（www.ccgp.gov.cn）。</w:t>
      </w:r>
    </w:p>
    <w:p w14:paraId="17D50F0B">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629B39">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3.3    供应商必须向采购人或采购代理机构获取谈判文件，未向采购人或采购代理机构获取谈判文件的潜在供应商均无资格参加本次采购。</w:t>
      </w:r>
    </w:p>
    <w:p w14:paraId="5BDCC411">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3.4    供应商应遵守《中华人民共和国政府采购法》及其它有关的中国法律和法规。</w:t>
      </w:r>
    </w:p>
    <w:p w14:paraId="7CFFA295">
      <w:pPr>
        <w:pStyle w:val="2"/>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3.5    若前附表中写明允许采购进口产品，供应商应保证所投产品可履行合法报通关手续进入中国关境内。</w:t>
      </w:r>
    </w:p>
    <w:p w14:paraId="6B6AAFB2">
      <w:pPr>
        <w:pStyle w:val="2"/>
        <w:ind w:left="838" w:leftChars="399"/>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若前附表中不允许采购进口产品，如供应商所投产品为进口产品，其响应文件将被认定为无效。</w:t>
      </w:r>
    </w:p>
    <w:p w14:paraId="785DCDD5">
      <w:pPr>
        <w:pStyle w:val="2"/>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3.6    如须知前附表中允许联合体投标，对联合体规定如下：</w:t>
      </w:r>
    </w:p>
    <w:p w14:paraId="20E78DD1">
      <w:pPr>
        <w:pStyle w:val="2"/>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3.6.1  两个及以上供应商可以组成一个投标联合体，以一个供应商的身份投标。</w:t>
      </w:r>
    </w:p>
    <w:p w14:paraId="735BF278">
      <w:pPr>
        <w:pStyle w:val="2"/>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3.6.2  联合体各方均应符合本须知规定。</w:t>
      </w:r>
    </w:p>
    <w:p w14:paraId="407B0DA2">
      <w:pPr>
        <w:pStyle w:val="2"/>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3.6.3  采购人根据采购项目对供应商的特殊要求，联合体中至少应当有一方符合相关规定。</w:t>
      </w:r>
    </w:p>
    <w:p w14:paraId="51F34FD3">
      <w:pPr>
        <w:pStyle w:val="2"/>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3.6.4  联合体各方应签订共同谈判响应协议，明确约定联合体各方承担的工作和相应的责任，并将共同响应协议作为响应文件的内容提交。</w:t>
      </w:r>
    </w:p>
    <w:p w14:paraId="08429901">
      <w:pPr>
        <w:pStyle w:val="2"/>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3.6.5  大中型企业、其他自然人、法人或者其他组织与小型、微型企业组成联合体共同参加谈判，共同响应协议中应写明小型、微型企业的协议合同金额占到共同响应协议报价总金额的比例。</w:t>
      </w:r>
    </w:p>
    <w:p w14:paraId="6BCED82E">
      <w:pPr>
        <w:pStyle w:val="2"/>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3.6.6  以联合体形式参加政府采购活动的，联合体各方不得再单独参加或者与其他供应商另外组成联合体参加本项目同一合同项下的谈判，否则相关响应文件将被认定为无效。</w:t>
      </w:r>
    </w:p>
    <w:p w14:paraId="441F323E">
      <w:pPr>
        <w:pStyle w:val="2"/>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3.6.7  对联合体谈判的其他资格要求见须知前附表。</w:t>
      </w:r>
    </w:p>
    <w:p w14:paraId="39DCB4E6">
      <w:pPr>
        <w:pStyle w:val="2"/>
        <w:ind w:left="840" w:hanging="840" w:hangingChars="350"/>
        <w:rPr>
          <w:rFonts w:hint="eastAsia" w:ascii="仿宋" w:hAnsi="仿宋" w:eastAsia="仿宋" w:cs="仿宋"/>
          <w:highlight w:val="none"/>
        </w:rPr>
      </w:pPr>
      <w:r>
        <w:rPr>
          <w:rFonts w:hint="eastAsia" w:ascii="仿宋" w:hAnsi="仿宋" w:eastAsia="仿宋" w:cs="仿宋"/>
          <w:kern w:val="24"/>
          <w:sz w:val="24"/>
          <w:szCs w:val="21"/>
          <w:highlight w:val="none"/>
        </w:rPr>
        <w:t xml:space="preserve">3.7    </w:t>
      </w:r>
      <w:r>
        <w:rPr>
          <w:rFonts w:hint="eastAsia" w:ascii="仿宋" w:hAnsi="仿宋" w:eastAsia="仿宋" w:cs="仿宋"/>
          <w:sz w:val="24"/>
          <w:highlight w:val="none"/>
        </w:rPr>
        <w:t>若前附表中写明专门面向中小企业采购的，如供应商为非中小企业或所投产品为非中小企业产品，其响应文件将被认定为无效。</w:t>
      </w:r>
    </w:p>
    <w:p w14:paraId="54C85B54">
      <w:pPr>
        <w:pStyle w:val="7"/>
        <w:rPr>
          <w:rFonts w:hint="eastAsia" w:ascii="仿宋" w:hAnsi="仿宋" w:eastAsia="仿宋" w:cs="仿宋"/>
          <w:b/>
          <w:sz w:val="24"/>
          <w:szCs w:val="21"/>
          <w:highlight w:val="none"/>
        </w:rPr>
      </w:pPr>
      <w:bookmarkStart w:id="107" w:name="_Toc70687144"/>
      <w:bookmarkStart w:id="108" w:name="_Toc389620169"/>
      <w:bookmarkStart w:id="109" w:name="_Toc249525164"/>
      <w:bookmarkStart w:id="110" w:name="_Toc385992330"/>
      <w:bookmarkStart w:id="111" w:name="_Toc249515283"/>
      <w:bookmarkStart w:id="112" w:name="_Toc249515395"/>
      <w:bookmarkStart w:id="113" w:name="_Toc26580"/>
      <w:bookmarkStart w:id="114" w:name="_Toc184043017"/>
      <w:r>
        <w:rPr>
          <w:rFonts w:hint="eastAsia" w:ascii="仿宋" w:hAnsi="仿宋" w:eastAsia="仿宋" w:cs="仿宋"/>
          <w:b/>
          <w:sz w:val="24"/>
          <w:szCs w:val="21"/>
          <w:highlight w:val="none"/>
        </w:rPr>
        <w:t>4.     响应费用</w:t>
      </w:r>
      <w:bookmarkEnd w:id="107"/>
      <w:bookmarkEnd w:id="108"/>
      <w:bookmarkEnd w:id="109"/>
      <w:bookmarkEnd w:id="110"/>
      <w:bookmarkEnd w:id="111"/>
      <w:bookmarkEnd w:id="112"/>
      <w:bookmarkEnd w:id="113"/>
      <w:bookmarkEnd w:id="114"/>
    </w:p>
    <w:p w14:paraId="46E799EA">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4.1    供应商应承担所有与编写和提交响应文件有关的费用，无论响应过程和结果如何，采购人在任何情况下均无义务和责任承担这些费用。</w:t>
      </w:r>
    </w:p>
    <w:p w14:paraId="6DE8C0BD">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highlight w:val="none"/>
        </w:rPr>
      </w:pPr>
      <w:bookmarkStart w:id="115" w:name="_Toc177995475"/>
      <w:bookmarkStart w:id="116" w:name="_Toc230583543"/>
      <w:bookmarkStart w:id="117" w:name="_Toc184043018"/>
      <w:bookmarkStart w:id="118" w:name="_Toc177189237"/>
      <w:bookmarkStart w:id="119" w:name="_Toc496324581"/>
      <w:bookmarkStart w:id="120" w:name="_Toc500747064"/>
      <w:bookmarkStart w:id="121" w:name="_Toc389620170"/>
      <w:bookmarkStart w:id="122" w:name="_Toc500747191"/>
      <w:bookmarkStart w:id="123" w:name="_Toc499711045"/>
      <w:bookmarkStart w:id="124" w:name="_Toc492955417"/>
      <w:bookmarkStart w:id="125" w:name="_Toc230013634"/>
      <w:bookmarkStart w:id="126" w:name="_Toc232176274"/>
      <w:bookmarkStart w:id="127" w:name="_Toc249525165"/>
      <w:bookmarkStart w:id="128" w:name="_Toc70687145"/>
      <w:bookmarkStart w:id="129" w:name="_Toc256342145"/>
      <w:bookmarkStart w:id="130" w:name="_Toc176882544"/>
      <w:bookmarkStart w:id="131" w:name="_Toc230099799"/>
      <w:bookmarkStart w:id="132" w:name="_Toc249515396"/>
      <w:bookmarkStart w:id="133" w:name="_Toc385992331"/>
      <w:bookmarkStart w:id="134" w:name="_Toc503063424"/>
      <w:bookmarkStart w:id="135" w:name="_Toc249515284"/>
      <w:bookmarkStart w:id="136" w:name="_Toc53722842"/>
      <w:bookmarkStart w:id="137" w:name="_Toc177817336"/>
      <w:bookmarkStart w:id="138" w:name="_Toc232395214"/>
      <w:bookmarkStart w:id="139" w:name="_Toc499711886"/>
      <w:bookmarkStart w:id="140" w:name="_Toc500746968"/>
      <w:bookmarkStart w:id="141" w:name="_Toc58504663"/>
      <w:r>
        <w:rPr>
          <w:rFonts w:hint="eastAsia" w:ascii="仿宋" w:hAnsi="仿宋" w:eastAsia="仿宋" w:cs="仿宋"/>
          <w:b/>
          <w:kern w:val="0"/>
          <w:sz w:val="28"/>
          <w:szCs w:val="28"/>
          <w:highlight w:val="none"/>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kern w:val="0"/>
          <w:sz w:val="28"/>
          <w:szCs w:val="28"/>
          <w:highlight w:val="none"/>
        </w:rPr>
        <w:t>谈判文件说明</w:t>
      </w:r>
      <w:bookmarkEnd w:id="141"/>
    </w:p>
    <w:p w14:paraId="48107ADE">
      <w:pPr>
        <w:pStyle w:val="7"/>
        <w:rPr>
          <w:rFonts w:hint="eastAsia" w:ascii="仿宋" w:hAnsi="仿宋" w:eastAsia="仿宋" w:cs="仿宋"/>
          <w:b/>
          <w:sz w:val="24"/>
          <w:szCs w:val="21"/>
          <w:highlight w:val="none"/>
        </w:rPr>
      </w:pPr>
      <w:bookmarkStart w:id="142" w:name="_Toc128"/>
      <w:bookmarkStart w:id="143" w:name="_Toc184043019"/>
      <w:bookmarkStart w:id="144" w:name="_Toc70687146"/>
      <w:bookmarkStart w:id="145" w:name="_Toc389620171"/>
      <w:bookmarkStart w:id="146" w:name="_Toc385992332"/>
      <w:bookmarkStart w:id="147" w:name="_Toc249515285"/>
      <w:bookmarkStart w:id="148" w:name="_Toc249525166"/>
      <w:bookmarkStart w:id="149" w:name="_Toc249515397"/>
      <w:r>
        <w:rPr>
          <w:rFonts w:hint="eastAsia" w:ascii="仿宋" w:hAnsi="仿宋" w:eastAsia="仿宋" w:cs="仿宋"/>
          <w:b/>
          <w:sz w:val="24"/>
          <w:szCs w:val="21"/>
          <w:highlight w:val="none"/>
        </w:rPr>
        <w:t>5.     通知</w:t>
      </w:r>
      <w:bookmarkEnd w:id="142"/>
    </w:p>
    <w:p w14:paraId="778F5480">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5.1    对与本项目有关的通知，采购人或采购代理机构将以书面（包括书面材料、信函、传真、电子邮件等，下同）的形式，送达所有与通知有关的已获取了谈判文件的供应商（潜在供应商）。供应商应于收到通知后按规定时间以书面方式予以回复确认。因登记有误或传真线路故障导致通知延迟送达或无法送达，采购人或采购代理机构不承担责任。</w:t>
      </w:r>
    </w:p>
    <w:p w14:paraId="105CC434">
      <w:pPr>
        <w:pStyle w:val="7"/>
        <w:rPr>
          <w:rFonts w:hint="eastAsia" w:ascii="仿宋" w:hAnsi="仿宋" w:eastAsia="仿宋" w:cs="仿宋"/>
          <w:b/>
          <w:sz w:val="24"/>
          <w:szCs w:val="21"/>
          <w:highlight w:val="none"/>
        </w:rPr>
      </w:pPr>
      <w:bookmarkStart w:id="150" w:name="_Toc27223"/>
      <w:r>
        <w:rPr>
          <w:rFonts w:hint="eastAsia" w:ascii="仿宋" w:hAnsi="仿宋" w:eastAsia="仿宋" w:cs="仿宋"/>
          <w:b/>
          <w:sz w:val="24"/>
          <w:szCs w:val="21"/>
          <w:highlight w:val="none"/>
        </w:rPr>
        <w:t>6.     谈判文件的构成</w:t>
      </w:r>
      <w:bookmarkEnd w:id="143"/>
      <w:bookmarkEnd w:id="144"/>
      <w:bookmarkEnd w:id="145"/>
      <w:bookmarkEnd w:id="146"/>
      <w:bookmarkEnd w:id="147"/>
      <w:bookmarkEnd w:id="148"/>
      <w:bookmarkEnd w:id="149"/>
      <w:bookmarkEnd w:id="150"/>
    </w:p>
    <w:p w14:paraId="6F4A0ACC">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6.1    谈判文件用以阐明供应商所需提供的服务以及其它类似的义务、采购响应程序和合同条款。谈判文件包括如下五章内容：</w:t>
      </w:r>
    </w:p>
    <w:p w14:paraId="0BA534E4">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第一章 谈判邀请</w:t>
      </w:r>
    </w:p>
    <w:p w14:paraId="382FE9A6">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第二章 供应商须知</w:t>
      </w:r>
    </w:p>
    <w:p w14:paraId="6EA707FF">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第三章 合同草案条款</w:t>
      </w:r>
    </w:p>
    <w:p w14:paraId="443F5485">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第四章 采购内容及要求</w:t>
      </w:r>
    </w:p>
    <w:p w14:paraId="624998A4">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第五章 谈判响应文件格式</w:t>
      </w:r>
    </w:p>
    <w:p w14:paraId="4DC0B3DC">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6.2    供应商应认真阅读谈判文件中所有的事项、格式条款和规范要求等。供应商没有对谈判文件做出全面的实质性响应是供应商的风险。采购人有权拒绝没有对谈判文件要求做出实质性响应的响应文件。</w:t>
      </w:r>
    </w:p>
    <w:p w14:paraId="5549894F">
      <w:pPr>
        <w:pStyle w:val="7"/>
        <w:rPr>
          <w:rFonts w:hint="eastAsia" w:ascii="仿宋" w:hAnsi="仿宋" w:eastAsia="仿宋" w:cs="仿宋"/>
          <w:b/>
          <w:sz w:val="24"/>
          <w:szCs w:val="21"/>
          <w:highlight w:val="none"/>
        </w:rPr>
      </w:pPr>
      <w:bookmarkStart w:id="151" w:name="_Toc249515398"/>
      <w:bookmarkStart w:id="152" w:name="_Toc249515286"/>
      <w:bookmarkStart w:id="153" w:name="_Toc184043020"/>
      <w:bookmarkStart w:id="154" w:name="_Toc70687147"/>
      <w:bookmarkStart w:id="155" w:name="_Toc385992333"/>
      <w:bookmarkStart w:id="156" w:name="_Toc389620172"/>
      <w:bookmarkStart w:id="157" w:name="_Toc249525167"/>
      <w:bookmarkStart w:id="158" w:name="_Toc10350"/>
      <w:r>
        <w:rPr>
          <w:rFonts w:hint="eastAsia" w:ascii="仿宋" w:hAnsi="仿宋" w:eastAsia="仿宋" w:cs="仿宋"/>
          <w:b/>
          <w:sz w:val="24"/>
          <w:szCs w:val="21"/>
          <w:highlight w:val="none"/>
        </w:rPr>
        <w:t>7.     谈判文件的澄清</w:t>
      </w:r>
      <w:bookmarkEnd w:id="151"/>
      <w:bookmarkEnd w:id="152"/>
      <w:bookmarkEnd w:id="153"/>
      <w:bookmarkEnd w:id="154"/>
      <w:bookmarkEnd w:id="155"/>
      <w:bookmarkEnd w:id="156"/>
      <w:bookmarkEnd w:id="157"/>
      <w:r>
        <w:rPr>
          <w:rFonts w:hint="eastAsia" w:ascii="仿宋" w:hAnsi="仿宋" w:eastAsia="仿宋" w:cs="仿宋"/>
          <w:b/>
          <w:sz w:val="24"/>
          <w:szCs w:val="21"/>
          <w:highlight w:val="none"/>
        </w:rPr>
        <w:t>和修改</w:t>
      </w:r>
      <w:bookmarkEnd w:id="158"/>
    </w:p>
    <w:p w14:paraId="04497ED3">
      <w:pPr>
        <w:tabs>
          <w:tab w:val="left" w:pos="588"/>
        </w:tabs>
        <w:spacing w:line="360" w:lineRule="auto"/>
        <w:ind w:left="840" w:hanging="840" w:hangingChars="350"/>
        <w:rPr>
          <w:rFonts w:hint="eastAsia" w:ascii="仿宋" w:hAnsi="仿宋" w:eastAsia="仿宋" w:cs="仿宋"/>
          <w:sz w:val="24"/>
          <w:highlight w:val="none"/>
        </w:rPr>
      </w:pPr>
      <w:bookmarkStart w:id="159" w:name="_Toc389620173"/>
      <w:bookmarkStart w:id="160" w:name="_Toc70687148"/>
      <w:bookmarkStart w:id="161" w:name="_Toc385992334"/>
      <w:r>
        <w:rPr>
          <w:rFonts w:hint="eastAsia" w:ascii="仿宋" w:hAnsi="仿宋" w:eastAsia="仿宋" w:cs="仿宋"/>
          <w:sz w:val="24"/>
          <w:highlight w:val="none"/>
        </w:rPr>
        <w:t xml:space="preserve">7.1   </w:t>
      </w:r>
      <w:bookmarkEnd w:id="159"/>
      <w:bookmarkEnd w:id="160"/>
      <w:bookmarkEnd w:id="161"/>
      <w:bookmarkStart w:id="162" w:name="_Hlt497729436"/>
      <w:bookmarkEnd w:id="162"/>
      <w:bookmarkStart w:id="163" w:name="_Hlt491765710"/>
      <w:bookmarkEnd w:id="163"/>
      <w:bookmarkStart w:id="164" w:name="_Toc499711887"/>
      <w:bookmarkStart w:id="165" w:name="_Toc492955418"/>
      <w:bookmarkStart w:id="166" w:name="_Toc499711046"/>
      <w:bookmarkStart w:id="167" w:name="_Toc496324582"/>
      <w:bookmarkStart w:id="168" w:name="_Toc389620174"/>
      <w:bookmarkStart w:id="169" w:name="_Toc500747192"/>
      <w:bookmarkStart w:id="170" w:name="_Toc500747065"/>
      <w:bookmarkStart w:id="171" w:name="_Toc385992335"/>
      <w:bookmarkStart w:id="172" w:name="_Toc53722843"/>
      <w:bookmarkStart w:id="173" w:name="_Toc70687149"/>
      <w:bookmarkStart w:id="174" w:name="_Toc503063425"/>
      <w:bookmarkStart w:id="175" w:name="_Toc500746969"/>
      <w:r>
        <w:rPr>
          <w:rFonts w:hint="eastAsia" w:ascii="仿宋" w:hAnsi="仿宋" w:eastAsia="仿宋" w:cs="仿宋"/>
          <w:sz w:val="24"/>
          <w:highlight w:val="none"/>
        </w:rPr>
        <w:t xml:space="preserve"> 在首次响应文件递交截止时间前，采购人或采购代理机构可主动地或在解答供应商提出的澄清问题时对谈判文件进行必要的澄清或修改，澄清或修改的内容为谈判文件的组成部分。</w:t>
      </w:r>
    </w:p>
    <w:p w14:paraId="00CAB753">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7.2    谈判文件的修改将以书面形式通知所有获取谈判文件的供应商，并对其具有约束力。供应商在收到上述通知后，应立即向采购人回函确认。</w:t>
      </w:r>
    </w:p>
    <w:p w14:paraId="6E9CB41A">
      <w:pPr>
        <w:tabs>
          <w:tab w:val="left" w:pos="588"/>
        </w:tabs>
        <w:spacing w:line="360" w:lineRule="auto"/>
        <w:ind w:left="840" w:hanging="840" w:hangingChars="350"/>
        <w:rPr>
          <w:rFonts w:hint="eastAsia" w:ascii="仿宋" w:hAnsi="仿宋" w:eastAsia="仿宋" w:cs="仿宋"/>
          <w:highlight w:val="none"/>
        </w:rPr>
      </w:pPr>
      <w:r>
        <w:rPr>
          <w:rFonts w:hint="eastAsia" w:ascii="仿宋" w:hAnsi="仿宋" w:eastAsia="仿宋" w:cs="仿宋"/>
          <w:sz w:val="24"/>
          <w:highlight w:val="none"/>
        </w:rPr>
        <w:t>7.3    澄清或修改的内容可能影响响应文件编制的，采购人或采购代理机构可适当延长首次响应文件递交截止时间，并以书面形式通知所有获取谈判文件的供应商。</w:t>
      </w:r>
    </w:p>
    <w:p w14:paraId="5D685D9D">
      <w:pPr>
        <w:pStyle w:val="69"/>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28"/>
          <w:szCs w:val="28"/>
          <w:highlight w:val="none"/>
        </w:rPr>
      </w:pPr>
      <w:bookmarkStart w:id="176" w:name="_Toc177189238"/>
      <w:bookmarkStart w:id="177" w:name="_Toc230099800"/>
      <w:bookmarkStart w:id="178" w:name="_Toc177817337"/>
      <w:bookmarkStart w:id="179" w:name="_Toc184043022"/>
      <w:bookmarkStart w:id="180" w:name="_Toc249515288"/>
      <w:bookmarkStart w:id="181" w:name="_Toc230583544"/>
      <w:bookmarkStart w:id="182" w:name="_Toc249525169"/>
      <w:bookmarkStart w:id="183" w:name="_Toc230013635"/>
      <w:bookmarkStart w:id="184" w:name="_Toc249515400"/>
      <w:bookmarkStart w:id="185" w:name="_Toc58504664"/>
      <w:bookmarkStart w:id="186" w:name="_Toc232395215"/>
      <w:bookmarkStart w:id="187" w:name="_Toc256342146"/>
      <w:bookmarkStart w:id="188" w:name="_Toc177995476"/>
      <w:bookmarkStart w:id="189" w:name="_Toc176882545"/>
      <w:bookmarkStart w:id="190" w:name="_Toc232176275"/>
      <w:r>
        <w:rPr>
          <w:rFonts w:hint="eastAsia" w:ascii="仿宋" w:hAnsi="仿宋" w:eastAsia="仿宋" w:cs="仿宋"/>
          <w:b/>
          <w:kern w:val="0"/>
          <w:sz w:val="28"/>
          <w:szCs w:val="28"/>
          <w:highlight w:val="none"/>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674C715B">
      <w:pPr>
        <w:pStyle w:val="7"/>
        <w:tabs>
          <w:tab w:val="left" w:pos="360"/>
        </w:tabs>
        <w:rPr>
          <w:rFonts w:hint="eastAsia" w:ascii="仿宋" w:hAnsi="仿宋" w:eastAsia="仿宋" w:cs="仿宋"/>
          <w:b/>
          <w:sz w:val="24"/>
          <w:szCs w:val="21"/>
          <w:highlight w:val="none"/>
        </w:rPr>
      </w:pPr>
      <w:bookmarkStart w:id="191" w:name="_Toc249525170"/>
      <w:bookmarkStart w:id="192" w:name="_Toc184043023"/>
      <w:bookmarkStart w:id="193" w:name="_Toc249515401"/>
      <w:bookmarkStart w:id="194" w:name="_Toc249515289"/>
      <w:bookmarkStart w:id="195" w:name="_Toc70687150"/>
      <w:bookmarkStart w:id="196" w:name="_Toc30150"/>
      <w:bookmarkStart w:id="197" w:name="_Toc385992337"/>
      <w:bookmarkStart w:id="198" w:name="_Toc389620176"/>
      <w:r>
        <w:rPr>
          <w:rFonts w:hint="eastAsia" w:ascii="仿宋" w:hAnsi="仿宋" w:eastAsia="仿宋" w:cs="仿宋"/>
          <w:b/>
          <w:sz w:val="24"/>
          <w:szCs w:val="21"/>
          <w:highlight w:val="none"/>
        </w:rPr>
        <w:t>8.     响应文件语言</w:t>
      </w:r>
      <w:bookmarkEnd w:id="191"/>
      <w:bookmarkEnd w:id="192"/>
      <w:bookmarkEnd w:id="193"/>
      <w:bookmarkEnd w:id="194"/>
      <w:bookmarkEnd w:id="195"/>
      <w:bookmarkEnd w:id="196"/>
    </w:p>
    <w:p w14:paraId="125CFAA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8.1    响应文件及与响应相关的所有文件均应以中文书写。</w:t>
      </w:r>
    </w:p>
    <w:p w14:paraId="25F4ACB7">
      <w:pPr>
        <w:pStyle w:val="7"/>
        <w:tabs>
          <w:tab w:val="left" w:pos="360"/>
        </w:tabs>
        <w:rPr>
          <w:rFonts w:hint="eastAsia" w:ascii="仿宋" w:hAnsi="仿宋" w:eastAsia="仿宋" w:cs="仿宋"/>
          <w:b/>
          <w:sz w:val="24"/>
          <w:szCs w:val="21"/>
          <w:highlight w:val="none"/>
        </w:rPr>
      </w:pPr>
      <w:bookmarkStart w:id="199" w:name="_Toc70687151"/>
      <w:bookmarkStart w:id="200" w:name="_Toc249515290"/>
      <w:bookmarkStart w:id="201" w:name="_Toc249515402"/>
      <w:bookmarkStart w:id="202" w:name="_Toc184043024"/>
      <w:bookmarkStart w:id="203" w:name="_Toc249525171"/>
      <w:bookmarkStart w:id="204" w:name="_Toc18327"/>
      <w:r>
        <w:rPr>
          <w:rFonts w:hint="eastAsia" w:ascii="仿宋" w:hAnsi="仿宋" w:eastAsia="仿宋" w:cs="仿宋"/>
          <w:b/>
          <w:sz w:val="24"/>
          <w:szCs w:val="21"/>
          <w:highlight w:val="none"/>
        </w:rPr>
        <w:t>9.     计量单位</w:t>
      </w:r>
      <w:bookmarkEnd w:id="197"/>
      <w:bookmarkEnd w:id="198"/>
      <w:bookmarkEnd w:id="199"/>
      <w:bookmarkEnd w:id="200"/>
      <w:bookmarkEnd w:id="201"/>
      <w:bookmarkEnd w:id="202"/>
      <w:bookmarkEnd w:id="203"/>
      <w:bookmarkEnd w:id="204"/>
    </w:p>
    <w:p w14:paraId="2BDAEC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9.1    除在谈判文件的技术规格中另有规定外，计量单位应使用中华人民共和国法定计量单位。</w:t>
      </w:r>
    </w:p>
    <w:p w14:paraId="24B4FF1C">
      <w:pPr>
        <w:pStyle w:val="7"/>
        <w:tabs>
          <w:tab w:val="left" w:pos="360"/>
        </w:tabs>
        <w:rPr>
          <w:rFonts w:hint="eastAsia" w:ascii="仿宋" w:hAnsi="仿宋" w:eastAsia="仿宋" w:cs="仿宋"/>
          <w:b/>
          <w:sz w:val="24"/>
          <w:szCs w:val="21"/>
          <w:highlight w:val="none"/>
        </w:rPr>
      </w:pPr>
      <w:bookmarkStart w:id="205" w:name="_Toc29318"/>
      <w:bookmarkStart w:id="206" w:name="_Toc184043025"/>
      <w:bookmarkStart w:id="207" w:name="_Toc249515291"/>
      <w:bookmarkStart w:id="208" w:name="_Toc70687152"/>
      <w:bookmarkStart w:id="209" w:name="_Toc385992338"/>
      <w:bookmarkStart w:id="210" w:name="_Toc249515403"/>
      <w:bookmarkStart w:id="211" w:name="_Toc389620177"/>
      <w:bookmarkStart w:id="212" w:name="_Toc249525172"/>
      <w:r>
        <w:rPr>
          <w:rFonts w:hint="eastAsia" w:ascii="仿宋" w:hAnsi="仿宋" w:eastAsia="仿宋" w:cs="仿宋"/>
          <w:b/>
          <w:sz w:val="24"/>
          <w:szCs w:val="21"/>
          <w:highlight w:val="none"/>
        </w:rPr>
        <w:t>10.    响应文件的组成</w:t>
      </w:r>
      <w:bookmarkEnd w:id="205"/>
      <w:bookmarkEnd w:id="206"/>
      <w:bookmarkEnd w:id="207"/>
      <w:bookmarkEnd w:id="208"/>
      <w:bookmarkEnd w:id="209"/>
      <w:bookmarkEnd w:id="210"/>
      <w:bookmarkEnd w:id="211"/>
      <w:bookmarkEnd w:id="212"/>
    </w:p>
    <w:p w14:paraId="220F0618">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10.1   供应商编写的响应文件</w:t>
      </w:r>
      <w:r>
        <w:rPr>
          <w:rFonts w:hint="eastAsia" w:ascii="仿宋" w:hAnsi="仿宋" w:eastAsia="仿宋" w:cs="仿宋"/>
          <w:b/>
          <w:sz w:val="24"/>
          <w:highlight w:val="none"/>
        </w:rPr>
        <w:t>由《资格证明文件》、《商务及技术文件》两部分</w:t>
      </w:r>
      <w:r>
        <w:rPr>
          <w:rFonts w:hint="eastAsia" w:ascii="仿宋" w:hAnsi="仿宋" w:eastAsia="仿宋" w:cs="仿宋"/>
          <w:sz w:val="24"/>
          <w:highlight w:val="none"/>
        </w:rPr>
        <w:t>组成。供应商应完整地按照谈判文件提供的响应文件格式及要求编写响应文件。响应文件中资格审查和符合性审查涉及的事项不满足要求的，其响应文件将被认定为无效。</w:t>
      </w:r>
    </w:p>
    <w:p w14:paraId="237BAD45">
      <w:pPr>
        <w:tabs>
          <w:tab w:val="left" w:pos="360"/>
          <w:tab w:val="left" w:pos="502"/>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10.2    供应商编写的响应文件由以下五部分组成，应包括但不限于以下内容：</w:t>
      </w:r>
    </w:p>
    <w:p w14:paraId="4E5DD492">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第一部分  谈判响应函</w:t>
      </w:r>
    </w:p>
    <w:p w14:paraId="6FEE3AC2">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 xml:space="preserve">第二部分  谈判响应报价表 </w:t>
      </w:r>
    </w:p>
    <w:p w14:paraId="3CC607A3">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第三部分  偏离表</w:t>
      </w:r>
    </w:p>
    <w:p w14:paraId="0C912144">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第四部分  响应方案说明</w:t>
      </w:r>
    </w:p>
    <w:p w14:paraId="55DAC963">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第五部分  授权委托书及法定代表人证明</w:t>
      </w:r>
    </w:p>
    <w:p w14:paraId="69D3D67B">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第六部分  资格证明文件</w:t>
      </w:r>
    </w:p>
    <w:p w14:paraId="42D481FD">
      <w:pPr>
        <w:pStyle w:val="2"/>
        <w:ind w:left="838" w:leftChars="399"/>
        <w:rPr>
          <w:rFonts w:hint="eastAsia" w:ascii="仿宋" w:hAnsi="仿宋" w:eastAsia="仿宋" w:cs="仿宋"/>
          <w:sz w:val="24"/>
          <w:highlight w:val="none"/>
        </w:rPr>
      </w:pPr>
      <w:r>
        <w:rPr>
          <w:rFonts w:hint="eastAsia" w:ascii="仿宋" w:hAnsi="仿宋" w:eastAsia="仿宋" w:cs="仿宋"/>
          <w:sz w:val="24"/>
          <w:highlight w:val="none"/>
        </w:rPr>
        <w:t>第七部分  小微企业、监狱企业、残疾人福利单位声明函或证明</w:t>
      </w:r>
    </w:p>
    <w:p w14:paraId="43D1DD35">
      <w:pPr>
        <w:tabs>
          <w:tab w:val="left" w:pos="360"/>
          <w:tab w:val="left" w:pos="502"/>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10.3   供应商提供的以上材料必须真实有效，任何一项的虚假将导致其响应被拒绝。</w:t>
      </w:r>
    </w:p>
    <w:p w14:paraId="2DC1CA24">
      <w:pPr>
        <w:pStyle w:val="7"/>
        <w:tabs>
          <w:tab w:val="left" w:pos="360"/>
        </w:tabs>
        <w:rPr>
          <w:rFonts w:hint="eastAsia" w:ascii="仿宋" w:hAnsi="仿宋" w:eastAsia="仿宋" w:cs="仿宋"/>
          <w:b/>
          <w:sz w:val="24"/>
          <w:szCs w:val="21"/>
          <w:highlight w:val="none"/>
        </w:rPr>
      </w:pPr>
      <w:bookmarkStart w:id="213" w:name="_Toc389620178"/>
      <w:bookmarkStart w:id="214" w:name="_Toc70687153"/>
      <w:bookmarkStart w:id="215" w:name="_Toc26312"/>
      <w:bookmarkStart w:id="216" w:name="_Toc249525173"/>
      <w:bookmarkStart w:id="217" w:name="_Toc385992339"/>
      <w:bookmarkStart w:id="218" w:name="_Toc249515292"/>
      <w:bookmarkStart w:id="219" w:name="_Toc249515404"/>
      <w:bookmarkStart w:id="220" w:name="_Toc184043026"/>
      <w:r>
        <w:rPr>
          <w:rFonts w:hint="eastAsia" w:ascii="仿宋" w:hAnsi="仿宋" w:eastAsia="仿宋" w:cs="仿宋"/>
          <w:b/>
          <w:sz w:val="24"/>
          <w:highlight w:val="none"/>
        </w:rPr>
        <w:t>11.    响应文件格式</w:t>
      </w:r>
      <w:bookmarkEnd w:id="213"/>
      <w:bookmarkEnd w:id="214"/>
      <w:bookmarkEnd w:id="215"/>
      <w:bookmarkEnd w:id="216"/>
      <w:bookmarkEnd w:id="217"/>
      <w:bookmarkEnd w:id="218"/>
      <w:bookmarkEnd w:id="219"/>
      <w:bookmarkEnd w:id="220"/>
    </w:p>
    <w:p w14:paraId="7D2D3A11">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11.1   对于谈判文件第五章中已经提供了格式的响应文件内容，供应商必须按提供的响应文件格式进行填写和编制，没有提供格式的可自行设计。</w:t>
      </w:r>
    </w:p>
    <w:p w14:paraId="223C3719">
      <w:pPr>
        <w:pStyle w:val="7"/>
        <w:tabs>
          <w:tab w:val="left" w:pos="360"/>
        </w:tabs>
        <w:rPr>
          <w:rFonts w:hint="eastAsia" w:ascii="仿宋" w:hAnsi="仿宋" w:eastAsia="仿宋" w:cs="仿宋"/>
          <w:b/>
          <w:sz w:val="24"/>
          <w:szCs w:val="21"/>
          <w:highlight w:val="none"/>
        </w:rPr>
      </w:pPr>
      <w:bookmarkStart w:id="221" w:name="_Toc26688"/>
      <w:r>
        <w:rPr>
          <w:rFonts w:hint="eastAsia" w:ascii="仿宋" w:hAnsi="仿宋" w:eastAsia="仿宋" w:cs="仿宋"/>
          <w:b/>
          <w:sz w:val="24"/>
          <w:szCs w:val="21"/>
          <w:highlight w:val="none"/>
        </w:rPr>
        <w:t>12.    响应报价</w:t>
      </w:r>
      <w:bookmarkEnd w:id="221"/>
    </w:p>
    <w:p w14:paraId="2202CA99">
      <w:pPr>
        <w:tabs>
          <w:tab w:val="left" w:pos="540"/>
          <w:tab w:val="left" w:pos="720"/>
        </w:tabs>
        <w:spacing w:line="360" w:lineRule="auto"/>
        <w:ind w:left="840" w:hanging="840" w:hangingChars="350"/>
        <w:rPr>
          <w:rFonts w:hint="eastAsia" w:ascii="仿宋" w:hAnsi="仿宋" w:eastAsia="仿宋" w:cs="仿宋"/>
          <w:highlight w:val="none"/>
        </w:rPr>
      </w:pPr>
      <w:r>
        <w:rPr>
          <w:rFonts w:hint="eastAsia" w:ascii="仿宋" w:hAnsi="仿宋" w:eastAsia="仿宋" w:cs="仿宋"/>
          <w:kern w:val="24"/>
          <w:sz w:val="24"/>
          <w:szCs w:val="21"/>
          <w:highlight w:val="none"/>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kern w:val="24"/>
          <w:sz w:val="24"/>
          <w:szCs w:val="21"/>
          <w:highlight w:val="none"/>
        </w:rPr>
        <w:t>供应商须知前附表。</w:t>
      </w:r>
    </w:p>
    <w:p w14:paraId="77B9E1A2">
      <w:pPr>
        <w:tabs>
          <w:tab w:val="left" w:pos="540"/>
          <w:tab w:val="left" w:pos="840"/>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12.2   供应商应在响应分项报价表中详细列出所报货物和</w:t>
      </w:r>
      <w:r>
        <w:rPr>
          <w:rFonts w:hint="eastAsia" w:ascii="仿宋" w:hAnsi="仿宋" w:eastAsia="仿宋" w:cs="仿宋"/>
          <w:sz w:val="24"/>
          <w:highlight w:val="none"/>
        </w:rPr>
        <w:t>服务</w:t>
      </w:r>
      <w:r>
        <w:rPr>
          <w:rFonts w:hint="eastAsia" w:ascii="仿宋" w:hAnsi="仿宋" w:eastAsia="仿宋" w:cs="仿宋"/>
          <w:kern w:val="24"/>
          <w:sz w:val="24"/>
          <w:szCs w:val="21"/>
          <w:highlight w:val="none"/>
        </w:rPr>
        <w:t>的单价（如适用）和总价，并由法定代表人或其授权代表签署并加盖公章。响应分项报价表上的价格应按谈判文件第五章的格式填写。</w:t>
      </w:r>
    </w:p>
    <w:p w14:paraId="2C86ADC4">
      <w:pPr>
        <w:tabs>
          <w:tab w:val="left" w:pos="180"/>
          <w:tab w:val="left" w:pos="540"/>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7938BC44">
      <w:pPr>
        <w:tabs>
          <w:tab w:val="left" w:pos="180"/>
          <w:tab w:val="left" w:pos="540"/>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14:paraId="7A67B869">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12.5   供应商每次对每种</w:t>
      </w:r>
      <w:r>
        <w:rPr>
          <w:rFonts w:hint="eastAsia" w:ascii="仿宋" w:hAnsi="仿宋" w:eastAsia="仿宋" w:cs="仿宋"/>
          <w:kern w:val="24"/>
          <w:sz w:val="24"/>
          <w:szCs w:val="21"/>
          <w:highlight w:val="none"/>
          <w:u w:val="single"/>
        </w:rPr>
        <w:t xml:space="preserve">   产品 （或服务）   </w:t>
      </w:r>
      <w:r>
        <w:rPr>
          <w:rFonts w:hint="eastAsia" w:ascii="仿宋" w:hAnsi="仿宋" w:eastAsia="仿宋" w:cs="仿宋"/>
          <w:kern w:val="24"/>
          <w:sz w:val="24"/>
          <w:szCs w:val="21"/>
          <w:highlight w:val="none"/>
        </w:rPr>
        <w:t>只允许有一个报价，采购人不接受有任何选择的报价。</w:t>
      </w:r>
    </w:p>
    <w:p w14:paraId="4C178526">
      <w:pPr>
        <w:tabs>
          <w:tab w:val="left" w:pos="180"/>
          <w:tab w:val="left" w:pos="540"/>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sz w:val="24"/>
          <w:highlight w:val="none"/>
        </w:rPr>
        <w:t>12.6   供应商根据本须知12.2条规定将响应报价分成几部分并按</w:t>
      </w:r>
      <w:r>
        <w:rPr>
          <w:rFonts w:hint="eastAsia" w:ascii="仿宋" w:hAnsi="仿宋" w:eastAsia="仿宋" w:cs="仿宋"/>
          <w:kern w:val="24"/>
          <w:sz w:val="24"/>
          <w:szCs w:val="21"/>
          <w:highlight w:val="none"/>
        </w:rPr>
        <w:t>谈判文件第五章提供的格式填写“响应分项报价表”，只是为了方便采购人对响应文件进行比较，并不限制采购人以其它方式签订合同的权力。</w:t>
      </w:r>
    </w:p>
    <w:p w14:paraId="0204B83A">
      <w:pPr>
        <w:pStyle w:val="7"/>
        <w:tabs>
          <w:tab w:val="left" w:pos="360"/>
        </w:tabs>
        <w:rPr>
          <w:rFonts w:hint="eastAsia" w:ascii="仿宋" w:hAnsi="仿宋" w:eastAsia="仿宋" w:cs="仿宋"/>
          <w:b w:val="0"/>
          <w:bCs/>
          <w:sz w:val="24"/>
          <w:szCs w:val="21"/>
          <w:highlight w:val="none"/>
        </w:rPr>
      </w:pPr>
      <w:bookmarkStart w:id="222" w:name="_Toc70687155"/>
      <w:bookmarkStart w:id="223" w:name="_Toc249515406"/>
      <w:bookmarkStart w:id="224" w:name="_Toc184043028"/>
      <w:bookmarkStart w:id="225" w:name="_Toc249525175"/>
      <w:bookmarkStart w:id="226" w:name="_Toc20687"/>
      <w:bookmarkStart w:id="227" w:name="_Toc385992341"/>
      <w:bookmarkStart w:id="228" w:name="_Toc389620180"/>
      <w:bookmarkStart w:id="229" w:name="_Toc249515294"/>
      <w:r>
        <w:rPr>
          <w:rFonts w:hint="eastAsia" w:ascii="仿宋" w:hAnsi="仿宋" w:eastAsia="仿宋" w:cs="仿宋"/>
          <w:b w:val="0"/>
          <w:bCs/>
          <w:sz w:val="24"/>
          <w:szCs w:val="21"/>
          <w:highlight w:val="none"/>
        </w:rPr>
        <w:t>13.    报价货币</w:t>
      </w:r>
      <w:bookmarkEnd w:id="222"/>
      <w:bookmarkEnd w:id="223"/>
      <w:bookmarkEnd w:id="224"/>
      <w:bookmarkEnd w:id="225"/>
      <w:bookmarkEnd w:id="226"/>
      <w:bookmarkEnd w:id="227"/>
      <w:bookmarkEnd w:id="228"/>
      <w:bookmarkEnd w:id="229"/>
    </w:p>
    <w:p w14:paraId="71668779">
      <w:pPr>
        <w:tabs>
          <w:tab w:val="left" w:pos="180"/>
          <w:tab w:val="left" w:pos="540"/>
        </w:tabs>
        <w:spacing w:line="360" w:lineRule="auto"/>
        <w:ind w:left="840" w:hanging="840" w:hangingChars="350"/>
        <w:rPr>
          <w:rFonts w:hint="eastAsia" w:ascii="仿宋" w:hAnsi="仿宋" w:eastAsia="仿宋" w:cs="仿宋"/>
          <w:b w:val="0"/>
          <w:bCs/>
          <w:kern w:val="24"/>
          <w:sz w:val="24"/>
          <w:szCs w:val="21"/>
          <w:highlight w:val="none"/>
        </w:rPr>
      </w:pPr>
      <w:r>
        <w:rPr>
          <w:rFonts w:hint="eastAsia" w:ascii="仿宋" w:hAnsi="仿宋" w:eastAsia="仿宋" w:cs="仿宋"/>
          <w:b w:val="0"/>
          <w:bCs/>
          <w:kern w:val="24"/>
          <w:sz w:val="24"/>
          <w:szCs w:val="21"/>
          <w:highlight w:val="none"/>
        </w:rPr>
        <w:t>13.1   谈判响应函、响应报价一览表、响应分项报价表、最后报价表等所有报价一律用人民币填报。采购人不接受任何非人民币币种的报价。</w:t>
      </w:r>
      <w:bookmarkStart w:id="230" w:name="_Toc389620181"/>
      <w:bookmarkStart w:id="231" w:name="_Toc385992342"/>
    </w:p>
    <w:bookmarkEnd w:id="230"/>
    <w:bookmarkEnd w:id="231"/>
    <w:p w14:paraId="42A6A403">
      <w:pPr>
        <w:pStyle w:val="7"/>
        <w:tabs>
          <w:tab w:val="left" w:pos="360"/>
        </w:tabs>
        <w:rPr>
          <w:rFonts w:hint="eastAsia" w:ascii="仿宋" w:hAnsi="仿宋" w:eastAsia="仿宋" w:cs="仿宋"/>
          <w:b w:val="0"/>
          <w:bCs/>
          <w:color w:val="000000" w:themeColor="text1"/>
          <w:kern w:val="24"/>
          <w:sz w:val="24"/>
          <w:szCs w:val="21"/>
          <w:highlight w:val="none"/>
          <w14:textFill>
            <w14:solidFill>
              <w14:schemeClr w14:val="tx1"/>
            </w14:solidFill>
          </w14:textFill>
        </w:rPr>
      </w:pPr>
      <w:bookmarkStart w:id="232" w:name="止观"/>
      <w:bookmarkEnd w:id="232"/>
      <w:r>
        <w:rPr>
          <w:rFonts w:hint="eastAsia" w:ascii="仿宋" w:hAnsi="仿宋" w:eastAsia="仿宋" w:cs="仿宋"/>
          <w:b w:val="0"/>
          <w:bCs/>
          <w:color w:val="000000" w:themeColor="text1"/>
          <w:sz w:val="24"/>
          <w:szCs w:val="21"/>
          <w:highlight w:val="none"/>
          <w14:textFill>
            <w14:solidFill>
              <w14:schemeClr w14:val="tx1"/>
            </w14:solidFill>
          </w14:textFill>
        </w:rPr>
        <w:t>14.    信用承诺书</w:t>
      </w:r>
    </w:p>
    <w:p w14:paraId="36BC18BA">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eastAsia" w:ascii="仿宋" w:hAnsi="仿宋" w:eastAsia="仿宋" w:cs="仿宋"/>
          <w:b w:val="0"/>
          <w:bCs/>
          <w:color w:val="000000" w:themeColor="text1"/>
          <w:sz w:val="24"/>
          <w:szCs w:val="21"/>
          <w:highlight w:val="none"/>
          <w14:textFill>
            <w14:solidFill>
              <w14:schemeClr w14:val="tx1"/>
            </w14:solidFill>
          </w14:textFill>
        </w:rPr>
        <w:t>14.1   本项目采用“投标信用(保证金）承诺书”代替投标（响应）保证金，供应商须在投标（响应）截止时间前在“信用中国（陕西榆林）（网址：https://credit.yl.gov.cn/）”网站进行注册、登录、自主上报信用承诺。</w:t>
      </w:r>
    </w:p>
    <w:p w14:paraId="57085AC4">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3E84C288">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成交供应商有下列情形之一的，在项目财政主管部门备案；情节严重的，由财政部门将其列入不良行为纪录名单予以通报，在一至三年内禁止参加政府采购活动：</w:t>
      </w:r>
    </w:p>
    <w:p w14:paraId="2C0B2D9B">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0087DBF">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429685BC">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0CCC9167">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071FBC9D">
      <w:pPr>
        <w:numPr>
          <w:ilvl w:val="0"/>
          <w:numId w:val="7"/>
        </w:numPr>
        <w:tabs>
          <w:tab w:val="left" w:pos="425"/>
          <w:tab w:val="left" w:pos="588"/>
          <w:tab w:val="clear" w:pos="420"/>
        </w:tabs>
        <w:spacing w:line="360" w:lineRule="auto"/>
        <w:ind w:hanging="5"/>
        <w:rPr>
          <w:rFonts w:hint="eastAsia" w:ascii="仿宋" w:hAnsi="仿宋" w:eastAsia="仿宋" w:cs="仿宋"/>
          <w:kern w:val="24"/>
          <w:sz w:val="24"/>
          <w:szCs w:val="21"/>
          <w:highlight w:val="none"/>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r>
        <w:rPr>
          <w:rFonts w:eastAsia="仿宋"/>
          <w:color w:val="000000" w:themeColor="text1"/>
          <w:kern w:val="24"/>
          <w:sz w:val="24"/>
          <w:szCs w:val="21"/>
          <w:highlight w:val="none"/>
          <w14:textFill>
            <w14:solidFill>
              <w14:schemeClr w14:val="tx1"/>
            </w14:solidFill>
          </w14:textFill>
        </w:rPr>
        <w:t>。</w:t>
      </w:r>
    </w:p>
    <w:p w14:paraId="461ADB1E">
      <w:pPr>
        <w:pStyle w:val="7"/>
        <w:numPr>
          <w:ilvl w:val="0"/>
          <w:numId w:val="8"/>
        </w:numPr>
        <w:tabs>
          <w:tab w:val="left" w:pos="360"/>
        </w:tabs>
        <w:rPr>
          <w:rFonts w:hint="eastAsia" w:ascii="仿宋" w:hAnsi="仿宋" w:eastAsia="仿宋" w:cs="仿宋"/>
          <w:b/>
          <w:sz w:val="24"/>
          <w:szCs w:val="21"/>
          <w:highlight w:val="none"/>
        </w:rPr>
      </w:pPr>
      <w:bookmarkStart w:id="233" w:name="_Toc249515408"/>
      <w:bookmarkStart w:id="234" w:name="_Toc7949"/>
      <w:bookmarkStart w:id="235" w:name="_Toc249515296"/>
      <w:bookmarkStart w:id="236" w:name="_Toc249525177"/>
      <w:r>
        <w:rPr>
          <w:rFonts w:hint="eastAsia" w:ascii="仿宋" w:hAnsi="仿宋" w:eastAsia="仿宋" w:cs="仿宋"/>
          <w:b/>
          <w:sz w:val="24"/>
          <w:szCs w:val="21"/>
          <w:highlight w:val="none"/>
        </w:rPr>
        <w:t xml:space="preserve">   谈判有效期</w:t>
      </w:r>
      <w:bookmarkEnd w:id="233"/>
      <w:bookmarkEnd w:id="234"/>
      <w:bookmarkEnd w:id="235"/>
      <w:bookmarkEnd w:id="236"/>
    </w:p>
    <w:p w14:paraId="754C1DB8">
      <w:pPr>
        <w:tabs>
          <w:tab w:val="left" w:pos="360"/>
          <w:tab w:val="left" w:pos="502"/>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15.1   谈判有效期见</w:t>
      </w:r>
      <w:r>
        <w:rPr>
          <w:rFonts w:hint="eastAsia" w:ascii="仿宋" w:hAnsi="仿宋" w:eastAsia="仿宋" w:cs="仿宋"/>
          <w:b/>
          <w:sz w:val="24"/>
          <w:highlight w:val="none"/>
        </w:rPr>
        <w:t>本须知前附表</w:t>
      </w:r>
      <w:r>
        <w:rPr>
          <w:rFonts w:hint="eastAsia" w:ascii="仿宋" w:hAnsi="仿宋" w:eastAsia="仿宋" w:cs="仿宋"/>
          <w:sz w:val="24"/>
          <w:highlight w:val="none"/>
        </w:rPr>
        <w:t>。在谈判有效期内，所有响应文件均保持有效。响应文件的有效期比本须知规定的有效期短的，将被视为非实质响应，采购人有权拒绝。</w:t>
      </w:r>
    </w:p>
    <w:p w14:paraId="684F7B0A">
      <w:pPr>
        <w:tabs>
          <w:tab w:val="left" w:pos="360"/>
          <w:tab w:val="left" w:pos="502"/>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15.2   特殊情况下，采购人可于原谈判有效期满之前要求供应商同意延长有效期，要求与答复均应为书面形式。供应商可以拒绝上述要求，其谈判保证金不被没收。对于同意该要求的供应商，既不要求也不允许其修改响应文件，但将要求其相应延长投标保证金的有效期，有关退还和没收投标保证金的规定在谈判有效期的延长期内继续有效。</w:t>
      </w:r>
    </w:p>
    <w:p w14:paraId="0BA08859">
      <w:pPr>
        <w:pStyle w:val="7"/>
        <w:tabs>
          <w:tab w:val="left" w:pos="360"/>
        </w:tabs>
        <w:rPr>
          <w:rFonts w:ascii="Times New Roman" w:hAnsi="Times New Roman" w:eastAsia="仿宋_GB2312"/>
          <w:b/>
          <w:sz w:val="24"/>
          <w:szCs w:val="21"/>
          <w:highlight w:val="none"/>
        </w:rPr>
      </w:pPr>
      <w:bookmarkStart w:id="237" w:name="_Toc70687160"/>
      <w:bookmarkStart w:id="238" w:name="_Toc16612"/>
      <w:bookmarkStart w:id="239" w:name="_Toc249515409"/>
      <w:bookmarkStart w:id="240" w:name="_Toc249515297"/>
      <w:bookmarkStart w:id="241" w:name="_Toc184043033"/>
      <w:bookmarkStart w:id="242" w:name="_Toc385992346"/>
      <w:bookmarkStart w:id="243" w:name="_Toc389620185"/>
      <w:bookmarkStart w:id="244" w:name="_Toc249525178"/>
      <w:r>
        <w:rPr>
          <w:rFonts w:ascii="Times New Roman" w:hAnsi="Times New Roman" w:eastAsia="仿宋_GB2312"/>
          <w:b/>
          <w:sz w:val="24"/>
          <w:szCs w:val="21"/>
          <w:highlight w:val="none"/>
        </w:rPr>
        <w:t>16.    响应文件的制作和签署</w:t>
      </w:r>
      <w:bookmarkEnd w:id="237"/>
      <w:bookmarkEnd w:id="238"/>
      <w:bookmarkEnd w:id="239"/>
      <w:bookmarkEnd w:id="240"/>
      <w:bookmarkEnd w:id="241"/>
      <w:bookmarkEnd w:id="242"/>
      <w:bookmarkEnd w:id="243"/>
      <w:bookmarkEnd w:id="244"/>
    </w:p>
    <w:p w14:paraId="1B1BF154">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16.1   供应商应按</w:t>
      </w:r>
      <w:r>
        <w:rPr>
          <w:rFonts w:hint="eastAsia" w:ascii="仿宋" w:hAnsi="仿宋" w:eastAsia="仿宋" w:cs="仿宋"/>
          <w:sz w:val="24"/>
          <w:highlight w:val="none"/>
          <w:u w:val="single"/>
        </w:rPr>
        <w:t>投标人须知前附表</w:t>
      </w:r>
      <w:r>
        <w:rPr>
          <w:rFonts w:hint="eastAsia" w:ascii="仿宋" w:hAnsi="仿宋" w:eastAsia="仿宋" w:cs="仿宋"/>
          <w:sz w:val="24"/>
          <w:highlight w:val="none"/>
        </w:rPr>
        <w:t>中的规定，准备和上传投标文件电子文档。</w:t>
      </w:r>
    </w:p>
    <w:p w14:paraId="40EB010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16.</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 xml:space="preserve">   采购人不接受以电报、电话、传真、电子邮件形式递交的响应文件。</w:t>
      </w:r>
    </w:p>
    <w:p w14:paraId="130EB6ED">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 xml:space="preserve">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09ACC36D">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 xml:space="preserve">   响应文件应按照“资格证明文件”和“商务及技术文件”分成两部分。</w:t>
      </w:r>
    </w:p>
    <w:p w14:paraId="239C2E16">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响应文件因字迹潦草、表达不清或上传不当所引起的后果由投标人负责。</w:t>
      </w:r>
    </w:p>
    <w:p w14:paraId="2E92F1BD">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highlight w:val="none"/>
        </w:rPr>
      </w:pPr>
      <w:bookmarkStart w:id="245" w:name="_Hlt491765640"/>
      <w:bookmarkEnd w:id="245"/>
      <w:bookmarkStart w:id="246" w:name="_Toc249515410"/>
      <w:bookmarkStart w:id="247" w:name="_Toc249525179"/>
      <w:bookmarkStart w:id="248" w:name="_Toc389620186"/>
      <w:bookmarkStart w:id="249" w:name="_Toc177995477"/>
      <w:bookmarkStart w:id="250" w:name="_Toc256342147"/>
      <w:bookmarkStart w:id="251" w:name="_Toc499711047"/>
      <w:bookmarkStart w:id="252" w:name="_Toc230099801"/>
      <w:bookmarkStart w:id="253" w:name="_Toc500747066"/>
      <w:bookmarkStart w:id="254" w:name="_Toc184043034"/>
      <w:bookmarkStart w:id="255" w:name="_Toc230013636"/>
      <w:bookmarkStart w:id="256" w:name="_Toc492955419"/>
      <w:bookmarkStart w:id="257" w:name="_Toc500747193"/>
      <w:bookmarkStart w:id="258" w:name="_Toc499711888"/>
      <w:bookmarkStart w:id="259" w:name="_Toc176882546"/>
      <w:bookmarkStart w:id="260" w:name="_Toc70687161"/>
      <w:bookmarkStart w:id="261" w:name="_Toc232176276"/>
      <w:bookmarkStart w:id="262" w:name="_Toc232395216"/>
      <w:bookmarkStart w:id="263" w:name="_Toc177817338"/>
      <w:bookmarkStart w:id="264" w:name="_Toc496324583"/>
      <w:bookmarkStart w:id="265" w:name="_Toc177189239"/>
      <w:bookmarkStart w:id="266" w:name="_Toc58504665"/>
      <w:bookmarkStart w:id="267" w:name="_Toc249515298"/>
      <w:bookmarkStart w:id="268" w:name="_Toc230583545"/>
      <w:bookmarkStart w:id="269" w:name="_Toc385992347"/>
      <w:bookmarkStart w:id="270" w:name="_Toc503063426"/>
      <w:bookmarkStart w:id="271" w:name="_Toc53722844"/>
      <w:bookmarkStart w:id="272" w:name="_Toc500746970"/>
      <w:r>
        <w:rPr>
          <w:rFonts w:hint="eastAsia" w:ascii="仿宋" w:hAnsi="仿宋" w:eastAsia="仿宋" w:cs="仿宋"/>
          <w:b/>
          <w:kern w:val="0"/>
          <w:sz w:val="28"/>
          <w:szCs w:val="28"/>
          <w:highlight w:val="none"/>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69C4A638">
      <w:pPr>
        <w:pStyle w:val="7"/>
        <w:rPr>
          <w:rFonts w:hint="eastAsia" w:ascii="仿宋" w:hAnsi="仿宋" w:eastAsia="仿宋" w:cs="仿宋"/>
          <w:b/>
          <w:sz w:val="24"/>
          <w:szCs w:val="21"/>
          <w:highlight w:val="none"/>
        </w:rPr>
      </w:pPr>
      <w:bookmarkStart w:id="273" w:name="_Toc249515411"/>
      <w:bookmarkStart w:id="274" w:name="_Toc389620187"/>
      <w:bookmarkStart w:id="275" w:name="_Toc249515299"/>
      <w:bookmarkStart w:id="276" w:name="_Toc70687162"/>
      <w:bookmarkStart w:id="277" w:name="_Toc249525180"/>
      <w:bookmarkStart w:id="278" w:name="_Toc184043035"/>
      <w:bookmarkStart w:id="279" w:name="_Toc4042"/>
      <w:bookmarkStart w:id="280" w:name="_Toc385992348"/>
      <w:r>
        <w:rPr>
          <w:rFonts w:hint="eastAsia" w:ascii="仿宋" w:hAnsi="仿宋" w:eastAsia="仿宋" w:cs="仿宋"/>
          <w:b/>
          <w:sz w:val="24"/>
          <w:szCs w:val="21"/>
          <w:highlight w:val="none"/>
        </w:rPr>
        <w:t>17.    响应文件的密封和标记</w:t>
      </w:r>
      <w:bookmarkEnd w:id="273"/>
      <w:bookmarkEnd w:id="274"/>
      <w:bookmarkEnd w:id="275"/>
      <w:bookmarkEnd w:id="276"/>
      <w:bookmarkEnd w:id="277"/>
      <w:bookmarkEnd w:id="278"/>
      <w:bookmarkEnd w:id="279"/>
      <w:bookmarkEnd w:id="280"/>
    </w:p>
    <w:p w14:paraId="17C6C48D">
      <w:pPr>
        <w:tabs>
          <w:tab w:val="left" w:pos="588"/>
        </w:tabs>
        <w:spacing w:line="360" w:lineRule="auto"/>
        <w:ind w:left="840" w:hanging="840" w:hangingChars="350"/>
        <w:rPr>
          <w:rFonts w:hint="eastAsia" w:ascii="仿宋" w:hAnsi="仿宋" w:eastAsia="仿宋" w:cs="仿宋"/>
          <w:sz w:val="24"/>
          <w:highlight w:val="none"/>
        </w:rPr>
      </w:pPr>
      <w:bookmarkStart w:id="281" w:name="_Toc389620188"/>
      <w:bookmarkStart w:id="282" w:name="_Toc385992349"/>
      <w:bookmarkStart w:id="283" w:name="_Toc184043036"/>
      <w:bookmarkStart w:id="284" w:name="_Toc70687163"/>
      <w:r>
        <w:rPr>
          <w:rFonts w:hint="eastAsia" w:ascii="仿宋" w:hAnsi="仿宋" w:eastAsia="仿宋" w:cs="仿宋"/>
          <w:kern w:val="0"/>
          <w:sz w:val="24"/>
          <w:szCs w:val="21"/>
          <w:highlight w:val="none"/>
        </w:rPr>
        <w:t xml:space="preserve">17.1   </w:t>
      </w:r>
      <w:r>
        <w:rPr>
          <w:rFonts w:hint="eastAsia" w:ascii="仿宋" w:hAnsi="仿宋" w:eastAsia="仿宋" w:cs="仿宋"/>
          <w:b w:val="0"/>
          <w:bCs/>
          <w:sz w:val="24"/>
          <w:szCs w:val="21"/>
          <w:highlight w:val="none"/>
        </w:rPr>
        <w:t>响应文件的密封和标记</w:t>
      </w:r>
      <w:r>
        <w:rPr>
          <w:rFonts w:hint="eastAsia" w:ascii="仿宋" w:hAnsi="仿宋" w:eastAsia="仿宋" w:cs="仿宋"/>
          <w:b w:val="0"/>
          <w:bCs/>
          <w:sz w:val="24"/>
          <w:szCs w:val="21"/>
          <w:highlight w:val="none"/>
          <w:lang w:eastAsia="zh-CN"/>
        </w:rPr>
        <w:t>要求见</w:t>
      </w:r>
      <w:r>
        <w:rPr>
          <w:rFonts w:hint="eastAsia" w:ascii="仿宋" w:hAnsi="仿宋" w:eastAsia="仿宋" w:cs="仿宋"/>
          <w:b/>
          <w:bCs w:val="0"/>
          <w:sz w:val="24"/>
          <w:highlight w:val="none"/>
        </w:rPr>
        <w:t>供应商须知前附表</w:t>
      </w:r>
      <w:r>
        <w:rPr>
          <w:rFonts w:hint="eastAsia" w:ascii="仿宋" w:hAnsi="仿宋" w:eastAsia="仿宋" w:cs="仿宋"/>
          <w:kern w:val="0"/>
          <w:sz w:val="24"/>
          <w:szCs w:val="21"/>
          <w:highlight w:val="none"/>
        </w:rPr>
        <w:t>。</w:t>
      </w:r>
    </w:p>
    <w:bookmarkEnd w:id="281"/>
    <w:bookmarkEnd w:id="282"/>
    <w:p w14:paraId="78921AAF">
      <w:pPr>
        <w:pStyle w:val="7"/>
        <w:rPr>
          <w:rFonts w:hint="eastAsia" w:ascii="仿宋" w:hAnsi="仿宋" w:eastAsia="仿宋" w:cs="仿宋"/>
          <w:b/>
          <w:sz w:val="24"/>
          <w:szCs w:val="21"/>
          <w:highlight w:val="none"/>
        </w:rPr>
      </w:pPr>
      <w:bookmarkStart w:id="285" w:name="_Toc249525181"/>
      <w:bookmarkStart w:id="286" w:name="_Toc249515412"/>
      <w:bookmarkStart w:id="287" w:name="_Toc249515300"/>
      <w:bookmarkStart w:id="288" w:name="_Toc31171"/>
      <w:r>
        <w:rPr>
          <w:rFonts w:hint="eastAsia" w:ascii="仿宋" w:hAnsi="仿宋" w:eastAsia="仿宋" w:cs="仿宋"/>
          <w:b/>
          <w:sz w:val="24"/>
          <w:szCs w:val="21"/>
          <w:highlight w:val="none"/>
        </w:rPr>
        <w:t>18.    响应文件递交截止时间</w:t>
      </w:r>
      <w:bookmarkEnd w:id="283"/>
      <w:bookmarkEnd w:id="284"/>
      <w:bookmarkEnd w:id="285"/>
      <w:bookmarkEnd w:id="286"/>
      <w:bookmarkEnd w:id="287"/>
      <w:bookmarkEnd w:id="288"/>
    </w:p>
    <w:p w14:paraId="47125694">
      <w:pPr>
        <w:tabs>
          <w:tab w:val="left" w:pos="588"/>
        </w:tabs>
        <w:spacing w:line="360" w:lineRule="auto"/>
        <w:rPr>
          <w:rFonts w:hint="eastAsia" w:ascii="仿宋" w:hAnsi="仿宋" w:eastAsia="仿宋" w:cs="仿宋"/>
          <w:sz w:val="24"/>
          <w:highlight w:val="none"/>
        </w:rPr>
      </w:pPr>
      <w:bookmarkStart w:id="289" w:name="_Toc70687164"/>
      <w:bookmarkStart w:id="290" w:name="_Toc385992350"/>
      <w:bookmarkStart w:id="291" w:name="_Toc184043037"/>
      <w:bookmarkStart w:id="292" w:name="_Toc389620189"/>
      <w:r>
        <w:rPr>
          <w:rFonts w:hint="eastAsia" w:ascii="仿宋" w:hAnsi="仿宋" w:eastAsia="仿宋" w:cs="仿宋"/>
          <w:sz w:val="24"/>
          <w:highlight w:val="none"/>
        </w:rPr>
        <w:t>18.1   响应文件递交截止时间和地点见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45793C25">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18.</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14:paraId="36E4D33A">
      <w:pPr>
        <w:pStyle w:val="7"/>
        <w:rPr>
          <w:rFonts w:hint="eastAsia" w:ascii="仿宋" w:hAnsi="仿宋" w:eastAsia="仿宋" w:cs="仿宋"/>
          <w:b/>
          <w:sz w:val="24"/>
          <w:szCs w:val="21"/>
          <w:highlight w:val="none"/>
        </w:rPr>
      </w:pPr>
      <w:bookmarkStart w:id="293" w:name="_Toc249525182"/>
      <w:bookmarkStart w:id="294" w:name="_Toc249515413"/>
      <w:bookmarkStart w:id="295" w:name="_Toc249515301"/>
      <w:bookmarkStart w:id="296" w:name="_Toc7175"/>
      <w:r>
        <w:rPr>
          <w:rFonts w:hint="eastAsia" w:ascii="仿宋" w:hAnsi="仿宋" w:eastAsia="仿宋" w:cs="仿宋"/>
          <w:b/>
          <w:sz w:val="24"/>
          <w:szCs w:val="21"/>
          <w:highlight w:val="none"/>
        </w:rPr>
        <w:t xml:space="preserve">19.    </w:t>
      </w:r>
      <w:r>
        <w:rPr>
          <w:rFonts w:hint="eastAsia" w:ascii="仿宋" w:hAnsi="仿宋" w:eastAsia="仿宋" w:cs="仿宋"/>
          <w:b/>
          <w:sz w:val="24"/>
          <w:szCs w:val="21"/>
          <w:highlight w:val="none"/>
          <w:lang w:eastAsia="zh-CN"/>
        </w:rPr>
        <w:t>签到</w:t>
      </w:r>
      <w:bookmarkEnd w:id="289"/>
      <w:bookmarkEnd w:id="290"/>
      <w:bookmarkEnd w:id="291"/>
      <w:bookmarkEnd w:id="292"/>
      <w:bookmarkEnd w:id="293"/>
      <w:bookmarkEnd w:id="294"/>
      <w:bookmarkEnd w:id="295"/>
      <w:bookmarkEnd w:id="296"/>
    </w:p>
    <w:p w14:paraId="2C15033D">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19.1   投标人应按要求及时签到（签到时间为投标截止时间前1小时内，如果未签到将视为放弃投标资格）。根据主持人要求在不见面开标大厅群聊界面确认到场，在收到工作人员“开始解密”指令后，及时使用CA对电子响应文件进行解密。解密时所用CA应与加密响应文件时所用CA相同。</w:t>
      </w:r>
    </w:p>
    <w:p w14:paraId="019DFEE8">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19.</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 xml:space="preserve">   采购人将拒绝接收第18条规定的响应文件递交截止时间后递交</w:t>
      </w:r>
      <w:r>
        <w:rPr>
          <w:rFonts w:hint="eastAsia" w:ascii="仿宋" w:hAnsi="仿宋" w:eastAsia="仿宋" w:cs="仿宋"/>
          <w:sz w:val="24"/>
          <w:highlight w:val="none"/>
          <w:lang w:eastAsia="zh-CN"/>
        </w:rPr>
        <w:t>以及签到</w:t>
      </w:r>
      <w:r>
        <w:rPr>
          <w:rFonts w:hint="eastAsia" w:ascii="仿宋" w:hAnsi="仿宋" w:eastAsia="仿宋" w:cs="仿宋"/>
          <w:sz w:val="24"/>
          <w:highlight w:val="none"/>
        </w:rPr>
        <w:t>的任何响应文件。</w:t>
      </w:r>
    </w:p>
    <w:p w14:paraId="57E07A39">
      <w:pPr>
        <w:pStyle w:val="7"/>
        <w:rPr>
          <w:rFonts w:hint="eastAsia" w:ascii="仿宋" w:hAnsi="仿宋" w:eastAsia="仿宋" w:cs="仿宋"/>
          <w:b/>
          <w:sz w:val="24"/>
          <w:szCs w:val="21"/>
          <w:highlight w:val="none"/>
        </w:rPr>
      </w:pPr>
      <w:bookmarkStart w:id="297" w:name="_Toc249515414"/>
      <w:bookmarkStart w:id="298" w:name="_Toc70687165"/>
      <w:bookmarkStart w:id="299" w:name="_Toc389620190"/>
      <w:bookmarkStart w:id="300" w:name="_Toc10272"/>
      <w:bookmarkStart w:id="301" w:name="_Toc184043038"/>
      <w:bookmarkStart w:id="302" w:name="_Toc385992351"/>
      <w:bookmarkStart w:id="303" w:name="_Toc249525183"/>
      <w:bookmarkStart w:id="304" w:name="_Toc249515302"/>
      <w:r>
        <w:rPr>
          <w:rFonts w:hint="eastAsia" w:ascii="仿宋" w:hAnsi="仿宋" w:eastAsia="仿宋" w:cs="仿宋"/>
          <w:b/>
          <w:sz w:val="24"/>
          <w:szCs w:val="21"/>
          <w:highlight w:val="none"/>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sz w:val="24"/>
          <w:szCs w:val="21"/>
          <w:highlight w:val="none"/>
        </w:rPr>
        <w:t>回</w:t>
      </w:r>
    </w:p>
    <w:p w14:paraId="1D56DAB4">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供应商在提交响应文件后可对其响应文件进行修改或撤回，但该修改或撤回的书面通知须在响应文件递交截止时间之前</w:t>
      </w:r>
      <w:r>
        <w:rPr>
          <w:rFonts w:hint="eastAsia" w:ascii="仿宋" w:hAnsi="仿宋" w:eastAsia="仿宋" w:cs="仿宋"/>
          <w:sz w:val="24"/>
          <w:highlight w:val="none"/>
          <w:lang w:eastAsia="zh-CN"/>
        </w:rPr>
        <w:t>重新</w:t>
      </w:r>
      <w:r>
        <w:rPr>
          <w:rFonts w:hint="eastAsia" w:ascii="仿宋" w:hAnsi="仿宋" w:eastAsia="仿宋" w:cs="仿宋"/>
          <w:sz w:val="24"/>
          <w:highlight w:val="none"/>
        </w:rPr>
        <w:t>上传至陕西省公共资源交易中心平台（http://xxxq.sxggzyjy.cn/）方为有效。</w:t>
      </w:r>
    </w:p>
    <w:p w14:paraId="4F05E381">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20.1   本项目采用电子化招投标，电子投标文件需在投标截止时间之前上传至陕西省公共资源交易中心平台（http://xxxq.sxggzyjy.cn/）。</w:t>
      </w:r>
    </w:p>
    <w:p w14:paraId="70409F28">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20.2   在响应文件递交截止时间之后，供应商不得对其响应文件做任何修改。</w:t>
      </w:r>
    </w:p>
    <w:p w14:paraId="34619422">
      <w:pPr>
        <w:tabs>
          <w:tab w:val="left" w:pos="360"/>
          <w:tab w:val="left" w:pos="502"/>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20.3   供应商不得在响应文件递交截止时间起至响应文件有效期期满前撤销其响应文件。</w:t>
      </w:r>
    </w:p>
    <w:p w14:paraId="789020C6">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highlight w:val="none"/>
        </w:rPr>
      </w:pPr>
      <w:bookmarkStart w:id="305" w:name="_Hlt491765712"/>
      <w:bookmarkEnd w:id="305"/>
      <w:bookmarkStart w:id="306" w:name="_Hlt497729441"/>
      <w:bookmarkEnd w:id="306"/>
      <w:bookmarkStart w:id="307" w:name="_Toc214357452"/>
      <w:bookmarkStart w:id="308" w:name="_Toc232176277"/>
      <w:bookmarkStart w:id="309" w:name="_Toc232395217"/>
      <w:bookmarkStart w:id="310" w:name="_Toc249515415"/>
      <w:bookmarkStart w:id="311" w:name="_Toc256342148"/>
      <w:bookmarkStart w:id="312" w:name="_Toc249515303"/>
      <w:bookmarkStart w:id="313" w:name="_Toc249525184"/>
      <w:bookmarkStart w:id="314" w:name="_Toc58504666"/>
      <w:bookmarkStart w:id="315" w:name="_Toc389620191"/>
      <w:bookmarkStart w:id="316" w:name="_Toc177995478"/>
      <w:bookmarkStart w:id="317" w:name="_Toc176882547"/>
      <w:bookmarkStart w:id="318" w:name="_Toc492955420"/>
      <w:bookmarkStart w:id="319" w:name="_Toc500747067"/>
      <w:bookmarkStart w:id="320" w:name="_Toc503063427"/>
      <w:bookmarkStart w:id="321" w:name="_Toc499711889"/>
      <w:bookmarkStart w:id="322" w:name="_Toc177817339"/>
      <w:bookmarkStart w:id="323" w:name="_Toc499711048"/>
      <w:bookmarkStart w:id="324" w:name="_Toc500746971"/>
      <w:bookmarkStart w:id="325" w:name="_Toc496324584"/>
      <w:bookmarkStart w:id="326" w:name="_Toc184043039"/>
      <w:bookmarkStart w:id="327" w:name="_Toc177189240"/>
      <w:bookmarkStart w:id="328" w:name="_Toc500747194"/>
      <w:bookmarkStart w:id="329" w:name="_Toc70687166"/>
      <w:bookmarkStart w:id="330" w:name="_Toc385992352"/>
      <w:bookmarkStart w:id="331" w:name="_Toc53722845"/>
      <w:r>
        <w:rPr>
          <w:rFonts w:hint="eastAsia" w:ascii="仿宋" w:hAnsi="仿宋" w:eastAsia="仿宋" w:cs="仿宋"/>
          <w:b/>
          <w:kern w:val="0"/>
          <w:sz w:val="28"/>
          <w:szCs w:val="28"/>
          <w:highlight w:val="none"/>
        </w:rPr>
        <w:t>五、</w:t>
      </w:r>
      <w:bookmarkEnd w:id="307"/>
      <w:bookmarkEnd w:id="308"/>
      <w:bookmarkEnd w:id="309"/>
      <w:r>
        <w:rPr>
          <w:rFonts w:hint="eastAsia" w:ascii="仿宋" w:hAnsi="仿宋" w:eastAsia="仿宋" w:cs="仿宋"/>
          <w:b/>
          <w:kern w:val="0"/>
          <w:sz w:val="28"/>
          <w:szCs w:val="28"/>
          <w:highlight w:val="none"/>
        </w:rPr>
        <w:t>评审与</w:t>
      </w:r>
      <w:bookmarkEnd w:id="310"/>
      <w:bookmarkEnd w:id="311"/>
      <w:bookmarkEnd w:id="312"/>
      <w:bookmarkEnd w:id="313"/>
      <w:r>
        <w:rPr>
          <w:rFonts w:hint="eastAsia" w:ascii="仿宋" w:hAnsi="仿宋" w:eastAsia="仿宋" w:cs="仿宋"/>
          <w:b/>
          <w:kern w:val="0"/>
          <w:sz w:val="28"/>
          <w:szCs w:val="28"/>
          <w:highlight w:val="none"/>
        </w:rPr>
        <w:t>谈判</w:t>
      </w:r>
      <w:bookmarkEnd w:id="314"/>
    </w:p>
    <w:p w14:paraId="339C6ACB">
      <w:pPr>
        <w:pStyle w:val="7"/>
        <w:tabs>
          <w:tab w:val="left" w:pos="360"/>
        </w:tabs>
        <w:rPr>
          <w:rFonts w:hint="eastAsia" w:ascii="仿宋" w:hAnsi="仿宋" w:eastAsia="仿宋" w:cs="仿宋"/>
          <w:b/>
          <w:sz w:val="24"/>
          <w:szCs w:val="21"/>
          <w:highlight w:val="none"/>
        </w:rPr>
      </w:pPr>
      <w:r>
        <w:rPr>
          <w:rFonts w:hint="eastAsia" w:ascii="仿宋" w:hAnsi="仿宋" w:eastAsia="仿宋" w:cs="仿宋"/>
          <w:b/>
          <w:sz w:val="24"/>
          <w:szCs w:val="21"/>
          <w:highlight w:val="none"/>
        </w:rPr>
        <w:t>21.    谈判小组</w:t>
      </w:r>
    </w:p>
    <w:p w14:paraId="52B52648">
      <w:pPr>
        <w:pStyle w:val="29"/>
        <w:adjustRightInd w:val="0"/>
        <w:snapToGrid w:val="0"/>
        <w:ind w:left="840" w:hanging="840" w:hangingChars="350"/>
        <w:rPr>
          <w:rFonts w:hint="eastAsia" w:ascii="仿宋" w:hAnsi="仿宋" w:eastAsia="仿宋" w:cs="仿宋"/>
          <w:sz w:val="24"/>
          <w:szCs w:val="24"/>
          <w:highlight w:val="none"/>
        </w:rPr>
      </w:pPr>
      <w:r>
        <w:rPr>
          <w:rFonts w:hint="eastAsia" w:ascii="仿宋" w:hAnsi="仿宋" w:eastAsia="仿宋" w:cs="仿宋"/>
          <w:sz w:val="24"/>
          <w:szCs w:val="24"/>
          <w:highlight w:val="none"/>
        </w:rPr>
        <w:t>21.1   在谈判开始前组建谈判小组，谈判小组由采购人代表及有关专家组成。专家从政府采购评审专家库相关专业中随机抽取。谈判小组组成见</w:t>
      </w:r>
      <w:r>
        <w:rPr>
          <w:rFonts w:hint="eastAsia" w:ascii="仿宋" w:hAnsi="仿宋" w:eastAsia="仿宋" w:cs="仿宋"/>
          <w:b/>
          <w:sz w:val="24"/>
          <w:highlight w:val="none"/>
        </w:rPr>
        <w:t>供应商须知前附表。</w:t>
      </w:r>
    </w:p>
    <w:p w14:paraId="5E8D2E0E">
      <w:pPr>
        <w:pStyle w:val="29"/>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21.2   谈判小组职责</w:t>
      </w:r>
    </w:p>
    <w:p w14:paraId="7D5F0D1C">
      <w:pPr>
        <w:pStyle w:val="29"/>
        <w:adjustRightInd w:val="0"/>
        <w:snapToGrid w:val="0"/>
        <w:ind w:left="840" w:leftChars="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（1）确认竞争性谈判文件。审阅谈判文件，无修改进行签字确认。有修改，修改内容经采购人确认后，谈判小组以书面形式通知所有供应商</w:t>
      </w:r>
      <w:r>
        <w:rPr>
          <w:rFonts w:hint="eastAsia" w:ascii="仿宋" w:hAnsi="仿宋" w:eastAsia="仿宋" w:cs="仿宋"/>
          <w:sz w:val="24"/>
          <w:szCs w:val="24"/>
          <w:highlight w:val="none"/>
          <w:lang w:eastAsia="zh-CN"/>
        </w:rPr>
        <w:t>；</w:t>
      </w:r>
    </w:p>
    <w:p w14:paraId="672CFFB6">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（2）确定符合要求的供应商参加谈判；</w:t>
      </w:r>
    </w:p>
    <w:p w14:paraId="328FD0C4">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（3）审查供应商的响应文件并做出评价；</w:t>
      </w:r>
    </w:p>
    <w:p w14:paraId="35223210">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（4）要求供应商解释或者澄清其响应文件；</w:t>
      </w:r>
    </w:p>
    <w:p w14:paraId="271E530B">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（5）编写评审报告；</w:t>
      </w:r>
    </w:p>
    <w:p w14:paraId="6A359853">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（6）告知采购人、采购代理机构在评审过程中发现的供应商的违法违规行为。</w:t>
      </w:r>
    </w:p>
    <w:p w14:paraId="303C1F09">
      <w:pPr>
        <w:pStyle w:val="29"/>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21.3   谈判小组义务</w:t>
      </w:r>
    </w:p>
    <w:p w14:paraId="6F2E6848">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（1）遵纪守法、客观、公正、廉洁地履行职责；</w:t>
      </w:r>
    </w:p>
    <w:p w14:paraId="394C1064">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（2）根据谈判文件的规定独立进行评审，对个人的评审意见承担法律责任；</w:t>
      </w:r>
    </w:p>
    <w:p w14:paraId="67B36F3D">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（3）参与评审报告的起草；</w:t>
      </w:r>
    </w:p>
    <w:p w14:paraId="3590577F">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（4）配合采购人、采购代理机构答复供应商提出的质疑；</w:t>
      </w:r>
    </w:p>
    <w:p w14:paraId="6405E422">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（5）配合财政部门的投诉处理和监督检查工作。</w:t>
      </w:r>
    </w:p>
    <w:p w14:paraId="4A3F244F">
      <w:pPr>
        <w:pStyle w:val="29"/>
        <w:adjustRightInd w:val="0"/>
        <w:snapToGrid w:val="0"/>
        <w:rPr>
          <w:rFonts w:hint="eastAsia" w:ascii="仿宋" w:hAnsi="仿宋" w:eastAsia="仿宋" w:cs="仿宋"/>
          <w:sz w:val="24"/>
          <w:szCs w:val="24"/>
          <w:highlight w:val="none"/>
        </w:rPr>
      </w:pPr>
      <w:bookmarkStart w:id="332" w:name="_Toc83547667"/>
      <w:r>
        <w:rPr>
          <w:rFonts w:hint="eastAsia" w:ascii="仿宋" w:hAnsi="仿宋" w:eastAsia="仿宋" w:cs="仿宋"/>
          <w:sz w:val="24"/>
          <w:szCs w:val="24"/>
          <w:highlight w:val="none"/>
        </w:rPr>
        <w:t>21.4   谈判小组成员有下列情形之一的，应当回避：</w:t>
      </w:r>
    </w:p>
    <w:p w14:paraId="7C548C38">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（1）参加采购活动前3年内与供应商存在劳动关系；</w:t>
      </w:r>
    </w:p>
    <w:p w14:paraId="071BAC58">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（2）参加采购活动前3年内担任供应商的董事、监事；</w:t>
      </w:r>
    </w:p>
    <w:p w14:paraId="1C27E2C8">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（3）参加采购活动前3年内是供应商的控股股东或者实际控制人；</w:t>
      </w:r>
    </w:p>
    <w:p w14:paraId="550433BD">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（4）与供应商的法定代表人或者负责人有夫妻、直系血亲、三代以内旁系血亲或者近姻亲关系；</w:t>
      </w:r>
    </w:p>
    <w:p w14:paraId="734F99F1">
      <w:pPr>
        <w:pStyle w:val="29"/>
        <w:adjustRightInd w:val="0"/>
        <w:snapToGrid w:val="0"/>
        <w:ind w:left="840" w:leftChars="400"/>
        <w:rPr>
          <w:rFonts w:hint="eastAsia" w:ascii="仿宋" w:hAnsi="仿宋" w:eastAsia="仿宋" w:cs="仿宋"/>
          <w:sz w:val="24"/>
          <w:szCs w:val="24"/>
          <w:highlight w:val="none"/>
        </w:rPr>
      </w:pPr>
      <w:r>
        <w:rPr>
          <w:rFonts w:hint="eastAsia" w:ascii="仿宋" w:hAnsi="仿宋" w:eastAsia="仿宋" w:cs="仿宋"/>
          <w:sz w:val="24"/>
          <w:szCs w:val="24"/>
          <w:highlight w:val="none"/>
        </w:rPr>
        <w:t>（5）与供应商有其他可能影响政府采购活动公平、公正进行的关系。</w:t>
      </w:r>
    </w:p>
    <w:p w14:paraId="5C511204">
      <w:pPr>
        <w:pStyle w:val="7"/>
        <w:tabs>
          <w:tab w:val="left" w:pos="360"/>
        </w:tabs>
        <w:rPr>
          <w:rFonts w:hint="eastAsia" w:ascii="仿宋" w:hAnsi="仿宋" w:eastAsia="仿宋" w:cs="仿宋"/>
          <w:b/>
          <w:sz w:val="24"/>
          <w:szCs w:val="21"/>
          <w:highlight w:val="none"/>
        </w:rPr>
      </w:pPr>
      <w:bookmarkStart w:id="333" w:name="_Toc249525187"/>
      <w:bookmarkStart w:id="334" w:name="_Toc249515418"/>
      <w:bookmarkStart w:id="335" w:name="_Toc249515306"/>
      <w:bookmarkStart w:id="336" w:name="_Toc20608"/>
      <w:r>
        <w:rPr>
          <w:rFonts w:hint="eastAsia" w:ascii="仿宋" w:hAnsi="仿宋" w:eastAsia="仿宋" w:cs="仿宋"/>
          <w:b/>
          <w:sz w:val="24"/>
          <w:szCs w:val="21"/>
          <w:highlight w:val="none"/>
        </w:rPr>
        <w:t>22.    谈判程序</w:t>
      </w:r>
    </w:p>
    <w:p w14:paraId="250FF985">
      <w:pPr>
        <w:pStyle w:val="7"/>
        <w:tabs>
          <w:tab w:val="left" w:pos="360"/>
        </w:tabs>
        <w:rPr>
          <w:rFonts w:hint="eastAsia" w:ascii="仿宋" w:hAnsi="仿宋" w:eastAsia="仿宋" w:cs="仿宋"/>
          <w:b/>
          <w:sz w:val="24"/>
          <w:szCs w:val="21"/>
          <w:highlight w:val="none"/>
        </w:rPr>
      </w:pPr>
      <w:bookmarkStart w:id="337" w:name="_Toc58504507"/>
      <w:r>
        <w:rPr>
          <w:rFonts w:hint="eastAsia" w:ascii="仿宋" w:hAnsi="仿宋" w:eastAsia="仿宋" w:cs="仿宋"/>
          <w:b/>
          <w:sz w:val="24"/>
          <w:szCs w:val="21"/>
          <w:highlight w:val="none"/>
        </w:rPr>
        <w:t>22.1   谈判会议</w:t>
      </w:r>
      <w:bookmarkEnd w:id="337"/>
    </w:p>
    <w:p w14:paraId="3EB73EB8">
      <w:pPr>
        <w:pStyle w:val="2"/>
        <w:ind w:left="840" w:leftChars="400"/>
        <w:rPr>
          <w:rFonts w:hint="eastAsia" w:ascii="仿宋" w:hAnsi="仿宋" w:eastAsia="仿宋" w:cs="仿宋"/>
          <w:sz w:val="24"/>
          <w:highlight w:val="none"/>
        </w:rPr>
      </w:pPr>
      <w:bookmarkStart w:id="338" w:name="_Toc58504510"/>
      <w:r>
        <w:rPr>
          <w:rFonts w:ascii="Times New Roman" w:hAnsi="Times New Roman" w:eastAsia="仿宋"/>
          <w:color w:val="000000" w:themeColor="text1"/>
          <w:sz w:val="24"/>
          <w:highlight w:val="none"/>
          <w14:textFill>
            <w14:solidFill>
              <w14:schemeClr w14:val="tx1"/>
            </w14:solidFill>
          </w14:textFill>
        </w:rPr>
        <w:t>在谈判文件规定的时间和地点，由采购代理机构组织谈判工作，供应商根据采购代理机构所述流程进行谈判会议的开标工作</w:t>
      </w:r>
      <w:r>
        <w:rPr>
          <w:rFonts w:ascii="Times New Roman" w:hAnsi="Times New Roman" w:eastAsia="仿宋_GB2312"/>
          <w:sz w:val="24"/>
          <w:highlight w:val="none"/>
        </w:rPr>
        <w:t>。</w:t>
      </w:r>
      <w:r>
        <w:rPr>
          <w:rFonts w:hint="eastAsia" w:ascii="仿宋" w:hAnsi="仿宋" w:eastAsia="仿宋" w:cs="仿宋"/>
          <w:sz w:val="24"/>
          <w:highlight w:val="none"/>
        </w:rPr>
        <w:t>。</w:t>
      </w:r>
      <w:bookmarkEnd w:id="338"/>
    </w:p>
    <w:p w14:paraId="593CE172">
      <w:pPr>
        <w:pStyle w:val="7"/>
        <w:tabs>
          <w:tab w:val="left" w:pos="360"/>
        </w:tabs>
        <w:rPr>
          <w:rFonts w:hint="eastAsia" w:ascii="仿宋" w:hAnsi="仿宋" w:eastAsia="仿宋" w:cs="仿宋"/>
          <w:b/>
          <w:sz w:val="24"/>
          <w:szCs w:val="21"/>
          <w:highlight w:val="none"/>
        </w:rPr>
      </w:pPr>
      <w:bookmarkStart w:id="339" w:name="_Toc58504511"/>
      <w:r>
        <w:rPr>
          <w:rFonts w:hint="eastAsia" w:ascii="仿宋" w:hAnsi="仿宋" w:eastAsia="仿宋" w:cs="仿宋"/>
          <w:b/>
          <w:sz w:val="24"/>
          <w:szCs w:val="21"/>
          <w:highlight w:val="none"/>
        </w:rPr>
        <w:t>22.2   响应文件</w:t>
      </w:r>
      <w:bookmarkEnd w:id="332"/>
      <w:bookmarkEnd w:id="333"/>
      <w:bookmarkEnd w:id="334"/>
      <w:bookmarkEnd w:id="335"/>
      <w:bookmarkEnd w:id="336"/>
      <w:r>
        <w:rPr>
          <w:rFonts w:hint="eastAsia" w:ascii="仿宋" w:hAnsi="仿宋" w:eastAsia="仿宋" w:cs="仿宋"/>
          <w:b/>
          <w:sz w:val="24"/>
          <w:szCs w:val="21"/>
          <w:highlight w:val="none"/>
        </w:rPr>
        <w:t>评审</w:t>
      </w:r>
      <w:bookmarkEnd w:id="339"/>
    </w:p>
    <w:p w14:paraId="30F0CC5D">
      <w:pPr>
        <w:tabs>
          <w:tab w:val="left" w:pos="360"/>
          <w:tab w:val="left" w:pos="588"/>
        </w:tabs>
        <w:spacing w:line="360" w:lineRule="auto"/>
        <w:ind w:left="843" w:hanging="843" w:hangingChars="350"/>
        <w:rPr>
          <w:rFonts w:hint="eastAsia" w:ascii="仿宋" w:hAnsi="仿宋" w:eastAsia="仿宋" w:cs="仿宋"/>
          <w:sz w:val="24"/>
          <w:highlight w:val="none"/>
        </w:rPr>
      </w:pPr>
      <w:bookmarkStart w:id="340" w:name="_Toc83547671"/>
      <w:r>
        <w:rPr>
          <w:rFonts w:hint="eastAsia" w:ascii="仿宋" w:hAnsi="仿宋" w:eastAsia="仿宋" w:cs="仿宋"/>
          <w:b/>
          <w:sz w:val="24"/>
          <w:highlight w:val="none"/>
        </w:rPr>
        <w:t>22.2.1 响应文件的资格性审查</w:t>
      </w:r>
      <w:r>
        <w:rPr>
          <w:rFonts w:hint="eastAsia" w:ascii="仿宋" w:hAnsi="仿宋" w:eastAsia="仿宋" w:cs="仿宋"/>
          <w:sz w:val="24"/>
          <w:highlight w:val="none"/>
        </w:rPr>
        <w:t>。</w:t>
      </w:r>
    </w:p>
    <w:p w14:paraId="778007C8">
      <w:pPr>
        <w:tabs>
          <w:tab w:val="left" w:pos="360"/>
          <w:tab w:val="left" w:pos="588"/>
        </w:tabs>
        <w:spacing w:line="360" w:lineRule="auto"/>
        <w:ind w:left="750" w:leftChars="300" w:hanging="120" w:hangingChars="50"/>
        <w:rPr>
          <w:rFonts w:hint="eastAsia" w:ascii="仿宋" w:hAnsi="仿宋" w:eastAsia="仿宋" w:cs="仿宋"/>
          <w:sz w:val="24"/>
          <w:highlight w:val="none"/>
        </w:rPr>
      </w:pPr>
      <w:r>
        <w:rPr>
          <w:rFonts w:hint="eastAsia" w:ascii="仿宋" w:hAnsi="仿宋" w:eastAsia="仿宋" w:cs="仿宋"/>
          <w:b/>
          <w:sz w:val="24"/>
          <w:highlight w:val="none"/>
        </w:rPr>
        <w:t>采购代理机构</w:t>
      </w:r>
      <w:r>
        <w:rPr>
          <w:rFonts w:hint="eastAsia" w:ascii="仿宋" w:hAnsi="仿宋" w:eastAsia="仿宋" w:cs="仿宋"/>
          <w:sz w:val="24"/>
          <w:highlight w:val="none"/>
        </w:rPr>
        <w:t>负责对响应文件中的资格证明文件、信用查询记录等进行审查，以确认供应商具备相应资格。资格性审查出现下列情况者（但不限于），按无效文件处理：</w:t>
      </w:r>
    </w:p>
    <w:p w14:paraId="193B2E7F">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（1）供应商资格不符合《中华人民共和国政府采购法》第二十二条的规定和特定资格条件要求的。</w:t>
      </w:r>
    </w:p>
    <w:p w14:paraId="2BD218C5">
      <w:pPr>
        <w:pStyle w:val="2"/>
        <w:ind w:left="840" w:leftChars="400"/>
        <w:rPr>
          <w:rFonts w:hint="eastAsia" w:ascii="仿宋" w:hAnsi="仿宋" w:eastAsia="仿宋" w:cs="仿宋"/>
          <w:sz w:val="24"/>
          <w:szCs w:val="32"/>
          <w:highlight w:val="none"/>
        </w:rPr>
      </w:pPr>
      <w:r>
        <w:rPr>
          <w:rFonts w:hint="eastAsia" w:ascii="仿宋" w:hAnsi="仿宋" w:eastAsia="仿宋" w:cs="仿宋"/>
          <w:sz w:val="24"/>
          <w:szCs w:val="32"/>
          <w:highlight w:val="none"/>
        </w:rPr>
        <w:t>（2）供应商没有经过正常渠道购买或免费领取谈判文件或供应商的名称与获取谈判文件单位的名称不符。</w:t>
      </w:r>
    </w:p>
    <w:p w14:paraId="2027A727">
      <w:pPr>
        <w:pStyle w:val="2"/>
        <w:ind w:left="840" w:leftChars="400"/>
        <w:rPr>
          <w:rFonts w:hint="eastAsia" w:ascii="仿宋" w:hAnsi="仿宋" w:eastAsia="仿宋" w:cs="仿宋"/>
          <w:sz w:val="24"/>
          <w:szCs w:val="32"/>
          <w:highlight w:val="none"/>
        </w:rPr>
      </w:pPr>
      <w:r>
        <w:rPr>
          <w:rFonts w:hint="eastAsia" w:ascii="仿宋" w:hAnsi="仿宋" w:eastAsia="仿宋" w:cs="仿宋"/>
          <w:sz w:val="24"/>
          <w:szCs w:val="32"/>
          <w:highlight w:val="none"/>
        </w:rPr>
        <w:t>（3）谈判响应文件中未提交法定代表人授权书（法定代表人直接参加谈判未按要求提交其有效身份证）或授权书的合法性或有效性不符合谈判文件规定。授权代表本单位证明的有效性或符合性不符合要求的。</w:t>
      </w:r>
    </w:p>
    <w:p w14:paraId="3D335384">
      <w:pPr>
        <w:pStyle w:val="2"/>
        <w:ind w:left="840" w:leftChars="400"/>
        <w:rPr>
          <w:rFonts w:hint="eastAsia" w:ascii="仿宋" w:hAnsi="仿宋" w:eastAsia="仿宋" w:cs="仿宋"/>
          <w:sz w:val="24"/>
          <w:szCs w:val="32"/>
          <w:highlight w:val="none"/>
        </w:rPr>
      </w:pPr>
      <w:r>
        <w:rPr>
          <w:rFonts w:hint="eastAsia" w:ascii="仿宋" w:hAnsi="仿宋" w:eastAsia="仿宋" w:cs="仿宋"/>
          <w:sz w:val="24"/>
          <w:szCs w:val="32"/>
          <w:highlight w:val="none"/>
        </w:rPr>
        <w:t>（4）</w:t>
      </w:r>
      <w:r>
        <w:rPr>
          <w:rFonts w:hint="eastAsia" w:ascii="Times New Roman" w:hAnsi="Times New Roman" w:eastAsia="仿宋" w:cs="Times New Roman"/>
          <w:color w:val="000000" w:themeColor="text1"/>
          <w:sz w:val="24"/>
          <w:highlight w:val="none"/>
          <w:lang w:val="en-US" w:eastAsia="zh-CN"/>
          <w14:textFill>
            <w14:solidFill>
              <w14:schemeClr w14:val="tx1"/>
            </w14:solidFill>
          </w14:textFill>
        </w:rPr>
        <w:t>投标信用承诺书</w:t>
      </w:r>
      <w:r>
        <w:rPr>
          <w:rFonts w:hint="eastAsia" w:ascii="仿宋" w:hAnsi="仿宋" w:eastAsia="仿宋" w:cs="仿宋"/>
          <w:sz w:val="24"/>
          <w:szCs w:val="32"/>
          <w:highlight w:val="none"/>
        </w:rPr>
        <w:t>未提交</w:t>
      </w:r>
      <w:r>
        <w:rPr>
          <w:rFonts w:hint="eastAsia" w:ascii="仿宋" w:hAnsi="仿宋" w:eastAsia="仿宋" w:cs="仿宋"/>
          <w:sz w:val="24"/>
          <w:szCs w:val="32"/>
          <w:highlight w:val="none"/>
          <w:lang w:eastAsia="zh-CN"/>
        </w:rPr>
        <w:t>及上传公示</w:t>
      </w:r>
      <w:r>
        <w:rPr>
          <w:rFonts w:hint="eastAsia" w:ascii="仿宋" w:hAnsi="仿宋" w:eastAsia="仿宋" w:cs="仿宋"/>
          <w:sz w:val="24"/>
          <w:szCs w:val="32"/>
          <w:highlight w:val="none"/>
        </w:rPr>
        <w:t>、或投标信用承诺书不符合谈判文件要求的。</w:t>
      </w:r>
    </w:p>
    <w:p w14:paraId="2532DD86">
      <w:pPr>
        <w:pStyle w:val="2"/>
        <w:ind w:left="840" w:leftChars="400"/>
        <w:rPr>
          <w:rFonts w:hint="eastAsia" w:ascii="仿宋" w:hAnsi="仿宋" w:eastAsia="仿宋" w:cs="仿宋"/>
          <w:sz w:val="24"/>
          <w:szCs w:val="32"/>
          <w:highlight w:val="none"/>
        </w:rPr>
      </w:pPr>
      <w:r>
        <w:rPr>
          <w:rFonts w:hint="eastAsia" w:ascii="仿宋" w:hAnsi="仿宋" w:eastAsia="仿宋" w:cs="仿宋"/>
          <w:sz w:val="24"/>
          <w:szCs w:val="32"/>
          <w:highlight w:val="none"/>
        </w:rPr>
        <w:t>（5）信用查询中列入失信被执行人、重大税收违法失信主体、政府采购严重违法失信行为记录名单及其他不符合《中华人民共和国政府采购法》第二十二条规定条件的供应商，拒绝参与政府采购活动。</w:t>
      </w:r>
    </w:p>
    <w:p w14:paraId="2FF4556E">
      <w:pPr>
        <w:pStyle w:val="2"/>
        <w:ind w:left="840" w:leftChars="400"/>
        <w:rPr>
          <w:rFonts w:hint="eastAsia" w:ascii="仿宋" w:hAnsi="仿宋" w:eastAsia="仿宋" w:cs="仿宋"/>
          <w:sz w:val="24"/>
          <w:szCs w:val="32"/>
          <w:highlight w:val="none"/>
        </w:rPr>
      </w:pPr>
      <w:r>
        <w:rPr>
          <w:rFonts w:hint="eastAsia" w:ascii="仿宋" w:hAnsi="仿宋" w:eastAsia="仿宋" w:cs="仿宋"/>
          <w:sz w:val="24"/>
          <w:szCs w:val="32"/>
          <w:highlight w:val="none"/>
        </w:rPr>
        <w:t>（6）采购人或采购代理机构通过“信用中国”网站（www.creditchina.gov.cn）、中国政府采购网（www.ccgp.gov.cn） 等查询相关主体信用记录，并将查询网页打印、存档备查。</w:t>
      </w:r>
    </w:p>
    <w:p w14:paraId="35228CCF">
      <w:pPr>
        <w:pStyle w:val="2"/>
        <w:ind w:left="840" w:leftChars="400"/>
        <w:rPr>
          <w:rFonts w:hint="eastAsia" w:ascii="仿宋" w:hAnsi="仿宋" w:eastAsia="仿宋" w:cs="仿宋"/>
          <w:sz w:val="24"/>
          <w:szCs w:val="32"/>
          <w:highlight w:val="none"/>
        </w:rPr>
      </w:pPr>
      <w:r>
        <w:rPr>
          <w:rFonts w:hint="eastAsia" w:ascii="仿宋" w:hAnsi="仿宋" w:eastAsia="仿宋" w:cs="仿宋"/>
          <w:sz w:val="24"/>
          <w:szCs w:val="32"/>
          <w:highlight w:val="none"/>
        </w:rPr>
        <w:t>（7）查询时间为</w:t>
      </w:r>
      <w:r>
        <w:rPr>
          <w:rFonts w:hint="eastAsia" w:ascii="仿宋" w:hAnsi="仿宋" w:eastAsia="仿宋" w:cs="仿宋"/>
          <w:kern w:val="24"/>
          <w:sz w:val="24"/>
          <w:szCs w:val="21"/>
          <w:highlight w:val="none"/>
        </w:rPr>
        <w:t>自采购文件发售之日起至资格审查结束之前</w:t>
      </w:r>
      <w:r>
        <w:rPr>
          <w:rFonts w:hint="eastAsia" w:ascii="仿宋" w:hAnsi="仿宋" w:eastAsia="仿宋" w:cs="仿宋"/>
          <w:sz w:val="24"/>
          <w:szCs w:val="32"/>
          <w:highlight w:val="none"/>
        </w:rPr>
        <w:t>，此段时间段外，网站信息发生的任何变更均不作为资格审查依据。</w:t>
      </w:r>
    </w:p>
    <w:p w14:paraId="3716D1E8">
      <w:pPr>
        <w:pStyle w:val="2"/>
        <w:ind w:left="840" w:leftChars="400"/>
        <w:rPr>
          <w:rFonts w:hint="eastAsia" w:ascii="仿宋" w:hAnsi="仿宋" w:eastAsia="仿宋" w:cs="仿宋"/>
          <w:sz w:val="24"/>
          <w:szCs w:val="32"/>
          <w:highlight w:val="none"/>
        </w:rPr>
      </w:pPr>
      <w:r>
        <w:rPr>
          <w:rFonts w:hint="eastAsia" w:ascii="仿宋" w:hAnsi="仿宋" w:eastAsia="仿宋" w:cs="仿宋"/>
          <w:sz w:val="24"/>
          <w:szCs w:val="32"/>
          <w:highlight w:val="none"/>
        </w:rPr>
        <w:t>供应商不良信用记录以采购人或采购代理机构查询结果为准。供应商自行提供的与网站信息不一致的其他证明材料亦不作为资格审查依据。</w:t>
      </w:r>
    </w:p>
    <w:p w14:paraId="25E202B8">
      <w:pPr>
        <w:pStyle w:val="2"/>
        <w:ind w:left="840" w:leftChars="400"/>
        <w:rPr>
          <w:rFonts w:hint="eastAsia" w:ascii="仿宋" w:hAnsi="仿宋" w:eastAsia="仿宋" w:cs="仿宋"/>
          <w:sz w:val="24"/>
          <w:szCs w:val="32"/>
          <w:highlight w:val="none"/>
        </w:rPr>
      </w:pPr>
      <w:r>
        <w:rPr>
          <w:rFonts w:hint="eastAsia" w:ascii="仿宋" w:hAnsi="仿宋" w:eastAsia="仿宋" w:cs="仿宋"/>
          <w:sz w:val="24"/>
          <w:szCs w:val="32"/>
          <w:highlight w:val="none"/>
        </w:rPr>
        <w:t>（8）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A2AB432">
      <w:pPr>
        <w:pStyle w:val="2"/>
        <w:ind w:left="843" w:hanging="843" w:hangingChars="350"/>
        <w:rPr>
          <w:rFonts w:hint="eastAsia" w:ascii="仿宋" w:hAnsi="仿宋" w:eastAsia="仿宋" w:cs="仿宋"/>
          <w:sz w:val="24"/>
          <w:highlight w:val="none"/>
        </w:rPr>
      </w:pPr>
      <w:r>
        <w:rPr>
          <w:rFonts w:hint="eastAsia" w:ascii="仿宋" w:hAnsi="仿宋" w:eastAsia="仿宋" w:cs="仿宋"/>
          <w:b/>
          <w:sz w:val="24"/>
          <w:highlight w:val="none"/>
        </w:rPr>
        <w:t>22.2.2 谈判响应文件符合性审查（有效性、完整性和响应程度）：谈判小组</w:t>
      </w:r>
      <w:r>
        <w:rPr>
          <w:rFonts w:hint="eastAsia" w:ascii="仿宋" w:hAnsi="仿宋" w:eastAsia="仿宋" w:cs="仿宋"/>
          <w:sz w:val="24"/>
          <w:highlight w:val="none"/>
        </w:rPr>
        <w:t>依据谈判文件的规定，对响应文件的有效性、完整性和响应性进行审查，以确定是否满足谈判文件要求，出现下列情况者（但不限于），按无效文件处理。</w:t>
      </w:r>
    </w:p>
    <w:p w14:paraId="41B2492A">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（1）供应商未按谈判文件要求加盖单位公章；</w:t>
      </w:r>
    </w:p>
    <w:p w14:paraId="38C9F828">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（2）谈判响应文件未按谈判文件要求法定代表人或其授权代表签字；</w:t>
      </w:r>
    </w:p>
    <w:p w14:paraId="0D6380F6">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（3）无有效期或有效期达不到谈判文件的要求；</w:t>
      </w:r>
    </w:p>
    <w:p w14:paraId="17508013">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（4）供应商首次谈判报价出现选择性报价；</w:t>
      </w:r>
    </w:p>
    <w:p w14:paraId="7B853F60">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（5）首次谈判报价超出采购预算；</w:t>
      </w:r>
    </w:p>
    <w:p w14:paraId="1A2F0586">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（6）响应文件中对合同草案条款附加了采购人难以接受的条件；</w:t>
      </w:r>
    </w:p>
    <w:p w14:paraId="5DCD95C6">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（7）谈判内容出现漏项或数量与要求不符，出现重大负偏差；</w:t>
      </w:r>
    </w:p>
    <w:p w14:paraId="19186772">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（8）响应文件中技术指标达不到采购要求，降低了产品档次或影响产品性能、功能；</w:t>
      </w:r>
    </w:p>
    <w:p w14:paraId="216BFA40">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（9）响应报价与市场价偏离较大，低于成本，形成不正当竞争；</w:t>
      </w:r>
    </w:p>
    <w:p w14:paraId="3A661553">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（10）供应商提供虚假证明，开具虚假资质，出现虚假应答或故意隐瞒行为；</w:t>
      </w:r>
    </w:p>
    <w:p w14:paraId="2F215E17">
      <w:pPr>
        <w:pStyle w:val="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rPr>
        <w:t>（11）供应商未按要求提供谈判文件给出格式填写投标保证金信用承诺书</w:t>
      </w:r>
      <w:r>
        <w:rPr>
          <w:rFonts w:hint="eastAsia" w:ascii="仿宋" w:hAnsi="仿宋" w:eastAsia="仿宋" w:cs="仿宋"/>
          <w:sz w:val="24"/>
          <w:highlight w:val="none"/>
          <w:lang w:eastAsia="zh-CN"/>
        </w:rPr>
        <w:t>；</w:t>
      </w:r>
    </w:p>
    <w:p w14:paraId="0856A9FE">
      <w:pPr>
        <w:pStyle w:val="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12892C1F">
      <w:pPr>
        <w:pStyle w:val="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13</w:t>
      </w:r>
      <w:r>
        <w:rPr>
          <w:rFonts w:hint="eastAsia" w:ascii="仿宋" w:hAnsi="仿宋" w:eastAsia="仿宋" w:cs="仿宋"/>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28382AB6">
      <w:pPr>
        <w:pStyle w:val="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14</w:t>
      </w:r>
      <w:r>
        <w:rPr>
          <w:rFonts w:hint="eastAsia" w:ascii="仿宋" w:hAnsi="仿宋" w:eastAsia="仿宋" w:cs="仿宋"/>
          <w:sz w:val="24"/>
          <w:highlight w:val="none"/>
          <w:lang w:eastAsia="zh-CN"/>
        </w:rPr>
        <w:t>）不符合法规或谈判文件中规定的其他实质性要求的。</w:t>
      </w:r>
    </w:p>
    <w:p w14:paraId="6FB45F99">
      <w:pPr>
        <w:pStyle w:val="7"/>
        <w:tabs>
          <w:tab w:val="left" w:pos="360"/>
        </w:tabs>
        <w:rPr>
          <w:rFonts w:hint="eastAsia" w:ascii="仿宋" w:hAnsi="仿宋" w:eastAsia="仿宋" w:cs="仿宋"/>
          <w:b/>
          <w:sz w:val="24"/>
          <w:szCs w:val="21"/>
          <w:highlight w:val="none"/>
        </w:rPr>
      </w:pPr>
      <w:bookmarkStart w:id="341" w:name="_Toc58504512"/>
      <w:r>
        <w:rPr>
          <w:rFonts w:hint="eastAsia" w:ascii="仿宋" w:hAnsi="仿宋" w:eastAsia="仿宋" w:cs="仿宋"/>
          <w:b/>
          <w:sz w:val="24"/>
          <w:szCs w:val="21"/>
          <w:highlight w:val="none"/>
        </w:rPr>
        <w:t>23.    谈判</w:t>
      </w:r>
      <w:bookmarkEnd w:id="341"/>
    </w:p>
    <w:p w14:paraId="7707C2D2">
      <w:pPr>
        <w:pStyle w:val="2"/>
        <w:ind w:left="840" w:hanging="840" w:hangingChars="350"/>
        <w:rPr>
          <w:rFonts w:hint="eastAsia" w:ascii="仿宋" w:hAnsi="仿宋" w:eastAsia="仿宋" w:cs="仿宋"/>
          <w:sz w:val="24"/>
          <w:highlight w:val="none"/>
        </w:rPr>
      </w:pPr>
      <w:bookmarkStart w:id="342" w:name="_Toc58504513"/>
      <w:r>
        <w:rPr>
          <w:rFonts w:hint="eastAsia" w:ascii="仿宋" w:hAnsi="仿宋" w:eastAsia="仿宋" w:cs="仿宋"/>
          <w:sz w:val="24"/>
          <w:highlight w:val="none"/>
        </w:rPr>
        <w:t>23.3.1 谈判小组集中与各供应商分别进行谈判，并给所有参加谈判供应商平等的谈判机会。</w:t>
      </w:r>
      <w:bookmarkEnd w:id="342"/>
    </w:p>
    <w:p w14:paraId="336253C6">
      <w:pPr>
        <w:pStyle w:val="2"/>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14:paraId="07C288B0">
      <w:pPr>
        <w:pStyle w:val="2"/>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14:paraId="22EE334E">
      <w:pPr>
        <w:pStyle w:val="2"/>
        <w:rPr>
          <w:rFonts w:hint="eastAsia" w:ascii="仿宋" w:hAnsi="仿宋" w:eastAsia="仿宋" w:cs="仿宋"/>
          <w:sz w:val="24"/>
          <w:highlight w:val="none"/>
        </w:rPr>
      </w:pPr>
      <w:r>
        <w:rPr>
          <w:rFonts w:hint="eastAsia" w:ascii="仿宋" w:hAnsi="仿宋" w:eastAsia="仿宋" w:cs="仿宋"/>
          <w:sz w:val="24"/>
          <w:highlight w:val="none"/>
        </w:rPr>
        <w:t>23.3.4 如出现下述情形之一的，视为供应商主动退出谈判，其响应将被拒绝：</w:t>
      </w:r>
    </w:p>
    <w:p w14:paraId="248783D2">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（1）供应商未按要求确认谈判小组确定的本项目最终技术需求的；</w:t>
      </w:r>
    </w:p>
    <w:p w14:paraId="4D3E97FB">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（2）最后报价未实质性响应谈判小组确定的本项目最终技术需求的，或附有采购人无法接受的条件的。</w:t>
      </w:r>
    </w:p>
    <w:p w14:paraId="71432B85">
      <w:pPr>
        <w:pStyle w:val="2"/>
        <w:rPr>
          <w:rFonts w:hint="eastAsia" w:ascii="仿宋" w:hAnsi="仿宋" w:eastAsia="仿宋" w:cs="仿宋"/>
          <w:b/>
          <w:sz w:val="24"/>
          <w:szCs w:val="21"/>
          <w:highlight w:val="none"/>
        </w:rPr>
      </w:pPr>
      <w:r>
        <w:rPr>
          <w:rFonts w:hint="eastAsia" w:ascii="仿宋" w:hAnsi="仿宋" w:eastAsia="仿宋" w:cs="仿宋"/>
          <w:b/>
          <w:sz w:val="24"/>
          <w:szCs w:val="21"/>
          <w:highlight w:val="none"/>
        </w:rPr>
        <w:t>23.4   最后报价</w:t>
      </w:r>
    </w:p>
    <w:p w14:paraId="3023CE55">
      <w:pPr>
        <w:pStyle w:val="2"/>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23.4.1 谈判结束后，有效响应供应商不少于3家。谈判小组要求供应商在规定时间内提交最后报价，最后报价是供应商响应文件的有效组成部分。</w:t>
      </w:r>
    </w:p>
    <w:p w14:paraId="2550AFDF">
      <w:pPr>
        <w:pStyle w:val="2"/>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14:paraId="0C447563">
      <w:pPr>
        <w:pStyle w:val="7"/>
        <w:tabs>
          <w:tab w:val="left" w:pos="360"/>
        </w:tabs>
        <w:rPr>
          <w:rFonts w:hint="eastAsia" w:ascii="仿宋" w:hAnsi="仿宋" w:eastAsia="仿宋" w:cs="仿宋"/>
          <w:b/>
          <w:bCs/>
          <w:sz w:val="24"/>
          <w:szCs w:val="21"/>
          <w:highlight w:val="none"/>
        </w:rPr>
      </w:pPr>
      <w:bookmarkStart w:id="343" w:name="_Toc150480784"/>
      <w:bookmarkStart w:id="344" w:name="_Toc249525191"/>
      <w:bookmarkStart w:id="345" w:name="_Toc127161460"/>
      <w:bookmarkStart w:id="346" w:name="_Toc150509297"/>
      <w:bookmarkStart w:id="347" w:name="_Toc151193934"/>
      <w:bookmarkStart w:id="348" w:name="_Toc195842911"/>
      <w:bookmarkStart w:id="349" w:name="_Toc142311048"/>
      <w:bookmarkStart w:id="350" w:name="_Toc164351640"/>
      <w:bookmarkStart w:id="351" w:name="_Toc127151546"/>
      <w:bookmarkStart w:id="352" w:name="_Toc151190173"/>
      <w:bookmarkStart w:id="353" w:name="_Toc151193644"/>
      <w:bookmarkStart w:id="354" w:name="_Toc249515422"/>
      <w:bookmarkStart w:id="355" w:name="_Toc151193788"/>
      <w:bookmarkStart w:id="356" w:name="_Toc127151747"/>
      <w:bookmarkStart w:id="357" w:name="_Toc149720839"/>
      <w:bookmarkStart w:id="358" w:name="_Toc150774646"/>
      <w:bookmarkStart w:id="359" w:name="_Toc151193716"/>
      <w:bookmarkStart w:id="360" w:name="_Toc164229387"/>
      <w:bookmarkStart w:id="361" w:name="_Toc13753"/>
      <w:bookmarkStart w:id="362" w:name="_Ref467307010"/>
      <w:bookmarkStart w:id="363" w:name="_Toc151193860"/>
      <w:bookmarkStart w:id="364" w:name="_Toc249515310"/>
      <w:bookmarkStart w:id="365" w:name="_Toc164608815"/>
      <w:bookmarkStart w:id="366" w:name="_Toc150774751"/>
      <w:bookmarkStart w:id="367" w:name="_Toc164229241"/>
      <w:bookmarkStart w:id="368" w:name="_Toc520356170"/>
      <w:bookmarkStart w:id="369" w:name="_Toc164608660"/>
      <w:r>
        <w:rPr>
          <w:rFonts w:hint="eastAsia" w:ascii="仿宋" w:hAnsi="仿宋" w:eastAsia="仿宋" w:cs="仿宋"/>
          <w:b/>
          <w:bCs/>
          <w:sz w:val="24"/>
          <w:szCs w:val="21"/>
          <w:highlight w:val="none"/>
        </w:rPr>
        <w:t>24.    评审办法及</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rFonts w:hint="eastAsia" w:ascii="仿宋" w:hAnsi="仿宋" w:eastAsia="仿宋" w:cs="仿宋"/>
          <w:b/>
          <w:bCs/>
          <w:sz w:val="24"/>
          <w:szCs w:val="21"/>
          <w:highlight w:val="none"/>
        </w:rPr>
        <w:t>落实政府采购政策</w:t>
      </w:r>
    </w:p>
    <w:bookmarkEnd w:id="340"/>
    <w:p w14:paraId="62A46608">
      <w:pPr>
        <w:tabs>
          <w:tab w:val="left" w:pos="360"/>
          <w:tab w:val="left" w:pos="502"/>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24.1   谈判小组按照谈判文件规定的评审方法和标准，对审查合格的文件进行商务和技术评审，比较和评价。</w:t>
      </w:r>
    </w:p>
    <w:p w14:paraId="436260FF">
      <w:pPr>
        <w:pStyle w:val="69"/>
        <w:tabs>
          <w:tab w:val="left" w:pos="360"/>
          <w:tab w:val="left" w:pos="502"/>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24.2   评审办法：比照最低评标价法，在质量和服务均能满足谈判文件实质性响应要求的供应商中，按照最后报价由低到高的顺序提出3名以上成交候选人，并编写评审报告。</w:t>
      </w:r>
    </w:p>
    <w:p w14:paraId="74836666">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24.3   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w:t>
      </w:r>
      <w:r>
        <w:rPr>
          <w:rFonts w:hint="eastAsia" w:ascii="仿宋" w:hAnsi="仿宋" w:eastAsia="仿宋" w:cs="仿宋"/>
          <w:b/>
          <w:bCs/>
          <w:sz w:val="24"/>
          <w:highlight w:val="none"/>
        </w:rPr>
        <w:t>若项目专门面向中小企业采购，则不再进行价格扣除。</w:t>
      </w:r>
    </w:p>
    <w:p w14:paraId="25A8DF1E">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1）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6EC2E56E">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（2）对于同时属于小微企业、监狱企业或残疾人福利性单位的，不重复进行价格扣除。</w:t>
      </w:r>
    </w:p>
    <w:p w14:paraId="440367A0">
      <w:pPr>
        <w:pStyle w:val="2"/>
        <w:ind w:left="840" w:leftChars="400"/>
        <w:rPr>
          <w:rFonts w:hint="eastAsia" w:ascii="仿宋" w:hAnsi="仿宋" w:eastAsia="仿宋" w:cs="仿宋"/>
          <w:sz w:val="24"/>
          <w:highlight w:val="none"/>
        </w:rPr>
      </w:pPr>
      <w:r>
        <w:rPr>
          <w:rFonts w:hint="eastAsia" w:ascii="仿宋" w:hAnsi="仿宋" w:eastAsia="仿宋" w:cs="仿宋"/>
          <w:sz w:val="24"/>
          <w:highlight w:val="none"/>
        </w:rPr>
        <w:t>（3）如允许与小微企业组成联合体或向其分包的，且合同额占总金额30%以上的，给予</w:t>
      </w:r>
      <w:r>
        <w:rPr>
          <w:rFonts w:hint="eastAsia" w:ascii="Times New Roman" w:hAnsi="Times New Roman" w:eastAsia="仿宋"/>
          <w:i/>
          <w:iCs/>
          <w:color w:val="000000" w:themeColor="text1"/>
          <w:sz w:val="24"/>
          <w:highlight w:val="none"/>
          <w:u w:val="single"/>
          <w:lang w:val="en-US" w:eastAsia="zh-CN"/>
          <w14:textFill>
            <w14:solidFill>
              <w14:schemeClr w14:val="tx1"/>
            </w14:solidFill>
          </w14:textFill>
        </w:rPr>
        <w:t>6</w:t>
      </w:r>
      <w:r>
        <w:rPr>
          <w:rFonts w:ascii="Times New Roman" w:hAnsi="Times New Roman" w:eastAsia="仿宋"/>
          <w:i/>
          <w:iCs/>
          <w:color w:val="000000" w:themeColor="text1"/>
          <w:sz w:val="24"/>
          <w:highlight w:val="none"/>
          <w:u w:val="single"/>
          <w14:textFill>
            <w14:solidFill>
              <w14:schemeClr w14:val="tx1"/>
            </w14:solidFill>
          </w14:textFill>
        </w:rPr>
        <w:t>%（工程为</w:t>
      </w:r>
      <w:r>
        <w:rPr>
          <w:rFonts w:hint="eastAsia" w:ascii="Times New Roman" w:hAnsi="Times New Roman" w:eastAsia="仿宋"/>
          <w:i/>
          <w:iCs/>
          <w:color w:val="000000" w:themeColor="text1"/>
          <w:sz w:val="24"/>
          <w:highlight w:val="none"/>
          <w:u w:val="single"/>
          <w:lang w:val="en-US" w:eastAsia="zh-CN"/>
          <w14:textFill>
            <w14:solidFill>
              <w14:schemeClr w14:val="tx1"/>
            </w14:solidFill>
          </w14:textFill>
        </w:rPr>
        <w:t>3</w:t>
      </w:r>
      <w:r>
        <w:rPr>
          <w:rFonts w:ascii="Times New Roman" w:hAnsi="Times New Roman" w:eastAsia="仿宋"/>
          <w:i/>
          <w:iCs/>
          <w:color w:val="000000" w:themeColor="text1"/>
          <w:sz w:val="24"/>
          <w:highlight w:val="none"/>
          <w:u w:val="single"/>
          <w14:textFill>
            <w14:solidFill>
              <w14:schemeClr w14:val="tx1"/>
            </w14:solidFill>
          </w14:textFill>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 xml:space="preserve">24.4   </w:t>
      </w:r>
      <w:r>
        <w:rPr>
          <w:rFonts w:hint="eastAsia" w:ascii="仿宋" w:hAnsi="仿宋" w:eastAsia="仿宋" w:cs="仿宋"/>
          <w:sz w:val="24"/>
          <w:highlight w:val="none"/>
        </w:rPr>
        <w:t>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4B19AA80">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69A7D875">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（2）以在有效期之内的，国家确定的认证机构出具的节能产品、环境标志产品认证证书为依据，复印件须加盖供应商公章，否则不予扣除。</w:t>
      </w:r>
    </w:p>
    <w:p w14:paraId="312E9796">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（3）供应商在响应文件中对所响应产品为节能、环境标志品目清单中的产品，在谈判报价时必须对此类产品单独分项报价，未提供节能、环境标志产品计分明细表不予扣除。 </w:t>
      </w:r>
    </w:p>
    <w:p w14:paraId="2850CC34">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（4）若节能、环境标志清单内的产品仅是构成响应产品的部件、组件或零件的，则该产品不享受鼓励优惠政策。</w:t>
      </w:r>
    </w:p>
    <w:p w14:paraId="56EC125B">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（5）同一包内的节能、环境标志产品部分计分只对属于清单内的非强制类产品进行计分，强制类产品不给予扣除。 </w:t>
      </w:r>
    </w:p>
    <w:p w14:paraId="676B7947">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（6）节能、环境标志产品不重复扣除；同时列入国家级清单和省级清单的产品不重复扣除。</w:t>
      </w:r>
    </w:p>
    <w:p w14:paraId="4551D2E8">
      <w:pPr>
        <w:tabs>
          <w:tab w:val="left" w:pos="588"/>
        </w:tabs>
        <w:spacing w:line="360" w:lineRule="auto"/>
        <w:ind w:left="720" w:hanging="720" w:hanging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24.5   提供相同品牌产品（单一产品或核心产品品牌相同。核心产品超过一种产品的，核心产品中只要有一种产品为相同品牌，即认定为核心产品为相同品牌）的不同供应商参加同一合同项下谈判的，以其中通过资格审查、符合性审查且报价最低的供应商参加评审；报价相同的，由采购人或者采购人委托评审委员会按照采购文件规定的方式确定一个参加评审的供应商，采购文件未规定的采取随机抽取方式确定，其他响应无效。</w:t>
      </w:r>
    </w:p>
    <w:p w14:paraId="0DD8398A">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24.</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 xml:space="preserve">   响应文件出现下列情况之一者，谈判小组在评审过程中按以下原则修正：</w:t>
      </w:r>
    </w:p>
    <w:p w14:paraId="1CF8B08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（1）大写金额与小写金额不一致的，以大写金额为准；</w:t>
      </w:r>
    </w:p>
    <w:p w14:paraId="5C5A97ED">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（2）总价金额与按单价汇总金额不一致的，以单价金额计算结果为准；</w:t>
      </w:r>
    </w:p>
    <w:p w14:paraId="235D89B5">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（3）单价金额小数点有明显错位的，应以总价为准，并修改单价；</w:t>
      </w:r>
    </w:p>
    <w:p w14:paraId="4D4E6EAE">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（4）对不同文字文本响应文件的解释发生异议的，以中文文本为准；</w:t>
      </w:r>
    </w:p>
    <w:p w14:paraId="2EB00F6B">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（5）文字与图表不一致的，以文字为准；</w:t>
      </w:r>
    </w:p>
    <w:p w14:paraId="43BF4543">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（6）正本与副本不一致的，以正本为准；</w:t>
      </w:r>
    </w:p>
    <w:p w14:paraId="5C6130C2">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（7）响应文件的文字叙述与制造厂商的产品样本/检测报告不符时，以产品样本/检测报告为准。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14:paraId="316FEA85">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highlight w:val="none"/>
        </w:rPr>
      </w:pPr>
      <w:bookmarkStart w:id="370" w:name="_Hlt497729446"/>
      <w:bookmarkEnd w:id="370"/>
      <w:bookmarkStart w:id="371" w:name="_Hlt491765714"/>
      <w:bookmarkEnd w:id="371"/>
      <w:bookmarkStart w:id="372" w:name="_Toc232395218"/>
      <w:bookmarkStart w:id="373" w:name="_Toc249515311"/>
      <w:bookmarkStart w:id="374" w:name="_Toc58504667"/>
      <w:bookmarkStart w:id="375" w:name="_Toc256342149"/>
      <w:bookmarkStart w:id="376" w:name="_Toc232176278"/>
      <w:bookmarkStart w:id="377" w:name="_Toc249525192"/>
      <w:bookmarkStart w:id="378" w:name="_Toc249515423"/>
      <w:bookmarkStart w:id="379" w:name="_Toc503063428"/>
      <w:bookmarkStart w:id="380" w:name="_Toc500747195"/>
      <w:bookmarkStart w:id="381" w:name="_Toc177189241"/>
      <w:bookmarkStart w:id="382" w:name="_Toc389620199"/>
      <w:bookmarkStart w:id="383" w:name="_Toc177995479"/>
      <w:bookmarkStart w:id="384" w:name="_Toc177817340"/>
      <w:bookmarkStart w:id="385" w:name="_Toc184043047"/>
      <w:bookmarkStart w:id="386" w:name="_Toc500746972"/>
      <w:bookmarkStart w:id="387" w:name="_Toc53722846"/>
      <w:bookmarkStart w:id="388" w:name="_Toc176882548"/>
      <w:bookmarkStart w:id="389" w:name="_Toc70687174"/>
      <w:bookmarkStart w:id="390" w:name="_Toc492955421"/>
      <w:bookmarkStart w:id="391" w:name="_Toc499711049"/>
      <w:bookmarkStart w:id="392" w:name="_Toc385992360"/>
      <w:bookmarkStart w:id="393" w:name="_Toc499711890"/>
      <w:bookmarkStart w:id="394" w:name="_Toc500747068"/>
      <w:bookmarkStart w:id="395" w:name="_Toc496324585"/>
      <w:r>
        <w:rPr>
          <w:rFonts w:hint="eastAsia" w:ascii="仿宋" w:hAnsi="仿宋" w:eastAsia="仿宋" w:cs="仿宋"/>
          <w:b/>
          <w:kern w:val="0"/>
          <w:sz w:val="28"/>
          <w:szCs w:val="28"/>
          <w:highlight w:val="none"/>
        </w:rPr>
        <w:t>六、确定成交单位、授予合同</w:t>
      </w:r>
      <w:bookmarkEnd w:id="372"/>
      <w:bookmarkEnd w:id="373"/>
      <w:bookmarkEnd w:id="374"/>
      <w:bookmarkEnd w:id="375"/>
      <w:bookmarkEnd w:id="376"/>
      <w:bookmarkEnd w:id="377"/>
      <w:bookmarkEnd w:id="378"/>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14:paraId="751C132B">
      <w:pPr>
        <w:pStyle w:val="7"/>
        <w:tabs>
          <w:tab w:val="left" w:pos="360"/>
        </w:tabs>
        <w:rPr>
          <w:rFonts w:hint="eastAsia" w:ascii="仿宋" w:hAnsi="仿宋" w:eastAsia="仿宋" w:cs="仿宋"/>
          <w:b/>
          <w:bCs/>
          <w:sz w:val="24"/>
          <w:szCs w:val="21"/>
          <w:highlight w:val="none"/>
        </w:rPr>
      </w:pPr>
      <w:bookmarkStart w:id="396" w:name="_Toc27151"/>
      <w:bookmarkStart w:id="397" w:name="_Toc249515312"/>
      <w:bookmarkStart w:id="398" w:name="_Toc184043048"/>
      <w:bookmarkStart w:id="399" w:name="_Toc70687175"/>
      <w:bookmarkStart w:id="400" w:name="_Toc249525193"/>
      <w:bookmarkStart w:id="401" w:name="_Toc385992361"/>
      <w:bookmarkStart w:id="402" w:name="_Toc249515424"/>
      <w:bookmarkStart w:id="403" w:name="_Toc389620200"/>
      <w:r>
        <w:rPr>
          <w:rFonts w:hint="eastAsia" w:ascii="仿宋" w:hAnsi="仿宋" w:eastAsia="仿宋" w:cs="仿宋"/>
          <w:b/>
          <w:bCs/>
          <w:sz w:val="24"/>
          <w:szCs w:val="21"/>
          <w:highlight w:val="none"/>
        </w:rPr>
        <w:t>25.    确定成交</w:t>
      </w:r>
      <w:bookmarkEnd w:id="396"/>
      <w:bookmarkEnd w:id="397"/>
      <w:bookmarkEnd w:id="398"/>
      <w:bookmarkEnd w:id="399"/>
      <w:bookmarkEnd w:id="400"/>
      <w:bookmarkEnd w:id="401"/>
      <w:bookmarkEnd w:id="402"/>
      <w:bookmarkEnd w:id="403"/>
      <w:r>
        <w:rPr>
          <w:rFonts w:hint="eastAsia" w:ascii="仿宋" w:hAnsi="仿宋" w:eastAsia="仿宋" w:cs="仿宋"/>
          <w:b/>
          <w:bCs/>
          <w:sz w:val="24"/>
          <w:szCs w:val="21"/>
          <w:highlight w:val="none"/>
        </w:rPr>
        <w:t>单位</w:t>
      </w:r>
    </w:p>
    <w:p w14:paraId="77F9207A">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25.1   采购代理机构应在评审结束后两个工作日内，将评审报告送采购人。</w:t>
      </w:r>
    </w:p>
    <w:p w14:paraId="1E5E9B6A">
      <w:pPr>
        <w:tabs>
          <w:tab w:val="left" w:pos="360"/>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25.2   采购人在收到评审报告后五个工作日内，根据评审报告对评审过程及结果进行严格审核后确定成交供应商，复函采购代理机构。</w:t>
      </w:r>
    </w:p>
    <w:p w14:paraId="1C85D35D">
      <w:pPr>
        <w:tabs>
          <w:tab w:val="left" w:pos="360"/>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209BB5ED">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25.4   采购代理机构将评审过程及成交供应商情况书面报监督机构备案。</w:t>
      </w:r>
      <w:bookmarkStart w:id="404" w:name="_Toc389620203"/>
      <w:bookmarkStart w:id="405" w:name="_Toc385992364"/>
    </w:p>
    <w:bookmarkEnd w:id="404"/>
    <w:bookmarkEnd w:id="405"/>
    <w:p w14:paraId="554ABB70">
      <w:pPr>
        <w:pStyle w:val="7"/>
        <w:tabs>
          <w:tab w:val="left" w:pos="360"/>
        </w:tabs>
        <w:rPr>
          <w:rFonts w:hint="eastAsia" w:ascii="仿宋" w:hAnsi="仿宋" w:eastAsia="仿宋" w:cs="仿宋"/>
          <w:b/>
          <w:bCs/>
          <w:sz w:val="24"/>
          <w:szCs w:val="21"/>
          <w:highlight w:val="none"/>
        </w:rPr>
      </w:pPr>
      <w:bookmarkStart w:id="406" w:name="_Toc385992365"/>
      <w:bookmarkStart w:id="407" w:name="_Toc389620204"/>
      <w:r>
        <w:rPr>
          <w:rFonts w:hint="eastAsia" w:ascii="仿宋" w:hAnsi="仿宋" w:eastAsia="仿宋" w:cs="仿宋"/>
          <w:b/>
          <w:bCs/>
          <w:sz w:val="24"/>
          <w:szCs w:val="21"/>
          <w:highlight w:val="none"/>
        </w:rPr>
        <w:t>26.    合同</w:t>
      </w:r>
    </w:p>
    <w:p w14:paraId="1B206A26">
      <w:pPr>
        <w:tabs>
          <w:tab w:val="left" w:pos="360"/>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26.1   自成交通知书发出后十日内，按照谈判文件和成交供应商响应文件的约定，采购人与成交供应商洽谈合同条款，并签订合同。谈判文件及成交供应商的响应文件均作为合同的组成部分。</w:t>
      </w:r>
    </w:p>
    <w:p w14:paraId="1B2AAC5B">
      <w:pPr>
        <w:tabs>
          <w:tab w:val="left" w:pos="360"/>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14:paraId="64E2A549">
      <w:pPr>
        <w:tabs>
          <w:tab w:val="left" w:pos="360"/>
          <w:tab w:val="left" w:pos="588"/>
        </w:tabs>
        <w:spacing w:line="360" w:lineRule="auto"/>
        <w:ind w:left="840" w:hanging="840" w:hangingChars="350"/>
        <w:rPr>
          <w:rFonts w:hint="eastAsia" w:ascii="仿宋" w:hAnsi="仿宋" w:eastAsia="仿宋" w:cs="仿宋"/>
          <w:highlight w:val="none"/>
          <w:lang w:eastAsia="zh-CN"/>
        </w:rPr>
      </w:pPr>
      <w:r>
        <w:rPr>
          <w:rFonts w:hint="eastAsia" w:ascii="仿宋" w:hAnsi="仿宋" w:eastAsia="仿宋" w:cs="仿宋"/>
          <w:sz w:val="24"/>
          <w:highlight w:val="none"/>
        </w:rPr>
        <w:t>26.3   成交供应商</w:t>
      </w:r>
      <w:r>
        <w:rPr>
          <w:rFonts w:hint="eastAsia" w:ascii="仿宋" w:hAnsi="仿宋" w:eastAsia="仿宋" w:cs="仿宋"/>
          <w:sz w:val="24"/>
          <w:highlight w:val="none"/>
          <w:lang w:val="en-US" w:eastAsia="zh-CN"/>
        </w:rPr>
        <w:t>需在</w:t>
      </w:r>
      <w:r>
        <w:rPr>
          <w:rFonts w:hint="eastAsia" w:ascii="仿宋" w:hAnsi="仿宋" w:eastAsia="仿宋" w:cs="仿宋"/>
          <w:sz w:val="24"/>
          <w:highlight w:val="none"/>
        </w:rPr>
        <w:t>签订合同后</w:t>
      </w:r>
      <w:r>
        <w:rPr>
          <w:rFonts w:hint="eastAsia" w:ascii="仿宋" w:hAnsi="仿宋" w:eastAsia="仿宋" w:cs="仿宋"/>
          <w:sz w:val="24"/>
          <w:highlight w:val="none"/>
          <w:lang w:val="en-US" w:eastAsia="zh-CN"/>
        </w:rPr>
        <w:t>三日内</w:t>
      </w:r>
      <w:r>
        <w:rPr>
          <w:rFonts w:hint="eastAsia" w:ascii="仿宋" w:hAnsi="仿宋" w:eastAsia="仿宋" w:cs="仿宋"/>
          <w:sz w:val="24"/>
          <w:highlight w:val="none"/>
        </w:rPr>
        <w:t>，持合同原件到采购代理机构办理保证金退还手续</w:t>
      </w:r>
      <w:r>
        <w:rPr>
          <w:rFonts w:hint="eastAsia" w:ascii="仿宋" w:hAnsi="仿宋" w:eastAsia="仿宋" w:cs="仿宋"/>
          <w:sz w:val="24"/>
          <w:highlight w:val="none"/>
          <w:lang w:eastAsia="zh-CN"/>
        </w:rPr>
        <w:t>。</w:t>
      </w:r>
    </w:p>
    <w:p w14:paraId="05353696">
      <w:pPr>
        <w:pStyle w:val="7"/>
        <w:tabs>
          <w:tab w:val="left" w:pos="360"/>
        </w:tabs>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27.    询问与质疑</w:t>
      </w:r>
    </w:p>
    <w:p w14:paraId="4904721E">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27.1   供应商对政府采购活动事项有疑问的，可以向采购人提出询问。</w:t>
      </w:r>
    </w:p>
    <w:p w14:paraId="24336494">
      <w:pPr>
        <w:tabs>
          <w:tab w:val="left" w:pos="360"/>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27.2   供应商认为采购文件、采购过程和中标、成交结果使自己的权益受到损害的，可以在知道或者应知其权益受到损害之日起七个工作日内，以书面形式向采购人提出质疑。</w:t>
      </w:r>
    </w:p>
    <w:p w14:paraId="5F581C3B">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27.3   质疑供应商在法定质疑期内须一次性提出针对同一采购程序环节的质疑。</w:t>
      </w:r>
    </w:p>
    <w:p w14:paraId="58A36E88">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27.4   供应商提出质疑应当提交质疑函和必要的证明材料。质疑函应当包括下列内容：</w:t>
      </w:r>
    </w:p>
    <w:p w14:paraId="20D66268">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highlight w:val="none"/>
        </w:rPr>
      </w:pPr>
      <w:r>
        <w:rPr>
          <w:rFonts w:hint="eastAsia" w:ascii="仿宋" w:hAnsi="仿宋" w:eastAsia="仿宋" w:cs="仿宋"/>
          <w:kern w:val="2"/>
          <w:sz w:val="24"/>
          <w:szCs w:val="22"/>
          <w:highlight w:val="none"/>
          <w:lang w:val="en-US" w:eastAsia="zh-CN" w:bidi="ar-SA"/>
        </w:rPr>
        <w:t>（1）</w:t>
      </w:r>
      <w:r>
        <w:rPr>
          <w:rFonts w:hint="eastAsia" w:ascii="仿宋" w:hAnsi="仿宋" w:eastAsia="仿宋" w:cs="仿宋"/>
          <w:sz w:val="24"/>
          <w:highlight w:val="none"/>
        </w:rPr>
        <w:t>供应商的姓名或者名称、地址、邮编、联系人及联系电话；</w:t>
      </w:r>
    </w:p>
    <w:p w14:paraId="2E927722">
      <w:pPr>
        <w:pStyle w:val="69"/>
        <w:numPr>
          <w:ilvl w:val="0"/>
          <w:numId w:val="0"/>
        </w:numPr>
        <w:tabs>
          <w:tab w:val="left" w:pos="588"/>
        </w:tabs>
        <w:spacing w:line="360" w:lineRule="auto"/>
        <w:ind w:left="846" w:leftChars="0" w:hanging="6" w:firstLineChars="0"/>
        <w:rPr>
          <w:rFonts w:hint="eastAsia" w:ascii="仿宋" w:hAnsi="仿宋" w:eastAsia="仿宋" w:cs="仿宋"/>
          <w:sz w:val="24"/>
          <w:szCs w:val="24"/>
          <w:highlight w:val="none"/>
        </w:rPr>
      </w:pPr>
      <w:r>
        <w:rPr>
          <w:rFonts w:hint="eastAsia" w:ascii="仿宋" w:hAnsi="仿宋" w:eastAsia="仿宋" w:cs="仿宋"/>
          <w:kern w:val="2"/>
          <w:sz w:val="24"/>
          <w:szCs w:val="24"/>
          <w:highlight w:val="none"/>
          <w:lang w:val="en-US" w:eastAsia="zh-CN" w:bidi="ar-SA"/>
        </w:rPr>
        <w:t>（2）</w:t>
      </w:r>
      <w:r>
        <w:rPr>
          <w:rFonts w:hint="eastAsia" w:ascii="仿宋" w:hAnsi="仿宋" w:eastAsia="仿宋" w:cs="仿宋"/>
          <w:sz w:val="24"/>
          <w:szCs w:val="24"/>
          <w:highlight w:val="none"/>
        </w:rPr>
        <w:t>质疑项目的名称、编号；</w:t>
      </w:r>
    </w:p>
    <w:p w14:paraId="4353AE3E">
      <w:pPr>
        <w:pStyle w:val="69"/>
        <w:numPr>
          <w:ilvl w:val="0"/>
          <w:numId w:val="0"/>
        </w:numPr>
        <w:tabs>
          <w:tab w:val="left" w:pos="588"/>
        </w:tabs>
        <w:spacing w:line="360" w:lineRule="auto"/>
        <w:ind w:left="846" w:leftChars="0" w:hanging="6" w:firstLineChars="0"/>
        <w:rPr>
          <w:rFonts w:hint="eastAsia" w:ascii="仿宋" w:hAnsi="仿宋" w:eastAsia="仿宋" w:cs="仿宋"/>
          <w:sz w:val="24"/>
          <w:highlight w:val="none"/>
        </w:rPr>
      </w:pPr>
      <w:r>
        <w:rPr>
          <w:rFonts w:hint="eastAsia" w:ascii="仿宋" w:hAnsi="仿宋" w:eastAsia="仿宋" w:cs="仿宋"/>
          <w:kern w:val="2"/>
          <w:sz w:val="24"/>
          <w:szCs w:val="22"/>
          <w:highlight w:val="none"/>
          <w:lang w:val="en-US" w:eastAsia="zh-CN" w:bidi="ar-SA"/>
        </w:rPr>
        <w:t>（3）</w:t>
      </w:r>
      <w:r>
        <w:rPr>
          <w:rFonts w:hint="eastAsia" w:ascii="仿宋" w:hAnsi="仿宋" w:eastAsia="仿宋" w:cs="仿宋"/>
          <w:sz w:val="24"/>
          <w:highlight w:val="none"/>
        </w:rPr>
        <w:t>具体、明确的质疑事项和与质疑事项相关的请求；</w:t>
      </w:r>
    </w:p>
    <w:p w14:paraId="16595D72">
      <w:pPr>
        <w:pStyle w:val="69"/>
        <w:numPr>
          <w:ilvl w:val="0"/>
          <w:numId w:val="0"/>
        </w:numPr>
        <w:tabs>
          <w:tab w:val="left" w:pos="588"/>
        </w:tabs>
        <w:spacing w:line="360" w:lineRule="auto"/>
        <w:ind w:left="846" w:leftChars="0" w:hanging="6" w:firstLineChars="0"/>
        <w:rPr>
          <w:rFonts w:hint="eastAsia" w:ascii="仿宋" w:hAnsi="仿宋" w:eastAsia="仿宋" w:cs="仿宋"/>
          <w:sz w:val="24"/>
          <w:highlight w:val="none"/>
        </w:rPr>
      </w:pPr>
      <w:r>
        <w:rPr>
          <w:rFonts w:hint="eastAsia" w:ascii="仿宋" w:hAnsi="仿宋" w:eastAsia="仿宋" w:cs="仿宋"/>
          <w:kern w:val="2"/>
          <w:sz w:val="24"/>
          <w:szCs w:val="22"/>
          <w:highlight w:val="none"/>
          <w:lang w:val="en-US" w:eastAsia="zh-CN" w:bidi="ar-SA"/>
        </w:rPr>
        <w:t>（4）</w:t>
      </w:r>
      <w:r>
        <w:rPr>
          <w:rFonts w:hint="eastAsia" w:ascii="仿宋" w:hAnsi="仿宋" w:eastAsia="仿宋" w:cs="仿宋"/>
          <w:sz w:val="24"/>
          <w:highlight w:val="none"/>
        </w:rPr>
        <w:t>事实依据；</w:t>
      </w:r>
    </w:p>
    <w:p w14:paraId="3660EE75">
      <w:pPr>
        <w:pStyle w:val="69"/>
        <w:numPr>
          <w:ilvl w:val="0"/>
          <w:numId w:val="0"/>
        </w:numPr>
        <w:tabs>
          <w:tab w:val="left" w:pos="588"/>
        </w:tabs>
        <w:spacing w:line="360" w:lineRule="auto"/>
        <w:ind w:left="846" w:leftChars="0" w:hanging="6" w:firstLineChars="0"/>
        <w:rPr>
          <w:rFonts w:hint="eastAsia" w:ascii="仿宋" w:hAnsi="仿宋" w:eastAsia="仿宋" w:cs="仿宋"/>
          <w:sz w:val="24"/>
          <w:highlight w:val="none"/>
        </w:rPr>
      </w:pPr>
      <w:r>
        <w:rPr>
          <w:rFonts w:hint="eastAsia" w:ascii="仿宋" w:hAnsi="仿宋" w:eastAsia="仿宋" w:cs="仿宋"/>
          <w:kern w:val="2"/>
          <w:sz w:val="24"/>
          <w:szCs w:val="22"/>
          <w:highlight w:val="none"/>
          <w:lang w:val="en-US" w:eastAsia="zh-CN" w:bidi="ar-SA"/>
        </w:rPr>
        <w:t>（5）</w:t>
      </w:r>
      <w:r>
        <w:rPr>
          <w:rFonts w:hint="eastAsia" w:ascii="仿宋" w:hAnsi="仿宋" w:eastAsia="仿宋" w:cs="仿宋"/>
          <w:sz w:val="24"/>
          <w:highlight w:val="none"/>
        </w:rPr>
        <w:t>必要的法律依据；</w:t>
      </w:r>
    </w:p>
    <w:p w14:paraId="730A3C6F">
      <w:pPr>
        <w:pStyle w:val="69"/>
        <w:numPr>
          <w:ilvl w:val="0"/>
          <w:numId w:val="0"/>
        </w:numPr>
        <w:tabs>
          <w:tab w:val="left" w:pos="588"/>
        </w:tabs>
        <w:spacing w:line="360" w:lineRule="auto"/>
        <w:ind w:left="846" w:leftChars="0" w:hanging="6" w:firstLineChars="0"/>
        <w:rPr>
          <w:rFonts w:hint="eastAsia" w:ascii="仿宋" w:hAnsi="仿宋" w:eastAsia="仿宋" w:cs="仿宋"/>
          <w:sz w:val="24"/>
          <w:highlight w:val="none"/>
        </w:rPr>
      </w:pPr>
      <w:r>
        <w:rPr>
          <w:rFonts w:hint="eastAsia" w:ascii="仿宋" w:hAnsi="仿宋" w:eastAsia="仿宋" w:cs="仿宋"/>
          <w:kern w:val="2"/>
          <w:sz w:val="24"/>
          <w:szCs w:val="22"/>
          <w:highlight w:val="none"/>
          <w:lang w:val="en-US" w:eastAsia="zh-CN" w:bidi="ar-SA"/>
        </w:rPr>
        <w:t>（6）</w:t>
      </w:r>
      <w:r>
        <w:rPr>
          <w:rFonts w:hint="eastAsia" w:ascii="仿宋" w:hAnsi="仿宋" w:eastAsia="仿宋" w:cs="仿宋"/>
          <w:sz w:val="24"/>
          <w:highlight w:val="none"/>
        </w:rPr>
        <w:t>提出质疑的日期。</w:t>
      </w:r>
    </w:p>
    <w:p w14:paraId="4CE0F626">
      <w:pPr>
        <w:pStyle w:val="69"/>
        <w:tabs>
          <w:tab w:val="left" w:pos="588"/>
        </w:tabs>
        <w:spacing w:line="360" w:lineRule="auto"/>
        <w:ind w:left="838" w:leftChars="399" w:firstLine="0" w:firstLineChars="0"/>
        <w:rPr>
          <w:rFonts w:hint="eastAsia" w:ascii="仿宋" w:hAnsi="仿宋" w:eastAsia="仿宋" w:cs="仿宋"/>
          <w:sz w:val="24"/>
          <w:highlight w:val="none"/>
        </w:rPr>
      </w:pPr>
      <w:r>
        <w:rPr>
          <w:rFonts w:hint="eastAsia" w:ascii="仿宋" w:hAnsi="仿宋" w:eastAsia="仿宋" w:cs="仿宋"/>
          <w:sz w:val="24"/>
          <w:highlight w:val="none"/>
        </w:rPr>
        <w:t>供应商为自然人的，应当由本人签字；供应商为法人或者其他组织的，应当由法定代表人或</w:t>
      </w:r>
      <w:r>
        <w:rPr>
          <w:rFonts w:hint="eastAsia" w:ascii="仿宋" w:hAnsi="仿宋" w:eastAsia="仿宋" w:cs="仿宋"/>
          <w:sz w:val="24"/>
          <w:highlight w:val="none"/>
          <w:lang w:val="en-US" w:eastAsia="zh-CN"/>
        </w:rPr>
        <w:t>主要</w:t>
      </w:r>
      <w:r>
        <w:rPr>
          <w:rFonts w:hint="eastAsia" w:ascii="仿宋" w:hAnsi="仿宋" w:eastAsia="仿宋" w:cs="仿宋"/>
          <w:sz w:val="24"/>
          <w:highlight w:val="none"/>
        </w:rPr>
        <w:t>负责人签字或盖章，并加盖公章。供应商可以委托代理人进行质疑和投诉</w:t>
      </w:r>
      <w:r>
        <w:rPr>
          <w:rFonts w:hint="eastAsia" w:ascii="仿宋" w:hAnsi="仿宋" w:eastAsia="仿宋" w:cs="仿宋"/>
          <w:sz w:val="24"/>
          <w:highlight w:val="none"/>
          <w:lang w:eastAsia="zh-CN"/>
        </w:rPr>
        <w:t>，</w:t>
      </w:r>
      <w:r>
        <w:rPr>
          <w:rFonts w:hint="eastAsia" w:ascii="仿宋" w:hAnsi="仿宋" w:eastAsia="仿宋" w:cs="仿宋"/>
          <w:sz w:val="24"/>
          <w:highlight w:val="none"/>
        </w:rPr>
        <w:t>其授权委托书应当载明代理人的姓名或者名称、代理事项、具体权限、期限和相关事项。</w:t>
      </w:r>
    </w:p>
    <w:p w14:paraId="334FB391">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27.5   符合要求的质疑，采购代理机构将予以受理并答复。联系人：综合办公室，联系电话：029-85235014。</w:t>
      </w:r>
    </w:p>
    <w:p w14:paraId="457B2DD4">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27.6   供应商进行虚假和恶意质疑的，采购代理机构将提供相关资料报监督机构，按其情况进行相应处理。</w:t>
      </w:r>
    </w:p>
    <w:bookmarkEnd w:id="406"/>
    <w:bookmarkEnd w:id="407"/>
    <w:p w14:paraId="48D5AEC9">
      <w:pPr>
        <w:pStyle w:val="7"/>
        <w:tabs>
          <w:tab w:val="left" w:pos="360"/>
        </w:tabs>
        <w:rPr>
          <w:rFonts w:hint="eastAsia" w:ascii="仿宋" w:hAnsi="仿宋" w:eastAsia="仿宋" w:cs="仿宋"/>
          <w:b/>
          <w:bCs/>
          <w:sz w:val="24"/>
          <w:szCs w:val="21"/>
          <w:highlight w:val="none"/>
        </w:rPr>
      </w:pPr>
      <w:bookmarkStart w:id="408" w:name="_Toc25547"/>
      <w:r>
        <w:rPr>
          <w:rFonts w:hint="eastAsia" w:ascii="仿宋" w:hAnsi="仿宋" w:eastAsia="仿宋" w:cs="仿宋"/>
          <w:b/>
          <w:bCs/>
          <w:sz w:val="24"/>
          <w:szCs w:val="21"/>
          <w:highlight w:val="none"/>
        </w:rPr>
        <w:t>28.    履约保证金</w:t>
      </w:r>
    </w:p>
    <w:p w14:paraId="1BF65389">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1B6F4D52">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履约保证金缴纳时间：合同签订前必须交纳至采购人。</w:t>
      </w:r>
    </w:p>
    <w:p w14:paraId="1979DF9E">
      <w:pPr>
        <w:tabs>
          <w:tab w:val="left" w:pos="360"/>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575B7637">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3FA32962">
      <w:pPr>
        <w:tabs>
          <w:tab w:val="left" w:pos="588"/>
        </w:tabs>
        <w:spacing w:line="360" w:lineRule="auto"/>
        <w:ind w:firstLine="840" w:firstLineChars="350"/>
        <w:rPr>
          <w:rFonts w:hint="eastAsia" w:ascii="仿宋" w:hAnsi="仿宋" w:eastAsia="仿宋" w:cs="仿宋"/>
          <w:sz w:val="24"/>
          <w:highlight w:val="none"/>
        </w:rPr>
      </w:pPr>
      <w:r>
        <w:rPr>
          <w:rFonts w:hint="eastAsia" w:ascii="仿宋" w:hAnsi="仿宋" w:eastAsia="仿宋" w:cs="仿宋"/>
          <w:sz w:val="24"/>
          <w:highlight w:val="none"/>
        </w:rPr>
        <w:t>开户银行：</w:t>
      </w:r>
    </w:p>
    <w:p w14:paraId="050AD9F0">
      <w:pPr>
        <w:tabs>
          <w:tab w:val="left" w:pos="588"/>
        </w:tabs>
        <w:spacing w:line="360" w:lineRule="auto"/>
        <w:ind w:firstLine="840" w:firstLineChars="350"/>
        <w:rPr>
          <w:rFonts w:hint="eastAsia" w:ascii="仿宋" w:hAnsi="仿宋" w:eastAsia="仿宋" w:cs="仿宋"/>
          <w:sz w:val="24"/>
          <w:highlight w:val="none"/>
        </w:rPr>
      </w:pPr>
      <w:r>
        <w:rPr>
          <w:rFonts w:hint="eastAsia" w:ascii="仿宋" w:hAnsi="仿宋" w:eastAsia="仿宋" w:cs="仿宋"/>
          <w:sz w:val="24"/>
          <w:highlight w:val="none"/>
        </w:rPr>
        <w:t>账号：</w:t>
      </w:r>
    </w:p>
    <w:p w14:paraId="3906D72B">
      <w:pPr>
        <w:tabs>
          <w:tab w:val="left" w:pos="588"/>
        </w:tabs>
        <w:spacing w:line="360" w:lineRule="auto"/>
        <w:ind w:firstLine="840" w:firstLineChars="35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616E150A">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0F8A26D6">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9409338">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45F243D4">
      <w:pPr>
        <w:pStyle w:val="7"/>
        <w:tabs>
          <w:tab w:val="left" w:pos="360"/>
        </w:tabs>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29.    成交服务费</w:t>
      </w:r>
      <w:bookmarkEnd w:id="408"/>
    </w:p>
    <w:p w14:paraId="7DC76C11">
      <w:pPr>
        <w:tabs>
          <w:tab w:val="left" w:pos="360"/>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29.1   成交供应商在领取成交通知书前，须向采购代理机构支付代理服务费，代理服务费由采购人与采购代理机构约定：</w:t>
      </w:r>
    </w:p>
    <w:p w14:paraId="5D1AB1C7">
      <w:pPr>
        <w:snapToGrid w:val="0"/>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（参照原国家计委计价格〔2002〕1980号文和国家发改委发改办价格〔2003〕857号文的计算方法（按标段）收取。</w:t>
      </w:r>
    </w:p>
    <w:p w14:paraId="3BB859F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29.2   成交单位的代理服务费交纳信息</w:t>
      </w:r>
    </w:p>
    <w:p w14:paraId="41E85171">
      <w:pPr>
        <w:snapToGrid w:val="0"/>
        <w:spacing w:line="360" w:lineRule="auto"/>
        <w:ind w:left="838" w:leftChars="399"/>
        <w:rPr>
          <w:rFonts w:hint="eastAsia" w:ascii="仿宋" w:hAnsi="仿宋" w:eastAsia="仿宋" w:cs="仿宋"/>
          <w:sz w:val="24"/>
          <w:highlight w:val="none"/>
        </w:rPr>
      </w:pPr>
      <w:r>
        <w:rPr>
          <w:rFonts w:hint="eastAsia" w:ascii="仿宋" w:hAnsi="仿宋" w:eastAsia="仿宋" w:cs="仿宋"/>
          <w:sz w:val="24"/>
          <w:highlight w:val="none"/>
        </w:rPr>
        <w:t>银行户名：陕西省采购招标有限责任公司</w:t>
      </w:r>
    </w:p>
    <w:p w14:paraId="48F35798">
      <w:pPr>
        <w:snapToGrid w:val="0"/>
        <w:spacing w:line="360" w:lineRule="auto"/>
        <w:ind w:left="838" w:leftChars="399"/>
        <w:rPr>
          <w:rFonts w:hint="eastAsia" w:ascii="仿宋" w:hAnsi="仿宋" w:eastAsia="仿宋" w:cs="仿宋"/>
          <w:sz w:val="24"/>
          <w:highlight w:val="none"/>
        </w:rPr>
      </w:pPr>
      <w:r>
        <w:rPr>
          <w:rFonts w:hint="eastAsia" w:ascii="仿宋" w:hAnsi="仿宋" w:eastAsia="仿宋" w:cs="仿宋"/>
          <w:sz w:val="24"/>
          <w:highlight w:val="none"/>
        </w:rPr>
        <w:t>开户银行：中国光大银行西安友谊路支行</w:t>
      </w:r>
    </w:p>
    <w:p w14:paraId="3B2936B1">
      <w:pPr>
        <w:snapToGrid w:val="0"/>
        <w:spacing w:line="360" w:lineRule="auto"/>
        <w:ind w:left="838" w:leftChars="399"/>
        <w:rPr>
          <w:rFonts w:hint="eastAsia" w:ascii="仿宋" w:hAnsi="仿宋" w:eastAsia="仿宋" w:cs="仿宋"/>
          <w:sz w:val="24"/>
          <w:highlight w:val="none"/>
        </w:rPr>
      </w:pPr>
      <w:r>
        <w:rPr>
          <w:rFonts w:hint="eastAsia" w:ascii="仿宋" w:hAnsi="仿宋" w:eastAsia="仿宋" w:cs="仿宋"/>
          <w:sz w:val="24"/>
          <w:highlight w:val="none"/>
        </w:rPr>
        <w:t>账    号：78560188000095264</w:t>
      </w:r>
    </w:p>
    <w:p w14:paraId="15A3A8F8">
      <w:pPr>
        <w:snapToGrid w:val="0"/>
        <w:spacing w:line="360" w:lineRule="auto"/>
        <w:ind w:left="838" w:leftChars="399"/>
        <w:rPr>
          <w:rFonts w:hint="eastAsia" w:ascii="仿宋" w:hAnsi="仿宋" w:eastAsia="仿宋" w:cs="仿宋"/>
          <w:sz w:val="24"/>
          <w:highlight w:val="none"/>
        </w:rPr>
      </w:pPr>
      <w:r>
        <w:rPr>
          <w:rFonts w:hint="eastAsia" w:ascii="仿宋" w:hAnsi="仿宋" w:eastAsia="仿宋" w:cs="仿宋"/>
          <w:sz w:val="24"/>
          <w:highlight w:val="none"/>
        </w:rPr>
        <w:t>联系人：财务部   联系电话：029-85263975</w:t>
      </w:r>
    </w:p>
    <w:p w14:paraId="254883F3">
      <w:pPr>
        <w:snapToGrid w:val="0"/>
        <w:spacing w:line="360" w:lineRule="auto"/>
        <w:rPr>
          <w:rFonts w:hint="eastAsia" w:ascii="仿宋" w:hAnsi="仿宋" w:eastAsia="仿宋" w:cs="仿宋"/>
          <w:highlight w:val="none"/>
        </w:rPr>
      </w:pPr>
      <w:r>
        <w:rPr>
          <w:rFonts w:hint="eastAsia" w:ascii="仿宋" w:hAnsi="仿宋" w:eastAsia="仿宋" w:cs="仿宋"/>
          <w:sz w:val="24"/>
          <w:highlight w:val="none"/>
        </w:rPr>
        <w:t>29.3    成交服务费已包含在供应商的响应报价中，不在响应分项报价表中单独列项。</w:t>
      </w:r>
    </w:p>
    <w:p w14:paraId="49A5FE8C">
      <w:pPr>
        <w:pStyle w:val="7"/>
        <w:numPr>
          <w:ilvl w:val="0"/>
          <w:numId w:val="9"/>
        </w:numPr>
        <w:tabs>
          <w:tab w:val="left" w:pos="360"/>
        </w:tabs>
        <w:rPr>
          <w:rFonts w:hint="eastAsia" w:ascii="仿宋" w:hAnsi="仿宋" w:eastAsia="仿宋" w:cs="仿宋"/>
          <w:b/>
          <w:bCs/>
          <w:sz w:val="24"/>
          <w:szCs w:val="21"/>
          <w:highlight w:val="none"/>
        </w:rPr>
      </w:pPr>
      <w:bookmarkStart w:id="409" w:name="_Toc1585"/>
      <w:r>
        <w:rPr>
          <w:rFonts w:hint="eastAsia" w:ascii="仿宋" w:hAnsi="仿宋" w:eastAsia="仿宋" w:cs="仿宋"/>
          <w:b/>
          <w:bCs/>
          <w:sz w:val="24"/>
          <w:szCs w:val="21"/>
          <w:highlight w:val="none"/>
        </w:rPr>
        <w:t xml:space="preserve">   采购人追加采购数量的权力</w:t>
      </w:r>
      <w:bookmarkEnd w:id="409"/>
    </w:p>
    <w:p w14:paraId="237C84BE">
      <w:pPr>
        <w:tabs>
          <w:tab w:val="left" w:pos="588"/>
        </w:tabs>
        <w:spacing w:line="360" w:lineRule="auto"/>
        <w:ind w:left="840" w:leftChars="400"/>
        <w:rPr>
          <w:rFonts w:hint="eastAsia" w:ascii="仿宋" w:hAnsi="仿宋" w:eastAsia="仿宋" w:cs="仿宋"/>
          <w:sz w:val="24"/>
          <w:highlight w:val="none"/>
        </w:rPr>
      </w:pPr>
      <w:bookmarkStart w:id="410" w:name="_Toc389620205"/>
      <w:bookmarkStart w:id="411" w:name="_Toc385992366"/>
      <w:r>
        <w:rPr>
          <w:rFonts w:hint="eastAsia" w:ascii="仿宋" w:hAnsi="仿宋" w:eastAsia="仿宋" w:cs="仿宋"/>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14:paraId="5208FA23">
      <w:pPr>
        <w:pStyle w:val="2"/>
        <w:numPr>
          <w:ilvl w:val="0"/>
          <w:numId w:val="9"/>
        </w:numPr>
        <w:tabs>
          <w:tab w:val="left" w:pos="360"/>
        </w:tabs>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 xml:space="preserve">   其他情况</w:t>
      </w:r>
    </w:p>
    <w:p w14:paraId="48F17A71">
      <w:pPr>
        <w:pStyle w:val="2"/>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31.1   谈判截止时间结束后，递交响应文件或者经评审的实质性响应谈判文件的供应商不足三家，采购代理机构应当终止竞争性谈判活动，发布项目终止公告并说明原因，重新开展采购活动。</w:t>
      </w:r>
    </w:p>
    <w:p w14:paraId="03C8FB7F">
      <w:pPr>
        <w:pStyle w:val="2"/>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 xml:space="preserve">31.2   连续两次进行竞争性谈判活动，因符合谈判要求供应商不足3家，经请示政府采购管理部门同意后，可继续进行竞争性谈判活动。 </w:t>
      </w:r>
    </w:p>
    <w:p w14:paraId="3305EFB7">
      <w:pPr>
        <w:pStyle w:val="2"/>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31.3   政府采购信用担保</w:t>
      </w:r>
    </w:p>
    <w:p w14:paraId="78B4FDA5">
      <w:pPr>
        <w:pStyle w:val="2"/>
        <w:rPr>
          <w:rFonts w:hint="eastAsia" w:ascii="仿宋" w:hAnsi="仿宋" w:eastAsia="仿宋" w:cs="仿宋"/>
          <w:sz w:val="24"/>
          <w:highlight w:val="none"/>
        </w:rPr>
      </w:pPr>
      <w:r>
        <w:rPr>
          <w:rFonts w:hint="eastAsia" w:ascii="仿宋" w:hAnsi="仿宋" w:eastAsia="仿宋" w:cs="仿宋"/>
          <w:sz w:val="24"/>
          <w:highlight w:val="none"/>
        </w:rPr>
        <w:t>31.3.1 供应商递交的履约担保函应符合本谈判文件的规定。</w:t>
      </w:r>
    </w:p>
    <w:p w14:paraId="0F7CCC13">
      <w:pPr>
        <w:spacing w:line="360" w:lineRule="auto"/>
        <w:ind w:left="850" w:hanging="849" w:hangingChars="354"/>
        <w:rPr>
          <w:rFonts w:hint="eastAsia" w:ascii="仿宋" w:hAnsi="仿宋" w:eastAsia="仿宋" w:cs="仿宋"/>
          <w:sz w:val="24"/>
          <w:highlight w:val="none"/>
        </w:rPr>
      </w:pPr>
      <w:r>
        <w:rPr>
          <w:rFonts w:hint="eastAsia" w:ascii="仿宋" w:hAnsi="仿宋" w:eastAsia="仿宋" w:cs="仿宋"/>
          <w:sz w:val="24"/>
          <w:highlight w:val="none"/>
        </w:rPr>
        <w:t>31.3.2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181F4E74">
      <w:pPr>
        <w:pStyle w:val="2"/>
        <w:tabs>
          <w:tab w:val="left" w:pos="567"/>
        </w:tabs>
        <w:ind w:left="840" w:leftChars="400"/>
        <w:rPr>
          <w:rFonts w:hint="eastAsia" w:ascii="仿宋" w:hAnsi="仿宋" w:eastAsia="仿宋" w:cs="仿宋"/>
          <w:sz w:val="24"/>
          <w:highlight w:val="none"/>
        </w:rPr>
      </w:pPr>
      <w:r>
        <w:rPr>
          <w:rFonts w:hint="eastAsia" w:ascii="仿宋" w:hAnsi="仿宋" w:eastAsia="仿宋" w:cs="仿宋"/>
          <w:sz w:val="24"/>
          <w:highlight w:val="none"/>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A96A784">
      <w:pPr>
        <w:pStyle w:val="2"/>
        <w:tabs>
          <w:tab w:val="left" w:pos="567"/>
        </w:tabs>
        <w:ind w:left="840" w:leftChars="400"/>
        <w:rPr>
          <w:rFonts w:hint="eastAsia" w:ascii="仿宋" w:hAnsi="仿宋" w:eastAsia="仿宋" w:cs="仿宋"/>
          <w:sz w:val="24"/>
          <w:highlight w:val="none"/>
        </w:rPr>
      </w:pPr>
      <w:r>
        <w:rPr>
          <w:rFonts w:hint="eastAsia" w:ascii="仿宋" w:hAnsi="仿宋" w:eastAsia="仿宋" w:cs="仿宋"/>
          <w:sz w:val="24"/>
          <w:highlight w:val="none"/>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96F5E5C">
      <w:pPr>
        <w:pStyle w:val="2"/>
        <w:tabs>
          <w:tab w:val="left" w:pos="567"/>
        </w:tabs>
        <w:ind w:left="840" w:leftChars="400"/>
        <w:rPr>
          <w:rFonts w:hint="eastAsia" w:ascii="仿宋" w:hAnsi="仿宋" w:eastAsia="仿宋" w:cs="仿宋"/>
          <w:sz w:val="24"/>
          <w:highlight w:val="none"/>
        </w:rPr>
      </w:pPr>
      <w:r>
        <w:rPr>
          <w:rFonts w:hint="eastAsia" w:ascii="仿宋" w:hAnsi="仿宋" w:eastAsia="仿宋" w:cs="仿宋"/>
          <w:sz w:val="24"/>
          <w:highlight w:val="none"/>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7487510A">
      <w:pPr>
        <w:pStyle w:val="2"/>
        <w:tabs>
          <w:tab w:val="left" w:pos="567"/>
        </w:tabs>
        <w:ind w:left="840" w:leftChars="400"/>
        <w:rPr>
          <w:rFonts w:hint="eastAsia" w:ascii="仿宋" w:hAnsi="仿宋" w:eastAsia="仿宋" w:cs="仿宋"/>
          <w:sz w:val="24"/>
          <w:highlight w:val="none"/>
        </w:rPr>
      </w:pPr>
      <w:r>
        <w:rPr>
          <w:rFonts w:hint="eastAsia" w:ascii="仿宋" w:hAnsi="仿宋" w:eastAsia="仿宋" w:cs="仿宋"/>
          <w:sz w:val="24"/>
          <w:highlight w:val="none"/>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7F64C131">
      <w:pPr>
        <w:pStyle w:val="2"/>
        <w:tabs>
          <w:tab w:val="left" w:pos="567"/>
        </w:tabs>
        <w:ind w:left="840" w:leftChars="400"/>
        <w:rPr>
          <w:rFonts w:hint="eastAsia" w:ascii="仿宋" w:hAnsi="仿宋" w:eastAsia="仿宋" w:cs="仿宋"/>
          <w:sz w:val="24"/>
          <w:highlight w:val="none"/>
        </w:rPr>
      </w:pPr>
      <w:r>
        <w:rPr>
          <w:rFonts w:hint="eastAsia" w:ascii="仿宋" w:hAnsi="仿宋" w:eastAsia="仿宋" w:cs="仿宋"/>
          <w:sz w:val="24"/>
          <w:highlight w:val="none"/>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0981483D">
      <w:pPr>
        <w:pStyle w:val="2"/>
        <w:tabs>
          <w:tab w:val="left" w:pos="567"/>
        </w:tabs>
        <w:ind w:left="840" w:leftChars="400"/>
        <w:rPr>
          <w:rFonts w:hint="eastAsia" w:ascii="仿宋" w:hAnsi="仿宋" w:eastAsia="仿宋" w:cs="仿宋"/>
          <w:sz w:val="24"/>
          <w:highlight w:val="none"/>
        </w:rPr>
      </w:pPr>
      <w:r>
        <w:rPr>
          <w:rFonts w:hint="eastAsia" w:ascii="仿宋" w:hAnsi="仿宋" w:eastAsia="仿宋" w:cs="仿宋"/>
          <w:sz w:val="24"/>
          <w:highlight w:val="none"/>
        </w:rPr>
        <w:t>业务流程简图如下：</w:t>
      </w:r>
    </w:p>
    <w:p w14:paraId="5DFF080A">
      <w:pPr>
        <w:pStyle w:val="2"/>
        <w:tabs>
          <w:tab w:val="left" w:pos="567"/>
        </w:tabs>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756275" cy="3310255"/>
                    </a:xfrm>
                    <a:prstGeom prst="rect">
                      <a:avLst/>
                    </a:prstGeom>
                    <a:noFill/>
                    <a:ln>
                      <a:noFill/>
                    </a:ln>
                  </pic:spPr>
                </pic:pic>
              </a:graphicData>
            </a:graphic>
          </wp:inline>
        </w:drawing>
      </w:r>
    </w:p>
    <w:p w14:paraId="13CD6F60">
      <w:pPr>
        <w:pStyle w:val="2"/>
        <w:ind w:left="772" w:hanging="735" w:hangingChars="350"/>
        <w:rPr>
          <w:rFonts w:hint="eastAsia" w:ascii="仿宋" w:hAnsi="仿宋" w:eastAsia="仿宋" w:cs="仿宋"/>
          <w:sz w:val="24"/>
          <w:highlight w:val="none"/>
        </w:rPr>
      </w:pPr>
      <w:r>
        <w:rPr>
          <w:rFonts w:hint="eastAsia" w:ascii="仿宋" w:hAnsi="仿宋" w:eastAsia="仿宋" w:cs="仿宋"/>
          <w:highlight w:val="none"/>
        </w:rPr>
        <w:t xml:space="preserve"> </w:t>
      </w:r>
      <w:r>
        <w:rPr>
          <w:rFonts w:hint="eastAsia" w:ascii="仿宋" w:hAnsi="仿宋" w:eastAsia="仿宋" w:cs="仿宋"/>
          <w:highlight w:val="none"/>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758815" cy="3242310"/>
                    </a:xfrm>
                    <a:prstGeom prst="rect">
                      <a:avLst/>
                    </a:prstGeom>
                    <a:noFill/>
                    <a:ln>
                      <a:noFill/>
                    </a:ln>
                  </pic:spPr>
                </pic:pic>
              </a:graphicData>
            </a:graphic>
          </wp:inline>
        </w:drawing>
      </w:r>
    </w:p>
    <w:p w14:paraId="49B0F87D">
      <w:pPr>
        <w:pStyle w:val="2"/>
        <w:tabs>
          <w:tab w:val="left" w:pos="567"/>
        </w:tabs>
        <w:rPr>
          <w:rFonts w:hint="eastAsia" w:ascii="仿宋" w:hAnsi="仿宋" w:eastAsia="仿宋" w:cs="仿宋"/>
          <w:sz w:val="24"/>
          <w:szCs w:val="32"/>
          <w:highlight w:val="none"/>
        </w:rPr>
      </w:pPr>
      <w:r>
        <w:rPr>
          <w:rFonts w:hint="eastAsia" w:ascii="仿宋" w:hAnsi="仿宋" w:eastAsia="仿宋" w:cs="仿宋"/>
          <w:sz w:val="24"/>
          <w:szCs w:val="32"/>
          <w:highlight w:val="none"/>
        </w:rPr>
        <w:t>省级政府采购项目贷款银行信息：</w:t>
      </w:r>
    </w:p>
    <w:p w14:paraId="357C3C24">
      <w:pPr>
        <w:rPr>
          <w:rFonts w:hint="eastAsia" w:ascii="仿宋" w:hAnsi="仿宋" w:eastAsia="仿宋" w:cs="仿宋"/>
          <w:b/>
          <w:szCs w:val="21"/>
          <w:highlight w:val="none"/>
        </w:rPr>
      </w:pPr>
      <w:r>
        <w:rPr>
          <w:rFonts w:hint="eastAsia" w:ascii="仿宋" w:hAnsi="仿宋" w:eastAsia="仿宋" w:cs="仿宋"/>
          <w:highlight w:val="none"/>
        </w:rPr>
        <w:t xml:space="preserve"> </w:t>
      </w:r>
      <w:r>
        <w:rPr>
          <w:rFonts w:hint="eastAsia" w:ascii="仿宋" w:hAnsi="仿宋" w:eastAsia="仿宋" w:cs="仿宋"/>
          <w:b/>
          <w:szCs w:val="21"/>
          <w:highlight w:val="none"/>
        </w:rPr>
        <w:t>一、陕西建行（E政通）</w:t>
      </w:r>
    </w:p>
    <w:p w14:paraId="444AFF06">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陕西省分行营业部</w:t>
      </w:r>
      <w:r>
        <w:rPr>
          <w:rFonts w:hint="eastAsia" w:ascii="仿宋" w:hAnsi="仿宋" w:eastAsia="仿宋" w:cs="仿宋"/>
          <w:szCs w:val="21"/>
          <w:highlight w:val="none"/>
        </w:rPr>
        <w:tab/>
      </w:r>
      <w:r>
        <w:rPr>
          <w:rFonts w:hint="eastAsia" w:ascii="仿宋" w:hAnsi="仿宋" w:eastAsia="仿宋" w:cs="仿宋"/>
          <w:szCs w:val="21"/>
          <w:highlight w:val="none"/>
        </w:rPr>
        <w:t>西安市南广济街38号</w:t>
      </w:r>
      <w:r>
        <w:rPr>
          <w:rFonts w:hint="eastAsia" w:ascii="仿宋" w:hAnsi="仿宋" w:eastAsia="仿宋" w:cs="仿宋"/>
          <w:szCs w:val="21"/>
          <w:highlight w:val="none"/>
        </w:rPr>
        <w:tab/>
      </w:r>
      <w:r>
        <w:rPr>
          <w:rFonts w:hint="eastAsia" w:ascii="仿宋" w:hAnsi="仿宋" w:eastAsia="仿宋" w:cs="仿宋"/>
          <w:szCs w:val="21"/>
          <w:highlight w:val="none"/>
        </w:rPr>
        <w:t>白玉皓</w:t>
      </w:r>
      <w:r>
        <w:rPr>
          <w:rFonts w:hint="eastAsia" w:ascii="仿宋" w:hAnsi="仿宋" w:eastAsia="仿宋" w:cs="仿宋"/>
          <w:szCs w:val="21"/>
          <w:highlight w:val="none"/>
        </w:rPr>
        <w:tab/>
      </w:r>
      <w:r>
        <w:rPr>
          <w:rFonts w:hint="eastAsia" w:ascii="仿宋" w:hAnsi="仿宋" w:eastAsia="仿宋" w:cs="仿宋"/>
          <w:szCs w:val="21"/>
          <w:highlight w:val="none"/>
        </w:rPr>
        <w:t>13201603166</w:t>
      </w:r>
    </w:p>
    <w:p w14:paraId="0F83B1F9">
      <w:pPr>
        <w:rPr>
          <w:rFonts w:hint="eastAsia" w:ascii="仿宋" w:hAnsi="仿宋" w:eastAsia="仿宋" w:cs="仿宋"/>
          <w:szCs w:val="21"/>
          <w:highlight w:val="none"/>
        </w:rPr>
      </w:pPr>
      <w:r>
        <w:rPr>
          <w:rFonts w:hint="eastAsia" w:ascii="仿宋" w:hAnsi="仿宋" w:eastAsia="仿宋" w:cs="仿宋"/>
          <w:szCs w:val="21"/>
          <w:highlight w:val="none"/>
        </w:rPr>
        <w:t xml:space="preserve">    西安莲湖路支行</w:t>
      </w:r>
      <w:r>
        <w:rPr>
          <w:rFonts w:hint="eastAsia" w:ascii="仿宋" w:hAnsi="仿宋" w:eastAsia="仿宋" w:cs="仿宋"/>
          <w:szCs w:val="21"/>
          <w:highlight w:val="none"/>
        </w:rPr>
        <w:tab/>
      </w:r>
      <w:r>
        <w:rPr>
          <w:rFonts w:hint="eastAsia" w:ascii="仿宋" w:hAnsi="仿宋" w:eastAsia="仿宋" w:cs="仿宋"/>
          <w:szCs w:val="21"/>
          <w:highlight w:val="none"/>
        </w:rPr>
        <w:t>西安市莲湖路35号</w:t>
      </w:r>
      <w:r>
        <w:rPr>
          <w:rFonts w:hint="eastAsia" w:ascii="仿宋" w:hAnsi="仿宋" w:eastAsia="仿宋" w:cs="仿宋"/>
          <w:szCs w:val="21"/>
          <w:highlight w:val="none"/>
        </w:rPr>
        <w:tab/>
      </w:r>
      <w:r>
        <w:rPr>
          <w:rFonts w:hint="eastAsia" w:ascii="仿宋" w:hAnsi="仿宋" w:eastAsia="仿宋" w:cs="仿宋"/>
          <w:szCs w:val="21"/>
          <w:highlight w:val="none"/>
        </w:rPr>
        <w:t>刘  冲</w:t>
      </w:r>
      <w:r>
        <w:rPr>
          <w:rFonts w:hint="eastAsia" w:ascii="仿宋" w:hAnsi="仿宋" w:eastAsia="仿宋" w:cs="仿宋"/>
          <w:szCs w:val="21"/>
          <w:highlight w:val="none"/>
        </w:rPr>
        <w:tab/>
      </w:r>
      <w:r>
        <w:rPr>
          <w:rFonts w:hint="eastAsia" w:ascii="仿宋" w:hAnsi="仿宋" w:eastAsia="仿宋" w:cs="仿宋"/>
          <w:szCs w:val="21"/>
          <w:highlight w:val="none"/>
        </w:rPr>
        <w:t>17702902131</w:t>
      </w:r>
    </w:p>
    <w:p w14:paraId="3236FB45">
      <w:pPr>
        <w:rPr>
          <w:rFonts w:hint="eastAsia" w:ascii="仿宋" w:hAnsi="仿宋" w:eastAsia="仿宋" w:cs="仿宋"/>
          <w:szCs w:val="21"/>
          <w:highlight w:val="none"/>
        </w:rPr>
      </w:pPr>
      <w:r>
        <w:rPr>
          <w:rFonts w:hint="eastAsia" w:ascii="仿宋" w:hAnsi="仿宋" w:eastAsia="仿宋" w:cs="仿宋"/>
          <w:szCs w:val="21"/>
          <w:highlight w:val="none"/>
        </w:rPr>
        <w:t xml:space="preserve">    西安曲江支行</w:t>
      </w:r>
      <w:r>
        <w:rPr>
          <w:rFonts w:hint="eastAsia" w:ascii="仿宋" w:hAnsi="仿宋" w:eastAsia="仿宋" w:cs="仿宋"/>
          <w:szCs w:val="21"/>
          <w:highlight w:val="none"/>
        </w:rPr>
        <w:tab/>
      </w:r>
      <w:r>
        <w:rPr>
          <w:rFonts w:hint="eastAsia" w:ascii="仿宋" w:hAnsi="仿宋" w:eastAsia="仿宋" w:cs="仿宋"/>
          <w:szCs w:val="21"/>
          <w:highlight w:val="none"/>
        </w:rPr>
        <w:t>西安市雁塔南路2216号</w:t>
      </w:r>
      <w:r>
        <w:rPr>
          <w:rFonts w:hint="eastAsia" w:ascii="仿宋" w:hAnsi="仿宋" w:eastAsia="仿宋" w:cs="仿宋"/>
          <w:szCs w:val="21"/>
          <w:highlight w:val="none"/>
        </w:rPr>
        <w:tab/>
      </w:r>
      <w:r>
        <w:rPr>
          <w:rFonts w:hint="eastAsia" w:ascii="仿宋" w:hAnsi="仿宋" w:eastAsia="仿宋" w:cs="仿宋"/>
          <w:szCs w:val="21"/>
          <w:highlight w:val="none"/>
        </w:rPr>
        <w:t>樊理君</w:t>
      </w:r>
      <w:r>
        <w:rPr>
          <w:rFonts w:hint="eastAsia" w:ascii="仿宋" w:hAnsi="仿宋" w:eastAsia="仿宋" w:cs="仿宋"/>
          <w:szCs w:val="21"/>
          <w:highlight w:val="none"/>
        </w:rPr>
        <w:tab/>
      </w:r>
      <w:r>
        <w:rPr>
          <w:rFonts w:hint="eastAsia" w:ascii="仿宋" w:hAnsi="仿宋" w:eastAsia="仿宋" w:cs="仿宋"/>
          <w:szCs w:val="21"/>
          <w:highlight w:val="none"/>
        </w:rPr>
        <w:t>18691568151</w:t>
      </w:r>
    </w:p>
    <w:p w14:paraId="68EEF0D6">
      <w:pPr>
        <w:rPr>
          <w:rFonts w:hint="eastAsia" w:ascii="仿宋" w:hAnsi="仿宋" w:eastAsia="仿宋" w:cs="仿宋"/>
          <w:szCs w:val="21"/>
          <w:highlight w:val="none"/>
        </w:rPr>
      </w:pPr>
      <w:r>
        <w:rPr>
          <w:rFonts w:hint="eastAsia" w:ascii="仿宋" w:hAnsi="仿宋" w:eastAsia="仿宋" w:cs="仿宋"/>
          <w:szCs w:val="21"/>
          <w:highlight w:val="none"/>
        </w:rPr>
        <w:t xml:space="preserve">    西安高新区支行</w:t>
      </w:r>
      <w:r>
        <w:rPr>
          <w:rFonts w:hint="eastAsia" w:ascii="仿宋" w:hAnsi="仿宋" w:eastAsia="仿宋" w:cs="仿宋"/>
          <w:szCs w:val="21"/>
          <w:highlight w:val="none"/>
        </w:rPr>
        <w:tab/>
      </w:r>
      <w:r>
        <w:rPr>
          <w:rFonts w:hint="eastAsia" w:ascii="仿宋" w:hAnsi="仿宋" w:eastAsia="仿宋" w:cs="仿宋"/>
          <w:szCs w:val="21"/>
          <w:highlight w:val="none"/>
        </w:rPr>
        <w:t>西安市高新路42号</w:t>
      </w:r>
      <w:r>
        <w:rPr>
          <w:rFonts w:hint="eastAsia" w:ascii="仿宋" w:hAnsi="仿宋" w:eastAsia="仿宋" w:cs="仿宋"/>
          <w:szCs w:val="21"/>
          <w:highlight w:val="none"/>
        </w:rPr>
        <w:tab/>
      </w:r>
      <w:r>
        <w:rPr>
          <w:rFonts w:hint="eastAsia" w:ascii="仿宋" w:hAnsi="仿宋" w:eastAsia="仿宋" w:cs="仿宋"/>
          <w:szCs w:val="21"/>
          <w:highlight w:val="none"/>
        </w:rPr>
        <w:t>卞斯超</w:t>
      </w:r>
      <w:r>
        <w:rPr>
          <w:rFonts w:hint="eastAsia" w:ascii="仿宋" w:hAnsi="仿宋" w:eastAsia="仿宋" w:cs="仿宋"/>
          <w:szCs w:val="21"/>
          <w:highlight w:val="none"/>
        </w:rPr>
        <w:tab/>
      </w:r>
      <w:r>
        <w:rPr>
          <w:rFonts w:hint="eastAsia" w:ascii="仿宋" w:hAnsi="仿宋" w:eastAsia="仿宋" w:cs="仿宋"/>
          <w:szCs w:val="21"/>
          <w:highlight w:val="none"/>
        </w:rPr>
        <w:t>15191075651</w:t>
      </w:r>
    </w:p>
    <w:p w14:paraId="1D461669">
      <w:pPr>
        <w:rPr>
          <w:rFonts w:hint="eastAsia" w:ascii="仿宋" w:hAnsi="仿宋" w:eastAsia="仿宋" w:cs="仿宋"/>
          <w:szCs w:val="21"/>
          <w:highlight w:val="none"/>
        </w:rPr>
      </w:pPr>
      <w:r>
        <w:rPr>
          <w:rFonts w:hint="eastAsia" w:ascii="仿宋" w:hAnsi="仿宋" w:eastAsia="仿宋" w:cs="仿宋"/>
          <w:szCs w:val="21"/>
          <w:highlight w:val="none"/>
        </w:rPr>
        <w:t xml:space="preserve">    西安经开区支行</w:t>
      </w:r>
      <w:r>
        <w:rPr>
          <w:rFonts w:hint="eastAsia" w:ascii="仿宋" w:hAnsi="仿宋" w:eastAsia="仿宋" w:cs="仿宋"/>
          <w:szCs w:val="21"/>
          <w:highlight w:val="none"/>
        </w:rPr>
        <w:tab/>
      </w:r>
      <w:r>
        <w:rPr>
          <w:rFonts w:hint="eastAsia" w:ascii="仿宋" w:hAnsi="仿宋" w:eastAsia="仿宋" w:cs="仿宋"/>
          <w:szCs w:val="21"/>
          <w:highlight w:val="none"/>
        </w:rPr>
        <w:t>西安市未央路125号</w:t>
      </w:r>
      <w:r>
        <w:rPr>
          <w:rFonts w:hint="eastAsia" w:ascii="仿宋" w:hAnsi="仿宋" w:eastAsia="仿宋" w:cs="仿宋"/>
          <w:szCs w:val="21"/>
          <w:highlight w:val="none"/>
        </w:rPr>
        <w:tab/>
      </w:r>
      <w:r>
        <w:rPr>
          <w:rFonts w:hint="eastAsia" w:ascii="仿宋" w:hAnsi="仿宋" w:eastAsia="仿宋" w:cs="仿宋"/>
          <w:szCs w:val="21"/>
          <w:highlight w:val="none"/>
        </w:rPr>
        <w:t>惠  媛</w:t>
      </w:r>
      <w:r>
        <w:rPr>
          <w:rFonts w:hint="eastAsia" w:ascii="仿宋" w:hAnsi="仿宋" w:eastAsia="仿宋" w:cs="仿宋"/>
          <w:szCs w:val="21"/>
          <w:highlight w:val="none"/>
        </w:rPr>
        <w:tab/>
      </w:r>
      <w:r>
        <w:rPr>
          <w:rFonts w:hint="eastAsia" w:ascii="仿宋" w:hAnsi="仿宋" w:eastAsia="仿宋" w:cs="仿宋"/>
          <w:szCs w:val="21"/>
          <w:highlight w:val="none"/>
        </w:rPr>
        <w:t>17792256100</w:t>
      </w:r>
    </w:p>
    <w:p w14:paraId="140DC9C3">
      <w:pPr>
        <w:rPr>
          <w:rFonts w:hint="eastAsia" w:ascii="仿宋" w:hAnsi="仿宋" w:eastAsia="仿宋" w:cs="仿宋"/>
          <w:szCs w:val="21"/>
          <w:highlight w:val="none"/>
        </w:rPr>
      </w:pPr>
      <w:r>
        <w:rPr>
          <w:rFonts w:hint="eastAsia" w:ascii="仿宋" w:hAnsi="仿宋" w:eastAsia="仿宋" w:cs="仿宋"/>
          <w:szCs w:val="21"/>
          <w:highlight w:val="none"/>
        </w:rPr>
        <w:t xml:space="preserve">    西安南大街支行</w:t>
      </w:r>
      <w:r>
        <w:rPr>
          <w:rFonts w:hint="eastAsia" w:ascii="仿宋" w:hAnsi="仿宋" w:eastAsia="仿宋" w:cs="仿宋"/>
          <w:szCs w:val="21"/>
          <w:highlight w:val="none"/>
        </w:rPr>
        <w:tab/>
      </w:r>
      <w:r>
        <w:rPr>
          <w:rFonts w:hint="eastAsia" w:ascii="仿宋" w:hAnsi="仿宋" w:eastAsia="仿宋" w:cs="仿宋"/>
          <w:szCs w:val="21"/>
          <w:highlight w:val="none"/>
        </w:rPr>
        <w:t>西安市南大街15号</w:t>
      </w:r>
      <w:r>
        <w:rPr>
          <w:rFonts w:hint="eastAsia" w:ascii="仿宋" w:hAnsi="仿宋" w:eastAsia="仿宋" w:cs="仿宋"/>
          <w:szCs w:val="21"/>
          <w:highlight w:val="none"/>
        </w:rPr>
        <w:tab/>
      </w:r>
      <w:r>
        <w:rPr>
          <w:rFonts w:hint="eastAsia" w:ascii="仿宋" w:hAnsi="仿宋" w:eastAsia="仿宋" w:cs="仿宋"/>
          <w:szCs w:val="21"/>
          <w:highlight w:val="none"/>
        </w:rPr>
        <w:t>乔  鉴</w:t>
      </w:r>
      <w:r>
        <w:rPr>
          <w:rFonts w:hint="eastAsia" w:ascii="仿宋" w:hAnsi="仿宋" w:eastAsia="仿宋" w:cs="仿宋"/>
          <w:szCs w:val="21"/>
          <w:highlight w:val="none"/>
        </w:rPr>
        <w:tab/>
      </w:r>
      <w:r>
        <w:rPr>
          <w:rFonts w:hint="eastAsia" w:ascii="仿宋" w:hAnsi="仿宋" w:eastAsia="仿宋" w:cs="仿宋"/>
          <w:szCs w:val="21"/>
          <w:highlight w:val="none"/>
        </w:rPr>
        <w:t>18089136919</w:t>
      </w:r>
    </w:p>
    <w:p w14:paraId="16CB2E87">
      <w:pPr>
        <w:ind w:firstLine="420"/>
        <w:rPr>
          <w:rFonts w:hint="eastAsia" w:ascii="仿宋" w:hAnsi="仿宋" w:eastAsia="仿宋" w:cs="仿宋"/>
          <w:szCs w:val="21"/>
          <w:highlight w:val="none"/>
        </w:rPr>
      </w:pPr>
      <w:r>
        <w:rPr>
          <w:rFonts w:hint="eastAsia" w:ascii="仿宋" w:hAnsi="仿宋" w:eastAsia="仿宋" w:cs="仿宋"/>
          <w:szCs w:val="21"/>
          <w:highlight w:val="none"/>
        </w:rPr>
        <w:t>西安和平路支行</w:t>
      </w:r>
      <w:r>
        <w:rPr>
          <w:rFonts w:hint="eastAsia" w:ascii="仿宋" w:hAnsi="仿宋" w:eastAsia="仿宋" w:cs="仿宋"/>
          <w:szCs w:val="21"/>
          <w:highlight w:val="none"/>
        </w:rPr>
        <w:tab/>
      </w:r>
      <w:r>
        <w:rPr>
          <w:rFonts w:hint="eastAsia" w:ascii="仿宋" w:hAnsi="仿宋" w:eastAsia="仿宋" w:cs="仿宋"/>
          <w:szCs w:val="21"/>
          <w:highlight w:val="none"/>
        </w:rPr>
        <w:t>西安市和平路101号</w:t>
      </w:r>
      <w:r>
        <w:rPr>
          <w:rFonts w:hint="eastAsia" w:ascii="仿宋" w:hAnsi="仿宋" w:eastAsia="仿宋" w:cs="仿宋"/>
          <w:szCs w:val="21"/>
          <w:highlight w:val="none"/>
        </w:rPr>
        <w:tab/>
      </w:r>
      <w:r>
        <w:rPr>
          <w:rFonts w:hint="eastAsia" w:ascii="仿宋" w:hAnsi="仿宋" w:eastAsia="仿宋" w:cs="仿宋"/>
          <w:szCs w:val="21"/>
          <w:highlight w:val="none"/>
        </w:rPr>
        <w:t>陈  歆</w:t>
      </w:r>
      <w:r>
        <w:rPr>
          <w:rFonts w:hint="eastAsia" w:ascii="仿宋" w:hAnsi="仿宋" w:eastAsia="仿宋" w:cs="仿宋"/>
          <w:szCs w:val="21"/>
          <w:highlight w:val="none"/>
        </w:rPr>
        <w:tab/>
      </w:r>
      <w:r>
        <w:rPr>
          <w:rFonts w:hint="eastAsia" w:ascii="仿宋" w:hAnsi="仿宋" w:eastAsia="仿宋" w:cs="仿宋"/>
          <w:szCs w:val="21"/>
          <w:highlight w:val="none"/>
        </w:rPr>
        <w:t>18691816821</w:t>
      </w:r>
    </w:p>
    <w:p w14:paraId="2E3616AE">
      <w:pPr>
        <w:ind w:firstLine="420"/>
        <w:rPr>
          <w:rFonts w:hint="eastAsia" w:ascii="仿宋" w:hAnsi="仿宋" w:eastAsia="仿宋" w:cs="仿宋"/>
          <w:szCs w:val="21"/>
          <w:highlight w:val="none"/>
        </w:rPr>
      </w:pPr>
      <w:r>
        <w:rPr>
          <w:rFonts w:hint="eastAsia" w:ascii="仿宋" w:hAnsi="仿宋" w:eastAsia="仿宋" w:cs="仿宋"/>
          <w:szCs w:val="21"/>
          <w:highlight w:val="none"/>
        </w:rPr>
        <w:t>西安兴庆路支行</w:t>
      </w:r>
      <w:r>
        <w:rPr>
          <w:rFonts w:hint="eastAsia" w:ascii="仿宋" w:hAnsi="仿宋" w:eastAsia="仿宋" w:cs="仿宋"/>
          <w:szCs w:val="21"/>
          <w:highlight w:val="none"/>
        </w:rPr>
        <w:tab/>
      </w:r>
      <w:r>
        <w:rPr>
          <w:rFonts w:hint="eastAsia" w:ascii="仿宋" w:hAnsi="仿宋" w:eastAsia="仿宋" w:cs="仿宋"/>
          <w:szCs w:val="21"/>
          <w:highlight w:val="none"/>
        </w:rPr>
        <w:t>西安市兴庆路61号</w:t>
      </w:r>
      <w:r>
        <w:rPr>
          <w:rFonts w:hint="eastAsia" w:ascii="仿宋" w:hAnsi="仿宋" w:eastAsia="仿宋" w:cs="仿宋"/>
          <w:szCs w:val="21"/>
          <w:highlight w:val="none"/>
        </w:rPr>
        <w:tab/>
      </w:r>
      <w:r>
        <w:rPr>
          <w:rFonts w:hint="eastAsia" w:ascii="仿宋" w:hAnsi="仿宋" w:eastAsia="仿宋" w:cs="仿宋"/>
          <w:szCs w:val="21"/>
          <w:highlight w:val="none"/>
        </w:rPr>
        <w:t>李  妍</w:t>
      </w:r>
      <w:r>
        <w:rPr>
          <w:rFonts w:hint="eastAsia" w:ascii="仿宋" w:hAnsi="仿宋" w:eastAsia="仿宋" w:cs="仿宋"/>
          <w:szCs w:val="21"/>
          <w:highlight w:val="none"/>
        </w:rPr>
        <w:tab/>
      </w:r>
      <w:r>
        <w:rPr>
          <w:rFonts w:hint="eastAsia" w:ascii="仿宋" w:hAnsi="仿宋" w:eastAsia="仿宋" w:cs="仿宋"/>
          <w:szCs w:val="21"/>
          <w:highlight w:val="none"/>
        </w:rPr>
        <w:t>13892880386</w:t>
      </w:r>
    </w:p>
    <w:p w14:paraId="633C92A3">
      <w:pPr>
        <w:ind w:firstLine="420"/>
        <w:rPr>
          <w:rFonts w:hint="eastAsia" w:ascii="仿宋" w:hAnsi="仿宋" w:eastAsia="仿宋" w:cs="仿宋"/>
          <w:szCs w:val="21"/>
          <w:highlight w:val="none"/>
        </w:rPr>
      </w:pPr>
      <w:r>
        <w:rPr>
          <w:rFonts w:hint="eastAsia" w:ascii="仿宋" w:hAnsi="仿宋" w:eastAsia="仿宋" w:cs="仿宋"/>
          <w:szCs w:val="21"/>
          <w:highlight w:val="none"/>
        </w:rPr>
        <w:t>西安新城支行</w:t>
      </w:r>
      <w:r>
        <w:rPr>
          <w:rFonts w:hint="eastAsia" w:ascii="仿宋" w:hAnsi="仿宋" w:eastAsia="仿宋" w:cs="仿宋"/>
          <w:szCs w:val="21"/>
          <w:highlight w:val="none"/>
        </w:rPr>
        <w:tab/>
      </w:r>
      <w:r>
        <w:rPr>
          <w:rFonts w:hint="eastAsia" w:ascii="仿宋" w:hAnsi="仿宋" w:eastAsia="仿宋" w:cs="仿宋"/>
          <w:szCs w:val="21"/>
          <w:highlight w:val="none"/>
        </w:rPr>
        <w:t>西安市南新街29号</w:t>
      </w:r>
      <w:r>
        <w:rPr>
          <w:rFonts w:hint="eastAsia" w:ascii="仿宋" w:hAnsi="仿宋" w:eastAsia="仿宋" w:cs="仿宋"/>
          <w:szCs w:val="21"/>
          <w:highlight w:val="none"/>
        </w:rPr>
        <w:tab/>
      </w:r>
      <w:r>
        <w:rPr>
          <w:rFonts w:hint="eastAsia" w:ascii="仿宋" w:hAnsi="仿宋" w:eastAsia="仿宋" w:cs="仿宋"/>
          <w:szCs w:val="21"/>
          <w:highlight w:val="none"/>
        </w:rPr>
        <w:t>朱子君</w:t>
      </w:r>
      <w:r>
        <w:rPr>
          <w:rFonts w:hint="eastAsia" w:ascii="仿宋" w:hAnsi="仿宋" w:eastAsia="仿宋" w:cs="仿宋"/>
          <w:szCs w:val="21"/>
          <w:highlight w:val="none"/>
        </w:rPr>
        <w:tab/>
      </w:r>
      <w:r>
        <w:rPr>
          <w:rFonts w:hint="eastAsia" w:ascii="仿宋" w:hAnsi="仿宋" w:eastAsia="仿宋" w:cs="仿宋"/>
          <w:szCs w:val="21"/>
          <w:highlight w:val="none"/>
        </w:rPr>
        <w:t>18629286269</w:t>
      </w:r>
    </w:p>
    <w:p w14:paraId="24273402">
      <w:pPr>
        <w:ind w:firstLine="420"/>
        <w:rPr>
          <w:rFonts w:hint="eastAsia" w:ascii="仿宋" w:hAnsi="仿宋" w:eastAsia="仿宋" w:cs="仿宋"/>
          <w:szCs w:val="21"/>
          <w:highlight w:val="none"/>
        </w:rPr>
      </w:pPr>
      <w:r>
        <w:rPr>
          <w:rFonts w:hint="eastAsia" w:ascii="仿宋" w:hAnsi="仿宋" w:eastAsia="仿宋" w:cs="仿宋"/>
          <w:szCs w:val="21"/>
          <w:highlight w:val="none"/>
        </w:rPr>
        <w:t>西安长安区支行</w:t>
      </w:r>
      <w:r>
        <w:rPr>
          <w:rFonts w:hint="eastAsia" w:ascii="仿宋" w:hAnsi="仿宋" w:eastAsia="仿宋" w:cs="仿宋"/>
          <w:szCs w:val="21"/>
          <w:highlight w:val="none"/>
        </w:rPr>
        <w:tab/>
      </w:r>
      <w:r>
        <w:rPr>
          <w:rFonts w:hint="eastAsia" w:ascii="仿宋" w:hAnsi="仿宋" w:eastAsia="仿宋" w:cs="仿宋"/>
          <w:szCs w:val="21"/>
          <w:highlight w:val="none"/>
        </w:rPr>
        <w:t>西安市长安区青年街2号</w:t>
      </w:r>
      <w:r>
        <w:rPr>
          <w:rFonts w:hint="eastAsia" w:ascii="仿宋" w:hAnsi="仿宋" w:eastAsia="仿宋" w:cs="仿宋"/>
          <w:szCs w:val="21"/>
          <w:highlight w:val="none"/>
        </w:rPr>
        <w:tab/>
      </w:r>
      <w:r>
        <w:rPr>
          <w:rFonts w:hint="eastAsia" w:ascii="仿宋" w:hAnsi="仿宋" w:eastAsia="仿宋" w:cs="仿宋"/>
          <w:szCs w:val="21"/>
          <w:highlight w:val="none"/>
        </w:rPr>
        <w:t>王淑芸</w:t>
      </w:r>
      <w:r>
        <w:rPr>
          <w:rFonts w:hint="eastAsia" w:ascii="仿宋" w:hAnsi="仿宋" w:eastAsia="仿宋" w:cs="仿宋"/>
          <w:szCs w:val="21"/>
          <w:highlight w:val="none"/>
        </w:rPr>
        <w:tab/>
      </w:r>
      <w:r>
        <w:rPr>
          <w:rFonts w:hint="eastAsia" w:ascii="仿宋" w:hAnsi="仿宋" w:eastAsia="仿宋" w:cs="仿宋"/>
          <w:szCs w:val="21"/>
          <w:highlight w:val="none"/>
        </w:rPr>
        <w:t>13572289603</w:t>
      </w:r>
    </w:p>
    <w:p w14:paraId="262C8D5E">
      <w:pPr>
        <w:ind w:firstLine="420"/>
        <w:rPr>
          <w:rFonts w:hint="eastAsia" w:ascii="仿宋" w:hAnsi="仿宋" w:eastAsia="仿宋" w:cs="仿宋"/>
          <w:szCs w:val="21"/>
          <w:highlight w:val="none"/>
        </w:rPr>
      </w:pPr>
      <w:r>
        <w:rPr>
          <w:rFonts w:hint="eastAsia" w:ascii="仿宋" w:hAnsi="仿宋" w:eastAsia="仿宋" w:cs="仿宋"/>
          <w:szCs w:val="21"/>
          <w:highlight w:val="none"/>
        </w:rPr>
        <w:t>咸阳分行</w:t>
      </w:r>
      <w:r>
        <w:rPr>
          <w:rFonts w:hint="eastAsia" w:ascii="仿宋" w:hAnsi="仿宋" w:eastAsia="仿宋" w:cs="仿宋"/>
          <w:szCs w:val="21"/>
          <w:highlight w:val="none"/>
        </w:rPr>
        <w:tab/>
      </w:r>
      <w:r>
        <w:rPr>
          <w:rFonts w:hint="eastAsia" w:ascii="仿宋" w:hAnsi="仿宋" w:eastAsia="仿宋" w:cs="仿宋"/>
          <w:szCs w:val="21"/>
          <w:highlight w:val="none"/>
        </w:rPr>
        <w:t>咸阳市西兰路4号</w:t>
      </w:r>
      <w:r>
        <w:rPr>
          <w:rFonts w:hint="eastAsia" w:ascii="仿宋" w:hAnsi="仿宋" w:eastAsia="仿宋" w:cs="仿宋"/>
          <w:szCs w:val="21"/>
          <w:highlight w:val="none"/>
        </w:rPr>
        <w:tab/>
      </w:r>
      <w:r>
        <w:rPr>
          <w:rFonts w:hint="eastAsia" w:ascii="仿宋" w:hAnsi="仿宋" w:eastAsia="仿宋" w:cs="仿宋"/>
          <w:szCs w:val="21"/>
          <w:highlight w:val="none"/>
        </w:rPr>
        <w:t>邰  洋</w:t>
      </w:r>
      <w:r>
        <w:rPr>
          <w:rFonts w:hint="eastAsia" w:ascii="仿宋" w:hAnsi="仿宋" w:eastAsia="仿宋" w:cs="仿宋"/>
          <w:szCs w:val="21"/>
          <w:highlight w:val="none"/>
        </w:rPr>
        <w:tab/>
      </w:r>
      <w:r>
        <w:rPr>
          <w:rFonts w:hint="eastAsia" w:ascii="仿宋" w:hAnsi="仿宋" w:eastAsia="仿宋" w:cs="仿宋"/>
          <w:szCs w:val="21"/>
          <w:highlight w:val="none"/>
        </w:rPr>
        <w:t>13299079906</w:t>
      </w:r>
    </w:p>
    <w:p w14:paraId="3D58CBDD">
      <w:pPr>
        <w:ind w:firstLine="420"/>
        <w:rPr>
          <w:rFonts w:hint="eastAsia" w:ascii="仿宋" w:hAnsi="仿宋" w:eastAsia="仿宋" w:cs="仿宋"/>
          <w:szCs w:val="21"/>
          <w:highlight w:val="none"/>
        </w:rPr>
      </w:pPr>
      <w:r>
        <w:rPr>
          <w:rFonts w:hint="eastAsia" w:ascii="仿宋" w:hAnsi="仿宋" w:eastAsia="仿宋" w:cs="仿宋"/>
          <w:szCs w:val="21"/>
          <w:highlight w:val="none"/>
        </w:rPr>
        <w:t>宝鸡分行</w:t>
      </w:r>
      <w:r>
        <w:rPr>
          <w:rFonts w:hint="eastAsia" w:ascii="仿宋" w:hAnsi="仿宋" w:eastAsia="仿宋" w:cs="仿宋"/>
          <w:szCs w:val="21"/>
          <w:highlight w:val="none"/>
        </w:rPr>
        <w:tab/>
      </w:r>
      <w:r>
        <w:rPr>
          <w:rFonts w:hint="eastAsia" w:ascii="仿宋" w:hAnsi="仿宋" w:eastAsia="仿宋" w:cs="仿宋"/>
          <w:szCs w:val="21"/>
          <w:highlight w:val="none"/>
        </w:rPr>
        <w:t>宝鸡市红旗路36号</w:t>
      </w:r>
      <w:r>
        <w:rPr>
          <w:rFonts w:hint="eastAsia" w:ascii="仿宋" w:hAnsi="仿宋" w:eastAsia="仿宋" w:cs="仿宋"/>
          <w:szCs w:val="21"/>
          <w:highlight w:val="none"/>
        </w:rPr>
        <w:tab/>
      </w:r>
      <w:r>
        <w:rPr>
          <w:rFonts w:hint="eastAsia" w:ascii="仿宋" w:hAnsi="仿宋" w:eastAsia="仿宋" w:cs="仿宋"/>
          <w:szCs w:val="21"/>
          <w:highlight w:val="none"/>
        </w:rPr>
        <w:t>李  倩</w:t>
      </w:r>
      <w:r>
        <w:rPr>
          <w:rFonts w:hint="eastAsia" w:ascii="仿宋" w:hAnsi="仿宋" w:eastAsia="仿宋" w:cs="仿宋"/>
          <w:szCs w:val="21"/>
          <w:highlight w:val="none"/>
        </w:rPr>
        <w:tab/>
      </w:r>
      <w:r>
        <w:rPr>
          <w:rFonts w:hint="eastAsia" w:ascii="仿宋" w:hAnsi="仿宋" w:eastAsia="仿宋" w:cs="仿宋"/>
          <w:szCs w:val="21"/>
          <w:highlight w:val="none"/>
        </w:rPr>
        <w:t>18629019817</w:t>
      </w:r>
    </w:p>
    <w:p w14:paraId="3FE5EFC3">
      <w:pPr>
        <w:ind w:firstLine="420"/>
        <w:rPr>
          <w:rFonts w:hint="eastAsia" w:ascii="仿宋" w:hAnsi="仿宋" w:eastAsia="仿宋" w:cs="仿宋"/>
          <w:szCs w:val="21"/>
          <w:highlight w:val="none"/>
        </w:rPr>
      </w:pPr>
      <w:r>
        <w:rPr>
          <w:rFonts w:hint="eastAsia" w:ascii="仿宋" w:hAnsi="仿宋" w:eastAsia="仿宋" w:cs="仿宋"/>
          <w:szCs w:val="21"/>
          <w:highlight w:val="none"/>
        </w:rPr>
        <w:t>铜川分行</w:t>
      </w:r>
      <w:r>
        <w:rPr>
          <w:rFonts w:hint="eastAsia" w:ascii="仿宋" w:hAnsi="仿宋" w:eastAsia="仿宋" w:cs="仿宋"/>
          <w:szCs w:val="21"/>
          <w:highlight w:val="none"/>
        </w:rPr>
        <w:tab/>
      </w:r>
      <w:r>
        <w:rPr>
          <w:rFonts w:hint="eastAsia" w:ascii="仿宋" w:hAnsi="仿宋" w:eastAsia="仿宋" w:cs="仿宋"/>
          <w:szCs w:val="21"/>
          <w:highlight w:val="none"/>
        </w:rPr>
        <w:t>铜川市新区正阳路与长虹路十字</w:t>
      </w:r>
      <w:r>
        <w:rPr>
          <w:rFonts w:hint="eastAsia" w:ascii="仿宋" w:hAnsi="仿宋" w:eastAsia="仿宋" w:cs="仿宋"/>
          <w:szCs w:val="21"/>
          <w:highlight w:val="none"/>
        </w:rPr>
        <w:tab/>
      </w:r>
      <w:r>
        <w:rPr>
          <w:rFonts w:hint="eastAsia" w:ascii="仿宋" w:hAnsi="仿宋" w:eastAsia="仿宋" w:cs="仿宋"/>
          <w:szCs w:val="21"/>
          <w:highlight w:val="none"/>
        </w:rPr>
        <w:t>张小波</w:t>
      </w:r>
      <w:r>
        <w:rPr>
          <w:rFonts w:hint="eastAsia" w:ascii="仿宋" w:hAnsi="仿宋" w:eastAsia="仿宋" w:cs="仿宋"/>
          <w:szCs w:val="21"/>
          <w:highlight w:val="none"/>
        </w:rPr>
        <w:tab/>
      </w:r>
      <w:r>
        <w:rPr>
          <w:rFonts w:hint="eastAsia" w:ascii="仿宋" w:hAnsi="仿宋" w:eastAsia="仿宋" w:cs="仿宋"/>
          <w:szCs w:val="21"/>
          <w:highlight w:val="none"/>
        </w:rPr>
        <w:t>18691932636</w:t>
      </w:r>
    </w:p>
    <w:p w14:paraId="0D90BDC8">
      <w:pPr>
        <w:ind w:firstLine="420"/>
        <w:rPr>
          <w:rFonts w:hint="eastAsia" w:ascii="仿宋" w:hAnsi="仿宋" w:eastAsia="仿宋" w:cs="仿宋"/>
          <w:szCs w:val="21"/>
          <w:highlight w:val="none"/>
        </w:rPr>
      </w:pPr>
      <w:r>
        <w:rPr>
          <w:rFonts w:hint="eastAsia" w:ascii="仿宋" w:hAnsi="仿宋" w:eastAsia="仿宋" w:cs="仿宋"/>
          <w:szCs w:val="21"/>
          <w:highlight w:val="none"/>
        </w:rPr>
        <w:t>榆林分行</w:t>
      </w:r>
      <w:r>
        <w:rPr>
          <w:rFonts w:hint="eastAsia" w:ascii="仿宋" w:hAnsi="仿宋" w:eastAsia="仿宋" w:cs="仿宋"/>
          <w:szCs w:val="21"/>
          <w:highlight w:val="none"/>
        </w:rPr>
        <w:tab/>
      </w:r>
      <w:r>
        <w:rPr>
          <w:rFonts w:hint="eastAsia" w:ascii="仿宋" w:hAnsi="仿宋" w:eastAsia="仿宋" w:cs="仿宋"/>
          <w:szCs w:val="21"/>
          <w:highlight w:val="none"/>
        </w:rPr>
        <w:t>榆林市高新技术产业园区创业大厦</w:t>
      </w:r>
      <w:r>
        <w:rPr>
          <w:rFonts w:hint="eastAsia" w:ascii="仿宋" w:hAnsi="仿宋" w:eastAsia="仿宋" w:cs="仿宋"/>
          <w:szCs w:val="21"/>
          <w:highlight w:val="none"/>
        </w:rPr>
        <w:tab/>
      </w:r>
      <w:r>
        <w:rPr>
          <w:rFonts w:hint="eastAsia" w:ascii="仿宋" w:hAnsi="仿宋" w:eastAsia="仿宋" w:cs="仿宋"/>
          <w:szCs w:val="21"/>
          <w:highlight w:val="none"/>
        </w:rPr>
        <w:t>张君君</w:t>
      </w:r>
      <w:r>
        <w:rPr>
          <w:rFonts w:hint="eastAsia" w:ascii="仿宋" w:hAnsi="仿宋" w:eastAsia="仿宋" w:cs="仿宋"/>
          <w:szCs w:val="21"/>
          <w:highlight w:val="none"/>
        </w:rPr>
        <w:tab/>
      </w:r>
      <w:r>
        <w:rPr>
          <w:rFonts w:hint="eastAsia" w:ascii="仿宋" w:hAnsi="仿宋" w:eastAsia="仿宋" w:cs="仿宋"/>
          <w:szCs w:val="21"/>
          <w:highlight w:val="none"/>
        </w:rPr>
        <w:t>15991929275</w:t>
      </w:r>
    </w:p>
    <w:p w14:paraId="6C45BEB4">
      <w:pPr>
        <w:ind w:firstLine="420"/>
        <w:rPr>
          <w:rFonts w:hint="eastAsia" w:ascii="仿宋" w:hAnsi="仿宋" w:eastAsia="仿宋" w:cs="仿宋"/>
          <w:szCs w:val="21"/>
          <w:highlight w:val="none"/>
        </w:rPr>
      </w:pPr>
      <w:r>
        <w:rPr>
          <w:rFonts w:hint="eastAsia" w:ascii="仿宋" w:hAnsi="仿宋" w:eastAsia="仿宋" w:cs="仿宋"/>
          <w:szCs w:val="21"/>
          <w:highlight w:val="none"/>
        </w:rPr>
        <w:t>延安分行</w:t>
      </w:r>
      <w:r>
        <w:rPr>
          <w:rFonts w:hint="eastAsia" w:ascii="仿宋" w:hAnsi="仿宋" w:eastAsia="仿宋" w:cs="仿宋"/>
          <w:szCs w:val="21"/>
          <w:highlight w:val="none"/>
        </w:rPr>
        <w:tab/>
      </w:r>
      <w:r>
        <w:rPr>
          <w:rFonts w:hint="eastAsia" w:ascii="仿宋" w:hAnsi="仿宋" w:eastAsia="仿宋" w:cs="仿宋"/>
          <w:szCs w:val="21"/>
          <w:highlight w:val="none"/>
        </w:rPr>
        <w:t>延安市宝塔区中心街</w:t>
      </w:r>
      <w:r>
        <w:rPr>
          <w:rFonts w:hint="eastAsia" w:ascii="仿宋" w:hAnsi="仿宋" w:eastAsia="仿宋" w:cs="仿宋"/>
          <w:szCs w:val="21"/>
          <w:highlight w:val="none"/>
        </w:rPr>
        <w:tab/>
      </w:r>
      <w:r>
        <w:rPr>
          <w:rFonts w:hint="eastAsia" w:ascii="仿宋" w:hAnsi="仿宋" w:eastAsia="仿宋" w:cs="仿宋"/>
          <w:szCs w:val="21"/>
          <w:highlight w:val="none"/>
        </w:rPr>
        <w:t>陈进佃</w:t>
      </w:r>
      <w:r>
        <w:rPr>
          <w:rFonts w:hint="eastAsia" w:ascii="仿宋" w:hAnsi="仿宋" w:eastAsia="仿宋" w:cs="仿宋"/>
          <w:szCs w:val="21"/>
          <w:highlight w:val="none"/>
        </w:rPr>
        <w:tab/>
      </w:r>
      <w:r>
        <w:rPr>
          <w:rFonts w:hint="eastAsia" w:ascii="仿宋" w:hAnsi="仿宋" w:eastAsia="仿宋" w:cs="仿宋"/>
          <w:szCs w:val="21"/>
          <w:highlight w:val="none"/>
        </w:rPr>
        <w:t>15609110557</w:t>
      </w:r>
    </w:p>
    <w:p w14:paraId="74A83079">
      <w:pPr>
        <w:ind w:firstLine="420"/>
        <w:rPr>
          <w:rFonts w:hint="eastAsia" w:ascii="仿宋" w:hAnsi="仿宋" w:eastAsia="仿宋" w:cs="仿宋"/>
          <w:szCs w:val="21"/>
          <w:highlight w:val="none"/>
        </w:rPr>
      </w:pPr>
      <w:r>
        <w:rPr>
          <w:rFonts w:hint="eastAsia" w:ascii="仿宋" w:hAnsi="仿宋" w:eastAsia="仿宋" w:cs="仿宋"/>
          <w:szCs w:val="21"/>
          <w:highlight w:val="none"/>
        </w:rPr>
        <w:t>汉中分行</w:t>
      </w:r>
      <w:r>
        <w:rPr>
          <w:rFonts w:hint="eastAsia" w:ascii="仿宋" w:hAnsi="仿宋" w:eastAsia="仿宋" w:cs="仿宋"/>
          <w:szCs w:val="21"/>
          <w:highlight w:val="none"/>
        </w:rPr>
        <w:tab/>
      </w:r>
      <w:r>
        <w:rPr>
          <w:rFonts w:hint="eastAsia" w:ascii="仿宋" w:hAnsi="仿宋" w:eastAsia="仿宋" w:cs="仿宋"/>
          <w:szCs w:val="21"/>
          <w:highlight w:val="none"/>
        </w:rPr>
        <w:t>汉中市石灰巷21号</w:t>
      </w:r>
      <w:r>
        <w:rPr>
          <w:rFonts w:hint="eastAsia" w:ascii="仿宋" w:hAnsi="仿宋" w:eastAsia="仿宋" w:cs="仿宋"/>
          <w:szCs w:val="21"/>
          <w:highlight w:val="none"/>
        </w:rPr>
        <w:tab/>
      </w:r>
      <w:r>
        <w:rPr>
          <w:rFonts w:hint="eastAsia" w:ascii="仿宋" w:hAnsi="仿宋" w:eastAsia="仿宋" w:cs="仿宋"/>
          <w:szCs w:val="21"/>
          <w:highlight w:val="none"/>
        </w:rPr>
        <w:t>王晨旭</w:t>
      </w:r>
      <w:r>
        <w:rPr>
          <w:rFonts w:hint="eastAsia" w:ascii="仿宋" w:hAnsi="仿宋" w:eastAsia="仿宋" w:cs="仿宋"/>
          <w:szCs w:val="21"/>
          <w:highlight w:val="none"/>
        </w:rPr>
        <w:tab/>
      </w:r>
      <w:r>
        <w:rPr>
          <w:rFonts w:hint="eastAsia" w:ascii="仿宋" w:hAnsi="仿宋" w:eastAsia="仿宋" w:cs="仿宋"/>
          <w:szCs w:val="21"/>
          <w:highlight w:val="none"/>
        </w:rPr>
        <w:t>15319375850</w:t>
      </w:r>
    </w:p>
    <w:p w14:paraId="379A1ADB">
      <w:pPr>
        <w:ind w:firstLine="420"/>
        <w:rPr>
          <w:rFonts w:hint="eastAsia" w:ascii="仿宋" w:hAnsi="仿宋" w:eastAsia="仿宋" w:cs="仿宋"/>
          <w:szCs w:val="21"/>
          <w:highlight w:val="none"/>
        </w:rPr>
      </w:pPr>
      <w:r>
        <w:rPr>
          <w:rFonts w:hint="eastAsia" w:ascii="仿宋" w:hAnsi="仿宋" w:eastAsia="仿宋" w:cs="仿宋"/>
          <w:szCs w:val="21"/>
          <w:highlight w:val="none"/>
        </w:rPr>
        <w:t>安康分行</w:t>
      </w:r>
      <w:r>
        <w:rPr>
          <w:rFonts w:hint="eastAsia" w:ascii="仿宋" w:hAnsi="仿宋" w:eastAsia="仿宋" w:cs="仿宋"/>
          <w:szCs w:val="21"/>
          <w:highlight w:val="none"/>
        </w:rPr>
        <w:tab/>
      </w:r>
      <w:r>
        <w:rPr>
          <w:rFonts w:hint="eastAsia" w:ascii="仿宋" w:hAnsi="仿宋" w:eastAsia="仿宋" w:cs="仿宋"/>
          <w:szCs w:val="21"/>
          <w:highlight w:val="none"/>
        </w:rPr>
        <w:t>安康市育才路102号</w:t>
      </w:r>
      <w:r>
        <w:rPr>
          <w:rFonts w:hint="eastAsia" w:ascii="仿宋" w:hAnsi="仿宋" w:eastAsia="仿宋" w:cs="仿宋"/>
          <w:szCs w:val="21"/>
          <w:highlight w:val="none"/>
        </w:rPr>
        <w:tab/>
      </w:r>
      <w:r>
        <w:rPr>
          <w:rFonts w:hint="eastAsia" w:ascii="仿宋" w:hAnsi="仿宋" w:eastAsia="仿宋" w:cs="仿宋"/>
          <w:szCs w:val="21"/>
          <w:highlight w:val="none"/>
        </w:rPr>
        <w:t>张少帅</w:t>
      </w:r>
      <w:r>
        <w:rPr>
          <w:rFonts w:hint="eastAsia" w:ascii="仿宋" w:hAnsi="仿宋" w:eastAsia="仿宋" w:cs="仿宋"/>
          <w:szCs w:val="21"/>
          <w:highlight w:val="none"/>
        </w:rPr>
        <w:tab/>
      </w:r>
      <w:r>
        <w:rPr>
          <w:rFonts w:hint="eastAsia" w:ascii="仿宋" w:hAnsi="仿宋" w:eastAsia="仿宋" w:cs="仿宋"/>
          <w:szCs w:val="21"/>
          <w:highlight w:val="none"/>
        </w:rPr>
        <w:t>13165762680</w:t>
      </w:r>
    </w:p>
    <w:p w14:paraId="56D06BD1">
      <w:pPr>
        <w:ind w:firstLine="420"/>
        <w:rPr>
          <w:rFonts w:hint="eastAsia" w:ascii="仿宋" w:hAnsi="仿宋" w:eastAsia="仿宋" w:cs="仿宋"/>
          <w:szCs w:val="21"/>
          <w:highlight w:val="none"/>
        </w:rPr>
      </w:pPr>
      <w:r>
        <w:rPr>
          <w:rFonts w:hint="eastAsia" w:ascii="仿宋" w:hAnsi="仿宋" w:eastAsia="仿宋" w:cs="仿宋"/>
          <w:szCs w:val="21"/>
          <w:highlight w:val="none"/>
        </w:rPr>
        <w:t>商洛分行</w:t>
      </w:r>
      <w:r>
        <w:rPr>
          <w:rFonts w:hint="eastAsia" w:ascii="仿宋" w:hAnsi="仿宋" w:eastAsia="仿宋" w:cs="仿宋"/>
          <w:szCs w:val="21"/>
          <w:highlight w:val="none"/>
        </w:rPr>
        <w:tab/>
      </w:r>
      <w:r>
        <w:rPr>
          <w:rFonts w:hint="eastAsia" w:ascii="仿宋" w:hAnsi="仿宋" w:eastAsia="仿宋" w:cs="仿宋"/>
          <w:szCs w:val="21"/>
          <w:highlight w:val="none"/>
        </w:rPr>
        <w:t>商洛市名人街广电大楼下</w:t>
      </w:r>
      <w:r>
        <w:rPr>
          <w:rFonts w:hint="eastAsia" w:ascii="仿宋" w:hAnsi="仿宋" w:eastAsia="仿宋" w:cs="仿宋"/>
          <w:szCs w:val="21"/>
          <w:highlight w:val="none"/>
        </w:rPr>
        <w:tab/>
      </w:r>
      <w:r>
        <w:rPr>
          <w:rFonts w:hint="eastAsia" w:ascii="仿宋" w:hAnsi="仿宋" w:eastAsia="仿宋" w:cs="仿宋"/>
          <w:szCs w:val="21"/>
          <w:highlight w:val="none"/>
        </w:rPr>
        <w:t>郭  杨</w:t>
      </w:r>
      <w:r>
        <w:rPr>
          <w:rFonts w:hint="eastAsia" w:ascii="仿宋" w:hAnsi="仿宋" w:eastAsia="仿宋" w:cs="仿宋"/>
          <w:szCs w:val="21"/>
          <w:highlight w:val="none"/>
        </w:rPr>
        <w:tab/>
      </w:r>
      <w:r>
        <w:rPr>
          <w:rFonts w:hint="eastAsia" w:ascii="仿宋" w:hAnsi="仿宋" w:eastAsia="仿宋" w:cs="仿宋"/>
          <w:szCs w:val="21"/>
          <w:highlight w:val="none"/>
        </w:rPr>
        <w:t>17809267188</w:t>
      </w:r>
    </w:p>
    <w:p w14:paraId="0A3D7467">
      <w:pPr>
        <w:rPr>
          <w:rFonts w:hint="eastAsia" w:ascii="仿宋" w:hAnsi="仿宋" w:eastAsia="仿宋" w:cs="仿宋"/>
          <w:b/>
          <w:szCs w:val="21"/>
          <w:highlight w:val="none"/>
        </w:rPr>
      </w:pPr>
      <w:r>
        <w:rPr>
          <w:rFonts w:hint="eastAsia" w:ascii="仿宋" w:hAnsi="仿宋" w:eastAsia="仿宋" w:cs="仿宋"/>
          <w:b/>
          <w:szCs w:val="21"/>
          <w:highlight w:val="none"/>
        </w:rPr>
        <w:t>二、北京银行（政府订单贷）</w:t>
      </w:r>
      <w:r>
        <w:rPr>
          <w:rFonts w:hint="eastAsia" w:ascii="仿宋" w:hAnsi="仿宋" w:eastAsia="仿宋" w:cs="仿宋"/>
          <w:b/>
          <w:szCs w:val="21"/>
          <w:highlight w:val="none"/>
        </w:rPr>
        <w:tab/>
      </w:r>
      <w:r>
        <w:rPr>
          <w:rFonts w:hint="eastAsia" w:ascii="仿宋" w:hAnsi="仿宋" w:eastAsia="仿宋" w:cs="仿宋"/>
          <w:b/>
          <w:szCs w:val="21"/>
          <w:highlight w:val="none"/>
        </w:rPr>
        <w:tab/>
      </w:r>
      <w:r>
        <w:rPr>
          <w:rFonts w:hint="eastAsia" w:ascii="仿宋" w:hAnsi="仿宋" w:eastAsia="仿宋" w:cs="仿宋"/>
          <w:b/>
          <w:szCs w:val="21"/>
          <w:highlight w:val="none"/>
        </w:rPr>
        <w:tab/>
      </w:r>
      <w:r>
        <w:rPr>
          <w:rFonts w:hint="eastAsia" w:ascii="仿宋" w:hAnsi="仿宋" w:eastAsia="仿宋" w:cs="仿宋"/>
          <w:b/>
          <w:szCs w:val="21"/>
          <w:highlight w:val="none"/>
        </w:rPr>
        <w:tab/>
      </w:r>
    </w:p>
    <w:p w14:paraId="709673DD">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西安分行营业部</w:t>
      </w:r>
      <w:r>
        <w:rPr>
          <w:rFonts w:hint="eastAsia" w:ascii="仿宋" w:hAnsi="仿宋" w:eastAsia="仿宋" w:cs="仿宋"/>
          <w:szCs w:val="21"/>
          <w:highlight w:val="none"/>
        </w:rPr>
        <w:tab/>
      </w:r>
      <w:r>
        <w:rPr>
          <w:rFonts w:hint="eastAsia" w:ascii="仿宋" w:hAnsi="仿宋" w:eastAsia="仿宋" w:cs="仿宋"/>
          <w:szCs w:val="21"/>
          <w:highlight w:val="none"/>
        </w:rPr>
        <w:t xml:space="preserve">        刘晓伟</w:t>
      </w:r>
      <w:r>
        <w:rPr>
          <w:rFonts w:hint="eastAsia" w:ascii="仿宋" w:hAnsi="仿宋" w:eastAsia="仿宋" w:cs="仿宋"/>
          <w:szCs w:val="21"/>
          <w:highlight w:val="none"/>
        </w:rPr>
        <w:tab/>
      </w:r>
      <w:r>
        <w:rPr>
          <w:rFonts w:hint="eastAsia" w:ascii="仿宋" w:hAnsi="仿宋" w:eastAsia="仿宋" w:cs="仿宋"/>
          <w:szCs w:val="21"/>
          <w:highlight w:val="none"/>
        </w:rPr>
        <w:t>总经理助理</w:t>
      </w:r>
      <w:r>
        <w:rPr>
          <w:rFonts w:hint="eastAsia" w:ascii="仿宋" w:hAnsi="仿宋" w:eastAsia="仿宋" w:cs="仿宋"/>
          <w:szCs w:val="21"/>
          <w:highlight w:val="none"/>
        </w:rPr>
        <w:tab/>
      </w:r>
      <w:r>
        <w:rPr>
          <w:rFonts w:hint="eastAsia" w:ascii="仿宋" w:hAnsi="仿宋" w:eastAsia="仿宋" w:cs="仿宋"/>
          <w:szCs w:val="21"/>
          <w:highlight w:val="none"/>
        </w:rPr>
        <w:t>029-61828763</w:t>
      </w:r>
      <w:r>
        <w:rPr>
          <w:rFonts w:hint="eastAsia" w:ascii="仿宋" w:hAnsi="仿宋" w:eastAsia="仿宋" w:cs="仿宋"/>
          <w:szCs w:val="21"/>
          <w:highlight w:val="none"/>
        </w:rPr>
        <w:tab/>
      </w:r>
      <w:r>
        <w:rPr>
          <w:rFonts w:hint="eastAsia" w:ascii="仿宋" w:hAnsi="仿宋" w:eastAsia="仿宋" w:cs="仿宋"/>
          <w:szCs w:val="21"/>
          <w:highlight w:val="none"/>
        </w:rPr>
        <w:t>18066630518</w:t>
      </w:r>
    </w:p>
    <w:p w14:paraId="03DC219A">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西安高新开发区支行</w:t>
      </w:r>
      <w:r>
        <w:rPr>
          <w:rFonts w:hint="eastAsia" w:ascii="仿宋" w:hAnsi="仿宋" w:eastAsia="仿宋" w:cs="仿宋"/>
          <w:szCs w:val="21"/>
          <w:highlight w:val="none"/>
        </w:rPr>
        <w:tab/>
      </w:r>
      <w:r>
        <w:rPr>
          <w:rFonts w:hint="eastAsia" w:ascii="仿宋" w:hAnsi="仿宋" w:eastAsia="仿宋" w:cs="仿宋"/>
          <w:szCs w:val="21"/>
          <w:highlight w:val="none"/>
        </w:rPr>
        <w:t xml:space="preserve">    梁凡</w:t>
      </w:r>
      <w:r>
        <w:rPr>
          <w:rFonts w:hint="eastAsia" w:ascii="仿宋" w:hAnsi="仿宋" w:eastAsia="仿宋" w:cs="仿宋"/>
          <w:szCs w:val="21"/>
          <w:highlight w:val="none"/>
        </w:rPr>
        <w:tab/>
      </w:r>
      <w:r>
        <w:rPr>
          <w:rFonts w:hint="eastAsia" w:ascii="仿宋" w:hAnsi="仿宋" w:eastAsia="仿宋" w:cs="仿宋"/>
          <w:szCs w:val="21"/>
          <w:highlight w:val="none"/>
        </w:rPr>
        <w:t>行长助理</w:t>
      </w:r>
      <w:r>
        <w:rPr>
          <w:rFonts w:hint="eastAsia" w:ascii="仿宋" w:hAnsi="仿宋" w:eastAsia="仿宋" w:cs="仿宋"/>
          <w:szCs w:val="21"/>
          <w:highlight w:val="none"/>
        </w:rPr>
        <w:tab/>
      </w:r>
      <w:r>
        <w:rPr>
          <w:rFonts w:hint="eastAsia" w:ascii="仿宋" w:hAnsi="仿宋" w:eastAsia="仿宋" w:cs="仿宋"/>
          <w:szCs w:val="21"/>
          <w:highlight w:val="none"/>
        </w:rPr>
        <w:t>029-61828531</w:t>
      </w:r>
      <w:r>
        <w:rPr>
          <w:rFonts w:hint="eastAsia" w:ascii="仿宋" w:hAnsi="仿宋" w:eastAsia="仿宋" w:cs="仿宋"/>
          <w:szCs w:val="21"/>
          <w:highlight w:val="none"/>
        </w:rPr>
        <w:tab/>
      </w:r>
      <w:r>
        <w:rPr>
          <w:rFonts w:hint="eastAsia" w:ascii="仿宋" w:hAnsi="仿宋" w:eastAsia="仿宋" w:cs="仿宋"/>
          <w:szCs w:val="21"/>
          <w:highlight w:val="none"/>
        </w:rPr>
        <w:t>18681945597</w:t>
      </w:r>
    </w:p>
    <w:p w14:paraId="12E4894C">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西安曲江文创支行</w:t>
      </w:r>
      <w:r>
        <w:rPr>
          <w:rFonts w:hint="eastAsia" w:ascii="仿宋" w:hAnsi="仿宋" w:eastAsia="仿宋" w:cs="仿宋"/>
          <w:szCs w:val="21"/>
          <w:highlight w:val="none"/>
        </w:rPr>
        <w:tab/>
      </w:r>
      <w:r>
        <w:rPr>
          <w:rFonts w:hint="eastAsia" w:ascii="仿宋" w:hAnsi="仿宋" w:eastAsia="仿宋" w:cs="仿宋"/>
          <w:szCs w:val="21"/>
          <w:highlight w:val="none"/>
        </w:rPr>
        <w:t xml:space="preserve">    蒋超</w:t>
      </w:r>
      <w:r>
        <w:rPr>
          <w:rFonts w:hint="eastAsia" w:ascii="仿宋" w:hAnsi="仿宋" w:eastAsia="仿宋" w:cs="仿宋"/>
          <w:szCs w:val="21"/>
          <w:highlight w:val="none"/>
        </w:rPr>
        <w:tab/>
      </w:r>
      <w:r>
        <w:rPr>
          <w:rFonts w:hint="eastAsia" w:ascii="仿宋" w:hAnsi="仿宋" w:eastAsia="仿宋" w:cs="仿宋"/>
          <w:szCs w:val="21"/>
          <w:highlight w:val="none"/>
        </w:rPr>
        <w:t>室经理</w:t>
      </w:r>
      <w:r>
        <w:rPr>
          <w:rFonts w:hint="eastAsia" w:ascii="仿宋" w:hAnsi="仿宋" w:eastAsia="仿宋" w:cs="仿宋"/>
          <w:szCs w:val="21"/>
          <w:highlight w:val="none"/>
        </w:rPr>
        <w:tab/>
      </w:r>
      <w:r>
        <w:rPr>
          <w:rFonts w:hint="eastAsia" w:ascii="仿宋" w:hAnsi="仿宋" w:eastAsia="仿宋" w:cs="仿宋"/>
          <w:szCs w:val="21"/>
          <w:highlight w:val="none"/>
        </w:rPr>
        <w:t>029-65667366</w:t>
      </w:r>
      <w:r>
        <w:rPr>
          <w:rFonts w:hint="eastAsia" w:ascii="仿宋" w:hAnsi="仿宋" w:eastAsia="仿宋" w:cs="仿宋"/>
          <w:szCs w:val="21"/>
          <w:highlight w:val="none"/>
        </w:rPr>
        <w:tab/>
      </w:r>
      <w:r>
        <w:rPr>
          <w:rFonts w:hint="eastAsia" w:ascii="仿宋" w:hAnsi="仿宋" w:eastAsia="仿宋" w:cs="仿宋"/>
          <w:szCs w:val="21"/>
          <w:highlight w:val="none"/>
        </w:rPr>
        <w:t>15891737329</w:t>
      </w:r>
    </w:p>
    <w:p w14:paraId="0022C145">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西安经济技术开发区支行</w:t>
      </w:r>
      <w:r>
        <w:rPr>
          <w:rFonts w:hint="eastAsia" w:ascii="仿宋" w:hAnsi="仿宋" w:eastAsia="仿宋" w:cs="仿宋"/>
          <w:szCs w:val="21"/>
          <w:highlight w:val="none"/>
        </w:rPr>
        <w:tab/>
      </w:r>
      <w:r>
        <w:rPr>
          <w:rFonts w:hint="eastAsia" w:ascii="仿宋" w:hAnsi="仿宋" w:eastAsia="仿宋" w:cs="仿宋"/>
          <w:szCs w:val="21"/>
          <w:highlight w:val="none"/>
        </w:rPr>
        <w:t>孟庆龙</w:t>
      </w:r>
      <w:r>
        <w:rPr>
          <w:rFonts w:hint="eastAsia" w:ascii="仿宋" w:hAnsi="仿宋" w:eastAsia="仿宋" w:cs="仿宋"/>
          <w:szCs w:val="21"/>
          <w:highlight w:val="none"/>
        </w:rPr>
        <w:tab/>
      </w:r>
      <w:r>
        <w:rPr>
          <w:rFonts w:hint="eastAsia" w:ascii="仿宋" w:hAnsi="仿宋" w:eastAsia="仿宋" w:cs="仿宋"/>
          <w:szCs w:val="21"/>
          <w:highlight w:val="none"/>
        </w:rPr>
        <w:t>行长助理</w:t>
      </w:r>
      <w:r>
        <w:rPr>
          <w:rFonts w:hint="eastAsia" w:ascii="仿宋" w:hAnsi="仿宋" w:eastAsia="仿宋" w:cs="仿宋"/>
          <w:szCs w:val="21"/>
          <w:highlight w:val="none"/>
        </w:rPr>
        <w:tab/>
      </w:r>
      <w:r>
        <w:rPr>
          <w:rFonts w:hint="eastAsia" w:ascii="仿宋" w:hAnsi="仿宋" w:eastAsia="仿宋" w:cs="仿宋"/>
          <w:szCs w:val="21"/>
          <w:highlight w:val="none"/>
        </w:rPr>
        <w:t>029-61828272</w:t>
      </w:r>
      <w:r>
        <w:rPr>
          <w:rFonts w:hint="eastAsia" w:ascii="仿宋" w:hAnsi="仿宋" w:eastAsia="仿宋" w:cs="仿宋"/>
          <w:szCs w:val="21"/>
          <w:highlight w:val="none"/>
        </w:rPr>
        <w:tab/>
      </w:r>
      <w:r>
        <w:rPr>
          <w:rFonts w:hint="eastAsia" w:ascii="仿宋" w:hAnsi="仿宋" w:eastAsia="仿宋" w:cs="仿宋"/>
          <w:szCs w:val="21"/>
          <w:highlight w:val="none"/>
        </w:rPr>
        <w:t>13991990373</w:t>
      </w:r>
    </w:p>
    <w:p w14:paraId="0D48B62E">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西安长缨路支行</w:t>
      </w:r>
      <w:r>
        <w:rPr>
          <w:rFonts w:hint="eastAsia" w:ascii="仿宋" w:hAnsi="仿宋" w:eastAsia="仿宋" w:cs="仿宋"/>
          <w:szCs w:val="21"/>
          <w:highlight w:val="none"/>
        </w:rPr>
        <w:tab/>
      </w:r>
      <w:r>
        <w:rPr>
          <w:rFonts w:hint="eastAsia" w:ascii="仿宋" w:hAnsi="仿宋" w:eastAsia="仿宋" w:cs="仿宋"/>
          <w:szCs w:val="21"/>
          <w:highlight w:val="none"/>
        </w:rPr>
        <w:t xml:space="preserve">        范凯</w:t>
      </w:r>
      <w:r>
        <w:rPr>
          <w:rFonts w:hint="eastAsia" w:ascii="仿宋" w:hAnsi="仿宋" w:eastAsia="仿宋" w:cs="仿宋"/>
          <w:szCs w:val="21"/>
          <w:highlight w:val="none"/>
        </w:rPr>
        <w:tab/>
      </w:r>
      <w:r>
        <w:rPr>
          <w:rFonts w:hint="eastAsia" w:ascii="仿宋" w:hAnsi="仿宋" w:eastAsia="仿宋" w:cs="仿宋"/>
          <w:szCs w:val="21"/>
          <w:highlight w:val="none"/>
        </w:rPr>
        <w:t>副行长</w:t>
      </w:r>
      <w:r>
        <w:rPr>
          <w:rFonts w:hint="eastAsia" w:ascii="仿宋" w:hAnsi="仿宋" w:eastAsia="仿宋" w:cs="仿宋"/>
          <w:szCs w:val="21"/>
          <w:highlight w:val="none"/>
        </w:rPr>
        <w:tab/>
      </w:r>
      <w:r>
        <w:rPr>
          <w:rFonts w:hint="eastAsia" w:ascii="仿宋" w:hAnsi="仿宋" w:eastAsia="仿宋" w:cs="仿宋"/>
          <w:szCs w:val="21"/>
          <w:highlight w:val="none"/>
        </w:rPr>
        <w:t>029-68717760</w:t>
      </w:r>
      <w:r>
        <w:rPr>
          <w:rFonts w:hint="eastAsia" w:ascii="仿宋" w:hAnsi="仿宋" w:eastAsia="仿宋" w:cs="仿宋"/>
          <w:szCs w:val="21"/>
          <w:highlight w:val="none"/>
        </w:rPr>
        <w:tab/>
      </w:r>
      <w:r>
        <w:rPr>
          <w:rFonts w:hint="eastAsia" w:ascii="仿宋" w:hAnsi="仿宋" w:eastAsia="仿宋" w:cs="仿宋"/>
          <w:szCs w:val="21"/>
          <w:highlight w:val="none"/>
        </w:rPr>
        <w:t>13991315609</w:t>
      </w:r>
    </w:p>
    <w:p w14:paraId="41579F04">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 xml:space="preserve">长安区西长安街支行   </w:t>
      </w:r>
      <w:r>
        <w:rPr>
          <w:rFonts w:hint="eastAsia" w:ascii="仿宋" w:hAnsi="仿宋" w:eastAsia="仿宋" w:cs="仿宋"/>
          <w:szCs w:val="21"/>
          <w:highlight w:val="none"/>
        </w:rPr>
        <w:tab/>
      </w:r>
      <w:r>
        <w:rPr>
          <w:rFonts w:hint="eastAsia" w:ascii="仿宋" w:hAnsi="仿宋" w:eastAsia="仿宋" w:cs="仿宋"/>
          <w:szCs w:val="21"/>
          <w:highlight w:val="none"/>
        </w:rPr>
        <w:t>陈明</w:t>
      </w:r>
      <w:r>
        <w:rPr>
          <w:rFonts w:hint="eastAsia" w:ascii="仿宋" w:hAnsi="仿宋" w:eastAsia="仿宋" w:cs="仿宋"/>
          <w:szCs w:val="21"/>
          <w:highlight w:val="none"/>
        </w:rPr>
        <w:tab/>
      </w:r>
      <w:r>
        <w:rPr>
          <w:rFonts w:hint="eastAsia" w:ascii="仿宋" w:hAnsi="仿宋" w:eastAsia="仿宋" w:cs="仿宋"/>
          <w:szCs w:val="21"/>
          <w:highlight w:val="none"/>
        </w:rPr>
        <w:t>行长助理</w:t>
      </w:r>
      <w:r>
        <w:rPr>
          <w:rFonts w:hint="eastAsia" w:ascii="仿宋" w:hAnsi="仿宋" w:eastAsia="仿宋" w:cs="仿宋"/>
          <w:szCs w:val="21"/>
          <w:highlight w:val="none"/>
        </w:rPr>
        <w:tab/>
      </w:r>
      <w:r>
        <w:rPr>
          <w:rFonts w:hint="eastAsia" w:ascii="仿宋" w:hAnsi="仿宋" w:eastAsia="仿宋" w:cs="仿宋"/>
          <w:szCs w:val="21"/>
          <w:highlight w:val="none"/>
        </w:rPr>
        <w:t>029-85724301</w:t>
      </w:r>
      <w:r>
        <w:rPr>
          <w:rFonts w:hint="eastAsia" w:ascii="仿宋" w:hAnsi="仿宋" w:eastAsia="仿宋" w:cs="仿宋"/>
          <w:szCs w:val="21"/>
          <w:highlight w:val="none"/>
        </w:rPr>
        <w:tab/>
      </w:r>
      <w:r>
        <w:rPr>
          <w:rFonts w:hint="eastAsia" w:ascii="仿宋" w:hAnsi="仿宋" w:eastAsia="仿宋" w:cs="仿宋"/>
          <w:szCs w:val="21"/>
          <w:highlight w:val="none"/>
        </w:rPr>
        <w:t>18149209660</w:t>
      </w:r>
    </w:p>
    <w:p w14:paraId="5FF22EDB">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泾渭工业园支行</w:t>
      </w:r>
      <w:r>
        <w:rPr>
          <w:rFonts w:hint="eastAsia" w:ascii="仿宋" w:hAnsi="仿宋" w:eastAsia="仿宋" w:cs="仿宋"/>
          <w:szCs w:val="21"/>
          <w:highlight w:val="none"/>
        </w:rPr>
        <w:tab/>
      </w:r>
      <w:r>
        <w:rPr>
          <w:rFonts w:hint="eastAsia" w:ascii="仿宋" w:hAnsi="仿宋" w:eastAsia="仿宋" w:cs="仿宋"/>
          <w:szCs w:val="21"/>
          <w:highlight w:val="none"/>
        </w:rPr>
        <w:t xml:space="preserve">        杨奕</w:t>
      </w:r>
      <w:r>
        <w:rPr>
          <w:rFonts w:hint="eastAsia" w:ascii="仿宋" w:hAnsi="仿宋" w:eastAsia="仿宋" w:cs="仿宋"/>
          <w:szCs w:val="21"/>
          <w:highlight w:val="none"/>
        </w:rPr>
        <w:tab/>
      </w:r>
      <w:r>
        <w:rPr>
          <w:rFonts w:hint="eastAsia" w:ascii="仿宋" w:hAnsi="仿宋" w:eastAsia="仿宋" w:cs="仿宋"/>
          <w:szCs w:val="21"/>
          <w:highlight w:val="none"/>
        </w:rPr>
        <w:t>室经理</w:t>
      </w:r>
      <w:r>
        <w:rPr>
          <w:rFonts w:hint="eastAsia" w:ascii="仿宋" w:hAnsi="仿宋" w:eastAsia="仿宋" w:cs="仿宋"/>
          <w:szCs w:val="21"/>
          <w:highlight w:val="none"/>
        </w:rPr>
        <w:tab/>
      </w:r>
      <w:r>
        <w:rPr>
          <w:rFonts w:hint="eastAsia" w:ascii="仿宋" w:hAnsi="仿宋" w:eastAsia="仿宋" w:cs="仿宋"/>
          <w:szCs w:val="21"/>
          <w:highlight w:val="none"/>
        </w:rPr>
        <w:t>029-68213773</w:t>
      </w:r>
      <w:r>
        <w:rPr>
          <w:rFonts w:hint="eastAsia" w:ascii="仿宋" w:hAnsi="仿宋" w:eastAsia="仿宋" w:cs="仿宋"/>
          <w:szCs w:val="21"/>
          <w:highlight w:val="none"/>
        </w:rPr>
        <w:tab/>
      </w:r>
      <w:r>
        <w:rPr>
          <w:rFonts w:hint="eastAsia" w:ascii="仿宋" w:hAnsi="仿宋" w:eastAsia="仿宋" w:cs="仿宋"/>
          <w:szCs w:val="21"/>
          <w:highlight w:val="none"/>
        </w:rPr>
        <w:t>15934802021</w:t>
      </w:r>
    </w:p>
    <w:p w14:paraId="0AE7E05B">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北客站科技支行</w:t>
      </w:r>
      <w:r>
        <w:rPr>
          <w:rFonts w:hint="eastAsia" w:ascii="仿宋" w:hAnsi="仿宋" w:eastAsia="仿宋" w:cs="仿宋"/>
          <w:szCs w:val="21"/>
          <w:highlight w:val="none"/>
        </w:rPr>
        <w:tab/>
      </w:r>
      <w:r>
        <w:rPr>
          <w:rFonts w:hint="eastAsia" w:ascii="仿宋" w:hAnsi="仿宋" w:eastAsia="仿宋" w:cs="仿宋"/>
          <w:szCs w:val="21"/>
          <w:highlight w:val="none"/>
        </w:rPr>
        <w:t xml:space="preserve">        周洁</w:t>
      </w:r>
      <w:r>
        <w:rPr>
          <w:rFonts w:hint="eastAsia" w:ascii="仿宋" w:hAnsi="仿宋" w:eastAsia="仿宋" w:cs="仿宋"/>
          <w:szCs w:val="21"/>
          <w:highlight w:val="none"/>
        </w:rPr>
        <w:tab/>
      </w:r>
      <w:r>
        <w:rPr>
          <w:rFonts w:hint="eastAsia" w:ascii="仿宋" w:hAnsi="仿宋" w:eastAsia="仿宋" w:cs="仿宋"/>
          <w:szCs w:val="21"/>
          <w:highlight w:val="none"/>
        </w:rPr>
        <w:t>副行长</w:t>
      </w:r>
      <w:r>
        <w:rPr>
          <w:rFonts w:hint="eastAsia" w:ascii="仿宋" w:hAnsi="仿宋" w:eastAsia="仿宋" w:cs="仿宋"/>
          <w:szCs w:val="21"/>
          <w:highlight w:val="none"/>
        </w:rPr>
        <w:tab/>
      </w:r>
      <w:r>
        <w:rPr>
          <w:rFonts w:hint="eastAsia" w:ascii="仿宋" w:hAnsi="仿宋" w:eastAsia="仿宋" w:cs="仿宋"/>
          <w:szCs w:val="21"/>
          <w:highlight w:val="none"/>
        </w:rPr>
        <w:t>029-61828129</w:t>
      </w:r>
      <w:r>
        <w:rPr>
          <w:rFonts w:hint="eastAsia" w:ascii="仿宋" w:hAnsi="仿宋" w:eastAsia="仿宋" w:cs="仿宋"/>
          <w:szCs w:val="21"/>
          <w:highlight w:val="none"/>
        </w:rPr>
        <w:tab/>
      </w:r>
      <w:r>
        <w:rPr>
          <w:rFonts w:hint="eastAsia" w:ascii="仿宋" w:hAnsi="仿宋" w:eastAsia="仿宋" w:cs="仿宋"/>
          <w:szCs w:val="21"/>
          <w:highlight w:val="none"/>
        </w:rPr>
        <w:t>18629518636</w:t>
      </w:r>
    </w:p>
    <w:p w14:paraId="09275C21">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解放路支行</w:t>
      </w:r>
      <w:r>
        <w:rPr>
          <w:rFonts w:hint="eastAsia" w:ascii="仿宋" w:hAnsi="仿宋" w:eastAsia="仿宋" w:cs="仿宋"/>
          <w:szCs w:val="21"/>
          <w:highlight w:val="none"/>
        </w:rPr>
        <w:tab/>
      </w:r>
      <w:r>
        <w:rPr>
          <w:rFonts w:hint="eastAsia" w:ascii="仿宋" w:hAnsi="仿宋" w:eastAsia="仿宋" w:cs="仿宋"/>
          <w:szCs w:val="21"/>
          <w:highlight w:val="none"/>
        </w:rPr>
        <w:t xml:space="preserve">            王莉</w:t>
      </w:r>
      <w:r>
        <w:rPr>
          <w:rFonts w:hint="eastAsia" w:ascii="仿宋" w:hAnsi="仿宋" w:eastAsia="仿宋" w:cs="仿宋"/>
          <w:szCs w:val="21"/>
          <w:highlight w:val="none"/>
        </w:rPr>
        <w:tab/>
      </w:r>
      <w:r>
        <w:rPr>
          <w:rFonts w:hint="eastAsia" w:ascii="仿宋" w:hAnsi="仿宋" w:eastAsia="仿宋" w:cs="仿宋"/>
          <w:szCs w:val="21"/>
          <w:highlight w:val="none"/>
        </w:rPr>
        <w:t>行长助理</w:t>
      </w:r>
      <w:r>
        <w:rPr>
          <w:rFonts w:hint="eastAsia" w:ascii="仿宋" w:hAnsi="仿宋" w:eastAsia="仿宋" w:cs="仿宋"/>
          <w:szCs w:val="21"/>
          <w:highlight w:val="none"/>
        </w:rPr>
        <w:tab/>
      </w:r>
      <w:r>
        <w:rPr>
          <w:rFonts w:hint="eastAsia" w:ascii="仿宋" w:hAnsi="仿宋" w:eastAsia="仿宋" w:cs="仿宋"/>
          <w:szCs w:val="21"/>
          <w:highlight w:val="none"/>
        </w:rPr>
        <w:t>029-61828185</w:t>
      </w:r>
      <w:r>
        <w:rPr>
          <w:rFonts w:hint="eastAsia" w:ascii="仿宋" w:hAnsi="仿宋" w:eastAsia="仿宋" w:cs="仿宋"/>
          <w:szCs w:val="21"/>
          <w:highlight w:val="none"/>
        </w:rPr>
        <w:tab/>
      </w:r>
      <w:r>
        <w:rPr>
          <w:rFonts w:hint="eastAsia" w:ascii="仿宋" w:hAnsi="仿宋" w:eastAsia="仿宋" w:cs="仿宋"/>
          <w:szCs w:val="21"/>
          <w:highlight w:val="none"/>
        </w:rPr>
        <w:t>15802966196</w:t>
      </w:r>
    </w:p>
    <w:p w14:paraId="2AA7CAD6">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延安分行</w:t>
      </w:r>
      <w:r>
        <w:rPr>
          <w:rFonts w:hint="eastAsia" w:ascii="仿宋" w:hAnsi="仿宋" w:eastAsia="仿宋" w:cs="仿宋"/>
          <w:szCs w:val="21"/>
          <w:highlight w:val="none"/>
        </w:rPr>
        <w:tab/>
      </w:r>
      <w:r>
        <w:rPr>
          <w:rFonts w:hint="eastAsia" w:ascii="仿宋" w:hAnsi="仿宋" w:eastAsia="仿宋" w:cs="仿宋"/>
          <w:szCs w:val="21"/>
          <w:highlight w:val="none"/>
        </w:rPr>
        <w:t xml:space="preserve">            奥宝森</w:t>
      </w:r>
      <w:r>
        <w:rPr>
          <w:rFonts w:hint="eastAsia" w:ascii="仿宋" w:hAnsi="仿宋" w:eastAsia="仿宋" w:cs="仿宋"/>
          <w:szCs w:val="21"/>
          <w:highlight w:val="none"/>
        </w:rPr>
        <w:tab/>
      </w:r>
      <w:r>
        <w:rPr>
          <w:rFonts w:hint="eastAsia" w:ascii="仿宋" w:hAnsi="仿宋" w:eastAsia="仿宋" w:cs="仿宋"/>
          <w:szCs w:val="21"/>
          <w:highlight w:val="none"/>
        </w:rPr>
        <w:t>室经理</w:t>
      </w:r>
      <w:r>
        <w:rPr>
          <w:rFonts w:hint="eastAsia" w:ascii="仿宋" w:hAnsi="仿宋" w:eastAsia="仿宋" w:cs="仿宋"/>
          <w:szCs w:val="21"/>
          <w:highlight w:val="none"/>
        </w:rPr>
        <w:tab/>
      </w:r>
      <w:r>
        <w:rPr>
          <w:rFonts w:hint="eastAsia" w:ascii="仿宋" w:hAnsi="仿宋" w:eastAsia="仿宋" w:cs="仿宋"/>
          <w:szCs w:val="21"/>
          <w:highlight w:val="none"/>
        </w:rPr>
        <w:t>0911-8076038</w:t>
      </w:r>
      <w:r>
        <w:rPr>
          <w:rFonts w:hint="eastAsia" w:ascii="仿宋" w:hAnsi="仿宋" w:eastAsia="仿宋" w:cs="仿宋"/>
          <w:szCs w:val="21"/>
          <w:highlight w:val="none"/>
        </w:rPr>
        <w:tab/>
      </w:r>
      <w:r>
        <w:rPr>
          <w:rFonts w:hint="eastAsia" w:ascii="仿宋" w:hAnsi="仿宋" w:eastAsia="仿宋" w:cs="仿宋"/>
          <w:szCs w:val="21"/>
          <w:highlight w:val="none"/>
        </w:rPr>
        <w:t>15592925222</w:t>
      </w:r>
    </w:p>
    <w:p w14:paraId="25472A94">
      <w:pPr>
        <w:rPr>
          <w:rFonts w:hint="eastAsia" w:ascii="仿宋" w:hAnsi="仿宋" w:eastAsia="仿宋" w:cs="仿宋"/>
          <w:b/>
          <w:szCs w:val="21"/>
          <w:highlight w:val="none"/>
        </w:rPr>
      </w:pPr>
      <w:r>
        <w:rPr>
          <w:rFonts w:hint="eastAsia" w:ascii="仿宋" w:hAnsi="仿宋" w:eastAsia="仿宋" w:cs="仿宋"/>
          <w:b/>
          <w:szCs w:val="21"/>
          <w:highlight w:val="none"/>
        </w:rPr>
        <w:t>三、工商银行（政采贷）</w:t>
      </w:r>
    </w:p>
    <w:p w14:paraId="52EE80D0">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榆林分行</w:t>
      </w:r>
      <w:r>
        <w:rPr>
          <w:rFonts w:hint="eastAsia" w:ascii="仿宋" w:hAnsi="仿宋" w:eastAsia="仿宋" w:cs="仿宋"/>
          <w:szCs w:val="21"/>
          <w:highlight w:val="none"/>
        </w:rPr>
        <w:tab/>
      </w:r>
      <w:r>
        <w:rPr>
          <w:rFonts w:hint="eastAsia" w:ascii="仿宋" w:hAnsi="仿宋" w:eastAsia="仿宋" w:cs="仿宋"/>
          <w:szCs w:val="21"/>
          <w:highlight w:val="none"/>
        </w:rPr>
        <w:t>张岭</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0912-6183827</w:t>
      </w:r>
      <w:r>
        <w:rPr>
          <w:rFonts w:hint="eastAsia" w:ascii="仿宋" w:hAnsi="仿宋" w:eastAsia="仿宋" w:cs="仿宋"/>
          <w:szCs w:val="21"/>
          <w:highlight w:val="none"/>
        </w:rPr>
        <w:tab/>
      </w:r>
      <w:r>
        <w:rPr>
          <w:rFonts w:hint="eastAsia" w:ascii="仿宋" w:hAnsi="仿宋" w:eastAsia="仿宋" w:cs="仿宋"/>
          <w:szCs w:val="21"/>
          <w:highlight w:val="none"/>
        </w:rPr>
        <w:t>15353386777</w:t>
      </w:r>
    </w:p>
    <w:p w14:paraId="4017E7F7">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宝鸡分行</w:t>
      </w:r>
      <w:r>
        <w:rPr>
          <w:rFonts w:hint="eastAsia" w:ascii="仿宋" w:hAnsi="仿宋" w:eastAsia="仿宋" w:cs="仿宋"/>
          <w:szCs w:val="21"/>
          <w:highlight w:val="none"/>
        </w:rPr>
        <w:tab/>
      </w:r>
      <w:r>
        <w:rPr>
          <w:rFonts w:hint="eastAsia" w:ascii="仿宋" w:hAnsi="仿宋" w:eastAsia="仿宋" w:cs="仿宋"/>
          <w:szCs w:val="21"/>
          <w:highlight w:val="none"/>
        </w:rPr>
        <w:t>郭进</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0917-3238282</w:t>
      </w:r>
      <w:r>
        <w:rPr>
          <w:rFonts w:hint="eastAsia" w:ascii="仿宋" w:hAnsi="仿宋" w:eastAsia="仿宋" w:cs="仿宋"/>
          <w:szCs w:val="21"/>
          <w:highlight w:val="none"/>
        </w:rPr>
        <w:tab/>
      </w:r>
      <w:r>
        <w:rPr>
          <w:rFonts w:hint="eastAsia" w:ascii="仿宋" w:hAnsi="仿宋" w:eastAsia="仿宋" w:cs="仿宋"/>
          <w:szCs w:val="21"/>
          <w:highlight w:val="none"/>
        </w:rPr>
        <w:t>18991749262</w:t>
      </w:r>
    </w:p>
    <w:p w14:paraId="46AB76AB">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安康分行</w:t>
      </w:r>
      <w:r>
        <w:rPr>
          <w:rFonts w:hint="eastAsia" w:ascii="仿宋" w:hAnsi="仿宋" w:eastAsia="仿宋" w:cs="仿宋"/>
          <w:szCs w:val="21"/>
          <w:highlight w:val="none"/>
        </w:rPr>
        <w:tab/>
      </w:r>
      <w:r>
        <w:rPr>
          <w:rFonts w:hint="eastAsia" w:ascii="仿宋" w:hAnsi="仿宋" w:eastAsia="仿宋" w:cs="仿宋"/>
          <w:szCs w:val="21"/>
          <w:highlight w:val="none"/>
        </w:rPr>
        <w:t>郑婕</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0915-3236275</w:t>
      </w:r>
      <w:r>
        <w:rPr>
          <w:rFonts w:hint="eastAsia" w:ascii="仿宋" w:hAnsi="仿宋" w:eastAsia="仿宋" w:cs="仿宋"/>
          <w:szCs w:val="21"/>
          <w:highlight w:val="none"/>
        </w:rPr>
        <w:tab/>
      </w:r>
      <w:r>
        <w:rPr>
          <w:rFonts w:hint="eastAsia" w:ascii="仿宋" w:hAnsi="仿宋" w:eastAsia="仿宋" w:cs="仿宋"/>
          <w:szCs w:val="21"/>
          <w:highlight w:val="none"/>
        </w:rPr>
        <w:t>15667856663</w:t>
      </w:r>
    </w:p>
    <w:p w14:paraId="7CE625CC">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铜川分行</w:t>
      </w:r>
      <w:r>
        <w:rPr>
          <w:rFonts w:hint="eastAsia" w:ascii="仿宋" w:hAnsi="仿宋" w:eastAsia="仿宋" w:cs="仿宋"/>
          <w:szCs w:val="21"/>
          <w:highlight w:val="none"/>
        </w:rPr>
        <w:tab/>
      </w:r>
      <w:r>
        <w:rPr>
          <w:rFonts w:hint="eastAsia" w:ascii="仿宋" w:hAnsi="仿宋" w:eastAsia="仿宋" w:cs="仿宋"/>
          <w:szCs w:val="21"/>
          <w:highlight w:val="none"/>
        </w:rPr>
        <w:t>彭东东</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0919-2151878</w:t>
      </w:r>
      <w:r>
        <w:rPr>
          <w:rFonts w:hint="eastAsia" w:ascii="仿宋" w:hAnsi="仿宋" w:eastAsia="仿宋" w:cs="仿宋"/>
          <w:szCs w:val="21"/>
          <w:highlight w:val="none"/>
        </w:rPr>
        <w:tab/>
      </w:r>
      <w:r>
        <w:rPr>
          <w:rFonts w:hint="eastAsia" w:ascii="仿宋" w:hAnsi="仿宋" w:eastAsia="仿宋" w:cs="仿宋"/>
          <w:szCs w:val="21"/>
          <w:highlight w:val="none"/>
        </w:rPr>
        <w:t>17392898832</w:t>
      </w:r>
    </w:p>
    <w:p w14:paraId="3FDF7598">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延安分行</w:t>
      </w:r>
      <w:r>
        <w:rPr>
          <w:rFonts w:hint="eastAsia" w:ascii="仿宋" w:hAnsi="仿宋" w:eastAsia="仿宋" w:cs="仿宋"/>
          <w:szCs w:val="21"/>
          <w:highlight w:val="none"/>
        </w:rPr>
        <w:tab/>
      </w:r>
      <w:r>
        <w:rPr>
          <w:rFonts w:hint="eastAsia" w:ascii="仿宋" w:hAnsi="仿宋" w:eastAsia="仿宋" w:cs="仿宋"/>
          <w:szCs w:val="21"/>
          <w:highlight w:val="none"/>
        </w:rPr>
        <w:t>党莹</w:t>
      </w:r>
      <w:r>
        <w:rPr>
          <w:rFonts w:hint="eastAsia" w:ascii="仿宋" w:hAnsi="仿宋" w:eastAsia="仿宋" w:cs="仿宋"/>
          <w:szCs w:val="21"/>
          <w:highlight w:val="none"/>
        </w:rPr>
        <w:tab/>
      </w:r>
      <w:r>
        <w:rPr>
          <w:rFonts w:hint="eastAsia" w:ascii="仿宋" w:hAnsi="仿宋" w:eastAsia="仿宋" w:cs="仿宋"/>
          <w:szCs w:val="21"/>
          <w:highlight w:val="none"/>
        </w:rPr>
        <w:t>经理助理</w:t>
      </w:r>
      <w:r>
        <w:rPr>
          <w:rFonts w:hint="eastAsia" w:ascii="仿宋" w:hAnsi="仿宋" w:eastAsia="仿宋" w:cs="仿宋"/>
          <w:szCs w:val="21"/>
          <w:highlight w:val="none"/>
        </w:rPr>
        <w:tab/>
      </w:r>
      <w:r>
        <w:rPr>
          <w:rFonts w:hint="eastAsia" w:ascii="仿宋" w:hAnsi="仿宋" w:eastAsia="仿宋" w:cs="仿宋"/>
          <w:szCs w:val="21"/>
          <w:highlight w:val="none"/>
        </w:rPr>
        <w:t>0911-2380826</w:t>
      </w:r>
      <w:r>
        <w:rPr>
          <w:rFonts w:hint="eastAsia" w:ascii="仿宋" w:hAnsi="仿宋" w:eastAsia="仿宋" w:cs="仿宋"/>
          <w:szCs w:val="21"/>
          <w:highlight w:val="none"/>
        </w:rPr>
        <w:tab/>
      </w:r>
      <w:r>
        <w:rPr>
          <w:rFonts w:hint="eastAsia" w:ascii="仿宋" w:hAnsi="仿宋" w:eastAsia="仿宋" w:cs="仿宋"/>
          <w:szCs w:val="21"/>
          <w:highlight w:val="none"/>
        </w:rPr>
        <w:t>15291142933</w:t>
      </w:r>
    </w:p>
    <w:p w14:paraId="1214711B">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汉中分行</w:t>
      </w:r>
      <w:r>
        <w:rPr>
          <w:rFonts w:hint="eastAsia" w:ascii="仿宋" w:hAnsi="仿宋" w:eastAsia="仿宋" w:cs="仿宋"/>
          <w:szCs w:val="21"/>
          <w:highlight w:val="none"/>
        </w:rPr>
        <w:tab/>
      </w:r>
      <w:r>
        <w:rPr>
          <w:rFonts w:hint="eastAsia" w:ascii="仿宋" w:hAnsi="仿宋" w:eastAsia="仿宋" w:cs="仿宋"/>
          <w:szCs w:val="21"/>
          <w:highlight w:val="none"/>
        </w:rPr>
        <w:t>杨薇薇</w:t>
      </w:r>
      <w:r>
        <w:rPr>
          <w:rFonts w:hint="eastAsia" w:ascii="仿宋" w:hAnsi="仿宋" w:eastAsia="仿宋" w:cs="仿宋"/>
          <w:szCs w:val="21"/>
          <w:highlight w:val="none"/>
        </w:rPr>
        <w:tab/>
      </w:r>
      <w:r>
        <w:rPr>
          <w:rFonts w:hint="eastAsia" w:ascii="仿宋" w:hAnsi="仿宋" w:eastAsia="仿宋" w:cs="仿宋"/>
          <w:szCs w:val="21"/>
          <w:highlight w:val="none"/>
        </w:rPr>
        <w:t>部门副经理</w:t>
      </w:r>
      <w:r>
        <w:rPr>
          <w:rFonts w:hint="eastAsia" w:ascii="仿宋" w:hAnsi="仿宋" w:eastAsia="仿宋" w:cs="仿宋"/>
          <w:szCs w:val="21"/>
          <w:highlight w:val="none"/>
        </w:rPr>
        <w:tab/>
      </w:r>
      <w:r>
        <w:rPr>
          <w:rFonts w:hint="eastAsia" w:ascii="仿宋" w:hAnsi="仿宋" w:eastAsia="仿宋" w:cs="仿宋"/>
          <w:szCs w:val="21"/>
          <w:highlight w:val="none"/>
        </w:rPr>
        <w:t>0916-2606773</w:t>
      </w:r>
      <w:r>
        <w:rPr>
          <w:rFonts w:hint="eastAsia" w:ascii="仿宋" w:hAnsi="仿宋" w:eastAsia="仿宋" w:cs="仿宋"/>
          <w:szCs w:val="21"/>
          <w:highlight w:val="none"/>
        </w:rPr>
        <w:tab/>
      </w:r>
      <w:r>
        <w:rPr>
          <w:rFonts w:hint="eastAsia" w:ascii="仿宋" w:hAnsi="仿宋" w:eastAsia="仿宋" w:cs="仿宋"/>
          <w:szCs w:val="21"/>
          <w:highlight w:val="none"/>
        </w:rPr>
        <w:t>18591607453</w:t>
      </w:r>
    </w:p>
    <w:p w14:paraId="4E91C9E6">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渭南分行</w:t>
      </w:r>
      <w:r>
        <w:rPr>
          <w:rFonts w:hint="eastAsia" w:ascii="仿宋" w:hAnsi="仿宋" w:eastAsia="仿宋" w:cs="仿宋"/>
          <w:szCs w:val="21"/>
          <w:highlight w:val="none"/>
        </w:rPr>
        <w:tab/>
      </w:r>
      <w:r>
        <w:rPr>
          <w:rFonts w:hint="eastAsia" w:ascii="仿宋" w:hAnsi="仿宋" w:eastAsia="仿宋" w:cs="仿宋"/>
          <w:szCs w:val="21"/>
          <w:highlight w:val="none"/>
        </w:rPr>
        <w:t>张欢</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09132095066</w:t>
      </w:r>
      <w:r>
        <w:rPr>
          <w:rFonts w:hint="eastAsia" w:ascii="仿宋" w:hAnsi="仿宋" w:eastAsia="仿宋" w:cs="仿宋"/>
          <w:szCs w:val="21"/>
          <w:highlight w:val="none"/>
        </w:rPr>
        <w:tab/>
      </w:r>
      <w:r>
        <w:rPr>
          <w:rFonts w:hint="eastAsia" w:ascii="仿宋" w:hAnsi="仿宋" w:eastAsia="仿宋" w:cs="仿宋"/>
          <w:szCs w:val="21"/>
          <w:highlight w:val="none"/>
        </w:rPr>
        <w:t>15229730006</w:t>
      </w:r>
    </w:p>
    <w:p w14:paraId="41AE8F5B">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咸阳分行</w:t>
      </w:r>
      <w:r>
        <w:rPr>
          <w:rFonts w:hint="eastAsia" w:ascii="仿宋" w:hAnsi="仿宋" w:eastAsia="仿宋" w:cs="仿宋"/>
          <w:szCs w:val="21"/>
          <w:highlight w:val="none"/>
        </w:rPr>
        <w:tab/>
      </w:r>
      <w:r>
        <w:rPr>
          <w:rFonts w:hint="eastAsia" w:ascii="仿宋" w:hAnsi="仿宋" w:eastAsia="仿宋" w:cs="仿宋"/>
          <w:szCs w:val="21"/>
          <w:highlight w:val="none"/>
        </w:rPr>
        <w:t>袁霖</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029-33259370</w:t>
      </w:r>
      <w:r>
        <w:rPr>
          <w:rFonts w:hint="eastAsia" w:ascii="仿宋" w:hAnsi="仿宋" w:eastAsia="仿宋" w:cs="仿宋"/>
          <w:szCs w:val="21"/>
          <w:highlight w:val="none"/>
        </w:rPr>
        <w:tab/>
      </w:r>
      <w:r>
        <w:rPr>
          <w:rFonts w:hint="eastAsia" w:ascii="仿宋" w:hAnsi="仿宋" w:eastAsia="仿宋" w:cs="仿宋"/>
          <w:szCs w:val="21"/>
          <w:highlight w:val="none"/>
        </w:rPr>
        <w:t>18591006506</w:t>
      </w:r>
    </w:p>
    <w:p w14:paraId="47381F8D">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商洛分行</w:t>
      </w:r>
      <w:r>
        <w:rPr>
          <w:rFonts w:hint="eastAsia" w:ascii="仿宋" w:hAnsi="仿宋" w:eastAsia="仿宋" w:cs="仿宋"/>
          <w:szCs w:val="21"/>
          <w:highlight w:val="none"/>
        </w:rPr>
        <w:tab/>
      </w:r>
      <w:r>
        <w:rPr>
          <w:rFonts w:hint="eastAsia" w:ascii="仿宋" w:hAnsi="仿宋" w:eastAsia="仿宋" w:cs="仿宋"/>
          <w:szCs w:val="21"/>
          <w:highlight w:val="none"/>
        </w:rPr>
        <w:t>张铮</w:t>
      </w:r>
      <w:r>
        <w:rPr>
          <w:rFonts w:hint="eastAsia" w:ascii="仿宋" w:hAnsi="仿宋" w:eastAsia="仿宋" w:cs="仿宋"/>
          <w:szCs w:val="21"/>
          <w:highlight w:val="none"/>
        </w:rPr>
        <w:tab/>
      </w:r>
      <w:r>
        <w:rPr>
          <w:rFonts w:hint="eastAsia" w:ascii="仿宋" w:hAnsi="仿宋" w:eastAsia="仿宋" w:cs="仿宋"/>
          <w:szCs w:val="21"/>
          <w:highlight w:val="none"/>
        </w:rPr>
        <w:t>经理助理</w:t>
      </w:r>
      <w:r>
        <w:rPr>
          <w:rFonts w:hint="eastAsia" w:ascii="仿宋" w:hAnsi="仿宋" w:eastAsia="仿宋" w:cs="仿宋"/>
          <w:szCs w:val="21"/>
          <w:highlight w:val="none"/>
        </w:rPr>
        <w:tab/>
      </w:r>
      <w:r>
        <w:rPr>
          <w:rFonts w:hint="eastAsia" w:ascii="仿宋" w:hAnsi="仿宋" w:eastAsia="仿宋" w:cs="仿宋"/>
          <w:szCs w:val="21"/>
          <w:highlight w:val="none"/>
        </w:rPr>
        <w:t>0914-2310908</w:t>
      </w:r>
      <w:r>
        <w:rPr>
          <w:rFonts w:hint="eastAsia" w:ascii="仿宋" w:hAnsi="仿宋" w:eastAsia="仿宋" w:cs="仿宋"/>
          <w:szCs w:val="21"/>
          <w:highlight w:val="none"/>
        </w:rPr>
        <w:tab/>
      </w:r>
      <w:r>
        <w:rPr>
          <w:rFonts w:hint="eastAsia" w:ascii="仿宋" w:hAnsi="仿宋" w:eastAsia="仿宋" w:cs="仿宋"/>
          <w:szCs w:val="21"/>
          <w:highlight w:val="none"/>
        </w:rPr>
        <w:t>18691410305</w:t>
      </w:r>
    </w:p>
    <w:p w14:paraId="2D9E398F">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商洛分行</w:t>
      </w:r>
      <w:r>
        <w:rPr>
          <w:rFonts w:hint="eastAsia" w:ascii="仿宋" w:hAnsi="仿宋" w:eastAsia="仿宋" w:cs="仿宋"/>
          <w:szCs w:val="21"/>
          <w:highlight w:val="none"/>
        </w:rPr>
        <w:tab/>
      </w:r>
      <w:r>
        <w:rPr>
          <w:rFonts w:hint="eastAsia" w:ascii="仿宋" w:hAnsi="仿宋" w:eastAsia="仿宋" w:cs="仿宋"/>
          <w:szCs w:val="21"/>
          <w:highlight w:val="none"/>
        </w:rPr>
        <w:t>余勇博</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0914-2310908</w:t>
      </w:r>
      <w:r>
        <w:rPr>
          <w:rFonts w:hint="eastAsia" w:ascii="仿宋" w:hAnsi="仿宋" w:eastAsia="仿宋" w:cs="仿宋"/>
          <w:szCs w:val="21"/>
          <w:highlight w:val="none"/>
        </w:rPr>
        <w:tab/>
      </w:r>
      <w:r>
        <w:rPr>
          <w:rFonts w:hint="eastAsia" w:ascii="仿宋" w:hAnsi="仿宋" w:eastAsia="仿宋" w:cs="仿宋"/>
          <w:szCs w:val="21"/>
          <w:highlight w:val="none"/>
        </w:rPr>
        <w:t>18092802280</w:t>
      </w:r>
    </w:p>
    <w:p w14:paraId="4343ABC5">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西安分行</w:t>
      </w:r>
      <w:r>
        <w:rPr>
          <w:rFonts w:hint="eastAsia" w:ascii="仿宋" w:hAnsi="仿宋" w:eastAsia="仿宋" w:cs="仿宋"/>
          <w:szCs w:val="21"/>
          <w:highlight w:val="none"/>
        </w:rPr>
        <w:tab/>
      </w:r>
      <w:r>
        <w:rPr>
          <w:rFonts w:hint="eastAsia" w:ascii="仿宋" w:hAnsi="仿宋" w:eastAsia="仿宋" w:cs="仿宋"/>
          <w:szCs w:val="21"/>
          <w:highlight w:val="none"/>
        </w:rPr>
        <w:t>巩越</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029-87609419</w:t>
      </w:r>
      <w:r>
        <w:rPr>
          <w:rFonts w:hint="eastAsia" w:ascii="仿宋" w:hAnsi="仿宋" w:eastAsia="仿宋" w:cs="仿宋"/>
          <w:szCs w:val="21"/>
          <w:highlight w:val="none"/>
        </w:rPr>
        <w:tab/>
      </w:r>
      <w:r>
        <w:rPr>
          <w:rFonts w:hint="eastAsia" w:ascii="仿宋" w:hAnsi="仿宋" w:eastAsia="仿宋" w:cs="仿宋"/>
          <w:szCs w:val="21"/>
          <w:highlight w:val="none"/>
        </w:rPr>
        <w:t>18629450680</w:t>
      </w:r>
    </w:p>
    <w:p w14:paraId="36ED4C2C">
      <w:pPr>
        <w:rPr>
          <w:rFonts w:hint="eastAsia" w:ascii="仿宋" w:hAnsi="仿宋" w:eastAsia="仿宋" w:cs="仿宋"/>
          <w:b/>
          <w:szCs w:val="21"/>
          <w:highlight w:val="none"/>
        </w:rPr>
      </w:pPr>
      <w:r>
        <w:rPr>
          <w:rFonts w:hint="eastAsia" w:ascii="仿宋" w:hAnsi="仿宋" w:eastAsia="仿宋" w:cs="仿宋"/>
          <w:b/>
          <w:szCs w:val="21"/>
          <w:highlight w:val="none"/>
        </w:rPr>
        <w:t>四、中信银行 （政采e贷）</w:t>
      </w:r>
    </w:p>
    <w:p w14:paraId="5B361DAA">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西安分行</w:t>
      </w:r>
      <w:r>
        <w:rPr>
          <w:rFonts w:hint="eastAsia" w:ascii="仿宋" w:hAnsi="仿宋" w:eastAsia="仿宋" w:cs="仿宋"/>
          <w:szCs w:val="21"/>
          <w:highlight w:val="none"/>
        </w:rPr>
        <w:tab/>
      </w:r>
      <w:r>
        <w:rPr>
          <w:rFonts w:hint="eastAsia" w:ascii="仿宋" w:hAnsi="仿宋" w:eastAsia="仿宋" w:cs="仿宋"/>
          <w:szCs w:val="21"/>
          <w:highlight w:val="none"/>
        </w:rPr>
        <w:t>西安市朱雀大街中段1号</w:t>
      </w:r>
      <w:r>
        <w:rPr>
          <w:rFonts w:hint="eastAsia" w:ascii="仿宋" w:hAnsi="仿宋" w:eastAsia="仿宋" w:cs="仿宋"/>
          <w:szCs w:val="21"/>
          <w:highlight w:val="none"/>
        </w:rPr>
        <w:tab/>
      </w:r>
      <w:r>
        <w:rPr>
          <w:rFonts w:hint="eastAsia" w:ascii="仿宋" w:hAnsi="仿宋" w:eastAsia="仿宋" w:cs="仿宋"/>
          <w:szCs w:val="21"/>
          <w:highlight w:val="none"/>
        </w:rPr>
        <w:t>曹晓聪</w:t>
      </w:r>
      <w:r>
        <w:rPr>
          <w:rFonts w:hint="eastAsia" w:ascii="仿宋" w:hAnsi="仿宋" w:eastAsia="仿宋" w:cs="仿宋"/>
          <w:szCs w:val="21"/>
          <w:highlight w:val="none"/>
        </w:rPr>
        <w:tab/>
      </w:r>
      <w:r>
        <w:rPr>
          <w:rFonts w:hint="eastAsia" w:ascii="仿宋" w:hAnsi="仿宋" w:eastAsia="仿宋" w:cs="仿宋"/>
          <w:szCs w:val="21"/>
          <w:highlight w:val="none"/>
        </w:rPr>
        <w:t>13759957407</w:t>
      </w:r>
    </w:p>
    <w:p w14:paraId="1EC1A131">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咸阳分行</w:t>
      </w:r>
      <w:r>
        <w:rPr>
          <w:rFonts w:hint="eastAsia" w:ascii="仿宋" w:hAnsi="仿宋" w:eastAsia="仿宋" w:cs="仿宋"/>
          <w:szCs w:val="21"/>
          <w:highlight w:val="none"/>
        </w:rPr>
        <w:tab/>
      </w:r>
      <w:r>
        <w:rPr>
          <w:rFonts w:hint="eastAsia" w:ascii="仿宋" w:hAnsi="仿宋" w:eastAsia="仿宋" w:cs="仿宋"/>
          <w:szCs w:val="21"/>
          <w:highlight w:val="none"/>
        </w:rPr>
        <w:t>秦皇中路绿苑大厦</w:t>
      </w:r>
      <w:r>
        <w:rPr>
          <w:rFonts w:hint="eastAsia" w:ascii="仿宋" w:hAnsi="仿宋" w:eastAsia="仿宋" w:cs="仿宋"/>
          <w:szCs w:val="21"/>
          <w:highlight w:val="none"/>
        </w:rPr>
        <w:tab/>
      </w:r>
      <w:r>
        <w:rPr>
          <w:rFonts w:hint="eastAsia" w:ascii="仿宋" w:hAnsi="仿宋" w:eastAsia="仿宋" w:cs="仿宋"/>
          <w:szCs w:val="21"/>
          <w:highlight w:val="none"/>
        </w:rPr>
        <w:t>杭群</w:t>
      </w:r>
      <w:r>
        <w:rPr>
          <w:rFonts w:hint="eastAsia" w:ascii="仿宋" w:hAnsi="仿宋" w:eastAsia="仿宋" w:cs="仿宋"/>
          <w:szCs w:val="21"/>
          <w:highlight w:val="none"/>
        </w:rPr>
        <w:tab/>
      </w:r>
      <w:r>
        <w:rPr>
          <w:rFonts w:hint="eastAsia" w:ascii="仿宋" w:hAnsi="仿宋" w:eastAsia="仿宋" w:cs="仿宋"/>
          <w:szCs w:val="21"/>
          <w:highlight w:val="none"/>
        </w:rPr>
        <w:t>13992016859</w:t>
      </w:r>
    </w:p>
    <w:p w14:paraId="2CF6EDDF">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宝鸡分行</w:t>
      </w:r>
      <w:r>
        <w:rPr>
          <w:rFonts w:hint="eastAsia" w:ascii="仿宋" w:hAnsi="仿宋" w:eastAsia="仿宋" w:cs="仿宋"/>
          <w:szCs w:val="21"/>
          <w:highlight w:val="none"/>
        </w:rPr>
        <w:tab/>
      </w:r>
      <w:r>
        <w:rPr>
          <w:rFonts w:hint="eastAsia" w:ascii="仿宋" w:hAnsi="仿宋" w:eastAsia="仿宋" w:cs="仿宋"/>
          <w:szCs w:val="21"/>
          <w:highlight w:val="none"/>
        </w:rPr>
        <w:t>宝鸡市高新大道50号财富大厦B座</w:t>
      </w:r>
      <w:r>
        <w:rPr>
          <w:rFonts w:hint="eastAsia" w:ascii="仿宋" w:hAnsi="仿宋" w:eastAsia="仿宋" w:cs="仿宋"/>
          <w:szCs w:val="21"/>
          <w:highlight w:val="none"/>
        </w:rPr>
        <w:tab/>
      </w:r>
      <w:r>
        <w:rPr>
          <w:rFonts w:hint="eastAsia" w:ascii="仿宋" w:hAnsi="仿宋" w:eastAsia="仿宋" w:cs="仿宋"/>
          <w:szCs w:val="21"/>
          <w:highlight w:val="none"/>
        </w:rPr>
        <w:t>王尧</w:t>
      </w:r>
      <w:r>
        <w:rPr>
          <w:rFonts w:hint="eastAsia" w:ascii="仿宋" w:hAnsi="仿宋" w:eastAsia="仿宋" w:cs="仿宋"/>
          <w:szCs w:val="21"/>
          <w:highlight w:val="none"/>
        </w:rPr>
        <w:tab/>
      </w:r>
      <w:r>
        <w:rPr>
          <w:rFonts w:hint="eastAsia" w:ascii="仿宋" w:hAnsi="仿宋" w:eastAsia="仿宋" w:cs="仿宋"/>
          <w:szCs w:val="21"/>
          <w:highlight w:val="none"/>
        </w:rPr>
        <w:t>13636762976</w:t>
      </w:r>
    </w:p>
    <w:p w14:paraId="51159432">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渭南分行</w:t>
      </w:r>
      <w:r>
        <w:rPr>
          <w:rFonts w:hint="eastAsia" w:ascii="仿宋" w:hAnsi="仿宋" w:eastAsia="仿宋" w:cs="仿宋"/>
          <w:szCs w:val="21"/>
          <w:highlight w:val="none"/>
        </w:rPr>
        <w:tab/>
      </w:r>
      <w:r>
        <w:rPr>
          <w:rFonts w:hint="eastAsia" w:ascii="仿宋" w:hAnsi="仿宋" w:eastAsia="仿宋" w:cs="仿宋"/>
          <w:szCs w:val="21"/>
          <w:highlight w:val="none"/>
        </w:rPr>
        <w:t>渭南市朝阳大街中段信达广场世纪明珠大厦</w:t>
      </w:r>
      <w:r>
        <w:rPr>
          <w:rFonts w:hint="eastAsia" w:ascii="仿宋" w:hAnsi="仿宋" w:eastAsia="仿宋" w:cs="仿宋"/>
          <w:szCs w:val="21"/>
          <w:highlight w:val="none"/>
        </w:rPr>
        <w:tab/>
      </w:r>
      <w:r>
        <w:rPr>
          <w:rFonts w:hint="eastAsia" w:ascii="仿宋" w:hAnsi="仿宋" w:eastAsia="仿宋" w:cs="仿宋"/>
          <w:szCs w:val="21"/>
          <w:highlight w:val="none"/>
        </w:rPr>
        <w:t>杨阳</w:t>
      </w:r>
      <w:r>
        <w:rPr>
          <w:rFonts w:hint="eastAsia" w:ascii="仿宋" w:hAnsi="仿宋" w:eastAsia="仿宋" w:cs="仿宋"/>
          <w:szCs w:val="21"/>
          <w:highlight w:val="none"/>
        </w:rPr>
        <w:tab/>
      </w:r>
      <w:r>
        <w:rPr>
          <w:rFonts w:hint="eastAsia" w:ascii="仿宋" w:hAnsi="仿宋" w:eastAsia="仿宋" w:cs="仿宋"/>
          <w:szCs w:val="21"/>
          <w:highlight w:val="none"/>
        </w:rPr>
        <w:t>18191815559</w:t>
      </w:r>
    </w:p>
    <w:p w14:paraId="683E685D">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榆林分行</w:t>
      </w:r>
      <w:r>
        <w:rPr>
          <w:rFonts w:hint="eastAsia" w:ascii="仿宋" w:hAnsi="仿宋" w:eastAsia="仿宋" w:cs="仿宋"/>
          <w:szCs w:val="21"/>
          <w:highlight w:val="none"/>
        </w:rPr>
        <w:tab/>
      </w:r>
      <w:r>
        <w:rPr>
          <w:rFonts w:hint="eastAsia" w:ascii="仿宋" w:hAnsi="仿宋" w:eastAsia="仿宋" w:cs="仿宋"/>
          <w:szCs w:val="21"/>
          <w:highlight w:val="none"/>
        </w:rPr>
        <w:t>榆林市高新区长兴路248号中信银行</w:t>
      </w:r>
      <w:r>
        <w:rPr>
          <w:rFonts w:hint="eastAsia" w:ascii="仿宋" w:hAnsi="仿宋" w:eastAsia="仿宋" w:cs="仿宋"/>
          <w:szCs w:val="21"/>
          <w:highlight w:val="none"/>
        </w:rPr>
        <w:tab/>
      </w:r>
      <w:r>
        <w:rPr>
          <w:rFonts w:hint="eastAsia" w:ascii="仿宋" w:hAnsi="仿宋" w:eastAsia="仿宋" w:cs="仿宋"/>
          <w:szCs w:val="21"/>
          <w:highlight w:val="none"/>
        </w:rPr>
        <w:t>刘洪巍</w:t>
      </w:r>
      <w:r>
        <w:rPr>
          <w:rFonts w:hint="eastAsia" w:ascii="仿宋" w:hAnsi="仿宋" w:eastAsia="仿宋" w:cs="仿宋"/>
          <w:szCs w:val="21"/>
          <w:highlight w:val="none"/>
        </w:rPr>
        <w:tab/>
      </w:r>
      <w:r>
        <w:rPr>
          <w:rFonts w:hint="eastAsia" w:ascii="仿宋" w:hAnsi="仿宋" w:eastAsia="仿宋" w:cs="仿宋"/>
          <w:szCs w:val="21"/>
          <w:highlight w:val="none"/>
        </w:rPr>
        <w:t>13636885556</w:t>
      </w:r>
    </w:p>
    <w:p w14:paraId="2A4E1518">
      <w:pPr>
        <w:ind w:left="1680" w:leftChars="200" w:hanging="1260" w:hangingChars="600"/>
        <w:rPr>
          <w:rFonts w:hint="eastAsia" w:ascii="仿宋" w:hAnsi="仿宋" w:eastAsia="仿宋" w:cs="仿宋"/>
          <w:szCs w:val="21"/>
          <w:highlight w:val="none"/>
        </w:rPr>
      </w:pPr>
      <w:r>
        <w:rPr>
          <w:rFonts w:hint="eastAsia" w:ascii="仿宋" w:hAnsi="仿宋" w:eastAsia="仿宋" w:cs="仿宋"/>
          <w:szCs w:val="21"/>
          <w:highlight w:val="none"/>
        </w:rPr>
        <w:t>汉中分行</w:t>
      </w:r>
      <w:r>
        <w:rPr>
          <w:rFonts w:hint="eastAsia" w:ascii="仿宋" w:hAnsi="仿宋" w:eastAsia="仿宋" w:cs="仿宋"/>
          <w:szCs w:val="21"/>
          <w:highlight w:val="none"/>
        </w:rPr>
        <w:tab/>
      </w:r>
      <w:r>
        <w:rPr>
          <w:rFonts w:hint="eastAsia" w:ascii="仿宋" w:hAnsi="仿宋" w:eastAsia="仿宋" w:cs="仿宋"/>
          <w:szCs w:val="21"/>
          <w:highlight w:val="none"/>
        </w:rPr>
        <w:t>汉中市汉台区西二环路与劳动西路东南汉中滨江•公园壹号（产业孵化区）3B号楼</w:t>
      </w:r>
      <w:r>
        <w:rPr>
          <w:rFonts w:hint="eastAsia" w:ascii="仿宋" w:hAnsi="仿宋" w:eastAsia="仿宋" w:cs="仿宋"/>
          <w:szCs w:val="21"/>
          <w:highlight w:val="none"/>
        </w:rPr>
        <w:tab/>
      </w:r>
      <w:r>
        <w:rPr>
          <w:rFonts w:hint="eastAsia" w:ascii="仿宋" w:hAnsi="仿宋" w:eastAsia="仿宋" w:cs="仿宋"/>
          <w:szCs w:val="21"/>
          <w:highlight w:val="none"/>
        </w:rPr>
        <w:t>陈真</w:t>
      </w:r>
      <w:r>
        <w:rPr>
          <w:rFonts w:hint="eastAsia" w:ascii="仿宋" w:hAnsi="仿宋" w:eastAsia="仿宋" w:cs="仿宋"/>
          <w:szCs w:val="21"/>
          <w:highlight w:val="none"/>
        </w:rPr>
        <w:tab/>
      </w:r>
      <w:r>
        <w:rPr>
          <w:rFonts w:hint="eastAsia" w:ascii="仿宋" w:hAnsi="仿宋" w:eastAsia="仿宋" w:cs="仿宋"/>
          <w:szCs w:val="21"/>
          <w:highlight w:val="none"/>
        </w:rPr>
        <w:t>18509165068</w:t>
      </w:r>
    </w:p>
    <w:p w14:paraId="44C9497E">
      <w:pPr>
        <w:rPr>
          <w:rFonts w:hint="eastAsia" w:ascii="仿宋" w:hAnsi="仿宋" w:eastAsia="仿宋" w:cs="仿宋"/>
          <w:b/>
          <w:szCs w:val="21"/>
          <w:highlight w:val="none"/>
        </w:rPr>
      </w:pPr>
      <w:r>
        <w:rPr>
          <w:rFonts w:hint="eastAsia" w:ascii="仿宋" w:hAnsi="仿宋" w:eastAsia="仿宋" w:cs="仿宋"/>
          <w:b/>
          <w:szCs w:val="21"/>
          <w:highlight w:val="none"/>
        </w:rPr>
        <w:t>五、中国光大银行（阳光政采贷）</w:t>
      </w:r>
      <w:r>
        <w:rPr>
          <w:rFonts w:hint="eastAsia" w:ascii="仿宋" w:hAnsi="仿宋" w:eastAsia="仿宋" w:cs="仿宋"/>
          <w:b/>
          <w:szCs w:val="21"/>
          <w:highlight w:val="none"/>
        </w:rPr>
        <w:tab/>
      </w:r>
      <w:r>
        <w:rPr>
          <w:rFonts w:hint="eastAsia" w:ascii="仿宋" w:hAnsi="仿宋" w:eastAsia="仿宋" w:cs="仿宋"/>
          <w:b/>
          <w:szCs w:val="21"/>
          <w:highlight w:val="none"/>
        </w:rPr>
        <w:tab/>
      </w:r>
      <w:r>
        <w:rPr>
          <w:rFonts w:hint="eastAsia" w:ascii="仿宋" w:hAnsi="仿宋" w:eastAsia="仿宋" w:cs="仿宋"/>
          <w:b/>
          <w:szCs w:val="21"/>
          <w:highlight w:val="none"/>
        </w:rPr>
        <w:tab/>
      </w:r>
      <w:r>
        <w:rPr>
          <w:rFonts w:hint="eastAsia" w:ascii="仿宋" w:hAnsi="仿宋" w:eastAsia="仿宋" w:cs="仿宋"/>
          <w:b/>
          <w:szCs w:val="21"/>
          <w:highlight w:val="none"/>
        </w:rPr>
        <w:tab/>
      </w:r>
    </w:p>
    <w:p w14:paraId="5F604B1A">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宝鸡分行</w:t>
      </w:r>
      <w:r>
        <w:rPr>
          <w:rFonts w:hint="eastAsia" w:ascii="仿宋" w:hAnsi="仿宋" w:eastAsia="仿宋" w:cs="仿宋"/>
          <w:szCs w:val="21"/>
          <w:highlight w:val="none"/>
        </w:rPr>
        <w:tab/>
      </w:r>
      <w:r>
        <w:rPr>
          <w:rFonts w:hint="eastAsia" w:ascii="仿宋" w:hAnsi="仿宋" w:eastAsia="仿宋" w:cs="仿宋"/>
          <w:szCs w:val="21"/>
          <w:highlight w:val="none"/>
        </w:rPr>
        <w:t>杨 欢</w:t>
      </w:r>
      <w:r>
        <w:rPr>
          <w:rFonts w:hint="eastAsia" w:ascii="仿宋" w:hAnsi="仿宋" w:eastAsia="仿宋" w:cs="仿宋"/>
          <w:szCs w:val="21"/>
          <w:highlight w:val="none"/>
        </w:rPr>
        <w:tab/>
      </w:r>
      <w:r>
        <w:rPr>
          <w:rFonts w:hint="eastAsia" w:ascii="仿宋" w:hAnsi="仿宋" w:eastAsia="仿宋" w:cs="仿宋"/>
          <w:szCs w:val="21"/>
          <w:highlight w:val="none"/>
        </w:rPr>
        <w:t>0917-3451055</w:t>
      </w:r>
      <w:r>
        <w:rPr>
          <w:rFonts w:hint="eastAsia" w:ascii="仿宋" w:hAnsi="仿宋" w:eastAsia="仿宋" w:cs="仿宋"/>
          <w:szCs w:val="21"/>
          <w:highlight w:val="none"/>
        </w:rPr>
        <w:tab/>
      </w:r>
      <w:r>
        <w:rPr>
          <w:rFonts w:hint="eastAsia" w:ascii="仿宋" w:hAnsi="仿宋" w:eastAsia="仿宋" w:cs="仿宋"/>
          <w:szCs w:val="21"/>
          <w:highlight w:val="none"/>
        </w:rPr>
        <w:t>18329677163</w:t>
      </w:r>
    </w:p>
    <w:p w14:paraId="14AAC242">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榆林分行</w:t>
      </w:r>
      <w:r>
        <w:rPr>
          <w:rFonts w:hint="eastAsia" w:ascii="仿宋" w:hAnsi="仿宋" w:eastAsia="仿宋" w:cs="仿宋"/>
          <w:szCs w:val="21"/>
          <w:highlight w:val="none"/>
        </w:rPr>
        <w:tab/>
      </w:r>
      <w:r>
        <w:rPr>
          <w:rFonts w:hint="eastAsia" w:ascii="仿宋" w:hAnsi="仿宋" w:eastAsia="仿宋" w:cs="仿宋"/>
          <w:szCs w:val="21"/>
          <w:highlight w:val="none"/>
        </w:rPr>
        <w:t>尚云鹏</w:t>
      </w:r>
      <w:r>
        <w:rPr>
          <w:rFonts w:hint="eastAsia" w:ascii="仿宋" w:hAnsi="仿宋" w:eastAsia="仿宋" w:cs="仿宋"/>
          <w:szCs w:val="21"/>
          <w:highlight w:val="none"/>
        </w:rPr>
        <w:tab/>
      </w:r>
      <w:r>
        <w:rPr>
          <w:rFonts w:hint="eastAsia" w:ascii="仿宋" w:hAnsi="仿宋" w:eastAsia="仿宋" w:cs="仿宋"/>
          <w:szCs w:val="21"/>
          <w:highlight w:val="none"/>
        </w:rPr>
        <w:t>0912-3548019</w:t>
      </w:r>
      <w:r>
        <w:rPr>
          <w:rFonts w:hint="eastAsia" w:ascii="仿宋" w:hAnsi="仿宋" w:eastAsia="仿宋" w:cs="仿宋"/>
          <w:szCs w:val="21"/>
          <w:highlight w:val="none"/>
        </w:rPr>
        <w:tab/>
      </w:r>
      <w:r>
        <w:rPr>
          <w:rFonts w:hint="eastAsia" w:ascii="仿宋" w:hAnsi="仿宋" w:eastAsia="仿宋" w:cs="仿宋"/>
          <w:szCs w:val="21"/>
          <w:highlight w:val="none"/>
        </w:rPr>
        <w:t>18690473126</w:t>
      </w:r>
    </w:p>
    <w:p w14:paraId="4695E274">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延安分行</w:t>
      </w:r>
      <w:r>
        <w:rPr>
          <w:rFonts w:hint="eastAsia" w:ascii="仿宋" w:hAnsi="仿宋" w:eastAsia="仿宋" w:cs="仿宋"/>
          <w:szCs w:val="21"/>
          <w:highlight w:val="none"/>
        </w:rPr>
        <w:tab/>
      </w:r>
      <w:r>
        <w:rPr>
          <w:rFonts w:hint="eastAsia" w:ascii="仿宋" w:hAnsi="仿宋" w:eastAsia="仿宋" w:cs="仿宋"/>
          <w:szCs w:val="21"/>
          <w:highlight w:val="none"/>
        </w:rPr>
        <w:t>汪昊田</w:t>
      </w:r>
      <w:r>
        <w:rPr>
          <w:rFonts w:hint="eastAsia" w:ascii="仿宋" w:hAnsi="仿宋" w:eastAsia="仿宋" w:cs="仿宋"/>
          <w:szCs w:val="21"/>
          <w:highlight w:val="none"/>
        </w:rPr>
        <w:tab/>
      </w:r>
      <w:r>
        <w:rPr>
          <w:rFonts w:hint="eastAsia" w:ascii="仿宋" w:hAnsi="仿宋" w:eastAsia="仿宋" w:cs="仿宋"/>
          <w:szCs w:val="21"/>
          <w:highlight w:val="none"/>
        </w:rPr>
        <w:t>0911-8011831</w:t>
      </w:r>
      <w:r>
        <w:rPr>
          <w:rFonts w:hint="eastAsia" w:ascii="仿宋" w:hAnsi="仿宋" w:eastAsia="仿宋" w:cs="仿宋"/>
          <w:szCs w:val="21"/>
          <w:highlight w:val="none"/>
        </w:rPr>
        <w:tab/>
      </w:r>
      <w:r>
        <w:rPr>
          <w:rFonts w:hint="eastAsia" w:ascii="仿宋" w:hAnsi="仿宋" w:eastAsia="仿宋" w:cs="仿宋"/>
          <w:szCs w:val="21"/>
          <w:highlight w:val="none"/>
        </w:rPr>
        <w:t>13509115500</w:t>
      </w:r>
    </w:p>
    <w:p w14:paraId="3A9E6BC5">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咸阳分行</w:t>
      </w:r>
      <w:r>
        <w:rPr>
          <w:rFonts w:hint="eastAsia" w:ascii="仿宋" w:hAnsi="仿宋" w:eastAsia="仿宋" w:cs="仿宋"/>
          <w:szCs w:val="21"/>
          <w:highlight w:val="none"/>
        </w:rPr>
        <w:tab/>
      </w:r>
      <w:r>
        <w:rPr>
          <w:rFonts w:hint="eastAsia" w:ascii="仿宋" w:hAnsi="仿宋" w:eastAsia="仿宋" w:cs="仿宋"/>
          <w:szCs w:val="21"/>
          <w:highlight w:val="none"/>
        </w:rPr>
        <w:t>侯 佳</w:t>
      </w:r>
      <w:r>
        <w:rPr>
          <w:rFonts w:hint="eastAsia" w:ascii="仿宋" w:hAnsi="仿宋" w:eastAsia="仿宋" w:cs="仿宋"/>
          <w:szCs w:val="21"/>
          <w:highlight w:val="none"/>
        </w:rPr>
        <w:tab/>
      </w:r>
      <w:r>
        <w:rPr>
          <w:rFonts w:hint="eastAsia" w:ascii="仿宋" w:hAnsi="仿宋" w:eastAsia="仿宋" w:cs="仿宋"/>
          <w:szCs w:val="21"/>
          <w:highlight w:val="none"/>
        </w:rPr>
        <w:t>32100021</w:t>
      </w:r>
      <w:r>
        <w:rPr>
          <w:rFonts w:hint="eastAsia" w:ascii="仿宋" w:hAnsi="仿宋" w:eastAsia="仿宋" w:cs="仿宋"/>
          <w:szCs w:val="21"/>
          <w:highlight w:val="none"/>
        </w:rPr>
        <w:tab/>
      </w:r>
      <w:r>
        <w:rPr>
          <w:rFonts w:hint="eastAsia" w:ascii="仿宋" w:hAnsi="仿宋" w:eastAsia="仿宋" w:cs="仿宋"/>
          <w:szCs w:val="21"/>
          <w:highlight w:val="none"/>
        </w:rPr>
        <w:t>15229500088</w:t>
      </w:r>
    </w:p>
    <w:p w14:paraId="0E7DE6E4">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营销一部</w:t>
      </w:r>
      <w:r>
        <w:rPr>
          <w:rFonts w:hint="eastAsia" w:ascii="仿宋" w:hAnsi="仿宋" w:eastAsia="仿宋" w:cs="仿宋"/>
          <w:szCs w:val="21"/>
          <w:highlight w:val="none"/>
        </w:rPr>
        <w:tab/>
      </w:r>
      <w:r>
        <w:rPr>
          <w:rFonts w:hint="eastAsia" w:ascii="仿宋" w:hAnsi="仿宋" w:eastAsia="仿宋" w:cs="仿宋"/>
          <w:szCs w:val="21"/>
          <w:highlight w:val="none"/>
        </w:rPr>
        <w:t>李 敏</w:t>
      </w:r>
      <w:r>
        <w:rPr>
          <w:rFonts w:hint="eastAsia" w:ascii="仿宋" w:hAnsi="仿宋" w:eastAsia="仿宋" w:cs="仿宋"/>
          <w:szCs w:val="21"/>
          <w:highlight w:val="none"/>
        </w:rPr>
        <w:tab/>
      </w:r>
      <w:r>
        <w:rPr>
          <w:rFonts w:hint="eastAsia" w:ascii="仿宋" w:hAnsi="仿宋" w:eastAsia="仿宋" w:cs="仿宋"/>
          <w:szCs w:val="21"/>
          <w:highlight w:val="none"/>
        </w:rPr>
        <w:t>87236311</w:t>
      </w:r>
      <w:r>
        <w:rPr>
          <w:rFonts w:hint="eastAsia" w:ascii="仿宋" w:hAnsi="仿宋" w:eastAsia="仿宋" w:cs="仿宋"/>
          <w:szCs w:val="21"/>
          <w:highlight w:val="none"/>
        </w:rPr>
        <w:tab/>
      </w:r>
      <w:r>
        <w:rPr>
          <w:rFonts w:hint="eastAsia" w:ascii="仿宋" w:hAnsi="仿宋" w:eastAsia="仿宋" w:cs="仿宋"/>
          <w:szCs w:val="21"/>
          <w:highlight w:val="none"/>
        </w:rPr>
        <w:t>13772031109</w:t>
      </w:r>
    </w:p>
    <w:p w14:paraId="540D5BD0">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营销二部</w:t>
      </w:r>
      <w:r>
        <w:rPr>
          <w:rFonts w:hint="eastAsia" w:ascii="仿宋" w:hAnsi="仿宋" w:eastAsia="仿宋" w:cs="仿宋"/>
          <w:szCs w:val="21"/>
          <w:highlight w:val="none"/>
        </w:rPr>
        <w:tab/>
      </w:r>
      <w:r>
        <w:rPr>
          <w:rFonts w:hint="eastAsia" w:ascii="仿宋" w:hAnsi="仿宋" w:eastAsia="仿宋" w:cs="仿宋"/>
          <w:szCs w:val="21"/>
          <w:highlight w:val="none"/>
        </w:rPr>
        <w:t>朱翰辰</w:t>
      </w:r>
      <w:r>
        <w:rPr>
          <w:rFonts w:hint="eastAsia" w:ascii="仿宋" w:hAnsi="仿宋" w:eastAsia="仿宋" w:cs="仿宋"/>
          <w:szCs w:val="21"/>
          <w:highlight w:val="none"/>
        </w:rPr>
        <w:tab/>
      </w:r>
      <w:r>
        <w:rPr>
          <w:rFonts w:hint="eastAsia" w:ascii="仿宋" w:hAnsi="仿宋" w:eastAsia="仿宋" w:cs="仿宋"/>
          <w:szCs w:val="21"/>
          <w:highlight w:val="none"/>
        </w:rPr>
        <w:t>87236201</w:t>
      </w:r>
      <w:r>
        <w:rPr>
          <w:rFonts w:hint="eastAsia" w:ascii="仿宋" w:hAnsi="仿宋" w:eastAsia="仿宋" w:cs="仿宋"/>
          <w:szCs w:val="21"/>
          <w:highlight w:val="none"/>
        </w:rPr>
        <w:tab/>
      </w:r>
      <w:r>
        <w:rPr>
          <w:rFonts w:hint="eastAsia" w:ascii="仿宋" w:hAnsi="仿宋" w:eastAsia="仿宋" w:cs="仿宋"/>
          <w:szCs w:val="21"/>
          <w:highlight w:val="none"/>
        </w:rPr>
        <w:t>17791788078</w:t>
      </w:r>
    </w:p>
    <w:p w14:paraId="558309FC">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营业部</w:t>
      </w:r>
      <w:r>
        <w:rPr>
          <w:rFonts w:hint="eastAsia" w:ascii="仿宋" w:hAnsi="仿宋" w:eastAsia="仿宋" w:cs="仿宋"/>
          <w:szCs w:val="21"/>
          <w:highlight w:val="none"/>
        </w:rPr>
        <w:tab/>
      </w:r>
      <w:r>
        <w:rPr>
          <w:rFonts w:hint="eastAsia" w:ascii="仿宋" w:hAnsi="仿宋" w:eastAsia="仿宋" w:cs="仿宋"/>
          <w:szCs w:val="21"/>
          <w:highlight w:val="none"/>
        </w:rPr>
        <w:t>张翔琮</w:t>
      </w:r>
      <w:r>
        <w:rPr>
          <w:rFonts w:hint="eastAsia" w:ascii="仿宋" w:hAnsi="仿宋" w:eastAsia="仿宋" w:cs="仿宋"/>
          <w:szCs w:val="21"/>
          <w:highlight w:val="none"/>
        </w:rPr>
        <w:tab/>
      </w:r>
      <w:r>
        <w:rPr>
          <w:rFonts w:hint="eastAsia" w:ascii="仿宋" w:hAnsi="仿宋" w:eastAsia="仿宋" w:cs="仿宋"/>
          <w:szCs w:val="21"/>
          <w:highlight w:val="none"/>
        </w:rPr>
        <w:t>87236306</w:t>
      </w:r>
      <w:r>
        <w:rPr>
          <w:rFonts w:hint="eastAsia" w:ascii="仿宋" w:hAnsi="仿宋" w:eastAsia="仿宋" w:cs="仿宋"/>
          <w:szCs w:val="21"/>
          <w:highlight w:val="none"/>
        </w:rPr>
        <w:tab/>
      </w:r>
      <w:r>
        <w:rPr>
          <w:rFonts w:hint="eastAsia" w:ascii="仿宋" w:hAnsi="仿宋" w:eastAsia="仿宋" w:cs="仿宋"/>
          <w:szCs w:val="21"/>
          <w:highlight w:val="none"/>
        </w:rPr>
        <w:t>18829235568</w:t>
      </w:r>
    </w:p>
    <w:p w14:paraId="4FB26DE7">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电子城支行</w:t>
      </w:r>
      <w:r>
        <w:rPr>
          <w:rFonts w:hint="eastAsia" w:ascii="仿宋" w:hAnsi="仿宋" w:eastAsia="仿宋" w:cs="仿宋"/>
          <w:szCs w:val="21"/>
          <w:highlight w:val="none"/>
        </w:rPr>
        <w:tab/>
      </w:r>
      <w:r>
        <w:rPr>
          <w:rFonts w:hint="eastAsia" w:ascii="仿宋" w:hAnsi="仿宋" w:eastAsia="仿宋" w:cs="仿宋"/>
          <w:szCs w:val="21"/>
          <w:highlight w:val="none"/>
        </w:rPr>
        <w:t>张曼玉</w:t>
      </w:r>
      <w:r>
        <w:rPr>
          <w:rFonts w:hint="eastAsia" w:ascii="仿宋" w:hAnsi="仿宋" w:eastAsia="仿宋" w:cs="仿宋"/>
          <w:szCs w:val="21"/>
          <w:highlight w:val="none"/>
        </w:rPr>
        <w:tab/>
      </w:r>
      <w:r>
        <w:rPr>
          <w:rFonts w:hint="eastAsia" w:ascii="仿宋" w:hAnsi="仿宋" w:eastAsia="仿宋" w:cs="仿宋"/>
          <w:szCs w:val="21"/>
          <w:highlight w:val="none"/>
        </w:rPr>
        <w:t>88247071</w:t>
      </w:r>
      <w:r>
        <w:rPr>
          <w:rFonts w:hint="eastAsia" w:ascii="仿宋" w:hAnsi="仿宋" w:eastAsia="仿宋" w:cs="仿宋"/>
          <w:szCs w:val="21"/>
          <w:highlight w:val="none"/>
        </w:rPr>
        <w:tab/>
      </w:r>
      <w:r>
        <w:rPr>
          <w:rFonts w:hint="eastAsia" w:ascii="仿宋" w:hAnsi="仿宋" w:eastAsia="仿宋" w:cs="仿宋"/>
          <w:szCs w:val="21"/>
          <w:highlight w:val="none"/>
        </w:rPr>
        <w:t>18009298787</w:t>
      </w:r>
    </w:p>
    <w:p w14:paraId="49308F6A">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明德门支行</w:t>
      </w:r>
      <w:r>
        <w:rPr>
          <w:rFonts w:hint="eastAsia" w:ascii="仿宋" w:hAnsi="仿宋" w:eastAsia="仿宋" w:cs="仿宋"/>
          <w:szCs w:val="21"/>
          <w:highlight w:val="none"/>
        </w:rPr>
        <w:tab/>
      </w:r>
      <w:r>
        <w:rPr>
          <w:rFonts w:hint="eastAsia" w:ascii="仿宋" w:hAnsi="仿宋" w:eastAsia="仿宋" w:cs="仿宋"/>
          <w:szCs w:val="21"/>
          <w:highlight w:val="none"/>
        </w:rPr>
        <w:t>王 晨</w:t>
      </w:r>
      <w:r>
        <w:rPr>
          <w:rFonts w:hint="eastAsia" w:ascii="仿宋" w:hAnsi="仿宋" w:eastAsia="仿宋" w:cs="仿宋"/>
          <w:szCs w:val="21"/>
          <w:highlight w:val="none"/>
        </w:rPr>
        <w:tab/>
      </w:r>
      <w:r>
        <w:rPr>
          <w:rFonts w:hint="eastAsia" w:ascii="仿宋" w:hAnsi="仿宋" w:eastAsia="仿宋" w:cs="仿宋"/>
          <w:szCs w:val="21"/>
          <w:highlight w:val="none"/>
        </w:rPr>
        <w:t>85350770</w:t>
      </w:r>
      <w:r>
        <w:rPr>
          <w:rFonts w:hint="eastAsia" w:ascii="仿宋" w:hAnsi="仿宋" w:eastAsia="仿宋" w:cs="仿宋"/>
          <w:szCs w:val="21"/>
          <w:highlight w:val="none"/>
        </w:rPr>
        <w:tab/>
      </w:r>
      <w:r>
        <w:rPr>
          <w:rFonts w:hint="eastAsia" w:ascii="仿宋" w:hAnsi="仿宋" w:eastAsia="仿宋" w:cs="仿宋"/>
          <w:szCs w:val="21"/>
          <w:highlight w:val="none"/>
        </w:rPr>
        <w:t>13991249430</w:t>
      </w:r>
    </w:p>
    <w:p w14:paraId="0B74E5A4">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东大街支行</w:t>
      </w:r>
      <w:r>
        <w:rPr>
          <w:rFonts w:hint="eastAsia" w:ascii="仿宋" w:hAnsi="仿宋" w:eastAsia="仿宋" w:cs="仿宋"/>
          <w:szCs w:val="21"/>
          <w:highlight w:val="none"/>
        </w:rPr>
        <w:tab/>
      </w:r>
      <w:r>
        <w:rPr>
          <w:rFonts w:hint="eastAsia" w:ascii="仿宋" w:hAnsi="仿宋" w:eastAsia="仿宋" w:cs="仿宋"/>
          <w:szCs w:val="21"/>
          <w:highlight w:val="none"/>
        </w:rPr>
        <w:t>刘 林</w:t>
      </w:r>
      <w:r>
        <w:rPr>
          <w:rFonts w:hint="eastAsia" w:ascii="仿宋" w:hAnsi="仿宋" w:eastAsia="仿宋" w:cs="仿宋"/>
          <w:szCs w:val="21"/>
          <w:highlight w:val="none"/>
        </w:rPr>
        <w:tab/>
      </w:r>
      <w:r>
        <w:rPr>
          <w:rFonts w:hint="eastAsia" w:ascii="仿宋" w:hAnsi="仿宋" w:eastAsia="仿宋" w:cs="仿宋"/>
          <w:szCs w:val="21"/>
          <w:highlight w:val="none"/>
        </w:rPr>
        <w:t>87438914</w:t>
      </w:r>
      <w:r>
        <w:rPr>
          <w:rFonts w:hint="eastAsia" w:ascii="仿宋" w:hAnsi="仿宋" w:eastAsia="仿宋" w:cs="仿宋"/>
          <w:szCs w:val="21"/>
          <w:highlight w:val="none"/>
        </w:rPr>
        <w:tab/>
      </w:r>
      <w:r>
        <w:rPr>
          <w:rFonts w:hint="eastAsia" w:ascii="仿宋" w:hAnsi="仿宋" w:eastAsia="仿宋" w:cs="仿宋"/>
          <w:szCs w:val="21"/>
          <w:highlight w:val="none"/>
        </w:rPr>
        <w:t>15029673754</w:t>
      </w:r>
    </w:p>
    <w:p w14:paraId="0D24799A">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经济开发区支行</w:t>
      </w:r>
      <w:r>
        <w:rPr>
          <w:rFonts w:hint="eastAsia" w:ascii="仿宋" w:hAnsi="仿宋" w:eastAsia="仿宋" w:cs="仿宋"/>
          <w:szCs w:val="21"/>
          <w:highlight w:val="none"/>
        </w:rPr>
        <w:tab/>
      </w:r>
      <w:r>
        <w:rPr>
          <w:rFonts w:hint="eastAsia" w:ascii="仿宋" w:hAnsi="仿宋" w:eastAsia="仿宋" w:cs="仿宋"/>
          <w:szCs w:val="21"/>
          <w:highlight w:val="none"/>
        </w:rPr>
        <w:t>陆家俊</w:t>
      </w:r>
      <w:r>
        <w:rPr>
          <w:rFonts w:hint="eastAsia" w:ascii="仿宋" w:hAnsi="仿宋" w:eastAsia="仿宋" w:cs="仿宋"/>
          <w:szCs w:val="21"/>
          <w:highlight w:val="none"/>
        </w:rPr>
        <w:tab/>
      </w:r>
      <w:r>
        <w:rPr>
          <w:rFonts w:hint="eastAsia" w:ascii="仿宋" w:hAnsi="仿宋" w:eastAsia="仿宋" w:cs="仿宋"/>
          <w:szCs w:val="21"/>
          <w:highlight w:val="none"/>
        </w:rPr>
        <w:t>86525176</w:t>
      </w:r>
      <w:r>
        <w:rPr>
          <w:rFonts w:hint="eastAsia" w:ascii="仿宋" w:hAnsi="仿宋" w:eastAsia="仿宋" w:cs="仿宋"/>
          <w:szCs w:val="21"/>
          <w:highlight w:val="none"/>
        </w:rPr>
        <w:tab/>
      </w:r>
      <w:r>
        <w:rPr>
          <w:rFonts w:hint="eastAsia" w:ascii="仿宋" w:hAnsi="仿宋" w:eastAsia="仿宋" w:cs="仿宋"/>
          <w:szCs w:val="21"/>
          <w:highlight w:val="none"/>
        </w:rPr>
        <w:t>18629303397</w:t>
      </w:r>
    </w:p>
    <w:p w14:paraId="2E8242F9">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凤城九路支行</w:t>
      </w:r>
      <w:r>
        <w:rPr>
          <w:rFonts w:hint="eastAsia" w:ascii="仿宋" w:hAnsi="仿宋" w:eastAsia="仿宋" w:cs="仿宋"/>
          <w:szCs w:val="21"/>
          <w:highlight w:val="none"/>
        </w:rPr>
        <w:tab/>
      </w:r>
      <w:r>
        <w:rPr>
          <w:rFonts w:hint="eastAsia" w:ascii="仿宋" w:hAnsi="仿宋" w:eastAsia="仿宋" w:cs="仿宋"/>
          <w:szCs w:val="21"/>
          <w:highlight w:val="none"/>
        </w:rPr>
        <w:t>宋 宜</w:t>
      </w:r>
      <w:r>
        <w:rPr>
          <w:rFonts w:hint="eastAsia" w:ascii="仿宋" w:hAnsi="仿宋" w:eastAsia="仿宋" w:cs="仿宋"/>
          <w:szCs w:val="21"/>
          <w:highlight w:val="none"/>
        </w:rPr>
        <w:tab/>
      </w:r>
      <w:r>
        <w:rPr>
          <w:rFonts w:hint="eastAsia" w:ascii="仿宋" w:hAnsi="仿宋" w:eastAsia="仿宋" w:cs="仿宋"/>
          <w:szCs w:val="21"/>
          <w:highlight w:val="none"/>
        </w:rPr>
        <w:t>89155022</w:t>
      </w:r>
      <w:r>
        <w:rPr>
          <w:rFonts w:hint="eastAsia" w:ascii="仿宋" w:hAnsi="仿宋" w:eastAsia="仿宋" w:cs="仿宋"/>
          <w:szCs w:val="21"/>
          <w:highlight w:val="none"/>
        </w:rPr>
        <w:tab/>
      </w:r>
      <w:r>
        <w:rPr>
          <w:rFonts w:hint="eastAsia" w:ascii="仿宋" w:hAnsi="仿宋" w:eastAsia="仿宋" w:cs="仿宋"/>
          <w:szCs w:val="21"/>
          <w:highlight w:val="none"/>
        </w:rPr>
        <w:t>18966911622</w:t>
      </w:r>
    </w:p>
    <w:p w14:paraId="6282D04F">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兴庆路支行</w:t>
      </w:r>
      <w:r>
        <w:rPr>
          <w:rFonts w:hint="eastAsia" w:ascii="仿宋" w:hAnsi="仿宋" w:eastAsia="仿宋" w:cs="仿宋"/>
          <w:szCs w:val="21"/>
          <w:highlight w:val="none"/>
        </w:rPr>
        <w:tab/>
      </w:r>
      <w:r>
        <w:rPr>
          <w:rFonts w:hint="eastAsia" w:ascii="仿宋" w:hAnsi="仿宋" w:eastAsia="仿宋" w:cs="仿宋"/>
          <w:szCs w:val="21"/>
          <w:highlight w:val="none"/>
        </w:rPr>
        <w:t>司 洋</w:t>
      </w:r>
      <w:r>
        <w:rPr>
          <w:rFonts w:hint="eastAsia" w:ascii="仿宋" w:hAnsi="仿宋" w:eastAsia="仿宋" w:cs="仿宋"/>
          <w:szCs w:val="21"/>
          <w:highlight w:val="none"/>
        </w:rPr>
        <w:tab/>
      </w:r>
      <w:r>
        <w:rPr>
          <w:rFonts w:hint="eastAsia" w:ascii="仿宋" w:hAnsi="仿宋" w:eastAsia="仿宋" w:cs="仿宋"/>
          <w:szCs w:val="21"/>
          <w:highlight w:val="none"/>
        </w:rPr>
        <w:t>83290033</w:t>
      </w:r>
      <w:r>
        <w:rPr>
          <w:rFonts w:hint="eastAsia" w:ascii="仿宋" w:hAnsi="仿宋" w:eastAsia="仿宋" w:cs="仿宋"/>
          <w:szCs w:val="21"/>
          <w:highlight w:val="none"/>
        </w:rPr>
        <w:tab/>
      </w:r>
      <w:r>
        <w:rPr>
          <w:rFonts w:hint="eastAsia" w:ascii="仿宋" w:hAnsi="仿宋" w:eastAsia="仿宋" w:cs="仿宋"/>
          <w:szCs w:val="21"/>
          <w:highlight w:val="none"/>
        </w:rPr>
        <w:t>18629251819</w:t>
      </w:r>
    </w:p>
    <w:p w14:paraId="78DFCFEF">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长乐西路支行</w:t>
      </w:r>
      <w:r>
        <w:rPr>
          <w:rFonts w:hint="eastAsia" w:ascii="仿宋" w:hAnsi="仿宋" w:eastAsia="仿宋" w:cs="仿宋"/>
          <w:szCs w:val="21"/>
          <w:highlight w:val="none"/>
        </w:rPr>
        <w:tab/>
      </w:r>
      <w:r>
        <w:rPr>
          <w:rFonts w:hint="eastAsia" w:ascii="仿宋" w:hAnsi="仿宋" w:eastAsia="仿宋" w:cs="仿宋"/>
          <w:szCs w:val="21"/>
          <w:highlight w:val="none"/>
        </w:rPr>
        <w:t>张 超</w:t>
      </w:r>
      <w:r>
        <w:rPr>
          <w:rFonts w:hint="eastAsia" w:ascii="仿宋" w:hAnsi="仿宋" w:eastAsia="仿宋" w:cs="仿宋"/>
          <w:szCs w:val="21"/>
          <w:highlight w:val="none"/>
        </w:rPr>
        <w:tab/>
      </w:r>
      <w:r>
        <w:rPr>
          <w:rFonts w:hint="eastAsia" w:ascii="仿宋" w:hAnsi="仿宋" w:eastAsia="仿宋" w:cs="仿宋"/>
          <w:szCs w:val="21"/>
          <w:highlight w:val="none"/>
        </w:rPr>
        <w:t>82566208</w:t>
      </w:r>
      <w:r>
        <w:rPr>
          <w:rFonts w:hint="eastAsia" w:ascii="仿宋" w:hAnsi="仿宋" w:eastAsia="仿宋" w:cs="仿宋"/>
          <w:szCs w:val="21"/>
          <w:highlight w:val="none"/>
        </w:rPr>
        <w:tab/>
      </w:r>
      <w:r>
        <w:rPr>
          <w:rFonts w:hint="eastAsia" w:ascii="仿宋" w:hAnsi="仿宋" w:eastAsia="仿宋" w:cs="仿宋"/>
          <w:szCs w:val="21"/>
          <w:highlight w:val="none"/>
        </w:rPr>
        <w:t>15877390201</w:t>
      </w:r>
    </w:p>
    <w:p w14:paraId="206F75A0">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友谊路支行</w:t>
      </w:r>
      <w:r>
        <w:rPr>
          <w:rFonts w:hint="eastAsia" w:ascii="仿宋" w:hAnsi="仿宋" w:eastAsia="仿宋" w:cs="仿宋"/>
          <w:szCs w:val="21"/>
          <w:highlight w:val="none"/>
        </w:rPr>
        <w:tab/>
      </w:r>
      <w:r>
        <w:rPr>
          <w:rFonts w:hint="eastAsia" w:ascii="仿宋" w:hAnsi="仿宋" w:eastAsia="仿宋" w:cs="仿宋"/>
          <w:szCs w:val="21"/>
          <w:highlight w:val="none"/>
        </w:rPr>
        <w:t>贠程敏</w:t>
      </w:r>
      <w:r>
        <w:rPr>
          <w:rFonts w:hint="eastAsia" w:ascii="仿宋" w:hAnsi="仿宋" w:eastAsia="仿宋" w:cs="仿宋"/>
          <w:szCs w:val="21"/>
          <w:highlight w:val="none"/>
        </w:rPr>
        <w:tab/>
      </w:r>
      <w:r>
        <w:rPr>
          <w:rFonts w:hint="eastAsia" w:ascii="仿宋" w:hAnsi="仿宋" w:eastAsia="仿宋" w:cs="仿宋"/>
          <w:szCs w:val="21"/>
          <w:highlight w:val="none"/>
        </w:rPr>
        <w:t>88422067</w:t>
      </w:r>
      <w:r>
        <w:rPr>
          <w:rFonts w:hint="eastAsia" w:ascii="仿宋" w:hAnsi="仿宋" w:eastAsia="仿宋" w:cs="仿宋"/>
          <w:szCs w:val="21"/>
          <w:highlight w:val="none"/>
        </w:rPr>
        <w:tab/>
      </w:r>
      <w:r>
        <w:rPr>
          <w:rFonts w:hint="eastAsia" w:ascii="仿宋" w:hAnsi="仿宋" w:eastAsia="仿宋" w:cs="仿宋"/>
          <w:szCs w:val="21"/>
          <w:highlight w:val="none"/>
        </w:rPr>
        <w:t>18792795210</w:t>
      </w:r>
    </w:p>
    <w:p w14:paraId="1C71C9B2">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边家村支行</w:t>
      </w:r>
      <w:r>
        <w:rPr>
          <w:rFonts w:hint="eastAsia" w:ascii="仿宋" w:hAnsi="仿宋" w:eastAsia="仿宋" w:cs="仿宋"/>
          <w:szCs w:val="21"/>
          <w:highlight w:val="none"/>
        </w:rPr>
        <w:tab/>
      </w:r>
      <w:r>
        <w:rPr>
          <w:rFonts w:hint="eastAsia" w:ascii="仿宋" w:hAnsi="仿宋" w:eastAsia="仿宋" w:cs="仿宋"/>
          <w:szCs w:val="21"/>
          <w:highlight w:val="none"/>
        </w:rPr>
        <w:t>王 鹏</w:t>
      </w:r>
      <w:r>
        <w:rPr>
          <w:rFonts w:hint="eastAsia" w:ascii="仿宋" w:hAnsi="仿宋" w:eastAsia="仿宋" w:cs="仿宋"/>
          <w:szCs w:val="21"/>
          <w:highlight w:val="none"/>
        </w:rPr>
        <w:tab/>
      </w:r>
      <w:r>
        <w:rPr>
          <w:rFonts w:hint="eastAsia" w:ascii="仿宋" w:hAnsi="仿宋" w:eastAsia="仿宋" w:cs="仿宋"/>
          <w:szCs w:val="21"/>
          <w:highlight w:val="none"/>
        </w:rPr>
        <w:t>85251673</w:t>
      </w:r>
      <w:r>
        <w:rPr>
          <w:rFonts w:hint="eastAsia" w:ascii="仿宋" w:hAnsi="仿宋" w:eastAsia="仿宋" w:cs="仿宋"/>
          <w:szCs w:val="21"/>
          <w:highlight w:val="none"/>
        </w:rPr>
        <w:tab/>
      </w:r>
      <w:r>
        <w:rPr>
          <w:rFonts w:hint="eastAsia" w:ascii="仿宋" w:hAnsi="仿宋" w:eastAsia="仿宋" w:cs="仿宋"/>
          <w:szCs w:val="21"/>
          <w:highlight w:val="none"/>
        </w:rPr>
        <w:t>15309223048</w:t>
      </w:r>
    </w:p>
    <w:p w14:paraId="3E02DCE4">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北关支行</w:t>
      </w:r>
      <w:r>
        <w:rPr>
          <w:rFonts w:hint="eastAsia" w:ascii="仿宋" w:hAnsi="仿宋" w:eastAsia="仿宋" w:cs="仿宋"/>
          <w:szCs w:val="21"/>
          <w:highlight w:val="none"/>
        </w:rPr>
        <w:tab/>
      </w:r>
      <w:r>
        <w:rPr>
          <w:rFonts w:hint="eastAsia" w:ascii="仿宋" w:hAnsi="仿宋" w:eastAsia="仿宋" w:cs="仿宋"/>
          <w:szCs w:val="21"/>
          <w:highlight w:val="none"/>
        </w:rPr>
        <w:t>菅新培</w:t>
      </w:r>
      <w:r>
        <w:rPr>
          <w:rFonts w:hint="eastAsia" w:ascii="仿宋" w:hAnsi="仿宋" w:eastAsia="仿宋" w:cs="仿宋"/>
          <w:szCs w:val="21"/>
          <w:highlight w:val="none"/>
        </w:rPr>
        <w:tab/>
      </w:r>
      <w:r>
        <w:rPr>
          <w:rFonts w:hint="eastAsia" w:ascii="仿宋" w:hAnsi="仿宋" w:eastAsia="仿宋" w:cs="仿宋"/>
          <w:szCs w:val="21"/>
          <w:highlight w:val="none"/>
        </w:rPr>
        <w:t>86248203</w:t>
      </w:r>
      <w:r>
        <w:rPr>
          <w:rFonts w:hint="eastAsia" w:ascii="仿宋" w:hAnsi="仿宋" w:eastAsia="仿宋" w:cs="仿宋"/>
          <w:szCs w:val="21"/>
          <w:highlight w:val="none"/>
        </w:rPr>
        <w:tab/>
      </w:r>
      <w:r>
        <w:rPr>
          <w:rFonts w:hint="eastAsia" w:ascii="仿宋" w:hAnsi="仿宋" w:eastAsia="仿宋" w:cs="仿宋"/>
          <w:szCs w:val="21"/>
          <w:highlight w:val="none"/>
        </w:rPr>
        <w:t>18092169361</w:t>
      </w:r>
    </w:p>
    <w:p w14:paraId="06A8FCA1">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南郊支行</w:t>
      </w:r>
      <w:r>
        <w:rPr>
          <w:rFonts w:hint="eastAsia" w:ascii="仿宋" w:hAnsi="仿宋" w:eastAsia="仿宋" w:cs="仿宋"/>
          <w:szCs w:val="21"/>
          <w:highlight w:val="none"/>
        </w:rPr>
        <w:tab/>
      </w:r>
      <w:r>
        <w:rPr>
          <w:rFonts w:hint="eastAsia" w:ascii="仿宋" w:hAnsi="仿宋" w:eastAsia="仿宋" w:cs="仿宋"/>
          <w:szCs w:val="21"/>
          <w:highlight w:val="none"/>
        </w:rPr>
        <w:t>程 拓</w:t>
      </w:r>
      <w:r>
        <w:rPr>
          <w:rFonts w:hint="eastAsia" w:ascii="仿宋" w:hAnsi="仿宋" w:eastAsia="仿宋" w:cs="仿宋"/>
          <w:szCs w:val="21"/>
          <w:highlight w:val="none"/>
        </w:rPr>
        <w:tab/>
      </w:r>
      <w:r>
        <w:rPr>
          <w:rFonts w:hint="eastAsia" w:ascii="仿宋" w:hAnsi="仿宋" w:eastAsia="仿宋" w:cs="仿宋"/>
          <w:szCs w:val="21"/>
          <w:highlight w:val="none"/>
        </w:rPr>
        <w:t>85265234</w:t>
      </w:r>
      <w:r>
        <w:rPr>
          <w:rFonts w:hint="eastAsia" w:ascii="仿宋" w:hAnsi="仿宋" w:eastAsia="仿宋" w:cs="仿宋"/>
          <w:szCs w:val="21"/>
          <w:highlight w:val="none"/>
        </w:rPr>
        <w:tab/>
      </w:r>
      <w:r>
        <w:rPr>
          <w:rFonts w:hint="eastAsia" w:ascii="仿宋" w:hAnsi="仿宋" w:eastAsia="仿宋" w:cs="仿宋"/>
          <w:szCs w:val="21"/>
          <w:highlight w:val="none"/>
        </w:rPr>
        <w:t>13772491661</w:t>
      </w:r>
    </w:p>
    <w:p w14:paraId="45CE5D55">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西关正街</w:t>
      </w:r>
      <w:r>
        <w:rPr>
          <w:rFonts w:hint="eastAsia" w:ascii="仿宋" w:hAnsi="仿宋" w:eastAsia="仿宋" w:cs="仿宋"/>
          <w:szCs w:val="21"/>
          <w:highlight w:val="none"/>
        </w:rPr>
        <w:tab/>
      </w:r>
      <w:r>
        <w:rPr>
          <w:rFonts w:hint="eastAsia" w:ascii="仿宋" w:hAnsi="仿宋" w:eastAsia="仿宋" w:cs="仿宋"/>
          <w:szCs w:val="21"/>
          <w:highlight w:val="none"/>
        </w:rPr>
        <w:t>马 瑜</w:t>
      </w:r>
      <w:r>
        <w:rPr>
          <w:rFonts w:hint="eastAsia" w:ascii="仿宋" w:hAnsi="仿宋" w:eastAsia="仿宋" w:cs="仿宋"/>
          <w:szCs w:val="21"/>
          <w:highlight w:val="none"/>
        </w:rPr>
        <w:tab/>
      </w:r>
      <w:r>
        <w:rPr>
          <w:rFonts w:hint="eastAsia" w:ascii="仿宋" w:hAnsi="仿宋" w:eastAsia="仿宋" w:cs="仿宋"/>
          <w:szCs w:val="21"/>
          <w:highlight w:val="none"/>
        </w:rPr>
        <w:t>89548109</w:t>
      </w:r>
      <w:r>
        <w:rPr>
          <w:rFonts w:hint="eastAsia" w:ascii="仿宋" w:hAnsi="仿宋" w:eastAsia="仿宋" w:cs="仿宋"/>
          <w:szCs w:val="21"/>
          <w:highlight w:val="none"/>
        </w:rPr>
        <w:tab/>
      </w:r>
      <w:r>
        <w:rPr>
          <w:rFonts w:hint="eastAsia" w:ascii="仿宋" w:hAnsi="仿宋" w:eastAsia="仿宋" w:cs="仿宋"/>
          <w:szCs w:val="21"/>
          <w:highlight w:val="none"/>
        </w:rPr>
        <w:t>13772337373</w:t>
      </w:r>
    </w:p>
    <w:p w14:paraId="7B40CA59">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丈八东路支行</w:t>
      </w:r>
      <w:r>
        <w:rPr>
          <w:rFonts w:hint="eastAsia" w:ascii="仿宋" w:hAnsi="仿宋" w:eastAsia="仿宋" w:cs="仿宋"/>
          <w:szCs w:val="21"/>
          <w:highlight w:val="none"/>
        </w:rPr>
        <w:tab/>
      </w:r>
      <w:r>
        <w:rPr>
          <w:rFonts w:hint="eastAsia" w:ascii="仿宋" w:hAnsi="仿宋" w:eastAsia="仿宋" w:cs="仿宋"/>
          <w:szCs w:val="21"/>
          <w:highlight w:val="none"/>
        </w:rPr>
        <w:t>杨筱凡</w:t>
      </w:r>
      <w:r>
        <w:rPr>
          <w:rFonts w:hint="eastAsia" w:ascii="仿宋" w:hAnsi="仿宋" w:eastAsia="仿宋" w:cs="仿宋"/>
          <w:szCs w:val="21"/>
          <w:highlight w:val="none"/>
        </w:rPr>
        <w:tab/>
      </w:r>
      <w:r>
        <w:rPr>
          <w:rFonts w:hint="eastAsia" w:ascii="仿宋" w:hAnsi="仿宋" w:eastAsia="仿宋" w:cs="仿宋"/>
          <w:szCs w:val="21"/>
          <w:highlight w:val="none"/>
        </w:rPr>
        <w:t>81026910</w:t>
      </w:r>
      <w:r>
        <w:rPr>
          <w:rFonts w:hint="eastAsia" w:ascii="仿宋" w:hAnsi="仿宋" w:eastAsia="仿宋" w:cs="仿宋"/>
          <w:szCs w:val="21"/>
          <w:highlight w:val="none"/>
        </w:rPr>
        <w:tab/>
      </w:r>
      <w:r>
        <w:rPr>
          <w:rFonts w:hint="eastAsia" w:ascii="仿宋" w:hAnsi="仿宋" w:eastAsia="仿宋" w:cs="仿宋"/>
          <w:szCs w:val="21"/>
          <w:highlight w:val="none"/>
        </w:rPr>
        <w:t>15129044185</w:t>
      </w:r>
    </w:p>
    <w:p w14:paraId="5804C1BC">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雁塔路支行</w:t>
      </w:r>
      <w:r>
        <w:rPr>
          <w:rFonts w:hint="eastAsia" w:ascii="仿宋" w:hAnsi="仿宋" w:eastAsia="仿宋" w:cs="仿宋"/>
          <w:szCs w:val="21"/>
          <w:highlight w:val="none"/>
        </w:rPr>
        <w:tab/>
      </w:r>
      <w:r>
        <w:rPr>
          <w:rFonts w:hint="eastAsia" w:ascii="仿宋" w:hAnsi="仿宋" w:eastAsia="仿宋" w:cs="仿宋"/>
          <w:szCs w:val="21"/>
          <w:highlight w:val="none"/>
        </w:rPr>
        <w:t>闫梓闶</w:t>
      </w:r>
      <w:r>
        <w:rPr>
          <w:rFonts w:hint="eastAsia" w:ascii="仿宋" w:hAnsi="仿宋" w:eastAsia="仿宋" w:cs="仿宋"/>
          <w:szCs w:val="21"/>
          <w:highlight w:val="none"/>
        </w:rPr>
        <w:tab/>
      </w:r>
      <w:r>
        <w:rPr>
          <w:rFonts w:hint="eastAsia" w:ascii="仿宋" w:hAnsi="仿宋" w:eastAsia="仿宋" w:cs="仿宋"/>
          <w:szCs w:val="21"/>
          <w:highlight w:val="none"/>
        </w:rPr>
        <w:t>82222501</w:t>
      </w:r>
      <w:r>
        <w:rPr>
          <w:rFonts w:hint="eastAsia" w:ascii="仿宋" w:hAnsi="仿宋" w:eastAsia="仿宋" w:cs="仿宋"/>
          <w:szCs w:val="21"/>
          <w:highlight w:val="none"/>
        </w:rPr>
        <w:tab/>
      </w:r>
      <w:r>
        <w:rPr>
          <w:rFonts w:hint="eastAsia" w:ascii="仿宋" w:hAnsi="仿宋" w:eastAsia="仿宋" w:cs="仿宋"/>
          <w:szCs w:val="21"/>
          <w:highlight w:val="none"/>
        </w:rPr>
        <w:t>18691561524</w:t>
      </w:r>
    </w:p>
    <w:p w14:paraId="7A6F65B4">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唐延路支行</w:t>
      </w:r>
      <w:r>
        <w:rPr>
          <w:rFonts w:hint="eastAsia" w:ascii="仿宋" w:hAnsi="仿宋" w:eastAsia="仿宋" w:cs="仿宋"/>
          <w:szCs w:val="21"/>
          <w:highlight w:val="none"/>
        </w:rPr>
        <w:tab/>
      </w:r>
      <w:r>
        <w:rPr>
          <w:rFonts w:hint="eastAsia" w:ascii="仿宋" w:hAnsi="仿宋" w:eastAsia="仿宋" w:cs="仿宋"/>
          <w:szCs w:val="21"/>
          <w:highlight w:val="none"/>
        </w:rPr>
        <w:t>尉二宝</w:t>
      </w:r>
      <w:r>
        <w:rPr>
          <w:rFonts w:hint="eastAsia" w:ascii="仿宋" w:hAnsi="仿宋" w:eastAsia="仿宋" w:cs="仿宋"/>
          <w:szCs w:val="21"/>
          <w:highlight w:val="none"/>
        </w:rPr>
        <w:tab/>
      </w:r>
      <w:r>
        <w:rPr>
          <w:rFonts w:hint="eastAsia" w:ascii="仿宋" w:hAnsi="仿宋" w:eastAsia="仿宋" w:cs="仿宋"/>
          <w:szCs w:val="21"/>
          <w:highlight w:val="none"/>
        </w:rPr>
        <w:t>88329478</w:t>
      </w:r>
      <w:r>
        <w:rPr>
          <w:rFonts w:hint="eastAsia" w:ascii="仿宋" w:hAnsi="仿宋" w:eastAsia="仿宋" w:cs="仿宋"/>
          <w:szCs w:val="21"/>
          <w:highlight w:val="none"/>
        </w:rPr>
        <w:tab/>
      </w:r>
      <w:r>
        <w:rPr>
          <w:rFonts w:hint="eastAsia" w:ascii="仿宋" w:hAnsi="仿宋" w:eastAsia="仿宋" w:cs="仿宋"/>
          <w:szCs w:val="21"/>
          <w:highlight w:val="none"/>
        </w:rPr>
        <w:t>13991930150</w:t>
      </w:r>
    </w:p>
    <w:p w14:paraId="7DC912C5">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枫林绿洲支行</w:t>
      </w:r>
      <w:r>
        <w:rPr>
          <w:rFonts w:hint="eastAsia" w:ascii="仿宋" w:hAnsi="仿宋" w:eastAsia="仿宋" w:cs="仿宋"/>
          <w:szCs w:val="21"/>
          <w:highlight w:val="none"/>
        </w:rPr>
        <w:tab/>
      </w:r>
      <w:r>
        <w:rPr>
          <w:rFonts w:hint="eastAsia" w:ascii="仿宋" w:hAnsi="仿宋" w:eastAsia="仿宋" w:cs="仿宋"/>
          <w:szCs w:val="21"/>
          <w:highlight w:val="none"/>
        </w:rPr>
        <w:t>杨 嘉</w:t>
      </w:r>
      <w:r>
        <w:rPr>
          <w:rFonts w:hint="eastAsia" w:ascii="仿宋" w:hAnsi="仿宋" w:eastAsia="仿宋" w:cs="仿宋"/>
          <w:szCs w:val="21"/>
          <w:highlight w:val="none"/>
        </w:rPr>
        <w:tab/>
      </w:r>
      <w:r>
        <w:rPr>
          <w:rFonts w:hint="eastAsia" w:ascii="仿宋" w:hAnsi="仿宋" w:eastAsia="仿宋" w:cs="仿宋"/>
          <w:szCs w:val="21"/>
          <w:highlight w:val="none"/>
        </w:rPr>
        <w:t>87302120</w:t>
      </w:r>
      <w:r>
        <w:rPr>
          <w:rFonts w:hint="eastAsia" w:ascii="仿宋" w:hAnsi="仿宋" w:eastAsia="仿宋" w:cs="仿宋"/>
          <w:szCs w:val="21"/>
          <w:highlight w:val="none"/>
        </w:rPr>
        <w:tab/>
      </w:r>
      <w:r>
        <w:rPr>
          <w:rFonts w:hint="eastAsia" w:ascii="仿宋" w:hAnsi="仿宋" w:eastAsia="仿宋" w:cs="仿宋"/>
          <w:szCs w:val="21"/>
          <w:highlight w:val="none"/>
        </w:rPr>
        <w:t>13609199490</w:t>
      </w:r>
    </w:p>
    <w:p w14:paraId="53D52D83">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南关正街支行</w:t>
      </w:r>
      <w:r>
        <w:rPr>
          <w:rFonts w:hint="eastAsia" w:ascii="仿宋" w:hAnsi="仿宋" w:eastAsia="仿宋" w:cs="仿宋"/>
          <w:szCs w:val="21"/>
          <w:highlight w:val="none"/>
        </w:rPr>
        <w:tab/>
      </w:r>
      <w:r>
        <w:rPr>
          <w:rFonts w:hint="eastAsia" w:ascii="仿宋" w:hAnsi="仿宋" w:eastAsia="仿宋" w:cs="仿宋"/>
          <w:szCs w:val="21"/>
          <w:highlight w:val="none"/>
        </w:rPr>
        <w:t>郭 敏</w:t>
      </w:r>
      <w:r>
        <w:rPr>
          <w:rFonts w:hint="eastAsia" w:ascii="仿宋" w:hAnsi="仿宋" w:eastAsia="仿宋" w:cs="仿宋"/>
          <w:szCs w:val="21"/>
          <w:highlight w:val="none"/>
        </w:rPr>
        <w:tab/>
      </w:r>
      <w:r>
        <w:rPr>
          <w:rFonts w:hint="eastAsia" w:ascii="仿宋" w:hAnsi="仿宋" w:eastAsia="仿宋" w:cs="仿宋"/>
          <w:szCs w:val="21"/>
          <w:highlight w:val="none"/>
        </w:rPr>
        <w:t>85230722</w:t>
      </w:r>
      <w:r>
        <w:rPr>
          <w:rFonts w:hint="eastAsia" w:ascii="仿宋" w:hAnsi="仿宋" w:eastAsia="仿宋" w:cs="仿宋"/>
          <w:szCs w:val="21"/>
          <w:highlight w:val="none"/>
        </w:rPr>
        <w:tab/>
      </w:r>
      <w:r>
        <w:rPr>
          <w:rFonts w:hint="eastAsia" w:ascii="仿宋" w:hAnsi="仿宋" w:eastAsia="仿宋" w:cs="仿宋"/>
          <w:szCs w:val="21"/>
          <w:highlight w:val="none"/>
        </w:rPr>
        <w:t>18066610983</w:t>
      </w:r>
    </w:p>
    <w:p w14:paraId="35FF64EF">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南二环支行</w:t>
      </w:r>
      <w:r>
        <w:rPr>
          <w:rFonts w:hint="eastAsia" w:ascii="仿宋" w:hAnsi="仿宋" w:eastAsia="仿宋" w:cs="仿宋"/>
          <w:szCs w:val="21"/>
          <w:highlight w:val="none"/>
        </w:rPr>
        <w:tab/>
      </w:r>
      <w:r>
        <w:rPr>
          <w:rFonts w:hint="eastAsia" w:ascii="仿宋" w:hAnsi="仿宋" w:eastAsia="仿宋" w:cs="仿宋"/>
          <w:szCs w:val="21"/>
          <w:highlight w:val="none"/>
        </w:rPr>
        <w:t>刘 超</w:t>
      </w:r>
      <w:r>
        <w:rPr>
          <w:rFonts w:hint="eastAsia" w:ascii="仿宋" w:hAnsi="仿宋" w:eastAsia="仿宋" w:cs="仿宋"/>
          <w:szCs w:val="21"/>
          <w:highlight w:val="none"/>
        </w:rPr>
        <w:tab/>
      </w:r>
      <w:r>
        <w:rPr>
          <w:rFonts w:hint="eastAsia" w:ascii="仿宋" w:hAnsi="仿宋" w:eastAsia="仿宋" w:cs="仿宋"/>
          <w:szCs w:val="21"/>
          <w:highlight w:val="none"/>
        </w:rPr>
        <w:t>88362861</w:t>
      </w:r>
      <w:r>
        <w:rPr>
          <w:rFonts w:hint="eastAsia" w:ascii="仿宋" w:hAnsi="仿宋" w:eastAsia="仿宋" w:cs="仿宋"/>
          <w:szCs w:val="21"/>
          <w:highlight w:val="none"/>
        </w:rPr>
        <w:tab/>
      </w:r>
      <w:r>
        <w:rPr>
          <w:rFonts w:hint="eastAsia" w:ascii="仿宋" w:hAnsi="仿宋" w:eastAsia="仿宋" w:cs="仿宋"/>
          <w:szCs w:val="21"/>
          <w:highlight w:val="none"/>
        </w:rPr>
        <w:t>18192080396</w:t>
      </w:r>
    </w:p>
    <w:p w14:paraId="43468A55">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曲江支行</w:t>
      </w:r>
      <w:r>
        <w:rPr>
          <w:rFonts w:hint="eastAsia" w:ascii="仿宋" w:hAnsi="仿宋" w:eastAsia="仿宋" w:cs="仿宋"/>
          <w:szCs w:val="21"/>
          <w:highlight w:val="none"/>
        </w:rPr>
        <w:tab/>
      </w:r>
      <w:r>
        <w:rPr>
          <w:rFonts w:hint="eastAsia" w:ascii="仿宋" w:hAnsi="仿宋" w:eastAsia="仿宋" w:cs="仿宋"/>
          <w:szCs w:val="21"/>
          <w:highlight w:val="none"/>
        </w:rPr>
        <w:t>田 鹏</w:t>
      </w:r>
      <w:r>
        <w:rPr>
          <w:rFonts w:hint="eastAsia" w:ascii="仿宋" w:hAnsi="仿宋" w:eastAsia="仿宋" w:cs="仿宋"/>
          <w:szCs w:val="21"/>
          <w:highlight w:val="none"/>
        </w:rPr>
        <w:tab/>
      </w:r>
      <w:r>
        <w:rPr>
          <w:rFonts w:hint="eastAsia" w:ascii="仿宋" w:hAnsi="仿宋" w:eastAsia="仿宋" w:cs="仿宋"/>
          <w:szCs w:val="21"/>
          <w:highlight w:val="none"/>
        </w:rPr>
        <w:t>81205890</w:t>
      </w:r>
      <w:r>
        <w:rPr>
          <w:rFonts w:hint="eastAsia" w:ascii="仿宋" w:hAnsi="仿宋" w:eastAsia="仿宋" w:cs="仿宋"/>
          <w:szCs w:val="21"/>
          <w:highlight w:val="none"/>
        </w:rPr>
        <w:tab/>
      </w:r>
      <w:r>
        <w:rPr>
          <w:rFonts w:hint="eastAsia" w:ascii="仿宋" w:hAnsi="仿宋" w:eastAsia="仿宋" w:cs="仿宋"/>
          <w:szCs w:val="21"/>
          <w:highlight w:val="none"/>
        </w:rPr>
        <w:t>13991937977</w:t>
      </w:r>
    </w:p>
    <w:p w14:paraId="039F3D85">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太白路支行</w:t>
      </w:r>
      <w:r>
        <w:rPr>
          <w:rFonts w:hint="eastAsia" w:ascii="仿宋" w:hAnsi="仿宋" w:eastAsia="仿宋" w:cs="仿宋"/>
          <w:szCs w:val="21"/>
          <w:highlight w:val="none"/>
        </w:rPr>
        <w:tab/>
      </w:r>
      <w:r>
        <w:rPr>
          <w:rFonts w:hint="eastAsia" w:ascii="仿宋" w:hAnsi="仿宋" w:eastAsia="仿宋" w:cs="仿宋"/>
          <w:szCs w:val="21"/>
          <w:highlight w:val="none"/>
        </w:rPr>
        <w:t>马振林</w:t>
      </w:r>
      <w:r>
        <w:rPr>
          <w:rFonts w:hint="eastAsia" w:ascii="仿宋" w:hAnsi="仿宋" w:eastAsia="仿宋" w:cs="仿宋"/>
          <w:szCs w:val="21"/>
          <w:highlight w:val="none"/>
        </w:rPr>
        <w:tab/>
      </w:r>
      <w:r>
        <w:rPr>
          <w:rFonts w:hint="eastAsia" w:ascii="仿宋" w:hAnsi="仿宋" w:eastAsia="仿宋" w:cs="仿宋"/>
          <w:szCs w:val="21"/>
          <w:highlight w:val="none"/>
        </w:rPr>
        <w:t>68912880</w:t>
      </w:r>
      <w:r>
        <w:rPr>
          <w:rFonts w:hint="eastAsia" w:ascii="仿宋" w:hAnsi="仿宋" w:eastAsia="仿宋" w:cs="仿宋"/>
          <w:szCs w:val="21"/>
          <w:highlight w:val="none"/>
        </w:rPr>
        <w:tab/>
      </w:r>
      <w:r>
        <w:rPr>
          <w:rFonts w:hint="eastAsia" w:ascii="仿宋" w:hAnsi="仿宋" w:eastAsia="仿宋" w:cs="仿宋"/>
          <w:szCs w:val="21"/>
          <w:highlight w:val="none"/>
        </w:rPr>
        <w:t>15353736656</w:t>
      </w:r>
    </w:p>
    <w:p w14:paraId="54B99183">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明光路支行</w:t>
      </w:r>
      <w:r>
        <w:rPr>
          <w:rFonts w:hint="eastAsia" w:ascii="仿宋" w:hAnsi="仿宋" w:eastAsia="仿宋" w:cs="仿宋"/>
          <w:szCs w:val="21"/>
          <w:highlight w:val="none"/>
        </w:rPr>
        <w:tab/>
      </w:r>
      <w:r>
        <w:rPr>
          <w:rFonts w:hint="eastAsia" w:ascii="仿宋" w:hAnsi="仿宋" w:eastAsia="仿宋" w:cs="仿宋"/>
          <w:szCs w:val="21"/>
          <w:highlight w:val="none"/>
        </w:rPr>
        <w:t>刘二渭</w:t>
      </w:r>
      <w:r>
        <w:rPr>
          <w:rFonts w:hint="eastAsia" w:ascii="仿宋" w:hAnsi="仿宋" w:eastAsia="仿宋" w:cs="仿宋"/>
          <w:szCs w:val="21"/>
          <w:highlight w:val="none"/>
        </w:rPr>
        <w:tab/>
      </w:r>
      <w:r>
        <w:rPr>
          <w:rFonts w:hint="eastAsia" w:ascii="仿宋" w:hAnsi="仿宋" w:eastAsia="仿宋" w:cs="仿宋"/>
          <w:szCs w:val="21"/>
          <w:highlight w:val="none"/>
        </w:rPr>
        <w:t>81623506</w:t>
      </w:r>
      <w:r>
        <w:rPr>
          <w:rFonts w:hint="eastAsia" w:ascii="仿宋" w:hAnsi="仿宋" w:eastAsia="仿宋" w:cs="仿宋"/>
          <w:szCs w:val="21"/>
          <w:highlight w:val="none"/>
        </w:rPr>
        <w:tab/>
      </w:r>
      <w:r>
        <w:rPr>
          <w:rFonts w:hint="eastAsia" w:ascii="仿宋" w:hAnsi="仿宋" w:eastAsia="仿宋" w:cs="仿宋"/>
          <w:szCs w:val="21"/>
          <w:highlight w:val="none"/>
        </w:rPr>
        <w:t>13201793405</w:t>
      </w:r>
    </w:p>
    <w:p w14:paraId="3BB92F91">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凤城二路支行</w:t>
      </w:r>
      <w:r>
        <w:rPr>
          <w:rFonts w:hint="eastAsia" w:ascii="仿宋" w:hAnsi="仿宋" w:eastAsia="仿宋" w:cs="仿宋"/>
          <w:szCs w:val="21"/>
          <w:highlight w:val="none"/>
        </w:rPr>
        <w:tab/>
      </w:r>
      <w:r>
        <w:rPr>
          <w:rFonts w:hint="eastAsia" w:ascii="仿宋" w:hAnsi="仿宋" w:eastAsia="仿宋" w:cs="仿宋"/>
          <w:szCs w:val="21"/>
          <w:highlight w:val="none"/>
        </w:rPr>
        <w:t>张 洋</w:t>
      </w:r>
      <w:r>
        <w:rPr>
          <w:rFonts w:hint="eastAsia" w:ascii="仿宋" w:hAnsi="仿宋" w:eastAsia="仿宋" w:cs="仿宋"/>
          <w:szCs w:val="21"/>
          <w:highlight w:val="none"/>
        </w:rPr>
        <w:tab/>
      </w:r>
      <w:r>
        <w:rPr>
          <w:rFonts w:hint="eastAsia" w:ascii="仿宋" w:hAnsi="仿宋" w:eastAsia="仿宋" w:cs="仿宋"/>
          <w:szCs w:val="21"/>
          <w:highlight w:val="none"/>
        </w:rPr>
        <w:t>86680267</w:t>
      </w:r>
      <w:r>
        <w:rPr>
          <w:rFonts w:hint="eastAsia" w:ascii="仿宋" w:hAnsi="仿宋" w:eastAsia="仿宋" w:cs="仿宋"/>
          <w:szCs w:val="21"/>
          <w:highlight w:val="none"/>
        </w:rPr>
        <w:tab/>
      </w:r>
      <w:r>
        <w:rPr>
          <w:rFonts w:hint="eastAsia" w:ascii="仿宋" w:hAnsi="仿宋" w:eastAsia="仿宋" w:cs="仿宋"/>
          <w:szCs w:val="21"/>
          <w:highlight w:val="none"/>
        </w:rPr>
        <w:t>13720423343</w:t>
      </w:r>
    </w:p>
    <w:p w14:paraId="513FB2CF">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昆明路支行</w:t>
      </w:r>
      <w:r>
        <w:rPr>
          <w:rFonts w:hint="eastAsia" w:ascii="仿宋" w:hAnsi="仿宋" w:eastAsia="仿宋" w:cs="仿宋"/>
          <w:szCs w:val="21"/>
          <w:highlight w:val="none"/>
        </w:rPr>
        <w:tab/>
      </w:r>
      <w:r>
        <w:rPr>
          <w:rFonts w:hint="eastAsia" w:ascii="仿宋" w:hAnsi="仿宋" w:eastAsia="仿宋" w:cs="仿宋"/>
          <w:szCs w:val="21"/>
          <w:highlight w:val="none"/>
        </w:rPr>
        <w:t>张 洁</w:t>
      </w:r>
      <w:r>
        <w:rPr>
          <w:rFonts w:hint="eastAsia" w:ascii="仿宋" w:hAnsi="仿宋" w:eastAsia="仿宋" w:cs="仿宋"/>
          <w:szCs w:val="21"/>
          <w:highlight w:val="none"/>
        </w:rPr>
        <w:tab/>
      </w:r>
      <w:r>
        <w:rPr>
          <w:rFonts w:hint="eastAsia" w:ascii="仿宋" w:hAnsi="仿宋" w:eastAsia="仿宋" w:cs="仿宋"/>
          <w:szCs w:val="21"/>
          <w:highlight w:val="none"/>
        </w:rPr>
        <w:t>84592506</w:t>
      </w:r>
      <w:r>
        <w:rPr>
          <w:rFonts w:hint="eastAsia" w:ascii="仿宋" w:hAnsi="仿宋" w:eastAsia="仿宋" w:cs="仿宋"/>
          <w:szCs w:val="21"/>
          <w:highlight w:val="none"/>
        </w:rPr>
        <w:tab/>
      </w:r>
      <w:r>
        <w:rPr>
          <w:rFonts w:hint="eastAsia" w:ascii="仿宋" w:hAnsi="仿宋" w:eastAsia="仿宋" w:cs="仿宋"/>
          <w:szCs w:val="21"/>
          <w:highlight w:val="none"/>
        </w:rPr>
        <w:t>13991821278</w:t>
      </w:r>
    </w:p>
    <w:p w14:paraId="0DEB44A2">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丈八北路支行</w:t>
      </w:r>
      <w:r>
        <w:rPr>
          <w:rFonts w:hint="eastAsia" w:ascii="仿宋" w:hAnsi="仿宋" w:eastAsia="仿宋" w:cs="仿宋"/>
          <w:szCs w:val="21"/>
          <w:highlight w:val="none"/>
        </w:rPr>
        <w:tab/>
      </w:r>
      <w:r>
        <w:rPr>
          <w:rFonts w:hint="eastAsia" w:ascii="仿宋" w:hAnsi="仿宋" w:eastAsia="仿宋" w:cs="仿宋"/>
          <w:szCs w:val="21"/>
          <w:highlight w:val="none"/>
        </w:rPr>
        <w:t>郭 浩</w:t>
      </w:r>
      <w:r>
        <w:rPr>
          <w:rFonts w:hint="eastAsia" w:ascii="仿宋" w:hAnsi="仿宋" w:eastAsia="仿宋" w:cs="仿宋"/>
          <w:szCs w:val="21"/>
          <w:highlight w:val="none"/>
        </w:rPr>
        <w:tab/>
      </w:r>
      <w:r>
        <w:rPr>
          <w:rFonts w:hint="eastAsia" w:ascii="仿宋" w:hAnsi="仿宋" w:eastAsia="仿宋" w:cs="仿宋"/>
          <w:szCs w:val="21"/>
          <w:highlight w:val="none"/>
        </w:rPr>
        <w:t>81875192</w:t>
      </w:r>
      <w:r>
        <w:rPr>
          <w:rFonts w:hint="eastAsia" w:ascii="仿宋" w:hAnsi="仿宋" w:eastAsia="仿宋" w:cs="仿宋"/>
          <w:szCs w:val="21"/>
          <w:highlight w:val="none"/>
        </w:rPr>
        <w:tab/>
      </w:r>
      <w:r>
        <w:rPr>
          <w:rFonts w:hint="eastAsia" w:ascii="仿宋" w:hAnsi="仿宋" w:eastAsia="仿宋" w:cs="仿宋"/>
          <w:szCs w:val="21"/>
          <w:highlight w:val="none"/>
        </w:rPr>
        <w:t>15667087662</w:t>
      </w:r>
    </w:p>
    <w:p w14:paraId="4140D1E8">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新城支行</w:t>
      </w:r>
      <w:r>
        <w:rPr>
          <w:rFonts w:hint="eastAsia" w:ascii="仿宋" w:hAnsi="仿宋" w:eastAsia="仿宋" w:cs="仿宋"/>
          <w:szCs w:val="21"/>
          <w:highlight w:val="none"/>
        </w:rPr>
        <w:tab/>
      </w:r>
      <w:r>
        <w:rPr>
          <w:rFonts w:hint="eastAsia" w:ascii="仿宋" w:hAnsi="仿宋" w:eastAsia="仿宋" w:cs="仿宋"/>
          <w:szCs w:val="21"/>
          <w:highlight w:val="none"/>
        </w:rPr>
        <w:t>余振东</w:t>
      </w:r>
      <w:r>
        <w:rPr>
          <w:rFonts w:hint="eastAsia" w:ascii="仿宋" w:hAnsi="仿宋" w:eastAsia="仿宋" w:cs="仿宋"/>
          <w:szCs w:val="21"/>
          <w:highlight w:val="none"/>
        </w:rPr>
        <w:tab/>
      </w:r>
      <w:r>
        <w:rPr>
          <w:rFonts w:hint="eastAsia" w:ascii="仿宋" w:hAnsi="仿宋" w:eastAsia="仿宋" w:cs="仿宋"/>
          <w:szCs w:val="21"/>
          <w:highlight w:val="none"/>
        </w:rPr>
        <w:t>87251680</w:t>
      </w:r>
      <w:r>
        <w:rPr>
          <w:rFonts w:hint="eastAsia" w:ascii="仿宋" w:hAnsi="仿宋" w:eastAsia="仿宋" w:cs="仿宋"/>
          <w:szCs w:val="21"/>
          <w:highlight w:val="none"/>
        </w:rPr>
        <w:tab/>
      </w:r>
      <w:r>
        <w:rPr>
          <w:rFonts w:hint="eastAsia" w:ascii="仿宋" w:hAnsi="仿宋" w:eastAsia="仿宋" w:cs="仿宋"/>
          <w:szCs w:val="21"/>
          <w:highlight w:val="none"/>
        </w:rPr>
        <w:t>18066617238</w:t>
      </w:r>
    </w:p>
    <w:p w14:paraId="371CE585">
      <w:pPr>
        <w:rPr>
          <w:rFonts w:hint="eastAsia" w:ascii="仿宋" w:hAnsi="仿宋" w:eastAsia="仿宋" w:cs="仿宋"/>
          <w:b/>
          <w:szCs w:val="21"/>
          <w:highlight w:val="none"/>
        </w:rPr>
      </w:pPr>
      <w:r>
        <w:rPr>
          <w:rFonts w:hint="eastAsia" w:ascii="仿宋" w:hAnsi="仿宋" w:eastAsia="仿宋" w:cs="仿宋"/>
          <w:b/>
          <w:szCs w:val="21"/>
          <w:highlight w:val="none"/>
        </w:rPr>
        <w:t>六、浦发银行 （政采e贷）</w:t>
      </w:r>
    </w:p>
    <w:p w14:paraId="2F6B0070">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西安分行</w:t>
      </w:r>
      <w:r>
        <w:rPr>
          <w:rFonts w:hint="eastAsia" w:ascii="仿宋" w:hAnsi="仿宋" w:eastAsia="仿宋" w:cs="仿宋"/>
          <w:szCs w:val="21"/>
          <w:highlight w:val="none"/>
        </w:rPr>
        <w:tab/>
      </w:r>
      <w:r>
        <w:rPr>
          <w:rFonts w:hint="eastAsia" w:ascii="仿宋" w:hAnsi="仿宋" w:eastAsia="仿宋" w:cs="仿宋"/>
          <w:szCs w:val="21"/>
          <w:highlight w:val="none"/>
        </w:rPr>
        <w:t>吴晨雨</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029-63603803</w:t>
      </w:r>
      <w:r>
        <w:rPr>
          <w:rFonts w:hint="eastAsia" w:ascii="仿宋" w:hAnsi="仿宋" w:eastAsia="仿宋" w:cs="仿宋"/>
          <w:szCs w:val="21"/>
          <w:highlight w:val="none"/>
        </w:rPr>
        <w:tab/>
      </w:r>
      <w:r>
        <w:rPr>
          <w:rFonts w:hint="eastAsia" w:ascii="仿宋" w:hAnsi="仿宋" w:eastAsia="仿宋" w:cs="仿宋"/>
          <w:szCs w:val="21"/>
          <w:highlight w:val="none"/>
        </w:rPr>
        <w:t>15991724645</w:t>
      </w:r>
    </w:p>
    <w:p w14:paraId="1AA9EC05">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西安分行</w:t>
      </w:r>
      <w:r>
        <w:rPr>
          <w:rFonts w:hint="eastAsia" w:ascii="仿宋" w:hAnsi="仿宋" w:eastAsia="仿宋" w:cs="仿宋"/>
          <w:szCs w:val="21"/>
          <w:highlight w:val="none"/>
        </w:rPr>
        <w:tab/>
      </w:r>
      <w:r>
        <w:rPr>
          <w:rFonts w:hint="eastAsia" w:ascii="仿宋" w:hAnsi="仿宋" w:eastAsia="仿宋" w:cs="仿宋"/>
          <w:szCs w:val="21"/>
          <w:highlight w:val="none"/>
        </w:rPr>
        <w:t>陈福全</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029-63603441</w:t>
      </w:r>
      <w:r>
        <w:rPr>
          <w:rFonts w:hint="eastAsia" w:ascii="仿宋" w:hAnsi="仿宋" w:eastAsia="仿宋" w:cs="仿宋"/>
          <w:szCs w:val="21"/>
          <w:highlight w:val="none"/>
        </w:rPr>
        <w:tab/>
      </w:r>
      <w:r>
        <w:rPr>
          <w:rFonts w:hint="eastAsia" w:ascii="仿宋" w:hAnsi="仿宋" w:eastAsia="仿宋" w:cs="仿宋"/>
          <w:szCs w:val="21"/>
          <w:highlight w:val="none"/>
        </w:rPr>
        <w:t>17782511994</w:t>
      </w:r>
    </w:p>
    <w:p w14:paraId="5A55174A">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西安分行</w:t>
      </w:r>
      <w:r>
        <w:rPr>
          <w:rFonts w:hint="eastAsia" w:ascii="仿宋" w:hAnsi="仿宋" w:eastAsia="仿宋" w:cs="仿宋"/>
          <w:szCs w:val="21"/>
          <w:highlight w:val="none"/>
        </w:rPr>
        <w:tab/>
      </w:r>
      <w:r>
        <w:rPr>
          <w:rFonts w:hint="eastAsia" w:ascii="仿宋" w:hAnsi="仿宋" w:eastAsia="仿宋" w:cs="仿宋"/>
          <w:szCs w:val="21"/>
          <w:highlight w:val="none"/>
        </w:rPr>
        <w:t>韩瑾</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029-63603443</w:t>
      </w:r>
      <w:r>
        <w:rPr>
          <w:rFonts w:hint="eastAsia" w:ascii="仿宋" w:hAnsi="仿宋" w:eastAsia="仿宋" w:cs="仿宋"/>
          <w:szCs w:val="21"/>
          <w:highlight w:val="none"/>
        </w:rPr>
        <w:tab/>
      </w:r>
      <w:r>
        <w:rPr>
          <w:rFonts w:hint="eastAsia" w:ascii="仿宋" w:hAnsi="仿宋" w:eastAsia="仿宋" w:cs="仿宋"/>
          <w:szCs w:val="21"/>
          <w:highlight w:val="none"/>
        </w:rPr>
        <w:t>18202909790</w:t>
      </w:r>
    </w:p>
    <w:p w14:paraId="126DEF48">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西安分行</w:t>
      </w:r>
      <w:r>
        <w:rPr>
          <w:rFonts w:hint="eastAsia" w:ascii="仿宋" w:hAnsi="仿宋" w:eastAsia="仿宋" w:cs="仿宋"/>
          <w:szCs w:val="21"/>
          <w:highlight w:val="none"/>
        </w:rPr>
        <w:tab/>
      </w:r>
      <w:r>
        <w:rPr>
          <w:rFonts w:hint="eastAsia" w:ascii="仿宋" w:hAnsi="仿宋" w:eastAsia="仿宋" w:cs="仿宋"/>
          <w:szCs w:val="21"/>
          <w:highlight w:val="none"/>
        </w:rPr>
        <w:t>李瑞雪</w:t>
      </w:r>
      <w:r>
        <w:rPr>
          <w:rFonts w:hint="eastAsia" w:ascii="仿宋" w:hAnsi="仿宋" w:eastAsia="仿宋" w:cs="仿宋"/>
          <w:szCs w:val="21"/>
          <w:highlight w:val="none"/>
        </w:rPr>
        <w:tab/>
      </w:r>
      <w:r>
        <w:rPr>
          <w:rFonts w:hint="eastAsia" w:ascii="仿宋" w:hAnsi="仿宋" w:eastAsia="仿宋" w:cs="仿宋"/>
          <w:szCs w:val="21"/>
          <w:highlight w:val="none"/>
        </w:rPr>
        <w:t>客户经理</w:t>
      </w:r>
      <w:r>
        <w:rPr>
          <w:rFonts w:hint="eastAsia" w:ascii="仿宋" w:hAnsi="仿宋" w:eastAsia="仿宋" w:cs="仿宋"/>
          <w:szCs w:val="21"/>
          <w:highlight w:val="none"/>
        </w:rPr>
        <w:tab/>
      </w:r>
      <w:r>
        <w:rPr>
          <w:rFonts w:hint="eastAsia" w:ascii="仿宋" w:hAnsi="仿宋" w:eastAsia="仿宋" w:cs="仿宋"/>
          <w:szCs w:val="21"/>
          <w:highlight w:val="none"/>
        </w:rPr>
        <w:t>029-63603445</w:t>
      </w:r>
      <w:r>
        <w:rPr>
          <w:rFonts w:hint="eastAsia" w:ascii="仿宋" w:hAnsi="仿宋" w:eastAsia="仿宋" w:cs="仿宋"/>
          <w:szCs w:val="21"/>
          <w:highlight w:val="none"/>
        </w:rPr>
        <w:tab/>
      </w:r>
      <w:r>
        <w:rPr>
          <w:rFonts w:hint="eastAsia" w:ascii="仿宋" w:hAnsi="仿宋" w:eastAsia="仿宋" w:cs="仿宋"/>
          <w:szCs w:val="21"/>
          <w:highlight w:val="none"/>
        </w:rPr>
        <w:t>18220862398</w:t>
      </w:r>
    </w:p>
    <w:p w14:paraId="52A4CA4C">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榆林分行</w:t>
      </w:r>
      <w:r>
        <w:rPr>
          <w:rFonts w:hint="eastAsia" w:ascii="仿宋" w:hAnsi="仿宋" w:eastAsia="仿宋" w:cs="仿宋"/>
          <w:szCs w:val="21"/>
          <w:highlight w:val="none"/>
        </w:rPr>
        <w:tab/>
      </w:r>
      <w:r>
        <w:rPr>
          <w:rFonts w:hint="eastAsia" w:ascii="仿宋" w:hAnsi="仿宋" w:eastAsia="仿宋" w:cs="仿宋"/>
          <w:szCs w:val="21"/>
          <w:highlight w:val="none"/>
        </w:rPr>
        <w:t>陈晓晓</w:t>
      </w:r>
      <w:r>
        <w:rPr>
          <w:rFonts w:hint="eastAsia" w:ascii="仿宋" w:hAnsi="仿宋" w:eastAsia="仿宋" w:cs="仿宋"/>
          <w:szCs w:val="21"/>
          <w:highlight w:val="none"/>
        </w:rPr>
        <w:tab/>
      </w:r>
      <w:r>
        <w:rPr>
          <w:rFonts w:hint="eastAsia" w:ascii="仿宋" w:hAnsi="仿宋" w:eastAsia="仿宋" w:cs="仿宋"/>
          <w:szCs w:val="21"/>
          <w:highlight w:val="none"/>
        </w:rPr>
        <w:t>公司业务部</w:t>
      </w:r>
      <w:r>
        <w:rPr>
          <w:rFonts w:hint="eastAsia" w:ascii="仿宋" w:hAnsi="仿宋" w:eastAsia="仿宋" w:cs="仿宋"/>
          <w:szCs w:val="21"/>
          <w:highlight w:val="none"/>
        </w:rPr>
        <w:tab/>
      </w:r>
      <w:r>
        <w:rPr>
          <w:rFonts w:hint="eastAsia" w:ascii="仿宋" w:hAnsi="仿宋" w:eastAsia="仿宋" w:cs="仿宋"/>
          <w:szCs w:val="21"/>
          <w:highlight w:val="none"/>
        </w:rPr>
        <w:t>0912-2216068</w:t>
      </w:r>
      <w:r>
        <w:rPr>
          <w:rFonts w:hint="eastAsia" w:ascii="仿宋" w:hAnsi="仿宋" w:eastAsia="仿宋" w:cs="仿宋"/>
          <w:szCs w:val="21"/>
          <w:highlight w:val="none"/>
        </w:rPr>
        <w:tab/>
      </w:r>
      <w:r>
        <w:rPr>
          <w:rFonts w:hint="eastAsia" w:ascii="仿宋" w:hAnsi="仿宋" w:eastAsia="仿宋" w:cs="仿宋"/>
          <w:szCs w:val="21"/>
          <w:highlight w:val="none"/>
        </w:rPr>
        <w:t>15691269965</w:t>
      </w:r>
    </w:p>
    <w:p w14:paraId="169D9BCB">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榆林分行</w:t>
      </w:r>
      <w:r>
        <w:rPr>
          <w:rFonts w:hint="eastAsia" w:ascii="仿宋" w:hAnsi="仿宋" w:eastAsia="仿宋" w:cs="仿宋"/>
          <w:szCs w:val="21"/>
          <w:highlight w:val="none"/>
        </w:rPr>
        <w:tab/>
      </w:r>
      <w:r>
        <w:rPr>
          <w:rFonts w:hint="eastAsia" w:ascii="仿宋" w:hAnsi="仿宋" w:eastAsia="仿宋" w:cs="仿宋"/>
          <w:szCs w:val="21"/>
          <w:highlight w:val="none"/>
        </w:rPr>
        <w:t>郭小东</w:t>
      </w:r>
      <w:r>
        <w:rPr>
          <w:rFonts w:hint="eastAsia" w:ascii="仿宋" w:hAnsi="仿宋" w:eastAsia="仿宋" w:cs="仿宋"/>
          <w:szCs w:val="21"/>
          <w:highlight w:val="none"/>
        </w:rPr>
        <w:tab/>
      </w:r>
      <w:r>
        <w:rPr>
          <w:rFonts w:hint="eastAsia" w:ascii="仿宋" w:hAnsi="仿宋" w:eastAsia="仿宋" w:cs="仿宋"/>
          <w:szCs w:val="21"/>
          <w:highlight w:val="none"/>
        </w:rPr>
        <w:t>公司业务部</w:t>
      </w:r>
      <w:r>
        <w:rPr>
          <w:rFonts w:hint="eastAsia" w:ascii="仿宋" w:hAnsi="仿宋" w:eastAsia="仿宋" w:cs="仿宋"/>
          <w:szCs w:val="21"/>
          <w:highlight w:val="none"/>
        </w:rPr>
        <w:tab/>
      </w:r>
      <w:r>
        <w:rPr>
          <w:rFonts w:hint="eastAsia" w:ascii="仿宋" w:hAnsi="仿宋" w:eastAsia="仿宋" w:cs="仿宋"/>
          <w:szCs w:val="21"/>
          <w:highlight w:val="none"/>
        </w:rPr>
        <w:t>0912-2216008</w:t>
      </w:r>
      <w:r>
        <w:rPr>
          <w:rFonts w:hint="eastAsia" w:ascii="仿宋" w:hAnsi="仿宋" w:eastAsia="仿宋" w:cs="仿宋"/>
          <w:szCs w:val="21"/>
          <w:highlight w:val="none"/>
        </w:rPr>
        <w:tab/>
      </w:r>
      <w:r>
        <w:rPr>
          <w:rFonts w:hint="eastAsia" w:ascii="仿宋" w:hAnsi="仿宋" w:eastAsia="仿宋" w:cs="仿宋"/>
          <w:szCs w:val="21"/>
          <w:highlight w:val="none"/>
        </w:rPr>
        <w:t>15291820586</w:t>
      </w:r>
    </w:p>
    <w:p w14:paraId="34DF3EBC">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宝鸡分行</w:t>
      </w:r>
      <w:r>
        <w:rPr>
          <w:rFonts w:hint="eastAsia" w:ascii="仿宋" w:hAnsi="仿宋" w:eastAsia="仿宋" w:cs="仿宋"/>
          <w:szCs w:val="21"/>
          <w:highlight w:val="none"/>
        </w:rPr>
        <w:tab/>
      </w:r>
      <w:r>
        <w:rPr>
          <w:rFonts w:hint="eastAsia" w:ascii="仿宋" w:hAnsi="仿宋" w:eastAsia="仿宋" w:cs="仿宋"/>
          <w:szCs w:val="21"/>
          <w:highlight w:val="none"/>
        </w:rPr>
        <w:t>张一岚</w:t>
      </w:r>
      <w:r>
        <w:rPr>
          <w:rFonts w:hint="eastAsia" w:ascii="仿宋" w:hAnsi="仿宋" w:eastAsia="仿宋" w:cs="仿宋"/>
          <w:szCs w:val="21"/>
          <w:highlight w:val="none"/>
        </w:rPr>
        <w:tab/>
      </w:r>
      <w:r>
        <w:rPr>
          <w:rFonts w:hint="eastAsia" w:ascii="仿宋" w:hAnsi="仿宋" w:eastAsia="仿宋" w:cs="仿宋"/>
          <w:szCs w:val="21"/>
          <w:highlight w:val="none"/>
        </w:rPr>
        <w:t>公司业务部</w:t>
      </w:r>
      <w:r>
        <w:rPr>
          <w:rFonts w:hint="eastAsia" w:ascii="仿宋" w:hAnsi="仿宋" w:eastAsia="仿宋" w:cs="仿宋"/>
          <w:szCs w:val="21"/>
          <w:highlight w:val="none"/>
        </w:rPr>
        <w:tab/>
      </w:r>
      <w:r>
        <w:rPr>
          <w:rFonts w:hint="eastAsia" w:ascii="仿宋" w:hAnsi="仿宋" w:eastAsia="仿宋" w:cs="仿宋"/>
          <w:szCs w:val="21"/>
          <w:highlight w:val="none"/>
        </w:rPr>
        <w:t xml:space="preserve">0917-8662919 </w:t>
      </w:r>
      <w:r>
        <w:rPr>
          <w:rFonts w:hint="eastAsia" w:ascii="仿宋" w:hAnsi="仿宋" w:eastAsia="仿宋" w:cs="仿宋"/>
          <w:szCs w:val="21"/>
          <w:highlight w:val="none"/>
        </w:rPr>
        <w:tab/>
      </w:r>
      <w:r>
        <w:rPr>
          <w:rFonts w:hint="eastAsia" w:ascii="仿宋" w:hAnsi="仿宋" w:eastAsia="仿宋" w:cs="仿宋"/>
          <w:szCs w:val="21"/>
          <w:highlight w:val="none"/>
        </w:rPr>
        <w:t>18690008816</w:t>
      </w:r>
    </w:p>
    <w:p w14:paraId="1D49C46D">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宝鸡分行</w:t>
      </w:r>
      <w:r>
        <w:rPr>
          <w:rFonts w:hint="eastAsia" w:ascii="仿宋" w:hAnsi="仿宋" w:eastAsia="仿宋" w:cs="仿宋"/>
          <w:szCs w:val="21"/>
          <w:highlight w:val="none"/>
        </w:rPr>
        <w:tab/>
      </w:r>
      <w:r>
        <w:rPr>
          <w:rFonts w:hint="eastAsia" w:ascii="仿宋" w:hAnsi="仿宋" w:eastAsia="仿宋" w:cs="仿宋"/>
          <w:szCs w:val="21"/>
          <w:highlight w:val="none"/>
        </w:rPr>
        <w:t>朱强</w:t>
      </w:r>
      <w:r>
        <w:rPr>
          <w:rFonts w:hint="eastAsia" w:ascii="仿宋" w:hAnsi="仿宋" w:eastAsia="仿宋" w:cs="仿宋"/>
          <w:szCs w:val="21"/>
          <w:highlight w:val="none"/>
        </w:rPr>
        <w:tab/>
      </w:r>
      <w:r>
        <w:rPr>
          <w:rFonts w:hint="eastAsia" w:ascii="仿宋" w:hAnsi="仿宋" w:eastAsia="仿宋" w:cs="仿宋"/>
          <w:szCs w:val="21"/>
          <w:highlight w:val="none"/>
        </w:rPr>
        <w:t>公司业务部</w:t>
      </w:r>
      <w:r>
        <w:rPr>
          <w:rFonts w:hint="eastAsia" w:ascii="仿宋" w:hAnsi="仿宋" w:eastAsia="仿宋" w:cs="仿宋"/>
          <w:szCs w:val="21"/>
          <w:highlight w:val="none"/>
        </w:rPr>
        <w:tab/>
      </w:r>
      <w:r>
        <w:rPr>
          <w:rFonts w:hint="eastAsia" w:ascii="仿宋" w:hAnsi="仿宋" w:eastAsia="仿宋" w:cs="仿宋"/>
          <w:szCs w:val="21"/>
          <w:highlight w:val="none"/>
        </w:rPr>
        <w:t xml:space="preserve">0917-8662926 </w:t>
      </w:r>
      <w:r>
        <w:rPr>
          <w:rFonts w:hint="eastAsia" w:ascii="仿宋" w:hAnsi="仿宋" w:eastAsia="仿宋" w:cs="仿宋"/>
          <w:szCs w:val="21"/>
          <w:highlight w:val="none"/>
        </w:rPr>
        <w:tab/>
      </w:r>
      <w:r>
        <w:rPr>
          <w:rFonts w:hint="eastAsia" w:ascii="仿宋" w:hAnsi="仿宋" w:eastAsia="仿宋" w:cs="仿宋"/>
          <w:szCs w:val="21"/>
          <w:highlight w:val="none"/>
        </w:rPr>
        <w:t>13909176381</w:t>
      </w:r>
    </w:p>
    <w:p w14:paraId="7DB00B5C">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渭南分行</w:t>
      </w:r>
      <w:r>
        <w:rPr>
          <w:rFonts w:hint="eastAsia" w:ascii="仿宋" w:hAnsi="仿宋" w:eastAsia="仿宋" w:cs="仿宋"/>
          <w:szCs w:val="21"/>
          <w:highlight w:val="none"/>
        </w:rPr>
        <w:tab/>
      </w:r>
      <w:r>
        <w:rPr>
          <w:rFonts w:hint="eastAsia" w:ascii="仿宋" w:hAnsi="仿宋" w:eastAsia="仿宋" w:cs="仿宋"/>
          <w:szCs w:val="21"/>
          <w:highlight w:val="none"/>
        </w:rPr>
        <w:t>王晓峰</w:t>
      </w:r>
      <w:r>
        <w:rPr>
          <w:rFonts w:hint="eastAsia" w:ascii="仿宋" w:hAnsi="仿宋" w:eastAsia="仿宋" w:cs="仿宋"/>
          <w:szCs w:val="21"/>
          <w:highlight w:val="none"/>
        </w:rPr>
        <w:tab/>
      </w:r>
      <w:r>
        <w:rPr>
          <w:rFonts w:hint="eastAsia" w:ascii="仿宋" w:hAnsi="仿宋" w:eastAsia="仿宋" w:cs="仿宋"/>
          <w:szCs w:val="21"/>
          <w:highlight w:val="none"/>
        </w:rPr>
        <w:t>公司业务部</w:t>
      </w:r>
      <w:r>
        <w:rPr>
          <w:rFonts w:hint="eastAsia" w:ascii="仿宋" w:hAnsi="仿宋" w:eastAsia="仿宋" w:cs="仿宋"/>
          <w:szCs w:val="21"/>
          <w:highlight w:val="none"/>
        </w:rPr>
        <w:tab/>
      </w:r>
      <w:r>
        <w:rPr>
          <w:rFonts w:hint="eastAsia" w:ascii="仿宋" w:hAnsi="仿宋" w:eastAsia="仿宋" w:cs="仿宋"/>
          <w:szCs w:val="21"/>
          <w:highlight w:val="none"/>
        </w:rPr>
        <w:t>0913-3357080</w:t>
      </w:r>
      <w:r>
        <w:rPr>
          <w:rFonts w:hint="eastAsia" w:ascii="仿宋" w:hAnsi="仿宋" w:eastAsia="仿宋" w:cs="仿宋"/>
          <w:szCs w:val="21"/>
          <w:highlight w:val="none"/>
        </w:rPr>
        <w:tab/>
      </w:r>
      <w:r>
        <w:rPr>
          <w:rFonts w:hint="eastAsia" w:ascii="仿宋" w:hAnsi="仿宋" w:eastAsia="仿宋" w:cs="仿宋"/>
          <w:szCs w:val="21"/>
          <w:highlight w:val="none"/>
        </w:rPr>
        <w:t>13992363166</w:t>
      </w:r>
    </w:p>
    <w:p w14:paraId="0C11A05E">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咸阳分行</w:t>
      </w:r>
      <w:r>
        <w:rPr>
          <w:rFonts w:hint="eastAsia" w:ascii="仿宋" w:hAnsi="仿宋" w:eastAsia="仿宋" w:cs="仿宋"/>
          <w:szCs w:val="21"/>
          <w:highlight w:val="none"/>
        </w:rPr>
        <w:tab/>
      </w:r>
      <w:r>
        <w:rPr>
          <w:rFonts w:hint="eastAsia" w:ascii="仿宋" w:hAnsi="仿宋" w:eastAsia="仿宋" w:cs="仿宋"/>
          <w:szCs w:val="21"/>
          <w:highlight w:val="none"/>
        </w:rPr>
        <w:t>薛晗</w:t>
      </w:r>
      <w:r>
        <w:rPr>
          <w:rFonts w:hint="eastAsia" w:ascii="仿宋" w:hAnsi="仿宋" w:eastAsia="仿宋" w:cs="仿宋"/>
          <w:szCs w:val="21"/>
          <w:highlight w:val="none"/>
        </w:rPr>
        <w:tab/>
      </w:r>
      <w:r>
        <w:rPr>
          <w:rFonts w:hint="eastAsia" w:ascii="仿宋" w:hAnsi="仿宋" w:eastAsia="仿宋" w:cs="仿宋"/>
          <w:szCs w:val="21"/>
          <w:highlight w:val="none"/>
        </w:rPr>
        <w:t>公司业务部</w:t>
      </w:r>
      <w:r>
        <w:rPr>
          <w:rFonts w:hint="eastAsia" w:ascii="仿宋" w:hAnsi="仿宋" w:eastAsia="仿宋" w:cs="仿宋"/>
          <w:szCs w:val="21"/>
          <w:highlight w:val="none"/>
        </w:rPr>
        <w:tab/>
      </w:r>
      <w:r>
        <w:rPr>
          <w:rFonts w:hint="eastAsia" w:ascii="仿宋" w:hAnsi="仿宋" w:eastAsia="仿宋" w:cs="仿宋"/>
          <w:szCs w:val="21"/>
          <w:highlight w:val="none"/>
        </w:rPr>
        <w:t>029-32083788</w:t>
      </w:r>
      <w:r>
        <w:rPr>
          <w:rFonts w:hint="eastAsia" w:ascii="仿宋" w:hAnsi="仿宋" w:eastAsia="仿宋" w:cs="仿宋"/>
          <w:szCs w:val="21"/>
          <w:highlight w:val="none"/>
        </w:rPr>
        <w:tab/>
      </w:r>
      <w:r>
        <w:rPr>
          <w:rFonts w:hint="eastAsia" w:ascii="仿宋" w:hAnsi="仿宋" w:eastAsia="仿宋" w:cs="仿宋"/>
          <w:szCs w:val="21"/>
          <w:highlight w:val="none"/>
        </w:rPr>
        <w:t>15109226216</w:t>
      </w:r>
    </w:p>
    <w:p w14:paraId="64641BC6">
      <w:pPr>
        <w:rPr>
          <w:rFonts w:hint="eastAsia" w:ascii="仿宋" w:hAnsi="仿宋" w:eastAsia="仿宋" w:cs="仿宋"/>
          <w:szCs w:val="21"/>
          <w:highlight w:val="none"/>
        </w:rPr>
      </w:pPr>
    </w:p>
    <w:p w14:paraId="6DC73B27">
      <w:pPr>
        <w:rPr>
          <w:rFonts w:hint="eastAsia" w:ascii="仿宋" w:hAnsi="仿宋" w:eastAsia="仿宋" w:cs="仿宋"/>
          <w:b/>
          <w:szCs w:val="21"/>
          <w:highlight w:val="none"/>
        </w:rPr>
      </w:pPr>
      <w:r>
        <w:rPr>
          <w:rFonts w:hint="eastAsia" w:ascii="仿宋" w:hAnsi="仿宋" w:eastAsia="仿宋" w:cs="仿宋"/>
          <w:b/>
          <w:szCs w:val="21"/>
          <w:highlight w:val="none"/>
        </w:rPr>
        <w:t>七、兴业银行（政采贷）</w:t>
      </w:r>
    </w:p>
    <w:p w14:paraId="641B3FAC">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西安分行</w:t>
      </w:r>
      <w:r>
        <w:rPr>
          <w:rFonts w:hint="eastAsia" w:ascii="仿宋" w:hAnsi="仿宋" w:eastAsia="仿宋" w:cs="仿宋"/>
          <w:szCs w:val="21"/>
          <w:highlight w:val="none"/>
        </w:rPr>
        <w:tab/>
      </w:r>
      <w:r>
        <w:rPr>
          <w:rFonts w:hint="eastAsia" w:ascii="仿宋" w:hAnsi="仿宋" w:eastAsia="仿宋" w:cs="仿宋"/>
          <w:szCs w:val="21"/>
          <w:highlight w:val="none"/>
        </w:rPr>
        <w:t>朱靖</w:t>
      </w:r>
      <w:r>
        <w:rPr>
          <w:rFonts w:hint="eastAsia" w:ascii="仿宋" w:hAnsi="仿宋" w:eastAsia="仿宋" w:cs="仿宋"/>
          <w:szCs w:val="21"/>
          <w:highlight w:val="none"/>
        </w:rPr>
        <w:tab/>
      </w:r>
      <w:r>
        <w:rPr>
          <w:rFonts w:hint="eastAsia" w:ascii="仿宋" w:hAnsi="仿宋" w:eastAsia="仿宋" w:cs="仿宋"/>
          <w:szCs w:val="21"/>
          <w:highlight w:val="none"/>
        </w:rPr>
        <w:t>总监</w:t>
      </w:r>
      <w:r>
        <w:rPr>
          <w:rFonts w:hint="eastAsia" w:ascii="仿宋" w:hAnsi="仿宋" w:eastAsia="仿宋" w:cs="仿宋"/>
          <w:szCs w:val="21"/>
          <w:highlight w:val="none"/>
        </w:rPr>
        <w:tab/>
      </w:r>
      <w:r>
        <w:rPr>
          <w:rFonts w:hint="eastAsia" w:ascii="仿宋" w:hAnsi="仿宋" w:eastAsia="仿宋" w:cs="仿宋"/>
          <w:szCs w:val="21"/>
          <w:highlight w:val="none"/>
        </w:rPr>
        <w:t>029-87482998</w:t>
      </w:r>
      <w:r>
        <w:rPr>
          <w:rFonts w:hint="eastAsia" w:ascii="仿宋" w:hAnsi="仿宋" w:eastAsia="仿宋" w:cs="仿宋"/>
          <w:szCs w:val="21"/>
          <w:highlight w:val="none"/>
        </w:rPr>
        <w:tab/>
      </w:r>
      <w:r>
        <w:rPr>
          <w:rFonts w:hint="eastAsia" w:ascii="仿宋" w:hAnsi="仿宋" w:eastAsia="仿宋" w:cs="仿宋"/>
          <w:szCs w:val="21"/>
          <w:highlight w:val="none"/>
        </w:rPr>
        <w:t>13363979983</w:t>
      </w:r>
    </w:p>
    <w:p w14:paraId="71FFF8E9">
      <w:pPr>
        <w:rPr>
          <w:rFonts w:hint="eastAsia" w:ascii="仿宋" w:hAnsi="仿宋" w:eastAsia="仿宋" w:cs="仿宋"/>
          <w:b/>
          <w:szCs w:val="21"/>
          <w:highlight w:val="none"/>
        </w:rPr>
      </w:pPr>
      <w:r>
        <w:rPr>
          <w:rFonts w:hint="eastAsia" w:ascii="仿宋" w:hAnsi="仿宋" w:eastAsia="仿宋" w:cs="仿宋"/>
          <w:b/>
          <w:szCs w:val="21"/>
          <w:highlight w:val="none"/>
        </w:rPr>
        <w:t>八、中国民生银行（政采贷）</w:t>
      </w:r>
    </w:p>
    <w:p w14:paraId="4CC8F28A">
      <w:pPr>
        <w:ind w:left="2310" w:leftChars="200" w:hanging="1890" w:hangingChars="900"/>
        <w:rPr>
          <w:rFonts w:hint="eastAsia" w:ascii="仿宋" w:hAnsi="仿宋" w:eastAsia="仿宋" w:cs="仿宋"/>
          <w:szCs w:val="21"/>
          <w:highlight w:val="none"/>
        </w:rPr>
      </w:pPr>
      <w:r>
        <w:rPr>
          <w:rFonts w:hint="eastAsia" w:ascii="仿宋" w:hAnsi="仿宋" w:eastAsia="仿宋" w:cs="仿宋"/>
          <w:szCs w:val="21"/>
          <w:highlight w:val="none"/>
        </w:rPr>
        <w:t>民生银行西安分行  联系人：陈经理 联系电话：61815275 /18821669199</w:t>
      </w:r>
      <w:r>
        <w:rPr>
          <w:rFonts w:hint="eastAsia" w:ascii="仿宋" w:hAnsi="仿宋" w:eastAsia="仿宋" w:cs="仿宋"/>
          <w:szCs w:val="21"/>
          <w:highlight w:val="none"/>
        </w:rPr>
        <w:br w:type="textWrapping"/>
      </w:r>
      <w:r>
        <w:rPr>
          <w:rFonts w:hint="eastAsia" w:ascii="仿宋" w:hAnsi="仿宋" w:eastAsia="仿宋" w:cs="仿宋"/>
          <w:szCs w:val="21"/>
          <w:highlight w:val="none"/>
        </w:rPr>
        <w:t xml:space="preserve">联系人：王经理 联系电话：61815280 /18591953690 </w:t>
      </w:r>
    </w:p>
    <w:p w14:paraId="238249C5">
      <w:pPr>
        <w:rPr>
          <w:rFonts w:hint="eastAsia" w:ascii="仿宋" w:hAnsi="仿宋" w:eastAsia="仿宋" w:cs="仿宋"/>
          <w:b/>
          <w:szCs w:val="21"/>
          <w:highlight w:val="none"/>
        </w:rPr>
      </w:pPr>
      <w:r>
        <w:rPr>
          <w:rFonts w:hint="eastAsia" w:ascii="仿宋" w:hAnsi="仿宋" w:eastAsia="仿宋" w:cs="仿宋"/>
          <w:b/>
          <w:szCs w:val="21"/>
          <w:highlight w:val="none"/>
        </w:rPr>
        <w:t>九、浙商银行 （政采贷）</w:t>
      </w:r>
    </w:p>
    <w:p w14:paraId="29ABE8CB">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西安分行</w:t>
      </w:r>
      <w:r>
        <w:rPr>
          <w:rFonts w:hint="eastAsia" w:ascii="仿宋" w:hAnsi="仿宋" w:eastAsia="仿宋" w:cs="仿宋"/>
          <w:szCs w:val="21"/>
          <w:highlight w:val="none"/>
        </w:rPr>
        <w:tab/>
      </w:r>
      <w:r>
        <w:rPr>
          <w:rFonts w:hint="eastAsia" w:ascii="仿宋" w:hAnsi="仿宋" w:eastAsia="仿宋" w:cs="仿宋"/>
          <w:szCs w:val="21"/>
          <w:highlight w:val="none"/>
        </w:rPr>
        <w:t>西安市雁塔区科技路259号</w:t>
      </w:r>
      <w:r>
        <w:rPr>
          <w:rFonts w:hint="eastAsia" w:ascii="仿宋" w:hAnsi="仿宋" w:eastAsia="仿宋" w:cs="仿宋"/>
          <w:szCs w:val="21"/>
          <w:highlight w:val="none"/>
        </w:rPr>
        <w:tab/>
      </w:r>
      <w:r>
        <w:rPr>
          <w:rFonts w:hint="eastAsia" w:ascii="仿宋" w:hAnsi="仿宋" w:eastAsia="仿宋" w:cs="仿宋"/>
          <w:szCs w:val="21"/>
          <w:highlight w:val="none"/>
        </w:rPr>
        <w:t>曹金辉</w:t>
      </w:r>
      <w:r>
        <w:rPr>
          <w:rFonts w:hint="eastAsia" w:ascii="仿宋" w:hAnsi="仿宋" w:eastAsia="仿宋" w:cs="仿宋"/>
          <w:szCs w:val="21"/>
          <w:highlight w:val="none"/>
        </w:rPr>
        <w:tab/>
      </w:r>
      <w:r>
        <w:rPr>
          <w:rFonts w:hint="eastAsia" w:ascii="仿宋" w:hAnsi="仿宋" w:eastAsia="仿宋" w:cs="仿宋"/>
          <w:szCs w:val="21"/>
          <w:highlight w:val="none"/>
        </w:rPr>
        <w:t>18710993980</w:t>
      </w:r>
    </w:p>
    <w:p w14:paraId="7347DF69">
      <w:pPr>
        <w:rPr>
          <w:rFonts w:hint="eastAsia" w:ascii="仿宋" w:hAnsi="仿宋" w:eastAsia="仿宋" w:cs="仿宋"/>
          <w:b/>
          <w:szCs w:val="21"/>
          <w:highlight w:val="none"/>
        </w:rPr>
      </w:pPr>
      <w:r>
        <w:rPr>
          <w:rFonts w:hint="eastAsia" w:ascii="仿宋" w:hAnsi="仿宋" w:eastAsia="仿宋" w:cs="仿宋"/>
          <w:b/>
          <w:szCs w:val="21"/>
          <w:highlight w:val="none"/>
        </w:rPr>
        <w:t xml:space="preserve">十、 招商银行（政采贷） </w:t>
      </w:r>
    </w:p>
    <w:p w14:paraId="6987C964">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招商银行西安分行   联系人：任瑾；85438988</w:t>
      </w:r>
    </w:p>
    <w:p w14:paraId="68F3AA2F">
      <w:pPr>
        <w:rPr>
          <w:rFonts w:hint="eastAsia" w:ascii="仿宋" w:hAnsi="仿宋" w:eastAsia="仿宋" w:cs="仿宋"/>
          <w:b/>
          <w:szCs w:val="21"/>
          <w:highlight w:val="none"/>
        </w:rPr>
      </w:pPr>
      <w:r>
        <w:rPr>
          <w:rFonts w:hint="eastAsia" w:ascii="仿宋" w:hAnsi="仿宋" w:eastAsia="仿宋" w:cs="仿宋"/>
          <w:b/>
          <w:szCs w:val="21"/>
          <w:highlight w:val="none"/>
        </w:rPr>
        <w:t xml:space="preserve">十一、 长安银行（小微贷） </w:t>
      </w:r>
    </w:p>
    <w:p w14:paraId="60CDD07D">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 xml:space="preserve">长安银行西安曲江新区支行 地址：西安市曲江新区雁南一路3号  </w:t>
      </w:r>
    </w:p>
    <w:p w14:paraId="68403878">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 xml:space="preserve">联系人：陈瑶 13629266833 </w:t>
      </w:r>
    </w:p>
    <w:p w14:paraId="294F5BED">
      <w:pPr>
        <w:rPr>
          <w:rFonts w:hint="eastAsia" w:ascii="仿宋" w:hAnsi="仿宋" w:eastAsia="仿宋" w:cs="仿宋"/>
          <w:b/>
          <w:szCs w:val="21"/>
          <w:highlight w:val="none"/>
        </w:rPr>
      </w:pPr>
      <w:r>
        <w:rPr>
          <w:rFonts w:hint="eastAsia" w:ascii="仿宋" w:hAnsi="仿宋" w:eastAsia="仿宋" w:cs="仿宋"/>
          <w:b/>
          <w:szCs w:val="21"/>
          <w:highlight w:val="none"/>
        </w:rPr>
        <w:t>十二、网商银行（合同贷）</w:t>
      </w:r>
      <w:r>
        <w:rPr>
          <w:rFonts w:hint="eastAsia" w:ascii="仿宋" w:hAnsi="仿宋" w:eastAsia="仿宋" w:cs="仿宋"/>
          <w:b/>
          <w:szCs w:val="21"/>
          <w:highlight w:val="none"/>
        </w:rPr>
        <w:br w:type="textWrapping"/>
      </w:r>
      <w:r>
        <w:rPr>
          <w:rFonts w:hint="eastAsia" w:ascii="仿宋" w:hAnsi="仿宋" w:eastAsia="仿宋" w:cs="仿宋"/>
          <w:b/>
          <w:szCs w:val="21"/>
          <w:highlight w:val="none"/>
        </w:rPr>
        <w:t>十三、中国邮政储蓄银行陕西省分行（政采贷）</w:t>
      </w:r>
    </w:p>
    <w:p w14:paraId="4AFA8D38">
      <w:pPr>
        <w:pStyle w:val="2"/>
        <w:rPr>
          <w:rFonts w:hint="eastAsia" w:ascii="仿宋" w:hAnsi="仿宋" w:eastAsia="仿宋" w:cs="仿宋"/>
          <w:highlight w:val="none"/>
        </w:rPr>
      </w:pPr>
    </w:p>
    <w:p w14:paraId="3A073AF6">
      <w:pPr>
        <w:pStyle w:val="2"/>
        <w:tabs>
          <w:tab w:val="left" w:pos="567"/>
        </w:tabs>
        <w:rPr>
          <w:rFonts w:hint="eastAsia" w:ascii="仿宋" w:hAnsi="仿宋" w:eastAsia="仿宋" w:cs="仿宋"/>
          <w:sz w:val="21"/>
          <w:szCs w:val="21"/>
          <w:highlight w:val="none"/>
        </w:rPr>
      </w:pPr>
      <w:r>
        <w:rPr>
          <w:rFonts w:hint="eastAsia" w:ascii="仿宋" w:hAnsi="仿宋" w:eastAsia="仿宋" w:cs="仿宋"/>
          <w:sz w:val="21"/>
          <w:szCs w:val="21"/>
          <w:highlight w:val="none"/>
        </w:rPr>
        <w:t>渭南市政府采购贷款银行信息：</w:t>
      </w:r>
    </w:p>
    <w:tbl>
      <w:tblPr>
        <w:tblStyle w:val="51"/>
        <w:tblW w:w="4998" w:type="pct"/>
        <w:tblInd w:w="0" w:type="dxa"/>
        <w:tblLayout w:type="autofit"/>
        <w:tblCellMar>
          <w:top w:w="0" w:type="dxa"/>
          <w:left w:w="108" w:type="dxa"/>
          <w:bottom w:w="0" w:type="dxa"/>
          <w:right w:w="108" w:type="dxa"/>
        </w:tblCellMar>
      </w:tblPr>
      <w:tblGrid>
        <w:gridCol w:w="1297"/>
        <w:gridCol w:w="2156"/>
        <w:gridCol w:w="2801"/>
        <w:gridCol w:w="2802"/>
      </w:tblGrid>
      <w:tr w14:paraId="7B9A4241">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5878A121">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901176A">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4ED3FC72">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6E6BAF0A">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联系电话</w:t>
            </w:r>
          </w:p>
        </w:tc>
      </w:tr>
      <w:tr w14:paraId="56C4787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17A0C118">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79F72575">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F4EDDB5">
            <w:pPr>
              <w:widowControl/>
              <w:spacing w:line="240" w:lineRule="exact"/>
              <w:jc w:val="center"/>
              <w:textAlignment w:val="top"/>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26CF916B">
            <w:pPr>
              <w:widowControl/>
              <w:spacing w:line="240" w:lineRule="exact"/>
              <w:jc w:val="center"/>
              <w:textAlignment w:val="top"/>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13892535580</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17797059890</w:t>
            </w:r>
          </w:p>
        </w:tc>
      </w:tr>
      <w:tr w14:paraId="7A1B828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2D83F89">
            <w:pPr>
              <w:spacing w:line="240" w:lineRule="exact"/>
              <w:jc w:val="center"/>
              <w:rPr>
                <w:rFonts w:hint="eastAsia" w:ascii="仿宋" w:hAnsi="仿宋" w:eastAsia="仿宋" w:cs="仿宋"/>
                <w:sz w:val="21"/>
                <w:szCs w:val="21"/>
                <w:highlight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899490E">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57C59C0">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73470BB">
            <w:pPr>
              <w:spacing w:line="240" w:lineRule="exact"/>
              <w:jc w:val="center"/>
              <w:rPr>
                <w:rFonts w:hint="eastAsia" w:ascii="仿宋" w:hAnsi="仿宋" w:eastAsia="仿宋" w:cs="仿宋"/>
                <w:sz w:val="21"/>
                <w:szCs w:val="21"/>
                <w:highlight w:val="none"/>
              </w:rPr>
            </w:pPr>
          </w:p>
        </w:tc>
      </w:tr>
      <w:tr w14:paraId="29C9EB7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767485CD">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68FD37EB">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78D77C1">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2812CE7E">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13892383911</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15249035320</w:t>
            </w:r>
          </w:p>
        </w:tc>
      </w:tr>
      <w:tr w14:paraId="594E371A">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E58C876">
            <w:pPr>
              <w:spacing w:line="240" w:lineRule="exact"/>
              <w:jc w:val="center"/>
              <w:rPr>
                <w:rFonts w:hint="eastAsia" w:ascii="仿宋" w:hAnsi="仿宋" w:eastAsia="仿宋" w:cs="仿宋"/>
                <w:sz w:val="21"/>
                <w:szCs w:val="21"/>
                <w:highlight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1C0E737">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F077186">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8646D52">
            <w:pPr>
              <w:spacing w:line="240" w:lineRule="exact"/>
              <w:jc w:val="center"/>
              <w:rPr>
                <w:rFonts w:hint="eastAsia" w:ascii="仿宋" w:hAnsi="仿宋" w:eastAsia="仿宋" w:cs="仿宋"/>
                <w:sz w:val="21"/>
                <w:szCs w:val="21"/>
                <w:highlight w:val="none"/>
              </w:rPr>
            </w:pPr>
          </w:p>
        </w:tc>
      </w:tr>
      <w:tr w14:paraId="2D075FF5">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11F73B51">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629D1CE0">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EA8EE47">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E306254">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18191815559</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13193388328</w:t>
            </w:r>
          </w:p>
        </w:tc>
      </w:tr>
      <w:tr w14:paraId="7E47DEA2">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09BFE1C">
            <w:pPr>
              <w:spacing w:line="240" w:lineRule="exact"/>
              <w:jc w:val="center"/>
              <w:rPr>
                <w:rFonts w:hint="eastAsia" w:ascii="仿宋" w:hAnsi="仿宋" w:eastAsia="仿宋" w:cs="仿宋"/>
                <w:sz w:val="21"/>
                <w:szCs w:val="21"/>
                <w:highlight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FDA6135">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CA343AD">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C8D76A6">
            <w:pPr>
              <w:spacing w:line="240" w:lineRule="exact"/>
              <w:jc w:val="center"/>
              <w:rPr>
                <w:rFonts w:hint="eastAsia" w:ascii="仿宋" w:hAnsi="仿宋" w:eastAsia="仿宋" w:cs="仿宋"/>
                <w:sz w:val="21"/>
                <w:szCs w:val="21"/>
                <w:highlight w:val="none"/>
              </w:rPr>
            </w:pPr>
          </w:p>
        </w:tc>
      </w:tr>
      <w:tr w14:paraId="15BC4905">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EA5DA5C">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9A2ECC">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3BF5DEDB">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4AC57139">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15706090239</w:t>
            </w:r>
          </w:p>
        </w:tc>
      </w:tr>
      <w:tr w14:paraId="71205708">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0057C79">
            <w:pPr>
              <w:spacing w:line="240" w:lineRule="exact"/>
              <w:jc w:val="center"/>
              <w:rPr>
                <w:rFonts w:hint="eastAsia" w:ascii="仿宋" w:hAnsi="仿宋" w:eastAsia="仿宋" w:cs="仿宋"/>
                <w:sz w:val="21"/>
                <w:szCs w:val="21"/>
                <w:highlight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430401A">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7F5B95">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07AA99B">
            <w:pPr>
              <w:spacing w:line="240" w:lineRule="exact"/>
              <w:jc w:val="center"/>
              <w:rPr>
                <w:rFonts w:hint="eastAsia" w:ascii="仿宋" w:hAnsi="仿宋" w:eastAsia="仿宋" w:cs="仿宋"/>
                <w:sz w:val="21"/>
                <w:szCs w:val="21"/>
                <w:highlight w:val="none"/>
              </w:rPr>
            </w:pPr>
          </w:p>
        </w:tc>
      </w:tr>
      <w:tr w14:paraId="04F30BA1">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7913DC5B">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26D6DDAD">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045B430">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8D2A0DE">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18191356300</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15229730006</w:t>
            </w:r>
          </w:p>
        </w:tc>
      </w:tr>
      <w:tr w14:paraId="1F8AF1C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2B7F812">
            <w:pPr>
              <w:spacing w:line="240" w:lineRule="exact"/>
              <w:jc w:val="center"/>
              <w:rPr>
                <w:rFonts w:hint="eastAsia" w:ascii="仿宋" w:hAnsi="仿宋" w:eastAsia="仿宋" w:cs="仿宋"/>
                <w:sz w:val="21"/>
                <w:szCs w:val="21"/>
                <w:highlight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C9698C">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367C0BB0">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6C1C062">
            <w:pPr>
              <w:spacing w:line="240" w:lineRule="exact"/>
              <w:jc w:val="center"/>
              <w:rPr>
                <w:rFonts w:hint="eastAsia" w:ascii="仿宋" w:hAnsi="仿宋" w:eastAsia="仿宋" w:cs="仿宋"/>
                <w:sz w:val="21"/>
                <w:szCs w:val="21"/>
                <w:highlight w:val="none"/>
              </w:rPr>
            </w:pPr>
          </w:p>
        </w:tc>
      </w:tr>
      <w:tr w14:paraId="622C086B">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7D6755A">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A294630">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2DD53018">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04799492">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13335331958</w:t>
            </w:r>
          </w:p>
        </w:tc>
      </w:tr>
      <w:tr w14:paraId="63BF0F26">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38894AEC">
            <w:pPr>
              <w:spacing w:line="240" w:lineRule="exact"/>
              <w:jc w:val="center"/>
              <w:rPr>
                <w:rFonts w:hint="eastAsia" w:ascii="仿宋" w:hAnsi="仿宋" w:eastAsia="仿宋" w:cs="仿宋"/>
                <w:sz w:val="21"/>
                <w:szCs w:val="21"/>
                <w:highlight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6F1752D9">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242599A">
            <w:pPr>
              <w:spacing w:line="240" w:lineRule="exact"/>
              <w:jc w:val="center"/>
              <w:rPr>
                <w:rFonts w:hint="eastAsia" w:ascii="仿宋" w:hAnsi="仿宋" w:eastAsia="仿宋" w:cs="仿宋"/>
                <w:sz w:val="21"/>
                <w:szCs w:val="21"/>
                <w:highlight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67B4DEF">
            <w:pPr>
              <w:spacing w:line="240" w:lineRule="exact"/>
              <w:jc w:val="center"/>
              <w:rPr>
                <w:rFonts w:hint="eastAsia" w:ascii="仿宋" w:hAnsi="仿宋" w:eastAsia="仿宋" w:cs="仿宋"/>
                <w:sz w:val="21"/>
                <w:szCs w:val="21"/>
                <w:highlight w:val="none"/>
              </w:rPr>
            </w:pPr>
          </w:p>
        </w:tc>
      </w:tr>
      <w:tr w14:paraId="5F2CAA16">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55AE26A2">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4B27792">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298D6F16">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5DC9D4DA">
            <w:pPr>
              <w:widowControl/>
              <w:spacing w:line="24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13028431555</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18091365182</w:t>
            </w:r>
          </w:p>
        </w:tc>
      </w:tr>
    </w:tbl>
    <w:p w14:paraId="3159B0B6">
      <w:pPr>
        <w:pStyle w:val="2"/>
        <w:tabs>
          <w:tab w:val="left" w:pos="567"/>
        </w:tabs>
        <w:rPr>
          <w:rFonts w:hint="eastAsia" w:ascii="仿宋" w:hAnsi="仿宋" w:eastAsia="仿宋" w:cs="仿宋"/>
          <w:sz w:val="21"/>
          <w:szCs w:val="21"/>
          <w:highlight w:val="none"/>
        </w:rPr>
      </w:pPr>
    </w:p>
    <w:p w14:paraId="38D35FD7">
      <w:pPr>
        <w:pStyle w:val="2"/>
        <w:tabs>
          <w:tab w:val="left" w:pos="567"/>
        </w:tabs>
        <w:rPr>
          <w:rFonts w:hint="eastAsia" w:ascii="仿宋" w:hAnsi="仿宋" w:eastAsia="仿宋" w:cs="仿宋"/>
          <w:sz w:val="21"/>
          <w:szCs w:val="21"/>
          <w:highlight w:val="none"/>
        </w:rPr>
      </w:pPr>
      <w:r>
        <w:rPr>
          <w:rFonts w:hint="eastAsia" w:ascii="仿宋" w:hAnsi="仿宋" w:eastAsia="仿宋" w:cs="仿宋"/>
          <w:sz w:val="21"/>
          <w:szCs w:val="21"/>
          <w:highlight w:val="none"/>
        </w:rPr>
        <w:t>延安市政府采购贷款银行信息：</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0AA2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5B625A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caps w:val="0"/>
                <w:color w:val="auto"/>
                <w:spacing w:val="0"/>
                <w:kern w:val="0"/>
                <w:sz w:val="21"/>
                <w:szCs w:val="21"/>
                <w:highlight w:val="none"/>
                <w:shd w:val="clear" w:color="auto" w:fill="FFFFFF"/>
                <w:vertAlign w:val="baseline"/>
                <w:lang w:val="en-US" w:eastAsia="zh-CN" w:bidi="ar-SA"/>
              </w:rPr>
              <w:t>序号</w:t>
            </w:r>
          </w:p>
        </w:tc>
        <w:tc>
          <w:tcPr>
            <w:tcW w:w="2041" w:type="dxa"/>
            <w:noWrap w:val="0"/>
            <w:vAlign w:val="center"/>
          </w:tcPr>
          <w:p w14:paraId="11F6D38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caps w:val="0"/>
                <w:color w:val="auto"/>
                <w:spacing w:val="0"/>
                <w:kern w:val="0"/>
                <w:sz w:val="21"/>
                <w:szCs w:val="21"/>
                <w:highlight w:val="none"/>
                <w:shd w:val="clear" w:color="auto" w:fill="FFFFFF"/>
                <w:vertAlign w:val="baseline"/>
                <w:lang w:val="en-US" w:eastAsia="zh-CN" w:bidi="ar-SA"/>
              </w:rPr>
              <w:t>银行</w:t>
            </w:r>
          </w:p>
        </w:tc>
        <w:tc>
          <w:tcPr>
            <w:tcW w:w="3640" w:type="dxa"/>
            <w:noWrap w:val="0"/>
            <w:vAlign w:val="center"/>
          </w:tcPr>
          <w:p w14:paraId="74A26D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caps w:val="0"/>
                <w:color w:val="auto"/>
                <w:spacing w:val="0"/>
                <w:kern w:val="0"/>
                <w:sz w:val="21"/>
                <w:szCs w:val="21"/>
                <w:highlight w:val="none"/>
                <w:shd w:val="clear" w:color="auto" w:fill="FFFFFF"/>
                <w:vertAlign w:val="baseline"/>
                <w:lang w:val="en-US" w:eastAsia="zh-CN" w:bidi="ar-SA"/>
              </w:rPr>
              <w:t>地址</w:t>
            </w:r>
          </w:p>
        </w:tc>
        <w:tc>
          <w:tcPr>
            <w:tcW w:w="946" w:type="dxa"/>
            <w:noWrap w:val="0"/>
            <w:vAlign w:val="center"/>
          </w:tcPr>
          <w:p w14:paraId="4CBA49D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caps w:val="0"/>
                <w:color w:val="auto"/>
                <w:spacing w:val="0"/>
                <w:kern w:val="0"/>
                <w:sz w:val="21"/>
                <w:szCs w:val="21"/>
                <w:highlight w:val="none"/>
                <w:shd w:val="clear" w:color="auto" w:fill="FFFFFF"/>
                <w:vertAlign w:val="baseline"/>
                <w:lang w:val="en-US" w:eastAsia="zh-CN" w:bidi="ar-SA"/>
              </w:rPr>
              <w:t>联系人</w:t>
            </w:r>
          </w:p>
        </w:tc>
        <w:tc>
          <w:tcPr>
            <w:tcW w:w="1574" w:type="dxa"/>
            <w:noWrap w:val="0"/>
            <w:vAlign w:val="center"/>
          </w:tcPr>
          <w:p w14:paraId="72912E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caps w:val="0"/>
                <w:color w:val="auto"/>
                <w:spacing w:val="0"/>
                <w:kern w:val="0"/>
                <w:sz w:val="21"/>
                <w:szCs w:val="21"/>
                <w:highlight w:val="none"/>
                <w:shd w:val="clear" w:color="auto" w:fill="FFFFFF"/>
                <w:vertAlign w:val="baseline"/>
                <w:lang w:val="en-US" w:eastAsia="zh-CN" w:bidi="ar-SA"/>
              </w:rPr>
              <w:t>电话</w:t>
            </w:r>
          </w:p>
        </w:tc>
      </w:tr>
      <w:tr w14:paraId="1F13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62D8F8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w:t>
            </w:r>
          </w:p>
        </w:tc>
        <w:tc>
          <w:tcPr>
            <w:tcW w:w="2041" w:type="dxa"/>
            <w:noWrap w:val="0"/>
            <w:vAlign w:val="center"/>
          </w:tcPr>
          <w:p w14:paraId="7E8CE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lang w:val="en-US" w:eastAsia="zh-CN" w:bidi="ar-SA"/>
              </w:rPr>
              <w:t>中国建设银行延安分行</w:t>
            </w:r>
          </w:p>
        </w:tc>
        <w:tc>
          <w:tcPr>
            <w:tcW w:w="3640" w:type="dxa"/>
            <w:noWrap w:val="0"/>
            <w:vAlign w:val="center"/>
          </w:tcPr>
          <w:p w14:paraId="794EFD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lang w:val="en-US" w:eastAsia="zh-CN" w:bidi="ar-SA"/>
              </w:rPr>
              <w:t>延安市宝塔区中心街</w:t>
            </w:r>
          </w:p>
        </w:tc>
        <w:tc>
          <w:tcPr>
            <w:tcW w:w="946" w:type="dxa"/>
            <w:noWrap w:val="0"/>
            <w:vAlign w:val="center"/>
          </w:tcPr>
          <w:p w14:paraId="16CEE2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徐欣蕾</w:t>
            </w:r>
          </w:p>
        </w:tc>
        <w:tc>
          <w:tcPr>
            <w:tcW w:w="1574" w:type="dxa"/>
            <w:noWrap w:val="0"/>
            <w:vAlign w:val="center"/>
          </w:tcPr>
          <w:p w14:paraId="779BBD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15891686951</w:t>
            </w:r>
          </w:p>
        </w:tc>
      </w:tr>
      <w:tr w14:paraId="0DF5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200BA73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2</w:t>
            </w:r>
          </w:p>
        </w:tc>
        <w:tc>
          <w:tcPr>
            <w:tcW w:w="2041" w:type="dxa"/>
            <w:noWrap w:val="0"/>
            <w:vAlign w:val="center"/>
          </w:tcPr>
          <w:p w14:paraId="7CDF47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中国工商银行延安分行</w:t>
            </w:r>
          </w:p>
        </w:tc>
        <w:tc>
          <w:tcPr>
            <w:tcW w:w="3640" w:type="dxa"/>
            <w:noWrap w:val="0"/>
            <w:vAlign w:val="center"/>
          </w:tcPr>
          <w:p w14:paraId="523AD9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延安市宝塔区师范路</w:t>
            </w:r>
          </w:p>
        </w:tc>
        <w:tc>
          <w:tcPr>
            <w:tcW w:w="946" w:type="dxa"/>
            <w:noWrap w:val="0"/>
            <w:vAlign w:val="center"/>
          </w:tcPr>
          <w:p w14:paraId="1AB9BBA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姬悦</w:t>
            </w:r>
          </w:p>
        </w:tc>
        <w:tc>
          <w:tcPr>
            <w:tcW w:w="1574" w:type="dxa"/>
            <w:noWrap w:val="0"/>
            <w:vAlign w:val="center"/>
          </w:tcPr>
          <w:p w14:paraId="73348C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18391156580</w:t>
            </w:r>
          </w:p>
        </w:tc>
      </w:tr>
      <w:tr w14:paraId="7898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4D29FD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3</w:t>
            </w:r>
          </w:p>
        </w:tc>
        <w:tc>
          <w:tcPr>
            <w:tcW w:w="2041" w:type="dxa"/>
            <w:noWrap w:val="0"/>
            <w:vAlign w:val="center"/>
          </w:tcPr>
          <w:p w14:paraId="223ACD0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北京银行延安分行</w:t>
            </w:r>
          </w:p>
        </w:tc>
        <w:tc>
          <w:tcPr>
            <w:tcW w:w="3640" w:type="dxa"/>
            <w:noWrap w:val="0"/>
            <w:vAlign w:val="center"/>
          </w:tcPr>
          <w:p w14:paraId="0D2ABE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延安市宝塔区双拥大道</w:t>
            </w:r>
          </w:p>
        </w:tc>
        <w:tc>
          <w:tcPr>
            <w:tcW w:w="946" w:type="dxa"/>
            <w:noWrap w:val="0"/>
            <w:vAlign w:val="center"/>
          </w:tcPr>
          <w:p w14:paraId="2F9E2FC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奥宝森</w:t>
            </w:r>
          </w:p>
        </w:tc>
        <w:tc>
          <w:tcPr>
            <w:tcW w:w="1574" w:type="dxa"/>
            <w:noWrap w:val="0"/>
            <w:vAlign w:val="center"/>
          </w:tcPr>
          <w:p w14:paraId="4199B7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15592925222</w:t>
            </w:r>
          </w:p>
        </w:tc>
      </w:tr>
      <w:tr w14:paraId="1100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1DF8E0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4</w:t>
            </w:r>
          </w:p>
        </w:tc>
        <w:tc>
          <w:tcPr>
            <w:tcW w:w="2041" w:type="dxa"/>
            <w:noWrap w:val="0"/>
            <w:vAlign w:val="center"/>
          </w:tcPr>
          <w:p w14:paraId="558553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邮储银行延安分行</w:t>
            </w:r>
          </w:p>
        </w:tc>
        <w:tc>
          <w:tcPr>
            <w:tcW w:w="3640" w:type="dxa"/>
            <w:noWrap w:val="0"/>
            <w:vAlign w:val="center"/>
          </w:tcPr>
          <w:p w14:paraId="65F2D4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宝塔区枣园路志丹大厦</w:t>
            </w:r>
          </w:p>
        </w:tc>
        <w:tc>
          <w:tcPr>
            <w:tcW w:w="946" w:type="dxa"/>
            <w:noWrap w:val="0"/>
            <w:vAlign w:val="center"/>
          </w:tcPr>
          <w:p w14:paraId="5798B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刘凯</w:t>
            </w:r>
          </w:p>
        </w:tc>
        <w:tc>
          <w:tcPr>
            <w:tcW w:w="1574" w:type="dxa"/>
            <w:noWrap w:val="0"/>
            <w:vAlign w:val="center"/>
          </w:tcPr>
          <w:p w14:paraId="5B32214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18691114222</w:t>
            </w:r>
          </w:p>
        </w:tc>
      </w:tr>
      <w:tr w14:paraId="1CAD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5B866F3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5</w:t>
            </w:r>
          </w:p>
        </w:tc>
        <w:tc>
          <w:tcPr>
            <w:tcW w:w="2041" w:type="dxa"/>
            <w:noWrap w:val="0"/>
            <w:vAlign w:val="center"/>
          </w:tcPr>
          <w:p w14:paraId="5427F2B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光大银行延安分行</w:t>
            </w:r>
          </w:p>
        </w:tc>
        <w:tc>
          <w:tcPr>
            <w:tcW w:w="3640" w:type="dxa"/>
            <w:noWrap w:val="0"/>
            <w:vAlign w:val="center"/>
          </w:tcPr>
          <w:p w14:paraId="0EE7FE4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宝塔区卷烟厂东信时代一、二层</w:t>
            </w:r>
          </w:p>
        </w:tc>
        <w:tc>
          <w:tcPr>
            <w:tcW w:w="946" w:type="dxa"/>
            <w:noWrap w:val="0"/>
            <w:vAlign w:val="center"/>
          </w:tcPr>
          <w:p w14:paraId="6CB7EAA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汪昊田</w:t>
            </w:r>
          </w:p>
        </w:tc>
        <w:tc>
          <w:tcPr>
            <w:tcW w:w="1574" w:type="dxa"/>
            <w:noWrap w:val="0"/>
            <w:vAlign w:val="center"/>
          </w:tcPr>
          <w:p w14:paraId="7A690B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13509115500</w:t>
            </w:r>
          </w:p>
        </w:tc>
      </w:tr>
      <w:tr w14:paraId="1672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2736D2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6</w:t>
            </w:r>
          </w:p>
        </w:tc>
        <w:tc>
          <w:tcPr>
            <w:tcW w:w="2041" w:type="dxa"/>
            <w:noWrap w:val="0"/>
            <w:vAlign w:val="center"/>
          </w:tcPr>
          <w:p w14:paraId="418993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交通银行延安分行</w:t>
            </w:r>
          </w:p>
        </w:tc>
        <w:tc>
          <w:tcPr>
            <w:tcW w:w="3640" w:type="dxa"/>
            <w:noWrap w:val="0"/>
            <w:vAlign w:val="center"/>
          </w:tcPr>
          <w:p w14:paraId="7804FE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延安市宝塔区北大街95号</w:t>
            </w:r>
          </w:p>
        </w:tc>
        <w:tc>
          <w:tcPr>
            <w:tcW w:w="946" w:type="dxa"/>
            <w:noWrap w:val="0"/>
            <w:vAlign w:val="center"/>
          </w:tcPr>
          <w:p w14:paraId="5CAF9A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王瑶</w:t>
            </w:r>
          </w:p>
        </w:tc>
        <w:tc>
          <w:tcPr>
            <w:tcW w:w="1574" w:type="dxa"/>
            <w:noWrap w:val="0"/>
            <w:vAlign w:val="center"/>
          </w:tcPr>
          <w:p w14:paraId="2A3AF8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13389119518</w:t>
            </w:r>
          </w:p>
        </w:tc>
      </w:tr>
      <w:tr w14:paraId="377D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40A1FF8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7</w:t>
            </w:r>
          </w:p>
        </w:tc>
        <w:tc>
          <w:tcPr>
            <w:tcW w:w="2041" w:type="dxa"/>
            <w:noWrap w:val="0"/>
            <w:vAlign w:val="center"/>
          </w:tcPr>
          <w:p w14:paraId="0D78081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延安农商行</w:t>
            </w:r>
          </w:p>
        </w:tc>
        <w:tc>
          <w:tcPr>
            <w:tcW w:w="3640" w:type="dxa"/>
            <w:noWrap w:val="0"/>
            <w:vAlign w:val="center"/>
          </w:tcPr>
          <w:p w14:paraId="128C42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延安市宝塔区百米大道永兴路农商银行大厦</w:t>
            </w:r>
          </w:p>
        </w:tc>
        <w:tc>
          <w:tcPr>
            <w:tcW w:w="946" w:type="dxa"/>
            <w:noWrap w:val="0"/>
            <w:vAlign w:val="center"/>
          </w:tcPr>
          <w:p w14:paraId="704DFF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段田瑞</w:t>
            </w:r>
          </w:p>
        </w:tc>
        <w:tc>
          <w:tcPr>
            <w:tcW w:w="1574" w:type="dxa"/>
            <w:noWrap w:val="0"/>
            <w:vAlign w:val="center"/>
          </w:tcPr>
          <w:p w14:paraId="6A5452E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18700166012</w:t>
            </w:r>
          </w:p>
        </w:tc>
      </w:tr>
      <w:tr w14:paraId="4A3A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96D98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8</w:t>
            </w:r>
          </w:p>
        </w:tc>
        <w:tc>
          <w:tcPr>
            <w:tcW w:w="2041" w:type="dxa"/>
            <w:noWrap w:val="0"/>
            <w:vAlign w:val="center"/>
          </w:tcPr>
          <w:p w14:paraId="5A4D820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甘泉农商行</w:t>
            </w:r>
          </w:p>
        </w:tc>
        <w:tc>
          <w:tcPr>
            <w:tcW w:w="3640" w:type="dxa"/>
            <w:noWrap w:val="0"/>
            <w:vAlign w:val="center"/>
          </w:tcPr>
          <w:p w14:paraId="4B24CA1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甘泉县中心街019号</w:t>
            </w:r>
          </w:p>
        </w:tc>
        <w:tc>
          <w:tcPr>
            <w:tcW w:w="946" w:type="dxa"/>
            <w:noWrap w:val="0"/>
            <w:vAlign w:val="center"/>
          </w:tcPr>
          <w:p w14:paraId="2D9737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白晶晶</w:t>
            </w:r>
          </w:p>
        </w:tc>
        <w:tc>
          <w:tcPr>
            <w:tcW w:w="1574" w:type="dxa"/>
            <w:noWrap w:val="0"/>
            <w:vAlign w:val="center"/>
          </w:tcPr>
          <w:p w14:paraId="2FF3B5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15129872940</w:t>
            </w:r>
          </w:p>
        </w:tc>
      </w:tr>
      <w:tr w14:paraId="1433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D4531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9</w:t>
            </w:r>
          </w:p>
        </w:tc>
        <w:tc>
          <w:tcPr>
            <w:tcW w:w="2041" w:type="dxa"/>
            <w:noWrap w:val="0"/>
            <w:vAlign w:val="center"/>
          </w:tcPr>
          <w:p w14:paraId="5B1E5F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延长联社</w:t>
            </w:r>
          </w:p>
        </w:tc>
        <w:tc>
          <w:tcPr>
            <w:tcW w:w="3640" w:type="dxa"/>
            <w:noWrap w:val="0"/>
            <w:vAlign w:val="center"/>
          </w:tcPr>
          <w:p w14:paraId="026BD5B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延长县七里村镇街道城区中街</w:t>
            </w:r>
          </w:p>
        </w:tc>
        <w:tc>
          <w:tcPr>
            <w:tcW w:w="946" w:type="dxa"/>
            <w:noWrap w:val="0"/>
            <w:vAlign w:val="center"/>
          </w:tcPr>
          <w:p w14:paraId="4CAB29F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白永卿</w:t>
            </w:r>
          </w:p>
        </w:tc>
        <w:tc>
          <w:tcPr>
            <w:tcW w:w="1574" w:type="dxa"/>
            <w:noWrap w:val="0"/>
            <w:vAlign w:val="center"/>
          </w:tcPr>
          <w:p w14:paraId="1A14CE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18109119635</w:t>
            </w:r>
          </w:p>
        </w:tc>
      </w:tr>
      <w:tr w14:paraId="6ED6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45F0F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10</w:t>
            </w:r>
          </w:p>
        </w:tc>
        <w:tc>
          <w:tcPr>
            <w:tcW w:w="2041" w:type="dxa"/>
            <w:noWrap w:val="0"/>
            <w:vAlign w:val="center"/>
          </w:tcPr>
          <w:p w14:paraId="1CEA6B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延川联社</w:t>
            </w:r>
          </w:p>
        </w:tc>
        <w:tc>
          <w:tcPr>
            <w:tcW w:w="3640" w:type="dxa"/>
            <w:noWrap w:val="0"/>
            <w:vAlign w:val="center"/>
          </w:tcPr>
          <w:p w14:paraId="20C31DA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延川县大禹街道北关信用合作联社</w:t>
            </w:r>
          </w:p>
        </w:tc>
        <w:tc>
          <w:tcPr>
            <w:tcW w:w="946" w:type="dxa"/>
            <w:noWrap w:val="0"/>
            <w:vAlign w:val="center"/>
          </w:tcPr>
          <w:p w14:paraId="17D4F3E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张沛兴</w:t>
            </w:r>
          </w:p>
        </w:tc>
        <w:tc>
          <w:tcPr>
            <w:tcW w:w="1574" w:type="dxa"/>
            <w:noWrap w:val="0"/>
            <w:vAlign w:val="center"/>
          </w:tcPr>
          <w:p w14:paraId="1A97C1B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15129756920</w:t>
            </w:r>
          </w:p>
        </w:tc>
      </w:tr>
      <w:tr w14:paraId="4A18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4FC118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11</w:t>
            </w:r>
          </w:p>
        </w:tc>
        <w:tc>
          <w:tcPr>
            <w:tcW w:w="2041" w:type="dxa"/>
            <w:noWrap w:val="0"/>
            <w:vAlign w:val="center"/>
          </w:tcPr>
          <w:p w14:paraId="39016F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子长农商行</w:t>
            </w:r>
          </w:p>
        </w:tc>
        <w:tc>
          <w:tcPr>
            <w:tcW w:w="3640" w:type="dxa"/>
            <w:noWrap w:val="0"/>
            <w:vAlign w:val="center"/>
          </w:tcPr>
          <w:p w14:paraId="5E4C138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子长市长兴街</w:t>
            </w:r>
          </w:p>
        </w:tc>
        <w:tc>
          <w:tcPr>
            <w:tcW w:w="946" w:type="dxa"/>
            <w:noWrap w:val="0"/>
            <w:vAlign w:val="center"/>
          </w:tcPr>
          <w:p w14:paraId="4E1184A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王莉</w:t>
            </w:r>
          </w:p>
        </w:tc>
        <w:tc>
          <w:tcPr>
            <w:tcW w:w="1574" w:type="dxa"/>
            <w:noWrap w:val="0"/>
            <w:vAlign w:val="center"/>
          </w:tcPr>
          <w:p w14:paraId="774EDA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13992153010</w:t>
            </w:r>
          </w:p>
        </w:tc>
      </w:tr>
      <w:tr w14:paraId="5B6C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690A11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12</w:t>
            </w:r>
          </w:p>
        </w:tc>
        <w:tc>
          <w:tcPr>
            <w:tcW w:w="2041" w:type="dxa"/>
            <w:noWrap w:val="0"/>
            <w:vAlign w:val="center"/>
          </w:tcPr>
          <w:p w14:paraId="33D6B9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安塞农商行</w:t>
            </w:r>
          </w:p>
        </w:tc>
        <w:tc>
          <w:tcPr>
            <w:tcW w:w="3640" w:type="dxa"/>
            <w:noWrap w:val="0"/>
            <w:vAlign w:val="center"/>
          </w:tcPr>
          <w:p w14:paraId="237D99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延安市安塞区富民街22号</w:t>
            </w:r>
          </w:p>
        </w:tc>
        <w:tc>
          <w:tcPr>
            <w:tcW w:w="946" w:type="dxa"/>
            <w:noWrap w:val="0"/>
            <w:vAlign w:val="center"/>
          </w:tcPr>
          <w:p w14:paraId="133DB13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王平</w:t>
            </w:r>
          </w:p>
        </w:tc>
        <w:tc>
          <w:tcPr>
            <w:tcW w:w="1574" w:type="dxa"/>
            <w:noWrap w:val="0"/>
            <w:vAlign w:val="center"/>
          </w:tcPr>
          <w:p w14:paraId="60B576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15991569027</w:t>
            </w:r>
          </w:p>
        </w:tc>
      </w:tr>
      <w:tr w14:paraId="6D54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49930D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13</w:t>
            </w:r>
          </w:p>
        </w:tc>
        <w:tc>
          <w:tcPr>
            <w:tcW w:w="2041" w:type="dxa"/>
            <w:noWrap w:val="0"/>
            <w:vAlign w:val="center"/>
          </w:tcPr>
          <w:p w14:paraId="74F9B0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志丹联社</w:t>
            </w:r>
          </w:p>
        </w:tc>
        <w:tc>
          <w:tcPr>
            <w:tcW w:w="3640" w:type="dxa"/>
            <w:noWrap w:val="0"/>
            <w:vAlign w:val="center"/>
          </w:tcPr>
          <w:p w14:paraId="23F82EF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延安市志丹县保安街134号信合大厦</w:t>
            </w:r>
          </w:p>
        </w:tc>
        <w:tc>
          <w:tcPr>
            <w:tcW w:w="946" w:type="dxa"/>
            <w:noWrap w:val="0"/>
            <w:vAlign w:val="center"/>
          </w:tcPr>
          <w:p w14:paraId="2101A2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李倩</w:t>
            </w:r>
          </w:p>
        </w:tc>
        <w:tc>
          <w:tcPr>
            <w:tcW w:w="1574" w:type="dxa"/>
            <w:noWrap w:val="0"/>
            <w:vAlign w:val="center"/>
          </w:tcPr>
          <w:p w14:paraId="34D4F9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18792408171</w:t>
            </w:r>
          </w:p>
        </w:tc>
      </w:tr>
      <w:tr w14:paraId="742B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FE182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14</w:t>
            </w:r>
          </w:p>
        </w:tc>
        <w:tc>
          <w:tcPr>
            <w:tcW w:w="2041" w:type="dxa"/>
            <w:noWrap w:val="0"/>
            <w:vAlign w:val="center"/>
          </w:tcPr>
          <w:p w14:paraId="2DDDB6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吴起农合行</w:t>
            </w:r>
          </w:p>
        </w:tc>
        <w:tc>
          <w:tcPr>
            <w:tcW w:w="3640" w:type="dxa"/>
            <w:noWrap w:val="0"/>
            <w:vAlign w:val="center"/>
          </w:tcPr>
          <w:p w14:paraId="088D63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陕西省延安市吴起县北苑东路26号</w:t>
            </w:r>
          </w:p>
        </w:tc>
        <w:tc>
          <w:tcPr>
            <w:tcW w:w="946" w:type="dxa"/>
            <w:noWrap w:val="0"/>
            <w:vAlign w:val="center"/>
          </w:tcPr>
          <w:p w14:paraId="18AE40D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李娜玲</w:t>
            </w:r>
          </w:p>
        </w:tc>
        <w:tc>
          <w:tcPr>
            <w:tcW w:w="1574" w:type="dxa"/>
            <w:noWrap w:val="0"/>
            <w:vAlign w:val="center"/>
          </w:tcPr>
          <w:p w14:paraId="77D011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15591103321</w:t>
            </w:r>
          </w:p>
        </w:tc>
      </w:tr>
      <w:tr w14:paraId="4DE6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AFE46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15</w:t>
            </w:r>
          </w:p>
        </w:tc>
        <w:tc>
          <w:tcPr>
            <w:tcW w:w="2041" w:type="dxa"/>
            <w:noWrap w:val="0"/>
            <w:vAlign w:val="center"/>
          </w:tcPr>
          <w:p w14:paraId="39C159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洛川农商行</w:t>
            </w:r>
          </w:p>
        </w:tc>
        <w:tc>
          <w:tcPr>
            <w:tcW w:w="3640" w:type="dxa"/>
            <w:noWrap w:val="0"/>
            <w:vAlign w:val="center"/>
          </w:tcPr>
          <w:p w14:paraId="588860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陕西省延安市洛川县中心街</w:t>
            </w:r>
          </w:p>
        </w:tc>
        <w:tc>
          <w:tcPr>
            <w:tcW w:w="946" w:type="dxa"/>
            <w:noWrap w:val="0"/>
            <w:vAlign w:val="center"/>
          </w:tcPr>
          <w:p w14:paraId="77E962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史云云</w:t>
            </w:r>
          </w:p>
        </w:tc>
        <w:tc>
          <w:tcPr>
            <w:tcW w:w="1574" w:type="dxa"/>
            <w:noWrap w:val="0"/>
            <w:vAlign w:val="center"/>
          </w:tcPr>
          <w:p w14:paraId="24CB9A2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15291172848</w:t>
            </w:r>
          </w:p>
        </w:tc>
      </w:tr>
      <w:tr w14:paraId="1519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C10DB5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16</w:t>
            </w:r>
          </w:p>
        </w:tc>
        <w:tc>
          <w:tcPr>
            <w:tcW w:w="2041" w:type="dxa"/>
            <w:noWrap w:val="0"/>
            <w:vAlign w:val="center"/>
          </w:tcPr>
          <w:p w14:paraId="1BE1A14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富县农合行</w:t>
            </w:r>
          </w:p>
        </w:tc>
        <w:tc>
          <w:tcPr>
            <w:tcW w:w="3640" w:type="dxa"/>
            <w:noWrap w:val="0"/>
            <w:vAlign w:val="center"/>
          </w:tcPr>
          <w:p w14:paraId="2589BD6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富县富城镇正街8号</w:t>
            </w:r>
          </w:p>
        </w:tc>
        <w:tc>
          <w:tcPr>
            <w:tcW w:w="946" w:type="dxa"/>
            <w:noWrap w:val="0"/>
            <w:vAlign w:val="center"/>
          </w:tcPr>
          <w:p w14:paraId="75D002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逯其玲</w:t>
            </w:r>
          </w:p>
        </w:tc>
        <w:tc>
          <w:tcPr>
            <w:tcW w:w="1574" w:type="dxa"/>
            <w:noWrap w:val="0"/>
            <w:vAlign w:val="center"/>
          </w:tcPr>
          <w:p w14:paraId="7F2358F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18091126065</w:t>
            </w:r>
          </w:p>
        </w:tc>
      </w:tr>
      <w:tr w14:paraId="5403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F3BA41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17</w:t>
            </w:r>
          </w:p>
        </w:tc>
        <w:tc>
          <w:tcPr>
            <w:tcW w:w="2041" w:type="dxa"/>
            <w:noWrap w:val="0"/>
            <w:vAlign w:val="center"/>
          </w:tcPr>
          <w:p w14:paraId="0DF2EF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黄陵联社</w:t>
            </w:r>
          </w:p>
        </w:tc>
        <w:tc>
          <w:tcPr>
            <w:tcW w:w="3640" w:type="dxa"/>
            <w:noWrap w:val="0"/>
            <w:vAlign w:val="center"/>
          </w:tcPr>
          <w:p w14:paraId="0BA195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黄陵县桥山大厦</w:t>
            </w:r>
          </w:p>
        </w:tc>
        <w:tc>
          <w:tcPr>
            <w:tcW w:w="946" w:type="dxa"/>
            <w:noWrap w:val="0"/>
            <w:vAlign w:val="center"/>
          </w:tcPr>
          <w:p w14:paraId="2F88F2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曹涛</w:t>
            </w:r>
          </w:p>
        </w:tc>
        <w:tc>
          <w:tcPr>
            <w:tcW w:w="1574" w:type="dxa"/>
            <w:noWrap w:val="0"/>
            <w:vAlign w:val="center"/>
          </w:tcPr>
          <w:p w14:paraId="54EA41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13772255164</w:t>
            </w:r>
          </w:p>
        </w:tc>
      </w:tr>
      <w:tr w14:paraId="0CEA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85EFC9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18</w:t>
            </w:r>
          </w:p>
        </w:tc>
        <w:tc>
          <w:tcPr>
            <w:tcW w:w="2041" w:type="dxa"/>
            <w:noWrap w:val="0"/>
            <w:vAlign w:val="center"/>
          </w:tcPr>
          <w:p w14:paraId="4F8352E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宜川联社</w:t>
            </w:r>
          </w:p>
        </w:tc>
        <w:tc>
          <w:tcPr>
            <w:tcW w:w="3640" w:type="dxa"/>
            <w:noWrap w:val="0"/>
            <w:vAlign w:val="center"/>
          </w:tcPr>
          <w:p w14:paraId="334A4F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宜川县党湾街65号</w:t>
            </w:r>
          </w:p>
        </w:tc>
        <w:tc>
          <w:tcPr>
            <w:tcW w:w="946" w:type="dxa"/>
            <w:noWrap w:val="0"/>
            <w:vAlign w:val="center"/>
          </w:tcPr>
          <w:p w14:paraId="4B459D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毛永良</w:t>
            </w:r>
          </w:p>
        </w:tc>
        <w:tc>
          <w:tcPr>
            <w:tcW w:w="1574" w:type="dxa"/>
            <w:noWrap w:val="0"/>
            <w:vAlign w:val="center"/>
          </w:tcPr>
          <w:p w14:paraId="20A858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15009118628</w:t>
            </w:r>
          </w:p>
        </w:tc>
      </w:tr>
      <w:tr w14:paraId="4240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50EA16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19</w:t>
            </w:r>
          </w:p>
        </w:tc>
        <w:tc>
          <w:tcPr>
            <w:tcW w:w="2041" w:type="dxa"/>
            <w:noWrap w:val="0"/>
            <w:vAlign w:val="center"/>
          </w:tcPr>
          <w:p w14:paraId="3A363F2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黄龙联社</w:t>
            </w:r>
          </w:p>
        </w:tc>
        <w:tc>
          <w:tcPr>
            <w:tcW w:w="3640" w:type="dxa"/>
            <w:noWrap w:val="0"/>
            <w:vAlign w:val="center"/>
          </w:tcPr>
          <w:p w14:paraId="201020F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黄龙县石堡镇广场大街40号</w:t>
            </w:r>
          </w:p>
        </w:tc>
        <w:tc>
          <w:tcPr>
            <w:tcW w:w="946" w:type="dxa"/>
            <w:noWrap w:val="0"/>
            <w:vAlign w:val="center"/>
          </w:tcPr>
          <w:p w14:paraId="0FEC84A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郑国强</w:t>
            </w:r>
          </w:p>
        </w:tc>
        <w:tc>
          <w:tcPr>
            <w:tcW w:w="1574" w:type="dxa"/>
            <w:noWrap w:val="0"/>
            <w:vAlign w:val="center"/>
          </w:tcPr>
          <w:p w14:paraId="29D70C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caps w:val="0"/>
                <w:color w:val="auto"/>
                <w:spacing w:val="0"/>
                <w:kern w:val="0"/>
                <w:sz w:val="21"/>
                <w:szCs w:val="21"/>
                <w:highlight w:val="none"/>
                <w:shd w:val="clear" w:color="auto" w:fill="FFFFFF"/>
                <w:vertAlign w:val="baseline"/>
                <w:lang w:val="en-US" w:eastAsia="zh-CN" w:bidi="ar-SA"/>
              </w:rPr>
              <w:t>15991595662</w:t>
            </w:r>
          </w:p>
        </w:tc>
      </w:tr>
    </w:tbl>
    <w:p w14:paraId="4981A6C8">
      <w:pPr>
        <w:tabs>
          <w:tab w:val="left" w:pos="588"/>
        </w:tabs>
        <w:spacing w:line="360" w:lineRule="auto"/>
        <w:rPr>
          <w:rFonts w:hint="eastAsia" w:ascii="仿宋" w:hAnsi="仿宋" w:eastAsia="仿宋" w:cs="仿宋"/>
          <w:sz w:val="24"/>
          <w:highlight w:val="none"/>
          <w:vertAlign w:val="baseline"/>
        </w:rPr>
      </w:pPr>
      <w:r>
        <w:rPr>
          <w:rFonts w:hint="eastAsia" w:ascii="仿宋" w:hAnsi="仿宋" w:eastAsia="仿宋" w:cs="仿宋"/>
          <w:sz w:val="24"/>
          <w:highlight w:val="none"/>
        </w:rPr>
        <w:t>榆林市“政采贷”业务办理银行联系表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425"/>
        <w:gridCol w:w="1045"/>
        <w:gridCol w:w="1078"/>
        <w:gridCol w:w="1061"/>
        <w:gridCol w:w="1371"/>
        <w:gridCol w:w="1045"/>
        <w:gridCol w:w="1372"/>
      </w:tblGrid>
      <w:tr w14:paraId="7D22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679" w:type="dxa"/>
            <w:noWrap w:val="0"/>
            <w:vAlign w:val="center"/>
          </w:tcPr>
          <w:p w14:paraId="0EBC38E0">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490" w:type="dxa"/>
            <w:noWrap w:val="0"/>
            <w:vAlign w:val="center"/>
          </w:tcPr>
          <w:p w14:paraId="120A102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银行名称</w:t>
            </w:r>
          </w:p>
        </w:tc>
        <w:tc>
          <w:tcPr>
            <w:tcW w:w="1086" w:type="dxa"/>
            <w:noWrap w:val="0"/>
            <w:vAlign w:val="center"/>
          </w:tcPr>
          <w:p w14:paraId="082DD5B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产品名称</w:t>
            </w:r>
          </w:p>
        </w:tc>
        <w:tc>
          <w:tcPr>
            <w:tcW w:w="1107" w:type="dxa"/>
            <w:noWrap w:val="0"/>
            <w:vAlign w:val="center"/>
          </w:tcPr>
          <w:p w14:paraId="6B651A5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贷款额度</w:t>
            </w:r>
          </w:p>
        </w:tc>
        <w:tc>
          <w:tcPr>
            <w:tcW w:w="1096" w:type="dxa"/>
            <w:noWrap w:val="0"/>
            <w:vAlign w:val="center"/>
          </w:tcPr>
          <w:p w14:paraId="1B708FC5">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贷款期限</w:t>
            </w:r>
          </w:p>
        </w:tc>
        <w:tc>
          <w:tcPr>
            <w:tcW w:w="1371" w:type="dxa"/>
            <w:noWrap w:val="0"/>
            <w:vAlign w:val="center"/>
          </w:tcPr>
          <w:p w14:paraId="0EFCD801">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贷款利率</w:t>
            </w:r>
          </w:p>
        </w:tc>
        <w:tc>
          <w:tcPr>
            <w:tcW w:w="1086" w:type="dxa"/>
            <w:noWrap w:val="0"/>
            <w:vAlign w:val="center"/>
          </w:tcPr>
          <w:p w14:paraId="224942D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办理时效</w:t>
            </w:r>
          </w:p>
        </w:tc>
        <w:tc>
          <w:tcPr>
            <w:tcW w:w="1371" w:type="dxa"/>
            <w:noWrap w:val="0"/>
            <w:vAlign w:val="center"/>
          </w:tcPr>
          <w:p w14:paraId="23529B6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联系人</w:t>
            </w:r>
          </w:p>
        </w:tc>
      </w:tr>
      <w:tr w14:paraId="2C63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8F8B163">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w:t>
            </w:r>
          </w:p>
        </w:tc>
        <w:tc>
          <w:tcPr>
            <w:tcW w:w="1490" w:type="dxa"/>
            <w:noWrap w:val="0"/>
            <w:vAlign w:val="center"/>
          </w:tcPr>
          <w:p w14:paraId="144C9B51">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长安银行</w:t>
            </w:r>
          </w:p>
        </w:tc>
        <w:tc>
          <w:tcPr>
            <w:tcW w:w="1086" w:type="dxa"/>
            <w:noWrap w:val="0"/>
            <w:vAlign w:val="center"/>
          </w:tcPr>
          <w:p w14:paraId="1E9A4A2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729FDFE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29A1F81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144C3AB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50A0CFF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024688D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魏  众15109123951</w:t>
            </w:r>
          </w:p>
        </w:tc>
      </w:tr>
      <w:tr w14:paraId="0E64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57C9AB5">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1490" w:type="dxa"/>
            <w:noWrap w:val="0"/>
            <w:vAlign w:val="center"/>
          </w:tcPr>
          <w:p w14:paraId="42EC28DC">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中信银行</w:t>
            </w:r>
          </w:p>
        </w:tc>
        <w:tc>
          <w:tcPr>
            <w:tcW w:w="1086" w:type="dxa"/>
            <w:noWrap w:val="0"/>
            <w:vAlign w:val="center"/>
          </w:tcPr>
          <w:p w14:paraId="79020E57">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政采E贷</w:t>
            </w:r>
          </w:p>
        </w:tc>
        <w:tc>
          <w:tcPr>
            <w:tcW w:w="1107" w:type="dxa"/>
            <w:noWrap w:val="0"/>
            <w:vAlign w:val="center"/>
          </w:tcPr>
          <w:p w14:paraId="00D52E3D">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37994864">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597AF1B2">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3.45%起</w:t>
            </w:r>
          </w:p>
        </w:tc>
        <w:tc>
          <w:tcPr>
            <w:tcW w:w="1086" w:type="dxa"/>
            <w:noWrap w:val="0"/>
            <w:vAlign w:val="center"/>
          </w:tcPr>
          <w:p w14:paraId="05CE56AE">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1DA3381E">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李  靖15509125117</w:t>
            </w:r>
          </w:p>
        </w:tc>
      </w:tr>
      <w:tr w14:paraId="41A1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53955F7B">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w:t>
            </w:r>
          </w:p>
        </w:tc>
        <w:tc>
          <w:tcPr>
            <w:tcW w:w="1490" w:type="dxa"/>
            <w:noWrap w:val="0"/>
            <w:vAlign w:val="center"/>
          </w:tcPr>
          <w:p w14:paraId="7919C3D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光大银行</w:t>
            </w:r>
          </w:p>
        </w:tc>
        <w:tc>
          <w:tcPr>
            <w:tcW w:w="1086" w:type="dxa"/>
            <w:noWrap w:val="0"/>
            <w:vAlign w:val="center"/>
          </w:tcPr>
          <w:p w14:paraId="0226DEB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6542E40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2757461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7A0803A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7B69873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6B6E8EB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刘  波18809125468</w:t>
            </w:r>
          </w:p>
        </w:tc>
      </w:tr>
      <w:tr w14:paraId="1361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DCCB3F4">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1490" w:type="dxa"/>
            <w:noWrap w:val="0"/>
            <w:vAlign w:val="center"/>
          </w:tcPr>
          <w:p w14:paraId="68E4D13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交通银行</w:t>
            </w:r>
          </w:p>
        </w:tc>
        <w:tc>
          <w:tcPr>
            <w:tcW w:w="1086" w:type="dxa"/>
            <w:noWrap w:val="0"/>
            <w:vAlign w:val="center"/>
          </w:tcPr>
          <w:p w14:paraId="7A6DEE7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秦政贷</w:t>
            </w:r>
          </w:p>
        </w:tc>
        <w:tc>
          <w:tcPr>
            <w:tcW w:w="1107" w:type="dxa"/>
            <w:noWrap w:val="0"/>
            <w:vAlign w:val="center"/>
          </w:tcPr>
          <w:p w14:paraId="401DE8D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4E723C8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7A1BF0B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3943F73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148D9ED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张  飞15291296886</w:t>
            </w:r>
          </w:p>
        </w:tc>
      </w:tr>
      <w:tr w14:paraId="4EBE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2132A855">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w:t>
            </w:r>
          </w:p>
        </w:tc>
        <w:tc>
          <w:tcPr>
            <w:tcW w:w="1490" w:type="dxa"/>
            <w:noWrap w:val="0"/>
            <w:vAlign w:val="center"/>
          </w:tcPr>
          <w:p w14:paraId="07B59DC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中国银行</w:t>
            </w:r>
          </w:p>
        </w:tc>
        <w:tc>
          <w:tcPr>
            <w:tcW w:w="1086" w:type="dxa"/>
            <w:noWrap w:val="0"/>
            <w:vAlign w:val="center"/>
          </w:tcPr>
          <w:p w14:paraId="238D5D64">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678589F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0BDAA87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42A3F6D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6501666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490460E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李  浩18691230007</w:t>
            </w:r>
          </w:p>
        </w:tc>
      </w:tr>
      <w:tr w14:paraId="56FD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79F41457">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1490" w:type="dxa"/>
            <w:noWrap w:val="0"/>
            <w:vAlign w:val="center"/>
          </w:tcPr>
          <w:p w14:paraId="396718D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招商银行</w:t>
            </w:r>
          </w:p>
        </w:tc>
        <w:tc>
          <w:tcPr>
            <w:tcW w:w="1086" w:type="dxa"/>
            <w:noWrap w:val="0"/>
            <w:vAlign w:val="center"/>
          </w:tcPr>
          <w:p w14:paraId="4BE2807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518DBCC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3000万元</w:t>
            </w:r>
          </w:p>
        </w:tc>
        <w:tc>
          <w:tcPr>
            <w:tcW w:w="1096" w:type="dxa"/>
            <w:noWrap w:val="0"/>
            <w:vAlign w:val="center"/>
          </w:tcPr>
          <w:p w14:paraId="61C9C88D">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5C4C7EC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3.45%起</w:t>
            </w:r>
          </w:p>
        </w:tc>
        <w:tc>
          <w:tcPr>
            <w:tcW w:w="1086" w:type="dxa"/>
            <w:noWrap w:val="0"/>
            <w:vAlign w:val="center"/>
          </w:tcPr>
          <w:p w14:paraId="423CD21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3C7CD81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马  烨15596100007</w:t>
            </w:r>
          </w:p>
        </w:tc>
      </w:tr>
      <w:tr w14:paraId="1D47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4D9AD2D6">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w:t>
            </w:r>
          </w:p>
        </w:tc>
        <w:tc>
          <w:tcPr>
            <w:tcW w:w="1490" w:type="dxa"/>
            <w:noWrap w:val="0"/>
            <w:vAlign w:val="center"/>
          </w:tcPr>
          <w:p w14:paraId="61DF5E9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浦发银行</w:t>
            </w:r>
          </w:p>
        </w:tc>
        <w:tc>
          <w:tcPr>
            <w:tcW w:w="1086" w:type="dxa"/>
            <w:noWrap w:val="0"/>
            <w:vAlign w:val="center"/>
          </w:tcPr>
          <w:p w14:paraId="7AFEE7CD">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政采E贷</w:t>
            </w:r>
          </w:p>
        </w:tc>
        <w:tc>
          <w:tcPr>
            <w:tcW w:w="1107" w:type="dxa"/>
            <w:noWrap w:val="0"/>
            <w:vAlign w:val="center"/>
          </w:tcPr>
          <w:p w14:paraId="4BD4650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2000万元</w:t>
            </w:r>
          </w:p>
        </w:tc>
        <w:tc>
          <w:tcPr>
            <w:tcW w:w="1096" w:type="dxa"/>
            <w:noWrap w:val="0"/>
            <w:vAlign w:val="center"/>
          </w:tcPr>
          <w:p w14:paraId="4C44870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371AB4D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3.8%</w:t>
            </w:r>
          </w:p>
        </w:tc>
        <w:tc>
          <w:tcPr>
            <w:tcW w:w="1086" w:type="dxa"/>
            <w:noWrap w:val="0"/>
            <w:vAlign w:val="center"/>
          </w:tcPr>
          <w:p w14:paraId="04280525">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17E1A384">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朱  君15629169158</w:t>
            </w:r>
          </w:p>
        </w:tc>
      </w:tr>
      <w:tr w14:paraId="47A8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4326BB83">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1490" w:type="dxa"/>
            <w:noWrap w:val="0"/>
            <w:vAlign w:val="center"/>
          </w:tcPr>
          <w:p w14:paraId="224CFB2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农商银行</w:t>
            </w:r>
          </w:p>
        </w:tc>
        <w:tc>
          <w:tcPr>
            <w:tcW w:w="1086" w:type="dxa"/>
            <w:noWrap w:val="0"/>
            <w:vAlign w:val="center"/>
          </w:tcPr>
          <w:p w14:paraId="7481F3F4">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4881507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55A58FF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1-2年</w:t>
            </w:r>
          </w:p>
        </w:tc>
        <w:tc>
          <w:tcPr>
            <w:tcW w:w="1371" w:type="dxa"/>
            <w:noWrap w:val="0"/>
            <w:vAlign w:val="center"/>
          </w:tcPr>
          <w:p w14:paraId="01BD3D1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3.45%-5.8%</w:t>
            </w:r>
          </w:p>
        </w:tc>
        <w:tc>
          <w:tcPr>
            <w:tcW w:w="1086" w:type="dxa"/>
            <w:noWrap w:val="0"/>
            <w:vAlign w:val="center"/>
          </w:tcPr>
          <w:p w14:paraId="72836A8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3EE686D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王  璐15529875056</w:t>
            </w:r>
          </w:p>
        </w:tc>
      </w:tr>
      <w:tr w14:paraId="42A8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7723875F">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w:t>
            </w:r>
          </w:p>
        </w:tc>
        <w:tc>
          <w:tcPr>
            <w:tcW w:w="1490" w:type="dxa"/>
            <w:noWrap w:val="0"/>
            <w:vAlign w:val="center"/>
          </w:tcPr>
          <w:p w14:paraId="26305BD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农业银行</w:t>
            </w:r>
          </w:p>
        </w:tc>
        <w:tc>
          <w:tcPr>
            <w:tcW w:w="1086" w:type="dxa"/>
            <w:noWrap w:val="0"/>
            <w:vAlign w:val="center"/>
          </w:tcPr>
          <w:p w14:paraId="69B1D857">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116B7C2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3000万元</w:t>
            </w:r>
          </w:p>
        </w:tc>
        <w:tc>
          <w:tcPr>
            <w:tcW w:w="1096" w:type="dxa"/>
            <w:noWrap w:val="0"/>
            <w:vAlign w:val="center"/>
          </w:tcPr>
          <w:p w14:paraId="4AAA99E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04558BA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3.45%-3.85%</w:t>
            </w:r>
          </w:p>
        </w:tc>
        <w:tc>
          <w:tcPr>
            <w:tcW w:w="1086" w:type="dxa"/>
            <w:noWrap w:val="0"/>
            <w:vAlign w:val="center"/>
          </w:tcPr>
          <w:p w14:paraId="1E14D2B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3701CDE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杨  尧13325409313</w:t>
            </w:r>
          </w:p>
        </w:tc>
      </w:tr>
      <w:tr w14:paraId="4E9F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584FEBD6">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w:t>
            </w:r>
          </w:p>
        </w:tc>
        <w:tc>
          <w:tcPr>
            <w:tcW w:w="1490" w:type="dxa"/>
            <w:noWrap w:val="0"/>
            <w:vAlign w:val="center"/>
          </w:tcPr>
          <w:p w14:paraId="73C4D66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民生银行</w:t>
            </w:r>
          </w:p>
        </w:tc>
        <w:tc>
          <w:tcPr>
            <w:tcW w:w="1086" w:type="dxa"/>
            <w:noWrap w:val="0"/>
            <w:vAlign w:val="center"/>
          </w:tcPr>
          <w:p w14:paraId="1256B0CD">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政采E贷</w:t>
            </w:r>
          </w:p>
        </w:tc>
        <w:tc>
          <w:tcPr>
            <w:tcW w:w="1107" w:type="dxa"/>
            <w:noWrap w:val="0"/>
            <w:vAlign w:val="center"/>
          </w:tcPr>
          <w:p w14:paraId="1F02B78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3000万元</w:t>
            </w:r>
          </w:p>
        </w:tc>
        <w:tc>
          <w:tcPr>
            <w:tcW w:w="1096" w:type="dxa"/>
            <w:noWrap w:val="0"/>
            <w:vAlign w:val="center"/>
          </w:tcPr>
          <w:p w14:paraId="2A396667">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5B3F342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3.45%起</w:t>
            </w:r>
          </w:p>
        </w:tc>
        <w:tc>
          <w:tcPr>
            <w:tcW w:w="1086" w:type="dxa"/>
            <w:noWrap w:val="0"/>
            <w:vAlign w:val="center"/>
          </w:tcPr>
          <w:p w14:paraId="59F2157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72E14E6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郝双双15991225850</w:t>
            </w:r>
          </w:p>
        </w:tc>
      </w:tr>
    </w:tbl>
    <w:p w14:paraId="3D41D58E">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6E5A0A1A">
      <w:pPr>
        <w:pStyle w:val="2"/>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p w14:paraId="346AEFA6">
      <w:pPr>
        <w:pStyle w:val="2"/>
        <w:rPr>
          <w:rFonts w:hint="eastAsia" w:ascii="仿宋" w:hAnsi="仿宋" w:eastAsia="仿宋" w:cs="仿宋"/>
          <w:sz w:val="24"/>
          <w:highlight w:val="none"/>
        </w:rPr>
      </w:pPr>
    </w:p>
    <w:bookmarkEnd w:id="410"/>
    <w:bookmarkEnd w:id="411"/>
    <w:p w14:paraId="73A1E5BA">
      <w:pPr>
        <w:rPr>
          <w:rFonts w:hint="eastAsia" w:ascii="仿宋" w:hAnsi="仿宋" w:eastAsia="仿宋" w:cs="仿宋"/>
          <w:b/>
          <w:kern w:val="0"/>
          <w:sz w:val="32"/>
          <w:szCs w:val="32"/>
          <w:highlight w:val="none"/>
        </w:rPr>
      </w:pPr>
      <w:bookmarkStart w:id="412" w:name="_Toc58504447"/>
      <w:bookmarkStart w:id="413" w:name="_Toc17469"/>
      <w:bookmarkStart w:id="414" w:name="_Toc58504668"/>
      <w:r>
        <w:rPr>
          <w:rFonts w:hint="eastAsia" w:ascii="仿宋" w:hAnsi="仿宋" w:eastAsia="仿宋" w:cs="仿宋"/>
          <w:b/>
          <w:kern w:val="0"/>
          <w:sz w:val="32"/>
          <w:szCs w:val="32"/>
          <w:highlight w:val="none"/>
        </w:rPr>
        <w:br w:type="page"/>
      </w:r>
    </w:p>
    <w:p w14:paraId="76E5EE46">
      <w:pPr>
        <w:pStyle w:val="69"/>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 xml:space="preserve">第三章  </w:t>
      </w:r>
      <w:bookmarkEnd w:id="19"/>
      <w:bookmarkEnd w:id="412"/>
      <w:bookmarkEnd w:id="413"/>
      <w:bookmarkEnd w:id="414"/>
      <w:bookmarkStart w:id="415" w:name="_Toc70687202"/>
      <w:bookmarkStart w:id="416" w:name="_Toc230013638"/>
      <w:bookmarkStart w:id="417" w:name="_Toc53722865"/>
      <w:bookmarkStart w:id="418" w:name="_Toc232395222"/>
      <w:bookmarkStart w:id="419" w:name="_Toc499711087"/>
      <w:bookmarkStart w:id="420" w:name="_Toc503063458"/>
      <w:bookmarkStart w:id="421" w:name="_Toc249515369"/>
      <w:bookmarkStart w:id="422" w:name="_Toc184043058"/>
      <w:bookmarkStart w:id="423" w:name="_Toc177817344"/>
      <w:bookmarkStart w:id="424" w:name="_Toc415499897"/>
      <w:bookmarkStart w:id="425" w:name="_Toc492955459"/>
      <w:bookmarkStart w:id="426" w:name="_Toc496324623"/>
      <w:bookmarkStart w:id="427" w:name="_Toc177189245"/>
      <w:bookmarkStart w:id="428" w:name="_Toc177995483"/>
      <w:bookmarkStart w:id="429" w:name="_Toc230099803"/>
      <w:bookmarkStart w:id="430" w:name="_Toc230583552"/>
      <w:bookmarkStart w:id="431" w:name="_Toc232176282"/>
      <w:bookmarkStart w:id="432" w:name="_Toc499711928"/>
      <w:bookmarkStart w:id="433" w:name="_Toc176882552"/>
      <w:bookmarkStart w:id="434" w:name="_Toc256342152"/>
      <w:bookmarkStart w:id="435" w:name="_Toc249525250"/>
      <w:bookmarkStart w:id="436" w:name="_Toc500747106"/>
      <w:bookmarkStart w:id="437" w:name="_Toc500747010"/>
      <w:bookmarkStart w:id="438" w:name="_Toc249515482"/>
      <w:bookmarkStart w:id="439" w:name="_Toc500747233"/>
      <w:bookmarkStart w:id="440" w:name="_Toc28450"/>
      <w:r>
        <w:rPr>
          <w:rFonts w:hint="eastAsia" w:ascii="仿宋" w:hAnsi="仿宋" w:eastAsia="仿宋" w:cs="仿宋"/>
          <w:b/>
          <w:kern w:val="0"/>
          <w:sz w:val="32"/>
          <w:szCs w:val="32"/>
          <w:highlight w:val="none"/>
        </w:rPr>
        <w:t>拟签订的合同文本</w:t>
      </w:r>
    </w:p>
    <w:p w14:paraId="345C22D3">
      <w:pPr>
        <w:adjustRightInd w:val="0"/>
        <w:snapToGrid w:val="0"/>
        <w:spacing w:line="360" w:lineRule="auto"/>
        <w:ind w:firstLine="480" w:firstLineChars="200"/>
        <w:rPr>
          <w:rFonts w:hint="eastAsia" w:ascii="仿宋" w:hAnsi="仿宋" w:eastAsia="仿宋" w:cs="仿宋"/>
          <w:sz w:val="24"/>
          <w:highlight w:val="none"/>
        </w:rPr>
      </w:pPr>
    </w:p>
    <w:p w14:paraId="194D767D">
      <w:pPr>
        <w:tabs>
          <w:tab w:val="left" w:pos="735"/>
        </w:tabs>
        <w:autoSpaceDE w:val="0"/>
        <w:autoSpaceDN w:val="0"/>
        <w:adjustRightInd w:val="0"/>
        <w:snapToGrid w:val="0"/>
        <w:spacing w:before="312" w:beforeLines="100" w:line="360" w:lineRule="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甲方：</w:t>
      </w:r>
      <w:r>
        <w:rPr>
          <w:rFonts w:hint="eastAsia" w:ascii="仿宋" w:hAnsi="仿宋" w:eastAsia="仿宋" w:cs="仿宋"/>
          <w:bCs/>
          <w:sz w:val="24"/>
          <w:highlight w:val="none"/>
          <w:lang w:val="zh-CN"/>
        </w:rPr>
        <w:t xml:space="preserve">（前款所称采购人）     </w:t>
      </w:r>
      <w:r>
        <w:rPr>
          <w:rFonts w:hint="eastAsia" w:ascii="仿宋" w:hAnsi="仿宋" w:eastAsia="仿宋" w:cs="仿宋"/>
          <w:bCs/>
          <w:sz w:val="24"/>
          <w:highlight w:val="none"/>
        </w:rPr>
        <w:t xml:space="preserve">    </w:t>
      </w:r>
      <w:r>
        <w:rPr>
          <w:rFonts w:hint="eastAsia" w:ascii="仿宋" w:hAnsi="仿宋" w:eastAsia="仿宋" w:cs="仿宋"/>
          <w:bCs/>
          <w:sz w:val="24"/>
          <w:highlight w:val="none"/>
          <w:lang w:val="zh-CN"/>
        </w:rPr>
        <w:t>住所：</w:t>
      </w:r>
    </w:p>
    <w:p w14:paraId="02048956">
      <w:pPr>
        <w:tabs>
          <w:tab w:val="left" w:pos="735"/>
        </w:tabs>
        <w:autoSpaceDE w:val="0"/>
        <w:autoSpaceDN w:val="0"/>
        <w:adjustRightInd w:val="0"/>
        <w:snapToGrid w:val="0"/>
        <w:spacing w:line="360" w:lineRule="auto"/>
        <w:rPr>
          <w:rFonts w:hint="eastAsia" w:ascii="仿宋" w:hAnsi="仿宋" w:eastAsia="仿宋" w:cs="仿宋"/>
          <w:bCs/>
          <w:sz w:val="24"/>
          <w:highlight w:val="none"/>
          <w:lang w:val="zh-CN"/>
        </w:rPr>
      </w:pPr>
      <w:r>
        <w:rPr>
          <w:rFonts w:hint="eastAsia" w:ascii="仿宋" w:hAnsi="仿宋" w:eastAsia="仿宋" w:cs="仿宋"/>
          <w:b/>
          <w:bCs/>
          <w:sz w:val="24"/>
          <w:highlight w:val="none"/>
          <w:lang w:val="zh-CN"/>
        </w:rPr>
        <w:t>乙方：</w:t>
      </w:r>
      <w:r>
        <w:rPr>
          <w:rFonts w:hint="eastAsia" w:ascii="仿宋" w:hAnsi="仿宋" w:eastAsia="仿宋" w:cs="仿宋"/>
          <w:bCs/>
          <w:sz w:val="24"/>
          <w:highlight w:val="none"/>
          <w:lang w:val="zh-CN"/>
        </w:rPr>
        <w:t>（前款所称</w:t>
      </w:r>
      <w:r>
        <w:rPr>
          <w:rFonts w:hint="eastAsia" w:ascii="仿宋" w:hAnsi="仿宋" w:eastAsia="仿宋" w:cs="仿宋"/>
          <w:bCs/>
          <w:sz w:val="24"/>
          <w:highlight w:val="none"/>
        </w:rPr>
        <w:t>成交供应商</w:t>
      </w:r>
      <w:r>
        <w:rPr>
          <w:rFonts w:hint="eastAsia" w:ascii="仿宋" w:hAnsi="仿宋" w:eastAsia="仿宋" w:cs="仿宋"/>
          <w:bCs/>
          <w:sz w:val="24"/>
          <w:highlight w:val="none"/>
          <w:lang w:val="zh-CN"/>
        </w:rPr>
        <w:t>）     住所：</w:t>
      </w:r>
    </w:p>
    <w:p w14:paraId="5D56B915">
      <w:pPr>
        <w:adjustRightInd w:val="0"/>
        <w:snapToGrid w:val="0"/>
        <w:spacing w:line="360" w:lineRule="auto"/>
        <w:ind w:firstLine="480" w:firstLineChars="200"/>
        <w:rPr>
          <w:rFonts w:hint="eastAsia" w:ascii="仿宋" w:hAnsi="仿宋" w:eastAsia="仿宋" w:cs="仿宋"/>
          <w:sz w:val="24"/>
          <w:highlight w:val="none"/>
        </w:rPr>
      </w:pPr>
      <w:bookmarkStart w:id="441" w:name="_Toc19515384"/>
      <w:r>
        <w:rPr>
          <w:rFonts w:hint="eastAsia" w:ascii="仿宋" w:hAnsi="仿宋" w:eastAsia="仿宋" w:cs="仿宋"/>
          <w:sz w:val="24"/>
          <w:highlight w:val="none"/>
        </w:rPr>
        <w:t>一、合同内容（标的、数量、质量等）</w:t>
      </w:r>
      <w:bookmarkEnd w:id="441"/>
      <w:r>
        <w:rPr>
          <w:rFonts w:hint="eastAsia" w:ascii="仿宋" w:hAnsi="仿宋" w:eastAsia="仿宋" w:cs="仿宋"/>
          <w:sz w:val="24"/>
          <w:highlight w:val="none"/>
        </w:rPr>
        <w:t>：</w:t>
      </w:r>
    </w:p>
    <w:p w14:paraId="711EA088">
      <w:pPr>
        <w:adjustRightInd w:val="0"/>
        <w:snapToGrid w:val="0"/>
        <w:spacing w:line="360" w:lineRule="auto"/>
        <w:ind w:firstLine="480" w:firstLineChars="200"/>
        <w:rPr>
          <w:rFonts w:hint="eastAsia" w:ascii="仿宋" w:hAnsi="仿宋" w:eastAsia="仿宋" w:cs="仿宋"/>
          <w:sz w:val="24"/>
          <w:highlight w:val="none"/>
        </w:rPr>
      </w:pPr>
      <w:bookmarkStart w:id="442" w:name="_Toc19515385"/>
      <w:r>
        <w:rPr>
          <w:rFonts w:hint="eastAsia" w:ascii="仿宋" w:hAnsi="仿宋" w:eastAsia="仿宋" w:cs="仿宋"/>
          <w:sz w:val="24"/>
          <w:highlight w:val="none"/>
        </w:rPr>
        <w:t>二、合同价款</w:t>
      </w:r>
      <w:bookmarkEnd w:id="442"/>
    </w:p>
    <w:p w14:paraId="4DBA1DE3">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1、合同总价：</w:t>
      </w:r>
    </w:p>
    <w:p w14:paraId="7FE2D9CA">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2、合同总价包括：</w:t>
      </w:r>
    </w:p>
    <w:p w14:paraId="468E0737">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3、合同为固定总价合同，不受市场价变化的影响。</w:t>
      </w:r>
    </w:p>
    <w:p w14:paraId="625AC18B">
      <w:pPr>
        <w:adjustRightInd w:val="0"/>
        <w:snapToGrid w:val="0"/>
        <w:spacing w:line="360" w:lineRule="auto"/>
        <w:ind w:firstLine="480" w:firstLineChars="200"/>
        <w:rPr>
          <w:rFonts w:hint="eastAsia" w:ascii="仿宋" w:hAnsi="仿宋" w:eastAsia="仿宋" w:cs="仿宋"/>
          <w:sz w:val="24"/>
          <w:highlight w:val="none"/>
        </w:rPr>
      </w:pPr>
      <w:bookmarkStart w:id="443" w:name="_Toc19515386"/>
      <w:r>
        <w:rPr>
          <w:rFonts w:hint="eastAsia" w:ascii="仿宋" w:hAnsi="仿宋" w:eastAsia="仿宋" w:cs="仿宋"/>
          <w:sz w:val="24"/>
          <w:highlight w:val="none"/>
        </w:rPr>
        <w:t>三、合同结算</w:t>
      </w:r>
      <w:bookmarkEnd w:id="443"/>
    </w:p>
    <w:p w14:paraId="7FF48321">
      <w:pPr>
        <w:adjustRightInd w:val="0"/>
        <w:snapToGrid w:val="0"/>
        <w:spacing w:line="360" w:lineRule="auto"/>
        <w:ind w:firstLine="480" w:firstLineChars="200"/>
        <w:rPr>
          <w:rFonts w:hint="eastAsia" w:ascii="仿宋" w:hAnsi="仿宋" w:eastAsia="仿宋" w:cs="仿宋"/>
          <w:sz w:val="24"/>
          <w:highlight w:val="none"/>
          <w:lang w:eastAsia="zh-CN"/>
        </w:rPr>
      </w:pPr>
      <w:bookmarkStart w:id="444" w:name="_Toc19515387"/>
      <w:r>
        <w:rPr>
          <w:rFonts w:hint="eastAsia" w:ascii="仿宋" w:hAnsi="仿宋" w:eastAsia="仿宋" w:cs="仿宋"/>
          <w:sz w:val="24"/>
          <w:highlight w:val="none"/>
        </w:rPr>
        <w:t>1、付款比例：（授予中小企业政府采购合同预付款比例不低于合同价款的40%</w:t>
      </w:r>
      <w:r>
        <w:rPr>
          <w:rFonts w:hint="eastAsia" w:ascii="仿宋" w:hAnsi="仿宋" w:eastAsia="仿宋" w:cs="仿宋"/>
          <w:sz w:val="24"/>
          <w:highlight w:val="none"/>
          <w:lang w:eastAsia="zh-CN"/>
        </w:rPr>
        <w:t>，以人工投入为主且实行按月定期结算支付款项的项目除外。）</w:t>
      </w:r>
    </w:p>
    <w:p w14:paraId="164B8129">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2、结算方式：银行转账。</w:t>
      </w:r>
      <w:r>
        <w:rPr>
          <w:rFonts w:hint="eastAsia" w:ascii="仿宋" w:hAnsi="仿宋" w:eastAsia="仿宋" w:cs="仿宋"/>
          <w:sz w:val="24"/>
          <w:highlight w:val="none"/>
          <w:lang w:eastAsia="zh-CN"/>
        </w:rPr>
        <w:t>（</w:t>
      </w:r>
      <w:r>
        <w:rPr>
          <w:rFonts w:hint="eastAsia" w:ascii="仿宋" w:hAnsi="仿宋" w:eastAsia="仿宋" w:cs="仿宋"/>
          <w:sz w:val="24"/>
          <w:highlight w:val="none"/>
        </w:rPr>
        <w:t>对于满足合同约定支付条件的，对于满足合同约定支付条件的，采购人原则上应当自收到发票后10个工作日内将资金支付到合同约定的供应商账户）</w:t>
      </w:r>
    </w:p>
    <w:p w14:paraId="2BCF4C43">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3、结算单位：由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负责结算，乙方开具合同总价数的全额发票交采购人。</w:t>
      </w:r>
    </w:p>
    <w:p w14:paraId="590DBE2C">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四、履行期限、地点及方式</w:t>
      </w:r>
      <w:bookmarkEnd w:id="444"/>
      <w:r>
        <w:rPr>
          <w:rFonts w:hint="eastAsia" w:ascii="仿宋" w:hAnsi="仿宋" w:eastAsia="仿宋" w:cs="仿宋"/>
          <w:sz w:val="24"/>
          <w:highlight w:val="none"/>
        </w:rPr>
        <w:t>：</w:t>
      </w:r>
    </w:p>
    <w:p w14:paraId="7FC6DF7A">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1、履行期限：</w:t>
      </w:r>
    </w:p>
    <w:p w14:paraId="4CA74B7D">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2、地点：</w:t>
      </w:r>
    </w:p>
    <w:p w14:paraId="49B2C257">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3、方式：</w:t>
      </w:r>
    </w:p>
    <w:p w14:paraId="32474321">
      <w:pPr>
        <w:adjustRightInd w:val="0"/>
        <w:snapToGrid w:val="0"/>
        <w:spacing w:line="360" w:lineRule="auto"/>
        <w:ind w:firstLine="480" w:firstLineChars="200"/>
        <w:rPr>
          <w:rFonts w:hint="eastAsia" w:ascii="仿宋" w:hAnsi="仿宋" w:eastAsia="仿宋" w:cs="仿宋"/>
          <w:sz w:val="24"/>
          <w:highlight w:val="none"/>
        </w:rPr>
      </w:pPr>
      <w:bookmarkStart w:id="445" w:name="_Toc19515390"/>
      <w:r>
        <w:rPr>
          <w:rFonts w:hint="eastAsia" w:ascii="仿宋" w:hAnsi="仿宋" w:eastAsia="仿宋" w:cs="仿宋"/>
          <w:sz w:val="24"/>
          <w:highlight w:val="none"/>
        </w:rPr>
        <w:t>五、技术服务</w:t>
      </w:r>
      <w:bookmarkEnd w:id="445"/>
    </w:p>
    <w:p w14:paraId="242F6524">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1、对技术服务的要求：</w:t>
      </w:r>
    </w:p>
    <w:p w14:paraId="094C62A3">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2、技术资料：</w:t>
      </w:r>
    </w:p>
    <w:p w14:paraId="40C6E82F">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3、技术培训：</w:t>
      </w:r>
    </w:p>
    <w:p w14:paraId="6C135138">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3-1、培训内容：</w:t>
      </w:r>
    </w:p>
    <w:p w14:paraId="5BF63B38">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3-2、培训地点：</w:t>
      </w:r>
    </w:p>
    <w:p w14:paraId="62DECCB7">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3-3、培训时间：</w:t>
      </w:r>
    </w:p>
    <w:p w14:paraId="722A469B">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3-4、培训人数：</w:t>
      </w:r>
    </w:p>
    <w:p w14:paraId="31D440E9">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3-5、培训费用：受训人员的食宿费、资料费、培训场地费、耗材（包括水电费等）费等已包含在合同总价中，甲方不再另行支付。</w:t>
      </w:r>
    </w:p>
    <w:p w14:paraId="7B5B505E">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4、售后服务</w:t>
      </w:r>
    </w:p>
    <w:p w14:paraId="1E5C1C88">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4-1、乙方在接到甲方电话通知后在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小时内派出合格的服务人员到达现场进行服务，承担相应费用。</w:t>
      </w:r>
    </w:p>
    <w:p w14:paraId="2DF0D883">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4-2、如果乙方在收到通知后两天内没有弥补缺陷，甲方可采取必要的补救措施，但其风险和费用将由乙方承担，甲方根据合同规定对乙方行使的其它权力不受影响。</w:t>
      </w:r>
    </w:p>
    <w:p w14:paraId="3834466B">
      <w:pPr>
        <w:adjustRightInd w:val="0"/>
        <w:snapToGrid w:val="0"/>
        <w:spacing w:line="360" w:lineRule="auto"/>
        <w:ind w:firstLine="480" w:firstLineChars="200"/>
        <w:rPr>
          <w:rFonts w:hint="eastAsia" w:ascii="仿宋" w:hAnsi="仿宋" w:eastAsia="仿宋" w:cs="仿宋"/>
          <w:sz w:val="24"/>
          <w:highlight w:val="none"/>
        </w:rPr>
      </w:pPr>
      <w:bookmarkStart w:id="446" w:name="_Toc19515391"/>
      <w:r>
        <w:rPr>
          <w:rFonts w:hint="eastAsia" w:ascii="仿宋" w:hAnsi="仿宋" w:eastAsia="仿宋" w:cs="仿宋"/>
          <w:sz w:val="24"/>
          <w:highlight w:val="none"/>
        </w:rPr>
        <w:t>六、验收</w:t>
      </w:r>
      <w:bookmarkEnd w:id="446"/>
    </w:p>
    <w:p w14:paraId="6A8C293C">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1、验收：乙方完成服务内容后，向甲方提出验收申请，甲方接到乙方验收申请后组织验收（必要时可聘请相应专家或委托相应部门验收），验收合格后，出具使用验收合格证明。</w:t>
      </w:r>
    </w:p>
    <w:p w14:paraId="0D251CC6">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2、最终验收：最终验收结果作为付款依据，乙方填写验收单，并向甲方提交实施过程中的所有资料，以便甲方日后管理和维护。</w:t>
      </w:r>
    </w:p>
    <w:p w14:paraId="7BE4C7BF">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3、质保期满后：由乙方出具质保期运行质量报告，若存在质量问题，应按相应规定协商处理。</w:t>
      </w:r>
    </w:p>
    <w:p w14:paraId="3E7214A5">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4、验收依据：</w:t>
      </w:r>
    </w:p>
    <w:p w14:paraId="38418521">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4-1、合同文本、合同附件、竞争性谈判文件、成交供应商的响应文件。</w:t>
      </w:r>
    </w:p>
    <w:p w14:paraId="31CFD6B8">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4-2、国内相应的标准、规范。</w:t>
      </w:r>
      <w:bookmarkStart w:id="447" w:name="_Toc19515392"/>
    </w:p>
    <w:p w14:paraId="6A11905E">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七</w:t>
      </w:r>
      <w:r>
        <w:rPr>
          <w:rFonts w:hint="eastAsia" w:ascii="仿宋" w:hAnsi="仿宋" w:eastAsia="仿宋" w:cs="仿宋"/>
          <w:sz w:val="24"/>
          <w:highlight w:val="none"/>
        </w:rPr>
        <w:t>、违约责任</w:t>
      </w:r>
      <w:bookmarkEnd w:id="447"/>
    </w:p>
    <w:p w14:paraId="55326E76">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1、按《中华人民共和国民法典》中的相关条款执行。</w:t>
      </w:r>
    </w:p>
    <w:p w14:paraId="359BB84F">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2、乙方履约延误</w:t>
      </w:r>
    </w:p>
    <w:p w14:paraId="74F70921">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2-1、如乙方事先未征得甲方同意并得到甲方的谅解而单方面延迟执行合同，将按违约终止合同。</w:t>
      </w:r>
    </w:p>
    <w:p w14:paraId="0D936209">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14:paraId="44DC9F31">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3、违约终止合同：未按合同要求提供服务或不能满足技术要求，甲方会同监督机构有权终止合同，对乙方违约行为进行追究，同时按政府采购法的有关规定进行相应的处罚。</w:t>
      </w:r>
    </w:p>
    <w:p w14:paraId="705EE253">
      <w:pPr>
        <w:adjustRightInd w:val="0"/>
        <w:snapToGrid w:val="0"/>
        <w:spacing w:line="360" w:lineRule="auto"/>
        <w:ind w:firstLine="480" w:firstLineChars="200"/>
        <w:rPr>
          <w:rFonts w:hint="eastAsia" w:ascii="仿宋" w:hAnsi="仿宋" w:eastAsia="仿宋" w:cs="仿宋"/>
          <w:sz w:val="24"/>
          <w:highlight w:val="none"/>
        </w:rPr>
      </w:pPr>
      <w:bookmarkStart w:id="448" w:name="_Toc19515393"/>
      <w:r>
        <w:rPr>
          <w:rFonts w:hint="eastAsia" w:ascii="仿宋" w:hAnsi="仿宋" w:eastAsia="仿宋" w:cs="仿宋"/>
          <w:sz w:val="24"/>
          <w:highlight w:val="none"/>
          <w:lang w:val="en-US" w:eastAsia="zh-CN"/>
        </w:rPr>
        <w:t>八</w:t>
      </w:r>
      <w:r>
        <w:rPr>
          <w:rFonts w:hint="eastAsia" w:ascii="仿宋" w:hAnsi="仿宋" w:eastAsia="仿宋" w:cs="仿宋"/>
          <w:sz w:val="24"/>
          <w:highlight w:val="none"/>
        </w:rPr>
        <w:t>、合同组成</w:t>
      </w:r>
      <w:bookmarkEnd w:id="448"/>
    </w:p>
    <w:p w14:paraId="0F717D9D">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1、成交通知书</w:t>
      </w:r>
    </w:p>
    <w:p w14:paraId="0EA2C46B">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2、合同文件</w:t>
      </w:r>
    </w:p>
    <w:p w14:paraId="7AC93ED4">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3、国家相关规范及标准</w:t>
      </w:r>
    </w:p>
    <w:p w14:paraId="018C59F5">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4、竞争性谈判文件</w:t>
      </w:r>
    </w:p>
    <w:p w14:paraId="5CEEAE32">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5、成交供应商的响应文件</w:t>
      </w:r>
    </w:p>
    <w:p w14:paraId="14721458">
      <w:pPr>
        <w:adjustRightInd w:val="0"/>
        <w:snapToGrid w:val="0"/>
        <w:spacing w:line="360" w:lineRule="auto"/>
        <w:ind w:firstLine="480" w:firstLineChars="200"/>
        <w:rPr>
          <w:rFonts w:hint="eastAsia" w:ascii="仿宋" w:hAnsi="仿宋" w:eastAsia="仿宋" w:cs="仿宋"/>
          <w:sz w:val="24"/>
          <w:highlight w:val="none"/>
        </w:rPr>
      </w:pPr>
      <w:bookmarkStart w:id="449" w:name="_Toc19515394"/>
      <w:r>
        <w:rPr>
          <w:rFonts w:hint="eastAsia" w:ascii="仿宋" w:hAnsi="仿宋" w:eastAsia="仿宋" w:cs="仿宋"/>
          <w:sz w:val="24"/>
          <w:highlight w:val="none"/>
          <w:lang w:val="en-US" w:eastAsia="zh-CN"/>
        </w:rPr>
        <w:t>十</w:t>
      </w:r>
      <w:r>
        <w:rPr>
          <w:rFonts w:hint="eastAsia" w:ascii="仿宋" w:hAnsi="仿宋" w:eastAsia="仿宋" w:cs="仿宋"/>
          <w:sz w:val="24"/>
          <w:highlight w:val="none"/>
        </w:rPr>
        <w:t>、解决争议的方法</w:t>
      </w:r>
      <w:bookmarkEnd w:id="449"/>
    </w:p>
    <w:p w14:paraId="03C55167">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凡因本合同引起的或与本合同有关的争议，双方应友好协商解决。协商不成时，双方均同意采用以下第（</w:t>
      </w: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）种争议解决方式：</w:t>
      </w:r>
    </w:p>
    <w:p w14:paraId="02A0E47C">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1、甲、乙双方均同意向（甲方所在地人民法院）提起诉讼。</w:t>
      </w:r>
    </w:p>
    <w:p w14:paraId="119CE938">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2、甲、乙双方均同意向（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"http://www.baidu.com/s?wd=%E4%BB%B2%E8%A3%81%E5%A7%94%E5%91%98%E4%BC%9A&amp;tn=SE_PcZhidaonwhc_ngpagmjz&amp;rsv_dl=gh_pc_zhidao" \t "_blank" </w:instrText>
      </w:r>
      <w:r>
        <w:rPr>
          <w:rFonts w:hint="eastAsia" w:ascii="仿宋" w:hAnsi="仿宋" w:eastAsia="仿宋" w:cs="仿宋"/>
          <w:highlight w:val="none"/>
        </w:rPr>
        <w:fldChar w:fldCharType="separate"/>
      </w:r>
      <w:r>
        <w:rPr>
          <w:rFonts w:hint="eastAsia" w:ascii="仿宋" w:hAnsi="仿宋" w:eastAsia="仿宋" w:cs="仿宋"/>
          <w:kern w:val="0"/>
          <w:sz w:val="24"/>
          <w:highlight w:val="none"/>
        </w:rPr>
        <w:t>仲裁委员会</w:t>
      </w:r>
      <w:r>
        <w:rPr>
          <w:rFonts w:hint="eastAsia" w:ascii="仿宋" w:hAnsi="仿宋" w:eastAsia="仿宋" w:cs="仿宋"/>
          <w:kern w:val="0"/>
          <w:sz w:val="24"/>
          <w:highlight w:val="none"/>
        </w:rPr>
        <w:fldChar w:fldCharType="end"/>
      </w:r>
      <w:r>
        <w:rPr>
          <w:rFonts w:hint="eastAsia" w:ascii="仿宋" w:hAnsi="仿宋" w:eastAsia="仿宋" w:cs="仿宋"/>
          <w:kern w:val="0"/>
          <w:sz w:val="24"/>
          <w:highlight w:val="none"/>
        </w:rPr>
        <w:t>）提起仲裁。</w:t>
      </w:r>
    </w:p>
    <w:p w14:paraId="025A75A5">
      <w:pPr>
        <w:adjustRightInd w:val="0"/>
        <w:snapToGrid w:val="0"/>
        <w:spacing w:line="360" w:lineRule="auto"/>
        <w:ind w:firstLine="480" w:firstLineChars="200"/>
        <w:rPr>
          <w:rFonts w:hint="eastAsia" w:ascii="仿宋" w:hAnsi="仿宋" w:eastAsia="仿宋" w:cs="仿宋"/>
          <w:sz w:val="24"/>
          <w:highlight w:val="none"/>
        </w:rPr>
      </w:pPr>
      <w:bookmarkStart w:id="450" w:name="_Toc19515395"/>
      <w:r>
        <w:rPr>
          <w:rFonts w:hint="eastAsia" w:ascii="仿宋" w:hAnsi="仿宋" w:eastAsia="仿宋" w:cs="仿宋"/>
          <w:sz w:val="24"/>
          <w:highlight w:val="none"/>
        </w:rPr>
        <w:t>十</w:t>
      </w:r>
      <w:r>
        <w:rPr>
          <w:rFonts w:hint="eastAsia" w:ascii="仿宋" w:hAnsi="仿宋" w:eastAsia="仿宋" w:cs="仿宋"/>
          <w:sz w:val="24"/>
          <w:highlight w:val="none"/>
          <w:lang w:val="en-US" w:eastAsia="zh-CN"/>
        </w:rPr>
        <w:t>一</w:t>
      </w:r>
      <w:r>
        <w:rPr>
          <w:rFonts w:hint="eastAsia" w:ascii="仿宋" w:hAnsi="仿宋" w:eastAsia="仿宋" w:cs="仿宋"/>
          <w:sz w:val="24"/>
          <w:highlight w:val="none"/>
        </w:rPr>
        <w:t>、合同生效及其它</w:t>
      </w:r>
      <w:bookmarkEnd w:id="450"/>
    </w:p>
    <w:p w14:paraId="03FD7DF7">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1、合同未尽事宜、由甲、乙双方协商，作为合同补充，与原合同具有同等法律效力。</w:t>
      </w:r>
    </w:p>
    <w:p w14:paraId="7FE23405">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2、 本合同正本一式</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份，甲方、乙方双方分别执</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份，</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备案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份。</w:t>
      </w:r>
    </w:p>
    <w:p w14:paraId="4CCCAAD3">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3、合同经甲乙双方盖章、签字后生效，合同签订地点为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5E4CB78">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4、生效时间：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59C489D4">
      <w:pPr>
        <w:widowControl/>
        <w:tabs>
          <w:tab w:val="left" w:pos="8391"/>
        </w:tabs>
        <w:autoSpaceDE w:val="0"/>
        <w:autoSpaceDN w:val="0"/>
        <w:snapToGrid w:val="0"/>
        <w:spacing w:line="360" w:lineRule="auto"/>
        <w:ind w:right="-69" w:firstLine="840" w:firstLineChars="350"/>
        <w:textAlignment w:val="bottom"/>
        <w:rPr>
          <w:rFonts w:hint="eastAsia" w:ascii="仿宋" w:hAnsi="仿宋" w:eastAsia="仿宋" w:cs="仿宋"/>
          <w:kern w:val="0"/>
          <w:sz w:val="24"/>
          <w:highlight w:val="none"/>
        </w:rPr>
      </w:pPr>
    </w:p>
    <w:tbl>
      <w:tblPr>
        <w:tblStyle w:val="51"/>
        <w:tblW w:w="0" w:type="auto"/>
        <w:jc w:val="center"/>
        <w:tblLayout w:type="fixed"/>
        <w:tblCellMar>
          <w:top w:w="0" w:type="dxa"/>
          <w:left w:w="108" w:type="dxa"/>
          <w:bottom w:w="0" w:type="dxa"/>
          <w:right w:w="108" w:type="dxa"/>
        </w:tblCellMar>
      </w:tblPr>
      <w:tblGrid>
        <w:gridCol w:w="4643"/>
        <w:gridCol w:w="4643"/>
      </w:tblGrid>
      <w:tr w14:paraId="2FE188F1">
        <w:tblPrEx>
          <w:tblCellMar>
            <w:top w:w="0" w:type="dxa"/>
            <w:left w:w="108" w:type="dxa"/>
            <w:bottom w:w="0" w:type="dxa"/>
            <w:right w:w="108" w:type="dxa"/>
          </w:tblCellMar>
        </w:tblPrEx>
        <w:trPr>
          <w:jc w:val="center"/>
        </w:trPr>
        <w:tc>
          <w:tcPr>
            <w:tcW w:w="4643" w:type="dxa"/>
          </w:tcPr>
          <w:p w14:paraId="382F3696">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甲方名称</w:t>
            </w:r>
            <w:r>
              <w:rPr>
                <w:rFonts w:hint="eastAsia" w:ascii="仿宋" w:hAnsi="仿宋" w:eastAsia="仿宋" w:cs="仿宋"/>
                <w:spacing w:val="-20"/>
                <w:kern w:val="0"/>
                <w:sz w:val="24"/>
                <w:highlight w:val="none"/>
              </w:rPr>
              <w:t>（盖章）</w:t>
            </w:r>
            <w:r>
              <w:rPr>
                <w:rFonts w:hint="eastAsia" w:ascii="仿宋" w:hAnsi="仿宋" w:eastAsia="仿宋" w:cs="仿宋"/>
                <w:kern w:val="0"/>
                <w:sz w:val="24"/>
                <w:highlight w:val="none"/>
              </w:rPr>
              <w:t>：</w:t>
            </w:r>
          </w:p>
          <w:p w14:paraId="7DE40367">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地址：</w:t>
            </w:r>
          </w:p>
          <w:p w14:paraId="020B9095">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代表人（签字）：</w:t>
            </w:r>
          </w:p>
          <w:p w14:paraId="0F373DE0">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电话：</w:t>
            </w:r>
          </w:p>
          <w:p w14:paraId="08C04E20">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开户银行：</w:t>
            </w:r>
          </w:p>
          <w:p w14:paraId="4B5DAC18">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账号：</w:t>
            </w:r>
          </w:p>
        </w:tc>
        <w:tc>
          <w:tcPr>
            <w:tcW w:w="4643" w:type="dxa"/>
          </w:tcPr>
          <w:p w14:paraId="53774CC7">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乙方名称</w:t>
            </w:r>
            <w:r>
              <w:rPr>
                <w:rFonts w:hint="eastAsia" w:ascii="仿宋" w:hAnsi="仿宋" w:eastAsia="仿宋" w:cs="仿宋"/>
                <w:spacing w:val="-20"/>
                <w:kern w:val="0"/>
                <w:sz w:val="24"/>
                <w:highlight w:val="none"/>
              </w:rPr>
              <w:t>（盖章）</w:t>
            </w:r>
            <w:r>
              <w:rPr>
                <w:rFonts w:hint="eastAsia" w:ascii="仿宋" w:hAnsi="仿宋" w:eastAsia="仿宋" w:cs="仿宋"/>
                <w:kern w:val="0"/>
                <w:sz w:val="24"/>
                <w:highlight w:val="none"/>
              </w:rPr>
              <w:t>：</w:t>
            </w:r>
          </w:p>
          <w:p w14:paraId="3C2C432B">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地址：</w:t>
            </w:r>
          </w:p>
          <w:p w14:paraId="038C8F4D">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代表人（签字）：</w:t>
            </w:r>
          </w:p>
          <w:p w14:paraId="3E78153A">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电话：</w:t>
            </w:r>
          </w:p>
          <w:p w14:paraId="7AF5CC55">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开户银行：</w:t>
            </w:r>
          </w:p>
          <w:p w14:paraId="707D92F3">
            <w:pPr>
              <w:widowControl/>
              <w:autoSpaceDE w:val="0"/>
              <w:autoSpaceDN w:val="0"/>
              <w:snapToGrid w:val="0"/>
              <w:spacing w:line="360" w:lineRule="auto"/>
              <w:ind w:right="-154"/>
              <w:textAlignment w:val="bottom"/>
              <w:rPr>
                <w:rFonts w:hint="eastAsia" w:ascii="仿宋" w:hAnsi="仿宋" w:eastAsia="仿宋" w:cs="仿宋"/>
                <w:kern w:val="0"/>
                <w:sz w:val="24"/>
                <w:highlight w:val="none"/>
              </w:rPr>
            </w:pPr>
            <w:r>
              <w:rPr>
                <w:rFonts w:hint="eastAsia" w:ascii="仿宋" w:hAnsi="仿宋" w:eastAsia="仿宋" w:cs="仿宋"/>
                <w:kern w:val="0"/>
                <w:sz w:val="24"/>
                <w:highlight w:val="none"/>
              </w:rPr>
              <w:t>账号：</w:t>
            </w:r>
          </w:p>
        </w:tc>
      </w:tr>
    </w:tbl>
    <w:p w14:paraId="77E3097A">
      <w:pPr>
        <w:autoSpaceDE w:val="0"/>
        <w:autoSpaceDN w:val="0"/>
        <w:adjustRightInd w:val="0"/>
        <w:spacing w:line="360" w:lineRule="auto"/>
        <w:jc w:val="left"/>
        <w:rPr>
          <w:rFonts w:hint="eastAsia" w:ascii="仿宋" w:hAnsi="仿宋" w:eastAsia="仿宋" w:cs="仿宋"/>
          <w:b/>
          <w:bCs/>
          <w:sz w:val="32"/>
          <w:szCs w:val="32"/>
          <w:highlight w:val="none"/>
        </w:rPr>
      </w:pPr>
    </w:p>
    <w:p w14:paraId="33CA4FD4">
      <w:pPr>
        <w:autoSpaceDE w:val="0"/>
        <w:autoSpaceDN w:val="0"/>
        <w:adjustRightInd w:val="0"/>
        <w:jc w:val="left"/>
        <w:rPr>
          <w:rFonts w:hint="eastAsia" w:ascii="仿宋" w:hAnsi="仿宋" w:eastAsia="仿宋" w:cs="仿宋"/>
          <w:b/>
          <w:bCs/>
          <w:sz w:val="32"/>
          <w:szCs w:val="32"/>
          <w:highlight w:val="none"/>
        </w:rPr>
      </w:pPr>
    </w:p>
    <w:p w14:paraId="6876B551">
      <w:pPr>
        <w:rPr>
          <w:rFonts w:hint="eastAsia" w:ascii="仿宋" w:hAnsi="仿宋" w:eastAsia="仿宋" w:cs="仿宋"/>
          <w:sz w:val="24"/>
          <w:highlight w:val="none"/>
        </w:rPr>
      </w:pPr>
      <w:r>
        <w:rPr>
          <w:rFonts w:hint="eastAsia" w:ascii="仿宋" w:hAnsi="仿宋" w:eastAsia="仿宋" w:cs="仿宋"/>
          <w:sz w:val="24"/>
          <w:highlight w:val="none"/>
        </w:rPr>
        <w:br w:type="page"/>
      </w:r>
    </w:p>
    <w:p w14:paraId="6EC28233">
      <w:pPr>
        <w:spacing w:line="360" w:lineRule="auto"/>
        <w:rPr>
          <w:rFonts w:hint="eastAsia" w:ascii="仿宋" w:hAnsi="仿宋" w:eastAsia="仿宋" w:cs="仿宋"/>
          <w:sz w:val="24"/>
          <w:highlight w:val="none"/>
        </w:rPr>
      </w:pPr>
      <w:r>
        <w:rPr>
          <w:rFonts w:hint="eastAsia" w:ascii="仿宋" w:hAnsi="仿宋" w:eastAsia="仿宋" w:cs="仿宋"/>
          <w:sz w:val="24"/>
          <w:highlight w:val="none"/>
        </w:rPr>
        <w:t>合同附件</w:t>
      </w:r>
    </w:p>
    <w:tbl>
      <w:tblPr>
        <w:tblStyle w:val="51"/>
        <w:tblW w:w="5000" w:type="pct"/>
        <w:tblInd w:w="0" w:type="dxa"/>
        <w:tblLayout w:type="autofit"/>
        <w:tblCellMar>
          <w:top w:w="0" w:type="dxa"/>
          <w:left w:w="108" w:type="dxa"/>
          <w:bottom w:w="0" w:type="dxa"/>
          <w:right w:w="108" w:type="dxa"/>
        </w:tblCellMar>
      </w:tblPr>
      <w:tblGrid>
        <w:gridCol w:w="1671"/>
        <w:gridCol w:w="2444"/>
        <w:gridCol w:w="2684"/>
        <w:gridCol w:w="2261"/>
      </w:tblGrid>
      <w:tr w14:paraId="662000C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52FCC585">
            <w:pPr>
              <w:widowControl/>
              <w:jc w:val="center"/>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政府采购项目货物（服务）验收入库报告单</w:t>
            </w:r>
          </w:p>
        </w:tc>
      </w:tr>
      <w:tr w14:paraId="03E25769">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308ED1E8">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00C48CC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　</w:t>
            </w:r>
          </w:p>
        </w:tc>
      </w:tr>
      <w:tr w14:paraId="0F485ADC">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4717C56">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4BE4353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　</w:t>
            </w:r>
          </w:p>
        </w:tc>
      </w:tr>
      <w:tr w14:paraId="0D7DC2BF">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DA9A31A">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36F13A1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　</w:t>
            </w:r>
          </w:p>
        </w:tc>
        <w:tc>
          <w:tcPr>
            <w:tcW w:w="1481" w:type="pct"/>
            <w:tcBorders>
              <w:top w:val="nil"/>
              <w:left w:val="nil"/>
              <w:bottom w:val="single" w:color="auto" w:sz="4" w:space="0"/>
              <w:right w:val="single" w:color="auto" w:sz="4" w:space="0"/>
            </w:tcBorders>
            <w:noWrap/>
            <w:vAlign w:val="center"/>
          </w:tcPr>
          <w:p w14:paraId="719FECC4">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合同金额</w:t>
            </w:r>
          </w:p>
        </w:tc>
        <w:tc>
          <w:tcPr>
            <w:tcW w:w="1248" w:type="pct"/>
            <w:tcBorders>
              <w:top w:val="nil"/>
              <w:left w:val="nil"/>
              <w:bottom w:val="single" w:color="auto" w:sz="4" w:space="0"/>
              <w:right w:val="single" w:color="auto" w:sz="8" w:space="0"/>
            </w:tcBorders>
            <w:noWrap/>
            <w:vAlign w:val="center"/>
          </w:tcPr>
          <w:p w14:paraId="5386E9FC">
            <w:pPr>
              <w:widowControl/>
              <w:jc w:val="left"/>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w:t>
            </w:r>
          </w:p>
        </w:tc>
      </w:tr>
      <w:tr w14:paraId="76F83D98">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558BC3BE">
            <w:pPr>
              <w:widowControl/>
              <w:jc w:val="left"/>
              <w:rPr>
                <w:rFonts w:hint="eastAsia" w:ascii="仿宋" w:hAnsi="仿宋" w:eastAsia="仿宋" w:cs="仿宋"/>
                <w:b/>
                <w:bCs/>
                <w:kern w:val="0"/>
                <w:sz w:val="24"/>
                <w:highlight w:val="none"/>
              </w:rPr>
            </w:pPr>
          </w:p>
        </w:tc>
        <w:tc>
          <w:tcPr>
            <w:tcW w:w="1349" w:type="pct"/>
            <w:vMerge w:val="continue"/>
            <w:tcBorders>
              <w:top w:val="nil"/>
              <w:left w:val="single" w:color="auto" w:sz="4" w:space="0"/>
              <w:bottom w:val="single" w:color="auto" w:sz="4" w:space="0"/>
              <w:right w:val="single" w:color="auto" w:sz="4" w:space="0"/>
            </w:tcBorders>
            <w:vAlign w:val="center"/>
          </w:tcPr>
          <w:p w14:paraId="52357763">
            <w:pPr>
              <w:widowControl/>
              <w:jc w:val="left"/>
              <w:rPr>
                <w:rFonts w:hint="eastAsia" w:ascii="仿宋" w:hAnsi="仿宋" w:eastAsia="仿宋" w:cs="仿宋"/>
                <w:kern w:val="0"/>
                <w:sz w:val="24"/>
                <w:highlight w:val="none"/>
              </w:rPr>
            </w:pPr>
          </w:p>
        </w:tc>
        <w:tc>
          <w:tcPr>
            <w:tcW w:w="1481" w:type="pct"/>
            <w:tcBorders>
              <w:top w:val="nil"/>
              <w:left w:val="nil"/>
              <w:bottom w:val="single" w:color="auto" w:sz="4" w:space="0"/>
              <w:right w:val="single" w:color="auto" w:sz="4" w:space="0"/>
            </w:tcBorders>
            <w:noWrap/>
            <w:vAlign w:val="center"/>
          </w:tcPr>
          <w:p w14:paraId="35F59EE9">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14:paraId="023DB05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　</w:t>
            </w:r>
          </w:p>
        </w:tc>
      </w:tr>
      <w:tr w14:paraId="533EB927">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09F55FF9">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42E6B4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　</w:t>
            </w:r>
          </w:p>
        </w:tc>
      </w:tr>
      <w:tr w14:paraId="33B20A23">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5AFAAC51">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开户行</w:t>
            </w:r>
          </w:p>
        </w:tc>
        <w:tc>
          <w:tcPr>
            <w:tcW w:w="1349" w:type="pct"/>
            <w:tcBorders>
              <w:top w:val="nil"/>
              <w:left w:val="nil"/>
              <w:bottom w:val="single" w:color="auto" w:sz="4" w:space="0"/>
              <w:right w:val="single" w:color="auto" w:sz="4" w:space="0"/>
            </w:tcBorders>
            <w:noWrap/>
            <w:vAlign w:val="center"/>
          </w:tcPr>
          <w:p w14:paraId="09876A5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　</w:t>
            </w:r>
          </w:p>
        </w:tc>
        <w:tc>
          <w:tcPr>
            <w:tcW w:w="1481" w:type="pct"/>
            <w:tcBorders>
              <w:top w:val="nil"/>
              <w:left w:val="nil"/>
              <w:bottom w:val="single" w:color="auto" w:sz="4" w:space="0"/>
              <w:right w:val="single" w:color="auto" w:sz="4" w:space="0"/>
            </w:tcBorders>
            <w:noWrap/>
            <w:vAlign w:val="center"/>
          </w:tcPr>
          <w:p w14:paraId="373F5881">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账号</w:t>
            </w:r>
          </w:p>
        </w:tc>
        <w:tc>
          <w:tcPr>
            <w:tcW w:w="1248" w:type="pct"/>
            <w:tcBorders>
              <w:top w:val="nil"/>
              <w:left w:val="nil"/>
              <w:bottom w:val="single" w:color="auto" w:sz="4" w:space="0"/>
              <w:right w:val="single" w:color="auto" w:sz="8" w:space="0"/>
            </w:tcBorders>
            <w:noWrap/>
            <w:vAlign w:val="center"/>
          </w:tcPr>
          <w:p w14:paraId="46BACA8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　</w:t>
            </w:r>
          </w:p>
        </w:tc>
      </w:tr>
      <w:tr w14:paraId="36378714">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78C669C1">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联系人</w:t>
            </w:r>
          </w:p>
        </w:tc>
        <w:tc>
          <w:tcPr>
            <w:tcW w:w="1349" w:type="pct"/>
            <w:tcBorders>
              <w:top w:val="nil"/>
              <w:left w:val="nil"/>
              <w:bottom w:val="nil"/>
              <w:right w:val="single" w:color="auto" w:sz="4" w:space="0"/>
            </w:tcBorders>
            <w:noWrap/>
            <w:vAlign w:val="center"/>
          </w:tcPr>
          <w:p w14:paraId="52877F9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　</w:t>
            </w:r>
          </w:p>
        </w:tc>
        <w:tc>
          <w:tcPr>
            <w:tcW w:w="1481" w:type="pct"/>
            <w:tcBorders>
              <w:top w:val="nil"/>
              <w:left w:val="nil"/>
              <w:bottom w:val="nil"/>
              <w:right w:val="single" w:color="auto" w:sz="4" w:space="0"/>
            </w:tcBorders>
            <w:noWrap/>
            <w:vAlign w:val="center"/>
          </w:tcPr>
          <w:p w14:paraId="15E40D34">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电话</w:t>
            </w:r>
          </w:p>
        </w:tc>
        <w:tc>
          <w:tcPr>
            <w:tcW w:w="1248" w:type="pct"/>
            <w:tcBorders>
              <w:top w:val="nil"/>
              <w:left w:val="nil"/>
              <w:bottom w:val="nil"/>
              <w:right w:val="single" w:color="auto" w:sz="8" w:space="0"/>
            </w:tcBorders>
            <w:noWrap/>
            <w:vAlign w:val="center"/>
          </w:tcPr>
          <w:p w14:paraId="0753CCB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　</w:t>
            </w:r>
          </w:p>
        </w:tc>
      </w:tr>
      <w:tr w14:paraId="50305BD3">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27E9E45B">
            <w:pPr>
              <w:widowControl/>
              <w:jc w:val="left"/>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39BC9C1E">
            <w:pPr>
              <w:widowControl/>
              <w:jc w:val="left"/>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 xml:space="preserve">   使用单位验收意见：（盖章）</w:t>
            </w:r>
          </w:p>
          <w:p w14:paraId="7D42D99E">
            <w:pPr>
              <w:rPr>
                <w:rFonts w:hint="eastAsia" w:ascii="仿宋" w:hAnsi="仿宋" w:eastAsia="仿宋" w:cs="仿宋"/>
                <w:sz w:val="24"/>
                <w:highlight w:val="none"/>
              </w:rPr>
            </w:pPr>
          </w:p>
        </w:tc>
      </w:tr>
      <w:tr w14:paraId="644819B8">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6AE567E1">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 xml:space="preserve"> 签字：</w:t>
            </w:r>
          </w:p>
        </w:tc>
        <w:tc>
          <w:tcPr>
            <w:tcW w:w="1349" w:type="pct"/>
            <w:tcBorders>
              <w:top w:val="nil"/>
              <w:left w:val="nil"/>
              <w:bottom w:val="nil"/>
              <w:right w:val="nil"/>
            </w:tcBorders>
            <w:noWrap/>
            <w:vAlign w:val="center"/>
          </w:tcPr>
          <w:p w14:paraId="5615CDED">
            <w:pPr>
              <w:widowControl/>
              <w:jc w:val="center"/>
              <w:rPr>
                <w:rFonts w:hint="eastAsia" w:ascii="仿宋" w:hAnsi="仿宋" w:eastAsia="仿宋" w:cs="仿宋"/>
                <w:b/>
                <w:bCs/>
                <w:kern w:val="0"/>
                <w:sz w:val="24"/>
                <w:highlight w:val="none"/>
              </w:rPr>
            </w:pPr>
          </w:p>
        </w:tc>
        <w:tc>
          <w:tcPr>
            <w:tcW w:w="1481" w:type="pct"/>
            <w:tcBorders>
              <w:top w:val="nil"/>
              <w:left w:val="single" w:color="auto" w:sz="4" w:space="0"/>
              <w:bottom w:val="nil"/>
              <w:right w:val="nil"/>
            </w:tcBorders>
            <w:noWrap/>
            <w:vAlign w:val="center"/>
          </w:tcPr>
          <w:p w14:paraId="564FF71C">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签字：</w:t>
            </w:r>
          </w:p>
        </w:tc>
        <w:tc>
          <w:tcPr>
            <w:tcW w:w="1248" w:type="pct"/>
            <w:tcBorders>
              <w:top w:val="nil"/>
              <w:left w:val="nil"/>
              <w:bottom w:val="nil"/>
              <w:right w:val="single" w:color="auto" w:sz="8" w:space="0"/>
            </w:tcBorders>
          </w:tcPr>
          <w:p w14:paraId="21A05EF4">
            <w:pPr>
              <w:widowControl/>
              <w:jc w:val="left"/>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　</w:t>
            </w:r>
          </w:p>
        </w:tc>
      </w:tr>
      <w:tr w14:paraId="0F795198">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2A5EF8E7">
            <w:pPr>
              <w:widowControl/>
              <w:jc w:val="left"/>
              <w:rPr>
                <w:rFonts w:hint="eastAsia" w:ascii="仿宋" w:hAnsi="仿宋" w:eastAsia="仿宋" w:cs="仿宋"/>
                <w:kern w:val="0"/>
                <w:sz w:val="22"/>
                <w:szCs w:val="22"/>
                <w:highlight w:val="none"/>
              </w:rPr>
            </w:pPr>
            <w:r>
              <w:rPr>
                <w:rFonts w:hint="eastAsia" w:ascii="仿宋" w:hAnsi="仿宋" w:eastAsia="仿宋" w:cs="仿宋"/>
                <w:kern w:val="0"/>
                <w:sz w:val="22"/>
                <w:szCs w:val="22"/>
                <w:highlight w:val="none"/>
              </w:rPr>
              <w:t>　</w:t>
            </w:r>
          </w:p>
        </w:tc>
        <w:tc>
          <w:tcPr>
            <w:tcW w:w="1349" w:type="pct"/>
            <w:tcBorders>
              <w:top w:val="nil"/>
              <w:left w:val="nil"/>
              <w:bottom w:val="single" w:color="auto" w:sz="4" w:space="0"/>
              <w:right w:val="nil"/>
            </w:tcBorders>
            <w:vAlign w:val="bottom"/>
          </w:tcPr>
          <w:p w14:paraId="51BF5790">
            <w:pPr>
              <w:widowControl/>
              <w:jc w:val="right"/>
              <w:rPr>
                <w:rFonts w:hint="eastAsia" w:ascii="仿宋" w:hAnsi="仿宋" w:eastAsia="仿宋" w:cs="仿宋"/>
                <w:kern w:val="0"/>
                <w:sz w:val="22"/>
                <w:szCs w:val="22"/>
                <w:highlight w:val="none"/>
              </w:rPr>
            </w:pPr>
            <w:r>
              <w:rPr>
                <w:rFonts w:hint="eastAsia" w:ascii="仿宋" w:hAnsi="仿宋" w:eastAsia="仿宋" w:cs="仿宋"/>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14:paraId="7A901878">
            <w:pPr>
              <w:widowControl/>
              <w:jc w:val="left"/>
              <w:rPr>
                <w:rFonts w:hint="eastAsia" w:ascii="仿宋" w:hAnsi="仿宋" w:eastAsia="仿宋" w:cs="仿宋"/>
                <w:kern w:val="0"/>
                <w:sz w:val="22"/>
                <w:szCs w:val="22"/>
                <w:highlight w:val="none"/>
              </w:rPr>
            </w:pPr>
            <w:r>
              <w:rPr>
                <w:rFonts w:hint="eastAsia" w:ascii="仿宋" w:hAnsi="仿宋" w:eastAsia="仿宋" w:cs="仿宋"/>
                <w:kern w:val="0"/>
                <w:sz w:val="22"/>
                <w:szCs w:val="22"/>
                <w:highlight w:val="none"/>
              </w:rPr>
              <w:t>　</w:t>
            </w:r>
          </w:p>
        </w:tc>
        <w:tc>
          <w:tcPr>
            <w:tcW w:w="1248" w:type="pct"/>
            <w:tcBorders>
              <w:top w:val="nil"/>
              <w:left w:val="nil"/>
              <w:bottom w:val="single" w:color="auto" w:sz="4" w:space="0"/>
              <w:right w:val="single" w:color="auto" w:sz="8" w:space="0"/>
            </w:tcBorders>
            <w:vAlign w:val="bottom"/>
          </w:tcPr>
          <w:p w14:paraId="2D377F10">
            <w:pPr>
              <w:widowControl/>
              <w:jc w:val="right"/>
              <w:rPr>
                <w:rFonts w:hint="eastAsia" w:ascii="仿宋" w:hAnsi="仿宋" w:eastAsia="仿宋" w:cs="仿宋"/>
                <w:kern w:val="0"/>
                <w:sz w:val="22"/>
                <w:szCs w:val="22"/>
                <w:highlight w:val="none"/>
              </w:rPr>
            </w:pPr>
            <w:r>
              <w:rPr>
                <w:rFonts w:hint="eastAsia" w:ascii="仿宋" w:hAnsi="仿宋" w:eastAsia="仿宋" w:cs="仿宋"/>
                <w:kern w:val="0"/>
                <w:sz w:val="22"/>
                <w:szCs w:val="22"/>
                <w:highlight w:val="none"/>
              </w:rPr>
              <w:t>年   月   日</w:t>
            </w:r>
          </w:p>
        </w:tc>
      </w:tr>
      <w:tr w14:paraId="4238761A">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5E557287">
            <w:pPr>
              <w:widowControl/>
              <w:jc w:val="center"/>
              <w:rPr>
                <w:rFonts w:hint="eastAsia" w:ascii="仿宋" w:hAnsi="仿宋" w:eastAsia="仿宋" w:cs="仿宋"/>
                <w:b/>
                <w:bCs/>
                <w:kern w:val="0"/>
                <w:sz w:val="22"/>
                <w:szCs w:val="22"/>
                <w:highlight w:val="none"/>
              </w:rPr>
            </w:pPr>
            <w:r>
              <w:rPr>
                <w:rFonts w:hint="eastAsia" w:ascii="仿宋" w:hAnsi="仿宋" w:eastAsia="仿宋" w:cs="仿宋"/>
                <w:b/>
                <w:bCs/>
                <w:kern w:val="0"/>
                <w:sz w:val="22"/>
                <w:szCs w:val="22"/>
                <w:highlight w:val="none"/>
              </w:rPr>
              <w:t>采购内容</w:t>
            </w:r>
          </w:p>
        </w:tc>
      </w:tr>
      <w:tr w14:paraId="6FD3B91E">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29D410C0">
            <w:pPr>
              <w:widowControl/>
              <w:jc w:val="center"/>
              <w:rPr>
                <w:rFonts w:hint="eastAsia" w:ascii="仿宋" w:hAnsi="仿宋" w:eastAsia="仿宋" w:cs="仿宋"/>
                <w:b/>
                <w:bCs/>
                <w:kern w:val="0"/>
                <w:sz w:val="28"/>
                <w:szCs w:val="28"/>
                <w:highlight w:val="none"/>
              </w:rPr>
            </w:pPr>
            <w:r>
              <w:rPr>
                <w:rFonts w:hint="eastAsia" w:ascii="仿宋" w:hAnsi="仿宋" w:eastAsia="仿宋" w:cs="仿宋"/>
                <w:b/>
                <w:bCs/>
                <w:kern w:val="0"/>
                <w:sz w:val="28"/>
                <w:szCs w:val="28"/>
                <w:highlight w:val="none"/>
              </w:rPr>
              <w:t>采购内容请列明品目、规格、型号、数量、单价、总价</w:t>
            </w:r>
          </w:p>
        </w:tc>
      </w:tr>
    </w:tbl>
    <w:p w14:paraId="609FDCDB">
      <w:pPr>
        <w:pStyle w:val="2"/>
        <w:rPr>
          <w:rFonts w:hint="eastAsia" w:ascii="仿宋" w:hAnsi="仿宋" w:eastAsia="仿宋" w:cs="仿宋"/>
          <w:highlight w:val="none"/>
        </w:rPr>
      </w:pPr>
      <w:r>
        <w:rPr>
          <w:rFonts w:hint="eastAsia" w:ascii="仿宋" w:hAnsi="仿宋" w:eastAsia="仿宋" w:cs="仿宋"/>
          <w:highlight w:val="none"/>
        </w:rPr>
        <w:br w:type="page"/>
      </w:r>
    </w:p>
    <w:p w14:paraId="7201CF1E">
      <w:pPr>
        <w:pStyle w:val="69"/>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32"/>
          <w:szCs w:val="32"/>
          <w:highlight w:val="none"/>
        </w:rPr>
      </w:pPr>
      <w:bookmarkStart w:id="451" w:name="_Toc58504669"/>
      <w:bookmarkStart w:id="452" w:name="_Toc58504448"/>
      <w:r>
        <w:rPr>
          <w:rFonts w:hint="eastAsia" w:ascii="仿宋" w:hAnsi="仿宋" w:eastAsia="仿宋" w:cs="仿宋"/>
          <w:b/>
          <w:kern w:val="0"/>
          <w:sz w:val="32"/>
          <w:szCs w:val="32"/>
          <w:highlight w:val="none"/>
        </w:rPr>
        <w:t>第四章  采购内容及要求</w:t>
      </w:r>
      <w:bookmarkEnd w:id="451"/>
      <w:bookmarkEnd w:id="452"/>
    </w:p>
    <w:p w14:paraId="0A66C12C">
      <w:pPr>
        <w:pStyle w:val="69"/>
        <w:keepNext w:val="0"/>
        <w:keepLines w:val="0"/>
        <w:pageBreakBefore w:val="0"/>
        <w:numPr>
          <w:ilvl w:val="0"/>
          <w:numId w:val="0"/>
        </w:numPr>
        <w:kinsoku/>
        <w:wordWrap/>
        <w:overflowPunct/>
        <w:topLinePunct w:val="0"/>
        <w:autoSpaceDE/>
        <w:autoSpaceDN/>
        <w:bidi w:val="0"/>
        <w:adjustRightInd/>
        <w:snapToGrid w:val="0"/>
        <w:spacing w:line="360" w:lineRule="auto"/>
        <w:ind w:firstLine="240" w:firstLineChars="100"/>
        <w:jc w:val="left"/>
        <w:textAlignment w:val="auto"/>
        <w:outlineLvl w:val="1"/>
        <w:rPr>
          <w:rFonts w:hint="eastAsia" w:ascii="仿宋" w:hAnsi="仿宋" w:eastAsia="仿宋" w:cs="仿宋"/>
          <w:b w:val="0"/>
          <w:bCs/>
          <w:kern w:val="2"/>
          <w:sz w:val="24"/>
          <w:szCs w:val="24"/>
          <w:highlight w:val="none"/>
          <w:lang w:val="en-US" w:eastAsia="zh-CN" w:bidi="ar-SA"/>
        </w:rPr>
      </w:pPr>
      <w:bookmarkStart w:id="453" w:name="_Toc167714038"/>
      <w:bookmarkStart w:id="454" w:name="_Toc167715235"/>
      <w:bookmarkStart w:id="455" w:name="_Toc167712840"/>
      <w:r>
        <w:rPr>
          <w:rFonts w:hint="eastAsia" w:ascii="仿宋" w:hAnsi="仿宋" w:eastAsia="仿宋" w:cs="仿宋"/>
          <w:b w:val="0"/>
          <w:bCs/>
          <w:kern w:val="2"/>
          <w:sz w:val="24"/>
          <w:szCs w:val="24"/>
          <w:highlight w:val="none"/>
          <w:lang w:val="en-US" w:eastAsia="zh-CN" w:bidi="ar-SA"/>
        </w:rPr>
        <w:t>一、项目相关要求：</w:t>
      </w:r>
    </w:p>
    <w:p w14:paraId="2E4F5E19">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1、服务时间：合同签订后30日历天内完成。</w:t>
      </w:r>
    </w:p>
    <w:p w14:paraId="03436FE2">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2、服务地点：神木市妇幼保健医院。</w:t>
      </w:r>
    </w:p>
    <w:p w14:paraId="61725806">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3、付款方式：合同签订后，预付款40%，在所有工作任务结束后30日内，甲方一次性支付乙方合同剩余款项。</w:t>
      </w:r>
    </w:p>
    <w:p w14:paraId="0C0C5C8C">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4、验收标准和要求：符合国家及行业相关标准。</w:t>
      </w:r>
    </w:p>
    <w:bookmarkEnd w:id="453"/>
    <w:bookmarkEnd w:id="454"/>
    <w:bookmarkEnd w:id="455"/>
    <w:p w14:paraId="125B3865">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二</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lang w:val="en-US" w:eastAsia="zh-CN"/>
        </w:rPr>
        <w:t>采购内容</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lang w:val="en-US" w:eastAsia="zh-CN"/>
        </w:rPr>
        <w:t>采购内容</w:t>
      </w:r>
    </w:p>
    <w:tbl>
      <w:tblPr>
        <w:tblStyle w:val="52"/>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3272"/>
        <w:gridCol w:w="2531"/>
        <w:gridCol w:w="2615"/>
      </w:tblGrid>
      <w:tr w14:paraId="5B08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Align w:val="center"/>
          </w:tcPr>
          <w:p w14:paraId="4577401A">
            <w:pPr>
              <w:keepNext w:val="0"/>
              <w:keepLines w:val="0"/>
              <w:pageBreakBefore w:val="0"/>
              <w:widowControl/>
              <w:kinsoku/>
              <w:wordWrap/>
              <w:overflowPunct/>
              <w:topLinePunct w:val="0"/>
              <w:autoSpaceDE/>
              <w:autoSpaceDN/>
              <w:bidi w:val="0"/>
              <w:adjustRightInd/>
              <w:spacing w:line="360" w:lineRule="auto"/>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序号</w:t>
            </w:r>
          </w:p>
        </w:tc>
        <w:tc>
          <w:tcPr>
            <w:tcW w:w="3272" w:type="dxa"/>
            <w:vAlign w:val="center"/>
          </w:tcPr>
          <w:p w14:paraId="4A02F91B">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名称</w:t>
            </w:r>
          </w:p>
        </w:tc>
        <w:tc>
          <w:tcPr>
            <w:tcW w:w="2531" w:type="dxa"/>
            <w:vAlign w:val="center"/>
          </w:tcPr>
          <w:p w14:paraId="10F90018">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数量</w:t>
            </w:r>
          </w:p>
        </w:tc>
        <w:tc>
          <w:tcPr>
            <w:tcW w:w="2615" w:type="dxa"/>
            <w:vAlign w:val="center"/>
          </w:tcPr>
          <w:p w14:paraId="3D9D4F3C">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备注</w:t>
            </w:r>
          </w:p>
        </w:tc>
      </w:tr>
      <w:tr w14:paraId="6C95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Align w:val="center"/>
          </w:tcPr>
          <w:p w14:paraId="5821E96C">
            <w:pPr>
              <w:keepNext w:val="0"/>
              <w:keepLines w:val="0"/>
              <w:pageBreakBefore w:val="0"/>
              <w:widowControl/>
              <w:kinsoku/>
              <w:wordWrap/>
              <w:overflowPunct/>
              <w:topLinePunct w:val="0"/>
              <w:autoSpaceDE/>
              <w:autoSpaceDN/>
              <w:bidi w:val="0"/>
              <w:adjustRightInd/>
              <w:spacing w:line="360" w:lineRule="auto"/>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w:t>
            </w:r>
          </w:p>
        </w:tc>
        <w:tc>
          <w:tcPr>
            <w:tcW w:w="3272" w:type="dxa"/>
            <w:vAlign w:val="center"/>
          </w:tcPr>
          <w:p w14:paraId="7253507E">
            <w:pPr>
              <w:keepNext w:val="0"/>
              <w:keepLines w:val="0"/>
              <w:pageBreakBefore w:val="0"/>
              <w:widowControl/>
              <w:kinsoku/>
              <w:wordWrap/>
              <w:overflowPunct/>
              <w:topLinePunct w:val="0"/>
              <w:autoSpaceDE/>
              <w:autoSpaceDN/>
              <w:bidi w:val="0"/>
              <w:adjustRightInd/>
              <w:spacing w:line="360" w:lineRule="auto"/>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手术麻醉管理系统</w:t>
            </w:r>
          </w:p>
        </w:tc>
        <w:tc>
          <w:tcPr>
            <w:tcW w:w="2531" w:type="dxa"/>
            <w:vAlign w:val="center"/>
          </w:tcPr>
          <w:p w14:paraId="5112C69C">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1套</w:t>
            </w:r>
          </w:p>
        </w:tc>
        <w:tc>
          <w:tcPr>
            <w:tcW w:w="2615" w:type="dxa"/>
            <w:vAlign w:val="center"/>
          </w:tcPr>
          <w:p w14:paraId="4160E73B">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含硬件</w:t>
            </w:r>
          </w:p>
        </w:tc>
      </w:tr>
      <w:tr w14:paraId="47A9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Align w:val="center"/>
          </w:tcPr>
          <w:p w14:paraId="2E631525">
            <w:pPr>
              <w:keepNext w:val="0"/>
              <w:keepLines w:val="0"/>
              <w:pageBreakBefore w:val="0"/>
              <w:widowControl/>
              <w:kinsoku/>
              <w:wordWrap/>
              <w:overflowPunct/>
              <w:topLinePunct w:val="0"/>
              <w:autoSpaceDE/>
              <w:autoSpaceDN/>
              <w:bidi w:val="0"/>
              <w:adjustRightInd/>
              <w:spacing w:line="360" w:lineRule="auto"/>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2</w:t>
            </w:r>
          </w:p>
        </w:tc>
        <w:tc>
          <w:tcPr>
            <w:tcW w:w="3272" w:type="dxa"/>
            <w:vAlign w:val="center"/>
          </w:tcPr>
          <w:p w14:paraId="49DC54B0">
            <w:pPr>
              <w:keepNext w:val="0"/>
              <w:keepLines w:val="0"/>
              <w:pageBreakBefore w:val="0"/>
              <w:widowControl/>
              <w:kinsoku/>
              <w:wordWrap/>
              <w:overflowPunct/>
              <w:topLinePunct w:val="0"/>
              <w:autoSpaceDE/>
              <w:autoSpaceDN/>
              <w:bidi w:val="0"/>
              <w:adjustRightInd/>
              <w:spacing w:line="360" w:lineRule="auto"/>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绩效考核管理系统</w:t>
            </w:r>
          </w:p>
        </w:tc>
        <w:tc>
          <w:tcPr>
            <w:tcW w:w="2531" w:type="dxa"/>
            <w:vAlign w:val="center"/>
          </w:tcPr>
          <w:p w14:paraId="1571AA6E">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1套</w:t>
            </w:r>
          </w:p>
        </w:tc>
        <w:tc>
          <w:tcPr>
            <w:tcW w:w="2615" w:type="dxa"/>
            <w:vAlign w:val="center"/>
          </w:tcPr>
          <w:p w14:paraId="6061E45C">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含硬件</w:t>
            </w:r>
          </w:p>
        </w:tc>
      </w:tr>
      <w:tr w14:paraId="2486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Align w:val="center"/>
          </w:tcPr>
          <w:p w14:paraId="7A81C407">
            <w:pPr>
              <w:keepNext w:val="0"/>
              <w:keepLines w:val="0"/>
              <w:pageBreakBefore w:val="0"/>
              <w:widowControl/>
              <w:kinsoku/>
              <w:wordWrap/>
              <w:overflowPunct/>
              <w:topLinePunct w:val="0"/>
              <w:autoSpaceDE/>
              <w:autoSpaceDN/>
              <w:bidi w:val="0"/>
              <w:adjustRightInd/>
              <w:spacing w:line="360" w:lineRule="auto"/>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w:t>
            </w:r>
          </w:p>
        </w:tc>
        <w:tc>
          <w:tcPr>
            <w:tcW w:w="3272" w:type="dxa"/>
            <w:vAlign w:val="center"/>
          </w:tcPr>
          <w:p w14:paraId="7D6A688E">
            <w:pPr>
              <w:keepNext w:val="0"/>
              <w:keepLines w:val="0"/>
              <w:pageBreakBefore w:val="0"/>
              <w:widowControl/>
              <w:kinsoku/>
              <w:wordWrap/>
              <w:overflowPunct/>
              <w:topLinePunct w:val="0"/>
              <w:autoSpaceDE/>
              <w:autoSpaceDN/>
              <w:bidi w:val="0"/>
              <w:adjustRightInd/>
              <w:spacing w:line="360" w:lineRule="auto"/>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DRG管理系统</w:t>
            </w:r>
          </w:p>
        </w:tc>
        <w:tc>
          <w:tcPr>
            <w:tcW w:w="2531" w:type="dxa"/>
            <w:vAlign w:val="center"/>
          </w:tcPr>
          <w:p w14:paraId="2B312F87">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1套</w:t>
            </w:r>
          </w:p>
        </w:tc>
        <w:tc>
          <w:tcPr>
            <w:tcW w:w="2615" w:type="dxa"/>
            <w:vAlign w:val="center"/>
          </w:tcPr>
          <w:p w14:paraId="75BC4EA3">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含硬件</w:t>
            </w:r>
          </w:p>
        </w:tc>
      </w:tr>
    </w:tbl>
    <w:p w14:paraId="1519FE8F">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三、功能及参数要求</w:t>
      </w:r>
    </w:p>
    <w:p w14:paraId="0F8517D7">
      <w:pPr>
        <w:keepNext w:val="0"/>
        <w:keepLines w:val="0"/>
        <w:pageBreakBefore w:val="0"/>
        <w:widowControl/>
        <w:kinsoku/>
        <w:wordWrap/>
        <w:overflowPunct/>
        <w:topLinePunct w:val="0"/>
        <w:autoSpaceDE/>
        <w:autoSpaceDN/>
        <w:bidi w:val="0"/>
        <w:adjustRightInd/>
        <w:spacing w:line="360" w:lineRule="auto"/>
        <w:ind w:firstLine="361"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bCs w:val="0"/>
          <w:sz w:val="24"/>
          <w:szCs w:val="24"/>
          <w:highlight w:val="none"/>
          <w:lang w:val="en-US" w:eastAsia="zh-CN"/>
        </w:rPr>
        <w:t>（一）手术麻醉管理系统</w:t>
      </w:r>
    </w:p>
    <w:p w14:paraId="387D4D2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1.1提供可视化的界面，实时动态展示当天手术室麻醉科的运营进展情况。了解手术室当前的进展情况，当天各项种分类信息的分布情况。以仪表盘、图表的形式进行数据的展示。模块化显示当天手术台数、急诊手术例数、手术室手术完成率、择期急诊手术占比、手术间手术已完成手术情况、各ASA分级的占比情况、各手术等级的占比情况、手术开台准点率、手术间占用率等。可根据科室要求调整需要展现的模块。</w:t>
      </w:r>
    </w:p>
    <w:p w14:paraId="1AD87E3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1.2监控</w:t>
      </w:r>
    </w:p>
    <w:p w14:paraId="02C581D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提供可视化界面展现当前各手术间的使用情况。</w:t>
      </w:r>
    </w:p>
    <w:p w14:paraId="2FA4104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可显示手术间当前正在进行的手术相关信息，包括患者基本信息、手术相关人员、入手术间时间等。</w:t>
      </w:r>
    </w:p>
    <w:p w14:paraId="12069DDF">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2.排班</w:t>
      </w:r>
    </w:p>
    <w:p w14:paraId="0FE94BD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2.1手术申请</w:t>
      </w:r>
    </w:p>
    <w:p w14:paraId="320D379A">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能够实时接收HIS下达的手术申请信息。能通过录入患者基本信息进行手术。提供快速安排患者进行急诊手术功能。</w:t>
      </w:r>
    </w:p>
    <w:p w14:paraId="0F7996C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2.2手术排班</w:t>
      </w:r>
    </w:p>
    <w:p w14:paraId="32D96BD0">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手术安排的患者可根据手术室使用情况快速排班，可选择日期查看排班情况。支持单个患者排班和批量排班两种方式。</w:t>
      </w:r>
    </w:p>
    <w:p w14:paraId="456FE50D">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2.3排班记录</w:t>
      </w:r>
    </w:p>
    <w:p w14:paraId="2D1F841A">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手术室排班一览表，可选择日期查看，打印PDF，导出excel。排班记录可共享到其他系统查看。</w:t>
      </w:r>
    </w:p>
    <w:p w14:paraId="3E3CE6B6">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2.4选择手术</w:t>
      </w:r>
    </w:p>
    <w:p w14:paraId="716AB54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可根据条件查询今日手术情况，可跳转查看手术详情，可重新进行排班调整，更换手术室。</w:t>
      </w:r>
    </w:p>
    <w:p w14:paraId="45C5EACD">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2.5历史手术</w:t>
      </w:r>
    </w:p>
    <w:p w14:paraId="38C031EF">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可根据条件查询术后的患者信息，可跳转查看手术详情，查看历史数据。</w:t>
      </w:r>
    </w:p>
    <w:p w14:paraId="10F71918">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3.手术</w:t>
      </w:r>
    </w:p>
    <w:p w14:paraId="7EE99074">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3.1麻醉同意书</w:t>
      </w:r>
    </w:p>
    <w:p w14:paraId="2E7AD63B">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能够按照医院要求的格式自动生成患者知情同意书、精神药品同意书、自费同意书、麻醉方式变更同意书。</w:t>
      </w:r>
    </w:p>
    <w:p w14:paraId="1796A0C0">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3.2术前访视</w:t>
      </w:r>
    </w:p>
    <w:p w14:paraId="65EFC5B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能够按照医院要求的格式生成术前访视单，并记录患者基本信息、麻醉方法、术前检验检查数据、术中可能存在困难及防范措施记录等。</w:t>
      </w:r>
    </w:p>
    <w:p w14:paraId="4D105E5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3.3麻醉计划</w:t>
      </w:r>
    </w:p>
    <w:p w14:paraId="29320DA6">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能够根据患者病情、病史以及麻醉方法等进行术前麻醉评估，麻醉医生将据此用于拟定患者麻醉计划。可提供内容模板进行快速录入。</w:t>
      </w:r>
    </w:p>
    <w:p w14:paraId="54DDC9A4">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3.4 麻醉前准备</w:t>
      </w:r>
    </w:p>
    <w:p w14:paraId="7A12D3E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能够在术前针对术前再次评估、各项与麻醉相关签字单的完整度、仪器准备情况、物品准备情况、药品准备情况等信息进行核对记录，确保手术的顺利进行。</w:t>
      </w:r>
    </w:p>
    <w:p w14:paraId="48C85A94">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3.5麻醉单</w:t>
      </w:r>
    </w:p>
    <w:p w14:paraId="0740F3E5">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麻醉记录单按照国家统一标准设计。记录显示患者基本信息、术中麻醉事件、药品输液、生命体征趋势、麻醉方式、手术方式、手术麻醉相关人员、麻醉总结等详细信息，形成麻醉记录单。</w:t>
      </w:r>
    </w:p>
    <w:p w14:paraId="53A43C04">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数据自动采集，实时获取来自床旁监护仪、麻醉机上患者生命体征信息，将获取到的监护体征数据按医疗规范要求的时间间隔自动在麻醉单上绘制出体征趋势图。</w:t>
      </w:r>
    </w:p>
    <w:p w14:paraId="1E98627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能够快速实现麻醉医生术中交接班并记录。</w:t>
      </w:r>
    </w:p>
    <w:p w14:paraId="5F84074B">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对接血气分析仪实时查看患者的各次血气分析结果，并在麻醉单上显示血气分析数据；也可手动录入血气数据。</w:t>
      </w:r>
    </w:p>
    <w:p w14:paraId="231F84B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能够将术中麻醉操作以数字序号、特有图标等方式标记在治疗序号区域对应时间点，对应麻醉备注区域事件详情。</w:t>
      </w:r>
    </w:p>
    <w:p w14:paraId="1B69D9F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能够通过选择、模糊检索出药品、事件字典信息，实现麻醉事件及用药的快速录入。</w:t>
      </w:r>
    </w:p>
    <w:p w14:paraId="15387994">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能够以时间轴的方式显示患者的手术流程，便于医护人员对手术流程的把控。</w:t>
      </w:r>
    </w:p>
    <w:p w14:paraId="77633020">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可按科室和个人两种方式新建麻醉单模板。</w:t>
      </w:r>
    </w:p>
    <w:p w14:paraId="4CBC4239">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对于仪器干扰等其他因素引起的设备采集不准确数据可提供拖拽修改功能，并保存原始采集数据。</w:t>
      </w:r>
    </w:p>
    <w:p w14:paraId="375121B5">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术中麻醉药和输液可通过拖拽实现开始时间和结束时间的修改。</w:t>
      </w:r>
    </w:p>
    <w:p w14:paraId="122D15E9">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按麻醉方式设计麻醉总结页面，根据实际麻醉方式填写麻醉总结数据。</w:t>
      </w:r>
    </w:p>
    <w:p w14:paraId="1E51731F">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3.6 PACU</w:t>
      </w:r>
    </w:p>
    <w:p w14:paraId="414DC85A">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记录术后复苏过程并能够自动生成独立的术后复苏单，支持复苏记录单延续术中麻醉记录。</w:t>
      </w:r>
    </w:p>
    <w:p w14:paraId="633DE96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3.7术后随访</w:t>
      </w:r>
    </w:p>
    <w:p w14:paraId="7B22A9DF">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支持术后随访记录内容的录入，生成术后随访记录单，存入系统。可提供内容模板进行快速录入。</w:t>
      </w:r>
    </w:p>
    <w:p w14:paraId="57048841">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3.8麻醉总结</w:t>
      </w:r>
    </w:p>
    <w:p w14:paraId="52298A8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记录麻醉过程、麻醉效果等进行总结，形成麻醉总结单。可提供内容模板进行快速录入。</w:t>
      </w:r>
    </w:p>
    <w:p w14:paraId="11E7959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3.9术后镇痛</w:t>
      </w:r>
    </w:p>
    <w:p w14:paraId="52A5720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根据术中实施的手术情况和麻醉情况，系统提供引导完成因手术切口等问题造成的术后疼痛患者进行术后疼痛评分和术后镇痛治疗，形成有效的闭环管理。</w:t>
      </w:r>
    </w:p>
    <w:p w14:paraId="6259D860">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3.10术中医嘱</w:t>
      </w:r>
    </w:p>
    <w:p w14:paraId="6F51BFD8">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自动生成术中用药情况记录单，术中用药记录能够和HIS系统对接，直接生成取药单。</w:t>
      </w:r>
    </w:p>
    <w:p w14:paraId="06B57C6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3.11处方笺</w:t>
      </w:r>
    </w:p>
    <w:p w14:paraId="12D405B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根据医院模板生成用药处方笺包括：精一、精二、麻醉。处方药品可建立模板，以模板的方式快速进行处方记录。</w:t>
      </w:r>
    </w:p>
    <w:p w14:paraId="2C9F0E1B">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3.12 麻醉方式变更记录单</w:t>
      </w:r>
    </w:p>
    <w:p w14:paraId="7FB2B02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能够记录原麻醉方式，现采用麻醉方式、变更原因、处理意见、上级医师的意见等信息。支持以模板的方式录入。</w:t>
      </w:r>
    </w:p>
    <w:p w14:paraId="1F68C38F">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3.13质量控制</w:t>
      </w:r>
    </w:p>
    <w:p w14:paraId="425B9C91">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质控功能，根据国家麻醉质控标准要求，在此选填数据。</w:t>
      </w:r>
    </w:p>
    <w:p w14:paraId="7920AC2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3.14 麻醉科不良事件报告表</w:t>
      </w:r>
    </w:p>
    <w:p w14:paraId="50AB192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可完成科室不良事件记录，并记录采取的应对措施、事件处理结果、部门意见、持续改进的措施等信息。</w:t>
      </w:r>
    </w:p>
    <w:p w14:paraId="7FA7787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3.15 交接单</w:t>
      </w:r>
    </w:p>
    <w:p w14:paraId="5E603CD5">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自动提取患者出室时生命体征数据，记录出室患者病情，完成患者交接单记录。</w:t>
      </w:r>
    </w:p>
    <w:p w14:paraId="7691B149">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4.护理</w:t>
      </w:r>
    </w:p>
    <w:p w14:paraId="4ED17595">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4.1护理访视</w:t>
      </w:r>
    </w:p>
    <w:p w14:paraId="70B8EFD0">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记录护士访视功能，进行宣教。可提供内容模板进行快速录入。</w:t>
      </w:r>
    </w:p>
    <w:p w14:paraId="6AA482E1">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4.2手术护理</w:t>
      </w:r>
    </w:p>
    <w:p w14:paraId="3CA9F24B">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记录患者手术过程中的护理情况，形成护理记录单。可提供内容模板进行快速录入。</w:t>
      </w:r>
    </w:p>
    <w:p w14:paraId="0CB0F970">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4.3器械清点</w:t>
      </w:r>
    </w:p>
    <w:p w14:paraId="7ED1AD36">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能够生成器械清点单，记录术中手术器械名称和数量，并可记录核对后的器械数量。支持通过模板套用录入。</w:t>
      </w:r>
    </w:p>
    <w:p w14:paraId="7637D8F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4.4安全核查</w:t>
      </w:r>
    </w:p>
    <w:p w14:paraId="166B41C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支持麻醉医生、手术医生及手术护士三方的核查记录。手术开始之前、缝合前及手术结束后进行三次患者信息核对。</w:t>
      </w:r>
    </w:p>
    <w:p w14:paraId="1312B7A9">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4.5风险评估</w:t>
      </w:r>
    </w:p>
    <w:p w14:paraId="73BEA76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可完成手术风险评估，记录手术切口清洁程度、麻醉分级、手术持续时间、手术类别。</w:t>
      </w:r>
    </w:p>
    <w:p w14:paraId="1D916984">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4.6 护理评分</w:t>
      </w:r>
    </w:p>
    <w:p w14:paraId="078E5B38">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可根据患者年龄、体重指数、手术时间、现存疾病、病史、实验室检查、仅针对女性项目、现有高危因素等进行患者护理风险评估，并制定相关护理措施。</w:t>
      </w:r>
    </w:p>
    <w:p w14:paraId="2466C988">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4.7 手术费用记录单</w:t>
      </w:r>
    </w:p>
    <w:p w14:paraId="44018744">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可记录手术病人术中所消耗的所有药品、耗材、高值耗材、检查治疗等相关计费项目的数量，便于医护人员快速完成患者收费。</w:t>
      </w:r>
    </w:p>
    <w:p w14:paraId="17CE4A8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4.8 PACU交接单</w:t>
      </w:r>
    </w:p>
    <w:p w14:paraId="64978C6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可记录患者出室病情，完成患者手术室与PACU的交接。</w:t>
      </w:r>
    </w:p>
    <w:p w14:paraId="4BA57066">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4.9 ICU交接单</w:t>
      </w:r>
    </w:p>
    <w:p w14:paraId="4C3E0AC0">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可记录患者出室病情，完成患者手术室与ICU的交接。</w:t>
      </w:r>
    </w:p>
    <w:p w14:paraId="27113CFB">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医技</w:t>
      </w:r>
    </w:p>
    <w:p w14:paraId="05023A1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5.1 EMR</w:t>
      </w:r>
    </w:p>
    <w:p w14:paraId="3A11077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能够与EMR系统集成，调阅患者的住院病历。</w:t>
      </w:r>
    </w:p>
    <w:p w14:paraId="35AED09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5.2 PACS</w:t>
      </w:r>
    </w:p>
    <w:p w14:paraId="3FE6C18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能够与PACS系统集成，调阅患者术前的影像信息。</w:t>
      </w:r>
    </w:p>
    <w:p w14:paraId="32E775B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5.3 LIS</w:t>
      </w:r>
    </w:p>
    <w:p w14:paraId="6B127B68">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能与LIS系统集成，提取患者术前检验结果。</w:t>
      </w:r>
    </w:p>
    <w:p w14:paraId="57D640BD">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病案管理</w:t>
      </w:r>
    </w:p>
    <w:p w14:paraId="30B0E9DD">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6.1文书模板</w:t>
      </w:r>
    </w:p>
    <w:p w14:paraId="1F4AA7EF">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支持医疗文书匹配模板，方便医护人员进行快速录入。支持个人模板及公共模板，个人模板只有创建模板的人员使用和管理，其它用户不可见。</w:t>
      </w:r>
    </w:p>
    <w:p w14:paraId="589BA74F">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6.2文书归档</w:t>
      </w:r>
    </w:p>
    <w:p w14:paraId="68C6C704">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文书审核后，可进行归档操作。归档后的文书只有有权限的用户才可撤销归档并编辑文书。</w:t>
      </w:r>
    </w:p>
    <w:p w14:paraId="07BBB89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6.3文书质控</w:t>
      </w:r>
    </w:p>
    <w:p w14:paraId="3E77A471">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能够提供独立界面浏览患者文书完成情况，对科室麻醉文书工作进行管控。</w:t>
      </w:r>
    </w:p>
    <w:p w14:paraId="71F610F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统计</w:t>
      </w:r>
    </w:p>
    <w:p w14:paraId="43CC947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7.1质量管理统计</w:t>
      </w:r>
    </w:p>
    <w:p w14:paraId="63A6E991">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支持2015版麻醉专业医疗质量控制指标，根据日期范围查询，可导出excel报表。</w:t>
      </w:r>
    </w:p>
    <w:p w14:paraId="039AC6D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统计内容包括：</w:t>
      </w:r>
    </w:p>
    <w:p w14:paraId="49C8A859">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麻醉科医患比；</w:t>
      </w:r>
    </w:p>
    <w:p w14:paraId="3B7D3CAD">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各ASA分级麻醉患者比例；</w:t>
      </w:r>
    </w:p>
    <w:p w14:paraId="4BD9CC20">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急诊非择期麻醉比例；</w:t>
      </w:r>
    </w:p>
    <w:p w14:paraId="49FB80D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各类麻醉方式比例；</w:t>
      </w:r>
    </w:p>
    <w:p w14:paraId="6AB8EE8B">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麻醉开始后手术取消率；</w:t>
      </w:r>
    </w:p>
    <w:p w14:paraId="33E0B006">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麻醉后检测治疗室（PACU）转出延迟率；</w:t>
      </w:r>
    </w:p>
    <w:p w14:paraId="646EA54D">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PACU入室低体温率；</w:t>
      </w:r>
    </w:p>
    <w:p w14:paraId="63413E9D">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非计划转入ICU率；</w:t>
      </w:r>
    </w:p>
    <w:p w14:paraId="79DCDBB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非计划二次气管插管率；</w:t>
      </w:r>
    </w:p>
    <w:p w14:paraId="76157A68">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麻醉开始后24小时内死亡率；</w:t>
      </w:r>
    </w:p>
    <w:p w14:paraId="7B0ABB8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麻醉开始后24小时内心跳骤停率；</w:t>
      </w:r>
    </w:p>
    <w:p w14:paraId="7B906AE0">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术中自体血输注率；</w:t>
      </w:r>
    </w:p>
    <w:p w14:paraId="18CF2885">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麻醉期间严重过敏反应发生率；</w:t>
      </w:r>
    </w:p>
    <w:p w14:paraId="1A094698">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椎管内麻醉后严重神经并发症发生率；</w:t>
      </w:r>
    </w:p>
    <w:p w14:paraId="6FB05F8F">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中心静脉穿刺严重并发症发生率；</w:t>
      </w:r>
    </w:p>
    <w:p w14:paraId="3A966C4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全麻气管插管后声音嘶哑发生率；</w:t>
      </w:r>
    </w:p>
    <w:p w14:paraId="36AEE7A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麻醉后新发昏迷发生率；</w:t>
      </w:r>
    </w:p>
    <w:p w14:paraId="168953E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7.2医生工作量</w:t>
      </w:r>
    </w:p>
    <w:p w14:paraId="44E4089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医生工作量统计，根据日期范围查询，可导出excel报表。</w:t>
      </w:r>
    </w:p>
    <w:p w14:paraId="6B311D8F">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7.3护理工作量</w:t>
      </w:r>
    </w:p>
    <w:p w14:paraId="420DAB9A">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护理工作量统计，根据日期范围查询，可导出excel。报表</w:t>
      </w:r>
    </w:p>
    <w:p w14:paraId="060F85C6">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7.4科室工作量</w:t>
      </w:r>
    </w:p>
    <w:p w14:paraId="076CD801">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科室工作量统计，根据日期范围查询，可导出excel报表。</w:t>
      </w:r>
    </w:p>
    <w:p w14:paraId="6DE746B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7.5麻醉方法统计</w:t>
      </w:r>
    </w:p>
    <w:p w14:paraId="0A78088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麻醉方法统计，根据日期范围查询，可导出excel报表。</w:t>
      </w:r>
    </w:p>
    <w:p w14:paraId="1E03CD1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7.6手术等级统计</w:t>
      </w:r>
    </w:p>
    <w:p w14:paraId="204B0B21">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手术等级统计，根据日期范围查询，可导出excel报表。</w:t>
      </w:r>
    </w:p>
    <w:p w14:paraId="19A5D1D0">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8.管理</w:t>
      </w:r>
    </w:p>
    <w:p w14:paraId="7D3DBFD5">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8.1权限管理</w:t>
      </w:r>
    </w:p>
    <w:p w14:paraId="68E2547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编辑系统角色的名称，用于分配一系列的程序功能访问权限，能够分配指定角色所具备的系统权限。</w:t>
      </w:r>
    </w:p>
    <w:p w14:paraId="6F3A300B">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8.2账户管理</w:t>
      </w:r>
    </w:p>
    <w:p w14:paraId="772F3F0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创建用户，为指定用户分配角色以获得相应的程序访问权限。</w:t>
      </w:r>
    </w:p>
    <w:p w14:paraId="24970789">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8.3设备管理</w:t>
      </w:r>
    </w:p>
    <w:p w14:paraId="0529464A">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手术室监护仪、麻醉机设备型号、IP等信息的管理。</w:t>
      </w:r>
    </w:p>
    <w:p w14:paraId="1EF6B09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8.4手术室管理</w:t>
      </w:r>
    </w:p>
    <w:p w14:paraId="1ED8E7B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手术间IP，使用管理 。</w:t>
      </w:r>
    </w:p>
    <w:p w14:paraId="3AE5F21B">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配置</w:t>
      </w:r>
    </w:p>
    <w:p w14:paraId="22D4B126">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9.1模板配置</w:t>
      </w:r>
    </w:p>
    <w:p w14:paraId="5659A0CA">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麻醉单模板配置，可快速使用模板记录麻醉单。</w:t>
      </w:r>
    </w:p>
    <w:p w14:paraId="12D8CA3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9.2药物配置</w:t>
      </w:r>
    </w:p>
    <w:p w14:paraId="0766B46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手术药物配置，从HIS 同步。</w:t>
      </w:r>
    </w:p>
    <w:p w14:paraId="5B93B2D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9.3单位配置</w:t>
      </w:r>
    </w:p>
    <w:p w14:paraId="59C9CC7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单位配置，从HIS 同步。</w:t>
      </w:r>
    </w:p>
    <w:p w14:paraId="2A82F1E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9.4科室配置</w:t>
      </w:r>
    </w:p>
    <w:p w14:paraId="71E241A0">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科室配置，从HIS 同步。</w:t>
      </w:r>
    </w:p>
    <w:p w14:paraId="60977468">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9.5通道配置</w:t>
      </w:r>
    </w:p>
    <w:p w14:paraId="1A363C19">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通道配置。</w:t>
      </w:r>
    </w:p>
    <w:p w14:paraId="3439AFC6">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9.6用药方式配置</w:t>
      </w:r>
    </w:p>
    <w:p w14:paraId="541909E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用药方式配置，从HIS 同步。</w:t>
      </w:r>
    </w:p>
    <w:p w14:paraId="7B81D5B6">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9.7用药理由配置</w:t>
      </w:r>
    </w:p>
    <w:p w14:paraId="67C434C5">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用药理由配置。</w:t>
      </w:r>
    </w:p>
    <w:p w14:paraId="4DD7DBE6">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9.8麻醉方式配置</w:t>
      </w:r>
    </w:p>
    <w:p w14:paraId="33E4CFD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麻醉方式配置，从HIS 同步。</w:t>
      </w:r>
    </w:p>
    <w:p w14:paraId="6083247A">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9.9手术事件配置</w:t>
      </w:r>
    </w:p>
    <w:p w14:paraId="7256ABE1">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手术事件配置。</w:t>
      </w:r>
    </w:p>
    <w:p w14:paraId="4A092B7E">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9.10手术名称配置</w:t>
      </w:r>
    </w:p>
    <w:p w14:paraId="011B3EFA">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手术名称配置，从HIS 提取。</w:t>
      </w:r>
    </w:p>
    <w:p w14:paraId="5289DE3D">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10.医患协同</w:t>
      </w:r>
    </w:p>
    <w:p w14:paraId="709819B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10.1家属等候区大屏</w:t>
      </w:r>
    </w:p>
    <w:p w14:paraId="39F46767">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通过实时消息平台发送至患者大屏幕进行显示，包括手术开始、麻醉开始、手术结束、复苏，让患者家属能够及时了解手术进行的动态。麻醉科可自定义设置播放宣教视频，文字滚动显示术后常识、温馨提示等相关内容。可根据需要自定义大屏显示内容及样式。</w:t>
      </w:r>
    </w:p>
    <w:p w14:paraId="477D1B4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10.2 手术排班大屏</w:t>
      </w:r>
    </w:p>
    <w:p w14:paraId="3573FF2B">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ab/>
      </w:r>
      <w:r>
        <w:rPr>
          <w:rFonts w:hint="eastAsia" w:ascii="仿宋" w:hAnsi="仿宋" w:eastAsia="仿宋" w:cs="仿宋"/>
          <w:b w:val="0"/>
          <w:bCs/>
          <w:sz w:val="24"/>
          <w:szCs w:val="24"/>
          <w:highlight w:val="none"/>
          <w:lang w:val="en-US" w:eastAsia="zh-CN"/>
        </w:rPr>
        <w:t>支持手术排班大屏公告功能，方便手术相关人员查看当前手术安排及手术进展情况。在手术室准备区，显示手术安排情况，包括手术间、病人基本信息、手术医生、麻醉医生、手术护士等。可根据需要自定义大屏显示内容及样式。</w:t>
      </w:r>
    </w:p>
    <w:p w14:paraId="447D9E09">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配套硬件技术要求</w:t>
      </w:r>
    </w:p>
    <w:tbl>
      <w:tblPr>
        <w:tblStyle w:val="52"/>
        <w:tblW w:w="8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473"/>
        <w:gridCol w:w="5486"/>
        <w:gridCol w:w="889"/>
      </w:tblGrid>
      <w:tr w14:paraId="6846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42" w:type="dxa"/>
            <w:vAlign w:val="center"/>
          </w:tcPr>
          <w:p w14:paraId="6B24FF75">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序号</w:t>
            </w:r>
          </w:p>
        </w:tc>
        <w:tc>
          <w:tcPr>
            <w:tcW w:w="1473" w:type="dxa"/>
            <w:vAlign w:val="center"/>
          </w:tcPr>
          <w:p w14:paraId="2AE66A6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名称</w:t>
            </w:r>
          </w:p>
        </w:tc>
        <w:tc>
          <w:tcPr>
            <w:tcW w:w="5486" w:type="dxa"/>
            <w:vAlign w:val="center"/>
          </w:tcPr>
          <w:p w14:paraId="031F179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配置</w:t>
            </w:r>
          </w:p>
        </w:tc>
        <w:tc>
          <w:tcPr>
            <w:tcW w:w="889" w:type="dxa"/>
            <w:vAlign w:val="center"/>
          </w:tcPr>
          <w:p w14:paraId="69895A4A">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数量</w:t>
            </w:r>
          </w:p>
        </w:tc>
      </w:tr>
      <w:tr w14:paraId="0B1E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742" w:type="dxa"/>
            <w:vAlign w:val="center"/>
          </w:tcPr>
          <w:p w14:paraId="5CB3808C">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w:t>
            </w:r>
          </w:p>
        </w:tc>
        <w:tc>
          <w:tcPr>
            <w:tcW w:w="1473" w:type="dxa"/>
            <w:vAlign w:val="center"/>
          </w:tcPr>
          <w:p w14:paraId="495EB044">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一体式电脑</w:t>
            </w:r>
          </w:p>
        </w:tc>
        <w:tc>
          <w:tcPr>
            <w:tcW w:w="5486" w:type="dxa"/>
            <w:vAlign w:val="center"/>
          </w:tcPr>
          <w:p w14:paraId="4098CD1A">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1、CPU:≥6核12线程，主频≥3.0GHz，缓存≥18MB或以上，</w:t>
            </w:r>
          </w:p>
          <w:p w14:paraId="42BFE552">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2、屏幕≥23.8英寸1920*1080分辨率</w:t>
            </w:r>
          </w:p>
          <w:p w14:paraId="34EFCD1B">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3、内存≥8G或以上，</w:t>
            </w:r>
          </w:p>
          <w:p w14:paraId="4B4FA4F0">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4、硬盘≥256G SSD或以上，</w:t>
            </w:r>
          </w:p>
          <w:p w14:paraId="71BD6B31">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5、具有10*10标准VESA可挂壁接口</w:t>
            </w:r>
          </w:p>
        </w:tc>
        <w:tc>
          <w:tcPr>
            <w:tcW w:w="889" w:type="dxa"/>
            <w:vAlign w:val="center"/>
          </w:tcPr>
          <w:p w14:paraId="2D235197">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1台</w:t>
            </w:r>
          </w:p>
        </w:tc>
      </w:tr>
      <w:tr w14:paraId="26C6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2B8B4601">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2</w:t>
            </w:r>
          </w:p>
        </w:tc>
        <w:tc>
          <w:tcPr>
            <w:tcW w:w="1473" w:type="dxa"/>
            <w:vAlign w:val="center"/>
          </w:tcPr>
          <w:p w14:paraId="6DF8F012">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移动推车</w:t>
            </w:r>
          </w:p>
        </w:tc>
        <w:tc>
          <w:tcPr>
            <w:tcW w:w="5486" w:type="dxa"/>
            <w:vAlign w:val="center"/>
          </w:tcPr>
          <w:p w14:paraId="65EF7C7D">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1、直径为≥10.2 厘米的4个锁定尼龙脚轮可以在地面自由移动，使推车能更加牢固的抓紧地面，不会出现操作当中晃动的情况，且适合用于空间狭窄的区域；</w:t>
            </w:r>
          </w:p>
          <w:p w14:paraId="6CCBC7E1">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2、≥51×51厘米基座,铝合金材质一体压铸成型，烤漆工艺处理；</w:t>
            </w:r>
          </w:p>
          <w:p w14:paraId="6C3477A4">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3、≥1200mm高铝合金成型立柱，4个方向都有扩展滑槽，其中正前方为国际标准滑槽，左、右、后3个方向可根据需求增加扩展配件；</w:t>
            </w:r>
          </w:p>
          <w:p w14:paraId="7232B7E9">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4、键盘使用进口无油免润滑滑轨，不会堆积灰尘，更适合在医院内使用，鼠标托可左右2个方向抽拉；</w:t>
            </w:r>
          </w:p>
          <w:p w14:paraId="056E2140">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5、ABS一体成型台面，前面带推动把手，台面有效书写空间≥550*350MM；推车配备硅胶后把手，符合前后两方向推动。</w:t>
            </w:r>
          </w:p>
          <w:p w14:paraId="3EECE770">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6、全铝显示器齐平架，可左右转动最大90°，上下倾斜最大35°，符合不同身高使用。</w:t>
            </w:r>
          </w:p>
        </w:tc>
        <w:tc>
          <w:tcPr>
            <w:tcW w:w="889" w:type="dxa"/>
            <w:vAlign w:val="center"/>
          </w:tcPr>
          <w:p w14:paraId="735CEBA4">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1台</w:t>
            </w:r>
          </w:p>
        </w:tc>
      </w:tr>
      <w:tr w14:paraId="0F3B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742" w:type="dxa"/>
            <w:vAlign w:val="center"/>
          </w:tcPr>
          <w:p w14:paraId="06E2EF5F">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3</w:t>
            </w:r>
          </w:p>
        </w:tc>
        <w:tc>
          <w:tcPr>
            <w:tcW w:w="1473" w:type="dxa"/>
            <w:vAlign w:val="center"/>
          </w:tcPr>
          <w:p w14:paraId="6346D8E8">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网络打印机</w:t>
            </w:r>
          </w:p>
        </w:tc>
        <w:tc>
          <w:tcPr>
            <w:tcW w:w="5486" w:type="dxa"/>
            <w:vAlign w:val="center"/>
          </w:tcPr>
          <w:p w14:paraId="52F7DDC8">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彩色激光打印机；</w:t>
            </w:r>
          </w:p>
          <w:p w14:paraId="57FCCCBC">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最大幅面：A4</w:t>
            </w:r>
          </w:p>
          <w:p w14:paraId="4ED0E9B4">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打印速度：黑白彩色≥20页每分钟，</w:t>
            </w:r>
          </w:p>
          <w:p w14:paraId="72139C08">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自动双面打印</w:t>
            </w:r>
          </w:p>
          <w:p w14:paraId="46C8B4C3">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支持网络打印</w:t>
            </w:r>
          </w:p>
        </w:tc>
        <w:tc>
          <w:tcPr>
            <w:tcW w:w="889" w:type="dxa"/>
            <w:vAlign w:val="center"/>
          </w:tcPr>
          <w:p w14:paraId="1691F0B0">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1台</w:t>
            </w:r>
          </w:p>
        </w:tc>
      </w:tr>
      <w:tr w14:paraId="4A5E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742" w:type="dxa"/>
            <w:vAlign w:val="center"/>
          </w:tcPr>
          <w:p w14:paraId="00FDA2CB">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w:t>
            </w:r>
          </w:p>
        </w:tc>
        <w:tc>
          <w:tcPr>
            <w:tcW w:w="1473" w:type="dxa"/>
            <w:vAlign w:val="center"/>
          </w:tcPr>
          <w:p w14:paraId="35F8BE93">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大屏</w:t>
            </w:r>
          </w:p>
        </w:tc>
        <w:tc>
          <w:tcPr>
            <w:tcW w:w="5486" w:type="dxa"/>
            <w:vAlign w:val="center"/>
          </w:tcPr>
          <w:p w14:paraId="5AA0D690">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≥60寸的显示大屏，用于家属等候区展示手术状态等信息</w:t>
            </w:r>
          </w:p>
        </w:tc>
        <w:tc>
          <w:tcPr>
            <w:tcW w:w="889" w:type="dxa"/>
            <w:vAlign w:val="center"/>
          </w:tcPr>
          <w:p w14:paraId="21AF3741">
            <w:pPr>
              <w:widowControl/>
              <w:spacing w:line="360" w:lineRule="auto"/>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1台</w:t>
            </w:r>
          </w:p>
        </w:tc>
      </w:tr>
    </w:tbl>
    <w:p w14:paraId="3F114158">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p>
    <w:p w14:paraId="70C2DF6C">
      <w:pPr>
        <w:widowControl/>
        <w:spacing w:line="360" w:lineRule="auto"/>
        <w:ind w:firstLine="361"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bCs w:val="0"/>
          <w:sz w:val="24"/>
          <w:szCs w:val="24"/>
          <w:highlight w:val="none"/>
          <w:lang w:val="en-US" w:eastAsia="zh-CN"/>
        </w:rPr>
        <w:t>（二）绩效考核管理系统</w:t>
      </w:r>
    </w:p>
    <w:tbl>
      <w:tblPr>
        <w:tblStyle w:val="51"/>
        <w:tblW w:w="8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725"/>
        <w:gridCol w:w="5807"/>
      </w:tblGrid>
      <w:tr w14:paraId="4E1B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133" w:type="dxa"/>
            <w:shd w:val="clear" w:color="auto" w:fill="FFFFFF" w:themeFill="background1"/>
            <w:vAlign w:val="center"/>
          </w:tcPr>
          <w:p w14:paraId="3548D754">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系统名称</w:t>
            </w:r>
          </w:p>
        </w:tc>
        <w:tc>
          <w:tcPr>
            <w:tcW w:w="1725" w:type="dxa"/>
            <w:shd w:val="clear" w:color="auto" w:fill="FFFFFF" w:themeFill="background1"/>
            <w:vAlign w:val="center"/>
          </w:tcPr>
          <w:p w14:paraId="3D6B8A87">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子模块</w:t>
            </w:r>
          </w:p>
        </w:tc>
        <w:tc>
          <w:tcPr>
            <w:tcW w:w="5807" w:type="dxa"/>
            <w:shd w:val="clear" w:color="auto" w:fill="FFFFFF" w:themeFill="background1"/>
            <w:vAlign w:val="center"/>
          </w:tcPr>
          <w:p w14:paraId="52E90282">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功能参数</w:t>
            </w:r>
            <w:r>
              <w:rPr>
                <w:rFonts w:hint="eastAsia" w:ascii="仿宋" w:hAnsi="仿宋" w:eastAsia="仿宋" w:cs="仿宋"/>
                <w:b w:val="0"/>
                <w:bCs/>
                <w:sz w:val="24"/>
                <w:szCs w:val="24"/>
                <w:highlight w:val="none"/>
                <w:lang w:val="en-US" w:eastAsia="zh-CN"/>
              </w:rPr>
              <w:t>要求</w:t>
            </w:r>
          </w:p>
        </w:tc>
      </w:tr>
      <w:tr w14:paraId="284B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restart"/>
            <w:shd w:val="clear" w:color="000000" w:fill="FFFFFF"/>
            <w:vAlign w:val="center"/>
          </w:tcPr>
          <w:p w14:paraId="27F3BBBE">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绩效考核管理系统</w:t>
            </w:r>
          </w:p>
        </w:tc>
        <w:tc>
          <w:tcPr>
            <w:tcW w:w="1725" w:type="dxa"/>
            <w:shd w:val="clear" w:color="000000" w:fill="FFFFFF"/>
            <w:vAlign w:val="center"/>
          </w:tcPr>
          <w:p w14:paraId="68C57C30">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考核平台</w:t>
            </w:r>
          </w:p>
        </w:tc>
        <w:tc>
          <w:tcPr>
            <w:tcW w:w="5807" w:type="dxa"/>
            <w:shd w:val="clear" w:color="000000" w:fill="FFFFFF"/>
            <w:vAlign w:val="center"/>
          </w:tcPr>
          <w:p w14:paraId="7FAAC4B9">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要求</w:t>
            </w:r>
            <w:r>
              <w:rPr>
                <w:rFonts w:hint="eastAsia" w:ascii="仿宋" w:hAnsi="仿宋" w:eastAsia="仿宋" w:cs="仿宋"/>
                <w:b w:val="0"/>
                <w:bCs/>
                <w:sz w:val="24"/>
                <w:szCs w:val="24"/>
                <w:highlight w:val="none"/>
              </w:rPr>
              <w:t>选用适合医院组织机构属性的绩效理论和方法，基于医院战略目标，构建全方位的绩效考评体系，在科学、合理的绩效管理体系基础上，采用科学管理的方法，平衡计分卡的管理理念与方法，选取关键指标，对目标的执行进行管理、考核、分析、评价。在考核基础上，通过奖金分配这一经济杠杆实现职工的有效激励。</w:t>
            </w:r>
          </w:p>
        </w:tc>
      </w:tr>
      <w:tr w14:paraId="6BE3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526D39A1">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451F02FB">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科室及个人考核</w:t>
            </w:r>
          </w:p>
        </w:tc>
        <w:tc>
          <w:tcPr>
            <w:tcW w:w="5807" w:type="dxa"/>
            <w:shd w:val="clear" w:color="000000" w:fill="FFFFFF"/>
            <w:vAlign w:val="center"/>
          </w:tcPr>
          <w:p w14:paraId="2AC680BB">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考核层级科室（班组）、个人，支持总体考核和单项考核，</w:t>
            </w:r>
            <w:r>
              <w:rPr>
                <w:rFonts w:hint="eastAsia" w:ascii="仿宋" w:hAnsi="仿宋" w:eastAsia="仿宋" w:cs="仿宋"/>
                <w:b w:val="0"/>
                <w:bCs/>
                <w:sz w:val="24"/>
                <w:szCs w:val="24"/>
                <w:highlight w:val="none"/>
                <w:lang w:val="en-US" w:eastAsia="zh-CN"/>
              </w:rPr>
              <w:t>要求</w:t>
            </w:r>
            <w:r>
              <w:rPr>
                <w:rFonts w:hint="eastAsia" w:ascii="仿宋" w:hAnsi="仿宋" w:eastAsia="仿宋" w:cs="仿宋"/>
                <w:b w:val="0"/>
                <w:bCs/>
                <w:sz w:val="24"/>
                <w:szCs w:val="24"/>
                <w:highlight w:val="none"/>
              </w:rPr>
              <w:t>提供成绩展示、绩效考核、考核任务管理、个人指标评价、基层指标评价、机关指标评价、考评报告上报、督办指标评价、评议指标评价、成绩统计、考核监控、参数管理、成绩展示、绩效评价、日志查询、成绩统计、考核监控、参数管理</w:t>
            </w:r>
          </w:p>
        </w:tc>
      </w:tr>
      <w:tr w14:paraId="79B8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133" w:type="dxa"/>
            <w:vMerge w:val="continue"/>
            <w:vAlign w:val="center"/>
          </w:tcPr>
          <w:p w14:paraId="514D7BD5">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1418041D">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考核周期</w:t>
            </w:r>
          </w:p>
        </w:tc>
        <w:tc>
          <w:tcPr>
            <w:tcW w:w="5807" w:type="dxa"/>
            <w:shd w:val="clear" w:color="000000" w:fill="FFFFFF"/>
            <w:vAlign w:val="center"/>
          </w:tcPr>
          <w:p w14:paraId="5180FAA4">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要求</w:t>
            </w:r>
            <w:r>
              <w:rPr>
                <w:rFonts w:hint="eastAsia" w:ascii="仿宋" w:hAnsi="仿宋" w:eastAsia="仿宋" w:cs="仿宋"/>
                <w:b w:val="0"/>
                <w:bCs/>
                <w:sz w:val="24"/>
                <w:szCs w:val="24"/>
                <w:highlight w:val="none"/>
              </w:rPr>
              <w:t>考核周期支持按照月、季、半年、年为周期的考核</w:t>
            </w:r>
          </w:p>
        </w:tc>
      </w:tr>
      <w:tr w14:paraId="029C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57DB2FB6">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6BA9623E">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分配参数设置</w:t>
            </w:r>
          </w:p>
        </w:tc>
        <w:tc>
          <w:tcPr>
            <w:tcW w:w="5807" w:type="dxa"/>
            <w:shd w:val="clear" w:color="000000" w:fill="FFFFFF"/>
            <w:vAlign w:val="center"/>
          </w:tcPr>
          <w:p w14:paraId="4B74C9C9">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要求</w:t>
            </w:r>
            <w:r>
              <w:rPr>
                <w:rFonts w:hint="eastAsia" w:ascii="仿宋" w:hAnsi="仿宋" w:eastAsia="仿宋" w:cs="仿宋"/>
                <w:b w:val="0"/>
                <w:bCs/>
                <w:sz w:val="24"/>
                <w:szCs w:val="24"/>
                <w:highlight w:val="none"/>
              </w:rPr>
              <w:t>针对医、护、技、行政后勤人员不同特点，提供基于工作量化的参数比例设置</w:t>
            </w:r>
          </w:p>
        </w:tc>
      </w:tr>
      <w:tr w14:paraId="3B91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1B3E7BF3">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57394EB4">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考核指标库</w:t>
            </w:r>
          </w:p>
        </w:tc>
        <w:tc>
          <w:tcPr>
            <w:tcW w:w="5807" w:type="dxa"/>
            <w:shd w:val="clear" w:color="000000" w:fill="FFFFFF"/>
            <w:vAlign w:val="center"/>
          </w:tcPr>
          <w:p w14:paraId="6CCE5F7D">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要求</w:t>
            </w:r>
            <w:r>
              <w:rPr>
                <w:rFonts w:hint="eastAsia" w:ascii="仿宋" w:hAnsi="仿宋" w:eastAsia="仿宋" w:cs="仿宋"/>
                <w:b w:val="0"/>
                <w:bCs/>
                <w:sz w:val="24"/>
                <w:szCs w:val="24"/>
                <w:highlight w:val="none"/>
              </w:rPr>
              <w:t>自定义纬度，维护财务、客户、内部流程、学习成长等方面的KPI指标。指标包括月度考核指标、季度考核指标、年度考核指标等。能够维护指标评分科室，维护指标标准值、实际值的取数计算公式。</w:t>
            </w:r>
          </w:p>
        </w:tc>
      </w:tr>
      <w:tr w14:paraId="25B1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19E89DA8">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060D952E">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质量考评指标</w:t>
            </w:r>
          </w:p>
        </w:tc>
        <w:tc>
          <w:tcPr>
            <w:tcW w:w="5807" w:type="dxa"/>
            <w:shd w:val="clear" w:color="000000" w:fill="FFFFFF"/>
            <w:vAlign w:val="center"/>
          </w:tcPr>
          <w:p w14:paraId="3B43DC47">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要求</w:t>
            </w:r>
            <w:r>
              <w:rPr>
                <w:rFonts w:hint="eastAsia" w:ascii="仿宋" w:hAnsi="仿宋" w:eastAsia="仿宋" w:cs="仿宋"/>
                <w:b w:val="0"/>
                <w:bCs/>
                <w:sz w:val="24"/>
                <w:szCs w:val="24"/>
                <w:highlight w:val="none"/>
              </w:rPr>
              <w:t>提供质量考核指标的设置，用于进一步定义每个质量考核模版的考核指标、所占分值、主管部门、以及详细的考核标准及考评办法等等。可创建的管理指标分为“公共指标”、“专业指标”。提供公共指标考评设置模版，不同的公共指标设定相应的所占分值、主管部门。根据医院不同考核部门的考核方案，将详细的考核标准及考评办法，融入考核体系。公共指标考评所有科室。提供专业指标考评设置模版，专业质量所占分值比重，不同的专业指标考评设定相应的专业科室、主管部门。根据医院不同考核部门的考核方案，将详细的考核标准及考评办法，融入考核体系。专业指标考评指定的专业科室</w:t>
            </w:r>
          </w:p>
        </w:tc>
      </w:tr>
      <w:tr w14:paraId="70E6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010E2E06">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24069DFB">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质量考核信息</w:t>
            </w:r>
          </w:p>
        </w:tc>
        <w:tc>
          <w:tcPr>
            <w:tcW w:w="5807" w:type="dxa"/>
            <w:shd w:val="clear" w:color="000000" w:fill="FFFFFF"/>
            <w:vAlign w:val="center"/>
          </w:tcPr>
          <w:p w14:paraId="5A94D6B3">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在日常工作中，各基层管理人员通过定期、不定期、随机等检查手段，监管各个科室的质量运行，医疗质量、医疗安全情况，通过质量平台及时录入考核信息。</w:t>
            </w:r>
          </w:p>
        </w:tc>
      </w:tr>
      <w:tr w14:paraId="13D1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341605E2">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2258E3F2">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质量考评信息</w:t>
            </w:r>
          </w:p>
        </w:tc>
        <w:tc>
          <w:tcPr>
            <w:tcW w:w="5807" w:type="dxa"/>
            <w:shd w:val="clear" w:color="000000" w:fill="FFFFFF"/>
            <w:vAlign w:val="center"/>
          </w:tcPr>
          <w:p w14:paraId="2095BD14">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质量数据录入完成后，每月要生成一次质量数据，以便查看各个科室每月的质量考评扣分情况。质量考评周期为1次/月，科室由三处一部、财经中心等进行检查考评；机关和职能科室由院领导牵头考评。质量科负责最终核实确认。</w:t>
            </w:r>
          </w:p>
        </w:tc>
      </w:tr>
      <w:tr w14:paraId="7D4A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3877B800">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66A5907F">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质量考评结果</w:t>
            </w:r>
          </w:p>
        </w:tc>
        <w:tc>
          <w:tcPr>
            <w:tcW w:w="5807" w:type="dxa"/>
            <w:shd w:val="clear" w:color="000000" w:fill="FFFFFF"/>
            <w:vAlign w:val="center"/>
          </w:tcPr>
          <w:p w14:paraId="35F59ED5">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要求</w:t>
            </w:r>
            <w:r>
              <w:rPr>
                <w:rFonts w:hint="eastAsia" w:ascii="仿宋" w:hAnsi="仿宋" w:eastAsia="仿宋" w:cs="仿宋"/>
                <w:b w:val="0"/>
                <w:bCs/>
                <w:sz w:val="24"/>
                <w:szCs w:val="24"/>
                <w:highlight w:val="none"/>
              </w:rPr>
              <w:t>提供质量汇总数据及明细层级查询。提供实时查看质量扣分明细。提供根据质量指标、部门、责任人查询质量考核结果。对显示的质量数据列表进行筛选过滤。跟踪监控科室质量安全事件。查询科室反馈改进情况。</w:t>
            </w:r>
          </w:p>
        </w:tc>
      </w:tr>
      <w:tr w14:paraId="6973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2F644B7A">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20BC78AB">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工作量核算</w:t>
            </w:r>
          </w:p>
        </w:tc>
        <w:tc>
          <w:tcPr>
            <w:tcW w:w="5807" w:type="dxa"/>
            <w:shd w:val="clear" w:color="000000" w:fill="FFFFFF"/>
            <w:vAlign w:val="center"/>
          </w:tcPr>
          <w:p w14:paraId="04A4D470">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工作量数据的生成、工作量的录入、工作量系数设置、工作量类别细分，以及从多角度多层面的工作量、劳动强度、收益数据进行核算。</w:t>
            </w:r>
          </w:p>
        </w:tc>
      </w:tr>
      <w:tr w14:paraId="1387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2E27598D">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1899A1F5">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职能科室综合考核</w:t>
            </w:r>
          </w:p>
        </w:tc>
        <w:tc>
          <w:tcPr>
            <w:tcW w:w="5807" w:type="dxa"/>
            <w:shd w:val="clear" w:color="000000" w:fill="FFFFFF"/>
            <w:vAlign w:val="center"/>
          </w:tcPr>
          <w:p w14:paraId="7DBC908C">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各职能部门（医务处、护理部、财务科等）对各自负责的科室医疗质量、服务效率、医德医风等各类考核指标，在系统里分别录入考核数据，考核办最终审核，考核过程全部实现无纸化。考核办可以随时查询职能科室打分情况，对未按时完成考核工作的职能科室进行提醒和督促。自动生成医院需求的各种考核得分结果表。并能够查询考核人操作时间、加、扣分原因。</w:t>
            </w:r>
          </w:p>
        </w:tc>
      </w:tr>
      <w:tr w14:paraId="5700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72117E05">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3FEC8D8C">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绩效工资分配</w:t>
            </w:r>
          </w:p>
        </w:tc>
        <w:tc>
          <w:tcPr>
            <w:tcW w:w="5807" w:type="dxa"/>
            <w:shd w:val="clear" w:color="000000" w:fill="FFFFFF"/>
            <w:vAlign w:val="center"/>
          </w:tcPr>
          <w:p w14:paraId="20B591C3">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要求</w:t>
            </w:r>
            <w:r>
              <w:rPr>
                <w:rFonts w:hint="eastAsia" w:ascii="仿宋" w:hAnsi="仿宋" w:eastAsia="仿宋" w:cs="仿宋"/>
                <w:b w:val="0"/>
                <w:bCs/>
                <w:sz w:val="24"/>
                <w:szCs w:val="24"/>
                <w:highlight w:val="none"/>
              </w:rPr>
              <w:t>提供院级奖金分配、科级奖金分配、科室总收入、科室总成本、毛收益、提成比、绩效奖、重点工作量、科室人数、质量得分、单项奖惩、其他奖励、科室总奖金</w:t>
            </w:r>
          </w:p>
        </w:tc>
      </w:tr>
      <w:tr w14:paraId="0D39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516E7B53">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169B0AD4">
            <w:pPr>
              <w:widowControl/>
              <w:spacing w:line="360" w:lineRule="auto"/>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奖金核算和发放</w:t>
            </w:r>
          </w:p>
        </w:tc>
        <w:tc>
          <w:tcPr>
            <w:tcW w:w="5807" w:type="dxa"/>
            <w:shd w:val="clear" w:color="000000" w:fill="FFFFFF"/>
            <w:vAlign w:val="center"/>
          </w:tcPr>
          <w:p w14:paraId="58A5799A">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要求</w:t>
            </w:r>
            <w:r>
              <w:rPr>
                <w:rFonts w:hint="eastAsia" w:ascii="仿宋" w:hAnsi="仿宋" w:eastAsia="仿宋" w:cs="仿宋"/>
                <w:b w:val="0"/>
                <w:bCs/>
                <w:sz w:val="24"/>
                <w:szCs w:val="24"/>
                <w:highlight w:val="none"/>
              </w:rPr>
              <w:t>提供自定义奖金方案配置，实现奖金核算及其分配，并将绩效考核结果与奖金分配进行有效对接，实现以合理分配、有效激励的原则。通过手工录入、文件导入、系统间自动导入、接口外导入、自动计算等多种方式采集奖金的计算指标数据，依据奖金配置核算标准，自动地计算出奖金待分配奖金额，为奖金分配提供了奖金源。通过网络，对分配且已审核的奖金额进行发放。发放后的奖金不能再进行修改，保证历史数据的准备性。提供科室二次分配上报功能。科室将奖金总额分配到职工，提供明细数据录入上报到财务科，并打印科室奖金分配明细表。</w:t>
            </w:r>
          </w:p>
        </w:tc>
      </w:tr>
      <w:tr w14:paraId="1997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4D135089">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4C72C1A9">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绩效报表</w:t>
            </w:r>
          </w:p>
        </w:tc>
        <w:tc>
          <w:tcPr>
            <w:tcW w:w="5807" w:type="dxa"/>
            <w:shd w:val="clear" w:color="000000" w:fill="FFFFFF"/>
            <w:vAlign w:val="center"/>
          </w:tcPr>
          <w:p w14:paraId="2FA4A0B8">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要求</w:t>
            </w:r>
            <w:r>
              <w:rPr>
                <w:rFonts w:hint="eastAsia" w:ascii="仿宋" w:hAnsi="仿宋" w:eastAsia="仿宋" w:cs="仿宋"/>
                <w:b w:val="0"/>
                <w:bCs/>
                <w:sz w:val="24"/>
                <w:szCs w:val="24"/>
                <w:highlight w:val="none"/>
              </w:rPr>
              <w:t>提供临床科室奖金分配报表的查询、打印、输出；医技科室奖金分配报表的查询、打印、输出；行政后勤科室奖金分配报表的查询、打印输出；科室按权限查询本科奖金核算、分配报表；院科奖金核算与分配构成、统计汇总与排名；院级奖金分配趋势和与业务收入的占比分析；院领导对奖金分配状况综合查询与分析。</w:t>
            </w:r>
          </w:p>
        </w:tc>
      </w:tr>
      <w:tr w14:paraId="32E4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3" w:type="dxa"/>
            <w:vMerge w:val="continue"/>
            <w:vAlign w:val="center"/>
          </w:tcPr>
          <w:p w14:paraId="1E871A66">
            <w:pPr>
              <w:widowControl/>
              <w:spacing w:line="360" w:lineRule="auto"/>
              <w:ind w:firstLine="360" w:firstLineChars="150"/>
              <w:jc w:val="left"/>
              <w:outlineLvl w:val="1"/>
              <w:rPr>
                <w:rFonts w:hint="eastAsia" w:ascii="仿宋" w:hAnsi="仿宋" w:eastAsia="仿宋" w:cs="仿宋"/>
                <w:b w:val="0"/>
                <w:bCs/>
                <w:sz w:val="24"/>
                <w:szCs w:val="24"/>
                <w:highlight w:val="none"/>
              </w:rPr>
            </w:pPr>
          </w:p>
        </w:tc>
        <w:tc>
          <w:tcPr>
            <w:tcW w:w="1725" w:type="dxa"/>
            <w:shd w:val="clear" w:color="000000" w:fill="FFFFFF"/>
            <w:vAlign w:val="center"/>
          </w:tcPr>
          <w:p w14:paraId="569D8A7C">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数据中心</w:t>
            </w:r>
          </w:p>
        </w:tc>
        <w:tc>
          <w:tcPr>
            <w:tcW w:w="5807" w:type="dxa"/>
            <w:shd w:val="clear" w:color="000000" w:fill="FFFFFF"/>
            <w:vAlign w:val="center"/>
          </w:tcPr>
          <w:p w14:paraId="2C340ED4">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数字讲评、病种分析、报表类别设置、设置科室报表、设置人员报表、科室报表中心、人员报表中心</w:t>
            </w:r>
          </w:p>
        </w:tc>
      </w:tr>
    </w:tbl>
    <w:p w14:paraId="15B4EDE9">
      <w:pPr>
        <w:widowControl/>
        <w:spacing w:line="360" w:lineRule="auto"/>
        <w:ind w:firstLine="361"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bCs w:val="0"/>
          <w:sz w:val="24"/>
          <w:szCs w:val="24"/>
          <w:highlight w:val="none"/>
          <w:lang w:val="en-US" w:eastAsia="zh-CN"/>
        </w:rPr>
        <w:t>（三）DRG管理系统</w:t>
      </w:r>
    </w:p>
    <w:p w14:paraId="6C8B2601">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医保智能审核系统</w:t>
      </w:r>
    </w:p>
    <w:p w14:paraId="296702A9">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1.医保控费管理端</w:t>
      </w:r>
    </w:p>
    <w:p w14:paraId="5A34605E">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1.1数据采集</w:t>
      </w:r>
    </w:p>
    <w:p w14:paraId="60DA8D8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能够从HIS等其他系统接口提取数据或通过表格导入导出数据，保证数据准确、实时、安全。</w:t>
      </w:r>
    </w:p>
    <w:p w14:paraId="3C70E62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1.2基础信息设置</w:t>
      </w:r>
    </w:p>
    <w:p w14:paraId="081BE6C2">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1.2.1对科室信息、岗位信息、人员信息维护界面需友好。科室、人员信息与HIS系统同步自动更新，同时支持手动更新。</w:t>
      </w:r>
    </w:p>
    <w:p w14:paraId="49FE0160">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1.2.2保险种类维护，需记录保险种类的必须属性，如报销比例，起付线等。各保险种类报销政策需做历史记录，并且可查询往年政策。保险种类属性设置支持继承功能。继承年份可自由选择。</w:t>
      </w:r>
    </w:p>
    <w:p w14:paraId="69F295EB">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1.3医保基金规划</w:t>
      </w:r>
    </w:p>
    <w:p w14:paraId="2B6C43E0">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1.3.1医保控费需支持多种指标设置：科室指标、ICD-10指标、科室年度/月度指标。</w:t>
      </w:r>
    </w:p>
    <w:p w14:paraId="43C98EDC">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1.3.2每种指标支持细分：住院费总额指标、药品费用/占比指标、耗材费用/占比指标、检查费用/占比指标。</w:t>
      </w:r>
    </w:p>
    <w:p w14:paraId="20B68D3F">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1.3.3 支持制定各医生的年度、月度费用指标。</w:t>
      </w:r>
    </w:p>
    <w:p w14:paraId="64445EDE">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1.3.4各项指标可灵活设置启用/停止，用于控制监控与否。</w:t>
      </w:r>
    </w:p>
    <w:p w14:paraId="4E0F4211">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1.3.5指标设置页面需给出最近三年数据变化情况。</w:t>
      </w:r>
    </w:p>
    <w:p w14:paraId="1FE3756B">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1.3.6指标查询需显示参考数据值，方便对比。</w:t>
      </w:r>
    </w:p>
    <w:p w14:paraId="1DA251DC">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1.3.7指标方案需按照各保险种类分别制定。</w:t>
      </w:r>
    </w:p>
    <w:p w14:paraId="6E43580B">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1.4医保规则设置</w:t>
      </w:r>
    </w:p>
    <w:p w14:paraId="2C3D285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1.4.1医保规则支持医院自定义设置。</w:t>
      </w:r>
    </w:p>
    <w:p w14:paraId="02B49E57">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1.4.2每条规则灵活设置启动/停止。</w:t>
      </w:r>
    </w:p>
    <w:p w14:paraId="63338C40">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1.4.3同一规则在不同的保险种类中，可设置不同的阈值。</w:t>
      </w:r>
    </w:p>
    <w:p w14:paraId="1BD69AF2">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1.4.4规则带有预警等级属性，且可灵活设置等级目录，同时医生可通过医生端进行建议。</w:t>
      </w:r>
    </w:p>
    <w:p w14:paraId="168E8ACC">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1.4.5规则框架至少包含互斥规则。</w:t>
      </w:r>
    </w:p>
    <w:p w14:paraId="44B3D1E1">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1.4.6规则框架至少包含收费项目数量与住院天数相符校验。</w:t>
      </w:r>
    </w:p>
    <w:p w14:paraId="4286D268">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1.4.7规则框架至少包含无主项目的情况下不允许收取除外项目的校验。</w:t>
      </w:r>
    </w:p>
    <w:p w14:paraId="5861DE4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1.4.8规则框架至少包含：某种疾病适用药品目录范围。</w:t>
      </w:r>
    </w:p>
    <w:p w14:paraId="6E7AF45D">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1.4.9规则中至少包含检查项目次数限制，次数限制设置包含三档。维护检查项目使用次数时，需包含批量设置功能。</w:t>
      </w:r>
    </w:p>
    <w:p w14:paraId="30FBD10F">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1.4.10保规则至少包括</w:t>
      </w:r>
      <w:bookmarkStart w:id="456" w:name="_Hlk521945515"/>
      <w:r>
        <w:rPr>
          <w:rFonts w:hint="eastAsia" w:ascii="仿宋" w:hAnsi="仿宋" w:eastAsia="仿宋" w:cs="仿宋"/>
          <w:b w:val="0"/>
          <w:bCs/>
          <w:sz w:val="24"/>
          <w:szCs w:val="24"/>
          <w:highlight w:val="none"/>
          <w:lang w:val="zh-CN"/>
        </w:rPr>
        <w:t>频繁就医监控</w:t>
      </w:r>
      <w:bookmarkEnd w:id="456"/>
      <w:r>
        <w:rPr>
          <w:rFonts w:hint="eastAsia" w:ascii="仿宋" w:hAnsi="仿宋" w:eastAsia="仿宋" w:cs="仿宋"/>
          <w:b w:val="0"/>
          <w:bCs/>
          <w:sz w:val="24"/>
          <w:szCs w:val="24"/>
          <w:highlight w:val="none"/>
          <w:lang w:val="zh-CN"/>
        </w:rPr>
        <w:t>。</w:t>
      </w:r>
    </w:p>
    <w:p w14:paraId="0542047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1.4.11医保规则至少包括重复用药的筛选。</w:t>
      </w:r>
    </w:p>
    <w:p w14:paraId="245173D1">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1.4.12医保规则至少包括出院带药监控。</w:t>
      </w:r>
    </w:p>
    <w:p w14:paraId="2DEC64AF">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1.4.13医保规则至少包括入院N天只有用药或只有检查检验。</w:t>
      </w:r>
    </w:p>
    <w:p w14:paraId="5E99357D">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1.4.14医保规则至少包括诊断、手术与性别相符的判断。</w:t>
      </w:r>
    </w:p>
    <w:p w14:paraId="74BAF72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1.4.15医保规则至少包括无医嘱不合理收费的校验。</w:t>
      </w:r>
    </w:p>
    <w:p w14:paraId="2FA06EBD">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1.4.16维护期内根据医院要求免费升级有关功能，包括但不限于以下内容：增加/修改规则、增加/修改报表、展示样式等。</w:t>
      </w:r>
    </w:p>
    <w:p w14:paraId="3C314418">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1.5统计报表</w:t>
      </w:r>
    </w:p>
    <w:p w14:paraId="0E90377B">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1.5.1登陆系统时需展现当前账户关心的指标。指标显示可灵活选择。</w:t>
      </w:r>
    </w:p>
    <w:p w14:paraId="73A32272">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1.5.2报表统计维度至少包含：科室、医生、患者。</w:t>
      </w:r>
    </w:p>
    <w:p w14:paraId="7B676F4F">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1.5.3报表需具有数据追踪功能。</w:t>
      </w:r>
    </w:p>
    <w:p w14:paraId="27C1F02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1.5.4报表支持同类型科室分组，方便进行对比。</w:t>
      </w:r>
    </w:p>
    <w:p w14:paraId="0ECDDE61">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1.5.5报表中如有对比需求，需具有柱状图，折线图等图表进行辅助。</w:t>
      </w:r>
    </w:p>
    <w:p w14:paraId="01921D16">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1.5.6报表具有导出、打印功能。</w:t>
      </w:r>
    </w:p>
    <w:p w14:paraId="004DD6E2">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1.5.7实现报表按照某列排序、分组、合并功能。</w:t>
      </w:r>
    </w:p>
    <w:p w14:paraId="1D010C49">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1.5.8含针对触发医保规则的统计。</w:t>
      </w:r>
    </w:p>
    <w:p w14:paraId="47272BA2">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1.5.9包含报销记录的统计分析，有折线图辅助，并且可导出表格、图片。</w:t>
      </w:r>
    </w:p>
    <w:p w14:paraId="7CEEED32">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1.5.10系统支持一键生成以月/季/年维度的全院/任意科室的医保运营分析报告功能，该报告可按照院方要求进行需求定制。</w:t>
      </w:r>
    </w:p>
    <w:p w14:paraId="26FC19E7">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1.6表单功能</w:t>
      </w:r>
    </w:p>
    <w:p w14:paraId="66E4D08B">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1.6.1系统需包含创建表单，填写表单，表单审核等功能。</w:t>
      </w:r>
    </w:p>
    <w:p w14:paraId="4C007ECC">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1.6.2自由创建的表单样式，表单录入组件至少包括文字录入、日期选择、下拉选择等。</w:t>
      </w:r>
    </w:p>
    <w:p w14:paraId="71EFCF77">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1.7 扣罚申述</w:t>
      </w:r>
    </w:p>
    <w:p w14:paraId="1CD3D05A">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zh-CN"/>
        </w:rPr>
        <w:t>1.7.1至少</w:t>
      </w:r>
      <w:r>
        <w:rPr>
          <w:rFonts w:hint="eastAsia" w:ascii="仿宋" w:hAnsi="仿宋" w:eastAsia="仿宋" w:cs="仿宋"/>
          <w:b w:val="0"/>
          <w:bCs/>
          <w:sz w:val="24"/>
          <w:szCs w:val="24"/>
          <w:highlight w:val="none"/>
        </w:rPr>
        <w:t>扣罚明细上传、分拣责任科室、医生回填、汇总查询等。</w:t>
      </w:r>
    </w:p>
    <w:p w14:paraId="5D980325">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1.8 公告</w:t>
      </w:r>
    </w:p>
    <w:p w14:paraId="053B19B6">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1.8.1包含</w:t>
      </w:r>
      <w:r>
        <w:rPr>
          <w:rFonts w:hint="eastAsia" w:ascii="仿宋" w:hAnsi="仿宋" w:eastAsia="仿宋" w:cs="仿宋"/>
          <w:b w:val="0"/>
          <w:bCs/>
          <w:sz w:val="24"/>
          <w:szCs w:val="24"/>
          <w:highlight w:val="none"/>
        </w:rPr>
        <w:t>上传政策文件、通知等功能。公布后，临床科室通过医生端进行查看、下载。</w:t>
      </w:r>
    </w:p>
    <w:p w14:paraId="2469B4F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 医保控费事中监控端（医生端）</w:t>
      </w:r>
    </w:p>
    <w:p w14:paraId="7AA5C90E">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2.1医生端启动/关闭跟随住院医生工作站的运行状态。启动医生工作站时，医生端程序自动启动，关闭医生工作站时，医生端程序进入后台模式。</w:t>
      </w:r>
    </w:p>
    <w:p w14:paraId="377ABE32">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2.2医生端提示模式需包含弹窗提示。医生端程序需显示当前登录医生的基本数据内容。</w:t>
      </w:r>
    </w:p>
    <w:p w14:paraId="36B3B25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2.3医生在保存医嘱后，进行规则校验，校验后实现对医生的简要提醒功能，医生点击提醒窗口后可查看详细内容。</w:t>
      </w:r>
    </w:p>
    <w:p w14:paraId="102FDE9C">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2.4医生端程序需支持多名医生同时登陆，且登陆后可自由切换。</w:t>
      </w:r>
    </w:p>
    <w:p w14:paraId="4DF67AFA">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2.5医生端提供资料库查询页面，包括各医保种类的费用预算，各项费用/占比指标的查询。资料库查询页面可根据医院需要灵活设置。</w:t>
      </w:r>
    </w:p>
    <w:p w14:paraId="711D93E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2.6医生端可查看所有医保报销制度、医保规范等内容。</w:t>
      </w:r>
    </w:p>
    <w:p w14:paraId="5CCA6BA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2.7实现医生端能实时查看医生负责的在院患者的医疗费用情况。</w:t>
      </w:r>
    </w:p>
    <w:p w14:paraId="3EF0AE6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2.8医生能实时查看某时间段出院患者各项费用统计。报表需支持数据追踪功能，方便医生进行原因查看。</w:t>
      </w:r>
    </w:p>
    <w:p w14:paraId="3FC5E3B5">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2.9</w:t>
      </w:r>
      <w:r>
        <w:rPr>
          <w:rFonts w:hint="eastAsia" w:ascii="仿宋" w:hAnsi="仿宋" w:eastAsia="仿宋" w:cs="仿宋"/>
          <w:b w:val="0"/>
          <w:bCs/>
          <w:sz w:val="24"/>
          <w:szCs w:val="24"/>
          <w:highlight w:val="none"/>
        </w:rPr>
        <w:t>支持按患者编码、出院时间等进行过滤，并一键审核当前患者。可查看患者费用清单、检验结果等。</w:t>
      </w:r>
    </w:p>
    <w:p w14:paraId="68139671">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2.10支持</w:t>
      </w:r>
      <w:r>
        <w:rPr>
          <w:rFonts w:hint="eastAsia" w:ascii="仿宋" w:hAnsi="仿宋" w:eastAsia="仿宋" w:cs="仿宋"/>
          <w:b w:val="0"/>
          <w:bCs/>
          <w:sz w:val="24"/>
          <w:szCs w:val="24"/>
          <w:highlight w:val="none"/>
        </w:rPr>
        <w:t>查询疾病诊断标准、医保规则等信息</w:t>
      </w:r>
      <w:r>
        <w:rPr>
          <w:rFonts w:hint="eastAsia" w:ascii="仿宋" w:hAnsi="仿宋" w:eastAsia="仿宋" w:cs="仿宋"/>
          <w:b w:val="0"/>
          <w:bCs/>
          <w:sz w:val="24"/>
          <w:szCs w:val="24"/>
          <w:highlight w:val="none"/>
          <w:lang w:val="zh-CN"/>
        </w:rPr>
        <w:t>。</w:t>
      </w:r>
    </w:p>
    <w:p w14:paraId="4A23FA74">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zh-CN"/>
        </w:rPr>
        <w:t>2.11</w:t>
      </w:r>
      <w:r>
        <w:rPr>
          <w:rFonts w:hint="eastAsia" w:ascii="仿宋" w:hAnsi="仿宋" w:eastAsia="仿宋" w:cs="仿宋"/>
          <w:b w:val="0"/>
          <w:bCs/>
          <w:sz w:val="24"/>
          <w:szCs w:val="24"/>
          <w:highlight w:val="none"/>
        </w:rPr>
        <w:t>依据国家医保药品目录适应症内容，在事中对医生用药提醒。</w:t>
      </w:r>
    </w:p>
    <w:p w14:paraId="509C7D45">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2.12支持临床在患者下达出院通知前进行预审核，确保做到如有违规事中提醒。</w:t>
      </w:r>
    </w:p>
    <w:p w14:paraId="1F5B3F78">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3.飞行检查&amp;自查自纠</w:t>
      </w:r>
    </w:p>
    <w:p w14:paraId="5A6D995D">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3.1住院医生站、护士站在开医嘱或发送医嘱时，如触发飞检规则，则进行预警或拦截。</w:t>
      </w:r>
    </w:p>
    <w:p w14:paraId="03697225">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3.2飞行检查规则包含但不限制以下规则及内容。</w:t>
      </w:r>
    </w:p>
    <w:tbl>
      <w:tblPr>
        <w:tblStyle w:val="5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6220"/>
      </w:tblGrid>
      <w:tr w14:paraId="4864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tcPr>
          <w:p w14:paraId="1B6EC200">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规则名称</w:t>
            </w:r>
          </w:p>
        </w:tc>
        <w:tc>
          <w:tcPr>
            <w:tcW w:w="6220" w:type="dxa"/>
            <w:shd w:val="clear" w:color="auto" w:fill="auto"/>
          </w:tcPr>
          <w:p w14:paraId="0B12FA5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包含内容</w:t>
            </w:r>
          </w:p>
        </w:tc>
      </w:tr>
      <w:tr w14:paraId="7375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tcPr>
          <w:p w14:paraId="029C7729">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互斥</w:t>
            </w:r>
          </w:p>
        </w:tc>
        <w:tc>
          <w:tcPr>
            <w:tcW w:w="6220" w:type="dxa"/>
            <w:shd w:val="clear" w:color="auto" w:fill="auto"/>
          </w:tcPr>
          <w:p w14:paraId="35134BB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1.I、II、III级护理、重症监护、特级护理之间</w:t>
            </w:r>
          </w:p>
          <w:p w14:paraId="500E229D">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2.</w:t>
            </w:r>
            <w:r>
              <w:rPr>
                <w:rFonts w:hint="eastAsia" w:ascii="仿宋" w:hAnsi="仿宋" w:eastAsia="仿宋" w:cs="仿宋"/>
                <w:b w:val="0"/>
                <w:bCs/>
                <w:sz w:val="24"/>
                <w:szCs w:val="24"/>
                <w:highlight w:val="none"/>
              </w:rPr>
              <w:t xml:space="preserve"> </w:t>
            </w:r>
            <w:r>
              <w:rPr>
                <w:rFonts w:hint="eastAsia" w:ascii="仿宋" w:hAnsi="仿宋" w:eastAsia="仿宋" w:cs="仿宋"/>
                <w:b w:val="0"/>
                <w:bCs/>
                <w:sz w:val="24"/>
                <w:szCs w:val="24"/>
                <w:highlight w:val="none"/>
                <w:lang w:val="zh-CN"/>
              </w:rPr>
              <w:t>“重症监护”“特级护理”与 “吸痰护理”</w:t>
            </w:r>
          </w:p>
          <w:p w14:paraId="5655FDE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3.</w:t>
            </w:r>
            <w:r>
              <w:rPr>
                <w:rFonts w:hint="eastAsia" w:ascii="仿宋" w:hAnsi="仿宋" w:eastAsia="仿宋" w:cs="仿宋"/>
                <w:b w:val="0"/>
                <w:bCs/>
                <w:sz w:val="24"/>
                <w:szCs w:val="24"/>
                <w:highlight w:val="none"/>
              </w:rPr>
              <w:t xml:space="preserve"> </w:t>
            </w:r>
            <w:r>
              <w:rPr>
                <w:rFonts w:hint="eastAsia" w:ascii="仿宋" w:hAnsi="仿宋" w:eastAsia="仿宋" w:cs="仿宋"/>
                <w:b w:val="0"/>
                <w:bCs/>
                <w:sz w:val="24"/>
                <w:szCs w:val="24"/>
                <w:highlight w:val="none"/>
                <w:lang w:val="zh-CN"/>
              </w:rPr>
              <w:t>“经皮冠状动脉内溶栓术”与“冠状动脉造影术”</w:t>
            </w:r>
          </w:p>
          <w:p w14:paraId="1BAFB50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4.</w:t>
            </w:r>
            <w:r>
              <w:rPr>
                <w:rFonts w:hint="eastAsia" w:ascii="仿宋" w:hAnsi="仿宋" w:eastAsia="仿宋" w:cs="仿宋"/>
                <w:b w:val="0"/>
                <w:bCs/>
                <w:sz w:val="24"/>
                <w:szCs w:val="24"/>
                <w:highlight w:val="none"/>
              </w:rPr>
              <w:t xml:space="preserve"> </w:t>
            </w:r>
            <w:r>
              <w:rPr>
                <w:rFonts w:hint="eastAsia" w:ascii="仿宋" w:hAnsi="仿宋" w:eastAsia="仿宋" w:cs="仿宋"/>
                <w:b w:val="0"/>
                <w:bCs/>
                <w:sz w:val="24"/>
                <w:szCs w:val="24"/>
                <w:highlight w:val="none"/>
                <w:lang w:val="zh-CN"/>
              </w:rPr>
              <w:t>“输卵管切除术”与“腹腔妊娠取胎术”</w:t>
            </w:r>
          </w:p>
          <w:p w14:paraId="3A007EBE">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w:t>
            </w:r>
            <w:r>
              <w:rPr>
                <w:rFonts w:hint="eastAsia" w:ascii="仿宋" w:hAnsi="仿宋" w:eastAsia="仿宋" w:cs="仿宋"/>
                <w:b w:val="0"/>
                <w:bCs/>
                <w:sz w:val="24"/>
                <w:szCs w:val="24"/>
                <w:highlight w:val="none"/>
              </w:rPr>
              <w:t xml:space="preserve"> </w:t>
            </w:r>
            <w:r>
              <w:rPr>
                <w:rFonts w:hint="eastAsia" w:ascii="仿宋" w:hAnsi="仿宋" w:eastAsia="仿宋" w:cs="仿宋"/>
                <w:b w:val="0"/>
                <w:bCs/>
                <w:sz w:val="24"/>
                <w:szCs w:val="24"/>
                <w:highlight w:val="none"/>
                <w:lang w:val="zh-CN"/>
              </w:rPr>
              <w:t>“鼻饲管管置”与“插胃管术”</w:t>
            </w:r>
          </w:p>
          <w:p w14:paraId="29DE097E">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6.包含手麻项目、诊疗项目等知识库。</w:t>
            </w:r>
          </w:p>
        </w:tc>
      </w:tr>
      <w:tr w14:paraId="0E82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tcPr>
          <w:p w14:paraId="48672F52">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不允许收费</w:t>
            </w:r>
          </w:p>
        </w:tc>
        <w:tc>
          <w:tcPr>
            <w:tcW w:w="6220" w:type="dxa"/>
            <w:shd w:val="clear" w:color="auto" w:fill="auto"/>
          </w:tcPr>
          <w:p w14:paraId="384F5BD7">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手术中所需的常规器械和低值医用消耗品(如一次性无菌巾、消毒药品、冲洗盐水、一般缝线、敷料、一次性口罩、帽子和手术衣裤、一次性注射器、一次性手套、各种一次性手术包、器械包、麻醉包、接生包等)</w:t>
            </w:r>
          </w:p>
        </w:tc>
      </w:tr>
      <w:tr w14:paraId="0535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tcPr>
          <w:p w14:paraId="62E5AFC3">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无主项目不允许单独收费</w:t>
            </w:r>
          </w:p>
        </w:tc>
        <w:tc>
          <w:tcPr>
            <w:tcW w:w="6220" w:type="dxa"/>
            <w:shd w:val="clear" w:color="auto" w:fill="auto"/>
          </w:tcPr>
          <w:p w14:paraId="6996ECA6">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某些项目无主项目情况下收费时应予以拦截。如导管、球囊等。</w:t>
            </w:r>
          </w:p>
        </w:tc>
      </w:tr>
      <w:tr w14:paraId="563D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tcPr>
          <w:p w14:paraId="617B6C24">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住院期间禁收项目</w:t>
            </w:r>
          </w:p>
        </w:tc>
        <w:tc>
          <w:tcPr>
            <w:tcW w:w="6220" w:type="dxa"/>
            <w:shd w:val="clear" w:color="auto" w:fill="auto"/>
          </w:tcPr>
          <w:p w14:paraId="0582917D">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住院期间不允许收取某些项目。如“主任医师诊察费”等门诊诊察费用</w:t>
            </w:r>
          </w:p>
        </w:tc>
      </w:tr>
      <w:tr w14:paraId="37B7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tcPr>
          <w:p w14:paraId="07C9DBBE">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医院禁收项目</w:t>
            </w:r>
          </w:p>
        </w:tc>
        <w:tc>
          <w:tcPr>
            <w:tcW w:w="6220" w:type="dxa"/>
            <w:shd w:val="clear" w:color="auto" w:fill="auto"/>
          </w:tcPr>
          <w:p w14:paraId="7E355D10">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医院内无相关设备或资质的项目不允许收取。如收取应予以拦截。</w:t>
            </w:r>
          </w:p>
        </w:tc>
      </w:tr>
      <w:tr w14:paraId="70C1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tcPr>
          <w:p w14:paraId="0C24B27D">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与住院天数相符</w:t>
            </w:r>
          </w:p>
        </w:tc>
        <w:tc>
          <w:tcPr>
            <w:tcW w:w="6220" w:type="dxa"/>
            <w:shd w:val="clear" w:color="auto" w:fill="auto"/>
          </w:tcPr>
          <w:p w14:paraId="5CB8226B">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某些项目的收费数量应与住院天数相符。如床位费、诊查费等。</w:t>
            </w:r>
          </w:p>
        </w:tc>
      </w:tr>
      <w:tr w14:paraId="0F42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tcPr>
          <w:p w14:paraId="61754385">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每日最大限量</w:t>
            </w:r>
          </w:p>
        </w:tc>
        <w:tc>
          <w:tcPr>
            <w:tcW w:w="6220" w:type="dxa"/>
            <w:shd w:val="clear" w:color="auto" w:fill="auto"/>
          </w:tcPr>
          <w:p w14:paraId="550B2C21">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根据物价限制说明，某些项目一天内收费数量或最大费用超出限制时，应予以拦截。</w:t>
            </w:r>
          </w:p>
        </w:tc>
      </w:tr>
      <w:tr w14:paraId="0469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tcPr>
          <w:p w14:paraId="09870BBC">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同一切口多手术收费限制</w:t>
            </w:r>
          </w:p>
        </w:tc>
        <w:tc>
          <w:tcPr>
            <w:tcW w:w="6220" w:type="dxa"/>
            <w:shd w:val="clear" w:color="auto" w:fill="auto"/>
          </w:tcPr>
          <w:p w14:paraId="27E50F66">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经同一切口进行的两种不同疾病的手术，另一手术按其价格的30%计费。如收费错误应予以拦截。</w:t>
            </w:r>
          </w:p>
        </w:tc>
      </w:tr>
      <w:tr w14:paraId="1FC9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tcPr>
          <w:p w14:paraId="4409AD07">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收费项目限制性别</w:t>
            </w:r>
          </w:p>
        </w:tc>
        <w:tc>
          <w:tcPr>
            <w:tcW w:w="6220" w:type="dxa"/>
            <w:shd w:val="clear" w:color="auto" w:fill="auto"/>
          </w:tcPr>
          <w:p w14:paraId="44F4532F">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某些特定项目限制性别，如项目与性别不符，应予以拦截。如女性患者收取“经尿道前列腺电切术”。</w:t>
            </w:r>
          </w:p>
        </w:tc>
      </w:tr>
      <w:tr w14:paraId="12F0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tcPr>
          <w:p w14:paraId="08CB4C2D">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诊断、手术限制性别</w:t>
            </w:r>
          </w:p>
        </w:tc>
        <w:tc>
          <w:tcPr>
            <w:tcW w:w="6220" w:type="dxa"/>
            <w:shd w:val="clear" w:color="auto" w:fill="auto"/>
          </w:tcPr>
          <w:p w14:paraId="10552960">
            <w:pPr>
              <w:widowControl/>
              <w:spacing w:line="360" w:lineRule="auto"/>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某些特定诊断或手术限制性别，如发生错误应予以拦截。</w:t>
            </w:r>
          </w:p>
        </w:tc>
      </w:tr>
    </w:tbl>
    <w:p w14:paraId="22D3BFB5">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医保结算清单管理系统</w:t>
      </w:r>
    </w:p>
    <w:p w14:paraId="4D8D9AB1">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1.</w:t>
      </w:r>
      <w:r>
        <w:rPr>
          <w:rFonts w:hint="eastAsia" w:ascii="仿宋" w:hAnsi="仿宋" w:eastAsia="仿宋" w:cs="仿宋"/>
          <w:b w:val="0"/>
          <w:bCs/>
          <w:sz w:val="24"/>
          <w:szCs w:val="24"/>
          <w:highlight w:val="none"/>
        </w:rPr>
        <w:t>医保结算清单医生端</w:t>
      </w:r>
    </w:p>
    <w:p w14:paraId="2E2BC1BD">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1.1患者信息同步</w:t>
      </w:r>
    </w:p>
    <w:p w14:paraId="3F32F71F">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能够从HIS等其他系统接口提取数据或通过表格导入数据，医生可以及时查看到本科室下所有在院和出院的患者信息，保证数据准确、实时、安全。</w:t>
      </w:r>
    </w:p>
    <w:p w14:paraId="2FC89968">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1.2DRG预分组</w:t>
      </w:r>
    </w:p>
    <w:p w14:paraId="18FCC75B">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患者信息同步完成后，医生可以对患者进行DRG预分组操作，预分组使用医生填写的诊断编码和手术操作编码，分组结果包括但不限于：DRG组编码、DRG组名称、分组判断过程、DRG组支付标准、住院费用与支付标准费用比等。</w:t>
      </w:r>
    </w:p>
    <w:p w14:paraId="7B8D829A">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1.3DRG分组智能推荐</w:t>
      </w:r>
    </w:p>
    <w:p w14:paraId="763E2487">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合理利用DRG分组规则，在DRG预分组的同时，推荐更好的DRG分组方案，推荐结果包括但不仅限于主诊调整、同诊断病种、类似诊断病种、手术病种、其他手术操作等</w:t>
      </w:r>
      <w:r>
        <w:rPr>
          <w:rFonts w:hint="eastAsia" w:ascii="仿宋" w:hAnsi="仿宋" w:eastAsia="仿宋" w:cs="仿宋"/>
          <w:b w:val="0"/>
          <w:bCs/>
          <w:sz w:val="24"/>
          <w:szCs w:val="24"/>
          <w:highlight w:val="none"/>
          <w:lang w:val="en-US" w:eastAsia="zh-CN"/>
        </w:rPr>
        <w:t xml:space="preserve"> </w:t>
      </w:r>
      <w:r>
        <w:rPr>
          <w:rFonts w:hint="eastAsia" w:ascii="仿宋" w:hAnsi="仿宋" w:eastAsia="仿宋" w:cs="仿宋"/>
          <w:b w:val="0"/>
          <w:bCs/>
          <w:sz w:val="24"/>
          <w:szCs w:val="24"/>
          <w:highlight w:val="none"/>
          <w:lang w:val="zh-CN"/>
        </w:rPr>
        <w:t>。</w:t>
      </w:r>
    </w:p>
    <w:p w14:paraId="259602B8">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1.4 编码调整</w:t>
      </w:r>
    </w:p>
    <w:p w14:paraId="2B70887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根据DRG分组结果和智能推荐，医生可以在当前页面调整诊断编码和手术操作编码，并使用调整后的编码重新进行DRG分组操作。</w:t>
      </w:r>
    </w:p>
    <w:p w14:paraId="559850BA">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1.5清单质控</w:t>
      </w:r>
    </w:p>
    <w:p w14:paraId="205DEDA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 xml:space="preserve">    </w:t>
      </w:r>
      <w:r>
        <w:rPr>
          <w:rFonts w:hint="eastAsia" w:ascii="仿宋" w:hAnsi="仿宋" w:eastAsia="仿宋" w:cs="仿宋"/>
          <w:b w:val="0"/>
          <w:bCs/>
          <w:sz w:val="24"/>
          <w:szCs w:val="24"/>
          <w:highlight w:val="none"/>
          <w:lang w:val="zh-CN"/>
        </w:rPr>
        <w:t>为提高清单填写质量，在源头减少错误，减轻病案室工作负担，医生端可以对同步的清单进行完整性、合理性、标准性校验，校验规则可根据要求灵活调整。</w:t>
      </w:r>
      <w:r>
        <w:rPr>
          <w:rFonts w:hint="eastAsia" w:ascii="仿宋" w:hAnsi="仿宋" w:eastAsia="仿宋" w:cs="仿宋"/>
          <w:b w:val="0"/>
          <w:bCs/>
          <w:sz w:val="24"/>
          <w:szCs w:val="24"/>
          <w:highlight w:val="none"/>
          <w:lang w:val="en-US" w:eastAsia="zh-CN"/>
        </w:rPr>
        <w:t xml:space="preserve"> </w:t>
      </w:r>
    </w:p>
    <w:p w14:paraId="3A5980CE">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1.6医保结算清单核对</w:t>
      </w:r>
    </w:p>
    <w:p w14:paraId="47D1A939">
      <w:pPr>
        <w:widowControl/>
        <w:spacing w:line="360" w:lineRule="auto"/>
        <w:ind w:firstLine="480" w:firstLineChars="20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zh-CN"/>
        </w:rPr>
        <w:t>完成医保结算清单的编码后，需要将编码后的医保结算清单同步到医生端，医生可以对病案室的编码结果进行查看、核对、确认，临床医生确认后的医保结算清单才可以进行上报操作；假如临床医生因为其他原因无法完成医保结算清单核对，系统可设置默认天数，对超出天数的医保结算清单自动核对，默认通过。</w:t>
      </w:r>
      <w:r>
        <w:rPr>
          <w:rFonts w:hint="eastAsia" w:ascii="仿宋" w:hAnsi="仿宋" w:eastAsia="仿宋" w:cs="仿宋"/>
          <w:b w:val="0"/>
          <w:bCs/>
          <w:sz w:val="24"/>
          <w:szCs w:val="24"/>
          <w:highlight w:val="none"/>
          <w:lang w:val="en-US" w:eastAsia="zh-CN"/>
        </w:rPr>
        <w:t xml:space="preserve"> </w:t>
      </w:r>
    </w:p>
    <w:p w14:paraId="541437AA">
      <w:pPr>
        <w:widowControl/>
        <w:spacing w:line="360" w:lineRule="auto"/>
        <w:ind w:firstLine="480" w:firstLineChars="20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1.7医保结算盈亏预算</w:t>
      </w:r>
    </w:p>
    <w:p w14:paraId="6092373F">
      <w:pPr>
        <w:widowControl/>
        <w:spacing w:line="360" w:lineRule="auto"/>
        <w:ind w:firstLine="480" w:firstLineChars="200"/>
        <w:jc w:val="left"/>
        <w:outlineLvl w:val="1"/>
        <w:rPr>
          <w:rFonts w:hint="eastAsia" w:ascii="仿宋" w:hAnsi="仿宋" w:eastAsia="仿宋" w:cs="仿宋"/>
          <w:b w:val="0"/>
          <w:bCs/>
          <w:sz w:val="24"/>
          <w:szCs w:val="24"/>
          <w:highlight w:val="none"/>
          <w:lang w:val="en-US"/>
        </w:rPr>
      </w:pPr>
      <w:r>
        <w:rPr>
          <w:rFonts w:hint="eastAsia" w:ascii="仿宋" w:hAnsi="仿宋" w:eastAsia="仿宋" w:cs="仿宋"/>
          <w:b w:val="0"/>
          <w:bCs/>
          <w:sz w:val="24"/>
          <w:szCs w:val="24"/>
          <w:highlight w:val="none"/>
          <w:lang w:val="zh-CN"/>
        </w:rPr>
        <w:t>在临床医生完成医保结算清单的核对后，可以查看所在科室所有出院患者的基本信息、主要诊断、其他诊断、主要手术操作、其他手术操作、住院费用、DRG分组结果、DRG组支付标准、患者医保费用盈亏、药品费用、药品费用占比、耗材费用、耗材费用占比等信息。</w:t>
      </w:r>
      <w:r>
        <w:rPr>
          <w:rFonts w:hint="eastAsia" w:ascii="仿宋" w:hAnsi="仿宋" w:eastAsia="仿宋" w:cs="仿宋"/>
          <w:b w:val="0"/>
          <w:bCs/>
          <w:sz w:val="24"/>
          <w:szCs w:val="24"/>
          <w:highlight w:val="none"/>
          <w:lang w:val="en-US" w:eastAsia="zh-CN"/>
        </w:rPr>
        <w:t xml:space="preserve"> </w:t>
      </w:r>
    </w:p>
    <w:p w14:paraId="10F40298">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2.</w:t>
      </w:r>
      <w:r>
        <w:rPr>
          <w:rFonts w:hint="eastAsia" w:ascii="仿宋" w:hAnsi="仿宋" w:eastAsia="仿宋" w:cs="仿宋"/>
          <w:b w:val="0"/>
          <w:bCs/>
          <w:sz w:val="24"/>
          <w:szCs w:val="24"/>
          <w:highlight w:val="none"/>
        </w:rPr>
        <w:t>医保结算清单病案端</w:t>
      </w:r>
    </w:p>
    <w:p w14:paraId="1BF4A4D5">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2.</w:t>
      </w:r>
      <w:r>
        <w:rPr>
          <w:rFonts w:hint="eastAsia" w:ascii="仿宋" w:hAnsi="仿宋" w:eastAsia="仿宋" w:cs="仿宋"/>
          <w:b w:val="0"/>
          <w:bCs/>
          <w:sz w:val="24"/>
          <w:szCs w:val="24"/>
          <w:highlight w:val="none"/>
          <w:lang w:val="zh-CN"/>
        </w:rPr>
        <w:t>1医保结算清单数量核对</w:t>
      </w:r>
    </w:p>
    <w:p w14:paraId="0BB576AB">
      <w:pPr>
        <w:widowControl/>
        <w:spacing w:line="360" w:lineRule="auto"/>
        <w:ind w:firstLine="360" w:firstLineChars="150"/>
        <w:jc w:val="left"/>
        <w:outlineLvl w:val="1"/>
        <w:rPr>
          <w:rFonts w:hint="eastAsia" w:ascii="仿宋" w:hAnsi="仿宋" w:eastAsia="仿宋" w:cs="仿宋"/>
          <w:b w:val="0"/>
          <w:bCs/>
          <w:sz w:val="24"/>
          <w:szCs w:val="24"/>
          <w:highlight w:val="none"/>
          <w:lang w:val="en-US"/>
        </w:rPr>
      </w:pPr>
      <w:r>
        <w:rPr>
          <w:rFonts w:hint="eastAsia" w:ascii="仿宋" w:hAnsi="仿宋" w:eastAsia="仿宋" w:cs="仿宋"/>
          <w:b w:val="0"/>
          <w:bCs/>
          <w:sz w:val="24"/>
          <w:szCs w:val="24"/>
          <w:highlight w:val="none"/>
          <w:lang w:val="en-US" w:eastAsia="zh-CN"/>
        </w:rPr>
        <w:t xml:space="preserve"> </w:t>
      </w:r>
      <w:r>
        <w:rPr>
          <w:rFonts w:hint="eastAsia" w:ascii="仿宋" w:hAnsi="仿宋" w:eastAsia="仿宋" w:cs="仿宋"/>
          <w:b w:val="0"/>
          <w:bCs/>
          <w:sz w:val="24"/>
          <w:szCs w:val="24"/>
          <w:highlight w:val="none"/>
          <w:lang w:val="zh-CN"/>
        </w:rPr>
        <w:t>为了避免遗漏医保结算清单，系统应提供医保结算清单数量核对页面，该页面可以查看到某一时间段内，全院以及各科室的出院病例数量、每个病案室工作节点的清单数量，并明显标识出已经完成工作的出院日期、出院科室和未完成工作的出院日期、出院科室，点击病案号可以查看病例详细信息。</w:t>
      </w:r>
      <w:r>
        <w:rPr>
          <w:rFonts w:hint="eastAsia" w:ascii="仿宋" w:hAnsi="仿宋" w:eastAsia="仿宋" w:cs="仿宋"/>
          <w:b w:val="0"/>
          <w:bCs/>
          <w:sz w:val="24"/>
          <w:szCs w:val="24"/>
          <w:highlight w:val="none"/>
          <w:lang w:val="en-US" w:eastAsia="zh-CN"/>
        </w:rPr>
        <w:t xml:space="preserve"> </w:t>
      </w:r>
    </w:p>
    <w:p w14:paraId="340DAED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2.</w:t>
      </w:r>
      <w:r>
        <w:rPr>
          <w:rFonts w:hint="eastAsia" w:ascii="仿宋" w:hAnsi="仿宋" w:eastAsia="仿宋" w:cs="仿宋"/>
          <w:b w:val="0"/>
          <w:bCs/>
          <w:sz w:val="24"/>
          <w:szCs w:val="24"/>
          <w:highlight w:val="none"/>
          <w:lang w:val="zh-CN"/>
        </w:rPr>
        <w:t>2多版本ICD9、ICD10字典间对照</w:t>
      </w:r>
    </w:p>
    <w:p w14:paraId="7445A14C">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系统应提供国家医保2.0版和国家临床2.0版ICD10字典对照和国家医保2.0版和国家临床3.0版ICD9字典对照。</w:t>
      </w:r>
    </w:p>
    <w:p w14:paraId="45D46356">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2.3</w:t>
      </w:r>
      <w:r>
        <w:rPr>
          <w:rFonts w:hint="eastAsia" w:ascii="仿宋" w:hAnsi="仿宋" w:eastAsia="仿宋" w:cs="仿宋"/>
          <w:b w:val="0"/>
          <w:bCs/>
          <w:sz w:val="24"/>
          <w:szCs w:val="24"/>
          <w:highlight w:val="none"/>
          <w:lang w:val="zh-CN"/>
        </w:rPr>
        <w:t>医保结算清单登记</w:t>
      </w:r>
    </w:p>
    <w:p w14:paraId="541B1518">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为了提高病案室工作效率，减少编码员工作内容，系统应支持对医保结算清单编目工作，页面至少需要包括患者的基本信息、住院过程信息、诊疗信息、费用信息，并提供医保结算清单与病案首页信息自动对照功能，系统能自动抓取病案首页信息并转化成结算清单信息。</w:t>
      </w:r>
      <w:r>
        <w:rPr>
          <w:rFonts w:hint="eastAsia" w:ascii="仿宋" w:hAnsi="仿宋" w:eastAsia="仿宋" w:cs="仿宋"/>
          <w:b w:val="0"/>
          <w:bCs/>
          <w:sz w:val="24"/>
          <w:szCs w:val="24"/>
          <w:highlight w:val="none"/>
          <w:lang w:val="en-US" w:eastAsia="zh-CN"/>
        </w:rPr>
        <w:t xml:space="preserve"> </w:t>
      </w:r>
      <w:r>
        <w:rPr>
          <w:rFonts w:hint="eastAsia" w:ascii="仿宋" w:hAnsi="仿宋" w:eastAsia="仿宋" w:cs="仿宋"/>
          <w:b w:val="0"/>
          <w:bCs/>
          <w:sz w:val="24"/>
          <w:szCs w:val="24"/>
          <w:highlight w:val="none"/>
          <w:lang w:val="zh-CN"/>
        </w:rPr>
        <w:t>登记页面为编码员主要工作页面，每天编码工作量大，操作界面需友好，尽量符合编码员操作习惯，页面相应及时。</w:t>
      </w:r>
    </w:p>
    <w:p w14:paraId="2FCB9275">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2.</w:t>
      </w:r>
      <w:r>
        <w:rPr>
          <w:rFonts w:hint="eastAsia" w:ascii="仿宋" w:hAnsi="仿宋" w:eastAsia="仿宋" w:cs="仿宋"/>
          <w:b w:val="0"/>
          <w:bCs/>
          <w:sz w:val="24"/>
          <w:szCs w:val="24"/>
          <w:highlight w:val="none"/>
          <w:lang w:val="zh-CN"/>
        </w:rPr>
        <w:t>.DRG预分组</w:t>
      </w:r>
    </w:p>
    <w:p w14:paraId="61C3317E">
      <w:pPr>
        <w:widowControl/>
        <w:spacing w:line="360" w:lineRule="auto"/>
        <w:ind w:firstLine="360" w:firstLineChars="150"/>
        <w:jc w:val="left"/>
        <w:outlineLvl w:val="1"/>
        <w:rPr>
          <w:rFonts w:hint="eastAsia" w:ascii="仿宋" w:hAnsi="仿宋" w:eastAsia="仿宋" w:cs="仿宋"/>
          <w:b w:val="0"/>
          <w:bCs/>
          <w:sz w:val="24"/>
          <w:szCs w:val="24"/>
          <w:highlight w:val="none"/>
          <w:lang w:val="en-US"/>
        </w:rPr>
      </w:pPr>
      <w:r>
        <w:rPr>
          <w:rFonts w:hint="eastAsia" w:ascii="仿宋" w:hAnsi="仿宋" w:eastAsia="仿宋" w:cs="仿宋"/>
          <w:b w:val="0"/>
          <w:bCs/>
          <w:sz w:val="24"/>
          <w:szCs w:val="24"/>
          <w:highlight w:val="none"/>
          <w:lang w:val="zh-CN"/>
        </w:rPr>
        <w:t>编码员在完成医保结算清单和病案首页的编码后，可以根据当前编码进行DRG分组，系统应同时支持使用医保结算清单编码进行DRG预分组和使用病案首页编码进行DRG预分组，分组结果包括但不限于：DRG/DRG组编码、DRG/DRG组名称、分组判断过程、DRG/DRG组支付标准、住院费用与支付标准费用比等。</w:t>
      </w:r>
      <w:r>
        <w:rPr>
          <w:rFonts w:hint="eastAsia" w:ascii="仿宋" w:hAnsi="仿宋" w:eastAsia="仿宋" w:cs="仿宋"/>
          <w:b w:val="0"/>
          <w:bCs/>
          <w:sz w:val="24"/>
          <w:szCs w:val="24"/>
          <w:highlight w:val="none"/>
          <w:lang w:val="en-US" w:eastAsia="zh-CN"/>
        </w:rPr>
        <w:t xml:space="preserve"> </w:t>
      </w:r>
    </w:p>
    <w:p w14:paraId="10ACA4C6">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2.</w:t>
      </w:r>
      <w:r>
        <w:rPr>
          <w:rFonts w:hint="eastAsia" w:ascii="仿宋" w:hAnsi="仿宋" w:eastAsia="仿宋" w:cs="仿宋"/>
          <w:b w:val="0"/>
          <w:bCs/>
          <w:sz w:val="24"/>
          <w:szCs w:val="24"/>
          <w:highlight w:val="none"/>
          <w:lang w:val="zh-CN"/>
        </w:rPr>
        <w:t>5.DRG分组智能推荐</w:t>
      </w:r>
    </w:p>
    <w:p w14:paraId="0D82D118">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合理利用DRG分组规则，在DRG预分组的同时，推荐更好的DRG分组方案，推荐结果包括但不限于：不同编码顺序对应DRG组结果、手术对应DRG组结果、MCC编码推荐、CC编码推荐、手术编码推荐等，其中各个推荐结果说明如下：</w:t>
      </w:r>
    </w:p>
    <w:p w14:paraId="7087E459">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不同编码顺序对应DRG组结果：将其他诊断和其他手术依次调整为主要诊断和主要手术，判断其分组结果，并根据DRG组的支付标准倒序排列；</w:t>
      </w:r>
    </w:p>
    <w:p w14:paraId="0ED4FDC6">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手术对应DRG组结果：查看患者所有的手术操作对应的DRG组和权重，避免错填主要诊断或遗漏诊断；</w:t>
      </w:r>
    </w:p>
    <w:p w14:paraId="3665837B">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MCC编码推荐：统计历史数据中，相同主要诊断的其他病例 的 严重并发症与合并症，为医生提供参考；</w:t>
      </w:r>
    </w:p>
    <w:p w14:paraId="1989B929">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CC编码推荐：统计历史数据中，相同主要诊断的其他病例 的 一般并发症与合并症，为医生提供参考；</w:t>
      </w:r>
    </w:p>
    <w:p w14:paraId="2748F07E">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手术编码推荐：统计历史数据中，相同主要诊断的其他病例 的 影响分组结果的手术操作，为医生提供参考。</w:t>
      </w:r>
    </w:p>
    <w:p w14:paraId="1C127AD8">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2.</w:t>
      </w:r>
      <w:r>
        <w:rPr>
          <w:rFonts w:hint="eastAsia" w:ascii="仿宋" w:hAnsi="仿宋" w:eastAsia="仿宋" w:cs="仿宋"/>
          <w:b w:val="0"/>
          <w:bCs/>
          <w:sz w:val="24"/>
          <w:szCs w:val="24"/>
          <w:highlight w:val="none"/>
          <w:lang w:val="zh-CN"/>
        </w:rPr>
        <w:t>6</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lang w:val="zh-CN"/>
        </w:rPr>
        <w:t>病案首页评分</w:t>
      </w:r>
    </w:p>
    <w:p w14:paraId="5C5ED72D">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编码员在完成病案首页的编目后，可以根据《住院病案首页数据质量评分标准》，对病案首页进行评分，明确标识出病案首页得分和扣分项。</w:t>
      </w:r>
    </w:p>
    <w:p w14:paraId="6F68B70D">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2.</w:t>
      </w:r>
      <w:r>
        <w:rPr>
          <w:rFonts w:hint="eastAsia" w:ascii="仿宋" w:hAnsi="仿宋" w:eastAsia="仿宋" w:cs="仿宋"/>
          <w:b w:val="0"/>
          <w:bCs/>
          <w:sz w:val="24"/>
          <w:szCs w:val="24"/>
          <w:highlight w:val="none"/>
          <w:lang w:val="zh-CN"/>
        </w:rPr>
        <w:t>7</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lang w:val="zh-CN"/>
        </w:rPr>
        <w:t>医保结算清单质控</w:t>
      </w:r>
    </w:p>
    <w:p w14:paraId="3E6DB8AF">
      <w:pPr>
        <w:widowControl/>
        <w:spacing w:line="360" w:lineRule="auto"/>
        <w:ind w:firstLine="360" w:firstLineChars="150"/>
        <w:jc w:val="left"/>
        <w:outlineLvl w:val="1"/>
        <w:rPr>
          <w:rFonts w:hint="eastAsia" w:ascii="仿宋" w:hAnsi="仿宋" w:eastAsia="仿宋" w:cs="仿宋"/>
          <w:b w:val="0"/>
          <w:bCs/>
          <w:sz w:val="24"/>
          <w:szCs w:val="24"/>
          <w:highlight w:val="none"/>
          <w:lang w:val="en-US"/>
        </w:rPr>
      </w:pPr>
      <w:r>
        <w:rPr>
          <w:rFonts w:hint="eastAsia" w:ascii="仿宋" w:hAnsi="仿宋" w:eastAsia="仿宋" w:cs="仿宋"/>
          <w:b w:val="0"/>
          <w:bCs/>
          <w:sz w:val="24"/>
          <w:szCs w:val="24"/>
          <w:highlight w:val="none"/>
          <w:lang w:val="zh-CN"/>
        </w:rPr>
        <w:t>编码员在完成医保结算清单和病案首页的编码后，可以根据系统内的质控规则，质控规则应包括但不限于：必填项是否填写、填写内容是否在值域范围内、填写内容是否符合逻辑规范、医保结算清单填报内容是否符合《医疗保障基金结算清单填写规范》质控规则可维护。</w:t>
      </w:r>
    </w:p>
    <w:p w14:paraId="4BB6B0B0">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2.</w:t>
      </w:r>
      <w:r>
        <w:rPr>
          <w:rFonts w:hint="eastAsia" w:ascii="仿宋" w:hAnsi="仿宋" w:eastAsia="仿宋" w:cs="仿宋"/>
          <w:b w:val="0"/>
          <w:bCs/>
          <w:sz w:val="24"/>
          <w:szCs w:val="24"/>
          <w:highlight w:val="none"/>
          <w:lang w:val="zh-CN"/>
        </w:rPr>
        <w:t>8</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lang w:val="zh-CN"/>
        </w:rPr>
        <w:t>医保结算清单病案审核</w:t>
      </w:r>
    </w:p>
    <w:p w14:paraId="28160871">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为了保证医保结算清单和病案首页填写的准确性，在完成医保结算清单和病案首页登记之后，系统应支持医保结算清单病案审核节点，只有病案室审核通过的医保结算清单才可以返回到临床科室进行临床核对。</w:t>
      </w:r>
      <w:r>
        <w:rPr>
          <w:rFonts w:hint="eastAsia" w:ascii="仿宋" w:hAnsi="仿宋" w:eastAsia="仿宋" w:cs="仿宋"/>
          <w:b w:val="0"/>
          <w:bCs/>
          <w:sz w:val="24"/>
          <w:szCs w:val="24"/>
          <w:highlight w:val="none"/>
          <w:lang w:val="en-US" w:eastAsia="zh-CN"/>
        </w:rPr>
        <w:t xml:space="preserve"> </w:t>
      </w:r>
    </w:p>
    <w:p w14:paraId="0E51F2BE">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3.</w:t>
      </w:r>
      <w:r>
        <w:rPr>
          <w:rFonts w:hint="eastAsia" w:ascii="仿宋" w:hAnsi="仿宋" w:eastAsia="仿宋" w:cs="仿宋"/>
          <w:b w:val="0"/>
          <w:bCs/>
          <w:sz w:val="24"/>
          <w:szCs w:val="24"/>
          <w:highlight w:val="none"/>
        </w:rPr>
        <w:t>医保结算清单医保端</w:t>
      </w:r>
    </w:p>
    <w:p w14:paraId="5E9D4FE1">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3.1.</w:t>
      </w:r>
      <w:r>
        <w:rPr>
          <w:rFonts w:hint="eastAsia" w:ascii="仿宋" w:hAnsi="仿宋" w:eastAsia="仿宋" w:cs="仿宋"/>
          <w:b w:val="0"/>
          <w:bCs/>
          <w:sz w:val="24"/>
          <w:szCs w:val="24"/>
          <w:highlight w:val="none"/>
          <w:lang w:val="zh-CN"/>
        </w:rPr>
        <w:t>医保结算清单医保审核</w:t>
      </w:r>
    </w:p>
    <w:p w14:paraId="1DA215C0">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在临床医生核对完医保结算清单后，医保科需要对医保结算清单进行最后的审核，系统可根据医保科实际情况调整清单审核条件，在审核时，记录审核通过或不通过原因。</w:t>
      </w:r>
    </w:p>
    <w:p w14:paraId="16DB0A67">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3.</w:t>
      </w:r>
      <w:r>
        <w:rPr>
          <w:rFonts w:hint="eastAsia" w:ascii="仿宋" w:hAnsi="仿宋" w:eastAsia="仿宋" w:cs="仿宋"/>
          <w:b w:val="0"/>
          <w:bCs/>
          <w:sz w:val="24"/>
          <w:szCs w:val="24"/>
          <w:highlight w:val="none"/>
          <w:lang w:val="zh-CN"/>
        </w:rPr>
        <w:t>2.患者结算数据自动采集</w:t>
      </w:r>
    </w:p>
    <w:p w14:paraId="796933E2">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能够从HIS等其他系统接口自动提取数据或通过表格自动导入数据，保证数据准确、及时、安全，满足医保结算清单填报规范。</w:t>
      </w:r>
    </w:p>
    <w:p w14:paraId="6FC9A178">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3.</w:t>
      </w:r>
      <w:r>
        <w:rPr>
          <w:rFonts w:hint="eastAsia" w:ascii="仿宋" w:hAnsi="仿宋" w:eastAsia="仿宋" w:cs="仿宋"/>
          <w:b w:val="0"/>
          <w:bCs/>
          <w:sz w:val="24"/>
          <w:szCs w:val="24"/>
          <w:highlight w:val="none"/>
          <w:lang w:val="zh-CN"/>
        </w:rPr>
        <w:t>3.医保结算清单上传</w:t>
      </w:r>
    </w:p>
    <w:p w14:paraId="4D0DA3A1">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ab/>
      </w:r>
      <w:r>
        <w:rPr>
          <w:rFonts w:hint="eastAsia" w:ascii="仿宋" w:hAnsi="仿宋" w:eastAsia="仿宋" w:cs="仿宋"/>
          <w:b w:val="0"/>
          <w:bCs/>
          <w:sz w:val="24"/>
          <w:szCs w:val="24"/>
          <w:highlight w:val="none"/>
          <w:lang w:val="zh-CN"/>
        </w:rPr>
        <w:t>系统应该与医保中心的医保结算清单上传接口对接，支持自动或手动上传医保结算清单，查看上传结果。</w:t>
      </w:r>
    </w:p>
    <w:p w14:paraId="6FFFBB60">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rPr>
        <w:t>DRG数据管理系统</w:t>
      </w:r>
    </w:p>
    <w:p w14:paraId="280CC332">
      <w:pPr>
        <w:widowControl/>
        <w:spacing w:line="360" w:lineRule="auto"/>
        <w:ind w:firstLine="360" w:firstLineChars="150"/>
        <w:jc w:val="left"/>
        <w:outlineLvl w:val="1"/>
        <w:rPr>
          <w:rFonts w:hint="eastAsia" w:ascii="仿宋" w:hAnsi="仿宋" w:eastAsia="仿宋" w:cs="仿宋"/>
          <w:b w:val="0"/>
          <w:bCs/>
          <w:sz w:val="24"/>
          <w:szCs w:val="24"/>
          <w:highlight w:val="none"/>
          <w:lang w:val="zh-CN" w:eastAsia="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lang w:val="zh-CN" w:eastAsia="zh-CN"/>
        </w:rPr>
        <w:t>1.DRG分组助手</w:t>
      </w:r>
    </w:p>
    <w:p w14:paraId="7B1F46D7">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rPr>
        <w:t>1.1系统应提供DRG病组预分组功能，可以让医院在上传病案数据之前，提前知道每份病案的入组情况和支付标准等信息，提供智能编码推荐功能，帮助编码员选择最合适的编码来提高病案质量。</w:t>
      </w:r>
    </w:p>
    <w:p w14:paraId="56FAF61B">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lang w:val="zh-CN"/>
        </w:rPr>
        <w:t>1.2.患者信息同步完成后，医生可以对患者进行DRG预分组操作，预分组使用医生填写的诊断编码和手术操作编码，分组结果包括但不限于：DRG组编码、DRG组名称、分组判断过程、DRG组支付标准、住院费用与支付标准费用比等。</w:t>
      </w:r>
    </w:p>
    <w:p w14:paraId="06BE9946">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lang w:val="zh-CN"/>
        </w:rPr>
        <w:t>1.3.在病案首页质控、结算清单质控、盈亏分析等各环节，都随时可以调阅DRG分组助手进行DRG入组查询、推荐、分析等。</w:t>
      </w:r>
    </w:p>
    <w:p w14:paraId="02332025">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rPr>
        <w:t>1.</w:t>
      </w:r>
      <w:r>
        <w:rPr>
          <w:rFonts w:hint="eastAsia" w:ascii="仿宋" w:hAnsi="仿宋" w:eastAsia="仿宋" w:cs="仿宋"/>
          <w:b w:val="0"/>
          <w:bCs/>
          <w:sz w:val="24"/>
          <w:szCs w:val="24"/>
          <w:highlight w:val="none"/>
          <w:lang w:val="zh-CN"/>
        </w:rPr>
        <w:t>4. 合理利用DRG分组规则，在DRG预分组的同时，推荐更好的DRG分组方案，推荐结果包括但不仅限于主诊调整、同诊断病种、类似诊断病种、手术病种、其他手术操作等。</w:t>
      </w:r>
    </w:p>
    <w:p w14:paraId="229F5AA0">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rPr>
        <w:t>1.5.</w:t>
      </w:r>
      <w:r>
        <w:rPr>
          <w:rFonts w:hint="eastAsia" w:ascii="仿宋" w:hAnsi="仿宋" w:eastAsia="仿宋" w:cs="仿宋"/>
          <w:b w:val="0"/>
          <w:bCs/>
          <w:sz w:val="24"/>
          <w:szCs w:val="24"/>
          <w:highlight w:val="none"/>
          <w:lang w:val="zh-CN"/>
        </w:rPr>
        <w:t>编码员在完成医保结算清单和病案首页的编码后，可以根据当前编码进行DRG分组，系统应同时支持使用医保结算清单编码进行DRG预分组和使用病案首页编码进行CN-DRG预分组，分组结果包括但不限于：DRG/DRG组编码、DRG/DRG组名称、分组判断过程、DRG/DRG组支付标准、住院费用与支付标准费用比等。</w:t>
      </w:r>
    </w:p>
    <w:p w14:paraId="4CC43213">
      <w:pPr>
        <w:widowControl/>
        <w:spacing w:line="360" w:lineRule="auto"/>
        <w:ind w:firstLine="360" w:firstLineChars="150"/>
        <w:jc w:val="left"/>
        <w:outlineLvl w:val="1"/>
        <w:rPr>
          <w:rFonts w:hint="eastAsia" w:ascii="仿宋" w:hAnsi="仿宋" w:eastAsia="仿宋" w:cs="仿宋"/>
          <w:b w:val="0"/>
          <w:bCs/>
          <w:sz w:val="24"/>
          <w:szCs w:val="24"/>
          <w:highlight w:val="none"/>
          <w:lang w:val="zh-CN" w:eastAsia="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lang w:val="zh-CN" w:eastAsia="zh-CN"/>
        </w:rPr>
        <w:t xml:space="preserve">2.DRG盈亏分析统计 </w:t>
      </w:r>
    </w:p>
    <w:p w14:paraId="3DFC5BF0">
      <w:pPr>
        <w:widowControl/>
        <w:spacing w:line="360" w:lineRule="auto"/>
        <w:ind w:firstLine="360" w:firstLineChars="150"/>
        <w:jc w:val="left"/>
        <w:outlineLvl w:val="1"/>
        <w:rPr>
          <w:rFonts w:hint="eastAsia" w:ascii="仿宋" w:hAnsi="仿宋" w:eastAsia="仿宋" w:cs="仿宋"/>
          <w:b w:val="0"/>
          <w:bCs/>
          <w:sz w:val="24"/>
          <w:szCs w:val="24"/>
          <w:highlight w:val="none"/>
          <w:lang w:val="en-US"/>
        </w:rPr>
      </w:pPr>
      <w:r>
        <w:rPr>
          <w:rFonts w:hint="eastAsia" w:ascii="仿宋" w:hAnsi="仿宋" w:eastAsia="仿宋" w:cs="仿宋"/>
          <w:b w:val="0"/>
          <w:bCs/>
          <w:sz w:val="24"/>
          <w:szCs w:val="24"/>
          <w:highlight w:val="none"/>
          <w:lang w:val="en-US" w:eastAsia="zh-CN"/>
        </w:rPr>
        <w:t>4.2.</w:t>
      </w:r>
      <w:r>
        <w:rPr>
          <w:rFonts w:hint="eastAsia" w:ascii="仿宋" w:hAnsi="仿宋" w:eastAsia="仿宋" w:cs="仿宋"/>
          <w:b w:val="0"/>
          <w:bCs/>
          <w:sz w:val="24"/>
          <w:szCs w:val="24"/>
          <w:highlight w:val="none"/>
        </w:rPr>
        <w:t>1</w:t>
      </w:r>
      <w:r>
        <w:rPr>
          <w:rFonts w:hint="eastAsia" w:ascii="仿宋" w:hAnsi="仿宋" w:eastAsia="仿宋" w:cs="仿宋"/>
          <w:b w:val="0"/>
          <w:bCs/>
          <w:sz w:val="24"/>
          <w:szCs w:val="24"/>
          <w:highlight w:val="none"/>
          <w:lang w:eastAsia="zh-CN"/>
        </w:rPr>
        <w:t>.</w:t>
      </w:r>
      <w:r>
        <w:rPr>
          <w:rFonts w:hint="eastAsia" w:ascii="仿宋" w:hAnsi="仿宋" w:eastAsia="仿宋" w:cs="仿宋"/>
          <w:b w:val="0"/>
          <w:bCs/>
          <w:sz w:val="24"/>
          <w:szCs w:val="24"/>
          <w:highlight w:val="none"/>
          <w:lang w:val="zh-CN"/>
        </w:rPr>
        <w:t>首页数据展示</w:t>
      </w:r>
      <w:r>
        <w:rPr>
          <w:rFonts w:hint="eastAsia" w:ascii="仿宋" w:hAnsi="仿宋" w:eastAsia="仿宋" w:cs="仿宋"/>
          <w:b w:val="0"/>
          <w:bCs/>
          <w:sz w:val="24"/>
          <w:szCs w:val="24"/>
          <w:highlight w:val="none"/>
          <w:lang w:val="en-US" w:eastAsia="zh-CN"/>
        </w:rPr>
        <w:t xml:space="preserve"> </w:t>
      </w:r>
    </w:p>
    <w:p w14:paraId="10F1493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4.2</w:t>
      </w:r>
      <w:r>
        <w:rPr>
          <w:rFonts w:hint="eastAsia" w:ascii="仿宋" w:hAnsi="仿宋" w:eastAsia="仿宋" w:cs="仿宋"/>
          <w:b w:val="0"/>
          <w:bCs/>
          <w:sz w:val="24"/>
          <w:szCs w:val="24"/>
          <w:highlight w:val="none"/>
          <w:lang w:val="zh-CN"/>
        </w:rPr>
        <w:t>.1登录系统后，以首页的形式，可以从“年度”、“季度”和“月度”的维度，直观展示全院各项DRG系统运行指标。</w:t>
      </w:r>
    </w:p>
    <w:p w14:paraId="794070F6">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4.2</w:t>
      </w:r>
      <w:r>
        <w:rPr>
          <w:rFonts w:hint="eastAsia" w:ascii="仿宋" w:hAnsi="仿宋" w:eastAsia="仿宋" w:cs="仿宋"/>
          <w:b w:val="0"/>
          <w:bCs/>
          <w:sz w:val="24"/>
          <w:szCs w:val="24"/>
          <w:highlight w:val="none"/>
          <w:lang w:val="zh-CN"/>
        </w:rPr>
        <w:t>.2首页指标包括但不限于“费用指标”、“DRG病种指标”、“科室指标”等。</w:t>
      </w:r>
    </w:p>
    <w:p w14:paraId="2CCD8DB6">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4.2.2.</w:t>
      </w:r>
      <w:r>
        <w:rPr>
          <w:rFonts w:hint="eastAsia" w:ascii="仿宋" w:hAnsi="仿宋" w:eastAsia="仿宋" w:cs="仿宋"/>
          <w:b w:val="0"/>
          <w:bCs/>
          <w:sz w:val="24"/>
          <w:szCs w:val="24"/>
          <w:highlight w:val="none"/>
          <w:lang w:val="zh-CN"/>
        </w:rPr>
        <w:t>数据采集与分组</w:t>
      </w:r>
    </w:p>
    <w:p w14:paraId="1BA1308E">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4.2.3.</w:t>
      </w:r>
      <w:r>
        <w:rPr>
          <w:rFonts w:hint="eastAsia" w:ascii="仿宋" w:hAnsi="仿宋" w:eastAsia="仿宋" w:cs="仿宋"/>
          <w:b w:val="0"/>
          <w:bCs/>
          <w:sz w:val="24"/>
          <w:szCs w:val="24"/>
          <w:highlight w:val="none"/>
          <w:lang w:val="zh-CN"/>
        </w:rPr>
        <w:t>每天自动从HIS系统、EMR系统或其他医院信息系统中采集DRG系统所需的原始数据。</w:t>
      </w:r>
    </w:p>
    <w:p w14:paraId="753C31B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lang w:val="zh-CN"/>
        </w:rPr>
        <w:t>2.</w:t>
      </w: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lang w:val="zh-CN"/>
        </w:rPr>
        <w:t>自动将采集到的原始数据，按照DRG分组方案进行DRG分组，将原始数据和分组结果保存到数据库中。</w:t>
      </w:r>
    </w:p>
    <w:p w14:paraId="2241EBB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lang w:val="zh-CN"/>
        </w:rPr>
        <w:t>2.</w:t>
      </w:r>
      <w:r>
        <w:rPr>
          <w:rFonts w:hint="eastAsia" w:ascii="仿宋" w:hAnsi="仿宋" w:eastAsia="仿宋" w:cs="仿宋"/>
          <w:b w:val="0"/>
          <w:bCs/>
          <w:sz w:val="24"/>
          <w:szCs w:val="24"/>
          <w:highlight w:val="none"/>
          <w:lang w:val="en-US" w:eastAsia="zh-CN"/>
        </w:rPr>
        <w:t>5</w:t>
      </w:r>
      <w:r>
        <w:rPr>
          <w:rFonts w:hint="eastAsia" w:ascii="仿宋" w:hAnsi="仿宋" w:eastAsia="仿宋" w:cs="仿宋"/>
          <w:b w:val="0"/>
          <w:bCs/>
          <w:sz w:val="24"/>
          <w:szCs w:val="24"/>
          <w:highlight w:val="none"/>
          <w:lang w:val="zh-CN"/>
        </w:rPr>
        <w:t>展示数据分组结果，并提供“智能分组”功能，辅助医生编目，提供参考，并且可以在上传病案首页和医保结算清单之前，预知DRG分组结果。</w:t>
      </w:r>
    </w:p>
    <w:p w14:paraId="0ED9BCEC">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DRG分组方案维护</w:t>
      </w:r>
    </w:p>
    <w:p w14:paraId="09860C48">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rPr>
        <w:t>3.1</w:t>
      </w:r>
      <w:r>
        <w:rPr>
          <w:rFonts w:hint="eastAsia" w:ascii="仿宋" w:hAnsi="仿宋" w:eastAsia="仿宋" w:cs="仿宋"/>
          <w:b w:val="0"/>
          <w:bCs/>
          <w:sz w:val="24"/>
          <w:szCs w:val="24"/>
          <w:highlight w:val="none"/>
          <w:lang w:val="zh-CN"/>
        </w:rPr>
        <w:t>支持国家和地区医疗保障局的分组方案，不同核算周期使用不同版本的分组方案；</w:t>
      </w:r>
    </w:p>
    <w:p w14:paraId="6A97354A">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rPr>
        <w:t>3.2</w:t>
      </w:r>
      <w:r>
        <w:rPr>
          <w:rFonts w:hint="eastAsia" w:ascii="仿宋" w:hAnsi="仿宋" w:eastAsia="仿宋" w:cs="仿宋"/>
          <w:b w:val="0"/>
          <w:bCs/>
          <w:sz w:val="24"/>
          <w:szCs w:val="24"/>
          <w:highlight w:val="none"/>
          <w:lang w:val="zh-CN"/>
        </w:rPr>
        <w:t>可以查看DRG病种目录库，包括核心目录库、综合目录库和辅助目录库等；</w:t>
      </w:r>
    </w:p>
    <w:p w14:paraId="67C87562">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rPr>
        <w:t>3.3</w:t>
      </w:r>
      <w:r>
        <w:rPr>
          <w:rFonts w:hint="eastAsia" w:ascii="仿宋" w:hAnsi="仿宋" w:eastAsia="仿宋" w:cs="仿宋"/>
          <w:b w:val="0"/>
          <w:bCs/>
          <w:sz w:val="24"/>
          <w:szCs w:val="24"/>
          <w:highlight w:val="none"/>
          <w:lang w:val="zh-CN"/>
        </w:rPr>
        <w:t>DRG病种目录库支持Excel导入导出功能。</w:t>
      </w:r>
    </w:p>
    <w:p w14:paraId="6A0D1A2B">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rPr>
        <w:t>3.4</w:t>
      </w:r>
      <w:r>
        <w:rPr>
          <w:rFonts w:hint="eastAsia" w:ascii="仿宋" w:hAnsi="仿宋" w:eastAsia="仿宋" w:cs="仿宋"/>
          <w:b w:val="0"/>
          <w:bCs/>
          <w:sz w:val="24"/>
          <w:szCs w:val="24"/>
          <w:highlight w:val="none"/>
          <w:lang w:val="zh-CN"/>
        </w:rPr>
        <w:t>可以根据相关政策，灵活设置分组方案中的各项参数，包括但不限于：医疗机构系数、高低倍率病例范围等。</w:t>
      </w:r>
    </w:p>
    <w:p w14:paraId="7F1E4A0E">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rPr>
        <w:t>3.5</w:t>
      </w:r>
      <w:r>
        <w:rPr>
          <w:rFonts w:hint="eastAsia" w:ascii="仿宋" w:hAnsi="仿宋" w:eastAsia="仿宋" w:cs="仿宋"/>
          <w:b w:val="0"/>
          <w:bCs/>
          <w:sz w:val="24"/>
          <w:szCs w:val="24"/>
          <w:highlight w:val="none"/>
          <w:lang w:val="zh-CN"/>
        </w:rPr>
        <w:t>提供DRG分组查询功能，用户可输入主要诊断、手术操作等信息进行分组结果查询，也可以输入病案号等信息进行真实病例分组结果查询，并显示DRG分组结果相同的已出院病例信息。</w:t>
      </w:r>
    </w:p>
    <w:p w14:paraId="1B07075E">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rPr>
        <w:t>3.6</w:t>
      </w:r>
      <w:r>
        <w:rPr>
          <w:rFonts w:hint="eastAsia" w:ascii="仿宋" w:hAnsi="仿宋" w:eastAsia="仿宋" w:cs="仿宋"/>
          <w:b w:val="0"/>
          <w:bCs/>
          <w:sz w:val="24"/>
          <w:szCs w:val="24"/>
          <w:highlight w:val="none"/>
          <w:lang w:val="zh-CN"/>
        </w:rPr>
        <w:t>系统应实现国家临床版、国家医保版的ICD字典查看功能，并提供不同版本ICD字典对照功能，保障医院目前使用的ICD字典版本不影响DRG分组结算。</w:t>
      </w:r>
    </w:p>
    <w:p w14:paraId="6851629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4.4.</w:t>
      </w:r>
      <w:r>
        <w:rPr>
          <w:rFonts w:hint="eastAsia" w:ascii="仿宋" w:hAnsi="仿宋" w:eastAsia="仿宋" w:cs="仿宋"/>
          <w:b w:val="0"/>
          <w:bCs/>
          <w:sz w:val="24"/>
          <w:szCs w:val="24"/>
          <w:highlight w:val="none"/>
          <w:lang w:val="zh-CN"/>
        </w:rPr>
        <w:t>DRG基金结算</w:t>
      </w:r>
    </w:p>
    <w:p w14:paraId="670EB29A">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lang w:val="zh-CN"/>
        </w:rPr>
        <w:t>4.1根据医疗保险经办机构与定点医疗机构之间“基金预拨付、月度预结算、年预清算、年度清算” 的医疗费用结算流程，测算和记录医疗保险经办机构应该支付给定点医疗机构的费用和医保预拨付、结算、扣罚的金额。</w:t>
      </w:r>
    </w:p>
    <w:p w14:paraId="3660C2D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lang w:val="zh-CN"/>
        </w:rPr>
        <w:t>4.2当触发特殊病例评议机制后，可以将特殊病例评议结果维护到系统中，用于后续统计分析。</w:t>
      </w:r>
    </w:p>
    <w:p w14:paraId="32617952">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lang w:val="zh-CN"/>
        </w:rPr>
        <w:t>4.3根据违规行为监管辅助目录，分析测算全院不同概率的二次入院病种、低标入院病种、超长住院病种和死亡风险病种，并支持数据下钻功能，查看具体违规病例信息。</w:t>
      </w:r>
    </w:p>
    <w:p w14:paraId="13E2DA16">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en-US" w:eastAsia="zh-CN"/>
        </w:rPr>
        <w:t>5.</w:t>
      </w:r>
      <w:r>
        <w:rPr>
          <w:rFonts w:hint="eastAsia" w:ascii="仿宋" w:hAnsi="仿宋" w:eastAsia="仿宋" w:cs="仿宋"/>
          <w:b w:val="0"/>
          <w:bCs/>
          <w:sz w:val="24"/>
          <w:szCs w:val="24"/>
          <w:highlight w:val="none"/>
          <w:lang w:val="zh-CN"/>
        </w:rPr>
        <w:t>统计分析</w:t>
      </w:r>
    </w:p>
    <w:p w14:paraId="3ADC5DDD">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5.1展示医院在DRG支付方式下运行的整体情况。通过图表展现，展示医院的关键指标。</w:t>
      </w:r>
    </w:p>
    <w:p w14:paraId="05E72CCF">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5.2结构化展示DRG分组列表，如DRG的细分组方案、DRG病种目录库等。</w:t>
      </w:r>
    </w:p>
    <w:p w14:paraId="73A72977">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5.3根据DRG分组情况，当地医保政策和历史数据，模拟测算当年各DRG分组的情况。并根据大数据和政策的实施过程，不断修正预测参考值。</w:t>
      </w:r>
    </w:p>
    <w:p w14:paraId="4B15C774">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5.4根据DRG分组情况，结合当地医保政策和历史数据，模拟测算当年各DRG分组的费用情况。并根据大数据和政策的实施过程，不断修正预测的费用参考值。</w:t>
      </w:r>
    </w:p>
    <w:p w14:paraId="033A9CB6">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5.5通过ICD编码及分组逻辑，查找病案未入组的原因，从而进一步分析如何通过改善数据质量提升入组率。按年/月/科室/医生维度，统计病案的入组率，对入组率进行排名。</w:t>
      </w:r>
    </w:p>
    <w:p w14:paraId="66EA1AE9">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5.6按年/月/科室/医生/病组维度，分析实际产生医疗总费用和医保DRG模拟付费的情况下所产生的支付差异。</w:t>
      </w:r>
    </w:p>
    <w:p w14:paraId="5BA6F4C7">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5.7从病例数/费用总量维度进行病组排名，分析影响到支付差异的重点病组。</w:t>
      </w:r>
    </w:p>
    <w:p w14:paraId="5E858B4C">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5.8展示产生支付差异最大的支付顺差20个病组和支付逆差20个病组。</w:t>
      </w:r>
    </w:p>
    <w:p w14:paraId="22247DA3">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5.9对产生支付差异最大的重点病组的数据进一步下钻，分析病组的病例数、总费用、模拟支付费用、次均费用、模拟费用支付差异等。</w:t>
      </w:r>
    </w:p>
    <w:p w14:paraId="175358F7">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5.10按科室对产生支付差异的数据进行排名，正向差异、负向差异，找到影响医院支付差异的重点科室。</w:t>
      </w:r>
    </w:p>
    <w:p w14:paraId="4264650A">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5.11按医生对产生支付差异的数据进行排名，正向差异、负向差异，找到影响医院支付差异的重点医生。</w:t>
      </w:r>
    </w:p>
    <w:p w14:paraId="12EE2C2C">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5.12从科室角度，统计各科室收治病例情况、DRG病种情况、费用情况和医保基金结余情况。</w:t>
      </w:r>
    </w:p>
    <w:p w14:paraId="3207AFF2">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5.13从DRG病种角度，统计各DRG病种收治病例情况、费用情况和医保基金结余情况。</w:t>
      </w:r>
    </w:p>
    <w:p w14:paraId="07516B7A">
      <w:pPr>
        <w:widowControl/>
        <w:spacing w:line="360" w:lineRule="auto"/>
        <w:ind w:firstLine="360" w:firstLineChars="150"/>
        <w:jc w:val="left"/>
        <w:outlineLvl w:val="1"/>
        <w:rPr>
          <w:rFonts w:hint="eastAsia" w:ascii="仿宋" w:hAnsi="仿宋" w:eastAsia="仿宋" w:cs="仿宋"/>
          <w:b w:val="0"/>
          <w:bCs/>
          <w:sz w:val="24"/>
          <w:szCs w:val="24"/>
          <w:highlight w:val="none"/>
          <w:lang w:val="zh-CN"/>
        </w:rPr>
      </w:pPr>
      <w:r>
        <w:rPr>
          <w:rFonts w:hint="eastAsia" w:ascii="仿宋" w:hAnsi="仿宋" w:eastAsia="仿宋" w:cs="仿宋"/>
          <w:b w:val="0"/>
          <w:bCs/>
          <w:sz w:val="24"/>
          <w:szCs w:val="24"/>
          <w:highlight w:val="none"/>
          <w:lang w:val="zh-CN"/>
        </w:rPr>
        <w:t>5.14系统支持一键生成全院、各科室的DRG分析报告，报告内容可根据用户需求定制。</w:t>
      </w:r>
    </w:p>
    <w:p w14:paraId="22620A0A">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zh-CN"/>
        </w:rPr>
        <w:t>5.15根据医院方需求提供有关统计查询功能。</w:t>
      </w:r>
    </w:p>
    <w:p w14:paraId="5FA63634">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四、其他要求</w:t>
      </w:r>
    </w:p>
    <w:p w14:paraId="64FF19B3">
      <w:pPr>
        <w:widowControl/>
        <w:spacing w:line="360" w:lineRule="auto"/>
        <w:ind w:firstLine="360" w:firstLineChars="150"/>
        <w:jc w:val="left"/>
        <w:outlineLvl w:val="1"/>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需满足与医院现有业务系统的对接，保障业务系统正常开展应用。投标人自行与院方现有各业务系统厂商进行协商沟通（包含商务、技术、对接费用等一切事宜），使本次采购内容与院方原有各业务系统无缝对接，提供对接承诺函或测试报告（提供相关证明材料，包括但不限于院方原有业务系统厂商对接服务函、测试报告等），并且须在规定时间内，完成与各业务系统的对接工作并须做出承诺。</w:t>
      </w:r>
    </w:p>
    <w:p w14:paraId="1C716BDF">
      <w:pPr>
        <w:pStyle w:val="6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420" w:firstLineChars="200"/>
        <w:jc w:val="left"/>
        <w:textAlignment w:val="auto"/>
        <w:outlineLvl w:val="1"/>
        <w:rPr>
          <w:rFonts w:hint="eastAsia" w:ascii="仿宋" w:hAnsi="仿宋" w:eastAsia="仿宋" w:cs="仿宋"/>
          <w:bCs/>
          <w:highlight w:val="none"/>
        </w:rPr>
      </w:pPr>
    </w:p>
    <w:p w14:paraId="65CB5368">
      <w:pPr>
        <w:rPr>
          <w:rFonts w:hint="eastAsia" w:ascii="仿宋" w:hAnsi="仿宋" w:eastAsia="仿宋" w:cs="仿宋"/>
          <w:b/>
          <w:kern w:val="0"/>
          <w:sz w:val="32"/>
          <w:szCs w:val="32"/>
          <w:highlight w:val="none"/>
        </w:rPr>
      </w:pPr>
      <w:bookmarkStart w:id="457" w:name="_Toc385992401"/>
      <w:bookmarkStart w:id="458" w:name="_Toc389620241"/>
      <w:bookmarkStart w:id="459" w:name="_Toc31008"/>
      <w:bookmarkStart w:id="460" w:name="_Toc415499899"/>
      <w:r>
        <w:rPr>
          <w:rFonts w:hint="eastAsia" w:ascii="仿宋" w:hAnsi="仿宋" w:eastAsia="仿宋" w:cs="仿宋"/>
          <w:b/>
          <w:kern w:val="0"/>
          <w:sz w:val="32"/>
          <w:szCs w:val="32"/>
          <w:highlight w:val="none"/>
        </w:rPr>
        <w:br w:type="page"/>
      </w:r>
    </w:p>
    <w:p w14:paraId="3B0F3BF7">
      <w:pPr>
        <w:pStyle w:val="69"/>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 xml:space="preserve">第五章  </w:t>
      </w:r>
      <w:bookmarkStart w:id="461" w:name="_Toc58504670"/>
      <w:bookmarkStart w:id="462" w:name="_Toc58504449"/>
      <w:r>
        <w:rPr>
          <w:rFonts w:hint="eastAsia" w:ascii="仿宋" w:hAnsi="仿宋" w:eastAsia="仿宋" w:cs="仿宋"/>
          <w:b/>
          <w:kern w:val="0"/>
          <w:sz w:val="32"/>
          <w:szCs w:val="32"/>
          <w:highlight w:val="none"/>
        </w:rPr>
        <w:t>谈判响应文件格式</w:t>
      </w:r>
      <w:bookmarkEnd w:id="457"/>
      <w:bookmarkEnd w:id="458"/>
      <w:bookmarkEnd w:id="459"/>
      <w:bookmarkEnd w:id="460"/>
      <w:bookmarkEnd w:id="461"/>
      <w:bookmarkEnd w:id="462"/>
    </w:p>
    <w:p w14:paraId="4FBB1C50">
      <w:pPr>
        <w:pStyle w:val="2"/>
        <w:rPr>
          <w:rFonts w:hint="eastAsia" w:ascii="仿宋" w:hAnsi="仿宋" w:eastAsia="仿宋" w:cs="仿宋"/>
          <w:b/>
          <w:kern w:val="0"/>
          <w:sz w:val="30"/>
          <w:szCs w:val="30"/>
          <w:highlight w:val="none"/>
        </w:rPr>
      </w:pPr>
      <w:r>
        <w:rPr>
          <w:rFonts w:hint="eastAsia" w:ascii="仿宋" w:hAnsi="仿宋" w:eastAsia="仿宋" w:cs="仿宋"/>
          <w:highlight w:val="none"/>
        </w:rPr>
        <w:br w:type="page"/>
      </w:r>
    </w:p>
    <w:p w14:paraId="5B8AE8BE">
      <w:pPr>
        <w:autoSpaceDE w:val="0"/>
        <w:autoSpaceDN w:val="0"/>
        <w:adjustRightInd w:val="0"/>
        <w:snapToGrid w:val="0"/>
        <w:spacing w:line="360" w:lineRule="auto"/>
        <w:jc w:val="right"/>
        <w:outlineLvl w:val="0"/>
        <w:rPr>
          <w:rFonts w:hint="eastAsia" w:ascii="仿宋" w:hAnsi="仿宋" w:eastAsia="仿宋" w:cs="仿宋"/>
          <w:b/>
          <w:bCs/>
          <w:sz w:val="32"/>
          <w:szCs w:val="32"/>
          <w:highlight w:val="none"/>
          <w:lang w:val="zh-CN"/>
        </w:rPr>
      </w:pPr>
    </w:p>
    <w:p w14:paraId="38E3BB8E">
      <w:pPr>
        <w:autoSpaceDE w:val="0"/>
        <w:autoSpaceDN w:val="0"/>
        <w:adjustRightInd w:val="0"/>
        <w:snapToGrid w:val="0"/>
        <w:spacing w:line="360" w:lineRule="auto"/>
        <w:jc w:val="left"/>
        <w:outlineLvl w:val="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政府采购项目</w:t>
      </w:r>
    </w:p>
    <w:p w14:paraId="6A53D13B">
      <w:pPr>
        <w:autoSpaceDE w:val="0"/>
        <w:autoSpaceDN w:val="0"/>
        <w:adjustRightInd w:val="0"/>
        <w:snapToGrid w:val="0"/>
        <w:spacing w:line="360" w:lineRule="auto"/>
        <w:jc w:val="left"/>
        <w:outlineLvl w:val="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采购项目编号：</w:t>
      </w:r>
    </w:p>
    <w:p w14:paraId="5B4440C3">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26A44A92">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25993C56">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6EF900F2">
      <w:pPr>
        <w:autoSpaceDE w:val="0"/>
        <w:autoSpaceDN w:val="0"/>
        <w:adjustRightInd w:val="0"/>
        <w:snapToGrid w:val="0"/>
        <w:spacing w:line="360" w:lineRule="auto"/>
        <w:jc w:val="center"/>
        <w:outlineLvl w:val="1"/>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******项目</w:t>
      </w:r>
    </w:p>
    <w:p w14:paraId="6EDDB6A2">
      <w:pPr>
        <w:tabs>
          <w:tab w:val="left" w:pos="5670"/>
        </w:tabs>
        <w:autoSpaceDE w:val="0"/>
        <w:autoSpaceDN w:val="0"/>
        <w:adjustRightInd w:val="0"/>
        <w:snapToGrid w:val="0"/>
        <w:spacing w:line="360" w:lineRule="auto"/>
        <w:jc w:val="center"/>
        <w:rPr>
          <w:rFonts w:hint="eastAsia" w:ascii="仿宋" w:hAnsi="仿宋" w:eastAsia="仿宋" w:cs="仿宋"/>
          <w:b/>
          <w:bCs/>
          <w:sz w:val="36"/>
          <w:szCs w:val="36"/>
          <w:highlight w:val="none"/>
          <w:lang w:val="zh-CN"/>
        </w:rPr>
      </w:pPr>
    </w:p>
    <w:p w14:paraId="77562C11">
      <w:pPr>
        <w:tabs>
          <w:tab w:val="left" w:pos="5670"/>
        </w:tabs>
        <w:autoSpaceDE w:val="0"/>
        <w:autoSpaceDN w:val="0"/>
        <w:adjustRightInd w:val="0"/>
        <w:snapToGrid w:val="0"/>
        <w:spacing w:line="360" w:lineRule="auto"/>
        <w:jc w:val="center"/>
        <w:outlineLvl w:val="1"/>
        <w:rPr>
          <w:rFonts w:hint="eastAsia" w:ascii="仿宋" w:hAnsi="仿宋" w:eastAsia="仿宋" w:cs="仿宋"/>
          <w:b/>
          <w:bCs/>
          <w:sz w:val="52"/>
          <w:szCs w:val="52"/>
          <w:highlight w:val="none"/>
          <w:lang w:val="zh-CN"/>
        </w:rPr>
      </w:pPr>
      <w:r>
        <w:rPr>
          <w:rFonts w:hint="eastAsia" w:ascii="仿宋" w:hAnsi="仿宋" w:eastAsia="仿宋" w:cs="仿宋"/>
          <w:b/>
          <w:bCs/>
          <w:sz w:val="52"/>
          <w:szCs w:val="52"/>
          <w:highlight w:val="none"/>
          <w:lang w:val="zh-CN"/>
        </w:rPr>
        <w:t>谈判响应文件</w:t>
      </w:r>
    </w:p>
    <w:p w14:paraId="0E7B9D53">
      <w:pPr>
        <w:autoSpaceDE w:val="0"/>
        <w:autoSpaceDN w:val="0"/>
        <w:adjustRightInd w:val="0"/>
        <w:snapToGrid w:val="0"/>
        <w:spacing w:line="360" w:lineRule="auto"/>
        <w:jc w:val="center"/>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（资格</w:t>
      </w:r>
      <w:r>
        <w:rPr>
          <w:rFonts w:hint="eastAsia" w:ascii="仿宋" w:hAnsi="仿宋" w:eastAsia="仿宋" w:cs="仿宋"/>
          <w:b/>
          <w:bCs/>
          <w:sz w:val="32"/>
          <w:szCs w:val="32"/>
          <w:highlight w:val="none"/>
          <w:lang w:val="en-US" w:eastAsia="zh-CN"/>
        </w:rPr>
        <w:t>证明文件</w:t>
      </w:r>
      <w:r>
        <w:rPr>
          <w:rFonts w:hint="eastAsia" w:ascii="仿宋" w:hAnsi="仿宋" w:eastAsia="仿宋" w:cs="仿宋"/>
          <w:b/>
          <w:bCs/>
          <w:sz w:val="32"/>
          <w:szCs w:val="32"/>
          <w:highlight w:val="none"/>
          <w:lang w:val="zh-CN"/>
        </w:rPr>
        <w:t>）</w:t>
      </w:r>
    </w:p>
    <w:p w14:paraId="506C3AE6">
      <w:pPr>
        <w:autoSpaceDE w:val="0"/>
        <w:autoSpaceDN w:val="0"/>
        <w:adjustRightInd w:val="0"/>
        <w:snapToGrid w:val="0"/>
        <w:spacing w:line="360" w:lineRule="auto"/>
        <w:rPr>
          <w:rFonts w:hint="eastAsia" w:ascii="仿宋" w:hAnsi="仿宋" w:eastAsia="仿宋" w:cs="仿宋"/>
          <w:b/>
          <w:bCs/>
          <w:sz w:val="32"/>
          <w:szCs w:val="32"/>
          <w:highlight w:val="none"/>
          <w:lang w:val="zh-CN"/>
        </w:rPr>
      </w:pPr>
    </w:p>
    <w:p w14:paraId="5095C4B1">
      <w:pPr>
        <w:autoSpaceDE w:val="0"/>
        <w:autoSpaceDN w:val="0"/>
        <w:adjustRightInd w:val="0"/>
        <w:snapToGrid w:val="0"/>
        <w:spacing w:line="360" w:lineRule="auto"/>
        <w:rPr>
          <w:rFonts w:hint="eastAsia" w:ascii="仿宋" w:hAnsi="仿宋" w:eastAsia="仿宋" w:cs="仿宋"/>
          <w:b/>
          <w:bCs/>
          <w:sz w:val="32"/>
          <w:szCs w:val="32"/>
          <w:highlight w:val="none"/>
          <w:lang w:val="zh-CN"/>
        </w:rPr>
      </w:pPr>
    </w:p>
    <w:p w14:paraId="42CDA5E8">
      <w:pPr>
        <w:autoSpaceDE w:val="0"/>
        <w:autoSpaceDN w:val="0"/>
        <w:adjustRightInd w:val="0"/>
        <w:snapToGrid w:val="0"/>
        <w:spacing w:line="360" w:lineRule="auto"/>
        <w:rPr>
          <w:rFonts w:hint="eastAsia" w:ascii="仿宋" w:hAnsi="仿宋" w:eastAsia="仿宋" w:cs="仿宋"/>
          <w:b/>
          <w:bCs/>
          <w:sz w:val="32"/>
          <w:szCs w:val="32"/>
          <w:highlight w:val="none"/>
          <w:lang w:val="zh-CN"/>
        </w:rPr>
      </w:pPr>
    </w:p>
    <w:p w14:paraId="17C9F6FE">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highlight w:val="none"/>
        </w:rPr>
      </w:pPr>
      <w:r>
        <w:rPr>
          <w:rFonts w:hint="eastAsia" w:ascii="仿宋" w:hAnsi="仿宋" w:eastAsia="仿宋" w:cs="仿宋"/>
          <w:b/>
          <w:bCs/>
          <w:sz w:val="32"/>
          <w:szCs w:val="32"/>
          <w:highlight w:val="none"/>
          <w:u w:val="single"/>
        </w:rPr>
        <w:t xml:space="preserve">   </w:t>
      </w:r>
      <w:r>
        <w:rPr>
          <w:rFonts w:hint="eastAsia" w:ascii="仿宋" w:hAnsi="仿宋" w:eastAsia="仿宋" w:cs="仿宋"/>
          <w:b/>
          <w:bCs/>
          <w:sz w:val="32"/>
          <w:szCs w:val="32"/>
          <w:highlight w:val="none"/>
        </w:rPr>
        <w:t xml:space="preserve">   </w:t>
      </w:r>
    </w:p>
    <w:p w14:paraId="22BE6D1C">
      <w:pPr>
        <w:autoSpaceDE w:val="0"/>
        <w:autoSpaceDN w:val="0"/>
        <w:adjustRightInd w:val="0"/>
        <w:snapToGrid w:val="0"/>
        <w:spacing w:line="360" w:lineRule="auto"/>
        <w:rPr>
          <w:rFonts w:hint="eastAsia" w:ascii="仿宋" w:hAnsi="仿宋" w:eastAsia="仿宋" w:cs="仿宋"/>
          <w:sz w:val="30"/>
          <w:szCs w:val="30"/>
          <w:highlight w:val="none"/>
        </w:rPr>
      </w:pPr>
    </w:p>
    <w:p w14:paraId="15B89BF0">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highlight w:val="none"/>
          <w:u w:val="single"/>
        </w:rPr>
      </w:pPr>
      <w:r>
        <w:rPr>
          <w:rFonts w:hint="eastAsia" w:ascii="仿宋" w:hAnsi="仿宋" w:eastAsia="仿宋" w:cs="仿宋"/>
          <w:b/>
          <w:bCs/>
          <w:sz w:val="32"/>
          <w:szCs w:val="32"/>
          <w:highlight w:val="none"/>
          <w:lang w:val="zh-CN"/>
        </w:rPr>
        <w:t>供应商：</w:t>
      </w:r>
      <w:r>
        <w:rPr>
          <w:rFonts w:hint="eastAsia" w:ascii="仿宋" w:hAnsi="仿宋" w:eastAsia="仿宋" w:cs="仿宋"/>
          <w:b/>
          <w:bCs/>
          <w:sz w:val="32"/>
          <w:szCs w:val="32"/>
          <w:highlight w:val="none"/>
          <w:u w:val="single"/>
        </w:rPr>
        <w:t xml:space="preserve">                   </w:t>
      </w:r>
    </w:p>
    <w:p w14:paraId="089D1DE4">
      <w:pPr>
        <w:autoSpaceDE w:val="0"/>
        <w:autoSpaceDN w:val="0"/>
        <w:adjustRightInd w:val="0"/>
        <w:snapToGrid w:val="0"/>
        <w:spacing w:line="360" w:lineRule="auto"/>
        <w:rPr>
          <w:rFonts w:hint="eastAsia" w:ascii="仿宋" w:hAnsi="仿宋" w:eastAsia="仿宋" w:cs="仿宋"/>
          <w:b/>
          <w:bCs/>
          <w:sz w:val="32"/>
          <w:szCs w:val="32"/>
          <w:highlight w:val="none"/>
        </w:rPr>
      </w:pPr>
    </w:p>
    <w:p w14:paraId="1939390A">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highlight w:val="none"/>
          <w:u w:val="single"/>
        </w:rPr>
      </w:pPr>
      <w:r>
        <w:rPr>
          <w:rFonts w:hint="eastAsia" w:ascii="仿宋" w:hAnsi="仿宋" w:eastAsia="仿宋" w:cs="仿宋"/>
          <w:b/>
          <w:bCs/>
          <w:sz w:val="32"/>
          <w:szCs w:val="32"/>
          <w:highlight w:val="none"/>
          <w:lang w:val="zh-CN"/>
        </w:rPr>
        <w:t>时</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zh-CN"/>
        </w:rPr>
        <w:t>间：</w:t>
      </w:r>
      <w:r>
        <w:rPr>
          <w:rFonts w:hint="eastAsia" w:ascii="仿宋" w:hAnsi="仿宋" w:eastAsia="仿宋" w:cs="仿宋"/>
          <w:b/>
          <w:bCs/>
          <w:sz w:val="32"/>
          <w:szCs w:val="32"/>
          <w:highlight w:val="none"/>
          <w:u w:val="single"/>
        </w:rPr>
        <w:t xml:space="preserve">                   </w:t>
      </w:r>
    </w:p>
    <w:p w14:paraId="5AD23BDD">
      <w:pPr>
        <w:pStyle w:val="2"/>
        <w:rPr>
          <w:rFonts w:hint="eastAsia" w:ascii="仿宋" w:hAnsi="仿宋" w:eastAsia="仿宋" w:cs="仿宋"/>
          <w:highlight w:val="none"/>
        </w:rPr>
      </w:pPr>
      <w:r>
        <w:rPr>
          <w:rFonts w:hint="eastAsia" w:ascii="仿宋" w:hAnsi="仿宋" w:eastAsia="仿宋" w:cs="仿宋"/>
          <w:highlight w:val="none"/>
        </w:rPr>
        <w:br w:type="page"/>
      </w:r>
    </w:p>
    <w:p w14:paraId="60F9EB82">
      <w:pPr>
        <w:spacing w:before="260" w:after="260" w:line="416" w:lineRule="atLeast"/>
        <w:jc w:val="center"/>
        <w:outlineLvl w:val="1"/>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一、身份证明文件</w:t>
      </w:r>
    </w:p>
    <w:p w14:paraId="1CC3A2D3">
      <w:pPr>
        <w:spacing w:after="120"/>
        <w:rPr>
          <w:rFonts w:hint="eastAsia" w:ascii="仿宋" w:hAnsi="仿宋" w:eastAsia="仿宋" w:cs="仿宋"/>
          <w:highlight w:val="none"/>
        </w:rPr>
      </w:pPr>
    </w:p>
    <w:p w14:paraId="06C21620">
      <w:pPr>
        <w:tabs>
          <w:tab w:val="left" w:pos="588"/>
        </w:tabs>
        <w:spacing w:line="360" w:lineRule="auto"/>
        <w:jc w:val="center"/>
        <w:outlineLvl w:val="2"/>
        <w:rPr>
          <w:rFonts w:hint="eastAsia" w:ascii="仿宋" w:hAnsi="仿宋" w:eastAsia="仿宋" w:cs="仿宋"/>
          <w:b/>
          <w:bCs/>
          <w:sz w:val="28"/>
          <w:szCs w:val="36"/>
          <w:highlight w:val="none"/>
        </w:rPr>
      </w:pPr>
      <w:r>
        <w:rPr>
          <w:rFonts w:hint="eastAsia" w:ascii="仿宋" w:hAnsi="仿宋" w:eastAsia="仿宋" w:cs="仿宋"/>
          <w:b/>
          <w:bCs/>
          <w:sz w:val="28"/>
          <w:szCs w:val="36"/>
          <w:highlight w:val="none"/>
          <w:lang w:val="zh-CN"/>
        </w:rPr>
        <w:t>1、法定代表人（或单位负责人）授权书</w:t>
      </w:r>
    </w:p>
    <w:p w14:paraId="04373404">
      <w:pPr>
        <w:autoSpaceDE w:val="0"/>
        <w:autoSpaceDN w:val="0"/>
        <w:adjustRightInd w:val="0"/>
        <w:spacing w:line="348" w:lineRule="auto"/>
        <w:ind w:firstLine="400"/>
        <w:rPr>
          <w:rFonts w:hint="eastAsia" w:ascii="仿宋" w:hAnsi="仿宋" w:eastAsia="仿宋" w:cs="仿宋"/>
          <w:b/>
          <w:bCs/>
          <w:sz w:val="20"/>
          <w:highlight w:val="none"/>
        </w:rPr>
      </w:pPr>
    </w:p>
    <w:p w14:paraId="4FD41CF1">
      <w:pPr>
        <w:autoSpaceDE w:val="0"/>
        <w:autoSpaceDN w:val="0"/>
        <w:adjustRightInd w:val="0"/>
        <w:spacing w:line="348" w:lineRule="auto"/>
        <w:rPr>
          <w:rFonts w:hint="eastAsia" w:ascii="仿宋" w:hAnsi="仿宋" w:eastAsia="仿宋" w:cs="仿宋"/>
          <w:sz w:val="24"/>
          <w:highlight w:val="none"/>
        </w:rPr>
      </w:pPr>
      <w:r>
        <w:rPr>
          <w:rFonts w:hint="eastAsia" w:ascii="仿宋" w:hAnsi="仿宋" w:eastAsia="仿宋" w:cs="仿宋"/>
          <w:sz w:val="24"/>
          <w:highlight w:val="none"/>
          <w:lang w:val="zh-CN"/>
        </w:rPr>
        <w:t>陕西省采购招标有限责任公司：</w:t>
      </w:r>
    </w:p>
    <w:p w14:paraId="209FFAF6">
      <w:pPr>
        <w:autoSpaceDE w:val="0"/>
        <w:autoSpaceDN w:val="0"/>
        <w:adjustRightInd w:val="0"/>
        <w:spacing w:line="348" w:lineRule="auto"/>
        <w:ind w:firstLine="640"/>
        <w:rPr>
          <w:rFonts w:hint="eastAsia" w:ascii="仿宋" w:hAnsi="仿宋" w:eastAsia="仿宋" w:cs="仿宋"/>
          <w:sz w:val="24"/>
          <w:highlight w:val="none"/>
        </w:rPr>
      </w:pPr>
      <w:r>
        <w:rPr>
          <w:rFonts w:hint="eastAsia" w:ascii="仿宋" w:hAnsi="仿宋" w:eastAsia="仿宋" w:cs="仿宋"/>
          <w:sz w:val="24"/>
          <w:highlight w:val="none"/>
          <w:lang w:val="zh-CN"/>
        </w:rPr>
        <w:t>注册于</w:t>
      </w:r>
      <w:r>
        <w:rPr>
          <w:rFonts w:hint="eastAsia" w:ascii="仿宋" w:hAnsi="仿宋" w:eastAsia="仿宋" w:cs="仿宋"/>
          <w:sz w:val="24"/>
          <w:highlight w:val="none"/>
          <w:u w:val="single"/>
          <w:lang w:val="zh-CN"/>
        </w:rPr>
        <w:t>（工商行政管理局名称）</w:t>
      </w:r>
      <w:r>
        <w:rPr>
          <w:rFonts w:hint="eastAsia" w:ascii="仿宋" w:hAnsi="仿宋" w:eastAsia="仿宋" w:cs="仿宋"/>
          <w:sz w:val="24"/>
          <w:highlight w:val="none"/>
          <w:lang w:val="zh-CN"/>
        </w:rPr>
        <w:t>之</w:t>
      </w:r>
      <w:r>
        <w:rPr>
          <w:rFonts w:hint="eastAsia" w:ascii="仿宋" w:hAnsi="仿宋" w:eastAsia="仿宋" w:cs="仿宋"/>
          <w:sz w:val="24"/>
          <w:highlight w:val="none"/>
          <w:u w:val="single"/>
          <w:lang w:val="zh-CN"/>
        </w:rPr>
        <w:t>（供应商全称）</w:t>
      </w:r>
      <w:r>
        <w:rPr>
          <w:rFonts w:hint="eastAsia" w:ascii="仿宋" w:hAnsi="仿宋" w:eastAsia="仿宋" w:cs="仿宋"/>
          <w:sz w:val="24"/>
          <w:highlight w:val="none"/>
          <w:lang w:val="zh-CN"/>
        </w:rPr>
        <w:t>法人代表</w:t>
      </w:r>
      <w:r>
        <w:rPr>
          <w:rFonts w:hint="eastAsia" w:ascii="仿宋" w:hAnsi="仿宋" w:eastAsia="仿宋" w:cs="仿宋"/>
          <w:sz w:val="24"/>
          <w:highlight w:val="none"/>
          <w:u w:val="single"/>
          <w:lang w:val="zh-CN"/>
        </w:rPr>
        <w:t>（姓名、职务）</w:t>
      </w:r>
      <w:r>
        <w:rPr>
          <w:rFonts w:hint="eastAsia" w:ascii="仿宋" w:hAnsi="仿宋" w:eastAsia="仿宋" w:cs="仿宋"/>
          <w:sz w:val="24"/>
          <w:highlight w:val="none"/>
          <w:lang w:val="zh-CN"/>
        </w:rPr>
        <w:t>授权</w:t>
      </w:r>
      <w:r>
        <w:rPr>
          <w:rFonts w:hint="eastAsia" w:ascii="仿宋" w:hAnsi="仿宋" w:eastAsia="仿宋" w:cs="仿宋"/>
          <w:sz w:val="24"/>
          <w:highlight w:val="none"/>
          <w:u w:val="single"/>
          <w:lang w:val="zh-CN"/>
        </w:rPr>
        <w:t>（被授权人姓名、职务）</w:t>
      </w:r>
      <w:r>
        <w:rPr>
          <w:rFonts w:hint="eastAsia" w:ascii="仿宋" w:hAnsi="仿宋" w:eastAsia="仿宋" w:cs="仿宋"/>
          <w:sz w:val="24"/>
          <w:highlight w:val="none"/>
          <w:lang w:val="zh-CN"/>
        </w:rPr>
        <w:t>为本公司的合法代理人，就</w:t>
      </w:r>
      <w:r>
        <w:rPr>
          <w:rFonts w:hint="eastAsia" w:ascii="仿宋" w:hAnsi="仿宋" w:eastAsia="仿宋" w:cs="仿宋"/>
          <w:sz w:val="24"/>
          <w:highlight w:val="none"/>
          <w:u w:val="single"/>
          <w:lang w:val="zh-CN"/>
        </w:rPr>
        <w:t>（项目名称）</w:t>
      </w:r>
      <w:r>
        <w:rPr>
          <w:rFonts w:hint="eastAsia" w:ascii="仿宋" w:hAnsi="仿宋" w:eastAsia="仿宋" w:cs="仿宋"/>
          <w:sz w:val="24"/>
          <w:highlight w:val="none"/>
          <w:lang w:val="zh-CN"/>
        </w:rPr>
        <w:t>的谈判及合同的执行和完成，以本公司的名义处理一切与之有关的事宜。</w:t>
      </w:r>
    </w:p>
    <w:p w14:paraId="0575F178">
      <w:pPr>
        <w:snapToGrid w:val="0"/>
        <w:spacing w:line="360" w:lineRule="auto"/>
        <w:ind w:firstLine="480" w:firstLineChars="200"/>
        <w:rPr>
          <w:rFonts w:hint="eastAsia" w:ascii="仿宋" w:hAnsi="仿宋" w:eastAsia="仿宋" w:cs="仿宋"/>
          <w:b/>
          <w:bCs/>
          <w:sz w:val="24"/>
          <w:highlight w:val="none"/>
          <w:lang w:val="zh-CN"/>
        </w:rPr>
      </w:pPr>
      <w:r>
        <w:rPr>
          <w:rFonts w:hint="eastAsia" w:ascii="仿宋" w:hAnsi="仿宋" w:eastAsia="仿宋" w:cs="仿宋"/>
          <w:sz w:val="24"/>
          <w:highlight w:val="none"/>
          <w:lang w:val="zh-CN"/>
        </w:rPr>
        <w:t>本授权自</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日起生效。（</w:t>
      </w:r>
      <w:r>
        <w:rPr>
          <w:rFonts w:hint="eastAsia" w:ascii="仿宋" w:hAnsi="仿宋" w:eastAsia="仿宋" w:cs="仿宋"/>
          <w:b/>
          <w:sz w:val="24"/>
          <w:highlight w:val="none"/>
          <w:lang w:val="zh-CN"/>
        </w:rPr>
        <w:t>提示：此日期不应晚于谈判响应函签署日期</w:t>
      </w:r>
      <w:r>
        <w:rPr>
          <w:rFonts w:hint="eastAsia" w:ascii="仿宋" w:hAnsi="仿宋" w:eastAsia="仿宋" w:cs="仿宋"/>
          <w:sz w:val="24"/>
          <w:highlight w:val="none"/>
          <w:lang w:val="zh-CN"/>
        </w:rPr>
        <w:t>）</w:t>
      </w:r>
    </w:p>
    <w:p w14:paraId="17AFBEB1">
      <w:pPr>
        <w:autoSpaceDE w:val="0"/>
        <w:autoSpaceDN w:val="0"/>
        <w:adjustRightInd w:val="0"/>
        <w:spacing w:line="348" w:lineRule="auto"/>
        <w:rPr>
          <w:rFonts w:hint="eastAsia" w:ascii="仿宋" w:hAnsi="仿宋" w:eastAsia="仿宋" w:cs="仿宋"/>
          <w:sz w:val="24"/>
          <w:highlight w:val="none"/>
        </w:rPr>
      </w:pPr>
    </w:p>
    <w:p w14:paraId="6C07F238">
      <w:pPr>
        <w:autoSpaceDE w:val="0"/>
        <w:autoSpaceDN w:val="0"/>
        <w:adjustRightInd w:val="0"/>
        <w:spacing w:line="348" w:lineRule="auto"/>
        <w:rPr>
          <w:rFonts w:hint="eastAsia" w:ascii="仿宋" w:hAnsi="仿宋" w:eastAsia="仿宋" w:cs="仿宋"/>
          <w:sz w:val="24"/>
          <w:highlight w:val="none"/>
          <w:u w:val="single"/>
        </w:rPr>
      </w:pPr>
      <w:r>
        <w:rPr>
          <w:rFonts w:hint="eastAsia" w:ascii="仿宋" w:hAnsi="仿宋" w:eastAsia="仿宋" w:cs="仿宋"/>
          <w:sz w:val="24"/>
          <w:highlight w:val="none"/>
          <w:lang w:val="zh-CN"/>
        </w:rPr>
        <w:t>附：</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被授权人姓名：</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性别：</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年龄：</w:t>
      </w:r>
      <w:r>
        <w:rPr>
          <w:rFonts w:hint="eastAsia" w:ascii="仿宋" w:hAnsi="仿宋" w:eastAsia="仿宋" w:cs="仿宋"/>
          <w:sz w:val="24"/>
          <w:highlight w:val="none"/>
          <w:u w:val="single"/>
        </w:rPr>
        <w:t xml:space="preserve">        </w:t>
      </w:r>
    </w:p>
    <w:p w14:paraId="17241960">
      <w:pPr>
        <w:autoSpaceDE w:val="0"/>
        <w:autoSpaceDN w:val="0"/>
        <w:adjustRightInd w:val="0"/>
        <w:spacing w:line="348" w:lineRule="auto"/>
        <w:ind w:firstLine="630"/>
        <w:rPr>
          <w:rFonts w:hint="eastAsia" w:ascii="仿宋" w:hAnsi="仿宋" w:eastAsia="仿宋" w:cs="仿宋"/>
          <w:sz w:val="24"/>
          <w:highlight w:val="none"/>
        </w:rPr>
      </w:pPr>
      <w:r>
        <w:rPr>
          <w:rFonts w:hint="eastAsia" w:ascii="仿宋" w:hAnsi="仿宋" w:eastAsia="仿宋" w:cs="仿宋"/>
          <w:sz w:val="24"/>
          <w:highlight w:val="none"/>
          <w:lang w:val="zh-CN"/>
        </w:rPr>
        <w:t>职</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务：</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身份证号码：</w:t>
      </w:r>
      <w:r>
        <w:rPr>
          <w:rFonts w:hint="eastAsia" w:ascii="仿宋" w:hAnsi="仿宋" w:eastAsia="仿宋" w:cs="仿宋"/>
          <w:sz w:val="24"/>
          <w:highlight w:val="none"/>
          <w:u w:val="single"/>
        </w:rPr>
        <w:t xml:space="preserve">             </w:t>
      </w:r>
    </w:p>
    <w:p w14:paraId="4FECA9B6">
      <w:pPr>
        <w:autoSpaceDE w:val="0"/>
        <w:autoSpaceDN w:val="0"/>
        <w:adjustRightInd w:val="0"/>
        <w:spacing w:line="348" w:lineRule="auto"/>
        <w:ind w:firstLine="630"/>
        <w:rPr>
          <w:rFonts w:hint="eastAsia" w:ascii="仿宋" w:hAnsi="仿宋" w:eastAsia="仿宋" w:cs="仿宋"/>
          <w:sz w:val="24"/>
          <w:highlight w:val="none"/>
          <w:u w:val="single"/>
        </w:rPr>
      </w:pPr>
      <w:r>
        <w:rPr>
          <w:rFonts w:hint="eastAsia" w:ascii="仿宋" w:hAnsi="仿宋" w:eastAsia="仿宋" w:cs="仿宋"/>
          <w:sz w:val="24"/>
          <w:highlight w:val="none"/>
          <w:lang w:val="zh-CN"/>
        </w:rPr>
        <w:t>通讯地址：</w:t>
      </w:r>
      <w:r>
        <w:rPr>
          <w:rFonts w:hint="eastAsia" w:ascii="仿宋" w:hAnsi="仿宋" w:eastAsia="仿宋" w:cs="仿宋"/>
          <w:sz w:val="24"/>
          <w:highlight w:val="none"/>
          <w:u w:val="single"/>
        </w:rPr>
        <w:t xml:space="preserve">                                      </w:t>
      </w:r>
    </w:p>
    <w:p w14:paraId="2584F5DE">
      <w:pPr>
        <w:autoSpaceDE w:val="0"/>
        <w:autoSpaceDN w:val="0"/>
        <w:adjustRightInd w:val="0"/>
        <w:spacing w:line="348" w:lineRule="auto"/>
        <w:ind w:firstLine="630"/>
        <w:rPr>
          <w:rFonts w:hint="eastAsia" w:ascii="仿宋" w:hAnsi="仿宋" w:eastAsia="仿宋" w:cs="仿宋"/>
          <w:sz w:val="24"/>
          <w:highlight w:val="none"/>
          <w:u w:val="single"/>
        </w:rPr>
      </w:pPr>
      <w:r>
        <w:rPr>
          <w:rFonts w:hint="eastAsia" w:ascii="仿宋" w:hAnsi="仿宋" w:eastAsia="仿宋" w:cs="仿宋"/>
          <w:sz w:val="24"/>
          <w:highlight w:val="none"/>
          <w:lang w:val="zh-CN"/>
        </w:rPr>
        <w:t>邮政编码：</w:t>
      </w:r>
      <w:r>
        <w:rPr>
          <w:rFonts w:hint="eastAsia" w:ascii="仿宋" w:hAnsi="仿宋" w:eastAsia="仿宋" w:cs="仿宋"/>
          <w:sz w:val="24"/>
          <w:highlight w:val="none"/>
          <w:u w:val="single"/>
        </w:rPr>
        <w:t xml:space="preserve">                                      </w:t>
      </w:r>
    </w:p>
    <w:p w14:paraId="67F369C8">
      <w:pPr>
        <w:autoSpaceDE w:val="0"/>
        <w:autoSpaceDN w:val="0"/>
        <w:adjustRightInd w:val="0"/>
        <w:spacing w:line="348" w:lineRule="auto"/>
        <w:ind w:firstLine="630"/>
        <w:rPr>
          <w:rFonts w:hint="eastAsia" w:ascii="仿宋" w:hAnsi="仿宋" w:eastAsia="仿宋" w:cs="仿宋"/>
          <w:sz w:val="24"/>
          <w:highlight w:val="none"/>
          <w:u w:val="singl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传真：</w:t>
      </w:r>
      <w:r>
        <w:rPr>
          <w:rFonts w:hint="eastAsia" w:ascii="仿宋" w:hAnsi="仿宋" w:eastAsia="仿宋" w:cs="仿宋"/>
          <w:sz w:val="24"/>
          <w:highlight w:val="none"/>
          <w:u w:val="single"/>
        </w:rPr>
        <w:t xml:space="preserve">           </w:t>
      </w:r>
    </w:p>
    <w:p w14:paraId="5907EED2">
      <w:pPr>
        <w:autoSpaceDE w:val="0"/>
        <w:autoSpaceDN w:val="0"/>
        <w:adjustRightInd w:val="0"/>
        <w:spacing w:line="348" w:lineRule="auto"/>
        <w:rPr>
          <w:rFonts w:hint="eastAsia" w:ascii="仿宋" w:hAnsi="仿宋" w:eastAsia="仿宋" w:cs="仿宋"/>
          <w:sz w:val="24"/>
          <w:highlight w:val="none"/>
        </w:rPr>
      </w:pPr>
    </w:p>
    <w:p w14:paraId="706DDCE7">
      <w:pPr>
        <w:autoSpaceDE w:val="0"/>
        <w:autoSpaceDN w:val="0"/>
        <w:adjustRightInd w:val="0"/>
        <w:spacing w:line="34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rPr>
        <w:t>及</w:t>
      </w:r>
      <w:r>
        <w:rPr>
          <w:rFonts w:hint="eastAsia" w:ascii="仿宋" w:hAnsi="仿宋" w:eastAsia="仿宋" w:cs="仿宋"/>
          <w:sz w:val="24"/>
          <w:highlight w:val="none"/>
          <w:lang w:val="zh-CN"/>
        </w:rPr>
        <w:t>授权代表身份证复印件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14:paraId="101369BE">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E9806D6">
            <w:pPr>
              <w:autoSpaceDE w:val="0"/>
              <w:autoSpaceDN w:val="0"/>
              <w:adjustRightInd w:val="0"/>
              <w:spacing w:line="348"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法定代表人身份证复印件</w:t>
            </w:r>
          </w:p>
          <w:p w14:paraId="1D064542">
            <w:pPr>
              <w:autoSpaceDE w:val="0"/>
              <w:autoSpaceDN w:val="0"/>
              <w:adjustRightInd w:val="0"/>
              <w:spacing w:line="348" w:lineRule="auto"/>
              <w:jc w:val="center"/>
              <w:rPr>
                <w:rFonts w:hint="eastAsia" w:ascii="仿宋" w:hAnsi="仿宋" w:eastAsia="仿宋" w:cs="仿宋"/>
                <w:sz w:val="24"/>
                <w:highlight w:val="none"/>
                <w:u w:val="single"/>
              </w:rPr>
            </w:pPr>
            <w:r>
              <w:rPr>
                <w:rFonts w:hint="eastAsia" w:ascii="仿宋" w:hAnsi="仿宋" w:eastAsia="仿宋" w:cs="仿宋"/>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5B511F47">
            <w:pPr>
              <w:autoSpaceDE w:val="0"/>
              <w:autoSpaceDN w:val="0"/>
              <w:adjustRightInd w:val="0"/>
              <w:spacing w:line="348"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授权代表身份证复印件</w:t>
            </w:r>
          </w:p>
          <w:p w14:paraId="1CABD9A4">
            <w:pPr>
              <w:autoSpaceDE w:val="0"/>
              <w:autoSpaceDN w:val="0"/>
              <w:adjustRightInd w:val="0"/>
              <w:spacing w:line="348" w:lineRule="auto"/>
              <w:jc w:val="center"/>
              <w:rPr>
                <w:rFonts w:hint="eastAsia" w:ascii="仿宋" w:hAnsi="仿宋" w:eastAsia="仿宋" w:cs="仿宋"/>
                <w:sz w:val="24"/>
                <w:highlight w:val="none"/>
                <w:u w:val="single"/>
              </w:rPr>
            </w:pPr>
            <w:r>
              <w:rPr>
                <w:rFonts w:hint="eastAsia" w:ascii="仿宋" w:hAnsi="仿宋" w:eastAsia="仿宋" w:cs="仿宋"/>
                <w:sz w:val="24"/>
                <w:highlight w:val="none"/>
                <w:lang w:val="zh-CN"/>
              </w:rPr>
              <w:t>（正反面）</w:t>
            </w:r>
          </w:p>
        </w:tc>
      </w:tr>
    </w:tbl>
    <w:p w14:paraId="5EEBD7B4">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5C8A1158">
      <w:pPr>
        <w:adjustRightInd w:val="0"/>
        <w:snapToGrid w:val="0"/>
        <w:spacing w:line="360" w:lineRule="auto"/>
        <w:ind w:firstLine="480" w:firstLineChars="200"/>
        <w:rPr>
          <w:rFonts w:hint="eastAsia" w:ascii="仿宋" w:hAnsi="仿宋" w:eastAsia="仿宋" w:cs="仿宋"/>
          <w:sz w:val="24"/>
          <w:highlight w:val="none"/>
        </w:rPr>
      </w:pPr>
    </w:p>
    <w:p w14:paraId="12C599EF">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供应商 （盖公章）：               </w:t>
      </w:r>
    </w:p>
    <w:p w14:paraId="2D936509">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法定代表人（或单位负责人）（签字或盖章）：</w:t>
      </w:r>
    </w:p>
    <w:p w14:paraId="7DBDEEF3">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7B38178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注：自然人投标的或法定代表人投标的无需提供</w:t>
      </w:r>
    </w:p>
    <w:p w14:paraId="4E1CAC9F">
      <w:pPr>
        <w:spacing w:after="120"/>
        <w:rPr>
          <w:rFonts w:hint="eastAsia" w:ascii="仿宋" w:hAnsi="仿宋" w:eastAsia="仿宋" w:cs="仿宋"/>
          <w:highlight w:val="none"/>
        </w:rPr>
      </w:pPr>
      <w:r>
        <w:rPr>
          <w:rFonts w:hint="eastAsia" w:ascii="仿宋" w:hAnsi="仿宋" w:eastAsia="仿宋" w:cs="仿宋"/>
          <w:highlight w:val="none"/>
        </w:rPr>
        <w:br w:type="page"/>
      </w:r>
    </w:p>
    <w:p w14:paraId="6C2802D9">
      <w:pPr>
        <w:tabs>
          <w:tab w:val="left" w:pos="588"/>
        </w:tabs>
        <w:spacing w:line="360" w:lineRule="auto"/>
        <w:jc w:val="center"/>
        <w:outlineLvl w:val="2"/>
        <w:rPr>
          <w:rFonts w:hint="eastAsia" w:ascii="仿宋" w:hAnsi="仿宋" w:eastAsia="仿宋" w:cs="仿宋"/>
          <w:b/>
          <w:bCs/>
          <w:sz w:val="28"/>
          <w:szCs w:val="36"/>
          <w:highlight w:val="none"/>
          <w:lang w:val="zh-CN"/>
        </w:rPr>
      </w:pPr>
      <w:r>
        <w:rPr>
          <w:rFonts w:hint="eastAsia" w:ascii="仿宋" w:hAnsi="仿宋" w:eastAsia="仿宋" w:cs="仿宋"/>
          <w:b/>
          <w:bCs/>
          <w:sz w:val="28"/>
          <w:szCs w:val="36"/>
          <w:highlight w:val="none"/>
          <w:lang w:val="zh-CN"/>
        </w:rPr>
        <w:t>2、法定代表人（或单位负责人）身份证明</w:t>
      </w:r>
    </w:p>
    <w:p w14:paraId="20B9CF73">
      <w:pPr>
        <w:autoSpaceDE w:val="0"/>
        <w:autoSpaceDN w:val="0"/>
        <w:adjustRightInd w:val="0"/>
        <w:spacing w:line="360" w:lineRule="auto"/>
        <w:jc w:val="left"/>
        <w:rPr>
          <w:rFonts w:hint="eastAsia" w:ascii="仿宋" w:hAnsi="仿宋" w:eastAsia="仿宋" w:cs="仿宋"/>
          <w:kern w:val="0"/>
          <w:sz w:val="24"/>
          <w:highlight w:val="none"/>
        </w:rPr>
      </w:pPr>
    </w:p>
    <w:p w14:paraId="3E7C900E">
      <w:pPr>
        <w:autoSpaceDE w:val="0"/>
        <w:autoSpaceDN w:val="0"/>
        <w:adjustRightInd w:val="0"/>
        <w:spacing w:line="360" w:lineRule="auto"/>
        <w:jc w:val="left"/>
        <w:rPr>
          <w:rFonts w:hint="eastAsia" w:ascii="仿宋" w:hAnsi="仿宋" w:eastAsia="仿宋" w:cs="仿宋"/>
          <w:kern w:val="0"/>
          <w:sz w:val="24"/>
          <w:highlight w:val="none"/>
        </w:rPr>
      </w:pPr>
    </w:p>
    <w:p w14:paraId="61491A36">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供应商名称：</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58342739">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单位性质：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485E5BD4">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地    址： </w:t>
      </w:r>
      <w:r>
        <w:rPr>
          <w:rFonts w:hint="eastAsia" w:ascii="仿宋" w:hAnsi="仿宋" w:eastAsia="仿宋" w:cs="仿宋"/>
          <w:kern w:val="0"/>
          <w:sz w:val="24"/>
          <w:highlight w:val="none"/>
          <w:u w:val="single"/>
        </w:rPr>
        <w:t xml:space="preserve">                       </w:t>
      </w:r>
    </w:p>
    <w:p w14:paraId="78D71129">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成立时间：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4A3FE22B">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经营期限：</w:t>
      </w:r>
    </w:p>
    <w:p w14:paraId="4CA0600B">
      <w:pPr>
        <w:autoSpaceDE w:val="0"/>
        <w:autoSpaceDN w:val="0"/>
        <w:adjustRightInd w:val="0"/>
        <w:spacing w:line="360" w:lineRule="auto"/>
        <w:jc w:val="left"/>
        <w:rPr>
          <w:rFonts w:hint="eastAsia" w:ascii="仿宋" w:hAnsi="仿宋" w:eastAsia="仿宋" w:cs="仿宋"/>
          <w:kern w:val="0"/>
          <w:sz w:val="24"/>
          <w:highlight w:val="none"/>
        </w:rPr>
      </w:pPr>
    </w:p>
    <w:p w14:paraId="49000754">
      <w:pPr>
        <w:autoSpaceDE w:val="0"/>
        <w:autoSpaceDN w:val="0"/>
        <w:adjustRightInd w:val="0"/>
        <w:spacing w:line="360" w:lineRule="auto"/>
        <w:jc w:val="left"/>
        <w:rPr>
          <w:rFonts w:hint="eastAsia" w:ascii="仿宋" w:hAnsi="仿宋" w:eastAsia="仿宋" w:cs="仿宋"/>
          <w:kern w:val="0"/>
          <w:sz w:val="24"/>
          <w:highlight w:val="none"/>
        </w:rPr>
      </w:pPr>
    </w:p>
    <w:p w14:paraId="27D52422">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姓名：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性别：</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职务：</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系</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（供应商名称）的法定代表人。</w:t>
      </w:r>
    </w:p>
    <w:p w14:paraId="6F3F4C40">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特此证明。</w:t>
      </w:r>
    </w:p>
    <w:p w14:paraId="5BEC0997">
      <w:pPr>
        <w:autoSpaceDE w:val="0"/>
        <w:autoSpaceDN w:val="0"/>
        <w:adjustRightInd w:val="0"/>
        <w:spacing w:line="360" w:lineRule="auto"/>
        <w:jc w:val="left"/>
        <w:rPr>
          <w:rFonts w:hint="eastAsia" w:ascii="仿宋" w:hAnsi="仿宋" w:eastAsia="仿宋" w:cs="仿宋"/>
          <w:kern w:val="0"/>
          <w:sz w:val="24"/>
          <w:highlight w:val="none"/>
        </w:rPr>
      </w:pPr>
    </w:p>
    <w:p w14:paraId="02654E5E">
      <w:pPr>
        <w:autoSpaceDE w:val="0"/>
        <w:autoSpaceDN w:val="0"/>
        <w:adjustRightInd w:val="0"/>
        <w:spacing w:line="360" w:lineRule="auto"/>
        <w:jc w:val="left"/>
        <w:rPr>
          <w:rFonts w:hint="eastAsia" w:ascii="仿宋" w:hAnsi="仿宋" w:eastAsia="仿宋" w:cs="仿宋"/>
          <w:kern w:val="0"/>
          <w:sz w:val="24"/>
          <w:highlight w:val="none"/>
        </w:rPr>
      </w:pPr>
    </w:p>
    <w:p w14:paraId="1C3B33E9">
      <w:pPr>
        <w:autoSpaceDE w:val="0"/>
        <w:autoSpaceDN w:val="0"/>
        <w:adjustRightInd w:val="0"/>
        <w:spacing w:line="360" w:lineRule="auto"/>
        <w:jc w:val="left"/>
        <w:rPr>
          <w:rFonts w:hint="eastAsia" w:ascii="仿宋" w:hAnsi="仿宋" w:eastAsia="仿宋" w:cs="仿宋"/>
          <w:kern w:val="0"/>
          <w:sz w:val="24"/>
          <w:highlight w:val="none"/>
        </w:rPr>
      </w:pPr>
    </w:p>
    <w:p w14:paraId="3FFEDD37">
      <w:pPr>
        <w:autoSpaceDE w:val="0"/>
        <w:autoSpaceDN w:val="0"/>
        <w:adjustRightInd w:val="0"/>
        <w:spacing w:line="360" w:lineRule="auto"/>
        <w:jc w:val="left"/>
        <w:rPr>
          <w:rFonts w:hint="eastAsia" w:ascii="仿宋" w:hAnsi="仿宋" w:eastAsia="仿宋" w:cs="仿宋"/>
          <w:kern w:val="0"/>
          <w:sz w:val="24"/>
          <w:highlight w:val="none"/>
        </w:rPr>
      </w:pPr>
    </w:p>
    <w:p w14:paraId="7898BBD1">
      <w:pPr>
        <w:autoSpaceDE w:val="0"/>
        <w:autoSpaceDN w:val="0"/>
        <w:adjustRightInd w:val="0"/>
        <w:spacing w:line="360" w:lineRule="auto"/>
        <w:ind w:left="5399" w:leftChars="2571"/>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供应商（盖公章）：           </w:t>
      </w:r>
    </w:p>
    <w:p w14:paraId="778DD9FA">
      <w:pPr>
        <w:autoSpaceDE w:val="0"/>
        <w:autoSpaceDN w:val="0"/>
        <w:adjustRightInd w:val="0"/>
        <w:spacing w:line="360" w:lineRule="auto"/>
        <w:ind w:left="5399" w:leftChars="2571"/>
        <w:jc w:val="left"/>
        <w:rPr>
          <w:rFonts w:hint="eastAsia" w:ascii="仿宋" w:hAnsi="仿宋" w:eastAsia="仿宋" w:cs="仿宋"/>
          <w:kern w:val="0"/>
          <w:sz w:val="24"/>
          <w:highlight w:val="none"/>
        </w:rPr>
      </w:pPr>
    </w:p>
    <w:p w14:paraId="45F1FC5C">
      <w:pPr>
        <w:autoSpaceDE w:val="0"/>
        <w:autoSpaceDN w:val="0"/>
        <w:adjustRightInd w:val="0"/>
        <w:spacing w:line="360" w:lineRule="auto"/>
        <w:ind w:left="6659" w:leftChars="3171"/>
        <w:jc w:val="left"/>
        <w:rPr>
          <w:rFonts w:hint="eastAsia" w:ascii="仿宋" w:hAnsi="仿宋" w:eastAsia="仿宋" w:cs="仿宋"/>
          <w:kern w:val="0"/>
          <w:sz w:val="24"/>
          <w:highlight w:val="none"/>
        </w:rPr>
      </w:pPr>
      <w:r>
        <w:rPr>
          <w:rFonts w:hint="eastAsia" w:ascii="仿宋" w:hAnsi="仿宋" w:eastAsia="仿宋" w:cs="仿宋"/>
          <w:kern w:val="0"/>
          <w:sz w:val="24"/>
          <w:highlight w:val="none"/>
        </w:rPr>
        <w:t>年   月   日</w:t>
      </w:r>
    </w:p>
    <w:p w14:paraId="7397D504">
      <w:pPr>
        <w:rPr>
          <w:rFonts w:hint="eastAsia" w:ascii="仿宋" w:hAnsi="仿宋" w:eastAsia="仿宋" w:cs="仿宋"/>
          <w:highlight w:val="none"/>
        </w:rPr>
      </w:pPr>
      <w:r>
        <w:rPr>
          <w:rFonts w:hint="eastAsia" w:ascii="仿宋" w:hAnsi="仿宋" w:eastAsia="仿宋" w:cs="仿宋"/>
          <w:highlight w:val="none"/>
        </w:rPr>
        <w:br w:type="page"/>
      </w:r>
    </w:p>
    <w:p w14:paraId="4DD4C1C8">
      <w:pPr>
        <w:jc w:val="center"/>
        <w:rPr>
          <w:rFonts w:hint="eastAsia" w:ascii="仿宋" w:hAnsi="仿宋" w:eastAsia="仿宋" w:cs="仿宋"/>
          <w:b/>
          <w:sz w:val="28"/>
          <w:szCs w:val="28"/>
          <w:highlight w:val="none"/>
        </w:rPr>
      </w:pPr>
      <w:bookmarkStart w:id="463" w:name="_Toc60929129"/>
      <w:r>
        <w:rPr>
          <w:rFonts w:hint="eastAsia" w:ascii="仿宋" w:hAnsi="仿宋" w:eastAsia="仿宋" w:cs="仿宋"/>
          <w:b/>
          <w:sz w:val="28"/>
          <w:szCs w:val="28"/>
          <w:highlight w:val="none"/>
        </w:rPr>
        <w:t>3、授权代表本单位证明</w:t>
      </w:r>
      <w:bookmarkEnd w:id="463"/>
    </w:p>
    <w:p w14:paraId="63214D73">
      <w:pPr>
        <w:spacing w:after="120"/>
        <w:rPr>
          <w:rFonts w:hint="eastAsia" w:ascii="仿宋" w:hAnsi="仿宋" w:eastAsia="仿宋" w:cs="仿宋"/>
          <w:highlight w:val="none"/>
        </w:rPr>
      </w:pPr>
    </w:p>
    <w:p w14:paraId="1A387896">
      <w:pPr>
        <w:autoSpaceDE w:val="0"/>
        <w:autoSpaceDN w:val="0"/>
        <w:adjustRightInd w:val="0"/>
        <w:spacing w:line="348" w:lineRule="auto"/>
        <w:jc w:val="center"/>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lang w:val="en-US" w:eastAsia="zh-CN"/>
        </w:rPr>
        <w:t>提供授权代表在本单位</w:t>
      </w:r>
      <w:r>
        <w:rPr>
          <w:rFonts w:hint="eastAsia" w:ascii="仿宋" w:hAnsi="仿宋" w:eastAsia="仿宋" w:cs="仿宋"/>
          <w:sz w:val="28"/>
          <w:szCs w:val="28"/>
          <w:highlight w:val="none"/>
        </w:rPr>
        <w:t>养老保险缴纳证明</w:t>
      </w:r>
      <w:r>
        <w:rPr>
          <w:rFonts w:hint="eastAsia" w:ascii="仿宋" w:hAnsi="仿宋" w:eastAsia="仿宋" w:cs="仿宋"/>
          <w:sz w:val="28"/>
          <w:szCs w:val="28"/>
          <w:highlight w:val="none"/>
          <w:lang w:val="zh-CN"/>
        </w:rPr>
        <w:t>）</w:t>
      </w:r>
    </w:p>
    <w:p w14:paraId="2F34DC02">
      <w:pPr>
        <w:autoSpaceDE w:val="0"/>
        <w:autoSpaceDN w:val="0"/>
        <w:adjustRightInd w:val="0"/>
        <w:spacing w:line="348" w:lineRule="auto"/>
        <w:jc w:val="center"/>
        <w:rPr>
          <w:rFonts w:hint="eastAsia" w:ascii="仿宋" w:hAnsi="仿宋" w:eastAsia="仿宋" w:cs="仿宋"/>
          <w:sz w:val="28"/>
          <w:szCs w:val="28"/>
          <w:highlight w:val="none"/>
          <w:lang w:val="zh-CN"/>
        </w:rPr>
      </w:pPr>
    </w:p>
    <w:p w14:paraId="32B3ABE1">
      <w:pPr>
        <w:autoSpaceDE w:val="0"/>
        <w:autoSpaceDN w:val="0"/>
        <w:adjustRightInd w:val="0"/>
        <w:spacing w:line="348" w:lineRule="auto"/>
        <w:jc w:val="center"/>
        <w:rPr>
          <w:rFonts w:hint="eastAsia" w:ascii="仿宋" w:hAnsi="仿宋" w:eastAsia="仿宋" w:cs="仿宋"/>
          <w:sz w:val="28"/>
          <w:szCs w:val="28"/>
          <w:highlight w:val="none"/>
          <w:lang w:val="zh-CN"/>
        </w:rPr>
      </w:pPr>
    </w:p>
    <w:p w14:paraId="33A6C582">
      <w:pPr>
        <w:autoSpaceDE w:val="0"/>
        <w:autoSpaceDN w:val="0"/>
        <w:adjustRightInd w:val="0"/>
        <w:spacing w:line="348" w:lineRule="auto"/>
        <w:jc w:val="center"/>
        <w:rPr>
          <w:rFonts w:hint="eastAsia" w:ascii="仿宋" w:hAnsi="仿宋" w:eastAsia="仿宋" w:cs="仿宋"/>
          <w:sz w:val="28"/>
          <w:szCs w:val="28"/>
          <w:highlight w:val="none"/>
          <w:lang w:val="zh-CN"/>
        </w:rPr>
      </w:pPr>
    </w:p>
    <w:p w14:paraId="43235FFD">
      <w:pPr>
        <w:pStyle w:val="2"/>
        <w:rPr>
          <w:rFonts w:hint="eastAsia" w:ascii="仿宋" w:hAnsi="仿宋" w:eastAsia="仿宋" w:cs="仿宋"/>
          <w:highlight w:val="none"/>
        </w:rPr>
      </w:pPr>
    </w:p>
    <w:p w14:paraId="6424DC35">
      <w:pPr>
        <w:rPr>
          <w:rFonts w:hint="eastAsia" w:ascii="仿宋" w:hAnsi="仿宋" w:eastAsia="仿宋" w:cs="仿宋"/>
          <w:b/>
          <w:bCs/>
          <w:highlight w:val="none"/>
        </w:rPr>
      </w:pPr>
      <w:r>
        <w:rPr>
          <w:rFonts w:hint="eastAsia" w:ascii="仿宋" w:hAnsi="仿宋" w:eastAsia="仿宋" w:cs="仿宋"/>
          <w:b/>
          <w:bCs/>
          <w:highlight w:val="none"/>
        </w:rPr>
        <w:br w:type="page"/>
      </w:r>
    </w:p>
    <w:p w14:paraId="2298055D">
      <w:pPr>
        <w:pStyle w:val="5"/>
        <w:jc w:val="center"/>
        <w:rPr>
          <w:rFonts w:hint="eastAsia" w:ascii="仿宋" w:hAnsi="仿宋" w:eastAsia="仿宋" w:cs="仿宋"/>
          <w:b/>
          <w:bCs/>
          <w:highlight w:val="none"/>
        </w:rPr>
      </w:pPr>
      <w:r>
        <w:rPr>
          <w:rFonts w:hint="eastAsia" w:ascii="仿宋" w:hAnsi="仿宋" w:eastAsia="仿宋" w:cs="仿宋"/>
          <w:b/>
          <w:bCs/>
          <w:highlight w:val="none"/>
        </w:rPr>
        <w:t>二、资格证明文件</w:t>
      </w:r>
    </w:p>
    <w:p w14:paraId="5F0EAB48">
      <w:pPr>
        <w:pStyle w:val="2"/>
        <w:rPr>
          <w:rFonts w:hint="eastAsia" w:ascii="仿宋" w:hAnsi="仿宋" w:eastAsia="仿宋" w:cs="仿宋"/>
          <w:highlight w:val="none"/>
        </w:rPr>
      </w:pPr>
    </w:p>
    <w:p w14:paraId="767E09CE">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highlight w:val="none"/>
        </w:rPr>
      </w:pPr>
      <w:r>
        <w:rPr>
          <w:rFonts w:hint="eastAsia" w:ascii="仿宋" w:hAnsi="仿宋" w:eastAsia="仿宋" w:cs="仿宋"/>
          <w:sz w:val="24"/>
          <w:highlight w:val="none"/>
        </w:rPr>
        <w:t>1. 供应商的企业法人营业执照副本复印件（格式要求见附件6-1）；</w:t>
      </w:r>
    </w:p>
    <w:p w14:paraId="1124CC3B">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highlight w:val="none"/>
        </w:rPr>
      </w:pPr>
      <w:r>
        <w:rPr>
          <w:rFonts w:hint="eastAsia" w:ascii="仿宋" w:hAnsi="仿宋" w:eastAsia="仿宋" w:cs="仿宋"/>
          <w:sz w:val="24"/>
          <w:highlight w:val="none"/>
        </w:rPr>
        <w:t>2. 供应商</w:t>
      </w:r>
      <w:r>
        <w:rPr>
          <w:rFonts w:hint="eastAsia" w:ascii="仿宋" w:hAnsi="仿宋" w:eastAsia="仿宋" w:cs="仿宋"/>
          <w:sz w:val="24"/>
          <w:highlight w:val="none"/>
          <w:lang w:val="en-US" w:eastAsia="zh-CN"/>
        </w:rPr>
        <w:t>2023</w:t>
      </w:r>
      <w:r>
        <w:rPr>
          <w:rFonts w:hint="eastAsia" w:ascii="仿宋" w:hAnsi="仿宋" w:eastAsia="仿宋" w:cs="仿宋"/>
          <w:sz w:val="24"/>
          <w:highlight w:val="none"/>
        </w:rPr>
        <w:t>度经审计的财务报表复印件（包括资产负债表、现金流量表、利润表），或本年度基本开户银行出具的资信证明（格式要求见附件6-2）；</w:t>
      </w:r>
    </w:p>
    <w:p w14:paraId="6D562881">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highlight w:val="none"/>
        </w:rPr>
      </w:pPr>
      <w:r>
        <w:rPr>
          <w:rFonts w:hint="eastAsia" w:ascii="仿宋" w:hAnsi="仿宋" w:eastAsia="仿宋" w:cs="仿宋"/>
          <w:sz w:val="24"/>
          <w:highlight w:val="none"/>
        </w:rPr>
        <w:t>3. 依法缴纳税收和社会保障资金的证明材料复印件（格式见附件6-3、6-4）；</w:t>
      </w:r>
    </w:p>
    <w:p w14:paraId="0BBA5FBC">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highlight w:val="none"/>
        </w:rPr>
      </w:pPr>
      <w:r>
        <w:rPr>
          <w:rFonts w:hint="eastAsia" w:ascii="仿宋" w:hAnsi="仿宋" w:eastAsia="仿宋" w:cs="仿宋"/>
          <w:sz w:val="24"/>
          <w:highlight w:val="none"/>
        </w:rPr>
        <w:t>4. 具备履行合同所必需的设备和专业技术能力的承诺原件（格式见附件6-5）；</w:t>
      </w:r>
    </w:p>
    <w:p w14:paraId="2A3280AF">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highlight w:val="none"/>
        </w:rPr>
      </w:pPr>
      <w:r>
        <w:rPr>
          <w:rFonts w:hint="eastAsia" w:ascii="仿宋" w:hAnsi="仿宋" w:eastAsia="仿宋" w:cs="仿宋"/>
          <w:sz w:val="24"/>
          <w:highlight w:val="none"/>
        </w:rPr>
        <w:t>5. 供应商参加政府采购活动前3年内在经营活动中没有重大违法记录的书面声明原件（格式见附件6-6）；</w:t>
      </w:r>
    </w:p>
    <w:p w14:paraId="302AE478">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highlight w:val="none"/>
        </w:rPr>
      </w:pPr>
      <w:r>
        <w:rPr>
          <w:rFonts w:hint="eastAsia" w:ascii="仿宋" w:hAnsi="仿宋" w:eastAsia="仿宋" w:cs="仿宋"/>
          <w:sz w:val="24"/>
          <w:highlight w:val="none"/>
        </w:rPr>
        <w:t>6. 供应商控股股东名称、控股公司的名称和存在管理、被管理关系的单位名称说明（格式见附件6-7）；</w:t>
      </w:r>
    </w:p>
    <w:p w14:paraId="588BBCC3">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highlight w:val="none"/>
        </w:rPr>
      </w:pPr>
      <w:r>
        <w:rPr>
          <w:rFonts w:hint="eastAsia" w:ascii="仿宋" w:hAnsi="仿宋" w:eastAsia="仿宋" w:cs="仿宋"/>
          <w:sz w:val="24"/>
          <w:highlight w:val="none"/>
        </w:rPr>
        <w:t>7. 供应商是否属于为本项目提供整体设计、规范编制或者项目管理、监理、检测等服务的供应商声明原件（格式见附件6-8）；</w:t>
      </w:r>
    </w:p>
    <w:p w14:paraId="2D7C6C34">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highlight w:val="none"/>
        </w:rPr>
      </w:pPr>
      <w:r>
        <w:rPr>
          <w:rFonts w:hint="eastAsia" w:ascii="仿宋" w:hAnsi="仿宋" w:eastAsia="仿宋" w:cs="仿宋"/>
          <w:sz w:val="24"/>
          <w:highlight w:val="none"/>
        </w:rPr>
        <w:t>8. 证明供应商符合特定资格条件的证明材料；（格式见附件6-9）。</w:t>
      </w:r>
    </w:p>
    <w:p w14:paraId="450DF5E9">
      <w:pPr>
        <w:pStyle w:val="2"/>
        <w:ind w:left="1134"/>
        <w:rPr>
          <w:rFonts w:hint="eastAsia" w:ascii="仿宋" w:hAnsi="仿宋" w:eastAsia="仿宋" w:cs="仿宋"/>
          <w:sz w:val="24"/>
          <w:highlight w:val="none"/>
        </w:rPr>
      </w:pPr>
    </w:p>
    <w:p w14:paraId="52A48BFF">
      <w:pPr>
        <w:adjustRightInd w:val="0"/>
        <w:spacing w:line="360" w:lineRule="auto"/>
        <w:ind w:firstLine="480" w:firstLineChars="200"/>
        <w:jc w:val="left"/>
        <w:textAlignment w:val="baseline"/>
        <w:rPr>
          <w:rFonts w:hint="eastAsia" w:ascii="仿宋" w:hAnsi="仿宋" w:eastAsia="仿宋" w:cs="仿宋"/>
          <w:sz w:val="24"/>
          <w:highlight w:val="none"/>
        </w:rPr>
      </w:pPr>
      <w:r>
        <w:rPr>
          <w:rFonts w:hint="eastAsia" w:ascii="仿宋" w:hAnsi="仿宋" w:eastAsia="仿宋" w:cs="仿宋"/>
          <w:sz w:val="24"/>
          <w:highlight w:val="none"/>
        </w:rPr>
        <w:t>以上提供的扫描件、复印件必须加盖供应商公章。</w:t>
      </w:r>
    </w:p>
    <w:p w14:paraId="5388040E">
      <w:pPr>
        <w:pStyle w:val="2"/>
        <w:rPr>
          <w:rFonts w:hint="eastAsia" w:ascii="仿宋" w:hAnsi="仿宋" w:eastAsia="仿宋" w:cs="仿宋"/>
          <w:sz w:val="24"/>
          <w:highlight w:val="none"/>
        </w:rPr>
      </w:pPr>
      <w:r>
        <w:rPr>
          <w:rFonts w:hint="eastAsia" w:ascii="仿宋" w:hAnsi="仿宋" w:eastAsia="仿宋" w:cs="仿宋"/>
          <w:highlight w:val="none"/>
        </w:rPr>
        <w:br w:type="page"/>
      </w:r>
    </w:p>
    <w:p w14:paraId="187E4FA0">
      <w:pPr>
        <w:jc w:val="left"/>
        <w:outlineLvl w:val="2"/>
        <w:rPr>
          <w:rFonts w:hint="eastAsia" w:ascii="仿宋" w:hAnsi="仿宋" w:eastAsia="仿宋" w:cs="仿宋"/>
          <w:b/>
          <w:sz w:val="24"/>
          <w:highlight w:val="none"/>
        </w:rPr>
      </w:pPr>
      <w:bookmarkStart w:id="464" w:name="_Toc7005120"/>
      <w:r>
        <w:rPr>
          <w:rFonts w:hint="eastAsia" w:ascii="仿宋" w:hAnsi="仿宋" w:eastAsia="仿宋" w:cs="仿宋"/>
          <w:b/>
          <w:sz w:val="24"/>
          <w:highlight w:val="none"/>
        </w:rPr>
        <w:t>6-1  供应商的企业法人营业执照副本复印件（加盖公章）</w:t>
      </w:r>
      <w:bookmarkEnd w:id="464"/>
    </w:p>
    <w:p w14:paraId="150A2BB1">
      <w:pPr>
        <w:jc w:val="left"/>
        <w:rPr>
          <w:rFonts w:hint="eastAsia" w:ascii="仿宋" w:hAnsi="仿宋" w:eastAsia="仿宋" w:cs="仿宋"/>
          <w:sz w:val="24"/>
          <w:highlight w:val="none"/>
        </w:rPr>
      </w:pPr>
    </w:p>
    <w:p w14:paraId="248A3AE0">
      <w:pPr>
        <w:tabs>
          <w:tab w:val="left" w:pos="993"/>
          <w:tab w:val="left" w:pos="1030"/>
          <w:tab w:val="left" w:pos="8364"/>
        </w:tabs>
        <w:snapToGrid w:val="0"/>
        <w:spacing w:after="156" w:afterLines="50"/>
        <w:ind w:right="-57" w:rightChars="-27"/>
        <w:rPr>
          <w:rFonts w:hint="eastAsia" w:ascii="仿宋" w:hAnsi="仿宋" w:eastAsia="仿宋" w:cs="仿宋"/>
          <w:sz w:val="24"/>
          <w:highlight w:val="none"/>
        </w:rPr>
      </w:pPr>
      <w:r>
        <w:rPr>
          <w:rFonts w:hint="eastAsia" w:ascii="仿宋" w:hAnsi="仿宋" w:eastAsia="仿宋" w:cs="仿宋"/>
          <w:sz w:val="24"/>
          <w:highlight w:val="none"/>
        </w:rPr>
        <w:t>（注：根据项目实际情况，本项内容可能要求提供“事业单位法人证书”、执业许可证、自然人身份证明等证明材料）</w:t>
      </w:r>
    </w:p>
    <w:p w14:paraId="082810FE">
      <w:pPr>
        <w:adjustRightInd w:val="0"/>
        <w:spacing w:line="360" w:lineRule="atLeast"/>
        <w:jc w:val="left"/>
        <w:textAlignment w:val="baseline"/>
        <w:rPr>
          <w:rFonts w:hint="eastAsia" w:ascii="仿宋" w:hAnsi="仿宋" w:eastAsia="仿宋" w:cs="仿宋"/>
          <w:b/>
          <w:sz w:val="28"/>
          <w:highlight w:val="none"/>
        </w:rPr>
      </w:pPr>
    </w:p>
    <w:p w14:paraId="043919B2">
      <w:pPr>
        <w:adjustRightInd w:val="0"/>
        <w:spacing w:line="360" w:lineRule="atLeast"/>
        <w:jc w:val="left"/>
        <w:textAlignment w:val="baseline"/>
        <w:rPr>
          <w:rFonts w:hint="eastAsia" w:ascii="仿宋" w:hAnsi="仿宋" w:eastAsia="仿宋" w:cs="仿宋"/>
          <w:b/>
          <w:sz w:val="28"/>
          <w:highlight w:val="none"/>
        </w:rPr>
      </w:pPr>
      <w:r>
        <w:rPr>
          <w:rFonts w:hint="eastAsia" w:ascii="仿宋" w:hAnsi="仿宋" w:eastAsia="仿宋" w:cs="仿宋"/>
          <w:b/>
          <w:sz w:val="28"/>
          <w:highlight w:val="none"/>
        </w:rPr>
        <w:t xml:space="preserve"> </w:t>
      </w:r>
    </w:p>
    <w:p w14:paraId="1F014312">
      <w:pPr>
        <w:jc w:val="left"/>
        <w:outlineLvl w:val="2"/>
        <w:rPr>
          <w:rFonts w:hint="eastAsia" w:ascii="仿宋" w:hAnsi="仿宋" w:eastAsia="仿宋" w:cs="仿宋"/>
          <w:b/>
          <w:sz w:val="24"/>
          <w:highlight w:val="none"/>
        </w:rPr>
      </w:pPr>
      <w:bookmarkStart w:id="465" w:name="_Ref527015333"/>
      <w:bookmarkStart w:id="466" w:name="_Toc7005121"/>
      <w:r>
        <w:rPr>
          <w:rFonts w:hint="eastAsia" w:ascii="仿宋" w:hAnsi="仿宋" w:eastAsia="仿宋" w:cs="仿宋"/>
          <w:b/>
          <w:sz w:val="24"/>
          <w:highlight w:val="none"/>
        </w:rPr>
        <w:t xml:space="preserve">6-2  </w:t>
      </w:r>
      <w:r>
        <w:rPr>
          <w:rFonts w:hint="eastAsia" w:ascii="仿宋" w:hAnsi="仿宋" w:eastAsia="仿宋" w:cs="仿宋"/>
          <w:b/>
          <w:sz w:val="24"/>
          <w:highlight w:val="none"/>
          <w:lang w:val="en-US" w:eastAsia="zh-CN"/>
        </w:rPr>
        <w:t>2023</w:t>
      </w:r>
      <w:r>
        <w:rPr>
          <w:rFonts w:hint="eastAsia" w:ascii="仿宋" w:hAnsi="仿宋" w:eastAsia="仿宋" w:cs="仿宋"/>
          <w:b/>
          <w:sz w:val="24"/>
          <w:highlight w:val="none"/>
        </w:rPr>
        <w:t>度经审计的财务报表</w:t>
      </w:r>
      <w:bookmarkEnd w:id="465"/>
      <w:bookmarkEnd w:id="466"/>
    </w:p>
    <w:p w14:paraId="6C467EF5">
      <w:pPr>
        <w:spacing w:line="360" w:lineRule="auto"/>
        <w:rPr>
          <w:rFonts w:hint="eastAsia" w:ascii="仿宋" w:hAnsi="仿宋" w:eastAsia="仿宋" w:cs="仿宋"/>
          <w:szCs w:val="21"/>
          <w:highlight w:val="none"/>
        </w:rPr>
      </w:pPr>
    </w:p>
    <w:p w14:paraId="1A912805">
      <w:pPr>
        <w:tabs>
          <w:tab w:val="left" w:pos="993"/>
          <w:tab w:val="left" w:pos="1030"/>
          <w:tab w:val="left" w:pos="8364"/>
        </w:tabs>
        <w:snapToGrid w:val="0"/>
        <w:spacing w:after="156" w:afterLines="50"/>
        <w:ind w:right="-57" w:rightChars="-27"/>
        <w:rPr>
          <w:rFonts w:hint="eastAsia" w:ascii="仿宋" w:hAnsi="仿宋" w:eastAsia="仿宋" w:cs="仿宋"/>
          <w:sz w:val="24"/>
          <w:highlight w:val="none"/>
        </w:rPr>
      </w:pPr>
      <w:r>
        <w:rPr>
          <w:rFonts w:hint="eastAsia" w:ascii="仿宋" w:hAnsi="仿宋" w:eastAsia="仿宋" w:cs="仿宋"/>
          <w:sz w:val="24"/>
          <w:highlight w:val="none"/>
          <w:lang w:val="en-US" w:eastAsia="zh-CN"/>
        </w:rPr>
        <w:t>2023年</w:t>
      </w:r>
      <w:r>
        <w:rPr>
          <w:rFonts w:hint="eastAsia" w:ascii="仿宋" w:hAnsi="仿宋" w:eastAsia="仿宋" w:cs="仿宋"/>
          <w:sz w:val="24"/>
          <w:highlight w:val="none"/>
        </w:rPr>
        <w:t>度经审计的财务报表（包括资产负债表、现金流量表、利润表）复印件或扫描件、所有复印件或扫描件需加盖单位公章。</w:t>
      </w:r>
    </w:p>
    <w:p w14:paraId="37B1EDD8">
      <w:pPr>
        <w:spacing w:line="360" w:lineRule="auto"/>
        <w:rPr>
          <w:rFonts w:hint="eastAsia" w:ascii="仿宋" w:hAnsi="仿宋" w:eastAsia="仿宋" w:cs="仿宋"/>
          <w:szCs w:val="21"/>
          <w:highlight w:val="none"/>
        </w:rPr>
      </w:pPr>
    </w:p>
    <w:p w14:paraId="11253A9A">
      <w:pPr>
        <w:tabs>
          <w:tab w:val="left" w:pos="993"/>
          <w:tab w:val="left" w:pos="1030"/>
          <w:tab w:val="left" w:pos="8364"/>
        </w:tabs>
        <w:snapToGrid w:val="0"/>
        <w:spacing w:after="156" w:afterLines="50"/>
        <w:ind w:left="420" w:right="-57" w:rightChars="-27"/>
        <w:jc w:val="left"/>
        <w:rPr>
          <w:rFonts w:hint="eastAsia" w:ascii="仿宋" w:hAnsi="仿宋" w:eastAsia="仿宋" w:cs="仿宋"/>
          <w:b/>
          <w:spacing w:val="20"/>
          <w:sz w:val="24"/>
          <w:highlight w:val="none"/>
        </w:rPr>
      </w:pPr>
    </w:p>
    <w:p w14:paraId="7345F64B">
      <w:pPr>
        <w:jc w:val="left"/>
        <w:outlineLvl w:val="2"/>
        <w:rPr>
          <w:rFonts w:hint="eastAsia" w:ascii="仿宋" w:hAnsi="仿宋" w:eastAsia="仿宋" w:cs="仿宋"/>
          <w:b/>
          <w:sz w:val="24"/>
          <w:highlight w:val="none"/>
        </w:rPr>
      </w:pPr>
      <w:bookmarkStart w:id="467" w:name="_Toc7005122"/>
      <w:r>
        <w:rPr>
          <w:rFonts w:hint="eastAsia" w:ascii="仿宋" w:hAnsi="仿宋" w:eastAsia="仿宋" w:cs="仿宋"/>
          <w:b/>
          <w:sz w:val="24"/>
          <w:highlight w:val="none"/>
        </w:rPr>
        <w:t>或  6-2  本年度基本开户银行出具的资信证明</w:t>
      </w:r>
      <w:bookmarkEnd w:id="467"/>
    </w:p>
    <w:p w14:paraId="61C6139B">
      <w:pPr>
        <w:spacing w:line="360" w:lineRule="auto"/>
        <w:rPr>
          <w:rFonts w:hint="eastAsia" w:ascii="仿宋" w:hAnsi="仿宋" w:eastAsia="仿宋" w:cs="仿宋"/>
          <w:szCs w:val="21"/>
          <w:highlight w:val="none"/>
        </w:rPr>
      </w:pPr>
    </w:p>
    <w:p w14:paraId="7DE8992E">
      <w:pPr>
        <w:tabs>
          <w:tab w:val="left" w:pos="993"/>
          <w:tab w:val="left" w:pos="1030"/>
          <w:tab w:val="left" w:pos="8364"/>
        </w:tabs>
        <w:snapToGrid w:val="0"/>
        <w:spacing w:after="156" w:afterLines="50"/>
        <w:ind w:right="-57" w:rightChars="-27"/>
        <w:rPr>
          <w:rFonts w:hint="eastAsia" w:ascii="仿宋" w:hAnsi="仿宋" w:eastAsia="仿宋" w:cs="仿宋"/>
          <w:sz w:val="24"/>
          <w:highlight w:val="none"/>
        </w:rPr>
      </w:pPr>
      <w:r>
        <w:rPr>
          <w:rFonts w:hint="eastAsia" w:ascii="仿宋" w:hAnsi="仿宋" w:eastAsia="仿宋" w:cs="仿宋"/>
          <w:sz w:val="24"/>
          <w:highlight w:val="none"/>
        </w:rPr>
        <w:t>注：附基本帐户的“银行开户许可证”的复印件。</w:t>
      </w:r>
    </w:p>
    <w:p w14:paraId="0092AB28">
      <w:pPr>
        <w:widowControl/>
        <w:jc w:val="left"/>
        <w:rPr>
          <w:rFonts w:hint="eastAsia" w:ascii="仿宋" w:hAnsi="仿宋" w:eastAsia="仿宋" w:cs="仿宋"/>
          <w:b/>
          <w:spacing w:val="20"/>
          <w:sz w:val="24"/>
          <w:highlight w:val="none"/>
        </w:rPr>
      </w:pPr>
    </w:p>
    <w:p w14:paraId="1BC6859F">
      <w:pPr>
        <w:tabs>
          <w:tab w:val="left" w:pos="5580"/>
        </w:tabs>
        <w:spacing w:before="120" w:line="360" w:lineRule="auto"/>
        <w:ind w:firstLine="480" w:firstLineChars="200"/>
        <w:rPr>
          <w:rFonts w:hint="eastAsia" w:ascii="仿宋" w:hAnsi="仿宋" w:eastAsia="仿宋" w:cs="仿宋"/>
          <w:sz w:val="24"/>
          <w:highlight w:val="none"/>
        </w:rPr>
      </w:pPr>
    </w:p>
    <w:p w14:paraId="7CB74688">
      <w:pPr>
        <w:jc w:val="left"/>
        <w:outlineLvl w:val="2"/>
        <w:rPr>
          <w:rFonts w:hint="eastAsia" w:ascii="仿宋" w:hAnsi="仿宋" w:eastAsia="仿宋" w:cs="仿宋"/>
          <w:b/>
          <w:sz w:val="24"/>
          <w:highlight w:val="none"/>
        </w:rPr>
      </w:pPr>
      <w:bookmarkStart w:id="468" w:name="_Toc7005123"/>
      <w:r>
        <w:rPr>
          <w:rFonts w:hint="eastAsia" w:ascii="仿宋" w:hAnsi="仿宋" w:eastAsia="仿宋" w:cs="仿宋"/>
          <w:b/>
          <w:sz w:val="24"/>
          <w:highlight w:val="none"/>
        </w:rPr>
        <w:t>6-3  依法缴纳税收的证明</w:t>
      </w:r>
      <w:bookmarkEnd w:id="468"/>
    </w:p>
    <w:p w14:paraId="7CE5CFF6">
      <w:pPr>
        <w:tabs>
          <w:tab w:val="left" w:pos="993"/>
          <w:tab w:val="left" w:pos="1030"/>
          <w:tab w:val="left" w:pos="8364"/>
        </w:tabs>
        <w:snapToGrid w:val="0"/>
        <w:spacing w:after="156" w:afterLines="50"/>
        <w:ind w:left="420" w:right="-57" w:rightChars="-27" w:firstLine="480" w:firstLineChars="200"/>
        <w:jc w:val="left"/>
        <w:rPr>
          <w:rFonts w:hint="eastAsia" w:ascii="仿宋" w:hAnsi="仿宋" w:eastAsia="仿宋" w:cs="仿宋"/>
          <w:sz w:val="24"/>
          <w:highlight w:val="none"/>
        </w:rPr>
      </w:pPr>
    </w:p>
    <w:p w14:paraId="65641804">
      <w:pPr>
        <w:tabs>
          <w:tab w:val="left" w:pos="993"/>
          <w:tab w:val="left" w:pos="1030"/>
          <w:tab w:val="left" w:pos="8364"/>
        </w:tabs>
        <w:snapToGrid w:val="0"/>
        <w:spacing w:after="156" w:afterLines="50"/>
        <w:ind w:right="-57" w:rightChars="-27"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说明：</w:t>
      </w:r>
    </w:p>
    <w:p w14:paraId="5603EF17">
      <w:pPr>
        <w:tabs>
          <w:tab w:val="left" w:pos="993"/>
          <w:tab w:val="left" w:pos="1030"/>
          <w:tab w:val="left" w:pos="8364"/>
        </w:tabs>
        <w:snapToGrid w:val="0"/>
        <w:spacing w:after="156" w:afterLines="50"/>
        <w:ind w:left="479" w:leftChars="228" w:right="-57" w:rightChars="-27"/>
        <w:jc w:val="left"/>
        <w:rPr>
          <w:rFonts w:hint="eastAsia" w:ascii="仿宋" w:hAnsi="仿宋" w:eastAsia="仿宋" w:cs="仿宋"/>
          <w:sz w:val="24"/>
          <w:highlight w:val="none"/>
        </w:rPr>
      </w:pPr>
      <w:r>
        <w:rPr>
          <w:rFonts w:hint="eastAsia" w:ascii="仿宋" w:hAnsi="仿宋" w:eastAsia="仿宋" w:cs="仿宋"/>
          <w:sz w:val="24"/>
          <w:highlight w:val="none"/>
        </w:rPr>
        <w:t>1、供应商应提供自谈判响应文件递交截止时间前近六个月中任何一个月</w:t>
      </w:r>
      <w:r>
        <w:rPr>
          <w:rFonts w:eastAsia="仿宋_GB2312"/>
          <w:sz w:val="24"/>
          <w:highlight w:val="none"/>
        </w:rPr>
        <w:t>缴纳增值税</w:t>
      </w:r>
      <w:r>
        <w:rPr>
          <w:rFonts w:hint="eastAsia" w:eastAsia="仿宋_GB2312"/>
          <w:sz w:val="24"/>
          <w:highlight w:val="none"/>
          <w:lang w:eastAsia="zh-CN"/>
        </w:rPr>
        <w:t>或</w:t>
      </w:r>
      <w:r>
        <w:rPr>
          <w:rFonts w:eastAsia="仿宋_GB2312"/>
          <w:sz w:val="24"/>
          <w:highlight w:val="none"/>
        </w:rPr>
        <w:t>企业所得税的凭证</w:t>
      </w:r>
      <w:r>
        <w:rPr>
          <w:rFonts w:hint="eastAsia" w:ascii="仿宋" w:hAnsi="仿宋" w:eastAsia="仿宋" w:cs="仿宋"/>
          <w:sz w:val="24"/>
          <w:highlight w:val="none"/>
        </w:rPr>
        <w:t>，时间以税款所属时期为准（银行出具的缴税凭证或税务机关出具的证明的复印件，并加盖本单位公章）。</w:t>
      </w:r>
    </w:p>
    <w:p w14:paraId="0B34B243">
      <w:pPr>
        <w:tabs>
          <w:tab w:val="left" w:pos="993"/>
          <w:tab w:val="left" w:pos="1030"/>
          <w:tab w:val="left" w:pos="8364"/>
        </w:tabs>
        <w:snapToGrid w:val="0"/>
        <w:spacing w:after="156" w:afterLines="50"/>
        <w:ind w:left="479" w:leftChars="228" w:right="-57" w:rightChars="-27"/>
        <w:jc w:val="left"/>
        <w:rPr>
          <w:rFonts w:hint="eastAsia" w:ascii="仿宋" w:hAnsi="仿宋" w:eastAsia="仿宋" w:cs="仿宋"/>
          <w:sz w:val="24"/>
          <w:highlight w:val="none"/>
        </w:rPr>
      </w:pPr>
      <w:r>
        <w:rPr>
          <w:rFonts w:hint="eastAsia" w:ascii="仿宋" w:hAnsi="仿宋" w:eastAsia="仿宋" w:cs="仿宋"/>
          <w:sz w:val="24"/>
          <w:highlight w:val="none"/>
        </w:rPr>
        <w:t>供应商采用汇算清缴方式缴纳企业所得税的，应提供自响应文件递交截止时间前近六个月中任何一个月缴纳增值税和最近一期缴纳企业所得税的凭证，时间以税款所属时期为准（银行出具的缴税凭证或税务机关出具的证明的复印件，并加盖本单位公章）。</w:t>
      </w:r>
    </w:p>
    <w:p w14:paraId="4504EC76">
      <w:pPr>
        <w:tabs>
          <w:tab w:val="left" w:pos="993"/>
          <w:tab w:val="left" w:pos="1030"/>
          <w:tab w:val="left" w:pos="8364"/>
        </w:tabs>
        <w:snapToGrid w:val="0"/>
        <w:spacing w:after="156" w:afterLines="50"/>
        <w:ind w:right="-57" w:rightChars="-27"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2、依法免税的供应商，应提供相应文件证明其依法免税。</w:t>
      </w:r>
    </w:p>
    <w:p w14:paraId="0B9F06C6">
      <w:pPr>
        <w:tabs>
          <w:tab w:val="left" w:pos="993"/>
          <w:tab w:val="left" w:pos="1030"/>
          <w:tab w:val="left" w:pos="8364"/>
        </w:tabs>
        <w:snapToGrid w:val="0"/>
        <w:spacing w:after="156" w:afterLines="50"/>
        <w:ind w:right="-57" w:rightChars="-27"/>
        <w:jc w:val="left"/>
        <w:rPr>
          <w:rFonts w:hint="eastAsia" w:ascii="仿宋" w:hAnsi="仿宋" w:eastAsia="仿宋" w:cs="仿宋"/>
          <w:sz w:val="24"/>
          <w:highlight w:val="none"/>
        </w:rPr>
      </w:pPr>
    </w:p>
    <w:p w14:paraId="753511BA">
      <w:pPr>
        <w:jc w:val="left"/>
        <w:outlineLvl w:val="2"/>
        <w:rPr>
          <w:rFonts w:hint="eastAsia" w:ascii="仿宋" w:hAnsi="仿宋" w:eastAsia="仿宋" w:cs="仿宋"/>
          <w:b/>
          <w:sz w:val="24"/>
          <w:highlight w:val="none"/>
        </w:rPr>
      </w:pPr>
      <w:bookmarkStart w:id="469" w:name="_Toc7005124"/>
      <w:r>
        <w:rPr>
          <w:rFonts w:hint="eastAsia" w:ascii="仿宋" w:hAnsi="仿宋" w:eastAsia="仿宋" w:cs="仿宋"/>
          <w:b/>
          <w:sz w:val="24"/>
          <w:highlight w:val="none"/>
        </w:rPr>
        <w:t>6-4  社会保障资金缴纳记录</w:t>
      </w:r>
      <w:bookmarkEnd w:id="469"/>
    </w:p>
    <w:p w14:paraId="6C2B8B00">
      <w:pPr>
        <w:tabs>
          <w:tab w:val="left" w:pos="993"/>
          <w:tab w:val="left" w:pos="1030"/>
          <w:tab w:val="left" w:pos="8364"/>
        </w:tabs>
        <w:snapToGrid w:val="0"/>
        <w:spacing w:after="156" w:afterLines="50"/>
        <w:ind w:left="420" w:leftChars="200" w:right="-57" w:rightChars="-27"/>
        <w:jc w:val="left"/>
        <w:rPr>
          <w:rFonts w:hint="eastAsia" w:ascii="仿宋" w:hAnsi="仿宋" w:eastAsia="仿宋" w:cs="仿宋"/>
          <w:sz w:val="24"/>
          <w:highlight w:val="none"/>
        </w:rPr>
      </w:pPr>
      <w:r>
        <w:rPr>
          <w:rFonts w:hint="eastAsia" w:ascii="仿宋" w:hAnsi="仿宋" w:eastAsia="仿宋" w:cs="仿宋"/>
          <w:sz w:val="24"/>
          <w:highlight w:val="none"/>
        </w:rPr>
        <w:cr/>
      </w:r>
      <w:r>
        <w:rPr>
          <w:rFonts w:hint="eastAsia" w:ascii="仿宋" w:hAnsi="仿宋" w:eastAsia="仿宋" w:cs="仿宋"/>
          <w:sz w:val="24"/>
          <w:highlight w:val="none"/>
        </w:rPr>
        <w:t>说明：</w:t>
      </w:r>
    </w:p>
    <w:p w14:paraId="1A07D239">
      <w:pPr>
        <w:numPr>
          <w:ilvl w:val="0"/>
          <w:numId w:val="10"/>
        </w:numPr>
        <w:tabs>
          <w:tab w:val="left" w:pos="993"/>
          <w:tab w:val="left" w:pos="1030"/>
          <w:tab w:val="left" w:pos="8364"/>
        </w:tabs>
        <w:snapToGrid w:val="0"/>
        <w:spacing w:after="156" w:afterLines="50"/>
        <w:ind w:left="420" w:leftChars="200" w:right="-57" w:rightChars="-27"/>
        <w:jc w:val="left"/>
        <w:rPr>
          <w:rFonts w:hint="eastAsia" w:ascii="仿宋" w:hAnsi="仿宋" w:eastAsia="仿宋" w:cs="仿宋"/>
          <w:sz w:val="24"/>
          <w:highlight w:val="none"/>
        </w:rPr>
      </w:pPr>
      <w:r>
        <w:rPr>
          <w:rFonts w:hint="eastAsia" w:ascii="仿宋" w:hAnsi="仿宋" w:eastAsia="仿宋" w:cs="仿宋"/>
          <w:sz w:val="24"/>
          <w:highlight w:val="none"/>
        </w:rPr>
        <w:t>供应商应提供自谈判响应文件递交截止时间前近六个月中至少一个月的社会缴纳社会保险的凭据（专用收据或社会保险缴纳清单），并加盖本单位公章。</w:t>
      </w:r>
    </w:p>
    <w:p w14:paraId="7971509F">
      <w:pPr>
        <w:numPr>
          <w:ilvl w:val="0"/>
          <w:numId w:val="10"/>
        </w:numPr>
        <w:tabs>
          <w:tab w:val="left" w:pos="993"/>
          <w:tab w:val="left" w:pos="1030"/>
          <w:tab w:val="left" w:pos="8364"/>
        </w:tabs>
        <w:snapToGrid w:val="0"/>
        <w:spacing w:after="156" w:afterLines="50"/>
        <w:ind w:left="420" w:leftChars="200" w:right="-57" w:rightChars="-27"/>
        <w:jc w:val="left"/>
        <w:rPr>
          <w:rFonts w:hint="eastAsia" w:ascii="仿宋" w:hAnsi="仿宋" w:eastAsia="仿宋" w:cs="仿宋"/>
          <w:sz w:val="24"/>
          <w:highlight w:val="none"/>
        </w:rPr>
      </w:pPr>
      <w:r>
        <w:rPr>
          <w:rFonts w:hint="eastAsia" w:ascii="仿宋" w:hAnsi="仿宋" w:eastAsia="仿宋" w:cs="仿宋"/>
          <w:sz w:val="24"/>
          <w:highlight w:val="none"/>
        </w:rPr>
        <w:t>不需要缴纳社会保障资金的供应商，应提供相应文件证明其不需要缴纳社会保障资金。</w:t>
      </w:r>
    </w:p>
    <w:p w14:paraId="257A4449">
      <w:pPr>
        <w:rPr>
          <w:rFonts w:hint="eastAsia" w:ascii="仿宋" w:hAnsi="仿宋" w:eastAsia="仿宋" w:cs="仿宋"/>
          <w:b/>
          <w:bCs/>
          <w:sz w:val="24"/>
          <w:highlight w:val="none"/>
        </w:rPr>
      </w:pPr>
      <w:bookmarkStart w:id="470" w:name="_Toc7005125"/>
    </w:p>
    <w:p w14:paraId="3DE49281">
      <w:pPr>
        <w:rPr>
          <w:rFonts w:hint="eastAsia" w:ascii="仿宋" w:hAnsi="仿宋" w:eastAsia="仿宋" w:cs="仿宋"/>
          <w:b/>
          <w:bCs/>
          <w:sz w:val="24"/>
          <w:highlight w:val="none"/>
        </w:rPr>
      </w:pPr>
    </w:p>
    <w:p w14:paraId="0AEEDB07">
      <w:pPr>
        <w:rPr>
          <w:rFonts w:hint="eastAsia" w:ascii="仿宋" w:hAnsi="仿宋" w:eastAsia="仿宋" w:cs="仿宋"/>
          <w:b/>
          <w:bCs/>
          <w:sz w:val="24"/>
          <w:highlight w:val="none"/>
        </w:rPr>
      </w:pPr>
    </w:p>
    <w:p w14:paraId="2E255675">
      <w:pPr>
        <w:rPr>
          <w:rFonts w:hint="eastAsia" w:ascii="仿宋" w:hAnsi="仿宋" w:eastAsia="仿宋" w:cs="仿宋"/>
          <w:b/>
          <w:sz w:val="24"/>
          <w:highlight w:val="none"/>
        </w:rPr>
      </w:pPr>
      <w:r>
        <w:rPr>
          <w:rFonts w:hint="eastAsia" w:ascii="仿宋" w:hAnsi="仿宋" w:eastAsia="仿宋" w:cs="仿宋"/>
          <w:b/>
          <w:bCs/>
          <w:sz w:val="24"/>
          <w:highlight w:val="none"/>
        </w:rPr>
        <w:t xml:space="preserve">6-5  </w:t>
      </w:r>
      <w:r>
        <w:rPr>
          <w:rFonts w:hint="eastAsia" w:ascii="仿宋" w:hAnsi="仿宋" w:eastAsia="仿宋" w:cs="仿宋"/>
          <w:b/>
          <w:sz w:val="24"/>
          <w:highlight w:val="none"/>
        </w:rPr>
        <w:t>具备履行合同所必需的设备和专业技术能力承诺书</w:t>
      </w:r>
      <w:bookmarkEnd w:id="470"/>
      <w:r>
        <w:rPr>
          <w:rFonts w:hint="eastAsia" w:ascii="仿宋" w:hAnsi="仿宋" w:eastAsia="仿宋" w:cs="仿宋"/>
          <w:b/>
          <w:sz w:val="24"/>
          <w:highlight w:val="none"/>
        </w:rPr>
        <w:t xml:space="preserve">                                                                                                                                                                                                                                                                                                                                                                                                                                                                                                                                                                                                                                                                                                      </w:t>
      </w:r>
    </w:p>
    <w:p w14:paraId="4E1D48A7">
      <w:pPr>
        <w:ind w:firstLine="480"/>
        <w:rPr>
          <w:rFonts w:hint="eastAsia" w:ascii="仿宋" w:hAnsi="仿宋" w:eastAsia="仿宋" w:cs="仿宋"/>
          <w:kern w:val="0"/>
          <w:sz w:val="24"/>
          <w:highlight w:val="none"/>
        </w:rPr>
      </w:pPr>
    </w:p>
    <w:p w14:paraId="322DFFBB">
      <w:pPr>
        <w:ind w:firstLine="480"/>
        <w:rPr>
          <w:rFonts w:hint="eastAsia" w:ascii="仿宋" w:hAnsi="仿宋" w:eastAsia="仿宋" w:cs="仿宋"/>
          <w:kern w:val="0"/>
          <w:sz w:val="24"/>
          <w:highlight w:val="none"/>
        </w:rPr>
      </w:pPr>
    </w:p>
    <w:p w14:paraId="10420A47">
      <w:pPr>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陕西省采购招标有限责任公司：   </w:t>
      </w:r>
    </w:p>
    <w:p w14:paraId="68DC9C10">
      <w:pPr>
        <w:ind w:firstLine="480"/>
        <w:rPr>
          <w:rFonts w:hint="eastAsia" w:ascii="仿宋" w:hAnsi="仿宋" w:eastAsia="仿宋" w:cs="仿宋"/>
          <w:kern w:val="0"/>
          <w:sz w:val="24"/>
          <w:highlight w:val="none"/>
        </w:rPr>
      </w:pPr>
    </w:p>
    <w:p w14:paraId="3801AB7A">
      <w:pPr>
        <w:ind w:firstLine="480"/>
        <w:rPr>
          <w:rFonts w:hint="eastAsia" w:ascii="仿宋" w:hAnsi="仿宋" w:eastAsia="仿宋" w:cs="仿宋"/>
          <w:kern w:val="0"/>
          <w:sz w:val="24"/>
          <w:highlight w:val="none"/>
        </w:rPr>
      </w:pPr>
      <w:r>
        <w:rPr>
          <w:rFonts w:hint="eastAsia" w:ascii="仿宋" w:hAnsi="仿宋" w:eastAsia="仿宋" w:cs="仿宋"/>
          <w:kern w:val="0"/>
          <w:sz w:val="24"/>
          <w:highlight w:val="none"/>
        </w:rPr>
        <w:t>我公司承诺</w:t>
      </w:r>
      <w:r>
        <w:rPr>
          <w:rFonts w:hint="eastAsia" w:ascii="仿宋" w:hAnsi="仿宋" w:eastAsia="仿宋" w:cs="仿宋"/>
          <w:sz w:val="24"/>
          <w:highlight w:val="none"/>
        </w:rPr>
        <w:t>具备履行合同所必需的设备和专业技术能力</w:t>
      </w:r>
      <w:r>
        <w:rPr>
          <w:rFonts w:hint="eastAsia" w:ascii="仿宋" w:hAnsi="仿宋" w:eastAsia="仿宋" w:cs="仿宋"/>
          <w:kern w:val="0"/>
          <w:sz w:val="24"/>
          <w:highlight w:val="none"/>
        </w:rPr>
        <w:t>。</w:t>
      </w:r>
    </w:p>
    <w:p w14:paraId="018EB8F0">
      <w:pPr>
        <w:ind w:firstLine="480"/>
        <w:rPr>
          <w:rFonts w:hint="eastAsia" w:ascii="仿宋" w:hAnsi="仿宋" w:eastAsia="仿宋" w:cs="仿宋"/>
          <w:b/>
          <w:sz w:val="24"/>
          <w:highlight w:val="none"/>
        </w:rPr>
      </w:pPr>
    </w:p>
    <w:p w14:paraId="2CB43908">
      <w:pPr>
        <w:ind w:firstLine="480"/>
        <w:rPr>
          <w:rFonts w:hint="eastAsia" w:ascii="仿宋" w:hAnsi="仿宋" w:eastAsia="仿宋" w:cs="仿宋"/>
          <w:b/>
          <w:sz w:val="24"/>
          <w:highlight w:val="none"/>
        </w:rPr>
      </w:pPr>
    </w:p>
    <w:p w14:paraId="3D1D42EC">
      <w:pPr>
        <w:ind w:firstLine="480"/>
        <w:rPr>
          <w:rFonts w:hint="eastAsia" w:ascii="仿宋" w:hAnsi="仿宋" w:eastAsia="仿宋" w:cs="仿宋"/>
          <w:b/>
          <w:sz w:val="24"/>
          <w:highlight w:val="none"/>
        </w:rPr>
      </w:pPr>
    </w:p>
    <w:p w14:paraId="257FD143">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0766D5B6">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法定代表人或其授权代表（签字或盖章）：</w:t>
      </w:r>
      <w:r>
        <w:rPr>
          <w:rFonts w:hint="eastAsia" w:ascii="仿宋" w:hAnsi="仿宋" w:eastAsia="仿宋" w:cs="仿宋"/>
          <w:sz w:val="24"/>
          <w:highlight w:val="none"/>
          <w:u w:val="single"/>
        </w:rPr>
        <w:t xml:space="preserve">                  </w:t>
      </w:r>
    </w:p>
    <w:p w14:paraId="3A631545">
      <w:pPr>
        <w:spacing w:before="120" w:after="120"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3D769B7">
      <w:pPr>
        <w:ind w:right="280"/>
        <w:rPr>
          <w:rFonts w:hint="eastAsia" w:ascii="仿宋" w:hAnsi="仿宋" w:eastAsia="仿宋" w:cs="仿宋"/>
          <w:sz w:val="24"/>
          <w:highlight w:val="none"/>
        </w:rPr>
      </w:pPr>
    </w:p>
    <w:p w14:paraId="43C5AFBB">
      <w:pPr>
        <w:tabs>
          <w:tab w:val="left" w:pos="5580"/>
        </w:tabs>
        <w:spacing w:before="120" w:line="360" w:lineRule="auto"/>
        <w:ind w:firstLine="480" w:firstLineChars="200"/>
        <w:rPr>
          <w:rFonts w:hint="eastAsia" w:ascii="仿宋" w:hAnsi="仿宋" w:eastAsia="仿宋" w:cs="仿宋"/>
          <w:sz w:val="24"/>
          <w:highlight w:val="none"/>
        </w:rPr>
      </w:pPr>
    </w:p>
    <w:p w14:paraId="3ACF6EB9">
      <w:pPr>
        <w:widowControl/>
        <w:jc w:val="left"/>
        <w:rPr>
          <w:rFonts w:hint="eastAsia" w:ascii="仿宋" w:hAnsi="仿宋" w:eastAsia="仿宋" w:cs="仿宋"/>
          <w:b/>
          <w:sz w:val="24"/>
          <w:highlight w:val="none"/>
        </w:rPr>
      </w:pPr>
    </w:p>
    <w:p w14:paraId="50FF2DDD">
      <w:pPr>
        <w:pStyle w:val="69"/>
        <w:numPr>
          <w:ilvl w:val="1"/>
          <w:numId w:val="11"/>
        </w:numPr>
        <w:ind w:firstLineChars="0"/>
        <w:jc w:val="left"/>
        <w:outlineLvl w:val="2"/>
        <w:rPr>
          <w:rFonts w:hint="eastAsia" w:ascii="仿宋" w:hAnsi="仿宋" w:eastAsia="仿宋" w:cs="仿宋"/>
          <w:b/>
          <w:sz w:val="24"/>
          <w:highlight w:val="none"/>
        </w:rPr>
      </w:pPr>
      <w:bookmarkStart w:id="471" w:name="_Toc7005126"/>
      <w:r>
        <w:rPr>
          <w:rFonts w:hint="eastAsia" w:ascii="仿宋" w:hAnsi="仿宋" w:eastAsia="仿宋" w:cs="仿宋"/>
          <w:b/>
          <w:sz w:val="24"/>
          <w:highlight w:val="none"/>
        </w:rPr>
        <w:t xml:space="preserve">  供应商参加政府采购活动前3年内在经营活动中没有重大违法记录的书面声明（格式）</w:t>
      </w:r>
      <w:bookmarkEnd w:id="471"/>
    </w:p>
    <w:p w14:paraId="2C9C1482">
      <w:pPr>
        <w:jc w:val="center"/>
        <w:rPr>
          <w:rFonts w:hint="eastAsia" w:ascii="仿宋" w:hAnsi="仿宋" w:eastAsia="仿宋" w:cs="仿宋"/>
          <w:sz w:val="24"/>
          <w:highlight w:val="none"/>
        </w:rPr>
      </w:pPr>
    </w:p>
    <w:p w14:paraId="5509545F">
      <w:pPr>
        <w:jc w:val="center"/>
        <w:rPr>
          <w:rFonts w:hint="eastAsia" w:ascii="仿宋" w:hAnsi="仿宋" w:eastAsia="仿宋" w:cs="仿宋"/>
          <w:b/>
          <w:sz w:val="24"/>
          <w:highlight w:val="none"/>
        </w:rPr>
      </w:pPr>
      <w:r>
        <w:rPr>
          <w:rFonts w:hint="eastAsia" w:ascii="仿宋" w:hAnsi="仿宋" w:eastAsia="仿宋" w:cs="仿宋"/>
          <w:b/>
          <w:sz w:val="24"/>
          <w:highlight w:val="none"/>
        </w:rPr>
        <w:t>声明函</w:t>
      </w:r>
    </w:p>
    <w:p w14:paraId="22F0F197">
      <w:pPr>
        <w:jc w:val="center"/>
        <w:rPr>
          <w:rFonts w:hint="eastAsia" w:ascii="仿宋" w:hAnsi="仿宋" w:eastAsia="仿宋" w:cs="仿宋"/>
          <w:sz w:val="24"/>
          <w:highlight w:val="none"/>
        </w:rPr>
      </w:pPr>
    </w:p>
    <w:p w14:paraId="4FE02572">
      <w:pPr>
        <w:tabs>
          <w:tab w:val="left" w:pos="5580"/>
        </w:tabs>
        <w:spacing w:before="120"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陕西省采购招标有限责任公司：  </w:t>
      </w:r>
    </w:p>
    <w:p w14:paraId="55819CF7">
      <w:pPr>
        <w:tabs>
          <w:tab w:val="left" w:pos="5580"/>
        </w:tabs>
        <w:spacing w:before="120"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我公司郑重承诺在参加本项目政府采购活动前三年内，在经营活动中无重大违法记录。</w:t>
      </w:r>
    </w:p>
    <w:p w14:paraId="4542CAF2">
      <w:pPr>
        <w:tabs>
          <w:tab w:val="left" w:pos="5580"/>
        </w:tabs>
        <w:spacing w:before="120"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特此声明。</w:t>
      </w:r>
    </w:p>
    <w:p w14:paraId="35BAD622">
      <w:pPr>
        <w:tabs>
          <w:tab w:val="left" w:pos="5580"/>
        </w:tabs>
        <w:spacing w:before="120" w:line="360" w:lineRule="auto"/>
        <w:ind w:firstLine="480" w:firstLineChars="200"/>
        <w:rPr>
          <w:rFonts w:hint="eastAsia" w:ascii="仿宋" w:hAnsi="仿宋" w:eastAsia="仿宋" w:cs="仿宋"/>
          <w:sz w:val="24"/>
          <w:highlight w:val="none"/>
        </w:rPr>
      </w:pPr>
    </w:p>
    <w:p w14:paraId="6618DC23">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4A80D772">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法定代表人或其授权代表（签字或盖章）：</w:t>
      </w:r>
      <w:r>
        <w:rPr>
          <w:rFonts w:hint="eastAsia" w:ascii="仿宋" w:hAnsi="仿宋" w:eastAsia="仿宋" w:cs="仿宋"/>
          <w:sz w:val="24"/>
          <w:highlight w:val="none"/>
          <w:u w:val="single"/>
        </w:rPr>
        <w:t xml:space="preserve">                  </w:t>
      </w:r>
    </w:p>
    <w:p w14:paraId="44A6724D">
      <w:pPr>
        <w:spacing w:before="120" w:after="120"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F926F24">
      <w:pPr>
        <w:pStyle w:val="2"/>
        <w:rPr>
          <w:rFonts w:hint="eastAsia" w:ascii="仿宋" w:hAnsi="仿宋" w:eastAsia="仿宋" w:cs="仿宋"/>
          <w:highlight w:val="none"/>
        </w:rPr>
      </w:pPr>
    </w:p>
    <w:p w14:paraId="5E7BD8F9">
      <w:pPr>
        <w:rPr>
          <w:rFonts w:hint="eastAsia" w:ascii="仿宋" w:hAnsi="仿宋" w:eastAsia="仿宋" w:cs="仿宋"/>
          <w:highlight w:val="none"/>
        </w:rPr>
      </w:pPr>
    </w:p>
    <w:p w14:paraId="3D215BC0">
      <w:pPr>
        <w:pStyle w:val="69"/>
        <w:numPr>
          <w:ilvl w:val="1"/>
          <w:numId w:val="12"/>
        </w:numPr>
        <w:ind w:firstLineChars="0"/>
        <w:jc w:val="left"/>
        <w:outlineLvl w:val="2"/>
        <w:rPr>
          <w:rFonts w:hint="eastAsia" w:ascii="仿宋" w:hAnsi="仿宋" w:eastAsia="仿宋" w:cs="仿宋"/>
          <w:b/>
          <w:sz w:val="24"/>
          <w:highlight w:val="none"/>
        </w:rPr>
      </w:pPr>
      <w:bookmarkStart w:id="472" w:name="_Toc7005127"/>
      <w:r>
        <w:rPr>
          <w:rFonts w:hint="eastAsia" w:ascii="仿宋" w:hAnsi="仿宋" w:eastAsia="仿宋" w:cs="仿宋"/>
          <w:b/>
          <w:sz w:val="24"/>
          <w:highlight w:val="none"/>
        </w:rPr>
        <w:t xml:space="preserve"> 供应商控股股东名称、控股公司的名称和存在管理、被管理关系的单位名称说明</w:t>
      </w:r>
      <w:bookmarkEnd w:id="472"/>
    </w:p>
    <w:p w14:paraId="1B1217EA">
      <w:pPr>
        <w:ind w:firstLine="420"/>
        <w:rPr>
          <w:rFonts w:hint="eastAsia" w:ascii="仿宋" w:hAnsi="仿宋" w:eastAsia="仿宋" w:cs="仿宋"/>
          <w:szCs w:val="21"/>
          <w:highlight w:val="none"/>
        </w:rPr>
      </w:pPr>
    </w:p>
    <w:p w14:paraId="374E3E1A">
      <w:pPr>
        <w:rPr>
          <w:rFonts w:hint="eastAsia" w:ascii="仿宋" w:hAnsi="仿宋" w:eastAsia="仿宋" w:cs="仿宋"/>
          <w:sz w:val="24"/>
          <w:highlight w:val="none"/>
        </w:rPr>
      </w:pPr>
    </w:p>
    <w:p w14:paraId="67F002EA">
      <w:pPr>
        <w:rPr>
          <w:rFonts w:hint="eastAsia" w:ascii="仿宋" w:hAnsi="仿宋" w:eastAsia="仿宋" w:cs="仿宋"/>
          <w:sz w:val="24"/>
          <w:highlight w:val="none"/>
        </w:rPr>
      </w:pPr>
      <w:r>
        <w:rPr>
          <w:rFonts w:hint="eastAsia" w:ascii="仿宋" w:hAnsi="仿宋" w:eastAsia="仿宋" w:cs="仿宋"/>
          <w:sz w:val="24"/>
          <w:highlight w:val="none"/>
        </w:rPr>
        <w:t>陕西省采购招标有限责任公司：</w:t>
      </w:r>
    </w:p>
    <w:p w14:paraId="73D8FCCB">
      <w:pPr>
        <w:pStyle w:val="2"/>
        <w:rPr>
          <w:rFonts w:hint="eastAsia" w:ascii="仿宋" w:hAnsi="仿宋" w:eastAsia="仿宋" w:cs="仿宋"/>
          <w:highlight w:val="none"/>
        </w:rPr>
      </w:pPr>
    </w:p>
    <w:p w14:paraId="25FD2ABB">
      <w:pPr>
        <w:ind w:firstLine="426"/>
        <w:rPr>
          <w:rFonts w:hint="eastAsia" w:ascii="仿宋" w:hAnsi="仿宋" w:eastAsia="仿宋" w:cs="仿宋"/>
          <w:sz w:val="24"/>
          <w:highlight w:val="none"/>
        </w:rPr>
      </w:pPr>
      <w:r>
        <w:rPr>
          <w:rFonts w:hint="eastAsia" w:ascii="仿宋" w:hAnsi="仿宋" w:eastAsia="仿宋" w:cs="仿宋"/>
          <w:sz w:val="24"/>
          <w:highlight w:val="none"/>
        </w:rPr>
        <w:t>与我方的法定代表人（单位负责人）为同一人的企业如下：</w:t>
      </w:r>
    </w:p>
    <w:p w14:paraId="294AED5A">
      <w:pPr>
        <w:ind w:firstLine="426"/>
        <w:rPr>
          <w:rFonts w:hint="eastAsia" w:ascii="仿宋" w:hAnsi="仿宋" w:eastAsia="仿宋" w:cs="仿宋"/>
          <w:sz w:val="24"/>
          <w:highlight w:val="none"/>
        </w:rPr>
      </w:pPr>
    </w:p>
    <w:p w14:paraId="6FBA359D">
      <w:pPr>
        <w:ind w:firstLine="426"/>
        <w:rPr>
          <w:rFonts w:hint="eastAsia" w:ascii="仿宋" w:hAnsi="仿宋" w:eastAsia="仿宋" w:cs="仿宋"/>
          <w:sz w:val="24"/>
          <w:highlight w:val="none"/>
        </w:rPr>
      </w:pPr>
      <w:r>
        <w:rPr>
          <w:rFonts w:hint="eastAsia" w:ascii="仿宋" w:hAnsi="仿宋" w:eastAsia="仿宋" w:cs="仿宋"/>
          <w:sz w:val="24"/>
          <w:highlight w:val="none"/>
        </w:rPr>
        <w:t>我方的控股股东如下：</w:t>
      </w:r>
    </w:p>
    <w:p w14:paraId="2F6EFEF1">
      <w:pPr>
        <w:ind w:firstLine="426"/>
        <w:rPr>
          <w:rFonts w:hint="eastAsia" w:ascii="仿宋" w:hAnsi="仿宋" w:eastAsia="仿宋" w:cs="仿宋"/>
          <w:sz w:val="24"/>
          <w:highlight w:val="none"/>
        </w:rPr>
      </w:pPr>
    </w:p>
    <w:p w14:paraId="624791AF">
      <w:pPr>
        <w:ind w:firstLine="426"/>
        <w:rPr>
          <w:rFonts w:hint="eastAsia" w:ascii="仿宋" w:hAnsi="仿宋" w:eastAsia="仿宋" w:cs="仿宋"/>
          <w:sz w:val="24"/>
          <w:highlight w:val="none"/>
        </w:rPr>
      </w:pPr>
      <w:r>
        <w:rPr>
          <w:rFonts w:hint="eastAsia" w:ascii="仿宋" w:hAnsi="仿宋" w:eastAsia="仿宋" w:cs="仿宋"/>
          <w:sz w:val="24"/>
          <w:highlight w:val="none"/>
        </w:rPr>
        <w:t>我方直接控股的企业如下：</w:t>
      </w:r>
    </w:p>
    <w:p w14:paraId="66551182">
      <w:pPr>
        <w:ind w:firstLine="426"/>
        <w:rPr>
          <w:rFonts w:hint="eastAsia" w:ascii="仿宋" w:hAnsi="仿宋" w:eastAsia="仿宋" w:cs="仿宋"/>
          <w:sz w:val="24"/>
          <w:highlight w:val="none"/>
        </w:rPr>
      </w:pPr>
    </w:p>
    <w:p w14:paraId="711FFA08">
      <w:pPr>
        <w:ind w:firstLine="426"/>
        <w:rPr>
          <w:rFonts w:hint="eastAsia" w:ascii="仿宋" w:hAnsi="仿宋" w:eastAsia="仿宋" w:cs="仿宋"/>
          <w:sz w:val="24"/>
          <w:highlight w:val="none"/>
        </w:rPr>
      </w:pPr>
      <w:r>
        <w:rPr>
          <w:rFonts w:hint="eastAsia" w:ascii="仿宋" w:hAnsi="仿宋" w:eastAsia="仿宋" w:cs="仿宋"/>
          <w:sz w:val="24"/>
          <w:highlight w:val="none"/>
        </w:rPr>
        <w:t>与我方存在管理、被管理关系的单位名称如下：</w:t>
      </w:r>
    </w:p>
    <w:p w14:paraId="247C727D">
      <w:pPr>
        <w:ind w:firstLine="426"/>
        <w:rPr>
          <w:rFonts w:hint="eastAsia" w:ascii="仿宋" w:hAnsi="仿宋" w:eastAsia="仿宋" w:cs="仿宋"/>
          <w:sz w:val="24"/>
          <w:highlight w:val="none"/>
        </w:rPr>
      </w:pPr>
    </w:p>
    <w:p w14:paraId="5355AAA5">
      <w:pPr>
        <w:ind w:firstLine="426"/>
        <w:rPr>
          <w:rFonts w:hint="eastAsia" w:ascii="仿宋" w:hAnsi="仿宋" w:eastAsia="仿宋" w:cs="仿宋"/>
          <w:szCs w:val="21"/>
          <w:highlight w:val="none"/>
        </w:rPr>
      </w:pPr>
    </w:p>
    <w:p w14:paraId="03F31B4D">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1E5CE3B7">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法定代表人或其授权代表（签字或盖章）：</w:t>
      </w:r>
      <w:r>
        <w:rPr>
          <w:rFonts w:hint="eastAsia" w:ascii="仿宋" w:hAnsi="仿宋" w:eastAsia="仿宋" w:cs="仿宋"/>
          <w:sz w:val="24"/>
          <w:highlight w:val="none"/>
          <w:u w:val="single"/>
        </w:rPr>
        <w:t xml:space="preserve">                  </w:t>
      </w:r>
    </w:p>
    <w:p w14:paraId="42D5223B">
      <w:pPr>
        <w:spacing w:before="120" w:after="120"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6B21FD0">
      <w:pPr>
        <w:ind w:firstLine="420" w:firstLineChars="200"/>
        <w:rPr>
          <w:rFonts w:hint="eastAsia" w:ascii="仿宋" w:hAnsi="仿宋" w:eastAsia="仿宋" w:cs="仿宋"/>
          <w:szCs w:val="21"/>
          <w:highlight w:val="none"/>
        </w:rPr>
      </w:pPr>
    </w:p>
    <w:p w14:paraId="34485B57">
      <w:pPr>
        <w:ind w:firstLine="420" w:firstLineChars="200"/>
        <w:rPr>
          <w:rFonts w:hint="eastAsia" w:ascii="仿宋" w:hAnsi="仿宋" w:eastAsia="仿宋" w:cs="仿宋"/>
          <w:szCs w:val="21"/>
          <w:highlight w:val="none"/>
        </w:rPr>
      </w:pPr>
    </w:p>
    <w:p w14:paraId="4ACA00FA">
      <w:pPr>
        <w:pStyle w:val="69"/>
        <w:numPr>
          <w:ilvl w:val="1"/>
          <w:numId w:val="12"/>
        </w:numPr>
        <w:ind w:firstLineChars="0"/>
        <w:jc w:val="left"/>
        <w:outlineLvl w:val="2"/>
        <w:rPr>
          <w:rFonts w:hint="eastAsia" w:ascii="仿宋" w:hAnsi="仿宋" w:eastAsia="仿宋" w:cs="仿宋"/>
          <w:b/>
          <w:sz w:val="24"/>
          <w:highlight w:val="none"/>
        </w:rPr>
      </w:pPr>
      <w:bookmarkStart w:id="473" w:name="_Toc7005128"/>
      <w:r>
        <w:rPr>
          <w:rFonts w:hint="eastAsia" w:ascii="仿宋" w:hAnsi="仿宋" w:eastAsia="仿宋" w:cs="仿宋"/>
          <w:b/>
          <w:sz w:val="24"/>
          <w:highlight w:val="none"/>
        </w:rPr>
        <w:t xml:space="preserve"> 供应商是否属于为本项目提供整体设计、规范编制或者项目管理、监理、检测等服务的供应商声明</w:t>
      </w:r>
      <w:bookmarkEnd w:id="473"/>
    </w:p>
    <w:p w14:paraId="17762B17">
      <w:pPr>
        <w:spacing w:line="360" w:lineRule="auto"/>
        <w:rPr>
          <w:rFonts w:hint="eastAsia" w:ascii="仿宋" w:hAnsi="仿宋" w:eastAsia="仿宋" w:cs="仿宋"/>
          <w:szCs w:val="21"/>
          <w:highlight w:val="none"/>
        </w:rPr>
      </w:pPr>
    </w:p>
    <w:p w14:paraId="505B58CA">
      <w:pPr>
        <w:spacing w:line="360" w:lineRule="auto"/>
        <w:rPr>
          <w:rFonts w:hint="eastAsia" w:ascii="仿宋" w:hAnsi="仿宋" w:eastAsia="仿宋" w:cs="仿宋"/>
          <w:sz w:val="24"/>
          <w:highlight w:val="none"/>
        </w:rPr>
      </w:pPr>
      <w:r>
        <w:rPr>
          <w:rFonts w:hint="eastAsia" w:ascii="仿宋" w:hAnsi="仿宋" w:eastAsia="仿宋" w:cs="仿宋"/>
          <w:sz w:val="24"/>
          <w:highlight w:val="none"/>
        </w:rPr>
        <w:t>陕西省采购招标有限责任公司：</w:t>
      </w:r>
    </w:p>
    <w:p w14:paraId="0D676F79">
      <w:pPr>
        <w:tabs>
          <w:tab w:val="left" w:pos="5580"/>
        </w:tabs>
        <w:spacing w:before="120"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属于</w:t>
      </w:r>
      <w:r>
        <w:rPr>
          <w:rFonts w:hint="eastAsia" w:ascii="仿宋" w:hAnsi="仿宋" w:eastAsia="仿宋" w:cs="仿宋"/>
          <w:sz w:val="24"/>
          <w:highlight w:val="none"/>
          <w:u w:val="single"/>
          <w:lang w:val="en-US" w:eastAsia="zh-CN"/>
        </w:rPr>
        <w:t>/</w:t>
      </w:r>
      <w:r>
        <w:rPr>
          <w:rFonts w:hint="eastAsia" w:ascii="仿宋" w:hAnsi="仿宋" w:eastAsia="仿宋" w:cs="仿宋"/>
          <w:sz w:val="24"/>
          <w:highlight w:val="none"/>
          <w:u w:val="single"/>
        </w:rPr>
        <w:t xml:space="preserve">不属于 </w:t>
      </w:r>
      <w:r>
        <w:rPr>
          <w:rFonts w:hint="eastAsia" w:ascii="仿宋" w:hAnsi="仿宋" w:eastAsia="仿宋" w:cs="仿宋"/>
          <w:sz w:val="24"/>
          <w:highlight w:val="none"/>
        </w:rPr>
        <w:t>为本项目提供整体设计、规范编制或者项目管理、监理、检测等服务的供应商。</w:t>
      </w:r>
    </w:p>
    <w:p w14:paraId="46C3FE2F">
      <w:pPr>
        <w:ind w:firstLine="426"/>
        <w:rPr>
          <w:rFonts w:hint="eastAsia" w:ascii="仿宋" w:hAnsi="仿宋" w:eastAsia="仿宋" w:cs="仿宋"/>
          <w:szCs w:val="21"/>
          <w:highlight w:val="none"/>
        </w:rPr>
      </w:pPr>
    </w:p>
    <w:p w14:paraId="1238C7C8">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71660BBD">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法定代表人或其授权代表（签字或盖章）：</w:t>
      </w:r>
      <w:r>
        <w:rPr>
          <w:rFonts w:hint="eastAsia" w:ascii="仿宋" w:hAnsi="仿宋" w:eastAsia="仿宋" w:cs="仿宋"/>
          <w:sz w:val="24"/>
          <w:highlight w:val="none"/>
          <w:u w:val="single"/>
        </w:rPr>
        <w:t xml:space="preserve">                  </w:t>
      </w:r>
    </w:p>
    <w:p w14:paraId="3635E3B4">
      <w:pPr>
        <w:spacing w:before="120" w:after="120"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2F592DB">
      <w:pPr>
        <w:pStyle w:val="2"/>
        <w:rPr>
          <w:rFonts w:hint="eastAsia" w:ascii="仿宋" w:hAnsi="仿宋" w:eastAsia="仿宋" w:cs="仿宋"/>
          <w:highlight w:val="none"/>
        </w:rPr>
      </w:pPr>
    </w:p>
    <w:p w14:paraId="0F59F54D">
      <w:pPr>
        <w:pStyle w:val="2"/>
        <w:rPr>
          <w:rFonts w:hint="eastAsia" w:ascii="仿宋" w:hAnsi="仿宋" w:eastAsia="仿宋" w:cs="仿宋"/>
          <w:b/>
          <w:sz w:val="24"/>
          <w:highlight w:val="none"/>
        </w:rPr>
      </w:pPr>
      <w:bookmarkStart w:id="474" w:name="_Toc7005129"/>
      <w:r>
        <w:rPr>
          <w:rFonts w:hint="eastAsia" w:ascii="仿宋" w:hAnsi="仿宋" w:eastAsia="仿宋" w:cs="仿宋"/>
          <w:b/>
          <w:sz w:val="24"/>
          <w:highlight w:val="none"/>
        </w:rPr>
        <w:t>6-9证明供应商符合特定资格条件的证明材料</w:t>
      </w:r>
      <w:bookmarkEnd w:id="474"/>
      <w:r>
        <w:rPr>
          <w:rFonts w:hint="eastAsia" w:ascii="仿宋" w:hAnsi="仿宋" w:eastAsia="仿宋" w:cs="仿宋"/>
          <w:b/>
          <w:sz w:val="24"/>
          <w:highlight w:val="none"/>
        </w:rPr>
        <w:t>：</w:t>
      </w:r>
    </w:p>
    <w:p w14:paraId="21EC1D4E">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投标供应商在“信用中国”网站（www.creditchina.gov.cn）上未被列入失信被执行人、重大税收违法失信主体以及在中国政府采购网（www.ccgp.gov.cn）未被列入政府采购严重违法失信行为记录名单（代理公司现场查询）；</w:t>
      </w:r>
    </w:p>
    <w:p w14:paraId="150F8C02">
      <w:pPr>
        <w:autoSpaceDE w:val="0"/>
        <w:autoSpaceDN w:val="0"/>
        <w:adjustRightInd w:val="0"/>
        <w:snapToGrid w:val="0"/>
        <w:spacing w:line="360" w:lineRule="auto"/>
        <w:jc w:val="right"/>
        <w:outlineLvl w:val="0"/>
        <w:rPr>
          <w:rFonts w:hint="eastAsia" w:ascii="仿宋" w:hAnsi="仿宋" w:eastAsia="仿宋" w:cs="仿宋"/>
          <w:b/>
          <w:bCs/>
          <w:sz w:val="32"/>
          <w:szCs w:val="32"/>
          <w:highlight w:val="none"/>
          <w:lang w:val="zh-CN"/>
        </w:rPr>
      </w:pPr>
      <w:r>
        <w:rPr>
          <w:rFonts w:hint="eastAsia" w:ascii="仿宋" w:hAnsi="仿宋" w:eastAsia="仿宋" w:cs="仿宋"/>
          <w:b/>
          <w:bCs/>
          <w:highlight w:val="none"/>
        </w:rPr>
        <w:br w:type="page"/>
      </w:r>
    </w:p>
    <w:p w14:paraId="78CAD779">
      <w:pPr>
        <w:autoSpaceDE w:val="0"/>
        <w:autoSpaceDN w:val="0"/>
        <w:adjustRightInd w:val="0"/>
        <w:snapToGrid w:val="0"/>
        <w:spacing w:line="360" w:lineRule="auto"/>
        <w:jc w:val="left"/>
        <w:outlineLvl w:val="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政府采购项目</w:t>
      </w:r>
    </w:p>
    <w:p w14:paraId="10E80551">
      <w:pPr>
        <w:autoSpaceDE w:val="0"/>
        <w:autoSpaceDN w:val="0"/>
        <w:adjustRightInd w:val="0"/>
        <w:snapToGrid w:val="0"/>
        <w:spacing w:line="360" w:lineRule="auto"/>
        <w:jc w:val="left"/>
        <w:outlineLvl w:val="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采购项目编号：</w:t>
      </w:r>
    </w:p>
    <w:p w14:paraId="092BA79E">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35D316F2">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577C55B2">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38765856">
      <w:pPr>
        <w:autoSpaceDE w:val="0"/>
        <w:autoSpaceDN w:val="0"/>
        <w:adjustRightInd w:val="0"/>
        <w:snapToGrid w:val="0"/>
        <w:spacing w:line="360" w:lineRule="auto"/>
        <w:jc w:val="center"/>
        <w:outlineLvl w:val="1"/>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******项目</w:t>
      </w:r>
    </w:p>
    <w:p w14:paraId="1F644940">
      <w:pPr>
        <w:tabs>
          <w:tab w:val="left" w:pos="5670"/>
        </w:tabs>
        <w:autoSpaceDE w:val="0"/>
        <w:autoSpaceDN w:val="0"/>
        <w:adjustRightInd w:val="0"/>
        <w:snapToGrid w:val="0"/>
        <w:spacing w:line="360" w:lineRule="auto"/>
        <w:jc w:val="center"/>
        <w:rPr>
          <w:rFonts w:hint="eastAsia" w:ascii="仿宋" w:hAnsi="仿宋" w:eastAsia="仿宋" w:cs="仿宋"/>
          <w:b/>
          <w:bCs/>
          <w:sz w:val="36"/>
          <w:szCs w:val="36"/>
          <w:highlight w:val="none"/>
          <w:lang w:val="zh-CN"/>
        </w:rPr>
      </w:pPr>
    </w:p>
    <w:p w14:paraId="645BE957">
      <w:pPr>
        <w:tabs>
          <w:tab w:val="left" w:pos="5670"/>
        </w:tabs>
        <w:autoSpaceDE w:val="0"/>
        <w:autoSpaceDN w:val="0"/>
        <w:adjustRightInd w:val="0"/>
        <w:snapToGrid w:val="0"/>
        <w:spacing w:line="360" w:lineRule="auto"/>
        <w:jc w:val="center"/>
        <w:outlineLvl w:val="1"/>
        <w:rPr>
          <w:rFonts w:hint="eastAsia" w:ascii="仿宋" w:hAnsi="仿宋" w:eastAsia="仿宋" w:cs="仿宋"/>
          <w:b/>
          <w:bCs/>
          <w:sz w:val="52"/>
          <w:szCs w:val="52"/>
          <w:highlight w:val="none"/>
          <w:lang w:val="zh-CN"/>
        </w:rPr>
      </w:pPr>
      <w:r>
        <w:rPr>
          <w:rFonts w:hint="eastAsia" w:ascii="仿宋" w:hAnsi="仿宋" w:eastAsia="仿宋" w:cs="仿宋"/>
          <w:b/>
          <w:bCs/>
          <w:sz w:val="52"/>
          <w:szCs w:val="52"/>
          <w:highlight w:val="none"/>
          <w:lang w:val="zh-CN"/>
        </w:rPr>
        <w:t>谈判响应文件</w:t>
      </w:r>
    </w:p>
    <w:p w14:paraId="46154FB9">
      <w:pPr>
        <w:autoSpaceDE w:val="0"/>
        <w:autoSpaceDN w:val="0"/>
        <w:adjustRightInd w:val="0"/>
        <w:snapToGrid w:val="0"/>
        <w:spacing w:line="360" w:lineRule="auto"/>
        <w:jc w:val="center"/>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（商务及技术</w:t>
      </w:r>
      <w:r>
        <w:rPr>
          <w:rFonts w:hint="eastAsia" w:ascii="仿宋" w:hAnsi="仿宋" w:eastAsia="仿宋" w:cs="仿宋"/>
          <w:b/>
          <w:bCs/>
          <w:sz w:val="32"/>
          <w:szCs w:val="32"/>
          <w:highlight w:val="none"/>
          <w:lang w:val="en-US" w:eastAsia="zh-CN"/>
        </w:rPr>
        <w:t>文件</w:t>
      </w:r>
      <w:r>
        <w:rPr>
          <w:rFonts w:hint="eastAsia" w:ascii="仿宋" w:hAnsi="仿宋" w:eastAsia="仿宋" w:cs="仿宋"/>
          <w:b/>
          <w:bCs/>
          <w:sz w:val="32"/>
          <w:szCs w:val="32"/>
          <w:highlight w:val="none"/>
          <w:lang w:val="zh-CN"/>
        </w:rPr>
        <w:t>）</w:t>
      </w:r>
    </w:p>
    <w:p w14:paraId="1CC5B4C9">
      <w:pPr>
        <w:autoSpaceDE w:val="0"/>
        <w:autoSpaceDN w:val="0"/>
        <w:adjustRightInd w:val="0"/>
        <w:snapToGrid w:val="0"/>
        <w:spacing w:line="360" w:lineRule="auto"/>
        <w:rPr>
          <w:rFonts w:hint="eastAsia" w:ascii="仿宋" w:hAnsi="仿宋" w:eastAsia="仿宋" w:cs="仿宋"/>
          <w:b/>
          <w:bCs/>
          <w:sz w:val="32"/>
          <w:szCs w:val="32"/>
          <w:highlight w:val="none"/>
          <w:lang w:val="zh-CN"/>
        </w:rPr>
      </w:pPr>
    </w:p>
    <w:p w14:paraId="25F2F66C">
      <w:pPr>
        <w:autoSpaceDE w:val="0"/>
        <w:autoSpaceDN w:val="0"/>
        <w:adjustRightInd w:val="0"/>
        <w:snapToGrid w:val="0"/>
        <w:spacing w:line="360" w:lineRule="auto"/>
        <w:rPr>
          <w:rFonts w:hint="eastAsia" w:ascii="仿宋" w:hAnsi="仿宋" w:eastAsia="仿宋" w:cs="仿宋"/>
          <w:b/>
          <w:bCs/>
          <w:sz w:val="32"/>
          <w:szCs w:val="32"/>
          <w:highlight w:val="none"/>
          <w:lang w:val="zh-CN"/>
        </w:rPr>
      </w:pPr>
    </w:p>
    <w:p w14:paraId="35BECB22">
      <w:pPr>
        <w:autoSpaceDE w:val="0"/>
        <w:autoSpaceDN w:val="0"/>
        <w:adjustRightInd w:val="0"/>
        <w:snapToGrid w:val="0"/>
        <w:spacing w:line="360" w:lineRule="auto"/>
        <w:rPr>
          <w:rFonts w:hint="eastAsia" w:ascii="仿宋" w:hAnsi="仿宋" w:eastAsia="仿宋" w:cs="仿宋"/>
          <w:b/>
          <w:bCs/>
          <w:sz w:val="32"/>
          <w:szCs w:val="32"/>
          <w:highlight w:val="none"/>
          <w:lang w:val="zh-CN"/>
        </w:rPr>
      </w:pPr>
    </w:p>
    <w:p w14:paraId="0BB66BF1">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highlight w:val="none"/>
        </w:rPr>
      </w:pPr>
      <w:r>
        <w:rPr>
          <w:rFonts w:hint="eastAsia" w:ascii="仿宋" w:hAnsi="仿宋" w:eastAsia="仿宋" w:cs="仿宋"/>
          <w:b/>
          <w:bCs/>
          <w:sz w:val="32"/>
          <w:szCs w:val="32"/>
          <w:highlight w:val="none"/>
          <w:u w:val="single"/>
        </w:rPr>
        <w:t xml:space="preserve">                </w:t>
      </w:r>
      <w:r>
        <w:rPr>
          <w:rFonts w:hint="eastAsia" w:ascii="仿宋" w:hAnsi="仿宋" w:eastAsia="仿宋" w:cs="仿宋"/>
          <w:b/>
          <w:bCs/>
          <w:sz w:val="32"/>
          <w:szCs w:val="32"/>
          <w:highlight w:val="none"/>
        </w:rPr>
        <w:t xml:space="preserve">   </w:t>
      </w:r>
    </w:p>
    <w:p w14:paraId="285273CD">
      <w:pPr>
        <w:autoSpaceDE w:val="0"/>
        <w:autoSpaceDN w:val="0"/>
        <w:adjustRightInd w:val="0"/>
        <w:snapToGrid w:val="0"/>
        <w:spacing w:line="360" w:lineRule="auto"/>
        <w:rPr>
          <w:rFonts w:hint="eastAsia" w:ascii="仿宋" w:hAnsi="仿宋" w:eastAsia="仿宋" w:cs="仿宋"/>
          <w:sz w:val="30"/>
          <w:szCs w:val="30"/>
          <w:highlight w:val="none"/>
        </w:rPr>
      </w:pPr>
    </w:p>
    <w:p w14:paraId="52364934">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highlight w:val="none"/>
          <w:u w:val="single"/>
        </w:rPr>
      </w:pPr>
      <w:r>
        <w:rPr>
          <w:rFonts w:hint="eastAsia" w:ascii="仿宋" w:hAnsi="仿宋" w:eastAsia="仿宋" w:cs="仿宋"/>
          <w:b/>
          <w:bCs/>
          <w:sz w:val="32"/>
          <w:szCs w:val="32"/>
          <w:highlight w:val="none"/>
          <w:lang w:val="zh-CN"/>
        </w:rPr>
        <w:t>供应商：</w:t>
      </w:r>
      <w:r>
        <w:rPr>
          <w:rFonts w:hint="eastAsia" w:ascii="仿宋" w:hAnsi="仿宋" w:eastAsia="仿宋" w:cs="仿宋"/>
          <w:b/>
          <w:bCs/>
          <w:sz w:val="32"/>
          <w:szCs w:val="32"/>
          <w:highlight w:val="none"/>
          <w:u w:val="single"/>
        </w:rPr>
        <w:t xml:space="preserve">                   </w:t>
      </w:r>
    </w:p>
    <w:p w14:paraId="595B2E0F">
      <w:pPr>
        <w:autoSpaceDE w:val="0"/>
        <w:autoSpaceDN w:val="0"/>
        <w:adjustRightInd w:val="0"/>
        <w:snapToGrid w:val="0"/>
        <w:spacing w:line="360" w:lineRule="auto"/>
        <w:rPr>
          <w:rFonts w:hint="eastAsia" w:ascii="仿宋" w:hAnsi="仿宋" w:eastAsia="仿宋" w:cs="仿宋"/>
          <w:b/>
          <w:bCs/>
          <w:sz w:val="32"/>
          <w:szCs w:val="32"/>
          <w:highlight w:val="none"/>
        </w:rPr>
      </w:pPr>
    </w:p>
    <w:p w14:paraId="7B1545BB">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highlight w:val="none"/>
          <w:u w:val="single"/>
        </w:rPr>
      </w:pPr>
      <w:r>
        <w:rPr>
          <w:rFonts w:hint="eastAsia" w:ascii="仿宋" w:hAnsi="仿宋" w:eastAsia="仿宋" w:cs="仿宋"/>
          <w:b/>
          <w:bCs/>
          <w:sz w:val="32"/>
          <w:szCs w:val="32"/>
          <w:highlight w:val="none"/>
          <w:lang w:val="zh-CN"/>
        </w:rPr>
        <w:t>时</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zh-CN"/>
        </w:rPr>
        <w:t>间：</w:t>
      </w:r>
      <w:r>
        <w:rPr>
          <w:rFonts w:hint="eastAsia" w:ascii="仿宋" w:hAnsi="仿宋" w:eastAsia="仿宋" w:cs="仿宋"/>
          <w:b/>
          <w:bCs/>
          <w:sz w:val="32"/>
          <w:szCs w:val="32"/>
          <w:highlight w:val="none"/>
          <w:u w:val="single"/>
        </w:rPr>
        <w:t xml:space="preserve">                   </w:t>
      </w:r>
    </w:p>
    <w:p w14:paraId="478C9F98">
      <w:pPr>
        <w:spacing w:after="120"/>
        <w:rPr>
          <w:rFonts w:hint="eastAsia" w:ascii="仿宋" w:hAnsi="仿宋" w:eastAsia="仿宋" w:cs="仿宋"/>
          <w:highlight w:val="none"/>
        </w:rPr>
      </w:pPr>
      <w:r>
        <w:rPr>
          <w:rFonts w:hint="eastAsia" w:ascii="仿宋" w:hAnsi="仿宋" w:eastAsia="仿宋" w:cs="仿宋"/>
          <w:highlight w:val="none"/>
        </w:rPr>
        <w:br w:type="page"/>
      </w:r>
    </w:p>
    <w:p w14:paraId="73A93EC7">
      <w:pPr>
        <w:widowControl/>
        <w:jc w:val="left"/>
        <w:rPr>
          <w:rFonts w:hint="eastAsia" w:ascii="仿宋" w:hAnsi="仿宋" w:eastAsia="仿宋" w:cs="仿宋"/>
          <w:b/>
          <w:bCs/>
          <w:sz w:val="32"/>
          <w:szCs w:val="32"/>
          <w:highlight w:val="none"/>
        </w:rPr>
      </w:pPr>
    </w:p>
    <w:p w14:paraId="646E2933">
      <w:pPr>
        <w:pStyle w:val="5"/>
        <w:jc w:val="center"/>
        <w:rPr>
          <w:rFonts w:hint="eastAsia" w:ascii="仿宋" w:hAnsi="仿宋" w:eastAsia="仿宋" w:cs="仿宋"/>
          <w:b/>
          <w:bCs/>
          <w:highlight w:val="none"/>
        </w:rPr>
      </w:pPr>
      <w:r>
        <w:rPr>
          <w:rFonts w:hint="eastAsia" w:ascii="仿宋" w:hAnsi="仿宋" w:eastAsia="仿宋" w:cs="仿宋"/>
          <w:b/>
          <w:bCs/>
          <w:highlight w:val="none"/>
        </w:rPr>
        <w:t>目  录</w:t>
      </w:r>
    </w:p>
    <w:p w14:paraId="4280808B">
      <w:pPr>
        <w:pStyle w:val="2"/>
        <w:rPr>
          <w:rFonts w:hint="eastAsia" w:ascii="仿宋" w:hAnsi="仿宋" w:eastAsia="仿宋" w:cs="仿宋"/>
          <w:highlight w:val="none"/>
        </w:rPr>
      </w:pPr>
    </w:p>
    <w:p w14:paraId="717AC77F">
      <w:pPr>
        <w:pStyle w:val="2"/>
        <w:spacing w:line="48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第一部分  谈判响应函</w:t>
      </w:r>
    </w:p>
    <w:p w14:paraId="19CBC789">
      <w:pPr>
        <w:pStyle w:val="2"/>
        <w:spacing w:line="48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第二部分  谈判响应报价表 </w:t>
      </w:r>
    </w:p>
    <w:p w14:paraId="1FC2C184">
      <w:pPr>
        <w:pStyle w:val="2"/>
        <w:spacing w:line="48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第三部分  偏离表</w:t>
      </w:r>
    </w:p>
    <w:p w14:paraId="1703BF01">
      <w:pPr>
        <w:pStyle w:val="2"/>
        <w:spacing w:line="48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第四部分  响应方案说明</w:t>
      </w:r>
    </w:p>
    <w:p w14:paraId="0E784E3A">
      <w:pPr>
        <w:pStyle w:val="2"/>
        <w:spacing w:line="48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第五部分  中小企业、监狱企业、残疾人福利单位声明函或证明</w:t>
      </w:r>
    </w:p>
    <w:p w14:paraId="3801DA47">
      <w:pPr>
        <w:pStyle w:val="2"/>
        <w:spacing w:line="48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 xml:space="preserve">第六部分   </w:t>
      </w:r>
      <w:r>
        <w:rPr>
          <w:rFonts w:hint="eastAsia" w:ascii="仿宋" w:hAnsi="仿宋" w:eastAsia="仿宋" w:cs="仿宋"/>
          <w:sz w:val="24"/>
          <w:highlight w:val="none"/>
          <w:lang w:eastAsia="zh-CN"/>
        </w:rPr>
        <w:t>信用承诺</w:t>
      </w:r>
    </w:p>
    <w:p w14:paraId="47C7D631">
      <w:pPr>
        <w:widowControl/>
        <w:jc w:val="left"/>
        <w:rPr>
          <w:rFonts w:hint="eastAsia" w:ascii="仿宋" w:hAnsi="仿宋" w:eastAsia="仿宋" w:cs="仿宋"/>
          <w:highlight w:val="none"/>
        </w:rPr>
      </w:pPr>
      <w:r>
        <w:rPr>
          <w:rFonts w:hint="eastAsia" w:ascii="仿宋" w:hAnsi="仿宋" w:eastAsia="仿宋" w:cs="仿宋"/>
          <w:highlight w:val="none"/>
        </w:rPr>
        <w:br w:type="page"/>
      </w:r>
    </w:p>
    <w:p w14:paraId="0ED7FEC8">
      <w:pPr>
        <w:pStyle w:val="5"/>
        <w:jc w:val="center"/>
        <w:rPr>
          <w:rFonts w:hint="eastAsia" w:ascii="仿宋" w:hAnsi="仿宋" w:eastAsia="仿宋" w:cs="仿宋"/>
          <w:b/>
          <w:bCs/>
          <w:sz w:val="24"/>
          <w:highlight w:val="none"/>
          <w:lang w:val="zh-CN"/>
        </w:rPr>
      </w:pPr>
      <w:r>
        <w:rPr>
          <w:rFonts w:hint="eastAsia" w:ascii="仿宋" w:hAnsi="仿宋" w:eastAsia="仿宋" w:cs="仿宋"/>
          <w:b/>
          <w:bCs/>
          <w:highlight w:val="none"/>
          <w:lang w:val="zh-CN"/>
        </w:rPr>
        <w:t>第一部分</w:t>
      </w:r>
      <w:r>
        <w:rPr>
          <w:rFonts w:hint="eastAsia" w:ascii="仿宋" w:hAnsi="仿宋" w:eastAsia="仿宋" w:cs="仿宋"/>
          <w:b/>
          <w:bCs/>
          <w:highlight w:val="none"/>
        </w:rPr>
        <w:t xml:space="preserve">  </w:t>
      </w:r>
      <w:r>
        <w:rPr>
          <w:rFonts w:hint="eastAsia" w:ascii="仿宋" w:hAnsi="仿宋" w:eastAsia="仿宋" w:cs="仿宋"/>
          <w:b/>
          <w:bCs/>
          <w:highlight w:val="none"/>
          <w:lang w:val="zh-CN"/>
        </w:rPr>
        <w:t>谈判响应函</w:t>
      </w:r>
    </w:p>
    <w:p w14:paraId="48AE454F">
      <w:pPr>
        <w:autoSpaceDE w:val="0"/>
        <w:autoSpaceDN w:val="0"/>
        <w:adjustRightInd w:val="0"/>
        <w:snapToGrid w:val="0"/>
        <w:spacing w:line="312" w:lineRule="auto"/>
        <w:rPr>
          <w:rFonts w:hint="eastAsia" w:ascii="仿宋" w:hAnsi="仿宋" w:eastAsia="仿宋" w:cs="仿宋"/>
          <w:b/>
          <w:bCs/>
          <w:sz w:val="24"/>
          <w:highlight w:val="none"/>
        </w:rPr>
      </w:pPr>
      <w:r>
        <w:rPr>
          <w:rFonts w:hint="eastAsia" w:ascii="仿宋" w:hAnsi="仿宋" w:eastAsia="仿宋" w:cs="仿宋"/>
          <w:b/>
          <w:bCs/>
          <w:sz w:val="24"/>
          <w:highlight w:val="none"/>
          <w:lang w:val="zh-CN"/>
        </w:rPr>
        <w:t>陕西省采购招标有限责任公司：</w:t>
      </w:r>
    </w:p>
    <w:p w14:paraId="1C5AD26C">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lang w:val="zh-CN"/>
        </w:rPr>
        <w:t>我单位收到贵公司</w:t>
      </w:r>
      <w:r>
        <w:rPr>
          <w:rFonts w:hint="eastAsia" w:ascii="仿宋" w:hAnsi="仿宋" w:eastAsia="仿宋" w:cs="仿宋"/>
          <w:sz w:val="24"/>
          <w:highlight w:val="none"/>
          <w:u w:val="single"/>
          <w:lang w:val="zh-CN"/>
        </w:rPr>
        <w:t xml:space="preserve">   （项目名称    ）</w:t>
      </w:r>
      <w:r>
        <w:rPr>
          <w:rFonts w:hint="eastAsia" w:ascii="仿宋" w:hAnsi="仿宋" w:eastAsia="仿宋" w:cs="仿宋"/>
          <w:sz w:val="24"/>
          <w:highlight w:val="none"/>
          <w:lang w:val="zh-CN"/>
        </w:rPr>
        <w:t>竞争性谈判文件，经详细研究，我们决定参加本次谈判活动。为此，我方郑重声明以下诸点，并负法律责任：</w:t>
      </w:r>
    </w:p>
    <w:p w14:paraId="7BCD79FC">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rPr>
        <w:t>一</w:t>
      </w:r>
      <w:r>
        <w:rPr>
          <w:rFonts w:hint="eastAsia" w:ascii="仿宋" w:hAnsi="仿宋" w:eastAsia="仿宋" w:cs="仿宋"/>
          <w:sz w:val="24"/>
          <w:highlight w:val="none"/>
          <w:lang w:val="zh-CN"/>
        </w:rPr>
        <w:t>、愿意按照竞争性谈判文件中的要求，提供谈判产品及技术服务，完成合同的责任和义务。</w:t>
      </w:r>
    </w:p>
    <w:p w14:paraId="0E4B6766">
      <w:pPr>
        <w:autoSpaceDE w:val="0"/>
        <w:autoSpaceDN w:val="0"/>
        <w:adjustRightInd w:val="0"/>
        <w:snapToGrid w:val="0"/>
        <w:spacing w:line="312" w:lineRule="auto"/>
        <w:ind w:left="885" w:leftChars="250" w:hanging="360" w:hangingChars="150"/>
        <w:rPr>
          <w:rFonts w:hint="eastAsia" w:ascii="仿宋" w:hAnsi="仿宋" w:eastAsia="仿宋" w:cs="仿宋"/>
          <w:sz w:val="24"/>
          <w:highlight w:val="none"/>
        </w:rPr>
      </w:pPr>
      <w:r>
        <w:rPr>
          <w:rFonts w:hint="eastAsia" w:ascii="仿宋" w:hAnsi="仿宋" w:eastAsia="仿宋" w:cs="仿宋"/>
          <w:sz w:val="24"/>
          <w:highlight w:val="none"/>
        </w:rPr>
        <w:t>二</w:t>
      </w:r>
      <w:r>
        <w:rPr>
          <w:rFonts w:hint="eastAsia" w:ascii="仿宋" w:hAnsi="仿宋" w:eastAsia="仿宋" w:cs="仿宋"/>
          <w:sz w:val="24"/>
          <w:highlight w:val="none"/>
          <w:lang w:val="zh-CN"/>
        </w:rPr>
        <w:t>、按竞争性谈判文件的规定，我公司的首次谈判响应报价为人民币（大写）：</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元</w:t>
      </w:r>
      <w:r>
        <w:rPr>
          <w:rFonts w:hint="eastAsia" w:ascii="仿宋" w:hAnsi="仿宋" w:eastAsia="仿宋" w:cs="仿宋"/>
          <w:sz w:val="24"/>
          <w:highlight w:val="none"/>
          <w:lang w:val="zh-CN"/>
        </w:rPr>
        <w:t>），并对其后的谈判报价负法律责任。</w:t>
      </w:r>
    </w:p>
    <w:p w14:paraId="4D432FBA">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rPr>
        <w:t>三</w:t>
      </w:r>
      <w:r>
        <w:rPr>
          <w:rFonts w:hint="eastAsia" w:ascii="仿宋" w:hAnsi="仿宋" w:eastAsia="仿宋" w:cs="仿宋"/>
          <w:sz w:val="24"/>
          <w:highlight w:val="none"/>
          <w:lang w:val="zh-CN"/>
        </w:rPr>
        <w:t>、我方提交的响应文件正本一份</w:t>
      </w:r>
      <w:bookmarkStart w:id="521" w:name="_GoBack"/>
      <w:r>
        <w:rPr>
          <w:rFonts w:hint="eastAsia" w:ascii="仿宋" w:hAnsi="仿宋" w:eastAsia="仿宋" w:cs="仿宋"/>
          <w:sz w:val="24"/>
          <w:highlight w:val="none"/>
          <w:lang w:val="zh-CN"/>
        </w:rPr>
        <w:t>、副本</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份</w:t>
      </w:r>
      <w:bookmarkEnd w:id="521"/>
      <w:r>
        <w:rPr>
          <w:rFonts w:hint="eastAsia" w:ascii="仿宋" w:hAnsi="仿宋" w:eastAsia="仿宋" w:cs="仿宋"/>
          <w:sz w:val="24"/>
          <w:highlight w:val="none"/>
          <w:lang w:val="zh-CN"/>
        </w:rPr>
        <w:t>。</w:t>
      </w:r>
    </w:p>
    <w:p w14:paraId="2644C8A8">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rPr>
        <w:t>四</w:t>
      </w:r>
      <w:r>
        <w:rPr>
          <w:rFonts w:hint="eastAsia" w:ascii="仿宋" w:hAnsi="仿宋" w:eastAsia="仿宋" w:cs="仿宋"/>
          <w:sz w:val="24"/>
          <w:highlight w:val="none"/>
          <w:lang w:val="zh-CN"/>
        </w:rPr>
        <w:t>、我方已详细阅读了竞争性谈判文件，完全理解并放弃提出含糊不清或易形成歧义的表述和资料。</w:t>
      </w:r>
    </w:p>
    <w:p w14:paraId="4F6A7628">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lang w:val="zh-CN"/>
        </w:rPr>
        <w:t>五、如果我方在谈判有效期内撤回响应文件，则响应保证金将被贵方不予退还。</w:t>
      </w:r>
    </w:p>
    <w:p w14:paraId="291E0D68">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rPr>
        <w:t>六</w:t>
      </w:r>
      <w:r>
        <w:rPr>
          <w:rFonts w:hint="eastAsia" w:ascii="仿宋" w:hAnsi="仿宋" w:eastAsia="仿宋" w:cs="仿宋"/>
          <w:sz w:val="24"/>
          <w:highlight w:val="none"/>
          <w:lang w:val="zh-CN"/>
        </w:rPr>
        <w:t>、同意向贵方提供可能要求的与本次谈判有关的任何证据或资料，且尊重谈判小组的评审结论和结果。</w:t>
      </w:r>
    </w:p>
    <w:p w14:paraId="50A2EAA8">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lang w:val="zh-CN"/>
        </w:rPr>
        <w:t>七、我方的响应文件有效期为自谈判之日起</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lang w:val="zh-CN"/>
        </w:rPr>
        <w:t>个日历天。若我方成交，响应文件有效期延长至合同执行完毕。</w:t>
      </w:r>
    </w:p>
    <w:p w14:paraId="29C7FD5A">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rPr>
        <w:t>八</w:t>
      </w:r>
      <w:r>
        <w:rPr>
          <w:rFonts w:hint="eastAsia" w:ascii="仿宋" w:hAnsi="仿宋" w:eastAsia="仿宋" w:cs="仿宋"/>
          <w:sz w:val="24"/>
          <w:highlight w:val="none"/>
          <w:lang w:val="zh-CN"/>
        </w:rPr>
        <w:t>、如我方成交：</w:t>
      </w:r>
    </w:p>
    <w:p w14:paraId="1EC1F74A">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（1）我方承诺在收到成交通知书后，在谈判文件规定的期限内与采购人签订合同。</w:t>
      </w:r>
    </w:p>
    <w:p w14:paraId="21EC8A9B">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（2）我方承诺按照谈判文件规定向你方递交履约保证金。作为履行合同的担保。</w:t>
      </w:r>
    </w:p>
    <w:p w14:paraId="308BEB55">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（3）我方承诺按合同约定的期限和地点，提供符合谈判文件要求的全部的货物和服务。</w:t>
      </w:r>
    </w:p>
    <w:p w14:paraId="61386080">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（4）我方保证在领取成交通知书前按要求支付成交服务费。</w:t>
      </w:r>
    </w:p>
    <w:p w14:paraId="41215BE8">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九、有关于本响应文件的函电，请按下列地址联系。</w:t>
      </w:r>
    </w:p>
    <w:p w14:paraId="6F31ECDD">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2A49AFDC">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DB376E6">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059923F6">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邮</w:t>
      </w:r>
      <w:r>
        <w:rPr>
          <w:rFonts w:hint="eastAsia" w:ascii="仿宋" w:hAnsi="仿宋" w:eastAsia="仿宋" w:cs="仿宋"/>
          <w:sz w:val="24"/>
          <w:highlight w:val="none"/>
        </w:rPr>
        <w:t xml:space="preserve">    </w:t>
      </w:r>
      <w:r>
        <w:rPr>
          <w:rFonts w:hint="eastAsia" w:ascii="仿宋" w:hAnsi="仿宋" w:eastAsia="仿宋" w:cs="仿宋"/>
          <w:sz w:val="24"/>
          <w:highlight w:val="none"/>
          <w:lang w:eastAsia="zh-CN"/>
        </w:rPr>
        <w:t>箱</w:t>
      </w:r>
      <w:r>
        <w:rPr>
          <w:rFonts w:hint="eastAsia" w:ascii="仿宋" w:hAnsi="仿宋" w:eastAsia="仿宋" w:cs="仿宋"/>
          <w:sz w:val="24"/>
          <w:highlight w:val="none"/>
          <w:lang w:val="zh-CN"/>
        </w:rPr>
        <w:t>：</w:t>
      </w:r>
      <w:r>
        <w:rPr>
          <w:rFonts w:hint="eastAsia" w:ascii="仿宋" w:hAnsi="仿宋" w:eastAsia="仿宋" w:cs="仿宋"/>
          <w:sz w:val="24"/>
          <w:highlight w:val="none"/>
        </w:rPr>
        <w:t>___________</w:t>
      </w:r>
      <w:bookmarkStart w:id="475" w:name="_Hlt520356241"/>
      <w:bookmarkEnd w:id="475"/>
    </w:p>
    <w:p w14:paraId="1F686AE3">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745D5EB5">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法定代表人或其授权代表（签字或盖章）：</w:t>
      </w:r>
      <w:r>
        <w:rPr>
          <w:rFonts w:hint="eastAsia" w:ascii="仿宋" w:hAnsi="仿宋" w:eastAsia="仿宋" w:cs="仿宋"/>
          <w:sz w:val="24"/>
          <w:highlight w:val="none"/>
          <w:u w:val="single"/>
        </w:rPr>
        <w:t xml:space="preserve">                  </w:t>
      </w:r>
    </w:p>
    <w:p w14:paraId="3880EC87">
      <w:pPr>
        <w:spacing w:before="120" w:after="120"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13E4E4B">
      <w:pPr>
        <w:spacing w:before="120" w:after="120" w:line="360" w:lineRule="auto"/>
        <w:ind w:firstLine="442" w:firstLineChars="200"/>
        <w:rPr>
          <w:rFonts w:hint="eastAsia" w:ascii="仿宋" w:hAnsi="仿宋" w:eastAsia="仿宋" w:cs="仿宋"/>
          <w:sz w:val="24"/>
          <w:highlight w:val="none"/>
        </w:rPr>
      </w:pPr>
      <w:r>
        <w:rPr>
          <w:rFonts w:hint="eastAsia" w:ascii="仿宋" w:hAnsi="仿宋" w:eastAsia="仿宋" w:cs="仿宋"/>
          <w:b/>
          <w:bCs/>
          <w:sz w:val="22"/>
          <w:szCs w:val="20"/>
          <w:highlight w:val="none"/>
          <w:u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6CF3C40A">
      <w:pPr>
        <w:pStyle w:val="5"/>
        <w:jc w:val="center"/>
        <w:rPr>
          <w:rFonts w:hint="eastAsia" w:ascii="仿宋" w:hAnsi="仿宋" w:eastAsia="仿宋" w:cs="仿宋"/>
          <w:b/>
          <w:bCs/>
          <w:highlight w:val="none"/>
        </w:rPr>
      </w:pPr>
      <w:r>
        <w:rPr>
          <w:rFonts w:hint="eastAsia" w:ascii="仿宋" w:hAnsi="仿宋" w:eastAsia="仿宋" w:cs="仿宋"/>
          <w:sz w:val="24"/>
          <w:highlight w:val="none"/>
        </w:rPr>
        <w:br w:type="page"/>
      </w:r>
      <w:bookmarkStart w:id="476" w:name="_Toc249525252"/>
      <w:bookmarkStart w:id="477" w:name="_Toc249515371"/>
      <w:bookmarkStart w:id="478" w:name="_Toc230013640"/>
      <w:bookmarkStart w:id="479" w:name="_Toc8496"/>
      <w:bookmarkStart w:id="480" w:name="_Toc415499901"/>
      <w:bookmarkStart w:id="481" w:name="_Toc230583554"/>
      <w:bookmarkStart w:id="482" w:name="_Toc256342154"/>
      <w:bookmarkStart w:id="483" w:name="_Toc230099805"/>
      <w:bookmarkStart w:id="484" w:name="_Toc232176284"/>
      <w:bookmarkStart w:id="485" w:name="_Toc232395224"/>
      <w:r>
        <w:rPr>
          <w:rFonts w:hint="eastAsia" w:ascii="仿宋" w:hAnsi="仿宋" w:eastAsia="仿宋" w:cs="仿宋"/>
          <w:b/>
          <w:bCs/>
          <w:highlight w:val="none"/>
          <w:lang w:val="zh-CN"/>
        </w:rPr>
        <w:t>第二部分</w:t>
      </w:r>
      <w:r>
        <w:rPr>
          <w:rFonts w:hint="eastAsia" w:ascii="仿宋" w:hAnsi="仿宋" w:eastAsia="仿宋" w:cs="仿宋"/>
          <w:b/>
          <w:bCs/>
          <w:highlight w:val="none"/>
        </w:rPr>
        <w:t xml:space="preserve">  谈判响应报价表 </w:t>
      </w:r>
    </w:p>
    <w:p w14:paraId="67DA83C8">
      <w:pPr>
        <w:pStyle w:val="2"/>
        <w:rPr>
          <w:rFonts w:hint="eastAsia" w:ascii="仿宋" w:hAnsi="仿宋" w:eastAsia="仿宋" w:cs="仿宋"/>
          <w:highlight w:val="none"/>
        </w:rPr>
      </w:pPr>
    </w:p>
    <w:p w14:paraId="44411C66">
      <w:pPr>
        <w:autoSpaceDE w:val="0"/>
        <w:autoSpaceDN w:val="0"/>
        <w:adjustRightInd w:val="0"/>
        <w:snapToGrid w:val="0"/>
        <w:spacing w:line="360" w:lineRule="auto"/>
        <w:jc w:val="center"/>
        <w:outlineLvl w:val="1"/>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（首次）谈判响应报价一览表</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6CAE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0644C922">
            <w:pPr>
              <w:ind w:left="141" w:leftChars="67" w:right="103" w:rightChars="49"/>
              <w:jc w:val="center"/>
              <w:rPr>
                <w:rFonts w:hint="eastAsia" w:ascii="仿宋" w:hAnsi="仿宋" w:eastAsia="仿宋" w:cs="仿宋"/>
                <w:b/>
                <w:sz w:val="24"/>
                <w:highlight w:val="none"/>
              </w:rPr>
            </w:pPr>
            <w:r>
              <w:rPr>
                <w:rFonts w:hint="eastAsia" w:ascii="仿宋" w:hAnsi="仿宋" w:eastAsia="仿宋" w:cs="仿宋"/>
                <w:b/>
                <w:sz w:val="24"/>
                <w:highlight w:val="none"/>
              </w:rPr>
              <w:t>项目编号及项目名称</w:t>
            </w:r>
          </w:p>
        </w:tc>
        <w:tc>
          <w:tcPr>
            <w:tcW w:w="6981" w:type="dxa"/>
            <w:vAlign w:val="center"/>
          </w:tcPr>
          <w:p w14:paraId="724A0A73">
            <w:pPr>
              <w:ind w:left="189" w:leftChars="90" w:firstLine="1"/>
              <w:rPr>
                <w:rFonts w:hint="eastAsia" w:ascii="仿宋" w:hAnsi="仿宋" w:eastAsia="仿宋" w:cs="仿宋"/>
                <w:sz w:val="24"/>
                <w:highlight w:val="none"/>
                <w:u w:val="single"/>
              </w:rPr>
            </w:pPr>
            <w:r>
              <w:rPr>
                <w:rFonts w:hint="eastAsia" w:ascii="仿宋" w:hAnsi="仿宋" w:eastAsia="仿宋" w:cs="仿宋"/>
                <w:sz w:val="24"/>
                <w:highlight w:val="none"/>
              </w:rPr>
              <w:t>项目编号：</w:t>
            </w:r>
            <w:r>
              <w:rPr>
                <w:rFonts w:hint="eastAsia" w:ascii="仿宋" w:hAnsi="仿宋" w:eastAsia="仿宋" w:cs="仿宋"/>
                <w:sz w:val="24"/>
                <w:highlight w:val="none"/>
                <w:u w:val="single"/>
              </w:rPr>
              <w:t xml:space="preserve">              </w:t>
            </w:r>
          </w:p>
          <w:p w14:paraId="12FA9245">
            <w:pPr>
              <w:ind w:left="189" w:leftChars="90" w:firstLine="1"/>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r>
              <w:rPr>
                <w:rFonts w:hint="eastAsia" w:ascii="仿宋" w:hAnsi="仿宋" w:eastAsia="仿宋" w:cs="仿宋"/>
                <w:sz w:val="24"/>
                <w:highlight w:val="none"/>
                <w:u w:val="single"/>
              </w:rPr>
              <w:t xml:space="preserve"> </w:t>
            </w:r>
          </w:p>
        </w:tc>
      </w:tr>
      <w:tr w14:paraId="4202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14:paraId="03AD020D">
            <w:pPr>
              <w:ind w:left="-13" w:leftChars="-6"/>
              <w:jc w:val="center"/>
              <w:rPr>
                <w:rFonts w:hint="eastAsia" w:ascii="仿宋" w:hAnsi="仿宋" w:eastAsia="仿宋" w:cs="仿宋"/>
                <w:b/>
                <w:sz w:val="24"/>
                <w:highlight w:val="none"/>
              </w:rPr>
            </w:pPr>
            <w:r>
              <w:rPr>
                <w:rFonts w:hint="eastAsia" w:ascii="仿宋" w:hAnsi="仿宋" w:eastAsia="仿宋" w:cs="仿宋"/>
                <w:b/>
                <w:sz w:val="24"/>
                <w:highlight w:val="none"/>
              </w:rPr>
              <w:t>响应总价</w:t>
            </w:r>
          </w:p>
        </w:tc>
        <w:tc>
          <w:tcPr>
            <w:tcW w:w="6981" w:type="dxa"/>
            <w:vAlign w:val="center"/>
          </w:tcPr>
          <w:p w14:paraId="6C2567EF">
            <w:pPr>
              <w:ind w:left="189" w:leftChars="90" w:firstLine="1"/>
              <w:rPr>
                <w:rFonts w:hint="eastAsia" w:ascii="仿宋" w:hAnsi="仿宋" w:eastAsia="仿宋" w:cs="仿宋"/>
                <w:sz w:val="24"/>
                <w:highlight w:val="none"/>
              </w:rPr>
            </w:pPr>
            <w:r>
              <w:rPr>
                <w:rFonts w:hint="eastAsia" w:ascii="仿宋" w:hAnsi="仿宋" w:eastAsia="仿宋" w:cs="仿宋"/>
                <w:sz w:val="24"/>
                <w:highlight w:val="none"/>
              </w:rPr>
              <w:t>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（小写：¥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元</w:t>
            </w:r>
            <w:r>
              <w:rPr>
                <w:rFonts w:hint="eastAsia" w:ascii="仿宋" w:hAnsi="仿宋" w:eastAsia="仿宋" w:cs="仿宋"/>
                <w:sz w:val="24"/>
                <w:highlight w:val="none"/>
              </w:rPr>
              <w:t>）</w:t>
            </w:r>
          </w:p>
        </w:tc>
      </w:tr>
      <w:tr w14:paraId="1FE0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0BFF427E">
            <w:pPr>
              <w:ind w:left="-13" w:leftChars="-6"/>
              <w:jc w:val="center"/>
              <w:rPr>
                <w:rFonts w:hint="eastAsia" w:ascii="仿宋" w:hAnsi="仿宋" w:eastAsia="仿宋" w:cs="仿宋"/>
                <w:b/>
                <w:sz w:val="24"/>
                <w:highlight w:val="none"/>
              </w:rPr>
            </w:pPr>
            <w:r>
              <w:rPr>
                <w:rFonts w:hint="eastAsia" w:ascii="仿宋" w:hAnsi="仿宋" w:eastAsia="仿宋" w:cs="仿宋"/>
                <w:b/>
                <w:sz w:val="24"/>
                <w:highlight w:val="none"/>
                <w:lang w:val="en-US" w:eastAsia="zh-CN"/>
              </w:rPr>
              <w:t>服务</w:t>
            </w:r>
            <w:r>
              <w:rPr>
                <w:rFonts w:hint="eastAsia" w:ascii="仿宋" w:hAnsi="仿宋" w:eastAsia="仿宋" w:cs="仿宋"/>
                <w:b/>
                <w:sz w:val="24"/>
                <w:highlight w:val="none"/>
              </w:rPr>
              <w:t>期</w:t>
            </w:r>
          </w:p>
        </w:tc>
        <w:tc>
          <w:tcPr>
            <w:tcW w:w="6981" w:type="dxa"/>
            <w:vAlign w:val="center"/>
          </w:tcPr>
          <w:p w14:paraId="0D6D35BE">
            <w:pPr>
              <w:rPr>
                <w:rFonts w:hint="eastAsia" w:ascii="仿宋" w:hAnsi="仿宋" w:eastAsia="仿宋" w:cs="仿宋"/>
                <w:sz w:val="24"/>
                <w:highlight w:val="none"/>
              </w:rPr>
            </w:pPr>
          </w:p>
        </w:tc>
      </w:tr>
      <w:tr w14:paraId="35A4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726B739E">
            <w:pPr>
              <w:ind w:left="-13" w:leftChars="-6"/>
              <w:jc w:val="center"/>
              <w:rPr>
                <w:rFonts w:hint="eastAsia" w:ascii="仿宋" w:hAnsi="仿宋" w:eastAsia="仿宋" w:cs="仿宋"/>
                <w:b/>
                <w:sz w:val="24"/>
                <w:highlight w:val="none"/>
              </w:rPr>
            </w:pPr>
            <w:r>
              <w:rPr>
                <w:rFonts w:hint="eastAsia" w:ascii="仿宋" w:hAnsi="仿宋" w:eastAsia="仿宋" w:cs="仿宋"/>
                <w:b/>
                <w:sz w:val="24"/>
                <w:highlight w:val="none"/>
                <w:lang w:val="en-US" w:eastAsia="zh-CN"/>
              </w:rPr>
              <w:t>服务</w:t>
            </w:r>
            <w:r>
              <w:rPr>
                <w:rFonts w:hint="eastAsia" w:ascii="仿宋" w:hAnsi="仿宋" w:eastAsia="仿宋" w:cs="仿宋"/>
                <w:b/>
                <w:sz w:val="24"/>
                <w:highlight w:val="none"/>
              </w:rPr>
              <w:t>地点</w:t>
            </w:r>
          </w:p>
        </w:tc>
        <w:tc>
          <w:tcPr>
            <w:tcW w:w="6981" w:type="dxa"/>
            <w:vAlign w:val="center"/>
          </w:tcPr>
          <w:p w14:paraId="4B8E9815">
            <w:pPr>
              <w:rPr>
                <w:rFonts w:hint="eastAsia" w:ascii="仿宋" w:hAnsi="仿宋" w:eastAsia="仿宋" w:cs="仿宋"/>
                <w:sz w:val="24"/>
                <w:highlight w:val="none"/>
              </w:rPr>
            </w:pPr>
          </w:p>
        </w:tc>
      </w:tr>
      <w:tr w14:paraId="1D18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62145906">
            <w:pPr>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c>
          <w:tcPr>
            <w:tcW w:w="6981" w:type="dxa"/>
            <w:vAlign w:val="center"/>
          </w:tcPr>
          <w:p w14:paraId="09E9EBA1">
            <w:pPr>
              <w:rPr>
                <w:rFonts w:hint="eastAsia" w:ascii="仿宋" w:hAnsi="仿宋" w:eastAsia="仿宋" w:cs="仿宋"/>
                <w:sz w:val="24"/>
                <w:highlight w:val="none"/>
              </w:rPr>
            </w:pPr>
          </w:p>
        </w:tc>
      </w:tr>
    </w:tbl>
    <w:p w14:paraId="21068896">
      <w:pPr>
        <w:autoSpaceDE w:val="0"/>
        <w:autoSpaceDN w:val="0"/>
        <w:adjustRightInd w:val="0"/>
        <w:snapToGrid w:val="0"/>
        <w:spacing w:line="360" w:lineRule="auto"/>
        <w:jc w:val="right"/>
        <w:rPr>
          <w:rFonts w:hint="eastAsia" w:ascii="仿宋" w:hAnsi="仿宋" w:eastAsia="仿宋" w:cs="仿宋"/>
          <w:sz w:val="24"/>
          <w:highlight w:val="none"/>
        </w:rPr>
      </w:pPr>
    </w:p>
    <w:p w14:paraId="4F498BF8">
      <w:pPr>
        <w:autoSpaceDE w:val="0"/>
        <w:autoSpaceDN w:val="0"/>
        <w:adjustRightInd w:val="0"/>
        <w:snapToGrid w:val="0"/>
        <w:spacing w:line="360" w:lineRule="auto"/>
        <w:rPr>
          <w:rFonts w:hint="eastAsia" w:ascii="仿宋" w:hAnsi="仿宋" w:eastAsia="仿宋" w:cs="仿宋"/>
          <w:b/>
          <w:bCs/>
          <w:sz w:val="24"/>
          <w:highlight w:val="none"/>
        </w:rPr>
      </w:pPr>
    </w:p>
    <w:p w14:paraId="0F792849">
      <w:pPr>
        <w:spacing w:before="120" w:after="120" w:line="360" w:lineRule="auto"/>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5F76E558">
      <w:pPr>
        <w:spacing w:before="120" w:after="120" w:line="360" w:lineRule="auto"/>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法定代表人或其授权代表（签字或盖章）：</w:t>
      </w:r>
      <w:r>
        <w:rPr>
          <w:rFonts w:hint="eastAsia" w:ascii="仿宋" w:hAnsi="仿宋" w:eastAsia="仿宋" w:cs="仿宋"/>
          <w:sz w:val="24"/>
          <w:highlight w:val="none"/>
          <w:u w:val="single"/>
        </w:rPr>
        <w:t xml:space="preserve">                  </w:t>
      </w:r>
    </w:p>
    <w:p w14:paraId="5FF9DA25">
      <w:pPr>
        <w:spacing w:before="120" w:after="120" w:line="360" w:lineRule="auto"/>
        <w:ind w:firstLine="1440" w:firstLineChars="600"/>
        <w:rPr>
          <w:rFonts w:hint="eastAsia" w:ascii="仿宋" w:hAnsi="仿宋" w:eastAsia="仿宋" w:cs="仿宋"/>
          <w:sz w:val="24"/>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E96BFA6">
      <w:pPr>
        <w:pStyle w:val="29"/>
        <w:tabs>
          <w:tab w:val="left" w:pos="5580"/>
        </w:tabs>
        <w:ind w:firstLine="2560" w:firstLineChars="800"/>
        <w:rPr>
          <w:rFonts w:hint="eastAsia" w:ascii="仿宋" w:hAnsi="仿宋" w:eastAsia="仿宋" w:cs="仿宋"/>
          <w:sz w:val="24"/>
          <w:highlight w:val="none"/>
        </w:rPr>
      </w:pPr>
      <w:r>
        <w:rPr>
          <w:rFonts w:hint="eastAsia" w:ascii="仿宋" w:hAnsi="仿宋" w:eastAsia="仿宋" w:cs="仿宋"/>
          <w:sz w:val="32"/>
          <w:highlight w:val="none"/>
          <w:u w:val="single"/>
        </w:rPr>
        <w:t xml:space="preserve">                     </w:t>
      </w:r>
    </w:p>
    <w:p w14:paraId="2CB0FA68">
      <w:pPr>
        <w:autoSpaceDE w:val="0"/>
        <w:autoSpaceDN w:val="0"/>
        <w:adjustRightInd w:val="0"/>
        <w:snapToGrid w:val="0"/>
        <w:spacing w:line="360" w:lineRule="auto"/>
        <w:ind w:firstLine="240" w:firstLineChars="100"/>
        <w:rPr>
          <w:rFonts w:hint="eastAsia" w:ascii="仿宋" w:hAnsi="仿宋" w:eastAsia="仿宋" w:cs="仿宋"/>
          <w:sz w:val="24"/>
          <w:highlight w:val="none"/>
          <w:lang w:val="zh-CN"/>
        </w:rPr>
      </w:pPr>
    </w:p>
    <w:p w14:paraId="277AD814">
      <w:pPr>
        <w:pStyle w:val="2"/>
        <w:rPr>
          <w:rFonts w:hint="eastAsia" w:ascii="仿宋" w:hAnsi="仿宋" w:eastAsia="仿宋" w:cs="仿宋"/>
          <w:highlight w:val="none"/>
          <w:lang w:val="zh-CN"/>
        </w:rPr>
      </w:pPr>
      <w:r>
        <w:rPr>
          <w:rFonts w:hint="eastAsia" w:ascii="仿宋" w:hAnsi="仿宋" w:eastAsia="仿宋" w:cs="仿宋"/>
          <w:highlight w:val="none"/>
          <w:lang w:val="zh-CN"/>
        </w:rPr>
        <w:br w:type="page"/>
      </w:r>
    </w:p>
    <w:p w14:paraId="7F7407D3">
      <w:pPr>
        <w:autoSpaceDE w:val="0"/>
        <w:autoSpaceDN w:val="0"/>
        <w:adjustRightInd w:val="0"/>
        <w:snapToGrid w:val="0"/>
        <w:spacing w:line="360" w:lineRule="auto"/>
        <w:ind w:firstLine="240" w:firstLineChars="100"/>
        <w:rPr>
          <w:rFonts w:hint="eastAsia" w:ascii="仿宋" w:hAnsi="仿宋" w:eastAsia="仿宋" w:cs="仿宋"/>
          <w:sz w:val="24"/>
          <w:highlight w:val="none"/>
          <w:lang w:val="zh-CN"/>
        </w:rPr>
      </w:pPr>
    </w:p>
    <w:p w14:paraId="41971815">
      <w:pPr>
        <w:keepNext/>
        <w:keepLines/>
        <w:autoSpaceDE w:val="0"/>
        <w:autoSpaceDN w:val="0"/>
        <w:adjustRightInd w:val="0"/>
        <w:spacing w:line="360" w:lineRule="auto"/>
        <w:jc w:val="center"/>
        <w:outlineLvl w:val="2"/>
        <w:rPr>
          <w:rFonts w:eastAsia="仿宋_GB2312"/>
          <w:b/>
          <w:kern w:val="0"/>
          <w:sz w:val="32"/>
          <w:szCs w:val="32"/>
          <w:highlight w:val="none"/>
          <w:shd w:val="clear" w:color="auto" w:fill="FFFFFF"/>
        </w:rPr>
      </w:pPr>
      <w:r>
        <w:rPr>
          <w:rFonts w:eastAsia="仿宋_GB2312"/>
          <w:b/>
          <w:kern w:val="0"/>
          <w:sz w:val="32"/>
          <w:szCs w:val="32"/>
          <w:highlight w:val="none"/>
          <w:shd w:val="clear" w:color="auto" w:fill="FFFFFF"/>
        </w:rPr>
        <w:t>（首次）</w:t>
      </w:r>
      <w:r>
        <w:rPr>
          <w:rFonts w:hint="eastAsia" w:eastAsia="仿宋_GB2312"/>
          <w:b/>
          <w:kern w:val="0"/>
          <w:sz w:val="32"/>
          <w:szCs w:val="32"/>
          <w:highlight w:val="none"/>
          <w:shd w:val="clear" w:color="auto" w:fill="FFFFFF"/>
        </w:rPr>
        <w:t>响应</w:t>
      </w:r>
      <w:r>
        <w:rPr>
          <w:rFonts w:eastAsia="仿宋_GB2312"/>
          <w:b/>
          <w:kern w:val="0"/>
          <w:sz w:val="32"/>
          <w:szCs w:val="32"/>
          <w:highlight w:val="none"/>
          <w:shd w:val="clear" w:color="auto" w:fill="FFFFFF"/>
        </w:rPr>
        <w:t>分项报价表</w:t>
      </w:r>
    </w:p>
    <w:p w14:paraId="2AB91031">
      <w:pPr>
        <w:pStyle w:val="2"/>
        <w:rPr>
          <w:rFonts w:ascii="Times New Roman" w:hAnsi="Times New Roman" w:eastAsia="仿宋_GB2312"/>
          <w:sz w:val="24"/>
          <w:highlight w:val="none"/>
          <w:u w:val="single"/>
        </w:rPr>
      </w:pPr>
      <w:r>
        <w:rPr>
          <w:rFonts w:ascii="Times New Roman" w:hAnsi="Times New Roman" w:eastAsia="仿宋_GB2312"/>
          <w:sz w:val="24"/>
          <w:highlight w:val="none"/>
        </w:rPr>
        <w:t>项目编号：</w:t>
      </w:r>
      <w:r>
        <w:rPr>
          <w:rFonts w:ascii="Times New Roman" w:hAnsi="Times New Roman" w:eastAsia="仿宋_GB2312"/>
          <w:sz w:val="24"/>
          <w:highlight w:val="none"/>
          <w:u w:val="single"/>
        </w:rPr>
        <w:t xml:space="preserve">              </w:t>
      </w:r>
    </w:p>
    <w:p w14:paraId="47B4ABAC">
      <w:pPr>
        <w:pStyle w:val="2"/>
        <w:rPr>
          <w:highlight w:val="none"/>
        </w:rPr>
      </w:pPr>
      <w:r>
        <w:rPr>
          <w:rFonts w:ascii="Times New Roman" w:hAnsi="Times New Roman" w:eastAsia="仿宋_GB2312"/>
          <w:sz w:val="24"/>
          <w:highlight w:val="none"/>
        </w:rPr>
        <w:t>项目名称：</w:t>
      </w:r>
    </w:p>
    <w:tbl>
      <w:tblPr>
        <w:tblStyle w:val="51"/>
        <w:tblW w:w="10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789"/>
        <w:gridCol w:w="1277"/>
        <w:gridCol w:w="1277"/>
        <w:gridCol w:w="1642"/>
        <w:gridCol w:w="1459"/>
        <w:gridCol w:w="911"/>
      </w:tblGrid>
      <w:tr w14:paraId="1B23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20" w:type="dxa"/>
            <w:noWrap w:val="0"/>
            <w:vAlign w:val="center"/>
          </w:tcPr>
          <w:p w14:paraId="29F74A7F">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序号</w:t>
            </w:r>
          </w:p>
        </w:tc>
        <w:tc>
          <w:tcPr>
            <w:tcW w:w="2789" w:type="dxa"/>
            <w:noWrap w:val="0"/>
            <w:vAlign w:val="center"/>
          </w:tcPr>
          <w:p w14:paraId="7A20F14F">
            <w:pPr>
              <w:adjustRightInd w:val="0"/>
              <w:snapToGrid w:val="0"/>
              <w:spacing w:line="360" w:lineRule="auto"/>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服务内容</w:t>
            </w:r>
          </w:p>
        </w:tc>
        <w:tc>
          <w:tcPr>
            <w:tcW w:w="1277" w:type="dxa"/>
            <w:noWrap w:val="0"/>
            <w:vAlign w:val="center"/>
          </w:tcPr>
          <w:p w14:paraId="7BB9AB5B">
            <w:pPr>
              <w:adjustRightInd w:val="0"/>
              <w:snapToGrid w:val="0"/>
              <w:spacing w:line="360" w:lineRule="auto"/>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单位</w:t>
            </w:r>
          </w:p>
        </w:tc>
        <w:tc>
          <w:tcPr>
            <w:tcW w:w="1277" w:type="dxa"/>
            <w:noWrap w:val="0"/>
            <w:vAlign w:val="center"/>
          </w:tcPr>
          <w:p w14:paraId="50158EE5">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数量</w:t>
            </w:r>
          </w:p>
        </w:tc>
        <w:tc>
          <w:tcPr>
            <w:tcW w:w="1642" w:type="dxa"/>
            <w:noWrap w:val="0"/>
            <w:vAlign w:val="center"/>
          </w:tcPr>
          <w:p w14:paraId="501DBFCA">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单价（元）</w:t>
            </w:r>
          </w:p>
        </w:tc>
        <w:tc>
          <w:tcPr>
            <w:tcW w:w="1459" w:type="dxa"/>
            <w:noWrap w:val="0"/>
            <w:vAlign w:val="center"/>
          </w:tcPr>
          <w:p w14:paraId="55C861D5">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小计（元）</w:t>
            </w:r>
          </w:p>
        </w:tc>
        <w:tc>
          <w:tcPr>
            <w:tcW w:w="911" w:type="dxa"/>
            <w:noWrap w:val="0"/>
            <w:vAlign w:val="center"/>
          </w:tcPr>
          <w:p w14:paraId="10092264">
            <w:pPr>
              <w:adjustRightInd w:val="0"/>
              <w:snapToGrid w:val="0"/>
              <w:spacing w:line="360" w:lineRule="auto"/>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备注</w:t>
            </w:r>
          </w:p>
        </w:tc>
      </w:tr>
      <w:tr w14:paraId="1A8A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732F160B">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w:t>
            </w:r>
          </w:p>
        </w:tc>
        <w:tc>
          <w:tcPr>
            <w:tcW w:w="2789" w:type="dxa"/>
            <w:noWrap w:val="0"/>
            <w:vAlign w:val="center"/>
          </w:tcPr>
          <w:p w14:paraId="38FA1A5D">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4ECE1EA1">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6C8F518E">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04BB836D">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4FEE0295">
            <w:pPr>
              <w:adjustRightInd w:val="0"/>
              <w:snapToGrid w:val="0"/>
              <w:spacing w:line="360" w:lineRule="auto"/>
              <w:rPr>
                <w:rFonts w:ascii="仿宋_GB2312" w:eastAsia="仿宋_GB2312"/>
                <w:color w:val="auto"/>
                <w:sz w:val="24"/>
                <w:highlight w:val="none"/>
              </w:rPr>
            </w:pPr>
          </w:p>
        </w:tc>
        <w:tc>
          <w:tcPr>
            <w:tcW w:w="911" w:type="dxa"/>
            <w:noWrap w:val="0"/>
            <w:vAlign w:val="center"/>
          </w:tcPr>
          <w:p w14:paraId="719526C2">
            <w:pPr>
              <w:adjustRightInd w:val="0"/>
              <w:snapToGrid w:val="0"/>
              <w:spacing w:line="360" w:lineRule="auto"/>
              <w:rPr>
                <w:rFonts w:ascii="仿宋_GB2312" w:eastAsia="仿宋_GB2312"/>
                <w:color w:val="auto"/>
                <w:sz w:val="24"/>
                <w:highlight w:val="none"/>
              </w:rPr>
            </w:pPr>
          </w:p>
        </w:tc>
      </w:tr>
      <w:tr w14:paraId="3A32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33BFEE5E">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2</w:t>
            </w:r>
          </w:p>
        </w:tc>
        <w:tc>
          <w:tcPr>
            <w:tcW w:w="2789" w:type="dxa"/>
            <w:noWrap w:val="0"/>
            <w:vAlign w:val="center"/>
          </w:tcPr>
          <w:p w14:paraId="78B3EB28">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2280FCFE">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F80E77E">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014D24BB">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6DDEBCB4">
            <w:pPr>
              <w:adjustRightInd w:val="0"/>
              <w:snapToGrid w:val="0"/>
              <w:spacing w:line="360" w:lineRule="auto"/>
              <w:rPr>
                <w:rFonts w:ascii="仿宋_GB2312" w:eastAsia="仿宋_GB2312"/>
                <w:color w:val="auto"/>
                <w:sz w:val="24"/>
                <w:highlight w:val="none"/>
              </w:rPr>
            </w:pPr>
          </w:p>
        </w:tc>
        <w:tc>
          <w:tcPr>
            <w:tcW w:w="911" w:type="dxa"/>
            <w:noWrap w:val="0"/>
            <w:vAlign w:val="center"/>
          </w:tcPr>
          <w:p w14:paraId="4FC3EB52">
            <w:pPr>
              <w:adjustRightInd w:val="0"/>
              <w:snapToGrid w:val="0"/>
              <w:spacing w:line="360" w:lineRule="auto"/>
              <w:rPr>
                <w:rFonts w:ascii="仿宋_GB2312" w:eastAsia="仿宋_GB2312"/>
                <w:color w:val="auto"/>
                <w:sz w:val="24"/>
                <w:highlight w:val="none"/>
              </w:rPr>
            </w:pPr>
          </w:p>
        </w:tc>
      </w:tr>
      <w:tr w14:paraId="734D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62723224">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3</w:t>
            </w:r>
          </w:p>
        </w:tc>
        <w:tc>
          <w:tcPr>
            <w:tcW w:w="2789" w:type="dxa"/>
            <w:noWrap w:val="0"/>
            <w:vAlign w:val="center"/>
          </w:tcPr>
          <w:p w14:paraId="1DDE2A6B">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27776985">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272F252C">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0C58086A">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5A8801CF">
            <w:pPr>
              <w:adjustRightInd w:val="0"/>
              <w:snapToGrid w:val="0"/>
              <w:spacing w:line="360" w:lineRule="auto"/>
              <w:rPr>
                <w:rFonts w:ascii="仿宋_GB2312" w:eastAsia="仿宋_GB2312"/>
                <w:color w:val="auto"/>
                <w:sz w:val="24"/>
                <w:highlight w:val="none"/>
              </w:rPr>
            </w:pPr>
          </w:p>
        </w:tc>
        <w:tc>
          <w:tcPr>
            <w:tcW w:w="911" w:type="dxa"/>
            <w:noWrap w:val="0"/>
            <w:vAlign w:val="center"/>
          </w:tcPr>
          <w:p w14:paraId="62C909E1">
            <w:pPr>
              <w:adjustRightInd w:val="0"/>
              <w:snapToGrid w:val="0"/>
              <w:spacing w:line="360" w:lineRule="auto"/>
              <w:rPr>
                <w:rFonts w:ascii="仿宋_GB2312" w:eastAsia="仿宋_GB2312"/>
                <w:color w:val="auto"/>
                <w:sz w:val="24"/>
                <w:highlight w:val="none"/>
              </w:rPr>
            </w:pPr>
          </w:p>
        </w:tc>
      </w:tr>
      <w:tr w14:paraId="5665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6ADEB692">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4</w:t>
            </w:r>
          </w:p>
        </w:tc>
        <w:tc>
          <w:tcPr>
            <w:tcW w:w="2789" w:type="dxa"/>
            <w:noWrap w:val="0"/>
            <w:vAlign w:val="center"/>
          </w:tcPr>
          <w:p w14:paraId="1B63CA4F">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10E840A7">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296DBDE4">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1070EA6D">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43EB5AED">
            <w:pPr>
              <w:adjustRightInd w:val="0"/>
              <w:snapToGrid w:val="0"/>
              <w:spacing w:line="360" w:lineRule="auto"/>
              <w:rPr>
                <w:rFonts w:ascii="仿宋_GB2312" w:eastAsia="仿宋_GB2312"/>
                <w:color w:val="auto"/>
                <w:sz w:val="24"/>
                <w:highlight w:val="none"/>
              </w:rPr>
            </w:pPr>
          </w:p>
        </w:tc>
        <w:tc>
          <w:tcPr>
            <w:tcW w:w="911" w:type="dxa"/>
            <w:noWrap w:val="0"/>
            <w:vAlign w:val="center"/>
          </w:tcPr>
          <w:p w14:paraId="4635E533">
            <w:pPr>
              <w:adjustRightInd w:val="0"/>
              <w:snapToGrid w:val="0"/>
              <w:spacing w:line="360" w:lineRule="auto"/>
              <w:rPr>
                <w:rFonts w:ascii="仿宋_GB2312" w:eastAsia="仿宋_GB2312"/>
                <w:color w:val="auto"/>
                <w:sz w:val="24"/>
                <w:highlight w:val="none"/>
              </w:rPr>
            </w:pPr>
          </w:p>
        </w:tc>
      </w:tr>
      <w:tr w14:paraId="7028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67D5F4D3">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5</w:t>
            </w:r>
          </w:p>
        </w:tc>
        <w:tc>
          <w:tcPr>
            <w:tcW w:w="2789" w:type="dxa"/>
            <w:noWrap w:val="0"/>
            <w:vAlign w:val="center"/>
          </w:tcPr>
          <w:p w14:paraId="4567B6E7">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34352210">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19AE52B3">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094D5698">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7E8008E6">
            <w:pPr>
              <w:adjustRightInd w:val="0"/>
              <w:snapToGrid w:val="0"/>
              <w:spacing w:line="360" w:lineRule="auto"/>
              <w:rPr>
                <w:rFonts w:ascii="仿宋_GB2312" w:eastAsia="仿宋_GB2312"/>
                <w:color w:val="auto"/>
                <w:sz w:val="24"/>
                <w:highlight w:val="none"/>
              </w:rPr>
            </w:pPr>
          </w:p>
        </w:tc>
        <w:tc>
          <w:tcPr>
            <w:tcW w:w="911" w:type="dxa"/>
            <w:noWrap w:val="0"/>
            <w:vAlign w:val="center"/>
          </w:tcPr>
          <w:p w14:paraId="337AD403">
            <w:pPr>
              <w:adjustRightInd w:val="0"/>
              <w:snapToGrid w:val="0"/>
              <w:spacing w:line="360" w:lineRule="auto"/>
              <w:rPr>
                <w:rFonts w:ascii="仿宋_GB2312" w:eastAsia="仿宋_GB2312"/>
                <w:color w:val="auto"/>
                <w:sz w:val="24"/>
                <w:highlight w:val="none"/>
              </w:rPr>
            </w:pPr>
          </w:p>
        </w:tc>
      </w:tr>
      <w:tr w14:paraId="6BC7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1CD43113">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75315014">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226F49CC">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136A954A">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6CA076F2">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706917F">
            <w:pPr>
              <w:adjustRightInd w:val="0"/>
              <w:snapToGrid w:val="0"/>
              <w:spacing w:line="360" w:lineRule="auto"/>
              <w:rPr>
                <w:rFonts w:ascii="仿宋_GB2312" w:eastAsia="仿宋_GB2312"/>
                <w:color w:val="auto"/>
                <w:sz w:val="24"/>
                <w:highlight w:val="none"/>
              </w:rPr>
            </w:pPr>
          </w:p>
        </w:tc>
        <w:tc>
          <w:tcPr>
            <w:tcW w:w="911" w:type="dxa"/>
            <w:noWrap w:val="0"/>
            <w:vAlign w:val="center"/>
          </w:tcPr>
          <w:p w14:paraId="2E0E7B91">
            <w:pPr>
              <w:adjustRightInd w:val="0"/>
              <w:snapToGrid w:val="0"/>
              <w:spacing w:line="360" w:lineRule="auto"/>
              <w:rPr>
                <w:rFonts w:ascii="仿宋_GB2312" w:eastAsia="仿宋_GB2312"/>
                <w:color w:val="auto"/>
                <w:sz w:val="24"/>
                <w:highlight w:val="none"/>
              </w:rPr>
            </w:pPr>
          </w:p>
        </w:tc>
      </w:tr>
      <w:tr w14:paraId="22C5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6D0CF879">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0CC38980">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59E8CABF">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2EC42A0">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34E4A6AD">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3FD18A60">
            <w:pPr>
              <w:adjustRightInd w:val="0"/>
              <w:snapToGrid w:val="0"/>
              <w:spacing w:line="360" w:lineRule="auto"/>
              <w:rPr>
                <w:rFonts w:ascii="仿宋_GB2312" w:eastAsia="仿宋_GB2312"/>
                <w:color w:val="auto"/>
                <w:sz w:val="24"/>
                <w:highlight w:val="none"/>
              </w:rPr>
            </w:pPr>
          </w:p>
        </w:tc>
        <w:tc>
          <w:tcPr>
            <w:tcW w:w="911" w:type="dxa"/>
            <w:noWrap w:val="0"/>
            <w:vAlign w:val="center"/>
          </w:tcPr>
          <w:p w14:paraId="2A893E49">
            <w:pPr>
              <w:adjustRightInd w:val="0"/>
              <w:snapToGrid w:val="0"/>
              <w:spacing w:line="360" w:lineRule="auto"/>
              <w:rPr>
                <w:rFonts w:ascii="仿宋_GB2312" w:eastAsia="仿宋_GB2312"/>
                <w:color w:val="auto"/>
                <w:sz w:val="24"/>
                <w:highlight w:val="none"/>
              </w:rPr>
            </w:pPr>
          </w:p>
        </w:tc>
      </w:tr>
      <w:tr w14:paraId="32AC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BCC766F">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60050A9B">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14777227">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780D8F9F">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0BEBA477">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4AACF8F7">
            <w:pPr>
              <w:adjustRightInd w:val="0"/>
              <w:snapToGrid w:val="0"/>
              <w:spacing w:line="360" w:lineRule="auto"/>
              <w:rPr>
                <w:rFonts w:ascii="仿宋_GB2312" w:eastAsia="仿宋_GB2312"/>
                <w:color w:val="auto"/>
                <w:sz w:val="24"/>
                <w:highlight w:val="none"/>
              </w:rPr>
            </w:pPr>
          </w:p>
        </w:tc>
        <w:tc>
          <w:tcPr>
            <w:tcW w:w="911" w:type="dxa"/>
            <w:noWrap w:val="0"/>
            <w:vAlign w:val="center"/>
          </w:tcPr>
          <w:p w14:paraId="13DFAB81">
            <w:pPr>
              <w:adjustRightInd w:val="0"/>
              <w:snapToGrid w:val="0"/>
              <w:spacing w:line="360" w:lineRule="auto"/>
              <w:rPr>
                <w:rFonts w:ascii="仿宋_GB2312" w:eastAsia="仿宋_GB2312"/>
                <w:color w:val="auto"/>
                <w:sz w:val="24"/>
                <w:highlight w:val="none"/>
              </w:rPr>
            </w:pPr>
          </w:p>
        </w:tc>
      </w:tr>
      <w:tr w14:paraId="1E7B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0C38C5A2">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6CF50471">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62A9E57E">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5CEAAAA1">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777BE6A9">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61ED4F62">
            <w:pPr>
              <w:adjustRightInd w:val="0"/>
              <w:snapToGrid w:val="0"/>
              <w:spacing w:line="360" w:lineRule="auto"/>
              <w:rPr>
                <w:rFonts w:ascii="仿宋_GB2312" w:eastAsia="仿宋_GB2312"/>
                <w:color w:val="auto"/>
                <w:sz w:val="24"/>
                <w:highlight w:val="none"/>
              </w:rPr>
            </w:pPr>
          </w:p>
        </w:tc>
        <w:tc>
          <w:tcPr>
            <w:tcW w:w="911" w:type="dxa"/>
            <w:noWrap w:val="0"/>
            <w:vAlign w:val="center"/>
          </w:tcPr>
          <w:p w14:paraId="6AD00B89">
            <w:pPr>
              <w:adjustRightInd w:val="0"/>
              <w:snapToGrid w:val="0"/>
              <w:spacing w:line="360" w:lineRule="auto"/>
              <w:rPr>
                <w:rFonts w:ascii="仿宋_GB2312" w:eastAsia="仿宋_GB2312"/>
                <w:color w:val="auto"/>
                <w:sz w:val="24"/>
                <w:highlight w:val="none"/>
              </w:rPr>
            </w:pPr>
          </w:p>
        </w:tc>
      </w:tr>
      <w:tr w14:paraId="1355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2676C448">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2FB6F6CC">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60FF8157">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4C5A3D2B">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39B2E189">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C465B38">
            <w:pPr>
              <w:adjustRightInd w:val="0"/>
              <w:snapToGrid w:val="0"/>
              <w:spacing w:line="360" w:lineRule="auto"/>
              <w:rPr>
                <w:rFonts w:ascii="仿宋_GB2312" w:eastAsia="仿宋_GB2312"/>
                <w:color w:val="auto"/>
                <w:sz w:val="24"/>
                <w:highlight w:val="none"/>
              </w:rPr>
            </w:pPr>
          </w:p>
        </w:tc>
        <w:tc>
          <w:tcPr>
            <w:tcW w:w="911" w:type="dxa"/>
            <w:noWrap w:val="0"/>
            <w:vAlign w:val="center"/>
          </w:tcPr>
          <w:p w14:paraId="4E9BBDCB">
            <w:pPr>
              <w:adjustRightInd w:val="0"/>
              <w:snapToGrid w:val="0"/>
              <w:spacing w:line="360" w:lineRule="auto"/>
              <w:rPr>
                <w:rFonts w:ascii="仿宋_GB2312" w:eastAsia="仿宋_GB2312"/>
                <w:color w:val="auto"/>
                <w:sz w:val="24"/>
                <w:highlight w:val="none"/>
              </w:rPr>
            </w:pPr>
          </w:p>
        </w:tc>
      </w:tr>
      <w:tr w14:paraId="61AC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43D6CF37">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2AC5A5EA">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0363E1AC">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769429AB">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4291041B">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455D545D">
            <w:pPr>
              <w:adjustRightInd w:val="0"/>
              <w:snapToGrid w:val="0"/>
              <w:spacing w:line="360" w:lineRule="auto"/>
              <w:rPr>
                <w:rFonts w:ascii="仿宋_GB2312" w:eastAsia="仿宋_GB2312"/>
                <w:color w:val="auto"/>
                <w:sz w:val="24"/>
                <w:highlight w:val="none"/>
              </w:rPr>
            </w:pPr>
          </w:p>
        </w:tc>
        <w:tc>
          <w:tcPr>
            <w:tcW w:w="911" w:type="dxa"/>
            <w:noWrap w:val="0"/>
            <w:vAlign w:val="center"/>
          </w:tcPr>
          <w:p w14:paraId="6E8BC6CE">
            <w:pPr>
              <w:adjustRightInd w:val="0"/>
              <w:snapToGrid w:val="0"/>
              <w:spacing w:line="360" w:lineRule="auto"/>
              <w:rPr>
                <w:rFonts w:ascii="仿宋_GB2312" w:eastAsia="仿宋_GB2312"/>
                <w:color w:val="auto"/>
                <w:sz w:val="24"/>
                <w:highlight w:val="none"/>
              </w:rPr>
            </w:pPr>
          </w:p>
        </w:tc>
      </w:tr>
      <w:tr w14:paraId="6212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67B40D11">
            <w:pPr>
              <w:adjustRightInd w:val="0"/>
              <w:snapToGrid w:val="0"/>
              <w:spacing w:line="360" w:lineRule="auto"/>
              <w:rPr>
                <w:rFonts w:ascii="仿宋_GB2312" w:eastAsia="仿宋_GB2312"/>
                <w:color w:val="auto"/>
                <w:sz w:val="24"/>
                <w:highlight w:val="none"/>
              </w:rPr>
            </w:pPr>
          </w:p>
        </w:tc>
        <w:tc>
          <w:tcPr>
            <w:tcW w:w="2789" w:type="dxa"/>
            <w:noWrap w:val="0"/>
            <w:vAlign w:val="center"/>
          </w:tcPr>
          <w:p w14:paraId="5E738D05">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15321E4C">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11BE584D">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67411FE8">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73BEE4ED">
            <w:pPr>
              <w:adjustRightInd w:val="0"/>
              <w:snapToGrid w:val="0"/>
              <w:spacing w:line="360" w:lineRule="auto"/>
              <w:rPr>
                <w:rFonts w:ascii="仿宋_GB2312" w:eastAsia="仿宋_GB2312"/>
                <w:color w:val="auto"/>
                <w:sz w:val="24"/>
                <w:highlight w:val="none"/>
              </w:rPr>
            </w:pPr>
          </w:p>
        </w:tc>
        <w:tc>
          <w:tcPr>
            <w:tcW w:w="911" w:type="dxa"/>
            <w:noWrap w:val="0"/>
            <w:vAlign w:val="center"/>
          </w:tcPr>
          <w:p w14:paraId="01AC8A50">
            <w:pPr>
              <w:adjustRightInd w:val="0"/>
              <w:snapToGrid w:val="0"/>
              <w:spacing w:line="360" w:lineRule="auto"/>
              <w:rPr>
                <w:rFonts w:ascii="仿宋_GB2312" w:eastAsia="仿宋_GB2312"/>
                <w:color w:val="auto"/>
                <w:sz w:val="24"/>
                <w:highlight w:val="none"/>
              </w:rPr>
            </w:pPr>
          </w:p>
        </w:tc>
      </w:tr>
      <w:tr w14:paraId="1481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43328F00">
            <w:pPr>
              <w:adjustRightInd w:val="0"/>
              <w:snapToGrid w:val="0"/>
              <w:spacing w:line="360" w:lineRule="auto"/>
              <w:rPr>
                <w:rFonts w:ascii="仿宋_GB2312" w:eastAsia="仿宋_GB2312"/>
                <w:color w:val="auto"/>
                <w:sz w:val="24"/>
                <w:highlight w:val="none"/>
              </w:rPr>
            </w:pPr>
          </w:p>
        </w:tc>
        <w:tc>
          <w:tcPr>
            <w:tcW w:w="2789" w:type="dxa"/>
            <w:noWrap w:val="0"/>
            <w:vAlign w:val="center"/>
          </w:tcPr>
          <w:p w14:paraId="62E9820E">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397AB080">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2AE38972">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212F1D89">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14AEA9C8">
            <w:pPr>
              <w:adjustRightInd w:val="0"/>
              <w:snapToGrid w:val="0"/>
              <w:spacing w:line="360" w:lineRule="auto"/>
              <w:rPr>
                <w:rFonts w:ascii="仿宋_GB2312" w:eastAsia="仿宋_GB2312"/>
                <w:color w:val="auto"/>
                <w:sz w:val="24"/>
                <w:highlight w:val="none"/>
              </w:rPr>
            </w:pPr>
          </w:p>
        </w:tc>
        <w:tc>
          <w:tcPr>
            <w:tcW w:w="911" w:type="dxa"/>
            <w:noWrap w:val="0"/>
            <w:vAlign w:val="center"/>
          </w:tcPr>
          <w:p w14:paraId="77B83B25">
            <w:pPr>
              <w:adjustRightInd w:val="0"/>
              <w:snapToGrid w:val="0"/>
              <w:spacing w:line="360" w:lineRule="auto"/>
              <w:rPr>
                <w:rFonts w:ascii="仿宋_GB2312" w:eastAsia="仿宋_GB2312"/>
                <w:color w:val="auto"/>
                <w:sz w:val="24"/>
                <w:highlight w:val="none"/>
              </w:rPr>
            </w:pPr>
          </w:p>
        </w:tc>
      </w:tr>
      <w:tr w14:paraId="026C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1878059A">
            <w:pPr>
              <w:adjustRightInd w:val="0"/>
              <w:snapToGrid w:val="0"/>
              <w:spacing w:line="360" w:lineRule="auto"/>
              <w:rPr>
                <w:rFonts w:ascii="仿宋_GB2312" w:eastAsia="仿宋_GB2312"/>
                <w:color w:val="auto"/>
                <w:sz w:val="24"/>
                <w:highlight w:val="none"/>
              </w:rPr>
            </w:pPr>
          </w:p>
        </w:tc>
        <w:tc>
          <w:tcPr>
            <w:tcW w:w="2789" w:type="dxa"/>
            <w:noWrap w:val="0"/>
            <w:vAlign w:val="center"/>
          </w:tcPr>
          <w:p w14:paraId="6D94497A">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3C7C0E8D">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1C8FD69D">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7CF03C84">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6D58F170">
            <w:pPr>
              <w:adjustRightInd w:val="0"/>
              <w:snapToGrid w:val="0"/>
              <w:spacing w:line="360" w:lineRule="auto"/>
              <w:rPr>
                <w:rFonts w:ascii="仿宋_GB2312" w:eastAsia="仿宋_GB2312"/>
                <w:color w:val="auto"/>
                <w:sz w:val="24"/>
                <w:highlight w:val="none"/>
              </w:rPr>
            </w:pPr>
          </w:p>
        </w:tc>
        <w:tc>
          <w:tcPr>
            <w:tcW w:w="911" w:type="dxa"/>
            <w:noWrap w:val="0"/>
            <w:vAlign w:val="center"/>
          </w:tcPr>
          <w:p w14:paraId="7019785E">
            <w:pPr>
              <w:adjustRightInd w:val="0"/>
              <w:snapToGrid w:val="0"/>
              <w:spacing w:line="360" w:lineRule="auto"/>
              <w:rPr>
                <w:rFonts w:ascii="仿宋_GB2312" w:eastAsia="仿宋_GB2312"/>
                <w:color w:val="auto"/>
                <w:sz w:val="24"/>
                <w:highlight w:val="none"/>
              </w:rPr>
            </w:pPr>
          </w:p>
        </w:tc>
      </w:tr>
      <w:tr w14:paraId="6C03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175" w:type="dxa"/>
            <w:gridSpan w:val="7"/>
            <w:noWrap w:val="0"/>
            <w:vAlign w:val="center"/>
          </w:tcPr>
          <w:p w14:paraId="1AAE3DFB">
            <w:pPr>
              <w:adjustRightInd w:val="0"/>
              <w:snapToGrid w:val="0"/>
              <w:spacing w:line="360" w:lineRule="auto"/>
              <w:rPr>
                <w:rFonts w:ascii="仿宋_GB2312" w:eastAsia="仿宋_GB2312"/>
                <w:color w:val="auto"/>
                <w:sz w:val="24"/>
                <w:highlight w:val="none"/>
              </w:rPr>
            </w:pPr>
            <w:r>
              <w:rPr>
                <w:rFonts w:hint="eastAsia" w:eastAsia="仿宋_GB2312"/>
                <w:sz w:val="24"/>
                <w:highlight w:val="none"/>
                <w:lang w:eastAsia="zh-CN"/>
              </w:rPr>
              <w:t>合计</w:t>
            </w:r>
            <w:r>
              <w:rPr>
                <w:rFonts w:eastAsia="仿宋_GB2312"/>
                <w:sz w:val="24"/>
                <w:highlight w:val="none"/>
              </w:rPr>
              <w:t>人民币（大写）：</w:t>
            </w:r>
            <w:r>
              <w:rPr>
                <w:rFonts w:eastAsia="仿宋_GB2312"/>
                <w:sz w:val="24"/>
                <w:highlight w:val="none"/>
                <w:u w:val="single"/>
              </w:rPr>
              <w:t xml:space="preserve">             </w:t>
            </w:r>
            <w:r>
              <w:rPr>
                <w:rFonts w:eastAsia="仿宋_GB2312"/>
                <w:sz w:val="24"/>
                <w:highlight w:val="none"/>
              </w:rPr>
              <w:t xml:space="preserve"> （小写：</w:t>
            </w:r>
            <w:r>
              <w:rPr>
                <w:rFonts w:eastAsia="宋体"/>
                <w:sz w:val="24"/>
                <w:highlight w:val="none"/>
              </w:rPr>
              <w:t>¥</w:t>
            </w:r>
            <w:r>
              <w:rPr>
                <w:rFonts w:eastAsia="仿宋_GB2312"/>
                <w:sz w:val="24"/>
                <w:highlight w:val="none"/>
                <w:u w:val="single"/>
              </w:rPr>
              <w:t xml:space="preserve">      </w:t>
            </w:r>
            <w:r>
              <w:rPr>
                <w:rFonts w:hint="eastAsia" w:eastAsia="仿宋_GB2312"/>
                <w:sz w:val="24"/>
                <w:highlight w:val="none"/>
                <w:u w:val="single"/>
                <w:lang w:val="en-US" w:eastAsia="zh-CN"/>
              </w:rPr>
              <w:t>元</w:t>
            </w:r>
            <w:r>
              <w:rPr>
                <w:rFonts w:eastAsia="仿宋_GB2312"/>
                <w:sz w:val="24"/>
                <w:highlight w:val="none"/>
              </w:rPr>
              <w:t>）</w:t>
            </w:r>
          </w:p>
        </w:tc>
      </w:tr>
    </w:tbl>
    <w:p w14:paraId="437AD92F">
      <w:pPr>
        <w:autoSpaceDE w:val="0"/>
        <w:autoSpaceDN w:val="0"/>
        <w:adjustRightInd w:val="0"/>
        <w:snapToGrid w:val="0"/>
        <w:spacing w:before="120" w:line="360" w:lineRule="auto"/>
        <w:ind w:left="-206" w:leftChars="-98"/>
        <w:jc w:val="left"/>
        <w:rPr>
          <w:rFonts w:eastAsia="仿宋"/>
          <w:kern w:val="0"/>
          <w:sz w:val="24"/>
          <w:szCs w:val="28"/>
          <w:highlight w:val="none"/>
        </w:rPr>
      </w:pPr>
    </w:p>
    <w:p w14:paraId="4F0BCAF2">
      <w:pPr>
        <w:spacing w:before="120" w:after="120" w:line="360" w:lineRule="auto"/>
        <w:ind w:firstLine="1440" w:firstLineChars="600"/>
        <w:rPr>
          <w:rFonts w:eastAsia="仿宋_GB2312"/>
          <w:sz w:val="24"/>
          <w:highlight w:val="none"/>
          <w:u w:val="single"/>
        </w:rPr>
      </w:pPr>
      <w:r>
        <w:rPr>
          <w:rFonts w:eastAsia="仿宋_GB2312"/>
          <w:sz w:val="24"/>
          <w:highlight w:val="none"/>
        </w:rPr>
        <w:t>供应商（</w:t>
      </w:r>
      <w:r>
        <w:rPr>
          <w:rFonts w:hint="eastAsia" w:eastAsia="仿宋_GB2312"/>
          <w:sz w:val="24"/>
          <w:highlight w:val="none"/>
        </w:rPr>
        <w:t>盖</w:t>
      </w:r>
      <w:r>
        <w:rPr>
          <w:rFonts w:eastAsia="仿宋_GB2312"/>
          <w:sz w:val="24"/>
          <w:highlight w:val="none"/>
        </w:rPr>
        <w:t xml:space="preserve">公章）： </w:t>
      </w:r>
      <w:r>
        <w:rPr>
          <w:rFonts w:eastAsia="仿宋_GB2312"/>
          <w:sz w:val="24"/>
          <w:highlight w:val="none"/>
          <w:u w:val="single"/>
        </w:rPr>
        <w:t xml:space="preserve">              </w:t>
      </w:r>
    </w:p>
    <w:p w14:paraId="02162754">
      <w:pPr>
        <w:spacing w:before="120" w:after="120" w:line="360" w:lineRule="auto"/>
        <w:ind w:firstLine="1440" w:firstLineChars="600"/>
        <w:rPr>
          <w:rFonts w:eastAsia="仿宋_GB2312"/>
          <w:sz w:val="24"/>
          <w:highlight w:val="none"/>
          <w:u w:val="single"/>
        </w:rPr>
      </w:pPr>
      <w:r>
        <w:rPr>
          <w:rFonts w:eastAsia="仿宋_GB2312"/>
          <w:sz w:val="24"/>
          <w:highlight w:val="none"/>
        </w:rPr>
        <w:t>法定代表人或其授权代表（签字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796CE104">
      <w:pPr>
        <w:spacing w:before="120" w:after="120" w:line="360" w:lineRule="auto"/>
        <w:ind w:firstLine="1440" w:firstLineChars="600"/>
        <w:rPr>
          <w:rFonts w:eastAsia="仿宋_GB2312"/>
          <w:sz w:val="24"/>
          <w:highlight w:val="none"/>
        </w:rPr>
      </w:pPr>
      <w:r>
        <w:rPr>
          <w:rFonts w:eastAsia="仿宋_GB2312"/>
          <w:sz w:val="24"/>
          <w:highlight w:val="none"/>
        </w:rPr>
        <w:t>日    期：</w:t>
      </w:r>
      <w:r>
        <w:rPr>
          <w:rFonts w:eastAsia="仿宋_GB2312"/>
          <w:sz w:val="24"/>
          <w:highlight w:val="none"/>
          <w:u w:val="single"/>
        </w:rPr>
        <w:t xml:space="preserve">     </w:t>
      </w:r>
      <w:r>
        <w:rPr>
          <w:rFonts w:eastAsia="仿宋_GB2312"/>
          <w:sz w:val="24"/>
          <w:highlight w:val="none"/>
        </w:rPr>
        <w:t>年</w:t>
      </w:r>
      <w:r>
        <w:rPr>
          <w:rFonts w:eastAsia="仿宋_GB2312"/>
          <w:sz w:val="24"/>
          <w:highlight w:val="none"/>
          <w:u w:val="single"/>
        </w:rPr>
        <w:t xml:space="preserve">      </w:t>
      </w:r>
      <w:r>
        <w:rPr>
          <w:rFonts w:eastAsia="仿宋_GB2312"/>
          <w:sz w:val="24"/>
          <w:highlight w:val="none"/>
        </w:rPr>
        <w:t>月</w:t>
      </w:r>
      <w:r>
        <w:rPr>
          <w:rFonts w:eastAsia="仿宋_GB2312"/>
          <w:sz w:val="24"/>
          <w:highlight w:val="none"/>
          <w:u w:val="single"/>
        </w:rPr>
        <w:t xml:space="preserve">     </w:t>
      </w:r>
      <w:r>
        <w:rPr>
          <w:rFonts w:eastAsia="仿宋_GB2312"/>
          <w:sz w:val="24"/>
          <w:highlight w:val="none"/>
        </w:rPr>
        <w:t>日</w:t>
      </w:r>
    </w:p>
    <w:p w14:paraId="6FC3798B">
      <w:pPr>
        <w:spacing w:before="120" w:after="120" w:line="360" w:lineRule="auto"/>
        <w:ind w:firstLine="1440" w:firstLineChars="600"/>
        <w:rPr>
          <w:rFonts w:hint="eastAsia" w:ascii="仿宋" w:hAnsi="仿宋" w:eastAsia="仿宋" w:cs="仿宋"/>
          <w:sz w:val="24"/>
          <w:highlight w:val="none"/>
        </w:rPr>
      </w:pPr>
    </w:p>
    <w:p w14:paraId="7BCE00D3">
      <w:pPr>
        <w:pStyle w:val="29"/>
        <w:tabs>
          <w:tab w:val="left" w:pos="5580"/>
        </w:tabs>
        <w:ind w:firstLine="2560" w:firstLineChars="800"/>
        <w:rPr>
          <w:rFonts w:hint="eastAsia" w:ascii="仿宋" w:hAnsi="仿宋" w:eastAsia="仿宋" w:cs="仿宋"/>
          <w:highlight w:val="none"/>
        </w:rPr>
      </w:pPr>
      <w:r>
        <w:rPr>
          <w:rFonts w:hint="eastAsia" w:ascii="仿宋" w:hAnsi="仿宋" w:eastAsia="仿宋" w:cs="仿宋"/>
          <w:sz w:val="32"/>
          <w:highlight w:val="none"/>
          <w:u w:val="single"/>
        </w:rPr>
        <w:t xml:space="preserve">                     </w:t>
      </w:r>
    </w:p>
    <w:p w14:paraId="09A65683">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5B068DDF">
      <w:pPr>
        <w:autoSpaceDE w:val="0"/>
        <w:autoSpaceDN w:val="0"/>
        <w:adjustRightInd w:val="0"/>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（首次）节能、环境标志产品明细表</w:t>
      </w:r>
    </w:p>
    <w:p w14:paraId="5B50B5DF">
      <w:pPr>
        <w:pStyle w:val="2"/>
        <w:rPr>
          <w:rFonts w:hint="eastAsia" w:ascii="仿宋" w:hAnsi="仿宋" w:eastAsia="仿宋" w:cs="仿宋"/>
          <w:sz w:val="24"/>
          <w:highlight w:val="none"/>
          <w:u w:val="single"/>
        </w:rPr>
      </w:pPr>
      <w:r>
        <w:rPr>
          <w:rFonts w:hint="eastAsia" w:ascii="仿宋" w:hAnsi="仿宋" w:eastAsia="仿宋" w:cs="仿宋"/>
          <w:sz w:val="24"/>
          <w:highlight w:val="none"/>
        </w:rPr>
        <w:t>项目编号：</w:t>
      </w:r>
      <w:r>
        <w:rPr>
          <w:rFonts w:hint="eastAsia" w:ascii="仿宋" w:hAnsi="仿宋" w:eastAsia="仿宋" w:cs="仿宋"/>
          <w:sz w:val="24"/>
          <w:highlight w:val="none"/>
          <w:u w:val="single"/>
        </w:rPr>
        <w:t xml:space="preserve">              </w:t>
      </w:r>
    </w:p>
    <w:p w14:paraId="28150E18">
      <w:pPr>
        <w:autoSpaceDE w:val="0"/>
        <w:autoSpaceDN w:val="0"/>
        <w:adjustRightInd w:val="0"/>
        <w:snapToGrid w:val="0"/>
        <w:spacing w:line="360" w:lineRule="auto"/>
        <w:jc w:val="left"/>
        <w:rPr>
          <w:rFonts w:hint="eastAsia" w:ascii="仿宋" w:hAnsi="仿宋" w:eastAsia="仿宋" w:cs="仿宋"/>
          <w:b/>
          <w:bCs/>
          <w:sz w:val="24"/>
          <w:highlight w:val="none"/>
        </w:rPr>
      </w:pPr>
      <w:r>
        <w:rPr>
          <w:rFonts w:hint="eastAsia" w:ascii="仿宋" w:hAnsi="仿宋" w:eastAsia="仿宋" w:cs="仿宋"/>
          <w:sz w:val="24"/>
          <w:highlight w:val="none"/>
        </w:rPr>
        <w:t xml:space="preserve">项目名称：                                </w:t>
      </w:r>
    </w:p>
    <w:tbl>
      <w:tblPr>
        <w:tblStyle w:val="51"/>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14:paraId="550A3B14">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14:paraId="3502B483">
            <w:pPr>
              <w:autoSpaceDE w:val="0"/>
              <w:autoSpaceDN w:val="0"/>
              <w:adjustRightInd w:val="0"/>
              <w:snapToGrid w:val="0"/>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序</w:t>
            </w:r>
          </w:p>
          <w:p w14:paraId="2BD8AA3E">
            <w:pPr>
              <w:autoSpaceDE w:val="0"/>
              <w:autoSpaceDN w:val="0"/>
              <w:adjustRightInd w:val="0"/>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14:paraId="7C7F57FB">
            <w:pPr>
              <w:autoSpaceDE w:val="0"/>
              <w:autoSpaceDN w:val="0"/>
              <w:adjustRightInd w:val="0"/>
              <w:snapToGrid w:val="0"/>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产品</w:t>
            </w:r>
          </w:p>
          <w:p w14:paraId="51D22037">
            <w:pPr>
              <w:autoSpaceDE w:val="0"/>
              <w:autoSpaceDN w:val="0"/>
              <w:adjustRightInd w:val="0"/>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14:paraId="562D9673">
            <w:pPr>
              <w:autoSpaceDE w:val="0"/>
              <w:autoSpaceDN w:val="0"/>
              <w:adjustRightInd w:val="0"/>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制造</w:t>
            </w:r>
          </w:p>
          <w:p w14:paraId="1DB2D504">
            <w:pPr>
              <w:autoSpaceDE w:val="0"/>
              <w:autoSpaceDN w:val="0"/>
              <w:adjustRightInd w:val="0"/>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厂家</w:t>
            </w:r>
          </w:p>
        </w:tc>
        <w:tc>
          <w:tcPr>
            <w:tcW w:w="1036" w:type="dxa"/>
            <w:tcBorders>
              <w:top w:val="single" w:color="auto" w:sz="6" w:space="0"/>
              <w:left w:val="single" w:color="auto" w:sz="4" w:space="0"/>
              <w:bottom w:val="single" w:color="auto" w:sz="6" w:space="0"/>
              <w:right w:val="single" w:color="auto" w:sz="6" w:space="0"/>
            </w:tcBorders>
            <w:vAlign w:val="center"/>
          </w:tcPr>
          <w:p w14:paraId="1D4D9498">
            <w:pPr>
              <w:autoSpaceDE w:val="0"/>
              <w:autoSpaceDN w:val="0"/>
              <w:adjustRightInd w:val="0"/>
              <w:snapToGrid w:val="0"/>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规格</w:t>
            </w:r>
          </w:p>
          <w:p w14:paraId="4A08D9FC">
            <w:pPr>
              <w:autoSpaceDE w:val="0"/>
              <w:autoSpaceDN w:val="0"/>
              <w:adjustRightInd w:val="0"/>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型号</w:t>
            </w:r>
          </w:p>
        </w:tc>
        <w:tc>
          <w:tcPr>
            <w:tcW w:w="716" w:type="dxa"/>
            <w:tcBorders>
              <w:top w:val="single" w:color="auto" w:sz="6" w:space="0"/>
              <w:left w:val="single" w:color="auto" w:sz="6" w:space="0"/>
              <w:bottom w:val="single" w:color="auto" w:sz="6" w:space="0"/>
              <w:right w:val="single" w:color="auto" w:sz="6" w:space="0"/>
            </w:tcBorders>
          </w:tcPr>
          <w:p w14:paraId="4A10513E">
            <w:pPr>
              <w:autoSpaceDE w:val="0"/>
              <w:autoSpaceDN w:val="0"/>
              <w:adjustRightInd w:val="0"/>
              <w:snapToGrid w:val="0"/>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类</w:t>
            </w:r>
          </w:p>
          <w:p w14:paraId="01407DE0">
            <w:pPr>
              <w:autoSpaceDE w:val="0"/>
              <w:autoSpaceDN w:val="0"/>
              <w:adjustRightInd w:val="0"/>
              <w:snapToGrid w:val="0"/>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14:paraId="798011C2">
            <w:pPr>
              <w:autoSpaceDE w:val="0"/>
              <w:autoSpaceDN w:val="0"/>
              <w:adjustRightInd w:val="0"/>
              <w:snapToGrid w:val="0"/>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认证证书</w:t>
            </w:r>
          </w:p>
          <w:p w14:paraId="177252E8">
            <w:pPr>
              <w:autoSpaceDE w:val="0"/>
              <w:autoSpaceDN w:val="0"/>
              <w:adjustRightInd w:val="0"/>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14:paraId="778BD8A2">
            <w:pPr>
              <w:autoSpaceDE w:val="0"/>
              <w:autoSpaceDN w:val="0"/>
              <w:adjustRightInd w:val="0"/>
              <w:snapToGrid w:val="0"/>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数</w:t>
            </w:r>
          </w:p>
          <w:p w14:paraId="59320EE7">
            <w:pPr>
              <w:autoSpaceDE w:val="0"/>
              <w:autoSpaceDN w:val="0"/>
              <w:adjustRightInd w:val="0"/>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14:paraId="460C748A">
            <w:pPr>
              <w:autoSpaceDE w:val="0"/>
              <w:autoSpaceDN w:val="0"/>
              <w:adjustRightInd w:val="0"/>
              <w:snapToGrid w:val="0"/>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单</w:t>
            </w:r>
          </w:p>
          <w:p w14:paraId="16F0D5AC">
            <w:pPr>
              <w:autoSpaceDE w:val="0"/>
              <w:autoSpaceDN w:val="0"/>
              <w:adjustRightInd w:val="0"/>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14:paraId="0EA2E437">
            <w:pPr>
              <w:autoSpaceDE w:val="0"/>
              <w:autoSpaceDN w:val="0"/>
              <w:adjustRightInd w:val="0"/>
              <w:snapToGrid w:val="0"/>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总</w:t>
            </w:r>
          </w:p>
          <w:p w14:paraId="4E93451E">
            <w:pPr>
              <w:autoSpaceDE w:val="0"/>
              <w:autoSpaceDN w:val="0"/>
              <w:adjustRightInd w:val="0"/>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价</w:t>
            </w:r>
          </w:p>
        </w:tc>
      </w:tr>
      <w:tr w14:paraId="273AE471">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4D456AEC">
            <w:pPr>
              <w:autoSpaceDE w:val="0"/>
              <w:autoSpaceDN w:val="0"/>
              <w:adjustRightInd w:val="0"/>
              <w:snapToGrid w:val="0"/>
              <w:rPr>
                <w:rFonts w:hint="eastAsia" w:ascii="仿宋" w:hAnsi="仿宋" w:eastAsia="仿宋" w:cs="仿宋"/>
                <w:sz w:val="24"/>
                <w:highlight w:val="none"/>
              </w:rPr>
            </w:pPr>
            <w:r>
              <w:rPr>
                <w:rFonts w:hint="eastAsia" w:ascii="仿宋" w:hAnsi="仿宋" w:eastAsia="仿宋" w:cs="仿宋"/>
                <w:sz w:val="24"/>
                <w:highlight w:val="none"/>
              </w:rPr>
              <w:t>（1）强制类</w:t>
            </w:r>
          </w:p>
        </w:tc>
      </w:tr>
      <w:tr w14:paraId="31D7C583">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062F8035">
            <w:pPr>
              <w:autoSpaceDE w:val="0"/>
              <w:autoSpaceDN w:val="0"/>
              <w:adjustRightInd w:val="0"/>
              <w:snapToGrid w:val="0"/>
              <w:rPr>
                <w:rFonts w:hint="eastAsia" w:ascii="仿宋" w:hAnsi="仿宋" w:eastAsia="仿宋" w:cs="仿宋"/>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20CF89B8">
            <w:pPr>
              <w:autoSpaceDE w:val="0"/>
              <w:autoSpaceDN w:val="0"/>
              <w:adjustRightInd w:val="0"/>
              <w:snapToGrid w:val="0"/>
              <w:rPr>
                <w:rFonts w:hint="eastAsia" w:ascii="仿宋" w:hAnsi="仿宋" w:eastAsia="仿宋" w:cs="仿宋"/>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6E3F4EBA">
            <w:pPr>
              <w:autoSpaceDE w:val="0"/>
              <w:autoSpaceDN w:val="0"/>
              <w:adjustRightInd w:val="0"/>
              <w:snapToGrid w:val="0"/>
              <w:rPr>
                <w:rFonts w:hint="eastAsia" w:ascii="仿宋" w:hAnsi="仿宋" w:eastAsia="仿宋" w:cs="仿宋"/>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4AAF3F6A">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1D316EB6">
            <w:pPr>
              <w:autoSpaceDE w:val="0"/>
              <w:autoSpaceDN w:val="0"/>
              <w:adjustRightInd w:val="0"/>
              <w:snapToGrid w:val="0"/>
              <w:rPr>
                <w:rFonts w:hint="eastAsia" w:ascii="仿宋" w:hAnsi="仿宋" w:eastAsia="仿宋" w:cs="仿宋"/>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2BA3DF5B">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3A11D904">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79D2A82C">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07C213A5">
            <w:pPr>
              <w:autoSpaceDE w:val="0"/>
              <w:autoSpaceDN w:val="0"/>
              <w:adjustRightInd w:val="0"/>
              <w:snapToGrid w:val="0"/>
              <w:rPr>
                <w:rFonts w:hint="eastAsia" w:ascii="仿宋" w:hAnsi="仿宋" w:eastAsia="仿宋" w:cs="仿宋"/>
                <w:sz w:val="24"/>
                <w:highlight w:val="none"/>
              </w:rPr>
            </w:pPr>
          </w:p>
        </w:tc>
      </w:tr>
      <w:tr w14:paraId="6E15E57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40E3468A">
            <w:pPr>
              <w:autoSpaceDE w:val="0"/>
              <w:autoSpaceDN w:val="0"/>
              <w:adjustRightInd w:val="0"/>
              <w:snapToGrid w:val="0"/>
              <w:rPr>
                <w:rFonts w:hint="eastAsia" w:ascii="仿宋" w:hAnsi="仿宋" w:eastAsia="仿宋" w:cs="仿宋"/>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2BD7E5F2">
            <w:pPr>
              <w:autoSpaceDE w:val="0"/>
              <w:autoSpaceDN w:val="0"/>
              <w:adjustRightInd w:val="0"/>
              <w:snapToGrid w:val="0"/>
              <w:rPr>
                <w:rFonts w:hint="eastAsia" w:ascii="仿宋" w:hAnsi="仿宋" w:eastAsia="仿宋" w:cs="仿宋"/>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0EEC2550">
            <w:pPr>
              <w:autoSpaceDE w:val="0"/>
              <w:autoSpaceDN w:val="0"/>
              <w:adjustRightInd w:val="0"/>
              <w:snapToGrid w:val="0"/>
              <w:rPr>
                <w:rFonts w:hint="eastAsia" w:ascii="仿宋" w:hAnsi="仿宋" w:eastAsia="仿宋" w:cs="仿宋"/>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491187AE">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368661BF">
            <w:pPr>
              <w:autoSpaceDE w:val="0"/>
              <w:autoSpaceDN w:val="0"/>
              <w:adjustRightInd w:val="0"/>
              <w:snapToGrid w:val="0"/>
              <w:rPr>
                <w:rFonts w:hint="eastAsia" w:ascii="仿宋" w:hAnsi="仿宋" w:eastAsia="仿宋" w:cs="仿宋"/>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7A195E1D">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5C3B741E">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1364C73C">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7A1B3896">
            <w:pPr>
              <w:autoSpaceDE w:val="0"/>
              <w:autoSpaceDN w:val="0"/>
              <w:adjustRightInd w:val="0"/>
              <w:snapToGrid w:val="0"/>
              <w:rPr>
                <w:rFonts w:hint="eastAsia" w:ascii="仿宋" w:hAnsi="仿宋" w:eastAsia="仿宋" w:cs="仿宋"/>
                <w:sz w:val="24"/>
                <w:highlight w:val="none"/>
              </w:rPr>
            </w:pPr>
          </w:p>
        </w:tc>
      </w:tr>
      <w:tr w14:paraId="44D29258">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258F081D">
            <w:pPr>
              <w:autoSpaceDE w:val="0"/>
              <w:autoSpaceDN w:val="0"/>
              <w:adjustRightInd w:val="0"/>
              <w:snapToGrid w:val="0"/>
              <w:rPr>
                <w:rFonts w:hint="eastAsia" w:ascii="仿宋" w:hAnsi="仿宋" w:eastAsia="仿宋" w:cs="仿宋"/>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6785020E">
            <w:pPr>
              <w:autoSpaceDE w:val="0"/>
              <w:autoSpaceDN w:val="0"/>
              <w:adjustRightInd w:val="0"/>
              <w:snapToGrid w:val="0"/>
              <w:rPr>
                <w:rFonts w:hint="eastAsia" w:ascii="仿宋" w:hAnsi="仿宋" w:eastAsia="仿宋" w:cs="仿宋"/>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27B9D627">
            <w:pPr>
              <w:autoSpaceDE w:val="0"/>
              <w:autoSpaceDN w:val="0"/>
              <w:adjustRightInd w:val="0"/>
              <w:snapToGrid w:val="0"/>
              <w:rPr>
                <w:rFonts w:hint="eastAsia" w:ascii="仿宋" w:hAnsi="仿宋" w:eastAsia="仿宋" w:cs="仿宋"/>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76F3C9C5">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131A8B76">
            <w:pPr>
              <w:autoSpaceDE w:val="0"/>
              <w:autoSpaceDN w:val="0"/>
              <w:adjustRightInd w:val="0"/>
              <w:snapToGrid w:val="0"/>
              <w:rPr>
                <w:rFonts w:hint="eastAsia" w:ascii="仿宋" w:hAnsi="仿宋" w:eastAsia="仿宋" w:cs="仿宋"/>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4C81A52D">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117D6D88">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17AB8217">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36696145">
            <w:pPr>
              <w:autoSpaceDE w:val="0"/>
              <w:autoSpaceDN w:val="0"/>
              <w:adjustRightInd w:val="0"/>
              <w:snapToGrid w:val="0"/>
              <w:rPr>
                <w:rFonts w:hint="eastAsia" w:ascii="仿宋" w:hAnsi="仿宋" w:eastAsia="仿宋" w:cs="仿宋"/>
                <w:sz w:val="24"/>
                <w:highlight w:val="none"/>
              </w:rPr>
            </w:pPr>
          </w:p>
        </w:tc>
      </w:tr>
      <w:tr w14:paraId="1A613120">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7056BA7F">
            <w:pPr>
              <w:autoSpaceDE w:val="0"/>
              <w:autoSpaceDN w:val="0"/>
              <w:adjustRightInd w:val="0"/>
              <w:snapToGrid w:val="0"/>
              <w:rPr>
                <w:rFonts w:hint="eastAsia" w:ascii="仿宋" w:hAnsi="仿宋" w:eastAsia="仿宋" w:cs="仿宋"/>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68D99A60">
            <w:pPr>
              <w:autoSpaceDE w:val="0"/>
              <w:autoSpaceDN w:val="0"/>
              <w:adjustRightInd w:val="0"/>
              <w:snapToGrid w:val="0"/>
              <w:rPr>
                <w:rFonts w:hint="eastAsia" w:ascii="仿宋" w:hAnsi="仿宋" w:eastAsia="仿宋" w:cs="仿宋"/>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17CD0209">
            <w:pPr>
              <w:autoSpaceDE w:val="0"/>
              <w:autoSpaceDN w:val="0"/>
              <w:adjustRightInd w:val="0"/>
              <w:snapToGrid w:val="0"/>
              <w:rPr>
                <w:rFonts w:hint="eastAsia" w:ascii="仿宋" w:hAnsi="仿宋" w:eastAsia="仿宋" w:cs="仿宋"/>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2CD3EF4E">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5F8663BC">
            <w:pPr>
              <w:autoSpaceDE w:val="0"/>
              <w:autoSpaceDN w:val="0"/>
              <w:adjustRightInd w:val="0"/>
              <w:snapToGrid w:val="0"/>
              <w:rPr>
                <w:rFonts w:hint="eastAsia" w:ascii="仿宋" w:hAnsi="仿宋" w:eastAsia="仿宋" w:cs="仿宋"/>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7F639106">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1C000CD6">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6E25548A">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394114BD">
            <w:pPr>
              <w:autoSpaceDE w:val="0"/>
              <w:autoSpaceDN w:val="0"/>
              <w:adjustRightInd w:val="0"/>
              <w:snapToGrid w:val="0"/>
              <w:rPr>
                <w:rFonts w:hint="eastAsia" w:ascii="仿宋" w:hAnsi="仿宋" w:eastAsia="仿宋" w:cs="仿宋"/>
                <w:sz w:val="24"/>
                <w:highlight w:val="none"/>
              </w:rPr>
            </w:pPr>
          </w:p>
        </w:tc>
      </w:tr>
      <w:tr w14:paraId="36EDBFC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6085F77E">
            <w:pPr>
              <w:autoSpaceDE w:val="0"/>
              <w:autoSpaceDN w:val="0"/>
              <w:adjustRightInd w:val="0"/>
              <w:snapToGrid w:val="0"/>
              <w:rPr>
                <w:rFonts w:hint="eastAsia" w:ascii="仿宋" w:hAnsi="仿宋" w:eastAsia="仿宋" w:cs="仿宋"/>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07486942">
            <w:pPr>
              <w:autoSpaceDE w:val="0"/>
              <w:autoSpaceDN w:val="0"/>
              <w:adjustRightInd w:val="0"/>
              <w:snapToGrid w:val="0"/>
              <w:rPr>
                <w:rFonts w:hint="eastAsia" w:ascii="仿宋" w:hAnsi="仿宋" w:eastAsia="仿宋" w:cs="仿宋"/>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61A23236">
            <w:pPr>
              <w:autoSpaceDE w:val="0"/>
              <w:autoSpaceDN w:val="0"/>
              <w:adjustRightInd w:val="0"/>
              <w:snapToGrid w:val="0"/>
              <w:rPr>
                <w:rFonts w:hint="eastAsia" w:ascii="仿宋" w:hAnsi="仿宋" w:eastAsia="仿宋" w:cs="仿宋"/>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29E8DB96">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1C48E00F">
            <w:pPr>
              <w:autoSpaceDE w:val="0"/>
              <w:autoSpaceDN w:val="0"/>
              <w:adjustRightInd w:val="0"/>
              <w:snapToGrid w:val="0"/>
              <w:rPr>
                <w:rFonts w:hint="eastAsia" w:ascii="仿宋" w:hAnsi="仿宋" w:eastAsia="仿宋" w:cs="仿宋"/>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5120AAEC">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43070448">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477E8341">
            <w:pPr>
              <w:autoSpaceDE w:val="0"/>
              <w:autoSpaceDN w:val="0"/>
              <w:adjustRightInd w:val="0"/>
              <w:snapToGrid w:val="0"/>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06C00418">
            <w:pPr>
              <w:autoSpaceDE w:val="0"/>
              <w:autoSpaceDN w:val="0"/>
              <w:adjustRightInd w:val="0"/>
              <w:snapToGrid w:val="0"/>
              <w:rPr>
                <w:rFonts w:hint="eastAsia" w:ascii="仿宋" w:hAnsi="仿宋" w:eastAsia="仿宋" w:cs="仿宋"/>
                <w:sz w:val="24"/>
                <w:highlight w:val="none"/>
              </w:rPr>
            </w:pPr>
          </w:p>
        </w:tc>
      </w:tr>
      <w:tr w14:paraId="64276F88">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5C19639C">
            <w:pPr>
              <w:autoSpaceDE w:val="0"/>
              <w:autoSpaceDN w:val="0"/>
              <w:adjustRightInd w:val="0"/>
              <w:snapToGrid w:val="0"/>
              <w:rPr>
                <w:rFonts w:hint="eastAsia" w:ascii="仿宋" w:hAnsi="仿宋" w:eastAsia="仿宋" w:cs="仿宋"/>
                <w:sz w:val="24"/>
                <w:highlight w:val="none"/>
              </w:rPr>
            </w:pPr>
            <w:r>
              <w:rPr>
                <w:rFonts w:hint="eastAsia" w:ascii="仿宋" w:hAnsi="仿宋" w:eastAsia="仿宋" w:cs="仿宋"/>
                <w:sz w:val="24"/>
                <w:highlight w:val="none"/>
              </w:rPr>
              <w:t>（2）非强制类</w:t>
            </w:r>
          </w:p>
        </w:tc>
      </w:tr>
      <w:tr w14:paraId="28F777D8">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24716D63">
            <w:pPr>
              <w:autoSpaceDE w:val="0"/>
              <w:autoSpaceDN w:val="0"/>
              <w:adjustRightInd w:val="0"/>
              <w:snapToGrid w:val="0"/>
              <w:spacing w:line="360" w:lineRule="auto"/>
              <w:rPr>
                <w:rFonts w:hint="eastAsia" w:ascii="仿宋" w:hAnsi="仿宋" w:eastAsia="仿宋" w:cs="仿宋"/>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11DCF553">
            <w:pPr>
              <w:autoSpaceDE w:val="0"/>
              <w:autoSpaceDN w:val="0"/>
              <w:adjustRightInd w:val="0"/>
              <w:snapToGrid w:val="0"/>
              <w:spacing w:line="360" w:lineRule="auto"/>
              <w:rPr>
                <w:rFonts w:hint="eastAsia" w:ascii="仿宋" w:hAnsi="仿宋" w:eastAsia="仿宋" w:cs="仿宋"/>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037F6FC0">
            <w:pPr>
              <w:autoSpaceDE w:val="0"/>
              <w:autoSpaceDN w:val="0"/>
              <w:adjustRightInd w:val="0"/>
              <w:snapToGrid w:val="0"/>
              <w:spacing w:line="360" w:lineRule="auto"/>
              <w:rPr>
                <w:rFonts w:hint="eastAsia" w:ascii="仿宋" w:hAnsi="仿宋" w:eastAsia="仿宋" w:cs="仿宋"/>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32444D90">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7495A3FA">
            <w:pPr>
              <w:autoSpaceDE w:val="0"/>
              <w:autoSpaceDN w:val="0"/>
              <w:adjustRightInd w:val="0"/>
              <w:snapToGrid w:val="0"/>
              <w:spacing w:line="360" w:lineRule="auto"/>
              <w:rPr>
                <w:rFonts w:hint="eastAsia" w:ascii="仿宋" w:hAnsi="仿宋" w:eastAsia="仿宋" w:cs="仿宋"/>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296B4C4E">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1FC0DAB9">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7C098D1">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596029C1">
            <w:pPr>
              <w:autoSpaceDE w:val="0"/>
              <w:autoSpaceDN w:val="0"/>
              <w:adjustRightInd w:val="0"/>
              <w:snapToGrid w:val="0"/>
              <w:spacing w:line="360" w:lineRule="auto"/>
              <w:rPr>
                <w:rFonts w:hint="eastAsia" w:ascii="仿宋" w:hAnsi="仿宋" w:eastAsia="仿宋" w:cs="仿宋"/>
                <w:sz w:val="24"/>
                <w:highlight w:val="none"/>
              </w:rPr>
            </w:pPr>
          </w:p>
        </w:tc>
      </w:tr>
      <w:tr w14:paraId="3496E6D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2FDC9816">
            <w:pPr>
              <w:autoSpaceDE w:val="0"/>
              <w:autoSpaceDN w:val="0"/>
              <w:adjustRightInd w:val="0"/>
              <w:snapToGrid w:val="0"/>
              <w:spacing w:line="360" w:lineRule="auto"/>
              <w:rPr>
                <w:rFonts w:hint="eastAsia" w:ascii="仿宋" w:hAnsi="仿宋" w:eastAsia="仿宋" w:cs="仿宋"/>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521C7BA7">
            <w:pPr>
              <w:autoSpaceDE w:val="0"/>
              <w:autoSpaceDN w:val="0"/>
              <w:adjustRightInd w:val="0"/>
              <w:snapToGrid w:val="0"/>
              <w:spacing w:line="360" w:lineRule="auto"/>
              <w:rPr>
                <w:rFonts w:hint="eastAsia" w:ascii="仿宋" w:hAnsi="仿宋" w:eastAsia="仿宋" w:cs="仿宋"/>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4D3FE900">
            <w:pPr>
              <w:autoSpaceDE w:val="0"/>
              <w:autoSpaceDN w:val="0"/>
              <w:adjustRightInd w:val="0"/>
              <w:snapToGrid w:val="0"/>
              <w:spacing w:line="360" w:lineRule="auto"/>
              <w:rPr>
                <w:rFonts w:hint="eastAsia" w:ascii="仿宋" w:hAnsi="仿宋" w:eastAsia="仿宋" w:cs="仿宋"/>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70FC12E0">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4EC16A69">
            <w:pPr>
              <w:autoSpaceDE w:val="0"/>
              <w:autoSpaceDN w:val="0"/>
              <w:adjustRightInd w:val="0"/>
              <w:snapToGrid w:val="0"/>
              <w:spacing w:line="360" w:lineRule="auto"/>
              <w:rPr>
                <w:rFonts w:hint="eastAsia" w:ascii="仿宋" w:hAnsi="仿宋" w:eastAsia="仿宋" w:cs="仿宋"/>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27163C54">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65030DF1">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7A8C9021">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2805D2C3">
            <w:pPr>
              <w:autoSpaceDE w:val="0"/>
              <w:autoSpaceDN w:val="0"/>
              <w:adjustRightInd w:val="0"/>
              <w:snapToGrid w:val="0"/>
              <w:spacing w:line="360" w:lineRule="auto"/>
              <w:rPr>
                <w:rFonts w:hint="eastAsia" w:ascii="仿宋" w:hAnsi="仿宋" w:eastAsia="仿宋" w:cs="仿宋"/>
                <w:sz w:val="24"/>
                <w:highlight w:val="none"/>
              </w:rPr>
            </w:pPr>
          </w:p>
        </w:tc>
      </w:tr>
      <w:tr w14:paraId="333EA68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1B67F334">
            <w:pPr>
              <w:autoSpaceDE w:val="0"/>
              <w:autoSpaceDN w:val="0"/>
              <w:adjustRightInd w:val="0"/>
              <w:snapToGrid w:val="0"/>
              <w:spacing w:line="360" w:lineRule="auto"/>
              <w:rPr>
                <w:rFonts w:hint="eastAsia" w:ascii="仿宋" w:hAnsi="仿宋" w:eastAsia="仿宋" w:cs="仿宋"/>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6200B542">
            <w:pPr>
              <w:autoSpaceDE w:val="0"/>
              <w:autoSpaceDN w:val="0"/>
              <w:adjustRightInd w:val="0"/>
              <w:snapToGrid w:val="0"/>
              <w:spacing w:line="360" w:lineRule="auto"/>
              <w:rPr>
                <w:rFonts w:hint="eastAsia" w:ascii="仿宋" w:hAnsi="仿宋" w:eastAsia="仿宋" w:cs="仿宋"/>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10D76FEE">
            <w:pPr>
              <w:autoSpaceDE w:val="0"/>
              <w:autoSpaceDN w:val="0"/>
              <w:adjustRightInd w:val="0"/>
              <w:snapToGrid w:val="0"/>
              <w:spacing w:line="360" w:lineRule="auto"/>
              <w:rPr>
                <w:rFonts w:hint="eastAsia" w:ascii="仿宋" w:hAnsi="仿宋" w:eastAsia="仿宋" w:cs="仿宋"/>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570A9171">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EA13DEA">
            <w:pPr>
              <w:autoSpaceDE w:val="0"/>
              <w:autoSpaceDN w:val="0"/>
              <w:adjustRightInd w:val="0"/>
              <w:snapToGrid w:val="0"/>
              <w:spacing w:line="360" w:lineRule="auto"/>
              <w:rPr>
                <w:rFonts w:hint="eastAsia" w:ascii="仿宋" w:hAnsi="仿宋" w:eastAsia="仿宋" w:cs="仿宋"/>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137A8D72">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27D38569">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1602CED1">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5871B51F">
            <w:pPr>
              <w:autoSpaceDE w:val="0"/>
              <w:autoSpaceDN w:val="0"/>
              <w:adjustRightInd w:val="0"/>
              <w:snapToGrid w:val="0"/>
              <w:spacing w:line="360" w:lineRule="auto"/>
              <w:rPr>
                <w:rFonts w:hint="eastAsia" w:ascii="仿宋" w:hAnsi="仿宋" w:eastAsia="仿宋" w:cs="仿宋"/>
                <w:sz w:val="24"/>
                <w:highlight w:val="none"/>
              </w:rPr>
            </w:pPr>
          </w:p>
        </w:tc>
      </w:tr>
      <w:tr w14:paraId="3AE63EB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00F8E808">
            <w:pPr>
              <w:autoSpaceDE w:val="0"/>
              <w:autoSpaceDN w:val="0"/>
              <w:adjustRightInd w:val="0"/>
              <w:snapToGrid w:val="0"/>
              <w:spacing w:line="360" w:lineRule="auto"/>
              <w:rPr>
                <w:rFonts w:hint="eastAsia" w:ascii="仿宋" w:hAnsi="仿宋" w:eastAsia="仿宋" w:cs="仿宋"/>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2BAA85B8">
            <w:pPr>
              <w:autoSpaceDE w:val="0"/>
              <w:autoSpaceDN w:val="0"/>
              <w:adjustRightInd w:val="0"/>
              <w:snapToGrid w:val="0"/>
              <w:spacing w:line="360" w:lineRule="auto"/>
              <w:rPr>
                <w:rFonts w:hint="eastAsia" w:ascii="仿宋" w:hAnsi="仿宋" w:eastAsia="仿宋" w:cs="仿宋"/>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2355E525">
            <w:pPr>
              <w:autoSpaceDE w:val="0"/>
              <w:autoSpaceDN w:val="0"/>
              <w:adjustRightInd w:val="0"/>
              <w:snapToGrid w:val="0"/>
              <w:spacing w:line="360" w:lineRule="auto"/>
              <w:rPr>
                <w:rFonts w:hint="eastAsia" w:ascii="仿宋" w:hAnsi="仿宋" w:eastAsia="仿宋" w:cs="仿宋"/>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4A2E61DA">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4BCF512E">
            <w:pPr>
              <w:autoSpaceDE w:val="0"/>
              <w:autoSpaceDN w:val="0"/>
              <w:adjustRightInd w:val="0"/>
              <w:snapToGrid w:val="0"/>
              <w:spacing w:line="360" w:lineRule="auto"/>
              <w:rPr>
                <w:rFonts w:hint="eastAsia" w:ascii="仿宋" w:hAnsi="仿宋" w:eastAsia="仿宋" w:cs="仿宋"/>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3D60C97B">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01221832">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1B71D497">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3185D45">
            <w:pPr>
              <w:autoSpaceDE w:val="0"/>
              <w:autoSpaceDN w:val="0"/>
              <w:adjustRightInd w:val="0"/>
              <w:snapToGrid w:val="0"/>
              <w:spacing w:line="360" w:lineRule="auto"/>
              <w:rPr>
                <w:rFonts w:hint="eastAsia" w:ascii="仿宋" w:hAnsi="仿宋" w:eastAsia="仿宋" w:cs="仿宋"/>
                <w:sz w:val="24"/>
                <w:highlight w:val="none"/>
              </w:rPr>
            </w:pPr>
          </w:p>
        </w:tc>
      </w:tr>
      <w:tr w14:paraId="6FF695BB">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5BB9D12D">
            <w:pPr>
              <w:autoSpaceDE w:val="0"/>
              <w:autoSpaceDN w:val="0"/>
              <w:adjustRightInd w:val="0"/>
              <w:snapToGrid w:val="0"/>
              <w:spacing w:line="360" w:lineRule="auto"/>
              <w:rPr>
                <w:rFonts w:hint="eastAsia" w:ascii="仿宋" w:hAnsi="仿宋" w:eastAsia="仿宋" w:cs="仿宋"/>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1819E647">
            <w:pPr>
              <w:autoSpaceDE w:val="0"/>
              <w:autoSpaceDN w:val="0"/>
              <w:adjustRightInd w:val="0"/>
              <w:snapToGrid w:val="0"/>
              <w:spacing w:line="360" w:lineRule="auto"/>
              <w:rPr>
                <w:rFonts w:hint="eastAsia" w:ascii="仿宋" w:hAnsi="仿宋" w:eastAsia="仿宋" w:cs="仿宋"/>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7FE61183">
            <w:pPr>
              <w:autoSpaceDE w:val="0"/>
              <w:autoSpaceDN w:val="0"/>
              <w:adjustRightInd w:val="0"/>
              <w:snapToGrid w:val="0"/>
              <w:spacing w:line="360" w:lineRule="auto"/>
              <w:rPr>
                <w:rFonts w:hint="eastAsia" w:ascii="仿宋" w:hAnsi="仿宋" w:eastAsia="仿宋" w:cs="仿宋"/>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53288C8B">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76AF59C2">
            <w:pPr>
              <w:autoSpaceDE w:val="0"/>
              <w:autoSpaceDN w:val="0"/>
              <w:adjustRightInd w:val="0"/>
              <w:snapToGrid w:val="0"/>
              <w:spacing w:line="360" w:lineRule="auto"/>
              <w:rPr>
                <w:rFonts w:hint="eastAsia" w:ascii="仿宋" w:hAnsi="仿宋" w:eastAsia="仿宋" w:cs="仿宋"/>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738A4EFE">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53AF1E07">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034E7DFC">
            <w:pPr>
              <w:autoSpaceDE w:val="0"/>
              <w:autoSpaceDN w:val="0"/>
              <w:adjustRightInd w:val="0"/>
              <w:snapToGrid w:val="0"/>
              <w:spacing w:line="360" w:lineRule="auto"/>
              <w:rPr>
                <w:rFonts w:hint="eastAsia" w:ascii="仿宋" w:hAnsi="仿宋" w:eastAsia="仿宋" w:cs="仿宋"/>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7C06B670">
            <w:pPr>
              <w:autoSpaceDE w:val="0"/>
              <w:autoSpaceDN w:val="0"/>
              <w:adjustRightInd w:val="0"/>
              <w:snapToGrid w:val="0"/>
              <w:spacing w:line="360" w:lineRule="auto"/>
              <w:rPr>
                <w:rFonts w:hint="eastAsia" w:ascii="仿宋" w:hAnsi="仿宋" w:eastAsia="仿宋" w:cs="仿宋"/>
                <w:sz w:val="24"/>
                <w:highlight w:val="none"/>
              </w:rPr>
            </w:pPr>
          </w:p>
        </w:tc>
      </w:tr>
      <w:tr w14:paraId="69051452">
        <w:tblPrEx>
          <w:tblCellMar>
            <w:top w:w="0" w:type="dxa"/>
            <w:left w:w="108" w:type="dxa"/>
            <w:bottom w:w="0" w:type="dxa"/>
            <w:right w:w="108" w:type="dxa"/>
          </w:tblCellMar>
        </w:tblPrEx>
        <w:trPr>
          <w:trHeight w:val="521"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0485B07E">
            <w:pPr>
              <w:autoSpaceDE w:val="0"/>
              <w:autoSpaceDN w:val="0"/>
              <w:adjustRightInd w:val="0"/>
              <w:snapToGrid w:val="0"/>
              <w:jc w:val="center"/>
              <w:rPr>
                <w:rFonts w:hint="eastAsia" w:ascii="仿宋" w:hAnsi="仿宋" w:eastAsia="仿宋" w:cs="仿宋"/>
                <w:sz w:val="24"/>
                <w:highlight w:val="none"/>
              </w:rPr>
            </w:pPr>
            <w:r>
              <w:rPr>
                <w:rFonts w:hint="eastAsia" w:ascii="仿宋" w:hAnsi="仿宋" w:eastAsia="仿宋" w:cs="仿宋"/>
                <w:sz w:val="24"/>
                <w:highlight w:val="none"/>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14:paraId="7FC6EF86">
            <w:pPr>
              <w:autoSpaceDE w:val="0"/>
              <w:autoSpaceDN w:val="0"/>
              <w:adjustRightInd w:val="0"/>
              <w:snapToGrid w:val="0"/>
              <w:spacing w:line="360" w:lineRule="auto"/>
              <w:jc w:val="center"/>
              <w:rPr>
                <w:rFonts w:hint="eastAsia" w:ascii="仿宋" w:hAnsi="仿宋" w:eastAsia="仿宋" w:cs="仿宋"/>
                <w:sz w:val="24"/>
                <w:highlight w:val="none"/>
              </w:rPr>
            </w:pPr>
          </w:p>
        </w:tc>
      </w:tr>
      <w:tr w14:paraId="10112C0E">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3241CA98">
            <w:pPr>
              <w:autoSpaceDE w:val="0"/>
              <w:autoSpaceDN w:val="0"/>
              <w:adjustRightInd w:val="0"/>
              <w:snapToGrid w:val="0"/>
              <w:jc w:val="center"/>
              <w:rPr>
                <w:rFonts w:hint="eastAsia" w:ascii="仿宋" w:hAnsi="仿宋" w:eastAsia="仿宋" w:cs="仿宋"/>
                <w:sz w:val="24"/>
                <w:highlight w:val="none"/>
              </w:rPr>
            </w:pPr>
            <w:r>
              <w:rPr>
                <w:rFonts w:hint="eastAsia" w:ascii="仿宋" w:hAnsi="仿宋" w:eastAsia="仿宋" w:cs="仿宋"/>
                <w:sz w:val="24"/>
                <w:highlight w:val="none"/>
              </w:rPr>
              <w:t>占谈判响应总价的百分比（%）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14:paraId="14D51C67">
            <w:pPr>
              <w:autoSpaceDE w:val="0"/>
              <w:autoSpaceDN w:val="0"/>
              <w:adjustRightInd w:val="0"/>
              <w:snapToGrid w:val="0"/>
              <w:spacing w:line="360" w:lineRule="auto"/>
              <w:jc w:val="center"/>
              <w:rPr>
                <w:rFonts w:hint="eastAsia" w:ascii="仿宋" w:hAnsi="仿宋" w:eastAsia="仿宋" w:cs="仿宋"/>
                <w:sz w:val="24"/>
                <w:highlight w:val="none"/>
              </w:rPr>
            </w:pPr>
          </w:p>
        </w:tc>
      </w:tr>
    </w:tbl>
    <w:p w14:paraId="57360CCE">
      <w:pPr>
        <w:autoSpaceDE w:val="0"/>
        <w:autoSpaceDN w:val="0"/>
        <w:adjustRightInd w:val="0"/>
        <w:snapToGrid w:val="0"/>
        <w:spacing w:line="360" w:lineRule="auto"/>
        <w:rPr>
          <w:rFonts w:hint="eastAsia" w:ascii="仿宋" w:hAnsi="仿宋" w:eastAsia="仿宋" w:cs="仿宋"/>
          <w:sz w:val="24"/>
          <w:highlight w:val="none"/>
          <w:lang w:val="zh-CN"/>
        </w:rPr>
      </w:pPr>
    </w:p>
    <w:p w14:paraId="3B074214">
      <w:pPr>
        <w:autoSpaceDE w:val="0"/>
        <w:autoSpaceDN w:val="0"/>
        <w:adjustRightInd w:val="0"/>
        <w:snapToGrid w:val="0"/>
        <w:rPr>
          <w:rFonts w:hint="eastAsia" w:ascii="仿宋" w:hAnsi="仿宋" w:eastAsia="仿宋" w:cs="仿宋"/>
          <w:szCs w:val="21"/>
          <w:highlight w:val="none"/>
          <w:lang w:val="zh-CN"/>
        </w:rPr>
      </w:pPr>
      <w:r>
        <w:rPr>
          <w:rFonts w:hint="eastAsia" w:ascii="仿宋" w:hAnsi="仿宋" w:eastAsia="仿宋" w:cs="仿宋"/>
          <w:szCs w:val="21"/>
          <w:highlight w:val="none"/>
          <w:lang w:val="zh-CN"/>
        </w:rPr>
        <w:t>注：1、如谈判响应产品为节能、环境标志产品，须按格式逐项填写，并附相关证明，否则评审时不予价格扣除。</w:t>
      </w:r>
    </w:p>
    <w:p w14:paraId="0EF9A32B">
      <w:pPr>
        <w:autoSpaceDE w:val="0"/>
        <w:autoSpaceDN w:val="0"/>
        <w:adjustRightInd w:val="0"/>
        <w:snapToGrid w:val="0"/>
        <w:ind w:firstLine="480"/>
        <w:rPr>
          <w:rFonts w:hint="eastAsia" w:ascii="仿宋" w:hAnsi="仿宋" w:eastAsia="仿宋" w:cs="仿宋"/>
          <w:szCs w:val="21"/>
          <w:highlight w:val="none"/>
          <w:lang w:val="zh-CN"/>
        </w:rPr>
      </w:pPr>
      <w:r>
        <w:rPr>
          <w:rFonts w:hint="eastAsia" w:ascii="仿宋" w:hAnsi="仿宋" w:eastAsia="仿宋" w:cs="仿宋"/>
          <w:szCs w:val="21"/>
          <w:highlight w:val="none"/>
          <w:lang w:val="zh-CN"/>
        </w:rPr>
        <w:t>2、类别填写：节能产品或环境标志产品。</w:t>
      </w:r>
    </w:p>
    <w:p w14:paraId="758E19A1">
      <w:pPr>
        <w:pStyle w:val="2"/>
        <w:spacing w:line="240" w:lineRule="auto"/>
        <w:ind w:firstLine="480"/>
        <w:rPr>
          <w:rFonts w:hint="eastAsia" w:ascii="仿宋" w:hAnsi="仿宋" w:eastAsia="仿宋" w:cs="仿宋"/>
          <w:szCs w:val="21"/>
          <w:highlight w:val="none"/>
          <w:lang w:val="zh-CN"/>
        </w:rPr>
      </w:pPr>
      <w:r>
        <w:rPr>
          <w:rFonts w:hint="eastAsia" w:ascii="仿宋" w:hAnsi="仿宋" w:eastAsia="仿宋" w:cs="仿宋"/>
          <w:szCs w:val="21"/>
          <w:highlight w:val="none"/>
        </w:rPr>
        <w:t>3、</w:t>
      </w:r>
      <w:r>
        <w:rPr>
          <w:rFonts w:hint="eastAsia" w:ascii="仿宋" w:hAnsi="仿宋" w:eastAsia="仿宋" w:cs="仿宋"/>
          <w:szCs w:val="21"/>
          <w:highlight w:val="none"/>
          <w:lang w:val="zh-CN"/>
        </w:rPr>
        <w:t>若所投产品为政府强制采购的节能产品，需提供响应产品经国家确定的认证机构出具的、处于有效期内的节能产品认证证书。</w:t>
      </w:r>
      <w:r>
        <w:rPr>
          <w:rFonts w:hint="eastAsia" w:ascii="仿宋" w:hAnsi="仿宋" w:eastAsia="仿宋" w:cs="仿宋"/>
          <w:szCs w:val="21"/>
          <w:highlight w:val="none"/>
        </w:rPr>
        <w:t>强制类产品</w:t>
      </w:r>
      <w:r>
        <w:rPr>
          <w:rFonts w:hint="eastAsia" w:ascii="仿宋" w:hAnsi="仿宋" w:eastAsia="仿宋" w:cs="仿宋"/>
          <w:szCs w:val="21"/>
          <w:highlight w:val="none"/>
          <w:lang w:val="zh-CN"/>
        </w:rPr>
        <w:t>具体品目详见《关于印发节能产品政府采购品目清单的通知》（财库[2019]19号文）</w:t>
      </w:r>
      <w:r>
        <w:rPr>
          <w:rFonts w:hint="eastAsia" w:ascii="仿宋" w:hAnsi="仿宋" w:eastAsia="仿宋" w:cs="仿宋"/>
          <w:szCs w:val="21"/>
          <w:highlight w:val="none"/>
        </w:rPr>
        <w:t>。</w:t>
      </w:r>
    </w:p>
    <w:p w14:paraId="0F75DD95">
      <w:pPr>
        <w:autoSpaceDE w:val="0"/>
        <w:autoSpaceDN w:val="0"/>
        <w:adjustRightInd w:val="0"/>
        <w:snapToGrid w:val="0"/>
        <w:spacing w:line="360" w:lineRule="auto"/>
        <w:ind w:left="645"/>
        <w:rPr>
          <w:rFonts w:hint="eastAsia" w:ascii="仿宋" w:hAnsi="仿宋" w:eastAsia="仿宋" w:cs="仿宋"/>
          <w:sz w:val="24"/>
          <w:highlight w:val="none"/>
        </w:rPr>
      </w:pPr>
    </w:p>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76"/>
    <w:bookmarkEnd w:id="477"/>
    <w:bookmarkEnd w:id="478"/>
    <w:bookmarkEnd w:id="479"/>
    <w:bookmarkEnd w:id="480"/>
    <w:bookmarkEnd w:id="481"/>
    <w:bookmarkEnd w:id="482"/>
    <w:bookmarkEnd w:id="483"/>
    <w:bookmarkEnd w:id="484"/>
    <w:bookmarkEnd w:id="485"/>
    <w:p w14:paraId="6C86D854">
      <w:pPr>
        <w:spacing w:before="120" w:after="120" w:line="360" w:lineRule="auto"/>
        <w:ind w:firstLine="1440" w:firstLineChars="600"/>
        <w:rPr>
          <w:rFonts w:hint="eastAsia" w:ascii="仿宋" w:hAnsi="仿宋" w:eastAsia="仿宋" w:cs="仿宋"/>
          <w:sz w:val="24"/>
          <w:highlight w:val="none"/>
          <w:u w:val="single"/>
        </w:rPr>
      </w:pPr>
      <w:bookmarkStart w:id="486" w:name="_Toc500747107"/>
      <w:bookmarkStart w:id="487" w:name="_Toc177995484"/>
      <w:bookmarkStart w:id="488" w:name="_Toc232176285"/>
      <w:bookmarkStart w:id="489" w:name="_Toc496324624"/>
      <w:bookmarkStart w:id="490" w:name="_Toc249525253"/>
      <w:bookmarkStart w:id="491" w:name="_Toc225933091"/>
      <w:bookmarkStart w:id="492" w:name="_Toc176882553"/>
      <w:bookmarkStart w:id="493" w:name="_Toc249515372"/>
      <w:bookmarkStart w:id="494" w:name="_Toc415499902"/>
      <w:bookmarkStart w:id="495" w:name="_Toc83547687"/>
      <w:bookmarkStart w:id="496" w:name="_Toc232395225"/>
      <w:bookmarkStart w:id="497" w:name="_Toc500747234"/>
      <w:bookmarkStart w:id="498" w:name="_Toc503063459"/>
      <w:bookmarkStart w:id="499" w:name="_Toc177189246"/>
      <w:bookmarkStart w:id="500" w:name="_Toc230013641"/>
      <w:bookmarkStart w:id="501" w:name="_Toc500747011"/>
      <w:bookmarkStart w:id="502" w:name="_Toc256342155"/>
      <w:bookmarkStart w:id="503" w:name="_Toc177817345"/>
      <w:bookmarkStart w:id="504" w:name="_Toc389620242"/>
      <w:bookmarkStart w:id="505" w:name="_Toc53722866"/>
      <w:bookmarkStart w:id="506" w:name="_Toc385992402"/>
      <w:bookmarkStart w:id="507" w:name="_Toc492955460"/>
      <w:bookmarkStart w:id="508" w:name="_Toc499711929"/>
      <w:bookmarkStart w:id="509" w:name="_Toc499711088"/>
      <w:bookmarkStart w:id="510" w:name="_Toc70687203"/>
      <w:bookmarkStart w:id="511" w:name="_Toc184043059"/>
      <w:bookmarkStart w:id="512" w:name="_Toc230099806"/>
      <w:bookmarkStart w:id="513" w:name="_Toc230583555"/>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0EFD64E5">
      <w:pPr>
        <w:spacing w:before="120" w:after="120" w:line="360" w:lineRule="auto"/>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法定代表人或其授权代表（签字或盖章）：</w:t>
      </w:r>
      <w:r>
        <w:rPr>
          <w:rFonts w:hint="eastAsia" w:ascii="仿宋" w:hAnsi="仿宋" w:eastAsia="仿宋" w:cs="仿宋"/>
          <w:sz w:val="24"/>
          <w:highlight w:val="none"/>
          <w:u w:val="single"/>
        </w:rPr>
        <w:t xml:space="preserve">                  </w:t>
      </w:r>
    </w:p>
    <w:p w14:paraId="29A25CE9">
      <w:pPr>
        <w:spacing w:before="120" w:after="120" w:line="360" w:lineRule="auto"/>
        <w:ind w:firstLine="1440" w:firstLineChars="600"/>
        <w:rPr>
          <w:rFonts w:hint="eastAsia" w:ascii="仿宋" w:hAnsi="仿宋" w:eastAsia="仿宋" w:cs="仿宋"/>
          <w:b/>
          <w:bCs/>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b/>
          <w:bCs/>
          <w:highlight w:val="none"/>
        </w:rPr>
        <w:br w:type="page"/>
      </w:r>
    </w:p>
    <w:p w14:paraId="33950214">
      <w:pPr>
        <w:pStyle w:val="5"/>
        <w:jc w:val="center"/>
        <w:rPr>
          <w:rFonts w:hint="eastAsia" w:ascii="仿宋" w:hAnsi="仿宋" w:eastAsia="仿宋" w:cs="仿宋"/>
          <w:highlight w:val="none"/>
        </w:rPr>
      </w:pPr>
      <w:r>
        <w:rPr>
          <w:rFonts w:hint="eastAsia" w:ascii="仿宋" w:hAnsi="仿宋" w:eastAsia="仿宋" w:cs="仿宋"/>
          <w:b/>
          <w:bCs/>
          <w:highlight w:val="none"/>
        </w:rPr>
        <w:t>第三部分  偏离表</w:t>
      </w:r>
    </w:p>
    <w:p w14:paraId="131C31BB">
      <w:pPr>
        <w:pStyle w:val="7"/>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一、商务、合同条款偏离表</w:t>
      </w:r>
    </w:p>
    <w:p w14:paraId="74D5C75E">
      <w:pPr>
        <w:pStyle w:val="2"/>
        <w:rPr>
          <w:rFonts w:hint="eastAsia" w:ascii="仿宋" w:hAnsi="仿宋" w:eastAsia="仿宋" w:cs="仿宋"/>
          <w:sz w:val="24"/>
          <w:highlight w:val="none"/>
          <w:u w:val="single"/>
        </w:rPr>
      </w:pPr>
      <w:r>
        <w:rPr>
          <w:rFonts w:hint="eastAsia" w:ascii="仿宋" w:hAnsi="仿宋" w:eastAsia="仿宋" w:cs="仿宋"/>
          <w:sz w:val="24"/>
          <w:highlight w:val="none"/>
        </w:rPr>
        <w:t>项目编号：</w:t>
      </w:r>
      <w:r>
        <w:rPr>
          <w:rFonts w:hint="eastAsia" w:ascii="仿宋" w:hAnsi="仿宋" w:eastAsia="仿宋" w:cs="仿宋"/>
          <w:sz w:val="24"/>
          <w:highlight w:val="none"/>
          <w:u w:val="single"/>
        </w:rPr>
        <w:t xml:space="preserve">              </w:t>
      </w:r>
    </w:p>
    <w:p w14:paraId="4C6BB623">
      <w:pPr>
        <w:pStyle w:val="29"/>
        <w:ind w:right="560"/>
        <w:rPr>
          <w:rFonts w:hint="eastAsia" w:ascii="仿宋" w:hAnsi="仿宋" w:eastAsia="仿宋" w:cs="仿宋"/>
          <w:sz w:val="24"/>
          <w:szCs w:val="24"/>
          <w:highlight w:val="none"/>
        </w:rPr>
      </w:pPr>
      <w:r>
        <w:rPr>
          <w:rFonts w:hint="eastAsia" w:ascii="仿宋" w:hAnsi="仿宋" w:eastAsia="仿宋" w:cs="仿宋"/>
          <w:sz w:val="24"/>
          <w:highlight w:val="none"/>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80B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14:paraId="188BC1A6">
            <w:pPr>
              <w:pStyle w:val="29"/>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2835" w:type="dxa"/>
            <w:vAlign w:val="center"/>
          </w:tcPr>
          <w:p w14:paraId="434ADD16">
            <w:pPr>
              <w:pStyle w:val="29"/>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谈判文件商务、合同条款</w:t>
            </w:r>
          </w:p>
        </w:tc>
        <w:tc>
          <w:tcPr>
            <w:tcW w:w="1701" w:type="dxa"/>
            <w:vAlign w:val="center"/>
          </w:tcPr>
          <w:p w14:paraId="51A80D65">
            <w:pPr>
              <w:pStyle w:val="29"/>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完全响应</w:t>
            </w:r>
          </w:p>
        </w:tc>
        <w:tc>
          <w:tcPr>
            <w:tcW w:w="1417" w:type="dxa"/>
            <w:vAlign w:val="center"/>
          </w:tcPr>
          <w:p w14:paraId="5EB833AF">
            <w:pPr>
              <w:pStyle w:val="29"/>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有偏离</w:t>
            </w:r>
          </w:p>
        </w:tc>
        <w:tc>
          <w:tcPr>
            <w:tcW w:w="2195" w:type="dxa"/>
            <w:vAlign w:val="center"/>
          </w:tcPr>
          <w:p w14:paraId="0D7222E1">
            <w:pPr>
              <w:pStyle w:val="29"/>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偏离简述</w:t>
            </w:r>
          </w:p>
        </w:tc>
      </w:tr>
      <w:tr w14:paraId="4575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A21706">
            <w:pPr>
              <w:pStyle w:val="29"/>
              <w:jc w:val="center"/>
              <w:rPr>
                <w:rFonts w:hint="eastAsia" w:ascii="仿宋" w:hAnsi="仿宋" w:eastAsia="仿宋" w:cs="仿宋"/>
                <w:sz w:val="24"/>
                <w:szCs w:val="24"/>
                <w:highlight w:val="none"/>
              </w:rPr>
            </w:pPr>
          </w:p>
        </w:tc>
        <w:tc>
          <w:tcPr>
            <w:tcW w:w="2835" w:type="dxa"/>
          </w:tcPr>
          <w:p w14:paraId="2B54ED0F">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地点）</w:t>
            </w:r>
          </w:p>
        </w:tc>
        <w:tc>
          <w:tcPr>
            <w:tcW w:w="1701" w:type="dxa"/>
          </w:tcPr>
          <w:p w14:paraId="4A6E2DDB">
            <w:pPr>
              <w:pStyle w:val="29"/>
              <w:jc w:val="center"/>
              <w:rPr>
                <w:rFonts w:hint="eastAsia" w:ascii="仿宋" w:hAnsi="仿宋" w:eastAsia="仿宋" w:cs="仿宋"/>
                <w:sz w:val="24"/>
                <w:szCs w:val="24"/>
                <w:highlight w:val="none"/>
              </w:rPr>
            </w:pPr>
          </w:p>
        </w:tc>
        <w:tc>
          <w:tcPr>
            <w:tcW w:w="1417" w:type="dxa"/>
          </w:tcPr>
          <w:p w14:paraId="27122042">
            <w:pPr>
              <w:pStyle w:val="29"/>
              <w:jc w:val="center"/>
              <w:rPr>
                <w:rFonts w:hint="eastAsia" w:ascii="仿宋" w:hAnsi="仿宋" w:eastAsia="仿宋" w:cs="仿宋"/>
                <w:sz w:val="24"/>
                <w:szCs w:val="24"/>
                <w:highlight w:val="none"/>
              </w:rPr>
            </w:pPr>
          </w:p>
        </w:tc>
        <w:tc>
          <w:tcPr>
            <w:tcW w:w="2195" w:type="dxa"/>
          </w:tcPr>
          <w:p w14:paraId="1245F29B">
            <w:pPr>
              <w:pStyle w:val="29"/>
              <w:jc w:val="center"/>
              <w:rPr>
                <w:rFonts w:hint="eastAsia" w:ascii="仿宋" w:hAnsi="仿宋" w:eastAsia="仿宋" w:cs="仿宋"/>
                <w:sz w:val="24"/>
                <w:szCs w:val="24"/>
                <w:highlight w:val="none"/>
              </w:rPr>
            </w:pPr>
          </w:p>
        </w:tc>
      </w:tr>
      <w:tr w14:paraId="041B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5EF8229">
            <w:pPr>
              <w:pStyle w:val="29"/>
              <w:ind w:left="1080" w:leftChars="257" w:hanging="540"/>
              <w:rPr>
                <w:rFonts w:hint="eastAsia" w:ascii="仿宋" w:hAnsi="仿宋" w:eastAsia="仿宋" w:cs="仿宋"/>
                <w:sz w:val="24"/>
                <w:szCs w:val="24"/>
                <w:highlight w:val="none"/>
              </w:rPr>
            </w:pPr>
          </w:p>
        </w:tc>
        <w:tc>
          <w:tcPr>
            <w:tcW w:w="2835" w:type="dxa"/>
            <w:vAlign w:val="center"/>
          </w:tcPr>
          <w:p w14:paraId="21291FF7">
            <w:pPr>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服务</w:t>
            </w:r>
            <w:r>
              <w:rPr>
                <w:rFonts w:hint="eastAsia" w:ascii="仿宋" w:hAnsi="仿宋" w:eastAsia="仿宋" w:cs="仿宋"/>
                <w:bCs/>
                <w:sz w:val="24"/>
                <w:highlight w:val="none"/>
              </w:rPr>
              <w:t>期）</w:t>
            </w:r>
          </w:p>
        </w:tc>
        <w:tc>
          <w:tcPr>
            <w:tcW w:w="1701" w:type="dxa"/>
          </w:tcPr>
          <w:p w14:paraId="1583E29D">
            <w:pPr>
              <w:pStyle w:val="29"/>
              <w:ind w:left="1080" w:leftChars="257" w:hanging="540"/>
              <w:jc w:val="center"/>
              <w:rPr>
                <w:rFonts w:hint="eastAsia" w:ascii="仿宋" w:hAnsi="仿宋" w:eastAsia="仿宋" w:cs="仿宋"/>
                <w:sz w:val="24"/>
                <w:szCs w:val="24"/>
                <w:highlight w:val="none"/>
              </w:rPr>
            </w:pPr>
          </w:p>
        </w:tc>
        <w:tc>
          <w:tcPr>
            <w:tcW w:w="1417" w:type="dxa"/>
          </w:tcPr>
          <w:p w14:paraId="529538E8">
            <w:pPr>
              <w:pStyle w:val="29"/>
              <w:ind w:left="1080" w:leftChars="257" w:hanging="540"/>
              <w:jc w:val="center"/>
              <w:rPr>
                <w:rFonts w:hint="eastAsia" w:ascii="仿宋" w:hAnsi="仿宋" w:eastAsia="仿宋" w:cs="仿宋"/>
                <w:sz w:val="24"/>
                <w:szCs w:val="24"/>
                <w:highlight w:val="none"/>
              </w:rPr>
            </w:pPr>
          </w:p>
        </w:tc>
        <w:tc>
          <w:tcPr>
            <w:tcW w:w="2195" w:type="dxa"/>
          </w:tcPr>
          <w:p w14:paraId="211E8F60">
            <w:pPr>
              <w:pStyle w:val="29"/>
              <w:ind w:left="1080" w:leftChars="257" w:hanging="540"/>
              <w:rPr>
                <w:rFonts w:hint="eastAsia" w:ascii="仿宋" w:hAnsi="仿宋" w:eastAsia="仿宋" w:cs="仿宋"/>
                <w:sz w:val="24"/>
                <w:szCs w:val="24"/>
                <w:highlight w:val="none"/>
              </w:rPr>
            </w:pPr>
          </w:p>
        </w:tc>
      </w:tr>
      <w:tr w14:paraId="4F94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E1C412">
            <w:pPr>
              <w:pStyle w:val="29"/>
              <w:ind w:left="1080" w:leftChars="257" w:hanging="540"/>
              <w:rPr>
                <w:rFonts w:hint="eastAsia" w:ascii="仿宋" w:hAnsi="仿宋" w:eastAsia="仿宋" w:cs="仿宋"/>
                <w:sz w:val="24"/>
                <w:szCs w:val="24"/>
                <w:highlight w:val="none"/>
              </w:rPr>
            </w:pPr>
          </w:p>
        </w:tc>
        <w:tc>
          <w:tcPr>
            <w:tcW w:w="2835" w:type="dxa"/>
            <w:vAlign w:val="center"/>
          </w:tcPr>
          <w:p w14:paraId="2C640072">
            <w:pPr>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（付款方式）</w:t>
            </w:r>
          </w:p>
        </w:tc>
        <w:tc>
          <w:tcPr>
            <w:tcW w:w="1701" w:type="dxa"/>
          </w:tcPr>
          <w:p w14:paraId="0184B4FE">
            <w:pPr>
              <w:pStyle w:val="29"/>
              <w:ind w:left="1080" w:leftChars="257" w:hanging="540"/>
              <w:rPr>
                <w:rFonts w:hint="eastAsia" w:ascii="仿宋" w:hAnsi="仿宋" w:eastAsia="仿宋" w:cs="仿宋"/>
                <w:sz w:val="24"/>
                <w:szCs w:val="24"/>
                <w:highlight w:val="none"/>
              </w:rPr>
            </w:pPr>
          </w:p>
        </w:tc>
        <w:tc>
          <w:tcPr>
            <w:tcW w:w="1417" w:type="dxa"/>
          </w:tcPr>
          <w:p w14:paraId="47FA36C2">
            <w:pPr>
              <w:pStyle w:val="29"/>
              <w:ind w:left="1080" w:leftChars="257" w:hanging="540"/>
              <w:rPr>
                <w:rFonts w:hint="eastAsia" w:ascii="仿宋" w:hAnsi="仿宋" w:eastAsia="仿宋" w:cs="仿宋"/>
                <w:sz w:val="24"/>
                <w:szCs w:val="24"/>
                <w:highlight w:val="none"/>
              </w:rPr>
            </w:pPr>
          </w:p>
        </w:tc>
        <w:tc>
          <w:tcPr>
            <w:tcW w:w="2195" w:type="dxa"/>
          </w:tcPr>
          <w:p w14:paraId="4387607C">
            <w:pPr>
              <w:pStyle w:val="29"/>
              <w:ind w:left="1080" w:leftChars="257" w:hanging="540"/>
              <w:rPr>
                <w:rFonts w:hint="eastAsia" w:ascii="仿宋" w:hAnsi="仿宋" w:eastAsia="仿宋" w:cs="仿宋"/>
                <w:sz w:val="24"/>
                <w:szCs w:val="24"/>
                <w:highlight w:val="none"/>
              </w:rPr>
            </w:pPr>
          </w:p>
        </w:tc>
      </w:tr>
      <w:tr w14:paraId="0EE8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1D021BC">
            <w:pPr>
              <w:pStyle w:val="29"/>
              <w:ind w:left="1080" w:leftChars="257" w:hanging="540"/>
              <w:rPr>
                <w:rFonts w:hint="eastAsia" w:ascii="仿宋" w:hAnsi="仿宋" w:eastAsia="仿宋" w:cs="仿宋"/>
                <w:sz w:val="24"/>
                <w:szCs w:val="24"/>
                <w:highlight w:val="none"/>
              </w:rPr>
            </w:pPr>
          </w:p>
        </w:tc>
        <w:tc>
          <w:tcPr>
            <w:tcW w:w="2835" w:type="dxa"/>
            <w:vAlign w:val="center"/>
          </w:tcPr>
          <w:p w14:paraId="5C7E181F">
            <w:pPr>
              <w:spacing w:line="360" w:lineRule="auto"/>
              <w:jc w:val="center"/>
              <w:rPr>
                <w:rFonts w:hint="eastAsia" w:ascii="仿宋" w:hAnsi="仿宋" w:eastAsia="仿宋" w:cs="仿宋"/>
                <w:bCs/>
                <w:sz w:val="24"/>
                <w:highlight w:val="none"/>
              </w:rPr>
            </w:pPr>
          </w:p>
        </w:tc>
        <w:tc>
          <w:tcPr>
            <w:tcW w:w="1701" w:type="dxa"/>
          </w:tcPr>
          <w:p w14:paraId="02D9386A">
            <w:pPr>
              <w:pStyle w:val="29"/>
              <w:ind w:left="1080" w:leftChars="257" w:hanging="540"/>
              <w:rPr>
                <w:rFonts w:hint="eastAsia" w:ascii="仿宋" w:hAnsi="仿宋" w:eastAsia="仿宋" w:cs="仿宋"/>
                <w:sz w:val="24"/>
                <w:szCs w:val="24"/>
                <w:highlight w:val="none"/>
              </w:rPr>
            </w:pPr>
          </w:p>
        </w:tc>
        <w:tc>
          <w:tcPr>
            <w:tcW w:w="1417" w:type="dxa"/>
          </w:tcPr>
          <w:p w14:paraId="48D2AD37">
            <w:pPr>
              <w:pStyle w:val="29"/>
              <w:ind w:left="1080" w:leftChars="257" w:hanging="540"/>
              <w:rPr>
                <w:rFonts w:hint="eastAsia" w:ascii="仿宋" w:hAnsi="仿宋" w:eastAsia="仿宋" w:cs="仿宋"/>
                <w:sz w:val="24"/>
                <w:szCs w:val="24"/>
                <w:highlight w:val="none"/>
              </w:rPr>
            </w:pPr>
          </w:p>
        </w:tc>
        <w:tc>
          <w:tcPr>
            <w:tcW w:w="2195" w:type="dxa"/>
          </w:tcPr>
          <w:p w14:paraId="2C53EE5A">
            <w:pPr>
              <w:pStyle w:val="29"/>
              <w:ind w:left="1080" w:leftChars="257" w:hanging="540"/>
              <w:rPr>
                <w:rFonts w:hint="eastAsia" w:ascii="仿宋" w:hAnsi="仿宋" w:eastAsia="仿宋" w:cs="仿宋"/>
                <w:sz w:val="24"/>
                <w:szCs w:val="24"/>
                <w:highlight w:val="none"/>
              </w:rPr>
            </w:pPr>
          </w:p>
        </w:tc>
      </w:tr>
      <w:tr w14:paraId="7217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C571FF">
            <w:pPr>
              <w:pStyle w:val="29"/>
              <w:ind w:left="1080" w:leftChars="257" w:hanging="540"/>
              <w:rPr>
                <w:rFonts w:hint="eastAsia" w:ascii="仿宋" w:hAnsi="仿宋" w:eastAsia="仿宋" w:cs="仿宋"/>
                <w:sz w:val="24"/>
                <w:szCs w:val="24"/>
                <w:highlight w:val="none"/>
              </w:rPr>
            </w:pPr>
          </w:p>
        </w:tc>
        <w:tc>
          <w:tcPr>
            <w:tcW w:w="2835" w:type="dxa"/>
            <w:vAlign w:val="center"/>
          </w:tcPr>
          <w:p w14:paraId="1CF00AF5">
            <w:pPr>
              <w:spacing w:line="360" w:lineRule="auto"/>
              <w:jc w:val="center"/>
              <w:rPr>
                <w:rFonts w:hint="eastAsia" w:ascii="仿宋" w:hAnsi="仿宋" w:eastAsia="仿宋" w:cs="仿宋"/>
                <w:bCs/>
                <w:sz w:val="24"/>
                <w:highlight w:val="none"/>
              </w:rPr>
            </w:pPr>
          </w:p>
        </w:tc>
        <w:tc>
          <w:tcPr>
            <w:tcW w:w="1701" w:type="dxa"/>
          </w:tcPr>
          <w:p w14:paraId="666CEE9F">
            <w:pPr>
              <w:pStyle w:val="29"/>
              <w:ind w:left="1080" w:leftChars="257" w:hanging="540"/>
              <w:rPr>
                <w:rFonts w:hint="eastAsia" w:ascii="仿宋" w:hAnsi="仿宋" w:eastAsia="仿宋" w:cs="仿宋"/>
                <w:sz w:val="24"/>
                <w:szCs w:val="24"/>
                <w:highlight w:val="none"/>
              </w:rPr>
            </w:pPr>
          </w:p>
        </w:tc>
        <w:tc>
          <w:tcPr>
            <w:tcW w:w="1417" w:type="dxa"/>
          </w:tcPr>
          <w:p w14:paraId="15AC3ED3">
            <w:pPr>
              <w:pStyle w:val="29"/>
              <w:ind w:left="1080" w:leftChars="257" w:hanging="540"/>
              <w:rPr>
                <w:rFonts w:hint="eastAsia" w:ascii="仿宋" w:hAnsi="仿宋" w:eastAsia="仿宋" w:cs="仿宋"/>
                <w:sz w:val="24"/>
                <w:szCs w:val="24"/>
                <w:highlight w:val="none"/>
              </w:rPr>
            </w:pPr>
          </w:p>
        </w:tc>
        <w:tc>
          <w:tcPr>
            <w:tcW w:w="2195" w:type="dxa"/>
          </w:tcPr>
          <w:p w14:paraId="0C2C651A">
            <w:pPr>
              <w:pStyle w:val="29"/>
              <w:ind w:left="1080" w:leftChars="257" w:hanging="540"/>
              <w:rPr>
                <w:rFonts w:hint="eastAsia" w:ascii="仿宋" w:hAnsi="仿宋" w:eastAsia="仿宋" w:cs="仿宋"/>
                <w:sz w:val="24"/>
                <w:szCs w:val="24"/>
                <w:highlight w:val="none"/>
              </w:rPr>
            </w:pPr>
          </w:p>
        </w:tc>
      </w:tr>
      <w:tr w14:paraId="3D59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BB6CE15">
            <w:pPr>
              <w:pStyle w:val="29"/>
              <w:ind w:left="1080" w:leftChars="257" w:hanging="540"/>
              <w:rPr>
                <w:rFonts w:hint="eastAsia" w:ascii="仿宋" w:hAnsi="仿宋" w:eastAsia="仿宋" w:cs="仿宋"/>
                <w:sz w:val="24"/>
                <w:szCs w:val="24"/>
                <w:highlight w:val="none"/>
              </w:rPr>
            </w:pPr>
          </w:p>
        </w:tc>
        <w:tc>
          <w:tcPr>
            <w:tcW w:w="2835" w:type="dxa"/>
            <w:vAlign w:val="center"/>
          </w:tcPr>
          <w:p w14:paraId="59DC0FA3">
            <w:pPr>
              <w:spacing w:line="360" w:lineRule="auto"/>
              <w:jc w:val="center"/>
              <w:rPr>
                <w:rFonts w:hint="eastAsia" w:ascii="仿宋" w:hAnsi="仿宋" w:eastAsia="仿宋" w:cs="仿宋"/>
                <w:bCs/>
                <w:sz w:val="24"/>
                <w:highlight w:val="none"/>
              </w:rPr>
            </w:pPr>
            <w:r>
              <w:rPr>
                <w:rFonts w:hint="eastAsia" w:ascii="仿宋" w:hAnsi="仿宋" w:eastAsia="仿宋" w:cs="仿宋"/>
                <w:sz w:val="24"/>
                <w:highlight w:val="none"/>
              </w:rPr>
              <w:t>….</w:t>
            </w:r>
          </w:p>
        </w:tc>
        <w:tc>
          <w:tcPr>
            <w:tcW w:w="1701" w:type="dxa"/>
          </w:tcPr>
          <w:p w14:paraId="31F62652">
            <w:pPr>
              <w:pStyle w:val="29"/>
              <w:ind w:left="1080" w:leftChars="257" w:hanging="540"/>
              <w:rPr>
                <w:rFonts w:hint="eastAsia" w:ascii="仿宋" w:hAnsi="仿宋" w:eastAsia="仿宋" w:cs="仿宋"/>
                <w:sz w:val="24"/>
                <w:szCs w:val="24"/>
                <w:highlight w:val="none"/>
              </w:rPr>
            </w:pPr>
          </w:p>
        </w:tc>
        <w:tc>
          <w:tcPr>
            <w:tcW w:w="1417" w:type="dxa"/>
          </w:tcPr>
          <w:p w14:paraId="06FCEE65">
            <w:pPr>
              <w:pStyle w:val="29"/>
              <w:ind w:left="1080" w:leftChars="257" w:hanging="540"/>
              <w:rPr>
                <w:rFonts w:hint="eastAsia" w:ascii="仿宋" w:hAnsi="仿宋" w:eastAsia="仿宋" w:cs="仿宋"/>
                <w:sz w:val="24"/>
                <w:szCs w:val="24"/>
                <w:highlight w:val="none"/>
              </w:rPr>
            </w:pPr>
          </w:p>
        </w:tc>
        <w:tc>
          <w:tcPr>
            <w:tcW w:w="2195" w:type="dxa"/>
          </w:tcPr>
          <w:p w14:paraId="3BA51459">
            <w:pPr>
              <w:pStyle w:val="29"/>
              <w:ind w:left="1080" w:leftChars="257" w:hanging="540"/>
              <w:rPr>
                <w:rFonts w:hint="eastAsia" w:ascii="仿宋" w:hAnsi="仿宋" w:eastAsia="仿宋" w:cs="仿宋"/>
                <w:sz w:val="24"/>
                <w:szCs w:val="24"/>
                <w:highlight w:val="none"/>
              </w:rPr>
            </w:pPr>
          </w:p>
        </w:tc>
      </w:tr>
      <w:tr w14:paraId="7721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F9DB257">
            <w:pPr>
              <w:pStyle w:val="29"/>
              <w:ind w:left="1080" w:leftChars="257" w:hanging="540"/>
              <w:rPr>
                <w:rFonts w:hint="eastAsia" w:ascii="仿宋" w:hAnsi="仿宋" w:eastAsia="仿宋" w:cs="仿宋"/>
                <w:sz w:val="24"/>
                <w:szCs w:val="24"/>
                <w:highlight w:val="none"/>
              </w:rPr>
            </w:pPr>
          </w:p>
        </w:tc>
        <w:tc>
          <w:tcPr>
            <w:tcW w:w="2835" w:type="dxa"/>
            <w:vAlign w:val="center"/>
          </w:tcPr>
          <w:p w14:paraId="4ED28A3C">
            <w:pPr>
              <w:spacing w:line="360" w:lineRule="auto"/>
              <w:jc w:val="center"/>
              <w:rPr>
                <w:rFonts w:hint="eastAsia" w:ascii="仿宋" w:hAnsi="仿宋" w:eastAsia="仿宋" w:cs="仿宋"/>
                <w:bCs/>
                <w:sz w:val="24"/>
                <w:highlight w:val="none"/>
              </w:rPr>
            </w:pPr>
          </w:p>
        </w:tc>
        <w:tc>
          <w:tcPr>
            <w:tcW w:w="1701" w:type="dxa"/>
          </w:tcPr>
          <w:p w14:paraId="363AA0BF">
            <w:pPr>
              <w:pStyle w:val="29"/>
              <w:ind w:left="1080" w:leftChars="257" w:hanging="540"/>
              <w:rPr>
                <w:rFonts w:hint="eastAsia" w:ascii="仿宋" w:hAnsi="仿宋" w:eastAsia="仿宋" w:cs="仿宋"/>
                <w:sz w:val="24"/>
                <w:szCs w:val="24"/>
                <w:highlight w:val="none"/>
              </w:rPr>
            </w:pPr>
          </w:p>
        </w:tc>
        <w:tc>
          <w:tcPr>
            <w:tcW w:w="1417" w:type="dxa"/>
          </w:tcPr>
          <w:p w14:paraId="64765D99">
            <w:pPr>
              <w:pStyle w:val="29"/>
              <w:ind w:left="1080" w:leftChars="257" w:hanging="540"/>
              <w:rPr>
                <w:rFonts w:hint="eastAsia" w:ascii="仿宋" w:hAnsi="仿宋" w:eastAsia="仿宋" w:cs="仿宋"/>
                <w:sz w:val="24"/>
                <w:szCs w:val="24"/>
                <w:highlight w:val="none"/>
              </w:rPr>
            </w:pPr>
          </w:p>
        </w:tc>
        <w:tc>
          <w:tcPr>
            <w:tcW w:w="2195" w:type="dxa"/>
          </w:tcPr>
          <w:p w14:paraId="4315C068">
            <w:pPr>
              <w:pStyle w:val="29"/>
              <w:ind w:left="1080" w:leftChars="257" w:hanging="540"/>
              <w:rPr>
                <w:rFonts w:hint="eastAsia" w:ascii="仿宋" w:hAnsi="仿宋" w:eastAsia="仿宋" w:cs="仿宋"/>
                <w:sz w:val="24"/>
                <w:szCs w:val="24"/>
                <w:highlight w:val="none"/>
              </w:rPr>
            </w:pPr>
          </w:p>
        </w:tc>
      </w:tr>
      <w:tr w14:paraId="41BF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03AA930">
            <w:pPr>
              <w:pStyle w:val="29"/>
              <w:ind w:left="1080" w:leftChars="257" w:hanging="540"/>
              <w:rPr>
                <w:rFonts w:hint="eastAsia" w:ascii="仿宋" w:hAnsi="仿宋" w:eastAsia="仿宋" w:cs="仿宋"/>
                <w:sz w:val="24"/>
                <w:szCs w:val="24"/>
                <w:highlight w:val="none"/>
              </w:rPr>
            </w:pPr>
          </w:p>
        </w:tc>
        <w:tc>
          <w:tcPr>
            <w:tcW w:w="2835" w:type="dxa"/>
          </w:tcPr>
          <w:p w14:paraId="365C1374">
            <w:pPr>
              <w:pStyle w:val="29"/>
              <w:ind w:left="1080" w:leftChars="257" w:hanging="540"/>
              <w:rPr>
                <w:rFonts w:hint="eastAsia" w:ascii="仿宋" w:hAnsi="仿宋" w:eastAsia="仿宋" w:cs="仿宋"/>
                <w:sz w:val="24"/>
                <w:szCs w:val="24"/>
                <w:highlight w:val="none"/>
              </w:rPr>
            </w:pPr>
          </w:p>
        </w:tc>
        <w:tc>
          <w:tcPr>
            <w:tcW w:w="1701" w:type="dxa"/>
          </w:tcPr>
          <w:p w14:paraId="10751878">
            <w:pPr>
              <w:pStyle w:val="29"/>
              <w:ind w:left="1080" w:leftChars="257" w:hanging="540"/>
              <w:rPr>
                <w:rFonts w:hint="eastAsia" w:ascii="仿宋" w:hAnsi="仿宋" w:eastAsia="仿宋" w:cs="仿宋"/>
                <w:sz w:val="24"/>
                <w:szCs w:val="24"/>
                <w:highlight w:val="none"/>
              </w:rPr>
            </w:pPr>
          </w:p>
        </w:tc>
        <w:tc>
          <w:tcPr>
            <w:tcW w:w="1417" w:type="dxa"/>
          </w:tcPr>
          <w:p w14:paraId="0D506709">
            <w:pPr>
              <w:pStyle w:val="29"/>
              <w:ind w:left="1080" w:leftChars="257" w:hanging="540"/>
              <w:rPr>
                <w:rFonts w:hint="eastAsia" w:ascii="仿宋" w:hAnsi="仿宋" w:eastAsia="仿宋" w:cs="仿宋"/>
                <w:sz w:val="24"/>
                <w:szCs w:val="24"/>
                <w:highlight w:val="none"/>
              </w:rPr>
            </w:pPr>
          </w:p>
        </w:tc>
        <w:tc>
          <w:tcPr>
            <w:tcW w:w="2195" w:type="dxa"/>
          </w:tcPr>
          <w:p w14:paraId="770B724A">
            <w:pPr>
              <w:pStyle w:val="29"/>
              <w:ind w:left="1080" w:leftChars="257" w:hanging="540"/>
              <w:rPr>
                <w:rFonts w:hint="eastAsia" w:ascii="仿宋" w:hAnsi="仿宋" w:eastAsia="仿宋" w:cs="仿宋"/>
                <w:sz w:val="24"/>
                <w:szCs w:val="24"/>
                <w:highlight w:val="none"/>
              </w:rPr>
            </w:pPr>
          </w:p>
        </w:tc>
      </w:tr>
      <w:tr w14:paraId="1D14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27D8104">
            <w:pPr>
              <w:pStyle w:val="29"/>
              <w:ind w:left="1080" w:leftChars="257" w:hanging="540"/>
              <w:rPr>
                <w:rFonts w:hint="eastAsia" w:ascii="仿宋" w:hAnsi="仿宋" w:eastAsia="仿宋" w:cs="仿宋"/>
                <w:sz w:val="24"/>
                <w:szCs w:val="24"/>
                <w:highlight w:val="none"/>
              </w:rPr>
            </w:pPr>
          </w:p>
        </w:tc>
        <w:tc>
          <w:tcPr>
            <w:tcW w:w="2835" w:type="dxa"/>
          </w:tcPr>
          <w:p w14:paraId="47720FE5">
            <w:pPr>
              <w:pStyle w:val="29"/>
              <w:ind w:left="1080" w:leftChars="257" w:hanging="540"/>
              <w:rPr>
                <w:rFonts w:hint="eastAsia" w:ascii="仿宋" w:hAnsi="仿宋" w:eastAsia="仿宋" w:cs="仿宋"/>
                <w:sz w:val="24"/>
                <w:szCs w:val="24"/>
                <w:highlight w:val="none"/>
              </w:rPr>
            </w:pPr>
          </w:p>
        </w:tc>
        <w:tc>
          <w:tcPr>
            <w:tcW w:w="1701" w:type="dxa"/>
          </w:tcPr>
          <w:p w14:paraId="4956E20C">
            <w:pPr>
              <w:pStyle w:val="29"/>
              <w:ind w:left="1080" w:leftChars="257" w:hanging="540"/>
              <w:rPr>
                <w:rFonts w:hint="eastAsia" w:ascii="仿宋" w:hAnsi="仿宋" w:eastAsia="仿宋" w:cs="仿宋"/>
                <w:sz w:val="24"/>
                <w:szCs w:val="24"/>
                <w:highlight w:val="none"/>
              </w:rPr>
            </w:pPr>
          </w:p>
        </w:tc>
        <w:tc>
          <w:tcPr>
            <w:tcW w:w="1417" w:type="dxa"/>
          </w:tcPr>
          <w:p w14:paraId="1A657A4F">
            <w:pPr>
              <w:pStyle w:val="29"/>
              <w:ind w:left="1080" w:leftChars="257" w:hanging="540"/>
              <w:rPr>
                <w:rFonts w:hint="eastAsia" w:ascii="仿宋" w:hAnsi="仿宋" w:eastAsia="仿宋" w:cs="仿宋"/>
                <w:sz w:val="24"/>
                <w:szCs w:val="24"/>
                <w:highlight w:val="none"/>
              </w:rPr>
            </w:pPr>
          </w:p>
        </w:tc>
        <w:tc>
          <w:tcPr>
            <w:tcW w:w="2195" w:type="dxa"/>
          </w:tcPr>
          <w:p w14:paraId="4CE1A806">
            <w:pPr>
              <w:pStyle w:val="29"/>
              <w:ind w:left="1080" w:leftChars="257" w:hanging="540"/>
              <w:rPr>
                <w:rFonts w:hint="eastAsia" w:ascii="仿宋" w:hAnsi="仿宋" w:eastAsia="仿宋" w:cs="仿宋"/>
                <w:sz w:val="24"/>
                <w:szCs w:val="24"/>
                <w:highlight w:val="none"/>
              </w:rPr>
            </w:pPr>
          </w:p>
        </w:tc>
      </w:tr>
    </w:tbl>
    <w:p w14:paraId="0C12BBE1">
      <w:pPr>
        <w:pStyle w:val="29"/>
        <w:ind w:left="1080" w:leftChars="257" w:hanging="540"/>
        <w:rPr>
          <w:rFonts w:hint="eastAsia" w:ascii="仿宋" w:hAnsi="仿宋" w:eastAsia="仿宋" w:cs="仿宋"/>
          <w:sz w:val="24"/>
          <w:szCs w:val="24"/>
          <w:highlight w:val="none"/>
        </w:rPr>
      </w:pPr>
    </w:p>
    <w:p w14:paraId="7EB38F68">
      <w:pPr>
        <w:spacing w:before="120" w:after="120" w:line="360" w:lineRule="auto"/>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2C3C44DC">
      <w:pPr>
        <w:spacing w:before="120" w:after="120" w:line="360" w:lineRule="auto"/>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法定代表人或其授权代表（签字或盖章）：</w:t>
      </w:r>
      <w:r>
        <w:rPr>
          <w:rFonts w:hint="eastAsia" w:ascii="仿宋" w:hAnsi="仿宋" w:eastAsia="仿宋" w:cs="仿宋"/>
          <w:sz w:val="24"/>
          <w:highlight w:val="none"/>
          <w:u w:val="single"/>
        </w:rPr>
        <w:t xml:space="preserve">                  </w:t>
      </w:r>
    </w:p>
    <w:p w14:paraId="3C40FD4D">
      <w:pPr>
        <w:spacing w:before="120" w:after="120" w:line="360" w:lineRule="auto"/>
        <w:ind w:firstLine="1440" w:firstLineChars="600"/>
        <w:rPr>
          <w:rFonts w:hint="eastAsia" w:ascii="仿宋" w:hAnsi="仿宋" w:eastAsia="仿宋" w:cs="仿宋"/>
          <w:sz w:val="32"/>
          <w:highlight w:val="none"/>
          <w:u w:val="singl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32"/>
          <w:highlight w:val="none"/>
          <w:u w:val="single"/>
        </w:rPr>
        <w:t xml:space="preserve">    </w:t>
      </w:r>
    </w:p>
    <w:p w14:paraId="3B18DC30">
      <w:pPr>
        <w:spacing w:before="120" w:after="120" w:line="360" w:lineRule="auto"/>
        <w:ind w:firstLine="1920" w:firstLineChars="600"/>
        <w:rPr>
          <w:rFonts w:hint="eastAsia" w:ascii="仿宋" w:hAnsi="仿宋" w:eastAsia="仿宋" w:cs="仿宋"/>
          <w:sz w:val="24"/>
          <w:highlight w:val="none"/>
        </w:rPr>
      </w:pPr>
      <w:r>
        <w:rPr>
          <w:rFonts w:hint="eastAsia" w:ascii="仿宋" w:hAnsi="仿宋" w:eastAsia="仿宋" w:cs="仿宋"/>
          <w:sz w:val="32"/>
          <w:highlight w:val="none"/>
          <w:u w:val="single"/>
        </w:rPr>
        <w:t xml:space="preserve">                  </w:t>
      </w:r>
    </w:p>
    <w:p w14:paraId="14819AC1">
      <w:pPr>
        <w:snapToGrid w:val="0"/>
        <w:spacing w:after="156" w:afterLines="50"/>
        <w:ind w:left="844" w:leftChars="201" w:hanging="422" w:hangingChars="201"/>
        <w:rPr>
          <w:rFonts w:hint="eastAsia" w:ascii="仿宋" w:hAnsi="仿宋" w:eastAsia="仿宋" w:cs="仿宋"/>
          <w:highlight w:val="none"/>
        </w:rPr>
      </w:pPr>
      <w:r>
        <w:rPr>
          <w:rFonts w:hint="eastAsia" w:ascii="仿宋" w:hAnsi="仿宋" w:eastAsia="仿宋" w:cs="仿宋"/>
          <w:szCs w:val="21"/>
          <w:highlight w:val="none"/>
        </w:rPr>
        <w:t>注：</w:t>
      </w:r>
      <w:r>
        <w:rPr>
          <w:rFonts w:hint="eastAsia" w:ascii="仿宋" w:hAnsi="仿宋" w:eastAsia="仿宋" w:cs="仿宋"/>
          <w:highlight w:val="none"/>
        </w:rPr>
        <w:tab/>
      </w:r>
      <w:r>
        <w:rPr>
          <w:rFonts w:hint="eastAsia" w:ascii="仿宋" w:hAnsi="仿宋" w:eastAsia="仿宋" w:cs="仿宋"/>
          <w:highlight w:val="none"/>
        </w:rPr>
        <w:t>1. 对完全响应的，在下表相应列中标注“○”。对有偏离的条目在本表相应列中标注“正偏离”或“负偏离”，并在“偏离简述”栏中加以说明。</w:t>
      </w:r>
    </w:p>
    <w:p w14:paraId="0ACE753D">
      <w:pPr>
        <w:snapToGrid w:val="0"/>
        <w:spacing w:after="156" w:afterLines="50"/>
        <w:ind w:left="842" w:leftChars="401"/>
        <w:rPr>
          <w:rFonts w:hint="eastAsia" w:ascii="仿宋" w:hAnsi="仿宋" w:eastAsia="仿宋" w:cs="仿宋"/>
          <w:highlight w:val="none"/>
        </w:rPr>
      </w:pPr>
      <w:r>
        <w:rPr>
          <w:rFonts w:hint="eastAsia" w:ascii="仿宋" w:hAnsi="仿宋" w:eastAsia="仿宋" w:cs="仿宋"/>
          <w:highlight w:val="none"/>
        </w:rPr>
        <w:t>2. 正偏离是指应答的条件高于谈判文件要求，负偏离是指应答的条件低于谈判文件要求，正偏离项目不作扣分处理。</w:t>
      </w:r>
    </w:p>
    <w:p w14:paraId="5940FE55">
      <w:pPr>
        <w:snapToGrid w:val="0"/>
        <w:spacing w:after="156" w:afterLines="50"/>
        <w:ind w:left="842" w:leftChars="401"/>
        <w:rPr>
          <w:rFonts w:hint="eastAsia" w:ascii="仿宋" w:hAnsi="仿宋" w:eastAsia="仿宋" w:cs="仿宋"/>
          <w:highlight w:val="none"/>
        </w:rPr>
      </w:pPr>
      <w:r>
        <w:rPr>
          <w:rFonts w:hint="eastAsia" w:ascii="仿宋" w:hAnsi="仿宋" w:eastAsia="仿宋" w:cs="仿宋"/>
          <w:highlight w:val="none"/>
        </w:rPr>
        <w:t>3. 供应商须完整填写响应表。如果未完整填写本表的各项内容则视作供应商已经对谈判文件相关要求和内容完全理解并同意，其报价为在此基础上的完全价格。</w:t>
      </w:r>
    </w:p>
    <w:p w14:paraId="7226A0DD">
      <w:pPr>
        <w:snapToGrid w:val="0"/>
        <w:spacing w:after="156" w:afterLines="50"/>
        <w:ind w:left="842" w:leftChars="401"/>
        <w:rPr>
          <w:rFonts w:hint="eastAsia" w:ascii="仿宋" w:hAnsi="仿宋" w:eastAsia="仿宋" w:cs="仿宋"/>
          <w:highlight w:val="none"/>
        </w:rPr>
      </w:pPr>
      <w:r>
        <w:rPr>
          <w:rFonts w:hint="eastAsia" w:ascii="仿宋" w:hAnsi="仿宋" w:eastAsia="仿宋" w:cs="仿宋"/>
          <w:highlight w:val="none"/>
        </w:rPr>
        <w:t>4. 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14:paraId="0EB22B1C">
      <w:pPr>
        <w:rPr>
          <w:rFonts w:hint="eastAsia" w:ascii="仿宋" w:hAnsi="仿宋" w:eastAsia="仿宋" w:cs="仿宋"/>
          <w:b/>
          <w:bCs/>
          <w:sz w:val="28"/>
          <w:szCs w:val="28"/>
          <w:highlight w:val="none"/>
        </w:rPr>
      </w:pPr>
      <w:bookmarkStart w:id="514" w:name="_Toc414445775"/>
      <w:bookmarkStart w:id="515" w:name="_Toc416103825"/>
      <w:bookmarkStart w:id="516" w:name="_Toc7005136"/>
      <w:bookmarkStart w:id="517" w:name="_Toc410631184"/>
      <w:r>
        <w:rPr>
          <w:rFonts w:hint="eastAsia" w:ascii="仿宋" w:hAnsi="仿宋" w:eastAsia="仿宋" w:cs="仿宋"/>
          <w:b/>
          <w:bCs/>
          <w:sz w:val="28"/>
          <w:szCs w:val="28"/>
          <w:highlight w:val="none"/>
        </w:rPr>
        <w:br w:type="page"/>
      </w:r>
    </w:p>
    <w:bookmarkEnd w:id="514"/>
    <w:bookmarkEnd w:id="515"/>
    <w:bookmarkEnd w:id="516"/>
    <w:bookmarkEnd w:id="517"/>
    <w:p w14:paraId="7CFE9991">
      <w:pPr>
        <w:pStyle w:val="7"/>
        <w:jc w:val="center"/>
        <w:rPr>
          <w:rFonts w:ascii="Times New Roman" w:hAnsi="Times New Roman" w:eastAsia="仿宋_GB2312"/>
          <w:b/>
          <w:bCs/>
          <w:sz w:val="28"/>
          <w:szCs w:val="28"/>
          <w:highlight w:val="none"/>
        </w:rPr>
      </w:pPr>
      <w:r>
        <w:rPr>
          <w:rFonts w:ascii="Times New Roman" w:hAnsi="Times New Roman" w:eastAsia="仿宋_GB2312"/>
          <w:b/>
          <w:bCs/>
          <w:sz w:val="28"/>
          <w:szCs w:val="28"/>
          <w:highlight w:val="none"/>
        </w:rPr>
        <w:t>二、技术偏离表</w:t>
      </w:r>
    </w:p>
    <w:p w14:paraId="435E3DE0">
      <w:pPr>
        <w:pStyle w:val="2"/>
        <w:rPr>
          <w:rFonts w:ascii="Times New Roman" w:hAnsi="Times New Roman" w:eastAsia="仿宋_GB2312"/>
          <w:sz w:val="24"/>
          <w:highlight w:val="none"/>
          <w:u w:val="single"/>
        </w:rPr>
      </w:pPr>
      <w:r>
        <w:rPr>
          <w:rFonts w:ascii="Times New Roman" w:hAnsi="Times New Roman" w:eastAsia="仿宋_GB2312"/>
          <w:sz w:val="24"/>
          <w:highlight w:val="none"/>
        </w:rPr>
        <w:t>项目编号：</w:t>
      </w:r>
      <w:r>
        <w:rPr>
          <w:rFonts w:ascii="Times New Roman" w:hAnsi="Times New Roman" w:eastAsia="仿宋_GB2312"/>
          <w:sz w:val="24"/>
          <w:highlight w:val="none"/>
          <w:u w:val="single"/>
        </w:rPr>
        <w:t xml:space="preserve">              </w:t>
      </w:r>
    </w:p>
    <w:p w14:paraId="06FCB0CF">
      <w:pPr>
        <w:pStyle w:val="2"/>
        <w:rPr>
          <w:highlight w:val="none"/>
        </w:rPr>
      </w:pPr>
      <w:r>
        <w:rPr>
          <w:rFonts w:ascii="Times New Roman" w:hAnsi="Times New Roman" w:eastAsia="仿宋_GB2312"/>
          <w:sz w:val="24"/>
          <w:highlight w:val="none"/>
        </w:rPr>
        <w:t>项目名称：</w:t>
      </w:r>
    </w:p>
    <w:tbl>
      <w:tblPr>
        <w:tblStyle w:val="51"/>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6B85B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39B6937E">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磋商文件条目号</w:t>
            </w:r>
          </w:p>
        </w:tc>
        <w:tc>
          <w:tcPr>
            <w:tcW w:w="1932" w:type="dxa"/>
          </w:tcPr>
          <w:p w14:paraId="33C4FD1A">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技术条款要求</w:t>
            </w:r>
          </w:p>
        </w:tc>
        <w:tc>
          <w:tcPr>
            <w:tcW w:w="1236" w:type="dxa"/>
          </w:tcPr>
          <w:p w14:paraId="0E8D01D5">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完全响应</w:t>
            </w:r>
          </w:p>
        </w:tc>
        <w:tc>
          <w:tcPr>
            <w:tcW w:w="1236" w:type="dxa"/>
          </w:tcPr>
          <w:p w14:paraId="1537E5F8">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有偏离</w:t>
            </w:r>
          </w:p>
        </w:tc>
        <w:tc>
          <w:tcPr>
            <w:tcW w:w="2394" w:type="dxa"/>
          </w:tcPr>
          <w:p w14:paraId="45370AA5">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偏离简述</w:t>
            </w:r>
          </w:p>
        </w:tc>
      </w:tr>
      <w:tr w14:paraId="442B9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1B299D06">
            <w:pPr>
              <w:spacing w:line="400" w:lineRule="exact"/>
              <w:rPr>
                <w:rFonts w:hint="eastAsia" w:ascii="仿宋" w:hAnsi="仿宋" w:eastAsia="仿宋" w:cs="仿宋"/>
                <w:sz w:val="24"/>
                <w:highlight w:val="none"/>
              </w:rPr>
            </w:pPr>
          </w:p>
        </w:tc>
        <w:tc>
          <w:tcPr>
            <w:tcW w:w="1932" w:type="dxa"/>
          </w:tcPr>
          <w:p w14:paraId="2DCF41EE">
            <w:pPr>
              <w:spacing w:line="400" w:lineRule="exact"/>
              <w:rPr>
                <w:rFonts w:hint="eastAsia" w:ascii="仿宋" w:hAnsi="仿宋" w:eastAsia="仿宋" w:cs="仿宋"/>
                <w:sz w:val="24"/>
                <w:highlight w:val="none"/>
              </w:rPr>
            </w:pPr>
          </w:p>
        </w:tc>
        <w:tc>
          <w:tcPr>
            <w:tcW w:w="1236" w:type="dxa"/>
          </w:tcPr>
          <w:p w14:paraId="52279DBF">
            <w:pPr>
              <w:spacing w:line="400" w:lineRule="exact"/>
              <w:rPr>
                <w:rFonts w:hint="eastAsia" w:ascii="仿宋" w:hAnsi="仿宋" w:eastAsia="仿宋" w:cs="仿宋"/>
                <w:sz w:val="24"/>
                <w:highlight w:val="none"/>
              </w:rPr>
            </w:pPr>
          </w:p>
        </w:tc>
        <w:tc>
          <w:tcPr>
            <w:tcW w:w="1236" w:type="dxa"/>
          </w:tcPr>
          <w:p w14:paraId="16BFC15A">
            <w:pPr>
              <w:spacing w:line="400" w:lineRule="exact"/>
              <w:rPr>
                <w:rFonts w:hint="eastAsia" w:ascii="仿宋" w:hAnsi="仿宋" w:eastAsia="仿宋" w:cs="仿宋"/>
                <w:sz w:val="24"/>
                <w:highlight w:val="none"/>
              </w:rPr>
            </w:pPr>
          </w:p>
        </w:tc>
        <w:tc>
          <w:tcPr>
            <w:tcW w:w="2394" w:type="dxa"/>
          </w:tcPr>
          <w:p w14:paraId="5BA0F175">
            <w:pPr>
              <w:spacing w:line="400" w:lineRule="exact"/>
              <w:rPr>
                <w:rFonts w:hint="eastAsia" w:ascii="仿宋" w:hAnsi="仿宋" w:eastAsia="仿宋" w:cs="仿宋"/>
                <w:sz w:val="24"/>
                <w:highlight w:val="none"/>
              </w:rPr>
            </w:pPr>
          </w:p>
        </w:tc>
      </w:tr>
      <w:tr w14:paraId="4918A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D52DDFF">
            <w:pPr>
              <w:spacing w:line="400" w:lineRule="exact"/>
              <w:rPr>
                <w:rFonts w:hint="eastAsia" w:ascii="仿宋" w:hAnsi="仿宋" w:eastAsia="仿宋" w:cs="仿宋"/>
                <w:sz w:val="24"/>
                <w:highlight w:val="none"/>
              </w:rPr>
            </w:pPr>
          </w:p>
        </w:tc>
        <w:tc>
          <w:tcPr>
            <w:tcW w:w="1932" w:type="dxa"/>
          </w:tcPr>
          <w:p w14:paraId="15BBC9B5">
            <w:pPr>
              <w:spacing w:line="400" w:lineRule="exact"/>
              <w:rPr>
                <w:rFonts w:hint="eastAsia" w:ascii="仿宋" w:hAnsi="仿宋" w:eastAsia="仿宋" w:cs="仿宋"/>
                <w:sz w:val="24"/>
                <w:highlight w:val="none"/>
              </w:rPr>
            </w:pPr>
          </w:p>
        </w:tc>
        <w:tc>
          <w:tcPr>
            <w:tcW w:w="1236" w:type="dxa"/>
          </w:tcPr>
          <w:p w14:paraId="2B41F129">
            <w:pPr>
              <w:spacing w:line="400" w:lineRule="exact"/>
              <w:rPr>
                <w:rFonts w:hint="eastAsia" w:ascii="仿宋" w:hAnsi="仿宋" w:eastAsia="仿宋" w:cs="仿宋"/>
                <w:sz w:val="24"/>
                <w:highlight w:val="none"/>
              </w:rPr>
            </w:pPr>
          </w:p>
        </w:tc>
        <w:tc>
          <w:tcPr>
            <w:tcW w:w="1236" w:type="dxa"/>
          </w:tcPr>
          <w:p w14:paraId="7559DC7F">
            <w:pPr>
              <w:spacing w:line="400" w:lineRule="exact"/>
              <w:rPr>
                <w:rFonts w:hint="eastAsia" w:ascii="仿宋" w:hAnsi="仿宋" w:eastAsia="仿宋" w:cs="仿宋"/>
                <w:sz w:val="24"/>
                <w:highlight w:val="none"/>
              </w:rPr>
            </w:pPr>
          </w:p>
        </w:tc>
        <w:tc>
          <w:tcPr>
            <w:tcW w:w="2394" w:type="dxa"/>
          </w:tcPr>
          <w:p w14:paraId="0CC2FA6B">
            <w:pPr>
              <w:spacing w:line="400" w:lineRule="exact"/>
              <w:rPr>
                <w:rFonts w:hint="eastAsia" w:ascii="仿宋" w:hAnsi="仿宋" w:eastAsia="仿宋" w:cs="仿宋"/>
                <w:sz w:val="24"/>
                <w:highlight w:val="none"/>
              </w:rPr>
            </w:pPr>
          </w:p>
        </w:tc>
      </w:tr>
      <w:tr w14:paraId="3A917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30F32833">
            <w:pPr>
              <w:spacing w:line="400" w:lineRule="exact"/>
              <w:rPr>
                <w:rFonts w:hint="eastAsia" w:ascii="仿宋" w:hAnsi="仿宋" w:eastAsia="仿宋" w:cs="仿宋"/>
                <w:sz w:val="24"/>
                <w:highlight w:val="none"/>
              </w:rPr>
            </w:pPr>
          </w:p>
        </w:tc>
        <w:tc>
          <w:tcPr>
            <w:tcW w:w="1932" w:type="dxa"/>
          </w:tcPr>
          <w:p w14:paraId="724E64AA">
            <w:pPr>
              <w:spacing w:line="400" w:lineRule="exact"/>
              <w:rPr>
                <w:rFonts w:hint="eastAsia" w:ascii="仿宋" w:hAnsi="仿宋" w:eastAsia="仿宋" w:cs="仿宋"/>
                <w:sz w:val="24"/>
                <w:highlight w:val="none"/>
              </w:rPr>
            </w:pPr>
          </w:p>
        </w:tc>
        <w:tc>
          <w:tcPr>
            <w:tcW w:w="1236" w:type="dxa"/>
          </w:tcPr>
          <w:p w14:paraId="38152ADD">
            <w:pPr>
              <w:spacing w:line="400" w:lineRule="exact"/>
              <w:rPr>
                <w:rFonts w:hint="eastAsia" w:ascii="仿宋" w:hAnsi="仿宋" w:eastAsia="仿宋" w:cs="仿宋"/>
                <w:sz w:val="24"/>
                <w:highlight w:val="none"/>
              </w:rPr>
            </w:pPr>
          </w:p>
        </w:tc>
        <w:tc>
          <w:tcPr>
            <w:tcW w:w="1236" w:type="dxa"/>
          </w:tcPr>
          <w:p w14:paraId="0E87933E">
            <w:pPr>
              <w:spacing w:line="400" w:lineRule="exact"/>
              <w:rPr>
                <w:rFonts w:hint="eastAsia" w:ascii="仿宋" w:hAnsi="仿宋" w:eastAsia="仿宋" w:cs="仿宋"/>
                <w:sz w:val="24"/>
                <w:highlight w:val="none"/>
              </w:rPr>
            </w:pPr>
          </w:p>
        </w:tc>
        <w:tc>
          <w:tcPr>
            <w:tcW w:w="2394" w:type="dxa"/>
          </w:tcPr>
          <w:p w14:paraId="56E616BA">
            <w:pPr>
              <w:spacing w:line="400" w:lineRule="exact"/>
              <w:rPr>
                <w:rFonts w:hint="eastAsia" w:ascii="仿宋" w:hAnsi="仿宋" w:eastAsia="仿宋" w:cs="仿宋"/>
                <w:sz w:val="24"/>
                <w:highlight w:val="none"/>
              </w:rPr>
            </w:pPr>
          </w:p>
        </w:tc>
      </w:tr>
      <w:tr w14:paraId="55E9B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B9E2F0D">
            <w:pPr>
              <w:spacing w:line="400" w:lineRule="exact"/>
              <w:rPr>
                <w:rFonts w:hint="eastAsia" w:ascii="仿宋" w:hAnsi="仿宋" w:eastAsia="仿宋" w:cs="仿宋"/>
                <w:sz w:val="24"/>
                <w:highlight w:val="none"/>
              </w:rPr>
            </w:pPr>
          </w:p>
        </w:tc>
        <w:tc>
          <w:tcPr>
            <w:tcW w:w="1932" w:type="dxa"/>
          </w:tcPr>
          <w:p w14:paraId="252D85BE">
            <w:pPr>
              <w:spacing w:line="400" w:lineRule="exact"/>
              <w:rPr>
                <w:rFonts w:hint="eastAsia" w:ascii="仿宋" w:hAnsi="仿宋" w:eastAsia="仿宋" w:cs="仿宋"/>
                <w:sz w:val="24"/>
                <w:highlight w:val="none"/>
              </w:rPr>
            </w:pPr>
          </w:p>
        </w:tc>
        <w:tc>
          <w:tcPr>
            <w:tcW w:w="1236" w:type="dxa"/>
          </w:tcPr>
          <w:p w14:paraId="6CDFACD1">
            <w:pPr>
              <w:spacing w:line="400" w:lineRule="exact"/>
              <w:rPr>
                <w:rFonts w:hint="eastAsia" w:ascii="仿宋" w:hAnsi="仿宋" w:eastAsia="仿宋" w:cs="仿宋"/>
                <w:sz w:val="24"/>
                <w:highlight w:val="none"/>
              </w:rPr>
            </w:pPr>
          </w:p>
        </w:tc>
        <w:tc>
          <w:tcPr>
            <w:tcW w:w="1236" w:type="dxa"/>
          </w:tcPr>
          <w:p w14:paraId="17FD806D">
            <w:pPr>
              <w:spacing w:line="400" w:lineRule="exact"/>
              <w:rPr>
                <w:rFonts w:hint="eastAsia" w:ascii="仿宋" w:hAnsi="仿宋" w:eastAsia="仿宋" w:cs="仿宋"/>
                <w:sz w:val="24"/>
                <w:highlight w:val="none"/>
              </w:rPr>
            </w:pPr>
          </w:p>
        </w:tc>
        <w:tc>
          <w:tcPr>
            <w:tcW w:w="2394" w:type="dxa"/>
          </w:tcPr>
          <w:p w14:paraId="67FAF5A9">
            <w:pPr>
              <w:spacing w:line="400" w:lineRule="exact"/>
              <w:rPr>
                <w:rFonts w:hint="eastAsia" w:ascii="仿宋" w:hAnsi="仿宋" w:eastAsia="仿宋" w:cs="仿宋"/>
                <w:sz w:val="24"/>
                <w:highlight w:val="none"/>
              </w:rPr>
            </w:pPr>
          </w:p>
        </w:tc>
      </w:tr>
      <w:tr w14:paraId="7D828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E7237ED">
            <w:pPr>
              <w:spacing w:line="400" w:lineRule="exact"/>
              <w:rPr>
                <w:rFonts w:hint="eastAsia" w:ascii="仿宋" w:hAnsi="仿宋" w:eastAsia="仿宋" w:cs="仿宋"/>
                <w:sz w:val="24"/>
                <w:highlight w:val="none"/>
              </w:rPr>
            </w:pPr>
          </w:p>
        </w:tc>
        <w:tc>
          <w:tcPr>
            <w:tcW w:w="1932" w:type="dxa"/>
          </w:tcPr>
          <w:p w14:paraId="49CB1929">
            <w:pPr>
              <w:spacing w:line="400" w:lineRule="exact"/>
              <w:rPr>
                <w:rFonts w:hint="eastAsia" w:ascii="仿宋" w:hAnsi="仿宋" w:eastAsia="仿宋" w:cs="仿宋"/>
                <w:sz w:val="24"/>
                <w:highlight w:val="none"/>
              </w:rPr>
            </w:pPr>
          </w:p>
        </w:tc>
        <w:tc>
          <w:tcPr>
            <w:tcW w:w="1236" w:type="dxa"/>
          </w:tcPr>
          <w:p w14:paraId="7AD4313B">
            <w:pPr>
              <w:spacing w:line="400" w:lineRule="exact"/>
              <w:rPr>
                <w:rFonts w:hint="eastAsia" w:ascii="仿宋" w:hAnsi="仿宋" w:eastAsia="仿宋" w:cs="仿宋"/>
                <w:sz w:val="24"/>
                <w:highlight w:val="none"/>
              </w:rPr>
            </w:pPr>
          </w:p>
        </w:tc>
        <w:tc>
          <w:tcPr>
            <w:tcW w:w="1236" w:type="dxa"/>
          </w:tcPr>
          <w:p w14:paraId="32F862CD">
            <w:pPr>
              <w:spacing w:line="400" w:lineRule="exact"/>
              <w:rPr>
                <w:rFonts w:hint="eastAsia" w:ascii="仿宋" w:hAnsi="仿宋" w:eastAsia="仿宋" w:cs="仿宋"/>
                <w:sz w:val="24"/>
                <w:highlight w:val="none"/>
              </w:rPr>
            </w:pPr>
          </w:p>
        </w:tc>
        <w:tc>
          <w:tcPr>
            <w:tcW w:w="2394" w:type="dxa"/>
          </w:tcPr>
          <w:p w14:paraId="144B1E62">
            <w:pPr>
              <w:spacing w:line="400" w:lineRule="exact"/>
              <w:rPr>
                <w:rFonts w:hint="eastAsia" w:ascii="仿宋" w:hAnsi="仿宋" w:eastAsia="仿宋" w:cs="仿宋"/>
                <w:sz w:val="24"/>
                <w:highlight w:val="none"/>
              </w:rPr>
            </w:pPr>
          </w:p>
        </w:tc>
      </w:tr>
      <w:tr w14:paraId="1136F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546871DB">
            <w:pPr>
              <w:spacing w:line="400" w:lineRule="exact"/>
              <w:rPr>
                <w:rFonts w:hint="eastAsia" w:ascii="仿宋" w:hAnsi="仿宋" w:eastAsia="仿宋" w:cs="仿宋"/>
                <w:sz w:val="24"/>
                <w:highlight w:val="none"/>
              </w:rPr>
            </w:pPr>
          </w:p>
        </w:tc>
        <w:tc>
          <w:tcPr>
            <w:tcW w:w="1932" w:type="dxa"/>
          </w:tcPr>
          <w:p w14:paraId="4A475F20">
            <w:pPr>
              <w:spacing w:line="400" w:lineRule="exact"/>
              <w:rPr>
                <w:rFonts w:hint="eastAsia" w:ascii="仿宋" w:hAnsi="仿宋" w:eastAsia="仿宋" w:cs="仿宋"/>
                <w:bCs/>
                <w:sz w:val="24"/>
                <w:highlight w:val="none"/>
              </w:rPr>
            </w:pPr>
          </w:p>
        </w:tc>
        <w:tc>
          <w:tcPr>
            <w:tcW w:w="1236" w:type="dxa"/>
          </w:tcPr>
          <w:p w14:paraId="1A4C464F">
            <w:pPr>
              <w:spacing w:line="400" w:lineRule="exact"/>
              <w:rPr>
                <w:rFonts w:hint="eastAsia" w:ascii="仿宋" w:hAnsi="仿宋" w:eastAsia="仿宋" w:cs="仿宋"/>
                <w:sz w:val="24"/>
                <w:highlight w:val="none"/>
              </w:rPr>
            </w:pPr>
          </w:p>
        </w:tc>
        <w:tc>
          <w:tcPr>
            <w:tcW w:w="1236" w:type="dxa"/>
          </w:tcPr>
          <w:p w14:paraId="465536F9">
            <w:pPr>
              <w:spacing w:line="400" w:lineRule="exact"/>
              <w:rPr>
                <w:rFonts w:hint="eastAsia" w:ascii="仿宋" w:hAnsi="仿宋" w:eastAsia="仿宋" w:cs="仿宋"/>
                <w:sz w:val="24"/>
                <w:highlight w:val="none"/>
              </w:rPr>
            </w:pPr>
          </w:p>
        </w:tc>
        <w:tc>
          <w:tcPr>
            <w:tcW w:w="2394" w:type="dxa"/>
          </w:tcPr>
          <w:p w14:paraId="09869624">
            <w:pPr>
              <w:spacing w:line="400" w:lineRule="exact"/>
              <w:rPr>
                <w:rFonts w:hint="eastAsia" w:ascii="仿宋" w:hAnsi="仿宋" w:eastAsia="仿宋" w:cs="仿宋"/>
                <w:sz w:val="24"/>
                <w:highlight w:val="none"/>
              </w:rPr>
            </w:pPr>
          </w:p>
        </w:tc>
      </w:tr>
      <w:tr w14:paraId="7F97F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A01B9A3">
            <w:pPr>
              <w:spacing w:line="400" w:lineRule="exact"/>
              <w:rPr>
                <w:rFonts w:hint="eastAsia" w:ascii="仿宋" w:hAnsi="仿宋" w:eastAsia="仿宋" w:cs="仿宋"/>
                <w:sz w:val="24"/>
                <w:highlight w:val="none"/>
              </w:rPr>
            </w:pPr>
          </w:p>
        </w:tc>
        <w:tc>
          <w:tcPr>
            <w:tcW w:w="1932" w:type="dxa"/>
          </w:tcPr>
          <w:p w14:paraId="7510F039">
            <w:pPr>
              <w:spacing w:line="400" w:lineRule="exact"/>
              <w:rPr>
                <w:rFonts w:hint="eastAsia" w:ascii="仿宋" w:hAnsi="仿宋" w:eastAsia="仿宋" w:cs="仿宋"/>
                <w:bCs/>
                <w:sz w:val="24"/>
                <w:highlight w:val="none"/>
              </w:rPr>
            </w:pPr>
          </w:p>
        </w:tc>
        <w:tc>
          <w:tcPr>
            <w:tcW w:w="1236" w:type="dxa"/>
          </w:tcPr>
          <w:p w14:paraId="2E44ED1D">
            <w:pPr>
              <w:spacing w:line="400" w:lineRule="exact"/>
              <w:rPr>
                <w:rFonts w:hint="eastAsia" w:ascii="仿宋" w:hAnsi="仿宋" w:eastAsia="仿宋" w:cs="仿宋"/>
                <w:sz w:val="24"/>
                <w:highlight w:val="none"/>
              </w:rPr>
            </w:pPr>
          </w:p>
        </w:tc>
        <w:tc>
          <w:tcPr>
            <w:tcW w:w="1236" w:type="dxa"/>
          </w:tcPr>
          <w:p w14:paraId="68F9005D">
            <w:pPr>
              <w:spacing w:line="400" w:lineRule="exact"/>
              <w:rPr>
                <w:rFonts w:hint="eastAsia" w:ascii="仿宋" w:hAnsi="仿宋" w:eastAsia="仿宋" w:cs="仿宋"/>
                <w:sz w:val="24"/>
                <w:highlight w:val="none"/>
              </w:rPr>
            </w:pPr>
          </w:p>
        </w:tc>
        <w:tc>
          <w:tcPr>
            <w:tcW w:w="2394" w:type="dxa"/>
          </w:tcPr>
          <w:p w14:paraId="549A1097">
            <w:pPr>
              <w:spacing w:line="400" w:lineRule="exact"/>
              <w:rPr>
                <w:rFonts w:hint="eastAsia" w:ascii="仿宋" w:hAnsi="仿宋" w:eastAsia="仿宋" w:cs="仿宋"/>
                <w:sz w:val="24"/>
                <w:highlight w:val="none"/>
              </w:rPr>
            </w:pPr>
          </w:p>
        </w:tc>
      </w:tr>
    </w:tbl>
    <w:p w14:paraId="5F5F0C25">
      <w:pPr>
        <w:spacing w:line="360" w:lineRule="auto"/>
        <w:ind w:firstLine="1920" w:firstLineChars="800"/>
        <w:rPr>
          <w:rFonts w:hint="eastAsia" w:ascii="仿宋" w:hAnsi="仿宋" w:eastAsia="仿宋" w:cs="仿宋"/>
          <w:sz w:val="24"/>
          <w:highlight w:val="none"/>
        </w:rPr>
      </w:pPr>
    </w:p>
    <w:p w14:paraId="4E11EBBD">
      <w:pPr>
        <w:spacing w:before="120" w:after="120" w:line="360" w:lineRule="auto"/>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10E3E7CF">
      <w:pPr>
        <w:spacing w:before="120" w:after="120" w:line="360" w:lineRule="auto"/>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法定代表人或其授权代表（签字或盖章）：</w:t>
      </w:r>
      <w:r>
        <w:rPr>
          <w:rFonts w:hint="eastAsia" w:ascii="仿宋" w:hAnsi="仿宋" w:eastAsia="仿宋" w:cs="仿宋"/>
          <w:sz w:val="24"/>
          <w:highlight w:val="none"/>
          <w:u w:val="single"/>
        </w:rPr>
        <w:t xml:space="preserve">                  </w:t>
      </w:r>
    </w:p>
    <w:p w14:paraId="7E413288">
      <w:pPr>
        <w:spacing w:before="120" w:after="120" w:line="360" w:lineRule="auto"/>
        <w:ind w:firstLine="1440" w:firstLineChars="600"/>
        <w:rPr>
          <w:rFonts w:hint="eastAsia" w:ascii="仿宋" w:hAnsi="仿宋" w:eastAsia="仿宋" w:cs="仿宋"/>
          <w:sz w:val="24"/>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32"/>
          <w:highlight w:val="none"/>
          <w:u w:val="single"/>
        </w:rPr>
        <w:t xml:space="preserve">                     </w:t>
      </w:r>
    </w:p>
    <w:p w14:paraId="5058D95D">
      <w:pPr>
        <w:spacing w:line="360" w:lineRule="auto"/>
        <w:rPr>
          <w:rFonts w:hint="eastAsia" w:ascii="仿宋" w:hAnsi="仿宋" w:eastAsia="仿宋" w:cs="仿宋"/>
          <w:highlight w:val="none"/>
        </w:rPr>
      </w:pPr>
    </w:p>
    <w:p w14:paraId="193F80DD">
      <w:pPr>
        <w:snapToGrid w:val="0"/>
        <w:spacing w:after="156" w:afterLines="50"/>
        <w:ind w:left="850" w:hanging="850" w:hangingChars="405"/>
        <w:rPr>
          <w:rFonts w:eastAsia="仿宋_GB2312"/>
          <w:highlight w:val="none"/>
        </w:rPr>
      </w:pPr>
      <w:r>
        <w:rPr>
          <w:rFonts w:eastAsia="仿宋_GB2312"/>
          <w:highlight w:val="none"/>
        </w:rPr>
        <w:t>注：1.</w:t>
      </w:r>
      <w:r>
        <w:rPr>
          <w:rFonts w:eastAsia="仿宋_GB2312"/>
          <w:highlight w:val="none"/>
        </w:rPr>
        <w:tab/>
      </w:r>
      <w:r>
        <w:rPr>
          <w:rFonts w:hint="eastAsia" w:eastAsia="仿宋_GB2312"/>
          <w:highlight w:val="none"/>
          <w:lang w:eastAsia="zh-CN"/>
        </w:rPr>
        <w:t>根据谈判文件第四章采购内容及要求中所有内容，</w:t>
      </w:r>
      <w:r>
        <w:rPr>
          <w:rFonts w:eastAsia="仿宋_GB2312"/>
          <w:highlight w:val="none"/>
        </w:rPr>
        <w:t>对完全响应的条目在本表相应列中标注“○”。对有偏离的条目在本表相应列中标注“正偏离”或“负偏离”。并在“</w:t>
      </w:r>
      <w:r>
        <w:rPr>
          <w:rFonts w:hint="eastAsia" w:eastAsia="仿宋_GB2312"/>
          <w:highlight w:val="none"/>
          <w:lang w:eastAsia="zh-CN"/>
        </w:rPr>
        <w:t>说明</w:t>
      </w:r>
      <w:r>
        <w:rPr>
          <w:rFonts w:eastAsia="仿宋_GB2312"/>
          <w:highlight w:val="none"/>
        </w:rPr>
        <w:t>”栏中加以说明。</w:t>
      </w:r>
    </w:p>
    <w:p w14:paraId="4F94D3DC">
      <w:pPr>
        <w:tabs>
          <w:tab w:val="left" w:pos="1200"/>
        </w:tabs>
        <w:snapToGrid w:val="0"/>
        <w:spacing w:after="156" w:afterLines="50"/>
        <w:ind w:left="850" w:leftChars="203" w:hanging="424" w:hangingChars="202"/>
        <w:rPr>
          <w:rFonts w:hint="eastAsia" w:eastAsia="仿宋_GB2312"/>
          <w:highlight w:val="none"/>
        </w:rPr>
      </w:pPr>
      <w:r>
        <w:rPr>
          <w:rFonts w:hint="eastAsia" w:eastAsia="仿宋_GB2312"/>
          <w:highlight w:val="none"/>
        </w:rPr>
        <w:t>2.</w:t>
      </w:r>
      <w:r>
        <w:rPr>
          <w:rFonts w:hint="eastAsia" w:eastAsia="仿宋_GB2312"/>
          <w:highlight w:val="none"/>
        </w:rPr>
        <w:tab/>
      </w:r>
      <w:r>
        <w:rPr>
          <w:rFonts w:hint="eastAsia" w:eastAsia="仿宋_GB2312"/>
          <w:highlight w:val="none"/>
        </w:rPr>
        <w:t>正偏离是指应答的条件高于谈判文件要求，负偏离是指应答的条件低于谈判文件要求（负偏离则谈判响应文件无效）。</w:t>
      </w:r>
    </w:p>
    <w:p w14:paraId="61C2B5BB">
      <w:pPr>
        <w:tabs>
          <w:tab w:val="left" w:pos="1200"/>
        </w:tabs>
        <w:snapToGrid w:val="0"/>
        <w:spacing w:after="156" w:afterLines="50"/>
        <w:ind w:left="850" w:leftChars="203" w:hanging="424" w:hangingChars="202"/>
        <w:rPr>
          <w:rFonts w:hint="eastAsia" w:eastAsia="仿宋_GB2312"/>
          <w:highlight w:val="none"/>
        </w:rPr>
      </w:pPr>
      <w:r>
        <w:rPr>
          <w:rFonts w:hint="eastAsia" w:eastAsia="仿宋_GB2312"/>
          <w:highlight w:val="none"/>
        </w:rPr>
        <w:t>3.</w:t>
      </w:r>
      <w:r>
        <w:rPr>
          <w:rFonts w:hint="eastAsia" w:eastAsia="仿宋_GB2312"/>
          <w:highlight w:val="none"/>
        </w:rPr>
        <w:tab/>
      </w:r>
      <w:r>
        <w:rPr>
          <w:rFonts w:hint="eastAsia" w:eastAsia="仿宋_GB2312"/>
          <w:highlight w:val="none"/>
        </w:rPr>
        <w:t>供应商须按照</w:t>
      </w:r>
      <w:r>
        <w:rPr>
          <w:rFonts w:hint="eastAsia" w:eastAsia="仿宋_GB2312"/>
          <w:highlight w:val="none"/>
          <w:lang w:eastAsia="zh-CN"/>
        </w:rPr>
        <w:t>谈判文件第四章采购内容及要求</w:t>
      </w:r>
      <w:r>
        <w:rPr>
          <w:rFonts w:hint="eastAsia" w:eastAsia="仿宋_GB2312"/>
          <w:highlight w:val="none"/>
        </w:rPr>
        <w:t>根据所投产品的详细参数逐条完整填写响应表且不得直接将谈判采购文件的技术参数指标要求完全复制作为投标文件响应内容。如果未完整填写响应表的各项内容则视作供应商对谈判文件采购内容及要求不响应。</w:t>
      </w:r>
    </w:p>
    <w:p w14:paraId="6762786D">
      <w:pPr>
        <w:tabs>
          <w:tab w:val="left" w:pos="1200"/>
        </w:tabs>
        <w:snapToGrid w:val="0"/>
        <w:spacing w:after="156" w:afterLines="50"/>
        <w:ind w:left="850" w:leftChars="203" w:hanging="424" w:hangingChars="202"/>
        <w:rPr>
          <w:rFonts w:hint="eastAsia" w:ascii="仿宋" w:hAnsi="仿宋" w:eastAsia="仿宋" w:cs="仿宋"/>
          <w:highlight w:val="none"/>
        </w:rPr>
      </w:pPr>
      <w:r>
        <w:rPr>
          <w:rFonts w:hint="eastAsia" w:eastAsia="仿宋_GB2312"/>
          <w:highlight w:val="none"/>
        </w:rPr>
        <w:t>4.</w:t>
      </w:r>
      <w:r>
        <w:rPr>
          <w:rFonts w:hint="eastAsia" w:eastAsia="仿宋_GB2312"/>
          <w:highlight w:val="none"/>
        </w:rPr>
        <w:tab/>
      </w:r>
      <w:r>
        <w:rPr>
          <w:rFonts w:hint="eastAsia" w:eastAsia="仿宋_GB2312"/>
          <w:highlight w:val="none"/>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14:paraId="3D60B474">
      <w:pPr>
        <w:autoSpaceDE w:val="0"/>
        <w:autoSpaceDN w:val="0"/>
        <w:adjustRightInd w:val="0"/>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06D02508">
      <w:pPr>
        <w:pStyle w:val="5"/>
        <w:jc w:val="center"/>
        <w:rPr>
          <w:rFonts w:hint="eastAsia" w:ascii="仿宋" w:hAnsi="仿宋" w:eastAsia="仿宋" w:cs="仿宋"/>
          <w:b/>
          <w:bCs/>
          <w:highlight w:val="none"/>
          <w:lang w:val="zh-CN"/>
        </w:rPr>
      </w:pPr>
      <w:r>
        <w:rPr>
          <w:rFonts w:hint="eastAsia" w:ascii="仿宋" w:hAnsi="仿宋" w:eastAsia="仿宋" w:cs="仿宋"/>
          <w:b/>
          <w:bCs/>
          <w:highlight w:val="none"/>
          <w:lang w:val="zh-CN"/>
        </w:rPr>
        <w:t>第四部分</w:t>
      </w:r>
      <w:r>
        <w:rPr>
          <w:rFonts w:hint="eastAsia" w:ascii="仿宋" w:hAnsi="仿宋" w:eastAsia="仿宋" w:cs="仿宋"/>
          <w:b/>
          <w:bCs/>
          <w:highlight w:val="none"/>
        </w:rPr>
        <w:t xml:space="preserve">  </w:t>
      </w:r>
      <w:r>
        <w:rPr>
          <w:rFonts w:hint="eastAsia" w:ascii="仿宋" w:hAnsi="仿宋" w:eastAsia="仿宋" w:cs="仿宋"/>
          <w:b/>
          <w:bCs/>
          <w:highlight w:val="none"/>
          <w:lang w:val="zh-CN"/>
        </w:rPr>
        <w:t>响应方案说明</w:t>
      </w:r>
    </w:p>
    <w:p w14:paraId="7AA32BC0">
      <w:pPr>
        <w:pStyle w:val="2"/>
        <w:rPr>
          <w:rFonts w:hint="eastAsia" w:ascii="仿宋" w:hAnsi="仿宋" w:eastAsia="仿宋" w:cs="仿宋"/>
          <w:highlight w:val="none"/>
          <w:lang w:val="zh-CN"/>
        </w:rPr>
      </w:pPr>
    </w:p>
    <w:p w14:paraId="77DADAC5">
      <w:pPr>
        <w:autoSpaceDE w:val="0"/>
        <w:autoSpaceDN w:val="0"/>
        <w:adjustRightInd w:val="0"/>
        <w:spacing w:line="360" w:lineRule="auto"/>
        <w:jc w:val="center"/>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（格式自拟，内容需符合评审办法中要求的内容要求）</w:t>
      </w:r>
    </w:p>
    <w:p w14:paraId="1BDECEE4">
      <w:pPr>
        <w:pStyle w:val="2"/>
        <w:rPr>
          <w:rFonts w:hint="eastAsia" w:ascii="仿宋" w:hAnsi="仿宋" w:eastAsia="仿宋" w:cs="仿宋"/>
          <w:highlight w:val="none"/>
          <w:lang w:val="zh-CN"/>
        </w:rPr>
      </w:pPr>
      <w:r>
        <w:rPr>
          <w:rFonts w:hint="eastAsia" w:ascii="仿宋" w:hAnsi="仿宋" w:eastAsia="仿宋" w:cs="仿宋"/>
          <w:highlight w:val="none"/>
          <w:lang w:val="zh-CN"/>
        </w:rPr>
        <w:br w:type="page"/>
      </w:r>
    </w:p>
    <w:p w14:paraId="77357392">
      <w:pPr>
        <w:pStyle w:val="5"/>
        <w:jc w:val="center"/>
        <w:rPr>
          <w:rFonts w:hint="eastAsia" w:ascii="仿宋" w:hAnsi="仿宋" w:eastAsia="仿宋" w:cs="仿宋"/>
          <w:b/>
          <w:bCs/>
          <w:highlight w:val="none"/>
        </w:rPr>
      </w:pPr>
      <w:r>
        <w:rPr>
          <w:rFonts w:hint="eastAsia" w:ascii="仿宋" w:hAnsi="仿宋" w:eastAsia="仿宋" w:cs="仿宋"/>
          <w:b/>
          <w:bCs/>
          <w:highlight w:val="none"/>
          <w:lang w:val="zh-CN"/>
        </w:rPr>
        <w:t>第五部分</w:t>
      </w:r>
      <w:r>
        <w:rPr>
          <w:rFonts w:hint="eastAsia" w:ascii="仿宋" w:hAnsi="仿宋" w:eastAsia="仿宋" w:cs="仿宋"/>
          <w:b/>
          <w:bCs/>
          <w:highlight w:val="none"/>
        </w:rPr>
        <w:t xml:space="preserve">   中小企业、监狱企业、残疾人福利单位声明函或证明</w:t>
      </w:r>
    </w:p>
    <w:p w14:paraId="2066D796">
      <w:pPr>
        <w:widowControl/>
        <w:jc w:val="left"/>
        <w:rPr>
          <w:rFonts w:hint="eastAsia" w:ascii="仿宋" w:hAnsi="仿宋" w:eastAsia="仿宋" w:cs="仿宋"/>
          <w:b/>
          <w:bCs/>
          <w:sz w:val="44"/>
          <w:szCs w:val="44"/>
          <w:highlight w:val="none"/>
        </w:rPr>
      </w:pPr>
    </w:p>
    <w:p w14:paraId="28974A28">
      <w:pPr>
        <w:pStyle w:val="69"/>
        <w:numPr>
          <w:ilvl w:val="0"/>
          <w:numId w:val="0"/>
        </w:numPr>
        <w:spacing w:line="360" w:lineRule="auto"/>
        <w:ind w:left="1004" w:leftChars="0" w:hanging="720" w:firstLineChars="0"/>
        <w:jc w:val="center"/>
        <w:outlineLvl w:val="1"/>
        <w:rPr>
          <w:rFonts w:ascii="Times New Roman" w:hAnsi="Times New Roman" w:eastAsia="仿宋_GB2312"/>
          <w:b/>
          <w:sz w:val="28"/>
          <w:szCs w:val="28"/>
          <w:highlight w:val="none"/>
        </w:rPr>
      </w:pPr>
      <w:bookmarkStart w:id="518" w:name="_Toc7005132"/>
      <w:bookmarkStart w:id="519" w:name="_Toc7005133"/>
      <w:r>
        <w:rPr>
          <w:rFonts w:hint="default" w:ascii="Times New Roman" w:hAnsi="Times New Roman" w:eastAsia="仿宋_GB2312" w:cs="Times New Roman"/>
          <w:b/>
          <w:kern w:val="2"/>
          <w:sz w:val="28"/>
          <w:szCs w:val="28"/>
          <w:highlight w:val="none"/>
          <w:lang w:val="en-US" w:eastAsia="zh-CN" w:bidi="ar-SA"/>
        </w:rPr>
        <w:t>一、</w:t>
      </w:r>
      <w:r>
        <w:rPr>
          <w:rFonts w:ascii="Times New Roman" w:hAnsi="Times New Roman" w:eastAsia="仿宋_GB2312"/>
          <w:b/>
          <w:sz w:val="28"/>
          <w:szCs w:val="28"/>
          <w:highlight w:val="none"/>
        </w:rPr>
        <w:t>中小企业声明函</w:t>
      </w:r>
      <w:bookmarkEnd w:id="518"/>
      <w:r>
        <w:rPr>
          <w:rFonts w:ascii="Times New Roman" w:hAnsi="Times New Roman" w:eastAsia="仿宋_GB2312"/>
          <w:b/>
          <w:sz w:val="28"/>
          <w:szCs w:val="28"/>
          <w:highlight w:val="none"/>
        </w:rPr>
        <w:t>（</w:t>
      </w:r>
      <w:r>
        <w:rPr>
          <w:rFonts w:hint="eastAsia" w:ascii="Times New Roman" w:hAnsi="Times New Roman" w:eastAsia="仿宋_GB2312"/>
          <w:b/>
          <w:sz w:val="28"/>
          <w:szCs w:val="28"/>
          <w:highlight w:val="none"/>
          <w:lang w:eastAsia="zh-CN"/>
        </w:rPr>
        <w:t>服务</w:t>
      </w:r>
      <w:r>
        <w:rPr>
          <w:rFonts w:ascii="Times New Roman" w:hAnsi="Times New Roman" w:eastAsia="仿宋_GB2312"/>
          <w:b/>
          <w:sz w:val="28"/>
          <w:szCs w:val="28"/>
          <w:highlight w:val="none"/>
        </w:rPr>
        <w:t>）</w:t>
      </w:r>
    </w:p>
    <w:p w14:paraId="55D88BE8">
      <w:pPr>
        <w:jc w:val="center"/>
        <w:rPr>
          <w:rFonts w:eastAsia="仿宋_GB2312"/>
          <w:szCs w:val="21"/>
          <w:highlight w:val="none"/>
        </w:rPr>
      </w:pPr>
      <w:r>
        <w:rPr>
          <w:rFonts w:eastAsia="仿宋_GB2312"/>
          <w:szCs w:val="21"/>
          <w:highlight w:val="none"/>
        </w:rPr>
        <w:t>（注：符合中小企业划型标准的企业请提供本函，不符合的不提供本函）</w:t>
      </w:r>
    </w:p>
    <w:p w14:paraId="4C11CBC0">
      <w:pPr>
        <w:snapToGrid w:val="0"/>
        <w:spacing w:before="156" w:beforeLines="50"/>
        <w:ind w:firstLine="480" w:firstLineChars="200"/>
        <w:rPr>
          <w:rFonts w:eastAsia="仿宋_GB2312"/>
          <w:sz w:val="24"/>
          <w:highlight w:val="none"/>
        </w:rPr>
      </w:pPr>
    </w:p>
    <w:p w14:paraId="6C0F8C7A">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本公司</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联合体</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郑重声明，根据《政府采购促进中小企业发展管理办法》</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财库﹝2020﹞46号</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的规定，本公司</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联合体</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参加</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单位名称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项目名称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采购</w:t>
      </w:r>
      <w:r>
        <w:rPr>
          <w:rFonts w:hint="eastAsia" w:ascii="仿宋" w:hAnsi="仿宋" w:eastAsia="仿宋" w:cs="仿宋"/>
          <w:kern w:val="0"/>
          <w:sz w:val="24"/>
          <w:highlight w:val="none"/>
        </w:rPr>
        <w:t>活动，服务全部由符合政策要求的中小企业承接。相关企业</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含联合体中的中小企业、签订分包意向协议的中小企业</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的具体情况如下：</w:t>
      </w:r>
    </w:p>
    <w:p w14:paraId="6D39CC20">
      <w:pPr>
        <w:pStyle w:val="69"/>
        <w:numPr>
          <w:ilvl w:val="0"/>
          <w:numId w:val="13"/>
        </w:numPr>
        <w:spacing w:line="560" w:lineRule="exact"/>
        <w:ind w:left="0" w:leftChars="0" w:firstLine="60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标的名称</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采购文件中明确的所属行业</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；承建</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承接</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企业为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企业名称</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中型</w:t>
      </w:r>
      <w:r>
        <w:rPr>
          <w:rFonts w:hint="eastAsia" w:ascii="仿宋" w:hAnsi="仿宋" w:eastAsia="仿宋" w:cs="仿宋"/>
          <w:kern w:val="0"/>
          <w:sz w:val="24"/>
          <w:szCs w:val="24"/>
          <w:highlight w:val="none"/>
          <w:u w:val="single"/>
          <w:lang w:val="en-US" w:eastAsia="zh-CN"/>
        </w:rPr>
        <w:t>企业</w:t>
      </w:r>
      <w:r>
        <w:rPr>
          <w:rFonts w:hint="eastAsia" w:ascii="仿宋" w:hAnsi="仿宋" w:eastAsia="仿宋" w:cs="仿宋"/>
          <w:kern w:val="0"/>
          <w:sz w:val="24"/>
          <w:szCs w:val="24"/>
          <w:highlight w:val="none"/>
          <w:u w:val="single"/>
        </w:rPr>
        <w:t>、小型企业、微型企业</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14:paraId="6CFF799C">
      <w:pPr>
        <w:pStyle w:val="69"/>
        <w:spacing w:line="560" w:lineRule="exact"/>
        <w:ind w:left="445" w:leftChars="212" w:firstLine="13" w:firstLineChars="0"/>
        <w:rPr>
          <w:rFonts w:ascii="Times New Roman" w:hAnsi="Times New Roman" w:eastAsia="仿宋_GB2312"/>
          <w:kern w:val="0"/>
          <w:sz w:val="24"/>
          <w:szCs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标的名称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采购文件中明确的所属行业</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；承建</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承接</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企业为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企业名称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，从业人员</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人，营业收入为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万元，资产总额为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中型</w:t>
      </w:r>
      <w:r>
        <w:rPr>
          <w:rFonts w:hint="eastAsia" w:ascii="仿宋" w:hAnsi="仿宋" w:eastAsia="仿宋" w:cs="仿宋"/>
          <w:kern w:val="0"/>
          <w:sz w:val="24"/>
          <w:highlight w:val="none"/>
          <w:u w:val="single"/>
          <w:lang w:val="en-US" w:eastAsia="zh-CN"/>
        </w:rPr>
        <w:t>企业</w:t>
      </w:r>
      <w:r>
        <w:rPr>
          <w:rFonts w:hint="eastAsia" w:ascii="仿宋" w:hAnsi="仿宋" w:eastAsia="仿宋" w:cs="仿宋"/>
          <w:kern w:val="0"/>
          <w:sz w:val="24"/>
          <w:highlight w:val="none"/>
          <w:u w:val="single"/>
        </w:rPr>
        <w:t>、小型企业、微型企业</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ascii="Times New Roman" w:hAnsi="Times New Roman" w:eastAsia="仿宋_GB2312"/>
          <w:kern w:val="0"/>
          <w:sz w:val="24"/>
          <w:szCs w:val="24"/>
          <w:highlight w:val="none"/>
        </w:rPr>
        <w:t>；</w:t>
      </w:r>
    </w:p>
    <w:p w14:paraId="76F512A8">
      <w:pPr>
        <w:spacing w:line="560" w:lineRule="exact"/>
        <w:ind w:firstLine="480" w:firstLineChars="200"/>
        <w:rPr>
          <w:rFonts w:eastAsia="仿宋_GB2312"/>
          <w:kern w:val="0"/>
          <w:sz w:val="24"/>
          <w:highlight w:val="none"/>
        </w:rPr>
      </w:pPr>
      <w:r>
        <w:rPr>
          <w:rFonts w:eastAsia="仿宋_GB2312"/>
          <w:kern w:val="0"/>
          <w:sz w:val="24"/>
          <w:highlight w:val="none"/>
        </w:rPr>
        <w:t>……</w:t>
      </w:r>
    </w:p>
    <w:p w14:paraId="030B7855">
      <w:pPr>
        <w:spacing w:line="560" w:lineRule="exact"/>
        <w:ind w:firstLine="480" w:firstLineChars="200"/>
        <w:rPr>
          <w:rFonts w:eastAsia="仿宋_GB2312"/>
          <w:kern w:val="0"/>
          <w:sz w:val="24"/>
          <w:highlight w:val="none"/>
        </w:rPr>
      </w:pPr>
      <w:r>
        <w:rPr>
          <w:rFonts w:eastAsia="仿宋_GB2312"/>
          <w:kern w:val="0"/>
          <w:sz w:val="24"/>
          <w:highlight w:val="none"/>
        </w:rPr>
        <w:t>以上企业，不属于大企业的分支机构，不存在控股股东为大企业的情形，也不存在与大企业的负责人为同一人的情形。</w:t>
      </w:r>
    </w:p>
    <w:p w14:paraId="0503A27C">
      <w:pPr>
        <w:spacing w:line="560" w:lineRule="exact"/>
        <w:ind w:firstLine="480" w:firstLineChars="200"/>
        <w:rPr>
          <w:rFonts w:eastAsia="仿宋_GB2312"/>
          <w:kern w:val="0"/>
          <w:sz w:val="24"/>
          <w:highlight w:val="none"/>
        </w:rPr>
      </w:pPr>
      <w:r>
        <w:rPr>
          <w:rFonts w:eastAsia="仿宋_GB2312"/>
          <w:kern w:val="0"/>
          <w:sz w:val="24"/>
          <w:highlight w:val="none"/>
        </w:rPr>
        <w:t>本企业对上述声明内容的真实性负责。如有虚假，将依法承担相应责任。</w:t>
      </w:r>
    </w:p>
    <w:p w14:paraId="2460B27D">
      <w:pPr>
        <w:spacing w:line="560" w:lineRule="exact"/>
        <w:ind w:firstLine="3480" w:firstLineChars="1450"/>
        <w:rPr>
          <w:rFonts w:eastAsia="仿宋_GB2312"/>
          <w:kern w:val="0"/>
          <w:sz w:val="24"/>
          <w:highlight w:val="none"/>
        </w:rPr>
      </w:pPr>
    </w:p>
    <w:p w14:paraId="0EEB693C">
      <w:pPr>
        <w:spacing w:line="560" w:lineRule="exact"/>
        <w:ind w:firstLine="3480" w:firstLineChars="1450"/>
        <w:rPr>
          <w:rFonts w:eastAsia="仿宋_GB2312"/>
          <w:kern w:val="0"/>
          <w:sz w:val="24"/>
          <w:highlight w:val="none"/>
        </w:rPr>
      </w:pPr>
      <w:r>
        <w:rPr>
          <w:rFonts w:eastAsia="仿宋_GB2312"/>
          <w:kern w:val="0"/>
          <w:sz w:val="24"/>
          <w:highlight w:val="none"/>
        </w:rPr>
        <w:t>企业名称</w:t>
      </w:r>
      <w:r>
        <w:rPr>
          <w:rFonts w:hint="eastAsia" w:eastAsia="仿宋_GB2312"/>
          <w:kern w:val="0"/>
          <w:sz w:val="24"/>
          <w:highlight w:val="none"/>
        </w:rPr>
        <w:t>（</w:t>
      </w:r>
      <w:r>
        <w:rPr>
          <w:rFonts w:eastAsia="仿宋_GB2312"/>
          <w:kern w:val="0"/>
          <w:sz w:val="24"/>
          <w:highlight w:val="none"/>
        </w:rPr>
        <w:t>盖章</w:t>
      </w:r>
      <w:r>
        <w:rPr>
          <w:rFonts w:hint="eastAsia" w:eastAsia="仿宋_GB2312"/>
          <w:kern w:val="0"/>
          <w:sz w:val="24"/>
          <w:highlight w:val="none"/>
        </w:rPr>
        <w:t>）</w:t>
      </w:r>
      <w:r>
        <w:rPr>
          <w:rFonts w:eastAsia="仿宋_GB2312"/>
          <w:kern w:val="0"/>
          <w:sz w:val="24"/>
          <w:highlight w:val="none"/>
        </w:rPr>
        <w:t>：</w:t>
      </w:r>
    </w:p>
    <w:p w14:paraId="0C20725D">
      <w:pPr>
        <w:spacing w:line="560" w:lineRule="exact"/>
        <w:ind w:firstLine="3480" w:firstLineChars="1450"/>
        <w:rPr>
          <w:rFonts w:hint="eastAsia" w:ascii="仿宋" w:hAnsi="仿宋" w:eastAsia="仿宋" w:cs="仿宋"/>
          <w:highlight w:val="none"/>
        </w:rPr>
      </w:pPr>
      <w:r>
        <w:rPr>
          <w:rFonts w:eastAsia="仿宋_GB2312"/>
          <w:kern w:val="0"/>
          <w:sz w:val="24"/>
          <w:highlight w:val="none"/>
        </w:rPr>
        <w:t>日期：</w:t>
      </w:r>
    </w:p>
    <w:p w14:paraId="559C7879">
      <w:pPr>
        <w:ind w:left="450" w:hanging="450" w:hangingChars="150"/>
        <w:rPr>
          <w:rFonts w:hint="eastAsia" w:ascii="仿宋" w:hAnsi="仿宋" w:eastAsia="仿宋" w:cs="仿宋"/>
          <w:kern w:val="0"/>
          <w:sz w:val="18"/>
          <w:szCs w:val="18"/>
          <w:highlight w:val="none"/>
        </w:rPr>
      </w:pPr>
      <w:r>
        <w:rPr>
          <w:rFonts w:hint="eastAsia" w:ascii="仿宋" w:hAnsi="仿宋" w:eastAsia="仿宋" w:cs="仿宋"/>
          <w:kern w:val="0"/>
          <w:sz w:val="30"/>
          <w:szCs w:val="30"/>
          <w:highlight w:val="none"/>
        </w:rPr>
        <w:t xml:space="preserve"> </w:t>
      </w:r>
      <w:r>
        <w:rPr>
          <w:rFonts w:hint="eastAsia" w:ascii="仿宋" w:hAnsi="仿宋" w:eastAsia="仿宋" w:cs="仿宋"/>
          <w:kern w:val="0"/>
          <w:sz w:val="30"/>
          <w:szCs w:val="30"/>
          <w:highlight w:val="none"/>
          <w:u w:val="single"/>
        </w:rPr>
        <w:t xml:space="preserve">                                                     </w:t>
      </w:r>
      <w:r>
        <w:rPr>
          <w:rFonts w:hint="eastAsia" w:ascii="仿宋" w:hAnsi="仿宋" w:eastAsia="仿宋" w:cs="仿宋"/>
          <w:kern w:val="0"/>
          <w:sz w:val="30"/>
          <w:szCs w:val="30"/>
          <w:highlight w:val="none"/>
        </w:rPr>
        <w:t xml:space="preserve">    </w:t>
      </w:r>
      <w:r>
        <w:rPr>
          <w:rFonts w:hint="eastAsia" w:ascii="仿宋" w:hAnsi="仿宋" w:eastAsia="仿宋" w:cs="仿宋"/>
          <w:kern w:val="0"/>
          <w:sz w:val="18"/>
          <w:szCs w:val="18"/>
          <w:highlight w:val="none"/>
        </w:rPr>
        <w:t xml:space="preserve"> </w:t>
      </w:r>
    </w:p>
    <w:p w14:paraId="552D64BC">
      <w:pPr>
        <w:ind w:left="315" w:leftChars="150" w:firstLine="270" w:firstLineChars="150"/>
        <w:rPr>
          <w:rFonts w:hint="eastAsia" w:ascii="仿宋" w:hAnsi="仿宋" w:eastAsia="仿宋" w:cs="仿宋"/>
          <w:sz w:val="32"/>
          <w:szCs w:val="32"/>
          <w:highlight w:val="none"/>
        </w:rPr>
      </w:pPr>
      <w:r>
        <w:rPr>
          <w:rFonts w:hint="eastAsia" w:ascii="仿宋" w:hAnsi="仿宋" w:eastAsia="仿宋" w:cs="仿宋"/>
          <w:kern w:val="0"/>
          <w:sz w:val="18"/>
          <w:szCs w:val="18"/>
          <w:highlight w:val="none"/>
        </w:rPr>
        <w:t>（从业人员、营业收入、资产总额填报上一年度数据，无上一年度数据的新成立企业可不填报）</w:t>
      </w:r>
    </w:p>
    <w:p w14:paraId="76B083CA">
      <w:pPr>
        <w:rPr>
          <w:rFonts w:hint="eastAsia" w:ascii="仿宋" w:hAnsi="仿宋" w:eastAsia="仿宋" w:cs="仿宋"/>
          <w:b/>
          <w:sz w:val="28"/>
          <w:szCs w:val="28"/>
          <w:highlight w:val="none"/>
        </w:rPr>
      </w:pPr>
      <w:r>
        <w:rPr>
          <w:rFonts w:hint="eastAsia" w:ascii="仿宋" w:hAnsi="仿宋" w:eastAsia="仿宋" w:cs="仿宋"/>
          <w:b/>
          <w:sz w:val="28"/>
          <w:szCs w:val="28"/>
          <w:highlight w:val="none"/>
        </w:rPr>
        <w:br w:type="page"/>
      </w:r>
    </w:p>
    <w:p w14:paraId="2BE647F4">
      <w:pPr>
        <w:jc w:val="center"/>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rPr>
        <w:t>二、监狱企业</w:t>
      </w:r>
      <w:bookmarkEnd w:id="519"/>
      <w:r>
        <w:rPr>
          <w:rFonts w:hint="eastAsia" w:ascii="仿宋" w:hAnsi="仿宋" w:eastAsia="仿宋" w:cs="仿宋"/>
          <w:b/>
          <w:sz w:val="28"/>
          <w:szCs w:val="28"/>
          <w:highlight w:val="none"/>
        </w:rPr>
        <w:t>声明函</w:t>
      </w:r>
    </w:p>
    <w:p w14:paraId="6D404536">
      <w:pPr>
        <w:spacing w:line="360" w:lineRule="auto"/>
        <w:rPr>
          <w:rFonts w:hint="eastAsia" w:ascii="仿宋" w:hAnsi="仿宋" w:eastAsia="仿宋" w:cs="仿宋"/>
          <w:b/>
          <w:kern w:val="0"/>
          <w:sz w:val="24"/>
          <w:szCs w:val="20"/>
          <w:highlight w:val="none"/>
        </w:rPr>
      </w:pPr>
    </w:p>
    <w:p w14:paraId="59973B9E">
      <w:pPr>
        <w:widowControl/>
        <w:spacing w:before="100" w:beforeAutospacing="1" w:after="100" w:afterAutospacing="1"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本单位郑重声明下列事项（按照实际情况勾选或填空）：</w:t>
      </w:r>
    </w:p>
    <w:p w14:paraId="3D4B368C">
      <w:pPr>
        <w:widowControl/>
        <w:spacing w:before="100" w:beforeAutospacing="1" w:after="100" w:afterAutospacing="1"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本单位为直接供应商，提供本单位制造的货物。</w:t>
      </w:r>
    </w:p>
    <w:p w14:paraId="1C7A72B0">
      <w:pPr>
        <w:widowControl/>
        <w:spacing w:before="100" w:beforeAutospacing="1" w:after="100" w:afterAutospacing="1" w:line="360" w:lineRule="auto"/>
        <w:ind w:firstLine="360" w:firstLineChars="15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（1）本企业（单位）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（请填写：是、不是）监狱企业。如果是，后附省级以上监狱管理局、戒毒管理局（含新疆生产建设兵团）出具的属于监狱企业的证明文件。</w:t>
      </w:r>
    </w:p>
    <w:p w14:paraId="1D2AA775">
      <w:pPr>
        <w:widowControl/>
        <w:spacing w:before="100" w:beforeAutospacing="1" w:after="100" w:afterAutospacing="1" w:line="360" w:lineRule="auto"/>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（2）本企业（单位）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095F142B">
      <w:pPr>
        <w:widowControl/>
        <w:spacing w:before="100" w:beforeAutospacing="1" w:after="100" w:afterAutospacing="1"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　　本企业（单位）对上述声明的真实性负责。如有虚假，将依法承担相应责任。</w:t>
      </w:r>
    </w:p>
    <w:p w14:paraId="6EAEDF3F">
      <w:pPr>
        <w:widowControl/>
        <w:spacing w:before="100" w:beforeAutospacing="1" w:after="100" w:afterAutospacing="1" w:line="360" w:lineRule="auto"/>
        <w:jc w:val="left"/>
        <w:rPr>
          <w:rFonts w:hint="eastAsia" w:ascii="仿宋" w:hAnsi="仿宋" w:eastAsia="仿宋" w:cs="仿宋"/>
          <w:b/>
          <w:kern w:val="0"/>
          <w:sz w:val="24"/>
          <w:szCs w:val="20"/>
          <w:highlight w:val="none"/>
        </w:rPr>
      </w:pPr>
      <w:r>
        <w:rPr>
          <w:rFonts w:hint="eastAsia" w:ascii="仿宋" w:hAnsi="仿宋" w:eastAsia="仿宋" w:cs="仿宋"/>
          <w:kern w:val="0"/>
          <w:sz w:val="24"/>
          <w:highlight w:val="none"/>
        </w:rPr>
        <w:t>　</w:t>
      </w:r>
      <w:r>
        <w:rPr>
          <w:rFonts w:hint="eastAsia" w:ascii="仿宋" w:hAnsi="仿宋" w:eastAsia="仿宋" w:cs="仿宋"/>
          <w:b/>
          <w:kern w:val="0"/>
          <w:sz w:val="24"/>
          <w:szCs w:val="20"/>
          <w:highlight w:val="none"/>
        </w:rPr>
        <w:t>　</w:t>
      </w:r>
    </w:p>
    <w:p w14:paraId="783E179F">
      <w:pPr>
        <w:spacing w:before="120" w:after="120" w:line="360" w:lineRule="auto"/>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00104579">
      <w:pPr>
        <w:spacing w:before="120" w:after="120" w:line="360" w:lineRule="auto"/>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法定代表人或其授权代表（签字或盖章）：</w:t>
      </w:r>
    </w:p>
    <w:p w14:paraId="11424668">
      <w:pPr>
        <w:spacing w:line="360" w:lineRule="auto"/>
        <w:ind w:firstLine="1440" w:firstLineChars="600"/>
        <w:rPr>
          <w:rFonts w:hint="eastAsia" w:ascii="仿宋" w:hAnsi="仿宋" w:eastAsia="仿宋" w:cs="仿宋"/>
          <w:kern w:val="0"/>
          <w:sz w:val="24"/>
          <w:highlight w:val="none"/>
          <w:u w:val="singl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32"/>
          <w:highlight w:val="none"/>
          <w:u w:val="single"/>
        </w:rPr>
        <w:t xml:space="preserve">           </w:t>
      </w:r>
    </w:p>
    <w:p w14:paraId="0DE08C81">
      <w:pPr>
        <w:widowControl/>
        <w:spacing w:before="100" w:beforeAutospacing="1" w:after="100" w:afterAutospacing="1" w:line="360" w:lineRule="auto"/>
        <w:jc w:val="left"/>
        <w:rPr>
          <w:rFonts w:hint="eastAsia" w:ascii="仿宋" w:hAnsi="仿宋" w:eastAsia="仿宋" w:cs="仿宋"/>
          <w:sz w:val="24"/>
          <w:highlight w:val="none"/>
        </w:rPr>
      </w:pPr>
      <w:r>
        <w:rPr>
          <w:rFonts w:hint="eastAsia" w:ascii="仿宋" w:hAnsi="仿宋" w:eastAsia="仿宋" w:cs="仿宋"/>
          <w:kern w:val="0"/>
          <w:sz w:val="24"/>
          <w:highlight w:val="none"/>
        </w:rPr>
        <w:t>注：符合《关于政府采购支持监狱企业发展有关问题的通知》价格扣减条件的供应商须提交。需提供</w:t>
      </w:r>
      <w:r>
        <w:rPr>
          <w:rFonts w:hint="eastAsia" w:ascii="仿宋" w:hAnsi="仿宋" w:eastAsia="仿宋" w:cs="仿宋"/>
          <w:sz w:val="24"/>
          <w:highlight w:val="none"/>
        </w:rPr>
        <w:t>省级以上监狱管理局、戒毒管理局（含新疆生产建设兵团）出具的属于监狱企业的证明文件。</w:t>
      </w:r>
    </w:p>
    <w:p w14:paraId="29C19756">
      <w:pPr>
        <w:rPr>
          <w:rFonts w:hint="eastAsia" w:ascii="仿宋" w:hAnsi="仿宋" w:eastAsia="仿宋" w:cs="仿宋"/>
          <w:sz w:val="32"/>
          <w:szCs w:val="32"/>
          <w:highlight w:val="none"/>
        </w:rPr>
      </w:pPr>
    </w:p>
    <w:p w14:paraId="7433D4F1">
      <w:pPr>
        <w:rPr>
          <w:rFonts w:hint="eastAsia" w:ascii="仿宋" w:hAnsi="仿宋" w:eastAsia="仿宋" w:cs="仿宋"/>
          <w:sz w:val="32"/>
          <w:szCs w:val="32"/>
          <w:highlight w:val="none"/>
        </w:rPr>
      </w:pPr>
    </w:p>
    <w:p w14:paraId="1D498721">
      <w:pPr>
        <w:rPr>
          <w:rFonts w:hint="eastAsia" w:ascii="仿宋" w:hAnsi="仿宋" w:eastAsia="仿宋" w:cs="仿宋"/>
          <w:sz w:val="32"/>
          <w:szCs w:val="32"/>
          <w:highlight w:val="none"/>
        </w:rPr>
      </w:pPr>
    </w:p>
    <w:p w14:paraId="24B0C71D">
      <w:pPr>
        <w:widowControl/>
        <w:jc w:val="left"/>
        <w:rPr>
          <w:rFonts w:hint="eastAsia" w:ascii="仿宋" w:hAnsi="仿宋" w:eastAsia="仿宋" w:cs="仿宋"/>
          <w:sz w:val="32"/>
          <w:szCs w:val="32"/>
          <w:highlight w:val="none"/>
        </w:rPr>
      </w:pPr>
      <w:bookmarkStart w:id="520" w:name="_Toc7005134"/>
      <w:r>
        <w:rPr>
          <w:rFonts w:hint="eastAsia" w:ascii="仿宋" w:hAnsi="仿宋" w:eastAsia="仿宋" w:cs="仿宋"/>
          <w:sz w:val="32"/>
          <w:szCs w:val="32"/>
          <w:highlight w:val="none"/>
        </w:rPr>
        <w:br w:type="page"/>
      </w:r>
    </w:p>
    <w:p w14:paraId="6E3FBF05">
      <w:pPr>
        <w:jc w:val="center"/>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rPr>
        <w:t>三、残疾人福利性单位声明函</w:t>
      </w:r>
      <w:bookmarkEnd w:id="520"/>
    </w:p>
    <w:p w14:paraId="046979E0">
      <w:pPr>
        <w:pStyle w:val="2"/>
        <w:rPr>
          <w:rFonts w:hint="eastAsia" w:ascii="仿宋" w:hAnsi="仿宋" w:eastAsia="仿宋" w:cs="仿宋"/>
          <w:highlight w:val="none"/>
        </w:rPr>
      </w:pPr>
    </w:p>
    <w:p w14:paraId="031C0B55">
      <w:pPr>
        <w:jc w:val="center"/>
        <w:rPr>
          <w:rFonts w:hint="eastAsia" w:ascii="仿宋" w:hAnsi="仿宋" w:eastAsia="仿宋" w:cs="仿宋"/>
          <w:sz w:val="24"/>
          <w:highlight w:val="none"/>
        </w:rPr>
      </w:pPr>
      <w:r>
        <w:rPr>
          <w:rFonts w:hint="eastAsia" w:ascii="仿宋" w:hAnsi="仿宋" w:eastAsia="仿宋" w:cs="仿宋"/>
          <w:szCs w:val="21"/>
          <w:highlight w:val="none"/>
        </w:rPr>
        <w:t>（注：符合条件的残疾人福利性单位请提供本函，不符合的不提供本函）</w:t>
      </w:r>
    </w:p>
    <w:p w14:paraId="59869330">
      <w:pPr>
        <w:rPr>
          <w:rFonts w:hint="eastAsia" w:ascii="仿宋" w:hAnsi="仿宋" w:eastAsia="仿宋" w:cs="仿宋"/>
          <w:sz w:val="24"/>
          <w:highlight w:val="none"/>
        </w:rPr>
      </w:pPr>
    </w:p>
    <w:p w14:paraId="713D192F">
      <w:pPr>
        <w:spacing w:line="360" w:lineRule="auto"/>
        <w:rPr>
          <w:rFonts w:hint="eastAsia" w:ascii="仿宋" w:hAnsi="仿宋" w:eastAsia="仿宋" w:cs="仿宋"/>
          <w:sz w:val="24"/>
          <w:highlight w:val="none"/>
        </w:rPr>
      </w:pPr>
    </w:p>
    <w:p w14:paraId="0A3E008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99C0AB">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58FE5C76">
      <w:pPr>
        <w:spacing w:line="360" w:lineRule="auto"/>
        <w:rPr>
          <w:rFonts w:hint="eastAsia" w:ascii="仿宋" w:hAnsi="仿宋" w:eastAsia="仿宋" w:cs="仿宋"/>
          <w:sz w:val="24"/>
          <w:highlight w:val="none"/>
        </w:rPr>
      </w:pPr>
    </w:p>
    <w:p w14:paraId="1CDFFD69">
      <w:pPr>
        <w:spacing w:before="120" w:after="120" w:line="360" w:lineRule="auto"/>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1A5DDCE4">
      <w:pPr>
        <w:spacing w:before="120" w:after="120" w:line="360" w:lineRule="auto"/>
        <w:ind w:firstLine="1440" w:firstLineChars="600"/>
        <w:rPr>
          <w:rFonts w:hint="eastAsia" w:ascii="仿宋" w:hAnsi="仿宋" w:eastAsia="仿宋" w:cs="仿宋"/>
          <w:sz w:val="24"/>
          <w:highlight w:val="none"/>
        </w:rPr>
      </w:pPr>
      <w:r>
        <w:rPr>
          <w:rFonts w:hint="eastAsia" w:ascii="仿宋" w:hAnsi="仿宋" w:eastAsia="仿宋" w:cs="仿宋"/>
          <w:sz w:val="24"/>
          <w:highlight w:val="none"/>
        </w:rPr>
        <w:t>法定代表人或其授权代表（签字或盖章）：</w:t>
      </w:r>
    </w:p>
    <w:p w14:paraId="6241D5F7">
      <w:pPr>
        <w:spacing w:before="120" w:after="120" w:line="360" w:lineRule="auto"/>
        <w:ind w:firstLine="1440" w:firstLineChars="600"/>
        <w:rPr>
          <w:rFonts w:hint="eastAsia" w:ascii="仿宋" w:hAnsi="仿宋" w:eastAsia="仿宋" w:cs="仿宋"/>
          <w:kern w:val="0"/>
          <w:sz w:val="24"/>
          <w:highlight w:val="none"/>
          <w:u w:val="singl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32"/>
          <w:highlight w:val="none"/>
          <w:u w:val="single"/>
        </w:rPr>
        <w:t xml:space="preserve">        </w:t>
      </w:r>
    </w:p>
    <w:p w14:paraId="3C46DD7F">
      <w:pPr>
        <w:snapToGrid w:val="0"/>
        <w:spacing w:before="156" w:beforeLines="50"/>
        <w:jc w:val="center"/>
        <w:rPr>
          <w:rFonts w:hint="eastAsia" w:ascii="仿宋" w:hAnsi="仿宋" w:eastAsia="仿宋" w:cs="仿宋"/>
          <w:b/>
          <w:sz w:val="24"/>
          <w:szCs w:val="21"/>
          <w:highlight w:val="none"/>
        </w:rPr>
      </w:pPr>
    </w:p>
    <w:p w14:paraId="5BE4BDEF">
      <w:pPr>
        <w:widowControl/>
        <w:jc w:val="left"/>
        <w:rPr>
          <w:rFonts w:hint="eastAsia" w:ascii="仿宋" w:hAnsi="仿宋" w:eastAsia="仿宋" w:cs="仿宋"/>
          <w:sz w:val="24"/>
          <w:highlight w:val="none"/>
        </w:rPr>
      </w:pPr>
      <w:r>
        <w:rPr>
          <w:rFonts w:hint="eastAsia" w:ascii="仿宋" w:hAnsi="仿宋" w:eastAsia="仿宋" w:cs="仿宋"/>
          <w:sz w:val="24"/>
          <w:highlight w:val="none"/>
        </w:rPr>
        <w:br w:type="page"/>
      </w:r>
    </w:p>
    <w:p w14:paraId="6BAF2B56">
      <w:pPr>
        <w:jc w:val="center"/>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rPr>
        <w:t>四、响应承诺书</w:t>
      </w:r>
    </w:p>
    <w:p w14:paraId="1219EBF4">
      <w:pPr>
        <w:spacing w:line="360" w:lineRule="auto"/>
        <w:rPr>
          <w:rFonts w:hint="eastAsia" w:ascii="仿宋" w:hAnsi="仿宋" w:eastAsia="仿宋" w:cs="仿宋"/>
          <w:sz w:val="24"/>
          <w:highlight w:val="none"/>
        </w:rPr>
      </w:pPr>
    </w:p>
    <w:p w14:paraId="45C4EF05">
      <w:pPr>
        <w:spacing w:line="360" w:lineRule="auto"/>
        <w:rPr>
          <w:rFonts w:hint="eastAsia" w:ascii="仿宋" w:hAnsi="仿宋" w:eastAsia="仿宋" w:cs="仿宋"/>
          <w:sz w:val="24"/>
          <w:highlight w:val="none"/>
        </w:rPr>
      </w:pPr>
      <w:r>
        <w:rPr>
          <w:rFonts w:hint="eastAsia" w:ascii="仿宋" w:hAnsi="仿宋" w:eastAsia="仿宋" w:cs="仿宋"/>
          <w:sz w:val="24"/>
          <w:highlight w:val="none"/>
        </w:rPr>
        <w:t>陕西省采购招标有限责任公司：</w:t>
      </w:r>
    </w:p>
    <w:p w14:paraId="618C9DB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我方在此声明，我方以下事项进行承诺：</w:t>
      </w:r>
    </w:p>
    <w:p w14:paraId="566799D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 在本次谈判中我公司无与其他供应商相互串通，或与采购人串通的行为；</w:t>
      </w:r>
    </w:p>
    <w:p w14:paraId="19C8208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 在本次谈判中我公司无向采购人或谈判小组成员行贿的手段谋取成交的行为；</w:t>
      </w:r>
    </w:p>
    <w:p w14:paraId="3687E62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 在本次谈判中我公司无出借或借用资质行为、在响应文件中所附资料（业绩、项目负责人资料等）无弄虚作假；</w:t>
      </w:r>
    </w:p>
    <w:p w14:paraId="1CCFAF3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 我公司没有处于被责令停产、停业、投标资格被取消状态；</w:t>
      </w:r>
    </w:p>
    <w:p w14:paraId="2786F8B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（5）我公司不采用非法手段获取证据进行质疑、投诉，在质疑、投诉过程中不提供虚假情况或进行恶意质疑、投诉。</w:t>
      </w:r>
    </w:p>
    <w:p w14:paraId="5C0DB294">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上述承诺内容如有不实，我公司愿意承担由此造成的一切法律责任，并承诺以谈判保证金赔偿给采购人造成的损失。</w:t>
      </w:r>
    </w:p>
    <w:p w14:paraId="0DF65AC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特此承诺。</w:t>
      </w:r>
    </w:p>
    <w:p w14:paraId="5F14F94F">
      <w:pPr>
        <w:spacing w:line="360" w:lineRule="auto"/>
        <w:ind w:firstLine="480" w:firstLineChars="200"/>
        <w:rPr>
          <w:rFonts w:hint="eastAsia" w:ascii="仿宋" w:hAnsi="仿宋" w:eastAsia="仿宋" w:cs="仿宋"/>
          <w:sz w:val="24"/>
          <w:highlight w:val="none"/>
        </w:rPr>
      </w:pPr>
    </w:p>
    <w:p w14:paraId="03D815A2">
      <w:pPr>
        <w:spacing w:before="120" w:after="120" w:line="360" w:lineRule="auto"/>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 xml:space="preserve">供应商（盖公章）： </w:t>
      </w:r>
      <w:r>
        <w:rPr>
          <w:rFonts w:hint="eastAsia" w:ascii="仿宋" w:hAnsi="仿宋" w:eastAsia="仿宋" w:cs="仿宋"/>
          <w:sz w:val="24"/>
          <w:highlight w:val="none"/>
          <w:u w:val="single"/>
        </w:rPr>
        <w:t xml:space="preserve">              </w:t>
      </w:r>
    </w:p>
    <w:p w14:paraId="212553DE">
      <w:pPr>
        <w:spacing w:before="120" w:after="120" w:line="360" w:lineRule="auto"/>
        <w:ind w:firstLine="1440" w:firstLineChars="600"/>
        <w:rPr>
          <w:rFonts w:hint="eastAsia" w:ascii="仿宋" w:hAnsi="仿宋" w:eastAsia="仿宋" w:cs="仿宋"/>
          <w:sz w:val="24"/>
          <w:highlight w:val="none"/>
        </w:rPr>
      </w:pPr>
      <w:r>
        <w:rPr>
          <w:rFonts w:hint="eastAsia" w:ascii="仿宋" w:hAnsi="仿宋" w:eastAsia="仿宋" w:cs="仿宋"/>
          <w:sz w:val="24"/>
          <w:highlight w:val="none"/>
        </w:rPr>
        <w:t>法定代表人或其授权代表（签字或盖章）：</w:t>
      </w:r>
    </w:p>
    <w:p w14:paraId="73BC9252">
      <w:pPr>
        <w:spacing w:before="120" w:after="120" w:line="360" w:lineRule="auto"/>
        <w:ind w:firstLine="1440" w:firstLineChars="600"/>
        <w:rPr>
          <w:rFonts w:hint="eastAsia" w:ascii="仿宋" w:hAnsi="仿宋" w:eastAsia="仿宋" w:cs="仿宋"/>
          <w:kern w:val="0"/>
          <w:sz w:val="24"/>
          <w:highlight w:val="none"/>
          <w:u w:val="singl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32"/>
          <w:highlight w:val="none"/>
          <w:u w:val="single"/>
        </w:rPr>
        <w:t xml:space="preserve">         </w:t>
      </w:r>
    </w:p>
    <w:p w14:paraId="7BC263AB">
      <w:pPr>
        <w:pStyle w:val="2"/>
        <w:rPr>
          <w:rFonts w:hint="eastAsia" w:ascii="仿宋" w:hAnsi="仿宋" w:eastAsia="仿宋" w:cs="仿宋"/>
          <w:highlight w:val="none"/>
        </w:rPr>
      </w:pPr>
      <w:r>
        <w:rPr>
          <w:rFonts w:hint="eastAsia" w:ascii="仿宋" w:hAnsi="仿宋" w:eastAsia="仿宋" w:cs="仿宋"/>
          <w:highlight w:val="none"/>
        </w:rPr>
        <w:br w:type="page"/>
      </w:r>
    </w:p>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14:paraId="53E0ECD3">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b/>
          <w:kern w:val="0"/>
          <w:sz w:val="32"/>
          <w:szCs w:val="32"/>
          <w:highlight w:val="none"/>
          <w:shd w:val="clear" w:color="auto" w:fill="FFFFFF"/>
          <w:lang w:val="en-US" w:eastAsia="zh-CN" w:bidi="ar-SA"/>
        </w:rPr>
        <w:t>附件1：</w:t>
      </w:r>
    </w:p>
    <w:p w14:paraId="22589CDD">
      <w:pPr>
        <w:pStyle w:val="5"/>
        <w:jc w:val="center"/>
        <w:rPr>
          <w:rFonts w:hint="eastAsia" w:ascii="仿宋" w:hAnsi="仿宋" w:eastAsia="仿宋" w:cs="仿宋"/>
          <w:sz w:val="24"/>
          <w:highlight w:val="none"/>
        </w:rPr>
      </w:pPr>
      <w:r>
        <w:rPr>
          <w:rFonts w:hint="eastAsia" w:ascii="仿宋" w:hAnsi="仿宋" w:eastAsia="仿宋" w:cs="仿宋"/>
          <w:b/>
          <w:bCs/>
          <w:highlight w:val="none"/>
          <w:lang w:eastAsia="zh-CN"/>
        </w:rPr>
        <w:t>投标信用承诺书</w:t>
      </w:r>
    </w:p>
    <w:p w14:paraId="293D471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0C9D286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73CCCA5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0BBDB9B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25F83A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467F5A6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68F6C2C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1159C87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CED10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584634B2">
      <w:pPr>
        <w:pStyle w:val="43"/>
        <w:rPr>
          <w:rFonts w:hint="eastAsia" w:ascii="仿宋" w:hAnsi="仿宋" w:eastAsia="仿宋" w:cs="仿宋"/>
          <w:sz w:val="24"/>
          <w:highlight w:val="none"/>
        </w:rPr>
      </w:pPr>
    </w:p>
    <w:p w14:paraId="61F72614">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1E05CA98">
      <w:pPr>
        <w:numPr>
          <w:ilvl w:val="0"/>
          <w:numId w:val="0"/>
        </w:numPr>
        <w:snapToGrid w:val="0"/>
        <w:spacing w:line="288" w:lineRule="auto"/>
        <w:ind w:firstLine="480" w:firstLineChars="200"/>
        <w:rPr>
          <w:rFonts w:hint="eastAsia" w:ascii="仿宋" w:hAnsi="仿宋" w:eastAsia="仿宋" w:cs="仿宋"/>
          <w:sz w:val="24"/>
          <w:highlight w:val="none"/>
        </w:rPr>
      </w:pPr>
    </w:p>
    <w:p w14:paraId="200B00E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709EECF1">
      <w:pPr>
        <w:numPr>
          <w:ilvl w:val="0"/>
          <w:numId w:val="0"/>
        </w:numPr>
        <w:snapToGrid w:val="0"/>
        <w:spacing w:line="288" w:lineRule="auto"/>
        <w:ind w:firstLine="480" w:firstLineChars="200"/>
        <w:rPr>
          <w:rFonts w:hint="eastAsia" w:ascii="仿宋" w:hAnsi="仿宋" w:eastAsia="仿宋" w:cs="仿宋"/>
          <w:sz w:val="24"/>
          <w:highlight w:val="none"/>
        </w:rPr>
      </w:pPr>
    </w:p>
    <w:p w14:paraId="28CB9975">
      <w:pPr>
        <w:numPr>
          <w:ilvl w:val="0"/>
          <w:numId w:val="0"/>
        </w:numPr>
        <w:snapToGrid w:val="0"/>
        <w:spacing w:line="288" w:lineRule="auto"/>
        <w:ind w:firstLine="482" w:firstLineChars="200"/>
        <w:rPr>
          <w:rFonts w:hint="eastAsia" w:ascii="仿宋" w:hAnsi="仿宋" w:eastAsia="仿宋" w:cs="仿宋"/>
          <w:b/>
          <w:bCs/>
          <w:sz w:val="24"/>
          <w:highlight w:val="none"/>
        </w:rPr>
      </w:pPr>
    </w:p>
    <w:p w14:paraId="22F40938">
      <w:pPr>
        <w:numPr>
          <w:ilvl w:val="0"/>
          <w:numId w:val="0"/>
        </w:numPr>
        <w:snapToGrid w:val="0"/>
        <w:spacing w:line="288" w:lineRule="auto"/>
        <w:ind w:firstLine="482" w:firstLineChars="200"/>
        <w:rPr>
          <w:rFonts w:hint="eastAsia" w:ascii="仿宋" w:hAnsi="仿宋" w:eastAsia="仿宋" w:cs="仿宋"/>
          <w:b/>
          <w:bCs/>
          <w:sz w:val="24"/>
          <w:highlight w:val="none"/>
        </w:rPr>
      </w:pPr>
    </w:p>
    <w:p w14:paraId="1DB24236">
      <w:pPr>
        <w:tabs>
          <w:tab w:val="left" w:pos="993"/>
          <w:tab w:val="left" w:pos="1030"/>
          <w:tab w:val="left" w:pos="8364"/>
        </w:tabs>
        <w:snapToGrid w:val="0"/>
        <w:spacing w:after="156" w:afterLines="50" w:line="360" w:lineRule="auto"/>
        <w:ind w:right="-57" w:rightChars="-27"/>
        <w:jc w:val="left"/>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24C407EB">
      <w:pPr>
        <w:rPr>
          <w:rFonts w:hint="eastAsia" w:ascii="仿宋" w:hAnsi="仿宋" w:eastAsia="仿宋" w:cs="仿宋"/>
          <w:b/>
          <w:bCs/>
          <w:sz w:val="24"/>
          <w:highlight w:val="none"/>
          <w:lang w:eastAsia="zh-CN"/>
        </w:rPr>
      </w:pPr>
    </w:p>
    <w:p w14:paraId="0A843744">
      <w:pPr>
        <w:tabs>
          <w:tab w:val="left" w:pos="993"/>
          <w:tab w:val="left" w:pos="1030"/>
          <w:tab w:val="left" w:pos="8364"/>
        </w:tabs>
        <w:snapToGrid w:val="0"/>
        <w:spacing w:after="156" w:afterLines="50" w:line="360" w:lineRule="auto"/>
        <w:ind w:right="-57" w:rightChars="-27"/>
        <w:jc w:val="left"/>
        <w:rPr>
          <w:rFonts w:hint="eastAsia" w:ascii="仿宋" w:hAnsi="仿宋" w:eastAsia="仿宋" w:cs="仿宋"/>
          <w:b/>
          <w:kern w:val="0"/>
          <w:sz w:val="32"/>
          <w:szCs w:val="32"/>
          <w:highlight w:val="none"/>
          <w:shd w:val="clear" w:color="auto" w:fill="FFFFFF"/>
        </w:rPr>
      </w:pPr>
      <w:r>
        <w:rPr>
          <w:rFonts w:hint="eastAsia" w:ascii="仿宋" w:hAnsi="仿宋" w:eastAsia="仿宋" w:cs="仿宋"/>
          <w:b/>
          <w:kern w:val="0"/>
          <w:sz w:val="32"/>
          <w:szCs w:val="32"/>
          <w:highlight w:val="none"/>
          <w:shd w:val="clear" w:color="auto" w:fill="FFFFFF"/>
        </w:rPr>
        <w:t>附件：信用承诺书（须上传至信用中国（陕西榆林）附件中进行公示）</w:t>
      </w:r>
    </w:p>
    <w:p w14:paraId="661DE02C">
      <w:pPr>
        <w:widowControl/>
        <w:adjustRightInd w:val="0"/>
        <w:snapToGrid w:val="0"/>
        <w:spacing w:line="48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投标人：</w:t>
      </w:r>
      <w:r>
        <w:rPr>
          <w:rFonts w:hint="eastAsia" w:ascii="仿宋" w:hAnsi="仿宋" w:eastAsia="仿宋" w:cs="仿宋"/>
          <w:kern w:val="0"/>
          <w:sz w:val="24"/>
          <w:highlight w:val="none"/>
          <w:u w:val="single"/>
        </w:rPr>
        <w:t xml:space="preserve">                                                                   </w:t>
      </w:r>
    </w:p>
    <w:p w14:paraId="0F85CA23">
      <w:pPr>
        <w:widowControl/>
        <w:adjustRightInd w:val="0"/>
        <w:snapToGrid w:val="0"/>
        <w:spacing w:line="48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统一社会信用代码：</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法人代表：</w:t>
      </w:r>
      <w:r>
        <w:rPr>
          <w:rFonts w:hint="eastAsia" w:ascii="仿宋" w:hAnsi="仿宋" w:eastAsia="仿宋" w:cs="仿宋"/>
          <w:kern w:val="0"/>
          <w:sz w:val="24"/>
          <w:highlight w:val="none"/>
          <w:u w:val="single"/>
        </w:rPr>
        <w:t xml:space="preserve">                  </w:t>
      </w:r>
    </w:p>
    <w:p w14:paraId="0A3883BF">
      <w:pPr>
        <w:widowControl/>
        <w:adjustRightInd w:val="0"/>
        <w:snapToGrid w:val="0"/>
        <w:spacing w:line="48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承诺有效期限：</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0794BA66">
      <w:pPr>
        <w:widowControl/>
        <w:adjustRightInd w:val="0"/>
        <w:snapToGrid w:val="0"/>
        <w:spacing w:line="48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在</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项目招投标活动中，我公司（单位）郑重作出以下信用承诺：</w:t>
      </w:r>
    </w:p>
    <w:p w14:paraId="67903EB7">
      <w:pPr>
        <w:widowControl/>
        <w:adjustRightInd w:val="0"/>
        <w:snapToGrid w:val="0"/>
        <w:spacing w:line="48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3C42C37C">
      <w:pPr>
        <w:widowControl/>
        <w:adjustRightInd w:val="0"/>
        <w:snapToGrid w:val="0"/>
        <w:spacing w:line="48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6431204">
      <w:pPr>
        <w:widowControl/>
        <w:adjustRightInd w:val="0"/>
        <w:snapToGrid w:val="0"/>
        <w:spacing w:line="360" w:lineRule="auto"/>
        <w:ind w:firstLine="482"/>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（三）自愿接受招投标监督部门和有关行政监督部门的依法检查。</w:t>
      </w:r>
    </w:p>
    <w:p w14:paraId="78CEA637">
      <w:pPr>
        <w:widowControl/>
        <w:adjustRightInd w:val="0"/>
        <w:snapToGrid w:val="0"/>
        <w:spacing w:line="48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（四）同意将此信用承诺纳入陕西省公共信用信息平台和榆林市公共信用信息共享平台，并上网公示，接受社会监督。</w:t>
      </w:r>
    </w:p>
    <w:p w14:paraId="171C8174">
      <w:pPr>
        <w:widowControl/>
        <w:adjustRightInd w:val="0"/>
        <w:snapToGrid w:val="0"/>
        <w:spacing w:line="48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39AC4EF7">
      <w:pPr>
        <w:pStyle w:val="2"/>
        <w:tabs>
          <w:tab w:val="left" w:pos="567"/>
        </w:tabs>
        <w:rPr>
          <w:rFonts w:hint="eastAsia" w:ascii="仿宋" w:hAnsi="仿宋" w:eastAsia="仿宋" w:cs="仿宋"/>
          <w:highlight w:val="none"/>
        </w:rPr>
      </w:pPr>
    </w:p>
    <w:p w14:paraId="0C8BE504">
      <w:pPr>
        <w:widowControl/>
        <w:tabs>
          <w:tab w:val="left" w:pos="4395"/>
        </w:tabs>
        <w:adjustRightInd w:val="0"/>
        <w:snapToGrid w:val="0"/>
        <w:spacing w:line="48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法定代表人（签章）：                 投标人（盖章）：</w:t>
      </w:r>
    </w:p>
    <w:p w14:paraId="7ADBB040">
      <w:pPr>
        <w:adjustRightInd w:val="0"/>
        <w:snapToGrid w:val="0"/>
        <w:spacing w:line="480" w:lineRule="auto"/>
        <w:jc w:val="center"/>
        <w:rPr>
          <w:rFonts w:hint="eastAsia" w:ascii="仿宋" w:hAnsi="仿宋" w:eastAsia="仿宋" w:cs="仿宋"/>
          <w:kern w:val="0"/>
          <w:sz w:val="24"/>
          <w:highlight w:val="none"/>
        </w:rPr>
      </w:pPr>
    </w:p>
    <w:p w14:paraId="3660C30C">
      <w:pPr>
        <w:adjustRightInd w:val="0"/>
        <w:snapToGrid w:val="0"/>
        <w:spacing w:line="480" w:lineRule="auto"/>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承诺时间：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757C9D74">
      <w:pPr>
        <w:spacing w:line="480" w:lineRule="auto"/>
        <w:ind w:right="-2"/>
        <w:jc w:val="center"/>
        <w:rPr>
          <w:rFonts w:hint="eastAsia" w:ascii="仿宋" w:hAnsi="仿宋" w:eastAsia="仿宋" w:cs="仿宋"/>
          <w:b/>
          <w:bCs/>
          <w:sz w:val="32"/>
          <w:szCs w:val="32"/>
          <w:highlight w:val="none"/>
        </w:rPr>
        <w:sectPr>
          <w:headerReference r:id="rId10" w:type="default"/>
          <w:footerReference r:id="rId11" w:type="default"/>
          <w:pgSz w:w="11906" w:h="16838"/>
          <w:pgMar w:top="1440" w:right="1531" w:bottom="1440" w:left="1531" w:header="720" w:footer="720" w:gutter="0"/>
          <w:cols w:space="720" w:num="1"/>
          <w:docGrid w:type="lines" w:linePitch="312" w:charSpace="0"/>
        </w:sectPr>
      </w:pPr>
    </w:p>
    <w:p w14:paraId="73326D41">
      <w:pPr>
        <w:spacing w:line="560" w:lineRule="exact"/>
        <w:ind w:right="-2"/>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投标人委托代理人员信用承诺书</w:t>
      </w:r>
    </w:p>
    <w:p w14:paraId="3386635B">
      <w:pPr>
        <w:pStyle w:val="2"/>
        <w:rPr>
          <w:rFonts w:hint="eastAsia"/>
          <w:highlight w:val="none"/>
        </w:rPr>
      </w:pPr>
    </w:p>
    <w:p w14:paraId="5D4F1327">
      <w:pPr>
        <w:widowControl/>
        <w:spacing w:line="5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在</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项目招投标活动中，我个人郑重作出以下信用承诺：</w:t>
      </w:r>
    </w:p>
    <w:p w14:paraId="315A7BA5">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56F165A7">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C5D4309">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（三）自愿接受招投标监督部门和有关行政监督部门的依法检查。</w:t>
      </w:r>
    </w:p>
    <w:p w14:paraId="7551ED32">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（四）同意将此信用承诺纳入陕西省公共信用信息平台和榆林市公共信用信息共享平台，并接受社会监督。</w:t>
      </w:r>
    </w:p>
    <w:p w14:paraId="026BC2A8">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2FEFA480">
      <w:pPr>
        <w:widowControl/>
        <w:spacing w:line="320" w:lineRule="exact"/>
        <w:ind w:firstLine="482"/>
        <w:jc w:val="left"/>
        <w:rPr>
          <w:rFonts w:hint="eastAsia" w:ascii="仿宋" w:hAnsi="仿宋" w:eastAsia="仿宋" w:cs="仿宋"/>
          <w:kern w:val="0"/>
          <w:sz w:val="24"/>
          <w:highlight w:val="none"/>
        </w:rPr>
      </w:pPr>
    </w:p>
    <w:p w14:paraId="22C3DFB9">
      <w:pPr>
        <w:pStyle w:val="298"/>
        <w:rPr>
          <w:rFonts w:hint="eastAsia" w:ascii="仿宋" w:hAnsi="仿宋" w:eastAsia="仿宋" w:cs="仿宋"/>
          <w:highlight w:val="none"/>
        </w:rPr>
      </w:pPr>
    </w:p>
    <w:p w14:paraId="189CB183">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承诺有效期限：</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31034120">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投标人：</w:t>
      </w:r>
      <w:r>
        <w:rPr>
          <w:rFonts w:hint="eastAsia" w:ascii="仿宋" w:hAnsi="仿宋" w:eastAsia="仿宋" w:cs="仿宋"/>
          <w:kern w:val="0"/>
          <w:sz w:val="24"/>
          <w:highlight w:val="none"/>
          <w:u w:val="single"/>
        </w:rPr>
        <w:t xml:space="preserve">                                                        </w:t>
      </w:r>
    </w:p>
    <w:p w14:paraId="686F5C36">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承诺人</w:t>
      </w:r>
      <w:r>
        <w:rPr>
          <w:rFonts w:hint="eastAsia" w:ascii="仿宋" w:hAnsi="仿宋" w:eastAsia="仿宋" w:cs="仿宋"/>
          <w:sz w:val="24"/>
          <w:highlight w:val="none"/>
        </w:rPr>
        <w:t>（签字或盖章）</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p>
    <w:p w14:paraId="0BB5CE5F">
      <w:pPr>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eastAsia" w:ascii="仿宋" w:hAnsi="仿宋" w:eastAsia="仿宋" w:cs="仿宋"/>
          <w:b/>
          <w:kern w:val="0"/>
          <w:sz w:val="32"/>
          <w:szCs w:val="32"/>
          <w:highlight w:val="none"/>
          <w:shd w:val="clear" w:color="auto" w:fill="FFFFFF"/>
          <w:lang w:val="zh-CN"/>
        </w:rPr>
      </w:pPr>
      <w:r>
        <w:rPr>
          <w:rFonts w:hint="eastAsia" w:ascii="仿宋" w:hAnsi="仿宋" w:eastAsia="仿宋" w:cs="仿宋"/>
          <w:kern w:val="0"/>
          <w:sz w:val="24"/>
          <w:highlight w:val="none"/>
        </w:rPr>
        <w:t>承诺时间：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54551E44">
      <w:pPr>
        <w:numPr>
          <w:ilvl w:val="0"/>
          <w:numId w:val="0"/>
        </w:numPr>
        <w:snapToGrid w:val="0"/>
        <w:spacing w:line="288" w:lineRule="auto"/>
        <w:jc w:val="center"/>
        <w:rPr>
          <w:rFonts w:hint="eastAsia" w:ascii="仿宋" w:hAnsi="仿宋" w:eastAsia="仿宋" w:cs="仿宋"/>
          <w:highlight w:val="none"/>
        </w:rPr>
      </w:pPr>
      <w:r>
        <w:rPr>
          <w:rFonts w:hint="eastAsia" w:ascii="仿宋" w:hAnsi="仿宋" w:eastAsia="仿宋" w:cs="仿宋"/>
          <w:b/>
          <w:kern w:val="0"/>
          <w:sz w:val="32"/>
          <w:szCs w:val="32"/>
          <w:highlight w:val="none"/>
          <w:shd w:val="clear" w:color="auto" w:fill="FFFFFF"/>
          <w:lang w:val="zh-CN"/>
        </w:rPr>
        <w:br w:type="page"/>
      </w:r>
      <w:r>
        <w:rPr>
          <w:rFonts w:hint="eastAsia" w:ascii="仿宋" w:hAnsi="仿宋" w:eastAsia="仿宋" w:cs="仿宋"/>
          <w:highlight w:val="none"/>
        </w:rPr>
        <w:t>关于信用承诺网上公示的通知及操作指南</w:t>
      </w:r>
      <w:r>
        <w:rPr>
          <w:rFonts w:hint="eastAsia" w:ascii="仿宋" w:hAnsi="仿宋" w:eastAsia="仿宋" w:cs="仿宋"/>
          <w:highlight w:val="none"/>
        </w:rPr>
        <w:drawing>
          <wp:inline distT="0" distB="0" distL="114300" distR="114300">
            <wp:extent cx="5441950" cy="4284980"/>
            <wp:effectExtent l="0" t="0" r="635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730875" cy="3284220"/>
            <wp:effectExtent l="0" t="0" r="3175"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730875" cy="328422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0455" cy="3535045"/>
            <wp:effectExtent l="0" t="0" r="10795"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1090" cy="3445510"/>
            <wp:effectExtent l="0" t="0" r="1016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4900" cy="3488690"/>
            <wp:effectExtent l="0" t="0" r="6350"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77280" cy="3234055"/>
            <wp:effectExtent l="0" t="0" r="13970"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1"/>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4900" cy="2076450"/>
            <wp:effectExtent l="0" t="0" r="635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2"/>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3630" cy="2993390"/>
            <wp:effectExtent l="0" t="0" r="7620" b="1651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1090" cy="3074670"/>
            <wp:effectExtent l="0" t="0" r="10160" b="1143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4"/>
                    <a:srcRect t="10237" b="8508"/>
                    <a:stretch>
                      <a:fillRect/>
                    </a:stretch>
                  </pic:blipFill>
                  <pic:spPr>
                    <a:xfrm>
                      <a:off x="0" y="0"/>
                      <a:ext cx="6181090" cy="3074670"/>
                    </a:xfrm>
                    <a:prstGeom prst="rect">
                      <a:avLst/>
                    </a:prstGeom>
                    <a:noFill/>
                    <a:ln>
                      <a:noFill/>
                    </a:ln>
                  </pic:spPr>
                </pic:pic>
              </a:graphicData>
            </a:graphic>
          </wp:inline>
        </w:drawing>
      </w:r>
    </w:p>
    <w:p w14:paraId="6C12F3E7">
      <w:pPr>
        <w:snapToGrid w:val="0"/>
        <w:spacing w:line="288" w:lineRule="auto"/>
        <w:jc w:val="center"/>
        <w:rPr>
          <w:rFonts w:eastAsia="仿宋"/>
          <w:color w:val="000000" w:themeColor="text1"/>
          <w:highlight w:val="none"/>
          <w14:textFill>
            <w14:solidFill>
              <w14:schemeClr w14:val="tx1"/>
            </w14:solidFill>
          </w14:textFill>
        </w:rPr>
      </w:pPr>
    </w:p>
    <w:p w14:paraId="2F6BCA77">
      <w:pPr>
        <w:rPr>
          <w:rFonts w:eastAsia="仿宋"/>
          <w:b/>
          <w:bCs/>
          <w:color w:val="000000" w:themeColor="text1"/>
          <w:sz w:val="28"/>
          <w:szCs w:val="28"/>
          <w:highlight w:val="none"/>
          <w:lang w:val="zh-CN"/>
          <w14:textFill>
            <w14:solidFill>
              <w14:schemeClr w14:val="tx1"/>
            </w14:solidFill>
          </w14:textFill>
        </w:rPr>
      </w:pPr>
      <w:r>
        <w:rPr>
          <w:rFonts w:eastAsia="仿宋"/>
          <w:b/>
          <w:bCs/>
          <w:color w:val="000000" w:themeColor="text1"/>
          <w:sz w:val="28"/>
          <w:szCs w:val="28"/>
          <w:highlight w:val="none"/>
          <w:lang w:val="zh-CN"/>
          <w14:textFill>
            <w14:solidFill>
              <w14:schemeClr w14:val="tx1"/>
            </w14:solidFill>
          </w14:textFill>
        </w:rPr>
        <w:br w:type="page"/>
      </w:r>
    </w:p>
    <w:p w14:paraId="57603094">
      <w:pPr>
        <w:pStyle w:val="45"/>
        <w:snapToGrid w:val="0"/>
        <w:spacing w:line="360" w:lineRule="auto"/>
        <w:jc w:val="both"/>
        <w:outlineLvl w:val="2"/>
        <w:rPr>
          <w:rFonts w:ascii="Times New Roman" w:hAnsi="Times New Roman" w:eastAsia="仿宋" w:cs="Times New Roman"/>
          <w:b/>
          <w:bCs/>
          <w:color w:val="000000" w:themeColor="text1"/>
          <w:szCs w:val="28"/>
          <w:highlight w:val="none"/>
          <w14:textFill>
            <w14:solidFill>
              <w14:schemeClr w14:val="tx1"/>
            </w14:solidFill>
          </w14:textFill>
        </w:rPr>
      </w:pPr>
      <w:r>
        <w:rPr>
          <w:rFonts w:ascii="Times New Roman" w:hAnsi="Times New Roman" w:eastAsia="仿宋" w:cs="Times New Roman"/>
          <w:b/>
          <w:bCs/>
          <w:color w:val="000000" w:themeColor="text1"/>
          <w:szCs w:val="28"/>
          <w:highlight w:val="none"/>
          <w14:textFill>
            <w14:solidFill>
              <w14:schemeClr w14:val="tx1"/>
            </w14:solidFill>
          </w14:textFill>
        </w:rPr>
        <w:t>附件5</w:t>
      </w:r>
      <w:r>
        <w:rPr>
          <w:rFonts w:hint="eastAsia" w:ascii="Times New Roman" w:hAnsi="Times New Roman" w:eastAsia="仿宋" w:cs="Times New Roman"/>
          <w:b/>
          <w:bCs/>
          <w:color w:val="000000" w:themeColor="text1"/>
          <w:szCs w:val="28"/>
          <w:highlight w:val="none"/>
          <w14:textFill>
            <w14:solidFill>
              <w14:schemeClr w14:val="tx1"/>
            </w14:solidFill>
          </w14:textFill>
        </w:rPr>
        <w:t>：（最后）谈判响应报价表</w:t>
      </w:r>
    </w:p>
    <w:p w14:paraId="092A4B88">
      <w:pPr>
        <w:autoSpaceDE w:val="0"/>
        <w:autoSpaceDN w:val="0"/>
        <w:adjustRightInd w:val="0"/>
        <w:snapToGrid w:val="0"/>
        <w:spacing w:line="360" w:lineRule="auto"/>
        <w:jc w:val="center"/>
        <w:rPr>
          <w:rFonts w:eastAsia="仿宋"/>
          <w:b/>
          <w:bCs/>
          <w:color w:val="000000" w:themeColor="text1"/>
          <w:sz w:val="30"/>
          <w:szCs w:val="30"/>
          <w:highlight w:val="none"/>
          <w14:textFill>
            <w14:solidFill>
              <w14:schemeClr w14:val="tx1"/>
            </w14:solidFill>
          </w14:textFill>
        </w:rPr>
      </w:pPr>
      <w:r>
        <w:rPr>
          <w:rFonts w:eastAsia="仿宋"/>
          <w:b/>
          <w:bCs/>
          <w:color w:val="000000" w:themeColor="text1"/>
          <w:sz w:val="30"/>
          <w:szCs w:val="30"/>
          <w:highlight w:val="none"/>
          <w14:textFill>
            <w14:solidFill>
              <w14:schemeClr w14:val="tx1"/>
            </w14:solidFill>
          </w14:textFill>
        </w:rPr>
        <w:t>（最后）谈判响应报价表</w:t>
      </w:r>
    </w:p>
    <w:p w14:paraId="45319AA2">
      <w:pPr>
        <w:pStyle w:val="2"/>
        <w:jc w:val="center"/>
        <w:rPr>
          <w:rFonts w:ascii="Times New Roman" w:hAnsi="Times New Roman" w:eastAsia="仿宋"/>
          <w:color w:val="000000" w:themeColor="text1"/>
          <w:highlight w:val="none"/>
          <w14:textFill>
            <w14:solidFill>
              <w14:schemeClr w14:val="tx1"/>
            </w14:solidFill>
          </w14:textFill>
        </w:rPr>
      </w:pPr>
      <w:r>
        <w:rPr>
          <w:rFonts w:ascii="Times New Roman" w:hAnsi="Times New Roman" w:eastAsia="仿宋"/>
          <w:color w:val="000000" w:themeColor="text1"/>
          <w:highlight w:val="none"/>
          <w:lang w:val="zh-CN"/>
          <w14:textFill>
            <w14:solidFill>
              <w14:schemeClr w14:val="tx1"/>
            </w14:solidFill>
          </w14:textFill>
        </w:rPr>
        <w:t>（随身携带，单独提供，无需装订在响应文件中）</w:t>
      </w:r>
    </w:p>
    <w:p w14:paraId="56FEBB5C">
      <w:pPr>
        <w:jc w:val="center"/>
        <w:rPr>
          <w:rFonts w:eastAsia="仿宋"/>
          <w:b/>
          <w:color w:val="000000" w:themeColor="text1"/>
          <w:highlight w:val="none"/>
          <w14:textFill>
            <w14:solidFill>
              <w14:schemeClr w14:val="tx1"/>
            </w14:solidFill>
          </w14:textFill>
        </w:rPr>
      </w:pP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0AF3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0A2F213C">
            <w:pPr>
              <w:ind w:left="141" w:leftChars="67" w:right="103" w:rightChars="49"/>
              <w:jc w:val="center"/>
              <w:rPr>
                <w:rFonts w:eastAsia="仿宋"/>
                <w:b/>
                <w:color w:val="000000" w:themeColor="text1"/>
                <w:sz w:val="24"/>
                <w:highlight w:val="none"/>
                <w14:textFill>
                  <w14:solidFill>
                    <w14:schemeClr w14:val="tx1"/>
                  </w14:solidFill>
                </w14:textFill>
              </w:rPr>
            </w:pPr>
            <w:r>
              <w:rPr>
                <w:rFonts w:eastAsia="仿宋"/>
                <w:b/>
                <w:color w:val="000000" w:themeColor="text1"/>
                <w:sz w:val="24"/>
                <w:highlight w:val="none"/>
                <w14:textFill>
                  <w14:solidFill>
                    <w14:schemeClr w14:val="tx1"/>
                  </w14:solidFill>
                </w14:textFill>
              </w:rPr>
              <w:t>项目编号及项目名称</w:t>
            </w:r>
          </w:p>
        </w:tc>
        <w:tc>
          <w:tcPr>
            <w:tcW w:w="6981" w:type="dxa"/>
            <w:vAlign w:val="center"/>
          </w:tcPr>
          <w:p w14:paraId="61F33626">
            <w:pPr>
              <w:ind w:left="189" w:leftChars="90" w:firstLine="1"/>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项目编号：</w:t>
            </w:r>
            <w:r>
              <w:rPr>
                <w:rFonts w:eastAsia="仿宋"/>
                <w:color w:val="000000" w:themeColor="text1"/>
                <w:sz w:val="24"/>
                <w:highlight w:val="none"/>
                <w:u w:val="single"/>
                <w14:textFill>
                  <w14:solidFill>
                    <w14:schemeClr w14:val="tx1"/>
                  </w14:solidFill>
                </w14:textFill>
              </w:rPr>
              <w:t xml:space="preserve">              </w:t>
            </w:r>
          </w:p>
          <w:p w14:paraId="3C697422">
            <w:pPr>
              <w:ind w:left="189" w:leftChars="90" w:firstLine="1"/>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项目名称：</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 xml:space="preserve">           </w:t>
            </w:r>
            <w:r>
              <w:rPr>
                <w:rFonts w:eastAsia="仿宋"/>
                <w:color w:val="000000" w:themeColor="text1"/>
                <w:sz w:val="24"/>
                <w:highlight w:val="none"/>
                <w:u w:val="single"/>
                <w14:textFill>
                  <w14:solidFill>
                    <w14:schemeClr w14:val="tx1"/>
                  </w14:solidFill>
                </w14:textFill>
              </w:rPr>
              <w:t xml:space="preserve"> </w:t>
            </w:r>
          </w:p>
          <w:p w14:paraId="3AA4B0D3">
            <w:pPr>
              <w:ind w:left="189" w:leftChars="90" w:firstLine="1"/>
              <w:rPr>
                <w:rFonts w:eastAsia="仿宋"/>
                <w:color w:val="000000" w:themeColor="text1"/>
                <w:sz w:val="24"/>
                <w:highlight w:val="none"/>
                <w14:textFill>
                  <w14:solidFill>
                    <w14:schemeClr w14:val="tx1"/>
                  </w14:solidFill>
                </w14:textFill>
              </w:rPr>
            </w:pPr>
          </w:p>
        </w:tc>
      </w:tr>
      <w:tr w14:paraId="520D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14:paraId="681D46FC">
            <w:pPr>
              <w:ind w:left="-13" w:leftChars="-6"/>
              <w:jc w:val="center"/>
              <w:rPr>
                <w:rFonts w:eastAsia="仿宋"/>
                <w:b/>
                <w:color w:val="000000" w:themeColor="text1"/>
                <w:sz w:val="24"/>
                <w:highlight w:val="none"/>
                <w14:textFill>
                  <w14:solidFill>
                    <w14:schemeClr w14:val="tx1"/>
                  </w14:solidFill>
                </w14:textFill>
              </w:rPr>
            </w:pPr>
            <w:r>
              <w:rPr>
                <w:rFonts w:eastAsia="仿宋"/>
                <w:b/>
                <w:color w:val="000000" w:themeColor="text1"/>
                <w:sz w:val="24"/>
                <w:highlight w:val="none"/>
                <w14:textFill>
                  <w14:solidFill>
                    <w14:schemeClr w14:val="tx1"/>
                  </w14:solidFill>
                </w14:textFill>
              </w:rPr>
              <w:t>响应总价</w:t>
            </w:r>
          </w:p>
        </w:tc>
        <w:tc>
          <w:tcPr>
            <w:tcW w:w="6981" w:type="dxa"/>
            <w:vAlign w:val="center"/>
          </w:tcPr>
          <w:p w14:paraId="064F7E57">
            <w:pPr>
              <w:ind w:left="189" w:leftChars="90" w:firstLine="1"/>
              <w:rPr>
                <w:rFonts w:eastAsia="仿宋"/>
                <w:color w:val="000000" w:themeColor="text1"/>
                <w:sz w:val="24"/>
                <w:highlight w:val="none"/>
                <w14:textFill>
                  <w14:solidFill>
                    <w14:schemeClr w14:val="tx1"/>
                  </w14:solidFill>
                </w14:textFill>
              </w:rPr>
            </w:pPr>
            <w:r>
              <w:rPr>
                <w:rFonts w:eastAsia="仿宋"/>
                <w:color w:val="000000" w:themeColor="text1"/>
                <w:sz w:val="24"/>
                <w:highlight w:val="none"/>
                <w14:textFill>
                  <w14:solidFill>
                    <w14:schemeClr w14:val="tx1"/>
                  </w14:solidFill>
                </w14:textFill>
              </w:rPr>
              <w:t>人民币（大写）：</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 xml:space="preserve"> 整（小写：¥</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元）</w:t>
            </w:r>
          </w:p>
        </w:tc>
      </w:tr>
      <w:tr w14:paraId="6F8F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1A615436">
            <w:pPr>
              <w:ind w:left="-13" w:leftChars="-6"/>
              <w:jc w:val="center"/>
              <w:rPr>
                <w:rFonts w:hint="eastAsia" w:eastAsia="仿宋"/>
                <w:b/>
                <w:color w:val="000000" w:themeColor="text1"/>
                <w:sz w:val="24"/>
                <w:highlight w:val="none"/>
                <w:lang w:eastAsia="zh-CN"/>
                <w14:textFill>
                  <w14:solidFill>
                    <w14:schemeClr w14:val="tx1"/>
                  </w14:solidFill>
                </w14:textFill>
              </w:rPr>
            </w:pPr>
            <w:r>
              <w:rPr>
                <w:rFonts w:hint="eastAsia" w:eastAsia="仿宋"/>
                <w:b/>
                <w:color w:val="000000" w:themeColor="text1"/>
                <w:sz w:val="24"/>
                <w:highlight w:val="none"/>
                <w:lang w:val="en-US" w:eastAsia="zh-CN"/>
                <w14:textFill>
                  <w14:solidFill>
                    <w14:schemeClr w14:val="tx1"/>
                  </w14:solidFill>
                </w14:textFill>
              </w:rPr>
              <w:t>交货期</w:t>
            </w:r>
          </w:p>
        </w:tc>
        <w:tc>
          <w:tcPr>
            <w:tcW w:w="6981" w:type="dxa"/>
            <w:vAlign w:val="center"/>
          </w:tcPr>
          <w:p w14:paraId="0B01F3DD">
            <w:pPr>
              <w:rPr>
                <w:rFonts w:eastAsia="仿宋"/>
                <w:color w:val="000000" w:themeColor="text1"/>
                <w:sz w:val="24"/>
                <w:highlight w:val="none"/>
                <w14:textFill>
                  <w14:solidFill>
                    <w14:schemeClr w14:val="tx1"/>
                  </w14:solidFill>
                </w14:textFill>
              </w:rPr>
            </w:pPr>
          </w:p>
        </w:tc>
      </w:tr>
      <w:tr w14:paraId="6982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17CC960B">
            <w:pPr>
              <w:ind w:left="-13" w:leftChars="-6"/>
              <w:jc w:val="center"/>
              <w:rPr>
                <w:rFonts w:hint="default" w:eastAsia="仿宋"/>
                <w:b/>
                <w:color w:val="000000" w:themeColor="text1"/>
                <w:sz w:val="24"/>
                <w:highlight w:val="none"/>
                <w:lang w:val="en-US"/>
                <w14:textFill>
                  <w14:solidFill>
                    <w14:schemeClr w14:val="tx1"/>
                  </w14:solidFill>
                </w14:textFill>
              </w:rPr>
            </w:pPr>
            <w:r>
              <w:rPr>
                <w:rFonts w:hint="eastAsia" w:eastAsia="仿宋"/>
                <w:b/>
                <w:color w:val="000000" w:themeColor="text1"/>
                <w:sz w:val="24"/>
                <w:highlight w:val="none"/>
                <w:lang w:val="en-US" w:eastAsia="zh-CN"/>
                <w14:textFill>
                  <w14:solidFill>
                    <w14:schemeClr w14:val="tx1"/>
                  </w14:solidFill>
                </w14:textFill>
              </w:rPr>
              <w:t>交货地点</w:t>
            </w:r>
          </w:p>
        </w:tc>
        <w:tc>
          <w:tcPr>
            <w:tcW w:w="6981" w:type="dxa"/>
            <w:vAlign w:val="center"/>
          </w:tcPr>
          <w:p w14:paraId="30D442D7">
            <w:pPr>
              <w:rPr>
                <w:rFonts w:eastAsia="仿宋"/>
                <w:color w:val="000000" w:themeColor="text1"/>
                <w:sz w:val="24"/>
                <w:highlight w:val="none"/>
                <w14:textFill>
                  <w14:solidFill>
                    <w14:schemeClr w14:val="tx1"/>
                  </w14:solidFill>
                </w14:textFill>
              </w:rPr>
            </w:pPr>
          </w:p>
        </w:tc>
      </w:tr>
      <w:tr w14:paraId="7723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5E8F4DD2">
            <w:pPr>
              <w:jc w:val="center"/>
              <w:rPr>
                <w:rFonts w:eastAsia="仿宋"/>
                <w:b/>
                <w:color w:val="000000" w:themeColor="text1"/>
                <w:sz w:val="24"/>
                <w:highlight w:val="none"/>
                <w14:textFill>
                  <w14:solidFill>
                    <w14:schemeClr w14:val="tx1"/>
                  </w14:solidFill>
                </w14:textFill>
              </w:rPr>
            </w:pPr>
            <w:r>
              <w:rPr>
                <w:rFonts w:eastAsia="仿宋"/>
                <w:b/>
                <w:color w:val="000000" w:themeColor="text1"/>
                <w:sz w:val="24"/>
                <w:highlight w:val="none"/>
                <w14:textFill>
                  <w14:solidFill>
                    <w14:schemeClr w14:val="tx1"/>
                  </w14:solidFill>
                </w14:textFill>
              </w:rPr>
              <w:t>备注</w:t>
            </w:r>
          </w:p>
        </w:tc>
        <w:tc>
          <w:tcPr>
            <w:tcW w:w="6981" w:type="dxa"/>
            <w:vAlign w:val="center"/>
          </w:tcPr>
          <w:p w14:paraId="3CD45659">
            <w:pPr>
              <w:rPr>
                <w:rFonts w:eastAsia="仿宋"/>
                <w:color w:val="000000" w:themeColor="text1"/>
                <w:sz w:val="24"/>
                <w:highlight w:val="none"/>
                <w14:textFill>
                  <w14:solidFill>
                    <w14:schemeClr w14:val="tx1"/>
                  </w14:solidFill>
                </w14:textFill>
              </w:rPr>
            </w:pPr>
          </w:p>
        </w:tc>
      </w:tr>
    </w:tbl>
    <w:p w14:paraId="25A828C9">
      <w:pPr>
        <w:autoSpaceDE w:val="0"/>
        <w:autoSpaceDN w:val="0"/>
        <w:adjustRightInd w:val="0"/>
        <w:snapToGrid w:val="0"/>
        <w:spacing w:line="360" w:lineRule="auto"/>
        <w:jc w:val="right"/>
        <w:rPr>
          <w:rFonts w:eastAsia="仿宋"/>
          <w:color w:val="000000" w:themeColor="text1"/>
          <w:sz w:val="24"/>
          <w:highlight w:val="none"/>
          <w14:textFill>
            <w14:solidFill>
              <w14:schemeClr w14:val="tx1"/>
            </w14:solidFill>
          </w14:textFill>
        </w:rPr>
      </w:pPr>
    </w:p>
    <w:p w14:paraId="4358FF16">
      <w:pPr>
        <w:autoSpaceDE w:val="0"/>
        <w:autoSpaceDN w:val="0"/>
        <w:adjustRightInd w:val="0"/>
        <w:snapToGrid w:val="0"/>
        <w:spacing w:line="360" w:lineRule="auto"/>
        <w:rPr>
          <w:rFonts w:eastAsia="仿宋"/>
          <w:b/>
          <w:bCs/>
          <w:color w:val="000000" w:themeColor="text1"/>
          <w:sz w:val="24"/>
          <w:highlight w:val="none"/>
          <w14:textFill>
            <w14:solidFill>
              <w14:schemeClr w14:val="tx1"/>
            </w14:solidFill>
          </w14:textFill>
        </w:rPr>
      </w:pPr>
    </w:p>
    <w:p w14:paraId="47F4D7EC">
      <w:pPr>
        <w:spacing w:before="120" w:after="120" w:line="360" w:lineRule="auto"/>
        <w:ind w:firstLine="1440" w:firstLineChars="600"/>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 xml:space="preserve">供应商（盖公章）： </w:t>
      </w:r>
      <w:r>
        <w:rPr>
          <w:rFonts w:eastAsia="仿宋"/>
          <w:color w:val="000000" w:themeColor="text1"/>
          <w:sz w:val="24"/>
          <w:highlight w:val="none"/>
          <w:u w:val="single"/>
          <w14:textFill>
            <w14:solidFill>
              <w14:schemeClr w14:val="tx1"/>
            </w14:solidFill>
          </w14:textFill>
        </w:rPr>
        <w:t xml:space="preserve">              </w:t>
      </w:r>
    </w:p>
    <w:p w14:paraId="18F10E6F">
      <w:pPr>
        <w:spacing w:before="120" w:after="120" w:line="360" w:lineRule="auto"/>
        <w:ind w:firstLine="1440" w:firstLineChars="600"/>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法定代表人或其授权代表（签字或盖章）：</w:t>
      </w:r>
      <w:r>
        <w:rPr>
          <w:rFonts w:eastAsia="仿宋"/>
          <w:color w:val="000000" w:themeColor="text1"/>
          <w:sz w:val="24"/>
          <w:highlight w:val="none"/>
          <w:u w:val="single"/>
          <w14:textFill>
            <w14:solidFill>
              <w14:schemeClr w14:val="tx1"/>
            </w14:solidFill>
          </w14:textFill>
        </w:rPr>
        <w:t xml:space="preserve">                  </w:t>
      </w:r>
    </w:p>
    <w:p w14:paraId="13C37ABF">
      <w:pPr>
        <w:spacing w:before="120" w:after="120" w:line="360" w:lineRule="auto"/>
        <w:ind w:firstLine="1440" w:firstLineChars="600"/>
        <w:rPr>
          <w:rFonts w:eastAsia="仿宋"/>
          <w:color w:val="000000" w:themeColor="text1"/>
          <w:sz w:val="24"/>
          <w:highlight w:val="none"/>
          <w14:textFill>
            <w14:solidFill>
              <w14:schemeClr w14:val="tx1"/>
            </w14:solidFill>
          </w14:textFill>
        </w:rPr>
      </w:pPr>
      <w:r>
        <w:rPr>
          <w:rFonts w:eastAsia="仿宋"/>
          <w:color w:val="000000" w:themeColor="text1"/>
          <w:sz w:val="24"/>
          <w:highlight w:val="none"/>
          <w14:textFill>
            <w14:solidFill>
              <w14:schemeClr w14:val="tx1"/>
            </w14:solidFill>
          </w14:textFill>
        </w:rPr>
        <w:t>日    期：</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年</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月</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日</w:t>
      </w:r>
    </w:p>
    <w:p w14:paraId="6301F80E">
      <w:pPr>
        <w:adjustRightInd w:val="0"/>
        <w:snapToGrid w:val="0"/>
        <w:spacing w:line="360" w:lineRule="auto"/>
        <w:rPr>
          <w:rFonts w:hint="eastAsia" w:ascii="仿宋" w:hAnsi="仿宋" w:eastAsia="仿宋" w:cs="仿宋"/>
          <w:b/>
          <w:bCs/>
          <w:i w:val="0"/>
          <w:iCs w:val="0"/>
          <w:color w:val="auto"/>
          <w:highlight w:val="none"/>
          <w:lang w:val="zh-CN"/>
        </w:rPr>
      </w:pPr>
    </w:p>
    <w:p w14:paraId="137D755E">
      <w:pPr>
        <w:adjustRightInd w:val="0"/>
        <w:snapToGrid w:val="0"/>
        <w:spacing w:line="360" w:lineRule="auto"/>
        <w:rPr>
          <w:rFonts w:hint="eastAsia" w:ascii="仿宋" w:hAnsi="仿宋" w:eastAsia="仿宋" w:cs="仿宋"/>
          <w:b/>
          <w:bCs/>
          <w:i w:val="0"/>
          <w:iCs w:val="0"/>
          <w:color w:val="auto"/>
          <w:highlight w:val="none"/>
          <w:lang w:val="zh-CN"/>
        </w:rPr>
      </w:pPr>
    </w:p>
    <w:p w14:paraId="7E160892">
      <w:pPr>
        <w:adjustRightInd w:val="0"/>
        <w:snapToGrid w:val="0"/>
        <w:spacing w:line="360" w:lineRule="auto"/>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注：无需将此页放置在响应文件中，单独打印出来评标结束后送达。</w:t>
      </w:r>
    </w:p>
    <w:p w14:paraId="2996F0E9">
      <w:pPr>
        <w:rPr>
          <w:rFonts w:eastAsia="仿宋"/>
          <w:color w:val="000000" w:themeColor="text1"/>
          <w:sz w:val="24"/>
          <w:highlight w:val="none"/>
          <w14:textFill>
            <w14:solidFill>
              <w14:schemeClr w14:val="tx1"/>
            </w14:solidFill>
          </w14:textFill>
        </w:rPr>
      </w:pPr>
    </w:p>
    <w:p w14:paraId="74415878">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p>
    <w:p w14:paraId="7B6C8D6E">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w:t>
      </w:r>
      <w:r>
        <w:rPr>
          <w:rFonts w:eastAsia="仿宋"/>
          <w:b/>
          <w:bCs/>
          <w:color w:val="000000" w:themeColor="text1"/>
          <w:sz w:val="30"/>
          <w:szCs w:val="30"/>
          <w:highlight w:val="none"/>
          <w14:textFill>
            <w14:solidFill>
              <w14:schemeClr w14:val="tx1"/>
            </w14:solidFill>
          </w14:textFill>
        </w:rPr>
        <w:t>最后</w:t>
      </w:r>
      <w:r>
        <w:rPr>
          <w:rFonts w:hint="eastAsia" w:ascii="仿宋" w:hAnsi="仿宋" w:eastAsia="仿宋" w:cs="仿宋"/>
          <w:b/>
          <w:i w:val="0"/>
          <w:iCs w:val="0"/>
          <w:color w:val="auto"/>
          <w:kern w:val="0"/>
          <w:sz w:val="32"/>
          <w:szCs w:val="32"/>
          <w:highlight w:val="none"/>
          <w:shd w:val="clear" w:color="auto" w:fill="FFFFFF"/>
        </w:rPr>
        <w:t>）分项报价表</w:t>
      </w:r>
    </w:p>
    <w:p w14:paraId="0B3EEE6F">
      <w:pPr>
        <w:pStyle w:val="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14:paraId="7667AC13">
      <w:pPr>
        <w:pStyle w:val="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2"/>
        <w:tblW w:w="8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63"/>
        <w:gridCol w:w="962"/>
        <w:gridCol w:w="962"/>
        <w:gridCol w:w="1198"/>
        <w:gridCol w:w="1370"/>
        <w:gridCol w:w="1470"/>
        <w:gridCol w:w="1073"/>
      </w:tblGrid>
      <w:tr w14:paraId="39C9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776FACBD">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序号</w:t>
            </w:r>
          </w:p>
        </w:tc>
        <w:tc>
          <w:tcPr>
            <w:tcW w:w="1263" w:type="dxa"/>
            <w:vAlign w:val="center"/>
          </w:tcPr>
          <w:p w14:paraId="1D947415">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产品名称</w:t>
            </w:r>
          </w:p>
        </w:tc>
        <w:tc>
          <w:tcPr>
            <w:tcW w:w="962" w:type="dxa"/>
            <w:vAlign w:val="center"/>
          </w:tcPr>
          <w:p w14:paraId="70090159">
            <w:pPr>
              <w:autoSpaceDE w:val="0"/>
              <w:autoSpaceDN w:val="0"/>
              <w:adjustRightInd w:val="0"/>
              <w:spacing w:line="360" w:lineRule="auto"/>
              <w:jc w:val="center"/>
              <w:rPr>
                <w:rFonts w:hint="eastAsia"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单位</w:t>
            </w:r>
          </w:p>
        </w:tc>
        <w:tc>
          <w:tcPr>
            <w:tcW w:w="962" w:type="dxa"/>
            <w:vAlign w:val="center"/>
          </w:tcPr>
          <w:p w14:paraId="1C0AE5E5">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数量</w:t>
            </w:r>
          </w:p>
        </w:tc>
        <w:tc>
          <w:tcPr>
            <w:tcW w:w="1198" w:type="dxa"/>
            <w:vAlign w:val="center"/>
          </w:tcPr>
          <w:p w14:paraId="064436C5">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规格型号</w:t>
            </w:r>
          </w:p>
        </w:tc>
        <w:tc>
          <w:tcPr>
            <w:tcW w:w="1370" w:type="dxa"/>
            <w:vAlign w:val="center"/>
          </w:tcPr>
          <w:p w14:paraId="26903651">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单价（元）</w:t>
            </w:r>
          </w:p>
        </w:tc>
        <w:tc>
          <w:tcPr>
            <w:tcW w:w="1470" w:type="dxa"/>
            <w:vAlign w:val="center"/>
          </w:tcPr>
          <w:p w14:paraId="6D447E82">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总价（元）</w:t>
            </w:r>
          </w:p>
        </w:tc>
        <w:tc>
          <w:tcPr>
            <w:tcW w:w="1073" w:type="dxa"/>
            <w:vAlign w:val="center"/>
          </w:tcPr>
          <w:p w14:paraId="226185CB">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备注</w:t>
            </w:r>
          </w:p>
        </w:tc>
      </w:tr>
      <w:tr w14:paraId="5346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30E14331">
            <w:pPr>
              <w:autoSpaceDE w:val="0"/>
              <w:autoSpaceDN w:val="0"/>
              <w:adjustRightInd w:val="0"/>
              <w:spacing w:line="360" w:lineRule="auto"/>
              <w:jc w:val="center"/>
              <w:rPr>
                <w:rFonts w:ascii="仿宋" w:hAnsi="仿宋" w:eastAsia="仿宋" w:cs="仿宋_GB2312"/>
                <w:b/>
                <w:bCs/>
                <w:sz w:val="24"/>
                <w:szCs w:val="24"/>
                <w:highlight w:val="none"/>
              </w:rPr>
            </w:pPr>
            <w:r>
              <w:rPr>
                <w:rFonts w:hint="eastAsia" w:ascii="仿宋" w:hAnsi="仿宋" w:eastAsia="仿宋" w:cs="仿宋_GB2312"/>
                <w:b/>
                <w:bCs/>
                <w:sz w:val="24"/>
                <w:szCs w:val="24"/>
                <w:highlight w:val="none"/>
              </w:rPr>
              <w:t>1</w:t>
            </w:r>
          </w:p>
        </w:tc>
        <w:tc>
          <w:tcPr>
            <w:tcW w:w="1263" w:type="dxa"/>
            <w:vAlign w:val="center"/>
          </w:tcPr>
          <w:p w14:paraId="2E0902D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72013B1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B18BB5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36613B1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49B1DEC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399D830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32CA2D77">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1DE3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091D9ED0">
            <w:pPr>
              <w:autoSpaceDE w:val="0"/>
              <w:autoSpaceDN w:val="0"/>
              <w:adjustRightInd w:val="0"/>
              <w:spacing w:line="360" w:lineRule="auto"/>
              <w:jc w:val="center"/>
              <w:rPr>
                <w:rFonts w:hint="eastAsia" w:ascii="仿宋" w:hAnsi="仿宋" w:eastAsia="仿宋" w:cs="仿宋_GB2312"/>
                <w:b/>
                <w:bCs/>
                <w:sz w:val="24"/>
                <w:szCs w:val="24"/>
                <w:highlight w:val="none"/>
              </w:rPr>
            </w:pPr>
            <w:r>
              <w:rPr>
                <w:rFonts w:hint="eastAsia" w:ascii="仿宋" w:hAnsi="仿宋" w:eastAsia="仿宋" w:cs="仿宋_GB2312"/>
                <w:b/>
                <w:bCs/>
                <w:sz w:val="24"/>
                <w:szCs w:val="24"/>
                <w:highlight w:val="none"/>
              </w:rPr>
              <w:t>2</w:t>
            </w:r>
          </w:p>
        </w:tc>
        <w:tc>
          <w:tcPr>
            <w:tcW w:w="1263" w:type="dxa"/>
            <w:vAlign w:val="center"/>
          </w:tcPr>
          <w:p w14:paraId="2D2AFC9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97F643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5CF36A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424B52A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7DB0EF2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2CE5B29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08527DF9">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223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61F01DB1">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3</w:t>
            </w:r>
          </w:p>
        </w:tc>
        <w:tc>
          <w:tcPr>
            <w:tcW w:w="1263" w:type="dxa"/>
            <w:vAlign w:val="center"/>
          </w:tcPr>
          <w:p w14:paraId="16E5702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381E4F3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74E4D55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3B3B5DD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BFCB8A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51F37B0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006C4EBC">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19C9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4EB6DCF0">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4</w:t>
            </w:r>
          </w:p>
        </w:tc>
        <w:tc>
          <w:tcPr>
            <w:tcW w:w="1263" w:type="dxa"/>
            <w:vAlign w:val="center"/>
          </w:tcPr>
          <w:p w14:paraId="6430138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3D8D1D5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648419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650C110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7DF2017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14A480B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5DBD65EF">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DDE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309FC8D4">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5</w:t>
            </w:r>
          </w:p>
        </w:tc>
        <w:tc>
          <w:tcPr>
            <w:tcW w:w="1263" w:type="dxa"/>
            <w:vAlign w:val="center"/>
          </w:tcPr>
          <w:p w14:paraId="3EC1E44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AC22AE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76FDB5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5DF0402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4D79A30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607A749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169FF3AF">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8C9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4230D754">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6</w:t>
            </w:r>
          </w:p>
        </w:tc>
        <w:tc>
          <w:tcPr>
            <w:tcW w:w="1263" w:type="dxa"/>
            <w:vAlign w:val="center"/>
          </w:tcPr>
          <w:p w14:paraId="282098B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4356B7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55396D3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1112EC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22BA7CF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46204C5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169B0DB0">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6F4E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571AEBE0">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7</w:t>
            </w:r>
          </w:p>
        </w:tc>
        <w:tc>
          <w:tcPr>
            <w:tcW w:w="1263" w:type="dxa"/>
            <w:vAlign w:val="center"/>
          </w:tcPr>
          <w:p w14:paraId="23A0B22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4571F6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9C3F92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43B0AFE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3701CCD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0703831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2004DA42">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7C3A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34FBAC30">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8</w:t>
            </w:r>
          </w:p>
        </w:tc>
        <w:tc>
          <w:tcPr>
            <w:tcW w:w="1263" w:type="dxa"/>
            <w:vAlign w:val="center"/>
          </w:tcPr>
          <w:p w14:paraId="06E8E36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9B2FE8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6ACCB5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22D7609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F0FA73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4211EB4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50FA186B">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CC7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57D34640">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9</w:t>
            </w:r>
          </w:p>
        </w:tc>
        <w:tc>
          <w:tcPr>
            <w:tcW w:w="1263" w:type="dxa"/>
            <w:vAlign w:val="center"/>
          </w:tcPr>
          <w:p w14:paraId="6B0726A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09CB8B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7EB1657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4D8BADE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633EA8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1D9B076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6E8E8E73">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0112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0CEEBC5F">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10</w:t>
            </w:r>
          </w:p>
        </w:tc>
        <w:tc>
          <w:tcPr>
            <w:tcW w:w="1263" w:type="dxa"/>
            <w:vAlign w:val="center"/>
          </w:tcPr>
          <w:p w14:paraId="29D509C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3C27423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34CB5F7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1A61535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56E89B5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61824D2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5F86C608">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5471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7C97BDA1">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11</w:t>
            </w:r>
          </w:p>
        </w:tc>
        <w:tc>
          <w:tcPr>
            <w:tcW w:w="1263" w:type="dxa"/>
            <w:vAlign w:val="center"/>
          </w:tcPr>
          <w:p w14:paraId="79F5179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AF6B57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B6AD37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3346F3B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6F881B4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32777BA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023CC7DE">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1BBC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723042DC">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12</w:t>
            </w:r>
          </w:p>
        </w:tc>
        <w:tc>
          <w:tcPr>
            <w:tcW w:w="1263" w:type="dxa"/>
            <w:vAlign w:val="center"/>
          </w:tcPr>
          <w:p w14:paraId="46B9B03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EEFC3F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39D1E32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484E25B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27C260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53E37B5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52F6D5AA">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9AF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53E88F78">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13</w:t>
            </w:r>
          </w:p>
        </w:tc>
        <w:tc>
          <w:tcPr>
            <w:tcW w:w="1263" w:type="dxa"/>
            <w:vAlign w:val="center"/>
          </w:tcPr>
          <w:p w14:paraId="64E9ECA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5AB8994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EB999D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A915D9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79FF579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663D2CC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1C25DA7A">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AF0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11958F90">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14</w:t>
            </w:r>
          </w:p>
        </w:tc>
        <w:tc>
          <w:tcPr>
            <w:tcW w:w="1263" w:type="dxa"/>
            <w:vAlign w:val="center"/>
          </w:tcPr>
          <w:p w14:paraId="5800FC4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BC555C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7D5FAD8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FD3E16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2726989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0D8333D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6253EE27">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59E7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96" w:type="dxa"/>
            <w:vAlign w:val="center"/>
          </w:tcPr>
          <w:p w14:paraId="1D03AB6F">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15</w:t>
            </w:r>
          </w:p>
        </w:tc>
        <w:tc>
          <w:tcPr>
            <w:tcW w:w="1263" w:type="dxa"/>
            <w:vAlign w:val="center"/>
          </w:tcPr>
          <w:p w14:paraId="7509132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E3550F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C43E40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7E8F479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5A5FE53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7EC084B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2998B3DC">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5AE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6" w:type="dxa"/>
            <w:vAlign w:val="center"/>
          </w:tcPr>
          <w:p w14:paraId="25C58B0F">
            <w:pPr>
              <w:autoSpaceDE w:val="0"/>
              <w:autoSpaceDN w:val="0"/>
              <w:adjustRightInd w:val="0"/>
              <w:spacing w:line="360" w:lineRule="auto"/>
              <w:jc w:val="center"/>
              <w:rPr>
                <w:rFonts w:ascii="仿宋" w:hAnsi="仿宋" w:eastAsia="仿宋" w:cs="仿宋_GB2312"/>
                <w:b/>
                <w:bCs/>
                <w:sz w:val="24"/>
                <w:szCs w:val="24"/>
                <w:highlight w:val="none"/>
              </w:rPr>
            </w:pPr>
            <w:r>
              <w:rPr>
                <w:rFonts w:hint="eastAsia" w:ascii="仿宋" w:hAnsi="仿宋" w:eastAsia="仿宋" w:cs="仿宋_GB2312"/>
                <w:b/>
                <w:bCs/>
                <w:sz w:val="24"/>
                <w:szCs w:val="24"/>
                <w:highlight w:val="none"/>
              </w:rPr>
              <w:t>...</w:t>
            </w:r>
          </w:p>
        </w:tc>
        <w:tc>
          <w:tcPr>
            <w:tcW w:w="1263" w:type="dxa"/>
            <w:vAlign w:val="center"/>
          </w:tcPr>
          <w:p w14:paraId="2BA921A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5ADD77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4D101A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3ABAAA4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43206F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0" w:type="dxa"/>
            <w:vAlign w:val="center"/>
          </w:tcPr>
          <w:p w14:paraId="5A25603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073" w:type="dxa"/>
            <w:vAlign w:val="center"/>
          </w:tcPr>
          <w:p w14:paraId="60AAAD46">
            <w:pPr>
              <w:autoSpaceDE w:val="0"/>
              <w:autoSpaceDN w:val="0"/>
              <w:adjustRightInd w:val="0"/>
              <w:spacing w:line="360" w:lineRule="auto"/>
              <w:jc w:val="center"/>
              <w:rPr>
                <w:rFonts w:ascii="仿宋" w:hAnsi="仿宋" w:eastAsia="仿宋" w:cs="仿宋_GB2312"/>
                <w:b/>
                <w:bCs/>
                <w:sz w:val="24"/>
                <w:szCs w:val="24"/>
                <w:highlight w:val="none"/>
                <w:lang w:val="zh-CN"/>
              </w:rPr>
            </w:pPr>
          </w:p>
        </w:tc>
      </w:tr>
    </w:tbl>
    <w:p w14:paraId="0E22DB1D">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14:paraId="1E0B742F">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14:paraId="0578D28B">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14:paraId="01EDE212">
      <w:pPr>
        <w:adjustRightInd w:val="0"/>
        <w:snapToGrid w:val="0"/>
        <w:spacing w:line="360" w:lineRule="auto"/>
        <w:jc w:val="right"/>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14:paraId="6248D30D">
      <w:pPr>
        <w:adjustRightInd w:val="0"/>
        <w:snapToGrid w:val="0"/>
        <w:spacing w:line="360" w:lineRule="auto"/>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注：无需将此页放置在响应文件中，单独打印出来评标结束后送达。</w:t>
      </w:r>
    </w:p>
    <w:p w14:paraId="057A6D18">
      <w:pPr>
        <w:spacing w:before="120" w:after="120" w:line="360" w:lineRule="auto"/>
        <w:ind w:firstLine="1920" w:firstLineChars="600"/>
        <w:rPr>
          <w:rFonts w:eastAsia="仿宋_GB2312"/>
          <w:kern w:val="0"/>
          <w:sz w:val="24"/>
          <w:highlight w:val="none"/>
          <w:u w:val="single"/>
        </w:rPr>
      </w:pPr>
      <w:r>
        <w:rPr>
          <w:rFonts w:eastAsia="仿宋_GB2312"/>
          <w:sz w:val="32"/>
          <w:highlight w:val="none"/>
          <w:u w:val="single"/>
        </w:rPr>
        <w:t xml:space="preserve"> </w:t>
      </w:r>
    </w:p>
    <w:p w14:paraId="01C22BC7">
      <w:pPr>
        <w:adjustRightInd w:val="0"/>
        <w:snapToGrid w:val="0"/>
        <w:spacing w:line="360" w:lineRule="auto"/>
        <w:ind w:firstLine="420" w:firstLineChars="200"/>
        <w:rPr>
          <w:highlight w:val="none"/>
        </w:rPr>
      </w:pPr>
    </w:p>
    <w:p w14:paraId="1A10238A">
      <w:pPr>
        <w:adjustRightInd w:val="0"/>
        <w:snapToGrid w:val="0"/>
        <w:spacing w:line="360" w:lineRule="auto"/>
        <w:ind w:firstLine="420" w:firstLineChars="200"/>
        <w:rPr>
          <w:rFonts w:hint="eastAsia" w:ascii="仿宋" w:hAnsi="仿宋" w:eastAsia="仿宋" w:cs="仿宋"/>
          <w:highlight w:val="none"/>
        </w:rPr>
      </w:pPr>
    </w:p>
    <w:sectPr>
      <w:footerReference r:id="rId12" w:type="default"/>
      <w:pgSz w:w="11906" w:h="16838"/>
      <w:pgMar w:top="1440" w:right="1083" w:bottom="1440" w:left="1083"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803AC">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14:paraId="4F584A7B">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B044">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4E2B3">
    <w:pPr>
      <w:pStyle w:val="3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F615A7">
                          <w:pPr>
                            <w:pStyle w:val="34"/>
                          </w:pPr>
                          <w:r>
                            <w:fldChar w:fldCharType="begin"/>
                          </w:r>
                          <w:r>
                            <w:instrText xml:space="preserve"> PAGE  \* MERGEFORMAT </w:instrText>
                          </w:r>
                          <w:r>
                            <w:fldChar w:fldCharType="separate"/>
                          </w:r>
                          <w:r>
                            <w:rPr>
                              <w:rFonts w:hint="eastAsia"/>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3F615A7">
                    <w:pPr>
                      <w:pStyle w:val="34"/>
                    </w:pPr>
                    <w:r>
                      <w:fldChar w:fldCharType="begin"/>
                    </w:r>
                    <w:r>
                      <w:instrText xml:space="preserve"> PAGE  \* MERGEFORMAT </w:instrText>
                    </w:r>
                    <w:r>
                      <w:fldChar w:fldCharType="separate"/>
                    </w:r>
                    <w:r>
                      <w:rPr>
                        <w:rFonts w:hint="eastAsia"/>
                      </w:rP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3621F">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14:paraId="244EE9D4">
                          <w:pPr>
                            <w:pStyle w:val="3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RxezNIAAAADAQAADwAAAAAAAAABACAAAAAiAAAAZHJzL2Rvd25yZXYueG1s&#10;UEsBAhQAFAAAAAgAh07iQH67XdM3AgAAYQQAAA4AAAAAAAAAAQAgAAAAIQEAAGRycy9lMm9Eb2Mu&#10;eG1sUEsFBgAAAAAGAAYAWQEAAMoFAAAAAA==&#10;">
              <v:fill on="f" focussize="0,0"/>
              <v:stroke on="f" weight="0.5pt"/>
              <v:imagedata o:title=""/>
              <o:lock v:ext="edit" aspectratio="f"/>
              <v:textbox inset="0mm,0mm,0mm,0mm" style="mso-fit-shape-to-text:t;">
                <w:txbxContent>
                  <w:p w14:paraId="244EE9D4">
                    <w:pPr>
                      <w:pStyle w:val="3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2DD52">
    <w:pPr>
      <w:pStyle w:val="3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4B7055">
                          <w:pPr>
                            <w:pStyle w:val="34"/>
                          </w:pPr>
                          <w:r>
                            <w:fldChar w:fldCharType="begin"/>
                          </w:r>
                          <w:r>
                            <w:instrText xml:space="preserve"> PAGE  \* MERGEFORMAT </w:instrText>
                          </w:r>
                          <w:r>
                            <w:fldChar w:fldCharType="separate"/>
                          </w:r>
                          <w:r>
                            <w:t>35</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wn/8kBAACZAwAADgAAAGRycy9lMm9Eb2MueG1srVPNjtMwEL4j8Q6W&#10;79Rpk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I6&#10;29MHqLHrIWBfGu78kFunPGAyqx5UtPmNegjW0dzz1Vw5JCLyR+vVel1hSWBtPiAOe/w8REhvpbck&#10;Bw2NeHvFVH56D2lsnVvyNOfvtTGY57VxfyUQM2dY5j5yzFEa9sNEfO/bM+rp8eIb6nDPKTHvHPqa&#10;d2QO4hzs5+AYoj50SG1ZeEG4PSYkUbjlCSPsNBhvrKibtiuvxJ/n0vX4R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Y/Cf/yQEAAJkDAAAOAAAAAAAAAAEAIAAAAB4BAABkcnMvZTJvRG9j&#10;LnhtbFBLBQYAAAAABgAGAFkBAABZBQAAAAA=&#10;">
              <v:fill on="f" focussize="0,0"/>
              <v:stroke on="f"/>
              <v:imagedata o:title=""/>
              <o:lock v:ext="edit" aspectratio="f"/>
              <v:textbox inset="0mm,0mm,0mm,0mm" style="mso-fit-shape-to-text:t;">
                <w:txbxContent>
                  <w:p w14:paraId="0B4B7055">
                    <w:pPr>
                      <w:pStyle w:val="3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8A115">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4F8D0">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F72FB">
    <w:pPr>
      <w:pStyle w:val="3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29FF8"/>
  <w:p w14:paraId="1E476BA5">
    <w:pPr>
      <w:pStyle w:val="35"/>
      <w:pBdr>
        <w:bottom w:val="none" w:color="auto" w:sz="0" w:space="0"/>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395CD"/>
  <w:p w14:paraId="3C4608CA">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CD50C85E"/>
    <w:multiLevelType w:val="singleLevel"/>
    <w:tmpl w:val="CD50C85E"/>
    <w:lvl w:ilvl="0" w:tentative="0">
      <w:start w:val="30"/>
      <w:numFmt w:val="decimal"/>
      <w:suff w:val="space"/>
      <w:lvlText w:val="%1."/>
      <w:lvlJc w:val="left"/>
    </w:lvl>
  </w:abstractNum>
  <w:abstractNum w:abstractNumId="1">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2">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5">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6">
    <w:nsid w:val="339CA047"/>
    <w:multiLevelType w:val="singleLevel"/>
    <w:tmpl w:val="339CA047"/>
    <w:lvl w:ilvl="0" w:tentative="0">
      <w:start w:val="15"/>
      <w:numFmt w:val="decimal"/>
      <w:suff w:val="space"/>
      <w:lvlText w:val="%1."/>
      <w:lvlJc w:val="left"/>
    </w:lvl>
  </w:abstractNum>
  <w:abstractNum w:abstractNumId="7">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AA8DCB0"/>
    <w:multiLevelType w:val="singleLevel"/>
    <w:tmpl w:val="5AA8DCB0"/>
    <w:lvl w:ilvl="0" w:tentative="0">
      <w:start w:val="1"/>
      <w:numFmt w:val="decimal"/>
      <w:suff w:val="nothing"/>
      <w:lvlText w:val="%1、"/>
      <w:lvlJc w:val="left"/>
    </w:lvl>
  </w:abstractNum>
  <w:abstractNum w:abstractNumId="9">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1">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2">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2"/>
  </w:num>
  <w:num w:numId="5">
    <w:abstractNumId w:val="7"/>
  </w:num>
  <w:num w:numId="6">
    <w:abstractNumId w:val="5"/>
  </w:num>
  <w:num w:numId="7">
    <w:abstractNumId w:val="1"/>
  </w:num>
  <w:num w:numId="8">
    <w:abstractNumId w:val="6"/>
  </w:num>
  <w:num w:numId="9">
    <w:abstractNumId w:val="0"/>
  </w:num>
  <w:num w:numId="10">
    <w:abstractNumId w:val="8"/>
  </w:num>
  <w:num w:numId="11">
    <w:abstractNumId w:val="4"/>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xYzJjZWFiODM2ZTc1NTkyN2VkM2EzMWU0YTlkY2MifQ=="/>
  </w:docVars>
  <w:rsids>
    <w:rsidRoot w:val="00172A27"/>
    <w:rsid w:val="00007662"/>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31F"/>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5584"/>
    <w:rsid w:val="003E6091"/>
    <w:rsid w:val="003E6268"/>
    <w:rsid w:val="003F1C98"/>
    <w:rsid w:val="003F26EF"/>
    <w:rsid w:val="003F680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04AC"/>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0396"/>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767B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D54D5"/>
    <w:rsid w:val="008E64B8"/>
    <w:rsid w:val="008E73A1"/>
    <w:rsid w:val="008F2A45"/>
    <w:rsid w:val="008F42F1"/>
    <w:rsid w:val="008F45D0"/>
    <w:rsid w:val="008F79E3"/>
    <w:rsid w:val="00902DE7"/>
    <w:rsid w:val="00904AE8"/>
    <w:rsid w:val="00912229"/>
    <w:rsid w:val="00921008"/>
    <w:rsid w:val="00921EB2"/>
    <w:rsid w:val="009238F5"/>
    <w:rsid w:val="0093690A"/>
    <w:rsid w:val="0094422A"/>
    <w:rsid w:val="00947390"/>
    <w:rsid w:val="0095414E"/>
    <w:rsid w:val="00954420"/>
    <w:rsid w:val="00957118"/>
    <w:rsid w:val="00961697"/>
    <w:rsid w:val="00972AD9"/>
    <w:rsid w:val="00972D74"/>
    <w:rsid w:val="00976425"/>
    <w:rsid w:val="009808B4"/>
    <w:rsid w:val="009864F9"/>
    <w:rsid w:val="00986C05"/>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D6DF1"/>
    <w:rsid w:val="009E695E"/>
    <w:rsid w:val="009F56F2"/>
    <w:rsid w:val="00A02B60"/>
    <w:rsid w:val="00A1373A"/>
    <w:rsid w:val="00A13B44"/>
    <w:rsid w:val="00A26715"/>
    <w:rsid w:val="00A30D88"/>
    <w:rsid w:val="00A32E49"/>
    <w:rsid w:val="00A32FE3"/>
    <w:rsid w:val="00A34F06"/>
    <w:rsid w:val="00A36EA1"/>
    <w:rsid w:val="00A37966"/>
    <w:rsid w:val="00A41B58"/>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01E1"/>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A76CB"/>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8549F"/>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DB0F21"/>
    <w:rsid w:val="01F85948"/>
    <w:rsid w:val="027D1EDC"/>
    <w:rsid w:val="02AA6F17"/>
    <w:rsid w:val="02AF2A63"/>
    <w:rsid w:val="02E6429D"/>
    <w:rsid w:val="032E5AB3"/>
    <w:rsid w:val="04131CA3"/>
    <w:rsid w:val="043D799D"/>
    <w:rsid w:val="04874841"/>
    <w:rsid w:val="04AF0DC0"/>
    <w:rsid w:val="04C86784"/>
    <w:rsid w:val="0510665E"/>
    <w:rsid w:val="05CA3B1B"/>
    <w:rsid w:val="05D40F8A"/>
    <w:rsid w:val="05E97CB2"/>
    <w:rsid w:val="060D6A3B"/>
    <w:rsid w:val="06193B1E"/>
    <w:rsid w:val="06383C8B"/>
    <w:rsid w:val="06C6067E"/>
    <w:rsid w:val="0707497A"/>
    <w:rsid w:val="07394A3D"/>
    <w:rsid w:val="07416329"/>
    <w:rsid w:val="07501B9E"/>
    <w:rsid w:val="07693EC1"/>
    <w:rsid w:val="082A539E"/>
    <w:rsid w:val="0838785B"/>
    <w:rsid w:val="087D0B78"/>
    <w:rsid w:val="08DB6CDD"/>
    <w:rsid w:val="0920129B"/>
    <w:rsid w:val="09823E4D"/>
    <w:rsid w:val="0A1654D3"/>
    <w:rsid w:val="0A4B18CE"/>
    <w:rsid w:val="0A825412"/>
    <w:rsid w:val="0AB974EA"/>
    <w:rsid w:val="0AC800D5"/>
    <w:rsid w:val="0AFA19A7"/>
    <w:rsid w:val="0B181252"/>
    <w:rsid w:val="0B2543AA"/>
    <w:rsid w:val="0B651CEF"/>
    <w:rsid w:val="0C275A89"/>
    <w:rsid w:val="0C445D3F"/>
    <w:rsid w:val="0C5178DA"/>
    <w:rsid w:val="0CBB5882"/>
    <w:rsid w:val="0D20436B"/>
    <w:rsid w:val="0D531CDF"/>
    <w:rsid w:val="0DC6629D"/>
    <w:rsid w:val="0DCA3125"/>
    <w:rsid w:val="0E0E36CF"/>
    <w:rsid w:val="0E416A77"/>
    <w:rsid w:val="0E7B7367"/>
    <w:rsid w:val="0EA34036"/>
    <w:rsid w:val="0EB63F9D"/>
    <w:rsid w:val="0F0770E4"/>
    <w:rsid w:val="0F54794B"/>
    <w:rsid w:val="0F6A354E"/>
    <w:rsid w:val="0F88478D"/>
    <w:rsid w:val="0FAC41C6"/>
    <w:rsid w:val="0FB73DA5"/>
    <w:rsid w:val="0FDE2587"/>
    <w:rsid w:val="101D1679"/>
    <w:rsid w:val="10353F21"/>
    <w:rsid w:val="10507757"/>
    <w:rsid w:val="10704ACD"/>
    <w:rsid w:val="107A1082"/>
    <w:rsid w:val="109E7189"/>
    <w:rsid w:val="111D1ABB"/>
    <w:rsid w:val="112B3E2A"/>
    <w:rsid w:val="11433684"/>
    <w:rsid w:val="115206FB"/>
    <w:rsid w:val="115D5086"/>
    <w:rsid w:val="117B2614"/>
    <w:rsid w:val="11B206CF"/>
    <w:rsid w:val="11B40613"/>
    <w:rsid w:val="11BE2022"/>
    <w:rsid w:val="11D83EA2"/>
    <w:rsid w:val="122510EE"/>
    <w:rsid w:val="12405481"/>
    <w:rsid w:val="128D1331"/>
    <w:rsid w:val="12C1355D"/>
    <w:rsid w:val="12C21534"/>
    <w:rsid w:val="12EF7289"/>
    <w:rsid w:val="130044B9"/>
    <w:rsid w:val="134D5A81"/>
    <w:rsid w:val="136617BC"/>
    <w:rsid w:val="136E44BE"/>
    <w:rsid w:val="13B2147E"/>
    <w:rsid w:val="13BF6991"/>
    <w:rsid w:val="13F95DC4"/>
    <w:rsid w:val="141C612A"/>
    <w:rsid w:val="142A3E2D"/>
    <w:rsid w:val="144A7973"/>
    <w:rsid w:val="145762E3"/>
    <w:rsid w:val="14AD546B"/>
    <w:rsid w:val="14FB7DA2"/>
    <w:rsid w:val="158710F3"/>
    <w:rsid w:val="15C772F3"/>
    <w:rsid w:val="15CE4C34"/>
    <w:rsid w:val="15F0775C"/>
    <w:rsid w:val="160A00B1"/>
    <w:rsid w:val="160A0AD0"/>
    <w:rsid w:val="165B6F79"/>
    <w:rsid w:val="166E5EB0"/>
    <w:rsid w:val="16D127A1"/>
    <w:rsid w:val="16F50974"/>
    <w:rsid w:val="16F614E7"/>
    <w:rsid w:val="173D2841"/>
    <w:rsid w:val="176F3A30"/>
    <w:rsid w:val="1820060E"/>
    <w:rsid w:val="18205BA9"/>
    <w:rsid w:val="18370FAA"/>
    <w:rsid w:val="18383EAD"/>
    <w:rsid w:val="188D7D42"/>
    <w:rsid w:val="18C45643"/>
    <w:rsid w:val="195E155B"/>
    <w:rsid w:val="195E346D"/>
    <w:rsid w:val="196A5F7D"/>
    <w:rsid w:val="19AA702C"/>
    <w:rsid w:val="19E24CAD"/>
    <w:rsid w:val="1A0C41D1"/>
    <w:rsid w:val="1A336BE7"/>
    <w:rsid w:val="1A4572C8"/>
    <w:rsid w:val="1A612D7C"/>
    <w:rsid w:val="1A807E72"/>
    <w:rsid w:val="1A8A2A47"/>
    <w:rsid w:val="1AA72BF2"/>
    <w:rsid w:val="1AC33BBC"/>
    <w:rsid w:val="1ACB41A7"/>
    <w:rsid w:val="1B16166A"/>
    <w:rsid w:val="1B5E3332"/>
    <w:rsid w:val="1BB93E83"/>
    <w:rsid w:val="1BC644B6"/>
    <w:rsid w:val="1BDA70E9"/>
    <w:rsid w:val="1C1A14B0"/>
    <w:rsid w:val="1C613AB1"/>
    <w:rsid w:val="1C8C0466"/>
    <w:rsid w:val="1D0121D0"/>
    <w:rsid w:val="1D5B524F"/>
    <w:rsid w:val="1D6D3522"/>
    <w:rsid w:val="1D940CD5"/>
    <w:rsid w:val="1DBE7F5B"/>
    <w:rsid w:val="1DCA2EF0"/>
    <w:rsid w:val="1DFA7416"/>
    <w:rsid w:val="1E852BA7"/>
    <w:rsid w:val="1F0028D1"/>
    <w:rsid w:val="1F474868"/>
    <w:rsid w:val="1F883C9F"/>
    <w:rsid w:val="1FB94E27"/>
    <w:rsid w:val="1FF41576"/>
    <w:rsid w:val="20713FF0"/>
    <w:rsid w:val="20AF20C5"/>
    <w:rsid w:val="20ED7306"/>
    <w:rsid w:val="20F96916"/>
    <w:rsid w:val="211106C5"/>
    <w:rsid w:val="21431785"/>
    <w:rsid w:val="219E251A"/>
    <w:rsid w:val="21AD0E84"/>
    <w:rsid w:val="21C24F4B"/>
    <w:rsid w:val="22071464"/>
    <w:rsid w:val="2232235C"/>
    <w:rsid w:val="22E66E75"/>
    <w:rsid w:val="23291785"/>
    <w:rsid w:val="23710488"/>
    <w:rsid w:val="23BB002C"/>
    <w:rsid w:val="23C33515"/>
    <w:rsid w:val="23F1680C"/>
    <w:rsid w:val="243E15D5"/>
    <w:rsid w:val="24551238"/>
    <w:rsid w:val="25224672"/>
    <w:rsid w:val="25250089"/>
    <w:rsid w:val="25252A8D"/>
    <w:rsid w:val="254A5A9B"/>
    <w:rsid w:val="259300DB"/>
    <w:rsid w:val="25D54115"/>
    <w:rsid w:val="25F72F27"/>
    <w:rsid w:val="260F4C55"/>
    <w:rsid w:val="26291B1A"/>
    <w:rsid w:val="267C3983"/>
    <w:rsid w:val="26C20F14"/>
    <w:rsid w:val="26D82BDE"/>
    <w:rsid w:val="26DC7FF3"/>
    <w:rsid w:val="26EB0757"/>
    <w:rsid w:val="26FD42C6"/>
    <w:rsid w:val="26FE003E"/>
    <w:rsid w:val="270101AC"/>
    <w:rsid w:val="274D71B2"/>
    <w:rsid w:val="2751147F"/>
    <w:rsid w:val="27897BCF"/>
    <w:rsid w:val="279C6957"/>
    <w:rsid w:val="27C03956"/>
    <w:rsid w:val="27D32B77"/>
    <w:rsid w:val="27DE5929"/>
    <w:rsid w:val="27E14C4C"/>
    <w:rsid w:val="27EF10DD"/>
    <w:rsid w:val="28686312"/>
    <w:rsid w:val="286C62A1"/>
    <w:rsid w:val="28A069B8"/>
    <w:rsid w:val="28F72971"/>
    <w:rsid w:val="29072AAC"/>
    <w:rsid w:val="2A3073E0"/>
    <w:rsid w:val="2A7812C8"/>
    <w:rsid w:val="2A9F5945"/>
    <w:rsid w:val="2AE35535"/>
    <w:rsid w:val="2B496FA3"/>
    <w:rsid w:val="2B82750E"/>
    <w:rsid w:val="2BB024B4"/>
    <w:rsid w:val="2BC60F98"/>
    <w:rsid w:val="2BE131CE"/>
    <w:rsid w:val="2BE66FCE"/>
    <w:rsid w:val="2C066A1A"/>
    <w:rsid w:val="2C0B4AE6"/>
    <w:rsid w:val="2C3C2B6A"/>
    <w:rsid w:val="2C4542D3"/>
    <w:rsid w:val="2C8165FA"/>
    <w:rsid w:val="2C830AA3"/>
    <w:rsid w:val="2CAC7CBD"/>
    <w:rsid w:val="2CCC08A3"/>
    <w:rsid w:val="2CFA72A9"/>
    <w:rsid w:val="2D0A514C"/>
    <w:rsid w:val="2D50069C"/>
    <w:rsid w:val="2D857AF2"/>
    <w:rsid w:val="2DB235BF"/>
    <w:rsid w:val="2DC6496F"/>
    <w:rsid w:val="2DCF77B8"/>
    <w:rsid w:val="2DD37B2E"/>
    <w:rsid w:val="2E10054F"/>
    <w:rsid w:val="2E577392"/>
    <w:rsid w:val="2E8B1B62"/>
    <w:rsid w:val="2E970AE4"/>
    <w:rsid w:val="2EB227A5"/>
    <w:rsid w:val="2EF33190"/>
    <w:rsid w:val="2EF42F7F"/>
    <w:rsid w:val="2F5E00A3"/>
    <w:rsid w:val="2F644280"/>
    <w:rsid w:val="2F822BAC"/>
    <w:rsid w:val="301F6139"/>
    <w:rsid w:val="30641E74"/>
    <w:rsid w:val="30810E1D"/>
    <w:rsid w:val="30B639B5"/>
    <w:rsid w:val="314067D8"/>
    <w:rsid w:val="314256C4"/>
    <w:rsid w:val="319F3C0F"/>
    <w:rsid w:val="31C84451"/>
    <w:rsid w:val="31FE2AA6"/>
    <w:rsid w:val="32613622"/>
    <w:rsid w:val="329F04E5"/>
    <w:rsid w:val="32D54349"/>
    <w:rsid w:val="32EB7033"/>
    <w:rsid w:val="32F9755F"/>
    <w:rsid w:val="331B2806"/>
    <w:rsid w:val="333214D1"/>
    <w:rsid w:val="3370495E"/>
    <w:rsid w:val="33A7303A"/>
    <w:rsid w:val="33CC0FC6"/>
    <w:rsid w:val="33DD0EAC"/>
    <w:rsid w:val="340A165C"/>
    <w:rsid w:val="34143D51"/>
    <w:rsid w:val="34302898"/>
    <w:rsid w:val="343054E5"/>
    <w:rsid w:val="345B460B"/>
    <w:rsid w:val="34655037"/>
    <w:rsid w:val="348E2B4F"/>
    <w:rsid w:val="35482A8B"/>
    <w:rsid w:val="35566BD6"/>
    <w:rsid w:val="35A157B0"/>
    <w:rsid w:val="35C97D56"/>
    <w:rsid w:val="35EE5D6B"/>
    <w:rsid w:val="3637765B"/>
    <w:rsid w:val="363A3F05"/>
    <w:rsid w:val="365311E6"/>
    <w:rsid w:val="367112A8"/>
    <w:rsid w:val="370C260B"/>
    <w:rsid w:val="375445E4"/>
    <w:rsid w:val="376964D6"/>
    <w:rsid w:val="377B454E"/>
    <w:rsid w:val="379C3619"/>
    <w:rsid w:val="38CC73F3"/>
    <w:rsid w:val="395B66C1"/>
    <w:rsid w:val="395F496C"/>
    <w:rsid w:val="39AE15AC"/>
    <w:rsid w:val="39C50F72"/>
    <w:rsid w:val="39DF70D6"/>
    <w:rsid w:val="39E83FB4"/>
    <w:rsid w:val="3A153790"/>
    <w:rsid w:val="3A1F11A7"/>
    <w:rsid w:val="3A4D48B7"/>
    <w:rsid w:val="3A66582B"/>
    <w:rsid w:val="3A86575A"/>
    <w:rsid w:val="3B115AB0"/>
    <w:rsid w:val="3B341FC1"/>
    <w:rsid w:val="3B6F11E8"/>
    <w:rsid w:val="3B732683"/>
    <w:rsid w:val="3B851216"/>
    <w:rsid w:val="3C192EDF"/>
    <w:rsid w:val="3C274A6B"/>
    <w:rsid w:val="3C4A14EF"/>
    <w:rsid w:val="3C53008C"/>
    <w:rsid w:val="3C8B7E22"/>
    <w:rsid w:val="3D0B4A9A"/>
    <w:rsid w:val="3DA349DC"/>
    <w:rsid w:val="3E3457B0"/>
    <w:rsid w:val="3E9753EA"/>
    <w:rsid w:val="3EE41CB3"/>
    <w:rsid w:val="3F002F99"/>
    <w:rsid w:val="3F192702"/>
    <w:rsid w:val="3F5E71A0"/>
    <w:rsid w:val="3FAA346A"/>
    <w:rsid w:val="3FAB317E"/>
    <w:rsid w:val="3FEF5D91"/>
    <w:rsid w:val="40280D9F"/>
    <w:rsid w:val="40602185"/>
    <w:rsid w:val="406D3C7A"/>
    <w:rsid w:val="40DD4529"/>
    <w:rsid w:val="40EC4756"/>
    <w:rsid w:val="41C041B9"/>
    <w:rsid w:val="41E371A6"/>
    <w:rsid w:val="42603601"/>
    <w:rsid w:val="427D695B"/>
    <w:rsid w:val="42B01A80"/>
    <w:rsid w:val="42B540C6"/>
    <w:rsid w:val="42C07441"/>
    <w:rsid w:val="42DC5105"/>
    <w:rsid w:val="43124DBF"/>
    <w:rsid w:val="435C4BA0"/>
    <w:rsid w:val="435E6F8B"/>
    <w:rsid w:val="43B613AF"/>
    <w:rsid w:val="4410085A"/>
    <w:rsid w:val="44583123"/>
    <w:rsid w:val="44781DAA"/>
    <w:rsid w:val="4486379E"/>
    <w:rsid w:val="44CA357E"/>
    <w:rsid w:val="452A12B9"/>
    <w:rsid w:val="455C4456"/>
    <w:rsid w:val="45CF460B"/>
    <w:rsid w:val="45E27E1E"/>
    <w:rsid w:val="461D562C"/>
    <w:rsid w:val="470316C4"/>
    <w:rsid w:val="47647DBB"/>
    <w:rsid w:val="476F4FDA"/>
    <w:rsid w:val="47802EE5"/>
    <w:rsid w:val="47AC7367"/>
    <w:rsid w:val="47BA5BC1"/>
    <w:rsid w:val="47C7285C"/>
    <w:rsid w:val="487519F9"/>
    <w:rsid w:val="48CD3A8B"/>
    <w:rsid w:val="490421D8"/>
    <w:rsid w:val="497F756E"/>
    <w:rsid w:val="49A7333E"/>
    <w:rsid w:val="49FF2B43"/>
    <w:rsid w:val="4A0A5885"/>
    <w:rsid w:val="4AD6576E"/>
    <w:rsid w:val="4B045CDA"/>
    <w:rsid w:val="4B073A5C"/>
    <w:rsid w:val="4B44760D"/>
    <w:rsid w:val="4B5C5D27"/>
    <w:rsid w:val="4B5E326D"/>
    <w:rsid w:val="4B692739"/>
    <w:rsid w:val="4B7B2E05"/>
    <w:rsid w:val="4B840ACD"/>
    <w:rsid w:val="4B8C42AD"/>
    <w:rsid w:val="4BF72474"/>
    <w:rsid w:val="4C4F0B45"/>
    <w:rsid w:val="4C892141"/>
    <w:rsid w:val="4D775CC7"/>
    <w:rsid w:val="4DA969FC"/>
    <w:rsid w:val="4DB73FDD"/>
    <w:rsid w:val="4E16053E"/>
    <w:rsid w:val="4F066320"/>
    <w:rsid w:val="4F0C4606"/>
    <w:rsid w:val="4F4E6EBF"/>
    <w:rsid w:val="4F7D4C71"/>
    <w:rsid w:val="4F9769AA"/>
    <w:rsid w:val="4FA26F09"/>
    <w:rsid w:val="4FCA7073"/>
    <w:rsid w:val="4FE259E9"/>
    <w:rsid w:val="501D7C2E"/>
    <w:rsid w:val="506503BB"/>
    <w:rsid w:val="50A218B6"/>
    <w:rsid w:val="511B523C"/>
    <w:rsid w:val="512C7508"/>
    <w:rsid w:val="517B2B94"/>
    <w:rsid w:val="52321D93"/>
    <w:rsid w:val="52533FC1"/>
    <w:rsid w:val="536933E2"/>
    <w:rsid w:val="53D0378F"/>
    <w:rsid w:val="53DA43C4"/>
    <w:rsid w:val="53E267AB"/>
    <w:rsid w:val="54136627"/>
    <w:rsid w:val="54A85071"/>
    <w:rsid w:val="54D02C4B"/>
    <w:rsid w:val="550F29EB"/>
    <w:rsid w:val="55112B45"/>
    <w:rsid w:val="55351206"/>
    <w:rsid w:val="55547DEE"/>
    <w:rsid w:val="555850DA"/>
    <w:rsid w:val="55653C63"/>
    <w:rsid w:val="558F79BB"/>
    <w:rsid w:val="55A649AE"/>
    <w:rsid w:val="55D93627"/>
    <w:rsid w:val="55F62106"/>
    <w:rsid w:val="56602AF8"/>
    <w:rsid w:val="56661590"/>
    <w:rsid w:val="569D1848"/>
    <w:rsid w:val="56B13A64"/>
    <w:rsid w:val="56BA3AA0"/>
    <w:rsid w:val="56CF6D97"/>
    <w:rsid w:val="56D66689"/>
    <w:rsid w:val="570E46A2"/>
    <w:rsid w:val="57847C36"/>
    <w:rsid w:val="57D4349D"/>
    <w:rsid w:val="57DE4FF5"/>
    <w:rsid w:val="5867454D"/>
    <w:rsid w:val="586A742C"/>
    <w:rsid w:val="587E2A9C"/>
    <w:rsid w:val="5881039C"/>
    <w:rsid w:val="588F1F45"/>
    <w:rsid w:val="58C134D7"/>
    <w:rsid w:val="58C94C3F"/>
    <w:rsid w:val="591E42EB"/>
    <w:rsid w:val="592A1676"/>
    <w:rsid w:val="5986548D"/>
    <w:rsid w:val="59E71DDE"/>
    <w:rsid w:val="5A064D2E"/>
    <w:rsid w:val="5A53496E"/>
    <w:rsid w:val="5A7756D8"/>
    <w:rsid w:val="5A96078C"/>
    <w:rsid w:val="5ABB0552"/>
    <w:rsid w:val="5AC87CD6"/>
    <w:rsid w:val="5AE85A5C"/>
    <w:rsid w:val="5B693839"/>
    <w:rsid w:val="5C140850"/>
    <w:rsid w:val="5C422D43"/>
    <w:rsid w:val="5C4A2BD7"/>
    <w:rsid w:val="5CAF68F6"/>
    <w:rsid w:val="5CBE64BF"/>
    <w:rsid w:val="5CF84E92"/>
    <w:rsid w:val="5D213D72"/>
    <w:rsid w:val="5D63632E"/>
    <w:rsid w:val="5DF734B0"/>
    <w:rsid w:val="5E2775BD"/>
    <w:rsid w:val="5E504C73"/>
    <w:rsid w:val="5E853EBA"/>
    <w:rsid w:val="5E985E8A"/>
    <w:rsid w:val="5F0604EF"/>
    <w:rsid w:val="5FB455AB"/>
    <w:rsid w:val="5FD8479E"/>
    <w:rsid w:val="5FEF4FD0"/>
    <w:rsid w:val="5FF11588"/>
    <w:rsid w:val="60187234"/>
    <w:rsid w:val="60585DBB"/>
    <w:rsid w:val="60803325"/>
    <w:rsid w:val="60B11755"/>
    <w:rsid w:val="61374D95"/>
    <w:rsid w:val="61394E2C"/>
    <w:rsid w:val="61B056D3"/>
    <w:rsid w:val="61C8132B"/>
    <w:rsid w:val="621C7A8F"/>
    <w:rsid w:val="621D5445"/>
    <w:rsid w:val="62F475B6"/>
    <w:rsid w:val="630C6A64"/>
    <w:rsid w:val="63847100"/>
    <w:rsid w:val="63964CCA"/>
    <w:rsid w:val="6399764D"/>
    <w:rsid w:val="63F44853"/>
    <w:rsid w:val="64F241A3"/>
    <w:rsid w:val="6509251D"/>
    <w:rsid w:val="652A2E44"/>
    <w:rsid w:val="65302406"/>
    <w:rsid w:val="654E4849"/>
    <w:rsid w:val="65686657"/>
    <w:rsid w:val="65BD69EB"/>
    <w:rsid w:val="664977CF"/>
    <w:rsid w:val="66C719F1"/>
    <w:rsid w:val="66EC4975"/>
    <w:rsid w:val="67016B09"/>
    <w:rsid w:val="67881188"/>
    <w:rsid w:val="681B27B3"/>
    <w:rsid w:val="683116BC"/>
    <w:rsid w:val="683410E1"/>
    <w:rsid w:val="688F3871"/>
    <w:rsid w:val="68D47E36"/>
    <w:rsid w:val="68E74072"/>
    <w:rsid w:val="69173BDC"/>
    <w:rsid w:val="692E081B"/>
    <w:rsid w:val="69BD4674"/>
    <w:rsid w:val="6A036769"/>
    <w:rsid w:val="6A52291B"/>
    <w:rsid w:val="6A7B10E5"/>
    <w:rsid w:val="6A817F02"/>
    <w:rsid w:val="6AAD3E42"/>
    <w:rsid w:val="6AFD3370"/>
    <w:rsid w:val="6B351E6F"/>
    <w:rsid w:val="6B7A4051"/>
    <w:rsid w:val="6BE14999"/>
    <w:rsid w:val="6BFB5FD1"/>
    <w:rsid w:val="6D12175F"/>
    <w:rsid w:val="6D1F5AF0"/>
    <w:rsid w:val="6DC25164"/>
    <w:rsid w:val="6E254B81"/>
    <w:rsid w:val="6E391F47"/>
    <w:rsid w:val="6E44272A"/>
    <w:rsid w:val="6E5E2FB2"/>
    <w:rsid w:val="6F3657AD"/>
    <w:rsid w:val="6F4034D9"/>
    <w:rsid w:val="6F59436E"/>
    <w:rsid w:val="6F927414"/>
    <w:rsid w:val="6F974373"/>
    <w:rsid w:val="6FC74058"/>
    <w:rsid w:val="70040E87"/>
    <w:rsid w:val="700C0F2F"/>
    <w:rsid w:val="704871A4"/>
    <w:rsid w:val="70592DFA"/>
    <w:rsid w:val="70694F36"/>
    <w:rsid w:val="70880C5C"/>
    <w:rsid w:val="70901A28"/>
    <w:rsid w:val="70B523D0"/>
    <w:rsid w:val="70DD3906"/>
    <w:rsid w:val="71690108"/>
    <w:rsid w:val="719B076B"/>
    <w:rsid w:val="72C32A8C"/>
    <w:rsid w:val="73393BC2"/>
    <w:rsid w:val="73662BEC"/>
    <w:rsid w:val="737B44DB"/>
    <w:rsid w:val="74262B1B"/>
    <w:rsid w:val="74A6094A"/>
    <w:rsid w:val="74CC21DF"/>
    <w:rsid w:val="74E16F35"/>
    <w:rsid w:val="75062ACB"/>
    <w:rsid w:val="75532D3D"/>
    <w:rsid w:val="7578286F"/>
    <w:rsid w:val="761F2330"/>
    <w:rsid w:val="763F26D5"/>
    <w:rsid w:val="764D0528"/>
    <w:rsid w:val="7688510D"/>
    <w:rsid w:val="76C82F19"/>
    <w:rsid w:val="77045A49"/>
    <w:rsid w:val="77266E5A"/>
    <w:rsid w:val="77291B31"/>
    <w:rsid w:val="7738346E"/>
    <w:rsid w:val="7760226B"/>
    <w:rsid w:val="77701354"/>
    <w:rsid w:val="77750DFA"/>
    <w:rsid w:val="779A189F"/>
    <w:rsid w:val="781F51BA"/>
    <w:rsid w:val="78494544"/>
    <w:rsid w:val="78497969"/>
    <w:rsid w:val="785B37DC"/>
    <w:rsid w:val="78E431C4"/>
    <w:rsid w:val="78EB4A40"/>
    <w:rsid w:val="797F672E"/>
    <w:rsid w:val="79BE0E38"/>
    <w:rsid w:val="79CB3DE1"/>
    <w:rsid w:val="79F944AF"/>
    <w:rsid w:val="7A20424A"/>
    <w:rsid w:val="7A4413F9"/>
    <w:rsid w:val="7A807E04"/>
    <w:rsid w:val="7AEA0E27"/>
    <w:rsid w:val="7B145AEA"/>
    <w:rsid w:val="7B720AC6"/>
    <w:rsid w:val="7BAF6112"/>
    <w:rsid w:val="7BE934CD"/>
    <w:rsid w:val="7C5859F2"/>
    <w:rsid w:val="7C735E4E"/>
    <w:rsid w:val="7D071AF5"/>
    <w:rsid w:val="7D6E4798"/>
    <w:rsid w:val="7D7E7646"/>
    <w:rsid w:val="7DC26738"/>
    <w:rsid w:val="7DE9584E"/>
    <w:rsid w:val="7E875F89"/>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4">
    <w:name w:val="heading 1"/>
    <w:basedOn w:val="1"/>
    <w:next w:val="1"/>
    <w:link w:val="122"/>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5">
    <w:name w:val="heading 2"/>
    <w:basedOn w:val="1"/>
    <w:next w:val="6"/>
    <w:link w:val="104"/>
    <w:autoRedefine/>
    <w:qFormat/>
    <w:uiPriority w:val="99"/>
    <w:pPr>
      <w:spacing w:before="260" w:after="260" w:line="416" w:lineRule="atLeast"/>
      <w:outlineLvl w:val="1"/>
    </w:pPr>
    <w:rPr>
      <w:rFonts w:ascii="Cambria" w:hAnsi="Cambria"/>
      <w:sz w:val="32"/>
      <w:szCs w:val="32"/>
    </w:rPr>
  </w:style>
  <w:style w:type="paragraph" w:styleId="7">
    <w:name w:val="heading 3"/>
    <w:basedOn w:val="1"/>
    <w:next w:val="1"/>
    <w:link w:val="114"/>
    <w:autoRedefine/>
    <w:qFormat/>
    <w:uiPriority w:val="99"/>
    <w:pPr>
      <w:tabs>
        <w:tab w:val="left" w:pos="588"/>
      </w:tabs>
      <w:spacing w:line="360" w:lineRule="auto"/>
      <w:outlineLvl w:val="2"/>
    </w:pPr>
    <w:rPr>
      <w:rFonts w:ascii="Tahoma" w:hAnsi="Tahoma"/>
    </w:rPr>
  </w:style>
  <w:style w:type="paragraph" w:styleId="8">
    <w:name w:val="heading 4"/>
    <w:basedOn w:val="1"/>
    <w:next w:val="1"/>
    <w:link w:val="141"/>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9">
    <w:name w:val="heading 5"/>
    <w:basedOn w:val="1"/>
    <w:next w:val="1"/>
    <w:link w:val="103"/>
    <w:autoRedefine/>
    <w:qFormat/>
    <w:uiPriority w:val="99"/>
    <w:pPr>
      <w:keepNext/>
      <w:keepLines/>
      <w:spacing w:before="280" w:after="290" w:line="376" w:lineRule="auto"/>
      <w:ind w:left="1008" w:hanging="1008"/>
      <w:outlineLvl w:val="4"/>
    </w:pPr>
    <w:rPr>
      <w:b/>
      <w:bCs/>
      <w:sz w:val="24"/>
      <w:szCs w:val="28"/>
    </w:rPr>
  </w:style>
  <w:style w:type="paragraph" w:styleId="10">
    <w:name w:val="heading 6"/>
    <w:basedOn w:val="1"/>
    <w:next w:val="1"/>
    <w:link w:val="134"/>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1">
    <w:name w:val="heading 7"/>
    <w:basedOn w:val="1"/>
    <w:next w:val="1"/>
    <w:link w:val="124"/>
    <w:autoRedefine/>
    <w:qFormat/>
    <w:uiPriority w:val="99"/>
    <w:pPr>
      <w:keepNext/>
      <w:keepLines/>
      <w:spacing w:before="240" w:after="64" w:line="320" w:lineRule="auto"/>
      <w:ind w:left="1296" w:hanging="1296"/>
      <w:outlineLvl w:val="6"/>
    </w:pPr>
    <w:rPr>
      <w:b/>
      <w:bCs/>
      <w:sz w:val="24"/>
      <w:szCs w:val="28"/>
    </w:rPr>
  </w:style>
  <w:style w:type="paragraph" w:styleId="12">
    <w:name w:val="heading 8"/>
    <w:basedOn w:val="1"/>
    <w:next w:val="1"/>
    <w:link w:val="109"/>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3">
    <w:name w:val="heading 9"/>
    <w:basedOn w:val="1"/>
    <w:next w:val="1"/>
    <w:link w:val="126"/>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135"/>
    <w:autoRedefine/>
    <w:qFormat/>
    <w:uiPriority w:val="99"/>
    <w:pPr>
      <w:spacing w:line="360" w:lineRule="auto"/>
    </w:pPr>
    <w:rPr>
      <w:rFonts w:ascii="Tahoma" w:hAnsi="Tahoma"/>
    </w:rPr>
  </w:style>
  <w:style w:type="paragraph" w:customStyle="1" w:styleId="3">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6">
    <w:name w:val="Normal Indent"/>
    <w:basedOn w:val="1"/>
    <w:link w:val="137"/>
    <w:autoRedefine/>
    <w:qFormat/>
    <w:uiPriority w:val="0"/>
    <w:pPr>
      <w:spacing w:line="360" w:lineRule="auto"/>
      <w:ind w:firstLine="200" w:firstLineChars="200"/>
    </w:pPr>
    <w:rPr>
      <w:sz w:val="24"/>
      <w:szCs w:val="20"/>
    </w:rPr>
  </w:style>
  <w:style w:type="paragraph" w:styleId="14">
    <w:name w:val="toc 7"/>
    <w:basedOn w:val="1"/>
    <w:next w:val="1"/>
    <w:autoRedefine/>
    <w:qFormat/>
    <w:uiPriority w:val="39"/>
    <w:pPr>
      <w:spacing w:line="440" w:lineRule="exact"/>
      <w:ind w:left="1680"/>
      <w:jc w:val="left"/>
    </w:pPr>
    <w:rPr>
      <w:rFonts w:ascii="Calibri" w:hAnsi="Calibri"/>
      <w:sz w:val="18"/>
      <w:szCs w:val="18"/>
    </w:rPr>
  </w:style>
  <w:style w:type="paragraph" w:styleId="15">
    <w:name w:val="Note Heading"/>
    <w:basedOn w:val="16"/>
    <w:next w:val="16"/>
    <w:link w:val="200"/>
    <w:autoRedefine/>
    <w:qFormat/>
    <w:uiPriority w:val="0"/>
    <w:rPr>
      <w:rFonts w:ascii="..ì." w:eastAsia="..ì." w:cs="Times New Roman"/>
      <w:color w:val="auto"/>
      <w:szCs w:val="20"/>
    </w:rPr>
  </w:style>
  <w:style w:type="paragraph" w:customStyle="1" w:styleId="16">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7">
    <w:name w:val="caption"/>
    <w:basedOn w:val="1"/>
    <w:next w:val="1"/>
    <w:link w:val="95"/>
    <w:autoRedefine/>
    <w:qFormat/>
    <w:uiPriority w:val="0"/>
    <w:pPr>
      <w:spacing w:line="480" w:lineRule="auto"/>
    </w:pPr>
    <w:rPr>
      <w:rFonts w:ascii="华文中宋" w:eastAsia="华文中宋"/>
      <w:sz w:val="36"/>
      <w:szCs w:val="20"/>
    </w:rPr>
  </w:style>
  <w:style w:type="paragraph" w:styleId="18">
    <w:name w:val="index 5"/>
    <w:basedOn w:val="1"/>
    <w:next w:val="1"/>
    <w:autoRedefine/>
    <w:qFormat/>
    <w:uiPriority w:val="99"/>
    <w:pPr>
      <w:ind w:left="800" w:leftChars="800"/>
    </w:pPr>
    <w:rPr>
      <w:rFonts w:eastAsia="宋体"/>
    </w:rPr>
  </w:style>
  <w:style w:type="paragraph" w:styleId="19">
    <w:name w:val="Document Map"/>
    <w:basedOn w:val="1"/>
    <w:link w:val="131"/>
    <w:autoRedefine/>
    <w:qFormat/>
    <w:uiPriority w:val="99"/>
    <w:pPr>
      <w:spacing w:line="440" w:lineRule="exact"/>
    </w:pPr>
    <w:rPr>
      <w:rFonts w:ascii="宋体"/>
      <w:sz w:val="18"/>
      <w:szCs w:val="18"/>
    </w:rPr>
  </w:style>
  <w:style w:type="paragraph" w:styleId="20">
    <w:name w:val="toa heading"/>
    <w:basedOn w:val="1"/>
    <w:next w:val="1"/>
    <w:autoRedefine/>
    <w:unhideWhenUsed/>
    <w:qFormat/>
    <w:uiPriority w:val="99"/>
    <w:pPr>
      <w:spacing w:before="120"/>
    </w:pPr>
    <w:rPr>
      <w:rFonts w:ascii="Cambria" w:hAnsi="Cambria" w:eastAsia="宋体"/>
      <w:sz w:val="24"/>
    </w:rPr>
  </w:style>
  <w:style w:type="paragraph" w:styleId="21">
    <w:name w:val="annotation text"/>
    <w:basedOn w:val="1"/>
    <w:link w:val="101"/>
    <w:autoRedefine/>
    <w:qFormat/>
    <w:uiPriority w:val="0"/>
    <w:pPr>
      <w:jc w:val="left"/>
    </w:pPr>
    <w:rPr>
      <w:rFonts w:ascii="Tahoma" w:hAnsi="Tahoma"/>
    </w:rPr>
  </w:style>
  <w:style w:type="paragraph" w:styleId="22">
    <w:name w:val="Salutation"/>
    <w:basedOn w:val="16"/>
    <w:next w:val="16"/>
    <w:link w:val="199"/>
    <w:autoRedefine/>
    <w:qFormat/>
    <w:uiPriority w:val="0"/>
    <w:rPr>
      <w:rFonts w:ascii="..ì." w:eastAsia="..ì." w:cs="Times New Roman"/>
      <w:color w:val="auto"/>
      <w:szCs w:val="20"/>
    </w:rPr>
  </w:style>
  <w:style w:type="paragraph" w:styleId="23">
    <w:name w:val="Body Text 3"/>
    <w:basedOn w:val="1"/>
    <w:link w:val="207"/>
    <w:autoRedefine/>
    <w:qFormat/>
    <w:uiPriority w:val="99"/>
    <w:pPr>
      <w:spacing w:after="120"/>
    </w:pPr>
    <w:rPr>
      <w:rFonts w:eastAsia="宋体"/>
      <w:sz w:val="16"/>
      <w:szCs w:val="16"/>
    </w:rPr>
  </w:style>
  <w:style w:type="paragraph" w:styleId="24">
    <w:name w:val="Body Text Indent"/>
    <w:basedOn w:val="1"/>
    <w:link w:val="167"/>
    <w:autoRedefine/>
    <w:qFormat/>
    <w:uiPriority w:val="99"/>
    <w:pPr>
      <w:widowControl/>
      <w:spacing w:line="360" w:lineRule="auto"/>
      <w:ind w:firstLine="709"/>
      <w:jc w:val="left"/>
    </w:pPr>
    <w:rPr>
      <w:rFonts w:ascii="Tahoma" w:hAnsi="Tahoma"/>
    </w:rPr>
  </w:style>
  <w:style w:type="paragraph" w:styleId="25">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autoRedefine/>
    <w:qFormat/>
    <w:uiPriority w:val="0"/>
    <w:pPr>
      <w:numPr>
        <w:ilvl w:val="1"/>
        <w:numId w:val="1"/>
      </w:numPr>
      <w:spacing w:line="360" w:lineRule="auto"/>
    </w:pPr>
    <w:rPr>
      <w:sz w:val="24"/>
      <w:szCs w:val="28"/>
    </w:rPr>
  </w:style>
  <w:style w:type="paragraph" w:styleId="27">
    <w:name w:val="toc 5"/>
    <w:basedOn w:val="1"/>
    <w:next w:val="1"/>
    <w:autoRedefine/>
    <w:qFormat/>
    <w:uiPriority w:val="39"/>
    <w:pPr>
      <w:spacing w:line="440" w:lineRule="exact"/>
      <w:ind w:left="1120"/>
      <w:jc w:val="left"/>
    </w:pPr>
    <w:rPr>
      <w:rFonts w:ascii="Calibri" w:hAnsi="Calibri"/>
      <w:sz w:val="18"/>
      <w:szCs w:val="18"/>
    </w:rPr>
  </w:style>
  <w:style w:type="paragraph" w:styleId="28">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9">
    <w:name w:val="Plain Text"/>
    <w:basedOn w:val="1"/>
    <w:link w:val="221"/>
    <w:autoRedefine/>
    <w:qFormat/>
    <w:uiPriority w:val="0"/>
    <w:pPr>
      <w:spacing w:line="360" w:lineRule="auto"/>
    </w:pPr>
    <w:rPr>
      <w:rFonts w:ascii="宋体" w:hAnsi="Courier New"/>
      <w:szCs w:val="21"/>
    </w:rPr>
  </w:style>
  <w:style w:type="paragraph" w:styleId="30">
    <w:name w:val="toc 8"/>
    <w:basedOn w:val="1"/>
    <w:next w:val="1"/>
    <w:autoRedefine/>
    <w:qFormat/>
    <w:uiPriority w:val="39"/>
    <w:pPr>
      <w:spacing w:line="440" w:lineRule="exact"/>
      <w:ind w:left="1960"/>
      <w:jc w:val="left"/>
    </w:pPr>
    <w:rPr>
      <w:rFonts w:ascii="Calibri" w:hAnsi="Calibri"/>
      <w:sz w:val="18"/>
      <w:szCs w:val="18"/>
    </w:rPr>
  </w:style>
  <w:style w:type="paragraph" w:styleId="31">
    <w:name w:val="Date"/>
    <w:basedOn w:val="1"/>
    <w:next w:val="1"/>
    <w:link w:val="197"/>
    <w:autoRedefine/>
    <w:qFormat/>
    <w:uiPriority w:val="99"/>
    <w:pPr>
      <w:spacing w:line="360" w:lineRule="auto"/>
      <w:ind w:left="2500" w:leftChars="2500"/>
    </w:pPr>
    <w:rPr>
      <w:rFonts w:ascii="Tahoma" w:hAnsi="Tahoma"/>
    </w:rPr>
  </w:style>
  <w:style w:type="paragraph" w:styleId="32">
    <w:name w:val="Body Text Indent 2"/>
    <w:basedOn w:val="1"/>
    <w:link w:val="163"/>
    <w:autoRedefine/>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7"/>
    <w:autoRedefine/>
    <w:qFormat/>
    <w:uiPriority w:val="0"/>
    <w:rPr>
      <w:sz w:val="18"/>
      <w:szCs w:val="18"/>
    </w:rPr>
  </w:style>
  <w:style w:type="paragraph" w:styleId="34">
    <w:name w:val="footer"/>
    <w:basedOn w:val="1"/>
    <w:link w:val="138"/>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3"/>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autoRedefine/>
    <w:qFormat/>
    <w:uiPriority w:val="39"/>
    <w:pPr>
      <w:spacing w:line="440" w:lineRule="exact"/>
      <w:ind w:left="840"/>
      <w:jc w:val="left"/>
    </w:pPr>
    <w:rPr>
      <w:rFonts w:ascii="Calibri" w:hAnsi="Calibri"/>
      <w:sz w:val="18"/>
      <w:szCs w:val="18"/>
    </w:rPr>
  </w:style>
  <w:style w:type="paragraph" w:styleId="38">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autoRedefine/>
    <w:qFormat/>
    <w:uiPriority w:val="39"/>
    <w:pPr>
      <w:spacing w:line="440" w:lineRule="exact"/>
      <w:ind w:left="1400"/>
      <w:jc w:val="left"/>
    </w:pPr>
    <w:rPr>
      <w:rFonts w:ascii="Calibri" w:hAnsi="Calibri"/>
      <w:sz w:val="18"/>
      <w:szCs w:val="18"/>
    </w:rPr>
  </w:style>
  <w:style w:type="paragraph" w:styleId="40">
    <w:name w:val="Body Text Indent 3"/>
    <w:basedOn w:val="1"/>
    <w:link w:val="210"/>
    <w:autoRedefine/>
    <w:qFormat/>
    <w:uiPriority w:val="99"/>
    <w:pPr>
      <w:spacing w:after="120"/>
      <w:ind w:left="420" w:leftChars="200"/>
    </w:pPr>
    <w:rPr>
      <w:sz w:val="16"/>
      <w:szCs w:val="16"/>
    </w:rPr>
  </w:style>
  <w:style w:type="paragraph" w:styleId="41">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2">
    <w:name w:val="toc 9"/>
    <w:basedOn w:val="1"/>
    <w:next w:val="1"/>
    <w:autoRedefine/>
    <w:qFormat/>
    <w:uiPriority w:val="39"/>
    <w:pPr>
      <w:spacing w:line="440" w:lineRule="exact"/>
      <w:ind w:left="2240"/>
      <w:jc w:val="left"/>
    </w:pPr>
    <w:rPr>
      <w:rFonts w:ascii="Calibri" w:hAnsi="Calibri"/>
      <w:sz w:val="18"/>
      <w:szCs w:val="18"/>
    </w:rPr>
  </w:style>
  <w:style w:type="paragraph" w:styleId="43">
    <w:name w:val="Body Text 2"/>
    <w:basedOn w:val="1"/>
    <w:link w:val="169"/>
    <w:autoRedefine/>
    <w:qFormat/>
    <w:uiPriority w:val="99"/>
    <w:pPr>
      <w:spacing w:line="360" w:lineRule="auto"/>
      <w:ind w:right="26"/>
    </w:pPr>
    <w:rPr>
      <w:rFonts w:ascii="宋体" w:eastAsia="宋体"/>
      <w:szCs w:val="20"/>
    </w:rPr>
  </w:style>
  <w:style w:type="paragraph" w:styleId="44">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125"/>
    <w:autoRedefine/>
    <w:qFormat/>
    <w:uiPriority w:val="99"/>
    <w:pPr>
      <w:spacing w:before="240" w:after="60" w:line="440" w:lineRule="exact"/>
      <w:jc w:val="center"/>
      <w:outlineLvl w:val="0"/>
    </w:pPr>
    <w:rPr>
      <w:rFonts w:ascii="Cambria" w:hAnsi="Cambria"/>
      <w:b/>
      <w:bCs/>
      <w:sz w:val="32"/>
      <w:szCs w:val="32"/>
    </w:rPr>
  </w:style>
  <w:style w:type="paragraph" w:styleId="48">
    <w:name w:val="annotation subject"/>
    <w:basedOn w:val="21"/>
    <w:next w:val="21"/>
    <w:link w:val="129"/>
    <w:autoRedefine/>
    <w:unhideWhenUsed/>
    <w:qFormat/>
    <w:uiPriority w:val="99"/>
    <w:pPr>
      <w:spacing w:line="440" w:lineRule="exact"/>
    </w:pPr>
    <w:rPr>
      <w:b/>
      <w:bCs/>
      <w:sz w:val="24"/>
      <w:szCs w:val="28"/>
    </w:rPr>
  </w:style>
  <w:style w:type="paragraph" w:styleId="49">
    <w:name w:val="Body Text First Indent"/>
    <w:basedOn w:val="2"/>
    <w:link w:val="132"/>
    <w:autoRedefine/>
    <w:qFormat/>
    <w:uiPriority w:val="0"/>
    <w:pPr>
      <w:spacing w:after="120" w:line="240" w:lineRule="auto"/>
      <w:ind w:firstLine="100" w:firstLineChars="100"/>
    </w:pPr>
  </w:style>
  <w:style w:type="paragraph" w:styleId="50">
    <w:name w:val="Body Text First Indent 2"/>
    <w:basedOn w:val="24"/>
    <w:link w:val="168"/>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autoRedefine/>
    <w:qFormat/>
    <w:uiPriority w:val="0"/>
    <w:rPr>
      <w:i/>
      <w:iCs/>
    </w:rPr>
  </w:style>
  <w:style w:type="character" w:styleId="58">
    <w:name w:val="HTML Definition"/>
    <w:autoRedefine/>
    <w:unhideWhenUsed/>
    <w:qFormat/>
    <w:uiPriority w:val="0"/>
  </w:style>
  <w:style w:type="character" w:styleId="59">
    <w:name w:val="HTML Variable"/>
    <w:autoRedefine/>
    <w:unhideWhenUsed/>
    <w:qFormat/>
    <w:uiPriority w:val="0"/>
  </w:style>
  <w:style w:type="character" w:styleId="60">
    <w:name w:val="Hyperlink"/>
    <w:autoRedefine/>
    <w:qFormat/>
    <w:uiPriority w:val="99"/>
    <w:rPr>
      <w:rFonts w:hint="eastAsia" w:ascii="宋体" w:hAnsi="宋体" w:eastAsia="宋体" w:cs="宋体"/>
      <w:color w:val="004A85"/>
      <w:sz w:val="12"/>
      <w:szCs w:val="12"/>
      <w:u w:val="single"/>
    </w:rPr>
  </w:style>
  <w:style w:type="character" w:styleId="61">
    <w:name w:val="HTML Code"/>
    <w:autoRedefine/>
    <w:unhideWhenUsed/>
    <w:qFormat/>
    <w:uiPriority w:val="0"/>
    <w:rPr>
      <w:rFonts w:ascii="Courier New" w:hAnsi="Courier New"/>
      <w:sz w:val="20"/>
    </w:rPr>
  </w:style>
  <w:style w:type="character" w:styleId="62">
    <w:name w:val="annotation reference"/>
    <w:autoRedefine/>
    <w:qFormat/>
    <w:uiPriority w:val="99"/>
    <w:rPr>
      <w:sz w:val="21"/>
      <w:szCs w:val="21"/>
    </w:rPr>
  </w:style>
  <w:style w:type="character" w:styleId="63">
    <w:name w:val="HTML Cite"/>
    <w:autoRedefine/>
    <w:unhideWhenUsed/>
    <w:qFormat/>
    <w:uiPriority w:val="0"/>
  </w:style>
  <w:style w:type="paragraph" w:customStyle="1" w:styleId="64">
    <w:name w:val="样式1"/>
    <w:basedOn w:val="1"/>
    <w:next w:val="7"/>
    <w:autoRedefine/>
    <w:qFormat/>
    <w:uiPriority w:val="99"/>
    <w:rPr>
      <w:rFonts w:eastAsia="宋体"/>
      <w:sz w:val="24"/>
      <w:szCs w:val="20"/>
    </w:rPr>
  </w:style>
  <w:style w:type="paragraph" w:customStyle="1" w:styleId="6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autoRedefine/>
    <w:unhideWhenUsed/>
    <w:qFormat/>
    <w:uiPriority w:val="0"/>
    <w:pPr>
      <w:ind w:firstLine="420" w:firstLineChars="200"/>
    </w:pPr>
  </w:style>
  <w:style w:type="paragraph" w:customStyle="1" w:styleId="67">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autoRedefine/>
    <w:qFormat/>
    <w:uiPriority w:val="99"/>
    <w:pPr>
      <w:ind w:firstLine="420" w:firstLineChars="200"/>
    </w:pPr>
    <w:rPr>
      <w:rFonts w:ascii="Calibri" w:hAnsi="Calibri"/>
      <w:szCs w:val="22"/>
    </w:rPr>
  </w:style>
  <w:style w:type="paragraph" w:styleId="69">
    <w:name w:val="List Paragraph"/>
    <w:basedOn w:val="1"/>
    <w:autoRedefine/>
    <w:qFormat/>
    <w:uiPriority w:val="34"/>
    <w:pPr>
      <w:ind w:firstLine="420" w:firstLineChars="200"/>
    </w:pPr>
    <w:rPr>
      <w:rFonts w:ascii="Calibri" w:hAnsi="Calibri" w:eastAsia="宋体"/>
      <w:szCs w:val="22"/>
    </w:rPr>
  </w:style>
  <w:style w:type="paragraph" w:customStyle="1" w:styleId="70">
    <w:name w:val="_Style 2"/>
    <w:basedOn w:val="1"/>
    <w:autoRedefine/>
    <w:qFormat/>
    <w:uiPriority w:val="34"/>
    <w:pPr>
      <w:ind w:firstLine="420" w:firstLineChars="200"/>
    </w:pPr>
    <w:rPr>
      <w:rFonts w:ascii="Calibri" w:hAnsi="Calibri"/>
      <w:szCs w:val="22"/>
    </w:rPr>
  </w:style>
  <w:style w:type="paragraph" w:customStyle="1" w:styleId="71">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4"/>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autoRedefine/>
    <w:qFormat/>
    <w:uiPriority w:val="0"/>
    <w:pPr>
      <w:spacing w:line="360" w:lineRule="auto"/>
      <w:jc w:val="center"/>
    </w:pPr>
    <w:rPr>
      <w:rFonts w:ascii="Arial" w:hAnsi="Arial" w:eastAsia="黑体"/>
      <w:sz w:val="32"/>
      <w:szCs w:val="28"/>
    </w:rPr>
  </w:style>
  <w:style w:type="paragraph" w:customStyle="1" w:styleId="74">
    <w:name w:val="目录"/>
    <w:link w:val="106"/>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9"/>
    <w:autoRedefine/>
    <w:qFormat/>
    <w:uiPriority w:val="0"/>
    <w:pPr>
      <w:tabs>
        <w:tab w:val="left" w:pos="567"/>
      </w:tabs>
      <w:wordWrap w:val="0"/>
      <w:spacing w:line="377" w:lineRule="auto"/>
      <w:ind w:left="567" w:hanging="567"/>
      <w:jc w:val="left"/>
    </w:pPr>
  </w:style>
  <w:style w:type="paragraph" w:customStyle="1" w:styleId="77">
    <w:name w:val="表格格式"/>
    <w:basedOn w:val="1"/>
    <w:autoRedefine/>
    <w:qFormat/>
    <w:uiPriority w:val="0"/>
    <w:pPr>
      <w:adjustRightInd w:val="0"/>
      <w:snapToGrid w:val="0"/>
      <w:jc w:val="left"/>
      <w:textAlignment w:val="baseline"/>
    </w:pPr>
    <w:rPr>
      <w:rFonts w:ascii="宋体"/>
      <w:kern w:val="0"/>
      <w:szCs w:val="20"/>
    </w:rPr>
  </w:style>
  <w:style w:type="paragraph" w:customStyle="1" w:styleId="78">
    <w:name w:val="样式5"/>
    <w:basedOn w:val="6"/>
    <w:autoRedefine/>
    <w:qFormat/>
    <w:uiPriority w:val="0"/>
    <w:pPr>
      <w:ind w:firstLine="420"/>
    </w:pPr>
    <w:rPr>
      <w:sz w:val="21"/>
      <w:szCs w:val="21"/>
    </w:rPr>
  </w:style>
  <w:style w:type="paragraph" w:customStyle="1" w:styleId="79">
    <w:name w:val="标题2"/>
    <w:basedOn w:val="5"/>
    <w:next w:val="1"/>
    <w:link w:val="96"/>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5"/>
    <w:link w:val="107"/>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autoRedefine/>
    <w:qFormat/>
    <w:uiPriority w:val="0"/>
    <w:pPr>
      <w:spacing w:line="300" w:lineRule="auto"/>
      <w:jc w:val="center"/>
      <w:outlineLvl w:val="0"/>
    </w:pPr>
    <w:rPr>
      <w:b/>
      <w:sz w:val="24"/>
    </w:rPr>
  </w:style>
  <w:style w:type="paragraph" w:customStyle="1" w:styleId="82">
    <w:name w:val="Char1"/>
    <w:basedOn w:val="1"/>
    <w:autoRedefine/>
    <w:qFormat/>
    <w:uiPriority w:val="0"/>
    <w:pPr>
      <w:adjustRightInd w:val="0"/>
      <w:spacing w:line="360" w:lineRule="auto"/>
    </w:pPr>
    <w:rPr>
      <w:kern w:val="0"/>
      <w:sz w:val="24"/>
      <w:szCs w:val="20"/>
    </w:rPr>
  </w:style>
  <w:style w:type="paragraph" w:customStyle="1" w:styleId="83">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7"/>
    <w:next w:val="1"/>
    <w:link w:val="140"/>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7"/>
    <w:link w:val="133"/>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autoRedefine/>
    <w:qFormat/>
    <w:uiPriority w:val="0"/>
    <w:pPr>
      <w:jc w:val="center"/>
    </w:pPr>
    <w:rPr>
      <w:sz w:val="28"/>
      <w:szCs w:val="28"/>
    </w:rPr>
  </w:style>
  <w:style w:type="paragraph" w:customStyle="1" w:styleId="89">
    <w:name w:val="正文首行缩进1"/>
    <w:basedOn w:val="2"/>
    <w:autoRedefine/>
    <w:qFormat/>
    <w:uiPriority w:val="0"/>
    <w:pPr>
      <w:suppressAutoHyphens/>
      <w:spacing w:line="300" w:lineRule="auto"/>
      <w:ind w:left="426"/>
    </w:pPr>
    <w:rPr>
      <w:rFonts w:ascii="宋体" w:hAnsi="宋体"/>
      <w:szCs w:val="20"/>
    </w:rPr>
  </w:style>
  <w:style w:type="paragraph" w:customStyle="1" w:styleId="90">
    <w:name w:val="纯文本1"/>
    <w:basedOn w:val="1"/>
    <w:autoRedefine/>
    <w:qFormat/>
    <w:uiPriority w:val="0"/>
    <w:rPr>
      <w:rFonts w:ascii="宋体" w:hAnsi="Courier New"/>
    </w:rPr>
  </w:style>
  <w:style w:type="paragraph" w:customStyle="1" w:styleId="91">
    <w:name w:val="样式 首行不缩进"/>
    <w:basedOn w:val="1"/>
    <w:autoRedefine/>
    <w:qFormat/>
    <w:uiPriority w:val="0"/>
    <w:pPr>
      <w:spacing w:before="120" w:after="120" w:line="360" w:lineRule="auto"/>
      <w:jc w:val="center"/>
    </w:pPr>
    <w:rPr>
      <w:rFonts w:cs="宋体"/>
      <w:sz w:val="24"/>
      <w:szCs w:val="20"/>
    </w:rPr>
  </w:style>
  <w:style w:type="paragraph" w:customStyle="1" w:styleId="92">
    <w:name w:val="图题"/>
    <w:link w:val="115"/>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autoRedefine/>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autoRedefine/>
    <w:qFormat/>
    <w:uiPriority w:val="0"/>
    <w:pPr>
      <w:widowControl/>
      <w:snapToGrid w:val="0"/>
      <w:spacing w:before="60" w:after="60"/>
      <w:ind w:left="11"/>
      <w:jc w:val="center"/>
    </w:pPr>
    <w:rPr>
      <w:kern w:val="0"/>
      <w:szCs w:val="21"/>
    </w:rPr>
  </w:style>
  <w:style w:type="character" w:customStyle="1" w:styleId="95">
    <w:name w:val="题注 字符"/>
    <w:link w:val="17"/>
    <w:autoRedefine/>
    <w:qFormat/>
    <w:uiPriority w:val="0"/>
    <w:rPr>
      <w:rFonts w:ascii="华文中宋" w:eastAsia="华文中宋"/>
      <w:kern w:val="2"/>
      <w:sz w:val="36"/>
    </w:rPr>
  </w:style>
  <w:style w:type="character" w:customStyle="1" w:styleId="96">
    <w:name w:val="标题2 Char Char"/>
    <w:link w:val="79"/>
    <w:autoRedefine/>
    <w:qFormat/>
    <w:uiPriority w:val="0"/>
    <w:rPr>
      <w:rFonts w:eastAsia="黑体"/>
      <w:kern w:val="2"/>
      <w:sz w:val="32"/>
      <w:szCs w:val="24"/>
    </w:rPr>
  </w:style>
  <w:style w:type="character" w:customStyle="1" w:styleId="97">
    <w:name w:val="批注框文本 字符"/>
    <w:link w:val="33"/>
    <w:autoRedefine/>
    <w:qFormat/>
    <w:uiPriority w:val="0"/>
    <w:rPr>
      <w:kern w:val="2"/>
      <w:sz w:val="18"/>
      <w:szCs w:val="18"/>
    </w:rPr>
  </w:style>
  <w:style w:type="character" w:customStyle="1" w:styleId="98">
    <w:name w:val="refresh"/>
    <w:basedOn w:val="53"/>
    <w:autoRedefine/>
    <w:qFormat/>
    <w:uiPriority w:val="0"/>
  </w:style>
  <w:style w:type="character" w:customStyle="1" w:styleId="99">
    <w:name w:val="小列表 Char Char"/>
    <w:link w:val="93"/>
    <w:autoRedefine/>
    <w:qFormat/>
    <w:uiPriority w:val="0"/>
    <w:rPr>
      <w:rFonts w:ascii="Times New Roman" w:hAnsi="Times New Roman" w:eastAsia="Arial Unicode MS" w:cs="Times New Roman"/>
      <w:kern w:val="2"/>
      <w:sz w:val="24"/>
      <w:szCs w:val="28"/>
    </w:rPr>
  </w:style>
  <w:style w:type="character" w:customStyle="1" w:styleId="100">
    <w:name w:val="del"/>
    <w:basedOn w:val="53"/>
    <w:autoRedefine/>
    <w:qFormat/>
    <w:uiPriority w:val="0"/>
  </w:style>
  <w:style w:type="character" w:customStyle="1" w:styleId="101">
    <w:name w:val="批注文字 字符"/>
    <w:link w:val="21"/>
    <w:autoRedefine/>
    <w:qFormat/>
    <w:uiPriority w:val="0"/>
    <w:rPr>
      <w:rFonts w:ascii="Tahoma" w:hAnsi="Tahoma"/>
      <w:kern w:val="2"/>
      <w:sz w:val="21"/>
      <w:szCs w:val="24"/>
    </w:rPr>
  </w:style>
  <w:style w:type="character" w:customStyle="1" w:styleId="102">
    <w:name w:val="正文缩进 Char1"/>
    <w:autoRedefine/>
    <w:qFormat/>
    <w:uiPriority w:val="0"/>
    <w:rPr>
      <w:rFonts w:eastAsia="宋体"/>
      <w:kern w:val="2"/>
      <w:sz w:val="21"/>
      <w:szCs w:val="24"/>
      <w:lang w:val="en-US" w:eastAsia="zh-CN" w:bidi="ar-SA"/>
    </w:rPr>
  </w:style>
  <w:style w:type="character" w:customStyle="1" w:styleId="103">
    <w:name w:val="标题 5 字符"/>
    <w:link w:val="9"/>
    <w:autoRedefine/>
    <w:qFormat/>
    <w:uiPriority w:val="99"/>
    <w:rPr>
      <w:b/>
      <w:bCs/>
      <w:kern w:val="2"/>
      <w:sz w:val="24"/>
      <w:szCs w:val="28"/>
    </w:rPr>
  </w:style>
  <w:style w:type="character" w:customStyle="1" w:styleId="104">
    <w:name w:val="标题 2 字符"/>
    <w:link w:val="5"/>
    <w:autoRedefine/>
    <w:qFormat/>
    <w:uiPriority w:val="99"/>
    <w:rPr>
      <w:rFonts w:ascii="Cambria" w:hAnsi="Cambria"/>
      <w:b/>
      <w:bCs/>
      <w:kern w:val="2"/>
      <w:sz w:val="32"/>
      <w:szCs w:val="32"/>
    </w:rPr>
  </w:style>
  <w:style w:type="character" w:customStyle="1" w:styleId="105">
    <w:name w:val="表格字体小四 Char Char"/>
    <w:link w:val="75"/>
    <w:autoRedefine/>
    <w:qFormat/>
    <w:uiPriority w:val="0"/>
    <w:rPr>
      <w:kern w:val="2"/>
      <w:sz w:val="24"/>
      <w:szCs w:val="24"/>
      <w:lang w:val="en-US" w:eastAsia="zh-CN" w:bidi="ar-SA"/>
    </w:rPr>
  </w:style>
  <w:style w:type="character" w:customStyle="1" w:styleId="106">
    <w:name w:val="目录 Char Char"/>
    <w:link w:val="74"/>
    <w:autoRedefine/>
    <w:qFormat/>
    <w:uiPriority w:val="0"/>
    <w:rPr>
      <w:rFonts w:ascii="仿宋_GB2312" w:hAnsi="宋体" w:eastAsia="仿宋_GB2312"/>
      <w:sz w:val="28"/>
      <w:szCs w:val="28"/>
      <w:lang w:val="en-US" w:eastAsia="zh-CN" w:bidi="ar-SA"/>
    </w:rPr>
  </w:style>
  <w:style w:type="character" w:customStyle="1" w:styleId="107">
    <w:name w:val="三级 Char Char"/>
    <w:link w:val="80"/>
    <w:autoRedefine/>
    <w:qFormat/>
    <w:uiPriority w:val="0"/>
    <w:rPr>
      <w:rFonts w:eastAsia="黑体"/>
      <w:bCs/>
      <w:kern w:val="2"/>
      <w:sz w:val="30"/>
      <w:szCs w:val="24"/>
    </w:rPr>
  </w:style>
  <w:style w:type="character" w:customStyle="1" w:styleId="108">
    <w:name w:val="label"/>
    <w:basedOn w:val="53"/>
    <w:autoRedefine/>
    <w:qFormat/>
    <w:uiPriority w:val="0"/>
  </w:style>
  <w:style w:type="character" w:customStyle="1" w:styleId="109">
    <w:name w:val="标题 8 字符"/>
    <w:link w:val="12"/>
    <w:autoRedefine/>
    <w:qFormat/>
    <w:uiPriority w:val="99"/>
    <w:rPr>
      <w:rFonts w:ascii="Arial" w:hAnsi="Arial" w:eastAsia="黑体"/>
      <w:kern w:val="2"/>
      <w:sz w:val="24"/>
      <w:szCs w:val="28"/>
    </w:rPr>
  </w:style>
  <w:style w:type="character" w:customStyle="1" w:styleId="110">
    <w:name w:val="open2"/>
    <w:basedOn w:val="53"/>
    <w:autoRedefine/>
    <w:qFormat/>
    <w:uiPriority w:val="0"/>
  </w:style>
  <w:style w:type="character" w:customStyle="1" w:styleId="111">
    <w:name w:val="15"/>
    <w:autoRedefine/>
    <w:qFormat/>
    <w:uiPriority w:val="0"/>
    <w:rPr>
      <w:rFonts w:hint="default" w:ascii="Calibri" w:hAnsi="Calibri" w:cs="Calibri"/>
      <w:color w:val="0000FF"/>
      <w:u w:val="single"/>
    </w:rPr>
  </w:style>
  <w:style w:type="character" w:customStyle="1" w:styleId="112">
    <w:name w:val="trans"/>
    <w:basedOn w:val="53"/>
    <w:autoRedefine/>
    <w:qFormat/>
    <w:uiPriority w:val="0"/>
  </w:style>
  <w:style w:type="character" w:customStyle="1" w:styleId="113">
    <w:name w:val="del2"/>
    <w:basedOn w:val="53"/>
    <w:autoRedefine/>
    <w:qFormat/>
    <w:uiPriority w:val="0"/>
  </w:style>
  <w:style w:type="character" w:customStyle="1" w:styleId="114">
    <w:name w:val="标题 3 字符"/>
    <w:link w:val="7"/>
    <w:autoRedefine/>
    <w:qFormat/>
    <w:uiPriority w:val="0"/>
    <w:rPr>
      <w:rFonts w:ascii="Tahoma" w:hAnsi="Tahoma"/>
      <w:b/>
      <w:bCs/>
      <w:kern w:val="2"/>
      <w:sz w:val="32"/>
      <w:szCs w:val="32"/>
    </w:rPr>
  </w:style>
  <w:style w:type="character" w:customStyle="1" w:styleId="115">
    <w:name w:val="图题 Char Char"/>
    <w:link w:val="92"/>
    <w:autoRedefine/>
    <w:qFormat/>
    <w:uiPriority w:val="0"/>
    <w:rPr>
      <w:kern w:val="2"/>
      <w:sz w:val="24"/>
      <w:szCs w:val="24"/>
      <w:lang w:val="en-US" w:eastAsia="zh-CN" w:bidi="ar-SA"/>
    </w:rPr>
  </w:style>
  <w:style w:type="character" w:customStyle="1" w:styleId="116">
    <w:name w:val="pagelinks"/>
    <w:basedOn w:val="53"/>
    <w:autoRedefine/>
    <w:qFormat/>
    <w:uiPriority w:val="0"/>
  </w:style>
  <w:style w:type="character" w:customStyle="1" w:styleId="117">
    <w:name w:val="morewin"/>
    <w:basedOn w:val="53"/>
    <w:autoRedefine/>
    <w:qFormat/>
    <w:uiPriority w:val="0"/>
  </w:style>
  <w:style w:type="character" w:customStyle="1" w:styleId="118">
    <w:name w:val="open"/>
    <w:basedOn w:val="53"/>
    <w:autoRedefine/>
    <w:qFormat/>
    <w:uiPriority w:val="0"/>
  </w:style>
  <w:style w:type="character" w:customStyle="1" w:styleId="119">
    <w:name w:val="样式2 Char Char"/>
    <w:link w:val="81"/>
    <w:autoRedefine/>
    <w:qFormat/>
    <w:uiPriority w:val="0"/>
    <w:rPr>
      <w:b/>
      <w:kern w:val="2"/>
      <w:sz w:val="24"/>
      <w:szCs w:val="24"/>
    </w:rPr>
  </w:style>
  <w:style w:type="character" w:customStyle="1" w:styleId="120">
    <w:name w:val="批注文字 Char"/>
    <w:autoRedefine/>
    <w:qFormat/>
    <w:uiPriority w:val="99"/>
    <w:rPr>
      <w:kern w:val="2"/>
      <w:sz w:val="24"/>
      <w:szCs w:val="28"/>
    </w:rPr>
  </w:style>
  <w:style w:type="character" w:customStyle="1" w:styleId="121">
    <w:name w:val="图片 Char Char"/>
    <w:link w:val="88"/>
    <w:autoRedefine/>
    <w:qFormat/>
    <w:uiPriority w:val="0"/>
    <w:rPr>
      <w:kern w:val="2"/>
      <w:sz w:val="28"/>
      <w:szCs w:val="28"/>
    </w:rPr>
  </w:style>
  <w:style w:type="character" w:customStyle="1" w:styleId="122">
    <w:name w:val="标题 1 字符"/>
    <w:link w:val="4"/>
    <w:autoRedefine/>
    <w:qFormat/>
    <w:uiPriority w:val="0"/>
    <w:rPr>
      <w:rFonts w:ascii="Tahoma" w:hAnsi="Tahoma"/>
      <w:b/>
      <w:bCs/>
      <w:kern w:val="44"/>
      <w:sz w:val="24"/>
      <w:szCs w:val="44"/>
    </w:rPr>
  </w:style>
  <w:style w:type="character" w:customStyle="1" w:styleId="123">
    <w:name w:val="页眉 字符"/>
    <w:link w:val="35"/>
    <w:autoRedefine/>
    <w:qFormat/>
    <w:uiPriority w:val="99"/>
    <w:rPr>
      <w:rFonts w:ascii="Tahoma" w:hAnsi="Tahoma"/>
      <w:kern w:val="2"/>
      <w:sz w:val="18"/>
      <w:szCs w:val="18"/>
    </w:rPr>
  </w:style>
  <w:style w:type="character" w:customStyle="1" w:styleId="124">
    <w:name w:val="标题 7 字符"/>
    <w:link w:val="11"/>
    <w:autoRedefine/>
    <w:qFormat/>
    <w:uiPriority w:val="99"/>
    <w:rPr>
      <w:b/>
      <w:bCs/>
      <w:kern w:val="2"/>
      <w:sz w:val="24"/>
      <w:szCs w:val="28"/>
    </w:rPr>
  </w:style>
  <w:style w:type="character" w:customStyle="1" w:styleId="125">
    <w:name w:val="标题 字符"/>
    <w:link w:val="47"/>
    <w:autoRedefine/>
    <w:qFormat/>
    <w:uiPriority w:val="99"/>
    <w:rPr>
      <w:rFonts w:ascii="Cambria" w:hAnsi="Cambria"/>
      <w:b/>
      <w:bCs/>
      <w:kern w:val="2"/>
      <w:sz w:val="32"/>
      <w:szCs w:val="32"/>
    </w:rPr>
  </w:style>
  <w:style w:type="character" w:customStyle="1" w:styleId="126">
    <w:name w:val="标题 9 字符"/>
    <w:link w:val="13"/>
    <w:autoRedefine/>
    <w:qFormat/>
    <w:uiPriority w:val="99"/>
    <w:rPr>
      <w:rFonts w:ascii="Arial" w:hAnsi="Arial" w:eastAsia="黑体"/>
      <w:kern w:val="2"/>
      <w:sz w:val="24"/>
      <w:szCs w:val="21"/>
    </w:rPr>
  </w:style>
  <w:style w:type="character" w:customStyle="1" w:styleId="127">
    <w:name w:val="error"/>
    <w:autoRedefine/>
    <w:qFormat/>
    <w:uiPriority w:val="0"/>
    <w:rPr>
      <w:color w:val="CC0000"/>
    </w:rPr>
  </w:style>
  <w:style w:type="character" w:customStyle="1" w:styleId="128">
    <w:name w:val="add"/>
    <w:basedOn w:val="53"/>
    <w:autoRedefine/>
    <w:qFormat/>
    <w:uiPriority w:val="0"/>
  </w:style>
  <w:style w:type="character" w:customStyle="1" w:styleId="129">
    <w:name w:val="批注主题 字符"/>
    <w:link w:val="48"/>
    <w:autoRedefine/>
    <w:qFormat/>
    <w:uiPriority w:val="99"/>
    <w:rPr>
      <w:rFonts w:ascii="Tahoma" w:hAnsi="Tahoma"/>
      <w:b/>
      <w:bCs/>
      <w:kern w:val="2"/>
      <w:sz w:val="24"/>
      <w:szCs w:val="28"/>
    </w:rPr>
  </w:style>
  <w:style w:type="character" w:customStyle="1" w:styleId="130">
    <w:name w:val="pagebanner"/>
    <w:basedOn w:val="53"/>
    <w:autoRedefine/>
    <w:qFormat/>
    <w:uiPriority w:val="0"/>
  </w:style>
  <w:style w:type="character" w:customStyle="1" w:styleId="131">
    <w:name w:val="文档结构图 字符"/>
    <w:link w:val="19"/>
    <w:autoRedefine/>
    <w:qFormat/>
    <w:uiPriority w:val="99"/>
    <w:rPr>
      <w:rFonts w:ascii="宋体"/>
      <w:kern w:val="2"/>
      <w:sz w:val="18"/>
      <w:szCs w:val="18"/>
    </w:rPr>
  </w:style>
  <w:style w:type="character" w:customStyle="1" w:styleId="132">
    <w:name w:val="正文首行缩进 字符"/>
    <w:link w:val="49"/>
    <w:autoRedefine/>
    <w:qFormat/>
    <w:uiPriority w:val="0"/>
    <w:rPr>
      <w:rFonts w:ascii="Tahoma" w:hAnsi="Tahoma"/>
      <w:kern w:val="2"/>
      <w:sz w:val="21"/>
      <w:szCs w:val="24"/>
    </w:rPr>
  </w:style>
  <w:style w:type="character" w:customStyle="1" w:styleId="133">
    <w:name w:val="表格标题 Char Char"/>
    <w:link w:val="86"/>
    <w:autoRedefine/>
    <w:qFormat/>
    <w:uiPriority w:val="0"/>
    <w:rPr>
      <w:rFonts w:ascii="Arial" w:hAnsi="Arial" w:cs="Arial"/>
      <w:kern w:val="2"/>
      <w:sz w:val="24"/>
      <w:szCs w:val="24"/>
    </w:rPr>
  </w:style>
  <w:style w:type="character" w:customStyle="1" w:styleId="134">
    <w:name w:val="标题 6 字符"/>
    <w:link w:val="10"/>
    <w:autoRedefine/>
    <w:qFormat/>
    <w:uiPriority w:val="99"/>
    <w:rPr>
      <w:rFonts w:ascii="Arial" w:hAnsi="Arial" w:eastAsia="黑体"/>
      <w:b/>
      <w:bCs/>
      <w:kern w:val="2"/>
      <w:sz w:val="24"/>
      <w:szCs w:val="28"/>
    </w:rPr>
  </w:style>
  <w:style w:type="character" w:customStyle="1" w:styleId="135">
    <w:name w:val="正文文本 字符1"/>
    <w:link w:val="2"/>
    <w:autoRedefine/>
    <w:qFormat/>
    <w:uiPriority w:val="99"/>
    <w:rPr>
      <w:rFonts w:ascii="Tahoma" w:hAnsi="Tahoma"/>
      <w:kern w:val="2"/>
      <w:sz w:val="21"/>
      <w:szCs w:val="24"/>
    </w:rPr>
  </w:style>
  <w:style w:type="character" w:customStyle="1" w:styleId="136">
    <w:name w:val="10"/>
    <w:autoRedefine/>
    <w:qFormat/>
    <w:uiPriority w:val="0"/>
    <w:rPr>
      <w:rFonts w:hint="default" w:ascii="Calibri" w:hAnsi="Calibri" w:cs="Calibri"/>
    </w:rPr>
  </w:style>
  <w:style w:type="character" w:customStyle="1" w:styleId="137">
    <w:name w:val="正文缩进 字符"/>
    <w:link w:val="6"/>
    <w:autoRedefine/>
    <w:qFormat/>
    <w:uiPriority w:val="0"/>
    <w:rPr>
      <w:kern w:val="2"/>
      <w:sz w:val="24"/>
    </w:rPr>
  </w:style>
  <w:style w:type="character" w:customStyle="1" w:styleId="138">
    <w:name w:val="页脚 字符"/>
    <w:link w:val="34"/>
    <w:autoRedefine/>
    <w:qFormat/>
    <w:uiPriority w:val="99"/>
    <w:rPr>
      <w:rFonts w:ascii="Tahoma" w:hAnsi="Tahoma"/>
      <w:kern w:val="2"/>
      <w:sz w:val="18"/>
      <w:szCs w:val="18"/>
    </w:rPr>
  </w:style>
  <w:style w:type="character" w:customStyle="1" w:styleId="139">
    <w:name w:val="mod"/>
    <w:basedOn w:val="53"/>
    <w:autoRedefine/>
    <w:qFormat/>
    <w:uiPriority w:val="0"/>
  </w:style>
  <w:style w:type="character" w:customStyle="1" w:styleId="140">
    <w:name w:val="标题3 Char Char"/>
    <w:link w:val="84"/>
    <w:autoRedefine/>
    <w:qFormat/>
    <w:uiPriority w:val="0"/>
    <w:rPr>
      <w:rFonts w:eastAsia="黑体"/>
      <w:kern w:val="2"/>
      <w:sz w:val="28"/>
      <w:szCs w:val="32"/>
    </w:rPr>
  </w:style>
  <w:style w:type="character" w:customStyle="1" w:styleId="141">
    <w:name w:val="标题 4 字符"/>
    <w:link w:val="8"/>
    <w:autoRedefine/>
    <w:qFormat/>
    <w:uiPriority w:val="99"/>
    <w:rPr>
      <w:b/>
      <w:sz w:val="24"/>
      <w:szCs w:val="24"/>
    </w:rPr>
  </w:style>
  <w:style w:type="paragraph" w:customStyle="1" w:styleId="142">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3"/>
    <w:autoRedefine/>
    <w:qFormat/>
    <w:uiPriority w:val="0"/>
    <w:rPr>
      <w:color w:val="BA2636"/>
      <w:sz w:val="12"/>
      <w:szCs w:val="12"/>
    </w:rPr>
  </w:style>
  <w:style w:type="character" w:customStyle="1" w:styleId="144">
    <w:name w:val="gjfg"/>
    <w:basedOn w:val="53"/>
    <w:autoRedefine/>
    <w:qFormat/>
    <w:uiPriority w:val="0"/>
  </w:style>
  <w:style w:type="character" w:customStyle="1" w:styleId="145">
    <w:name w:val="redfilenumber"/>
    <w:basedOn w:val="53"/>
    <w:autoRedefine/>
    <w:qFormat/>
    <w:uiPriority w:val="0"/>
    <w:rPr>
      <w:color w:val="BA2636"/>
      <w:sz w:val="12"/>
      <w:szCs w:val="12"/>
    </w:rPr>
  </w:style>
  <w:style w:type="character" w:customStyle="1" w:styleId="146">
    <w:name w:val="qxdate"/>
    <w:basedOn w:val="53"/>
    <w:autoRedefine/>
    <w:qFormat/>
    <w:uiPriority w:val="0"/>
    <w:rPr>
      <w:color w:val="333333"/>
      <w:sz w:val="12"/>
      <w:szCs w:val="12"/>
    </w:rPr>
  </w:style>
  <w:style w:type="character" w:customStyle="1" w:styleId="147">
    <w:name w:val="prev"/>
    <w:basedOn w:val="53"/>
    <w:autoRedefine/>
    <w:qFormat/>
    <w:uiPriority w:val="0"/>
    <w:rPr>
      <w:rFonts w:ascii="微软雅黑" w:hAnsi="微软雅黑" w:eastAsia="微软雅黑" w:cs="微软雅黑"/>
      <w:sz w:val="14"/>
      <w:szCs w:val="14"/>
    </w:rPr>
  </w:style>
  <w:style w:type="character" w:customStyle="1" w:styleId="148">
    <w:name w:val="cfdate"/>
    <w:basedOn w:val="53"/>
    <w:autoRedefine/>
    <w:qFormat/>
    <w:uiPriority w:val="0"/>
    <w:rPr>
      <w:color w:val="333333"/>
      <w:sz w:val="12"/>
      <w:szCs w:val="12"/>
    </w:rPr>
  </w:style>
  <w:style w:type="character" w:customStyle="1" w:styleId="149">
    <w:name w:val="displayarti"/>
    <w:basedOn w:val="53"/>
    <w:autoRedefine/>
    <w:qFormat/>
    <w:uiPriority w:val="0"/>
    <w:rPr>
      <w:color w:val="FFFFFF"/>
      <w:shd w:val="clear" w:color="auto" w:fill="A00000"/>
    </w:rPr>
  </w:style>
  <w:style w:type="character" w:customStyle="1" w:styleId="150">
    <w:name w:val="next2"/>
    <w:basedOn w:val="53"/>
    <w:autoRedefine/>
    <w:qFormat/>
    <w:uiPriority w:val="0"/>
    <w:rPr>
      <w:rFonts w:hint="eastAsia" w:ascii="微软雅黑" w:hAnsi="微软雅黑" w:eastAsia="微软雅黑" w:cs="微软雅黑"/>
      <w:sz w:val="14"/>
      <w:szCs w:val="14"/>
    </w:rPr>
  </w:style>
  <w:style w:type="character" w:customStyle="1" w:styleId="151">
    <w:name w:val="next3"/>
    <w:basedOn w:val="53"/>
    <w:autoRedefine/>
    <w:qFormat/>
    <w:uiPriority w:val="0"/>
    <w:rPr>
      <w:color w:val="888888"/>
    </w:rPr>
  </w:style>
  <w:style w:type="character" w:customStyle="1" w:styleId="152">
    <w:name w:val="next"/>
    <w:basedOn w:val="53"/>
    <w:autoRedefine/>
    <w:qFormat/>
    <w:uiPriority w:val="0"/>
    <w:rPr>
      <w:rFonts w:ascii="微软雅黑" w:hAnsi="微软雅黑" w:eastAsia="微软雅黑" w:cs="微软雅黑"/>
      <w:sz w:val="14"/>
      <w:szCs w:val="14"/>
    </w:rPr>
  </w:style>
  <w:style w:type="character" w:customStyle="1" w:styleId="153">
    <w:name w:val="prev1"/>
    <w:basedOn w:val="53"/>
    <w:autoRedefine/>
    <w:qFormat/>
    <w:uiPriority w:val="0"/>
    <w:rPr>
      <w:color w:val="888888"/>
    </w:rPr>
  </w:style>
  <w:style w:type="paragraph" w:customStyle="1" w:styleId="154">
    <w:name w:val="Body text|21"/>
    <w:basedOn w:val="1"/>
    <w:link w:val="156"/>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3"/>
    <w:link w:val="154"/>
    <w:autoRedefine/>
    <w:qFormat/>
    <w:uiPriority w:val="0"/>
    <w:rPr>
      <w:rFonts w:ascii="PMingLiU" w:hAnsi="PMingLiU" w:eastAsia="PMingLiU" w:cs="PMingLiU"/>
      <w:spacing w:val="30"/>
    </w:rPr>
  </w:style>
  <w:style w:type="character" w:customStyle="1" w:styleId="157">
    <w:name w:val="Body text|2 + Spacing 3 pt"/>
    <w:basedOn w:val="156"/>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autoRedefine/>
    <w:qFormat/>
    <w:uiPriority w:val="0"/>
    <w:pPr>
      <w:adjustRightInd w:val="0"/>
      <w:snapToGrid w:val="0"/>
      <w:spacing w:after="50" w:line="360" w:lineRule="auto"/>
    </w:pPr>
    <w:rPr>
      <w:sz w:val="24"/>
    </w:rPr>
  </w:style>
  <w:style w:type="paragraph" w:customStyle="1" w:styleId="159">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autoRedefine/>
    <w:qFormat/>
    <w:uiPriority w:val="0"/>
    <w:rPr>
      <w:rFonts w:ascii="仿宋_GB2312" w:eastAsia="仿宋_GB2312"/>
      <w:b/>
      <w:sz w:val="32"/>
      <w:szCs w:val="32"/>
    </w:rPr>
  </w:style>
  <w:style w:type="paragraph" w:customStyle="1" w:styleId="161">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4"/>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字符"/>
    <w:basedOn w:val="53"/>
    <w:link w:val="32"/>
    <w:autoRedefine/>
    <w:qFormat/>
    <w:uiPriority w:val="99"/>
    <w:rPr>
      <w:rFonts w:ascii="Times New Roman" w:hAnsi="Times New Roman" w:eastAsia="宋体" w:cs="Times New Roman"/>
      <w:kern w:val="2"/>
      <w:sz w:val="24"/>
      <w:szCs w:val="30"/>
    </w:rPr>
  </w:style>
  <w:style w:type="paragraph" w:customStyle="1" w:styleId="16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字符"/>
    <w:basedOn w:val="53"/>
    <w:link w:val="24"/>
    <w:autoRedefine/>
    <w:qFormat/>
    <w:uiPriority w:val="99"/>
    <w:rPr>
      <w:rFonts w:ascii="Tahoma" w:hAnsi="Tahoma" w:eastAsia="Arial Unicode MS" w:cs="Times New Roman"/>
      <w:kern w:val="2"/>
      <w:sz w:val="21"/>
      <w:szCs w:val="24"/>
    </w:rPr>
  </w:style>
  <w:style w:type="character" w:customStyle="1" w:styleId="168">
    <w:name w:val="正文首行缩进 2 字符"/>
    <w:basedOn w:val="167"/>
    <w:link w:val="50"/>
    <w:autoRedefine/>
    <w:qFormat/>
    <w:uiPriority w:val="0"/>
    <w:rPr>
      <w:rFonts w:ascii="Times New Roman" w:hAnsi="Times New Roman" w:eastAsia="宋体" w:cs="Times New Roman"/>
      <w:kern w:val="2"/>
      <w:sz w:val="21"/>
      <w:szCs w:val="24"/>
    </w:rPr>
  </w:style>
  <w:style w:type="character" w:customStyle="1" w:styleId="169">
    <w:name w:val="正文文本 2 字符"/>
    <w:basedOn w:val="53"/>
    <w:link w:val="43"/>
    <w:autoRedefine/>
    <w:qFormat/>
    <w:uiPriority w:val="99"/>
    <w:rPr>
      <w:rFonts w:ascii="宋体" w:hAnsi="Times New Roman" w:eastAsia="宋体" w:cs="Times New Roman"/>
      <w:kern w:val="2"/>
      <w:sz w:val="21"/>
    </w:rPr>
  </w:style>
  <w:style w:type="paragraph" w:customStyle="1" w:styleId="170">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5"/>
    <w:autoRedefine/>
    <w:qFormat/>
    <w:uiPriority w:val="0"/>
    <w:pPr>
      <w:keepNext/>
      <w:keepLines/>
      <w:spacing w:line="416" w:lineRule="auto"/>
    </w:pPr>
    <w:rPr>
      <w:rFonts w:ascii="Arial" w:hAnsi="Arial" w:eastAsia="宋体"/>
      <w:bCs/>
      <w:sz w:val="24"/>
    </w:rPr>
  </w:style>
  <w:style w:type="character" w:customStyle="1" w:styleId="172">
    <w:name w:val="Char2"/>
    <w:autoRedefine/>
    <w:qFormat/>
    <w:uiPriority w:val="0"/>
    <w:rPr>
      <w:rFonts w:ascii="Arial" w:hAnsi="Arial" w:eastAsia="黑体"/>
      <w:b/>
      <w:bCs/>
      <w:kern w:val="2"/>
      <w:sz w:val="32"/>
      <w:szCs w:val="32"/>
      <w:lang w:val="en-US" w:eastAsia="zh-CN" w:bidi="ar-SA"/>
    </w:rPr>
  </w:style>
  <w:style w:type="character" w:customStyle="1" w:styleId="173">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4">
    <w:name w:val="默认段落字体 Para Char Char Char Char Char Char Char Char Char Char"/>
    <w:basedOn w:val="19"/>
    <w:autoRedefine/>
    <w:qFormat/>
    <w:uiPriority w:val="0"/>
    <w:pPr>
      <w:shd w:val="clear" w:color="auto" w:fill="000080"/>
      <w:spacing w:line="240" w:lineRule="auto"/>
    </w:pPr>
    <w:rPr>
      <w:rFonts w:ascii="Tahoma" w:hAnsi="Tahoma" w:eastAsia="宋体"/>
      <w:sz w:val="24"/>
      <w:szCs w:val="24"/>
    </w:rPr>
  </w:style>
  <w:style w:type="paragraph" w:customStyle="1" w:styleId="175">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字符"/>
    <w:link w:val="31"/>
    <w:autoRedefine/>
    <w:qFormat/>
    <w:uiPriority w:val="99"/>
    <w:rPr>
      <w:rFonts w:ascii="Tahoma" w:hAnsi="Tahoma" w:eastAsia="Arial Unicode MS" w:cs="Times New Roman"/>
      <w:kern w:val="2"/>
      <w:sz w:val="21"/>
      <w:szCs w:val="24"/>
    </w:rPr>
  </w:style>
  <w:style w:type="character" w:customStyle="1" w:styleId="198">
    <w:name w:val="Char Char"/>
    <w:autoRedefine/>
    <w:qFormat/>
    <w:uiPriority w:val="0"/>
    <w:rPr>
      <w:rFonts w:eastAsia="宋体"/>
      <w:kern w:val="2"/>
      <w:sz w:val="24"/>
      <w:lang w:val="en-US" w:eastAsia="zh-CN" w:bidi="ar-SA"/>
    </w:rPr>
  </w:style>
  <w:style w:type="character" w:customStyle="1" w:styleId="199">
    <w:name w:val="称呼 字符"/>
    <w:basedOn w:val="53"/>
    <w:link w:val="22"/>
    <w:autoRedefine/>
    <w:qFormat/>
    <w:uiPriority w:val="0"/>
    <w:rPr>
      <w:rFonts w:ascii="..ì." w:hAnsi="Times New Roman" w:eastAsia="..ì." w:cs="Times New Roman"/>
      <w:sz w:val="24"/>
    </w:rPr>
  </w:style>
  <w:style w:type="character" w:customStyle="1" w:styleId="200">
    <w:name w:val="注释标题 字符"/>
    <w:basedOn w:val="53"/>
    <w:link w:val="15"/>
    <w:autoRedefine/>
    <w:qFormat/>
    <w:uiPriority w:val="0"/>
    <w:rPr>
      <w:rFonts w:ascii="..ì." w:hAnsi="Times New Roman" w:eastAsia="..ì." w:cs="Times New Roman"/>
      <w:sz w:val="24"/>
    </w:rPr>
  </w:style>
  <w:style w:type="paragraph" w:customStyle="1" w:styleId="201">
    <w:name w:val="1 Char Char Char Char"/>
    <w:basedOn w:val="1"/>
    <w:autoRedefine/>
    <w:qFormat/>
    <w:uiPriority w:val="0"/>
    <w:rPr>
      <w:rFonts w:ascii="Tahoma" w:hAnsi="Tahoma" w:eastAsia="宋体"/>
      <w:sz w:val="24"/>
      <w:szCs w:val="20"/>
    </w:rPr>
  </w:style>
  <w:style w:type="paragraph" w:customStyle="1" w:styleId="202">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4"/>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autoRedefine/>
    <w:qFormat/>
    <w:uiPriority w:val="99"/>
    <w:rPr>
      <w:rFonts w:ascii="黑体" w:eastAsia="黑体"/>
      <w:sz w:val="52"/>
      <w:lang w:bidi="ar-SA"/>
    </w:rPr>
  </w:style>
  <w:style w:type="paragraph" w:customStyle="1" w:styleId="205">
    <w:name w:val="样式 标题 2 + Times New Roman 四号 非加粗 段前: 5 磅 段后: 0 磅 行距: 固定值 20..."/>
    <w:basedOn w:val="5"/>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3"/>
    <w:autoRedefine/>
    <w:qFormat/>
    <w:uiPriority w:val="99"/>
    <w:rPr>
      <w:rFonts w:ascii="宋体" w:eastAsia="宋体"/>
      <w:sz w:val="24"/>
      <w:szCs w:val="20"/>
    </w:rPr>
  </w:style>
  <w:style w:type="character" w:customStyle="1" w:styleId="207">
    <w:name w:val="正文文本 3 字符"/>
    <w:basedOn w:val="53"/>
    <w:link w:val="23"/>
    <w:autoRedefine/>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7"/>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4"/>
    <w:autoRedefine/>
    <w:qFormat/>
    <w:uiPriority w:val="99"/>
    <w:pPr>
      <w:ind w:left="432"/>
    </w:pPr>
    <w:rPr>
      <w:rFonts w:eastAsia="宋体"/>
      <w:szCs w:val="20"/>
    </w:rPr>
  </w:style>
  <w:style w:type="character" w:customStyle="1" w:styleId="210">
    <w:name w:val="正文文本缩进 3 字符"/>
    <w:link w:val="40"/>
    <w:autoRedefine/>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4"/>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autoRedefine/>
    <w:qFormat/>
    <w:uiPriority w:val="0"/>
    <w:rPr>
      <w:rFonts w:ascii="Tahoma" w:hAnsi="Tahoma" w:eastAsia="宋体"/>
      <w:sz w:val="24"/>
      <w:szCs w:val="20"/>
    </w:rPr>
  </w:style>
  <w:style w:type="character" w:customStyle="1" w:styleId="213">
    <w:name w:val="font161"/>
    <w:autoRedefine/>
    <w:qFormat/>
    <w:uiPriority w:val="99"/>
    <w:rPr>
      <w:b/>
      <w:bCs/>
      <w:sz w:val="32"/>
      <w:szCs w:val="32"/>
    </w:rPr>
  </w:style>
  <w:style w:type="paragraph" w:customStyle="1" w:styleId="214">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autoRedefine/>
    <w:qFormat/>
    <w:uiPriority w:val="99"/>
    <w:pPr>
      <w:jc w:val="center"/>
      <w:textAlignment w:val="center"/>
    </w:pPr>
    <w:rPr>
      <w:rFonts w:ascii="华文细黑" w:hAnsi="华文细黑" w:eastAsia="宋体"/>
      <w:kern w:val="0"/>
      <w:szCs w:val="20"/>
    </w:rPr>
  </w:style>
  <w:style w:type="paragraph" w:customStyle="1" w:styleId="216">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4"/>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4"/>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autoRedefine/>
    <w:qFormat/>
    <w:uiPriority w:val="99"/>
    <w:rPr>
      <w:color w:val="auto"/>
      <w:u w:val="none"/>
    </w:rPr>
  </w:style>
  <w:style w:type="character" w:customStyle="1" w:styleId="220">
    <w:name w:val="Char Char1"/>
    <w:autoRedefine/>
    <w:qFormat/>
    <w:uiPriority w:val="0"/>
    <w:rPr>
      <w:rFonts w:eastAsia="宋体"/>
      <w:kern w:val="2"/>
      <w:sz w:val="24"/>
      <w:lang w:val="en-US" w:eastAsia="zh-CN" w:bidi="ar-SA"/>
    </w:rPr>
  </w:style>
  <w:style w:type="character" w:customStyle="1" w:styleId="221">
    <w:name w:val="纯文本 字符"/>
    <w:link w:val="29"/>
    <w:autoRedefine/>
    <w:qFormat/>
    <w:uiPriority w:val="0"/>
    <w:rPr>
      <w:rFonts w:ascii="宋体" w:hAnsi="Courier New" w:eastAsia="Arial Unicode MS" w:cs="Times New Roman"/>
      <w:kern w:val="2"/>
      <w:sz w:val="21"/>
      <w:szCs w:val="21"/>
    </w:rPr>
  </w:style>
  <w:style w:type="paragraph" w:customStyle="1" w:styleId="222">
    <w:name w:val="Char Char Char Char"/>
    <w:basedOn w:val="1"/>
    <w:autoRedefine/>
    <w:qFormat/>
    <w:uiPriority w:val="0"/>
    <w:pPr>
      <w:widowControl/>
      <w:spacing w:after="160" w:line="240" w:lineRule="exact"/>
      <w:jc w:val="left"/>
    </w:pPr>
    <w:rPr>
      <w:rFonts w:eastAsia="宋体"/>
      <w:szCs w:val="20"/>
    </w:rPr>
  </w:style>
  <w:style w:type="paragraph" w:customStyle="1" w:styleId="223">
    <w:name w:val="p17"/>
    <w:basedOn w:val="1"/>
    <w:autoRedefine/>
    <w:qFormat/>
    <w:uiPriority w:val="99"/>
    <w:pPr>
      <w:widowControl/>
    </w:pPr>
    <w:rPr>
      <w:rFonts w:eastAsia="宋体"/>
      <w:kern w:val="0"/>
      <w:szCs w:val="21"/>
    </w:rPr>
  </w:style>
  <w:style w:type="character" w:customStyle="1" w:styleId="224">
    <w:name w:val="H4 Char"/>
    <w:autoRedefine/>
    <w:qFormat/>
    <w:uiPriority w:val="0"/>
    <w:rPr>
      <w:b/>
      <w:sz w:val="28"/>
    </w:rPr>
  </w:style>
  <w:style w:type="character" w:customStyle="1" w:styleId="225">
    <w:name w:val="Char Char2"/>
    <w:autoRedefine/>
    <w:qFormat/>
    <w:uiPriority w:val="0"/>
    <w:rPr>
      <w:rFonts w:eastAsia="宋体"/>
      <w:kern w:val="2"/>
      <w:sz w:val="24"/>
      <w:lang w:val="en-US" w:eastAsia="zh-CN" w:bidi="ar-SA"/>
    </w:rPr>
  </w:style>
  <w:style w:type="character" w:customStyle="1" w:styleId="226">
    <w:name w:val="Char Char111"/>
    <w:autoRedefine/>
    <w:qFormat/>
    <w:uiPriority w:val="99"/>
    <w:rPr>
      <w:rFonts w:eastAsia="宋体"/>
      <w:kern w:val="2"/>
      <w:sz w:val="24"/>
      <w:lang w:val="en-US" w:eastAsia="zh-CN" w:bidi="ar-SA"/>
    </w:rPr>
  </w:style>
  <w:style w:type="paragraph" w:customStyle="1" w:styleId="227">
    <w:name w:val="Char Char Char Char111"/>
    <w:basedOn w:val="1"/>
    <w:autoRedefine/>
    <w:qFormat/>
    <w:uiPriority w:val="0"/>
    <w:pPr>
      <w:widowControl/>
      <w:spacing w:after="160" w:line="240" w:lineRule="exact"/>
      <w:jc w:val="left"/>
    </w:pPr>
    <w:rPr>
      <w:rFonts w:eastAsia="宋体"/>
      <w:szCs w:val="20"/>
    </w:rPr>
  </w:style>
  <w:style w:type="paragraph" w:customStyle="1" w:styleId="228">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autoRedefine/>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autoRedefine/>
    <w:qFormat/>
    <w:uiPriority w:val="0"/>
    <w:pPr>
      <w:numPr>
        <w:ilvl w:val="3"/>
      </w:numPr>
      <w:ind w:left="315"/>
      <w:outlineLvl w:val="3"/>
    </w:pPr>
  </w:style>
  <w:style w:type="paragraph" w:customStyle="1" w:styleId="244">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autoRedefine/>
    <w:qFormat/>
    <w:uiPriority w:val="0"/>
    <w:pPr>
      <w:numPr>
        <w:ilvl w:val="4"/>
      </w:numPr>
      <w:tabs>
        <w:tab w:val="left" w:pos="1680"/>
        <w:tab w:val="left" w:pos="2100"/>
      </w:tabs>
      <w:ind w:left="2100" w:hanging="420"/>
      <w:outlineLvl w:val="4"/>
    </w:pPr>
  </w:style>
  <w:style w:type="paragraph" w:customStyle="1" w:styleId="246">
    <w:name w:val="四级条标题"/>
    <w:basedOn w:val="245"/>
    <w:next w:val="1"/>
    <w:autoRedefine/>
    <w:qFormat/>
    <w:uiPriority w:val="0"/>
    <w:pPr>
      <w:numPr>
        <w:ilvl w:val="5"/>
      </w:numPr>
      <w:tabs>
        <w:tab w:val="left" w:pos="2520"/>
      </w:tabs>
      <w:ind w:left="2520" w:hanging="420"/>
      <w:outlineLvl w:val="5"/>
    </w:pPr>
  </w:style>
  <w:style w:type="paragraph" w:customStyle="1" w:styleId="247">
    <w:name w:val="五级条标题"/>
    <w:basedOn w:val="246"/>
    <w:next w:val="1"/>
    <w:autoRedefine/>
    <w:qFormat/>
    <w:uiPriority w:val="0"/>
    <w:pPr>
      <w:numPr>
        <w:ilvl w:val="6"/>
      </w:numPr>
      <w:tabs>
        <w:tab w:val="left" w:pos="2940"/>
      </w:tabs>
      <w:ind w:left="2940" w:hanging="420"/>
      <w:outlineLvl w:val="6"/>
    </w:pPr>
  </w:style>
  <w:style w:type="character" w:customStyle="1" w:styleId="248">
    <w:name w:val="章标题 Char"/>
    <w:link w:val="241"/>
    <w:autoRedefine/>
    <w:qFormat/>
    <w:uiPriority w:val="0"/>
    <w:rPr>
      <w:rFonts w:ascii="黑体" w:hAnsi="Times New Roman" w:eastAsia="黑体" w:cs="Times New Roman"/>
      <w:sz w:val="21"/>
    </w:rPr>
  </w:style>
  <w:style w:type="character" w:customStyle="1" w:styleId="249">
    <w:name w:val="一级条标题 Char"/>
    <w:link w:val="242"/>
    <w:autoRedefine/>
    <w:qFormat/>
    <w:uiPriority w:val="0"/>
    <w:rPr>
      <w:rFonts w:ascii="黑体" w:hAnsi="Times New Roman" w:eastAsia="黑体" w:cs="Times New Roman"/>
      <w:sz w:val="21"/>
    </w:rPr>
  </w:style>
  <w:style w:type="character" w:customStyle="1" w:styleId="250">
    <w:name w:val="二级条标题 Char"/>
    <w:link w:val="243"/>
    <w:autoRedefine/>
    <w:qFormat/>
    <w:uiPriority w:val="0"/>
    <w:rPr>
      <w:rFonts w:ascii="黑体" w:hAnsi="Times New Roman" w:eastAsia="黑体" w:cs="Times New Roman"/>
      <w:sz w:val="21"/>
    </w:rPr>
  </w:style>
  <w:style w:type="character" w:customStyle="1" w:styleId="251">
    <w:name w:val="Heading 1 Char"/>
    <w:autoRedefine/>
    <w:qFormat/>
    <w:locked/>
    <w:uiPriority w:val="0"/>
    <w:rPr>
      <w:rFonts w:ascii="黑体" w:hAnsi="Times New Roman" w:eastAsia="黑体" w:cs="Times New Roman"/>
      <w:kern w:val="0"/>
      <w:sz w:val="20"/>
      <w:szCs w:val="20"/>
    </w:rPr>
  </w:style>
  <w:style w:type="character" w:customStyle="1" w:styleId="252">
    <w:name w:val="Heading 2 Char"/>
    <w:autoRedefine/>
    <w:qFormat/>
    <w:locked/>
    <w:uiPriority w:val="0"/>
    <w:rPr>
      <w:rFonts w:ascii="Times New Roman" w:hAnsi="Times New Roman" w:eastAsia="宋体" w:cs="Times New Roman"/>
      <w:b/>
      <w:kern w:val="0"/>
      <w:sz w:val="32"/>
      <w:szCs w:val="32"/>
    </w:rPr>
  </w:style>
  <w:style w:type="character" w:customStyle="1" w:styleId="253">
    <w:name w:val="标题 3 Char1"/>
    <w:autoRedefine/>
    <w:qFormat/>
    <w:locked/>
    <w:uiPriority w:val="99"/>
    <w:rPr>
      <w:rFonts w:eastAsia="宋体"/>
      <w:b/>
      <w:sz w:val="32"/>
      <w:lang w:val="en-US" w:eastAsia="zh-CN" w:bidi="ar-SA"/>
    </w:rPr>
  </w:style>
  <w:style w:type="character" w:customStyle="1" w:styleId="254">
    <w:name w:val="Heading 4 Char"/>
    <w:autoRedefine/>
    <w:qFormat/>
    <w:locked/>
    <w:uiPriority w:val="0"/>
    <w:rPr>
      <w:rFonts w:ascii="Times New Roman" w:hAnsi="Times New Roman" w:eastAsia="宋体" w:cs="Times New Roman"/>
      <w:b/>
      <w:kern w:val="0"/>
      <w:sz w:val="20"/>
      <w:szCs w:val="20"/>
    </w:rPr>
  </w:style>
  <w:style w:type="character" w:customStyle="1" w:styleId="255">
    <w:name w:val="Heading 5 Char"/>
    <w:autoRedefine/>
    <w:qFormat/>
    <w:locked/>
    <w:uiPriority w:val="0"/>
    <w:rPr>
      <w:rFonts w:ascii="Times New Roman" w:hAnsi="Times New Roman" w:eastAsia="宋体" w:cs="Times New Roman"/>
      <w:b/>
      <w:bCs/>
      <w:sz w:val="28"/>
      <w:szCs w:val="28"/>
    </w:rPr>
  </w:style>
  <w:style w:type="character" w:customStyle="1" w:styleId="256">
    <w:name w:val="Heading 6 Char"/>
    <w:autoRedefine/>
    <w:qFormat/>
    <w:locked/>
    <w:uiPriority w:val="0"/>
    <w:rPr>
      <w:rFonts w:ascii="Arial" w:hAnsi="Arial" w:eastAsia="黑体" w:cs="Times New Roman"/>
      <w:b/>
      <w:bCs/>
      <w:kern w:val="0"/>
      <w:sz w:val="24"/>
      <w:szCs w:val="24"/>
    </w:rPr>
  </w:style>
  <w:style w:type="character" w:customStyle="1" w:styleId="257">
    <w:name w:val="Heading 7 Char"/>
    <w:autoRedefine/>
    <w:qFormat/>
    <w:locked/>
    <w:uiPriority w:val="0"/>
    <w:rPr>
      <w:rFonts w:ascii="Times New Roman" w:hAnsi="Times New Roman" w:eastAsia="宋体" w:cs="Times New Roman"/>
      <w:b/>
      <w:bCs/>
      <w:kern w:val="0"/>
      <w:sz w:val="24"/>
      <w:szCs w:val="24"/>
    </w:rPr>
  </w:style>
  <w:style w:type="character" w:customStyle="1" w:styleId="258">
    <w:name w:val="Heading 8 Char"/>
    <w:autoRedefine/>
    <w:qFormat/>
    <w:locked/>
    <w:uiPriority w:val="0"/>
    <w:rPr>
      <w:rFonts w:ascii="Arial" w:hAnsi="Arial" w:eastAsia="黑体" w:cs="Times New Roman"/>
      <w:kern w:val="0"/>
      <w:sz w:val="24"/>
      <w:szCs w:val="24"/>
    </w:rPr>
  </w:style>
  <w:style w:type="character" w:customStyle="1" w:styleId="259">
    <w:name w:val="Heading 9 Char"/>
    <w:autoRedefine/>
    <w:qFormat/>
    <w:locked/>
    <w:uiPriority w:val="0"/>
    <w:rPr>
      <w:rFonts w:ascii="Arial" w:hAnsi="Arial" w:eastAsia="黑体" w:cs="Times New Roman"/>
      <w:kern w:val="0"/>
      <w:sz w:val="21"/>
      <w:szCs w:val="21"/>
    </w:rPr>
  </w:style>
  <w:style w:type="character" w:customStyle="1" w:styleId="260">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1">
    <w:name w:val="Date Char"/>
    <w:autoRedefine/>
    <w:qFormat/>
    <w:locked/>
    <w:uiPriority w:val="0"/>
    <w:rPr>
      <w:rFonts w:ascii="Times New Roman" w:hAnsi="Times New Roman" w:eastAsia="宋体" w:cs="Times New Roman"/>
      <w:sz w:val="20"/>
      <w:szCs w:val="20"/>
    </w:rPr>
  </w:style>
  <w:style w:type="character" w:customStyle="1" w:styleId="262">
    <w:name w:val="Header Char"/>
    <w:autoRedefine/>
    <w:qFormat/>
    <w:locked/>
    <w:uiPriority w:val="0"/>
    <w:rPr>
      <w:rFonts w:ascii="Times New Roman" w:hAnsi="Times New Roman" w:eastAsia="宋体" w:cs="Times New Roman"/>
      <w:kern w:val="0"/>
      <w:sz w:val="20"/>
      <w:szCs w:val="20"/>
    </w:rPr>
  </w:style>
  <w:style w:type="character" w:customStyle="1" w:styleId="263">
    <w:name w:val="Footer Char"/>
    <w:autoRedefine/>
    <w:qFormat/>
    <w:locked/>
    <w:uiPriority w:val="0"/>
    <w:rPr>
      <w:rFonts w:ascii="Times New Roman" w:hAnsi="Times New Roman" w:eastAsia="宋体" w:cs="Times New Roman"/>
      <w:kern w:val="0"/>
      <w:sz w:val="20"/>
      <w:szCs w:val="20"/>
    </w:rPr>
  </w:style>
  <w:style w:type="character" w:customStyle="1" w:styleId="264">
    <w:name w:val="Plain Text Char"/>
    <w:autoRedefine/>
    <w:qFormat/>
    <w:locked/>
    <w:uiPriority w:val="0"/>
    <w:rPr>
      <w:rFonts w:ascii="宋体" w:hAnsi="Courier New" w:eastAsia="宋体" w:cs="Times New Roman"/>
      <w:sz w:val="20"/>
      <w:szCs w:val="20"/>
    </w:rPr>
  </w:style>
  <w:style w:type="character" w:customStyle="1" w:styleId="265">
    <w:name w:val="Body Text Indent 2 Char"/>
    <w:autoRedefine/>
    <w:qFormat/>
    <w:locked/>
    <w:uiPriority w:val="0"/>
    <w:rPr>
      <w:rFonts w:ascii="Times New Roman" w:hAnsi="Times New Roman" w:eastAsia="宋体" w:cs="Times New Roman"/>
      <w:sz w:val="30"/>
      <w:szCs w:val="30"/>
    </w:rPr>
  </w:style>
  <w:style w:type="character" w:customStyle="1" w:styleId="266">
    <w:name w:val="Body Text Indent 3 Char"/>
    <w:autoRedefine/>
    <w:qFormat/>
    <w:locked/>
    <w:uiPriority w:val="0"/>
    <w:rPr>
      <w:rFonts w:ascii="Times New Roman" w:hAnsi="Times New Roman" w:eastAsia="宋体" w:cs="Times New Roman"/>
      <w:sz w:val="30"/>
      <w:szCs w:val="30"/>
    </w:rPr>
  </w:style>
  <w:style w:type="character" w:customStyle="1" w:styleId="267">
    <w:name w:val="Body Text First Indent 2 Char"/>
    <w:autoRedefine/>
    <w:qFormat/>
    <w:locked/>
    <w:uiPriority w:val="0"/>
    <w:rPr>
      <w:rFonts w:ascii="Times New Roman" w:hAnsi="Times New Roman" w:eastAsia="宋体" w:cs="Times New Roman"/>
      <w:kern w:val="2"/>
      <w:sz w:val="24"/>
      <w:szCs w:val="24"/>
    </w:rPr>
  </w:style>
  <w:style w:type="character" w:customStyle="1" w:styleId="268">
    <w:name w:val="Body Text 2 Char"/>
    <w:autoRedefine/>
    <w:qFormat/>
    <w:locked/>
    <w:uiPriority w:val="0"/>
    <w:rPr>
      <w:rFonts w:ascii="宋体" w:hAnsi="Times New Roman" w:eastAsia="宋体" w:cs="Times New Roman"/>
      <w:sz w:val="20"/>
      <w:szCs w:val="20"/>
    </w:rPr>
  </w:style>
  <w:style w:type="character" w:customStyle="1" w:styleId="269">
    <w:name w:val="Balloon Text Char"/>
    <w:autoRedefine/>
    <w:qFormat/>
    <w:locked/>
    <w:uiPriority w:val="0"/>
    <w:rPr>
      <w:rFonts w:ascii="Times New Roman" w:hAnsi="Times New Roman" w:eastAsia="宋体" w:cs="Times New Roman"/>
      <w:sz w:val="18"/>
      <w:szCs w:val="18"/>
    </w:rPr>
  </w:style>
  <w:style w:type="character" w:customStyle="1" w:styleId="270">
    <w:name w:val="Salutation Char"/>
    <w:autoRedefine/>
    <w:qFormat/>
    <w:locked/>
    <w:uiPriority w:val="0"/>
    <w:rPr>
      <w:rFonts w:ascii="..ì." w:hAnsi="Times New Roman" w:eastAsia="..ì." w:cs="Times New Roman"/>
      <w:kern w:val="0"/>
      <w:sz w:val="20"/>
      <w:szCs w:val="20"/>
    </w:rPr>
  </w:style>
  <w:style w:type="character" w:customStyle="1" w:styleId="271">
    <w:name w:val="Note Heading Char"/>
    <w:autoRedefine/>
    <w:qFormat/>
    <w:locked/>
    <w:uiPriority w:val="0"/>
    <w:rPr>
      <w:rFonts w:ascii="..ì." w:hAnsi="Times New Roman" w:eastAsia="..ì." w:cs="Times New Roman"/>
      <w:kern w:val="0"/>
      <w:sz w:val="20"/>
      <w:szCs w:val="20"/>
    </w:rPr>
  </w:style>
  <w:style w:type="paragraph" w:customStyle="1" w:styleId="272">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4"/>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autoRedefine/>
    <w:qFormat/>
    <w:locked/>
    <w:uiPriority w:val="0"/>
    <w:rPr>
      <w:rFonts w:ascii="Times New Roman" w:hAnsi="Times New Roman" w:eastAsia="宋体" w:cs="Times New Roman"/>
      <w:sz w:val="16"/>
      <w:szCs w:val="16"/>
    </w:rPr>
  </w:style>
  <w:style w:type="character" w:customStyle="1" w:styleId="275">
    <w:name w:val="Title Char"/>
    <w:autoRedefine/>
    <w:qFormat/>
    <w:locked/>
    <w:uiPriority w:val="0"/>
    <w:rPr>
      <w:rFonts w:ascii="Arial" w:hAnsi="Arial" w:eastAsia="宋体" w:cs="Times New Roman"/>
      <w:b/>
      <w:kern w:val="0"/>
      <w:sz w:val="20"/>
      <w:szCs w:val="20"/>
    </w:rPr>
  </w:style>
  <w:style w:type="character" w:customStyle="1" w:styleId="276">
    <w:name w:val="Comment Subject Char"/>
    <w:autoRedefine/>
    <w:qFormat/>
    <w:locked/>
    <w:uiPriority w:val="0"/>
    <w:rPr>
      <w:rFonts w:ascii="Times New Roman" w:hAnsi="Times New Roman" w:eastAsia="宋体" w:cs="Times New Roman"/>
      <w:b/>
      <w:bCs/>
      <w:sz w:val="24"/>
      <w:szCs w:val="24"/>
    </w:rPr>
  </w:style>
  <w:style w:type="character" w:customStyle="1" w:styleId="277">
    <w:name w:val="Comment Text Char"/>
    <w:autoRedefine/>
    <w:qFormat/>
    <w:locked/>
    <w:uiPriority w:val="0"/>
    <w:rPr>
      <w:rFonts w:ascii="Times New Roman" w:hAnsi="Times New Roman" w:eastAsia="宋体"/>
      <w:sz w:val="24"/>
    </w:rPr>
  </w:style>
  <w:style w:type="paragraph" w:customStyle="1" w:styleId="278">
    <w:name w:val="List Paragraph1"/>
    <w:basedOn w:val="1"/>
    <w:autoRedefine/>
    <w:qFormat/>
    <w:uiPriority w:val="0"/>
    <w:pPr>
      <w:ind w:firstLine="420" w:firstLineChars="200"/>
    </w:pPr>
    <w:rPr>
      <w:rFonts w:eastAsia="宋体"/>
    </w:rPr>
  </w:style>
  <w:style w:type="paragraph" w:customStyle="1" w:styleId="279">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autoRedefine/>
    <w:unhideWhenUsed/>
    <w:qFormat/>
    <w:uiPriority w:val="99"/>
    <w:rPr>
      <w:color w:val="605E5C"/>
      <w:shd w:val="clear" w:color="auto" w:fill="E1DFDD"/>
    </w:rPr>
  </w:style>
  <w:style w:type="character" w:customStyle="1" w:styleId="281">
    <w:name w:val="Char Char11"/>
    <w:autoRedefine/>
    <w:qFormat/>
    <w:uiPriority w:val="99"/>
    <w:rPr>
      <w:rFonts w:eastAsia="宋体"/>
      <w:kern w:val="2"/>
      <w:sz w:val="24"/>
      <w:lang w:val="en-US" w:eastAsia="zh-CN"/>
    </w:rPr>
  </w:style>
  <w:style w:type="character" w:customStyle="1" w:styleId="282">
    <w:name w:val="正文文本 Char1"/>
    <w:autoRedefine/>
    <w:semiHidden/>
    <w:qFormat/>
    <w:uiPriority w:val="0"/>
    <w:rPr>
      <w:rFonts w:ascii="Times New Roman" w:hAnsi="Times New Roman" w:eastAsia="宋体" w:cs="Times New Roman"/>
      <w:szCs w:val="24"/>
    </w:rPr>
  </w:style>
  <w:style w:type="paragraph" w:customStyle="1" w:styleId="283">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autoRedefine/>
    <w:qFormat/>
    <w:uiPriority w:val="99"/>
    <w:rPr>
      <w:rFonts w:ascii="Tahoma" w:hAnsi="Tahoma" w:eastAsia="宋体"/>
      <w:sz w:val="24"/>
      <w:szCs w:val="20"/>
    </w:rPr>
  </w:style>
  <w:style w:type="paragraph" w:customStyle="1" w:styleId="285">
    <w:name w:val="Char Char Char Char1"/>
    <w:basedOn w:val="1"/>
    <w:autoRedefine/>
    <w:qFormat/>
    <w:uiPriority w:val="99"/>
    <w:pPr>
      <w:widowControl/>
      <w:spacing w:after="160" w:line="240" w:lineRule="exact"/>
      <w:jc w:val="left"/>
    </w:pPr>
    <w:rPr>
      <w:rFonts w:eastAsia="宋体"/>
      <w:szCs w:val="20"/>
    </w:rPr>
  </w:style>
  <w:style w:type="paragraph" w:customStyle="1" w:styleId="286">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autoRedefine/>
    <w:qFormat/>
    <w:uiPriority w:val="99"/>
    <w:pPr>
      <w:widowControl/>
      <w:spacing w:after="160" w:line="240" w:lineRule="exact"/>
      <w:jc w:val="left"/>
    </w:pPr>
    <w:rPr>
      <w:rFonts w:eastAsia="宋体"/>
      <w:szCs w:val="20"/>
    </w:rPr>
  </w:style>
  <w:style w:type="paragraph" w:customStyle="1" w:styleId="289">
    <w:name w:val="Char12"/>
    <w:basedOn w:val="1"/>
    <w:autoRedefine/>
    <w:qFormat/>
    <w:uiPriority w:val="99"/>
    <w:rPr>
      <w:rFonts w:ascii="Tahoma" w:hAnsi="Tahoma" w:eastAsia="宋体"/>
      <w:sz w:val="24"/>
      <w:szCs w:val="20"/>
    </w:rPr>
  </w:style>
  <w:style w:type="paragraph" w:customStyle="1" w:styleId="290">
    <w:name w:val="Char111"/>
    <w:basedOn w:val="1"/>
    <w:autoRedefine/>
    <w:qFormat/>
    <w:uiPriority w:val="99"/>
    <w:rPr>
      <w:rFonts w:ascii="Tahoma" w:hAnsi="Tahoma" w:eastAsia="宋体"/>
      <w:sz w:val="24"/>
      <w:szCs w:val="20"/>
    </w:rPr>
  </w:style>
  <w:style w:type="paragraph" w:customStyle="1" w:styleId="291">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autoRedefine/>
    <w:qFormat/>
    <w:uiPriority w:val="99"/>
    <w:pPr>
      <w:widowControl/>
      <w:spacing w:after="160" w:line="240" w:lineRule="exact"/>
      <w:jc w:val="left"/>
    </w:pPr>
    <w:rPr>
      <w:rFonts w:eastAsia="宋体"/>
      <w:szCs w:val="20"/>
    </w:rPr>
  </w:style>
  <w:style w:type="character" w:customStyle="1" w:styleId="293">
    <w:name w:val="正文文本 字符"/>
    <w:autoRedefine/>
    <w:qFormat/>
    <w:uiPriority w:val="0"/>
    <w:rPr>
      <w:b/>
      <w:i/>
      <w:szCs w:val="24"/>
    </w:rPr>
  </w:style>
  <w:style w:type="paragraph" w:customStyle="1" w:styleId="294">
    <w:name w:val="纯文本2"/>
    <w:basedOn w:val="1"/>
    <w:autoRedefine/>
    <w:qFormat/>
    <w:uiPriority w:val="0"/>
    <w:rPr>
      <w:rFonts w:ascii="宋体" w:hAnsi="Courier New" w:cs="Courier New"/>
      <w:szCs w:val="21"/>
    </w:rPr>
  </w:style>
  <w:style w:type="paragraph" w:customStyle="1" w:styleId="295">
    <w:name w:val="TOC 标题3"/>
    <w:basedOn w:val="4"/>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paragraph" w:customStyle="1" w:styleId="296">
    <w:name w:val="Table Text"/>
    <w:basedOn w:val="1"/>
    <w:semiHidden/>
    <w:qFormat/>
    <w:uiPriority w:val="0"/>
    <w:rPr>
      <w:rFonts w:ascii="宋体" w:hAnsi="宋体" w:eastAsia="宋体" w:cs="宋体"/>
      <w:sz w:val="27"/>
      <w:szCs w:val="27"/>
      <w:lang w:val="en-US" w:eastAsia="en-US" w:bidi="ar-SA"/>
    </w:rPr>
  </w:style>
  <w:style w:type="table" w:customStyle="1" w:styleId="297">
    <w:name w:val="Table Normal"/>
    <w:semiHidden/>
    <w:unhideWhenUsed/>
    <w:qFormat/>
    <w:uiPriority w:val="0"/>
    <w:tblPr>
      <w:tblCellMar>
        <w:top w:w="0" w:type="dxa"/>
        <w:left w:w="0" w:type="dxa"/>
        <w:bottom w:w="0" w:type="dxa"/>
        <w:right w:w="0" w:type="dxa"/>
      </w:tblCellMar>
    </w:tblPr>
  </w:style>
  <w:style w:type="paragraph" w:customStyle="1" w:styleId="29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93</Pages>
  <Words>39605</Words>
  <Characters>44453</Characters>
  <Lines>261</Lines>
  <Paragraphs>73</Paragraphs>
  <TotalTime>4</TotalTime>
  <ScaleCrop>false</ScaleCrop>
  <LinksUpToDate>false</LinksUpToDate>
  <CharactersWithSpaces>48852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2024-12-31T00:03:59Z</dcterms:modified>
  <dc:title>_x0001_</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A9B980314A624C9B9ABB1AB2319019AD_13</vt:lpwstr>
  </property>
  <property fmtid="{D5CDD505-2E9C-101B-9397-08002B2CF9AE}" pid="4" name="KSOTemplateDocerSaveRecord">
    <vt:lpwstr>eyJoZGlkIjoiZGE0MWY2Zjc5YWNjMWU3YTZlYjhlNTM1NzFkNjMxZjQiLCJ1c2VySWQiOiI2NDIyMjE1OTUifQ==</vt:lpwstr>
  </property>
</Properties>
</file>