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A1EABE">
      <w:pPr>
        <w:pStyle w:val="10"/>
        <w:rPr>
          <w:rFonts w:hint="default"/>
          <w:lang w:val="en-US" w:eastAsia="zh-CN"/>
        </w:rPr>
      </w:pPr>
      <w:bookmarkStart w:id="0" w:name="_Toc15591"/>
      <w:r>
        <w:rPr>
          <w:rFonts w:hint="eastAsia" w:ascii="宋体" w:hAnsi="宋体" w:cs="宋体"/>
          <w:b/>
          <w:bCs/>
          <w:sz w:val="28"/>
          <w:szCs w:val="28"/>
        </w:rPr>
        <w:t>项目编号：</w:t>
      </w:r>
      <w:r>
        <w:rPr>
          <w:rFonts w:hint="eastAsia" w:cs="宋体"/>
          <w:b/>
          <w:bCs/>
          <w:sz w:val="28"/>
          <w:szCs w:val="28"/>
          <w:lang w:eastAsia="zh-CN"/>
        </w:rPr>
        <w:t>YAHL-2024-0</w:t>
      </w:r>
      <w:r>
        <w:rPr>
          <w:rFonts w:hint="eastAsia" w:cs="宋体"/>
          <w:b/>
          <w:bCs/>
          <w:sz w:val="28"/>
          <w:szCs w:val="28"/>
          <w:lang w:val="en-US" w:eastAsia="zh-CN"/>
        </w:rPr>
        <w:t>43</w:t>
      </w:r>
    </w:p>
    <w:p w14:paraId="2A503430">
      <w:pPr>
        <w:jc w:val="center"/>
        <w:rPr>
          <w:rFonts w:hint="eastAsia" w:ascii="宋体" w:hAnsi="宋体" w:cs="宋体"/>
          <w:b/>
          <w:bCs/>
          <w:sz w:val="48"/>
          <w:szCs w:val="48"/>
        </w:rPr>
      </w:pPr>
    </w:p>
    <w:p w14:paraId="62F5B5E8">
      <w:pPr>
        <w:pStyle w:val="9"/>
        <w:rPr>
          <w:rFonts w:hint="eastAsia"/>
        </w:rPr>
      </w:pPr>
    </w:p>
    <w:p w14:paraId="2C51E397">
      <w:pPr>
        <w:rPr>
          <w:rFonts w:hint="eastAsia" w:cs="宋体"/>
          <w:b/>
          <w:bCs/>
          <w:sz w:val="44"/>
          <w:szCs w:val="44"/>
          <w:lang w:val="en-US" w:eastAsia="zh-CN"/>
        </w:rPr>
      </w:pPr>
      <w:bookmarkStart w:id="1" w:name="_Toc26697"/>
      <w:bookmarkStart w:id="2" w:name="_Toc27774"/>
      <w:bookmarkStart w:id="3" w:name="_Toc15395"/>
    </w:p>
    <w:p w14:paraId="1ABFFAB1">
      <w:pPr>
        <w:rPr>
          <w:rFonts w:hint="eastAsia" w:cs="宋体"/>
          <w:b/>
          <w:bCs/>
          <w:sz w:val="44"/>
          <w:szCs w:val="44"/>
          <w:lang w:val="en-US" w:eastAsia="zh-CN"/>
        </w:rPr>
      </w:pPr>
    </w:p>
    <w:p w14:paraId="12EA0A13">
      <w:pPr>
        <w:rPr>
          <w:rFonts w:hint="eastAsia" w:cs="宋体"/>
          <w:b/>
          <w:bCs/>
          <w:sz w:val="44"/>
          <w:szCs w:val="44"/>
          <w:lang w:val="en-US" w:eastAsia="zh-CN"/>
        </w:rPr>
      </w:pPr>
    </w:p>
    <w:p w14:paraId="3FAB3B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uto"/>
        <w:ind w:left="0" w:firstLine="0"/>
        <w:jc w:val="center"/>
        <w:rPr>
          <w:rFonts w:hint="eastAsia" w:ascii="宋体" w:hAnsi="宋体" w:eastAsia="宋体" w:cs="宋体"/>
          <w:b/>
          <w:bCs/>
          <w:i w:val="0"/>
          <w:iCs w:val="0"/>
          <w:caps w:val="0"/>
          <w:color w:val="333333"/>
          <w:spacing w:val="0"/>
          <w:kern w:val="0"/>
          <w:sz w:val="44"/>
          <w:szCs w:val="44"/>
          <w:shd w:val="clear" w:fill="FFFFFF"/>
          <w:lang w:val="en-US" w:eastAsia="zh-CN" w:bidi="ar"/>
        </w:rPr>
      </w:pPr>
      <w:r>
        <w:rPr>
          <w:rFonts w:hint="eastAsia" w:ascii="宋体" w:hAnsi="宋体" w:eastAsia="宋体" w:cs="宋体"/>
          <w:b/>
          <w:bCs/>
          <w:i w:val="0"/>
          <w:iCs w:val="0"/>
          <w:caps w:val="0"/>
          <w:color w:val="333333"/>
          <w:spacing w:val="0"/>
          <w:kern w:val="0"/>
          <w:sz w:val="44"/>
          <w:szCs w:val="44"/>
          <w:shd w:val="clear" w:fill="FFFFFF"/>
          <w:lang w:val="en-US" w:eastAsia="zh-CN" w:bidi="ar"/>
        </w:rPr>
        <w:t>宜川县司法局2024年中省政法自定装备</w:t>
      </w:r>
    </w:p>
    <w:p w14:paraId="2F5A1D9C">
      <w:pPr>
        <w:jc w:val="center"/>
        <w:rPr>
          <w:rFonts w:hint="eastAsia"/>
          <w:lang w:eastAsia="zh-CN"/>
        </w:rPr>
      </w:pPr>
      <w:r>
        <w:rPr>
          <w:rFonts w:hint="eastAsia" w:ascii="宋体" w:hAnsi="宋体" w:eastAsia="宋体" w:cs="宋体"/>
          <w:b/>
          <w:bCs/>
          <w:i w:val="0"/>
          <w:iCs w:val="0"/>
          <w:caps w:val="0"/>
          <w:color w:val="333333"/>
          <w:spacing w:val="0"/>
          <w:kern w:val="0"/>
          <w:sz w:val="44"/>
          <w:szCs w:val="44"/>
          <w:shd w:val="clear" w:fill="FFFFFF"/>
          <w:lang w:val="en-US" w:eastAsia="zh-CN" w:bidi="ar"/>
        </w:rPr>
        <w:t>采购项目</w:t>
      </w:r>
    </w:p>
    <w:p w14:paraId="37380304">
      <w:pPr>
        <w:pStyle w:val="7"/>
        <w:rPr>
          <w:rFonts w:hint="eastAsia"/>
          <w:lang w:eastAsia="zh-CN"/>
        </w:rPr>
      </w:pPr>
    </w:p>
    <w:p w14:paraId="52ADBF45">
      <w:pPr>
        <w:rPr>
          <w:rFonts w:hint="eastAsia"/>
        </w:rPr>
      </w:pPr>
    </w:p>
    <w:p w14:paraId="1FB3549A">
      <w:pPr>
        <w:pStyle w:val="9"/>
        <w:rPr>
          <w:rFonts w:hint="eastAsia"/>
        </w:rPr>
      </w:pPr>
    </w:p>
    <w:p w14:paraId="31A144D8">
      <w:pPr>
        <w:spacing w:before="360" w:beforeLines="150"/>
        <w:jc w:val="both"/>
        <w:rPr>
          <w:rFonts w:hint="eastAsia" w:ascii="宋体" w:hAnsi="宋体" w:cs="宋体"/>
          <w:b/>
          <w:spacing w:val="4"/>
          <w:sz w:val="72"/>
          <w:szCs w:val="72"/>
        </w:rPr>
      </w:pPr>
    </w:p>
    <w:p w14:paraId="26FD8FA4">
      <w:pPr>
        <w:spacing w:before="360" w:beforeLines="150"/>
        <w:jc w:val="center"/>
        <w:rPr>
          <w:rFonts w:hint="eastAsia" w:ascii="宋体" w:hAnsi="宋体" w:cs="宋体"/>
          <w:b/>
          <w:spacing w:val="4"/>
          <w:sz w:val="72"/>
          <w:szCs w:val="72"/>
        </w:rPr>
      </w:pPr>
      <w:r>
        <w:rPr>
          <w:rFonts w:hint="eastAsia" w:ascii="宋体" w:hAnsi="宋体" w:cs="宋体"/>
          <w:b/>
          <w:spacing w:val="4"/>
          <w:sz w:val="72"/>
          <w:szCs w:val="72"/>
          <w:lang w:eastAsia="zh-CN"/>
        </w:rPr>
        <w:t>磋</w:t>
      </w:r>
      <w:r>
        <w:rPr>
          <w:rFonts w:hint="eastAsia" w:ascii="宋体" w:hAnsi="宋体" w:cs="宋体"/>
          <w:b/>
          <w:spacing w:val="4"/>
          <w:sz w:val="72"/>
          <w:szCs w:val="72"/>
        </w:rPr>
        <w:t xml:space="preserve"> </w:t>
      </w:r>
      <w:r>
        <w:rPr>
          <w:rFonts w:hint="eastAsia" w:ascii="宋体" w:hAnsi="宋体" w:cs="宋体"/>
          <w:b/>
          <w:spacing w:val="4"/>
          <w:sz w:val="72"/>
          <w:szCs w:val="72"/>
          <w:lang w:eastAsia="zh-CN"/>
        </w:rPr>
        <w:t>商</w:t>
      </w:r>
      <w:r>
        <w:rPr>
          <w:rFonts w:hint="eastAsia" w:ascii="宋体" w:hAnsi="宋体" w:cs="宋体"/>
          <w:b/>
          <w:spacing w:val="4"/>
          <w:sz w:val="72"/>
          <w:szCs w:val="72"/>
        </w:rPr>
        <w:t xml:space="preserve"> 文 件</w:t>
      </w:r>
      <w:bookmarkEnd w:id="0"/>
      <w:bookmarkEnd w:id="1"/>
      <w:bookmarkEnd w:id="2"/>
      <w:bookmarkEnd w:id="3"/>
    </w:p>
    <w:p w14:paraId="01BC823C">
      <w:pPr>
        <w:jc w:val="center"/>
        <w:rPr>
          <w:rFonts w:hint="eastAsia" w:ascii="宋体" w:hAnsi="宋体" w:cs="宋体"/>
          <w:b/>
          <w:spacing w:val="4"/>
          <w:sz w:val="24"/>
        </w:rPr>
      </w:pPr>
    </w:p>
    <w:p w14:paraId="0916FBF3">
      <w:pPr>
        <w:rPr>
          <w:rFonts w:hint="eastAsia" w:ascii="宋体" w:hAnsi="宋体" w:cs="宋体"/>
          <w:b/>
          <w:spacing w:val="4"/>
          <w:sz w:val="24"/>
        </w:rPr>
      </w:pPr>
    </w:p>
    <w:p w14:paraId="40FC09B9">
      <w:pPr>
        <w:spacing w:before="100" w:after="100" w:line="480" w:lineRule="auto"/>
        <w:rPr>
          <w:rFonts w:hint="eastAsia" w:ascii="宋体" w:hAnsi="宋体" w:cs="宋体"/>
          <w:b/>
          <w:sz w:val="32"/>
          <w:szCs w:val="36"/>
        </w:rPr>
      </w:pPr>
    </w:p>
    <w:p w14:paraId="70489C68">
      <w:pPr>
        <w:pStyle w:val="9"/>
        <w:rPr>
          <w:rFonts w:hint="eastAsia"/>
        </w:rPr>
      </w:pPr>
    </w:p>
    <w:p w14:paraId="535D4F05">
      <w:pPr>
        <w:pStyle w:val="9"/>
        <w:rPr>
          <w:rFonts w:hint="eastAsia"/>
        </w:rPr>
      </w:pPr>
    </w:p>
    <w:p w14:paraId="0F8A90CA">
      <w:pPr>
        <w:pStyle w:val="9"/>
        <w:rPr>
          <w:rFonts w:hint="eastAsia"/>
        </w:rPr>
      </w:pPr>
    </w:p>
    <w:p w14:paraId="19CB05F1">
      <w:pPr>
        <w:spacing w:before="100" w:after="100" w:line="480" w:lineRule="auto"/>
        <w:ind w:firstLine="964" w:firstLineChars="300"/>
        <w:rPr>
          <w:rFonts w:hint="eastAsia" w:ascii="宋体" w:hAnsi="宋体" w:cs="宋体"/>
          <w:b/>
          <w:sz w:val="32"/>
          <w:szCs w:val="36"/>
          <w:lang w:eastAsia="zh-CN"/>
        </w:rPr>
      </w:pPr>
      <w:r>
        <w:rPr>
          <w:rFonts w:hint="eastAsia" w:ascii="宋体" w:hAnsi="宋体" w:cs="宋体"/>
          <w:b/>
          <w:sz w:val="32"/>
          <w:szCs w:val="36"/>
        </w:rPr>
        <w:t>采购人：</w:t>
      </w:r>
      <w:r>
        <w:rPr>
          <w:rFonts w:hint="eastAsia" w:ascii="宋体" w:hAnsi="宋体" w:eastAsia="宋体" w:cs="宋体"/>
          <w:b/>
          <w:color w:val="000000"/>
          <w:sz w:val="32"/>
          <w:szCs w:val="32"/>
        </w:rPr>
        <w:t>宜川县司法局</w:t>
      </w:r>
    </w:p>
    <w:p w14:paraId="2E888608">
      <w:pPr>
        <w:spacing w:before="100" w:after="100" w:line="480" w:lineRule="auto"/>
        <w:ind w:firstLine="964" w:firstLineChars="300"/>
        <w:rPr>
          <w:rFonts w:hint="eastAsia" w:cs="宋体"/>
          <w:b/>
          <w:sz w:val="32"/>
          <w:szCs w:val="36"/>
          <w:lang w:eastAsia="zh-CN"/>
        </w:rPr>
      </w:pPr>
      <w:r>
        <w:rPr>
          <w:rFonts w:hint="eastAsia" w:cs="宋体"/>
          <w:b/>
          <w:sz w:val="32"/>
          <w:szCs w:val="36"/>
        </w:rPr>
        <w:t>采购代理机构：</w:t>
      </w:r>
      <w:r>
        <w:rPr>
          <w:rFonts w:hint="eastAsia" w:cs="宋体"/>
          <w:b/>
          <w:sz w:val="32"/>
          <w:szCs w:val="36"/>
          <w:lang w:eastAsia="zh-CN"/>
        </w:rPr>
        <w:t>延安铧联项目管理有限责任公司</w:t>
      </w:r>
    </w:p>
    <w:p w14:paraId="055F2B61">
      <w:pPr>
        <w:spacing w:before="360" w:beforeLines="150"/>
        <w:ind w:firstLine="3534" w:firstLineChars="1100"/>
        <w:jc w:val="both"/>
        <w:rPr>
          <w:rFonts w:hint="eastAsia" w:ascii="宋体" w:hAnsi="宋体" w:cs="宋体"/>
          <w:b/>
          <w:sz w:val="52"/>
          <w:szCs w:val="52"/>
        </w:rPr>
      </w:pPr>
      <w:r>
        <w:rPr>
          <w:rFonts w:hint="eastAsia" w:ascii="宋体" w:hAnsi="宋体" w:cs="宋体"/>
          <w:b/>
          <w:sz w:val="32"/>
          <w:szCs w:val="36"/>
          <w:lang w:val="en-US" w:eastAsia="zh-CN"/>
        </w:rPr>
        <w:t>2024</w:t>
      </w:r>
      <w:r>
        <w:rPr>
          <w:rFonts w:hint="eastAsia" w:ascii="宋体" w:hAnsi="宋体" w:cs="宋体"/>
          <w:b/>
          <w:sz w:val="32"/>
          <w:szCs w:val="36"/>
        </w:rPr>
        <w:t>年</w:t>
      </w:r>
      <w:r>
        <w:rPr>
          <w:rFonts w:hint="eastAsia" w:ascii="宋体" w:hAnsi="宋体" w:cs="宋体"/>
          <w:b/>
          <w:sz w:val="32"/>
          <w:szCs w:val="36"/>
          <w:lang w:val="en-US" w:eastAsia="zh-CN"/>
        </w:rPr>
        <w:t>11</w:t>
      </w:r>
      <w:r>
        <w:rPr>
          <w:rFonts w:hint="eastAsia" w:ascii="宋体" w:hAnsi="宋体" w:cs="宋体"/>
          <w:b/>
          <w:sz w:val="32"/>
          <w:szCs w:val="36"/>
        </w:rPr>
        <w:t>月</w:t>
      </w:r>
    </w:p>
    <w:p w14:paraId="445B2928">
      <w:pPr>
        <w:spacing w:before="340" w:after="340" w:line="480" w:lineRule="auto"/>
        <w:jc w:val="center"/>
        <w:rPr>
          <w:sz w:val="16"/>
          <w:szCs w:val="15"/>
        </w:rPr>
      </w:pPr>
      <w:r>
        <w:rPr>
          <w:rFonts w:hint="eastAsia" w:ascii="宋体" w:hAnsi="宋体" w:cs="宋体"/>
          <w:b/>
          <w:sz w:val="40"/>
          <w:szCs w:val="40"/>
        </w:rPr>
        <w:t>目  录</w:t>
      </w:r>
    </w:p>
    <w:p w14:paraId="69353788">
      <w:pPr>
        <w:pStyle w:val="16"/>
        <w:keepNext w:val="0"/>
        <w:keepLines w:val="0"/>
        <w:pageBreakBefore w:val="0"/>
        <w:widowControl w:val="0"/>
        <w:tabs>
          <w:tab w:val="right" w:leader="dot" w:pos="9355"/>
        </w:tabs>
        <w:kinsoku/>
        <w:wordWrap/>
        <w:overflowPunct/>
        <w:topLinePunct w:val="0"/>
        <w:autoSpaceDE/>
        <w:autoSpaceDN/>
        <w:bidi w:val="0"/>
        <w:adjustRightInd/>
        <w:snapToGrid/>
        <w:spacing w:line="800" w:lineRule="exact"/>
        <w:textAlignment w:val="auto"/>
        <w:rPr>
          <w:rFonts w:hint="eastAsia" w:ascii="宋体" w:hAnsi="宋体" w:eastAsia="宋体" w:cs="宋体"/>
          <w:b/>
          <w:bCs/>
          <w:sz w:val="28"/>
          <w:szCs w:val="28"/>
        </w:rPr>
      </w:pPr>
      <w:r>
        <w:rPr>
          <w:rFonts w:hint="eastAsia" w:ascii="宋体" w:hAnsi="宋体" w:cs="宋体"/>
          <w:sz w:val="30"/>
          <w:szCs w:val="30"/>
        </w:rPr>
        <w:fldChar w:fldCharType="begin"/>
      </w:r>
      <w:r>
        <w:rPr>
          <w:rFonts w:hint="eastAsia" w:ascii="宋体" w:hAnsi="宋体" w:cs="宋体"/>
          <w:sz w:val="30"/>
          <w:szCs w:val="30"/>
        </w:rPr>
        <w:instrText xml:space="preserve">TOC \o "1-1" \h \u </w:instrText>
      </w:r>
      <w:r>
        <w:rPr>
          <w:rFonts w:hint="eastAsia" w:ascii="宋体" w:hAnsi="宋体" w:cs="宋体"/>
          <w:sz w:val="30"/>
          <w:szCs w:val="30"/>
        </w:rPr>
        <w:fldChar w:fldCharType="separate"/>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_Toc25739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 xml:space="preserve">第一章 </w:t>
      </w:r>
      <w:r>
        <w:rPr>
          <w:rFonts w:hint="eastAsia" w:ascii="宋体" w:hAnsi="宋体" w:cs="宋体"/>
          <w:b/>
          <w:bCs/>
          <w:sz w:val="28"/>
          <w:szCs w:val="28"/>
          <w:lang w:eastAsia="zh-CN"/>
        </w:rPr>
        <w:t>磋商</w:t>
      </w:r>
      <w:r>
        <w:rPr>
          <w:rFonts w:hint="eastAsia" w:ascii="宋体" w:hAnsi="宋体" w:eastAsia="宋体" w:cs="宋体"/>
          <w:b/>
          <w:bCs/>
          <w:sz w:val="28"/>
          <w:szCs w:val="28"/>
        </w:rPr>
        <w:t>公告</w:t>
      </w:r>
      <w:r>
        <w:rPr>
          <w:rFonts w:hint="eastAsia" w:ascii="宋体" w:hAnsi="宋体" w:eastAsia="宋体" w:cs="宋体"/>
          <w:b/>
          <w:bCs/>
          <w:sz w:val="28"/>
          <w:szCs w:val="28"/>
        </w:rPr>
        <w:fldChar w:fldCharType="end"/>
      </w:r>
    </w:p>
    <w:p w14:paraId="057033C0">
      <w:pPr>
        <w:pStyle w:val="16"/>
        <w:keepNext w:val="0"/>
        <w:keepLines w:val="0"/>
        <w:pageBreakBefore w:val="0"/>
        <w:widowControl w:val="0"/>
        <w:tabs>
          <w:tab w:val="right" w:leader="dot" w:pos="9355"/>
        </w:tabs>
        <w:kinsoku/>
        <w:wordWrap/>
        <w:overflowPunct/>
        <w:topLinePunct w:val="0"/>
        <w:autoSpaceDE/>
        <w:autoSpaceDN/>
        <w:bidi w:val="0"/>
        <w:adjustRightInd/>
        <w:snapToGrid/>
        <w:spacing w:line="80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_Toc8706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 xml:space="preserve">第二章  </w:t>
      </w:r>
      <w:r>
        <w:rPr>
          <w:rFonts w:hint="eastAsia" w:ascii="宋体" w:hAnsi="宋体" w:cs="宋体"/>
          <w:b/>
          <w:bCs/>
          <w:sz w:val="28"/>
          <w:szCs w:val="28"/>
          <w:lang w:eastAsia="zh-CN"/>
        </w:rPr>
        <w:t>供应商</w:t>
      </w:r>
      <w:r>
        <w:rPr>
          <w:rFonts w:hint="eastAsia" w:ascii="宋体" w:hAnsi="宋体" w:eastAsia="宋体" w:cs="宋体"/>
          <w:b/>
          <w:bCs/>
          <w:sz w:val="28"/>
          <w:szCs w:val="28"/>
        </w:rPr>
        <w:t>须知</w:t>
      </w:r>
      <w:r>
        <w:rPr>
          <w:rFonts w:hint="eastAsia" w:ascii="宋体" w:hAnsi="宋体" w:eastAsia="宋体" w:cs="宋体"/>
          <w:b/>
          <w:bCs/>
          <w:sz w:val="28"/>
          <w:szCs w:val="28"/>
        </w:rPr>
        <w:fldChar w:fldCharType="end"/>
      </w:r>
    </w:p>
    <w:p w14:paraId="585B2843">
      <w:pPr>
        <w:pStyle w:val="16"/>
        <w:keepNext w:val="0"/>
        <w:keepLines w:val="0"/>
        <w:pageBreakBefore w:val="0"/>
        <w:widowControl w:val="0"/>
        <w:tabs>
          <w:tab w:val="right" w:leader="dot" w:pos="9355"/>
        </w:tabs>
        <w:kinsoku/>
        <w:wordWrap/>
        <w:overflowPunct/>
        <w:topLinePunct w:val="0"/>
        <w:autoSpaceDE/>
        <w:autoSpaceDN/>
        <w:bidi w:val="0"/>
        <w:adjustRightInd/>
        <w:snapToGrid/>
        <w:spacing w:line="80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_Toc1751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 xml:space="preserve">第三章  </w:t>
      </w:r>
      <w:r>
        <w:rPr>
          <w:rFonts w:hint="eastAsia" w:ascii="宋体" w:hAnsi="宋体" w:cs="宋体"/>
          <w:b/>
          <w:bCs/>
          <w:sz w:val="28"/>
          <w:szCs w:val="28"/>
          <w:lang w:eastAsia="zh-CN"/>
        </w:rPr>
        <w:t>供应商</w:t>
      </w:r>
      <w:r>
        <w:rPr>
          <w:rFonts w:hint="eastAsia" w:ascii="宋体" w:hAnsi="宋体" w:eastAsia="宋体" w:cs="宋体"/>
          <w:b/>
          <w:bCs/>
          <w:sz w:val="28"/>
          <w:szCs w:val="28"/>
        </w:rPr>
        <w:t>资格证明文件及审核</w:t>
      </w:r>
      <w:r>
        <w:rPr>
          <w:rFonts w:hint="eastAsia" w:ascii="宋体" w:hAnsi="宋体" w:eastAsia="宋体" w:cs="宋体"/>
          <w:b/>
          <w:bCs/>
          <w:sz w:val="28"/>
          <w:szCs w:val="28"/>
        </w:rPr>
        <w:fldChar w:fldCharType="end"/>
      </w:r>
    </w:p>
    <w:p w14:paraId="3E36E061">
      <w:pPr>
        <w:pStyle w:val="16"/>
        <w:keepNext w:val="0"/>
        <w:keepLines w:val="0"/>
        <w:pageBreakBefore w:val="0"/>
        <w:widowControl w:val="0"/>
        <w:tabs>
          <w:tab w:val="right" w:leader="dot" w:pos="9355"/>
        </w:tabs>
        <w:kinsoku/>
        <w:wordWrap/>
        <w:overflowPunct/>
        <w:topLinePunct w:val="0"/>
        <w:autoSpaceDE/>
        <w:autoSpaceDN/>
        <w:bidi w:val="0"/>
        <w:adjustRightInd/>
        <w:snapToGrid/>
        <w:spacing w:line="80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_Toc18123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 xml:space="preserve">第四章  </w:t>
      </w:r>
      <w:r>
        <w:rPr>
          <w:rFonts w:hint="eastAsia" w:ascii="宋体" w:hAnsi="宋体" w:cs="宋体"/>
          <w:b/>
          <w:bCs/>
          <w:sz w:val="28"/>
          <w:szCs w:val="28"/>
          <w:lang w:eastAsia="zh-CN"/>
        </w:rPr>
        <w:t>评审</w:t>
      </w:r>
      <w:r>
        <w:rPr>
          <w:rFonts w:hint="eastAsia" w:ascii="宋体" w:hAnsi="宋体" w:eastAsia="宋体" w:cs="宋体"/>
          <w:b/>
          <w:bCs/>
          <w:sz w:val="28"/>
          <w:szCs w:val="28"/>
        </w:rPr>
        <w:t>办法前附表及</w:t>
      </w:r>
      <w:r>
        <w:rPr>
          <w:rFonts w:hint="eastAsia" w:ascii="宋体" w:hAnsi="宋体" w:cs="宋体"/>
          <w:b/>
          <w:bCs/>
          <w:sz w:val="28"/>
          <w:szCs w:val="28"/>
          <w:lang w:eastAsia="zh-CN"/>
        </w:rPr>
        <w:t>评审</w:t>
      </w:r>
      <w:r>
        <w:rPr>
          <w:rFonts w:hint="eastAsia" w:ascii="宋体" w:hAnsi="宋体" w:eastAsia="宋体" w:cs="宋体"/>
          <w:b/>
          <w:bCs/>
          <w:sz w:val="28"/>
          <w:szCs w:val="28"/>
        </w:rPr>
        <w:t>办法</w:t>
      </w:r>
      <w:r>
        <w:rPr>
          <w:rFonts w:hint="eastAsia" w:ascii="宋体" w:hAnsi="宋体" w:eastAsia="宋体" w:cs="宋体"/>
          <w:b/>
          <w:bCs/>
          <w:sz w:val="28"/>
          <w:szCs w:val="28"/>
        </w:rPr>
        <w:fldChar w:fldCharType="end"/>
      </w:r>
    </w:p>
    <w:p w14:paraId="662CB332">
      <w:pPr>
        <w:pStyle w:val="16"/>
        <w:keepNext w:val="0"/>
        <w:keepLines w:val="0"/>
        <w:pageBreakBefore w:val="0"/>
        <w:widowControl w:val="0"/>
        <w:tabs>
          <w:tab w:val="right" w:leader="dot" w:pos="9355"/>
        </w:tabs>
        <w:kinsoku/>
        <w:wordWrap/>
        <w:overflowPunct/>
        <w:topLinePunct w:val="0"/>
        <w:autoSpaceDE/>
        <w:autoSpaceDN/>
        <w:bidi w:val="0"/>
        <w:adjustRightInd/>
        <w:snapToGrid/>
        <w:spacing w:line="800" w:lineRule="exac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_Toc9414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第五章 合同</w:t>
      </w:r>
      <w:r>
        <w:rPr>
          <w:rFonts w:hint="eastAsia" w:ascii="宋体" w:hAnsi="宋体" w:eastAsia="宋体" w:cs="宋体"/>
          <w:b/>
          <w:bCs/>
          <w:sz w:val="28"/>
          <w:szCs w:val="28"/>
        </w:rPr>
        <w:fldChar w:fldCharType="end"/>
      </w:r>
      <w:r>
        <w:rPr>
          <w:rFonts w:hint="eastAsia" w:ascii="宋体" w:hAnsi="宋体" w:cs="宋体"/>
          <w:b/>
          <w:bCs/>
          <w:sz w:val="28"/>
          <w:szCs w:val="28"/>
          <w:lang w:val="en-US" w:eastAsia="zh-CN"/>
        </w:rPr>
        <w:t>草案条款</w:t>
      </w:r>
    </w:p>
    <w:p w14:paraId="54CFC47D">
      <w:pPr>
        <w:pStyle w:val="16"/>
        <w:keepNext w:val="0"/>
        <w:keepLines w:val="0"/>
        <w:pageBreakBefore w:val="0"/>
        <w:widowControl w:val="0"/>
        <w:tabs>
          <w:tab w:val="right" w:leader="dot" w:pos="9355"/>
        </w:tabs>
        <w:kinsoku/>
        <w:wordWrap/>
        <w:overflowPunct/>
        <w:topLinePunct w:val="0"/>
        <w:autoSpaceDE/>
        <w:autoSpaceDN/>
        <w:bidi w:val="0"/>
        <w:adjustRightInd/>
        <w:snapToGrid/>
        <w:spacing w:line="80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_Toc11076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第六章 技术要求</w:t>
      </w:r>
      <w:r>
        <w:rPr>
          <w:rFonts w:hint="eastAsia" w:ascii="宋体" w:hAnsi="宋体" w:eastAsia="宋体" w:cs="宋体"/>
          <w:b/>
          <w:bCs/>
          <w:sz w:val="28"/>
          <w:szCs w:val="28"/>
        </w:rPr>
        <w:fldChar w:fldCharType="end"/>
      </w:r>
    </w:p>
    <w:p w14:paraId="3627B994">
      <w:pPr>
        <w:pStyle w:val="16"/>
        <w:keepNext w:val="0"/>
        <w:keepLines w:val="0"/>
        <w:pageBreakBefore w:val="0"/>
        <w:widowControl w:val="0"/>
        <w:tabs>
          <w:tab w:val="right" w:leader="dot" w:pos="9355"/>
        </w:tabs>
        <w:kinsoku/>
        <w:wordWrap/>
        <w:overflowPunct/>
        <w:topLinePunct w:val="0"/>
        <w:autoSpaceDE/>
        <w:autoSpaceDN/>
        <w:bidi w:val="0"/>
        <w:adjustRightInd/>
        <w:snapToGrid/>
        <w:spacing w:line="800" w:lineRule="exac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_Toc2221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 xml:space="preserve">第七章 </w:t>
      </w:r>
      <w:r>
        <w:rPr>
          <w:rFonts w:hint="eastAsia" w:ascii="宋体" w:hAnsi="宋体" w:cs="宋体"/>
          <w:b/>
          <w:bCs/>
          <w:sz w:val="28"/>
          <w:szCs w:val="28"/>
          <w:lang w:eastAsia="zh-CN"/>
        </w:rPr>
        <w:t>响应文件</w:t>
      </w:r>
      <w:r>
        <w:rPr>
          <w:rFonts w:hint="eastAsia" w:ascii="宋体" w:hAnsi="宋体" w:eastAsia="宋体" w:cs="宋体"/>
          <w:b/>
          <w:bCs/>
          <w:sz w:val="28"/>
          <w:szCs w:val="28"/>
        </w:rPr>
        <w:t>格式</w:t>
      </w:r>
      <w:r>
        <w:rPr>
          <w:rFonts w:hint="eastAsia" w:ascii="宋体" w:hAnsi="宋体" w:eastAsia="宋体" w:cs="宋体"/>
          <w:b/>
          <w:bCs/>
          <w:sz w:val="28"/>
          <w:szCs w:val="28"/>
        </w:rPr>
        <w:fldChar w:fldCharType="end"/>
      </w:r>
    </w:p>
    <w:p w14:paraId="10AC3290">
      <w:pPr>
        <w:pStyle w:val="16"/>
        <w:tabs>
          <w:tab w:val="right" w:leader="dot" w:pos="9355"/>
        </w:tabs>
      </w:pPr>
    </w:p>
    <w:p w14:paraId="059E299F">
      <w:pPr>
        <w:pStyle w:val="26"/>
        <w:spacing w:line="480" w:lineRule="auto"/>
        <w:sectPr>
          <w:headerReference r:id="rId4" w:type="first"/>
          <w:headerReference r:id="rId3" w:type="default"/>
          <w:pgSz w:w="11906" w:h="16838"/>
          <w:pgMar w:top="1803" w:right="1134" w:bottom="1803" w:left="1417" w:header="851" w:footer="992" w:gutter="0"/>
          <w:pgBorders>
            <w:top w:val="none" w:sz="0" w:space="0"/>
            <w:left w:val="none" w:sz="0" w:space="0"/>
            <w:bottom w:val="none" w:sz="0" w:space="0"/>
            <w:right w:val="none" w:sz="0" w:space="0"/>
          </w:pgBorders>
          <w:pgNumType w:start="1"/>
          <w:cols w:space="720" w:num="1"/>
          <w:titlePg/>
          <w:docGrid w:linePitch="312" w:charSpace="0"/>
        </w:sectPr>
      </w:pPr>
      <w:r>
        <w:rPr>
          <w:rFonts w:hint="eastAsia" w:ascii="宋体" w:hAnsi="宋体" w:cs="宋体"/>
          <w:szCs w:val="30"/>
        </w:rPr>
        <w:fldChar w:fldCharType="end"/>
      </w:r>
      <w:bookmarkStart w:id="4" w:name="_Toc15401"/>
      <w:bookmarkStart w:id="5" w:name="_Toc14920"/>
      <w:bookmarkStart w:id="6" w:name="_Toc18626"/>
      <w:bookmarkStart w:id="7" w:name="_Toc23366"/>
      <w:bookmarkStart w:id="8" w:name="_Toc18591"/>
      <w:bookmarkStart w:id="9" w:name="_Toc12582"/>
    </w:p>
    <w:p w14:paraId="22C8C879">
      <w:pPr>
        <w:pStyle w:val="2"/>
        <w:keepNext/>
        <w:keepLines/>
        <w:pageBreakBefore w:val="0"/>
        <w:widowControl w:val="0"/>
        <w:numPr>
          <w:ilvl w:val="0"/>
          <w:numId w:val="1"/>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color w:val="000000"/>
          <w:sz w:val="28"/>
          <w:szCs w:val="28"/>
        </w:rPr>
      </w:pPr>
      <w:r>
        <w:rPr>
          <w:rFonts w:hint="eastAsia"/>
          <w:b/>
          <w:bCs/>
          <w:color w:val="000000"/>
        </w:rPr>
        <w:t xml:space="preserve"> </w:t>
      </w:r>
      <w:bookmarkStart w:id="10" w:name="_Toc25739"/>
      <w:r>
        <w:rPr>
          <w:rFonts w:hint="eastAsia"/>
          <w:b/>
          <w:bCs/>
          <w:color w:val="000000"/>
          <w:lang w:eastAsia="zh-CN"/>
        </w:rPr>
        <w:t>磋商</w:t>
      </w:r>
      <w:r>
        <w:rPr>
          <w:rFonts w:hint="eastAsia"/>
          <w:b/>
          <w:bCs/>
          <w:color w:val="000000"/>
        </w:rPr>
        <w:t>公告</w:t>
      </w:r>
      <w:bookmarkEnd w:id="4"/>
      <w:bookmarkEnd w:id="5"/>
      <w:bookmarkEnd w:id="6"/>
      <w:bookmarkEnd w:id="7"/>
      <w:bookmarkEnd w:id="8"/>
      <w:bookmarkEnd w:id="9"/>
      <w:bookmarkEnd w:id="10"/>
      <w:bookmarkStart w:id="11" w:name="_Toc1675"/>
      <w:bookmarkStart w:id="12" w:name="_Toc5839"/>
    </w:p>
    <w:p w14:paraId="0F1CEA0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auto"/>
          <w:sz w:val="21"/>
          <w:szCs w:val="21"/>
        </w:rPr>
      </w:pPr>
      <w:bookmarkStart w:id="13" w:name="_Toc10411"/>
      <w:bookmarkStart w:id="14" w:name="_Toc16762"/>
      <w:bookmarkStart w:id="15" w:name="_Toc23672"/>
      <w:bookmarkStart w:id="16" w:name="_Toc8706"/>
      <w:r>
        <w:rPr>
          <w:rStyle w:val="25"/>
          <w:b/>
          <w:bCs/>
          <w:i w:val="0"/>
          <w:iCs w:val="0"/>
          <w:caps w:val="0"/>
          <w:color w:val="auto"/>
          <w:spacing w:val="0"/>
          <w:sz w:val="21"/>
          <w:szCs w:val="21"/>
          <w:shd w:val="clear" w:fill="FFFFFF"/>
        </w:rPr>
        <w:t>项目概况</w:t>
      </w:r>
    </w:p>
    <w:p w14:paraId="1557981E">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shd w:val="clear" w:fill="FFFFFF"/>
        </w:rPr>
      </w:pPr>
      <w:r>
        <w:rPr>
          <w:rFonts w:ascii="微软雅黑" w:hAnsi="微软雅黑" w:eastAsia="微软雅黑" w:cs="微软雅黑"/>
          <w:i w:val="0"/>
          <w:iCs w:val="0"/>
          <w:caps w:val="0"/>
          <w:color w:val="auto"/>
          <w:spacing w:val="0"/>
          <w:sz w:val="21"/>
          <w:szCs w:val="21"/>
          <w:shd w:val="clear" w:fill="FFFFFF"/>
        </w:rPr>
        <w:t>2024年中省政法自定装备采购项目(二次)</w:t>
      </w:r>
      <w:r>
        <w:rPr>
          <w:rFonts w:hint="eastAsia" w:ascii="微软雅黑" w:hAnsi="微软雅黑" w:eastAsia="微软雅黑" w:cs="微软雅黑"/>
          <w:i w:val="0"/>
          <w:iCs w:val="0"/>
          <w:caps w:val="0"/>
          <w:color w:val="auto"/>
          <w:spacing w:val="0"/>
          <w:sz w:val="21"/>
          <w:szCs w:val="21"/>
          <w:shd w:val="clear" w:fill="FFFFFF"/>
        </w:rPr>
        <w:t>采购项目的潜在供应商应在全国公共资源交易平台（陕西省·延安市）获取采购文件，并于 2024年12月02日 14时30分 （北京时间）前提交响应文件。</w:t>
      </w:r>
    </w:p>
    <w:p w14:paraId="2DF42194">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right="0"/>
        <w:jc w:val="both"/>
        <w:rPr>
          <w:b w:val="0"/>
          <w:bCs w:val="0"/>
          <w:color w:val="auto"/>
          <w:sz w:val="21"/>
          <w:szCs w:val="21"/>
        </w:rPr>
      </w:pPr>
      <w:r>
        <w:rPr>
          <w:rStyle w:val="25"/>
          <w:b/>
          <w:bCs/>
          <w:i w:val="0"/>
          <w:iCs w:val="0"/>
          <w:caps w:val="0"/>
          <w:color w:val="auto"/>
          <w:spacing w:val="0"/>
          <w:sz w:val="21"/>
          <w:szCs w:val="21"/>
          <w:shd w:val="clear" w:fill="FFFFFF"/>
        </w:rPr>
        <w:t>一、项目基本情况</w:t>
      </w:r>
    </w:p>
    <w:p w14:paraId="4E74B44A">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项目编号：YAHL-2024-043.1B1</w:t>
      </w:r>
    </w:p>
    <w:p w14:paraId="540AB798">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项目名称：2024年中省政法自定装备采购项目(二次)</w:t>
      </w:r>
    </w:p>
    <w:p w14:paraId="3915DB0B">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采购方式：竞争性磋商</w:t>
      </w:r>
    </w:p>
    <w:p w14:paraId="02B995B2">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预算金额：1,890,000.00元</w:t>
      </w:r>
    </w:p>
    <w:p w14:paraId="2BA4FB3D">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采购需求：</w:t>
      </w:r>
    </w:p>
    <w:p w14:paraId="7B96EE93">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合同包1(宜川县司法局2024年中省政法自定装备采购项目（二次）):</w:t>
      </w:r>
    </w:p>
    <w:p w14:paraId="14621990">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630" w:firstLineChars="30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合同包预算金额：1,890,000.00元</w:t>
      </w:r>
    </w:p>
    <w:tbl>
      <w:tblPr>
        <w:tblStyle w:val="22"/>
        <w:tblpPr w:leftFromText="180" w:rightFromText="180" w:vertAnchor="text" w:horzAnchor="page" w:tblpX="1041" w:tblpY="614"/>
        <w:tblOverlap w:val="never"/>
        <w:tblW w:w="1038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217"/>
        <w:gridCol w:w="1695"/>
        <w:gridCol w:w="1471"/>
        <w:gridCol w:w="1067"/>
        <w:gridCol w:w="1633"/>
        <w:gridCol w:w="1634"/>
        <w:gridCol w:w="1671"/>
      </w:tblGrid>
      <w:tr w14:paraId="4A604C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12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CC90DA">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品目号</w:t>
            </w:r>
          </w:p>
        </w:tc>
        <w:tc>
          <w:tcPr>
            <w:tcW w:w="16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5922F7">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品目名称</w:t>
            </w:r>
          </w:p>
        </w:tc>
        <w:tc>
          <w:tcPr>
            <w:tcW w:w="147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DE5D42">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采购标的</w:t>
            </w:r>
          </w:p>
        </w:tc>
        <w:tc>
          <w:tcPr>
            <w:tcW w:w="10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3D30D7">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数量（单位）</w:t>
            </w:r>
          </w:p>
        </w:tc>
        <w:tc>
          <w:tcPr>
            <w:tcW w:w="16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C6B65A">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技术规格、参数及要求</w:t>
            </w:r>
          </w:p>
        </w:tc>
        <w:tc>
          <w:tcPr>
            <w:tcW w:w="16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C95E31">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品目预算(元)</w:t>
            </w:r>
          </w:p>
        </w:tc>
        <w:tc>
          <w:tcPr>
            <w:tcW w:w="167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22EFB2">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最高限价(元)</w:t>
            </w:r>
          </w:p>
        </w:tc>
      </w:tr>
      <w:tr w14:paraId="1F183C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12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358B30">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1-1</w:t>
            </w:r>
          </w:p>
        </w:tc>
        <w:tc>
          <w:tcPr>
            <w:tcW w:w="16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872EBE">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其他系统集成实施服务</w:t>
            </w:r>
          </w:p>
        </w:tc>
        <w:tc>
          <w:tcPr>
            <w:tcW w:w="147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23D530">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1890000</w:t>
            </w:r>
          </w:p>
        </w:tc>
        <w:tc>
          <w:tcPr>
            <w:tcW w:w="10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ED9F941">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1(项)</w:t>
            </w:r>
          </w:p>
        </w:tc>
        <w:tc>
          <w:tcPr>
            <w:tcW w:w="16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8102E3">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详见采购文件</w:t>
            </w:r>
          </w:p>
        </w:tc>
        <w:tc>
          <w:tcPr>
            <w:tcW w:w="163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323C0D">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1,890,000.00</w:t>
            </w:r>
          </w:p>
        </w:tc>
        <w:tc>
          <w:tcPr>
            <w:tcW w:w="167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09BB2D3">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1,890,000.00</w:t>
            </w:r>
          </w:p>
        </w:tc>
      </w:tr>
    </w:tbl>
    <w:p w14:paraId="1D3D585F">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合同包最高限价：1,890,000.00元</w:t>
      </w:r>
    </w:p>
    <w:p w14:paraId="5AB8B01E">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本合同包不接受联合体投标</w:t>
      </w:r>
    </w:p>
    <w:p w14:paraId="03A75AAF">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合同履行期限：30天</w:t>
      </w:r>
    </w:p>
    <w:p w14:paraId="516A4DE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25"/>
          <w:b/>
          <w:bCs/>
          <w:i w:val="0"/>
          <w:iCs w:val="0"/>
          <w:caps w:val="0"/>
          <w:color w:val="auto"/>
          <w:spacing w:val="0"/>
          <w:sz w:val="21"/>
          <w:szCs w:val="21"/>
          <w:shd w:val="clear" w:fill="FFFFFF"/>
        </w:rPr>
        <w:t>二、申请人的资格要求：</w:t>
      </w:r>
    </w:p>
    <w:p w14:paraId="696EEB5D">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1.满足《中华人民共和国政府采购法》第二十二条规定;</w:t>
      </w:r>
    </w:p>
    <w:p w14:paraId="39BEAEF0">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2.落实政府采购政策需满足的资格要求：</w:t>
      </w:r>
    </w:p>
    <w:p w14:paraId="389BB870">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w:t>
      </w:r>
      <w:r>
        <w:rPr>
          <w:rFonts w:hint="eastAsia" w:ascii="微软雅黑" w:hAnsi="微软雅黑" w:eastAsia="微软雅黑" w:cs="微软雅黑"/>
          <w:i w:val="0"/>
          <w:iCs w:val="0"/>
          <w:caps w:val="0"/>
          <w:color w:val="auto"/>
          <w:spacing w:val="0"/>
          <w:sz w:val="21"/>
          <w:szCs w:val="21"/>
          <w:shd w:val="clear" w:fill="FFFFFF"/>
        </w:rPr>
        <w:t>宜川县司法局2024年中省政法自定装备采购项目（二次）</w:t>
      </w:r>
      <w:r>
        <w:rPr>
          <w:rFonts w:hint="eastAsia" w:ascii="微软雅黑" w:hAnsi="微软雅黑" w:eastAsia="微软雅黑" w:cs="微软雅黑"/>
          <w:i w:val="0"/>
          <w:iCs w:val="0"/>
          <w:caps w:val="0"/>
          <w:color w:val="333333"/>
          <w:spacing w:val="0"/>
          <w:sz w:val="21"/>
          <w:szCs w:val="21"/>
          <w:shd w:val="clear" w:fill="FFFFFF"/>
        </w:rPr>
        <w:t>):</w:t>
      </w:r>
    </w:p>
    <w:p w14:paraId="7AF9F471">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firstLine="420" w:firstLineChars="20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lang w:val="en-US" w:eastAsia="zh-CN"/>
        </w:rPr>
        <w:t>1）</w:t>
      </w:r>
      <w:r>
        <w:rPr>
          <w:rFonts w:hint="eastAsia" w:ascii="微软雅黑" w:hAnsi="微软雅黑" w:eastAsia="微软雅黑" w:cs="微软雅黑"/>
          <w:i w:val="0"/>
          <w:iCs w:val="0"/>
          <w:caps w:val="0"/>
          <w:color w:val="333333"/>
          <w:spacing w:val="0"/>
          <w:sz w:val="21"/>
          <w:szCs w:val="21"/>
          <w:shd w:val="clear" w:fill="FFFFFF"/>
        </w:rPr>
        <w:t>、财政部财库〔2020〕46号关于印发《政府采购促进中小企业发展管理办法》的通知；</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3）、《国务院办公厅关于建立政府强制采购节能产品制度的通知》（国办发〔2007〕51号）；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4）、《节能产品政府采购品目清单》（财库〔2019〕19号）；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5）、陕西省财政厅关于印发《陕西省中小企业政府采购信用融资办法》（陕财办采〔2018〕23号）；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6）、《关于在政府采购活动中查询及使用信用记录有关问题的通知》（财库〔2016〕15号）；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7）、《环境标志产品政府采购品目清单》（财库〔2019〕18号）；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8）、《三部门联合发布关于促进残疾人就业政府采购政策的通知》（财库〔2017〕141号）；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9）、《财政部 发展改革委 生态环境部 市场监管总局关于调整优化节能产品、环境标志产品政府采购执行机制的通知》（财库〔2019〕9号）；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10）、《财政部 国务院扶贫办关于运用政府采购政策支持脱贫攻坚的通知》（财库〔2019〕27号）；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11）、《关于运用政府采购政策支持乡村产业振兴的通知》（财库〔2021〕19 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12）、《财政部关于在政府采购活动中落实平等对待内外资企业有关政策的通知》（财库〔2021〕35号）；</w:t>
      </w:r>
    </w:p>
    <w:p w14:paraId="39973637">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firstLine="420" w:firstLineChars="20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lang w:val="en-US" w:eastAsia="zh-CN"/>
        </w:rPr>
        <w:t>13）、《陕西省财政厅关于进一步优化政府采购营商环境有关事项的通知》（陕财办采（2023）4号）；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1</w:t>
      </w:r>
      <w:r>
        <w:rPr>
          <w:rFonts w:hint="eastAsia" w:ascii="微软雅黑" w:hAnsi="微软雅黑" w:eastAsia="微软雅黑" w:cs="微软雅黑"/>
          <w:i w:val="0"/>
          <w:iCs w:val="0"/>
          <w:caps w:val="0"/>
          <w:color w:val="333333"/>
          <w:spacing w:val="0"/>
          <w:sz w:val="21"/>
          <w:szCs w:val="21"/>
          <w:shd w:val="clear" w:fill="FFFFFF"/>
          <w:lang w:val="en-US" w:eastAsia="zh-CN"/>
        </w:rPr>
        <w:t>4</w:t>
      </w:r>
      <w:r>
        <w:rPr>
          <w:rFonts w:hint="eastAsia" w:ascii="微软雅黑" w:hAnsi="微软雅黑" w:eastAsia="微软雅黑" w:cs="微软雅黑"/>
          <w:i w:val="0"/>
          <w:iCs w:val="0"/>
          <w:caps w:val="0"/>
          <w:color w:val="333333"/>
          <w:spacing w:val="0"/>
          <w:sz w:val="21"/>
          <w:szCs w:val="21"/>
          <w:shd w:val="clear" w:fill="FFFFFF"/>
        </w:rPr>
        <w:t>）、其他需要落实的政府采购政策。</w:t>
      </w:r>
    </w:p>
    <w:p w14:paraId="28A5F9E5">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firstLine="420" w:firstLineChars="20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3.本项目的特定资格要求：</w:t>
      </w:r>
    </w:p>
    <w:p w14:paraId="777BDC6F">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微软雅黑" w:hAnsi="微软雅黑" w:eastAsia="微软雅黑" w:cs="微软雅黑"/>
          <w:i w:val="0"/>
          <w:iCs w:val="0"/>
          <w:caps w:val="0"/>
          <w:color w:val="auto"/>
          <w:spacing w:val="0"/>
          <w:sz w:val="21"/>
          <w:szCs w:val="21"/>
          <w:shd w:val="clear" w:fill="FFFFFF"/>
          <w:lang w:eastAsia="zh-CN"/>
        </w:rPr>
      </w:pPr>
      <w:r>
        <w:rPr>
          <w:rFonts w:hint="eastAsia" w:ascii="微软雅黑" w:hAnsi="微软雅黑" w:eastAsia="微软雅黑" w:cs="微软雅黑"/>
          <w:i w:val="0"/>
          <w:iCs w:val="0"/>
          <w:caps w:val="0"/>
          <w:color w:val="auto"/>
          <w:spacing w:val="0"/>
          <w:sz w:val="21"/>
          <w:szCs w:val="21"/>
          <w:shd w:val="clear" w:fill="FFFFFF"/>
        </w:rPr>
        <w:t>合同包1(宜川县司法局2024年中省政法自定装备采购项目（二次）)</w:t>
      </w:r>
      <w:r>
        <w:rPr>
          <w:rFonts w:hint="eastAsia" w:ascii="微软雅黑" w:hAnsi="微软雅黑" w:eastAsia="微软雅黑" w:cs="微软雅黑"/>
          <w:i w:val="0"/>
          <w:iCs w:val="0"/>
          <w:caps w:val="0"/>
          <w:color w:val="auto"/>
          <w:spacing w:val="0"/>
          <w:sz w:val="21"/>
          <w:szCs w:val="21"/>
          <w:shd w:val="clear" w:fill="FFFFFF"/>
          <w:lang w:eastAsia="zh-CN"/>
        </w:rPr>
        <w:t>：</w:t>
      </w:r>
    </w:p>
    <w:p w14:paraId="4B7D1DBD">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20" w:firstLineChars="200"/>
        <w:jc w:val="both"/>
        <w:rPr>
          <w:rFonts w:hint="eastAsia" w:ascii="微软雅黑" w:hAnsi="微软雅黑" w:eastAsia="微软雅黑" w:cs="微软雅黑"/>
          <w:i w:val="0"/>
          <w:iCs w:val="0"/>
          <w:caps w:val="0"/>
          <w:color w:val="333333"/>
          <w:spacing w:val="0"/>
          <w:sz w:val="21"/>
          <w:szCs w:val="21"/>
          <w:shd w:val="clear" w:fill="FFFFFF"/>
          <w:lang w:eastAsia="zh-CN"/>
        </w:rPr>
      </w:pPr>
      <w:r>
        <w:rPr>
          <w:rFonts w:hint="eastAsia" w:ascii="微软雅黑" w:hAnsi="微软雅黑" w:eastAsia="微软雅黑" w:cs="微软雅黑"/>
          <w:i w:val="0"/>
          <w:iCs w:val="0"/>
          <w:caps w:val="0"/>
          <w:color w:val="333333"/>
          <w:spacing w:val="0"/>
          <w:sz w:val="21"/>
          <w:szCs w:val="21"/>
          <w:shd w:val="clear" w:fill="FFFFFF"/>
        </w:rPr>
        <w:t>1)、具有独立承担民事责任能力的法人或其他组织，提供合法有效的统一社会信用代码的营业执照或事业单位法人证书等国家规定的相关证明，自然人参与的提供其身份证明；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2)、法定代表人授权书（附法定代表人身份证复印件）及被授权人身份证（法定代表人直接参加只须提供法定代表人身份证）</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3)、参加政府采购活动前三年内在经营活动中没有重大违法记录的书面声明；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4)、供应商具有履行合同所必需的设备和专业技术能力的承诺函；</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5)、提供近一年（12个月）内任意一个月的纳税证明或完税证明（任意税种），依法免税的单位应提供相关证明材料；</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6)、提供近一年（12个月）内任意一个月的社会保障资金缴存单据或社保机构开具的社会保险参保缴费情况证明，依法不需要缴纳社会保障资金的提供相关文件证明；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7)、提供2023年的财务审计报告（至少包括资产负债表和利润表，成立时间至提交响应文件截止时间不足一年的可提供成立后任意时段的资产负债表），或提供前3个月内其基本开户银行出具的资信证明；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8)、供应商不得为“信用中国”网站中列入严重失信主体名单和重大税收违法案件当事人名单的供应商，不得为中国政府采购网政府采购严重违法失信行为记录名单中被财政部门禁止参加政府采购活动的供应商；</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9)、单位负责人为同一人或者存在控股、管理关系的不同单位，不得同时参加本项目采购活动</w:t>
      </w:r>
      <w:r>
        <w:rPr>
          <w:rFonts w:hint="eastAsia" w:ascii="微软雅黑" w:hAnsi="微软雅黑" w:eastAsia="微软雅黑" w:cs="微软雅黑"/>
          <w:i w:val="0"/>
          <w:iCs w:val="0"/>
          <w:caps w:val="0"/>
          <w:color w:val="333333"/>
          <w:spacing w:val="0"/>
          <w:sz w:val="21"/>
          <w:szCs w:val="21"/>
          <w:shd w:val="clear" w:fill="FFFFFF"/>
          <w:lang w:eastAsia="zh-CN"/>
        </w:rPr>
        <w:t>。</w:t>
      </w:r>
    </w:p>
    <w:p w14:paraId="28A2910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25"/>
          <w:b/>
          <w:bCs/>
          <w:i w:val="0"/>
          <w:iCs w:val="0"/>
          <w:caps w:val="0"/>
          <w:color w:val="auto"/>
          <w:spacing w:val="0"/>
          <w:sz w:val="21"/>
          <w:szCs w:val="21"/>
          <w:shd w:val="clear" w:fill="FFFFFF"/>
        </w:rPr>
        <w:t>三、获取采购文件</w:t>
      </w:r>
    </w:p>
    <w:p w14:paraId="31BE06BE">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时间： 2024年11月</w:t>
      </w:r>
      <w:r>
        <w:rPr>
          <w:rFonts w:hint="eastAsia" w:ascii="微软雅黑" w:hAnsi="微软雅黑" w:eastAsia="微软雅黑" w:cs="微软雅黑"/>
          <w:i w:val="0"/>
          <w:iCs w:val="0"/>
          <w:caps w:val="0"/>
          <w:color w:val="auto"/>
          <w:spacing w:val="0"/>
          <w:sz w:val="21"/>
          <w:szCs w:val="21"/>
          <w:shd w:val="clear" w:fill="FFFFFF"/>
          <w:lang w:val="en-US" w:eastAsia="zh-CN"/>
        </w:rPr>
        <w:t>20</w:t>
      </w:r>
      <w:r>
        <w:rPr>
          <w:rFonts w:hint="eastAsia" w:ascii="微软雅黑" w:hAnsi="微软雅黑" w:eastAsia="微软雅黑" w:cs="微软雅黑"/>
          <w:i w:val="0"/>
          <w:iCs w:val="0"/>
          <w:caps w:val="0"/>
          <w:color w:val="auto"/>
          <w:spacing w:val="0"/>
          <w:sz w:val="21"/>
          <w:szCs w:val="21"/>
          <w:shd w:val="clear" w:fill="FFFFFF"/>
        </w:rPr>
        <w:t>日 至 2024年11月2</w:t>
      </w:r>
      <w:r>
        <w:rPr>
          <w:rFonts w:hint="eastAsia" w:ascii="微软雅黑" w:hAnsi="微软雅黑" w:eastAsia="微软雅黑" w:cs="微软雅黑"/>
          <w:i w:val="0"/>
          <w:iCs w:val="0"/>
          <w:caps w:val="0"/>
          <w:color w:val="auto"/>
          <w:spacing w:val="0"/>
          <w:sz w:val="21"/>
          <w:szCs w:val="21"/>
          <w:shd w:val="clear" w:fill="FFFFFF"/>
          <w:lang w:val="en-US" w:eastAsia="zh-CN"/>
        </w:rPr>
        <w:t>6</w:t>
      </w:r>
      <w:r>
        <w:rPr>
          <w:rFonts w:hint="eastAsia" w:ascii="微软雅黑" w:hAnsi="微软雅黑" w:eastAsia="微软雅黑" w:cs="微软雅黑"/>
          <w:i w:val="0"/>
          <w:iCs w:val="0"/>
          <w:caps w:val="0"/>
          <w:color w:val="auto"/>
          <w:spacing w:val="0"/>
          <w:sz w:val="21"/>
          <w:szCs w:val="21"/>
          <w:shd w:val="clear" w:fill="FFFFFF"/>
        </w:rPr>
        <w:t>日 ，每天上午 08:00:00 至 12:00:00 ，下午 12:00:00 至 18:00:00 （北京时间）</w:t>
      </w:r>
      <w:bookmarkStart w:id="841" w:name="_GoBack"/>
      <w:bookmarkEnd w:id="841"/>
    </w:p>
    <w:p w14:paraId="6FE9EC90">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途径：全国公共资源交易平台（陕西省·延安市）</w:t>
      </w:r>
    </w:p>
    <w:p w14:paraId="33941293">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方式：在线获取</w:t>
      </w:r>
    </w:p>
    <w:p w14:paraId="43312115">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售价： 0元</w:t>
      </w:r>
    </w:p>
    <w:p w14:paraId="46CE9A0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25"/>
          <w:b/>
          <w:bCs/>
          <w:i w:val="0"/>
          <w:iCs w:val="0"/>
          <w:caps w:val="0"/>
          <w:color w:val="auto"/>
          <w:spacing w:val="0"/>
          <w:sz w:val="21"/>
          <w:szCs w:val="21"/>
          <w:shd w:val="clear" w:fill="FFFFFF"/>
        </w:rPr>
        <w:t>四、响应文件提交</w:t>
      </w:r>
    </w:p>
    <w:p w14:paraId="7830795E">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截止时间： 2024年12月02日 14时30分00秒 （北京时间）</w:t>
      </w:r>
    </w:p>
    <w:p w14:paraId="2E7D75DE">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地点：延安市公共资源交易中心交易五厅</w:t>
      </w:r>
    </w:p>
    <w:p w14:paraId="34A0F3D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25"/>
          <w:b/>
          <w:bCs/>
          <w:i w:val="0"/>
          <w:iCs w:val="0"/>
          <w:caps w:val="0"/>
          <w:color w:val="auto"/>
          <w:spacing w:val="0"/>
          <w:sz w:val="21"/>
          <w:szCs w:val="21"/>
          <w:shd w:val="clear" w:fill="FFFFFF"/>
        </w:rPr>
        <w:t>五、开启</w:t>
      </w:r>
    </w:p>
    <w:p w14:paraId="12E806FA">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时间： 2024年12月02日 14时30分00秒 （北京时间）</w:t>
      </w:r>
    </w:p>
    <w:p w14:paraId="4539B6FE">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地点：延安市公共资源交易中心交易五厅</w:t>
      </w:r>
    </w:p>
    <w:p w14:paraId="14E02E6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25"/>
          <w:b/>
          <w:bCs/>
          <w:i w:val="0"/>
          <w:iCs w:val="0"/>
          <w:caps w:val="0"/>
          <w:color w:val="auto"/>
          <w:spacing w:val="0"/>
          <w:sz w:val="21"/>
          <w:szCs w:val="21"/>
          <w:shd w:val="clear" w:fill="FFFFFF"/>
        </w:rPr>
        <w:t>六、公告期限</w:t>
      </w:r>
    </w:p>
    <w:p w14:paraId="545311AE">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自本公告发布之日起3个工作日。</w:t>
      </w:r>
    </w:p>
    <w:p w14:paraId="2A2E408A">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b w:val="0"/>
          <w:bCs w:val="0"/>
          <w:color w:val="auto"/>
          <w:sz w:val="21"/>
          <w:szCs w:val="21"/>
        </w:rPr>
      </w:pPr>
      <w:r>
        <w:rPr>
          <w:rStyle w:val="25"/>
          <w:b/>
          <w:bCs/>
          <w:i w:val="0"/>
          <w:iCs w:val="0"/>
          <w:caps w:val="0"/>
          <w:color w:val="auto"/>
          <w:spacing w:val="0"/>
          <w:sz w:val="21"/>
          <w:szCs w:val="21"/>
          <w:shd w:val="clear" w:fill="FFFFFF"/>
        </w:rPr>
        <w:t>七、其他补充事宜</w:t>
      </w:r>
    </w:p>
    <w:p w14:paraId="3656ACB7">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1.报名登记：供应商使用捆绑CA证书登录全国公共资源交易平台（陕西省·延安市）延安市公共资源交易中心，选择电子交易平台中的陕西政府采购交易系统进行登录，登录后选择“交易乙方”身份进入供应商界面进行报名。</w:t>
      </w:r>
    </w:p>
    <w:p w14:paraId="11638664">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2.下载文件：供应商登录全国公共资源交易平台（陕西省·延安市），选择“交易乙方”身份进入供应商界面下载采购文件。</w:t>
      </w:r>
    </w:p>
    <w:p w14:paraId="1D2B4528">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3.请供应商按照陕西省财政厅关于政府采购供应商注册登记有关事项的通知中的要求，通过陕西省政府采购网注册登记加入陕西省政府采购供应商库。</w:t>
      </w:r>
    </w:p>
    <w:p w14:paraId="547E9B25">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4、本项目采用电子化投标的方式，相关操作流程详见全国公共资源交易平台（陕西省）网站[服务指南-下载专区]中的《陕西省公共资源交易中心政府采购项目投标指南》；</w:t>
      </w:r>
    </w:p>
    <w:p w14:paraId="0FAE1373">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5、本次公告同时在《陕西省政府采购网》和《全国公共资源交易平台（陕西省·延安市）》上发布；</w:t>
      </w:r>
    </w:p>
    <w:p w14:paraId="0451C8A3">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6、《全国公共资源交易平台（陕西省·延安市）》网上电子系统上传响应文件同时需递交纸质版响应文件，本项目采用线上不见面形式解密。</w:t>
      </w:r>
    </w:p>
    <w:p w14:paraId="1154C996">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80" w:lineRule="atLeast"/>
        <w:ind w:right="0"/>
        <w:jc w:val="left"/>
        <w:rPr>
          <w:b w:val="0"/>
          <w:bCs w:val="0"/>
          <w:color w:val="auto"/>
          <w:sz w:val="21"/>
          <w:szCs w:val="21"/>
        </w:rPr>
      </w:pPr>
      <w:r>
        <w:rPr>
          <w:rStyle w:val="25"/>
          <w:b/>
          <w:bCs/>
          <w:i w:val="0"/>
          <w:iCs w:val="0"/>
          <w:caps w:val="0"/>
          <w:color w:val="auto"/>
          <w:spacing w:val="0"/>
          <w:sz w:val="21"/>
          <w:szCs w:val="21"/>
          <w:shd w:val="clear" w:fill="FFFFFF"/>
        </w:rPr>
        <w:t>八、对本次招标提出询问，请按以下方式联系。</w:t>
      </w:r>
    </w:p>
    <w:p w14:paraId="1C92961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1.采购人信息</w:t>
      </w:r>
    </w:p>
    <w:p w14:paraId="7DEAFB71">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名称：宜川县司法局</w:t>
      </w:r>
    </w:p>
    <w:p w14:paraId="5A801FCA">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地址：宜川县环城东路4号</w:t>
      </w:r>
    </w:p>
    <w:p w14:paraId="28C2587A">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联系方式：15909229791</w:t>
      </w:r>
    </w:p>
    <w:p w14:paraId="008F9B6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2.采购代理机构信息</w:t>
      </w:r>
    </w:p>
    <w:p w14:paraId="12AD0EE5">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名称：延安铧联项目管理有限责任公司</w:t>
      </w:r>
    </w:p>
    <w:p w14:paraId="2B5FBEE3">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地址：陕西省延安市七里铺北龙大厦办公七楼</w:t>
      </w:r>
    </w:p>
    <w:p w14:paraId="2F997F43">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联系方式：13909112190</w:t>
      </w:r>
    </w:p>
    <w:p w14:paraId="563391D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3.项目联系方式</w:t>
      </w:r>
    </w:p>
    <w:p w14:paraId="7F429EDA">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项目联系人：马海龙</w:t>
      </w:r>
    </w:p>
    <w:p w14:paraId="6D51875C">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电话：15191147210</w:t>
      </w:r>
    </w:p>
    <w:p w14:paraId="63EAA414">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shd w:val="clear" w:fill="FFFFFF"/>
        </w:rPr>
        <w:t>延安铧联项目管理有限责任公司</w:t>
      </w:r>
    </w:p>
    <w:p w14:paraId="29C3D645">
      <w:pPr>
        <w:pStyle w:val="2"/>
        <w:spacing w:line="240" w:lineRule="auto"/>
        <w:jc w:val="center"/>
        <w:rPr>
          <w:rFonts w:hint="eastAsia" w:ascii="宋体" w:hAnsi="宋体" w:cs="宋体"/>
        </w:rPr>
      </w:pPr>
    </w:p>
    <w:p w14:paraId="0415C874">
      <w:pPr>
        <w:pStyle w:val="2"/>
        <w:spacing w:line="240" w:lineRule="auto"/>
        <w:jc w:val="both"/>
        <w:rPr>
          <w:rFonts w:hint="eastAsia" w:ascii="宋体" w:hAnsi="宋体" w:cs="宋体"/>
        </w:rPr>
      </w:pPr>
    </w:p>
    <w:p w14:paraId="4361BAF7">
      <w:pPr>
        <w:rPr>
          <w:rFonts w:hint="eastAsia"/>
        </w:rPr>
      </w:pPr>
    </w:p>
    <w:p w14:paraId="4E212143">
      <w:pPr>
        <w:rPr>
          <w:rFonts w:hint="eastAsia"/>
        </w:rPr>
      </w:pPr>
    </w:p>
    <w:p w14:paraId="418A0546">
      <w:pPr>
        <w:rPr>
          <w:rFonts w:hint="eastAsia"/>
        </w:rPr>
      </w:pPr>
    </w:p>
    <w:p w14:paraId="074032F1">
      <w:pPr>
        <w:rPr>
          <w:rFonts w:hint="eastAsia"/>
        </w:rPr>
      </w:pPr>
    </w:p>
    <w:p w14:paraId="5E65C20D">
      <w:pPr>
        <w:rPr>
          <w:rFonts w:hint="eastAsia"/>
        </w:rPr>
      </w:pPr>
    </w:p>
    <w:p w14:paraId="59489ABC">
      <w:pPr>
        <w:pStyle w:val="2"/>
        <w:spacing w:line="240" w:lineRule="auto"/>
        <w:jc w:val="both"/>
        <w:rPr>
          <w:rFonts w:hint="eastAsia" w:ascii="宋体" w:hAnsi="宋体" w:cs="宋体"/>
        </w:rPr>
      </w:pPr>
    </w:p>
    <w:p w14:paraId="13AC1D22">
      <w:pPr>
        <w:pStyle w:val="2"/>
        <w:spacing w:line="240" w:lineRule="auto"/>
        <w:jc w:val="center"/>
        <w:rPr>
          <w:rFonts w:hint="eastAsia" w:ascii="宋体" w:hAnsi="宋体" w:cs="宋体"/>
        </w:rPr>
      </w:pPr>
      <w:r>
        <w:rPr>
          <w:rFonts w:hint="eastAsia" w:ascii="宋体" w:hAnsi="宋体" w:cs="宋体"/>
        </w:rPr>
        <w:t xml:space="preserve">第二章  </w:t>
      </w:r>
      <w:r>
        <w:rPr>
          <w:rFonts w:hint="eastAsia" w:ascii="宋体" w:hAnsi="宋体" w:cs="宋体"/>
          <w:lang w:eastAsia="zh-CN"/>
        </w:rPr>
        <w:t>供应商</w:t>
      </w:r>
      <w:r>
        <w:rPr>
          <w:rFonts w:hint="eastAsia" w:ascii="宋体" w:hAnsi="宋体" w:cs="宋体"/>
        </w:rPr>
        <w:t>须知</w:t>
      </w:r>
      <w:bookmarkEnd w:id="11"/>
      <w:bookmarkEnd w:id="12"/>
      <w:bookmarkEnd w:id="13"/>
      <w:bookmarkEnd w:id="14"/>
      <w:bookmarkEnd w:id="15"/>
      <w:bookmarkEnd w:id="16"/>
    </w:p>
    <w:p w14:paraId="20121EA1">
      <w:pPr>
        <w:pStyle w:val="2"/>
        <w:spacing w:after="0" w:line="240" w:lineRule="auto"/>
        <w:rPr>
          <w:rFonts w:hint="eastAsia" w:ascii="宋体" w:hAnsi="宋体" w:cs="宋体"/>
          <w:sz w:val="24"/>
          <w:szCs w:val="40"/>
        </w:rPr>
      </w:pPr>
      <w:bookmarkStart w:id="17" w:name="_Toc12247"/>
      <w:bookmarkStart w:id="18" w:name="_Toc26053"/>
      <w:bookmarkStart w:id="19" w:name="_Toc32301"/>
      <w:bookmarkStart w:id="20" w:name="_Toc13763"/>
      <w:bookmarkStart w:id="21" w:name="_Toc25587"/>
      <w:bookmarkStart w:id="22" w:name="_Toc15597"/>
      <w:bookmarkStart w:id="23" w:name="_Toc25163"/>
      <w:bookmarkStart w:id="24" w:name="_Toc11843"/>
      <w:bookmarkStart w:id="25" w:name="_Toc24259"/>
      <w:bookmarkStart w:id="26" w:name="_Toc16081"/>
      <w:bookmarkStart w:id="27" w:name="_Toc22961"/>
      <w:r>
        <w:rPr>
          <w:rFonts w:hint="eastAsia" w:ascii="宋体" w:hAnsi="宋体" w:cs="宋体"/>
          <w:sz w:val="24"/>
          <w:szCs w:val="40"/>
          <w:lang w:eastAsia="zh-CN"/>
        </w:rPr>
        <w:t>供应商</w:t>
      </w:r>
      <w:r>
        <w:rPr>
          <w:rFonts w:hint="eastAsia" w:ascii="宋体" w:hAnsi="宋体" w:cs="宋体"/>
          <w:sz w:val="24"/>
          <w:szCs w:val="40"/>
        </w:rPr>
        <w:t>须知前附表</w:t>
      </w:r>
      <w:bookmarkEnd w:id="17"/>
      <w:bookmarkEnd w:id="18"/>
      <w:bookmarkEnd w:id="19"/>
      <w:bookmarkEnd w:id="20"/>
      <w:bookmarkEnd w:id="21"/>
      <w:bookmarkEnd w:id="22"/>
      <w:bookmarkEnd w:id="23"/>
      <w:bookmarkEnd w:id="24"/>
      <w:bookmarkEnd w:id="25"/>
      <w:bookmarkEnd w:id="26"/>
      <w:bookmarkEnd w:id="27"/>
    </w:p>
    <w:tbl>
      <w:tblPr>
        <w:tblStyle w:val="22"/>
        <w:tblpPr w:leftFromText="180" w:rightFromText="180" w:vertAnchor="text" w:horzAnchor="page" w:tblpXSpec="center" w:tblpY="570"/>
        <w:tblOverlap w:val="never"/>
        <w:tblW w:w="9438" w:type="dxa"/>
        <w:jc w:val="center"/>
        <w:tblLayout w:type="fixed"/>
        <w:tblCellMar>
          <w:top w:w="0" w:type="dxa"/>
          <w:left w:w="108" w:type="dxa"/>
          <w:bottom w:w="0" w:type="dxa"/>
          <w:right w:w="108" w:type="dxa"/>
        </w:tblCellMar>
      </w:tblPr>
      <w:tblGrid>
        <w:gridCol w:w="968"/>
        <w:gridCol w:w="1970"/>
        <w:gridCol w:w="6500"/>
      </w:tblGrid>
      <w:tr w14:paraId="2CED88C6">
        <w:tblPrEx>
          <w:tblCellMar>
            <w:top w:w="0" w:type="dxa"/>
            <w:left w:w="108" w:type="dxa"/>
            <w:bottom w:w="0" w:type="dxa"/>
            <w:right w:w="108" w:type="dxa"/>
          </w:tblCellMar>
        </w:tblPrEx>
        <w:trPr>
          <w:trHeight w:val="90"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1ECAD5CB">
            <w:pPr>
              <w:spacing w:line="360" w:lineRule="auto"/>
              <w:jc w:val="center"/>
              <w:rPr>
                <w:rFonts w:hint="eastAsia" w:ascii="宋体" w:hAnsi="宋体" w:eastAsia="宋体" w:cs="宋体"/>
                <w:b/>
                <w:sz w:val="22"/>
                <w:szCs w:val="22"/>
              </w:rPr>
            </w:pPr>
            <w:r>
              <w:rPr>
                <w:rFonts w:hint="eastAsia" w:ascii="宋体" w:hAnsi="宋体" w:eastAsia="宋体" w:cs="宋体"/>
                <w:b/>
                <w:sz w:val="22"/>
                <w:szCs w:val="22"/>
              </w:rPr>
              <w:t>条款号</w:t>
            </w:r>
          </w:p>
        </w:tc>
        <w:tc>
          <w:tcPr>
            <w:tcW w:w="1970" w:type="dxa"/>
            <w:tcBorders>
              <w:top w:val="single" w:color="auto" w:sz="4" w:space="0"/>
              <w:left w:val="single" w:color="auto" w:sz="4" w:space="0"/>
              <w:bottom w:val="single" w:color="auto" w:sz="4" w:space="0"/>
              <w:right w:val="single" w:color="auto" w:sz="4" w:space="0"/>
            </w:tcBorders>
            <w:noWrap w:val="0"/>
            <w:vAlign w:val="center"/>
          </w:tcPr>
          <w:p w14:paraId="704C85F4">
            <w:pPr>
              <w:spacing w:line="360" w:lineRule="auto"/>
              <w:jc w:val="center"/>
              <w:rPr>
                <w:rFonts w:hint="eastAsia" w:ascii="宋体" w:hAnsi="宋体" w:eastAsia="宋体" w:cs="宋体"/>
                <w:b/>
                <w:sz w:val="22"/>
                <w:szCs w:val="22"/>
              </w:rPr>
            </w:pPr>
            <w:r>
              <w:rPr>
                <w:rFonts w:hint="eastAsia" w:ascii="宋体" w:hAnsi="宋体" w:eastAsia="宋体" w:cs="宋体"/>
                <w:b/>
                <w:sz w:val="22"/>
                <w:szCs w:val="22"/>
              </w:rPr>
              <w:t>条  款  名  称</w:t>
            </w:r>
          </w:p>
        </w:tc>
        <w:tc>
          <w:tcPr>
            <w:tcW w:w="6500" w:type="dxa"/>
            <w:tcBorders>
              <w:top w:val="single" w:color="auto" w:sz="4" w:space="0"/>
              <w:left w:val="single" w:color="auto" w:sz="4" w:space="0"/>
              <w:bottom w:val="single" w:color="auto" w:sz="4" w:space="0"/>
              <w:right w:val="single" w:color="auto" w:sz="4" w:space="0"/>
            </w:tcBorders>
            <w:noWrap w:val="0"/>
            <w:vAlign w:val="center"/>
          </w:tcPr>
          <w:p w14:paraId="2B2A9094">
            <w:pPr>
              <w:spacing w:line="360" w:lineRule="auto"/>
              <w:jc w:val="center"/>
              <w:rPr>
                <w:rFonts w:hint="eastAsia" w:ascii="宋体" w:hAnsi="宋体" w:eastAsia="宋体" w:cs="宋体"/>
                <w:b/>
                <w:sz w:val="22"/>
                <w:szCs w:val="22"/>
              </w:rPr>
            </w:pPr>
            <w:r>
              <w:rPr>
                <w:rFonts w:hint="eastAsia" w:ascii="宋体" w:hAnsi="宋体" w:eastAsia="宋体" w:cs="宋体"/>
                <w:b/>
                <w:sz w:val="22"/>
                <w:szCs w:val="22"/>
              </w:rPr>
              <w:t>编  列  内  容</w:t>
            </w:r>
          </w:p>
        </w:tc>
      </w:tr>
      <w:tr w14:paraId="1EE0D8DE">
        <w:tblPrEx>
          <w:tblCellMar>
            <w:top w:w="0" w:type="dxa"/>
            <w:left w:w="108" w:type="dxa"/>
            <w:bottom w:w="0" w:type="dxa"/>
            <w:right w:w="108" w:type="dxa"/>
          </w:tblCellMar>
        </w:tblPrEx>
        <w:trPr>
          <w:trHeight w:val="1808"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6EA725BF">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1.1.2</w:t>
            </w:r>
          </w:p>
        </w:tc>
        <w:tc>
          <w:tcPr>
            <w:tcW w:w="1970" w:type="dxa"/>
            <w:tcBorders>
              <w:top w:val="single" w:color="auto" w:sz="4" w:space="0"/>
              <w:left w:val="single" w:color="auto" w:sz="4" w:space="0"/>
              <w:bottom w:val="single" w:color="auto" w:sz="4" w:space="0"/>
              <w:right w:val="single" w:color="auto" w:sz="4" w:space="0"/>
            </w:tcBorders>
            <w:noWrap w:val="0"/>
            <w:vAlign w:val="center"/>
          </w:tcPr>
          <w:p w14:paraId="520907E9">
            <w:pPr>
              <w:spacing w:line="360" w:lineRule="auto"/>
              <w:jc w:val="center"/>
              <w:rPr>
                <w:rFonts w:hint="eastAsia" w:ascii="宋体" w:hAnsi="宋体" w:eastAsia="宋体" w:cs="宋体"/>
                <w:sz w:val="22"/>
                <w:szCs w:val="22"/>
              </w:rPr>
            </w:pPr>
            <w:r>
              <w:rPr>
                <w:rFonts w:hint="eastAsia" w:ascii="宋体" w:hAnsi="宋体" w:eastAsia="宋体" w:cs="宋体"/>
                <w:sz w:val="22"/>
                <w:szCs w:val="22"/>
              </w:rPr>
              <w:t>采购人</w:t>
            </w:r>
          </w:p>
        </w:tc>
        <w:tc>
          <w:tcPr>
            <w:tcW w:w="6500" w:type="dxa"/>
            <w:tcBorders>
              <w:top w:val="single" w:color="auto" w:sz="4" w:space="0"/>
              <w:left w:val="single" w:color="auto" w:sz="4" w:space="0"/>
              <w:bottom w:val="single" w:color="auto" w:sz="4" w:space="0"/>
              <w:right w:val="single" w:color="auto" w:sz="4" w:space="0"/>
            </w:tcBorders>
            <w:noWrap w:val="0"/>
            <w:vAlign w:val="center"/>
          </w:tcPr>
          <w:p w14:paraId="733CFE56">
            <w:pPr>
              <w:spacing w:line="360" w:lineRule="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采购人名称：</w:t>
            </w:r>
            <w:r>
              <w:rPr>
                <w:rFonts w:hint="default" w:ascii="宋体" w:hAnsi="宋体" w:eastAsia="宋体" w:cs="宋体"/>
                <w:sz w:val="22"/>
                <w:szCs w:val="22"/>
                <w:lang w:val="en-US"/>
              </w:rPr>
              <w:t>宜川县司法局</w:t>
            </w:r>
          </w:p>
          <w:p w14:paraId="702B2A23">
            <w:pPr>
              <w:spacing w:line="360" w:lineRule="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地址：</w:t>
            </w:r>
            <w:r>
              <w:rPr>
                <w:rFonts w:hint="default" w:ascii="宋体" w:hAnsi="宋体" w:eastAsia="宋体" w:cs="宋体"/>
                <w:sz w:val="22"/>
                <w:szCs w:val="22"/>
                <w:lang w:val="en-US"/>
              </w:rPr>
              <w:t>宜川县环城东路4号</w:t>
            </w:r>
          </w:p>
          <w:p w14:paraId="639056E4">
            <w:pPr>
              <w:spacing w:line="360" w:lineRule="auto"/>
              <w:rPr>
                <w:rFonts w:hint="default" w:ascii="宋体" w:hAnsi="宋体" w:eastAsia="宋体" w:cs="宋体"/>
                <w:sz w:val="22"/>
                <w:szCs w:val="22"/>
                <w:lang w:val="en-US"/>
              </w:rPr>
            </w:pPr>
            <w:r>
              <w:rPr>
                <w:rFonts w:hint="default" w:ascii="宋体" w:hAnsi="宋体" w:eastAsia="宋体" w:cs="宋体"/>
                <w:sz w:val="22"/>
                <w:szCs w:val="22"/>
                <w:lang w:val="en-US" w:eastAsia="zh-CN"/>
              </w:rPr>
              <w:t>联系人：张涛   联系方式：</w:t>
            </w:r>
            <w:r>
              <w:rPr>
                <w:rFonts w:hint="default" w:ascii="宋体" w:hAnsi="宋体" w:eastAsia="宋体" w:cs="宋体"/>
                <w:sz w:val="22"/>
                <w:szCs w:val="22"/>
                <w:lang w:val="en-US"/>
              </w:rPr>
              <w:t>15909229791</w:t>
            </w:r>
          </w:p>
        </w:tc>
      </w:tr>
      <w:tr w14:paraId="4C650554">
        <w:tblPrEx>
          <w:tblCellMar>
            <w:top w:w="0" w:type="dxa"/>
            <w:left w:w="108" w:type="dxa"/>
            <w:bottom w:w="0" w:type="dxa"/>
            <w:right w:w="108" w:type="dxa"/>
          </w:tblCellMar>
        </w:tblPrEx>
        <w:trPr>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18C3B739">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1.1.3</w:t>
            </w:r>
          </w:p>
        </w:tc>
        <w:tc>
          <w:tcPr>
            <w:tcW w:w="1970" w:type="dxa"/>
            <w:tcBorders>
              <w:top w:val="single" w:color="auto" w:sz="4" w:space="0"/>
              <w:left w:val="single" w:color="auto" w:sz="4" w:space="0"/>
              <w:bottom w:val="single" w:color="auto" w:sz="4" w:space="0"/>
              <w:right w:val="single" w:color="auto" w:sz="4" w:space="0"/>
            </w:tcBorders>
            <w:noWrap w:val="0"/>
            <w:vAlign w:val="center"/>
          </w:tcPr>
          <w:p w14:paraId="1EE599C0">
            <w:pPr>
              <w:spacing w:line="360" w:lineRule="auto"/>
              <w:jc w:val="center"/>
              <w:rPr>
                <w:rFonts w:hint="eastAsia" w:ascii="宋体" w:hAnsi="宋体" w:eastAsia="宋体" w:cs="宋体"/>
                <w:sz w:val="22"/>
                <w:szCs w:val="22"/>
              </w:rPr>
            </w:pPr>
            <w:r>
              <w:rPr>
                <w:rFonts w:hint="eastAsia" w:ascii="宋体" w:hAnsi="宋体" w:eastAsia="宋体" w:cs="宋体"/>
                <w:sz w:val="22"/>
                <w:szCs w:val="22"/>
              </w:rPr>
              <w:t>采购代理机构</w:t>
            </w:r>
          </w:p>
        </w:tc>
        <w:tc>
          <w:tcPr>
            <w:tcW w:w="6500" w:type="dxa"/>
            <w:tcBorders>
              <w:top w:val="single" w:color="auto" w:sz="4" w:space="0"/>
              <w:left w:val="single" w:color="auto" w:sz="4" w:space="0"/>
              <w:bottom w:val="single" w:color="auto" w:sz="4" w:space="0"/>
              <w:right w:val="single" w:color="auto" w:sz="4" w:space="0"/>
            </w:tcBorders>
            <w:noWrap w:val="0"/>
            <w:vAlign w:val="center"/>
          </w:tcPr>
          <w:p w14:paraId="4FC9A933">
            <w:pPr>
              <w:spacing w:line="360" w:lineRule="auto"/>
              <w:rPr>
                <w:rFonts w:hint="eastAsia" w:ascii="宋体" w:hAnsi="宋体" w:cs="宋体"/>
                <w:sz w:val="22"/>
                <w:szCs w:val="22"/>
                <w:lang w:eastAsia="zh-CN"/>
              </w:rPr>
            </w:pPr>
            <w:r>
              <w:rPr>
                <w:rFonts w:hint="eastAsia" w:ascii="宋体" w:hAnsi="宋体" w:eastAsia="宋体" w:cs="宋体"/>
                <w:sz w:val="22"/>
                <w:szCs w:val="22"/>
              </w:rPr>
              <w:t>名 称：</w:t>
            </w:r>
            <w:r>
              <w:rPr>
                <w:rFonts w:hint="eastAsia" w:ascii="宋体" w:hAnsi="宋体" w:cs="宋体"/>
                <w:sz w:val="22"/>
                <w:szCs w:val="22"/>
                <w:lang w:eastAsia="zh-CN"/>
              </w:rPr>
              <w:t>延安铧联项目管理有限责任公司</w:t>
            </w:r>
          </w:p>
          <w:p w14:paraId="396814C2">
            <w:pPr>
              <w:spacing w:line="360" w:lineRule="auto"/>
              <w:rPr>
                <w:rFonts w:hint="eastAsia" w:ascii="宋体" w:hAnsi="宋体" w:eastAsia="宋体" w:cs="宋体"/>
                <w:sz w:val="22"/>
                <w:szCs w:val="22"/>
                <w:lang w:eastAsia="zh-CN"/>
              </w:rPr>
            </w:pPr>
            <w:r>
              <w:rPr>
                <w:rFonts w:hint="eastAsia" w:ascii="宋体" w:hAnsi="宋体" w:eastAsia="宋体" w:cs="宋体"/>
                <w:sz w:val="22"/>
                <w:szCs w:val="22"/>
              </w:rPr>
              <w:t>地 址：</w:t>
            </w:r>
            <w:r>
              <w:rPr>
                <w:rFonts w:hint="eastAsia" w:ascii="宋体" w:hAnsi="宋体" w:cs="宋体"/>
                <w:sz w:val="22"/>
                <w:szCs w:val="22"/>
                <w:lang w:eastAsia="zh-CN"/>
              </w:rPr>
              <w:t>陕西省延安市七里铺北龙大厦办公七楼</w:t>
            </w:r>
          </w:p>
          <w:p w14:paraId="61E7A5C3">
            <w:pPr>
              <w:spacing w:line="360" w:lineRule="auto"/>
              <w:rPr>
                <w:rFonts w:hint="eastAsia" w:ascii="宋体" w:hAnsi="宋体" w:eastAsia="宋体" w:cs="宋体"/>
                <w:sz w:val="22"/>
                <w:szCs w:val="22"/>
              </w:rPr>
            </w:pPr>
            <w:r>
              <w:rPr>
                <w:rFonts w:hint="eastAsia" w:ascii="宋体" w:hAnsi="宋体" w:eastAsia="宋体" w:cs="宋体"/>
                <w:sz w:val="22"/>
                <w:szCs w:val="22"/>
              </w:rPr>
              <w:t>联系人：</w:t>
            </w:r>
            <w:r>
              <w:rPr>
                <w:rFonts w:hint="eastAsia" w:ascii="宋体" w:hAnsi="宋体" w:cs="宋体"/>
                <w:sz w:val="22"/>
                <w:szCs w:val="22"/>
                <w:lang w:val="en-US" w:eastAsia="zh-CN"/>
              </w:rPr>
              <w:t>马海龙</w:t>
            </w:r>
            <w:r>
              <w:rPr>
                <w:rFonts w:hint="eastAsia" w:ascii="宋体" w:hAnsi="宋体" w:eastAsia="宋体" w:cs="宋体"/>
                <w:sz w:val="22"/>
                <w:szCs w:val="22"/>
              </w:rPr>
              <w:t xml:space="preserve">      </w:t>
            </w:r>
          </w:p>
          <w:p w14:paraId="540930DB">
            <w:pPr>
              <w:widowControl/>
              <w:spacing w:line="360" w:lineRule="auto"/>
              <w:jc w:val="left"/>
              <w:rPr>
                <w:rFonts w:hint="default" w:ascii="宋体" w:hAnsi="宋体" w:eastAsia="宋体" w:cs="宋体"/>
                <w:sz w:val="22"/>
                <w:szCs w:val="22"/>
                <w:lang w:val="en-US"/>
              </w:rPr>
            </w:pPr>
            <w:r>
              <w:rPr>
                <w:rFonts w:hint="eastAsia" w:ascii="宋体" w:hAnsi="宋体" w:eastAsia="宋体" w:cs="宋体"/>
                <w:sz w:val="22"/>
                <w:szCs w:val="22"/>
              </w:rPr>
              <w:t>电话：</w:t>
            </w:r>
            <w:r>
              <w:rPr>
                <w:rFonts w:hint="eastAsia" w:ascii="宋体" w:hAnsi="宋体" w:cs="宋体"/>
                <w:sz w:val="22"/>
                <w:szCs w:val="22"/>
                <w:lang w:val="en-US" w:eastAsia="zh-CN"/>
              </w:rPr>
              <w:t>15191147210</w:t>
            </w:r>
          </w:p>
        </w:tc>
      </w:tr>
      <w:tr w14:paraId="6270AA44">
        <w:tblPrEx>
          <w:tblCellMar>
            <w:top w:w="0" w:type="dxa"/>
            <w:left w:w="108" w:type="dxa"/>
            <w:bottom w:w="0" w:type="dxa"/>
            <w:right w:w="108" w:type="dxa"/>
          </w:tblCellMar>
        </w:tblPrEx>
        <w:trPr>
          <w:trHeight w:val="90"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7880C317">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1.1.4</w:t>
            </w:r>
          </w:p>
        </w:tc>
        <w:tc>
          <w:tcPr>
            <w:tcW w:w="1970" w:type="dxa"/>
            <w:tcBorders>
              <w:top w:val="single" w:color="auto" w:sz="4" w:space="0"/>
              <w:left w:val="single" w:color="auto" w:sz="4" w:space="0"/>
              <w:bottom w:val="single" w:color="auto" w:sz="4" w:space="0"/>
              <w:right w:val="single" w:color="auto" w:sz="4" w:space="0"/>
            </w:tcBorders>
            <w:noWrap w:val="0"/>
            <w:vAlign w:val="center"/>
          </w:tcPr>
          <w:p w14:paraId="5AC7D468">
            <w:pPr>
              <w:spacing w:line="360" w:lineRule="auto"/>
              <w:jc w:val="center"/>
              <w:rPr>
                <w:rFonts w:hint="eastAsia" w:ascii="宋体" w:hAnsi="宋体" w:eastAsia="宋体" w:cs="宋体"/>
                <w:sz w:val="22"/>
                <w:szCs w:val="22"/>
              </w:rPr>
            </w:pPr>
            <w:r>
              <w:rPr>
                <w:rFonts w:hint="eastAsia" w:ascii="宋体" w:hAnsi="宋体" w:eastAsia="宋体" w:cs="宋体"/>
                <w:sz w:val="22"/>
                <w:szCs w:val="22"/>
              </w:rPr>
              <w:t>项目名称</w:t>
            </w:r>
          </w:p>
        </w:tc>
        <w:tc>
          <w:tcPr>
            <w:tcW w:w="6500" w:type="dxa"/>
            <w:tcBorders>
              <w:top w:val="single" w:color="auto" w:sz="4" w:space="0"/>
              <w:left w:val="single" w:color="auto" w:sz="4" w:space="0"/>
              <w:bottom w:val="single" w:color="auto" w:sz="4" w:space="0"/>
              <w:right w:val="single" w:color="auto" w:sz="4" w:space="0"/>
            </w:tcBorders>
            <w:noWrap w:val="0"/>
            <w:vAlign w:val="center"/>
          </w:tcPr>
          <w:p w14:paraId="07889313">
            <w:pPr>
              <w:spacing w:line="360" w:lineRule="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宜川县司法局2024年中省政法自定装备采购项目</w:t>
            </w:r>
          </w:p>
        </w:tc>
      </w:tr>
      <w:tr w14:paraId="5E7DABD9">
        <w:tblPrEx>
          <w:tblCellMar>
            <w:top w:w="0" w:type="dxa"/>
            <w:left w:w="108" w:type="dxa"/>
            <w:bottom w:w="0" w:type="dxa"/>
            <w:right w:w="108" w:type="dxa"/>
          </w:tblCellMar>
        </w:tblPrEx>
        <w:trPr>
          <w:trHeight w:val="90"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7146553B">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1.1.5</w:t>
            </w:r>
          </w:p>
        </w:tc>
        <w:tc>
          <w:tcPr>
            <w:tcW w:w="1970" w:type="dxa"/>
            <w:tcBorders>
              <w:top w:val="single" w:color="auto" w:sz="4" w:space="0"/>
              <w:left w:val="single" w:color="auto" w:sz="4" w:space="0"/>
              <w:bottom w:val="single" w:color="auto" w:sz="4" w:space="0"/>
              <w:right w:val="single" w:color="auto" w:sz="4" w:space="0"/>
            </w:tcBorders>
            <w:noWrap w:val="0"/>
            <w:vAlign w:val="center"/>
          </w:tcPr>
          <w:p w14:paraId="7206C6BC">
            <w:pPr>
              <w:spacing w:line="360" w:lineRule="auto"/>
              <w:jc w:val="center"/>
              <w:rPr>
                <w:rFonts w:hint="eastAsia" w:ascii="宋体" w:hAnsi="宋体" w:eastAsia="宋体" w:cs="宋体"/>
                <w:sz w:val="22"/>
                <w:szCs w:val="22"/>
              </w:rPr>
            </w:pPr>
            <w:r>
              <w:rPr>
                <w:rFonts w:hint="eastAsia" w:ascii="宋体" w:hAnsi="宋体" w:eastAsia="宋体" w:cs="宋体"/>
                <w:sz w:val="22"/>
                <w:szCs w:val="22"/>
              </w:rPr>
              <w:t>项目地点</w:t>
            </w:r>
          </w:p>
        </w:tc>
        <w:tc>
          <w:tcPr>
            <w:tcW w:w="6500" w:type="dxa"/>
            <w:tcBorders>
              <w:top w:val="single" w:color="auto" w:sz="4" w:space="0"/>
              <w:left w:val="single" w:color="auto" w:sz="4" w:space="0"/>
              <w:bottom w:val="single" w:color="auto" w:sz="4" w:space="0"/>
              <w:right w:val="single" w:color="auto" w:sz="4" w:space="0"/>
            </w:tcBorders>
            <w:noWrap w:val="0"/>
            <w:vAlign w:val="center"/>
          </w:tcPr>
          <w:p w14:paraId="48603C0A">
            <w:pPr>
              <w:spacing w:line="360" w:lineRule="auto"/>
              <w:rPr>
                <w:rFonts w:hint="eastAsia" w:ascii="宋体" w:hAnsi="宋体" w:eastAsia="宋体" w:cs="宋体"/>
                <w:sz w:val="22"/>
                <w:szCs w:val="22"/>
                <w:lang w:eastAsia="zh-CN"/>
              </w:rPr>
            </w:pPr>
            <w:r>
              <w:rPr>
                <w:rFonts w:hint="eastAsia" w:ascii="宋体" w:hAnsi="宋体" w:cs="宋体"/>
                <w:sz w:val="22"/>
                <w:szCs w:val="22"/>
                <w:lang w:val="en-US" w:eastAsia="zh-CN"/>
              </w:rPr>
              <w:t>采购人</w:t>
            </w:r>
            <w:r>
              <w:rPr>
                <w:rFonts w:hint="eastAsia" w:ascii="宋体" w:hAnsi="宋体" w:eastAsia="宋体" w:cs="宋体"/>
                <w:sz w:val="22"/>
                <w:szCs w:val="22"/>
                <w:lang w:eastAsia="zh-CN"/>
              </w:rPr>
              <w:t>指定地点</w:t>
            </w:r>
          </w:p>
        </w:tc>
      </w:tr>
      <w:tr w14:paraId="4DBC781D">
        <w:tblPrEx>
          <w:tblCellMar>
            <w:top w:w="0" w:type="dxa"/>
            <w:left w:w="108" w:type="dxa"/>
            <w:bottom w:w="0" w:type="dxa"/>
            <w:right w:w="108" w:type="dxa"/>
          </w:tblCellMar>
        </w:tblPrEx>
        <w:trPr>
          <w:trHeight w:val="381"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2037E770">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1.2.1</w:t>
            </w:r>
          </w:p>
        </w:tc>
        <w:tc>
          <w:tcPr>
            <w:tcW w:w="1970" w:type="dxa"/>
            <w:tcBorders>
              <w:top w:val="single" w:color="auto" w:sz="4" w:space="0"/>
              <w:left w:val="single" w:color="auto" w:sz="4" w:space="0"/>
              <w:bottom w:val="single" w:color="auto" w:sz="4" w:space="0"/>
              <w:right w:val="single" w:color="auto" w:sz="4" w:space="0"/>
            </w:tcBorders>
            <w:noWrap w:val="0"/>
            <w:vAlign w:val="center"/>
          </w:tcPr>
          <w:p w14:paraId="7F6B3711">
            <w:pPr>
              <w:spacing w:line="36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资金来源</w:t>
            </w:r>
          </w:p>
        </w:tc>
        <w:tc>
          <w:tcPr>
            <w:tcW w:w="6500" w:type="dxa"/>
            <w:tcBorders>
              <w:top w:val="single" w:color="auto" w:sz="4" w:space="0"/>
              <w:left w:val="single" w:color="auto" w:sz="4" w:space="0"/>
              <w:bottom w:val="single" w:color="auto" w:sz="4" w:space="0"/>
              <w:right w:val="single" w:color="auto" w:sz="4" w:space="0"/>
            </w:tcBorders>
            <w:noWrap w:val="0"/>
            <w:vAlign w:val="center"/>
          </w:tcPr>
          <w:p w14:paraId="5071C487">
            <w:pPr>
              <w:spacing w:line="360" w:lineRule="auto"/>
              <w:rPr>
                <w:rFonts w:hint="eastAsia" w:ascii="宋体" w:hAnsi="宋体" w:eastAsia="宋体" w:cs="宋体"/>
                <w:color w:val="000000"/>
                <w:sz w:val="22"/>
                <w:szCs w:val="22"/>
              </w:rPr>
            </w:pPr>
            <w:r>
              <w:rPr>
                <w:rFonts w:hint="eastAsia" w:ascii="宋体" w:hAnsi="宋体" w:cs="宋体"/>
                <w:color w:val="000000"/>
                <w:sz w:val="22"/>
                <w:szCs w:val="22"/>
                <w:highlight w:val="none"/>
                <w:lang w:val="en-US" w:eastAsia="zh-CN"/>
              </w:rPr>
              <w:t>财政资金</w:t>
            </w:r>
            <w:r>
              <w:rPr>
                <w:rFonts w:hint="eastAsia" w:ascii="宋体" w:hAnsi="宋体" w:eastAsia="宋体" w:cs="宋体"/>
                <w:color w:val="000000"/>
                <w:sz w:val="22"/>
                <w:szCs w:val="22"/>
                <w:highlight w:val="none"/>
              </w:rPr>
              <w:t>　</w:t>
            </w:r>
            <w:r>
              <w:rPr>
                <w:rFonts w:hint="eastAsia" w:ascii="宋体" w:hAnsi="宋体" w:eastAsia="宋体" w:cs="宋体"/>
                <w:color w:val="000000"/>
                <w:sz w:val="22"/>
                <w:szCs w:val="22"/>
              </w:rPr>
              <w:t>　</w:t>
            </w:r>
            <w:r>
              <w:rPr>
                <w:rFonts w:hint="eastAsia" w:ascii="宋体" w:hAnsi="宋体" w:cs="宋体"/>
                <w:color w:val="000000"/>
                <w:sz w:val="22"/>
                <w:szCs w:val="22"/>
                <w:lang w:val="en-US" w:eastAsia="zh-CN"/>
              </w:rPr>
              <w:t xml:space="preserve"> </w:t>
            </w:r>
            <w:r>
              <w:rPr>
                <w:rFonts w:hint="eastAsia" w:ascii="宋体" w:hAnsi="宋体" w:eastAsia="宋体" w:cs="宋体"/>
                <w:color w:val="000000"/>
                <w:sz w:val="22"/>
                <w:szCs w:val="22"/>
              </w:rPr>
              <w:t>　</w:t>
            </w:r>
          </w:p>
        </w:tc>
      </w:tr>
      <w:tr w14:paraId="115E97C0">
        <w:tblPrEx>
          <w:tblCellMar>
            <w:top w:w="0" w:type="dxa"/>
            <w:left w:w="108" w:type="dxa"/>
            <w:bottom w:w="0" w:type="dxa"/>
            <w:right w:w="108" w:type="dxa"/>
          </w:tblCellMar>
        </w:tblPrEx>
        <w:trPr>
          <w:trHeight w:val="417"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39E587A5">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1.2.3</w:t>
            </w:r>
          </w:p>
        </w:tc>
        <w:tc>
          <w:tcPr>
            <w:tcW w:w="1970" w:type="dxa"/>
            <w:tcBorders>
              <w:top w:val="single" w:color="auto" w:sz="4" w:space="0"/>
              <w:left w:val="single" w:color="auto" w:sz="4" w:space="0"/>
              <w:bottom w:val="single" w:color="auto" w:sz="4" w:space="0"/>
              <w:right w:val="single" w:color="auto" w:sz="4" w:space="0"/>
            </w:tcBorders>
            <w:noWrap w:val="0"/>
            <w:vAlign w:val="center"/>
          </w:tcPr>
          <w:p w14:paraId="57636EAC">
            <w:pPr>
              <w:spacing w:line="36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项目预算</w:t>
            </w:r>
          </w:p>
        </w:tc>
        <w:tc>
          <w:tcPr>
            <w:tcW w:w="6500" w:type="dxa"/>
            <w:tcBorders>
              <w:top w:val="single" w:color="auto" w:sz="4" w:space="0"/>
              <w:left w:val="single" w:color="auto" w:sz="4" w:space="0"/>
              <w:bottom w:val="single" w:color="auto" w:sz="4" w:space="0"/>
              <w:right w:val="single" w:color="auto" w:sz="4" w:space="0"/>
            </w:tcBorders>
            <w:noWrap w:val="0"/>
            <w:vAlign w:val="center"/>
          </w:tcPr>
          <w:p w14:paraId="3FE07BCE">
            <w:pPr>
              <w:spacing w:line="360" w:lineRule="auto"/>
              <w:rPr>
                <w:rFonts w:hint="default" w:ascii="宋体" w:hAnsi="宋体" w:eastAsia="宋体" w:cs="宋体"/>
                <w:sz w:val="22"/>
                <w:szCs w:val="22"/>
                <w:lang w:val="en-US" w:eastAsia="zh-CN"/>
              </w:rPr>
            </w:pPr>
            <w:r>
              <w:rPr>
                <w:rFonts w:hint="eastAsia" w:ascii="宋体" w:hAnsi="宋体" w:eastAsia="宋体" w:cs="宋体"/>
                <w:sz w:val="22"/>
                <w:szCs w:val="22"/>
                <w:lang w:eastAsia="zh-CN"/>
              </w:rPr>
              <w:t>1,890,000.00元</w:t>
            </w:r>
          </w:p>
        </w:tc>
      </w:tr>
      <w:tr w14:paraId="3DCD68B3">
        <w:tblPrEx>
          <w:tblCellMar>
            <w:top w:w="0" w:type="dxa"/>
            <w:left w:w="108" w:type="dxa"/>
            <w:bottom w:w="0" w:type="dxa"/>
            <w:right w:w="108" w:type="dxa"/>
          </w:tblCellMar>
        </w:tblPrEx>
        <w:trPr>
          <w:trHeight w:val="493"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719A373F">
            <w:pPr>
              <w:spacing w:line="36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1.3.1</w:t>
            </w:r>
          </w:p>
        </w:tc>
        <w:tc>
          <w:tcPr>
            <w:tcW w:w="1970" w:type="dxa"/>
            <w:tcBorders>
              <w:top w:val="single" w:color="auto" w:sz="4" w:space="0"/>
              <w:left w:val="single" w:color="auto" w:sz="4" w:space="0"/>
              <w:bottom w:val="single" w:color="auto" w:sz="4" w:space="0"/>
              <w:right w:val="single" w:color="auto" w:sz="4" w:space="0"/>
            </w:tcBorders>
            <w:noWrap w:val="0"/>
            <w:vAlign w:val="center"/>
          </w:tcPr>
          <w:p w14:paraId="438353A3">
            <w:pPr>
              <w:spacing w:line="360" w:lineRule="auto"/>
              <w:jc w:val="center"/>
              <w:rPr>
                <w:rFonts w:hint="eastAsia" w:ascii="宋体" w:hAnsi="宋体" w:eastAsia="宋体" w:cs="宋体"/>
                <w:color w:val="auto"/>
                <w:sz w:val="22"/>
                <w:szCs w:val="22"/>
              </w:rPr>
            </w:pPr>
            <w:r>
              <w:rPr>
                <w:rFonts w:hint="eastAsia" w:ascii="宋体" w:hAnsi="宋体" w:cs="宋体"/>
                <w:color w:val="auto"/>
                <w:sz w:val="22"/>
                <w:szCs w:val="22"/>
                <w:lang w:eastAsia="zh-CN"/>
              </w:rPr>
              <w:t>磋商</w:t>
            </w:r>
            <w:r>
              <w:rPr>
                <w:rFonts w:hint="eastAsia" w:ascii="宋体" w:hAnsi="宋体" w:eastAsia="宋体" w:cs="宋体"/>
                <w:color w:val="auto"/>
                <w:sz w:val="22"/>
                <w:szCs w:val="22"/>
              </w:rPr>
              <w:t>内容</w:t>
            </w:r>
          </w:p>
        </w:tc>
        <w:tc>
          <w:tcPr>
            <w:tcW w:w="6500" w:type="dxa"/>
            <w:tcBorders>
              <w:top w:val="single" w:color="auto" w:sz="4" w:space="0"/>
              <w:left w:val="single" w:color="auto" w:sz="4" w:space="0"/>
              <w:bottom w:val="single" w:color="auto" w:sz="4" w:space="0"/>
              <w:right w:val="single" w:color="auto" w:sz="4" w:space="0"/>
            </w:tcBorders>
            <w:noWrap w:val="0"/>
            <w:vAlign w:val="center"/>
          </w:tcPr>
          <w:p w14:paraId="14757381">
            <w:pPr>
              <w:spacing w:line="360" w:lineRule="auto"/>
              <w:jc w:val="left"/>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采购清单所包含的全部内容。</w:t>
            </w:r>
          </w:p>
        </w:tc>
      </w:tr>
      <w:tr w14:paraId="0D608D2B">
        <w:tblPrEx>
          <w:tblCellMar>
            <w:top w:w="0" w:type="dxa"/>
            <w:left w:w="108" w:type="dxa"/>
            <w:bottom w:w="0" w:type="dxa"/>
            <w:right w:w="108" w:type="dxa"/>
          </w:tblCellMar>
        </w:tblPrEx>
        <w:trPr>
          <w:trHeight w:val="90"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1281D348">
            <w:pPr>
              <w:spacing w:line="36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1.3.2</w:t>
            </w:r>
          </w:p>
        </w:tc>
        <w:tc>
          <w:tcPr>
            <w:tcW w:w="1970" w:type="dxa"/>
            <w:tcBorders>
              <w:top w:val="single" w:color="auto" w:sz="4" w:space="0"/>
              <w:left w:val="single" w:color="auto" w:sz="4" w:space="0"/>
              <w:bottom w:val="single" w:color="auto" w:sz="4" w:space="0"/>
              <w:right w:val="single" w:color="auto" w:sz="4" w:space="0"/>
            </w:tcBorders>
            <w:noWrap w:val="0"/>
            <w:vAlign w:val="center"/>
          </w:tcPr>
          <w:p w14:paraId="45AE80B3">
            <w:pPr>
              <w:spacing w:line="360" w:lineRule="auto"/>
              <w:jc w:val="center"/>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服务周期</w:t>
            </w:r>
          </w:p>
        </w:tc>
        <w:tc>
          <w:tcPr>
            <w:tcW w:w="6500" w:type="dxa"/>
            <w:tcBorders>
              <w:top w:val="single" w:color="auto" w:sz="4" w:space="0"/>
              <w:left w:val="single" w:color="auto" w:sz="4" w:space="0"/>
              <w:bottom w:val="single" w:color="auto" w:sz="4" w:space="0"/>
              <w:right w:val="single" w:color="auto" w:sz="4" w:space="0"/>
            </w:tcBorders>
            <w:noWrap w:val="0"/>
            <w:vAlign w:val="center"/>
          </w:tcPr>
          <w:p w14:paraId="731875BA">
            <w:pPr>
              <w:spacing w:line="36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接到采购人通知</w:t>
            </w:r>
            <w:r>
              <w:rPr>
                <w:rFonts w:hint="eastAsia" w:ascii="宋体" w:hAnsi="宋体" w:cs="宋体"/>
                <w:color w:val="auto"/>
                <w:sz w:val="22"/>
                <w:szCs w:val="22"/>
                <w:lang w:val="en-US" w:eastAsia="zh-CN"/>
              </w:rPr>
              <w:t>30天</w:t>
            </w:r>
            <w:r>
              <w:rPr>
                <w:rFonts w:hint="eastAsia" w:ascii="宋体" w:hAnsi="宋体" w:eastAsia="宋体" w:cs="宋体"/>
                <w:color w:val="auto"/>
                <w:sz w:val="22"/>
                <w:szCs w:val="22"/>
                <w:lang w:val="en-US" w:eastAsia="zh-CN"/>
              </w:rPr>
              <w:t>内完成供货</w:t>
            </w:r>
          </w:p>
        </w:tc>
      </w:tr>
      <w:tr w14:paraId="7DED1D73">
        <w:tblPrEx>
          <w:tblCellMar>
            <w:top w:w="0" w:type="dxa"/>
            <w:left w:w="108" w:type="dxa"/>
            <w:bottom w:w="0" w:type="dxa"/>
            <w:right w:w="108" w:type="dxa"/>
          </w:tblCellMar>
        </w:tblPrEx>
        <w:trPr>
          <w:trHeight w:val="434"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18334444">
            <w:pPr>
              <w:spacing w:line="360" w:lineRule="auto"/>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1.3.3</w:t>
            </w:r>
          </w:p>
        </w:tc>
        <w:tc>
          <w:tcPr>
            <w:tcW w:w="1970" w:type="dxa"/>
            <w:tcBorders>
              <w:top w:val="single" w:color="auto" w:sz="4" w:space="0"/>
              <w:left w:val="single" w:color="auto" w:sz="4" w:space="0"/>
              <w:bottom w:val="single" w:color="auto" w:sz="4" w:space="0"/>
              <w:right w:val="single" w:color="auto" w:sz="4" w:space="0"/>
            </w:tcBorders>
            <w:noWrap w:val="0"/>
            <w:vAlign w:val="center"/>
          </w:tcPr>
          <w:p w14:paraId="70A505E9">
            <w:pPr>
              <w:spacing w:line="360" w:lineRule="auto"/>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质量要求</w:t>
            </w:r>
          </w:p>
        </w:tc>
        <w:tc>
          <w:tcPr>
            <w:tcW w:w="6500" w:type="dxa"/>
            <w:tcBorders>
              <w:top w:val="single" w:color="auto" w:sz="4" w:space="0"/>
              <w:left w:val="single" w:color="auto" w:sz="4" w:space="0"/>
              <w:bottom w:val="single" w:color="auto" w:sz="4" w:space="0"/>
              <w:right w:val="single" w:color="auto" w:sz="4" w:space="0"/>
            </w:tcBorders>
            <w:noWrap w:val="0"/>
            <w:vAlign w:val="center"/>
          </w:tcPr>
          <w:p w14:paraId="45EEA27A">
            <w:pPr>
              <w:spacing w:line="360" w:lineRule="auto"/>
              <w:jc w:val="lef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符合国家相关标准</w:t>
            </w:r>
          </w:p>
        </w:tc>
      </w:tr>
      <w:tr w14:paraId="339B9C2A">
        <w:tblPrEx>
          <w:tblCellMar>
            <w:top w:w="0" w:type="dxa"/>
            <w:left w:w="108" w:type="dxa"/>
            <w:bottom w:w="0" w:type="dxa"/>
            <w:right w:w="108" w:type="dxa"/>
          </w:tblCellMar>
        </w:tblPrEx>
        <w:trPr>
          <w:trHeight w:val="434"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01274663">
            <w:pPr>
              <w:spacing w:line="360" w:lineRule="auto"/>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1.3.4</w:t>
            </w:r>
          </w:p>
        </w:tc>
        <w:tc>
          <w:tcPr>
            <w:tcW w:w="1970" w:type="dxa"/>
            <w:tcBorders>
              <w:top w:val="single" w:color="auto" w:sz="4" w:space="0"/>
              <w:left w:val="single" w:color="auto" w:sz="4" w:space="0"/>
              <w:bottom w:val="single" w:color="auto" w:sz="4" w:space="0"/>
              <w:right w:val="single" w:color="auto" w:sz="4" w:space="0"/>
            </w:tcBorders>
            <w:noWrap w:val="0"/>
            <w:vAlign w:val="center"/>
          </w:tcPr>
          <w:p w14:paraId="521C4543">
            <w:pPr>
              <w:spacing w:line="360" w:lineRule="auto"/>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质保期</w:t>
            </w:r>
          </w:p>
        </w:tc>
        <w:tc>
          <w:tcPr>
            <w:tcW w:w="6500" w:type="dxa"/>
            <w:tcBorders>
              <w:top w:val="single" w:color="auto" w:sz="4" w:space="0"/>
              <w:left w:val="single" w:color="auto" w:sz="4" w:space="0"/>
              <w:bottom w:val="single" w:color="auto" w:sz="4" w:space="0"/>
              <w:right w:val="single" w:color="auto" w:sz="4" w:space="0"/>
            </w:tcBorders>
            <w:noWrap w:val="0"/>
            <w:vAlign w:val="center"/>
          </w:tcPr>
          <w:p w14:paraId="72D1AE05">
            <w:pPr>
              <w:spacing w:line="360" w:lineRule="auto"/>
              <w:jc w:val="left"/>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一年</w:t>
            </w:r>
          </w:p>
        </w:tc>
      </w:tr>
      <w:tr w14:paraId="6D65513A">
        <w:tblPrEx>
          <w:tblCellMar>
            <w:top w:w="0" w:type="dxa"/>
            <w:left w:w="108" w:type="dxa"/>
            <w:bottom w:w="0" w:type="dxa"/>
            <w:right w:w="108" w:type="dxa"/>
          </w:tblCellMar>
        </w:tblPrEx>
        <w:trPr>
          <w:trHeight w:val="567"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1D6DD7F5">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1.4.1</w:t>
            </w:r>
          </w:p>
        </w:tc>
        <w:tc>
          <w:tcPr>
            <w:tcW w:w="1970" w:type="dxa"/>
            <w:tcBorders>
              <w:top w:val="single" w:color="auto" w:sz="4" w:space="0"/>
              <w:left w:val="single" w:color="auto" w:sz="4" w:space="0"/>
              <w:bottom w:val="single" w:color="auto" w:sz="4" w:space="0"/>
              <w:right w:val="single" w:color="auto" w:sz="4" w:space="0"/>
            </w:tcBorders>
            <w:noWrap w:val="0"/>
            <w:vAlign w:val="center"/>
          </w:tcPr>
          <w:p w14:paraId="5F4312EB">
            <w:pPr>
              <w:spacing w:line="360" w:lineRule="auto"/>
              <w:jc w:val="center"/>
              <w:rPr>
                <w:rFonts w:hint="eastAsia" w:ascii="宋体" w:hAnsi="宋体" w:eastAsia="宋体" w:cs="宋体"/>
                <w:color w:val="auto"/>
                <w:sz w:val="22"/>
                <w:szCs w:val="22"/>
              </w:rPr>
            </w:pPr>
            <w:r>
              <w:rPr>
                <w:rFonts w:hint="eastAsia" w:ascii="宋体" w:hAnsi="宋体" w:cs="宋体"/>
                <w:color w:val="auto"/>
                <w:sz w:val="22"/>
                <w:szCs w:val="22"/>
                <w:lang w:eastAsia="zh-CN"/>
              </w:rPr>
              <w:t>供应商</w:t>
            </w:r>
            <w:r>
              <w:rPr>
                <w:rFonts w:hint="eastAsia" w:ascii="宋体" w:hAnsi="宋体" w:eastAsia="宋体" w:cs="宋体"/>
                <w:color w:val="auto"/>
                <w:sz w:val="22"/>
                <w:szCs w:val="22"/>
              </w:rPr>
              <w:t>应具备承担本项目的资质条件、能力和信誉</w:t>
            </w:r>
          </w:p>
        </w:tc>
        <w:tc>
          <w:tcPr>
            <w:tcW w:w="6500" w:type="dxa"/>
            <w:tcBorders>
              <w:top w:val="single" w:color="auto" w:sz="4" w:space="0"/>
              <w:left w:val="single" w:color="auto" w:sz="4" w:space="0"/>
              <w:bottom w:val="single" w:color="auto" w:sz="4" w:space="0"/>
              <w:right w:val="single" w:color="auto" w:sz="4" w:space="0"/>
            </w:tcBorders>
            <w:noWrap w:val="0"/>
            <w:vAlign w:val="center"/>
          </w:tcPr>
          <w:p w14:paraId="5D15E81A">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210" w:leftChars="0" w:right="0" w:firstLine="420" w:firstLineChars="200"/>
              <w:jc w:val="both"/>
              <w:rPr>
                <w:rFonts w:hint="eastAsia" w:ascii="宋体" w:hAnsi="宋体" w:eastAsia="宋体" w:cs="宋体"/>
                <w:color w:val="auto"/>
                <w:sz w:val="22"/>
                <w:szCs w:val="22"/>
              </w:rPr>
            </w:pPr>
            <w:r>
              <w:rPr>
                <w:rFonts w:hint="eastAsia" w:asciiTheme="majorEastAsia" w:hAnsiTheme="majorEastAsia" w:eastAsiaTheme="majorEastAsia" w:cstheme="majorEastAsia"/>
                <w:i w:val="0"/>
                <w:iCs w:val="0"/>
                <w:caps w:val="0"/>
                <w:color w:val="auto"/>
                <w:spacing w:val="0"/>
                <w:sz w:val="21"/>
                <w:szCs w:val="21"/>
                <w:shd w:val="clear" w:fill="FFFFFF"/>
                <w:lang w:eastAsia="zh-CN"/>
              </w:rPr>
              <w:t>1)、具有独立承担民事责任能力的法人或其他组织，提供合法有效的统一社会信用代码的营业执照或事业单位法人证书等国家规定的相关证明，自然人参与的提供其身份证明；</w:t>
            </w:r>
            <w:r>
              <w:rPr>
                <w:rFonts w:hint="eastAsia" w:asciiTheme="majorEastAsia" w:hAnsiTheme="majorEastAsia" w:eastAsiaTheme="majorEastAsia" w:cstheme="majorEastAsia"/>
                <w:i w:val="0"/>
                <w:iCs w:val="0"/>
                <w:caps w:val="0"/>
                <w:color w:val="auto"/>
                <w:spacing w:val="0"/>
                <w:sz w:val="21"/>
                <w:szCs w:val="21"/>
                <w:shd w:val="clear" w:fill="FFFFFF"/>
                <w:lang w:eastAsia="zh-CN"/>
              </w:rPr>
              <w:br w:type="textWrapping"/>
            </w:r>
            <w:r>
              <w:rPr>
                <w:rFonts w:hint="eastAsia" w:asciiTheme="majorEastAsia" w:hAnsiTheme="majorEastAsia" w:eastAsiaTheme="majorEastAsia" w:cstheme="majorEastAsia"/>
                <w:i w:val="0"/>
                <w:iCs w:val="0"/>
                <w:caps w:val="0"/>
                <w:color w:val="auto"/>
                <w:spacing w:val="0"/>
                <w:sz w:val="21"/>
                <w:szCs w:val="21"/>
                <w:shd w:val="clear" w:fill="FFFFFF"/>
                <w:lang w:val="en-US" w:eastAsia="zh-CN"/>
              </w:rPr>
              <w:t xml:space="preserve">    </w:t>
            </w:r>
            <w:r>
              <w:rPr>
                <w:rFonts w:hint="eastAsia" w:asciiTheme="majorEastAsia" w:hAnsiTheme="majorEastAsia" w:eastAsiaTheme="majorEastAsia" w:cstheme="majorEastAsia"/>
                <w:i w:val="0"/>
                <w:iCs w:val="0"/>
                <w:caps w:val="0"/>
                <w:color w:val="auto"/>
                <w:spacing w:val="0"/>
                <w:sz w:val="21"/>
                <w:szCs w:val="21"/>
                <w:shd w:val="clear" w:fill="FFFFFF"/>
                <w:lang w:eastAsia="zh-CN"/>
              </w:rPr>
              <w:t>2)、法定代表人授权书（附法定代表人身份证复印件）及被授权人身份证（法定代表人直接参加只须提供法定代表人身份证）</w:t>
            </w:r>
            <w:r>
              <w:rPr>
                <w:rFonts w:hint="eastAsia" w:asciiTheme="majorEastAsia" w:hAnsiTheme="majorEastAsia" w:eastAsiaTheme="majorEastAsia" w:cstheme="majorEastAsia"/>
                <w:i w:val="0"/>
                <w:iCs w:val="0"/>
                <w:caps w:val="0"/>
                <w:color w:val="auto"/>
                <w:spacing w:val="0"/>
                <w:sz w:val="21"/>
                <w:szCs w:val="21"/>
                <w:shd w:val="clear" w:fill="FFFFFF"/>
                <w:lang w:eastAsia="zh-CN"/>
              </w:rPr>
              <w:br w:type="textWrapping"/>
            </w:r>
            <w:r>
              <w:rPr>
                <w:rFonts w:hint="eastAsia" w:asciiTheme="majorEastAsia" w:hAnsiTheme="majorEastAsia" w:eastAsiaTheme="majorEastAsia" w:cstheme="majorEastAsia"/>
                <w:i w:val="0"/>
                <w:iCs w:val="0"/>
                <w:caps w:val="0"/>
                <w:color w:val="auto"/>
                <w:spacing w:val="0"/>
                <w:sz w:val="21"/>
                <w:szCs w:val="21"/>
                <w:shd w:val="clear" w:fill="FFFFFF"/>
                <w:lang w:val="en-US" w:eastAsia="zh-CN"/>
              </w:rPr>
              <w:t xml:space="preserve">    </w:t>
            </w:r>
            <w:r>
              <w:rPr>
                <w:rFonts w:hint="eastAsia" w:asciiTheme="majorEastAsia" w:hAnsiTheme="majorEastAsia" w:eastAsiaTheme="majorEastAsia" w:cstheme="majorEastAsia"/>
                <w:i w:val="0"/>
                <w:iCs w:val="0"/>
                <w:caps w:val="0"/>
                <w:color w:val="auto"/>
                <w:spacing w:val="0"/>
                <w:sz w:val="21"/>
                <w:szCs w:val="21"/>
                <w:shd w:val="clear" w:fill="FFFFFF"/>
                <w:lang w:eastAsia="zh-CN"/>
              </w:rPr>
              <w:t>3)、参加政府采购活动前三年内在经营活动中没有重大违法记录的书面声明；</w:t>
            </w:r>
            <w:r>
              <w:rPr>
                <w:rFonts w:hint="eastAsia" w:asciiTheme="majorEastAsia" w:hAnsiTheme="majorEastAsia" w:eastAsiaTheme="majorEastAsia" w:cstheme="majorEastAsia"/>
                <w:i w:val="0"/>
                <w:iCs w:val="0"/>
                <w:caps w:val="0"/>
                <w:color w:val="auto"/>
                <w:spacing w:val="0"/>
                <w:sz w:val="21"/>
                <w:szCs w:val="21"/>
                <w:shd w:val="clear" w:fill="FFFFFF"/>
                <w:lang w:eastAsia="zh-CN"/>
              </w:rPr>
              <w:br w:type="textWrapping"/>
            </w:r>
            <w:r>
              <w:rPr>
                <w:rFonts w:hint="eastAsia" w:asciiTheme="majorEastAsia" w:hAnsiTheme="majorEastAsia" w:eastAsiaTheme="majorEastAsia" w:cstheme="majorEastAsia"/>
                <w:i w:val="0"/>
                <w:iCs w:val="0"/>
                <w:caps w:val="0"/>
                <w:color w:val="auto"/>
                <w:spacing w:val="0"/>
                <w:sz w:val="21"/>
                <w:szCs w:val="21"/>
                <w:shd w:val="clear" w:fill="FFFFFF"/>
                <w:lang w:val="en-US" w:eastAsia="zh-CN"/>
              </w:rPr>
              <w:t xml:space="preserve">    </w:t>
            </w:r>
            <w:r>
              <w:rPr>
                <w:rFonts w:hint="eastAsia" w:asciiTheme="majorEastAsia" w:hAnsiTheme="majorEastAsia" w:eastAsiaTheme="majorEastAsia" w:cstheme="majorEastAsia"/>
                <w:i w:val="0"/>
                <w:iCs w:val="0"/>
                <w:caps w:val="0"/>
                <w:color w:val="auto"/>
                <w:spacing w:val="0"/>
                <w:sz w:val="21"/>
                <w:szCs w:val="21"/>
                <w:shd w:val="clear" w:fill="FFFFFF"/>
                <w:lang w:eastAsia="zh-CN"/>
              </w:rPr>
              <w:t>4)、供应商具有履行合同所必需的设备和专业技术能力的承诺函；</w:t>
            </w:r>
            <w:r>
              <w:rPr>
                <w:rFonts w:hint="eastAsia" w:asciiTheme="majorEastAsia" w:hAnsiTheme="majorEastAsia" w:eastAsiaTheme="majorEastAsia" w:cstheme="majorEastAsia"/>
                <w:i w:val="0"/>
                <w:iCs w:val="0"/>
                <w:caps w:val="0"/>
                <w:color w:val="auto"/>
                <w:spacing w:val="0"/>
                <w:sz w:val="21"/>
                <w:szCs w:val="21"/>
                <w:shd w:val="clear" w:fill="FFFFFF"/>
                <w:lang w:eastAsia="zh-CN"/>
              </w:rPr>
              <w:br w:type="textWrapping"/>
            </w:r>
            <w:r>
              <w:rPr>
                <w:rFonts w:hint="eastAsia" w:asciiTheme="majorEastAsia" w:hAnsiTheme="majorEastAsia" w:eastAsiaTheme="majorEastAsia" w:cstheme="majorEastAsia"/>
                <w:i w:val="0"/>
                <w:iCs w:val="0"/>
                <w:caps w:val="0"/>
                <w:color w:val="auto"/>
                <w:spacing w:val="0"/>
                <w:sz w:val="21"/>
                <w:szCs w:val="21"/>
                <w:shd w:val="clear" w:fill="FFFFFF"/>
                <w:lang w:val="en-US" w:eastAsia="zh-CN"/>
              </w:rPr>
              <w:t>5）、</w:t>
            </w:r>
            <w:r>
              <w:rPr>
                <w:rFonts w:hint="eastAsia" w:asciiTheme="majorEastAsia" w:hAnsiTheme="majorEastAsia" w:eastAsiaTheme="majorEastAsia" w:cstheme="majorEastAsia"/>
                <w:i w:val="0"/>
                <w:iCs w:val="0"/>
                <w:caps w:val="0"/>
                <w:color w:val="auto"/>
                <w:spacing w:val="0"/>
                <w:sz w:val="21"/>
                <w:szCs w:val="21"/>
                <w:shd w:val="clear" w:fill="FFFFFF"/>
                <w:lang w:eastAsia="zh-CN"/>
              </w:rPr>
              <w:t>提供近一年（12个月）内任意一个月的纳税证明或完税证明（任意税种），依法免税的单位应提供相关证明材料；</w:t>
            </w:r>
            <w:r>
              <w:rPr>
                <w:rFonts w:hint="eastAsia" w:asciiTheme="majorEastAsia" w:hAnsiTheme="majorEastAsia" w:eastAsiaTheme="majorEastAsia" w:cstheme="majorEastAsia"/>
                <w:i w:val="0"/>
                <w:iCs w:val="0"/>
                <w:caps w:val="0"/>
                <w:color w:val="auto"/>
                <w:spacing w:val="0"/>
                <w:sz w:val="21"/>
                <w:szCs w:val="21"/>
                <w:shd w:val="clear" w:fill="FFFFFF"/>
                <w:lang w:eastAsia="zh-CN"/>
              </w:rPr>
              <w:br w:type="textWrapping"/>
            </w:r>
            <w:r>
              <w:rPr>
                <w:rFonts w:hint="eastAsia" w:asciiTheme="majorEastAsia" w:hAnsiTheme="majorEastAsia" w:eastAsiaTheme="majorEastAsia" w:cstheme="majorEastAsia"/>
                <w:i w:val="0"/>
                <w:iCs w:val="0"/>
                <w:caps w:val="0"/>
                <w:color w:val="auto"/>
                <w:spacing w:val="0"/>
                <w:sz w:val="21"/>
                <w:szCs w:val="21"/>
                <w:shd w:val="clear" w:fill="FFFFFF"/>
                <w:lang w:val="en-US" w:eastAsia="zh-CN"/>
              </w:rPr>
              <w:t xml:space="preserve">    </w:t>
            </w:r>
            <w:r>
              <w:rPr>
                <w:rFonts w:hint="eastAsia" w:asciiTheme="majorEastAsia" w:hAnsiTheme="majorEastAsia" w:eastAsiaTheme="majorEastAsia" w:cstheme="majorEastAsia"/>
                <w:i w:val="0"/>
                <w:iCs w:val="0"/>
                <w:caps w:val="0"/>
                <w:color w:val="auto"/>
                <w:spacing w:val="0"/>
                <w:sz w:val="21"/>
                <w:szCs w:val="21"/>
                <w:shd w:val="clear" w:fill="FFFFFF"/>
                <w:lang w:eastAsia="zh-CN"/>
              </w:rPr>
              <w:t>6)、提供近一年（12个月）内任意一个月的社会保障资金缴存单据或社保机构开具的社会保险参保缴费情况证明，依法不需要缴纳社会保障资金的提供相关文件证明；</w:t>
            </w:r>
            <w:r>
              <w:rPr>
                <w:rFonts w:hint="eastAsia" w:asciiTheme="majorEastAsia" w:hAnsiTheme="majorEastAsia" w:eastAsiaTheme="majorEastAsia" w:cstheme="majorEastAsia"/>
                <w:i w:val="0"/>
                <w:iCs w:val="0"/>
                <w:caps w:val="0"/>
                <w:color w:val="auto"/>
                <w:spacing w:val="0"/>
                <w:sz w:val="21"/>
                <w:szCs w:val="21"/>
                <w:shd w:val="clear" w:fill="FFFFFF"/>
                <w:lang w:eastAsia="zh-CN"/>
              </w:rPr>
              <w:br w:type="textWrapping"/>
            </w:r>
            <w:r>
              <w:rPr>
                <w:rFonts w:hint="eastAsia" w:asciiTheme="majorEastAsia" w:hAnsiTheme="majorEastAsia" w:eastAsiaTheme="majorEastAsia" w:cstheme="majorEastAsia"/>
                <w:i w:val="0"/>
                <w:iCs w:val="0"/>
                <w:caps w:val="0"/>
                <w:color w:val="auto"/>
                <w:spacing w:val="0"/>
                <w:sz w:val="21"/>
                <w:szCs w:val="21"/>
                <w:shd w:val="clear" w:fill="FFFFFF"/>
                <w:lang w:val="en-US" w:eastAsia="zh-CN"/>
              </w:rPr>
              <w:t xml:space="preserve">    </w:t>
            </w:r>
            <w:r>
              <w:rPr>
                <w:rFonts w:hint="eastAsia" w:asciiTheme="majorEastAsia" w:hAnsiTheme="majorEastAsia" w:eastAsiaTheme="majorEastAsia" w:cstheme="majorEastAsia"/>
                <w:i w:val="0"/>
                <w:iCs w:val="0"/>
                <w:caps w:val="0"/>
                <w:color w:val="auto"/>
                <w:spacing w:val="0"/>
                <w:sz w:val="21"/>
                <w:szCs w:val="21"/>
                <w:shd w:val="clear" w:fill="FFFFFF"/>
                <w:lang w:eastAsia="zh-CN"/>
              </w:rPr>
              <w:t>7)、提供2023年的财务审计报告（至少包括资产负债表和利润表，成立时间至提交响应文件截止时间不足一年的可提供成立后任意时段的资产负债表），或提供前3个月内其基本开户银行出具的资信证明；</w:t>
            </w:r>
            <w:r>
              <w:rPr>
                <w:rFonts w:hint="eastAsia" w:asciiTheme="majorEastAsia" w:hAnsiTheme="majorEastAsia" w:eastAsiaTheme="majorEastAsia" w:cstheme="majorEastAsia"/>
                <w:i w:val="0"/>
                <w:iCs w:val="0"/>
                <w:caps w:val="0"/>
                <w:color w:val="auto"/>
                <w:spacing w:val="0"/>
                <w:sz w:val="21"/>
                <w:szCs w:val="21"/>
                <w:shd w:val="clear" w:fill="FFFFFF"/>
                <w:lang w:eastAsia="zh-CN"/>
              </w:rPr>
              <w:br w:type="textWrapping"/>
            </w:r>
            <w:r>
              <w:rPr>
                <w:rFonts w:hint="eastAsia" w:asciiTheme="majorEastAsia" w:hAnsiTheme="majorEastAsia" w:eastAsiaTheme="majorEastAsia" w:cstheme="majorEastAsia"/>
                <w:i w:val="0"/>
                <w:iCs w:val="0"/>
                <w:caps w:val="0"/>
                <w:color w:val="auto"/>
                <w:spacing w:val="0"/>
                <w:sz w:val="21"/>
                <w:szCs w:val="21"/>
                <w:shd w:val="clear" w:fill="FFFFFF"/>
                <w:lang w:val="en-US" w:eastAsia="zh-CN"/>
              </w:rPr>
              <w:t xml:space="preserve">    </w:t>
            </w:r>
            <w:r>
              <w:rPr>
                <w:rFonts w:hint="eastAsia" w:asciiTheme="majorEastAsia" w:hAnsiTheme="majorEastAsia" w:eastAsiaTheme="majorEastAsia" w:cstheme="majorEastAsia"/>
                <w:i w:val="0"/>
                <w:iCs w:val="0"/>
                <w:caps w:val="0"/>
                <w:color w:val="auto"/>
                <w:spacing w:val="0"/>
                <w:sz w:val="21"/>
                <w:szCs w:val="21"/>
                <w:shd w:val="clear" w:fill="FFFFFF"/>
                <w:lang w:eastAsia="zh-CN"/>
              </w:rPr>
              <w:t>8)、供应商不得为“信用中国”网站中列入严重失信主体名单和重大税收违法案件当事人名单的供应商，不得为中国政府采购网政府采购严重违法失信行为记录名单中被财政部门禁止参加政府采购活动的供应商；</w:t>
            </w:r>
            <w:r>
              <w:rPr>
                <w:rFonts w:hint="eastAsia" w:asciiTheme="majorEastAsia" w:hAnsiTheme="majorEastAsia" w:eastAsiaTheme="majorEastAsia" w:cstheme="majorEastAsia"/>
                <w:i w:val="0"/>
                <w:iCs w:val="0"/>
                <w:caps w:val="0"/>
                <w:color w:val="auto"/>
                <w:spacing w:val="0"/>
                <w:sz w:val="21"/>
                <w:szCs w:val="21"/>
                <w:shd w:val="clear" w:fill="FFFFFF"/>
                <w:lang w:eastAsia="zh-CN"/>
              </w:rPr>
              <w:br w:type="textWrapping"/>
            </w:r>
            <w:r>
              <w:rPr>
                <w:rFonts w:hint="eastAsia" w:asciiTheme="majorEastAsia" w:hAnsiTheme="majorEastAsia" w:eastAsiaTheme="majorEastAsia" w:cstheme="majorEastAsia"/>
                <w:i w:val="0"/>
                <w:iCs w:val="0"/>
                <w:caps w:val="0"/>
                <w:color w:val="auto"/>
                <w:spacing w:val="0"/>
                <w:sz w:val="21"/>
                <w:szCs w:val="21"/>
                <w:shd w:val="clear" w:fill="FFFFFF"/>
                <w:lang w:val="en-US" w:eastAsia="zh-CN"/>
              </w:rPr>
              <w:t xml:space="preserve">    </w:t>
            </w:r>
            <w:r>
              <w:rPr>
                <w:rFonts w:hint="eastAsia" w:asciiTheme="majorEastAsia" w:hAnsiTheme="majorEastAsia" w:eastAsiaTheme="majorEastAsia" w:cstheme="majorEastAsia"/>
                <w:i w:val="0"/>
                <w:iCs w:val="0"/>
                <w:caps w:val="0"/>
                <w:color w:val="auto"/>
                <w:spacing w:val="0"/>
                <w:sz w:val="21"/>
                <w:szCs w:val="21"/>
                <w:shd w:val="clear" w:fill="FFFFFF"/>
                <w:lang w:eastAsia="zh-CN"/>
              </w:rPr>
              <w:t>9)、单位负责人为同一人或者存在控股、管理关系的不同单位，不得同时参加本项目采购活动。</w:t>
            </w:r>
          </w:p>
        </w:tc>
      </w:tr>
      <w:tr w14:paraId="67DC762A">
        <w:tblPrEx>
          <w:tblCellMar>
            <w:top w:w="0" w:type="dxa"/>
            <w:left w:w="108" w:type="dxa"/>
            <w:bottom w:w="0" w:type="dxa"/>
            <w:right w:w="108" w:type="dxa"/>
          </w:tblCellMar>
        </w:tblPrEx>
        <w:trPr>
          <w:trHeight w:val="717"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538E07BC">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1.4.2</w:t>
            </w:r>
          </w:p>
        </w:tc>
        <w:tc>
          <w:tcPr>
            <w:tcW w:w="1970" w:type="dxa"/>
            <w:tcBorders>
              <w:top w:val="single" w:color="auto" w:sz="4" w:space="0"/>
              <w:left w:val="single" w:color="auto" w:sz="4" w:space="0"/>
              <w:bottom w:val="single" w:color="auto" w:sz="4" w:space="0"/>
              <w:right w:val="single" w:color="auto" w:sz="4" w:space="0"/>
            </w:tcBorders>
            <w:noWrap w:val="0"/>
            <w:vAlign w:val="center"/>
          </w:tcPr>
          <w:p w14:paraId="3F977931">
            <w:pPr>
              <w:spacing w:line="360" w:lineRule="auto"/>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rPr>
              <w:t>是否接受联合体</w:t>
            </w:r>
            <w:r>
              <w:rPr>
                <w:rFonts w:hint="eastAsia" w:ascii="宋体" w:hAnsi="宋体" w:cs="宋体"/>
                <w:color w:val="auto"/>
                <w:sz w:val="22"/>
                <w:szCs w:val="22"/>
                <w:lang w:eastAsia="zh-CN"/>
              </w:rPr>
              <w:t>磋商</w:t>
            </w:r>
          </w:p>
        </w:tc>
        <w:tc>
          <w:tcPr>
            <w:tcW w:w="6500" w:type="dxa"/>
            <w:tcBorders>
              <w:top w:val="single" w:color="auto" w:sz="4" w:space="0"/>
              <w:left w:val="single" w:color="auto" w:sz="4" w:space="0"/>
              <w:bottom w:val="single" w:color="auto" w:sz="4" w:space="0"/>
              <w:right w:val="single" w:color="auto" w:sz="4" w:space="0"/>
            </w:tcBorders>
            <w:noWrap w:val="0"/>
            <w:vAlign w:val="center"/>
          </w:tcPr>
          <w:p w14:paraId="6CC57FA1">
            <w:pPr>
              <w:spacing w:line="360" w:lineRule="auto"/>
              <w:jc w:val="left"/>
              <w:rPr>
                <w:rFonts w:hint="eastAsia" w:ascii="宋体" w:hAnsi="宋体" w:eastAsia="宋体" w:cs="宋体"/>
                <w:color w:val="auto"/>
                <w:sz w:val="22"/>
                <w:szCs w:val="22"/>
              </w:rPr>
            </w:pPr>
            <w:r>
              <w:rPr>
                <w:rFonts w:hint="eastAsia" w:ascii="宋体" w:hAnsi="宋体" w:eastAsia="宋体" w:cs="宋体"/>
                <w:color w:val="auto"/>
                <w:sz w:val="22"/>
                <w:szCs w:val="22"/>
              </w:rPr>
              <w:t>不接受</w:t>
            </w:r>
          </w:p>
        </w:tc>
      </w:tr>
      <w:tr w14:paraId="677AFF5A">
        <w:tblPrEx>
          <w:tblCellMar>
            <w:top w:w="0" w:type="dxa"/>
            <w:left w:w="108" w:type="dxa"/>
            <w:bottom w:w="0" w:type="dxa"/>
            <w:right w:w="108" w:type="dxa"/>
          </w:tblCellMar>
        </w:tblPrEx>
        <w:trPr>
          <w:trHeight w:val="514"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5A13FA17">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1.9.1</w:t>
            </w:r>
          </w:p>
        </w:tc>
        <w:tc>
          <w:tcPr>
            <w:tcW w:w="1970" w:type="dxa"/>
            <w:tcBorders>
              <w:top w:val="single" w:color="auto" w:sz="4" w:space="0"/>
              <w:left w:val="single" w:color="auto" w:sz="4" w:space="0"/>
              <w:bottom w:val="single" w:color="auto" w:sz="4" w:space="0"/>
              <w:right w:val="single" w:color="auto" w:sz="4" w:space="0"/>
            </w:tcBorders>
            <w:noWrap w:val="0"/>
            <w:vAlign w:val="center"/>
          </w:tcPr>
          <w:p w14:paraId="2602C491">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踏勘现场</w:t>
            </w:r>
          </w:p>
        </w:tc>
        <w:tc>
          <w:tcPr>
            <w:tcW w:w="6500" w:type="dxa"/>
            <w:tcBorders>
              <w:top w:val="single" w:color="auto" w:sz="4" w:space="0"/>
              <w:left w:val="single" w:color="auto" w:sz="4" w:space="0"/>
              <w:bottom w:val="single" w:color="auto" w:sz="4" w:space="0"/>
              <w:right w:val="single" w:color="auto" w:sz="4" w:space="0"/>
            </w:tcBorders>
            <w:noWrap w:val="0"/>
            <w:vAlign w:val="center"/>
          </w:tcPr>
          <w:p w14:paraId="459C8113">
            <w:pPr>
              <w:pStyle w:val="8"/>
              <w:topLinePunct/>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不组织</w:t>
            </w:r>
          </w:p>
        </w:tc>
      </w:tr>
      <w:tr w14:paraId="67776AFB">
        <w:tblPrEx>
          <w:tblCellMar>
            <w:top w:w="0" w:type="dxa"/>
            <w:left w:w="108" w:type="dxa"/>
            <w:bottom w:w="0" w:type="dxa"/>
            <w:right w:w="108" w:type="dxa"/>
          </w:tblCellMar>
        </w:tblPrEx>
        <w:trPr>
          <w:trHeight w:val="423"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613059EE">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1.10.1</w:t>
            </w:r>
          </w:p>
        </w:tc>
        <w:tc>
          <w:tcPr>
            <w:tcW w:w="1970" w:type="dxa"/>
            <w:tcBorders>
              <w:top w:val="single" w:color="auto" w:sz="4" w:space="0"/>
              <w:left w:val="single" w:color="auto" w:sz="4" w:space="0"/>
              <w:bottom w:val="single" w:color="auto" w:sz="4" w:space="0"/>
              <w:right w:val="single" w:color="auto" w:sz="4" w:space="0"/>
            </w:tcBorders>
            <w:noWrap w:val="0"/>
            <w:vAlign w:val="center"/>
          </w:tcPr>
          <w:p w14:paraId="5062023A">
            <w:pPr>
              <w:spacing w:line="360" w:lineRule="auto"/>
              <w:jc w:val="center"/>
              <w:rPr>
                <w:rFonts w:hint="eastAsia" w:ascii="宋体" w:hAnsi="宋体" w:eastAsia="宋体" w:cs="宋体"/>
                <w:color w:val="auto"/>
                <w:sz w:val="22"/>
                <w:szCs w:val="22"/>
              </w:rPr>
            </w:pPr>
            <w:r>
              <w:rPr>
                <w:rFonts w:hint="eastAsia" w:ascii="宋体" w:hAnsi="宋体" w:cs="宋体"/>
                <w:color w:val="auto"/>
                <w:sz w:val="22"/>
                <w:szCs w:val="22"/>
                <w:lang w:eastAsia="zh-CN"/>
              </w:rPr>
              <w:t>磋商</w:t>
            </w:r>
            <w:r>
              <w:rPr>
                <w:rFonts w:hint="eastAsia" w:ascii="宋体" w:hAnsi="宋体" w:eastAsia="宋体" w:cs="宋体"/>
                <w:color w:val="auto"/>
                <w:sz w:val="22"/>
                <w:szCs w:val="22"/>
              </w:rPr>
              <w:t>预备会</w:t>
            </w:r>
          </w:p>
        </w:tc>
        <w:tc>
          <w:tcPr>
            <w:tcW w:w="6500" w:type="dxa"/>
            <w:tcBorders>
              <w:top w:val="single" w:color="auto" w:sz="4" w:space="0"/>
              <w:left w:val="single" w:color="auto" w:sz="4" w:space="0"/>
              <w:bottom w:val="single" w:color="auto" w:sz="4" w:space="0"/>
              <w:right w:val="single" w:color="auto" w:sz="4" w:space="0"/>
            </w:tcBorders>
            <w:noWrap w:val="0"/>
            <w:vAlign w:val="center"/>
          </w:tcPr>
          <w:p w14:paraId="7245976F">
            <w:pPr>
              <w:pStyle w:val="8"/>
              <w:topLinePunct/>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不召开</w:t>
            </w:r>
          </w:p>
        </w:tc>
      </w:tr>
      <w:tr w14:paraId="10788644">
        <w:tblPrEx>
          <w:tblCellMar>
            <w:top w:w="0" w:type="dxa"/>
            <w:left w:w="108" w:type="dxa"/>
            <w:bottom w:w="0" w:type="dxa"/>
            <w:right w:w="108" w:type="dxa"/>
          </w:tblCellMar>
        </w:tblPrEx>
        <w:trPr>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4D0C3569">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1.10.2</w:t>
            </w:r>
          </w:p>
        </w:tc>
        <w:tc>
          <w:tcPr>
            <w:tcW w:w="1970" w:type="dxa"/>
            <w:tcBorders>
              <w:top w:val="single" w:color="auto" w:sz="4" w:space="0"/>
              <w:left w:val="single" w:color="auto" w:sz="4" w:space="0"/>
              <w:bottom w:val="single" w:color="auto" w:sz="4" w:space="0"/>
              <w:right w:val="single" w:color="auto" w:sz="4" w:space="0"/>
            </w:tcBorders>
            <w:noWrap w:val="0"/>
            <w:vAlign w:val="center"/>
          </w:tcPr>
          <w:p w14:paraId="415D50A9">
            <w:pPr>
              <w:spacing w:line="360" w:lineRule="auto"/>
              <w:jc w:val="center"/>
              <w:rPr>
                <w:rFonts w:hint="eastAsia" w:ascii="宋体" w:hAnsi="宋体" w:eastAsia="宋体" w:cs="宋体"/>
                <w:color w:val="auto"/>
                <w:sz w:val="22"/>
                <w:szCs w:val="22"/>
              </w:rPr>
            </w:pPr>
            <w:r>
              <w:rPr>
                <w:rFonts w:hint="eastAsia" w:ascii="宋体" w:hAnsi="宋体" w:cs="宋体"/>
                <w:color w:val="auto"/>
                <w:sz w:val="22"/>
                <w:szCs w:val="22"/>
                <w:lang w:eastAsia="zh-CN"/>
              </w:rPr>
              <w:t>供应商</w:t>
            </w:r>
            <w:r>
              <w:rPr>
                <w:rFonts w:hint="eastAsia" w:ascii="宋体" w:hAnsi="宋体" w:eastAsia="宋体" w:cs="宋体"/>
                <w:color w:val="auto"/>
                <w:sz w:val="22"/>
                <w:szCs w:val="22"/>
              </w:rPr>
              <w:t>提出问题的截止时间</w:t>
            </w:r>
          </w:p>
        </w:tc>
        <w:tc>
          <w:tcPr>
            <w:tcW w:w="6500" w:type="dxa"/>
            <w:tcBorders>
              <w:top w:val="single" w:color="auto" w:sz="4" w:space="0"/>
              <w:left w:val="single" w:color="auto" w:sz="4" w:space="0"/>
              <w:bottom w:val="single" w:color="auto" w:sz="4" w:space="0"/>
              <w:right w:val="single" w:color="auto" w:sz="4" w:space="0"/>
            </w:tcBorders>
            <w:noWrap w:val="0"/>
            <w:vAlign w:val="center"/>
          </w:tcPr>
          <w:p w14:paraId="4E95CD44">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已经获取竞争性磋商文件的供应商对竞争性磋商文件有华人民共和国政府采购法》第五十二条，应当在知道或到损害之日起七个工作日内，以书面形式向采购人提出提出的质疑均为无效，不予受理。</w:t>
            </w:r>
          </w:p>
        </w:tc>
      </w:tr>
      <w:tr w14:paraId="6FB77B4F">
        <w:tblPrEx>
          <w:tblCellMar>
            <w:top w:w="0" w:type="dxa"/>
            <w:left w:w="108" w:type="dxa"/>
            <w:bottom w:w="0" w:type="dxa"/>
            <w:right w:w="108" w:type="dxa"/>
          </w:tblCellMar>
        </w:tblPrEx>
        <w:trPr>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1E67B5C0">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1.10.3</w:t>
            </w:r>
          </w:p>
        </w:tc>
        <w:tc>
          <w:tcPr>
            <w:tcW w:w="1970" w:type="dxa"/>
            <w:tcBorders>
              <w:top w:val="single" w:color="auto" w:sz="4" w:space="0"/>
              <w:left w:val="single" w:color="auto" w:sz="4" w:space="0"/>
              <w:bottom w:val="single" w:color="auto" w:sz="4" w:space="0"/>
              <w:right w:val="single" w:color="auto" w:sz="4" w:space="0"/>
            </w:tcBorders>
            <w:noWrap w:val="0"/>
            <w:vAlign w:val="center"/>
          </w:tcPr>
          <w:p w14:paraId="09E26315">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采购人书面澄清的时间</w:t>
            </w:r>
          </w:p>
        </w:tc>
        <w:tc>
          <w:tcPr>
            <w:tcW w:w="6500" w:type="dxa"/>
            <w:tcBorders>
              <w:top w:val="single" w:color="auto" w:sz="4" w:space="0"/>
              <w:left w:val="single" w:color="auto" w:sz="4" w:space="0"/>
              <w:bottom w:val="single" w:color="auto" w:sz="4" w:space="0"/>
              <w:right w:val="single" w:color="auto" w:sz="4" w:space="0"/>
            </w:tcBorders>
            <w:noWrap w:val="0"/>
            <w:vAlign w:val="center"/>
          </w:tcPr>
          <w:p w14:paraId="0F98E55C">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在收到</w:t>
            </w:r>
            <w:r>
              <w:rPr>
                <w:rFonts w:hint="eastAsia" w:ascii="宋体" w:hAnsi="宋体" w:cs="宋体"/>
                <w:color w:val="auto"/>
                <w:sz w:val="22"/>
                <w:szCs w:val="22"/>
                <w:highlight w:val="none"/>
                <w:lang w:val="en-US" w:eastAsia="zh-CN"/>
              </w:rPr>
              <w:t>相应</w:t>
            </w:r>
            <w:r>
              <w:rPr>
                <w:rFonts w:hint="eastAsia" w:ascii="宋体" w:hAnsi="宋体" w:eastAsia="宋体" w:cs="宋体"/>
                <w:color w:val="auto"/>
                <w:sz w:val="22"/>
                <w:szCs w:val="22"/>
                <w:highlight w:val="none"/>
              </w:rPr>
              <w:t>文件后 24小时内</w:t>
            </w:r>
          </w:p>
        </w:tc>
      </w:tr>
      <w:tr w14:paraId="4043C0BC">
        <w:tblPrEx>
          <w:tblCellMar>
            <w:top w:w="0" w:type="dxa"/>
            <w:left w:w="108" w:type="dxa"/>
            <w:bottom w:w="0" w:type="dxa"/>
            <w:right w:w="108" w:type="dxa"/>
          </w:tblCellMar>
        </w:tblPrEx>
        <w:trPr>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1A59151B">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1.10.4</w:t>
            </w:r>
          </w:p>
        </w:tc>
        <w:tc>
          <w:tcPr>
            <w:tcW w:w="1970" w:type="dxa"/>
            <w:tcBorders>
              <w:top w:val="single" w:color="auto" w:sz="4" w:space="0"/>
              <w:left w:val="single" w:color="auto" w:sz="4" w:space="0"/>
              <w:bottom w:val="single" w:color="auto" w:sz="4" w:space="0"/>
              <w:right w:val="single" w:color="auto" w:sz="4" w:space="0"/>
            </w:tcBorders>
            <w:noWrap w:val="0"/>
            <w:vAlign w:val="center"/>
          </w:tcPr>
          <w:p w14:paraId="0DF6F751">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购买</w:t>
            </w:r>
            <w:r>
              <w:rPr>
                <w:rFonts w:hint="eastAsia" w:ascii="宋体" w:hAnsi="宋体" w:cs="宋体"/>
                <w:color w:val="auto"/>
                <w:sz w:val="22"/>
                <w:szCs w:val="22"/>
                <w:lang w:eastAsia="zh-CN"/>
              </w:rPr>
              <w:t>磋商</w:t>
            </w:r>
            <w:r>
              <w:rPr>
                <w:rFonts w:hint="eastAsia" w:ascii="宋体" w:hAnsi="宋体" w:eastAsia="宋体" w:cs="宋体"/>
                <w:color w:val="auto"/>
                <w:sz w:val="22"/>
                <w:szCs w:val="22"/>
              </w:rPr>
              <w:t>文件的时间、地点</w:t>
            </w:r>
          </w:p>
        </w:tc>
        <w:tc>
          <w:tcPr>
            <w:tcW w:w="6500" w:type="dxa"/>
            <w:tcBorders>
              <w:top w:val="single" w:color="auto" w:sz="4" w:space="0"/>
              <w:left w:val="single" w:color="auto" w:sz="4" w:space="0"/>
              <w:bottom w:val="single" w:color="auto" w:sz="4" w:space="0"/>
              <w:right w:val="single" w:color="auto" w:sz="4" w:space="0"/>
            </w:tcBorders>
            <w:noWrap w:val="0"/>
            <w:vAlign w:val="center"/>
          </w:tcPr>
          <w:p w14:paraId="4D87C8FC">
            <w:pPr>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 xml:space="preserve">时间：2024 年 </w:t>
            </w:r>
            <w:r>
              <w:rPr>
                <w:rFonts w:hint="eastAsia" w:ascii="宋体" w:hAnsi="宋体" w:cs="宋体"/>
                <w:color w:val="auto"/>
                <w:sz w:val="22"/>
                <w:szCs w:val="22"/>
                <w:lang w:val="en-US" w:eastAsia="zh-CN"/>
              </w:rPr>
              <w:t xml:space="preserve"> 11</w:t>
            </w:r>
            <w:r>
              <w:rPr>
                <w:rFonts w:hint="eastAsia" w:ascii="宋体" w:hAnsi="宋体" w:eastAsia="宋体" w:cs="宋体"/>
                <w:color w:val="auto"/>
                <w:sz w:val="22"/>
                <w:szCs w:val="22"/>
                <w:lang w:val="en-US" w:eastAsia="zh-CN"/>
              </w:rPr>
              <w:t xml:space="preserve">月 </w:t>
            </w:r>
            <w:r>
              <w:rPr>
                <w:rFonts w:hint="eastAsia" w:ascii="宋体" w:hAnsi="宋体" w:cs="宋体"/>
                <w:color w:val="auto"/>
                <w:sz w:val="22"/>
                <w:szCs w:val="22"/>
                <w:lang w:val="en-US" w:eastAsia="zh-CN"/>
              </w:rPr>
              <w:t>19</w:t>
            </w:r>
            <w:r>
              <w:rPr>
                <w:rFonts w:hint="eastAsia" w:ascii="宋体" w:hAnsi="宋体" w:eastAsia="宋体" w:cs="宋体"/>
                <w:color w:val="auto"/>
                <w:sz w:val="22"/>
                <w:szCs w:val="22"/>
                <w:lang w:val="en-US" w:eastAsia="zh-CN"/>
              </w:rPr>
              <w:t>日</w:t>
            </w:r>
            <w:r>
              <w:rPr>
                <w:rFonts w:hint="eastAsia" w:ascii="宋体" w:hAnsi="宋体" w:cs="宋体"/>
                <w:color w:val="auto"/>
                <w:sz w:val="22"/>
                <w:szCs w:val="22"/>
                <w:lang w:val="en-US" w:eastAsia="zh-CN"/>
              </w:rPr>
              <w:t xml:space="preserve"> 8</w:t>
            </w:r>
            <w:r>
              <w:rPr>
                <w:rFonts w:hint="eastAsia" w:ascii="宋体" w:hAnsi="宋体" w:eastAsia="宋体" w:cs="宋体"/>
                <w:color w:val="auto"/>
                <w:sz w:val="22"/>
                <w:szCs w:val="22"/>
                <w:lang w:val="en-US" w:eastAsia="zh-CN"/>
              </w:rPr>
              <w:t xml:space="preserve">时00分至 2024 年 </w:t>
            </w:r>
            <w:r>
              <w:rPr>
                <w:rFonts w:hint="eastAsia" w:ascii="宋体" w:hAnsi="宋体" w:cs="宋体"/>
                <w:color w:val="auto"/>
                <w:sz w:val="22"/>
                <w:szCs w:val="22"/>
                <w:lang w:val="en-US" w:eastAsia="zh-CN"/>
              </w:rPr>
              <w:t xml:space="preserve">11 </w:t>
            </w:r>
            <w:r>
              <w:rPr>
                <w:rFonts w:hint="eastAsia" w:ascii="宋体" w:hAnsi="宋体" w:eastAsia="宋体" w:cs="宋体"/>
                <w:color w:val="auto"/>
                <w:sz w:val="22"/>
                <w:szCs w:val="22"/>
                <w:lang w:val="en-US" w:eastAsia="zh-CN"/>
              </w:rPr>
              <w:t xml:space="preserve">月 </w:t>
            </w:r>
            <w:r>
              <w:rPr>
                <w:rFonts w:hint="eastAsia" w:ascii="宋体" w:hAnsi="宋体" w:cs="宋体"/>
                <w:color w:val="auto"/>
                <w:sz w:val="22"/>
                <w:szCs w:val="22"/>
                <w:lang w:val="en-US" w:eastAsia="zh-CN"/>
              </w:rPr>
              <w:t>25</w:t>
            </w:r>
            <w:r>
              <w:rPr>
                <w:rFonts w:hint="eastAsia" w:ascii="宋体" w:hAnsi="宋体" w:eastAsia="宋体" w:cs="宋体"/>
                <w:color w:val="auto"/>
                <w:sz w:val="22"/>
                <w:szCs w:val="22"/>
                <w:lang w:val="en-US" w:eastAsia="zh-CN"/>
              </w:rPr>
              <w:t>日</w:t>
            </w:r>
            <w:r>
              <w:rPr>
                <w:rFonts w:hint="eastAsia" w:ascii="宋体" w:hAnsi="宋体" w:cs="宋体"/>
                <w:color w:val="auto"/>
                <w:sz w:val="22"/>
                <w:szCs w:val="22"/>
                <w:lang w:val="en-US" w:eastAsia="zh-CN"/>
              </w:rPr>
              <w:t xml:space="preserve">  18</w:t>
            </w:r>
            <w:r>
              <w:rPr>
                <w:rFonts w:hint="eastAsia" w:ascii="宋体" w:hAnsi="宋体" w:eastAsia="宋体" w:cs="宋体"/>
                <w:color w:val="auto"/>
                <w:sz w:val="22"/>
                <w:szCs w:val="22"/>
                <w:lang w:val="en-US" w:eastAsia="zh-CN"/>
              </w:rPr>
              <w:t>时</w:t>
            </w:r>
            <w:r>
              <w:rPr>
                <w:rFonts w:hint="eastAsia" w:ascii="宋体" w:hAnsi="宋体" w:cs="宋体"/>
                <w:color w:val="auto"/>
                <w:sz w:val="22"/>
                <w:szCs w:val="22"/>
                <w:lang w:val="en-US" w:eastAsia="zh-CN"/>
              </w:rPr>
              <w:t xml:space="preserve"> 00 </w:t>
            </w:r>
            <w:r>
              <w:rPr>
                <w:rFonts w:hint="eastAsia" w:ascii="宋体" w:hAnsi="宋体" w:eastAsia="宋体" w:cs="宋体"/>
                <w:color w:val="auto"/>
                <w:sz w:val="22"/>
                <w:szCs w:val="22"/>
                <w:lang w:val="en-US" w:eastAsia="zh-CN"/>
              </w:rPr>
              <w:t>分（北京时间）报名成功后在《全国公共资源交易平台（陕西省·延安市）》下载</w:t>
            </w:r>
            <w:r>
              <w:rPr>
                <w:rFonts w:hint="eastAsia" w:ascii="宋体" w:hAnsi="宋体" w:cs="宋体"/>
                <w:color w:val="auto"/>
                <w:sz w:val="22"/>
                <w:szCs w:val="22"/>
                <w:lang w:val="en-US" w:eastAsia="zh-CN"/>
              </w:rPr>
              <w:t>磋商</w:t>
            </w:r>
            <w:r>
              <w:rPr>
                <w:rFonts w:hint="eastAsia" w:ascii="宋体" w:hAnsi="宋体" w:eastAsia="宋体" w:cs="宋体"/>
                <w:color w:val="auto"/>
                <w:sz w:val="22"/>
                <w:szCs w:val="22"/>
                <w:lang w:val="en-US" w:eastAsia="zh-CN"/>
              </w:rPr>
              <w:t>文件。</w:t>
            </w:r>
          </w:p>
        </w:tc>
      </w:tr>
      <w:tr w14:paraId="7CAD0F2D">
        <w:tblPrEx>
          <w:tblCellMar>
            <w:top w:w="0" w:type="dxa"/>
            <w:left w:w="108" w:type="dxa"/>
            <w:bottom w:w="0" w:type="dxa"/>
            <w:right w:w="108" w:type="dxa"/>
          </w:tblCellMar>
        </w:tblPrEx>
        <w:trPr>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7773779A">
            <w:pPr>
              <w:spacing w:line="360" w:lineRule="auto"/>
              <w:jc w:val="center"/>
              <w:rPr>
                <w:rFonts w:hint="eastAsia" w:ascii="宋体" w:hAnsi="宋体" w:eastAsia="宋体" w:cs="宋体"/>
                <w:sz w:val="22"/>
                <w:szCs w:val="22"/>
              </w:rPr>
            </w:pPr>
            <w:r>
              <w:rPr>
                <w:rFonts w:hint="eastAsia" w:ascii="宋体" w:hAnsi="宋体" w:eastAsia="宋体" w:cs="宋体"/>
                <w:sz w:val="22"/>
                <w:szCs w:val="22"/>
              </w:rPr>
              <w:t>2.1.1</w:t>
            </w:r>
          </w:p>
        </w:tc>
        <w:tc>
          <w:tcPr>
            <w:tcW w:w="1970" w:type="dxa"/>
            <w:tcBorders>
              <w:top w:val="single" w:color="auto" w:sz="4" w:space="0"/>
              <w:left w:val="single" w:color="auto" w:sz="4" w:space="0"/>
              <w:bottom w:val="single" w:color="auto" w:sz="4" w:space="0"/>
              <w:right w:val="single" w:color="auto" w:sz="4" w:space="0"/>
            </w:tcBorders>
            <w:noWrap w:val="0"/>
            <w:vAlign w:val="center"/>
          </w:tcPr>
          <w:p w14:paraId="4D5898F7">
            <w:pPr>
              <w:spacing w:line="360" w:lineRule="auto"/>
              <w:rPr>
                <w:rFonts w:hint="eastAsia" w:ascii="宋体" w:hAnsi="宋体" w:eastAsia="宋体" w:cs="宋体"/>
                <w:color w:val="auto"/>
                <w:sz w:val="22"/>
                <w:szCs w:val="22"/>
              </w:rPr>
            </w:pPr>
            <w:r>
              <w:rPr>
                <w:rFonts w:hint="eastAsia" w:ascii="宋体" w:hAnsi="宋体" w:cs="宋体"/>
                <w:color w:val="auto"/>
                <w:sz w:val="22"/>
                <w:szCs w:val="22"/>
                <w:lang w:eastAsia="zh-CN"/>
              </w:rPr>
              <w:t>磋商</w:t>
            </w:r>
            <w:r>
              <w:rPr>
                <w:rFonts w:hint="eastAsia" w:ascii="宋体" w:hAnsi="宋体" w:eastAsia="宋体" w:cs="宋体"/>
                <w:color w:val="auto"/>
                <w:sz w:val="22"/>
                <w:szCs w:val="22"/>
              </w:rPr>
              <w:t>文件的组成</w:t>
            </w:r>
          </w:p>
        </w:tc>
        <w:tc>
          <w:tcPr>
            <w:tcW w:w="6500" w:type="dxa"/>
            <w:tcBorders>
              <w:top w:val="single" w:color="auto" w:sz="4" w:space="0"/>
              <w:left w:val="single" w:color="auto" w:sz="4" w:space="0"/>
              <w:bottom w:val="single" w:color="auto" w:sz="4" w:space="0"/>
              <w:right w:val="single" w:color="auto" w:sz="4" w:space="0"/>
            </w:tcBorders>
            <w:noWrap w:val="0"/>
            <w:vAlign w:val="center"/>
          </w:tcPr>
          <w:p w14:paraId="356F1E7C">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（1）</w:t>
            </w:r>
            <w:r>
              <w:rPr>
                <w:rFonts w:hint="eastAsia" w:ascii="宋体" w:hAnsi="宋体" w:cs="宋体"/>
                <w:color w:val="auto"/>
                <w:sz w:val="22"/>
                <w:szCs w:val="22"/>
                <w:lang w:eastAsia="zh-CN"/>
              </w:rPr>
              <w:t>磋商</w:t>
            </w:r>
            <w:r>
              <w:rPr>
                <w:rFonts w:hint="eastAsia" w:ascii="宋体" w:hAnsi="宋体" w:eastAsia="宋体" w:cs="宋体"/>
                <w:color w:val="auto"/>
                <w:sz w:val="22"/>
                <w:szCs w:val="22"/>
              </w:rPr>
              <w:t>公告；</w:t>
            </w:r>
          </w:p>
          <w:p w14:paraId="592B27A2">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（2）</w:t>
            </w:r>
            <w:r>
              <w:rPr>
                <w:rFonts w:hint="eastAsia" w:ascii="宋体" w:hAnsi="宋体" w:cs="宋体"/>
                <w:color w:val="auto"/>
                <w:sz w:val="22"/>
                <w:szCs w:val="22"/>
                <w:lang w:eastAsia="zh-CN"/>
              </w:rPr>
              <w:t>供应商</w:t>
            </w:r>
            <w:r>
              <w:rPr>
                <w:rFonts w:hint="eastAsia" w:ascii="宋体" w:hAnsi="宋体" w:eastAsia="宋体" w:cs="宋体"/>
                <w:color w:val="auto"/>
                <w:sz w:val="22"/>
                <w:szCs w:val="22"/>
              </w:rPr>
              <w:t>须知；</w:t>
            </w:r>
          </w:p>
          <w:p w14:paraId="7A7D4FE9">
            <w:pPr>
              <w:spacing w:line="360" w:lineRule="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lang w:eastAsia="zh-CN"/>
              </w:rPr>
              <w:t>）</w:t>
            </w:r>
            <w:r>
              <w:rPr>
                <w:rFonts w:hint="eastAsia" w:ascii="宋体" w:hAnsi="宋体" w:cs="宋体"/>
                <w:color w:val="auto"/>
                <w:sz w:val="22"/>
                <w:szCs w:val="22"/>
                <w:lang w:eastAsia="zh-CN"/>
              </w:rPr>
              <w:t>供应商</w:t>
            </w:r>
            <w:r>
              <w:rPr>
                <w:rFonts w:hint="eastAsia" w:ascii="宋体" w:hAnsi="宋体" w:eastAsia="宋体" w:cs="宋体"/>
                <w:color w:val="auto"/>
                <w:sz w:val="22"/>
                <w:szCs w:val="22"/>
              </w:rPr>
              <w:t>资格证明文件</w:t>
            </w:r>
            <w:r>
              <w:rPr>
                <w:rFonts w:hint="eastAsia" w:ascii="宋体" w:hAnsi="宋体" w:eastAsia="宋体" w:cs="宋体"/>
                <w:color w:val="auto"/>
                <w:sz w:val="22"/>
                <w:szCs w:val="22"/>
                <w:lang w:eastAsia="zh-CN"/>
              </w:rPr>
              <w:t>；</w:t>
            </w:r>
          </w:p>
          <w:p w14:paraId="1C6C7315">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4</w:t>
            </w:r>
            <w:r>
              <w:rPr>
                <w:rFonts w:hint="eastAsia" w:ascii="宋体" w:hAnsi="宋体" w:eastAsia="宋体" w:cs="宋体"/>
                <w:color w:val="auto"/>
                <w:sz w:val="22"/>
                <w:szCs w:val="22"/>
              </w:rPr>
              <w:t>）评</w:t>
            </w:r>
            <w:r>
              <w:rPr>
                <w:rFonts w:hint="eastAsia" w:ascii="宋体" w:hAnsi="宋体" w:cs="宋体"/>
                <w:color w:val="auto"/>
                <w:sz w:val="22"/>
                <w:szCs w:val="22"/>
                <w:lang w:eastAsia="zh-CN"/>
              </w:rPr>
              <w:t>审</w:t>
            </w:r>
            <w:r>
              <w:rPr>
                <w:rFonts w:hint="eastAsia" w:ascii="宋体" w:hAnsi="宋体" w:eastAsia="宋体" w:cs="宋体"/>
                <w:color w:val="auto"/>
                <w:sz w:val="22"/>
                <w:szCs w:val="22"/>
              </w:rPr>
              <w:t>办法前附表及评</w:t>
            </w:r>
            <w:r>
              <w:rPr>
                <w:rFonts w:hint="eastAsia" w:ascii="宋体" w:hAnsi="宋体" w:cs="宋体"/>
                <w:color w:val="auto"/>
                <w:sz w:val="22"/>
                <w:szCs w:val="22"/>
                <w:lang w:eastAsia="zh-CN"/>
              </w:rPr>
              <w:t>审</w:t>
            </w:r>
            <w:r>
              <w:rPr>
                <w:rFonts w:hint="eastAsia" w:ascii="宋体" w:hAnsi="宋体" w:eastAsia="宋体" w:cs="宋体"/>
                <w:color w:val="auto"/>
                <w:sz w:val="22"/>
                <w:szCs w:val="22"/>
              </w:rPr>
              <w:t>办法；</w:t>
            </w:r>
          </w:p>
          <w:p w14:paraId="0DCDD57E">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5</w:t>
            </w:r>
            <w:r>
              <w:rPr>
                <w:rFonts w:hint="eastAsia" w:ascii="宋体" w:hAnsi="宋体" w:eastAsia="宋体" w:cs="宋体"/>
                <w:color w:val="auto"/>
                <w:sz w:val="22"/>
                <w:szCs w:val="22"/>
              </w:rPr>
              <w:t>）合同（拟签订文本）；</w:t>
            </w:r>
          </w:p>
          <w:p w14:paraId="5585EFAA">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6</w:t>
            </w:r>
            <w:r>
              <w:rPr>
                <w:rFonts w:hint="eastAsia" w:ascii="宋体" w:hAnsi="宋体" w:eastAsia="宋体" w:cs="宋体"/>
                <w:color w:val="auto"/>
                <w:sz w:val="22"/>
                <w:szCs w:val="22"/>
              </w:rPr>
              <w:t>）技术要求；</w:t>
            </w:r>
          </w:p>
          <w:p w14:paraId="292AAED2">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7</w:t>
            </w:r>
            <w:r>
              <w:rPr>
                <w:rFonts w:hint="eastAsia" w:ascii="宋体" w:hAnsi="宋体" w:eastAsia="宋体" w:cs="宋体"/>
                <w:color w:val="auto"/>
                <w:sz w:val="22"/>
                <w:szCs w:val="22"/>
              </w:rPr>
              <w:t>）</w:t>
            </w:r>
            <w:r>
              <w:rPr>
                <w:rFonts w:hint="eastAsia" w:ascii="宋体" w:hAnsi="宋体" w:cs="宋体"/>
                <w:color w:val="auto"/>
                <w:sz w:val="22"/>
                <w:szCs w:val="22"/>
                <w:lang w:eastAsia="zh-CN"/>
              </w:rPr>
              <w:t>响应文件</w:t>
            </w:r>
            <w:r>
              <w:rPr>
                <w:rFonts w:hint="eastAsia" w:ascii="宋体" w:hAnsi="宋体" w:eastAsia="宋体" w:cs="宋体"/>
                <w:color w:val="auto"/>
                <w:sz w:val="22"/>
                <w:szCs w:val="22"/>
              </w:rPr>
              <w:t>格式。</w:t>
            </w:r>
          </w:p>
        </w:tc>
      </w:tr>
      <w:tr w14:paraId="23373770">
        <w:tblPrEx>
          <w:tblCellMar>
            <w:top w:w="0" w:type="dxa"/>
            <w:left w:w="108" w:type="dxa"/>
            <w:bottom w:w="0" w:type="dxa"/>
            <w:right w:w="108" w:type="dxa"/>
          </w:tblCellMar>
        </w:tblPrEx>
        <w:trPr>
          <w:trHeight w:val="90"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76B538A0">
            <w:pPr>
              <w:spacing w:line="360" w:lineRule="auto"/>
              <w:jc w:val="center"/>
              <w:rPr>
                <w:rFonts w:hint="eastAsia" w:ascii="宋体" w:hAnsi="宋体" w:eastAsia="宋体" w:cs="宋体"/>
                <w:sz w:val="22"/>
                <w:szCs w:val="22"/>
              </w:rPr>
            </w:pPr>
            <w:r>
              <w:rPr>
                <w:rFonts w:hint="eastAsia" w:ascii="宋体" w:hAnsi="宋体" w:eastAsia="宋体" w:cs="宋体"/>
                <w:sz w:val="22"/>
                <w:szCs w:val="22"/>
              </w:rPr>
              <w:t>2.2.1</w:t>
            </w:r>
          </w:p>
        </w:tc>
        <w:tc>
          <w:tcPr>
            <w:tcW w:w="1970" w:type="dxa"/>
            <w:tcBorders>
              <w:top w:val="single" w:color="auto" w:sz="4" w:space="0"/>
              <w:left w:val="single" w:color="auto" w:sz="4" w:space="0"/>
              <w:bottom w:val="single" w:color="auto" w:sz="4" w:space="0"/>
              <w:right w:val="single" w:color="auto" w:sz="4" w:space="0"/>
            </w:tcBorders>
            <w:noWrap w:val="0"/>
            <w:vAlign w:val="center"/>
          </w:tcPr>
          <w:p w14:paraId="36FCC9FE">
            <w:pPr>
              <w:spacing w:line="360" w:lineRule="auto"/>
              <w:jc w:val="center"/>
              <w:rPr>
                <w:rFonts w:hint="eastAsia" w:ascii="宋体" w:hAnsi="宋体" w:eastAsia="宋体" w:cs="宋体"/>
                <w:color w:val="auto"/>
                <w:sz w:val="22"/>
                <w:szCs w:val="22"/>
              </w:rPr>
            </w:pPr>
            <w:r>
              <w:rPr>
                <w:rFonts w:hint="eastAsia" w:ascii="宋体" w:hAnsi="宋体" w:cs="宋体"/>
                <w:color w:val="auto"/>
                <w:sz w:val="22"/>
                <w:szCs w:val="22"/>
                <w:lang w:eastAsia="zh-CN"/>
              </w:rPr>
              <w:t>供应商</w:t>
            </w:r>
            <w:r>
              <w:rPr>
                <w:rFonts w:hint="eastAsia" w:ascii="宋体" w:hAnsi="宋体" w:eastAsia="宋体" w:cs="宋体"/>
                <w:color w:val="auto"/>
                <w:sz w:val="22"/>
                <w:szCs w:val="22"/>
              </w:rPr>
              <w:t>要求澄清</w:t>
            </w:r>
            <w:r>
              <w:rPr>
                <w:rFonts w:hint="eastAsia" w:ascii="宋体" w:hAnsi="宋体" w:cs="宋体"/>
                <w:color w:val="auto"/>
                <w:sz w:val="22"/>
                <w:szCs w:val="22"/>
                <w:lang w:eastAsia="zh-CN"/>
              </w:rPr>
              <w:t>磋商</w:t>
            </w:r>
            <w:r>
              <w:rPr>
                <w:rFonts w:hint="eastAsia" w:ascii="宋体" w:hAnsi="宋体" w:eastAsia="宋体" w:cs="宋体"/>
                <w:color w:val="auto"/>
                <w:sz w:val="22"/>
                <w:szCs w:val="22"/>
              </w:rPr>
              <w:t>文件的截止时间</w:t>
            </w:r>
          </w:p>
        </w:tc>
        <w:tc>
          <w:tcPr>
            <w:tcW w:w="6500" w:type="dxa"/>
            <w:tcBorders>
              <w:top w:val="single" w:color="auto" w:sz="4" w:space="0"/>
              <w:left w:val="single" w:color="auto" w:sz="4" w:space="0"/>
              <w:bottom w:val="single" w:color="auto" w:sz="4" w:space="0"/>
              <w:right w:val="single" w:color="auto" w:sz="4" w:space="0"/>
            </w:tcBorders>
            <w:noWrap w:val="0"/>
            <w:vAlign w:val="center"/>
          </w:tcPr>
          <w:p w14:paraId="1F1E039F">
            <w:pPr>
              <w:spacing w:line="360" w:lineRule="auto"/>
              <w:rPr>
                <w:rFonts w:hint="eastAsia" w:ascii="宋体" w:hAnsi="宋体" w:eastAsia="宋体" w:cs="宋体"/>
                <w:color w:val="auto"/>
                <w:spacing w:val="-8"/>
                <w:sz w:val="22"/>
                <w:szCs w:val="22"/>
              </w:rPr>
            </w:pPr>
            <w:r>
              <w:rPr>
                <w:rFonts w:hint="eastAsia" w:ascii="宋体" w:hAnsi="宋体" w:eastAsia="宋体" w:cs="宋体"/>
                <w:color w:val="auto"/>
                <w:sz w:val="22"/>
                <w:szCs w:val="22"/>
                <w:highlight w:val="none"/>
              </w:rPr>
              <w:t>在收到</w:t>
            </w:r>
            <w:r>
              <w:rPr>
                <w:rFonts w:hint="eastAsia" w:ascii="宋体" w:hAnsi="宋体" w:cs="宋体"/>
                <w:color w:val="auto"/>
                <w:sz w:val="22"/>
                <w:szCs w:val="22"/>
                <w:highlight w:val="none"/>
                <w:lang w:val="en-US" w:eastAsia="zh-CN"/>
              </w:rPr>
              <w:t>相应</w:t>
            </w:r>
            <w:r>
              <w:rPr>
                <w:rFonts w:hint="eastAsia" w:ascii="宋体" w:hAnsi="宋体" w:eastAsia="宋体" w:cs="宋体"/>
                <w:color w:val="auto"/>
                <w:sz w:val="22"/>
                <w:szCs w:val="22"/>
                <w:highlight w:val="none"/>
              </w:rPr>
              <w:t>文件后 24小时内</w:t>
            </w:r>
          </w:p>
        </w:tc>
      </w:tr>
      <w:tr w14:paraId="3276D240">
        <w:tblPrEx>
          <w:tblCellMar>
            <w:top w:w="0" w:type="dxa"/>
            <w:left w:w="108" w:type="dxa"/>
            <w:bottom w:w="0" w:type="dxa"/>
            <w:right w:w="108" w:type="dxa"/>
          </w:tblCellMar>
        </w:tblPrEx>
        <w:trPr>
          <w:trHeight w:val="553"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32100C0B">
            <w:pPr>
              <w:spacing w:line="360" w:lineRule="auto"/>
              <w:jc w:val="center"/>
              <w:rPr>
                <w:rFonts w:hint="eastAsia" w:ascii="宋体" w:hAnsi="宋体" w:eastAsia="宋体" w:cs="宋体"/>
                <w:color w:val="000000"/>
                <w:sz w:val="22"/>
                <w:szCs w:val="22"/>
              </w:rPr>
            </w:pPr>
            <w:r>
              <w:rPr>
                <w:rFonts w:hint="eastAsia" w:ascii="宋体" w:hAnsi="宋体" w:eastAsia="宋体" w:cs="宋体"/>
                <w:color w:val="000000"/>
                <w:sz w:val="22"/>
                <w:szCs w:val="22"/>
              </w:rPr>
              <w:t>2.2.2</w:t>
            </w:r>
          </w:p>
        </w:tc>
        <w:tc>
          <w:tcPr>
            <w:tcW w:w="1970" w:type="dxa"/>
            <w:tcBorders>
              <w:top w:val="single" w:color="auto" w:sz="4" w:space="0"/>
              <w:left w:val="single" w:color="auto" w:sz="4" w:space="0"/>
              <w:bottom w:val="single" w:color="auto" w:sz="4" w:space="0"/>
              <w:right w:val="single" w:color="auto" w:sz="4" w:space="0"/>
            </w:tcBorders>
            <w:noWrap w:val="0"/>
            <w:vAlign w:val="center"/>
          </w:tcPr>
          <w:p w14:paraId="24BF077C">
            <w:pPr>
              <w:spacing w:line="360" w:lineRule="auto"/>
              <w:jc w:val="center"/>
              <w:rPr>
                <w:rFonts w:hint="eastAsia" w:ascii="宋体" w:hAnsi="宋体" w:eastAsia="宋体" w:cs="宋体"/>
                <w:color w:val="auto"/>
                <w:sz w:val="22"/>
                <w:szCs w:val="22"/>
              </w:rPr>
            </w:pPr>
            <w:r>
              <w:rPr>
                <w:rFonts w:hint="eastAsia" w:ascii="宋体" w:hAnsi="宋体" w:cs="宋体"/>
                <w:color w:val="auto"/>
                <w:sz w:val="22"/>
                <w:szCs w:val="22"/>
                <w:lang w:eastAsia="zh-CN"/>
              </w:rPr>
              <w:t>响应文件递交</w:t>
            </w:r>
            <w:r>
              <w:rPr>
                <w:rFonts w:hint="eastAsia" w:ascii="宋体" w:hAnsi="宋体" w:eastAsia="宋体" w:cs="宋体"/>
                <w:color w:val="auto"/>
                <w:sz w:val="22"/>
                <w:szCs w:val="22"/>
              </w:rPr>
              <w:t>截止时间</w:t>
            </w:r>
          </w:p>
        </w:tc>
        <w:tc>
          <w:tcPr>
            <w:tcW w:w="6500" w:type="dxa"/>
            <w:tcBorders>
              <w:top w:val="single" w:color="auto" w:sz="4" w:space="0"/>
              <w:left w:val="single" w:color="auto" w:sz="4" w:space="0"/>
              <w:bottom w:val="single" w:color="auto" w:sz="4" w:space="0"/>
              <w:right w:val="single" w:color="auto" w:sz="4" w:space="0"/>
            </w:tcBorders>
            <w:noWrap w:val="0"/>
            <w:vAlign w:val="center"/>
          </w:tcPr>
          <w:p w14:paraId="75044CD2">
            <w:pPr>
              <w:spacing w:line="36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 xml:space="preserve">2024年 </w:t>
            </w:r>
            <w:r>
              <w:rPr>
                <w:rFonts w:hint="eastAsia" w:ascii="宋体" w:hAnsi="宋体" w:cs="宋体"/>
                <w:color w:val="auto"/>
                <w:sz w:val="22"/>
                <w:szCs w:val="22"/>
                <w:lang w:val="en-US" w:eastAsia="zh-CN"/>
              </w:rPr>
              <w:t xml:space="preserve">12 </w:t>
            </w:r>
            <w:r>
              <w:rPr>
                <w:rFonts w:hint="eastAsia" w:ascii="宋体" w:hAnsi="宋体" w:eastAsia="宋体" w:cs="宋体"/>
                <w:color w:val="auto"/>
                <w:sz w:val="22"/>
                <w:szCs w:val="22"/>
                <w:lang w:val="en-US" w:eastAsia="zh-CN"/>
              </w:rPr>
              <w:t xml:space="preserve">月 </w:t>
            </w:r>
            <w:r>
              <w:rPr>
                <w:rFonts w:hint="eastAsia" w:ascii="宋体" w:hAnsi="宋体" w:cs="宋体"/>
                <w:color w:val="auto"/>
                <w:sz w:val="22"/>
                <w:szCs w:val="22"/>
                <w:lang w:val="en-US" w:eastAsia="zh-CN"/>
              </w:rPr>
              <w:t>2</w:t>
            </w:r>
            <w:r>
              <w:rPr>
                <w:rFonts w:hint="eastAsia" w:ascii="宋体" w:hAnsi="宋体" w:eastAsia="宋体" w:cs="宋体"/>
                <w:color w:val="auto"/>
                <w:sz w:val="22"/>
                <w:szCs w:val="22"/>
                <w:lang w:val="en-US" w:eastAsia="zh-CN"/>
              </w:rPr>
              <w:t xml:space="preserve"> 日</w:t>
            </w:r>
            <w:r>
              <w:rPr>
                <w:rFonts w:hint="eastAsia" w:ascii="宋体" w:hAnsi="宋体" w:cs="宋体"/>
                <w:color w:val="auto"/>
                <w:sz w:val="22"/>
                <w:szCs w:val="22"/>
                <w:lang w:val="en-US" w:eastAsia="zh-CN"/>
              </w:rPr>
              <w:t xml:space="preserve"> 14</w:t>
            </w:r>
            <w:r>
              <w:rPr>
                <w:rFonts w:hint="eastAsia" w:ascii="宋体" w:hAnsi="宋体" w:eastAsia="宋体" w:cs="宋体"/>
                <w:color w:val="auto"/>
                <w:sz w:val="22"/>
                <w:szCs w:val="22"/>
                <w:lang w:val="en-US" w:eastAsia="zh-CN"/>
              </w:rPr>
              <w:t xml:space="preserve">时 </w:t>
            </w:r>
            <w:r>
              <w:rPr>
                <w:rFonts w:hint="eastAsia" w:ascii="宋体" w:hAnsi="宋体" w:cs="宋体"/>
                <w:color w:val="auto"/>
                <w:sz w:val="22"/>
                <w:szCs w:val="22"/>
                <w:lang w:val="en-US" w:eastAsia="zh-CN"/>
              </w:rPr>
              <w:t>30</w:t>
            </w:r>
            <w:r>
              <w:rPr>
                <w:rFonts w:hint="eastAsia" w:ascii="宋体" w:hAnsi="宋体" w:eastAsia="宋体" w:cs="宋体"/>
                <w:color w:val="auto"/>
                <w:sz w:val="22"/>
                <w:szCs w:val="22"/>
                <w:lang w:val="en-US" w:eastAsia="zh-CN"/>
              </w:rPr>
              <w:t xml:space="preserve"> 分 00  秒 （北京时间）</w:t>
            </w:r>
          </w:p>
        </w:tc>
      </w:tr>
      <w:tr w14:paraId="0200BA83">
        <w:tblPrEx>
          <w:tblCellMar>
            <w:top w:w="0" w:type="dxa"/>
            <w:left w:w="108" w:type="dxa"/>
            <w:bottom w:w="0" w:type="dxa"/>
            <w:right w:w="108" w:type="dxa"/>
          </w:tblCellMar>
        </w:tblPrEx>
        <w:trPr>
          <w:trHeight w:val="1584"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26297D8D">
            <w:pPr>
              <w:spacing w:line="360" w:lineRule="auto"/>
              <w:rPr>
                <w:rFonts w:hint="eastAsia" w:ascii="宋体" w:hAnsi="宋体" w:eastAsia="宋体" w:cs="宋体"/>
                <w:sz w:val="22"/>
                <w:szCs w:val="22"/>
              </w:rPr>
            </w:pPr>
            <w:r>
              <w:rPr>
                <w:rFonts w:hint="eastAsia" w:ascii="宋体" w:hAnsi="宋体" w:eastAsia="宋体" w:cs="宋体"/>
                <w:sz w:val="22"/>
                <w:szCs w:val="22"/>
              </w:rPr>
              <w:t xml:space="preserve"> 2.2.4</w:t>
            </w:r>
          </w:p>
        </w:tc>
        <w:tc>
          <w:tcPr>
            <w:tcW w:w="1970" w:type="dxa"/>
            <w:tcBorders>
              <w:top w:val="single" w:color="auto" w:sz="4" w:space="0"/>
              <w:left w:val="single" w:color="auto" w:sz="4" w:space="0"/>
              <w:bottom w:val="single" w:color="auto" w:sz="4" w:space="0"/>
              <w:right w:val="single" w:color="auto" w:sz="4" w:space="0"/>
            </w:tcBorders>
            <w:noWrap w:val="0"/>
            <w:vAlign w:val="center"/>
          </w:tcPr>
          <w:p w14:paraId="2A31F737">
            <w:pPr>
              <w:spacing w:line="360" w:lineRule="auto"/>
              <w:jc w:val="center"/>
              <w:rPr>
                <w:rFonts w:hint="eastAsia" w:ascii="宋体" w:hAnsi="宋体" w:eastAsia="宋体" w:cs="宋体"/>
                <w:color w:val="auto"/>
                <w:sz w:val="22"/>
                <w:szCs w:val="22"/>
              </w:rPr>
            </w:pPr>
            <w:r>
              <w:rPr>
                <w:rFonts w:hint="eastAsia" w:ascii="宋体" w:hAnsi="宋体" w:cs="宋体"/>
                <w:color w:val="auto"/>
                <w:sz w:val="22"/>
                <w:szCs w:val="22"/>
                <w:lang w:eastAsia="zh-CN"/>
              </w:rPr>
              <w:t>供应商</w:t>
            </w:r>
            <w:r>
              <w:rPr>
                <w:rFonts w:hint="eastAsia" w:ascii="宋体" w:hAnsi="宋体" w:eastAsia="宋体" w:cs="宋体"/>
                <w:color w:val="auto"/>
                <w:sz w:val="22"/>
                <w:szCs w:val="22"/>
              </w:rPr>
              <w:t>确认收到</w:t>
            </w:r>
            <w:r>
              <w:rPr>
                <w:rFonts w:hint="eastAsia" w:ascii="宋体" w:hAnsi="宋体" w:cs="宋体"/>
                <w:color w:val="auto"/>
                <w:sz w:val="22"/>
                <w:szCs w:val="22"/>
                <w:lang w:eastAsia="zh-CN"/>
              </w:rPr>
              <w:t>磋商</w:t>
            </w:r>
            <w:r>
              <w:rPr>
                <w:rFonts w:hint="eastAsia" w:ascii="宋体" w:hAnsi="宋体" w:eastAsia="宋体" w:cs="宋体"/>
                <w:color w:val="auto"/>
                <w:sz w:val="22"/>
                <w:szCs w:val="22"/>
              </w:rPr>
              <w:t>文件澄清的时间</w:t>
            </w:r>
          </w:p>
        </w:tc>
        <w:tc>
          <w:tcPr>
            <w:tcW w:w="6500" w:type="dxa"/>
            <w:tcBorders>
              <w:top w:val="single" w:color="auto" w:sz="4" w:space="0"/>
              <w:left w:val="single" w:color="auto" w:sz="4" w:space="0"/>
              <w:bottom w:val="single" w:color="auto" w:sz="4" w:space="0"/>
              <w:right w:val="single" w:color="auto" w:sz="4" w:space="0"/>
            </w:tcBorders>
            <w:noWrap w:val="0"/>
            <w:vAlign w:val="center"/>
          </w:tcPr>
          <w:p w14:paraId="182F881E">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收到澄清文件</w:t>
            </w:r>
            <w:r>
              <w:rPr>
                <w:rFonts w:hint="eastAsia" w:ascii="宋体" w:hAnsi="宋体" w:cs="宋体"/>
                <w:color w:val="auto"/>
                <w:sz w:val="22"/>
                <w:szCs w:val="22"/>
                <w:lang w:eastAsia="zh-CN"/>
              </w:rPr>
              <w:t>当</w:t>
            </w:r>
            <w:r>
              <w:rPr>
                <w:rFonts w:hint="eastAsia" w:ascii="宋体" w:hAnsi="宋体" w:eastAsia="宋体" w:cs="宋体"/>
                <w:color w:val="auto"/>
                <w:sz w:val="22"/>
                <w:szCs w:val="22"/>
              </w:rPr>
              <w:t>日内完成</w:t>
            </w:r>
          </w:p>
        </w:tc>
      </w:tr>
      <w:tr w14:paraId="2571556D">
        <w:tblPrEx>
          <w:tblCellMar>
            <w:top w:w="0" w:type="dxa"/>
            <w:left w:w="108" w:type="dxa"/>
            <w:bottom w:w="0" w:type="dxa"/>
            <w:right w:w="108" w:type="dxa"/>
          </w:tblCellMar>
        </w:tblPrEx>
        <w:trPr>
          <w:trHeight w:val="758"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3D24C42B">
            <w:pPr>
              <w:spacing w:line="360" w:lineRule="auto"/>
              <w:jc w:val="center"/>
              <w:rPr>
                <w:rFonts w:hint="eastAsia" w:ascii="宋体" w:hAnsi="宋体" w:eastAsia="宋体" w:cs="宋体"/>
                <w:sz w:val="22"/>
                <w:szCs w:val="22"/>
              </w:rPr>
            </w:pPr>
            <w:r>
              <w:rPr>
                <w:rFonts w:hint="eastAsia" w:ascii="宋体" w:hAnsi="宋体" w:eastAsia="宋体" w:cs="宋体"/>
                <w:sz w:val="22"/>
                <w:szCs w:val="22"/>
              </w:rPr>
              <w:t>2.3.2</w:t>
            </w:r>
          </w:p>
        </w:tc>
        <w:tc>
          <w:tcPr>
            <w:tcW w:w="1970" w:type="dxa"/>
            <w:tcBorders>
              <w:top w:val="single" w:color="auto" w:sz="4" w:space="0"/>
              <w:left w:val="single" w:color="auto" w:sz="4" w:space="0"/>
              <w:bottom w:val="single" w:color="auto" w:sz="4" w:space="0"/>
              <w:right w:val="single" w:color="auto" w:sz="4" w:space="0"/>
            </w:tcBorders>
            <w:noWrap w:val="0"/>
            <w:vAlign w:val="center"/>
          </w:tcPr>
          <w:p w14:paraId="73BD9A33">
            <w:pPr>
              <w:spacing w:line="360" w:lineRule="auto"/>
              <w:jc w:val="center"/>
              <w:rPr>
                <w:rFonts w:hint="eastAsia" w:ascii="宋体" w:hAnsi="宋体" w:eastAsia="宋体" w:cs="宋体"/>
                <w:color w:val="auto"/>
                <w:sz w:val="22"/>
                <w:szCs w:val="22"/>
              </w:rPr>
            </w:pPr>
            <w:r>
              <w:rPr>
                <w:rFonts w:hint="eastAsia" w:ascii="宋体" w:hAnsi="宋体" w:cs="宋体"/>
                <w:color w:val="auto"/>
                <w:sz w:val="22"/>
                <w:szCs w:val="22"/>
                <w:lang w:eastAsia="zh-CN"/>
              </w:rPr>
              <w:t>供应商</w:t>
            </w:r>
            <w:r>
              <w:rPr>
                <w:rFonts w:hint="eastAsia" w:ascii="宋体" w:hAnsi="宋体" w:eastAsia="宋体" w:cs="宋体"/>
                <w:color w:val="auto"/>
                <w:sz w:val="22"/>
                <w:szCs w:val="22"/>
              </w:rPr>
              <w:t>确认收到</w:t>
            </w:r>
            <w:r>
              <w:rPr>
                <w:rFonts w:hint="eastAsia" w:ascii="宋体" w:hAnsi="宋体" w:cs="宋体"/>
                <w:color w:val="auto"/>
                <w:sz w:val="22"/>
                <w:szCs w:val="22"/>
                <w:lang w:eastAsia="zh-CN"/>
              </w:rPr>
              <w:t>磋商</w:t>
            </w:r>
            <w:r>
              <w:rPr>
                <w:rFonts w:hint="eastAsia" w:ascii="宋体" w:hAnsi="宋体" w:eastAsia="宋体" w:cs="宋体"/>
                <w:color w:val="auto"/>
                <w:sz w:val="22"/>
                <w:szCs w:val="22"/>
              </w:rPr>
              <w:t>文件修改的时间</w:t>
            </w:r>
          </w:p>
        </w:tc>
        <w:tc>
          <w:tcPr>
            <w:tcW w:w="6500" w:type="dxa"/>
            <w:tcBorders>
              <w:top w:val="single" w:color="auto" w:sz="4" w:space="0"/>
              <w:left w:val="single" w:color="auto" w:sz="4" w:space="0"/>
              <w:bottom w:val="single" w:color="auto" w:sz="4" w:space="0"/>
              <w:right w:val="single" w:color="auto" w:sz="4" w:space="0"/>
            </w:tcBorders>
            <w:noWrap w:val="0"/>
            <w:vAlign w:val="center"/>
          </w:tcPr>
          <w:p w14:paraId="49ADC116">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收到修改文件当日内完成</w:t>
            </w:r>
          </w:p>
        </w:tc>
      </w:tr>
      <w:tr w14:paraId="5037508E">
        <w:tblPrEx>
          <w:tblCellMar>
            <w:top w:w="0" w:type="dxa"/>
            <w:left w:w="108" w:type="dxa"/>
            <w:bottom w:w="0" w:type="dxa"/>
            <w:right w:w="108" w:type="dxa"/>
          </w:tblCellMar>
        </w:tblPrEx>
        <w:trPr>
          <w:trHeight w:val="428"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0900EDF6">
            <w:pPr>
              <w:spacing w:line="360" w:lineRule="auto"/>
              <w:jc w:val="center"/>
              <w:rPr>
                <w:rFonts w:hint="eastAsia" w:ascii="宋体" w:hAnsi="宋体" w:eastAsia="宋体" w:cs="宋体"/>
                <w:sz w:val="22"/>
                <w:szCs w:val="22"/>
              </w:rPr>
            </w:pPr>
            <w:r>
              <w:rPr>
                <w:rFonts w:hint="eastAsia" w:ascii="宋体" w:hAnsi="宋体" w:eastAsia="宋体" w:cs="宋体"/>
                <w:sz w:val="22"/>
                <w:szCs w:val="22"/>
              </w:rPr>
              <w:t>3.3.1</w:t>
            </w:r>
          </w:p>
        </w:tc>
        <w:tc>
          <w:tcPr>
            <w:tcW w:w="1970" w:type="dxa"/>
            <w:tcBorders>
              <w:top w:val="single" w:color="auto" w:sz="4" w:space="0"/>
              <w:left w:val="single" w:color="auto" w:sz="4" w:space="0"/>
              <w:bottom w:val="single" w:color="auto" w:sz="4" w:space="0"/>
              <w:right w:val="single" w:color="auto" w:sz="4" w:space="0"/>
            </w:tcBorders>
            <w:noWrap w:val="0"/>
            <w:vAlign w:val="center"/>
          </w:tcPr>
          <w:p w14:paraId="796FA03B">
            <w:pPr>
              <w:spacing w:line="360" w:lineRule="auto"/>
              <w:jc w:val="center"/>
              <w:rPr>
                <w:rFonts w:hint="eastAsia" w:ascii="宋体" w:hAnsi="宋体" w:eastAsia="宋体" w:cs="宋体"/>
                <w:color w:val="auto"/>
                <w:sz w:val="22"/>
                <w:szCs w:val="22"/>
              </w:rPr>
            </w:pPr>
            <w:r>
              <w:rPr>
                <w:rFonts w:hint="eastAsia" w:ascii="宋体" w:hAnsi="宋体" w:cs="宋体"/>
                <w:color w:val="auto"/>
                <w:sz w:val="22"/>
                <w:szCs w:val="22"/>
                <w:lang w:eastAsia="zh-CN"/>
              </w:rPr>
              <w:t>磋商</w:t>
            </w:r>
            <w:r>
              <w:rPr>
                <w:rFonts w:hint="eastAsia" w:ascii="宋体" w:hAnsi="宋体" w:eastAsia="宋体" w:cs="宋体"/>
                <w:color w:val="auto"/>
                <w:sz w:val="22"/>
                <w:szCs w:val="22"/>
              </w:rPr>
              <w:t>有效期</w:t>
            </w:r>
          </w:p>
        </w:tc>
        <w:tc>
          <w:tcPr>
            <w:tcW w:w="6500" w:type="dxa"/>
            <w:tcBorders>
              <w:top w:val="single" w:color="auto" w:sz="4" w:space="0"/>
              <w:left w:val="single" w:color="auto" w:sz="4" w:space="0"/>
              <w:bottom w:val="single" w:color="auto" w:sz="4" w:space="0"/>
              <w:right w:val="single" w:color="auto" w:sz="4" w:space="0"/>
            </w:tcBorders>
            <w:noWrap w:val="0"/>
            <w:vAlign w:val="center"/>
          </w:tcPr>
          <w:p w14:paraId="05CBDAB3">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自</w:t>
            </w:r>
            <w:r>
              <w:rPr>
                <w:rFonts w:hint="eastAsia" w:ascii="宋体" w:hAnsi="宋体" w:cs="宋体"/>
                <w:color w:val="auto"/>
                <w:sz w:val="22"/>
                <w:szCs w:val="22"/>
                <w:lang w:eastAsia="zh-CN"/>
              </w:rPr>
              <w:t>磋商</w:t>
            </w:r>
            <w:r>
              <w:rPr>
                <w:rFonts w:hint="eastAsia" w:ascii="宋体" w:hAnsi="宋体" w:eastAsia="宋体" w:cs="宋体"/>
                <w:color w:val="auto"/>
                <w:sz w:val="22"/>
                <w:szCs w:val="22"/>
              </w:rPr>
              <w:t>会</w:t>
            </w:r>
            <w:r>
              <w:rPr>
                <w:rFonts w:hint="eastAsia" w:ascii="宋体" w:hAnsi="宋体" w:cs="宋体"/>
                <w:color w:val="auto"/>
                <w:sz w:val="22"/>
                <w:szCs w:val="22"/>
                <w:lang w:eastAsia="zh-CN"/>
              </w:rPr>
              <w:t>议</w:t>
            </w:r>
            <w:r>
              <w:rPr>
                <w:rFonts w:hint="eastAsia" w:ascii="宋体" w:hAnsi="宋体" w:eastAsia="宋体" w:cs="宋体"/>
                <w:color w:val="auto"/>
                <w:sz w:val="22"/>
                <w:szCs w:val="22"/>
              </w:rPr>
              <w:t>之日起不得少于90天</w:t>
            </w:r>
          </w:p>
        </w:tc>
      </w:tr>
      <w:tr w14:paraId="449424AC">
        <w:tblPrEx>
          <w:tblCellMar>
            <w:top w:w="0" w:type="dxa"/>
            <w:left w:w="108" w:type="dxa"/>
            <w:bottom w:w="0" w:type="dxa"/>
            <w:right w:w="108" w:type="dxa"/>
          </w:tblCellMar>
        </w:tblPrEx>
        <w:trPr>
          <w:trHeight w:val="568"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4C3C29F8">
            <w:pPr>
              <w:spacing w:line="360" w:lineRule="auto"/>
              <w:jc w:val="center"/>
              <w:rPr>
                <w:rFonts w:hint="eastAsia" w:ascii="宋体" w:hAnsi="宋体" w:eastAsia="宋体" w:cs="宋体"/>
                <w:sz w:val="22"/>
                <w:szCs w:val="22"/>
              </w:rPr>
            </w:pPr>
            <w:r>
              <w:rPr>
                <w:rFonts w:hint="eastAsia" w:ascii="宋体" w:hAnsi="宋体" w:eastAsia="宋体" w:cs="宋体"/>
                <w:sz w:val="22"/>
                <w:szCs w:val="22"/>
              </w:rPr>
              <w:t>3.4.1</w:t>
            </w:r>
          </w:p>
        </w:tc>
        <w:tc>
          <w:tcPr>
            <w:tcW w:w="1970" w:type="dxa"/>
            <w:tcBorders>
              <w:top w:val="single" w:color="auto" w:sz="4" w:space="0"/>
              <w:left w:val="single" w:color="auto" w:sz="4" w:space="0"/>
              <w:bottom w:val="single" w:color="auto" w:sz="4" w:space="0"/>
              <w:right w:val="single" w:color="auto" w:sz="4" w:space="0"/>
            </w:tcBorders>
            <w:noWrap w:val="0"/>
            <w:vAlign w:val="center"/>
          </w:tcPr>
          <w:p w14:paraId="79CEE512">
            <w:pPr>
              <w:spacing w:line="360" w:lineRule="auto"/>
              <w:jc w:val="center"/>
              <w:rPr>
                <w:rFonts w:hint="eastAsia" w:ascii="宋体" w:hAnsi="宋体" w:eastAsia="宋体" w:cs="宋体"/>
                <w:color w:val="auto"/>
                <w:sz w:val="22"/>
                <w:szCs w:val="22"/>
              </w:rPr>
            </w:pPr>
            <w:r>
              <w:rPr>
                <w:rFonts w:hint="eastAsia" w:ascii="宋体" w:hAnsi="宋体" w:cs="宋体"/>
                <w:color w:val="auto"/>
                <w:sz w:val="22"/>
                <w:szCs w:val="22"/>
                <w:lang w:eastAsia="zh-CN"/>
              </w:rPr>
              <w:t>磋商</w:t>
            </w:r>
            <w:r>
              <w:rPr>
                <w:rFonts w:hint="eastAsia" w:ascii="宋体" w:hAnsi="宋体" w:eastAsia="宋体" w:cs="宋体"/>
                <w:color w:val="auto"/>
                <w:sz w:val="22"/>
                <w:szCs w:val="22"/>
              </w:rPr>
              <w:t>保证金</w:t>
            </w:r>
          </w:p>
        </w:tc>
        <w:tc>
          <w:tcPr>
            <w:tcW w:w="6500" w:type="dxa"/>
            <w:tcBorders>
              <w:top w:val="single" w:color="auto" w:sz="4" w:space="0"/>
              <w:left w:val="single" w:color="auto" w:sz="4" w:space="0"/>
              <w:bottom w:val="single" w:color="auto" w:sz="4" w:space="0"/>
              <w:right w:val="single" w:color="auto" w:sz="4" w:space="0"/>
            </w:tcBorders>
            <w:noWrap w:val="0"/>
            <w:vAlign w:val="center"/>
          </w:tcPr>
          <w:p w14:paraId="20BDC2A5">
            <w:pPr>
              <w:pageBreakBefore w:val="0"/>
              <w:widowControl w:val="0"/>
              <w:wordWrap/>
              <w:topLinePunct w:val="0"/>
              <w:bidi w:val="0"/>
              <w:spacing w:line="360" w:lineRule="auto"/>
              <w:jc w:val="both"/>
              <w:rPr>
                <w:rFonts w:hint="eastAsia" w:ascii="宋体" w:hAnsi="宋体" w:eastAsia="宋体" w:cs="宋体"/>
                <w:b/>
                <w:bCs/>
                <w:color w:val="auto"/>
                <w:kern w:val="2"/>
                <w:sz w:val="22"/>
                <w:szCs w:val="22"/>
                <w:u w:val="none"/>
                <w:lang w:eastAsia="zh-CN"/>
              </w:rPr>
            </w:pPr>
            <w:r>
              <w:rPr>
                <w:rFonts w:hint="eastAsia" w:ascii="宋体" w:hAnsi="宋体" w:cs="宋体"/>
                <w:b/>
                <w:bCs/>
                <w:color w:val="auto"/>
                <w:kern w:val="2"/>
                <w:sz w:val="22"/>
                <w:szCs w:val="22"/>
                <w:lang w:val="en-US" w:eastAsia="zh-CN"/>
              </w:rPr>
              <w:t>磋商保证金</w:t>
            </w:r>
            <w:r>
              <w:rPr>
                <w:rFonts w:hint="eastAsia" w:ascii="宋体" w:hAnsi="宋体" w:eastAsia="宋体" w:cs="宋体"/>
                <w:b/>
                <w:bCs/>
                <w:color w:val="auto"/>
                <w:kern w:val="2"/>
                <w:sz w:val="22"/>
                <w:szCs w:val="22"/>
              </w:rPr>
              <w:t>：</w:t>
            </w:r>
            <w:r>
              <w:rPr>
                <w:rFonts w:hint="eastAsia" w:ascii="宋体" w:hAnsi="宋体" w:cs="宋体"/>
                <w:b/>
                <w:bCs/>
                <w:color w:val="auto"/>
                <w:kern w:val="2"/>
                <w:sz w:val="22"/>
                <w:szCs w:val="22"/>
                <w:lang w:val="en-US" w:eastAsia="zh-CN"/>
              </w:rPr>
              <w:t>2</w:t>
            </w:r>
            <w:r>
              <w:rPr>
                <w:rFonts w:hint="eastAsia" w:ascii="宋体" w:hAnsi="宋体" w:eastAsia="宋体" w:cs="宋体"/>
                <w:b/>
                <w:bCs/>
                <w:color w:val="auto"/>
                <w:kern w:val="2"/>
                <w:sz w:val="22"/>
                <w:szCs w:val="22"/>
                <w:lang w:val="en-US" w:eastAsia="zh-CN"/>
              </w:rPr>
              <w:t>0000.00</w:t>
            </w:r>
            <w:r>
              <w:rPr>
                <w:rFonts w:hint="eastAsia" w:ascii="宋体" w:hAnsi="宋体" w:eastAsia="宋体" w:cs="宋体"/>
                <w:b/>
                <w:bCs/>
                <w:color w:val="auto"/>
                <w:kern w:val="2"/>
                <w:sz w:val="22"/>
                <w:szCs w:val="22"/>
                <w:u w:val="none"/>
              </w:rPr>
              <w:t>元整</w:t>
            </w:r>
            <w:r>
              <w:rPr>
                <w:rFonts w:hint="eastAsia" w:ascii="宋体" w:hAnsi="宋体" w:eastAsia="宋体" w:cs="宋体"/>
                <w:b/>
                <w:bCs/>
                <w:color w:val="auto"/>
                <w:kern w:val="2"/>
                <w:sz w:val="22"/>
                <w:szCs w:val="22"/>
                <w:u w:val="none"/>
                <w:lang w:eastAsia="zh-CN"/>
              </w:rPr>
              <w:t>（</w:t>
            </w:r>
            <w:r>
              <w:rPr>
                <w:rFonts w:hint="eastAsia" w:ascii="宋体" w:hAnsi="宋体" w:cs="宋体"/>
                <w:b/>
                <w:bCs/>
                <w:color w:val="auto"/>
                <w:kern w:val="2"/>
                <w:sz w:val="22"/>
                <w:szCs w:val="22"/>
                <w:u w:val="none"/>
                <w:lang w:val="en-US" w:eastAsia="zh-CN"/>
              </w:rPr>
              <w:t>贰</w:t>
            </w:r>
            <w:r>
              <w:rPr>
                <w:rFonts w:hint="eastAsia" w:ascii="宋体" w:hAnsi="宋体" w:eastAsia="宋体" w:cs="宋体"/>
                <w:b/>
                <w:bCs/>
                <w:color w:val="auto"/>
                <w:kern w:val="2"/>
                <w:sz w:val="22"/>
                <w:szCs w:val="22"/>
                <w:u w:val="none"/>
                <w:lang w:val="en-US" w:eastAsia="zh-CN"/>
              </w:rPr>
              <w:t>万元整</w:t>
            </w:r>
            <w:r>
              <w:rPr>
                <w:rFonts w:hint="eastAsia" w:ascii="宋体" w:hAnsi="宋体" w:eastAsia="宋体" w:cs="宋体"/>
                <w:b/>
                <w:bCs/>
                <w:color w:val="auto"/>
                <w:kern w:val="2"/>
                <w:sz w:val="22"/>
                <w:szCs w:val="22"/>
                <w:u w:val="none"/>
                <w:lang w:eastAsia="zh-CN"/>
              </w:rPr>
              <w:t>）</w:t>
            </w:r>
          </w:p>
          <w:p w14:paraId="03A8F0B8">
            <w:pPr>
              <w:pStyle w:val="12"/>
              <w:pageBreakBefore w:val="0"/>
              <w:wordWrap/>
              <w:topLinePunct w:val="0"/>
              <w:bidi w:val="0"/>
              <w:spacing w:line="360" w:lineRule="auto"/>
              <w:ind w:left="0" w:leftChars="0" w:firstLine="0" w:firstLineChars="0"/>
              <w:jc w:val="both"/>
              <w:rPr>
                <w:rFonts w:hint="eastAsia" w:ascii="宋体" w:hAnsi="宋体" w:eastAsia="宋体" w:cs="宋体"/>
                <w:b/>
                <w:bCs/>
                <w:color w:val="auto"/>
                <w:kern w:val="2"/>
                <w:sz w:val="22"/>
                <w:szCs w:val="22"/>
              </w:rPr>
            </w:pPr>
            <w:r>
              <w:rPr>
                <w:rFonts w:hint="eastAsia" w:ascii="宋体" w:hAnsi="宋体" w:eastAsia="宋体" w:cs="宋体"/>
                <w:b/>
                <w:bCs/>
                <w:color w:val="auto"/>
                <w:kern w:val="2"/>
                <w:sz w:val="22"/>
                <w:szCs w:val="22"/>
                <w:lang w:val="en-US" w:eastAsia="zh-CN" w:bidi="ar-SA"/>
              </w:rPr>
              <w:t>备</w:t>
            </w:r>
            <w:r>
              <w:rPr>
                <w:rFonts w:hint="eastAsia" w:ascii="宋体" w:hAnsi="宋体" w:eastAsia="宋体" w:cs="宋体"/>
                <w:color w:val="auto"/>
                <w:kern w:val="2"/>
                <w:sz w:val="22"/>
                <w:szCs w:val="22"/>
                <w:lang w:val="en-US" w:eastAsia="zh-CN" w:bidi="ar-SA"/>
              </w:rPr>
              <w:t>注：YAHL-2024-0</w:t>
            </w:r>
            <w:r>
              <w:rPr>
                <w:rFonts w:hint="eastAsia" w:ascii="宋体" w:hAnsi="宋体" w:cs="宋体"/>
                <w:color w:val="auto"/>
                <w:kern w:val="2"/>
                <w:sz w:val="22"/>
                <w:szCs w:val="22"/>
                <w:lang w:val="en-US" w:eastAsia="zh-CN" w:bidi="ar-SA"/>
              </w:rPr>
              <w:t>43磋商保证金</w:t>
            </w:r>
          </w:p>
          <w:p w14:paraId="5EF0D13E">
            <w:pPr>
              <w:pageBreakBefore w:val="0"/>
              <w:widowControl w:val="0"/>
              <w:wordWrap/>
              <w:topLinePunct w:val="0"/>
              <w:bidi w:val="0"/>
              <w:spacing w:line="360" w:lineRule="auto"/>
              <w:ind w:firstLine="440" w:firstLineChars="200"/>
              <w:jc w:val="both"/>
              <w:rPr>
                <w:rFonts w:hint="eastAsia" w:ascii="宋体" w:hAnsi="宋体" w:eastAsia="宋体" w:cs="宋体"/>
                <w:color w:val="auto"/>
                <w:sz w:val="22"/>
                <w:szCs w:val="22"/>
              </w:rPr>
            </w:pPr>
            <w:r>
              <w:rPr>
                <w:rFonts w:hint="eastAsia" w:ascii="宋体" w:hAnsi="宋体" w:cs="宋体"/>
                <w:color w:val="auto"/>
                <w:kern w:val="2"/>
                <w:sz w:val="22"/>
                <w:szCs w:val="22"/>
                <w:lang w:val="en-US" w:eastAsia="zh-CN"/>
              </w:rPr>
              <w:t>磋商保证金</w:t>
            </w:r>
            <w:r>
              <w:rPr>
                <w:rFonts w:hint="eastAsia" w:ascii="宋体" w:hAnsi="宋体" w:eastAsia="宋体" w:cs="宋体"/>
                <w:color w:val="auto"/>
                <w:kern w:val="2"/>
                <w:sz w:val="22"/>
                <w:szCs w:val="22"/>
              </w:rPr>
              <w:t>有效期限：</w:t>
            </w:r>
            <w:r>
              <w:rPr>
                <w:rFonts w:hint="eastAsia" w:ascii="宋体" w:hAnsi="宋体" w:cs="宋体"/>
                <w:color w:val="auto"/>
                <w:kern w:val="2"/>
                <w:sz w:val="22"/>
                <w:szCs w:val="22"/>
                <w:lang w:val="en-US" w:eastAsia="zh-CN"/>
              </w:rPr>
              <w:t>磋商保证金</w:t>
            </w:r>
            <w:r>
              <w:rPr>
                <w:rFonts w:hint="eastAsia" w:ascii="宋体" w:hAnsi="宋体" w:eastAsia="宋体" w:cs="宋体"/>
                <w:color w:val="auto"/>
                <w:kern w:val="2"/>
                <w:sz w:val="22"/>
                <w:szCs w:val="22"/>
              </w:rPr>
              <w:t>的有效期与</w:t>
            </w:r>
            <w:r>
              <w:rPr>
                <w:rFonts w:hint="eastAsia" w:ascii="宋体" w:hAnsi="宋体" w:cs="宋体"/>
                <w:color w:val="auto"/>
                <w:kern w:val="2"/>
                <w:sz w:val="22"/>
                <w:szCs w:val="22"/>
                <w:lang w:val="en-US" w:eastAsia="zh-CN"/>
              </w:rPr>
              <w:t>磋商有效期</w:t>
            </w:r>
            <w:r>
              <w:rPr>
                <w:rFonts w:hint="eastAsia" w:ascii="宋体" w:hAnsi="宋体" w:eastAsia="宋体" w:cs="宋体"/>
                <w:color w:val="auto"/>
                <w:kern w:val="2"/>
                <w:sz w:val="22"/>
                <w:szCs w:val="22"/>
              </w:rPr>
              <w:t>一致。</w:t>
            </w:r>
          </w:p>
          <w:p w14:paraId="0E7517D6">
            <w:pPr>
              <w:pageBreakBefore w:val="0"/>
              <w:tabs>
                <w:tab w:val="left" w:pos="0"/>
              </w:tabs>
              <w:kinsoku w:val="0"/>
              <w:wordWrap/>
              <w:topLinePunct w:val="0"/>
              <w:bidi w:val="0"/>
              <w:spacing w:line="360" w:lineRule="auto"/>
              <w:ind w:firstLine="440" w:firstLineChars="200"/>
              <w:jc w:val="both"/>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交款方式：</w:t>
            </w:r>
            <w:r>
              <w:rPr>
                <w:rFonts w:hint="eastAsia" w:ascii="宋体" w:hAnsi="宋体" w:cs="宋体"/>
                <w:color w:val="auto"/>
                <w:sz w:val="22"/>
                <w:szCs w:val="22"/>
                <w:lang w:val="en-US" w:eastAsia="zh-CN"/>
              </w:rPr>
              <w:t>磋商保证金</w:t>
            </w:r>
            <w:r>
              <w:rPr>
                <w:rFonts w:hint="eastAsia" w:ascii="宋体" w:hAnsi="宋体" w:eastAsia="宋体" w:cs="宋体"/>
                <w:color w:val="auto"/>
                <w:sz w:val="22"/>
                <w:szCs w:val="22"/>
              </w:rPr>
              <w:t>应当以银行网银转账、支票、汇票、本票</w:t>
            </w:r>
            <w:r>
              <w:rPr>
                <w:rFonts w:hint="eastAsia" w:ascii="宋体" w:hAnsi="宋体" w:eastAsia="宋体" w:cs="宋体"/>
                <w:color w:val="auto"/>
                <w:sz w:val="22"/>
                <w:szCs w:val="22"/>
                <w:lang w:eastAsia="zh-CN"/>
              </w:rPr>
              <w:t>、保函</w:t>
            </w:r>
            <w:r>
              <w:rPr>
                <w:rFonts w:hint="eastAsia" w:ascii="宋体" w:hAnsi="宋体" w:eastAsia="宋体" w:cs="宋体"/>
                <w:color w:val="auto"/>
                <w:sz w:val="22"/>
                <w:szCs w:val="22"/>
              </w:rPr>
              <w:t>等非现金形式提交。供应商未按照采购文件要求提交</w:t>
            </w:r>
            <w:r>
              <w:rPr>
                <w:rFonts w:hint="eastAsia" w:ascii="宋体" w:hAnsi="宋体" w:cs="宋体"/>
                <w:color w:val="auto"/>
                <w:sz w:val="22"/>
                <w:szCs w:val="22"/>
                <w:lang w:val="en-US" w:eastAsia="zh-CN"/>
              </w:rPr>
              <w:t>磋商保证金</w:t>
            </w:r>
            <w:r>
              <w:rPr>
                <w:rFonts w:hint="eastAsia" w:ascii="宋体" w:hAnsi="宋体" w:eastAsia="宋体" w:cs="宋体"/>
                <w:color w:val="auto"/>
                <w:sz w:val="22"/>
                <w:szCs w:val="22"/>
              </w:rPr>
              <w:t>的，</w:t>
            </w:r>
            <w:r>
              <w:rPr>
                <w:rFonts w:hint="eastAsia" w:ascii="宋体" w:hAnsi="宋体" w:cs="宋体"/>
                <w:color w:val="auto"/>
                <w:sz w:val="22"/>
                <w:szCs w:val="22"/>
                <w:lang w:val="en-US" w:eastAsia="zh-CN"/>
              </w:rPr>
              <w:t>响应文件</w:t>
            </w:r>
            <w:r>
              <w:rPr>
                <w:rFonts w:hint="eastAsia" w:ascii="宋体" w:hAnsi="宋体" w:eastAsia="宋体" w:cs="宋体"/>
                <w:color w:val="auto"/>
                <w:sz w:val="22"/>
                <w:szCs w:val="22"/>
              </w:rPr>
              <w:t>无效。请</w:t>
            </w:r>
            <w:r>
              <w:rPr>
                <w:rFonts w:hint="eastAsia" w:ascii="宋体" w:hAnsi="宋体" w:eastAsia="宋体" w:cs="宋体"/>
                <w:color w:val="auto"/>
                <w:sz w:val="22"/>
                <w:szCs w:val="22"/>
                <w:lang w:eastAsia="zh-CN"/>
              </w:rPr>
              <w:t>供应商在</w:t>
            </w:r>
            <w:r>
              <w:rPr>
                <w:rFonts w:hint="eastAsia" w:ascii="宋体" w:hAnsi="宋体" w:cs="宋体"/>
                <w:color w:val="auto"/>
                <w:sz w:val="22"/>
                <w:szCs w:val="22"/>
                <w:lang w:val="en-US" w:eastAsia="zh-CN"/>
              </w:rPr>
              <w:t>响应文件</w:t>
            </w:r>
            <w:r>
              <w:rPr>
                <w:rFonts w:hint="eastAsia" w:ascii="宋体" w:hAnsi="宋体" w:eastAsia="宋体" w:cs="宋体"/>
                <w:color w:val="auto"/>
                <w:sz w:val="22"/>
                <w:szCs w:val="22"/>
                <w:lang w:eastAsia="zh-CN"/>
              </w:rPr>
              <w:t>递交截止时间</w:t>
            </w:r>
            <w:r>
              <w:rPr>
                <w:rFonts w:hint="eastAsia" w:ascii="宋体" w:hAnsi="宋体" w:eastAsia="宋体" w:cs="宋体"/>
                <w:color w:val="auto"/>
                <w:sz w:val="22"/>
                <w:szCs w:val="22"/>
                <w:lang w:val="en-US" w:eastAsia="zh-CN"/>
              </w:rPr>
              <w:t>前将</w:t>
            </w:r>
            <w:r>
              <w:rPr>
                <w:rFonts w:hint="eastAsia" w:ascii="宋体" w:hAnsi="宋体" w:cs="宋体"/>
                <w:color w:val="auto"/>
                <w:sz w:val="22"/>
                <w:szCs w:val="22"/>
                <w:lang w:val="en-US" w:eastAsia="zh-CN"/>
              </w:rPr>
              <w:t>磋商保证金</w:t>
            </w:r>
            <w:r>
              <w:rPr>
                <w:rFonts w:hint="eastAsia" w:ascii="宋体" w:hAnsi="宋体" w:eastAsia="宋体" w:cs="宋体"/>
                <w:color w:val="auto"/>
                <w:sz w:val="22"/>
                <w:szCs w:val="22"/>
                <w:lang w:val="en-US" w:eastAsia="zh-CN"/>
              </w:rPr>
              <w:t>由公司账户（</w:t>
            </w:r>
            <w:r>
              <w:rPr>
                <w:rFonts w:hint="eastAsia" w:ascii="宋体" w:hAnsi="宋体" w:cs="宋体"/>
                <w:color w:val="auto"/>
                <w:sz w:val="22"/>
                <w:szCs w:val="22"/>
                <w:lang w:val="en-US" w:eastAsia="zh-CN"/>
              </w:rPr>
              <w:t>磋商保证金</w:t>
            </w:r>
            <w:r>
              <w:rPr>
                <w:rFonts w:hint="eastAsia" w:ascii="宋体" w:hAnsi="宋体" w:eastAsia="宋体" w:cs="宋体"/>
                <w:color w:val="auto"/>
                <w:sz w:val="22"/>
                <w:szCs w:val="22"/>
                <w:lang w:val="en-US" w:eastAsia="zh-CN"/>
              </w:rPr>
              <w:t>的交付单位和投标供应商的名称必须一致）缴纳到下列账户：</w:t>
            </w:r>
          </w:p>
          <w:p w14:paraId="6F5C224C">
            <w:pPr>
              <w:pStyle w:val="9"/>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单位名称:延安铧联项目管理有限责任公司</w:t>
            </w:r>
          </w:p>
          <w:p w14:paraId="36C98973">
            <w:pPr>
              <w:pStyle w:val="9"/>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银行：中国建设银行股份有限公司延安七里铺支行</w:t>
            </w:r>
          </w:p>
          <w:p w14:paraId="67FE8258">
            <w:pPr>
              <w:pStyle w:val="9"/>
              <w:spacing w:line="360" w:lineRule="auto"/>
              <w:rPr>
                <w:rFonts w:hint="eastAsia" w:ascii="宋体" w:hAnsi="宋体" w:eastAsia="宋体" w:cs="宋体"/>
                <w:color w:val="auto"/>
                <w:sz w:val="22"/>
                <w:szCs w:val="22"/>
                <w:lang w:eastAsia="zh-CN"/>
              </w:rPr>
            </w:pPr>
            <w:r>
              <w:rPr>
                <w:rFonts w:hint="eastAsia" w:ascii="宋体" w:hAnsi="宋体" w:cs="宋体"/>
                <w:b/>
                <w:bCs/>
                <w:color w:val="auto"/>
                <w:sz w:val="24"/>
                <w:highlight w:val="none"/>
                <w:lang w:val="en-US" w:eastAsia="zh-CN"/>
              </w:rPr>
              <w:t>账号：61050168990000000831</w:t>
            </w:r>
          </w:p>
        </w:tc>
      </w:tr>
      <w:tr w14:paraId="7D8A0D73">
        <w:tblPrEx>
          <w:tblCellMar>
            <w:top w:w="0" w:type="dxa"/>
            <w:left w:w="108" w:type="dxa"/>
            <w:bottom w:w="0" w:type="dxa"/>
            <w:right w:w="108" w:type="dxa"/>
          </w:tblCellMar>
        </w:tblPrEx>
        <w:trPr>
          <w:trHeight w:val="1400"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1CF8EA20">
            <w:pPr>
              <w:spacing w:line="360" w:lineRule="auto"/>
              <w:jc w:val="center"/>
              <w:rPr>
                <w:rFonts w:hint="eastAsia" w:ascii="宋体" w:hAnsi="宋体" w:eastAsia="宋体" w:cs="宋体"/>
                <w:sz w:val="22"/>
                <w:szCs w:val="22"/>
              </w:rPr>
            </w:pPr>
            <w:r>
              <w:rPr>
                <w:rFonts w:hint="eastAsia" w:ascii="宋体" w:hAnsi="宋体" w:eastAsia="宋体" w:cs="宋体"/>
                <w:sz w:val="22"/>
                <w:szCs w:val="22"/>
              </w:rPr>
              <w:t>3.5.3</w:t>
            </w:r>
          </w:p>
        </w:tc>
        <w:tc>
          <w:tcPr>
            <w:tcW w:w="1970" w:type="dxa"/>
            <w:tcBorders>
              <w:top w:val="single" w:color="auto" w:sz="4" w:space="0"/>
              <w:left w:val="single" w:color="auto" w:sz="4" w:space="0"/>
              <w:bottom w:val="single" w:color="auto" w:sz="4" w:space="0"/>
              <w:right w:val="single" w:color="auto" w:sz="4" w:space="0"/>
            </w:tcBorders>
            <w:noWrap w:val="0"/>
            <w:vAlign w:val="center"/>
          </w:tcPr>
          <w:p w14:paraId="1655804A">
            <w:pPr>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rPr>
              <w:t>签字或盖章要求</w:t>
            </w:r>
          </w:p>
        </w:tc>
        <w:tc>
          <w:tcPr>
            <w:tcW w:w="6500" w:type="dxa"/>
            <w:tcBorders>
              <w:top w:val="single" w:color="auto" w:sz="4" w:space="0"/>
              <w:left w:val="single" w:color="auto" w:sz="4" w:space="0"/>
              <w:bottom w:val="single" w:color="auto" w:sz="4" w:space="0"/>
              <w:right w:val="single" w:color="auto" w:sz="4" w:space="0"/>
            </w:tcBorders>
            <w:noWrap w:val="0"/>
            <w:vAlign w:val="center"/>
          </w:tcPr>
          <w:p w14:paraId="2F66E6BB">
            <w:pPr>
              <w:spacing w:line="360" w:lineRule="auto"/>
              <w:ind w:firstLine="440" w:firstLineChars="200"/>
              <w:rPr>
                <w:rFonts w:hint="eastAsia" w:ascii="宋体" w:hAnsi="宋体" w:eastAsia="宋体" w:cs="宋体"/>
                <w:color w:val="auto"/>
                <w:sz w:val="22"/>
                <w:szCs w:val="22"/>
              </w:rPr>
            </w:pPr>
            <w:r>
              <w:rPr>
                <w:rFonts w:hint="eastAsia" w:ascii="宋体" w:hAnsi="宋体" w:cs="宋体"/>
                <w:color w:val="auto"/>
                <w:sz w:val="22"/>
                <w:szCs w:val="22"/>
                <w:lang w:val="en-US" w:eastAsia="zh-CN"/>
              </w:rPr>
              <w:t>响应文件</w:t>
            </w:r>
            <w:r>
              <w:rPr>
                <w:rFonts w:hint="eastAsia" w:ascii="宋体" w:hAnsi="宋体" w:eastAsia="宋体" w:cs="宋体"/>
                <w:color w:val="auto"/>
                <w:sz w:val="22"/>
                <w:szCs w:val="22"/>
              </w:rPr>
              <w:t>须逐页加盖公章</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鲜章</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并经法定代表人或其委托代理人在指定页面签字或盖章。由委托代理人签字或盖章的在</w:t>
            </w:r>
            <w:r>
              <w:rPr>
                <w:rFonts w:hint="eastAsia" w:ascii="宋体" w:hAnsi="宋体" w:cs="宋体"/>
                <w:color w:val="auto"/>
                <w:sz w:val="22"/>
                <w:szCs w:val="22"/>
                <w:lang w:val="en-US" w:eastAsia="zh-CN"/>
              </w:rPr>
              <w:t>响应文件</w:t>
            </w:r>
            <w:r>
              <w:rPr>
                <w:rFonts w:hint="eastAsia" w:ascii="宋体" w:hAnsi="宋体" w:eastAsia="宋体" w:cs="宋体"/>
                <w:color w:val="auto"/>
                <w:sz w:val="22"/>
                <w:szCs w:val="22"/>
              </w:rPr>
              <w:t>中须同时提交</w:t>
            </w:r>
            <w:r>
              <w:rPr>
                <w:rFonts w:hint="eastAsia" w:ascii="宋体" w:hAnsi="宋体" w:cs="宋体"/>
                <w:color w:val="auto"/>
                <w:sz w:val="22"/>
                <w:szCs w:val="22"/>
                <w:lang w:val="en-US" w:eastAsia="zh-CN"/>
              </w:rPr>
              <w:t>响应文件</w:t>
            </w:r>
            <w:r>
              <w:rPr>
                <w:rFonts w:hint="eastAsia" w:ascii="宋体" w:hAnsi="宋体" w:eastAsia="宋体" w:cs="宋体"/>
                <w:color w:val="auto"/>
                <w:sz w:val="22"/>
                <w:szCs w:val="22"/>
              </w:rPr>
              <w:t>签署授权委托书。</w:t>
            </w:r>
          </w:p>
        </w:tc>
      </w:tr>
      <w:tr w14:paraId="055EC934">
        <w:tblPrEx>
          <w:tblCellMar>
            <w:top w:w="0" w:type="dxa"/>
            <w:left w:w="108" w:type="dxa"/>
            <w:bottom w:w="0" w:type="dxa"/>
            <w:right w:w="108" w:type="dxa"/>
          </w:tblCellMar>
        </w:tblPrEx>
        <w:trPr>
          <w:trHeight w:val="599" w:hRule="atLeast"/>
          <w:jc w:val="center"/>
        </w:trPr>
        <w:tc>
          <w:tcPr>
            <w:tcW w:w="968" w:type="dxa"/>
            <w:vMerge w:val="restart"/>
            <w:tcBorders>
              <w:top w:val="single" w:color="auto" w:sz="4" w:space="0"/>
              <w:left w:val="single" w:color="auto" w:sz="4" w:space="0"/>
              <w:right w:val="single" w:color="auto" w:sz="4" w:space="0"/>
            </w:tcBorders>
            <w:noWrap w:val="0"/>
            <w:vAlign w:val="center"/>
          </w:tcPr>
          <w:p w14:paraId="095BBBB7">
            <w:pPr>
              <w:spacing w:line="360" w:lineRule="auto"/>
              <w:jc w:val="center"/>
              <w:rPr>
                <w:rFonts w:hint="eastAsia" w:ascii="宋体" w:hAnsi="宋体" w:eastAsia="宋体" w:cs="宋体"/>
                <w:sz w:val="22"/>
                <w:szCs w:val="22"/>
              </w:rPr>
            </w:pPr>
            <w:r>
              <w:rPr>
                <w:rFonts w:hint="eastAsia" w:ascii="宋体" w:hAnsi="宋体" w:eastAsia="宋体" w:cs="宋体"/>
                <w:sz w:val="22"/>
                <w:szCs w:val="22"/>
              </w:rPr>
              <w:t>3.5.4</w:t>
            </w:r>
          </w:p>
        </w:tc>
        <w:tc>
          <w:tcPr>
            <w:tcW w:w="1970" w:type="dxa"/>
            <w:tcBorders>
              <w:top w:val="single" w:color="auto" w:sz="4" w:space="0"/>
              <w:left w:val="single" w:color="auto" w:sz="4" w:space="0"/>
              <w:bottom w:val="single" w:color="auto" w:sz="4" w:space="0"/>
              <w:right w:val="single" w:color="auto" w:sz="4" w:space="0"/>
            </w:tcBorders>
            <w:noWrap w:val="0"/>
            <w:vAlign w:val="center"/>
          </w:tcPr>
          <w:p w14:paraId="4DF6F5FA">
            <w:pPr>
              <w:spacing w:line="360" w:lineRule="auto"/>
              <w:jc w:val="center"/>
              <w:rPr>
                <w:rFonts w:hint="eastAsia" w:ascii="宋体" w:hAnsi="宋体" w:eastAsia="宋体" w:cs="宋体"/>
                <w:color w:val="auto"/>
                <w:sz w:val="22"/>
                <w:szCs w:val="22"/>
              </w:rPr>
            </w:pPr>
            <w:r>
              <w:rPr>
                <w:rFonts w:hint="eastAsia" w:ascii="宋体" w:hAnsi="宋体" w:cs="宋体"/>
                <w:color w:val="auto"/>
                <w:sz w:val="22"/>
                <w:szCs w:val="22"/>
                <w:lang w:eastAsia="zh-CN"/>
              </w:rPr>
              <w:t>响应文件</w:t>
            </w:r>
            <w:r>
              <w:rPr>
                <w:rFonts w:hint="eastAsia" w:ascii="宋体" w:hAnsi="宋体" w:eastAsia="宋体" w:cs="宋体"/>
                <w:color w:val="auto"/>
                <w:sz w:val="22"/>
                <w:szCs w:val="22"/>
                <w:lang w:eastAsia="zh-CN"/>
              </w:rPr>
              <w:t>编制及递交要求</w:t>
            </w:r>
          </w:p>
        </w:tc>
        <w:tc>
          <w:tcPr>
            <w:tcW w:w="6500" w:type="dxa"/>
            <w:tcBorders>
              <w:top w:val="single" w:color="auto" w:sz="4" w:space="0"/>
              <w:left w:val="single" w:color="auto" w:sz="4" w:space="0"/>
              <w:bottom w:val="single" w:color="auto" w:sz="4" w:space="0"/>
              <w:right w:val="single" w:color="auto" w:sz="4" w:space="0"/>
            </w:tcBorders>
            <w:noWrap w:val="0"/>
            <w:vAlign w:val="center"/>
          </w:tcPr>
          <w:p w14:paraId="0E8301C0">
            <w:pPr>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lang w:val="en-US" w:eastAsia="zh-CN"/>
              </w:rPr>
              <w:t>1、</w:t>
            </w:r>
            <w:r>
              <w:rPr>
                <w:rFonts w:hint="eastAsia" w:ascii="宋体" w:hAnsi="宋体" w:eastAsia="宋体" w:cs="宋体"/>
                <w:color w:val="auto"/>
                <w:sz w:val="22"/>
                <w:szCs w:val="22"/>
                <w:highlight w:val="none"/>
                <w:lang w:eastAsia="zh-CN"/>
              </w:rPr>
              <w:t>本招标项目采用电子化招投标，项目</w:t>
            </w:r>
            <w:r>
              <w:rPr>
                <w:rFonts w:hint="eastAsia" w:ascii="宋体" w:hAnsi="宋体" w:cs="宋体"/>
                <w:color w:val="auto"/>
                <w:sz w:val="22"/>
                <w:szCs w:val="22"/>
                <w:highlight w:val="none"/>
                <w:lang w:val="en-US" w:eastAsia="zh-CN"/>
              </w:rPr>
              <w:t>响应</w:t>
            </w:r>
            <w:r>
              <w:rPr>
                <w:rFonts w:hint="eastAsia" w:ascii="宋体" w:hAnsi="宋体" w:eastAsia="宋体" w:cs="宋体"/>
                <w:color w:val="auto"/>
                <w:sz w:val="22"/>
                <w:szCs w:val="22"/>
                <w:highlight w:val="none"/>
                <w:lang w:eastAsia="zh-CN"/>
              </w:rPr>
              <w:t>文件应在“延安市公共资源交易中心网”下载投标文件制作软件进行编制并在投标截止时间前上传递交。若未按照招标文件要求编制、递交投标文件，将可能导致投标无效，其后果由投标人自负。</w:t>
            </w:r>
          </w:p>
          <w:p w14:paraId="63340108">
            <w:pPr>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电子投标文件上传递交至延安市公共资源交易中心网电子招标投标系统；</w:t>
            </w:r>
          </w:p>
          <w:p w14:paraId="3DBE5C7E">
            <w:pPr>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纸质投标文件递交要求：正本壹份，副本</w:t>
            </w:r>
            <w:r>
              <w:rPr>
                <w:rFonts w:hint="eastAsia" w:ascii="宋体" w:hAnsi="宋体" w:eastAsia="宋体" w:cs="宋体"/>
                <w:color w:val="auto"/>
                <w:sz w:val="22"/>
                <w:szCs w:val="22"/>
                <w:highlight w:val="none"/>
                <w:lang w:val="en-US" w:eastAsia="zh-CN"/>
              </w:rPr>
              <w:t>贰</w:t>
            </w:r>
            <w:r>
              <w:rPr>
                <w:rFonts w:hint="eastAsia" w:ascii="宋体" w:hAnsi="宋体" w:eastAsia="宋体" w:cs="宋体"/>
                <w:color w:val="auto"/>
                <w:sz w:val="22"/>
                <w:szCs w:val="22"/>
                <w:highlight w:val="none"/>
                <w:lang w:eastAsia="zh-CN"/>
              </w:rPr>
              <w:t>份，资格证明文件</w:t>
            </w:r>
            <w:r>
              <w:rPr>
                <w:rFonts w:hint="eastAsia" w:ascii="宋体" w:hAnsi="宋体" w:eastAsia="宋体" w:cs="宋体"/>
                <w:color w:val="auto"/>
                <w:sz w:val="22"/>
                <w:szCs w:val="22"/>
                <w:highlight w:val="none"/>
                <w:lang w:val="en-US" w:eastAsia="zh-CN"/>
              </w:rPr>
              <w:t>壹</w:t>
            </w:r>
            <w:r>
              <w:rPr>
                <w:rFonts w:hint="eastAsia" w:ascii="宋体" w:hAnsi="宋体" w:eastAsia="宋体" w:cs="宋体"/>
                <w:color w:val="auto"/>
                <w:sz w:val="22"/>
                <w:szCs w:val="22"/>
                <w:highlight w:val="none"/>
                <w:lang w:eastAsia="zh-CN"/>
              </w:rPr>
              <w:t>份。</w:t>
            </w:r>
          </w:p>
          <w:p w14:paraId="7B46090F">
            <w:pPr>
              <w:spacing w:line="360" w:lineRule="auto"/>
              <w:rPr>
                <w:rFonts w:hint="default"/>
                <w:color w:val="auto"/>
                <w:lang w:val="en-US" w:eastAsia="zh-CN"/>
              </w:rPr>
            </w:pPr>
            <w:r>
              <w:rPr>
                <w:rFonts w:hint="eastAsia" w:ascii="宋体" w:hAnsi="宋体" w:eastAsia="宋体" w:cs="宋体"/>
                <w:b/>
                <w:bCs/>
                <w:color w:val="auto"/>
                <w:sz w:val="22"/>
                <w:szCs w:val="22"/>
                <w:highlight w:val="none"/>
                <w:lang w:val="en-US" w:eastAsia="zh-CN"/>
              </w:rPr>
              <w:t>注：本项目纸质投标文件须留档保存，纸质投标可接受邮寄（纸质投标文件须与电子投标文件保持一致），开标结束后三日内邮寄到：</w:t>
            </w:r>
            <w:r>
              <w:rPr>
                <w:rFonts w:hint="eastAsia" w:ascii="宋体" w:hAnsi="宋体" w:cs="宋体"/>
                <w:b/>
                <w:bCs/>
                <w:color w:val="auto"/>
                <w:sz w:val="22"/>
                <w:szCs w:val="22"/>
                <w:highlight w:val="none"/>
                <w:lang w:val="en-US" w:eastAsia="zh-CN"/>
              </w:rPr>
              <w:t>地址：</w:t>
            </w:r>
            <w:r>
              <w:rPr>
                <w:rFonts w:hint="eastAsia" w:ascii="宋体" w:hAnsi="宋体" w:eastAsia="宋体" w:cs="宋体"/>
                <w:b/>
                <w:bCs/>
                <w:color w:val="auto"/>
                <w:sz w:val="22"/>
                <w:szCs w:val="22"/>
                <w:highlight w:val="none"/>
                <w:lang w:val="en-US" w:eastAsia="zh-CN"/>
              </w:rPr>
              <w:t>陕西省延安市七里铺北龙大厦办公七楼；收件人：曹国东13309110820</w:t>
            </w:r>
            <w:r>
              <w:rPr>
                <w:rFonts w:hint="eastAsia" w:ascii="宋体" w:hAnsi="宋体" w:eastAsia="宋体" w:cs="宋体"/>
                <w:b/>
                <w:bCs/>
                <w:color w:val="auto"/>
                <w:sz w:val="22"/>
                <w:szCs w:val="22"/>
                <w:lang w:val="en-US" w:eastAsia="zh-CN"/>
              </w:rPr>
              <w:t>。</w:t>
            </w:r>
          </w:p>
        </w:tc>
      </w:tr>
      <w:tr w14:paraId="7AFCBF28">
        <w:tblPrEx>
          <w:tblCellMar>
            <w:top w:w="0" w:type="dxa"/>
            <w:left w:w="108" w:type="dxa"/>
            <w:bottom w:w="0" w:type="dxa"/>
            <w:right w:w="108" w:type="dxa"/>
          </w:tblCellMar>
        </w:tblPrEx>
        <w:trPr>
          <w:trHeight w:val="1139" w:hRule="atLeast"/>
          <w:jc w:val="center"/>
        </w:trPr>
        <w:tc>
          <w:tcPr>
            <w:tcW w:w="968" w:type="dxa"/>
            <w:vMerge w:val="continue"/>
            <w:tcBorders>
              <w:left w:val="single" w:color="auto" w:sz="4" w:space="0"/>
              <w:right w:val="single" w:color="auto" w:sz="4" w:space="0"/>
            </w:tcBorders>
            <w:noWrap w:val="0"/>
            <w:vAlign w:val="center"/>
          </w:tcPr>
          <w:p w14:paraId="71796CB9">
            <w:pPr>
              <w:spacing w:line="360" w:lineRule="auto"/>
              <w:jc w:val="center"/>
              <w:rPr>
                <w:rFonts w:hint="eastAsia" w:ascii="宋体" w:hAnsi="宋体" w:eastAsia="宋体" w:cs="宋体"/>
                <w:sz w:val="22"/>
                <w:szCs w:val="22"/>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14:paraId="49032419">
            <w:pPr>
              <w:spacing w:line="360" w:lineRule="auto"/>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eastAsia="zh-CN"/>
              </w:rPr>
              <w:t>响应文件</w:t>
            </w:r>
            <w:r>
              <w:rPr>
                <w:rFonts w:hint="eastAsia" w:ascii="宋体" w:hAnsi="宋体" w:eastAsia="宋体" w:cs="宋体"/>
                <w:color w:val="000000"/>
                <w:sz w:val="22"/>
                <w:szCs w:val="22"/>
              </w:rPr>
              <w:t>电子版要求</w:t>
            </w:r>
          </w:p>
        </w:tc>
        <w:tc>
          <w:tcPr>
            <w:tcW w:w="6500" w:type="dxa"/>
            <w:tcBorders>
              <w:top w:val="single" w:color="auto" w:sz="4" w:space="0"/>
              <w:left w:val="single" w:color="auto" w:sz="4" w:space="0"/>
              <w:bottom w:val="single" w:color="auto" w:sz="4" w:space="0"/>
              <w:right w:val="single" w:color="auto" w:sz="4" w:space="0"/>
            </w:tcBorders>
            <w:noWrap w:val="0"/>
            <w:vAlign w:val="center"/>
          </w:tcPr>
          <w:p w14:paraId="7808CE0D">
            <w:pPr>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递交</w:t>
            </w:r>
            <w:r>
              <w:rPr>
                <w:rFonts w:hint="eastAsia" w:ascii="宋体" w:hAnsi="宋体" w:eastAsia="宋体" w:cs="宋体"/>
                <w:color w:val="000000"/>
                <w:sz w:val="22"/>
                <w:szCs w:val="22"/>
                <w:lang w:eastAsia="zh-CN"/>
              </w:rPr>
              <w:t>纸质</w:t>
            </w:r>
            <w:r>
              <w:rPr>
                <w:rFonts w:hint="eastAsia" w:ascii="宋体" w:hAnsi="宋体" w:cs="宋体"/>
                <w:color w:val="000000"/>
                <w:sz w:val="22"/>
                <w:szCs w:val="22"/>
                <w:lang w:eastAsia="zh-CN"/>
              </w:rPr>
              <w:t>响应文件</w:t>
            </w:r>
            <w:r>
              <w:rPr>
                <w:rFonts w:hint="eastAsia" w:ascii="宋体" w:hAnsi="宋体" w:eastAsia="宋体" w:cs="宋体"/>
                <w:color w:val="000000"/>
                <w:sz w:val="22"/>
                <w:szCs w:val="22"/>
              </w:rPr>
              <w:t>时</w:t>
            </w:r>
            <w:r>
              <w:rPr>
                <w:rFonts w:hint="eastAsia" w:ascii="宋体" w:hAnsi="宋体" w:eastAsia="宋体" w:cs="宋体"/>
                <w:color w:val="000000"/>
                <w:sz w:val="22"/>
                <w:szCs w:val="22"/>
                <w:lang w:eastAsia="zh-CN"/>
              </w:rPr>
              <w:t>须</w:t>
            </w:r>
            <w:r>
              <w:rPr>
                <w:rFonts w:hint="eastAsia" w:ascii="宋体" w:hAnsi="宋体" w:eastAsia="宋体" w:cs="宋体"/>
                <w:color w:val="000000"/>
                <w:sz w:val="22"/>
                <w:szCs w:val="22"/>
              </w:rPr>
              <w:t>同时提交内容与纸质</w:t>
            </w:r>
            <w:r>
              <w:rPr>
                <w:rFonts w:hint="eastAsia" w:ascii="宋体" w:hAnsi="宋体" w:cs="宋体"/>
                <w:color w:val="000000"/>
                <w:sz w:val="22"/>
                <w:szCs w:val="22"/>
                <w:lang w:eastAsia="zh-CN"/>
              </w:rPr>
              <w:t>响应文件</w:t>
            </w:r>
            <w:r>
              <w:rPr>
                <w:rFonts w:hint="eastAsia" w:ascii="宋体" w:hAnsi="宋体" w:eastAsia="宋体" w:cs="宋体"/>
                <w:color w:val="000000"/>
                <w:sz w:val="22"/>
                <w:szCs w:val="22"/>
              </w:rPr>
              <w:t>内容一致的电子版</w:t>
            </w:r>
            <w:r>
              <w:rPr>
                <w:rFonts w:hint="eastAsia" w:ascii="宋体" w:hAnsi="宋体" w:cs="宋体"/>
                <w:color w:val="000000"/>
                <w:sz w:val="22"/>
                <w:szCs w:val="22"/>
                <w:lang w:val="en-US" w:eastAsia="zh-CN"/>
              </w:rPr>
              <w:t>U</w:t>
            </w:r>
            <w:r>
              <w:rPr>
                <w:rFonts w:hint="eastAsia" w:ascii="宋体" w:hAnsi="宋体" w:eastAsia="宋体" w:cs="宋体"/>
                <w:color w:val="000000"/>
                <w:sz w:val="22"/>
                <w:szCs w:val="22"/>
              </w:rPr>
              <w:t>盘</w:t>
            </w:r>
            <w:r>
              <w:rPr>
                <w:rFonts w:hint="eastAsia" w:ascii="宋体" w:hAnsi="宋体" w:cs="宋体"/>
                <w:color w:val="000000"/>
                <w:sz w:val="22"/>
                <w:szCs w:val="22"/>
                <w:lang w:val="en-US" w:eastAsia="zh-CN"/>
              </w:rPr>
              <w:t>3</w:t>
            </w:r>
            <w:r>
              <w:rPr>
                <w:rFonts w:hint="eastAsia" w:ascii="宋体" w:hAnsi="宋体" w:eastAsia="宋体" w:cs="宋体"/>
                <w:color w:val="000000"/>
                <w:sz w:val="22"/>
                <w:szCs w:val="22"/>
              </w:rPr>
              <w:t>份；</w:t>
            </w:r>
          </w:p>
          <w:p w14:paraId="23D43C75">
            <w:pPr>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文件命名要求：项目编号+</w:t>
            </w:r>
            <w:r>
              <w:rPr>
                <w:rFonts w:hint="eastAsia" w:ascii="宋体" w:hAnsi="宋体" w:cs="宋体"/>
                <w:color w:val="000000"/>
                <w:sz w:val="22"/>
                <w:szCs w:val="22"/>
                <w:lang w:eastAsia="zh-CN"/>
              </w:rPr>
              <w:t>供应商</w:t>
            </w:r>
            <w:r>
              <w:rPr>
                <w:rFonts w:hint="eastAsia" w:ascii="宋体" w:hAnsi="宋体" w:eastAsia="宋体" w:cs="宋体"/>
                <w:color w:val="000000"/>
                <w:sz w:val="22"/>
                <w:szCs w:val="22"/>
              </w:rPr>
              <w:t>名称；</w:t>
            </w:r>
          </w:p>
          <w:p w14:paraId="58E0824D">
            <w:pPr>
              <w:spacing w:line="360" w:lineRule="auto"/>
              <w:ind w:firstLine="440" w:firstLineChars="200"/>
              <w:rPr>
                <w:rFonts w:hint="eastAsia" w:ascii="宋体" w:hAnsi="宋体" w:eastAsia="宋体" w:cs="宋体"/>
                <w:color w:val="000000"/>
                <w:sz w:val="22"/>
                <w:szCs w:val="22"/>
              </w:rPr>
            </w:pPr>
            <w:r>
              <w:rPr>
                <w:rFonts w:hint="eastAsia" w:ascii="宋体" w:hAnsi="宋体" w:cs="宋体"/>
                <w:color w:val="000000"/>
                <w:sz w:val="22"/>
                <w:szCs w:val="22"/>
                <w:lang w:eastAsia="zh-CN"/>
              </w:rPr>
              <w:t>响应文件</w:t>
            </w:r>
            <w:r>
              <w:rPr>
                <w:rFonts w:hint="eastAsia" w:ascii="宋体" w:hAnsi="宋体" w:eastAsia="宋体" w:cs="宋体"/>
                <w:color w:val="000000"/>
                <w:sz w:val="22"/>
                <w:szCs w:val="22"/>
              </w:rPr>
              <w:t>电子版密封方式：单独放入一个密封袋中，加贴封条，并在封套封口处加盖投标单位公章并经法定代表人（签字或</w:t>
            </w:r>
            <w:r>
              <w:rPr>
                <w:rFonts w:hint="eastAsia" w:ascii="宋体" w:hAnsi="宋体" w:eastAsia="宋体" w:cs="宋体"/>
                <w:color w:val="000000"/>
                <w:sz w:val="22"/>
                <w:szCs w:val="22"/>
                <w:lang w:val="en-US" w:eastAsia="zh-CN"/>
              </w:rPr>
              <w:t>盖章</w:t>
            </w:r>
            <w:r>
              <w:rPr>
                <w:rFonts w:hint="eastAsia" w:ascii="宋体" w:hAnsi="宋体" w:eastAsia="宋体" w:cs="宋体"/>
                <w:color w:val="000000"/>
                <w:sz w:val="22"/>
                <w:szCs w:val="22"/>
              </w:rPr>
              <w:t>）和其委托代理人（签字），在封套上标记“（项目名称）</w:t>
            </w:r>
            <w:r>
              <w:rPr>
                <w:rFonts w:hint="eastAsia" w:ascii="宋体" w:hAnsi="宋体" w:cs="宋体"/>
                <w:color w:val="000000"/>
                <w:sz w:val="22"/>
                <w:szCs w:val="22"/>
                <w:lang w:eastAsia="zh-CN"/>
              </w:rPr>
              <w:t>响应文件</w:t>
            </w:r>
            <w:r>
              <w:rPr>
                <w:rFonts w:hint="eastAsia" w:ascii="宋体" w:hAnsi="宋体" w:eastAsia="宋体" w:cs="宋体"/>
                <w:color w:val="000000"/>
                <w:sz w:val="22"/>
                <w:szCs w:val="22"/>
              </w:rPr>
              <w:t>电子版、投标单位名称”等内容。</w:t>
            </w:r>
          </w:p>
          <w:p w14:paraId="31E6CD2D">
            <w:pPr>
              <w:spacing w:line="360" w:lineRule="auto"/>
              <w:ind w:firstLine="440" w:firstLineChars="200"/>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rPr>
              <w:t>未按上述要求提供的，采购人或采购代理机构有权拒收其</w:t>
            </w:r>
            <w:r>
              <w:rPr>
                <w:rFonts w:hint="eastAsia" w:ascii="宋体" w:hAnsi="宋体" w:cs="宋体"/>
                <w:color w:val="000000"/>
                <w:sz w:val="22"/>
                <w:szCs w:val="22"/>
                <w:lang w:eastAsia="zh-CN"/>
              </w:rPr>
              <w:t>响应文件</w:t>
            </w:r>
            <w:r>
              <w:rPr>
                <w:rFonts w:hint="eastAsia" w:ascii="宋体" w:hAnsi="宋体" w:eastAsia="宋体" w:cs="宋体"/>
                <w:color w:val="000000"/>
                <w:sz w:val="22"/>
                <w:szCs w:val="22"/>
              </w:rPr>
              <w:t>，其投标按无效投标处理。</w:t>
            </w:r>
          </w:p>
        </w:tc>
      </w:tr>
      <w:tr w14:paraId="2E42C2F7">
        <w:tblPrEx>
          <w:tblCellMar>
            <w:top w:w="0" w:type="dxa"/>
            <w:left w:w="108" w:type="dxa"/>
            <w:bottom w:w="0" w:type="dxa"/>
            <w:right w:w="108" w:type="dxa"/>
          </w:tblCellMar>
        </w:tblPrEx>
        <w:trPr>
          <w:trHeight w:val="1139" w:hRule="atLeast"/>
          <w:jc w:val="center"/>
        </w:trPr>
        <w:tc>
          <w:tcPr>
            <w:tcW w:w="968" w:type="dxa"/>
            <w:tcBorders>
              <w:top w:val="single" w:color="auto" w:sz="4" w:space="0"/>
              <w:left w:val="single" w:color="auto" w:sz="4" w:space="0"/>
              <w:right w:val="single" w:color="auto" w:sz="4" w:space="0"/>
            </w:tcBorders>
            <w:noWrap w:val="0"/>
            <w:vAlign w:val="center"/>
          </w:tcPr>
          <w:p w14:paraId="2733EFCC">
            <w:pPr>
              <w:spacing w:line="360" w:lineRule="auto"/>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3.5.5</w:t>
            </w:r>
          </w:p>
        </w:tc>
        <w:tc>
          <w:tcPr>
            <w:tcW w:w="1970" w:type="dxa"/>
            <w:tcBorders>
              <w:top w:val="single" w:color="auto" w:sz="4" w:space="0"/>
              <w:left w:val="single" w:color="auto" w:sz="4" w:space="0"/>
              <w:bottom w:val="single" w:color="auto" w:sz="4" w:space="0"/>
              <w:right w:val="single" w:color="auto" w:sz="4" w:space="0"/>
            </w:tcBorders>
            <w:noWrap w:val="0"/>
            <w:vAlign w:val="center"/>
          </w:tcPr>
          <w:p w14:paraId="74515B55">
            <w:pPr>
              <w:spacing w:line="360" w:lineRule="auto"/>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密封、装订要求</w:t>
            </w:r>
          </w:p>
        </w:tc>
        <w:tc>
          <w:tcPr>
            <w:tcW w:w="6500" w:type="dxa"/>
            <w:tcBorders>
              <w:top w:val="single" w:color="auto" w:sz="4" w:space="0"/>
              <w:left w:val="single" w:color="auto" w:sz="4" w:space="0"/>
              <w:bottom w:val="single" w:color="auto" w:sz="4" w:space="0"/>
              <w:right w:val="single" w:color="auto" w:sz="4" w:space="0"/>
            </w:tcBorders>
            <w:noWrap w:val="0"/>
            <w:vAlign w:val="center"/>
          </w:tcPr>
          <w:p w14:paraId="2EF5E32E">
            <w:pPr>
              <w:spacing w:line="360" w:lineRule="auto"/>
              <w:ind w:firstLine="440" w:firstLineChars="200"/>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rPr>
              <w:t>1.采购人名</w:t>
            </w:r>
            <w:r>
              <w:rPr>
                <w:rFonts w:hint="eastAsia" w:ascii="宋体" w:hAnsi="宋体" w:eastAsia="宋体" w:cs="宋体"/>
                <w:color w:val="000000"/>
                <w:sz w:val="22"/>
                <w:szCs w:val="22"/>
                <w:lang w:val="en-US" w:eastAsia="zh-CN"/>
              </w:rPr>
              <w:t>称：                    。</w:t>
            </w:r>
          </w:p>
          <w:p w14:paraId="5283FA87">
            <w:pPr>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2.标注 “正本”、“副本”、“</w:t>
            </w:r>
            <w:r>
              <w:rPr>
                <w:rFonts w:hint="eastAsia" w:ascii="宋体" w:hAnsi="宋体" w:cs="宋体"/>
                <w:color w:val="000000"/>
                <w:sz w:val="22"/>
                <w:szCs w:val="22"/>
                <w:lang w:eastAsia="zh-CN"/>
              </w:rPr>
              <w:t>响应文件</w:t>
            </w:r>
            <w:r>
              <w:rPr>
                <w:rFonts w:hint="eastAsia" w:ascii="宋体" w:hAnsi="宋体" w:eastAsia="宋体" w:cs="宋体"/>
                <w:color w:val="000000"/>
                <w:sz w:val="22"/>
                <w:szCs w:val="22"/>
              </w:rPr>
              <w:t>电子版”、“资格证明文件”、字样，所有封套均应加贴封条，并在封套的封口处加盖供应商单位公章并经法定代表人</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签字或盖章</w:t>
            </w:r>
            <w:r>
              <w:rPr>
                <w:rFonts w:hint="eastAsia" w:ascii="宋体" w:hAnsi="宋体" w:eastAsia="宋体" w:cs="宋体"/>
                <w:color w:val="000000"/>
                <w:sz w:val="22"/>
                <w:szCs w:val="22"/>
                <w:lang w:eastAsia="zh-CN"/>
              </w:rPr>
              <w:t>）</w:t>
            </w:r>
            <w:r>
              <w:rPr>
                <w:rFonts w:hint="eastAsia" w:ascii="宋体" w:hAnsi="宋体" w:eastAsia="宋体" w:cs="宋体"/>
                <w:color w:val="000000"/>
                <w:sz w:val="22"/>
                <w:szCs w:val="22"/>
              </w:rPr>
              <w:t>和其委托代理人（签字）。</w:t>
            </w:r>
          </w:p>
          <w:p w14:paraId="764445B5">
            <w:pPr>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3.供应商：（单位全称）（盖单位公章）</w:t>
            </w:r>
          </w:p>
          <w:p w14:paraId="7B22393F">
            <w:pPr>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法定代表人：（签字或盖章）</w:t>
            </w:r>
          </w:p>
          <w:p w14:paraId="7686E38E">
            <w:pPr>
              <w:spacing w:line="360" w:lineRule="auto"/>
              <w:ind w:firstLine="440" w:firstLineChars="200"/>
              <w:rPr>
                <w:rFonts w:hint="eastAsia" w:ascii="宋体" w:hAnsi="宋体" w:eastAsia="宋体" w:cs="宋体"/>
                <w:color w:val="000000"/>
                <w:sz w:val="22"/>
                <w:szCs w:val="22"/>
              </w:rPr>
            </w:pPr>
            <w:r>
              <w:rPr>
                <w:rFonts w:hint="eastAsia" w:ascii="宋体" w:hAnsi="宋体" w:eastAsia="宋体" w:cs="宋体"/>
                <w:color w:val="000000"/>
                <w:sz w:val="22"/>
                <w:szCs w:val="22"/>
              </w:rPr>
              <w:t>委托代理人：（签字）</w:t>
            </w:r>
          </w:p>
          <w:p w14:paraId="3161E5EB">
            <w:pPr>
              <w:spacing w:line="360" w:lineRule="auto"/>
              <w:ind w:firstLine="440" w:firstLineChars="200"/>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rPr>
              <w:t>4.（项目名称）、（项目编号）</w:t>
            </w:r>
            <w:r>
              <w:rPr>
                <w:rFonts w:hint="eastAsia" w:ascii="宋体" w:hAnsi="宋体" w:cs="宋体"/>
                <w:color w:val="000000"/>
                <w:sz w:val="22"/>
                <w:szCs w:val="22"/>
                <w:lang w:eastAsia="zh-CN"/>
              </w:rPr>
              <w:t>响应文件</w:t>
            </w:r>
            <w:r>
              <w:rPr>
                <w:rFonts w:hint="eastAsia" w:ascii="宋体" w:hAnsi="宋体" w:eastAsia="宋体" w:cs="宋体"/>
                <w:color w:val="000000"/>
                <w:sz w:val="22"/>
                <w:szCs w:val="22"/>
              </w:rPr>
              <w:t>（或</w:t>
            </w:r>
            <w:r>
              <w:rPr>
                <w:rFonts w:hint="eastAsia" w:ascii="宋体" w:hAnsi="宋体" w:cs="宋体"/>
                <w:color w:val="000000"/>
                <w:sz w:val="22"/>
                <w:szCs w:val="22"/>
                <w:lang w:eastAsia="zh-CN"/>
              </w:rPr>
              <w:t>响应文件</w:t>
            </w:r>
            <w:r>
              <w:rPr>
                <w:rFonts w:hint="eastAsia" w:ascii="宋体" w:hAnsi="宋体" w:eastAsia="宋体" w:cs="宋体"/>
                <w:color w:val="000000"/>
                <w:sz w:val="22"/>
                <w:szCs w:val="22"/>
              </w:rPr>
              <w:t>电子版或资格证明文件）在   年  月  日  时  分前不得开启</w:t>
            </w:r>
          </w:p>
        </w:tc>
      </w:tr>
      <w:tr w14:paraId="3464A60C">
        <w:tblPrEx>
          <w:tblCellMar>
            <w:top w:w="0" w:type="dxa"/>
            <w:left w:w="108" w:type="dxa"/>
            <w:bottom w:w="0" w:type="dxa"/>
            <w:right w:w="108" w:type="dxa"/>
          </w:tblCellMar>
        </w:tblPrEx>
        <w:trPr>
          <w:trHeight w:val="715"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03DA67DC">
            <w:pPr>
              <w:spacing w:line="360" w:lineRule="auto"/>
              <w:jc w:val="center"/>
              <w:rPr>
                <w:rFonts w:hint="eastAsia" w:ascii="宋体" w:hAnsi="宋体" w:eastAsia="宋体" w:cs="宋体"/>
                <w:sz w:val="22"/>
                <w:szCs w:val="22"/>
              </w:rPr>
            </w:pPr>
            <w:r>
              <w:rPr>
                <w:rFonts w:hint="eastAsia" w:ascii="宋体" w:hAnsi="宋体" w:eastAsia="宋体" w:cs="宋体"/>
                <w:sz w:val="22"/>
                <w:szCs w:val="22"/>
              </w:rPr>
              <w:t>4.2.2</w:t>
            </w:r>
          </w:p>
        </w:tc>
        <w:tc>
          <w:tcPr>
            <w:tcW w:w="1970" w:type="dxa"/>
            <w:tcBorders>
              <w:top w:val="single" w:color="auto" w:sz="4" w:space="0"/>
              <w:left w:val="single" w:color="auto" w:sz="4" w:space="0"/>
              <w:bottom w:val="single" w:color="auto" w:sz="4" w:space="0"/>
              <w:right w:val="single" w:color="auto" w:sz="4" w:space="0"/>
            </w:tcBorders>
            <w:noWrap w:val="0"/>
            <w:vAlign w:val="center"/>
          </w:tcPr>
          <w:p w14:paraId="1327D19C">
            <w:pPr>
              <w:spacing w:line="360" w:lineRule="auto"/>
              <w:jc w:val="center"/>
              <w:rPr>
                <w:rFonts w:hint="eastAsia" w:ascii="宋体" w:hAnsi="宋体" w:eastAsia="宋体" w:cs="宋体"/>
                <w:color w:val="auto"/>
                <w:sz w:val="22"/>
                <w:szCs w:val="22"/>
              </w:rPr>
            </w:pPr>
            <w:r>
              <w:rPr>
                <w:rFonts w:hint="eastAsia" w:ascii="宋体" w:hAnsi="宋体" w:cs="宋体"/>
                <w:color w:val="auto"/>
                <w:sz w:val="22"/>
                <w:szCs w:val="22"/>
                <w:lang w:eastAsia="zh-CN"/>
              </w:rPr>
              <w:t>磋商</w:t>
            </w:r>
            <w:r>
              <w:rPr>
                <w:rFonts w:hint="eastAsia" w:ascii="宋体" w:hAnsi="宋体" w:eastAsia="宋体" w:cs="宋体"/>
                <w:color w:val="auto"/>
                <w:sz w:val="22"/>
                <w:szCs w:val="22"/>
              </w:rPr>
              <w:t>时间和地点</w:t>
            </w:r>
          </w:p>
        </w:tc>
        <w:tc>
          <w:tcPr>
            <w:tcW w:w="6500" w:type="dxa"/>
            <w:tcBorders>
              <w:top w:val="single" w:color="auto" w:sz="4" w:space="0"/>
              <w:left w:val="single" w:color="auto" w:sz="4" w:space="0"/>
              <w:bottom w:val="single" w:color="auto" w:sz="4" w:space="0"/>
              <w:right w:val="single" w:color="auto" w:sz="4" w:space="0"/>
            </w:tcBorders>
            <w:noWrap w:val="0"/>
            <w:vAlign w:val="center"/>
          </w:tcPr>
          <w:p w14:paraId="5DE3F1B5">
            <w:pPr>
              <w:spacing w:line="360" w:lineRule="auto"/>
              <w:jc w:val="left"/>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 xml:space="preserve">时间：2024年 </w:t>
            </w:r>
            <w:r>
              <w:rPr>
                <w:rFonts w:hint="eastAsia" w:ascii="宋体" w:hAnsi="宋体" w:cs="宋体"/>
                <w:color w:val="auto"/>
                <w:sz w:val="22"/>
                <w:szCs w:val="22"/>
                <w:lang w:val="en-US" w:eastAsia="zh-CN"/>
              </w:rPr>
              <w:t>12</w:t>
            </w:r>
            <w:r>
              <w:rPr>
                <w:rFonts w:hint="eastAsia" w:ascii="宋体" w:hAnsi="宋体" w:eastAsia="宋体" w:cs="宋体"/>
                <w:color w:val="auto"/>
                <w:sz w:val="22"/>
                <w:szCs w:val="22"/>
                <w:lang w:val="en-US" w:eastAsia="zh-CN"/>
              </w:rPr>
              <w:t xml:space="preserve"> 月 </w:t>
            </w:r>
            <w:r>
              <w:rPr>
                <w:rFonts w:hint="eastAsia" w:ascii="宋体" w:hAnsi="宋体" w:cs="宋体"/>
                <w:color w:val="auto"/>
                <w:sz w:val="22"/>
                <w:szCs w:val="22"/>
                <w:lang w:val="en-US" w:eastAsia="zh-CN"/>
              </w:rPr>
              <w:t>2</w:t>
            </w:r>
            <w:r>
              <w:rPr>
                <w:rFonts w:hint="eastAsia" w:ascii="宋体" w:hAnsi="宋体" w:eastAsia="宋体" w:cs="宋体"/>
                <w:color w:val="auto"/>
                <w:sz w:val="22"/>
                <w:szCs w:val="22"/>
                <w:lang w:val="en-US" w:eastAsia="zh-CN"/>
              </w:rPr>
              <w:t xml:space="preserve"> 日</w:t>
            </w:r>
            <w:r>
              <w:rPr>
                <w:rFonts w:hint="eastAsia" w:ascii="宋体" w:hAnsi="宋体" w:cs="宋体"/>
                <w:color w:val="auto"/>
                <w:sz w:val="22"/>
                <w:szCs w:val="22"/>
                <w:lang w:val="en-US" w:eastAsia="zh-CN"/>
              </w:rPr>
              <w:t xml:space="preserve"> 14</w:t>
            </w:r>
            <w:r>
              <w:rPr>
                <w:rFonts w:hint="eastAsia" w:ascii="宋体" w:hAnsi="宋体" w:eastAsia="宋体" w:cs="宋体"/>
                <w:color w:val="auto"/>
                <w:sz w:val="22"/>
                <w:szCs w:val="22"/>
                <w:lang w:val="en-US" w:eastAsia="zh-CN"/>
              </w:rPr>
              <w:t xml:space="preserve"> 时 </w:t>
            </w:r>
            <w:r>
              <w:rPr>
                <w:rFonts w:hint="eastAsia" w:ascii="宋体" w:hAnsi="宋体" w:cs="宋体"/>
                <w:color w:val="auto"/>
                <w:sz w:val="22"/>
                <w:szCs w:val="22"/>
                <w:lang w:val="en-US" w:eastAsia="zh-CN"/>
              </w:rPr>
              <w:t>30</w:t>
            </w:r>
            <w:r>
              <w:rPr>
                <w:rFonts w:hint="eastAsia" w:ascii="宋体" w:hAnsi="宋体" w:eastAsia="宋体" w:cs="宋体"/>
                <w:color w:val="auto"/>
                <w:sz w:val="22"/>
                <w:szCs w:val="22"/>
                <w:lang w:val="en-US" w:eastAsia="zh-CN"/>
              </w:rPr>
              <w:t xml:space="preserve"> 分 </w:t>
            </w:r>
            <w:r>
              <w:rPr>
                <w:rFonts w:hint="eastAsia" w:ascii="宋体" w:hAnsi="宋体" w:cs="宋体"/>
                <w:color w:val="auto"/>
                <w:sz w:val="22"/>
                <w:szCs w:val="22"/>
                <w:lang w:val="en-US" w:eastAsia="zh-CN"/>
              </w:rPr>
              <w:t xml:space="preserve">00 </w:t>
            </w:r>
            <w:r>
              <w:rPr>
                <w:rFonts w:hint="eastAsia" w:ascii="宋体" w:hAnsi="宋体" w:eastAsia="宋体" w:cs="宋体"/>
                <w:color w:val="auto"/>
                <w:sz w:val="22"/>
                <w:szCs w:val="22"/>
                <w:lang w:val="en-US" w:eastAsia="zh-CN"/>
              </w:rPr>
              <w:t xml:space="preserve"> 秒（北京时间）</w:t>
            </w:r>
          </w:p>
          <w:p w14:paraId="0F22DB97">
            <w:pPr>
              <w:spacing w:line="360" w:lineRule="auto"/>
              <w:rPr>
                <w:rFonts w:hint="default" w:ascii="宋体" w:hAnsi="宋体" w:eastAsia="宋体" w:cs="宋体"/>
                <w:color w:val="auto"/>
                <w:sz w:val="22"/>
                <w:szCs w:val="22"/>
                <w:lang w:val="en-US"/>
              </w:rPr>
            </w:pPr>
            <w:r>
              <w:rPr>
                <w:rFonts w:hint="eastAsia" w:ascii="宋体" w:hAnsi="宋体" w:eastAsia="宋体" w:cs="宋体"/>
                <w:color w:val="auto"/>
                <w:sz w:val="22"/>
                <w:szCs w:val="22"/>
              </w:rPr>
              <w:t>地点：</w:t>
            </w:r>
            <w:r>
              <w:rPr>
                <w:rFonts w:hint="eastAsia" w:ascii="宋体" w:hAnsi="宋体" w:eastAsia="宋体" w:cs="宋体"/>
                <w:color w:val="auto"/>
                <w:sz w:val="22"/>
                <w:szCs w:val="22"/>
                <w:lang w:val="en-US" w:eastAsia="zh-CN"/>
              </w:rPr>
              <w:t>延安市公共资源交易中心交易</w:t>
            </w:r>
            <w:r>
              <w:rPr>
                <w:rFonts w:hint="eastAsia" w:ascii="宋体" w:hAnsi="宋体" w:cs="宋体"/>
                <w:color w:val="auto"/>
                <w:sz w:val="22"/>
                <w:szCs w:val="22"/>
                <w:lang w:val="en-US" w:eastAsia="zh-CN"/>
              </w:rPr>
              <w:t>五</w:t>
            </w:r>
            <w:r>
              <w:rPr>
                <w:rFonts w:hint="eastAsia" w:ascii="宋体" w:hAnsi="宋体" w:eastAsia="宋体" w:cs="宋体"/>
                <w:color w:val="auto"/>
                <w:sz w:val="22"/>
                <w:szCs w:val="22"/>
                <w:lang w:val="en-US" w:eastAsia="zh-CN"/>
              </w:rPr>
              <w:t>厅</w:t>
            </w:r>
            <w:r>
              <w:rPr>
                <w:rFonts w:hint="eastAsia" w:ascii="宋体" w:hAnsi="宋体" w:cs="宋体"/>
                <w:color w:val="auto"/>
                <w:sz w:val="22"/>
                <w:szCs w:val="22"/>
                <w:lang w:val="en-US" w:eastAsia="zh-CN"/>
              </w:rPr>
              <w:t>洽谈一室</w:t>
            </w:r>
          </w:p>
        </w:tc>
      </w:tr>
      <w:tr w14:paraId="6690C283">
        <w:tblPrEx>
          <w:tblCellMar>
            <w:top w:w="0" w:type="dxa"/>
            <w:left w:w="108" w:type="dxa"/>
            <w:bottom w:w="0" w:type="dxa"/>
            <w:right w:w="108" w:type="dxa"/>
          </w:tblCellMar>
        </w:tblPrEx>
        <w:trPr>
          <w:trHeight w:val="730"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2009B7F2">
            <w:pPr>
              <w:spacing w:line="360" w:lineRule="auto"/>
              <w:jc w:val="center"/>
              <w:rPr>
                <w:rFonts w:hint="eastAsia" w:ascii="宋体" w:hAnsi="宋体" w:eastAsia="宋体" w:cs="宋体"/>
                <w:sz w:val="22"/>
                <w:szCs w:val="22"/>
              </w:rPr>
            </w:pPr>
            <w:r>
              <w:rPr>
                <w:rFonts w:hint="eastAsia" w:ascii="宋体" w:hAnsi="宋体" w:eastAsia="宋体" w:cs="宋体"/>
                <w:sz w:val="22"/>
                <w:szCs w:val="22"/>
              </w:rPr>
              <w:t>4.2.3</w:t>
            </w:r>
          </w:p>
        </w:tc>
        <w:tc>
          <w:tcPr>
            <w:tcW w:w="1970" w:type="dxa"/>
            <w:tcBorders>
              <w:top w:val="single" w:color="auto" w:sz="4" w:space="0"/>
              <w:left w:val="single" w:color="auto" w:sz="4" w:space="0"/>
              <w:bottom w:val="single" w:color="auto" w:sz="4" w:space="0"/>
              <w:right w:val="single" w:color="auto" w:sz="4" w:space="0"/>
            </w:tcBorders>
            <w:noWrap w:val="0"/>
            <w:vAlign w:val="center"/>
          </w:tcPr>
          <w:p w14:paraId="3B662D72">
            <w:pPr>
              <w:spacing w:line="360" w:lineRule="auto"/>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rPr>
              <w:t>是否退还</w:t>
            </w:r>
            <w:r>
              <w:rPr>
                <w:rFonts w:hint="eastAsia" w:ascii="宋体" w:hAnsi="宋体" w:cs="宋体"/>
                <w:color w:val="000000"/>
                <w:sz w:val="22"/>
                <w:szCs w:val="22"/>
                <w:lang w:eastAsia="zh-CN"/>
              </w:rPr>
              <w:t>响应文件</w:t>
            </w:r>
          </w:p>
        </w:tc>
        <w:tc>
          <w:tcPr>
            <w:tcW w:w="6500" w:type="dxa"/>
            <w:tcBorders>
              <w:top w:val="single" w:color="auto" w:sz="4" w:space="0"/>
              <w:left w:val="single" w:color="auto" w:sz="4" w:space="0"/>
              <w:bottom w:val="single" w:color="auto" w:sz="4" w:space="0"/>
              <w:right w:val="single" w:color="auto" w:sz="4" w:space="0"/>
            </w:tcBorders>
            <w:noWrap w:val="0"/>
            <w:vAlign w:val="center"/>
          </w:tcPr>
          <w:p w14:paraId="0A5AF102">
            <w:pPr>
              <w:spacing w:line="360" w:lineRule="auto"/>
              <w:jc w:val="left"/>
              <w:rPr>
                <w:rFonts w:hint="eastAsia" w:ascii="宋体" w:hAnsi="宋体" w:eastAsia="宋体" w:cs="宋体"/>
                <w:color w:val="000000"/>
                <w:sz w:val="22"/>
                <w:szCs w:val="22"/>
              </w:rPr>
            </w:pPr>
            <w:r>
              <w:rPr>
                <w:rFonts w:hint="eastAsia" w:ascii="宋体" w:hAnsi="宋体" w:eastAsia="宋体" w:cs="宋体"/>
                <w:color w:val="000000"/>
                <w:sz w:val="22"/>
                <w:szCs w:val="22"/>
              </w:rPr>
              <w:t>否</w:t>
            </w:r>
          </w:p>
        </w:tc>
      </w:tr>
      <w:tr w14:paraId="5CA0CA76">
        <w:tblPrEx>
          <w:tblCellMar>
            <w:top w:w="0" w:type="dxa"/>
            <w:left w:w="108" w:type="dxa"/>
            <w:bottom w:w="0" w:type="dxa"/>
            <w:right w:w="108" w:type="dxa"/>
          </w:tblCellMar>
        </w:tblPrEx>
        <w:trPr>
          <w:trHeight w:val="90"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2E68F026">
            <w:pPr>
              <w:spacing w:line="360" w:lineRule="auto"/>
              <w:jc w:val="center"/>
              <w:rPr>
                <w:rFonts w:hint="eastAsia" w:ascii="宋体" w:hAnsi="宋体" w:eastAsia="宋体" w:cs="宋体"/>
                <w:sz w:val="22"/>
                <w:szCs w:val="22"/>
                <w:lang w:eastAsia="zh-CN"/>
              </w:rPr>
            </w:pPr>
            <w:r>
              <w:rPr>
                <w:rFonts w:hint="eastAsia" w:ascii="宋体" w:hAnsi="宋体" w:eastAsia="宋体" w:cs="宋体"/>
                <w:sz w:val="22"/>
                <w:szCs w:val="22"/>
              </w:rPr>
              <w:t>5.</w:t>
            </w:r>
            <w:r>
              <w:rPr>
                <w:rFonts w:hint="eastAsia" w:ascii="宋体" w:hAnsi="宋体" w:eastAsia="宋体" w:cs="宋体"/>
                <w:sz w:val="22"/>
                <w:szCs w:val="22"/>
                <w:lang w:val="en-US" w:eastAsia="zh-CN"/>
              </w:rPr>
              <w:t>1</w:t>
            </w:r>
          </w:p>
        </w:tc>
        <w:tc>
          <w:tcPr>
            <w:tcW w:w="1970" w:type="dxa"/>
            <w:tcBorders>
              <w:top w:val="single" w:color="auto" w:sz="4" w:space="0"/>
              <w:left w:val="single" w:color="auto" w:sz="4" w:space="0"/>
              <w:bottom w:val="single" w:color="auto" w:sz="4" w:space="0"/>
              <w:right w:val="single" w:color="auto" w:sz="4" w:space="0"/>
            </w:tcBorders>
            <w:noWrap w:val="0"/>
            <w:vAlign w:val="center"/>
          </w:tcPr>
          <w:p w14:paraId="5E732399">
            <w:pPr>
              <w:spacing w:line="360" w:lineRule="auto"/>
              <w:jc w:val="center"/>
              <w:rPr>
                <w:rFonts w:hint="eastAsia" w:ascii="宋体" w:hAnsi="宋体" w:eastAsia="宋体" w:cs="宋体"/>
                <w:sz w:val="22"/>
                <w:szCs w:val="22"/>
              </w:rPr>
            </w:pPr>
            <w:r>
              <w:rPr>
                <w:rFonts w:hint="eastAsia" w:ascii="宋体" w:hAnsi="宋体" w:cs="宋体"/>
                <w:sz w:val="22"/>
                <w:szCs w:val="22"/>
                <w:lang w:eastAsia="zh-CN"/>
              </w:rPr>
              <w:t>磋商</w:t>
            </w:r>
            <w:r>
              <w:rPr>
                <w:rFonts w:hint="eastAsia" w:ascii="宋体" w:hAnsi="宋体" w:eastAsia="宋体" w:cs="宋体"/>
                <w:sz w:val="22"/>
                <w:szCs w:val="22"/>
              </w:rPr>
              <w:t>程序</w:t>
            </w:r>
          </w:p>
        </w:tc>
        <w:tc>
          <w:tcPr>
            <w:tcW w:w="6500" w:type="dxa"/>
            <w:tcBorders>
              <w:top w:val="single" w:color="auto" w:sz="4" w:space="0"/>
              <w:left w:val="single" w:color="auto" w:sz="4" w:space="0"/>
              <w:bottom w:val="single" w:color="auto" w:sz="4" w:space="0"/>
              <w:right w:val="single" w:color="auto" w:sz="4" w:space="0"/>
            </w:tcBorders>
            <w:noWrap w:val="0"/>
            <w:vAlign w:val="center"/>
          </w:tcPr>
          <w:p w14:paraId="3CD3BC4D">
            <w:pPr>
              <w:spacing w:line="360" w:lineRule="auto"/>
              <w:ind w:firstLine="440" w:firstLineChars="20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rPr>
              <w:t>1.</w:t>
            </w:r>
            <w:r>
              <w:rPr>
                <w:rFonts w:hint="eastAsia" w:ascii="宋体" w:hAnsi="宋体" w:eastAsia="宋体" w:cs="宋体"/>
                <w:kern w:val="0"/>
                <w:sz w:val="22"/>
                <w:szCs w:val="22"/>
              </w:rPr>
              <w:t>采购人和采购代理机构将按</w:t>
            </w:r>
            <w:r>
              <w:rPr>
                <w:rFonts w:hint="eastAsia" w:ascii="宋体" w:hAnsi="宋体" w:cs="宋体"/>
                <w:kern w:val="0"/>
                <w:sz w:val="22"/>
                <w:szCs w:val="22"/>
                <w:lang w:eastAsia="zh-CN"/>
              </w:rPr>
              <w:t>供应商</w:t>
            </w:r>
            <w:r>
              <w:rPr>
                <w:rFonts w:hint="eastAsia" w:ascii="宋体" w:hAnsi="宋体" w:eastAsia="宋体" w:cs="宋体"/>
                <w:kern w:val="0"/>
                <w:sz w:val="22"/>
                <w:szCs w:val="22"/>
              </w:rPr>
              <w:t>须知前附表中规定的</w:t>
            </w:r>
            <w:r>
              <w:rPr>
                <w:rFonts w:hint="eastAsia" w:ascii="宋体" w:hAnsi="宋体" w:cs="宋体"/>
                <w:kern w:val="0"/>
                <w:sz w:val="22"/>
                <w:szCs w:val="22"/>
                <w:lang w:eastAsia="zh-CN"/>
              </w:rPr>
              <w:t>磋商</w:t>
            </w:r>
            <w:r>
              <w:rPr>
                <w:rFonts w:hint="eastAsia" w:ascii="宋体" w:hAnsi="宋体" w:eastAsia="宋体" w:cs="宋体"/>
                <w:kern w:val="0"/>
                <w:sz w:val="22"/>
                <w:szCs w:val="22"/>
              </w:rPr>
              <w:t>时间和地点组织</w:t>
            </w:r>
            <w:r>
              <w:rPr>
                <w:rFonts w:hint="eastAsia" w:ascii="宋体" w:hAnsi="宋体" w:cs="宋体"/>
                <w:kern w:val="0"/>
                <w:sz w:val="22"/>
                <w:szCs w:val="22"/>
                <w:lang w:eastAsia="zh-CN"/>
              </w:rPr>
              <w:t>磋商</w:t>
            </w:r>
            <w:r>
              <w:rPr>
                <w:rFonts w:hint="eastAsia" w:ascii="宋体" w:hAnsi="宋体" w:eastAsia="宋体" w:cs="宋体"/>
                <w:kern w:val="0"/>
                <w:sz w:val="22"/>
                <w:szCs w:val="22"/>
              </w:rPr>
              <w:t>。</w:t>
            </w:r>
            <w:r>
              <w:rPr>
                <w:rFonts w:hint="eastAsia" w:ascii="宋体" w:hAnsi="宋体" w:cs="宋体"/>
                <w:kern w:val="0"/>
                <w:sz w:val="22"/>
                <w:szCs w:val="22"/>
                <w:lang w:eastAsia="zh-CN"/>
              </w:rPr>
              <w:t>供应商</w:t>
            </w:r>
            <w:r>
              <w:rPr>
                <w:rFonts w:hint="eastAsia" w:ascii="宋体" w:hAnsi="宋体" w:eastAsia="宋体" w:cs="宋体"/>
                <w:kern w:val="0"/>
                <w:sz w:val="22"/>
                <w:szCs w:val="22"/>
              </w:rPr>
              <w:t>不足3家的，不予</w:t>
            </w:r>
            <w:r>
              <w:rPr>
                <w:rFonts w:hint="eastAsia" w:ascii="宋体" w:hAnsi="宋体" w:cs="宋体"/>
                <w:kern w:val="0"/>
                <w:sz w:val="22"/>
                <w:szCs w:val="22"/>
                <w:lang w:eastAsia="zh-CN"/>
              </w:rPr>
              <w:t>磋商</w:t>
            </w:r>
            <w:r>
              <w:rPr>
                <w:rFonts w:hint="eastAsia" w:ascii="宋体" w:hAnsi="宋体" w:eastAsia="宋体" w:cs="宋体"/>
                <w:kern w:val="0"/>
                <w:sz w:val="22"/>
                <w:szCs w:val="22"/>
              </w:rPr>
              <w:t>。</w:t>
            </w:r>
          </w:p>
          <w:p w14:paraId="2D3335A4">
            <w:pPr>
              <w:spacing w:line="360" w:lineRule="auto"/>
              <w:ind w:firstLine="440" w:firstLineChars="200"/>
              <w:jc w:val="left"/>
              <w:rPr>
                <w:rFonts w:hint="eastAsia" w:ascii="宋体" w:hAnsi="宋体" w:eastAsia="宋体" w:cs="宋体"/>
                <w:sz w:val="22"/>
                <w:szCs w:val="22"/>
              </w:rPr>
            </w:pPr>
            <w:r>
              <w:rPr>
                <w:rFonts w:hint="eastAsia" w:ascii="宋体" w:hAnsi="宋体" w:eastAsia="宋体" w:cs="宋体"/>
                <w:kern w:val="0"/>
                <w:sz w:val="22"/>
                <w:szCs w:val="22"/>
                <w:lang w:val="en-US" w:eastAsia="zh-CN"/>
              </w:rPr>
              <w:t>2.</w:t>
            </w:r>
            <w:r>
              <w:rPr>
                <w:rFonts w:hint="eastAsia" w:ascii="宋体" w:hAnsi="宋体" w:cs="宋体"/>
                <w:kern w:val="0"/>
                <w:sz w:val="22"/>
                <w:szCs w:val="22"/>
                <w:lang w:eastAsia="zh-CN"/>
              </w:rPr>
              <w:t>磋商</w:t>
            </w:r>
            <w:r>
              <w:rPr>
                <w:rFonts w:hint="eastAsia" w:ascii="宋体" w:hAnsi="宋体" w:eastAsia="宋体" w:cs="宋体"/>
                <w:kern w:val="0"/>
                <w:sz w:val="22"/>
                <w:szCs w:val="22"/>
              </w:rPr>
              <w:t>时，由采购人和代理机构组织各</w:t>
            </w:r>
            <w:r>
              <w:rPr>
                <w:rFonts w:hint="eastAsia" w:ascii="宋体" w:hAnsi="宋体" w:cs="宋体"/>
                <w:kern w:val="0"/>
                <w:sz w:val="22"/>
                <w:szCs w:val="22"/>
                <w:lang w:eastAsia="zh-CN"/>
              </w:rPr>
              <w:t>供应商</w:t>
            </w:r>
            <w:r>
              <w:rPr>
                <w:rFonts w:hint="eastAsia" w:ascii="宋体" w:hAnsi="宋体" w:eastAsia="宋体" w:cs="宋体"/>
                <w:kern w:val="0"/>
                <w:sz w:val="22"/>
                <w:szCs w:val="22"/>
              </w:rPr>
              <w:t>线上解密。若</w:t>
            </w:r>
            <w:r>
              <w:rPr>
                <w:rFonts w:hint="eastAsia" w:ascii="宋体" w:hAnsi="宋体" w:cs="宋体"/>
                <w:kern w:val="0"/>
                <w:sz w:val="22"/>
                <w:szCs w:val="22"/>
                <w:lang w:eastAsia="zh-CN"/>
              </w:rPr>
              <w:t>供应商</w:t>
            </w:r>
            <w:r>
              <w:rPr>
                <w:rFonts w:hint="eastAsia" w:ascii="宋体" w:hAnsi="宋体" w:eastAsia="宋体" w:cs="宋体"/>
                <w:kern w:val="0"/>
                <w:sz w:val="22"/>
                <w:szCs w:val="22"/>
              </w:rPr>
              <w:t>在系统规定时间内未完成解密，或因</w:t>
            </w:r>
            <w:r>
              <w:rPr>
                <w:rFonts w:hint="eastAsia" w:ascii="宋体" w:hAnsi="宋体" w:cs="宋体"/>
                <w:kern w:val="0"/>
                <w:sz w:val="22"/>
                <w:szCs w:val="22"/>
                <w:lang w:eastAsia="zh-CN"/>
              </w:rPr>
              <w:t>供应商</w:t>
            </w:r>
            <w:r>
              <w:rPr>
                <w:rFonts w:hint="eastAsia" w:ascii="宋体" w:hAnsi="宋体" w:eastAsia="宋体" w:cs="宋体"/>
                <w:kern w:val="0"/>
                <w:sz w:val="22"/>
                <w:szCs w:val="22"/>
              </w:rPr>
              <w:t>原因造成其</w:t>
            </w:r>
            <w:r>
              <w:rPr>
                <w:rFonts w:hint="eastAsia" w:ascii="宋体" w:hAnsi="宋体" w:cs="宋体"/>
                <w:kern w:val="0"/>
                <w:sz w:val="22"/>
                <w:szCs w:val="22"/>
                <w:lang w:eastAsia="zh-CN"/>
              </w:rPr>
              <w:t>响应文件</w:t>
            </w:r>
            <w:r>
              <w:rPr>
                <w:rFonts w:hint="eastAsia" w:ascii="宋体" w:hAnsi="宋体" w:eastAsia="宋体" w:cs="宋体"/>
                <w:kern w:val="0"/>
                <w:sz w:val="22"/>
                <w:szCs w:val="22"/>
              </w:rPr>
              <w:t>无法解密（或无法打开的），按无效投标处理。</w:t>
            </w:r>
          </w:p>
        </w:tc>
      </w:tr>
      <w:tr w14:paraId="5B27D8FE">
        <w:tblPrEx>
          <w:tblCellMar>
            <w:top w:w="0" w:type="dxa"/>
            <w:left w:w="108" w:type="dxa"/>
            <w:bottom w:w="0" w:type="dxa"/>
            <w:right w:w="108" w:type="dxa"/>
          </w:tblCellMar>
        </w:tblPrEx>
        <w:trPr>
          <w:trHeight w:val="1195"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68B458A3">
            <w:pPr>
              <w:spacing w:line="360" w:lineRule="auto"/>
              <w:jc w:val="center"/>
              <w:rPr>
                <w:rFonts w:hint="eastAsia" w:ascii="宋体" w:hAnsi="宋体" w:eastAsia="宋体" w:cs="宋体"/>
                <w:sz w:val="22"/>
                <w:szCs w:val="22"/>
              </w:rPr>
            </w:pPr>
            <w:r>
              <w:rPr>
                <w:rFonts w:hint="eastAsia" w:ascii="宋体" w:hAnsi="宋体" w:eastAsia="宋体" w:cs="宋体"/>
                <w:sz w:val="22"/>
                <w:szCs w:val="22"/>
              </w:rPr>
              <w:t>6.1.1</w:t>
            </w:r>
          </w:p>
        </w:tc>
        <w:tc>
          <w:tcPr>
            <w:tcW w:w="1970" w:type="dxa"/>
            <w:tcBorders>
              <w:top w:val="single" w:color="auto" w:sz="4" w:space="0"/>
              <w:left w:val="single" w:color="auto" w:sz="4" w:space="0"/>
              <w:bottom w:val="single" w:color="auto" w:sz="4" w:space="0"/>
              <w:right w:val="single" w:color="auto" w:sz="4" w:space="0"/>
            </w:tcBorders>
            <w:noWrap w:val="0"/>
            <w:vAlign w:val="center"/>
          </w:tcPr>
          <w:p w14:paraId="51720349">
            <w:pPr>
              <w:spacing w:line="360" w:lineRule="auto"/>
              <w:jc w:val="center"/>
              <w:rPr>
                <w:rFonts w:hint="eastAsia" w:ascii="宋体" w:hAnsi="宋体" w:eastAsia="宋体" w:cs="宋体"/>
                <w:sz w:val="22"/>
                <w:szCs w:val="22"/>
              </w:rPr>
            </w:pPr>
            <w:r>
              <w:rPr>
                <w:rFonts w:hint="eastAsia" w:ascii="宋体" w:hAnsi="宋体" w:cs="宋体"/>
                <w:sz w:val="22"/>
                <w:szCs w:val="22"/>
                <w:lang w:eastAsia="zh-CN"/>
              </w:rPr>
              <w:t>磋商小组</w:t>
            </w:r>
            <w:r>
              <w:rPr>
                <w:rFonts w:hint="eastAsia" w:ascii="宋体" w:hAnsi="宋体" w:eastAsia="宋体" w:cs="宋体"/>
                <w:sz w:val="22"/>
                <w:szCs w:val="22"/>
              </w:rPr>
              <w:t>的组建</w:t>
            </w:r>
          </w:p>
        </w:tc>
        <w:tc>
          <w:tcPr>
            <w:tcW w:w="6500" w:type="dxa"/>
            <w:tcBorders>
              <w:top w:val="single" w:color="auto" w:sz="4" w:space="0"/>
              <w:left w:val="single" w:color="auto" w:sz="4" w:space="0"/>
              <w:bottom w:val="single" w:color="auto" w:sz="4" w:space="0"/>
              <w:right w:val="single" w:color="auto" w:sz="4" w:space="0"/>
            </w:tcBorders>
            <w:noWrap w:val="0"/>
            <w:vAlign w:val="center"/>
          </w:tcPr>
          <w:p w14:paraId="6C413D45">
            <w:pPr>
              <w:spacing w:line="360" w:lineRule="auto"/>
              <w:rPr>
                <w:rFonts w:hint="eastAsia" w:ascii="宋体" w:hAnsi="宋体" w:eastAsia="宋体" w:cs="宋体"/>
                <w:sz w:val="22"/>
                <w:szCs w:val="22"/>
              </w:rPr>
            </w:pPr>
            <w:r>
              <w:rPr>
                <w:rFonts w:hint="eastAsia" w:ascii="宋体" w:hAnsi="宋体" w:cs="宋体"/>
                <w:sz w:val="22"/>
                <w:szCs w:val="22"/>
                <w:lang w:eastAsia="zh-CN"/>
              </w:rPr>
              <w:t>磋商小组</w:t>
            </w:r>
            <w:r>
              <w:rPr>
                <w:rFonts w:hint="eastAsia" w:ascii="宋体" w:hAnsi="宋体" w:eastAsia="宋体" w:cs="宋体"/>
                <w:sz w:val="22"/>
                <w:szCs w:val="22"/>
              </w:rPr>
              <w:t>构成：</w:t>
            </w:r>
            <w:r>
              <w:rPr>
                <w:rFonts w:hint="eastAsia" w:ascii="宋体" w:hAnsi="宋体" w:cs="宋体"/>
                <w:sz w:val="22"/>
                <w:szCs w:val="22"/>
                <w:lang w:val="en-US" w:eastAsia="zh-CN"/>
              </w:rPr>
              <w:t>3</w:t>
            </w:r>
            <w:r>
              <w:rPr>
                <w:rFonts w:hint="eastAsia" w:ascii="宋体" w:hAnsi="宋体" w:eastAsia="宋体" w:cs="宋体"/>
                <w:color w:val="000000"/>
                <w:kern w:val="0"/>
                <w:sz w:val="22"/>
                <w:szCs w:val="22"/>
              </w:rPr>
              <w:t>人；其中采购人代表1人；专家</w:t>
            </w:r>
            <w:r>
              <w:rPr>
                <w:rFonts w:hint="eastAsia" w:ascii="宋体" w:hAnsi="宋体" w:cs="宋体"/>
                <w:color w:val="000000"/>
                <w:kern w:val="0"/>
                <w:sz w:val="22"/>
                <w:szCs w:val="22"/>
                <w:lang w:val="en-US" w:eastAsia="zh-CN"/>
              </w:rPr>
              <w:t>2</w:t>
            </w:r>
            <w:r>
              <w:rPr>
                <w:rFonts w:hint="eastAsia" w:ascii="宋体" w:hAnsi="宋体" w:eastAsia="宋体" w:cs="宋体"/>
                <w:color w:val="000000"/>
                <w:kern w:val="0"/>
                <w:sz w:val="22"/>
                <w:szCs w:val="22"/>
              </w:rPr>
              <w:t>人</w:t>
            </w:r>
          </w:p>
          <w:p w14:paraId="7AA46FE3">
            <w:pPr>
              <w:spacing w:line="360" w:lineRule="auto"/>
              <w:rPr>
                <w:rFonts w:hint="eastAsia" w:ascii="宋体" w:hAnsi="宋体" w:eastAsia="宋体" w:cs="宋体"/>
                <w:sz w:val="22"/>
                <w:szCs w:val="22"/>
              </w:rPr>
            </w:pPr>
            <w:r>
              <w:rPr>
                <w:rFonts w:hint="eastAsia" w:ascii="宋体" w:hAnsi="宋体" w:cs="宋体"/>
                <w:sz w:val="22"/>
                <w:szCs w:val="22"/>
                <w:lang w:eastAsia="zh-CN"/>
              </w:rPr>
              <w:t>评审</w:t>
            </w:r>
            <w:r>
              <w:rPr>
                <w:rFonts w:hint="eastAsia" w:ascii="宋体" w:hAnsi="宋体" w:eastAsia="宋体" w:cs="宋体"/>
                <w:sz w:val="22"/>
                <w:szCs w:val="22"/>
              </w:rPr>
              <w:t>专家确定方式：陕西</w:t>
            </w:r>
            <w:r>
              <w:rPr>
                <w:rFonts w:hint="eastAsia" w:ascii="宋体" w:hAnsi="宋体" w:eastAsia="宋体" w:cs="宋体"/>
                <w:sz w:val="22"/>
                <w:szCs w:val="22"/>
                <w:lang w:val="en-US" w:eastAsia="zh-CN"/>
              </w:rPr>
              <w:t>省</w:t>
            </w:r>
            <w:r>
              <w:rPr>
                <w:rFonts w:hint="eastAsia" w:ascii="宋体" w:hAnsi="宋体" w:eastAsia="宋体" w:cs="宋体"/>
                <w:sz w:val="22"/>
                <w:szCs w:val="22"/>
              </w:rPr>
              <w:t>政府采购综合管理平台专家库中随机抽取。</w:t>
            </w:r>
          </w:p>
        </w:tc>
      </w:tr>
      <w:tr w14:paraId="69BBB5E7">
        <w:tblPrEx>
          <w:tblCellMar>
            <w:top w:w="0" w:type="dxa"/>
            <w:left w:w="108" w:type="dxa"/>
            <w:bottom w:w="0" w:type="dxa"/>
            <w:right w:w="108" w:type="dxa"/>
          </w:tblCellMar>
        </w:tblPrEx>
        <w:trPr>
          <w:trHeight w:val="880"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24399679">
            <w:pPr>
              <w:spacing w:line="360" w:lineRule="auto"/>
              <w:jc w:val="center"/>
              <w:rPr>
                <w:rFonts w:hint="eastAsia" w:ascii="宋体" w:hAnsi="宋体" w:eastAsia="宋体" w:cs="宋体"/>
                <w:sz w:val="22"/>
                <w:szCs w:val="22"/>
              </w:rPr>
            </w:pPr>
            <w:r>
              <w:rPr>
                <w:rFonts w:hint="eastAsia" w:ascii="宋体" w:hAnsi="宋体" w:eastAsia="宋体" w:cs="宋体"/>
                <w:sz w:val="22"/>
                <w:szCs w:val="22"/>
              </w:rPr>
              <w:t>7.1</w:t>
            </w:r>
          </w:p>
        </w:tc>
        <w:tc>
          <w:tcPr>
            <w:tcW w:w="1970" w:type="dxa"/>
            <w:tcBorders>
              <w:top w:val="single" w:color="auto" w:sz="4" w:space="0"/>
              <w:left w:val="single" w:color="auto" w:sz="4" w:space="0"/>
              <w:bottom w:val="single" w:color="auto" w:sz="4" w:space="0"/>
              <w:right w:val="single" w:color="auto" w:sz="4" w:space="0"/>
            </w:tcBorders>
            <w:noWrap w:val="0"/>
            <w:vAlign w:val="center"/>
          </w:tcPr>
          <w:p w14:paraId="7A27318E">
            <w:pPr>
              <w:spacing w:line="360" w:lineRule="auto"/>
              <w:jc w:val="center"/>
              <w:rPr>
                <w:rFonts w:hint="eastAsia" w:ascii="宋体" w:hAnsi="宋体" w:eastAsia="宋体" w:cs="宋体"/>
                <w:sz w:val="22"/>
                <w:szCs w:val="22"/>
              </w:rPr>
            </w:pPr>
            <w:r>
              <w:rPr>
                <w:rFonts w:hint="eastAsia" w:ascii="宋体" w:hAnsi="宋体" w:eastAsia="宋体" w:cs="宋体"/>
                <w:sz w:val="22"/>
                <w:szCs w:val="22"/>
              </w:rPr>
              <w:t>是否授权</w:t>
            </w:r>
            <w:r>
              <w:rPr>
                <w:rFonts w:hint="eastAsia" w:ascii="宋体" w:hAnsi="宋体" w:cs="宋体"/>
                <w:sz w:val="22"/>
                <w:szCs w:val="22"/>
                <w:lang w:eastAsia="zh-CN"/>
              </w:rPr>
              <w:t>磋商小组</w:t>
            </w:r>
            <w:r>
              <w:rPr>
                <w:rFonts w:hint="eastAsia" w:ascii="宋体" w:hAnsi="宋体" w:eastAsia="宋体" w:cs="宋体"/>
                <w:sz w:val="22"/>
                <w:szCs w:val="22"/>
              </w:rPr>
              <w:t>确定</w:t>
            </w:r>
            <w:r>
              <w:rPr>
                <w:rFonts w:hint="eastAsia" w:ascii="宋体" w:hAnsi="宋体" w:cs="宋体"/>
                <w:sz w:val="22"/>
                <w:szCs w:val="22"/>
                <w:lang w:eastAsia="zh-CN"/>
              </w:rPr>
              <w:t>成交候选供应商</w:t>
            </w:r>
          </w:p>
        </w:tc>
        <w:tc>
          <w:tcPr>
            <w:tcW w:w="6500" w:type="dxa"/>
            <w:tcBorders>
              <w:top w:val="single" w:color="auto" w:sz="4" w:space="0"/>
              <w:left w:val="single" w:color="auto" w:sz="4" w:space="0"/>
              <w:bottom w:val="single" w:color="auto" w:sz="4" w:space="0"/>
              <w:right w:val="single" w:color="auto" w:sz="4" w:space="0"/>
            </w:tcBorders>
            <w:noWrap w:val="0"/>
            <w:vAlign w:val="center"/>
          </w:tcPr>
          <w:p w14:paraId="0F24DDFD">
            <w:pPr>
              <w:spacing w:line="360" w:lineRule="auto"/>
              <w:rPr>
                <w:rFonts w:hint="eastAsia" w:ascii="宋体" w:hAnsi="宋体" w:eastAsia="宋体" w:cs="宋体"/>
                <w:sz w:val="22"/>
                <w:szCs w:val="22"/>
                <w:lang w:eastAsia="zh-CN"/>
              </w:rPr>
            </w:pPr>
            <w:r>
              <w:rPr>
                <w:rFonts w:hint="eastAsia" w:ascii="宋体" w:hAnsi="宋体" w:eastAsia="宋体" w:cs="宋体"/>
                <w:sz w:val="22"/>
                <w:szCs w:val="22"/>
              </w:rPr>
              <w:t>否，</w:t>
            </w:r>
            <w:r>
              <w:rPr>
                <w:rFonts w:hint="eastAsia" w:ascii="宋体" w:hAnsi="宋体" w:eastAsia="宋体" w:cs="宋体"/>
                <w:color w:val="000000"/>
                <w:sz w:val="22"/>
                <w:szCs w:val="22"/>
              </w:rPr>
              <w:t>推荐3名</w:t>
            </w:r>
            <w:r>
              <w:rPr>
                <w:rFonts w:hint="eastAsia" w:ascii="宋体" w:hAnsi="宋体" w:cs="宋体"/>
                <w:color w:val="000000"/>
                <w:sz w:val="22"/>
                <w:szCs w:val="22"/>
                <w:lang w:eastAsia="zh-CN"/>
              </w:rPr>
              <w:t>成交</w:t>
            </w:r>
            <w:r>
              <w:rPr>
                <w:rFonts w:hint="eastAsia" w:ascii="宋体" w:hAnsi="宋体" w:eastAsia="宋体" w:cs="宋体"/>
                <w:color w:val="000000"/>
                <w:sz w:val="22"/>
                <w:szCs w:val="22"/>
              </w:rPr>
              <w:t>候选供应商</w:t>
            </w:r>
            <w:r>
              <w:rPr>
                <w:rFonts w:hint="eastAsia" w:ascii="宋体" w:hAnsi="宋体" w:cs="宋体"/>
                <w:color w:val="000000"/>
                <w:sz w:val="22"/>
                <w:szCs w:val="22"/>
                <w:lang w:eastAsia="zh-CN"/>
              </w:rPr>
              <w:t>。</w:t>
            </w:r>
          </w:p>
        </w:tc>
      </w:tr>
      <w:tr w14:paraId="60A8899A">
        <w:tblPrEx>
          <w:tblCellMar>
            <w:top w:w="0" w:type="dxa"/>
            <w:left w:w="108" w:type="dxa"/>
            <w:bottom w:w="0" w:type="dxa"/>
            <w:right w:w="108" w:type="dxa"/>
          </w:tblCellMar>
        </w:tblPrEx>
        <w:trPr>
          <w:trHeight w:val="497"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58323E5F">
            <w:pPr>
              <w:spacing w:line="360" w:lineRule="auto"/>
              <w:jc w:val="center"/>
              <w:rPr>
                <w:rFonts w:hint="eastAsia" w:ascii="宋体" w:hAnsi="宋体" w:eastAsia="宋体" w:cs="宋体"/>
                <w:sz w:val="22"/>
                <w:szCs w:val="22"/>
              </w:rPr>
            </w:pPr>
            <w:r>
              <w:rPr>
                <w:rFonts w:hint="eastAsia" w:ascii="宋体" w:hAnsi="宋体" w:eastAsia="宋体" w:cs="宋体"/>
                <w:sz w:val="22"/>
                <w:szCs w:val="22"/>
              </w:rPr>
              <w:t>7.3</w:t>
            </w:r>
          </w:p>
        </w:tc>
        <w:tc>
          <w:tcPr>
            <w:tcW w:w="1970" w:type="dxa"/>
            <w:tcBorders>
              <w:top w:val="single" w:color="auto" w:sz="4" w:space="0"/>
              <w:left w:val="single" w:color="auto" w:sz="4" w:space="0"/>
              <w:bottom w:val="single" w:color="auto" w:sz="4" w:space="0"/>
              <w:right w:val="single" w:color="auto" w:sz="4" w:space="0"/>
            </w:tcBorders>
            <w:noWrap w:val="0"/>
            <w:vAlign w:val="center"/>
          </w:tcPr>
          <w:p w14:paraId="0C1B32D8">
            <w:pPr>
              <w:spacing w:line="360" w:lineRule="auto"/>
              <w:jc w:val="center"/>
              <w:rPr>
                <w:rFonts w:hint="eastAsia" w:ascii="宋体" w:hAnsi="宋体" w:eastAsia="宋体" w:cs="宋体"/>
                <w:sz w:val="22"/>
                <w:szCs w:val="22"/>
              </w:rPr>
            </w:pPr>
            <w:r>
              <w:rPr>
                <w:rFonts w:hint="eastAsia" w:ascii="宋体" w:hAnsi="宋体" w:eastAsia="宋体" w:cs="宋体"/>
                <w:sz w:val="22"/>
                <w:szCs w:val="22"/>
              </w:rPr>
              <w:t>履约担保</w:t>
            </w:r>
          </w:p>
        </w:tc>
        <w:tc>
          <w:tcPr>
            <w:tcW w:w="6500" w:type="dxa"/>
            <w:tcBorders>
              <w:top w:val="single" w:color="auto" w:sz="4" w:space="0"/>
              <w:left w:val="single" w:color="auto" w:sz="4" w:space="0"/>
              <w:bottom w:val="single" w:color="auto" w:sz="4" w:space="0"/>
              <w:right w:val="single" w:color="auto" w:sz="4" w:space="0"/>
            </w:tcBorders>
            <w:noWrap w:val="0"/>
            <w:vAlign w:val="center"/>
          </w:tcPr>
          <w:p w14:paraId="51E60777">
            <w:pPr>
              <w:spacing w:line="360" w:lineRule="auto"/>
              <w:rPr>
                <w:rFonts w:hint="eastAsia" w:ascii="宋体" w:hAnsi="宋体" w:eastAsia="宋体" w:cs="宋体"/>
                <w:sz w:val="22"/>
                <w:szCs w:val="22"/>
              </w:rPr>
            </w:pPr>
            <w:r>
              <w:rPr>
                <w:rFonts w:hint="eastAsia" w:ascii="宋体" w:hAnsi="宋体" w:eastAsia="宋体" w:cs="宋体"/>
                <w:sz w:val="22"/>
                <w:szCs w:val="22"/>
              </w:rPr>
              <w:t>无</w:t>
            </w:r>
          </w:p>
        </w:tc>
      </w:tr>
      <w:tr w14:paraId="3E1348EA">
        <w:tblPrEx>
          <w:tblCellMar>
            <w:top w:w="0" w:type="dxa"/>
            <w:left w:w="108" w:type="dxa"/>
            <w:bottom w:w="0" w:type="dxa"/>
            <w:right w:w="108" w:type="dxa"/>
          </w:tblCellMar>
        </w:tblPrEx>
        <w:trPr>
          <w:trHeight w:val="717"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78555B3F">
            <w:pPr>
              <w:spacing w:line="360" w:lineRule="auto"/>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8</w:t>
            </w:r>
          </w:p>
        </w:tc>
        <w:tc>
          <w:tcPr>
            <w:tcW w:w="1970" w:type="dxa"/>
            <w:tcBorders>
              <w:top w:val="single" w:color="auto" w:sz="4" w:space="0"/>
              <w:left w:val="single" w:color="auto" w:sz="4" w:space="0"/>
              <w:bottom w:val="single" w:color="auto" w:sz="4" w:space="0"/>
              <w:right w:val="single" w:color="auto" w:sz="4" w:space="0"/>
            </w:tcBorders>
            <w:noWrap w:val="0"/>
            <w:vAlign w:val="center"/>
          </w:tcPr>
          <w:p w14:paraId="798669BE">
            <w:pPr>
              <w:spacing w:line="360" w:lineRule="auto"/>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lang w:eastAsia="zh-CN"/>
              </w:rPr>
              <w:t>是否专门面向中小企业采购</w:t>
            </w:r>
          </w:p>
        </w:tc>
        <w:tc>
          <w:tcPr>
            <w:tcW w:w="6500" w:type="dxa"/>
            <w:tcBorders>
              <w:top w:val="single" w:color="auto" w:sz="4" w:space="0"/>
              <w:left w:val="single" w:color="auto" w:sz="4" w:space="0"/>
              <w:bottom w:val="single" w:color="auto" w:sz="4" w:space="0"/>
              <w:right w:val="single" w:color="auto" w:sz="4" w:space="0"/>
            </w:tcBorders>
            <w:noWrap w:val="0"/>
            <w:vAlign w:val="center"/>
          </w:tcPr>
          <w:p w14:paraId="1DBC85F5">
            <w:pPr>
              <w:spacing w:line="360" w:lineRule="auto"/>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lang w:eastAsia="zh-CN"/>
              </w:rPr>
              <w:t>是</w:t>
            </w:r>
            <w:r>
              <w:rPr>
                <w:rFonts w:hint="eastAsia" w:ascii="宋体" w:hAnsi="宋体" w:eastAsia="宋体" w:cs="宋体"/>
                <w:color w:val="000000"/>
                <w:sz w:val="22"/>
                <w:szCs w:val="22"/>
                <w:lang w:val="en-US" w:eastAsia="zh-CN"/>
              </w:rPr>
              <w:t xml:space="preserve"> </w:t>
            </w:r>
            <w:r>
              <w:rPr>
                <w:rFonts w:hint="eastAsia" w:ascii="宋体" w:hAnsi="宋体" w:cs="宋体"/>
                <w:color w:val="000000"/>
                <w:sz w:val="22"/>
                <w:szCs w:val="22"/>
                <w:lang w:eastAsia="zh-CN"/>
              </w:rPr>
              <w:t>□</w:t>
            </w:r>
            <w:r>
              <w:rPr>
                <w:rFonts w:hint="eastAsia" w:ascii="宋体" w:hAnsi="宋体" w:eastAsia="宋体" w:cs="宋体"/>
                <w:color w:val="000000"/>
                <w:sz w:val="22"/>
                <w:szCs w:val="22"/>
                <w:lang w:val="en-US" w:eastAsia="zh-CN"/>
              </w:rPr>
              <w:t xml:space="preserve"> </w:t>
            </w:r>
            <w:r>
              <w:rPr>
                <w:rFonts w:hint="eastAsia" w:ascii="宋体" w:hAnsi="宋体" w:eastAsia="宋体" w:cs="宋体"/>
                <w:color w:val="000000"/>
                <w:sz w:val="22"/>
                <w:szCs w:val="22"/>
                <w:lang w:eastAsia="zh-CN"/>
              </w:rPr>
              <w:t>否</w:t>
            </w:r>
            <w:r>
              <w:rPr>
                <w:rFonts w:hint="eastAsia" w:ascii="宋体" w:hAnsi="宋体" w:eastAsia="宋体" w:cs="宋体"/>
                <w:color w:val="000000"/>
                <w:sz w:val="22"/>
                <w:szCs w:val="22"/>
                <w:lang w:val="en-US" w:eastAsia="zh-CN"/>
              </w:rPr>
              <w:t xml:space="preserve"> </w:t>
            </w:r>
            <w:r>
              <w:rPr>
                <w:rFonts w:hint="eastAsia" w:ascii="宋体" w:hAnsi="宋体" w:cs="宋体"/>
                <w:color w:val="000000"/>
                <w:sz w:val="22"/>
                <w:szCs w:val="22"/>
                <w:lang w:eastAsia="zh-CN"/>
              </w:rPr>
              <w:t>☑</w:t>
            </w:r>
            <w:r>
              <w:rPr>
                <w:rFonts w:hint="eastAsia" w:ascii="宋体" w:hAnsi="宋体" w:eastAsia="宋体" w:cs="宋体"/>
                <w:color w:val="000000"/>
                <w:sz w:val="22"/>
                <w:szCs w:val="22"/>
                <w:lang w:val="en-US" w:eastAsia="zh-CN"/>
              </w:rPr>
              <w:t xml:space="preserve"> </w:t>
            </w:r>
          </w:p>
        </w:tc>
      </w:tr>
      <w:tr w14:paraId="5B75203C">
        <w:tblPrEx>
          <w:tblCellMar>
            <w:top w:w="0" w:type="dxa"/>
            <w:left w:w="108" w:type="dxa"/>
            <w:bottom w:w="0" w:type="dxa"/>
            <w:right w:w="108" w:type="dxa"/>
          </w:tblCellMar>
        </w:tblPrEx>
        <w:trPr>
          <w:trHeight w:val="717"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4B376E55">
            <w:pPr>
              <w:spacing w:line="360" w:lineRule="auto"/>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9</w:t>
            </w:r>
          </w:p>
        </w:tc>
        <w:tc>
          <w:tcPr>
            <w:tcW w:w="1970" w:type="dxa"/>
            <w:tcBorders>
              <w:top w:val="single" w:color="auto" w:sz="4" w:space="0"/>
              <w:left w:val="single" w:color="auto" w:sz="4" w:space="0"/>
              <w:bottom w:val="single" w:color="auto" w:sz="4" w:space="0"/>
              <w:right w:val="single" w:color="auto" w:sz="4" w:space="0"/>
            </w:tcBorders>
            <w:noWrap w:val="0"/>
            <w:vAlign w:val="center"/>
          </w:tcPr>
          <w:p w14:paraId="68A014B6">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进口设备</w:t>
            </w:r>
          </w:p>
        </w:tc>
        <w:tc>
          <w:tcPr>
            <w:tcW w:w="6500" w:type="dxa"/>
            <w:tcBorders>
              <w:top w:val="single" w:color="auto" w:sz="4" w:space="0"/>
              <w:left w:val="single" w:color="auto" w:sz="4" w:space="0"/>
              <w:bottom w:val="single" w:color="auto" w:sz="4" w:space="0"/>
              <w:right w:val="single" w:color="auto" w:sz="4" w:space="0"/>
            </w:tcBorders>
            <w:noWrap w:val="0"/>
            <w:vAlign w:val="center"/>
          </w:tcPr>
          <w:p w14:paraId="15A4E0B8">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2"/>
                <w:szCs w:val="22"/>
                <w:lang w:val="en-US" w:eastAsia="zh-CN"/>
              </w:rPr>
              <w:t>不接受进口设备</w:t>
            </w:r>
          </w:p>
        </w:tc>
      </w:tr>
      <w:tr w14:paraId="49C9A10A">
        <w:tblPrEx>
          <w:tblCellMar>
            <w:top w:w="0" w:type="dxa"/>
            <w:left w:w="108" w:type="dxa"/>
            <w:bottom w:w="0" w:type="dxa"/>
            <w:right w:w="108" w:type="dxa"/>
          </w:tblCellMar>
        </w:tblPrEx>
        <w:trPr>
          <w:trHeight w:val="743"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57E70514">
            <w:pPr>
              <w:spacing w:line="360" w:lineRule="auto"/>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10</w:t>
            </w:r>
          </w:p>
        </w:tc>
        <w:tc>
          <w:tcPr>
            <w:tcW w:w="1970" w:type="dxa"/>
            <w:tcBorders>
              <w:top w:val="single" w:color="auto" w:sz="4" w:space="0"/>
              <w:left w:val="single" w:color="auto" w:sz="4" w:space="0"/>
              <w:bottom w:val="single" w:color="auto" w:sz="4" w:space="0"/>
              <w:right w:val="single" w:color="auto" w:sz="4" w:space="0"/>
            </w:tcBorders>
            <w:noWrap w:val="0"/>
            <w:vAlign w:val="center"/>
          </w:tcPr>
          <w:p w14:paraId="2E604908">
            <w:pPr>
              <w:spacing w:line="360" w:lineRule="auto"/>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rPr>
              <w:t>采购标的所属行业</w:t>
            </w:r>
          </w:p>
        </w:tc>
        <w:tc>
          <w:tcPr>
            <w:tcW w:w="6500" w:type="dxa"/>
            <w:tcBorders>
              <w:top w:val="single" w:color="auto" w:sz="4" w:space="0"/>
              <w:left w:val="single" w:color="auto" w:sz="4" w:space="0"/>
              <w:bottom w:val="single" w:color="auto" w:sz="4" w:space="0"/>
              <w:right w:val="single" w:color="auto" w:sz="4" w:space="0"/>
            </w:tcBorders>
            <w:noWrap w:val="0"/>
            <w:vAlign w:val="center"/>
          </w:tcPr>
          <w:p w14:paraId="7ED4BC1B">
            <w:pPr>
              <w:spacing w:line="360" w:lineRule="auto"/>
              <w:rPr>
                <w:rFonts w:hint="default" w:ascii="宋体" w:hAnsi="宋体" w:eastAsia="宋体" w:cs="宋体"/>
                <w:color w:val="000000"/>
                <w:kern w:val="2"/>
                <w:sz w:val="22"/>
                <w:szCs w:val="22"/>
                <w:lang w:val="en-US" w:eastAsia="zh-CN" w:bidi="ar-SA"/>
              </w:rPr>
            </w:pPr>
            <w:r>
              <w:rPr>
                <w:rFonts w:hint="eastAsia" w:ascii="宋体" w:hAnsi="宋体" w:cs="宋体"/>
                <w:color w:val="000000"/>
                <w:kern w:val="2"/>
                <w:sz w:val="22"/>
                <w:szCs w:val="22"/>
                <w:lang w:val="en-US" w:eastAsia="zh-CN" w:bidi="ar-SA"/>
              </w:rPr>
              <w:t>服务业</w:t>
            </w:r>
          </w:p>
        </w:tc>
      </w:tr>
      <w:tr w14:paraId="5232F342">
        <w:tblPrEx>
          <w:tblCellMar>
            <w:top w:w="0" w:type="dxa"/>
            <w:left w:w="108" w:type="dxa"/>
            <w:bottom w:w="0" w:type="dxa"/>
            <w:right w:w="108" w:type="dxa"/>
          </w:tblCellMar>
        </w:tblPrEx>
        <w:trPr>
          <w:trHeight w:val="476"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5810D47A">
            <w:pPr>
              <w:spacing w:line="360" w:lineRule="auto"/>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11</w:t>
            </w:r>
          </w:p>
        </w:tc>
        <w:tc>
          <w:tcPr>
            <w:tcW w:w="8470" w:type="dxa"/>
            <w:gridSpan w:val="2"/>
            <w:tcBorders>
              <w:top w:val="single" w:color="auto" w:sz="4" w:space="0"/>
              <w:left w:val="single" w:color="auto" w:sz="4" w:space="0"/>
              <w:bottom w:val="single" w:color="auto" w:sz="4" w:space="0"/>
              <w:right w:val="single" w:color="auto" w:sz="4" w:space="0"/>
            </w:tcBorders>
            <w:noWrap w:val="0"/>
            <w:vAlign w:val="center"/>
          </w:tcPr>
          <w:p w14:paraId="6E5B01AD">
            <w:pPr>
              <w:spacing w:line="360" w:lineRule="auto"/>
              <w:rPr>
                <w:rFonts w:hint="eastAsia" w:ascii="宋体" w:hAnsi="宋体" w:eastAsia="宋体" w:cs="宋体"/>
                <w:sz w:val="22"/>
                <w:szCs w:val="22"/>
              </w:rPr>
            </w:pPr>
            <w:r>
              <w:rPr>
                <w:rFonts w:hint="eastAsia" w:ascii="宋体" w:hAnsi="宋体" w:eastAsia="宋体" w:cs="宋体"/>
                <w:b/>
                <w:sz w:val="22"/>
                <w:szCs w:val="22"/>
              </w:rPr>
              <w:t>需要补充的其他内容</w:t>
            </w:r>
          </w:p>
        </w:tc>
      </w:tr>
      <w:tr w14:paraId="18781176">
        <w:tblPrEx>
          <w:tblCellMar>
            <w:top w:w="0" w:type="dxa"/>
            <w:left w:w="108" w:type="dxa"/>
            <w:bottom w:w="0" w:type="dxa"/>
            <w:right w:w="108" w:type="dxa"/>
          </w:tblCellMar>
        </w:tblPrEx>
        <w:trPr>
          <w:trHeight w:val="90"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14:paraId="6AA570BB">
            <w:pPr>
              <w:spacing w:line="360" w:lineRule="auto"/>
              <w:jc w:val="center"/>
              <w:rPr>
                <w:rFonts w:hint="eastAsia" w:ascii="宋体" w:hAnsi="宋体" w:eastAsia="宋体" w:cs="宋体"/>
                <w:sz w:val="22"/>
                <w:szCs w:val="22"/>
                <w:highlight w:val="yellow"/>
              </w:rPr>
            </w:pPr>
            <w:r>
              <w:rPr>
                <w:rFonts w:hint="eastAsia" w:ascii="宋体" w:hAnsi="宋体" w:eastAsia="宋体" w:cs="宋体"/>
                <w:sz w:val="22"/>
                <w:szCs w:val="22"/>
                <w:lang w:val="en-US" w:eastAsia="zh-CN"/>
              </w:rPr>
              <w:t>11</w:t>
            </w:r>
            <w:r>
              <w:rPr>
                <w:rFonts w:hint="eastAsia" w:ascii="宋体" w:hAnsi="宋体" w:eastAsia="宋体" w:cs="宋体"/>
                <w:sz w:val="22"/>
                <w:szCs w:val="22"/>
              </w:rPr>
              <w:t>.1</w:t>
            </w:r>
          </w:p>
        </w:tc>
        <w:tc>
          <w:tcPr>
            <w:tcW w:w="1970" w:type="dxa"/>
            <w:tcBorders>
              <w:top w:val="single" w:color="auto" w:sz="4" w:space="0"/>
              <w:left w:val="single" w:color="auto" w:sz="4" w:space="0"/>
              <w:bottom w:val="single" w:color="auto" w:sz="4" w:space="0"/>
              <w:right w:val="single" w:color="auto" w:sz="4" w:space="0"/>
            </w:tcBorders>
            <w:noWrap w:val="0"/>
            <w:vAlign w:val="center"/>
          </w:tcPr>
          <w:p w14:paraId="4C3A069E">
            <w:pPr>
              <w:spacing w:line="360" w:lineRule="auto"/>
              <w:rPr>
                <w:rFonts w:hint="eastAsia" w:ascii="宋体" w:hAnsi="宋体" w:eastAsia="宋体" w:cs="宋体"/>
                <w:sz w:val="22"/>
                <w:szCs w:val="22"/>
                <w:highlight w:val="yellow"/>
              </w:rPr>
            </w:pPr>
            <w:r>
              <w:rPr>
                <w:rFonts w:hint="eastAsia" w:ascii="宋体" w:hAnsi="宋体" w:cs="宋体"/>
                <w:sz w:val="22"/>
                <w:szCs w:val="22"/>
                <w:lang w:eastAsia="zh-CN"/>
              </w:rPr>
              <w:t>采购</w:t>
            </w:r>
            <w:r>
              <w:rPr>
                <w:rFonts w:hint="eastAsia" w:ascii="宋体" w:hAnsi="宋体" w:eastAsia="宋体" w:cs="宋体"/>
                <w:sz w:val="22"/>
                <w:szCs w:val="22"/>
              </w:rPr>
              <w:t>代理服务费</w:t>
            </w:r>
          </w:p>
        </w:tc>
        <w:tc>
          <w:tcPr>
            <w:tcW w:w="6500" w:type="dxa"/>
            <w:tcBorders>
              <w:top w:val="single" w:color="auto" w:sz="4" w:space="0"/>
              <w:left w:val="single" w:color="auto" w:sz="4" w:space="0"/>
              <w:bottom w:val="single" w:color="auto" w:sz="4" w:space="0"/>
              <w:right w:val="single" w:color="auto" w:sz="4" w:space="0"/>
            </w:tcBorders>
            <w:noWrap w:val="0"/>
            <w:vAlign w:val="center"/>
          </w:tcPr>
          <w:p w14:paraId="1A3504B1">
            <w:pPr>
              <w:spacing w:line="360" w:lineRule="auto"/>
              <w:ind w:firstLine="440" w:firstLineChars="200"/>
              <w:rPr>
                <w:rFonts w:hint="eastAsia" w:ascii="宋体" w:hAnsi="宋体" w:eastAsia="宋体" w:cs="宋体"/>
                <w:sz w:val="22"/>
                <w:szCs w:val="22"/>
              </w:rPr>
            </w:pPr>
            <w:r>
              <w:rPr>
                <w:rFonts w:hint="eastAsia" w:ascii="宋体" w:hAnsi="宋体" w:cs="宋体"/>
                <w:sz w:val="22"/>
                <w:szCs w:val="22"/>
                <w:lang w:eastAsia="zh-CN"/>
              </w:rPr>
              <w:t>采购代理</w:t>
            </w:r>
            <w:r>
              <w:rPr>
                <w:rFonts w:hint="eastAsia" w:ascii="宋体" w:hAnsi="宋体" w:eastAsia="宋体" w:cs="宋体"/>
                <w:sz w:val="22"/>
                <w:szCs w:val="22"/>
              </w:rPr>
              <w:t>服务费收费标准：</w:t>
            </w:r>
            <w:r>
              <w:rPr>
                <w:rFonts w:hint="eastAsia" w:ascii="宋体" w:hAnsi="宋体" w:eastAsia="宋体" w:cs="宋体"/>
                <w:color w:val="000000"/>
                <w:sz w:val="22"/>
                <w:szCs w:val="22"/>
              </w:rPr>
              <w:t>采购代理机构参照国家计委关于印发《</w:t>
            </w:r>
            <w:r>
              <w:rPr>
                <w:rFonts w:hint="eastAsia" w:ascii="宋体" w:hAnsi="宋体" w:cs="宋体"/>
                <w:color w:val="000000"/>
                <w:sz w:val="22"/>
                <w:szCs w:val="22"/>
                <w:lang w:eastAsia="zh-CN"/>
              </w:rPr>
              <w:t>磋商</w:t>
            </w:r>
            <w:r>
              <w:rPr>
                <w:rFonts w:hint="eastAsia" w:ascii="宋体" w:hAnsi="宋体" w:eastAsia="宋体" w:cs="宋体"/>
                <w:color w:val="000000"/>
                <w:sz w:val="22"/>
                <w:szCs w:val="22"/>
              </w:rPr>
              <w:t>代理服务收费管理暂行办法》计价格[2002]1980号文和《国家发展改革委关于降低部分建设项目收费标准规范收费行为等有关问题的通知》发改价格[2011]534号规定标准收取代理服务费</w:t>
            </w:r>
            <w:r>
              <w:rPr>
                <w:rFonts w:hint="eastAsia" w:ascii="宋体" w:hAnsi="宋体" w:eastAsia="宋体" w:cs="宋体"/>
                <w:sz w:val="22"/>
                <w:szCs w:val="22"/>
              </w:rPr>
              <w:t>。</w:t>
            </w:r>
          </w:p>
        </w:tc>
      </w:tr>
    </w:tbl>
    <w:p w14:paraId="1D10CBA5">
      <w:pPr>
        <w:bidi w:val="0"/>
        <w:jc w:val="both"/>
        <w:rPr>
          <w:rFonts w:hint="eastAsia" w:ascii="宋体" w:hAnsi="宋体" w:eastAsia="宋体" w:cs="宋体"/>
          <w:b/>
          <w:bCs/>
          <w:i w:val="0"/>
          <w:iCs w:val="0"/>
          <w:sz w:val="24"/>
          <w:szCs w:val="24"/>
        </w:rPr>
      </w:pPr>
      <w:bookmarkStart w:id="28" w:name="_Toc179632546"/>
      <w:bookmarkStart w:id="29" w:name="_Toc144974497"/>
      <w:bookmarkStart w:id="30" w:name="_Toc20614"/>
      <w:bookmarkStart w:id="31" w:name="_Toc12768"/>
      <w:bookmarkStart w:id="32" w:name="_Toc23962"/>
      <w:bookmarkStart w:id="33" w:name="_Toc246996918"/>
      <w:bookmarkStart w:id="34" w:name="_Toc246996175"/>
      <w:bookmarkStart w:id="35" w:name="_Toc152045529"/>
      <w:bookmarkStart w:id="36" w:name="_Toc247085689"/>
      <w:bookmarkStart w:id="37" w:name="_Toc152042305"/>
      <w:bookmarkStart w:id="38" w:name="_Toc9105"/>
      <w:bookmarkStart w:id="39" w:name="_Toc30835"/>
      <w:bookmarkStart w:id="40" w:name="_Toc23617"/>
      <w:bookmarkStart w:id="41" w:name="_Toc16773"/>
    </w:p>
    <w:p w14:paraId="4A2CF0A4">
      <w:pPr>
        <w:bidi w:val="0"/>
        <w:jc w:val="both"/>
        <w:rPr>
          <w:rFonts w:hint="eastAsia" w:ascii="宋体" w:hAnsi="宋体" w:eastAsia="宋体" w:cs="宋体"/>
          <w:b/>
          <w:bCs/>
          <w:i w:val="0"/>
          <w:iCs w:val="0"/>
          <w:sz w:val="24"/>
          <w:szCs w:val="24"/>
        </w:rPr>
      </w:pPr>
    </w:p>
    <w:p w14:paraId="6B54C7BF">
      <w:pPr>
        <w:bidi w:val="0"/>
        <w:jc w:val="center"/>
        <w:rPr>
          <w:rFonts w:hint="eastAsia" w:ascii="宋体" w:hAnsi="宋体" w:eastAsia="宋体" w:cs="宋体"/>
          <w:b/>
          <w:bCs/>
          <w:i w:val="0"/>
          <w:iCs w:val="0"/>
          <w:sz w:val="24"/>
          <w:szCs w:val="24"/>
        </w:rPr>
      </w:pPr>
    </w:p>
    <w:p w14:paraId="6D5F7DFA">
      <w:pPr>
        <w:bidi w:val="0"/>
        <w:jc w:val="center"/>
        <w:rPr>
          <w:rFonts w:hint="eastAsia" w:ascii="宋体" w:hAnsi="宋体" w:eastAsia="宋体" w:cs="宋体"/>
          <w:b/>
          <w:bCs/>
          <w:i w:val="0"/>
          <w:iCs w:val="0"/>
          <w:sz w:val="24"/>
          <w:szCs w:val="24"/>
        </w:rPr>
      </w:pPr>
      <w:r>
        <w:rPr>
          <w:rFonts w:hint="eastAsia" w:ascii="宋体" w:hAnsi="宋体" w:eastAsia="宋体" w:cs="宋体"/>
          <w:b/>
          <w:bCs/>
          <w:i w:val="0"/>
          <w:iCs w:val="0"/>
          <w:sz w:val="24"/>
          <w:szCs w:val="24"/>
        </w:rPr>
        <w:t>1.总则</w:t>
      </w:r>
      <w:bookmarkEnd w:id="28"/>
      <w:bookmarkEnd w:id="29"/>
      <w:bookmarkEnd w:id="30"/>
      <w:bookmarkEnd w:id="31"/>
      <w:bookmarkEnd w:id="32"/>
      <w:bookmarkEnd w:id="33"/>
      <w:bookmarkEnd w:id="34"/>
      <w:bookmarkEnd w:id="35"/>
      <w:bookmarkEnd w:id="36"/>
      <w:bookmarkEnd w:id="37"/>
    </w:p>
    <w:p w14:paraId="42B14919">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42" w:name="_Toc152042306"/>
      <w:bookmarkStart w:id="43" w:name="_Toc31044"/>
      <w:bookmarkStart w:id="44" w:name="_Toc144974498"/>
      <w:bookmarkStart w:id="45" w:name="_Toc246996176"/>
      <w:bookmarkStart w:id="46" w:name="_Toc247085690"/>
      <w:bookmarkStart w:id="47" w:name="_Toc7660"/>
      <w:bookmarkStart w:id="48" w:name="_Toc152045530"/>
      <w:bookmarkStart w:id="49" w:name="_Toc179632547"/>
      <w:bookmarkStart w:id="50" w:name="_Toc246996919"/>
      <w:bookmarkStart w:id="51" w:name="_Toc11216"/>
      <w:r>
        <w:rPr>
          <w:rFonts w:hint="eastAsia" w:ascii="宋体" w:hAnsi="宋体" w:eastAsia="宋体" w:cs="宋体"/>
          <w:sz w:val="24"/>
          <w:szCs w:val="24"/>
        </w:rPr>
        <w:t>1.1 项目概况</w:t>
      </w:r>
      <w:bookmarkEnd w:id="42"/>
      <w:bookmarkEnd w:id="43"/>
      <w:bookmarkEnd w:id="44"/>
      <w:bookmarkEnd w:id="45"/>
      <w:bookmarkEnd w:id="46"/>
      <w:bookmarkEnd w:id="47"/>
      <w:bookmarkEnd w:id="48"/>
      <w:bookmarkEnd w:id="49"/>
      <w:bookmarkEnd w:id="50"/>
      <w:bookmarkEnd w:id="51"/>
    </w:p>
    <w:p w14:paraId="74C8423E">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1.1.1根据《中华人民共和国</w:t>
      </w:r>
      <w:r>
        <w:rPr>
          <w:rFonts w:hint="eastAsia" w:ascii="宋体" w:hAnsi="宋体" w:cs="宋体"/>
          <w:sz w:val="24"/>
          <w:szCs w:val="24"/>
          <w:lang w:eastAsia="zh-CN"/>
        </w:rPr>
        <w:t>政府采购</w:t>
      </w:r>
      <w:r>
        <w:rPr>
          <w:rFonts w:hint="eastAsia" w:ascii="宋体" w:hAnsi="宋体" w:eastAsia="宋体" w:cs="宋体"/>
          <w:sz w:val="24"/>
          <w:szCs w:val="24"/>
        </w:rPr>
        <w:t>法》等有关法律、法规和规章的规定，本</w:t>
      </w:r>
      <w:r>
        <w:rPr>
          <w:rFonts w:hint="eastAsia" w:ascii="宋体" w:hAnsi="宋体" w:cs="宋体"/>
          <w:sz w:val="24"/>
          <w:szCs w:val="24"/>
          <w:lang w:eastAsia="zh-CN"/>
        </w:rPr>
        <w:t>采购</w:t>
      </w:r>
      <w:r>
        <w:rPr>
          <w:rFonts w:hint="eastAsia" w:ascii="宋体" w:hAnsi="宋体" w:eastAsia="宋体" w:cs="宋体"/>
          <w:sz w:val="24"/>
          <w:szCs w:val="24"/>
        </w:rPr>
        <w:t>项目已具备</w:t>
      </w:r>
      <w:r>
        <w:rPr>
          <w:rFonts w:hint="eastAsia" w:ascii="宋体" w:hAnsi="宋体" w:cs="宋体"/>
          <w:sz w:val="24"/>
          <w:szCs w:val="24"/>
          <w:lang w:eastAsia="zh-CN"/>
        </w:rPr>
        <w:t>磋商</w:t>
      </w:r>
      <w:r>
        <w:rPr>
          <w:rFonts w:hint="eastAsia" w:ascii="宋体" w:hAnsi="宋体" w:eastAsia="宋体" w:cs="宋体"/>
          <w:sz w:val="24"/>
          <w:szCs w:val="24"/>
        </w:rPr>
        <w:t>条件，现对本项目进行</w:t>
      </w:r>
      <w:r>
        <w:rPr>
          <w:rFonts w:hint="eastAsia" w:ascii="宋体" w:hAnsi="宋体" w:cs="宋体"/>
          <w:sz w:val="24"/>
          <w:szCs w:val="24"/>
          <w:lang w:eastAsia="zh-CN"/>
        </w:rPr>
        <w:t>采购</w:t>
      </w:r>
      <w:r>
        <w:rPr>
          <w:rFonts w:hint="eastAsia" w:ascii="宋体" w:hAnsi="宋体" w:eastAsia="宋体" w:cs="宋体"/>
          <w:sz w:val="24"/>
          <w:szCs w:val="24"/>
        </w:rPr>
        <w:t>。</w:t>
      </w:r>
    </w:p>
    <w:p w14:paraId="358DA4F1">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 本采购项目采购人：见</w:t>
      </w:r>
      <w:r>
        <w:rPr>
          <w:rFonts w:hint="eastAsia" w:ascii="宋体" w:hAnsi="宋体" w:cs="宋体"/>
          <w:sz w:val="24"/>
          <w:szCs w:val="24"/>
          <w:lang w:eastAsia="zh-CN"/>
        </w:rPr>
        <w:t>供应商</w:t>
      </w:r>
      <w:r>
        <w:rPr>
          <w:rFonts w:hint="eastAsia" w:ascii="宋体" w:hAnsi="宋体" w:eastAsia="宋体" w:cs="宋体"/>
          <w:sz w:val="24"/>
          <w:szCs w:val="24"/>
        </w:rPr>
        <w:t>须知前附表。</w:t>
      </w:r>
    </w:p>
    <w:p w14:paraId="2A9BB298">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 本采购项目采购代理机构：见</w:t>
      </w:r>
      <w:r>
        <w:rPr>
          <w:rFonts w:hint="eastAsia" w:ascii="宋体" w:hAnsi="宋体" w:cs="宋体"/>
          <w:sz w:val="24"/>
          <w:szCs w:val="24"/>
          <w:lang w:eastAsia="zh-CN"/>
        </w:rPr>
        <w:t>供应商</w:t>
      </w:r>
      <w:r>
        <w:rPr>
          <w:rFonts w:hint="eastAsia" w:ascii="宋体" w:hAnsi="宋体" w:eastAsia="宋体" w:cs="宋体"/>
          <w:sz w:val="24"/>
          <w:szCs w:val="24"/>
        </w:rPr>
        <w:t>须知前附表。</w:t>
      </w:r>
    </w:p>
    <w:p w14:paraId="492493F0">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1.1.4 本采购项目名称：见</w:t>
      </w:r>
      <w:r>
        <w:rPr>
          <w:rFonts w:hint="eastAsia" w:ascii="宋体" w:hAnsi="宋体" w:cs="宋体"/>
          <w:sz w:val="24"/>
          <w:szCs w:val="24"/>
          <w:lang w:eastAsia="zh-CN"/>
        </w:rPr>
        <w:t>供应商</w:t>
      </w:r>
      <w:r>
        <w:rPr>
          <w:rFonts w:hint="eastAsia" w:ascii="宋体" w:hAnsi="宋体" w:eastAsia="宋体" w:cs="宋体"/>
          <w:sz w:val="24"/>
          <w:szCs w:val="24"/>
        </w:rPr>
        <w:t>须知前附表。</w:t>
      </w:r>
    </w:p>
    <w:p w14:paraId="20FC0043">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1.1.5 本采购项目地点：见</w:t>
      </w:r>
      <w:r>
        <w:rPr>
          <w:rFonts w:hint="eastAsia" w:ascii="宋体" w:hAnsi="宋体" w:cs="宋体"/>
          <w:sz w:val="24"/>
          <w:szCs w:val="24"/>
          <w:lang w:eastAsia="zh-CN"/>
        </w:rPr>
        <w:t>供应商</w:t>
      </w:r>
      <w:r>
        <w:rPr>
          <w:rFonts w:hint="eastAsia" w:ascii="宋体" w:hAnsi="宋体" w:eastAsia="宋体" w:cs="宋体"/>
          <w:sz w:val="24"/>
          <w:szCs w:val="24"/>
        </w:rPr>
        <w:t>须知前附表。</w:t>
      </w:r>
    </w:p>
    <w:p w14:paraId="35E71788">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1.1.6 </w:t>
      </w:r>
      <w:r>
        <w:rPr>
          <w:rFonts w:hint="eastAsia" w:ascii="宋体" w:hAnsi="宋体" w:cs="宋体"/>
          <w:sz w:val="24"/>
          <w:szCs w:val="24"/>
          <w:lang w:eastAsia="zh-CN"/>
        </w:rPr>
        <w:t>磋商</w:t>
      </w:r>
      <w:r>
        <w:rPr>
          <w:rFonts w:hint="eastAsia" w:ascii="宋体" w:hAnsi="宋体" w:eastAsia="宋体" w:cs="宋体"/>
          <w:sz w:val="24"/>
          <w:szCs w:val="24"/>
        </w:rPr>
        <w:t>文件各章内容对</w:t>
      </w:r>
      <w:r>
        <w:rPr>
          <w:rFonts w:hint="eastAsia" w:ascii="宋体" w:hAnsi="宋体" w:cs="宋体"/>
          <w:sz w:val="24"/>
          <w:szCs w:val="24"/>
          <w:lang w:eastAsia="zh-CN"/>
        </w:rPr>
        <w:t>响应文件</w:t>
      </w:r>
      <w:r>
        <w:rPr>
          <w:rFonts w:hint="eastAsia" w:ascii="宋体" w:hAnsi="宋体" w:eastAsia="宋体" w:cs="宋体"/>
          <w:sz w:val="24"/>
          <w:szCs w:val="24"/>
        </w:rPr>
        <w:t>提出明确要求，</w:t>
      </w:r>
      <w:r>
        <w:rPr>
          <w:rFonts w:hint="eastAsia" w:ascii="宋体" w:hAnsi="宋体" w:cs="宋体"/>
          <w:sz w:val="24"/>
          <w:szCs w:val="24"/>
          <w:lang w:eastAsia="zh-CN"/>
        </w:rPr>
        <w:t>供应商</w:t>
      </w:r>
      <w:r>
        <w:rPr>
          <w:rFonts w:hint="eastAsia" w:ascii="宋体" w:hAnsi="宋体" w:eastAsia="宋体" w:cs="宋体"/>
          <w:sz w:val="24"/>
          <w:szCs w:val="24"/>
        </w:rPr>
        <w:t>须仔细阅读和正确理解。因</w:t>
      </w:r>
      <w:r>
        <w:rPr>
          <w:rFonts w:hint="eastAsia" w:ascii="宋体" w:hAnsi="宋体" w:cs="宋体"/>
          <w:sz w:val="24"/>
          <w:szCs w:val="24"/>
          <w:lang w:eastAsia="zh-CN"/>
        </w:rPr>
        <w:t>供应商</w:t>
      </w:r>
      <w:r>
        <w:rPr>
          <w:rFonts w:hint="eastAsia" w:ascii="宋体" w:hAnsi="宋体" w:eastAsia="宋体" w:cs="宋体"/>
          <w:sz w:val="24"/>
          <w:szCs w:val="24"/>
        </w:rPr>
        <w:t>在阅读、理解</w:t>
      </w:r>
      <w:r>
        <w:rPr>
          <w:rFonts w:hint="eastAsia" w:ascii="宋体" w:hAnsi="宋体" w:cs="宋体"/>
          <w:sz w:val="24"/>
          <w:szCs w:val="24"/>
          <w:lang w:eastAsia="zh-CN"/>
        </w:rPr>
        <w:t>磋商</w:t>
      </w:r>
      <w:r>
        <w:rPr>
          <w:rFonts w:hint="eastAsia" w:ascii="宋体" w:hAnsi="宋体" w:eastAsia="宋体" w:cs="宋体"/>
          <w:sz w:val="24"/>
          <w:szCs w:val="24"/>
        </w:rPr>
        <w:t>文件方面产生疏漏和误解，而导致</w:t>
      </w:r>
      <w:r>
        <w:rPr>
          <w:rFonts w:hint="eastAsia" w:ascii="宋体" w:hAnsi="宋体" w:cs="宋体"/>
          <w:sz w:val="24"/>
          <w:szCs w:val="24"/>
          <w:lang w:eastAsia="zh-CN"/>
        </w:rPr>
        <w:t>响应文件</w:t>
      </w:r>
      <w:r>
        <w:rPr>
          <w:rFonts w:hint="eastAsia" w:ascii="宋体" w:hAnsi="宋体" w:eastAsia="宋体" w:cs="宋体"/>
          <w:sz w:val="24"/>
          <w:szCs w:val="24"/>
        </w:rPr>
        <w:t>不利后果的或者被废标的，其责任由</w:t>
      </w:r>
      <w:r>
        <w:rPr>
          <w:rFonts w:hint="eastAsia" w:ascii="宋体" w:hAnsi="宋体" w:cs="宋体"/>
          <w:sz w:val="24"/>
          <w:szCs w:val="24"/>
          <w:lang w:eastAsia="zh-CN"/>
        </w:rPr>
        <w:t>供应商</w:t>
      </w:r>
      <w:r>
        <w:rPr>
          <w:rFonts w:hint="eastAsia" w:ascii="宋体" w:hAnsi="宋体" w:eastAsia="宋体" w:cs="宋体"/>
          <w:sz w:val="24"/>
          <w:szCs w:val="24"/>
        </w:rPr>
        <w:t>自负。</w:t>
      </w:r>
    </w:p>
    <w:p w14:paraId="762DCFEB">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52" w:name="_Toc144974499"/>
      <w:bookmarkStart w:id="53" w:name="_Toc30959"/>
      <w:bookmarkStart w:id="54" w:name="_Toc246996920"/>
      <w:bookmarkStart w:id="55" w:name="_Toc14545"/>
      <w:bookmarkStart w:id="56" w:name="_Toc152045531"/>
      <w:bookmarkStart w:id="57" w:name="_Toc247085691"/>
      <w:bookmarkStart w:id="58" w:name="_Toc152042307"/>
      <w:bookmarkStart w:id="59" w:name="_Toc246996177"/>
      <w:bookmarkStart w:id="60" w:name="_Toc8384"/>
      <w:bookmarkStart w:id="61" w:name="_Toc179632548"/>
      <w:r>
        <w:rPr>
          <w:rFonts w:hint="eastAsia" w:ascii="宋体" w:hAnsi="宋体" w:eastAsia="宋体" w:cs="宋体"/>
          <w:sz w:val="24"/>
          <w:szCs w:val="24"/>
        </w:rPr>
        <w:t>1.2 资金来源和落实情况</w:t>
      </w:r>
      <w:bookmarkEnd w:id="52"/>
      <w:bookmarkEnd w:id="53"/>
      <w:bookmarkEnd w:id="54"/>
      <w:bookmarkEnd w:id="55"/>
      <w:bookmarkEnd w:id="56"/>
      <w:bookmarkEnd w:id="57"/>
      <w:bookmarkEnd w:id="58"/>
      <w:bookmarkEnd w:id="59"/>
      <w:bookmarkEnd w:id="60"/>
      <w:bookmarkEnd w:id="61"/>
    </w:p>
    <w:p w14:paraId="562FCD23">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1.2.1本</w:t>
      </w:r>
      <w:r>
        <w:rPr>
          <w:rFonts w:hint="eastAsia" w:ascii="宋体" w:hAnsi="宋体" w:cs="宋体"/>
          <w:sz w:val="24"/>
          <w:szCs w:val="24"/>
          <w:lang w:eastAsia="zh-CN"/>
        </w:rPr>
        <w:t>磋商</w:t>
      </w:r>
      <w:r>
        <w:rPr>
          <w:rFonts w:hint="eastAsia" w:ascii="宋体" w:hAnsi="宋体" w:eastAsia="宋体" w:cs="宋体"/>
          <w:sz w:val="24"/>
          <w:szCs w:val="24"/>
        </w:rPr>
        <w:t>项目的资金来源及出资比例：见</w:t>
      </w:r>
      <w:r>
        <w:rPr>
          <w:rFonts w:hint="eastAsia" w:ascii="宋体" w:hAnsi="宋体" w:cs="宋体"/>
          <w:sz w:val="24"/>
          <w:szCs w:val="24"/>
          <w:lang w:eastAsia="zh-CN"/>
        </w:rPr>
        <w:t>供应商</w:t>
      </w:r>
      <w:r>
        <w:rPr>
          <w:rFonts w:hint="eastAsia" w:ascii="宋体" w:hAnsi="宋体" w:eastAsia="宋体" w:cs="宋体"/>
          <w:sz w:val="24"/>
          <w:szCs w:val="24"/>
        </w:rPr>
        <w:t>须知前附表。</w:t>
      </w:r>
    </w:p>
    <w:p w14:paraId="7F5FA407">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1.2.2本</w:t>
      </w:r>
      <w:r>
        <w:rPr>
          <w:rFonts w:hint="eastAsia" w:ascii="宋体" w:hAnsi="宋体" w:cs="宋体"/>
          <w:sz w:val="24"/>
          <w:szCs w:val="24"/>
          <w:lang w:eastAsia="zh-CN"/>
        </w:rPr>
        <w:t>磋商</w:t>
      </w:r>
      <w:r>
        <w:rPr>
          <w:rFonts w:hint="eastAsia" w:ascii="宋体" w:hAnsi="宋体" w:eastAsia="宋体" w:cs="宋体"/>
          <w:sz w:val="24"/>
          <w:szCs w:val="24"/>
        </w:rPr>
        <w:t>项目的项目预算：见</w:t>
      </w:r>
      <w:r>
        <w:rPr>
          <w:rFonts w:hint="eastAsia" w:ascii="宋体" w:hAnsi="宋体" w:cs="宋体"/>
          <w:sz w:val="24"/>
          <w:szCs w:val="24"/>
          <w:lang w:eastAsia="zh-CN"/>
        </w:rPr>
        <w:t>供应商</w:t>
      </w:r>
      <w:r>
        <w:rPr>
          <w:rFonts w:hint="eastAsia" w:ascii="宋体" w:hAnsi="宋体" w:eastAsia="宋体" w:cs="宋体"/>
          <w:sz w:val="24"/>
          <w:szCs w:val="24"/>
        </w:rPr>
        <w:t>须知前附表。</w:t>
      </w:r>
    </w:p>
    <w:p w14:paraId="0BFA7CC4">
      <w:pPr>
        <w:pStyle w:val="4"/>
        <w:pageBreakBefore w:val="0"/>
        <w:wordWrap/>
        <w:topLinePunct w:val="0"/>
        <w:autoSpaceDE/>
        <w:autoSpaceDN/>
        <w:bidi w:val="0"/>
        <w:adjustRightInd/>
        <w:spacing w:before="0" w:beforeLines="0" w:after="0" w:afterLines="0" w:line="600" w:lineRule="exact"/>
        <w:textAlignment w:val="auto"/>
        <w:rPr>
          <w:rFonts w:hint="default" w:ascii="宋体" w:hAnsi="宋体" w:eastAsia="宋体" w:cs="宋体"/>
          <w:sz w:val="24"/>
          <w:szCs w:val="24"/>
          <w:lang w:val="en-US"/>
        </w:rPr>
      </w:pPr>
      <w:bookmarkStart w:id="62" w:name="_Toc21770"/>
      <w:bookmarkStart w:id="63" w:name="_Toc246996921"/>
      <w:bookmarkStart w:id="64" w:name="_Toc152042308"/>
      <w:bookmarkStart w:id="65" w:name="_Toc247085692"/>
      <w:bookmarkStart w:id="66" w:name="_Toc246996178"/>
      <w:bookmarkStart w:id="67" w:name="_Toc20745"/>
      <w:bookmarkStart w:id="68" w:name="_Toc18917"/>
      <w:bookmarkStart w:id="69" w:name="_Toc144974500"/>
      <w:bookmarkStart w:id="70" w:name="_Toc179632549"/>
      <w:bookmarkStart w:id="71" w:name="_Toc152045532"/>
      <w:r>
        <w:rPr>
          <w:rFonts w:hint="eastAsia" w:ascii="宋体" w:hAnsi="宋体" w:eastAsia="宋体" w:cs="宋体"/>
          <w:sz w:val="24"/>
          <w:szCs w:val="24"/>
        </w:rPr>
        <w:t xml:space="preserve">1.3 </w:t>
      </w:r>
      <w:r>
        <w:rPr>
          <w:rFonts w:hint="eastAsia" w:ascii="宋体" w:hAnsi="宋体" w:cs="宋体"/>
          <w:sz w:val="24"/>
          <w:szCs w:val="24"/>
          <w:lang w:eastAsia="zh-CN"/>
        </w:rPr>
        <w:t>磋商</w:t>
      </w:r>
      <w:r>
        <w:rPr>
          <w:rFonts w:hint="eastAsia" w:ascii="宋体" w:hAnsi="宋体" w:eastAsia="宋体" w:cs="宋体"/>
          <w:sz w:val="24"/>
          <w:szCs w:val="24"/>
        </w:rPr>
        <w:t>内容、</w:t>
      </w:r>
      <w:bookmarkEnd w:id="62"/>
      <w:bookmarkEnd w:id="63"/>
      <w:bookmarkEnd w:id="64"/>
      <w:bookmarkEnd w:id="65"/>
      <w:bookmarkEnd w:id="66"/>
      <w:bookmarkEnd w:id="67"/>
      <w:bookmarkEnd w:id="68"/>
      <w:bookmarkEnd w:id="69"/>
      <w:bookmarkEnd w:id="70"/>
      <w:bookmarkEnd w:id="71"/>
      <w:r>
        <w:rPr>
          <w:rFonts w:hint="eastAsia" w:ascii="宋体" w:hAnsi="宋体" w:cs="宋体"/>
          <w:sz w:val="24"/>
          <w:szCs w:val="24"/>
          <w:lang w:val="en-US" w:eastAsia="zh-CN"/>
        </w:rPr>
        <w:t>服务周期、质保期</w:t>
      </w:r>
    </w:p>
    <w:p w14:paraId="6D75F356">
      <w:pPr>
        <w:pageBreakBefore w:val="0"/>
        <w:wordWrap/>
        <w:topLinePunct w:val="0"/>
        <w:autoSpaceDE/>
        <w:autoSpaceDN/>
        <w:bidi w:val="0"/>
        <w:adjustRightInd/>
        <w:spacing w:line="600" w:lineRule="exact"/>
        <w:ind w:firstLine="410" w:firstLineChars="171"/>
        <w:textAlignment w:val="auto"/>
        <w:rPr>
          <w:rFonts w:hint="eastAsia" w:ascii="宋体" w:hAnsi="宋体" w:eastAsia="宋体" w:cs="宋体"/>
          <w:sz w:val="24"/>
          <w:szCs w:val="24"/>
        </w:rPr>
      </w:pPr>
      <w:bookmarkStart w:id="72" w:name="_Toc413"/>
      <w:bookmarkStart w:id="73" w:name="_Toc246996179"/>
      <w:bookmarkStart w:id="74" w:name="_Toc247085693"/>
      <w:bookmarkStart w:id="75" w:name="_Toc3275"/>
      <w:bookmarkStart w:id="76" w:name="_Toc246996922"/>
      <w:bookmarkStart w:id="77" w:name="_Toc28754"/>
      <w:bookmarkStart w:id="78" w:name="_Toc144974502"/>
      <w:bookmarkStart w:id="79" w:name="_Toc179632551"/>
      <w:bookmarkStart w:id="80" w:name="_Toc152045534"/>
      <w:bookmarkStart w:id="81" w:name="_Toc152042310"/>
      <w:r>
        <w:rPr>
          <w:rFonts w:hint="eastAsia" w:ascii="宋体" w:hAnsi="宋体" w:eastAsia="宋体" w:cs="宋体"/>
          <w:sz w:val="24"/>
          <w:szCs w:val="24"/>
        </w:rPr>
        <w:t>1.3.1本次</w:t>
      </w:r>
      <w:r>
        <w:rPr>
          <w:rFonts w:hint="eastAsia" w:ascii="宋体" w:hAnsi="宋体" w:cs="宋体"/>
          <w:sz w:val="24"/>
          <w:szCs w:val="24"/>
          <w:lang w:eastAsia="zh-CN"/>
        </w:rPr>
        <w:t>采购</w:t>
      </w:r>
      <w:r>
        <w:rPr>
          <w:rFonts w:hint="eastAsia" w:ascii="宋体" w:hAnsi="宋体" w:eastAsia="宋体" w:cs="宋体"/>
          <w:sz w:val="24"/>
          <w:szCs w:val="24"/>
        </w:rPr>
        <w:t>内容：见</w:t>
      </w:r>
      <w:r>
        <w:rPr>
          <w:rFonts w:hint="eastAsia" w:ascii="宋体" w:hAnsi="宋体" w:cs="宋体"/>
          <w:sz w:val="24"/>
          <w:szCs w:val="24"/>
          <w:lang w:eastAsia="zh-CN"/>
        </w:rPr>
        <w:t>供应商</w:t>
      </w:r>
      <w:r>
        <w:rPr>
          <w:rFonts w:hint="eastAsia" w:ascii="宋体" w:hAnsi="宋体" w:eastAsia="宋体" w:cs="宋体"/>
          <w:sz w:val="24"/>
          <w:szCs w:val="24"/>
        </w:rPr>
        <w:t>须知前附表。</w:t>
      </w:r>
    </w:p>
    <w:p w14:paraId="60C5F345">
      <w:pPr>
        <w:pageBreakBefore w:val="0"/>
        <w:wordWrap/>
        <w:topLinePunct w:val="0"/>
        <w:autoSpaceDE/>
        <w:autoSpaceDN/>
        <w:bidi w:val="0"/>
        <w:adjustRightInd/>
        <w:spacing w:line="600" w:lineRule="exact"/>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1.3.2本</w:t>
      </w:r>
      <w:r>
        <w:rPr>
          <w:rFonts w:hint="eastAsia" w:ascii="宋体" w:hAnsi="宋体" w:cs="宋体"/>
          <w:sz w:val="24"/>
          <w:szCs w:val="24"/>
          <w:lang w:eastAsia="zh-CN"/>
        </w:rPr>
        <w:t>磋商</w:t>
      </w:r>
      <w:r>
        <w:rPr>
          <w:rFonts w:hint="eastAsia" w:ascii="宋体" w:hAnsi="宋体" w:eastAsia="宋体" w:cs="宋体"/>
          <w:sz w:val="24"/>
          <w:szCs w:val="24"/>
        </w:rPr>
        <w:t>项目的</w:t>
      </w:r>
      <w:r>
        <w:rPr>
          <w:rFonts w:hint="eastAsia" w:ascii="宋体" w:hAnsi="宋体" w:cs="宋体"/>
          <w:sz w:val="24"/>
          <w:szCs w:val="24"/>
          <w:lang w:eastAsia="zh-CN"/>
        </w:rPr>
        <w:t>服务周期</w:t>
      </w:r>
      <w:r>
        <w:rPr>
          <w:rFonts w:hint="eastAsia" w:ascii="宋体" w:hAnsi="宋体" w:eastAsia="宋体" w:cs="宋体"/>
          <w:sz w:val="24"/>
          <w:szCs w:val="24"/>
        </w:rPr>
        <w:t>：见</w:t>
      </w:r>
      <w:r>
        <w:rPr>
          <w:rFonts w:hint="eastAsia" w:ascii="宋体" w:hAnsi="宋体" w:cs="宋体"/>
          <w:sz w:val="24"/>
          <w:szCs w:val="24"/>
          <w:lang w:eastAsia="zh-CN"/>
        </w:rPr>
        <w:t>供应商</w:t>
      </w:r>
      <w:r>
        <w:rPr>
          <w:rFonts w:hint="eastAsia" w:ascii="宋体" w:hAnsi="宋体" w:eastAsia="宋体" w:cs="宋体"/>
          <w:sz w:val="24"/>
          <w:szCs w:val="24"/>
        </w:rPr>
        <w:t>须知前附表。</w:t>
      </w:r>
    </w:p>
    <w:p w14:paraId="558A0329">
      <w:pPr>
        <w:pageBreakBefore w:val="0"/>
        <w:wordWrap/>
        <w:topLinePunct w:val="0"/>
        <w:autoSpaceDE/>
        <w:autoSpaceDN/>
        <w:bidi w:val="0"/>
        <w:adjustRightInd/>
        <w:spacing w:line="600" w:lineRule="exact"/>
        <w:ind w:firstLine="410" w:firstLineChars="171"/>
        <w:textAlignment w:val="auto"/>
        <w:rPr>
          <w:rFonts w:hint="eastAsia" w:ascii="宋体" w:hAnsi="宋体" w:eastAsia="宋体" w:cs="宋体"/>
          <w:sz w:val="24"/>
          <w:szCs w:val="24"/>
          <w:lang w:eastAsia="zh-CN"/>
        </w:rPr>
      </w:pPr>
      <w:r>
        <w:rPr>
          <w:rFonts w:hint="eastAsia" w:ascii="宋体" w:hAnsi="宋体" w:eastAsia="宋体" w:cs="宋体"/>
          <w:sz w:val="24"/>
          <w:szCs w:val="24"/>
        </w:rPr>
        <w:t>1.3.</w:t>
      </w:r>
      <w:r>
        <w:rPr>
          <w:rFonts w:hint="eastAsia" w:ascii="宋体" w:hAnsi="宋体" w:eastAsia="宋体" w:cs="宋体"/>
          <w:sz w:val="24"/>
          <w:szCs w:val="24"/>
          <w:lang w:val="en-US" w:eastAsia="zh-CN"/>
        </w:rPr>
        <w:t>3</w:t>
      </w:r>
      <w:r>
        <w:rPr>
          <w:rFonts w:hint="eastAsia" w:ascii="宋体" w:hAnsi="宋体" w:eastAsia="宋体" w:cs="宋体"/>
          <w:sz w:val="24"/>
          <w:szCs w:val="24"/>
        </w:rPr>
        <w:t>本</w:t>
      </w:r>
      <w:r>
        <w:rPr>
          <w:rFonts w:hint="eastAsia" w:ascii="宋体" w:hAnsi="宋体" w:cs="宋体"/>
          <w:sz w:val="24"/>
          <w:szCs w:val="24"/>
          <w:lang w:eastAsia="zh-CN"/>
        </w:rPr>
        <w:t>磋商</w:t>
      </w:r>
      <w:r>
        <w:rPr>
          <w:rFonts w:hint="eastAsia" w:ascii="宋体" w:hAnsi="宋体" w:eastAsia="宋体" w:cs="宋体"/>
          <w:sz w:val="24"/>
          <w:szCs w:val="24"/>
        </w:rPr>
        <w:t>项目的</w:t>
      </w:r>
      <w:r>
        <w:rPr>
          <w:rFonts w:hint="eastAsia" w:ascii="宋体" w:hAnsi="宋体" w:eastAsia="宋体" w:cs="宋体"/>
          <w:sz w:val="24"/>
          <w:szCs w:val="24"/>
          <w:lang w:eastAsia="zh-CN"/>
        </w:rPr>
        <w:t>质保期</w:t>
      </w:r>
      <w:r>
        <w:rPr>
          <w:rFonts w:hint="eastAsia" w:ascii="宋体" w:hAnsi="宋体" w:eastAsia="宋体" w:cs="宋体"/>
          <w:sz w:val="24"/>
          <w:szCs w:val="24"/>
        </w:rPr>
        <w:t>：见</w:t>
      </w:r>
      <w:r>
        <w:rPr>
          <w:rFonts w:hint="eastAsia" w:ascii="宋体" w:hAnsi="宋体" w:cs="宋体"/>
          <w:sz w:val="24"/>
          <w:szCs w:val="24"/>
          <w:lang w:eastAsia="zh-CN"/>
        </w:rPr>
        <w:t>供应商</w:t>
      </w:r>
      <w:r>
        <w:rPr>
          <w:rFonts w:hint="eastAsia" w:ascii="宋体" w:hAnsi="宋体" w:eastAsia="宋体" w:cs="宋体"/>
          <w:sz w:val="24"/>
          <w:szCs w:val="24"/>
        </w:rPr>
        <w:t>须知前附表</w:t>
      </w:r>
      <w:r>
        <w:rPr>
          <w:rFonts w:hint="eastAsia" w:ascii="宋体" w:hAnsi="宋体" w:eastAsia="宋体" w:cs="宋体"/>
          <w:sz w:val="24"/>
          <w:szCs w:val="24"/>
          <w:lang w:eastAsia="zh-CN"/>
        </w:rPr>
        <w:t>。</w:t>
      </w:r>
    </w:p>
    <w:p w14:paraId="6EA58817">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1.4 </w:t>
      </w:r>
      <w:r>
        <w:rPr>
          <w:rFonts w:hint="eastAsia" w:ascii="宋体" w:hAnsi="宋体" w:cs="宋体"/>
          <w:sz w:val="24"/>
          <w:szCs w:val="24"/>
          <w:lang w:eastAsia="zh-CN"/>
        </w:rPr>
        <w:t>供应商</w:t>
      </w:r>
      <w:r>
        <w:rPr>
          <w:rFonts w:hint="eastAsia" w:ascii="宋体" w:hAnsi="宋体" w:eastAsia="宋体" w:cs="宋体"/>
          <w:sz w:val="24"/>
          <w:szCs w:val="24"/>
        </w:rPr>
        <w:t>资格要求</w:t>
      </w:r>
      <w:bookmarkEnd w:id="72"/>
      <w:bookmarkEnd w:id="73"/>
      <w:bookmarkEnd w:id="74"/>
      <w:bookmarkEnd w:id="75"/>
      <w:bookmarkEnd w:id="76"/>
      <w:bookmarkEnd w:id="77"/>
      <w:bookmarkEnd w:id="78"/>
      <w:bookmarkEnd w:id="79"/>
      <w:bookmarkEnd w:id="80"/>
      <w:bookmarkEnd w:id="81"/>
    </w:p>
    <w:p w14:paraId="5961A494">
      <w:pPr>
        <w:pageBreakBefore w:val="0"/>
        <w:wordWrap/>
        <w:topLinePunct w:val="0"/>
        <w:autoSpaceDE/>
        <w:autoSpaceDN/>
        <w:bidi w:val="0"/>
        <w:adjustRightInd/>
        <w:spacing w:line="600" w:lineRule="exact"/>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 xml:space="preserve">1.4.1 </w:t>
      </w:r>
      <w:r>
        <w:rPr>
          <w:rFonts w:hint="eastAsia" w:ascii="宋体" w:hAnsi="宋体" w:cs="宋体"/>
          <w:sz w:val="24"/>
          <w:szCs w:val="24"/>
          <w:lang w:eastAsia="zh-CN"/>
        </w:rPr>
        <w:t>供应商</w:t>
      </w:r>
      <w:r>
        <w:rPr>
          <w:rFonts w:hint="eastAsia" w:ascii="宋体" w:hAnsi="宋体" w:eastAsia="宋体" w:cs="宋体"/>
          <w:sz w:val="24"/>
          <w:szCs w:val="24"/>
        </w:rPr>
        <w:t>应具备承担本项目的资质条件、能力和信誉：见</w:t>
      </w:r>
      <w:r>
        <w:rPr>
          <w:rFonts w:hint="eastAsia" w:ascii="宋体" w:hAnsi="宋体" w:cs="宋体"/>
          <w:sz w:val="24"/>
          <w:szCs w:val="24"/>
          <w:lang w:eastAsia="zh-CN"/>
        </w:rPr>
        <w:t>供应商</w:t>
      </w:r>
      <w:r>
        <w:rPr>
          <w:rFonts w:hint="eastAsia" w:ascii="宋体" w:hAnsi="宋体" w:eastAsia="宋体" w:cs="宋体"/>
          <w:sz w:val="24"/>
          <w:szCs w:val="24"/>
        </w:rPr>
        <w:t>须知前附表。</w:t>
      </w:r>
    </w:p>
    <w:p w14:paraId="7EAB153E">
      <w:pPr>
        <w:pageBreakBefore w:val="0"/>
        <w:wordWrap/>
        <w:topLinePunct w:val="0"/>
        <w:autoSpaceDE/>
        <w:autoSpaceDN/>
        <w:bidi w:val="0"/>
        <w:adjustRightInd/>
        <w:spacing w:line="600" w:lineRule="exact"/>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 xml:space="preserve">1.4.2 </w:t>
      </w:r>
      <w:r>
        <w:rPr>
          <w:rFonts w:hint="eastAsia" w:ascii="宋体" w:hAnsi="宋体" w:cs="宋体"/>
          <w:sz w:val="24"/>
          <w:szCs w:val="24"/>
          <w:lang w:eastAsia="zh-CN"/>
        </w:rPr>
        <w:t>供应商</w:t>
      </w:r>
      <w:r>
        <w:rPr>
          <w:rFonts w:hint="eastAsia" w:ascii="宋体" w:hAnsi="宋体" w:eastAsia="宋体" w:cs="宋体"/>
          <w:sz w:val="24"/>
          <w:szCs w:val="24"/>
        </w:rPr>
        <w:t xml:space="preserve">须知前附表规定接受联合体投标的，除应符合本章第1.4.1项的要求外，还应遵守以下规定： </w:t>
      </w:r>
    </w:p>
    <w:p w14:paraId="76E22EDD">
      <w:pPr>
        <w:pageBreakBefore w:val="0"/>
        <w:wordWrap/>
        <w:topLinePunct w:val="0"/>
        <w:autoSpaceDE/>
        <w:autoSpaceDN/>
        <w:bidi w:val="0"/>
        <w:adjustRightIn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（1）联合体各方应按</w:t>
      </w:r>
      <w:r>
        <w:rPr>
          <w:rFonts w:hint="eastAsia" w:ascii="宋体" w:hAnsi="宋体" w:cs="宋体"/>
          <w:sz w:val="24"/>
          <w:szCs w:val="24"/>
          <w:lang w:eastAsia="zh-CN"/>
        </w:rPr>
        <w:t>磋商</w:t>
      </w:r>
      <w:r>
        <w:rPr>
          <w:rFonts w:hint="eastAsia" w:ascii="宋体" w:hAnsi="宋体" w:eastAsia="宋体" w:cs="宋体"/>
          <w:sz w:val="24"/>
          <w:szCs w:val="24"/>
        </w:rPr>
        <w:t>文件提供的格式签订联合体协议书，明确联合体牵头人和各方权利义务；</w:t>
      </w:r>
    </w:p>
    <w:p w14:paraId="15D6F2CB">
      <w:pPr>
        <w:pageBreakBefore w:val="0"/>
        <w:wordWrap/>
        <w:topLinePunct w:val="0"/>
        <w:autoSpaceDE/>
        <w:autoSpaceDN/>
        <w:bidi w:val="0"/>
        <w:adjustRightIn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（2）由同一专业的单位组成的联合体，按照资质等级较低的单位确定资质等级； </w:t>
      </w:r>
    </w:p>
    <w:p w14:paraId="59378444">
      <w:pPr>
        <w:pageBreakBefore w:val="0"/>
        <w:wordWrap/>
        <w:topLinePunct w:val="0"/>
        <w:autoSpaceDE/>
        <w:autoSpaceDN/>
        <w:bidi w:val="0"/>
        <w:adjustRightIn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（3）联合体各方不得再以自己名义单独或参加其他联合体在同一标段中投标。</w:t>
      </w:r>
    </w:p>
    <w:p w14:paraId="07CEB0E2">
      <w:pPr>
        <w:pageBreakBefore w:val="0"/>
        <w:wordWrap/>
        <w:topLinePunct w:val="0"/>
        <w:autoSpaceDE/>
        <w:autoSpaceDN/>
        <w:bidi w:val="0"/>
        <w:adjustRightInd/>
        <w:spacing w:line="600" w:lineRule="exact"/>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1.4.3</w:t>
      </w:r>
      <w:r>
        <w:rPr>
          <w:rFonts w:hint="eastAsia" w:ascii="宋体" w:hAnsi="宋体" w:cs="宋体"/>
          <w:sz w:val="24"/>
          <w:szCs w:val="24"/>
          <w:lang w:eastAsia="zh-CN"/>
        </w:rPr>
        <w:t>供应商</w:t>
      </w:r>
      <w:r>
        <w:rPr>
          <w:rFonts w:hint="eastAsia" w:ascii="宋体" w:hAnsi="宋体" w:eastAsia="宋体" w:cs="宋体"/>
          <w:sz w:val="24"/>
          <w:szCs w:val="24"/>
        </w:rPr>
        <w:t>不得存在下列情形之一：</w:t>
      </w:r>
    </w:p>
    <w:p w14:paraId="4AF99D0B">
      <w:pPr>
        <w:pageBreakBefore w:val="0"/>
        <w:wordWrap/>
        <w:topLinePunct w:val="0"/>
        <w:autoSpaceDE/>
        <w:autoSpaceDN/>
        <w:bidi w:val="0"/>
        <w:adjustRightInd/>
        <w:spacing w:line="600" w:lineRule="exact"/>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（1）与采购人存在利害关系可能影响</w:t>
      </w:r>
      <w:r>
        <w:rPr>
          <w:rFonts w:hint="eastAsia" w:ascii="宋体" w:hAnsi="宋体" w:cs="宋体"/>
          <w:sz w:val="24"/>
          <w:szCs w:val="24"/>
          <w:lang w:eastAsia="zh-CN"/>
        </w:rPr>
        <w:t>磋商</w:t>
      </w:r>
      <w:r>
        <w:rPr>
          <w:rFonts w:hint="eastAsia" w:ascii="宋体" w:hAnsi="宋体" w:eastAsia="宋体" w:cs="宋体"/>
          <w:sz w:val="24"/>
          <w:szCs w:val="24"/>
        </w:rPr>
        <w:t>公正性的法人或其他组织；</w:t>
      </w:r>
    </w:p>
    <w:p w14:paraId="33D258C8">
      <w:pPr>
        <w:pageBreakBefore w:val="0"/>
        <w:wordWrap/>
        <w:topLinePunct w:val="0"/>
        <w:autoSpaceDE/>
        <w:autoSpaceDN/>
        <w:bidi w:val="0"/>
        <w:adjustRightInd/>
        <w:spacing w:line="600" w:lineRule="exact"/>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（2）接受委托参与项目前期咨询和</w:t>
      </w:r>
      <w:r>
        <w:rPr>
          <w:rFonts w:hint="eastAsia" w:ascii="宋体" w:hAnsi="宋体" w:cs="宋体"/>
          <w:sz w:val="24"/>
          <w:szCs w:val="24"/>
          <w:lang w:eastAsia="zh-CN"/>
        </w:rPr>
        <w:t>磋商</w:t>
      </w:r>
      <w:r>
        <w:rPr>
          <w:rFonts w:hint="eastAsia" w:ascii="宋体" w:hAnsi="宋体" w:eastAsia="宋体" w:cs="宋体"/>
          <w:sz w:val="24"/>
          <w:szCs w:val="24"/>
        </w:rPr>
        <w:t xml:space="preserve">文件编制的法人或其他组织； </w:t>
      </w:r>
    </w:p>
    <w:p w14:paraId="77112264">
      <w:pPr>
        <w:pageBreakBefore w:val="0"/>
        <w:wordWrap/>
        <w:topLinePunct w:val="0"/>
        <w:autoSpaceDE/>
        <w:autoSpaceDN/>
        <w:bidi w:val="0"/>
        <w:adjustRightInd/>
        <w:spacing w:line="600" w:lineRule="exact"/>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（3）为该项目的</w:t>
      </w:r>
      <w:r>
        <w:rPr>
          <w:rFonts w:hint="eastAsia" w:ascii="宋体" w:hAnsi="宋体" w:cs="宋体"/>
          <w:sz w:val="24"/>
          <w:szCs w:val="24"/>
          <w:lang w:eastAsia="zh-CN"/>
        </w:rPr>
        <w:t>供应商</w:t>
      </w:r>
      <w:r>
        <w:rPr>
          <w:rFonts w:hint="eastAsia" w:ascii="宋体" w:hAnsi="宋体" w:eastAsia="宋体" w:cs="宋体"/>
          <w:sz w:val="24"/>
          <w:szCs w:val="24"/>
        </w:rPr>
        <w:t>编制</w:t>
      </w:r>
      <w:r>
        <w:rPr>
          <w:rFonts w:hint="eastAsia" w:ascii="宋体" w:hAnsi="宋体" w:cs="宋体"/>
          <w:sz w:val="24"/>
          <w:szCs w:val="24"/>
          <w:lang w:eastAsia="zh-CN"/>
        </w:rPr>
        <w:t>响应文件</w:t>
      </w:r>
      <w:r>
        <w:rPr>
          <w:rFonts w:hint="eastAsia" w:ascii="宋体" w:hAnsi="宋体" w:eastAsia="宋体" w:cs="宋体"/>
          <w:sz w:val="24"/>
          <w:szCs w:val="24"/>
        </w:rPr>
        <w:t>或者提供咨询的机构；</w:t>
      </w:r>
    </w:p>
    <w:p w14:paraId="1D4270A4">
      <w:pPr>
        <w:pageBreakBefore w:val="0"/>
        <w:wordWrap/>
        <w:topLinePunct w:val="0"/>
        <w:autoSpaceDE/>
        <w:autoSpaceDN/>
        <w:bidi w:val="0"/>
        <w:adjustRightInd/>
        <w:spacing w:line="600" w:lineRule="exact"/>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（4）为本项目提供</w:t>
      </w:r>
      <w:r>
        <w:rPr>
          <w:rFonts w:hint="eastAsia" w:ascii="宋体" w:hAnsi="宋体" w:cs="宋体"/>
          <w:sz w:val="24"/>
          <w:szCs w:val="24"/>
          <w:lang w:eastAsia="zh-CN"/>
        </w:rPr>
        <w:t>采购</w:t>
      </w:r>
      <w:r>
        <w:rPr>
          <w:rFonts w:hint="eastAsia" w:ascii="宋体" w:hAnsi="宋体" w:eastAsia="宋体" w:cs="宋体"/>
          <w:sz w:val="24"/>
          <w:szCs w:val="24"/>
        </w:rPr>
        <w:t xml:space="preserve">代理服务的； </w:t>
      </w:r>
    </w:p>
    <w:p w14:paraId="3A09E68C">
      <w:pPr>
        <w:pageBreakBefore w:val="0"/>
        <w:wordWrap/>
        <w:topLinePunct w:val="0"/>
        <w:autoSpaceDE/>
        <w:autoSpaceDN/>
        <w:bidi w:val="0"/>
        <w:adjustRightInd/>
        <w:spacing w:line="600" w:lineRule="exact"/>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 xml:space="preserve">（5）被责令停业的； </w:t>
      </w:r>
    </w:p>
    <w:p w14:paraId="329465A2">
      <w:pPr>
        <w:pageBreakBefore w:val="0"/>
        <w:wordWrap/>
        <w:topLinePunct w:val="0"/>
        <w:autoSpaceDE/>
        <w:autoSpaceDN/>
        <w:bidi w:val="0"/>
        <w:adjustRightInd/>
        <w:spacing w:line="600" w:lineRule="exact"/>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 xml:space="preserve">（6）被暂停或取消投标资格的； </w:t>
      </w:r>
    </w:p>
    <w:p w14:paraId="346F34D7">
      <w:pPr>
        <w:pageBreakBefore w:val="0"/>
        <w:wordWrap/>
        <w:topLinePunct w:val="0"/>
        <w:autoSpaceDE/>
        <w:autoSpaceDN/>
        <w:bidi w:val="0"/>
        <w:adjustRightInd/>
        <w:spacing w:line="600" w:lineRule="exact"/>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（7）财产被接管或冻结的；</w:t>
      </w:r>
    </w:p>
    <w:p w14:paraId="5F243A34">
      <w:pPr>
        <w:pageBreakBefore w:val="0"/>
        <w:wordWrap/>
        <w:topLinePunct w:val="0"/>
        <w:autoSpaceDE/>
        <w:autoSpaceDN/>
        <w:bidi w:val="0"/>
        <w:adjustRightInd/>
        <w:spacing w:line="600" w:lineRule="exact"/>
        <w:ind w:firstLine="410" w:firstLineChars="171"/>
        <w:textAlignment w:val="auto"/>
        <w:rPr>
          <w:rFonts w:hint="eastAsia" w:ascii="宋体" w:hAnsi="宋体" w:eastAsia="宋体" w:cs="宋体"/>
          <w:sz w:val="24"/>
          <w:szCs w:val="24"/>
        </w:rPr>
      </w:pPr>
      <w:r>
        <w:rPr>
          <w:rFonts w:hint="eastAsia" w:ascii="宋体" w:hAnsi="宋体" w:eastAsia="宋体" w:cs="宋体"/>
          <w:sz w:val="24"/>
          <w:szCs w:val="24"/>
        </w:rPr>
        <w:t>（8）在最近三年内有骗取中标或严重违约或重大质量问题的。</w:t>
      </w:r>
    </w:p>
    <w:p w14:paraId="03E1A7F8">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1.4.4 单位负责人为同一人或者存在控股、管理关系的不同单位，不得同时参加本</w:t>
      </w:r>
      <w:r>
        <w:rPr>
          <w:rFonts w:hint="eastAsia" w:ascii="宋体" w:hAnsi="宋体" w:cs="宋体"/>
          <w:sz w:val="24"/>
          <w:szCs w:val="24"/>
          <w:lang w:eastAsia="zh-CN"/>
        </w:rPr>
        <w:t>磋商</w:t>
      </w:r>
      <w:r>
        <w:rPr>
          <w:rFonts w:hint="eastAsia" w:ascii="宋体" w:hAnsi="宋体" w:eastAsia="宋体" w:cs="宋体"/>
          <w:sz w:val="24"/>
          <w:szCs w:val="24"/>
        </w:rPr>
        <w:t>项目投标。</w:t>
      </w:r>
    </w:p>
    <w:p w14:paraId="31200AF2">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82" w:name="_Toc144974503"/>
      <w:bookmarkStart w:id="83" w:name="_Toc10816"/>
      <w:bookmarkStart w:id="84" w:name="_Toc152045535"/>
      <w:bookmarkStart w:id="85" w:name="_Toc1757"/>
      <w:bookmarkStart w:id="86" w:name="_Toc179632552"/>
      <w:bookmarkStart w:id="87" w:name="_Toc246996923"/>
      <w:bookmarkStart w:id="88" w:name="_Toc19113"/>
      <w:bookmarkStart w:id="89" w:name="_Toc246996180"/>
      <w:bookmarkStart w:id="90" w:name="_Toc247085694"/>
      <w:bookmarkStart w:id="91" w:name="_Toc152042311"/>
      <w:r>
        <w:rPr>
          <w:rFonts w:hint="eastAsia" w:ascii="宋体" w:hAnsi="宋体" w:eastAsia="宋体" w:cs="宋体"/>
          <w:sz w:val="24"/>
          <w:szCs w:val="24"/>
        </w:rPr>
        <w:t>1.5 费用承担</w:t>
      </w:r>
      <w:bookmarkEnd w:id="82"/>
      <w:bookmarkEnd w:id="83"/>
      <w:bookmarkEnd w:id="84"/>
      <w:bookmarkEnd w:id="85"/>
      <w:bookmarkEnd w:id="86"/>
      <w:bookmarkEnd w:id="87"/>
      <w:bookmarkEnd w:id="88"/>
      <w:bookmarkEnd w:id="89"/>
      <w:bookmarkEnd w:id="90"/>
      <w:bookmarkEnd w:id="91"/>
    </w:p>
    <w:p w14:paraId="5DACEBE5">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供应商</w:t>
      </w:r>
      <w:r>
        <w:rPr>
          <w:rFonts w:hint="eastAsia" w:ascii="宋体" w:hAnsi="宋体" w:eastAsia="宋体" w:cs="宋体"/>
          <w:sz w:val="24"/>
          <w:szCs w:val="24"/>
        </w:rPr>
        <w:t>准备和参加</w:t>
      </w:r>
      <w:r>
        <w:rPr>
          <w:rFonts w:hint="eastAsia" w:ascii="宋体" w:hAnsi="宋体" w:cs="宋体"/>
          <w:sz w:val="24"/>
          <w:szCs w:val="24"/>
          <w:lang w:eastAsia="zh-CN"/>
        </w:rPr>
        <w:t>磋商</w:t>
      </w:r>
      <w:r>
        <w:rPr>
          <w:rFonts w:hint="eastAsia" w:ascii="宋体" w:hAnsi="宋体" w:eastAsia="宋体" w:cs="宋体"/>
          <w:sz w:val="24"/>
          <w:szCs w:val="24"/>
        </w:rPr>
        <w:t>活动发生的费用自理。</w:t>
      </w:r>
    </w:p>
    <w:p w14:paraId="1BE26658">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92" w:name="_Toc144974504"/>
      <w:bookmarkStart w:id="93" w:name="_Toc246996924"/>
      <w:bookmarkStart w:id="94" w:name="_Toc246996181"/>
      <w:bookmarkStart w:id="95" w:name="_Toc152045536"/>
      <w:bookmarkStart w:id="96" w:name="_Toc179632553"/>
      <w:bookmarkStart w:id="97" w:name="_Toc3803"/>
      <w:bookmarkStart w:id="98" w:name="_Toc152042312"/>
      <w:bookmarkStart w:id="99" w:name="_Toc247085695"/>
      <w:bookmarkStart w:id="100" w:name="_Toc5909"/>
      <w:bookmarkStart w:id="101" w:name="_Toc1605"/>
      <w:r>
        <w:rPr>
          <w:rFonts w:hint="eastAsia" w:ascii="宋体" w:hAnsi="宋体" w:eastAsia="宋体" w:cs="宋体"/>
          <w:sz w:val="24"/>
          <w:szCs w:val="24"/>
        </w:rPr>
        <w:t>1.6 保密</w:t>
      </w:r>
      <w:bookmarkEnd w:id="92"/>
      <w:bookmarkEnd w:id="93"/>
      <w:bookmarkEnd w:id="94"/>
      <w:bookmarkEnd w:id="95"/>
      <w:bookmarkEnd w:id="96"/>
      <w:bookmarkEnd w:id="97"/>
      <w:bookmarkEnd w:id="98"/>
      <w:bookmarkEnd w:id="99"/>
      <w:bookmarkEnd w:id="100"/>
      <w:bookmarkEnd w:id="101"/>
    </w:p>
    <w:p w14:paraId="26986FBD">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参与</w:t>
      </w:r>
      <w:r>
        <w:rPr>
          <w:rFonts w:hint="eastAsia" w:ascii="宋体" w:hAnsi="宋体" w:cs="宋体"/>
          <w:sz w:val="24"/>
          <w:szCs w:val="24"/>
          <w:lang w:eastAsia="zh-CN"/>
        </w:rPr>
        <w:t>磋商</w:t>
      </w:r>
      <w:r>
        <w:rPr>
          <w:rFonts w:hint="eastAsia" w:ascii="宋体" w:hAnsi="宋体" w:eastAsia="宋体" w:cs="宋体"/>
          <w:sz w:val="24"/>
          <w:szCs w:val="24"/>
        </w:rPr>
        <w:t>活动的各方应对</w:t>
      </w:r>
      <w:r>
        <w:rPr>
          <w:rFonts w:hint="eastAsia" w:ascii="宋体" w:hAnsi="宋体" w:cs="宋体"/>
          <w:sz w:val="24"/>
          <w:szCs w:val="24"/>
          <w:lang w:eastAsia="zh-CN"/>
        </w:rPr>
        <w:t>磋商</w:t>
      </w:r>
      <w:r>
        <w:rPr>
          <w:rFonts w:hint="eastAsia" w:ascii="宋体" w:hAnsi="宋体" w:eastAsia="宋体" w:cs="宋体"/>
          <w:sz w:val="24"/>
          <w:szCs w:val="24"/>
        </w:rPr>
        <w:t>文件和</w:t>
      </w:r>
      <w:r>
        <w:rPr>
          <w:rFonts w:hint="eastAsia" w:ascii="宋体" w:hAnsi="宋体" w:cs="宋体"/>
          <w:sz w:val="24"/>
          <w:szCs w:val="24"/>
          <w:lang w:eastAsia="zh-CN"/>
        </w:rPr>
        <w:t>响应文件</w:t>
      </w:r>
      <w:r>
        <w:rPr>
          <w:rFonts w:hint="eastAsia" w:ascii="宋体" w:hAnsi="宋体" w:eastAsia="宋体" w:cs="宋体"/>
          <w:sz w:val="24"/>
          <w:szCs w:val="24"/>
        </w:rPr>
        <w:t xml:space="preserve">中的商业和技术等秘密保密，违者应对由此造成的后果承担法律责任。 </w:t>
      </w:r>
    </w:p>
    <w:p w14:paraId="0BE72C2C">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102" w:name="_Toc144974505"/>
      <w:bookmarkStart w:id="103" w:name="_Toc246996182"/>
      <w:bookmarkStart w:id="104" w:name="_Toc24696"/>
      <w:bookmarkStart w:id="105" w:name="_Toc152042313"/>
      <w:bookmarkStart w:id="106" w:name="_Toc5424"/>
      <w:bookmarkStart w:id="107" w:name="_Toc247085696"/>
      <w:bookmarkStart w:id="108" w:name="_Toc179632554"/>
      <w:bookmarkStart w:id="109" w:name="_Toc977"/>
      <w:bookmarkStart w:id="110" w:name="_Toc246996925"/>
      <w:bookmarkStart w:id="111" w:name="_Toc152045537"/>
      <w:r>
        <w:rPr>
          <w:rFonts w:hint="eastAsia" w:ascii="宋体" w:hAnsi="宋体" w:eastAsia="宋体" w:cs="宋体"/>
          <w:sz w:val="24"/>
          <w:szCs w:val="24"/>
        </w:rPr>
        <w:t>1.7 语言</w:t>
      </w:r>
      <w:bookmarkEnd w:id="102"/>
      <w:r>
        <w:rPr>
          <w:rFonts w:hint="eastAsia" w:ascii="宋体" w:hAnsi="宋体" w:eastAsia="宋体" w:cs="宋体"/>
          <w:sz w:val="24"/>
          <w:szCs w:val="24"/>
        </w:rPr>
        <w:t>文字</w:t>
      </w:r>
      <w:bookmarkEnd w:id="103"/>
      <w:bookmarkEnd w:id="104"/>
      <w:bookmarkEnd w:id="105"/>
      <w:bookmarkEnd w:id="106"/>
      <w:bookmarkEnd w:id="107"/>
      <w:bookmarkEnd w:id="108"/>
      <w:bookmarkEnd w:id="109"/>
      <w:bookmarkEnd w:id="110"/>
      <w:bookmarkEnd w:id="111"/>
    </w:p>
    <w:p w14:paraId="7316795A">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bookmarkStart w:id="112" w:name="_Toc152042314"/>
      <w:bookmarkStart w:id="113" w:name="_Toc246996926"/>
      <w:bookmarkStart w:id="114" w:name="_Toc179632555"/>
      <w:bookmarkStart w:id="115" w:name="_Toc144974506"/>
      <w:bookmarkStart w:id="116" w:name="_Toc247085697"/>
      <w:bookmarkStart w:id="117" w:name="_Toc152045538"/>
      <w:bookmarkStart w:id="118" w:name="_Toc246996183"/>
      <w:r>
        <w:rPr>
          <w:rFonts w:hint="eastAsia" w:ascii="宋体" w:hAnsi="宋体" w:cs="宋体"/>
          <w:sz w:val="24"/>
          <w:szCs w:val="24"/>
          <w:lang w:eastAsia="zh-CN"/>
        </w:rPr>
        <w:t>磋商响应文件</w:t>
      </w:r>
      <w:r>
        <w:rPr>
          <w:rFonts w:hint="eastAsia" w:ascii="宋体" w:hAnsi="宋体" w:eastAsia="宋体" w:cs="宋体"/>
          <w:sz w:val="24"/>
          <w:szCs w:val="24"/>
        </w:rPr>
        <w:t>使用的语言文字为中文。专用术语使用外文的，应附有中文注释。</w:t>
      </w:r>
    </w:p>
    <w:p w14:paraId="07B1F797">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119" w:name="_Toc9225"/>
      <w:bookmarkStart w:id="120" w:name="_Toc23391"/>
      <w:bookmarkStart w:id="121" w:name="_Toc13990"/>
      <w:r>
        <w:rPr>
          <w:rFonts w:hint="eastAsia" w:ascii="宋体" w:hAnsi="宋体" w:eastAsia="宋体" w:cs="宋体"/>
          <w:sz w:val="24"/>
          <w:szCs w:val="24"/>
        </w:rPr>
        <w:t>1.8 计量单位</w:t>
      </w:r>
      <w:bookmarkEnd w:id="112"/>
      <w:bookmarkEnd w:id="113"/>
      <w:bookmarkEnd w:id="114"/>
      <w:bookmarkEnd w:id="115"/>
      <w:bookmarkEnd w:id="116"/>
      <w:bookmarkEnd w:id="117"/>
      <w:bookmarkEnd w:id="118"/>
      <w:bookmarkEnd w:id="119"/>
      <w:bookmarkEnd w:id="120"/>
      <w:bookmarkEnd w:id="121"/>
    </w:p>
    <w:p w14:paraId="6644CEBD">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所有计量均采用中华人民共和国法定计量单位。</w:t>
      </w:r>
    </w:p>
    <w:p w14:paraId="58AA5A61">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122" w:name="_Toc27993"/>
      <w:bookmarkStart w:id="123" w:name="_Toc152045539"/>
      <w:bookmarkStart w:id="124" w:name="_Toc247592876"/>
      <w:bookmarkStart w:id="125" w:name="_Toc152042315"/>
      <w:bookmarkStart w:id="126" w:name="_Toc247527563"/>
      <w:bookmarkStart w:id="127" w:name="_Toc19468"/>
      <w:bookmarkStart w:id="128" w:name="_Toc247513962"/>
      <w:bookmarkStart w:id="129" w:name="_Toc144974507"/>
      <w:bookmarkStart w:id="130" w:name="_Toc22945"/>
      <w:r>
        <w:rPr>
          <w:rFonts w:hint="eastAsia" w:ascii="宋体" w:hAnsi="宋体" w:eastAsia="宋体" w:cs="宋体"/>
          <w:sz w:val="24"/>
          <w:szCs w:val="24"/>
        </w:rPr>
        <w:t>1.9 踏勘现场</w:t>
      </w:r>
      <w:bookmarkEnd w:id="122"/>
      <w:bookmarkEnd w:id="123"/>
      <w:bookmarkEnd w:id="124"/>
      <w:bookmarkEnd w:id="125"/>
      <w:bookmarkEnd w:id="126"/>
      <w:bookmarkEnd w:id="127"/>
      <w:bookmarkEnd w:id="128"/>
      <w:bookmarkEnd w:id="129"/>
      <w:bookmarkEnd w:id="130"/>
    </w:p>
    <w:p w14:paraId="262495BC">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1.9.1 </w:t>
      </w:r>
      <w:r>
        <w:rPr>
          <w:rFonts w:hint="eastAsia" w:ascii="宋体" w:hAnsi="宋体" w:cs="宋体"/>
          <w:sz w:val="24"/>
          <w:szCs w:val="24"/>
          <w:lang w:eastAsia="zh-CN"/>
        </w:rPr>
        <w:t>供应商</w:t>
      </w:r>
      <w:r>
        <w:rPr>
          <w:rFonts w:hint="eastAsia" w:ascii="宋体" w:hAnsi="宋体" w:eastAsia="宋体" w:cs="宋体"/>
          <w:sz w:val="24"/>
          <w:szCs w:val="24"/>
        </w:rPr>
        <w:t>须知前附表规定组织踏勘现场的，采购人按</w:t>
      </w:r>
      <w:r>
        <w:rPr>
          <w:rFonts w:hint="eastAsia" w:ascii="宋体" w:hAnsi="宋体" w:cs="宋体"/>
          <w:sz w:val="24"/>
          <w:szCs w:val="24"/>
          <w:lang w:eastAsia="zh-CN"/>
        </w:rPr>
        <w:t>供应商</w:t>
      </w:r>
      <w:r>
        <w:rPr>
          <w:rFonts w:hint="eastAsia" w:ascii="宋体" w:hAnsi="宋体" w:eastAsia="宋体" w:cs="宋体"/>
          <w:sz w:val="24"/>
          <w:szCs w:val="24"/>
        </w:rPr>
        <w:t>须知前附表规定的时间、地点组织</w:t>
      </w:r>
      <w:r>
        <w:rPr>
          <w:rFonts w:hint="eastAsia" w:ascii="宋体" w:hAnsi="宋体" w:cs="宋体"/>
          <w:sz w:val="24"/>
          <w:szCs w:val="24"/>
          <w:lang w:eastAsia="zh-CN"/>
        </w:rPr>
        <w:t>供应商</w:t>
      </w:r>
      <w:r>
        <w:rPr>
          <w:rFonts w:hint="eastAsia" w:ascii="宋体" w:hAnsi="宋体" w:eastAsia="宋体" w:cs="宋体"/>
          <w:sz w:val="24"/>
          <w:szCs w:val="24"/>
        </w:rPr>
        <w:t xml:space="preserve">踏勘项目现场。 </w:t>
      </w:r>
    </w:p>
    <w:p w14:paraId="1916376C">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1.9.2 </w:t>
      </w:r>
      <w:r>
        <w:rPr>
          <w:rFonts w:hint="eastAsia" w:ascii="宋体" w:hAnsi="宋体" w:cs="宋体"/>
          <w:sz w:val="24"/>
          <w:szCs w:val="24"/>
          <w:lang w:eastAsia="zh-CN"/>
        </w:rPr>
        <w:t>供应商</w:t>
      </w:r>
      <w:r>
        <w:rPr>
          <w:rFonts w:hint="eastAsia" w:ascii="宋体" w:hAnsi="宋体" w:eastAsia="宋体" w:cs="宋体"/>
          <w:sz w:val="24"/>
          <w:szCs w:val="24"/>
        </w:rPr>
        <w:t>踏勘现场发生的费用自理。</w:t>
      </w:r>
    </w:p>
    <w:p w14:paraId="35EF4A72">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131" w:name="_Toc247513963"/>
      <w:bookmarkStart w:id="132" w:name="_Toc247527564"/>
      <w:bookmarkStart w:id="133" w:name="_Toc3757"/>
      <w:bookmarkStart w:id="134" w:name="_Toc247592877"/>
      <w:bookmarkStart w:id="135" w:name="_Toc152042316"/>
      <w:bookmarkStart w:id="136" w:name="_Toc144974508"/>
      <w:bookmarkStart w:id="137" w:name="_Toc30092"/>
      <w:bookmarkStart w:id="138" w:name="_Toc80"/>
      <w:bookmarkStart w:id="139" w:name="_Toc152045540"/>
      <w:r>
        <w:rPr>
          <w:rFonts w:hint="eastAsia" w:ascii="宋体" w:hAnsi="宋体" w:eastAsia="宋体" w:cs="宋体"/>
          <w:sz w:val="24"/>
          <w:szCs w:val="24"/>
        </w:rPr>
        <w:t xml:space="preserve">1.10 </w:t>
      </w:r>
      <w:r>
        <w:rPr>
          <w:rFonts w:hint="eastAsia" w:ascii="宋体" w:hAnsi="宋体" w:cs="宋体"/>
          <w:sz w:val="24"/>
          <w:szCs w:val="24"/>
          <w:lang w:eastAsia="zh-CN"/>
        </w:rPr>
        <w:t>磋商</w:t>
      </w:r>
      <w:r>
        <w:rPr>
          <w:rFonts w:hint="eastAsia" w:ascii="宋体" w:hAnsi="宋体" w:eastAsia="宋体" w:cs="宋体"/>
          <w:sz w:val="24"/>
          <w:szCs w:val="24"/>
        </w:rPr>
        <w:t>预备会</w:t>
      </w:r>
      <w:bookmarkEnd w:id="131"/>
      <w:bookmarkEnd w:id="132"/>
      <w:bookmarkEnd w:id="133"/>
      <w:bookmarkEnd w:id="134"/>
      <w:bookmarkEnd w:id="135"/>
      <w:bookmarkEnd w:id="136"/>
      <w:bookmarkEnd w:id="137"/>
      <w:bookmarkEnd w:id="138"/>
      <w:bookmarkEnd w:id="139"/>
    </w:p>
    <w:p w14:paraId="66B039A9">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bookmarkStart w:id="140" w:name="_Toc11626"/>
      <w:bookmarkStart w:id="141" w:name="_Toc4429"/>
      <w:r>
        <w:rPr>
          <w:rFonts w:hint="eastAsia" w:ascii="宋体" w:hAnsi="宋体" w:eastAsia="宋体" w:cs="宋体"/>
          <w:sz w:val="24"/>
          <w:szCs w:val="24"/>
        </w:rPr>
        <w:t xml:space="preserve">1.10.1 </w:t>
      </w:r>
      <w:r>
        <w:rPr>
          <w:rFonts w:hint="eastAsia" w:ascii="宋体" w:hAnsi="宋体" w:cs="宋体"/>
          <w:sz w:val="24"/>
          <w:szCs w:val="24"/>
          <w:lang w:eastAsia="zh-CN"/>
        </w:rPr>
        <w:t>供应商</w:t>
      </w:r>
      <w:r>
        <w:rPr>
          <w:rFonts w:hint="eastAsia" w:ascii="宋体" w:hAnsi="宋体" w:eastAsia="宋体" w:cs="宋体"/>
          <w:sz w:val="24"/>
          <w:szCs w:val="24"/>
        </w:rPr>
        <w:t>须知前附表规定召开</w:t>
      </w:r>
      <w:r>
        <w:rPr>
          <w:rFonts w:hint="eastAsia" w:ascii="宋体" w:hAnsi="宋体" w:cs="宋体"/>
          <w:sz w:val="24"/>
          <w:szCs w:val="24"/>
          <w:lang w:eastAsia="zh-CN"/>
        </w:rPr>
        <w:t>磋商</w:t>
      </w:r>
      <w:r>
        <w:rPr>
          <w:rFonts w:hint="eastAsia" w:ascii="宋体" w:hAnsi="宋体" w:eastAsia="宋体" w:cs="宋体"/>
          <w:sz w:val="24"/>
          <w:szCs w:val="24"/>
        </w:rPr>
        <w:t>预备会的，采购人按</w:t>
      </w:r>
      <w:r>
        <w:rPr>
          <w:rFonts w:hint="eastAsia" w:ascii="宋体" w:hAnsi="宋体" w:cs="宋体"/>
          <w:sz w:val="24"/>
          <w:szCs w:val="24"/>
          <w:lang w:eastAsia="zh-CN"/>
        </w:rPr>
        <w:t>供应商</w:t>
      </w:r>
      <w:r>
        <w:rPr>
          <w:rFonts w:hint="eastAsia" w:ascii="宋体" w:hAnsi="宋体" w:eastAsia="宋体" w:cs="宋体"/>
          <w:sz w:val="24"/>
          <w:szCs w:val="24"/>
        </w:rPr>
        <w:t>须知前附表规定的时间和地点召开</w:t>
      </w:r>
      <w:r>
        <w:rPr>
          <w:rFonts w:hint="eastAsia" w:ascii="宋体" w:hAnsi="宋体" w:cs="宋体"/>
          <w:sz w:val="24"/>
          <w:szCs w:val="24"/>
          <w:lang w:val="en-US" w:eastAsia="zh-CN"/>
        </w:rPr>
        <w:t>磋商</w:t>
      </w:r>
      <w:r>
        <w:rPr>
          <w:rFonts w:hint="eastAsia" w:ascii="宋体" w:hAnsi="宋体" w:eastAsia="宋体" w:cs="宋体"/>
          <w:sz w:val="24"/>
          <w:szCs w:val="24"/>
        </w:rPr>
        <w:t>预备会，澄清</w:t>
      </w:r>
      <w:r>
        <w:rPr>
          <w:rFonts w:hint="eastAsia" w:ascii="宋体" w:hAnsi="宋体" w:cs="宋体"/>
          <w:sz w:val="24"/>
          <w:szCs w:val="24"/>
          <w:lang w:eastAsia="zh-CN"/>
        </w:rPr>
        <w:t>供应商</w:t>
      </w:r>
      <w:r>
        <w:rPr>
          <w:rFonts w:hint="eastAsia" w:ascii="宋体" w:hAnsi="宋体" w:eastAsia="宋体" w:cs="宋体"/>
          <w:sz w:val="24"/>
          <w:szCs w:val="24"/>
        </w:rPr>
        <w:t>提出的问题。</w:t>
      </w:r>
    </w:p>
    <w:p w14:paraId="3722BDE9">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1.10.2 </w:t>
      </w:r>
      <w:r>
        <w:rPr>
          <w:rFonts w:hint="eastAsia" w:ascii="宋体" w:hAnsi="宋体" w:cs="宋体"/>
          <w:sz w:val="24"/>
          <w:szCs w:val="24"/>
          <w:lang w:eastAsia="zh-CN"/>
        </w:rPr>
        <w:t>供应商</w:t>
      </w:r>
      <w:r>
        <w:rPr>
          <w:rFonts w:hint="eastAsia" w:ascii="宋体" w:hAnsi="宋体" w:eastAsia="宋体" w:cs="宋体"/>
          <w:sz w:val="24"/>
          <w:szCs w:val="24"/>
        </w:rPr>
        <w:t>应在</w:t>
      </w:r>
      <w:r>
        <w:rPr>
          <w:rFonts w:hint="eastAsia" w:ascii="宋体" w:hAnsi="宋体" w:cs="宋体"/>
          <w:sz w:val="24"/>
          <w:szCs w:val="24"/>
          <w:lang w:eastAsia="zh-CN"/>
        </w:rPr>
        <w:t>供应商</w:t>
      </w:r>
      <w:r>
        <w:rPr>
          <w:rFonts w:hint="eastAsia" w:ascii="宋体" w:hAnsi="宋体" w:eastAsia="宋体" w:cs="宋体"/>
          <w:sz w:val="24"/>
          <w:szCs w:val="24"/>
        </w:rPr>
        <w:t>须知前附表规定的时间前，以书面形式将提出的问题送达采购人，以便采购人在会议期间澄清。</w:t>
      </w:r>
    </w:p>
    <w:p w14:paraId="5D693F21">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1.10.3采购人书面澄清的时间：见</w:t>
      </w:r>
      <w:r>
        <w:rPr>
          <w:rFonts w:hint="eastAsia" w:ascii="宋体" w:hAnsi="宋体" w:cs="宋体"/>
          <w:sz w:val="24"/>
          <w:szCs w:val="24"/>
          <w:lang w:eastAsia="zh-CN"/>
        </w:rPr>
        <w:t>供应商</w:t>
      </w:r>
      <w:r>
        <w:rPr>
          <w:rFonts w:hint="eastAsia" w:ascii="宋体" w:hAnsi="宋体" w:eastAsia="宋体" w:cs="宋体"/>
          <w:sz w:val="24"/>
          <w:szCs w:val="24"/>
        </w:rPr>
        <w:t>须知前附表。</w:t>
      </w:r>
    </w:p>
    <w:p w14:paraId="00827A63">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1.10.4</w:t>
      </w:r>
      <w:r>
        <w:rPr>
          <w:rFonts w:hint="eastAsia" w:ascii="宋体" w:hAnsi="宋体" w:cs="宋体"/>
          <w:sz w:val="24"/>
          <w:szCs w:val="24"/>
          <w:lang w:val="en-US" w:eastAsia="zh-CN"/>
        </w:rPr>
        <w:t>获取</w:t>
      </w:r>
      <w:r>
        <w:rPr>
          <w:rFonts w:hint="eastAsia" w:ascii="宋体" w:hAnsi="宋体" w:cs="宋体"/>
          <w:sz w:val="24"/>
          <w:szCs w:val="24"/>
          <w:lang w:eastAsia="zh-CN"/>
        </w:rPr>
        <w:t>磋商</w:t>
      </w:r>
      <w:r>
        <w:rPr>
          <w:rFonts w:hint="eastAsia" w:ascii="宋体" w:hAnsi="宋体" w:eastAsia="宋体" w:cs="宋体"/>
          <w:sz w:val="24"/>
          <w:szCs w:val="24"/>
        </w:rPr>
        <w:t>文件的时间、地点：见</w:t>
      </w:r>
      <w:r>
        <w:rPr>
          <w:rFonts w:hint="eastAsia" w:ascii="宋体" w:hAnsi="宋体" w:cs="宋体"/>
          <w:sz w:val="24"/>
          <w:szCs w:val="24"/>
          <w:lang w:eastAsia="zh-CN"/>
        </w:rPr>
        <w:t>供应商</w:t>
      </w:r>
      <w:r>
        <w:rPr>
          <w:rFonts w:hint="eastAsia" w:ascii="宋体" w:hAnsi="宋体" w:eastAsia="宋体" w:cs="宋体"/>
          <w:sz w:val="24"/>
          <w:szCs w:val="24"/>
        </w:rPr>
        <w:t>须知前附表。</w:t>
      </w:r>
    </w:p>
    <w:bookmarkEnd w:id="140"/>
    <w:bookmarkEnd w:id="141"/>
    <w:p w14:paraId="4D804ADA">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142" w:name="_Toc13281"/>
      <w:bookmarkStart w:id="143" w:name="_Toc144974510"/>
      <w:bookmarkStart w:id="144" w:name="_Toc179632560"/>
      <w:bookmarkStart w:id="145" w:name="_Toc31978"/>
      <w:bookmarkStart w:id="146" w:name="_Toc152042318"/>
      <w:bookmarkStart w:id="147" w:name="_Toc18581"/>
      <w:bookmarkStart w:id="148" w:name="_Toc247085701"/>
      <w:bookmarkStart w:id="149" w:name="_Toc246996187"/>
      <w:bookmarkStart w:id="150" w:name="_Toc152045542"/>
      <w:bookmarkStart w:id="151" w:name="_Toc246996930"/>
      <w:r>
        <w:rPr>
          <w:rFonts w:hint="eastAsia" w:ascii="宋体" w:hAnsi="宋体" w:eastAsia="宋体" w:cs="宋体"/>
          <w:sz w:val="24"/>
          <w:szCs w:val="24"/>
        </w:rPr>
        <w:t>1.</w:t>
      </w:r>
      <w:r>
        <w:rPr>
          <w:rFonts w:hint="eastAsia" w:ascii="宋体" w:hAnsi="宋体" w:cs="宋体"/>
          <w:sz w:val="24"/>
          <w:szCs w:val="24"/>
          <w:lang w:val="en-US" w:eastAsia="zh-CN"/>
        </w:rPr>
        <w:t>11</w:t>
      </w:r>
      <w:r>
        <w:rPr>
          <w:rFonts w:hint="eastAsia" w:ascii="宋体" w:hAnsi="宋体" w:eastAsia="宋体" w:cs="宋体"/>
          <w:sz w:val="24"/>
          <w:szCs w:val="24"/>
        </w:rPr>
        <w:t xml:space="preserve"> 品牌型号</w:t>
      </w:r>
    </w:p>
    <w:p w14:paraId="464740DC">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a、提供相同品牌产品且通过资格</w:t>
      </w:r>
      <w:r>
        <w:rPr>
          <w:rFonts w:hint="eastAsia" w:ascii="宋体" w:hAnsi="宋体" w:cs="宋体"/>
          <w:sz w:val="24"/>
          <w:szCs w:val="24"/>
          <w:lang w:val="en-US" w:eastAsia="zh-CN"/>
        </w:rPr>
        <w:t>性</w:t>
      </w:r>
      <w:r>
        <w:rPr>
          <w:rFonts w:hint="eastAsia" w:ascii="宋体" w:hAnsi="宋体" w:eastAsia="宋体" w:cs="宋体"/>
          <w:sz w:val="24"/>
          <w:szCs w:val="24"/>
        </w:rPr>
        <w:t>审查、符合性审查的不同</w:t>
      </w:r>
      <w:r>
        <w:rPr>
          <w:rFonts w:hint="eastAsia" w:ascii="宋体" w:hAnsi="宋体" w:cs="宋体"/>
          <w:sz w:val="24"/>
          <w:szCs w:val="24"/>
          <w:lang w:eastAsia="zh-CN"/>
        </w:rPr>
        <w:t>供应商</w:t>
      </w:r>
      <w:r>
        <w:rPr>
          <w:rFonts w:hint="eastAsia" w:ascii="宋体" w:hAnsi="宋体" w:eastAsia="宋体" w:cs="宋体"/>
          <w:sz w:val="24"/>
          <w:szCs w:val="24"/>
        </w:rPr>
        <w:t>参加同一合同项下</w:t>
      </w:r>
      <w:r>
        <w:rPr>
          <w:rFonts w:hint="eastAsia" w:ascii="宋体" w:hAnsi="宋体" w:cs="宋体"/>
          <w:sz w:val="24"/>
          <w:szCs w:val="24"/>
          <w:lang w:eastAsia="zh-CN"/>
        </w:rPr>
        <w:t>磋商</w:t>
      </w:r>
      <w:r>
        <w:rPr>
          <w:rFonts w:hint="eastAsia" w:ascii="宋体" w:hAnsi="宋体" w:eastAsia="宋体" w:cs="宋体"/>
          <w:sz w:val="24"/>
          <w:szCs w:val="24"/>
        </w:rPr>
        <w:t>的，按一家</w:t>
      </w:r>
      <w:r>
        <w:rPr>
          <w:rFonts w:hint="eastAsia" w:ascii="宋体" w:hAnsi="宋体" w:cs="宋体"/>
          <w:sz w:val="24"/>
          <w:szCs w:val="24"/>
          <w:lang w:eastAsia="zh-CN"/>
        </w:rPr>
        <w:t>供应商</w:t>
      </w:r>
      <w:r>
        <w:rPr>
          <w:rFonts w:hint="eastAsia" w:ascii="宋体" w:hAnsi="宋体" w:eastAsia="宋体" w:cs="宋体"/>
          <w:sz w:val="24"/>
          <w:szCs w:val="24"/>
        </w:rPr>
        <w:t>计算，评审后得分最高的同品牌</w:t>
      </w:r>
      <w:r>
        <w:rPr>
          <w:rFonts w:hint="eastAsia" w:ascii="宋体" w:hAnsi="宋体" w:cs="宋体"/>
          <w:sz w:val="24"/>
          <w:szCs w:val="24"/>
          <w:lang w:eastAsia="zh-CN"/>
        </w:rPr>
        <w:t>供应商</w:t>
      </w:r>
      <w:r>
        <w:rPr>
          <w:rFonts w:hint="eastAsia" w:ascii="宋体" w:hAnsi="宋体" w:eastAsia="宋体" w:cs="宋体"/>
          <w:sz w:val="24"/>
          <w:szCs w:val="24"/>
        </w:rPr>
        <w:t>获得</w:t>
      </w:r>
      <w:r>
        <w:rPr>
          <w:rFonts w:hint="eastAsia" w:ascii="宋体" w:hAnsi="宋体" w:cs="宋体"/>
          <w:sz w:val="24"/>
          <w:szCs w:val="24"/>
          <w:lang w:eastAsia="zh-CN"/>
        </w:rPr>
        <w:t>成交候选供应商</w:t>
      </w:r>
      <w:r>
        <w:rPr>
          <w:rFonts w:hint="eastAsia" w:ascii="宋体" w:hAnsi="宋体" w:eastAsia="宋体" w:cs="宋体"/>
          <w:sz w:val="24"/>
          <w:szCs w:val="24"/>
        </w:rPr>
        <w:t>推荐资格。</w:t>
      </w:r>
    </w:p>
    <w:p w14:paraId="281455A0">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b、非单一产品采购项目，多家</w:t>
      </w:r>
      <w:r>
        <w:rPr>
          <w:rFonts w:hint="eastAsia" w:ascii="宋体" w:hAnsi="宋体" w:cs="宋体"/>
          <w:sz w:val="24"/>
          <w:szCs w:val="24"/>
          <w:lang w:eastAsia="zh-CN"/>
        </w:rPr>
        <w:t>供应商</w:t>
      </w:r>
      <w:r>
        <w:rPr>
          <w:rFonts w:hint="eastAsia" w:ascii="宋体" w:hAnsi="宋体" w:eastAsia="宋体" w:cs="宋体"/>
          <w:sz w:val="24"/>
          <w:szCs w:val="24"/>
        </w:rPr>
        <w:t>提供的核心产品品牌相同的，按照前款规定处理。</w:t>
      </w:r>
    </w:p>
    <w:p w14:paraId="564F9CB0">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c、若出现综合得分相同时，</w:t>
      </w:r>
      <w:r>
        <w:rPr>
          <w:rFonts w:hint="eastAsia" w:ascii="宋体" w:hAnsi="宋体" w:cs="宋体"/>
          <w:sz w:val="24"/>
          <w:szCs w:val="24"/>
          <w:lang w:eastAsia="zh-CN"/>
        </w:rPr>
        <w:t>评审</w:t>
      </w:r>
      <w:r>
        <w:rPr>
          <w:rFonts w:hint="eastAsia" w:ascii="宋体" w:hAnsi="宋体" w:eastAsia="宋体" w:cs="宋体"/>
          <w:sz w:val="24"/>
          <w:szCs w:val="24"/>
        </w:rPr>
        <w:t>报价得分高者为第一</w:t>
      </w:r>
      <w:r>
        <w:rPr>
          <w:rFonts w:hint="eastAsia" w:ascii="宋体" w:hAnsi="宋体" w:cs="宋体"/>
          <w:sz w:val="24"/>
          <w:szCs w:val="24"/>
          <w:lang w:eastAsia="zh-CN"/>
        </w:rPr>
        <w:t>成交</w:t>
      </w:r>
      <w:r>
        <w:rPr>
          <w:rFonts w:hint="eastAsia" w:ascii="宋体" w:hAnsi="宋体" w:eastAsia="宋体" w:cs="宋体"/>
          <w:sz w:val="24"/>
          <w:szCs w:val="24"/>
        </w:rPr>
        <w:t>候选人，若</w:t>
      </w:r>
      <w:r>
        <w:rPr>
          <w:rFonts w:hint="eastAsia" w:ascii="宋体" w:hAnsi="宋体" w:cs="宋体"/>
          <w:sz w:val="24"/>
          <w:szCs w:val="24"/>
          <w:lang w:eastAsia="zh-CN"/>
        </w:rPr>
        <w:t>评审</w:t>
      </w:r>
      <w:r>
        <w:rPr>
          <w:rFonts w:hint="eastAsia" w:ascii="宋体" w:hAnsi="宋体" w:eastAsia="宋体" w:cs="宋体"/>
          <w:sz w:val="24"/>
          <w:szCs w:val="24"/>
        </w:rPr>
        <w:t>报价的得分相同，技术得分高者为第一</w:t>
      </w:r>
      <w:r>
        <w:rPr>
          <w:rFonts w:hint="eastAsia" w:ascii="宋体" w:hAnsi="宋体" w:cs="宋体"/>
          <w:sz w:val="24"/>
          <w:szCs w:val="24"/>
          <w:lang w:eastAsia="zh-CN"/>
        </w:rPr>
        <w:t>成交</w:t>
      </w:r>
      <w:r>
        <w:rPr>
          <w:rFonts w:hint="eastAsia" w:ascii="宋体" w:hAnsi="宋体" w:eastAsia="宋体" w:cs="宋体"/>
          <w:sz w:val="24"/>
          <w:szCs w:val="24"/>
        </w:rPr>
        <w:t>候选人，若上述两项得分相同，则由全体</w:t>
      </w:r>
      <w:r>
        <w:rPr>
          <w:rFonts w:hint="eastAsia" w:ascii="宋体" w:hAnsi="宋体" w:cs="宋体"/>
          <w:sz w:val="24"/>
          <w:szCs w:val="24"/>
          <w:lang w:eastAsia="zh-CN"/>
        </w:rPr>
        <w:t>磋商小组</w:t>
      </w:r>
      <w:r>
        <w:rPr>
          <w:rFonts w:hint="eastAsia" w:ascii="宋体" w:hAnsi="宋体" w:eastAsia="宋体" w:cs="宋体"/>
          <w:sz w:val="24"/>
          <w:szCs w:val="24"/>
        </w:rPr>
        <w:t>成员无记名投票，得票高者为第一中标候选人。</w:t>
      </w:r>
    </w:p>
    <w:p w14:paraId="5C31CDD6">
      <w:pPr>
        <w:pStyle w:val="3"/>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cs="宋体"/>
          <w:sz w:val="24"/>
          <w:szCs w:val="24"/>
          <w:lang w:eastAsia="zh-CN"/>
        </w:rPr>
        <w:t>磋商</w:t>
      </w:r>
      <w:r>
        <w:rPr>
          <w:rFonts w:hint="eastAsia" w:ascii="宋体" w:hAnsi="宋体" w:eastAsia="宋体" w:cs="宋体"/>
          <w:sz w:val="24"/>
          <w:szCs w:val="24"/>
        </w:rPr>
        <w:t>文件</w:t>
      </w:r>
      <w:bookmarkEnd w:id="142"/>
      <w:bookmarkEnd w:id="143"/>
      <w:bookmarkEnd w:id="144"/>
      <w:bookmarkEnd w:id="145"/>
      <w:bookmarkEnd w:id="146"/>
      <w:bookmarkEnd w:id="147"/>
      <w:bookmarkEnd w:id="148"/>
      <w:bookmarkEnd w:id="149"/>
      <w:bookmarkEnd w:id="150"/>
      <w:bookmarkEnd w:id="151"/>
    </w:p>
    <w:p w14:paraId="443C3F3D">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152" w:name="_Toc152045543"/>
      <w:bookmarkStart w:id="153" w:name="_Toc246996931"/>
      <w:bookmarkStart w:id="154" w:name="_Toc246996188"/>
      <w:bookmarkStart w:id="155" w:name="_Toc9862"/>
      <w:bookmarkStart w:id="156" w:name="_Toc29070"/>
      <w:bookmarkStart w:id="157" w:name="_Toc152042319"/>
      <w:bookmarkStart w:id="158" w:name="_Toc25465"/>
      <w:bookmarkStart w:id="159" w:name="_Toc179632561"/>
      <w:bookmarkStart w:id="160" w:name="_Toc247085702"/>
      <w:bookmarkStart w:id="161" w:name="_Toc144974511"/>
      <w:r>
        <w:rPr>
          <w:rFonts w:hint="eastAsia" w:ascii="宋体" w:hAnsi="宋体" w:eastAsia="宋体" w:cs="宋体"/>
          <w:sz w:val="24"/>
          <w:szCs w:val="24"/>
        </w:rPr>
        <w:t xml:space="preserve">2.1 </w:t>
      </w:r>
      <w:r>
        <w:rPr>
          <w:rFonts w:hint="eastAsia" w:ascii="宋体" w:hAnsi="宋体" w:cs="宋体"/>
          <w:sz w:val="24"/>
          <w:szCs w:val="24"/>
          <w:lang w:eastAsia="zh-CN"/>
        </w:rPr>
        <w:t>磋商</w:t>
      </w:r>
      <w:r>
        <w:rPr>
          <w:rFonts w:hint="eastAsia" w:ascii="宋体" w:hAnsi="宋体" w:eastAsia="宋体" w:cs="宋体"/>
          <w:sz w:val="24"/>
          <w:szCs w:val="24"/>
        </w:rPr>
        <w:t>文件的组成</w:t>
      </w:r>
      <w:bookmarkEnd w:id="152"/>
      <w:bookmarkEnd w:id="153"/>
      <w:bookmarkEnd w:id="154"/>
      <w:bookmarkEnd w:id="155"/>
      <w:bookmarkEnd w:id="156"/>
      <w:bookmarkEnd w:id="157"/>
      <w:bookmarkEnd w:id="158"/>
      <w:bookmarkEnd w:id="159"/>
      <w:bookmarkEnd w:id="160"/>
      <w:bookmarkEnd w:id="161"/>
    </w:p>
    <w:p w14:paraId="7565C5F2">
      <w:pPr>
        <w:pageBreakBefore w:val="0"/>
        <w:wordWrap/>
        <w:topLinePunct w:val="0"/>
        <w:autoSpaceDE/>
        <w:autoSpaceDN/>
        <w:bidi w:val="0"/>
        <w:adjustRightIn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　　2.1.1 本</w:t>
      </w:r>
      <w:r>
        <w:rPr>
          <w:rFonts w:hint="eastAsia" w:ascii="宋体" w:hAnsi="宋体" w:cs="宋体"/>
          <w:sz w:val="24"/>
          <w:szCs w:val="24"/>
          <w:lang w:eastAsia="zh-CN"/>
        </w:rPr>
        <w:t>磋商</w:t>
      </w:r>
      <w:r>
        <w:rPr>
          <w:rFonts w:hint="eastAsia" w:ascii="宋体" w:hAnsi="宋体" w:eastAsia="宋体" w:cs="宋体"/>
          <w:sz w:val="24"/>
          <w:szCs w:val="24"/>
        </w:rPr>
        <w:t>文件包括：</w:t>
      </w:r>
    </w:p>
    <w:p w14:paraId="02DEF576">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第一章 </w:t>
      </w:r>
      <w:r>
        <w:rPr>
          <w:rFonts w:hint="eastAsia" w:ascii="宋体" w:hAnsi="宋体" w:cs="宋体"/>
          <w:sz w:val="24"/>
          <w:szCs w:val="24"/>
          <w:lang w:eastAsia="zh-CN"/>
        </w:rPr>
        <w:t>磋商</w:t>
      </w:r>
      <w:r>
        <w:rPr>
          <w:rFonts w:hint="eastAsia" w:ascii="宋体" w:hAnsi="宋体" w:eastAsia="宋体" w:cs="宋体"/>
          <w:sz w:val="24"/>
          <w:szCs w:val="24"/>
        </w:rPr>
        <w:t>公告；</w:t>
      </w:r>
    </w:p>
    <w:p w14:paraId="5F7F905C">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第二章 </w:t>
      </w:r>
      <w:r>
        <w:rPr>
          <w:rFonts w:hint="eastAsia" w:ascii="宋体" w:hAnsi="宋体" w:cs="宋体"/>
          <w:sz w:val="24"/>
          <w:szCs w:val="24"/>
          <w:lang w:eastAsia="zh-CN"/>
        </w:rPr>
        <w:t>供应商</w:t>
      </w:r>
      <w:r>
        <w:rPr>
          <w:rFonts w:hint="eastAsia" w:ascii="宋体" w:hAnsi="宋体" w:eastAsia="宋体" w:cs="宋体"/>
          <w:sz w:val="24"/>
          <w:szCs w:val="24"/>
        </w:rPr>
        <w:t>须知；</w:t>
      </w:r>
    </w:p>
    <w:p w14:paraId="46900F78">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第三章 </w:t>
      </w:r>
      <w:r>
        <w:rPr>
          <w:rFonts w:hint="eastAsia" w:ascii="宋体" w:hAnsi="宋体" w:cs="宋体"/>
          <w:sz w:val="24"/>
          <w:szCs w:val="24"/>
          <w:lang w:eastAsia="zh-CN"/>
        </w:rPr>
        <w:t>供应商</w:t>
      </w:r>
      <w:r>
        <w:rPr>
          <w:rFonts w:hint="eastAsia" w:ascii="宋体" w:hAnsi="宋体" w:eastAsia="宋体" w:cs="宋体"/>
          <w:sz w:val="24"/>
          <w:szCs w:val="24"/>
        </w:rPr>
        <w:t>资格证明文件</w:t>
      </w:r>
      <w:r>
        <w:rPr>
          <w:rFonts w:hint="eastAsia" w:ascii="宋体" w:hAnsi="宋体" w:eastAsia="宋体" w:cs="宋体"/>
          <w:sz w:val="24"/>
          <w:szCs w:val="24"/>
          <w:lang w:eastAsia="zh-CN"/>
        </w:rPr>
        <w:t>；</w:t>
      </w:r>
    </w:p>
    <w:p w14:paraId="4F4A3B28">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第四章 评</w:t>
      </w:r>
      <w:r>
        <w:rPr>
          <w:rFonts w:hint="eastAsia" w:ascii="宋体" w:hAnsi="宋体" w:cs="宋体"/>
          <w:sz w:val="24"/>
          <w:szCs w:val="24"/>
          <w:lang w:eastAsia="zh-CN"/>
        </w:rPr>
        <w:t>审</w:t>
      </w:r>
      <w:r>
        <w:rPr>
          <w:rFonts w:hint="eastAsia" w:ascii="宋体" w:hAnsi="宋体" w:eastAsia="宋体" w:cs="宋体"/>
          <w:sz w:val="24"/>
          <w:szCs w:val="24"/>
        </w:rPr>
        <w:t>办法前附表及评</w:t>
      </w:r>
      <w:r>
        <w:rPr>
          <w:rFonts w:hint="eastAsia" w:ascii="宋体" w:hAnsi="宋体" w:cs="宋体"/>
          <w:sz w:val="24"/>
          <w:szCs w:val="24"/>
          <w:lang w:eastAsia="zh-CN"/>
        </w:rPr>
        <w:t>审</w:t>
      </w:r>
      <w:r>
        <w:rPr>
          <w:rFonts w:hint="eastAsia" w:ascii="宋体" w:hAnsi="宋体" w:eastAsia="宋体" w:cs="宋体"/>
          <w:sz w:val="24"/>
          <w:szCs w:val="24"/>
        </w:rPr>
        <w:t>办法；</w:t>
      </w:r>
    </w:p>
    <w:p w14:paraId="36988383">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第五章 合同（拟签订文本）；</w:t>
      </w:r>
    </w:p>
    <w:p w14:paraId="7D6C5D3D">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第六章 技术要求 ；</w:t>
      </w:r>
    </w:p>
    <w:p w14:paraId="3F80C2D7">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第七章 </w:t>
      </w:r>
      <w:r>
        <w:rPr>
          <w:rFonts w:hint="eastAsia" w:ascii="宋体" w:hAnsi="宋体" w:cs="宋体"/>
          <w:sz w:val="24"/>
          <w:szCs w:val="24"/>
          <w:lang w:eastAsia="zh-CN"/>
        </w:rPr>
        <w:t>响应文件</w:t>
      </w:r>
      <w:r>
        <w:rPr>
          <w:rFonts w:hint="eastAsia" w:ascii="宋体" w:hAnsi="宋体" w:eastAsia="宋体" w:cs="宋体"/>
          <w:sz w:val="24"/>
          <w:szCs w:val="24"/>
        </w:rPr>
        <w:t>格式。</w:t>
      </w:r>
    </w:p>
    <w:p w14:paraId="2EC34277">
      <w:pPr>
        <w:pageBreakBefore w:val="0"/>
        <w:kinsoku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2.1.2 根据本章第1.10款、第2.2款和第2.3款对</w:t>
      </w:r>
      <w:r>
        <w:rPr>
          <w:rFonts w:hint="eastAsia" w:ascii="宋体" w:hAnsi="宋体" w:cs="宋体"/>
          <w:sz w:val="24"/>
          <w:szCs w:val="24"/>
          <w:lang w:eastAsia="zh-CN"/>
        </w:rPr>
        <w:t>磋商</w:t>
      </w:r>
      <w:r>
        <w:rPr>
          <w:rFonts w:hint="eastAsia" w:ascii="宋体" w:hAnsi="宋体" w:eastAsia="宋体" w:cs="宋体"/>
          <w:sz w:val="24"/>
          <w:szCs w:val="24"/>
        </w:rPr>
        <w:t>文件所作的澄清、修改，构成</w:t>
      </w:r>
      <w:r>
        <w:rPr>
          <w:rFonts w:hint="eastAsia" w:ascii="宋体" w:hAnsi="宋体" w:cs="宋体"/>
          <w:sz w:val="24"/>
          <w:szCs w:val="24"/>
          <w:lang w:eastAsia="zh-CN"/>
        </w:rPr>
        <w:t>磋商</w:t>
      </w:r>
      <w:r>
        <w:rPr>
          <w:rFonts w:hint="eastAsia" w:ascii="宋体" w:hAnsi="宋体" w:eastAsia="宋体" w:cs="宋体"/>
          <w:sz w:val="24"/>
          <w:szCs w:val="24"/>
        </w:rPr>
        <w:t>文件的组成部分。</w:t>
      </w:r>
    </w:p>
    <w:p w14:paraId="39ADA09A">
      <w:pPr>
        <w:pageBreakBefore w:val="0"/>
        <w:kinsoku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2.1.3 </w:t>
      </w:r>
      <w:r>
        <w:rPr>
          <w:rFonts w:hint="eastAsia" w:ascii="宋体" w:hAnsi="宋体" w:cs="宋体"/>
          <w:sz w:val="24"/>
          <w:szCs w:val="24"/>
          <w:lang w:eastAsia="zh-CN"/>
        </w:rPr>
        <w:t>供应商</w:t>
      </w:r>
      <w:r>
        <w:rPr>
          <w:rFonts w:hint="eastAsia" w:ascii="宋体" w:hAnsi="宋体" w:eastAsia="宋体" w:cs="宋体"/>
          <w:sz w:val="24"/>
          <w:szCs w:val="24"/>
        </w:rPr>
        <w:t>应同时认真审阅</w:t>
      </w:r>
      <w:r>
        <w:rPr>
          <w:rFonts w:hint="eastAsia" w:ascii="宋体" w:hAnsi="宋体" w:cs="宋体"/>
          <w:sz w:val="24"/>
          <w:szCs w:val="24"/>
          <w:lang w:eastAsia="zh-CN"/>
        </w:rPr>
        <w:t>磋商</w:t>
      </w:r>
      <w:r>
        <w:rPr>
          <w:rFonts w:hint="eastAsia" w:ascii="宋体" w:hAnsi="宋体" w:eastAsia="宋体" w:cs="宋体"/>
          <w:sz w:val="24"/>
          <w:szCs w:val="24"/>
        </w:rPr>
        <w:t>文件中所有的事项、格式、条款和规范要求等，若</w:t>
      </w:r>
      <w:r>
        <w:rPr>
          <w:rFonts w:hint="eastAsia" w:ascii="宋体" w:hAnsi="宋体" w:cs="宋体"/>
          <w:sz w:val="24"/>
          <w:szCs w:val="24"/>
          <w:lang w:eastAsia="zh-CN"/>
        </w:rPr>
        <w:t>供应商</w:t>
      </w:r>
      <w:r>
        <w:rPr>
          <w:rFonts w:hint="eastAsia" w:ascii="宋体" w:hAnsi="宋体" w:eastAsia="宋体" w:cs="宋体"/>
          <w:sz w:val="24"/>
          <w:szCs w:val="24"/>
        </w:rPr>
        <w:t>的</w:t>
      </w:r>
      <w:r>
        <w:rPr>
          <w:rFonts w:hint="eastAsia" w:ascii="宋体" w:hAnsi="宋体" w:cs="宋体"/>
          <w:sz w:val="24"/>
          <w:szCs w:val="24"/>
          <w:lang w:eastAsia="zh-CN"/>
        </w:rPr>
        <w:t>响应文件</w:t>
      </w:r>
      <w:r>
        <w:rPr>
          <w:rFonts w:hint="eastAsia" w:ascii="宋体" w:hAnsi="宋体" w:eastAsia="宋体" w:cs="宋体"/>
          <w:sz w:val="24"/>
          <w:szCs w:val="24"/>
        </w:rPr>
        <w:t>没有按照</w:t>
      </w:r>
      <w:r>
        <w:rPr>
          <w:rFonts w:hint="eastAsia" w:ascii="宋体" w:hAnsi="宋体" w:cs="宋体"/>
          <w:sz w:val="24"/>
          <w:szCs w:val="24"/>
          <w:lang w:eastAsia="zh-CN"/>
        </w:rPr>
        <w:t>磋商</w:t>
      </w:r>
      <w:r>
        <w:rPr>
          <w:rFonts w:hint="eastAsia" w:ascii="宋体" w:hAnsi="宋体" w:eastAsia="宋体" w:cs="宋体"/>
          <w:sz w:val="24"/>
          <w:szCs w:val="24"/>
        </w:rPr>
        <w:t>文件要求提交全部资料，或</w:t>
      </w:r>
      <w:r>
        <w:rPr>
          <w:rFonts w:hint="eastAsia" w:ascii="宋体" w:hAnsi="宋体" w:cs="宋体"/>
          <w:sz w:val="24"/>
          <w:szCs w:val="24"/>
          <w:lang w:eastAsia="zh-CN"/>
        </w:rPr>
        <w:t>响应文件</w:t>
      </w:r>
      <w:r>
        <w:rPr>
          <w:rFonts w:hint="eastAsia" w:ascii="宋体" w:hAnsi="宋体" w:eastAsia="宋体" w:cs="宋体"/>
          <w:sz w:val="24"/>
          <w:szCs w:val="24"/>
        </w:rPr>
        <w:t>没有对</w:t>
      </w:r>
      <w:r>
        <w:rPr>
          <w:rFonts w:hint="eastAsia" w:ascii="宋体" w:hAnsi="宋体" w:cs="宋体"/>
          <w:sz w:val="24"/>
          <w:szCs w:val="24"/>
          <w:lang w:eastAsia="zh-CN"/>
        </w:rPr>
        <w:t>磋商</w:t>
      </w:r>
      <w:r>
        <w:rPr>
          <w:rFonts w:hint="eastAsia" w:ascii="宋体" w:hAnsi="宋体" w:eastAsia="宋体" w:cs="宋体"/>
          <w:sz w:val="24"/>
          <w:szCs w:val="24"/>
        </w:rPr>
        <w:t>文件做出实质性响应，其风险由</w:t>
      </w:r>
      <w:r>
        <w:rPr>
          <w:rFonts w:hint="eastAsia" w:ascii="宋体" w:hAnsi="宋体" w:cs="宋体"/>
          <w:sz w:val="24"/>
          <w:szCs w:val="24"/>
          <w:lang w:eastAsia="zh-CN"/>
        </w:rPr>
        <w:t>供应商</w:t>
      </w:r>
      <w:r>
        <w:rPr>
          <w:rFonts w:hint="eastAsia" w:ascii="宋体" w:hAnsi="宋体" w:eastAsia="宋体" w:cs="宋体"/>
          <w:sz w:val="24"/>
          <w:szCs w:val="24"/>
        </w:rPr>
        <w:t>自行承担，并根据有关条款规定，该</w:t>
      </w:r>
      <w:r>
        <w:rPr>
          <w:rFonts w:hint="eastAsia" w:ascii="宋体" w:hAnsi="宋体" w:cs="宋体"/>
          <w:sz w:val="24"/>
          <w:szCs w:val="24"/>
          <w:lang w:eastAsia="zh-CN"/>
        </w:rPr>
        <w:t>响应文件</w:t>
      </w:r>
      <w:r>
        <w:rPr>
          <w:rFonts w:hint="eastAsia" w:ascii="宋体" w:hAnsi="宋体" w:eastAsia="宋体" w:cs="宋体"/>
          <w:sz w:val="24"/>
          <w:szCs w:val="24"/>
        </w:rPr>
        <w:t>将被拒绝。</w:t>
      </w:r>
    </w:p>
    <w:p w14:paraId="022506DF">
      <w:pPr>
        <w:pageBreakBefore w:val="0"/>
        <w:kinsoku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2.1.4</w:t>
      </w:r>
      <w:r>
        <w:rPr>
          <w:rFonts w:hint="eastAsia" w:ascii="宋体" w:hAnsi="宋体" w:cs="宋体"/>
          <w:sz w:val="24"/>
          <w:szCs w:val="24"/>
          <w:lang w:eastAsia="zh-CN"/>
        </w:rPr>
        <w:t>磋商</w:t>
      </w:r>
      <w:r>
        <w:rPr>
          <w:rFonts w:hint="eastAsia" w:ascii="宋体" w:hAnsi="宋体" w:eastAsia="宋体" w:cs="宋体"/>
          <w:sz w:val="24"/>
          <w:szCs w:val="24"/>
        </w:rPr>
        <w:t>文件由</w:t>
      </w:r>
      <w:r>
        <w:rPr>
          <w:rFonts w:hint="eastAsia" w:ascii="宋体" w:hAnsi="宋体" w:cs="宋体"/>
          <w:sz w:val="24"/>
          <w:szCs w:val="24"/>
          <w:lang w:eastAsia="zh-CN"/>
        </w:rPr>
        <w:t>采购代理机构</w:t>
      </w:r>
      <w:r>
        <w:rPr>
          <w:rFonts w:hint="eastAsia" w:ascii="宋体" w:hAnsi="宋体" w:eastAsia="宋体" w:cs="宋体"/>
          <w:sz w:val="24"/>
          <w:szCs w:val="24"/>
        </w:rPr>
        <w:t>登记发售，一经售出，恕不能退。</w:t>
      </w:r>
    </w:p>
    <w:p w14:paraId="3ABB348A">
      <w:pPr>
        <w:pageBreakBefore w:val="0"/>
        <w:kinsoku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2.1.5</w:t>
      </w:r>
      <w:r>
        <w:rPr>
          <w:rFonts w:hint="eastAsia" w:ascii="宋体" w:hAnsi="宋体" w:cs="宋体"/>
          <w:sz w:val="24"/>
          <w:szCs w:val="24"/>
          <w:lang w:eastAsia="zh-CN"/>
        </w:rPr>
        <w:t>供应商</w:t>
      </w:r>
      <w:r>
        <w:rPr>
          <w:rFonts w:hint="eastAsia" w:ascii="宋体" w:hAnsi="宋体" w:eastAsia="宋体" w:cs="宋体"/>
          <w:sz w:val="24"/>
          <w:szCs w:val="24"/>
        </w:rPr>
        <w:t>不得擅自转让、变卖或复制</w:t>
      </w:r>
      <w:r>
        <w:rPr>
          <w:rFonts w:hint="eastAsia" w:ascii="宋体" w:hAnsi="宋体" w:cs="宋体"/>
          <w:sz w:val="24"/>
          <w:szCs w:val="24"/>
          <w:lang w:eastAsia="zh-CN"/>
        </w:rPr>
        <w:t>磋商</w:t>
      </w:r>
      <w:r>
        <w:rPr>
          <w:rFonts w:hint="eastAsia" w:ascii="宋体" w:hAnsi="宋体" w:eastAsia="宋体" w:cs="宋体"/>
          <w:sz w:val="24"/>
          <w:szCs w:val="24"/>
        </w:rPr>
        <w:t>文件</w:t>
      </w:r>
      <w:r>
        <w:rPr>
          <w:rFonts w:hint="eastAsia" w:ascii="宋体" w:hAnsi="宋体" w:cs="宋体"/>
          <w:sz w:val="24"/>
          <w:szCs w:val="24"/>
          <w:lang w:eastAsia="zh-CN"/>
        </w:rPr>
        <w:t>。</w:t>
      </w:r>
      <w:r>
        <w:rPr>
          <w:rFonts w:hint="eastAsia" w:ascii="宋体" w:hAnsi="宋体" w:eastAsia="宋体" w:cs="宋体"/>
          <w:sz w:val="24"/>
          <w:szCs w:val="24"/>
        </w:rPr>
        <w:t>。</w:t>
      </w:r>
    </w:p>
    <w:p w14:paraId="01440F5B">
      <w:pPr>
        <w:pageBreakBefore w:val="0"/>
        <w:kinsoku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2.1.6</w:t>
      </w:r>
      <w:r>
        <w:rPr>
          <w:rFonts w:hint="eastAsia" w:ascii="宋体" w:hAnsi="宋体" w:cs="宋体"/>
          <w:sz w:val="24"/>
          <w:szCs w:val="24"/>
          <w:lang w:eastAsia="zh-CN"/>
        </w:rPr>
        <w:t>磋商</w:t>
      </w:r>
      <w:r>
        <w:rPr>
          <w:rFonts w:hint="eastAsia" w:ascii="宋体" w:hAnsi="宋体" w:eastAsia="宋体" w:cs="宋体"/>
          <w:sz w:val="24"/>
          <w:szCs w:val="24"/>
        </w:rPr>
        <w:t>文件的解释权归</w:t>
      </w:r>
      <w:r>
        <w:rPr>
          <w:rFonts w:hint="eastAsia" w:ascii="宋体" w:hAnsi="宋体" w:cs="宋体"/>
          <w:sz w:val="24"/>
          <w:szCs w:val="24"/>
          <w:lang w:eastAsia="zh-CN"/>
        </w:rPr>
        <w:t>代购代理</w:t>
      </w:r>
      <w:r>
        <w:rPr>
          <w:rFonts w:hint="eastAsia" w:ascii="宋体" w:hAnsi="宋体" w:eastAsia="宋体" w:cs="宋体"/>
          <w:sz w:val="24"/>
          <w:szCs w:val="24"/>
        </w:rPr>
        <w:t>机构。</w:t>
      </w:r>
    </w:p>
    <w:p w14:paraId="569349A6">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162" w:name="_Toc152042320"/>
      <w:bookmarkStart w:id="163" w:name="_Toc19400"/>
      <w:bookmarkStart w:id="164" w:name="_Toc152045544"/>
      <w:bookmarkStart w:id="165" w:name="_Toc246996189"/>
      <w:bookmarkStart w:id="166" w:name="_Toc9540"/>
      <w:bookmarkStart w:id="167" w:name="_Toc247085703"/>
      <w:bookmarkStart w:id="168" w:name="_Toc144974512"/>
      <w:bookmarkStart w:id="169" w:name="_Toc25646"/>
      <w:bookmarkStart w:id="170" w:name="_Toc179632562"/>
      <w:bookmarkStart w:id="171" w:name="_Toc246996932"/>
      <w:r>
        <w:rPr>
          <w:rFonts w:hint="eastAsia" w:ascii="宋体" w:hAnsi="宋体" w:eastAsia="宋体" w:cs="宋体"/>
          <w:sz w:val="24"/>
          <w:szCs w:val="24"/>
        </w:rPr>
        <w:t xml:space="preserve">2.2 </w:t>
      </w:r>
      <w:r>
        <w:rPr>
          <w:rFonts w:hint="eastAsia" w:ascii="宋体" w:hAnsi="宋体" w:cs="宋体"/>
          <w:sz w:val="24"/>
          <w:szCs w:val="24"/>
          <w:lang w:eastAsia="zh-CN"/>
        </w:rPr>
        <w:t>磋商</w:t>
      </w:r>
      <w:r>
        <w:rPr>
          <w:rFonts w:hint="eastAsia" w:ascii="宋体" w:hAnsi="宋体" w:eastAsia="宋体" w:cs="宋体"/>
          <w:sz w:val="24"/>
          <w:szCs w:val="24"/>
        </w:rPr>
        <w:t>文件的澄清</w:t>
      </w:r>
      <w:bookmarkEnd w:id="162"/>
      <w:bookmarkEnd w:id="163"/>
      <w:bookmarkEnd w:id="164"/>
      <w:bookmarkEnd w:id="165"/>
      <w:bookmarkEnd w:id="166"/>
      <w:bookmarkEnd w:id="167"/>
      <w:bookmarkEnd w:id="168"/>
      <w:bookmarkEnd w:id="169"/>
      <w:bookmarkEnd w:id="170"/>
      <w:bookmarkEnd w:id="171"/>
      <w:r>
        <w:rPr>
          <w:rFonts w:hint="eastAsia" w:ascii="宋体" w:hAnsi="宋体" w:eastAsia="宋体" w:cs="宋体"/>
          <w:sz w:val="24"/>
          <w:szCs w:val="24"/>
        </w:rPr>
        <w:t xml:space="preserve"> </w:t>
      </w:r>
    </w:p>
    <w:p w14:paraId="38826F30">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2.2.1 </w:t>
      </w:r>
      <w:r>
        <w:rPr>
          <w:rFonts w:hint="eastAsia" w:ascii="宋体" w:hAnsi="宋体" w:cs="宋体"/>
          <w:sz w:val="24"/>
          <w:szCs w:val="24"/>
          <w:lang w:eastAsia="zh-CN"/>
        </w:rPr>
        <w:t>供应商</w:t>
      </w:r>
      <w:r>
        <w:rPr>
          <w:rFonts w:hint="eastAsia" w:ascii="宋体" w:hAnsi="宋体" w:eastAsia="宋体" w:cs="宋体"/>
          <w:sz w:val="24"/>
          <w:szCs w:val="24"/>
        </w:rPr>
        <w:t>应仔细阅读和检查</w:t>
      </w:r>
      <w:r>
        <w:rPr>
          <w:rFonts w:hint="eastAsia" w:ascii="宋体" w:hAnsi="宋体" w:cs="宋体"/>
          <w:sz w:val="24"/>
          <w:szCs w:val="24"/>
          <w:lang w:eastAsia="zh-CN"/>
        </w:rPr>
        <w:t>磋商</w:t>
      </w:r>
      <w:r>
        <w:rPr>
          <w:rFonts w:hint="eastAsia" w:ascii="宋体" w:hAnsi="宋体" w:eastAsia="宋体" w:cs="宋体"/>
          <w:sz w:val="24"/>
          <w:szCs w:val="24"/>
        </w:rPr>
        <w:t>文件的全部内容。如发现缺页或附件不全，应及时向采购人提出，以便补齐。如有疑问，应在</w:t>
      </w:r>
      <w:r>
        <w:rPr>
          <w:rFonts w:hint="eastAsia" w:ascii="宋体" w:hAnsi="宋体" w:cs="宋体"/>
          <w:sz w:val="24"/>
          <w:szCs w:val="24"/>
          <w:lang w:eastAsia="zh-CN"/>
        </w:rPr>
        <w:t>供应商</w:t>
      </w:r>
      <w:r>
        <w:rPr>
          <w:rFonts w:hint="eastAsia" w:ascii="宋体" w:hAnsi="宋体" w:eastAsia="宋体" w:cs="宋体"/>
          <w:sz w:val="24"/>
          <w:szCs w:val="24"/>
        </w:rPr>
        <w:t>须知前附表规定的时间前以书面形式（包括信函、电报、传真等可以有形地表现所载内容的形式，下同），要求采购人对</w:t>
      </w:r>
      <w:r>
        <w:rPr>
          <w:rFonts w:hint="eastAsia" w:ascii="宋体" w:hAnsi="宋体" w:cs="宋体"/>
          <w:sz w:val="24"/>
          <w:szCs w:val="24"/>
          <w:lang w:eastAsia="zh-CN"/>
        </w:rPr>
        <w:t>磋商</w:t>
      </w:r>
      <w:r>
        <w:rPr>
          <w:rFonts w:hint="eastAsia" w:ascii="宋体" w:hAnsi="宋体" w:eastAsia="宋体" w:cs="宋体"/>
          <w:sz w:val="24"/>
          <w:szCs w:val="24"/>
        </w:rPr>
        <w:t>文件予以澄清，逾期将失去提出异议的权利；</w:t>
      </w:r>
      <w:r>
        <w:rPr>
          <w:rFonts w:hint="eastAsia" w:ascii="宋体" w:hAnsi="宋体" w:cs="宋体"/>
          <w:sz w:val="24"/>
          <w:szCs w:val="24"/>
          <w:lang w:eastAsia="zh-CN"/>
        </w:rPr>
        <w:t>采购代理</w:t>
      </w:r>
      <w:r>
        <w:rPr>
          <w:rFonts w:hint="eastAsia" w:ascii="宋体" w:hAnsi="宋体" w:eastAsia="宋体" w:cs="宋体"/>
          <w:sz w:val="24"/>
          <w:szCs w:val="24"/>
        </w:rPr>
        <w:t>机构在</w:t>
      </w:r>
      <w:r>
        <w:rPr>
          <w:rFonts w:hint="eastAsia" w:ascii="宋体" w:hAnsi="宋体" w:cs="宋体"/>
          <w:sz w:val="24"/>
          <w:szCs w:val="24"/>
          <w:lang w:eastAsia="zh-CN"/>
        </w:rPr>
        <w:t>响应文件递交</w:t>
      </w:r>
      <w:r>
        <w:rPr>
          <w:rFonts w:hint="eastAsia" w:ascii="宋体" w:hAnsi="宋体" w:eastAsia="宋体" w:cs="宋体"/>
          <w:sz w:val="24"/>
          <w:szCs w:val="24"/>
        </w:rPr>
        <w:t>截止时间</w:t>
      </w:r>
      <w:r>
        <w:rPr>
          <w:rFonts w:hint="eastAsia" w:ascii="宋体" w:hAnsi="宋体" w:cs="宋体"/>
          <w:sz w:val="24"/>
          <w:szCs w:val="24"/>
          <w:lang w:eastAsia="zh-CN"/>
        </w:rPr>
        <w:t>五</w:t>
      </w:r>
      <w:r>
        <w:rPr>
          <w:rFonts w:hint="eastAsia" w:ascii="宋体" w:hAnsi="宋体" w:eastAsia="宋体" w:cs="宋体"/>
          <w:sz w:val="24"/>
          <w:szCs w:val="24"/>
        </w:rPr>
        <w:t>日前以书面形式予以答复；必要时将书面答复传送给所有</w:t>
      </w:r>
      <w:r>
        <w:rPr>
          <w:rFonts w:hint="eastAsia" w:ascii="宋体" w:hAnsi="宋体" w:cs="宋体"/>
          <w:sz w:val="24"/>
          <w:szCs w:val="24"/>
          <w:lang w:eastAsia="zh-CN"/>
        </w:rPr>
        <w:t>获取磋商</w:t>
      </w:r>
      <w:r>
        <w:rPr>
          <w:rFonts w:hint="eastAsia" w:ascii="宋体" w:hAnsi="宋体" w:eastAsia="宋体" w:cs="宋体"/>
          <w:sz w:val="24"/>
          <w:szCs w:val="24"/>
        </w:rPr>
        <w:t>文件收受人。</w:t>
      </w:r>
      <w:r>
        <w:rPr>
          <w:rFonts w:hint="eastAsia" w:ascii="宋体" w:hAnsi="宋体" w:cs="宋体"/>
          <w:sz w:val="24"/>
          <w:szCs w:val="24"/>
          <w:lang w:eastAsia="zh-CN"/>
        </w:rPr>
        <w:t>供应商</w:t>
      </w:r>
      <w:r>
        <w:rPr>
          <w:rFonts w:hint="eastAsia" w:ascii="宋体" w:hAnsi="宋体" w:eastAsia="宋体" w:cs="宋体"/>
          <w:sz w:val="24"/>
          <w:szCs w:val="24"/>
        </w:rPr>
        <w:t>在收到该澄清文件后</w:t>
      </w:r>
      <w:r>
        <w:rPr>
          <w:rFonts w:hint="eastAsia" w:ascii="宋体" w:hAnsi="宋体" w:cs="宋体"/>
          <w:sz w:val="24"/>
          <w:szCs w:val="24"/>
          <w:lang w:eastAsia="zh-CN"/>
        </w:rPr>
        <w:t>当</w:t>
      </w:r>
      <w:r>
        <w:rPr>
          <w:rFonts w:hint="eastAsia" w:ascii="宋体" w:hAnsi="宋体" w:eastAsia="宋体" w:cs="宋体"/>
          <w:sz w:val="24"/>
          <w:szCs w:val="24"/>
        </w:rPr>
        <w:t>日内，以书面形式予以确认，该澄清、修改或补正的内容作为</w:t>
      </w:r>
      <w:r>
        <w:rPr>
          <w:rFonts w:hint="eastAsia" w:ascii="宋体" w:hAnsi="宋体" w:cs="宋体"/>
          <w:sz w:val="24"/>
          <w:szCs w:val="24"/>
          <w:lang w:eastAsia="zh-CN"/>
        </w:rPr>
        <w:t>磋商</w:t>
      </w:r>
      <w:r>
        <w:rPr>
          <w:rFonts w:hint="eastAsia" w:ascii="宋体" w:hAnsi="宋体" w:eastAsia="宋体" w:cs="宋体"/>
          <w:sz w:val="24"/>
          <w:szCs w:val="24"/>
        </w:rPr>
        <w:t>文件的组成部分，具有约束作用。</w:t>
      </w:r>
    </w:p>
    <w:p w14:paraId="2317E8D2">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2.2.2 </w:t>
      </w:r>
      <w:r>
        <w:rPr>
          <w:rFonts w:hint="eastAsia" w:ascii="宋体" w:hAnsi="宋体" w:cs="宋体"/>
          <w:sz w:val="24"/>
          <w:szCs w:val="24"/>
          <w:lang w:eastAsia="zh-CN"/>
        </w:rPr>
        <w:t>响应文件递交</w:t>
      </w:r>
      <w:r>
        <w:rPr>
          <w:rFonts w:hint="eastAsia" w:ascii="宋体" w:hAnsi="宋体" w:eastAsia="宋体" w:cs="宋体"/>
          <w:sz w:val="24"/>
          <w:szCs w:val="24"/>
        </w:rPr>
        <w:t>截止时间：</w:t>
      </w:r>
      <w:r>
        <w:rPr>
          <w:rFonts w:hint="eastAsia" w:ascii="宋体" w:hAnsi="宋体" w:cs="宋体"/>
          <w:sz w:val="24"/>
          <w:szCs w:val="24"/>
          <w:lang w:eastAsia="zh-CN"/>
        </w:rPr>
        <w:t>采购代理</w:t>
      </w:r>
      <w:r>
        <w:rPr>
          <w:rFonts w:hint="eastAsia" w:ascii="宋体" w:hAnsi="宋体" w:eastAsia="宋体" w:cs="宋体"/>
          <w:sz w:val="24"/>
          <w:szCs w:val="24"/>
        </w:rPr>
        <w:t>机构可对已发出的</w:t>
      </w:r>
      <w:r>
        <w:rPr>
          <w:rFonts w:hint="eastAsia" w:ascii="宋体" w:hAnsi="宋体" w:cs="宋体"/>
          <w:sz w:val="24"/>
          <w:szCs w:val="24"/>
          <w:lang w:eastAsia="zh-CN"/>
        </w:rPr>
        <w:t>磋商</w:t>
      </w:r>
      <w:r>
        <w:rPr>
          <w:rFonts w:hint="eastAsia" w:ascii="宋体" w:hAnsi="宋体" w:eastAsia="宋体" w:cs="宋体"/>
          <w:sz w:val="24"/>
          <w:szCs w:val="24"/>
        </w:rPr>
        <w:t>文件进行必要的修改、澄清或补正，修改、澄清或补正的内容在投标截止时间五日前，在财政部门指定的政府采购信息发布媒体上发布更正公告，并以书面形式通知所有</w:t>
      </w:r>
      <w:r>
        <w:rPr>
          <w:rFonts w:hint="eastAsia" w:ascii="宋体" w:hAnsi="宋体" w:cs="宋体"/>
          <w:sz w:val="24"/>
          <w:szCs w:val="24"/>
          <w:lang w:eastAsia="zh-CN"/>
        </w:rPr>
        <w:t>获取磋商</w:t>
      </w:r>
      <w:r>
        <w:rPr>
          <w:rFonts w:hint="eastAsia" w:ascii="宋体" w:hAnsi="宋体" w:eastAsia="宋体" w:cs="宋体"/>
          <w:sz w:val="24"/>
          <w:szCs w:val="24"/>
        </w:rPr>
        <w:t>文件收受人，该澄清或修改的内容为</w:t>
      </w:r>
      <w:r>
        <w:rPr>
          <w:rFonts w:hint="eastAsia" w:ascii="宋体" w:hAnsi="宋体" w:cs="宋体"/>
          <w:sz w:val="24"/>
          <w:szCs w:val="24"/>
          <w:lang w:eastAsia="zh-CN"/>
        </w:rPr>
        <w:t>磋商</w:t>
      </w:r>
      <w:r>
        <w:rPr>
          <w:rFonts w:hint="eastAsia" w:ascii="宋体" w:hAnsi="宋体" w:eastAsia="宋体" w:cs="宋体"/>
          <w:sz w:val="24"/>
          <w:szCs w:val="24"/>
        </w:rPr>
        <w:t>文件的组成部分。</w:t>
      </w:r>
    </w:p>
    <w:p w14:paraId="03698D71">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2.2.3</w:t>
      </w:r>
      <w:r>
        <w:rPr>
          <w:rFonts w:hint="eastAsia" w:ascii="宋体" w:hAnsi="宋体" w:cs="宋体"/>
          <w:sz w:val="24"/>
          <w:szCs w:val="24"/>
          <w:lang w:eastAsia="zh-CN"/>
        </w:rPr>
        <w:t>磋商</w:t>
      </w:r>
      <w:r>
        <w:rPr>
          <w:rFonts w:hint="eastAsia" w:ascii="宋体" w:hAnsi="宋体" w:eastAsia="宋体" w:cs="宋体"/>
          <w:sz w:val="24"/>
          <w:szCs w:val="24"/>
        </w:rPr>
        <w:t>文件的澄清将以书面形式发给所有购买</w:t>
      </w:r>
      <w:r>
        <w:rPr>
          <w:rFonts w:hint="eastAsia" w:ascii="宋体" w:hAnsi="宋体" w:cs="宋体"/>
          <w:sz w:val="24"/>
          <w:szCs w:val="24"/>
          <w:lang w:eastAsia="zh-CN"/>
        </w:rPr>
        <w:t>磋商</w:t>
      </w:r>
      <w:r>
        <w:rPr>
          <w:rFonts w:hint="eastAsia" w:ascii="宋体" w:hAnsi="宋体" w:eastAsia="宋体" w:cs="宋体"/>
          <w:sz w:val="24"/>
          <w:szCs w:val="24"/>
        </w:rPr>
        <w:t>文件的</w:t>
      </w:r>
      <w:r>
        <w:rPr>
          <w:rFonts w:hint="eastAsia" w:ascii="宋体" w:hAnsi="宋体" w:cs="宋体"/>
          <w:sz w:val="24"/>
          <w:szCs w:val="24"/>
          <w:lang w:eastAsia="zh-CN"/>
        </w:rPr>
        <w:t>供应商</w:t>
      </w:r>
      <w:r>
        <w:rPr>
          <w:rFonts w:hint="eastAsia" w:ascii="宋体" w:hAnsi="宋体" w:eastAsia="宋体" w:cs="宋体"/>
          <w:sz w:val="24"/>
          <w:szCs w:val="24"/>
        </w:rPr>
        <w:t>，但不指明澄清问题的来源。如果澄清发出的时间距</w:t>
      </w:r>
      <w:r>
        <w:rPr>
          <w:rFonts w:hint="eastAsia" w:ascii="宋体" w:hAnsi="宋体" w:cs="宋体"/>
          <w:sz w:val="24"/>
          <w:szCs w:val="24"/>
          <w:lang w:eastAsia="zh-CN"/>
        </w:rPr>
        <w:t>供应商</w:t>
      </w:r>
      <w:r>
        <w:rPr>
          <w:rFonts w:hint="eastAsia" w:ascii="宋体" w:hAnsi="宋体" w:eastAsia="宋体" w:cs="宋体"/>
          <w:sz w:val="24"/>
          <w:szCs w:val="24"/>
        </w:rPr>
        <w:t>须知前附表规定的投标截止时间不足</w:t>
      </w:r>
      <w:r>
        <w:rPr>
          <w:rFonts w:hint="eastAsia" w:ascii="宋体" w:hAnsi="宋体" w:cs="宋体"/>
          <w:sz w:val="24"/>
          <w:szCs w:val="24"/>
          <w:lang w:eastAsia="zh-CN"/>
        </w:rPr>
        <w:t>五</w:t>
      </w:r>
      <w:r>
        <w:rPr>
          <w:rFonts w:hint="eastAsia" w:ascii="宋体" w:hAnsi="宋体" w:eastAsia="宋体" w:cs="宋体"/>
          <w:sz w:val="24"/>
          <w:szCs w:val="24"/>
        </w:rPr>
        <w:t>天，并且澄清内容影响</w:t>
      </w:r>
      <w:r>
        <w:rPr>
          <w:rFonts w:hint="eastAsia" w:ascii="宋体" w:hAnsi="宋体" w:cs="宋体"/>
          <w:sz w:val="24"/>
          <w:szCs w:val="24"/>
          <w:lang w:eastAsia="zh-CN"/>
        </w:rPr>
        <w:t>响应文件</w:t>
      </w:r>
      <w:r>
        <w:rPr>
          <w:rFonts w:hint="eastAsia" w:ascii="宋体" w:hAnsi="宋体" w:eastAsia="宋体" w:cs="宋体"/>
          <w:sz w:val="24"/>
          <w:szCs w:val="24"/>
        </w:rPr>
        <w:t>编制的，将相应延长</w:t>
      </w:r>
      <w:r>
        <w:rPr>
          <w:rFonts w:hint="eastAsia" w:ascii="宋体" w:hAnsi="宋体" w:cs="宋体"/>
          <w:sz w:val="24"/>
          <w:szCs w:val="24"/>
          <w:lang w:eastAsia="zh-CN"/>
        </w:rPr>
        <w:t>响应文件递交</w:t>
      </w:r>
      <w:r>
        <w:rPr>
          <w:rFonts w:hint="eastAsia" w:ascii="宋体" w:hAnsi="宋体" w:eastAsia="宋体" w:cs="宋体"/>
          <w:sz w:val="24"/>
          <w:szCs w:val="24"/>
        </w:rPr>
        <w:t xml:space="preserve">截止时间。 </w:t>
      </w:r>
    </w:p>
    <w:p w14:paraId="59727455">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172" w:name="_Toc27203"/>
      <w:bookmarkStart w:id="173" w:name="_Toc13614"/>
      <w:bookmarkStart w:id="174" w:name="_Toc144974513"/>
      <w:bookmarkStart w:id="175" w:name="_Toc152042321"/>
      <w:bookmarkStart w:id="176" w:name="_Toc246996190"/>
      <w:bookmarkStart w:id="177" w:name="_Toc246996933"/>
      <w:bookmarkStart w:id="178" w:name="_Toc179632563"/>
      <w:bookmarkStart w:id="179" w:name="_Toc247085704"/>
      <w:bookmarkStart w:id="180" w:name="_Toc32623"/>
      <w:bookmarkStart w:id="181" w:name="_Toc152045545"/>
      <w:r>
        <w:rPr>
          <w:rFonts w:hint="eastAsia" w:ascii="宋体" w:hAnsi="宋体" w:eastAsia="宋体" w:cs="宋体"/>
          <w:sz w:val="24"/>
          <w:szCs w:val="24"/>
        </w:rPr>
        <w:t xml:space="preserve">2.3 </w:t>
      </w:r>
      <w:r>
        <w:rPr>
          <w:rFonts w:hint="eastAsia" w:ascii="宋体" w:hAnsi="宋体" w:cs="宋体"/>
          <w:sz w:val="24"/>
          <w:szCs w:val="24"/>
          <w:lang w:eastAsia="zh-CN"/>
        </w:rPr>
        <w:t>磋商</w:t>
      </w:r>
      <w:r>
        <w:rPr>
          <w:rFonts w:hint="eastAsia" w:ascii="宋体" w:hAnsi="宋体" w:eastAsia="宋体" w:cs="宋体"/>
          <w:sz w:val="24"/>
          <w:szCs w:val="24"/>
        </w:rPr>
        <w:t>文件的修改</w:t>
      </w:r>
      <w:bookmarkEnd w:id="172"/>
      <w:bookmarkEnd w:id="173"/>
      <w:bookmarkEnd w:id="174"/>
      <w:bookmarkEnd w:id="175"/>
      <w:bookmarkEnd w:id="176"/>
      <w:bookmarkEnd w:id="177"/>
      <w:bookmarkEnd w:id="178"/>
      <w:bookmarkEnd w:id="179"/>
      <w:bookmarkEnd w:id="180"/>
      <w:bookmarkEnd w:id="181"/>
    </w:p>
    <w:p w14:paraId="066A5573">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2.3.1</w:t>
      </w:r>
      <w:r>
        <w:rPr>
          <w:rFonts w:hint="eastAsia" w:ascii="宋体" w:hAnsi="宋体" w:cs="宋体"/>
          <w:sz w:val="24"/>
          <w:szCs w:val="24"/>
          <w:lang w:eastAsia="zh-CN"/>
        </w:rPr>
        <w:t>磋商</w:t>
      </w:r>
      <w:r>
        <w:rPr>
          <w:rFonts w:hint="eastAsia" w:ascii="宋体" w:hAnsi="宋体" w:eastAsia="宋体" w:cs="宋体"/>
          <w:sz w:val="24"/>
          <w:szCs w:val="24"/>
        </w:rPr>
        <w:t>文件的澄清、修改、补充等内容均以书面形式明确的内容为准。当</w:t>
      </w:r>
      <w:r>
        <w:rPr>
          <w:rFonts w:hint="eastAsia" w:ascii="宋体" w:hAnsi="宋体" w:cs="宋体"/>
          <w:sz w:val="24"/>
          <w:szCs w:val="24"/>
          <w:lang w:eastAsia="zh-CN"/>
        </w:rPr>
        <w:t>磋商</w:t>
      </w:r>
      <w:r>
        <w:rPr>
          <w:rFonts w:hint="eastAsia" w:ascii="宋体" w:hAnsi="宋体" w:eastAsia="宋体" w:cs="宋体"/>
          <w:sz w:val="24"/>
          <w:szCs w:val="24"/>
        </w:rPr>
        <w:t>文件、</w:t>
      </w:r>
      <w:r>
        <w:rPr>
          <w:rFonts w:hint="eastAsia" w:ascii="宋体" w:hAnsi="宋体" w:cs="宋体"/>
          <w:sz w:val="24"/>
          <w:szCs w:val="24"/>
          <w:lang w:eastAsia="zh-CN"/>
        </w:rPr>
        <w:t>磋商</w:t>
      </w:r>
      <w:r>
        <w:rPr>
          <w:rFonts w:hint="eastAsia" w:ascii="宋体" w:hAnsi="宋体" w:eastAsia="宋体" w:cs="宋体"/>
          <w:sz w:val="24"/>
          <w:szCs w:val="24"/>
        </w:rPr>
        <w:t>文件的澄清、修改、补充等在同一内容的表述不一致时，以最后发出的书面文件为准。</w:t>
      </w:r>
    </w:p>
    <w:p w14:paraId="3EED1D6F">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2.3.2</w:t>
      </w:r>
      <w:r>
        <w:rPr>
          <w:rFonts w:hint="eastAsia" w:ascii="宋体" w:hAnsi="宋体" w:cs="宋体"/>
          <w:sz w:val="24"/>
          <w:szCs w:val="24"/>
          <w:lang w:eastAsia="zh-CN"/>
        </w:rPr>
        <w:t>供应商</w:t>
      </w:r>
      <w:r>
        <w:rPr>
          <w:rFonts w:hint="eastAsia" w:ascii="宋体" w:hAnsi="宋体" w:eastAsia="宋体" w:cs="宋体"/>
          <w:sz w:val="24"/>
          <w:szCs w:val="24"/>
        </w:rPr>
        <w:t>确认收到</w:t>
      </w:r>
      <w:r>
        <w:rPr>
          <w:rFonts w:hint="eastAsia" w:ascii="宋体" w:hAnsi="宋体" w:cs="宋体"/>
          <w:sz w:val="24"/>
          <w:szCs w:val="24"/>
          <w:lang w:eastAsia="zh-CN"/>
        </w:rPr>
        <w:t>磋商</w:t>
      </w:r>
      <w:r>
        <w:rPr>
          <w:rFonts w:hint="eastAsia" w:ascii="宋体" w:hAnsi="宋体" w:eastAsia="宋体" w:cs="宋体"/>
          <w:sz w:val="24"/>
          <w:szCs w:val="24"/>
        </w:rPr>
        <w:t>文件修改的时间：见</w:t>
      </w:r>
      <w:r>
        <w:rPr>
          <w:rFonts w:hint="eastAsia" w:ascii="宋体" w:hAnsi="宋体" w:cs="宋体"/>
          <w:sz w:val="24"/>
          <w:szCs w:val="24"/>
          <w:lang w:eastAsia="zh-CN"/>
        </w:rPr>
        <w:t>供应商</w:t>
      </w:r>
      <w:r>
        <w:rPr>
          <w:rFonts w:hint="eastAsia" w:ascii="宋体" w:hAnsi="宋体" w:eastAsia="宋体" w:cs="宋体"/>
          <w:sz w:val="24"/>
          <w:szCs w:val="24"/>
        </w:rPr>
        <w:t>须知前附表。</w:t>
      </w:r>
      <w:bookmarkStart w:id="182" w:name="_Toc246996191"/>
      <w:bookmarkStart w:id="183" w:name="_Toc7461"/>
      <w:bookmarkStart w:id="184" w:name="_Toc247085705"/>
      <w:bookmarkStart w:id="185" w:name="_Toc23378"/>
      <w:bookmarkStart w:id="186" w:name="_Toc144974514"/>
      <w:bookmarkStart w:id="187" w:name="_Toc179632564"/>
      <w:bookmarkStart w:id="188" w:name="_Toc152042322"/>
      <w:bookmarkStart w:id="189" w:name="_Toc152045546"/>
      <w:bookmarkStart w:id="190" w:name="_Toc8058"/>
      <w:bookmarkStart w:id="191" w:name="_Toc246996934"/>
    </w:p>
    <w:p w14:paraId="7C9BA515">
      <w:pPr>
        <w:pStyle w:val="3"/>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3. </w:t>
      </w:r>
      <w:bookmarkEnd w:id="182"/>
      <w:bookmarkEnd w:id="183"/>
      <w:bookmarkEnd w:id="184"/>
      <w:bookmarkEnd w:id="185"/>
      <w:bookmarkEnd w:id="186"/>
      <w:bookmarkEnd w:id="187"/>
      <w:bookmarkEnd w:id="188"/>
      <w:bookmarkEnd w:id="189"/>
      <w:bookmarkEnd w:id="190"/>
      <w:bookmarkEnd w:id="191"/>
      <w:r>
        <w:rPr>
          <w:rFonts w:hint="eastAsia" w:ascii="宋体" w:hAnsi="宋体" w:cs="宋体"/>
          <w:sz w:val="24"/>
          <w:szCs w:val="24"/>
          <w:lang w:eastAsia="zh-CN"/>
        </w:rPr>
        <w:t>响应文件</w:t>
      </w:r>
    </w:p>
    <w:p w14:paraId="1293F9EE">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192" w:name="_Toc246996192"/>
      <w:bookmarkStart w:id="193" w:name="_Toc152045547"/>
      <w:bookmarkStart w:id="194" w:name="_Toc27247"/>
      <w:bookmarkStart w:id="195" w:name="_Toc237"/>
      <w:bookmarkStart w:id="196" w:name="_Toc247085706"/>
      <w:bookmarkStart w:id="197" w:name="_Toc246996935"/>
      <w:bookmarkStart w:id="198" w:name="_Toc152042323"/>
      <w:bookmarkStart w:id="199" w:name="_Toc144974515"/>
      <w:bookmarkStart w:id="200" w:name="_Toc179632565"/>
      <w:bookmarkStart w:id="201" w:name="_Toc28974"/>
      <w:r>
        <w:rPr>
          <w:rFonts w:hint="eastAsia" w:ascii="宋体" w:hAnsi="宋体" w:eastAsia="宋体" w:cs="宋体"/>
          <w:sz w:val="24"/>
          <w:szCs w:val="24"/>
        </w:rPr>
        <w:t xml:space="preserve">3.1 </w:t>
      </w:r>
      <w:r>
        <w:rPr>
          <w:rFonts w:hint="eastAsia" w:ascii="宋体" w:hAnsi="宋体" w:cs="宋体"/>
          <w:sz w:val="24"/>
          <w:szCs w:val="24"/>
          <w:lang w:eastAsia="zh-CN"/>
        </w:rPr>
        <w:t>响应文件</w:t>
      </w:r>
      <w:r>
        <w:rPr>
          <w:rFonts w:hint="eastAsia" w:ascii="宋体" w:hAnsi="宋体" w:eastAsia="宋体" w:cs="宋体"/>
          <w:sz w:val="24"/>
          <w:szCs w:val="24"/>
        </w:rPr>
        <w:t>的组成</w:t>
      </w:r>
      <w:bookmarkEnd w:id="192"/>
      <w:bookmarkEnd w:id="193"/>
      <w:bookmarkEnd w:id="194"/>
      <w:bookmarkEnd w:id="195"/>
      <w:bookmarkEnd w:id="196"/>
      <w:bookmarkEnd w:id="197"/>
      <w:bookmarkEnd w:id="198"/>
      <w:bookmarkEnd w:id="199"/>
      <w:bookmarkEnd w:id="200"/>
      <w:bookmarkEnd w:id="201"/>
    </w:p>
    <w:p w14:paraId="7E2FC284">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bookmarkStart w:id="202" w:name="_Toc343511476"/>
      <w:bookmarkStart w:id="203" w:name="_Toc246996936"/>
      <w:bookmarkStart w:id="204" w:name="_Toc144974516"/>
      <w:bookmarkStart w:id="205" w:name="_Toc247085707"/>
      <w:bookmarkStart w:id="206" w:name="_Toc10240"/>
      <w:bookmarkStart w:id="207" w:name="_Toc152042324"/>
      <w:bookmarkStart w:id="208" w:name="_Toc152045548"/>
      <w:bookmarkStart w:id="209" w:name="_Toc179632566"/>
      <w:bookmarkStart w:id="210" w:name="_Toc28739"/>
      <w:bookmarkStart w:id="211" w:name="_Toc4527"/>
      <w:bookmarkStart w:id="212" w:name="_Toc246996193"/>
      <w:r>
        <w:rPr>
          <w:rFonts w:hint="eastAsia" w:ascii="宋体" w:hAnsi="宋体" w:eastAsia="宋体" w:cs="宋体"/>
          <w:color w:val="000000"/>
          <w:sz w:val="24"/>
          <w:szCs w:val="24"/>
        </w:rPr>
        <w:t>3.1.</w:t>
      </w:r>
      <w:r>
        <w:rPr>
          <w:rFonts w:hint="eastAsia" w:ascii="宋体" w:hAnsi="宋体" w:eastAsia="宋体" w:cs="宋体"/>
          <w:sz w:val="24"/>
          <w:szCs w:val="24"/>
        </w:rPr>
        <w:t>1</w:t>
      </w:r>
      <w:r>
        <w:rPr>
          <w:rFonts w:hint="eastAsia" w:ascii="宋体" w:hAnsi="宋体" w:cs="宋体"/>
          <w:sz w:val="24"/>
          <w:szCs w:val="24"/>
          <w:lang w:eastAsia="zh-CN"/>
        </w:rPr>
        <w:t>响应文件</w:t>
      </w:r>
      <w:r>
        <w:rPr>
          <w:rFonts w:hint="eastAsia" w:ascii="宋体" w:hAnsi="宋体" w:eastAsia="宋体" w:cs="宋体"/>
          <w:sz w:val="24"/>
          <w:szCs w:val="24"/>
        </w:rPr>
        <w:t>由商务部分、技术</w:t>
      </w:r>
      <w:r>
        <w:rPr>
          <w:rFonts w:hint="eastAsia" w:ascii="宋体" w:hAnsi="宋体" w:eastAsia="宋体" w:cs="宋体"/>
          <w:color w:val="000000"/>
          <w:sz w:val="24"/>
          <w:szCs w:val="24"/>
        </w:rPr>
        <w:t>部分</w:t>
      </w:r>
      <w:r>
        <w:rPr>
          <w:rFonts w:hint="eastAsia" w:ascii="宋体" w:hAnsi="宋体" w:cs="宋体"/>
          <w:color w:val="000000"/>
          <w:sz w:val="24"/>
          <w:szCs w:val="24"/>
          <w:lang w:eastAsia="zh-CN"/>
        </w:rPr>
        <w:t>、资格证明</w:t>
      </w:r>
      <w:r>
        <w:rPr>
          <w:rFonts w:hint="eastAsia" w:ascii="宋体" w:hAnsi="宋体" w:cs="宋体"/>
          <w:color w:val="000000"/>
          <w:sz w:val="24"/>
          <w:szCs w:val="24"/>
          <w:lang w:val="en-US" w:eastAsia="zh-CN"/>
        </w:rPr>
        <w:t>文件</w:t>
      </w:r>
      <w:r>
        <w:rPr>
          <w:rFonts w:hint="eastAsia" w:ascii="宋体" w:hAnsi="宋体" w:eastAsia="宋体" w:cs="宋体"/>
          <w:color w:val="000000"/>
          <w:sz w:val="24"/>
          <w:szCs w:val="24"/>
        </w:rPr>
        <w:t>组成。</w:t>
      </w:r>
      <w:bookmarkEnd w:id="202"/>
    </w:p>
    <w:p w14:paraId="3AF348F5">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3.1.2</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主要包括以下内容：</w:t>
      </w:r>
    </w:p>
    <w:p w14:paraId="7DEF6278">
      <w:pPr>
        <w:pageBreakBefore w:val="0"/>
        <w:numPr>
          <w:ilvl w:val="0"/>
          <w:numId w:val="2"/>
        </w:numPr>
        <w:wordWrap/>
        <w:topLinePunct w:val="0"/>
        <w:autoSpaceDE/>
        <w:autoSpaceDN/>
        <w:bidi w:val="0"/>
        <w:adjustRightInd/>
        <w:spacing w:line="6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资格证明文件</w:t>
      </w:r>
    </w:p>
    <w:p w14:paraId="73254961">
      <w:pPr>
        <w:pageBreakBefore w:val="0"/>
        <w:numPr>
          <w:ilvl w:val="0"/>
          <w:numId w:val="2"/>
        </w:numPr>
        <w:wordWrap/>
        <w:topLinePunct w:val="0"/>
        <w:autoSpaceDE/>
        <w:autoSpaceDN/>
        <w:bidi w:val="0"/>
        <w:adjustRightInd/>
        <w:spacing w:line="600" w:lineRule="exact"/>
        <w:ind w:left="0" w:leftChars="0" w:firstLine="480" w:firstLineChars="200"/>
        <w:textAlignment w:val="auto"/>
        <w:rPr>
          <w:rFonts w:hint="eastAsia" w:ascii="宋体" w:hAnsi="宋体" w:eastAsia="宋体" w:cs="宋体"/>
          <w:b w:val="0"/>
          <w:bCs w:val="0"/>
          <w:sz w:val="24"/>
          <w:szCs w:val="24"/>
        </w:rPr>
      </w:pPr>
      <w:r>
        <w:rPr>
          <w:rFonts w:hint="eastAsia" w:ascii="宋体" w:hAnsi="宋体" w:cs="宋体"/>
          <w:b w:val="0"/>
          <w:bCs w:val="0"/>
          <w:sz w:val="24"/>
          <w:szCs w:val="24"/>
          <w:lang w:eastAsia="zh-CN"/>
        </w:rPr>
        <w:t>响应</w:t>
      </w:r>
      <w:r>
        <w:rPr>
          <w:rFonts w:hint="eastAsia" w:ascii="宋体" w:hAnsi="宋体" w:eastAsia="宋体" w:cs="宋体"/>
          <w:b w:val="0"/>
          <w:bCs w:val="0"/>
          <w:sz w:val="24"/>
          <w:szCs w:val="24"/>
        </w:rPr>
        <w:t>函</w:t>
      </w:r>
    </w:p>
    <w:p w14:paraId="5F594931">
      <w:pPr>
        <w:pageBreakBefore w:val="0"/>
        <w:numPr>
          <w:ilvl w:val="0"/>
          <w:numId w:val="2"/>
        </w:numPr>
        <w:wordWrap/>
        <w:topLinePunct w:val="0"/>
        <w:autoSpaceDE/>
        <w:autoSpaceDN/>
        <w:bidi w:val="0"/>
        <w:adjustRightInd/>
        <w:spacing w:line="600" w:lineRule="exact"/>
        <w:ind w:left="0" w:leftChars="0" w:firstLine="480" w:firstLineChars="200"/>
        <w:textAlignment w:val="auto"/>
        <w:rPr>
          <w:rFonts w:hint="eastAsia" w:ascii="宋体" w:hAnsi="宋体" w:eastAsia="宋体" w:cs="宋体"/>
          <w:b w:val="0"/>
          <w:bCs w:val="0"/>
          <w:sz w:val="24"/>
          <w:szCs w:val="24"/>
          <w:lang w:eastAsia="zh-CN"/>
        </w:rPr>
      </w:pPr>
      <w:r>
        <w:rPr>
          <w:rFonts w:hint="eastAsia" w:ascii="宋体" w:hAnsi="宋体" w:cs="宋体"/>
          <w:b w:val="0"/>
          <w:bCs w:val="0"/>
          <w:sz w:val="24"/>
          <w:szCs w:val="24"/>
          <w:lang w:eastAsia="zh-CN"/>
        </w:rPr>
        <w:t>响应</w:t>
      </w:r>
      <w:r>
        <w:rPr>
          <w:rFonts w:hint="eastAsia" w:ascii="宋体" w:hAnsi="宋体" w:eastAsia="宋体" w:cs="宋体"/>
          <w:b w:val="0"/>
          <w:bCs w:val="0"/>
          <w:sz w:val="24"/>
          <w:szCs w:val="24"/>
          <w:lang w:eastAsia="zh-CN"/>
        </w:rPr>
        <w:t>报价一览表</w:t>
      </w:r>
    </w:p>
    <w:p w14:paraId="683C8539">
      <w:pPr>
        <w:pageBreakBefore w:val="0"/>
        <w:numPr>
          <w:ilvl w:val="0"/>
          <w:numId w:val="0"/>
        </w:numPr>
        <w:wordWrap/>
        <w:topLinePunct w:val="0"/>
        <w:autoSpaceDE/>
        <w:autoSpaceDN/>
        <w:bidi w:val="0"/>
        <w:adjustRightInd/>
        <w:spacing w:line="600" w:lineRule="exact"/>
        <w:ind w:left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四、</w:t>
      </w:r>
      <w:r>
        <w:rPr>
          <w:rFonts w:hint="eastAsia" w:ascii="宋体" w:hAnsi="宋体" w:eastAsia="宋体" w:cs="宋体"/>
          <w:b w:val="0"/>
          <w:bCs w:val="0"/>
          <w:sz w:val="24"/>
          <w:szCs w:val="24"/>
          <w:lang w:eastAsia="zh-CN"/>
        </w:rPr>
        <w:t xml:space="preserve"> </w:t>
      </w:r>
      <w:r>
        <w:rPr>
          <w:rFonts w:hint="eastAsia" w:ascii="宋体" w:hAnsi="宋体" w:cs="宋体"/>
          <w:b w:val="0"/>
          <w:bCs w:val="0"/>
          <w:sz w:val="24"/>
          <w:szCs w:val="24"/>
          <w:lang w:eastAsia="zh-CN"/>
        </w:rPr>
        <w:t>响应</w:t>
      </w:r>
      <w:r>
        <w:rPr>
          <w:rFonts w:hint="eastAsia" w:ascii="宋体" w:hAnsi="宋体" w:eastAsia="宋体" w:cs="宋体"/>
          <w:b w:val="0"/>
          <w:bCs w:val="0"/>
          <w:sz w:val="24"/>
          <w:szCs w:val="24"/>
          <w:lang w:eastAsia="zh-CN"/>
        </w:rPr>
        <w:t>分项报价表</w:t>
      </w:r>
    </w:p>
    <w:p w14:paraId="5338BF48">
      <w:pPr>
        <w:pStyle w:val="4"/>
        <w:pageBreakBefore w:val="0"/>
        <w:wordWrap/>
        <w:topLinePunct w:val="0"/>
        <w:autoSpaceDE/>
        <w:autoSpaceDN/>
        <w:bidi w:val="0"/>
        <w:adjustRightInd/>
        <w:spacing w:before="0" w:beforeLines="0" w:after="0" w:afterLines="0" w:line="60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五、</w:t>
      </w:r>
      <w:r>
        <w:rPr>
          <w:rFonts w:hint="eastAsia" w:ascii="宋体" w:hAnsi="宋体" w:eastAsia="宋体" w:cs="宋体"/>
          <w:b w:val="0"/>
          <w:bCs w:val="0"/>
          <w:sz w:val="24"/>
          <w:szCs w:val="24"/>
          <w:lang w:eastAsia="zh-CN"/>
        </w:rPr>
        <w:t>偏离表</w:t>
      </w:r>
    </w:p>
    <w:p w14:paraId="716CC669">
      <w:pPr>
        <w:pStyle w:val="4"/>
        <w:pageBreakBefore w:val="0"/>
        <w:wordWrap/>
        <w:topLinePunct w:val="0"/>
        <w:autoSpaceDE/>
        <w:autoSpaceDN/>
        <w:bidi w:val="0"/>
        <w:adjustRightInd/>
        <w:spacing w:before="0" w:beforeLines="0" w:after="0" w:afterLines="0" w:line="6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六</w:t>
      </w:r>
      <w:r>
        <w:rPr>
          <w:rFonts w:hint="eastAsia" w:ascii="宋体" w:hAnsi="宋体" w:eastAsia="宋体" w:cs="宋体"/>
          <w:b w:val="0"/>
          <w:bCs w:val="0"/>
          <w:sz w:val="24"/>
          <w:szCs w:val="24"/>
        </w:rPr>
        <w:t>、陕西省政府采购供应商拒绝政府采购领域商业贿赂承诺书</w:t>
      </w:r>
    </w:p>
    <w:p w14:paraId="08163675">
      <w:pPr>
        <w:pStyle w:val="4"/>
        <w:pageBreakBefore w:val="0"/>
        <w:wordWrap/>
        <w:topLinePunct w:val="0"/>
        <w:autoSpaceDE/>
        <w:autoSpaceDN/>
        <w:bidi w:val="0"/>
        <w:adjustRightInd/>
        <w:spacing w:before="0" w:beforeLines="0" w:after="0" w:afterLines="0" w:line="6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七</w:t>
      </w:r>
      <w:r>
        <w:rPr>
          <w:rFonts w:hint="eastAsia" w:ascii="宋体" w:hAnsi="宋体" w:eastAsia="宋体" w:cs="宋体"/>
          <w:b w:val="0"/>
          <w:bCs w:val="0"/>
          <w:sz w:val="24"/>
          <w:szCs w:val="24"/>
        </w:rPr>
        <w:t>、技术部分响应内容</w:t>
      </w:r>
    </w:p>
    <w:p w14:paraId="3143C8AC">
      <w:pPr>
        <w:pStyle w:val="4"/>
        <w:pageBreakBefore w:val="0"/>
        <w:wordWrap/>
        <w:topLinePunct w:val="0"/>
        <w:autoSpaceDE/>
        <w:autoSpaceDN/>
        <w:bidi w:val="0"/>
        <w:adjustRightInd/>
        <w:spacing w:before="0" w:beforeLines="0" w:after="0" w:afterLines="0" w:line="6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八</w:t>
      </w:r>
      <w:r>
        <w:rPr>
          <w:rFonts w:hint="eastAsia" w:ascii="宋体" w:hAnsi="宋体" w:eastAsia="宋体" w:cs="宋体"/>
          <w:b w:val="0"/>
          <w:bCs w:val="0"/>
          <w:sz w:val="24"/>
          <w:szCs w:val="24"/>
        </w:rPr>
        <w:t>、商务部分响应内容</w:t>
      </w:r>
    </w:p>
    <w:p w14:paraId="6F3CCA07">
      <w:pPr>
        <w:pStyle w:val="4"/>
        <w:pageBreakBefore w:val="0"/>
        <w:wordWrap/>
        <w:topLinePunct w:val="0"/>
        <w:autoSpaceDE/>
        <w:autoSpaceDN/>
        <w:bidi w:val="0"/>
        <w:adjustRightInd/>
        <w:spacing w:before="0" w:beforeLines="0" w:after="0" w:afterLines="0" w:line="6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九</w:t>
      </w:r>
      <w:r>
        <w:rPr>
          <w:rFonts w:hint="eastAsia" w:ascii="宋体" w:hAnsi="宋体" w:eastAsia="宋体" w:cs="宋体"/>
          <w:b w:val="0"/>
          <w:bCs w:val="0"/>
          <w:sz w:val="24"/>
          <w:szCs w:val="24"/>
        </w:rPr>
        <w:t>、其他资料</w:t>
      </w:r>
    </w:p>
    <w:p w14:paraId="63124EB1">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3.2 </w:t>
      </w:r>
      <w:r>
        <w:rPr>
          <w:rFonts w:hint="eastAsia" w:ascii="宋体" w:hAnsi="宋体" w:cs="宋体"/>
          <w:sz w:val="24"/>
          <w:szCs w:val="24"/>
          <w:lang w:eastAsia="zh-CN"/>
        </w:rPr>
        <w:t>响应</w:t>
      </w:r>
      <w:r>
        <w:rPr>
          <w:rFonts w:hint="eastAsia" w:ascii="宋体" w:hAnsi="宋体" w:eastAsia="宋体" w:cs="宋体"/>
          <w:sz w:val="24"/>
          <w:szCs w:val="24"/>
        </w:rPr>
        <w:t>报价</w:t>
      </w:r>
      <w:bookmarkEnd w:id="203"/>
      <w:bookmarkEnd w:id="204"/>
      <w:bookmarkEnd w:id="205"/>
      <w:bookmarkEnd w:id="206"/>
      <w:bookmarkEnd w:id="207"/>
      <w:bookmarkEnd w:id="208"/>
      <w:bookmarkEnd w:id="209"/>
      <w:bookmarkEnd w:id="210"/>
      <w:bookmarkEnd w:id="211"/>
      <w:bookmarkEnd w:id="212"/>
    </w:p>
    <w:p w14:paraId="14E6622B">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bookmarkStart w:id="213" w:name="_Toc246996194"/>
      <w:bookmarkStart w:id="214" w:name="_Toc179632567"/>
      <w:bookmarkStart w:id="215" w:name="_Toc31607"/>
      <w:bookmarkStart w:id="216" w:name="_Toc27607"/>
      <w:bookmarkStart w:id="217" w:name="_Toc144974517"/>
      <w:bookmarkStart w:id="218" w:name="_Toc152042325"/>
      <w:bookmarkStart w:id="219" w:name="_Toc246996937"/>
      <w:bookmarkStart w:id="220" w:name="_Toc247085708"/>
      <w:bookmarkStart w:id="221" w:name="_Toc18722"/>
      <w:bookmarkStart w:id="222" w:name="_Toc152045549"/>
      <w:r>
        <w:rPr>
          <w:rFonts w:hint="eastAsia" w:ascii="宋体" w:hAnsi="宋体" w:eastAsia="宋体" w:cs="宋体"/>
          <w:color w:val="000000"/>
          <w:sz w:val="24"/>
          <w:szCs w:val="24"/>
        </w:rPr>
        <w:t>3.2.1</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应对此项目进行全面响应，不得将其中所列的所有内容拆开报价。凡本</w:t>
      </w:r>
      <w:r>
        <w:rPr>
          <w:rFonts w:hint="eastAsia" w:ascii="宋体" w:hAnsi="宋体" w:cs="宋体"/>
          <w:color w:val="000000"/>
          <w:sz w:val="24"/>
          <w:szCs w:val="24"/>
          <w:lang w:eastAsia="zh-CN"/>
        </w:rPr>
        <w:t>磋商</w:t>
      </w:r>
      <w:r>
        <w:rPr>
          <w:rFonts w:hint="eastAsia" w:ascii="宋体" w:hAnsi="宋体" w:eastAsia="宋体" w:cs="宋体"/>
          <w:color w:val="000000"/>
          <w:sz w:val="24"/>
          <w:szCs w:val="24"/>
        </w:rPr>
        <w:t>文件要求（或允许）及</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认为需要进行</w:t>
      </w:r>
      <w:r>
        <w:rPr>
          <w:rFonts w:hint="eastAsia" w:ascii="宋体" w:hAnsi="宋体" w:cs="宋体"/>
          <w:color w:val="000000"/>
          <w:sz w:val="24"/>
          <w:szCs w:val="24"/>
          <w:lang w:eastAsia="zh-CN"/>
        </w:rPr>
        <w:t>响应</w:t>
      </w:r>
      <w:r>
        <w:rPr>
          <w:rFonts w:hint="eastAsia" w:ascii="宋体" w:hAnsi="宋体" w:eastAsia="宋体" w:cs="宋体"/>
          <w:color w:val="000000"/>
          <w:sz w:val="24"/>
          <w:szCs w:val="24"/>
        </w:rPr>
        <w:t>的各项费用项目（不论是否要求进入报价），若</w:t>
      </w:r>
      <w:r>
        <w:rPr>
          <w:rFonts w:hint="eastAsia" w:ascii="宋体" w:hAnsi="宋体" w:cs="宋体"/>
          <w:color w:val="000000"/>
          <w:sz w:val="24"/>
          <w:szCs w:val="24"/>
          <w:lang w:eastAsia="zh-CN"/>
        </w:rPr>
        <w:t>响应报价</w:t>
      </w:r>
      <w:r>
        <w:rPr>
          <w:rFonts w:hint="eastAsia" w:ascii="宋体" w:hAnsi="宋体" w:eastAsia="宋体" w:cs="宋体"/>
          <w:color w:val="000000"/>
          <w:sz w:val="24"/>
          <w:szCs w:val="24"/>
        </w:rPr>
        <w:t>未报或未在</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中予以说明，</w:t>
      </w:r>
      <w:r>
        <w:rPr>
          <w:rFonts w:hint="eastAsia" w:ascii="宋体" w:hAnsi="宋体" w:eastAsia="宋体" w:cs="宋体"/>
          <w:color w:val="000000"/>
          <w:sz w:val="24"/>
          <w:szCs w:val="24"/>
          <w:lang w:val="en-US" w:eastAsia="zh-CN"/>
        </w:rPr>
        <w:t>采购</w:t>
      </w:r>
      <w:r>
        <w:rPr>
          <w:rFonts w:hint="eastAsia" w:ascii="宋体" w:hAnsi="宋体" w:eastAsia="宋体" w:cs="宋体"/>
          <w:color w:val="000000"/>
          <w:sz w:val="24"/>
          <w:szCs w:val="24"/>
          <w:lang w:eastAsia="zh-CN"/>
        </w:rPr>
        <w:t>人</w:t>
      </w:r>
      <w:r>
        <w:rPr>
          <w:rFonts w:hint="eastAsia" w:ascii="宋体" w:hAnsi="宋体" w:eastAsia="宋体" w:cs="宋体"/>
          <w:color w:val="000000"/>
          <w:sz w:val="24"/>
          <w:szCs w:val="24"/>
        </w:rPr>
        <w:t>将认为这些费用</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已计取，并包含在总报价中（项目内容、项目量调整除外）</w:t>
      </w:r>
    </w:p>
    <w:p w14:paraId="791DFF79">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3.2.2“</w:t>
      </w:r>
      <w:r>
        <w:rPr>
          <w:rFonts w:hint="eastAsia" w:ascii="宋体" w:hAnsi="宋体" w:cs="宋体"/>
          <w:color w:val="000000"/>
          <w:sz w:val="24"/>
          <w:szCs w:val="24"/>
          <w:lang w:eastAsia="zh-CN"/>
        </w:rPr>
        <w:t>响应</w:t>
      </w:r>
      <w:r>
        <w:rPr>
          <w:rFonts w:hint="eastAsia" w:ascii="宋体" w:hAnsi="宋体" w:eastAsia="宋体" w:cs="宋体"/>
          <w:color w:val="000000"/>
          <w:sz w:val="24"/>
          <w:szCs w:val="24"/>
        </w:rPr>
        <w:t>分项报价表”填写时应注意下列要求：</w:t>
      </w:r>
    </w:p>
    <w:p w14:paraId="3493EE98">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所提供的货物</w:t>
      </w:r>
      <w:r>
        <w:rPr>
          <w:rFonts w:hint="eastAsia" w:ascii="宋体" w:hAnsi="宋体" w:cs="宋体"/>
          <w:color w:val="000000"/>
          <w:sz w:val="24"/>
          <w:szCs w:val="24"/>
          <w:lang w:eastAsia="zh-CN"/>
        </w:rPr>
        <w:t>响应报</w:t>
      </w:r>
      <w:r>
        <w:rPr>
          <w:rFonts w:hint="eastAsia" w:ascii="宋体" w:hAnsi="宋体" w:eastAsia="宋体" w:cs="宋体"/>
          <w:color w:val="000000"/>
          <w:sz w:val="24"/>
          <w:szCs w:val="24"/>
        </w:rPr>
        <w:t>价是货到项目现场价格，包括货物的价格、所有使用的辅材价格</w:t>
      </w:r>
      <w:r>
        <w:rPr>
          <w:rFonts w:hint="eastAsia" w:ascii="宋体" w:hAnsi="宋体" w:cs="宋体"/>
          <w:color w:val="000000"/>
          <w:sz w:val="24"/>
          <w:szCs w:val="24"/>
          <w:lang w:eastAsia="zh-CN"/>
        </w:rPr>
        <w:t>、安装</w:t>
      </w:r>
      <w:r>
        <w:rPr>
          <w:rFonts w:hint="eastAsia" w:ascii="宋体" w:hAnsi="宋体" w:eastAsia="宋体" w:cs="宋体"/>
          <w:color w:val="000000"/>
          <w:sz w:val="24"/>
          <w:szCs w:val="24"/>
        </w:rPr>
        <w:t>等所有费用。（所有税费不必分别填写，计入货价内即可）。</w:t>
      </w:r>
    </w:p>
    <w:p w14:paraId="54F3ABC5">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cs="宋体"/>
          <w:color w:val="000000"/>
          <w:sz w:val="24"/>
          <w:szCs w:val="24"/>
          <w:lang w:val="en-US" w:eastAsia="zh-CN"/>
        </w:rPr>
        <w:t>2.3</w:t>
      </w:r>
      <w:r>
        <w:rPr>
          <w:rFonts w:hint="eastAsia" w:ascii="宋体" w:hAnsi="宋体" w:eastAsia="宋体" w:cs="宋体"/>
          <w:color w:val="000000"/>
          <w:sz w:val="24"/>
          <w:szCs w:val="24"/>
        </w:rPr>
        <w:t>当</w:t>
      </w:r>
      <w:r>
        <w:rPr>
          <w:rFonts w:hint="eastAsia" w:ascii="宋体" w:hAnsi="宋体" w:cs="宋体"/>
          <w:color w:val="000000"/>
          <w:sz w:val="24"/>
          <w:szCs w:val="24"/>
          <w:lang w:eastAsia="zh-CN"/>
        </w:rPr>
        <w:t>磋商小组</w:t>
      </w:r>
      <w:r>
        <w:rPr>
          <w:rFonts w:hint="eastAsia" w:ascii="宋体" w:hAnsi="宋体" w:eastAsia="宋体" w:cs="宋体"/>
          <w:color w:val="000000"/>
          <w:sz w:val="24"/>
          <w:szCs w:val="24"/>
        </w:rPr>
        <w:t>认为</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的</w:t>
      </w:r>
      <w:r>
        <w:rPr>
          <w:rFonts w:hint="eastAsia" w:ascii="宋体" w:hAnsi="宋体" w:cs="宋体"/>
          <w:color w:val="000000"/>
          <w:sz w:val="24"/>
          <w:szCs w:val="24"/>
          <w:lang w:eastAsia="zh-CN"/>
        </w:rPr>
        <w:t>响应</w:t>
      </w:r>
      <w:r>
        <w:rPr>
          <w:rFonts w:hint="eastAsia" w:ascii="宋体" w:hAnsi="宋体" w:eastAsia="宋体" w:cs="宋体"/>
          <w:color w:val="000000"/>
          <w:sz w:val="24"/>
          <w:szCs w:val="24"/>
        </w:rPr>
        <w:t>报价或者某些分项报价明显不合理，有可能影响商品质量和不能诚信履约的，</w:t>
      </w:r>
      <w:r>
        <w:rPr>
          <w:rFonts w:hint="eastAsia" w:ascii="宋体" w:hAnsi="宋体" w:cs="宋体"/>
          <w:color w:val="000000"/>
          <w:sz w:val="24"/>
          <w:szCs w:val="24"/>
          <w:lang w:eastAsia="zh-CN"/>
        </w:rPr>
        <w:t>磋商小组</w:t>
      </w:r>
      <w:r>
        <w:rPr>
          <w:rFonts w:hint="eastAsia" w:ascii="宋体" w:hAnsi="宋体" w:eastAsia="宋体" w:cs="宋体"/>
          <w:color w:val="000000"/>
          <w:sz w:val="24"/>
          <w:szCs w:val="24"/>
        </w:rPr>
        <w:t>可</w:t>
      </w:r>
      <w:r>
        <w:rPr>
          <w:rFonts w:hint="eastAsia" w:ascii="宋体" w:hAnsi="宋体" w:cs="宋体"/>
          <w:color w:val="000000"/>
          <w:sz w:val="24"/>
          <w:szCs w:val="24"/>
          <w:lang w:eastAsia="zh-CN"/>
        </w:rPr>
        <w:t>应当</w:t>
      </w:r>
      <w:r>
        <w:rPr>
          <w:rFonts w:hint="eastAsia" w:ascii="宋体" w:hAnsi="宋体" w:eastAsia="宋体" w:cs="宋体"/>
          <w:color w:val="000000"/>
          <w:sz w:val="24"/>
          <w:szCs w:val="24"/>
        </w:rPr>
        <w:t>要求</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在规定的期限内提供书面说明，并提交相关证明材料，</w:t>
      </w:r>
      <w:r>
        <w:rPr>
          <w:rFonts w:hint="eastAsia" w:ascii="宋体" w:hAnsi="宋体" w:cs="宋体"/>
          <w:color w:val="000000"/>
          <w:sz w:val="24"/>
          <w:szCs w:val="24"/>
          <w:lang w:eastAsia="zh-CN"/>
        </w:rPr>
        <w:t>否则，应当</w:t>
      </w:r>
      <w:r>
        <w:rPr>
          <w:rFonts w:hint="eastAsia" w:ascii="宋体" w:hAnsi="宋体" w:eastAsia="宋体" w:cs="宋体"/>
          <w:color w:val="000000"/>
          <w:sz w:val="24"/>
          <w:szCs w:val="24"/>
        </w:rPr>
        <w:t>拒绝</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的</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w:t>
      </w:r>
    </w:p>
    <w:p w14:paraId="6A4C5835">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3.2.4</w:t>
      </w:r>
      <w:r>
        <w:rPr>
          <w:rFonts w:hint="eastAsia" w:ascii="宋体" w:hAnsi="宋体" w:cs="宋体"/>
          <w:color w:val="000000"/>
          <w:sz w:val="24"/>
          <w:szCs w:val="24"/>
          <w:lang w:eastAsia="zh-CN"/>
        </w:rPr>
        <w:t>响应</w:t>
      </w:r>
      <w:r>
        <w:rPr>
          <w:rFonts w:hint="eastAsia" w:ascii="宋体" w:hAnsi="宋体" w:eastAsia="宋体" w:cs="宋体"/>
          <w:color w:val="000000"/>
          <w:sz w:val="24"/>
          <w:szCs w:val="24"/>
          <w:lang w:eastAsia="zh-CN"/>
        </w:rPr>
        <w:t>报价只能提交唯一、不可选择的报价。投标货币：人民币。</w:t>
      </w:r>
    </w:p>
    <w:p w14:paraId="4578C0B4">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3.2.5</w:t>
      </w:r>
      <w:r>
        <w:rPr>
          <w:rFonts w:hint="eastAsia" w:ascii="宋体" w:hAnsi="宋体" w:cs="宋体"/>
          <w:color w:val="000000"/>
          <w:sz w:val="24"/>
          <w:szCs w:val="24"/>
          <w:lang w:val="en-US" w:eastAsia="zh-CN"/>
        </w:rPr>
        <w:t>磋商</w:t>
      </w:r>
      <w:r>
        <w:rPr>
          <w:rFonts w:hint="eastAsia" w:ascii="宋体" w:hAnsi="宋体" w:eastAsia="宋体" w:cs="宋体"/>
          <w:color w:val="000000"/>
          <w:sz w:val="24"/>
          <w:szCs w:val="24"/>
          <w:lang w:eastAsia="zh-CN"/>
        </w:rPr>
        <w:t>期间一切费用自理。</w:t>
      </w:r>
    </w:p>
    <w:p w14:paraId="47C5AE5C">
      <w:pPr>
        <w:pageBreakBefore w:val="0"/>
        <w:wordWrap/>
        <w:topLinePunct w:val="0"/>
        <w:autoSpaceDE/>
        <w:autoSpaceDN/>
        <w:bidi w:val="0"/>
        <w:adjustRightInd/>
        <w:spacing w:line="600" w:lineRule="exact"/>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3.2.</w:t>
      </w:r>
      <w:r>
        <w:rPr>
          <w:rFonts w:hint="eastAsia" w:ascii="宋体" w:hAnsi="宋体" w:eastAsia="宋体" w:cs="宋体"/>
          <w:b/>
          <w:bCs/>
          <w:color w:val="000000"/>
          <w:sz w:val="24"/>
          <w:szCs w:val="24"/>
          <w:lang w:val="en-US" w:eastAsia="zh-CN"/>
        </w:rPr>
        <w:t>6</w:t>
      </w:r>
      <w:r>
        <w:rPr>
          <w:rFonts w:hint="eastAsia" w:ascii="宋体" w:hAnsi="宋体" w:eastAsia="宋体" w:cs="宋体"/>
          <w:b/>
          <w:bCs/>
          <w:color w:val="000000"/>
          <w:sz w:val="24"/>
          <w:szCs w:val="24"/>
        </w:rPr>
        <w:t>最低</w:t>
      </w:r>
      <w:r>
        <w:rPr>
          <w:rFonts w:hint="eastAsia" w:ascii="宋体" w:hAnsi="宋体" w:cs="宋体"/>
          <w:b/>
          <w:bCs/>
          <w:color w:val="000000"/>
          <w:sz w:val="24"/>
          <w:szCs w:val="24"/>
          <w:lang w:eastAsia="zh-CN"/>
        </w:rPr>
        <w:t>响应</w:t>
      </w:r>
      <w:r>
        <w:rPr>
          <w:rFonts w:hint="eastAsia" w:ascii="宋体" w:hAnsi="宋体" w:eastAsia="宋体" w:cs="宋体"/>
          <w:b/>
          <w:bCs/>
          <w:color w:val="000000"/>
          <w:sz w:val="24"/>
          <w:szCs w:val="24"/>
        </w:rPr>
        <w:t>报价不作为</w:t>
      </w:r>
      <w:r>
        <w:rPr>
          <w:rFonts w:hint="eastAsia" w:ascii="宋体" w:hAnsi="宋体" w:cs="宋体"/>
          <w:b/>
          <w:bCs/>
          <w:color w:val="000000"/>
          <w:sz w:val="24"/>
          <w:szCs w:val="24"/>
          <w:lang w:eastAsia="zh-CN"/>
        </w:rPr>
        <w:t>成交供应商</w:t>
      </w:r>
      <w:r>
        <w:rPr>
          <w:rFonts w:hint="eastAsia" w:ascii="宋体" w:hAnsi="宋体" w:eastAsia="宋体" w:cs="宋体"/>
          <w:b/>
          <w:bCs/>
          <w:color w:val="000000"/>
          <w:sz w:val="24"/>
          <w:szCs w:val="24"/>
        </w:rPr>
        <w:t>的唯一条件，</w:t>
      </w:r>
      <w:r>
        <w:rPr>
          <w:rFonts w:hint="eastAsia" w:ascii="宋体" w:hAnsi="宋体" w:cs="宋体"/>
          <w:b/>
          <w:bCs/>
          <w:color w:val="000000"/>
          <w:sz w:val="24"/>
          <w:szCs w:val="24"/>
          <w:lang w:eastAsia="zh-CN"/>
        </w:rPr>
        <w:t>成交</w:t>
      </w:r>
      <w:r>
        <w:rPr>
          <w:rFonts w:hint="eastAsia" w:ascii="宋体" w:hAnsi="宋体" w:eastAsia="宋体" w:cs="宋体"/>
          <w:b/>
          <w:bCs/>
          <w:color w:val="000000"/>
          <w:sz w:val="24"/>
          <w:szCs w:val="24"/>
        </w:rPr>
        <w:t>须经</w:t>
      </w:r>
      <w:r>
        <w:rPr>
          <w:rFonts w:hint="eastAsia" w:ascii="宋体" w:hAnsi="宋体" w:cs="宋体"/>
          <w:b/>
          <w:bCs/>
          <w:color w:val="000000"/>
          <w:sz w:val="24"/>
          <w:szCs w:val="24"/>
          <w:lang w:eastAsia="zh-CN"/>
        </w:rPr>
        <w:t>响应</w:t>
      </w:r>
      <w:r>
        <w:rPr>
          <w:rFonts w:hint="eastAsia" w:ascii="宋体" w:hAnsi="宋体" w:eastAsia="宋体" w:cs="宋体"/>
          <w:b/>
          <w:bCs/>
          <w:color w:val="000000"/>
          <w:sz w:val="24"/>
          <w:szCs w:val="24"/>
        </w:rPr>
        <w:t>报价、</w:t>
      </w:r>
      <w:bookmarkStart w:id="223" w:name="_Hlk519149183"/>
      <w:r>
        <w:rPr>
          <w:rFonts w:hint="eastAsia" w:ascii="宋体" w:hAnsi="宋体" w:eastAsia="宋体" w:cs="宋体"/>
          <w:b/>
          <w:bCs/>
          <w:color w:val="000000"/>
          <w:sz w:val="24"/>
          <w:szCs w:val="24"/>
        </w:rPr>
        <w:t>技术部分评审、商务部分评审</w:t>
      </w:r>
      <w:bookmarkEnd w:id="223"/>
      <w:r>
        <w:rPr>
          <w:rFonts w:hint="eastAsia" w:ascii="宋体" w:hAnsi="宋体" w:eastAsia="宋体" w:cs="宋体"/>
          <w:b/>
          <w:bCs/>
          <w:color w:val="000000"/>
          <w:sz w:val="24"/>
          <w:szCs w:val="24"/>
        </w:rPr>
        <w:t>等内容综合评定。</w:t>
      </w:r>
    </w:p>
    <w:p w14:paraId="45D430F1">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3.3 </w:t>
      </w:r>
      <w:r>
        <w:rPr>
          <w:rFonts w:hint="eastAsia" w:ascii="宋体" w:hAnsi="宋体" w:cs="宋体"/>
          <w:sz w:val="24"/>
          <w:szCs w:val="24"/>
          <w:lang w:eastAsia="zh-CN"/>
        </w:rPr>
        <w:t>响应</w:t>
      </w:r>
      <w:r>
        <w:rPr>
          <w:rFonts w:hint="eastAsia" w:ascii="宋体" w:hAnsi="宋体" w:eastAsia="宋体" w:cs="宋体"/>
          <w:sz w:val="24"/>
          <w:szCs w:val="24"/>
        </w:rPr>
        <w:t>有效期</w:t>
      </w:r>
      <w:bookmarkEnd w:id="213"/>
      <w:bookmarkEnd w:id="214"/>
      <w:bookmarkEnd w:id="215"/>
      <w:bookmarkEnd w:id="216"/>
      <w:bookmarkEnd w:id="217"/>
      <w:bookmarkEnd w:id="218"/>
      <w:bookmarkEnd w:id="219"/>
      <w:bookmarkEnd w:id="220"/>
      <w:bookmarkEnd w:id="221"/>
      <w:bookmarkEnd w:id="222"/>
    </w:p>
    <w:p w14:paraId="72124D30">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bookmarkStart w:id="224" w:name="_Hlk522170577"/>
      <w:bookmarkStart w:id="225" w:name="_Toc246996938"/>
      <w:bookmarkStart w:id="226" w:name="_Toc10049"/>
      <w:bookmarkStart w:id="227" w:name="_Toc144974518"/>
      <w:bookmarkStart w:id="228" w:name="_Toc152042326"/>
      <w:bookmarkStart w:id="229" w:name="_Toc246996195"/>
      <w:bookmarkStart w:id="230" w:name="_Toc17558"/>
      <w:bookmarkStart w:id="231" w:name="_Toc247085709"/>
      <w:bookmarkStart w:id="232" w:name="_Toc152045550"/>
      <w:bookmarkStart w:id="233" w:name="_Toc179632568"/>
      <w:r>
        <w:rPr>
          <w:rFonts w:hint="eastAsia" w:ascii="宋体" w:hAnsi="宋体" w:eastAsia="宋体" w:cs="宋体"/>
          <w:color w:val="000000"/>
          <w:sz w:val="24"/>
          <w:szCs w:val="24"/>
        </w:rPr>
        <w:t>3.3.1 在</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须知前附表规定的</w:t>
      </w:r>
      <w:r>
        <w:rPr>
          <w:rFonts w:hint="eastAsia" w:ascii="宋体" w:hAnsi="宋体" w:cs="宋体"/>
          <w:color w:val="000000"/>
          <w:sz w:val="24"/>
          <w:szCs w:val="24"/>
          <w:lang w:eastAsia="zh-CN"/>
        </w:rPr>
        <w:t>磋商有效期</w:t>
      </w:r>
      <w:r>
        <w:rPr>
          <w:rFonts w:hint="eastAsia" w:ascii="宋体" w:hAnsi="宋体" w:eastAsia="宋体" w:cs="宋体"/>
          <w:color w:val="000000"/>
          <w:sz w:val="24"/>
          <w:szCs w:val="24"/>
        </w:rPr>
        <w:t>内，</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不得要求撤销或修改其</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w:t>
      </w:r>
    </w:p>
    <w:p w14:paraId="572BEBA1">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3.3.2出现特殊情况需要延长</w:t>
      </w:r>
      <w:r>
        <w:rPr>
          <w:rFonts w:hint="eastAsia" w:ascii="宋体" w:hAnsi="宋体" w:cs="宋体"/>
          <w:color w:val="000000"/>
          <w:sz w:val="24"/>
          <w:szCs w:val="24"/>
          <w:lang w:eastAsia="zh-CN"/>
        </w:rPr>
        <w:t>磋商有效期</w:t>
      </w:r>
      <w:r>
        <w:rPr>
          <w:rFonts w:hint="eastAsia" w:ascii="宋体" w:hAnsi="宋体" w:eastAsia="宋体" w:cs="宋体"/>
          <w:color w:val="000000"/>
          <w:sz w:val="24"/>
          <w:szCs w:val="24"/>
        </w:rPr>
        <w:t>的，采购人以书面形式通知所有</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延长</w:t>
      </w:r>
      <w:r>
        <w:rPr>
          <w:rFonts w:hint="eastAsia" w:ascii="宋体" w:hAnsi="宋体" w:cs="宋体"/>
          <w:color w:val="000000"/>
          <w:sz w:val="24"/>
          <w:szCs w:val="24"/>
          <w:lang w:eastAsia="zh-CN"/>
        </w:rPr>
        <w:t>磋商有效期</w:t>
      </w:r>
      <w:r>
        <w:rPr>
          <w:rFonts w:hint="eastAsia" w:ascii="宋体" w:hAnsi="宋体" w:eastAsia="宋体" w:cs="宋体"/>
          <w:color w:val="000000"/>
          <w:sz w:val="24"/>
          <w:szCs w:val="24"/>
        </w:rPr>
        <w:t>。</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同意延长的，应相应延长其</w:t>
      </w:r>
      <w:r>
        <w:rPr>
          <w:rFonts w:hint="eastAsia" w:ascii="宋体" w:hAnsi="宋体" w:cs="宋体"/>
          <w:color w:val="000000"/>
          <w:sz w:val="24"/>
          <w:szCs w:val="24"/>
          <w:lang w:eastAsia="zh-CN"/>
        </w:rPr>
        <w:t>磋商保证金</w:t>
      </w:r>
      <w:r>
        <w:rPr>
          <w:rFonts w:hint="eastAsia" w:ascii="宋体" w:hAnsi="宋体" w:eastAsia="宋体" w:cs="宋体"/>
          <w:color w:val="000000"/>
          <w:sz w:val="24"/>
          <w:szCs w:val="24"/>
        </w:rPr>
        <w:t>的有效期，但不得要求或被允许修改或撤销其</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拒绝延长的，其</w:t>
      </w:r>
      <w:r>
        <w:rPr>
          <w:rFonts w:hint="eastAsia" w:ascii="宋体" w:hAnsi="宋体" w:cs="宋体"/>
          <w:color w:val="000000"/>
          <w:sz w:val="24"/>
          <w:szCs w:val="24"/>
          <w:lang w:eastAsia="zh-CN"/>
        </w:rPr>
        <w:t>响应文件无效</w:t>
      </w:r>
      <w:r>
        <w:rPr>
          <w:rFonts w:hint="eastAsia" w:ascii="宋体" w:hAnsi="宋体" w:eastAsia="宋体" w:cs="宋体"/>
          <w:color w:val="000000"/>
          <w:sz w:val="24"/>
          <w:szCs w:val="24"/>
        </w:rPr>
        <w:t>，但</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有权收回其</w:t>
      </w:r>
      <w:r>
        <w:rPr>
          <w:rFonts w:hint="eastAsia" w:ascii="宋体" w:hAnsi="宋体" w:cs="宋体"/>
          <w:color w:val="000000"/>
          <w:sz w:val="24"/>
          <w:szCs w:val="24"/>
          <w:lang w:eastAsia="zh-CN"/>
        </w:rPr>
        <w:t>磋商保证金</w:t>
      </w:r>
      <w:r>
        <w:rPr>
          <w:rFonts w:hint="eastAsia" w:ascii="宋体" w:hAnsi="宋体" w:eastAsia="宋体" w:cs="宋体"/>
          <w:color w:val="000000"/>
          <w:sz w:val="24"/>
          <w:szCs w:val="24"/>
        </w:rPr>
        <w:t>。</w:t>
      </w:r>
      <w:bookmarkEnd w:id="224"/>
    </w:p>
    <w:p w14:paraId="656A1062">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lang w:eastAsia="zh-CN"/>
        </w:rPr>
      </w:pPr>
      <w:bookmarkStart w:id="234" w:name="_Toc25617"/>
      <w:r>
        <w:rPr>
          <w:rFonts w:hint="eastAsia" w:ascii="宋体" w:hAnsi="宋体" w:eastAsia="宋体" w:cs="宋体"/>
          <w:sz w:val="24"/>
          <w:szCs w:val="24"/>
        </w:rPr>
        <w:t xml:space="preserve">3.4 </w:t>
      </w:r>
      <w:bookmarkEnd w:id="225"/>
      <w:bookmarkEnd w:id="226"/>
      <w:bookmarkEnd w:id="227"/>
      <w:bookmarkEnd w:id="228"/>
      <w:bookmarkEnd w:id="229"/>
      <w:bookmarkEnd w:id="230"/>
      <w:bookmarkEnd w:id="231"/>
      <w:bookmarkEnd w:id="232"/>
      <w:bookmarkEnd w:id="233"/>
      <w:bookmarkEnd w:id="234"/>
      <w:r>
        <w:rPr>
          <w:rFonts w:hint="eastAsia" w:ascii="宋体" w:hAnsi="宋体" w:cs="宋体"/>
          <w:sz w:val="24"/>
          <w:szCs w:val="24"/>
          <w:lang w:eastAsia="zh-CN"/>
        </w:rPr>
        <w:t>磋商保证金</w:t>
      </w:r>
    </w:p>
    <w:p w14:paraId="7F7D1BFE">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bookmarkStart w:id="235" w:name="_Toc343511515"/>
      <w:bookmarkStart w:id="236" w:name="_Hlk522170699"/>
      <w:r>
        <w:rPr>
          <w:rFonts w:hint="eastAsia" w:ascii="宋体" w:hAnsi="宋体" w:eastAsia="宋体" w:cs="宋体"/>
          <w:color w:val="000000"/>
          <w:sz w:val="24"/>
          <w:szCs w:val="24"/>
        </w:rPr>
        <w:t>3.4.1 供应商在递交</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的同时，应按供应商须知前附表规定的金额、担保形式缴纳</w:t>
      </w:r>
      <w:r>
        <w:rPr>
          <w:rFonts w:hint="eastAsia" w:ascii="宋体" w:hAnsi="宋体" w:cs="宋体"/>
          <w:color w:val="000000"/>
          <w:sz w:val="24"/>
          <w:szCs w:val="24"/>
          <w:lang w:eastAsia="zh-CN"/>
        </w:rPr>
        <w:t>磋商保证金</w:t>
      </w:r>
      <w:r>
        <w:rPr>
          <w:rFonts w:hint="eastAsia" w:ascii="宋体" w:hAnsi="宋体" w:eastAsia="宋体" w:cs="宋体"/>
          <w:color w:val="000000"/>
          <w:sz w:val="24"/>
          <w:szCs w:val="24"/>
        </w:rPr>
        <w:t>。</w:t>
      </w:r>
    </w:p>
    <w:p w14:paraId="730F8D65">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3.4.2 </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不按本章第3.4.1项要求提交</w:t>
      </w:r>
      <w:r>
        <w:rPr>
          <w:rFonts w:hint="eastAsia" w:ascii="宋体" w:hAnsi="宋体" w:cs="宋体"/>
          <w:color w:val="000000"/>
          <w:sz w:val="24"/>
          <w:szCs w:val="24"/>
          <w:lang w:eastAsia="zh-CN"/>
        </w:rPr>
        <w:t>磋商保证金</w:t>
      </w:r>
      <w:r>
        <w:rPr>
          <w:rFonts w:hint="eastAsia" w:ascii="宋体" w:hAnsi="宋体" w:eastAsia="宋体" w:cs="宋体"/>
          <w:color w:val="000000"/>
          <w:sz w:val="24"/>
          <w:szCs w:val="24"/>
        </w:rPr>
        <w:t>的，其</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作废标处理。</w:t>
      </w:r>
    </w:p>
    <w:bookmarkEnd w:id="235"/>
    <w:bookmarkEnd w:id="236"/>
    <w:p w14:paraId="3EE6D368">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bookmarkStart w:id="237" w:name="_Toc343511517"/>
      <w:r>
        <w:rPr>
          <w:rFonts w:hint="eastAsia" w:ascii="宋体" w:hAnsi="宋体" w:eastAsia="宋体" w:cs="宋体"/>
          <w:color w:val="000000"/>
          <w:sz w:val="24"/>
          <w:szCs w:val="24"/>
        </w:rPr>
        <w:t>3.4.3</w:t>
      </w:r>
      <w:bookmarkEnd w:id="237"/>
      <w:r>
        <w:rPr>
          <w:rFonts w:hint="eastAsia" w:ascii="宋体" w:hAnsi="宋体" w:cs="宋体"/>
          <w:color w:val="000000"/>
          <w:sz w:val="24"/>
          <w:szCs w:val="24"/>
          <w:lang w:eastAsia="zh-CN"/>
        </w:rPr>
        <w:t>磋商</w:t>
      </w:r>
      <w:r>
        <w:rPr>
          <w:rFonts w:hint="eastAsia" w:ascii="宋体" w:hAnsi="宋体" w:eastAsia="宋体" w:cs="宋体"/>
          <w:color w:val="000000"/>
          <w:sz w:val="24"/>
          <w:szCs w:val="24"/>
        </w:rPr>
        <w:t>文件要求</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提交</w:t>
      </w:r>
      <w:r>
        <w:rPr>
          <w:rFonts w:hint="eastAsia" w:ascii="宋体" w:hAnsi="宋体" w:cs="宋体"/>
          <w:color w:val="000000"/>
          <w:sz w:val="24"/>
          <w:szCs w:val="24"/>
          <w:lang w:eastAsia="zh-CN"/>
        </w:rPr>
        <w:t>磋商保证金</w:t>
      </w:r>
      <w:r>
        <w:rPr>
          <w:rFonts w:hint="eastAsia" w:ascii="宋体" w:hAnsi="宋体" w:eastAsia="宋体" w:cs="宋体"/>
          <w:color w:val="000000"/>
          <w:sz w:val="24"/>
          <w:szCs w:val="24"/>
        </w:rPr>
        <w:t>的，</w:t>
      </w:r>
      <w:r>
        <w:rPr>
          <w:rFonts w:hint="eastAsia" w:ascii="宋体" w:hAnsi="宋体" w:cs="宋体"/>
          <w:color w:val="000000"/>
          <w:sz w:val="24"/>
          <w:szCs w:val="24"/>
          <w:lang w:eastAsia="zh-CN"/>
        </w:rPr>
        <w:t>磋商保证金</w:t>
      </w:r>
      <w:r>
        <w:rPr>
          <w:rFonts w:hint="eastAsia" w:ascii="宋体" w:hAnsi="宋体" w:eastAsia="宋体" w:cs="宋体"/>
          <w:color w:val="000000"/>
          <w:sz w:val="24"/>
          <w:szCs w:val="24"/>
        </w:rPr>
        <w:t>不得超过采购项目预算金额的2%。</w:t>
      </w:r>
      <w:r>
        <w:rPr>
          <w:rFonts w:hint="eastAsia" w:ascii="宋体" w:hAnsi="宋体" w:cs="宋体"/>
          <w:color w:val="000000"/>
          <w:sz w:val="24"/>
          <w:szCs w:val="24"/>
          <w:lang w:eastAsia="zh-CN"/>
        </w:rPr>
        <w:t>磋商保证金</w:t>
      </w:r>
      <w:r>
        <w:rPr>
          <w:rFonts w:hint="eastAsia" w:ascii="宋体" w:hAnsi="宋体" w:eastAsia="宋体" w:cs="宋体"/>
          <w:color w:val="000000"/>
          <w:sz w:val="24"/>
          <w:szCs w:val="24"/>
        </w:rPr>
        <w:t>应当以支票、汇票、本票或者金融机构、担保机构出具的保函等非现金形式提交。</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未按照</w:t>
      </w:r>
      <w:r>
        <w:rPr>
          <w:rFonts w:hint="eastAsia" w:ascii="宋体" w:hAnsi="宋体" w:cs="宋体"/>
          <w:color w:val="000000"/>
          <w:sz w:val="24"/>
          <w:szCs w:val="24"/>
          <w:lang w:eastAsia="zh-CN"/>
        </w:rPr>
        <w:t>磋商</w:t>
      </w:r>
      <w:r>
        <w:rPr>
          <w:rFonts w:hint="eastAsia" w:ascii="宋体" w:hAnsi="宋体" w:eastAsia="宋体" w:cs="宋体"/>
          <w:color w:val="000000"/>
          <w:sz w:val="24"/>
          <w:szCs w:val="24"/>
        </w:rPr>
        <w:t>文件要求提交</w:t>
      </w:r>
      <w:r>
        <w:rPr>
          <w:rFonts w:hint="eastAsia" w:ascii="宋体" w:hAnsi="宋体" w:cs="宋体"/>
          <w:color w:val="000000"/>
          <w:sz w:val="24"/>
          <w:szCs w:val="24"/>
          <w:lang w:eastAsia="zh-CN"/>
        </w:rPr>
        <w:t>磋商保证金</w:t>
      </w:r>
      <w:r>
        <w:rPr>
          <w:rFonts w:hint="eastAsia" w:ascii="宋体" w:hAnsi="宋体" w:eastAsia="宋体" w:cs="宋体"/>
          <w:color w:val="000000"/>
          <w:sz w:val="24"/>
          <w:szCs w:val="24"/>
        </w:rPr>
        <w:t>的，</w:t>
      </w:r>
      <w:r>
        <w:rPr>
          <w:rFonts w:hint="eastAsia" w:ascii="宋体" w:hAnsi="宋体" w:cs="宋体"/>
          <w:color w:val="000000"/>
          <w:sz w:val="24"/>
          <w:szCs w:val="24"/>
          <w:lang w:eastAsia="zh-CN"/>
        </w:rPr>
        <w:t>响应</w:t>
      </w:r>
      <w:r>
        <w:rPr>
          <w:rFonts w:hint="eastAsia" w:ascii="宋体" w:hAnsi="宋体" w:eastAsia="宋体" w:cs="宋体"/>
          <w:color w:val="000000"/>
          <w:sz w:val="24"/>
          <w:szCs w:val="24"/>
        </w:rPr>
        <w:t>无效。</w:t>
      </w:r>
    </w:p>
    <w:p w14:paraId="2504975A">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采购代理机构应当自</w:t>
      </w:r>
      <w:r>
        <w:rPr>
          <w:rFonts w:hint="eastAsia" w:ascii="宋体" w:hAnsi="宋体" w:cs="宋体"/>
          <w:color w:val="000000"/>
          <w:sz w:val="24"/>
          <w:szCs w:val="24"/>
          <w:lang w:eastAsia="zh-CN"/>
        </w:rPr>
        <w:t>成交</w:t>
      </w:r>
      <w:r>
        <w:rPr>
          <w:rFonts w:hint="eastAsia" w:ascii="宋体" w:hAnsi="宋体" w:eastAsia="宋体" w:cs="宋体"/>
          <w:color w:val="000000"/>
          <w:sz w:val="24"/>
          <w:szCs w:val="24"/>
        </w:rPr>
        <w:t>通知书发出之日起5个工作日内退还未</w:t>
      </w:r>
      <w:r>
        <w:rPr>
          <w:rFonts w:hint="eastAsia" w:ascii="宋体" w:hAnsi="宋体" w:cs="宋体"/>
          <w:color w:val="000000"/>
          <w:sz w:val="24"/>
          <w:szCs w:val="24"/>
          <w:lang w:eastAsia="zh-CN"/>
        </w:rPr>
        <w:t>成交供应商</w:t>
      </w:r>
      <w:r>
        <w:rPr>
          <w:rFonts w:hint="eastAsia" w:ascii="宋体" w:hAnsi="宋体" w:eastAsia="宋体" w:cs="宋体"/>
          <w:color w:val="000000"/>
          <w:sz w:val="24"/>
          <w:szCs w:val="24"/>
        </w:rPr>
        <w:t>的</w:t>
      </w:r>
      <w:r>
        <w:rPr>
          <w:rFonts w:hint="eastAsia" w:ascii="宋体" w:hAnsi="宋体" w:cs="宋体"/>
          <w:color w:val="000000"/>
          <w:sz w:val="24"/>
          <w:szCs w:val="24"/>
          <w:lang w:eastAsia="zh-CN"/>
        </w:rPr>
        <w:t>磋商保证金</w:t>
      </w:r>
      <w:r>
        <w:rPr>
          <w:rFonts w:hint="eastAsia" w:ascii="宋体" w:hAnsi="宋体" w:eastAsia="宋体" w:cs="宋体"/>
          <w:color w:val="000000"/>
          <w:sz w:val="24"/>
          <w:szCs w:val="24"/>
        </w:rPr>
        <w:t>，向未</w:t>
      </w:r>
      <w:r>
        <w:rPr>
          <w:rFonts w:hint="eastAsia" w:ascii="宋体" w:hAnsi="宋体" w:cs="宋体"/>
          <w:color w:val="000000"/>
          <w:sz w:val="24"/>
          <w:szCs w:val="24"/>
          <w:lang w:eastAsia="zh-CN"/>
        </w:rPr>
        <w:t>成交</w:t>
      </w:r>
      <w:r>
        <w:rPr>
          <w:rFonts w:hint="eastAsia" w:ascii="宋体" w:hAnsi="宋体" w:eastAsia="宋体" w:cs="宋体"/>
          <w:color w:val="000000"/>
          <w:sz w:val="24"/>
          <w:szCs w:val="24"/>
        </w:rPr>
        <w:t>的</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退还</w:t>
      </w:r>
      <w:r>
        <w:rPr>
          <w:rFonts w:hint="eastAsia" w:ascii="宋体" w:hAnsi="宋体" w:cs="宋体"/>
          <w:color w:val="000000"/>
          <w:sz w:val="24"/>
          <w:szCs w:val="24"/>
          <w:lang w:eastAsia="zh-CN"/>
        </w:rPr>
        <w:t>磋商保证金</w:t>
      </w:r>
      <w:r>
        <w:rPr>
          <w:rFonts w:hint="eastAsia" w:ascii="宋体" w:hAnsi="宋体" w:eastAsia="宋体" w:cs="宋体"/>
          <w:color w:val="000000"/>
          <w:sz w:val="24"/>
          <w:szCs w:val="24"/>
        </w:rPr>
        <w:t>及银行同期存款利息。自合同签订之日起5个工作日内退还</w:t>
      </w:r>
      <w:r>
        <w:rPr>
          <w:rFonts w:hint="eastAsia" w:ascii="宋体" w:hAnsi="宋体" w:cs="宋体"/>
          <w:color w:val="000000"/>
          <w:sz w:val="24"/>
          <w:szCs w:val="24"/>
          <w:lang w:eastAsia="zh-CN"/>
        </w:rPr>
        <w:t>成交供应商</w:t>
      </w:r>
      <w:r>
        <w:rPr>
          <w:rFonts w:hint="eastAsia" w:ascii="宋体" w:hAnsi="宋体" w:eastAsia="宋体" w:cs="宋体"/>
          <w:color w:val="000000"/>
          <w:sz w:val="24"/>
          <w:szCs w:val="24"/>
        </w:rPr>
        <w:t>的</w:t>
      </w:r>
      <w:r>
        <w:rPr>
          <w:rFonts w:hint="eastAsia" w:ascii="宋体" w:hAnsi="宋体" w:cs="宋体"/>
          <w:color w:val="000000"/>
          <w:sz w:val="24"/>
          <w:szCs w:val="24"/>
          <w:lang w:eastAsia="zh-CN"/>
        </w:rPr>
        <w:t>磋商保证金及</w:t>
      </w:r>
      <w:r>
        <w:rPr>
          <w:rFonts w:hint="eastAsia" w:ascii="宋体" w:hAnsi="宋体" w:eastAsia="宋体" w:cs="宋体"/>
          <w:color w:val="000000"/>
          <w:sz w:val="24"/>
          <w:szCs w:val="24"/>
        </w:rPr>
        <w:t>银行同期存款利息。</w:t>
      </w:r>
    </w:p>
    <w:p w14:paraId="11489760">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3.4.4采购人在</w:t>
      </w:r>
      <w:r>
        <w:rPr>
          <w:rFonts w:hint="eastAsia" w:ascii="宋体" w:hAnsi="宋体" w:cs="宋体"/>
          <w:color w:val="000000"/>
          <w:sz w:val="24"/>
          <w:szCs w:val="24"/>
          <w:lang w:eastAsia="zh-CN"/>
        </w:rPr>
        <w:t>磋商</w:t>
      </w:r>
      <w:r>
        <w:rPr>
          <w:rFonts w:hint="eastAsia" w:ascii="宋体" w:hAnsi="宋体" w:eastAsia="宋体" w:cs="宋体"/>
          <w:color w:val="000000"/>
          <w:sz w:val="24"/>
          <w:szCs w:val="24"/>
        </w:rPr>
        <w:t>文件中要求</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提交</w:t>
      </w:r>
      <w:r>
        <w:rPr>
          <w:rFonts w:hint="eastAsia" w:ascii="宋体" w:hAnsi="宋体" w:cs="宋体"/>
          <w:color w:val="000000"/>
          <w:sz w:val="24"/>
          <w:szCs w:val="24"/>
          <w:lang w:eastAsia="zh-CN"/>
        </w:rPr>
        <w:t>磋商保证金</w:t>
      </w:r>
      <w:r>
        <w:rPr>
          <w:rFonts w:hint="eastAsia" w:ascii="宋体" w:hAnsi="宋体" w:eastAsia="宋体" w:cs="宋体"/>
          <w:color w:val="000000"/>
          <w:sz w:val="24"/>
          <w:szCs w:val="24"/>
        </w:rPr>
        <w:t>的，</w:t>
      </w:r>
      <w:r>
        <w:rPr>
          <w:rFonts w:hint="eastAsia" w:ascii="宋体" w:hAnsi="宋体" w:cs="宋体"/>
          <w:color w:val="000000"/>
          <w:sz w:val="24"/>
          <w:szCs w:val="24"/>
          <w:lang w:eastAsia="zh-CN"/>
        </w:rPr>
        <w:t>磋商保证金</w:t>
      </w:r>
      <w:r>
        <w:rPr>
          <w:rFonts w:hint="eastAsia" w:ascii="宋体" w:hAnsi="宋体" w:eastAsia="宋体" w:cs="宋体"/>
          <w:color w:val="000000"/>
          <w:sz w:val="24"/>
          <w:szCs w:val="24"/>
        </w:rPr>
        <w:t>不得超过</w:t>
      </w:r>
      <w:r>
        <w:rPr>
          <w:rFonts w:hint="eastAsia" w:ascii="宋体" w:hAnsi="宋体" w:cs="宋体"/>
          <w:color w:val="000000"/>
          <w:sz w:val="24"/>
          <w:szCs w:val="24"/>
          <w:lang w:eastAsia="zh-CN"/>
        </w:rPr>
        <w:t>磋商</w:t>
      </w:r>
      <w:r>
        <w:rPr>
          <w:rFonts w:hint="eastAsia" w:ascii="宋体" w:hAnsi="宋体" w:eastAsia="宋体" w:cs="宋体"/>
          <w:color w:val="000000"/>
          <w:sz w:val="24"/>
          <w:szCs w:val="24"/>
        </w:rPr>
        <w:t>项目估算价的2%。</w:t>
      </w:r>
      <w:r>
        <w:rPr>
          <w:rFonts w:hint="eastAsia" w:ascii="宋体" w:hAnsi="宋体" w:cs="宋体"/>
          <w:color w:val="000000"/>
          <w:sz w:val="24"/>
          <w:szCs w:val="24"/>
          <w:lang w:eastAsia="zh-CN"/>
        </w:rPr>
        <w:t>磋商保证金</w:t>
      </w:r>
      <w:r>
        <w:rPr>
          <w:rFonts w:hint="eastAsia" w:ascii="宋体" w:hAnsi="宋体" w:eastAsia="宋体" w:cs="宋体"/>
          <w:color w:val="000000"/>
          <w:sz w:val="24"/>
          <w:szCs w:val="24"/>
        </w:rPr>
        <w:t>有效期应当与</w:t>
      </w:r>
      <w:r>
        <w:rPr>
          <w:rFonts w:hint="eastAsia" w:ascii="宋体" w:hAnsi="宋体" w:cs="宋体"/>
          <w:color w:val="000000"/>
          <w:sz w:val="24"/>
          <w:szCs w:val="24"/>
          <w:lang w:eastAsia="zh-CN"/>
        </w:rPr>
        <w:t>磋商有效期</w:t>
      </w:r>
      <w:r>
        <w:rPr>
          <w:rFonts w:hint="eastAsia" w:ascii="宋体" w:hAnsi="宋体" w:eastAsia="宋体" w:cs="宋体"/>
          <w:color w:val="000000"/>
          <w:sz w:val="24"/>
          <w:szCs w:val="24"/>
        </w:rPr>
        <w:t>一致。</w:t>
      </w:r>
    </w:p>
    <w:p w14:paraId="40458EB9">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eastAsia="zh-CN"/>
        </w:rPr>
        <w:t>递交磋商响应文件的供应商</w:t>
      </w:r>
      <w:r>
        <w:rPr>
          <w:rFonts w:hint="eastAsia" w:ascii="宋体" w:hAnsi="宋体" w:eastAsia="宋体" w:cs="宋体"/>
          <w:color w:val="000000"/>
          <w:sz w:val="24"/>
          <w:szCs w:val="24"/>
        </w:rPr>
        <w:t>，以现金或者支票形式提交的</w:t>
      </w:r>
      <w:r>
        <w:rPr>
          <w:rFonts w:hint="eastAsia" w:ascii="宋体" w:hAnsi="宋体" w:cs="宋体"/>
          <w:color w:val="000000"/>
          <w:sz w:val="24"/>
          <w:szCs w:val="24"/>
          <w:lang w:eastAsia="zh-CN"/>
        </w:rPr>
        <w:t>磋商保证金</w:t>
      </w:r>
      <w:r>
        <w:rPr>
          <w:rFonts w:hint="eastAsia" w:ascii="宋体" w:hAnsi="宋体" w:eastAsia="宋体" w:cs="宋体"/>
          <w:color w:val="000000"/>
          <w:sz w:val="24"/>
          <w:szCs w:val="24"/>
        </w:rPr>
        <w:t>应当从其基本账户转出。</w:t>
      </w:r>
    </w:p>
    <w:p w14:paraId="727EE848">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采购人不得挪用</w:t>
      </w:r>
      <w:r>
        <w:rPr>
          <w:rFonts w:hint="eastAsia" w:ascii="宋体" w:hAnsi="宋体" w:cs="宋体"/>
          <w:color w:val="000000"/>
          <w:sz w:val="24"/>
          <w:szCs w:val="24"/>
          <w:lang w:eastAsia="zh-CN"/>
        </w:rPr>
        <w:t>磋商保证金</w:t>
      </w:r>
      <w:r>
        <w:rPr>
          <w:rFonts w:hint="eastAsia" w:ascii="宋体" w:hAnsi="宋体" w:eastAsia="宋体" w:cs="宋体"/>
          <w:color w:val="000000"/>
          <w:sz w:val="24"/>
          <w:szCs w:val="24"/>
        </w:rPr>
        <w:t>。</w:t>
      </w:r>
    </w:p>
    <w:p w14:paraId="71BC62D9">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3.4.5采购人终止</w:t>
      </w:r>
      <w:r>
        <w:rPr>
          <w:rFonts w:hint="eastAsia" w:ascii="宋体" w:hAnsi="宋体" w:cs="宋体"/>
          <w:color w:val="000000"/>
          <w:sz w:val="24"/>
          <w:szCs w:val="24"/>
          <w:lang w:eastAsia="zh-CN"/>
        </w:rPr>
        <w:t>磋商</w:t>
      </w:r>
      <w:r>
        <w:rPr>
          <w:rFonts w:hint="eastAsia" w:ascii="宋体" w:hAnsi="宋体" w:eastAsia="宋体" w:cs="宋体"/>
          <w:color w:val="000000"/>
          <w:sz w:val="24"/>
          <w:szCs w:val="24"/>
        </w:rPr>
        <w:t>的，应当及时发布公告，或者以书面形式通知被邀请的或者已经获取资格预审文件、</w:t>
      </w:r>
      <w:r>
        <w:rPr>
          <w:rFonts w:hint="eastAsia" w:ascii="宋体" w:hAnsi="宋体" w:cs="宋体"/>
          <w:color w:val="000000"/>
          <w:sz w:val="24"/>
          <w:szCs w:val="24"/>
          <w:lang w:eastAsia="zh-CN"/>
        </w:rPr>
        <w:t>磋商</w:t>
      </w:r>
      <w:r>
        <w:rPr>
          <w:rFonts w:hint="eastAsia" w:ascii="宋体" w:hAnsi="宋体" w:eastAsia="宋体" w:cs="宋体"/>
          <w:color w:val="000000"/>
          <w:sz w:val="24"/>
          <w:szCs w:val="24"/>
        </w:rPr>
        <w:t>文件的潜在</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。已经发售</w:t>
      </w:r>
      <w:r>
        <w:rPr>
          <w:rFonts w:hint="eastAsia" w:ascii="宋体" w:hAnsi="宋体" w:cs="宋体"/>
          <w:color w:val="000000"/>
          <w:sz w:val="24"/>
          <w:szCs w:val="24"/>
          <w:lang w:eastAsia="zh-CN"/>
        </w:rPr>
        <w:t>磋商</w:t>
      </w:r>
      <w:r>
        <w:rPr>
          <w:rFonts w:hint="eastAsia" w:ascii="宋体" w:hAnsi="宋体" w:eastAsia="宋体" w:cs="宋体"/>
          <w:color w:val="000000"/>
          <w:sz w:val="24"/>
          <w:szCs w:val="24"/>
        </w:rPr>
        <w:t>文件或者已经收取</w:t>
      </w:r>
      <w:r>
        <w:rPr>
          <w:rFonts w:hint="eastAsia" w:ascii="宋体" w:hAnsi="宋体" w:cs="宋体"/>
          <w:color w:val="000000"/>
          <w:sz w:val="24"/>
          <w:szCs w:val="24"/>
          <w:lang w:eastAsia="zh-CN"/>
        </w:rPr>
        <w:t>磋商保证金</w:t>
      </w:r>
      <w:r>
        <w:rPr>
          <w:rFonts w:hint="eastAsia" w:ascii="宋体" w:hAnsi="宋体" w:eastAsia="宋体" w:cs="宋体"/>
          <w:color w:val="000000"/>
          <w:sz w:val="24"/>
          <w:szCs w:val="24"/>
        </w:rPr>
        <w:t>的，采购人应当及时退还所收取</w:t>
      </w:r>
      <w:r>
        <w:rPr>
          <w:rFonts w:hint="eastAsia" w:ascii="宋体" w:hAnsi="宋体" w:cs="宋体"/>
          <w:color w:val="000000"/>
          <w:sz w:val="24"/>
          <w:szCs w:val="24"/>
          <w:lang w:eastAsia="zh-CN"/>
        </w:rPr>
        <w:t>磋商</w:t>
      </w:r>
      <w:r>
        <w:rPr>
          <w:rFonts w:hint="eastAsia" w:ascii="宋体" w:hAnsi="宋体" w:eastAsia="宋体" w:cs="宋体"/>
          <w:color w:val="000000"/>
          <w:sz w:val="24"/>
          <w:szCs w:val="24"/>
        </w:rPr>
        <w:t>文件的费用，以及所收取的</w:t>
      </w:r>
      <w:r>
        <w:rPr>
          <w:rFonts w:hint="eastAsia" w:ascii="宋体" w:hAnsi="宋体" w:cs="宋体"/>
          <w:color w:val="000000"/>
          <w:sz w:val="24"/>
          <w:szCs w:val="24"/>
          <w:lang w:eastAsia="zh-CN"/>
        </w:rPr>
        <w:t>磋商保证金</w:t>
      </w:r>
      <w:r>
        <w:rPr>
          <w:rFonts w:hint="eastAsia" w:ascii="宋体" w:hAnsi="宋体" w:eastAsia="宋体" w:cs="宋体"/>
          <w:color w:val="000000"/>
          <w:sz w:val="24"/>
          <w:szCs w:val="24"/>
        </w:rPr>
        <w:t>及银行同期存款利息。</w:t>
      </w:r>
    </w:p>
    <w:p w14:paraId="3576B018">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3.4.6</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撤回已提交的</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，应当在</w:t>
      </w:r>
      <w:r>
        <w:rPr>
          <w:rFonts w:hint="eastAsia" w:ascii="宋体" w:hAnsi="宋体" w:cs="宋体"/>
          <w:color w:val="000000"/>
          <w:sz w:val="24"/>
          <w:szCs w:val="24"/>
          <w:lang w:eastAsia="zh-CN"/>
        </w:rPr>
        <w:t>响应文件递交</w:t>
      </w:r>
      <w:r>
        <w:rPr>
          <w:rFonts w:hint="eastAsia" w:ascii="宋体" w:hAnsi="宋体" w:eastAsia="宋体" w:cs="宋体"/>
          <w:color w:val="000000"/>
          <w:sz w:val="24"/>
          <w:szCs w:val="24"/>
        </w:rPr>
        <w:t>截止时间前书面通知采购人。采购人已收取</w:t>
      </w:r>
      <w:r>
        <w:rPr>
          <w:rFonts w:hint="eastAsia" w:ascii="宋体" w:hAnsi="宋体" w:cs="宋体"/>
          <w:color w:val="000000"/>
          <w:sz w:val="24"/>
          <w:szCs w:val="24"/>
          <w:lang w:eastAsia="zh-CN"/>
        </w:rPr>
        <w:t>磋商保证金</w:t>
      </w:r>
      <w:r>
        <w:rPr>
          <w:rFonts w:hint="eastAsia" w:ascii="宋体" w:hAnsi="宋体" w:eastAsia="宋体" w:cs="宋体"/>
          <w:color w:val="000000"/>
          <w:sz w:val="24"/>
          <w:szCs w:val="24"/>
        </w:rPr>
        <w:t>的，应当自收到</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书面撤回通知之日起5日内退还。</w:t>
      </w:r>
    </w:p>
    <w:p w14:paraId="14A5292F">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eastAsia="zh-CN"/>
        </w:rPr>
        <w:t>响应文件递交时间</w:t>
      </w:r>
      <w:r>
        <w:rPr>
          <w:rFonts w:hint="eastAsia" w:ascii="宋体" w:hAnsi="宋体" w:eastAsia="宋体" w:cs="宋体"/>
          <w:color w:val="000000"/>
          <w:sz w:val="24"/>
          <w:szCs w:val="24"/>
        </w:rPr>
        <w:t>截止后</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撤销</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的，采购人可以不退还</w:t>
      </w:r>
      <w:r>
        <w:rPr>
          <w:rFonts w:hint="eastAsia" w:ascii="宋体" w:hAnsi="宋体" w:cs="宋体"/>
          <w:color w:val="000000"/>
          <w:sz w:val="24"/>
          <w:szCs w:val="24"/>
          <w:lang w:eastAsia="zh-CN"/>
        </w:rPr>
        <w:t>磋商保证金</w:t>
      </w:r>
      <w:r>
        <w:rPr>
          <w:rFonts w:hint="eastAsia" w:ascii="宋体" w:hAnsi="宋体" w:eastAsia="宋体" w:cs="宋体"/>
          <w:color w:val="000000"/>
          <w:sz w:val="24"/>
          <w:szCs w:val="24"/>
        </w:rPr>
        <w:t>。</w:t>
      </w:r>
    </w:p>
    <w:p w14:paraId="26C5E8C5">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3.4.7采购人和</w:t>
      </w:r>
      <w:r>
        <w:rPr>
          <w:rFonts w:hint="eastAsia" w:ascii="宋体" w:hAnsi="宋体" w:cs="宋体"/>
          <w:color w:val="000000"/>
          <w:sz w:val="24"/>
          <w:szCs w:val="24"/>
          <w:lang w:eastAsia="zh-CN"/>
        </w:rPr>
        <w:t>成交供应商</w:t>
      </w:r>
      <w:r>
        <w:rPr>
          <w:rFonts w:hint="eastAsia" w:ascii="宋体" w:hAnsi="宋体" w:eastAsia="宋体" w:cs="宋体"/>
          <w:color w:val="000000"/>
          <w:sz w:val="24"/>
          <w:szCs w:val="24"/>
        </w:rPr>
        <w:t>人应当依照</w:t>
      </w:r>
      <w:r>
        <w:rPr>
          <w:rFonts w:hint="eastAsia" w:ascii="宋体" w:hAnsi="宋体" w:cs="宋体"/>
          <w:color w:val="000000"/>
          <w:sz w:val="24"/>
          <w:szCs w:val="24"/>
          <w:lang w:eastAsia="zh-CN"/>
        </w:rPr>
        <w:t>《政府采购法》及其实施条例</w:t>
      </w:r>
      <w:r>
        <w:rPr>
          <w:rFonts w:hint="eastAsia" w:ascii="宋体" w:hAnsi="宋体" w:eastAsia="宋体" w:cs="宋体"/>
          <w:color w:val="000000"/>
          <w:sz w:val="24"/>
          <w:szCs w:val="24"/>
        </w:rPr>
        <w:t>规定签订书面合同，合同的标的、价款、质量、履行期限等主要条款应当与</w:t>
      </w:r>
      <w:r>
        <w:rPr>
          <w:rFonts w:hint="eastAsia" w:ascii="宋体" w:hAnsi="宋体" w:cs="宋体"/>
          <w:color w:val="000000"/>
          <w:sz w:val="24"/>
          <w:szCs w:val="24"/>
          <w:lang w:eastAsia="zh-CN"/>
        </w:rPr>
        <w:t>磋商</w:t>
      </w:r>
      <w:r>
        <w:rPr>
          <w:rFonts w:hint="eastAsia" w:ascii="宋体" w:hAnsi="宋体" w:eastAsia="宋体" w:cs="宋体"/>
          <w:color w:val="000000"/>
          <w:sz w:val="24"/>
          <w:szCs w:val="24"/>
        </w:rPr>
        <w:t>文件和</w:t>
      </w:r>
      <w:r>
        <w:rPr>
          <w:rFonts w:hint="eastAsia" w:ascii="宋体" w:hAnsi="宋体" w:cs="宋体"/>
          <w:color w:val="000000"/>
          <w:sz w:val="24"/>
          <w:szCs w:val="24"/>
          <w:lang w:eastAsia="zh-CN"/>
        </w:rPr>
        <w:t>成交供应商</w:t>
      </w:r>
      <w:r>
        <w:rPr>
          <w:rFonts w:hint="eastAsia" w:ascii="宋体" w:hAnsi="宋体" w:eastAsia="宋体" w:cs="宋体"/>
          <w:color w:val="000000"/>
          <w:sz w:val="24"/>
          <w:szCs w:val="24"/>
        </w:rPr>
        <w:t>的</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的内容一致。采购人和</w:t>
      </w:r>
      <w:r>
        <w:rPr>
          <w:rFonts w:hint="eastAsia" w:ascii="宋体" w:hAnsi="宋体" w:cs="宋体"/>
          <w:color w:val="000000"/>
          <w:sz w:val="24"/>
          <w:szCs w:val="24"/>
          <w:lang w:eastAsia="zh-CN"/>
        </w:rPr>
        <w:t>成交供应商</w:t>
      </w:r>
      <w:r>
        <w:rPr>
          <w:rFonts w:hint="eastAsia" w:ascii="宋体" w:hAnsi="宋体" w:eastAsia="宋体" w:cs="宋体"/>
          <w:color w:val="000000"/>
          <w:sz w:val="24"/>
          <w:szCs w:val="24"/>
        </w:rPr>
        <w:t>不得再</w:t>
      </w:r>
      <w:r>
        <w:rPr>
          <w:rFonts w:hint="eastAsia" w:ascii="宋体" w:hAnsi="宋体" w:cs="宋体"/>
          <w:color w:val="000000"/>
          <w:sz w:val="24"/>
          <w:szCs w:val="24"/>
          <w:lang w:eastAsia="zh-CN"/>
        </w:rPr>
        <w:t>另</w:t>
      </w:r>
      <w:r>
        <w:rPr>
          <w:rFonts w:hint="eastAsia" w:ascii="宋体" w:hAnsi="宋体" w:eastAsia="宋体" w:cs="宋体"/>
          <w:color w:val="000000"/>
          <w:sz w:val="24"/>
          <w:szCs w:val="24"/>
        </w:rPr>
        <w:t>行订立背离合同实质性内容的其他协议。</w:t>
      </w:r>
    </w:p>
    <w:p w14:paraId="7E8FD09D">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3.4.8</w:t>
      </w:r>
      <w:r>
        <w:rPr>
          <w:rFonts w:hint="eastAsia" w:ascii="宋体" w:hAnsi="宋体" w:cs="宋体"/>
          <w:color w:val="000000"/>
          <w:sz w:val="24"/>
          <w:szCs w:val="24"/>
          <w:lang w:eastAsia="zh-CN"/>
        </w:rPr>
        <w:t>成交供应商</w:t>
      </w:r>
      <w:r>
        <w:rPr>
          <w:rFonts w:hint="eastAsia" w:ascii="宋体" w:hAnsi="宋体" w:eastAsia="宋体" w:cs="宋体"/>
          <w:color w:val="000000"/>
          <w:sz w:val="24"/>
          <w:szCs w:val="24"/>
        </w:rPr>
        <w:t>无正当理由不与采购人订立合同，在签订合同时向采购人提出附加条件，或者不按照</w:t>
      </w:r>
      <w:r>
        <w:rPr>
          <w:rFonts w:hint="eastAsia" w:ascii="宋体" w:hAnsi="宋体" w:cs="宋体"/>
          <w:color w:val="000000"/>
          <w:sz w:val="24"/>
          <w:szCs w:val="24"/>
          <w:lang w:eastAsia="zh-CN"/>
        </w:rPr>
        <w:t>磋商</w:t>
      </w:r>
      <w:r>
        <w:rPr>
          <w:rFonts w:hint="eastAsia" w:ascii="宋体" w:hAnsi="宋体" w:eastAsia="宋体" w:cs="宋体"/>
          <w:color w:val="000000"/>
          <w:sz w:val="24"/>
          <w:szCs w:val="24"/>
        </w:rPr>
        <w:t>文件要求提交履约保证金的，取消其</w:t>
      </w:r>
      <w:r>
        <w:rPr>
          <w:rFonts w:hint="eastAsia" w:ascii="宋体" w:hAnsi="宋体" w:cs="宋体"/>
          <w:color w:val="000000"/>
          <w:sz w:val="24"/>
          <w:szCs w:val="24"/>
          <w:lang w:eastAsia="zh-CN"/>
        </w:rPr>
        <w:t>成交</w:t>
      </w:r>
      <w:r>
        <w:rPr>
          <w:rFonts w:hint="eastAsia" w:ascii="宋体" w:hAnsi="宋体" w:eastAsia="宋体" w:cs="宋体"/>
          <w:color w:val="000000"/>
          <w:sz w:val="24"/>
          <w:szCs w:val="24"/>
        </w:rPr>
        <w:t>资格，</w:t>
      </w:r>
      <w:r>
        <w:rPr>
          <w:rFonts w:hint="eastAsia" w:ascii="宋体" w:hAnsi="宋体" w:cs="宋体"/>
          <w:color w:val="000000"/>
          <w:sz w:val="24"/>
          <w:szCs w:val="24"/>
          <w:lang w:eastAsia="zh-CN"/>
        </w:rPr>
        <w:t>磋商保证金</w:t>
      </w:r>
      <w:r>
        <w:rPr>
          <w:rFonts w:hint="eastAsia" w:ascii="宋体" w:hAnsi="宋体" w:eastAsia="宋体" w:cs="宋体"/>
          <w:color w:val="000000"/>
          <w:sz w:val="24"/>
          <w:szCs w:val="24"/>
        </w:rPr>
        <w:t>不予退还</w:t>
      </w:r>
      <w:r>
        <w:rPr>
          <w:rFonts w:hint="eastAsia" w:ascii="宋体" w:hAnsi="宋体" w:cs="宋体"/>
          <w:color w:val="000000"/>
          <w:sz w:val="24"/>
          <w:szCs w:val="24"/>
          <w:lang w:eastAsia="zh-CN"/>
        </w:rPr>
        <w:t>，并</w:t>
      </w:r>
      <w:r>
        <w:rPr>
          <w:rFonts w:hint="eastAsia" w:ascii="宋体" w:hAnsi="宋体" w:eastAsia="宋体" w:cs="宋体"/>
          <w:color w:val="000000"/>
          <w:sz w:val="24"/>
          <w:szCs w:val="24"/>
        </w:rPr>
        <w:t>由</w:t>
      </w:r>
      <w:r>
        <w:rPr>
          <w:rFonts w:hint="eastAsia" w:ascii="宋体" w:hAnsi="宋体" w:cs="宋体"/>
          <w:color w:val="000000"/>
          <w:sz w:val="24"/>
          <w:szCs w:val="24"/>
          <w:lang w:eastAsia="zh-CN"/>
        </w:rPr>
        <w:t>相关</w:t>
      </w:r>
      <w:r>
        <w:rPr>
          <w:rFonts w:hint="eastAsia" w:ascii="宋体" w:hAnsi="宋体" w:eastAsia="宋体" w:cs="宋体"/>
          <w:color w:val="000000"/>
          <w:sz w:val="24"/>
          <w:szCs w:val="24"/>
        </w:rPr>
        <w:t>行政监督部门责令改正，可以处</w:t>
      </w:r>
      <w:r>
        <w:rPr>
          <w:rFonts w:hint="eastAsia" w:ascii="宋体" w:hAnsi="宋体" w:cs="宋体"/>
          <w:color w:val="000000"/>
          <w:sz w:val="24"/>
          <w:szCs w:val="24"/>
          <w:lang w:eastAsia="zh-CN"/>
        </w:rPr>
        <w:t>成交</w:t>
      </w:r>
      <w:r>
        <w:rPr>
          <w:rFonts w:hint="eastAsia" w:ascii="宋体" w:hAnsi="宋体" w:eastAsia="宋体" w:cs="宋体"/>
          <w:color w:val="000000"/>
          <w:sz w:val="24"/>
          <w:szCs w:val="24"/>
        </w:rPr>
        <w:t>项目金额10‰以下的罚款。</w:t>
      </w:r>
    </w:p>
    <w:p w14:paraId="7A462453">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bookmarkStart w:id="238" w:name="_Toc343511518"/>
      <w:bookmarkStart w:id="239" w:name="_Hlk522172384"/>
      <w:r>
        <w:rPr>
          <w:rFonts w:hint="eastAsia" w:ascii="宋体" w:hAnsi="宋体" w:eastAsia="宋体" w:cs="宋体"/>
          <w:color w:val="000000"/>
          <w:sz w:val="24"/>
          <w:szCs w:val="24"/>
        </w:rPr>
        <w:t>3.4.9有下列情形之一的，</w:t>
      </w:r>
      <w:r>
        <w:rPr>
          <w:rFonts w:hint="eastAsia" w:ascii="宋体" w:hAnsi="宋体" w:cs="宋体"/>
          <w:color w:val="000000"/>
          <w:sz w:val="24"/>
          <w:szCs w:val="24"/>
          <w:lang w:eastAsia="zh-CN"/>
        </w:rPr>
        <w:t>磋商保证金</w:t>
      </w:r>
      <w:r>
        <w:rPr>
          <w:rFonts w:hint="eastAsia" w:ascii="宋体" w:hAnsi="宋体" w:eastAsia="宋体" w:cs="宋体"/>
          <w:color w:val="000000"/>
          <w:sz w:val="24"/>
          <w:szCs w:val="24"/>
        </w:rPr>
        <w:t>将不予退还</w:t>
      </w:r>
      <w:bookmarkEnd w:id="238"/>
      <w:r>
        <w:rPr>
          <w:rFonts w:hint="eastAsia" w:ascii="宋体" w:hAnsi="宋体" w:eastAsia="宋体" w:cs="宋体"/>
          <w:color w:val="000000"/>
          <w:sz w:val="24"/>
          <w:szCs w:val="24"/>
        </w:rPr>
        <w:t>。</w:t>
      </w:r>
      <w:r>
        <w:rPr>
          <w:rFonts w:hint="eastAsia" w:ascii="宋体" w:hAnsi="宋体" w:cs="宋体"/>
          <w:color w:val="000000"/>
          <w:sz w:val="24"/>
          <w:szCs w:val="24"/>
          <w:lang w:eastAsia="zh-CN"/>
        </w:rPr>
        <w:t>采购人</w:t>
      </w:r>
      <w:r>
        <w:rPr>
          <w:rFonts w:hint="eastAsia" w:ascii="宋体" w:hAnsi="宋体" w:eastAsia="宋体" w:cs="宋体"/>
          <w:color w:val="000000"/>
          <w:sz w:val="24"/>
          <w:szCs w:val="24"/>
        </w:rPr>
        <w:t>有权扣留其</w:t>
      </w:r>
      <w:r>
        <w:rPr>
          <w:rFonts w:hint="eastAsia" w:ascii="宋体" w:hAnsi="宋体" w:cs="宋体"/>
          <w:color w:val="000000"/>
          <w:sz w:val="24"/>
          <w:szCs w:val="24"/>
          <w:lang w:eastAsia="zh-CN"/>
        </w:rPr>
        <w:t>磋商保证金</w:t>
      </w:r>
      <w:r>
        <w:rPr>
          <w:rFonts w:hint="eastAsia" w:ascii="宋体" w:hAnsi="宋体" w:eastAsia="宋体" w:cs="宋体"/>
          <w:color w:val="000000"/>
          <w:sz w:val="24"/>
          <w:szCs w:val="24"/>
        </w:rPr>
        <w:t>，以弥补采购人损失。</w:t>
      </w:r>
    </w:p>
    <w:p w14:paraId="66C49ADC">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bookmarkStart w:id="240" w:name="_Hlk522172370"/>
      <w:r>
        <w:rPr>
          <w:rFonts w:hint="eastAsia" w:ascii="宋体" w:hAnsi="宋体" w:eastAsia="宋体" w:cs="宋体"/>
          <w:color w:val="000000"/>
          <w:sz w:val="24"/>
          <w:szCs w:val="24"/>
        </w:rPr>
        <w:t>（1）</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在规定的</w:t>
      </w:r>
      <w:r>
        <w:rPr>
          <w:rFonts w:hint="eastAsia" w:ascii="宋体" w:hAnsi="宋体" w:cs="宋体"/>
          <w:color w:val="000000"/>
          <w:sz w:val="24"/>
          <w:szCs w:val="24"/>
          <w:lang w:eastAsia="zh-CN"/>
        </w:rPr>
        <w:t>磋商有效期</w:t>
      </w:r>
      <w:r>
        <w:rPr>
          <w:rFonts w:hint="eastAsia" w:ascii="宋体" w:hAnsi="宋体" w:eastAsia="宋体" w:cs="宋体"/>
          <w:color w:val="000000"/>
          <w:sz w:val="24"/>
          <w:szCs w:val="24"/>
        </w:rPr>
        <w:t>内撤销或修改其</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w:t>
      </w:r>
    </w:p>
    <w:p w14:paraId="07B7DF88">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cs="宋体"/>
          <w:color w:val="000000"/>
          <w:sz w:val="24"/>
          <w:szCs w:val="24"/>
          <w:lang w:eastAsia="zh-CN"/>
        </w:rPr>
        <w:t>成交供应商</w:t>
      </w:r>
      <w:r>
        <w:rPr>
          <w:rFonts w:hint="eastAsia" w:ascii="宋体" w:hAnsi="宋体" w:eastAsia="宋体" w:cs="宋体"/>
          <w:color w:val="000000"/>
          <w:sz w:val="24"/>
          <w:szCs w:val="24"/>
        </w:rPr>
        <w:t>在收到</w:t>
      </w:r>
      <w:r>
        <w:rPr>
          <w:rFonts w:hint="eastAsia" w:ascii="宋体" w:hAnsi="宋体" w:cs="宋体"/>
          <w:color w:val="000000"/>
          <w:sz w:val="24"/>
          <w:szCs w:val="24"/>
          <w:lang w:eastAsia="zh-CN"/>
        </w:rPr>
        <w:t>成交</w:t>
      </w:r>
      <w:r>
        <w:rPr>
          <w:rFonts w:hint="eastAsia" w:ascii="宋体" w:hAnsi="宋体" w:eastAsia="宋体" w:cs="宋体"/>
          <w:color w:val="000000"/>
          <w:sz w:val="24"/>
          <w:szCs w:val="24"/>
        </w:rPr>
        <w:t>通知书后，无正当理由拒签合同协议书或未按</w:t>
      </w:r>
      <w:r>
        <w:rPr>
          <w:rFonts w:hint="eastAsia" w:ascii="宋体" w:hAnsi="宋体" w:cs="宋体"/>
          <w:color w:val="000000"/>
          <w:sz w:val="24"/>
          <w:szCs w:val="24"/>
          <w:lang w:eastAsia="zh-CN"/>
        </w:rPr>
        <w:t>磋商</w:t>
      </w:r>
      <w:r>
        <w:rPr>
          <w:rFonts w:hint="eastAsia" w:ascii="宋体" w:hAnsi="宋体" w:eastAsia="宋体" w:cs="宋体"/>
          <w:color w:val="000000"/>
          <w:sz w:val="24"/>
          <w:szCs w:val="24"/>
        </w:rPr>
        <w:t>文件规定提交履约担保。</w:t>
      </w:r>
    </w:p>
    <w:bookmarkEnd w:id="239"/>
    <w:bookmarkEnd w:id="240"/>
    <w:p w14:paraId="612FE010">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与采购人、其他</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或者采购代理机构恶意串通的。</w:t>
      </w:r>
    </w:p>
    <w:p w14:paraId="19DC7C78">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cs="宋体"/>
          <w:color w:val="000000"/>
          <w:sz w:val="24"/>
          <w:szCs w:val="24"/>
          <w:lang w:eastAsia="zh-CN"/>
        </w:rPr>
        <w:t>供应商成交</w:t>
      </w:r>
      <w:r>
        <w:rPr>
          <w:rFonts w:hint="eastAsia" w:ascii="宋体" w:hAnsi="宋体" w:eastAsia="宋体" w:cs="宋体"/>
          <w:color w:val="000000"/>
          <w:sz w:val="24"/>
          <w:szCs w:val="24"/>
        </w:rPr>
        <w:t>后无正当理由放弃中标的</w:t>
      </w:r>
    </w:p>
    <w:p w14:paraId="66A8D7B0">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cs="宋体"/>
          <w:color w:val="000000"/>
          <w:sz w:val="24"/>
          <w:szCs w:val="24"/>
          <w:lang w:eastAsia="zh-CN"/>
        </w:rPr>
        <w:t>供应商成交</w:t>
      </w:r>
      <w:r>
        <w:rPr>
          <w:rFonts w:hint="eastAsia" w:ascii="宋体" w:hAnsi="宋体" w:eastAsia="宋体" w:cs="宋体"/>
          <w:color w:val="000000"/>
          <w:sz w:val="24"/>
          <w:szCs w:val="24"/>
        </w:rPr>
        <w:t>后未能按规定交纳</w:t>
      </w:r>
      <w:r>
        <w:rPr>
          <w:rFonts w:hint="eastAsia" w:ascii="宋体" w:hAnsi="宋体" w:cs="宋体"/>
          <w:color w:val="000000"/>
          <w:sz w:val="24"/>
          <w:szCs w:val="24"/>
          <w:lang w:eastAsia="zh-CN"/>
        </w:rPr>
        <w:t>采购</w:t>
      </w:r>
      <w:r>
        <w:rPr>
          <w:rFonts w:hint="eastAsia" w:ascii="宋体" w:hAnsi="宋体" w:eastAsia="宋体" w:cs="宋体"/>
          <w:color w:val="000000"/>
          <w:sz w:val="24"/>
          <w:szCs w:val="24"/>
        </w:rPr>
        <w:t>代理服务费。</w:t>
      </w:r>
    </w:p>
    <w:p w14:paraId="44091295">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w:t>
      </w:r>
      <w:r>
        <w:rPr>
          <w:rFonts w:hint="eastAsia" w:ascii="宋体" w:hAnsi="宋体" w:cs="宋体"/>
          <w:color w:val="000000"/>
          <w:sz w:val="24"/>
          <w:szCs w:val="24"/>
          <w:lang w:eastAsia="zh-CN"/>
        </w:rPr>
        <w:t>供应商成交</w:t>
      </w:r>
      <w:r>
        <w:rPr>
          <w:rFonts w:hint="eastAsia" w:ascii="宋体" w:hAnsi="宋体" w:eastAsia="宋体" w:cs="宋体"/>
          <w:color w:val="000000"/>
          <w:sz w:val="24"/>
          <w:szCs w:val="24"/>
        </w:rPr>
        <w:t>后将</w:t>
      </w:r>
      <w:r>
        <w:rPr>
          <w:rFonts w:hint="eastAsia" w:ascii="宋体" w:hAnsi="宋体" w:cs="宋体"/>
          <w:color w:val="000000"/>
          <w:sz w:val="24"/>
          <w:szCs w:val="24"/>
          <w:lang w:eastAsia="zh-CN"/>
        </w:rPr>
        <w:t>成交</w:t>
      </w:r>
      <w:r>
        <w:rPr>
          <w:rFonts w:hint="eastAsia" w:ascii="宋体" w:hAnsi="宋体" w:eastAsia="宋体" w:cs="宋体"/>
          <w:color w:val="000000"/>
          <w:sz w:val="24"/>
          <w:szCs w:val="24"/>
        </w:rPr>
        <w:t>项目转让给他人，未经采购人同意，将</w:t>
      </w:r>
      <w:r>
        <w:rPr>
          <w:rFonts w:hint="eastAsia" w:ascii="宋体" w:hAnsi="宋体" w:cs="宋体"/>
          <w:color w:val="000000"/>
          <w:sz w:val="24"/>
          <w:szCs w:val="24"/>
          <w:lang w:eastAsia="zh-CN"/>
        </w:rPr>
        <w:t>成交</w:t>
      </w:r>
      <w:r>
        <w:rPr>
          <w:rFonts w:hint="eastAsia" w:ascii="宋体" w:hAnsi="宋体" w:eastAsia="宋体" w:cs="宋体"/>
          <w:color w:val="000000"/>
          <w:sz w:val="24"/>
          <w:szCs w:val="24"/>
        </w:rPr>
        <w:t>项目分包给他人的。</w:t>
      </w:r>
    </w:p>
    <w:p w14:paraId="71A5250A">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在</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中提供伪造、套改、虚假资料参</w:t>
      </w:r>
      <w:r>
        <w:rPr>
          <w:rFonts w:hint="eastAsia" w:ascii="宋体" w:hAnsi="宋体" w:cs="宋体"/>
          <w:color w:val="000000"/>
          <w:sz w:val="24"/>
          <w:szCs w:val="24"/>
          <w:lang w:eastAsia="zh-CN"/>
        </w:rPr>
        <w:t>予响应文件递交</w:t>
      </w:r>
      <w:r>
        <w:rPr>
          <w:rFonts w:hint="eastAsia" w:ascii="宋体" w:hAnsi="宋体" w:eastAsia="宋体" w:cs="宋体"/>
          <w:color w:val="000000"/>
          <w:sz w:val="24"/>
          <w:szCs w:val="24"/>
        </w:rPr>
        <w:t>。</w:t>
      </w:r>
    </w:p>
    <w:p w14:paraId="3FDEDDC3">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不按法定程序进行质疑和投诉,捏造事实，查无实据，造成恶劣影响，导致采购活动无法正常进行的。</w:t>
      </w:r>
    </w:p>
    <w:p w14:paraId="5860B0F8">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rPr>
        <w:t>（9）</w:t>
      </w:r>
      <w:r>
        <w:rPr>
          <w:rFonts w:hint="eastAsia" w:ascii="宋体" w:hAnsi="宋体" w:cs="宋体"/>
          <w:color w:val="000000"/>
          <w:sz w:val="24"/>
          <w:szCs w:val="24"/>
          <w:lang w:eastAsia="zh-CN"/>
        </w:rPr>
        <w:t>磋商</w:t>
      </w:r>
      <w:r>
        <w:rPr>
          <w:rFonts w:hint="eastAsia" w:ascii="宋体" w:hAnsi="宋体" w:eastAsia="宋体" w:cs="宋体"/>
          <w:color w:val="000000"/>
          <w:sz w:val="24"/>
          <w:szCs w:val="24"/>
        </w:rPr>
        <w:t>文件规定的其他情形。</w:t>
      </w:r>
    </w:p>
    <w:p w14:paraId="55DB18A4">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241" w:name="_Toc246996196"/>
      <w:bookmarkStart w:id="242" w:name="_Toc152042328"/>
      <w:bookmarkStart w:id="243" w:name="_Toc247085710"/>
      <w:bookmarkStart w:id="244" w:name="_Toc144974520"/>
      <w:bookmarkStart w:id="245" w:name="_Toc179632570"/>
      <w:bookmarkStart w:id="246" w:name="_Toc246996939"/>
      <w:bookmarkStart w:id="247" w:name="_Toc152045552"/>
      <w:bookmarkStart w:id="248" w:name="_Toc296602441"/>
      <w:bookmarkStart w:id="249" w:name="_Toc18308"/>
      <w:bookmarkStart w:id="250" w:name="_Toc5131"/>
      <w:bookmarkStart w:id="251" w:name="_Toc16361"/>
      <w:r>
        <w:rPr>
          <w:rFonts w:hint="eastAsia" w:ascii="宋体" w:hAnsi="宋体" w:eastAsia="宋体" w:cs="宋体"/>
          <w:sz w:val="24"/>
          <w:szCs w:val="24"/>
        </w:rPr>
        <w:t>3.5</w:t>
      </w:r>
      <w:bookmarkEnd w:id="241"/>
      <w:bookmarkEnd w:id="242"/>
      <w:bookmarkEnd w:id="243"/>
      <w:bookmarkEnd w:id="244"/>
      <w:bookmarkEnd w:id="245"/>
      <w:bookmarkEnd w:id="246"/>
      <w:bookmarkEnd w:id="247"/>
      <w:bookmarkEnd w:id="248"/>
      <w:bookmarkStart w:id="252" w:name="_Toc246996940"/>
      <w:bookmarkStart w:id="253" w:name="_Toc152045553"/>
      <w:bookmarkStart w:id="254" w:name="_Toc152042329"/>
      <w:bookmarkStart w:id="255" w:name="_Toc247085711"/>
      <w:bookmarkStart w:id="256" w:name="_Toc179632571"/>
      <w:bookmarkStart w:id="257" w:name="_Toc246996197"/>
      <w:bookmarkStart w:id="258" w:name="_Toc144974521"/>
      <w:r>
        <w:rPr>
          <w:rFonts w:hint="eastAsia" w:ascii="宋体" w:hAnsi="宋体" w:eastAsia="宋体" w:cs="宋体"/>
          <w:sz w:val="24"/>
          <w:szCs w:val="24"/>
        </w:rPr>
        <w:t xml:space="preserve"> </w:t>
      </w:r>
      <w:r>
        <w:rPr>
          <w:rFonts w:hint="eastAsia" w:ascii="宋体" w:hAnsi="宋体" w:cs="宋体"/>
          <w:sz w:val="24"/>
          <w:szCs w:val="24"/>
          <w:lang w:eastAsia="zh-CN"/>
        </w:rPr>
        <w:t>响应文件</w:t>
      </w:r>
      <w:r>
        <w:rPr>
          <w:rFonts w:hint="eastAsia" w:ascii="宋体" w:hAnsi="宋体" w:eastAsia="宋体" w:cs="宋体"/>
          <w:sz w:val="24"/>
          <w:szCs w:val="24"/>
        </w:rPr>
        <w:t>的编制</w:t>
      </w:r>
      <w:bookmarkEnd w:id="249"/>
      <w:bookmarkEnd w:id="250"/>
      <w:bookmarkEnd w:id="251"/>
    </w:p>
    <w:bookmarkEnd w:id="252"/>
    <w:bookmarkEnd w:id="253"/>
    <w:bookmarkEnd w:id="254"/>
    <w:bookmarkEnd w:id="255"/>
    <w:bookmarkEnd w:id="256"/>
    <w:bookmarkEnd w:id="257"/>
    <w:bookmarkEnd w:id="258"/>
    <w:p w14:paraId="7EFCE08D">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bookmarkStart w:id="259" w:name="_Toc31049"/>
      <w:bookmarkStart w:id="260" w:name="_Toc28026"/>
      <w:bookmarkStart w:id="261" w:name="_Toc246996942"/>
      <w:bookmarkStart w:id="262" w:name="_Toc246996199"/>
      <w:bookmarkStart w:id="263" w:name="_Toc152045555"/>
      <w:bookmarkStart w:id="264" w:name="_Toc19372"/>
      <w:bookmarkStart w:id="265" w:name="_Toc152042331"/>
      <w:bookmarkStart w:id="266" w:name="_Toc247085713"/>
      <w:bookmarkStart w:id="267" w:name="_Toc144974523"/>
      <w:bookmarkStart w:id="268" w:name="_Toc179632573"/>
      <w:r>
        <w:rPr>
          <w:rFonts w:hint="eastAsia" w:ascii="宋体" w:hAnsi="宋体" w:eastAsia="宋体" w:cs="宋体"/>
          <w:sz w:val="24"/>
          <w:szCs w:val="24"/>
        </w:rPr>
        <w:t>3.5.1</w:t>
      </w:r>
      <w:r>
        <w:rPr>
          <w:rFonts w:hint="eastAsia" w:ascii="宋体" w:hAnsi="宋体" w:cs="宋体"/>
          <w:sz w:val="24"/>
          <w:szCs w:val="24"/>
          <w:lang w:eastAsia="zh-CN"/>
        </w:rPr>
        <w:t>响应文件</w:t>
      </w:r>
      <w:r>
        <w:rPr>
          <w:rFonts w:hint="eastAsia" w:ascii="宋体" w:hAnsi="宋体" w:eastAsia="宋体" w:cs="宋体"/>
          <w:sz w:val="24"/>
          <w:szCs w:val="24"/>
        </w:rPr>
        <w:t>必须按“</w:t>
      </w:r>
      <w:r>
        <w:rPr>
          <w:rFonts w:hint="eastAsia" w:ascii="宋体" w:hAnsi="宋体" w:cs="宋体"/>
          <w:sz w:val="24"/>
          <w:szCs w:val="24"/>
          <w:lang w:eastAsia="zh-CN"/>
        </w:rPr>
        <w:t>响应文件</w:t>
      </w:r>
      <w:r>
        <w:rPr>
          <w:rFonts w:hint="eastAsia" w:ascii="宋体" w:hAnsi="宋体" w:eastAsia="宋体" w:cs="宋体"/>
          <w:sz w:val="24"/>
          <w:szCs w:val="24"/>
        </w:rPr>
        <w:t>格式”进行编写，如有必要，可以增加附页，作为</w:t>
      </w:r>
      <w:r>
        <w:rPr>
          <w:rFonts w:hint="eastAsia" w:ascii="宋体" w:hAnsi="宋体" w:cs="宋体"/>
          <w:sz w:val="24"/>
          <w:szCs w:val="24"/>
          <w:lang w:eastAsia="zh-CN"/>
        </w:rPr>
        <w:t>响应文件</w:t>
      </w:r>
      <w:r>
        <w:rPr>
          <w:rFonts w:hint="eastAsia" w:ascii="宋体" w:hAnsi="宋体" w:eastAsia="宋体" w:cs="宋体"/>
          <w:sz w:val="24"/>
          <w:szCs w:val="24"/>
        </w:rPr>
        <w:t>的组成部分。</w:t>
      </w:r>
    </w:p>
    <w:p w14:paraId="087C3424">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3.5.2 </w:t>
      </w:r>
      <w:r>
        <w:rPr>
          <w:rFonts w:hint="eastAsia" w:ascii="宋体" w:hAnsi="宋体" w:cs="宋体"/>
          <w:sz w:val="24"/>
          <w:szCs w:val="24"/>
          <w:lang w:eastAsia="zh-CN"/>
        </w:rPr>
        <w:t>响应文件</w:t>
      </w:r>
      <w:r>
        <w:rPr>
          <w:rFonts w:hint="eastAsia" w:ascii="宋体" w:hAnsi="宋体" w:eastAsia="宋体" w:cs="宋体"/>
          <w:sz w:val="24"/>
          <w:szCs w:val="24"/>
        </w:rPr>
        <w:t>应当对</w:t>
      </w:r>
      <w:r>
        <w:rPr>
          <w:rFonts w:hint="eastAsia" w:ascii="宋体" w:hAnsi="宋体" w:cs="宋体"/>
          <w:sz w:val="24"/>
          <w:szCs w:val="24"/>
          <w:lang w:eastAsia="zh-CN"/>
        </w:rPr>
        <w:t>磋商</w:t>
      </w:r>
      <w:r>
        <w:rPr>
          <w:rFonts w:hint="eastAsia" w:ascii="宋体" w:hAnsi="宋体" w:eastAsia="宋体" w:cs="宋体"/>
          <w:sz w:val="24"/>
          <w:szCs w:val="24"/>
        </w:rPr>
        <w:t>文件有关</w:t>
      </w:r>
      <w:r>
        <w:rPr>
          <w:rFonts w:hint="eastAsia" w:ascii="宋体" w:hAnsi="宋体" w:cs="宋体"/>
          <w:sz w:val="24"/>
          <w:szCs w:val="24"/>
          <w:lang w:val="en-US" w:eastAsia="zh-CN"/>
        </w:rPr>
        <w:t>服务周期</w:t>
      </w:r>
      <w:r>
        <w:rPr>
          <w:rFonts w:hint="eastAsia" w:ascii="宋体" w:hAnsi="宋体" w:eastAsia="宋体" w:cs="宋体"/>
          <w:sz w:val="24"/>
          <w:szCs w:val="24"/>
        </w:rPr>
        <w:t>、</w:t>
      </w:r>
      <w:r>
        <w:rPr>
          <w:rFonts w:hint="eastAsia" w:ascii="宋体" w:hAnsi="宋体" w:cs="宋体"/>
          <w:sz w:val="24"/>
          <w:szCs w:val="24"/>
          <w:lang w:eastAsia="zh-CN"/>
        </w:rPr>
        <w:t>磋商有效期</w:t>
      </w:r>
      <w:r>
        <w:rPr>
          <w:rFonts w:hint="eastAsia" w:ascii="宋体" w:hAnsi="宋体" w:eastAsia="宋体" w:cs="宋体"/>
          <w:sz w:val="24"/>
          <w:szCs w:val="24"/>
        </w:rPr>
        <w:t>、技术要求、</w:t>
      </w:r>
      <w:r>
        <w:rPr>
          <w:rFonts w:hint="eastAsia" w:ascii="宋体" w:hAnsi="宋体" w:cs="宋体"/>
          <w:sz w:val="24"/>
          <w:szCs w:val="24"/>
          <w:lang w:eastAsia="zh-CN"/>
        </w:rPr>
        <w:t>采购内容</w:t>
      </w:r>
      <w:r>
        <w:rPr>
          <w:rFonts w:hint="eastAsia" w:ascii="宋体" w:hAnsi="宋体" w:eastAsia="宋体" w:cs="宋体"/>
          <w:sz w:val="24"/>
          <w:szCs w:val="24"/>
        </w:rPr>
        <w:t>等实质性内容作出响应。</w:t>
      </w:r>
    </w:p>
    <w:p w14:paraId="4E8E2BE1">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3.5.3</w:t>
      </w:r>
      <w:r>
        <w:rPr>
          <w:rFonts w:hint="eastAsia" w:ascii="宋体" w:hAnsi="宋体" w:cs="宋体"/>
          <w:sz w:val="24"/>
          <w:szCs w:val="24"/>
          <w:lang w:eastAsia="zh-CN"/>
        </w:rPr>
        <w:t>响应文件</w:t>
      </w:r>
      <w:r>
        <w:rPr>
          <w:rFonts w:hint="eastAsia" w:ascii="宋体" w:hAnsi="宋体" w:eastAsia="宋体" w:cs="宋体"/>
          <w:sz w:val="24"/>
          <w:szCs w:val="24"/>
        </w:rPr>
        <w:t>应尽量避免涂改、行间插字或删除。如果出现上述情况，改动之处应必须加盖</w:t>
      </w:r>
      <w:r>
        <w:rPr>
          <w:rFonts w:hint="eastAsia" w:ascii="宋体" w:hAnsi="宋体" w:cs="宋体"/>
          <w:sz w:val="24"/>
          <w:szCs w:val="24"/>
          <w:lang w:eastAsia="zh-CN"/>
        </w:rPr>
        <w:t>供应商</w:t>
      </w:r>
      <w:r>
        <w:rPr>
          <w:rFonts w:hint="eastAsia" w:ascii="宋体" w:hAnsi="宋体" w:eastAsia="宋体" w:cs="宋体"/>
          <w:sz w:val="24"/>
          <w:szCs w:val="24"/>
        </w:rPr>
        <w:t>单位公章；由委托代理人签字或盖章的，需随</w:t>
      </w:r>
      <w:r>
        <w:rPr>
          <w:rFonts w:hint="eastAsia" w:ascii="宋体" w:hAnsi="宋体" w:cs="宋体"/>
          <w:sz w:val="24"/>
          <w:szCs w:val="24"/>
          <w:lang w:eastAsia="zh-CN"/>
        </w:rPr>
        <w:t>响应文件</w:t>
      </w:r>
      <w:r>
        <w:rPr>
          <w:rFonts w:hint="eastAsia" w:ascii="宋体" w:hAnsi="宋体" w:eastAsia="宋体" w:cs="宋体"/>
          <w:sz w:val="24"/>
          <w:szCs w:val="24"/>
        </w:rPr>
        <w:t>一起提交有效的“授权委托书”原件的（正</w:t>
      </w:r>
      <w:r>
        <w:rPr>
          <w:rFonts w:hint="eastAsia" w:ascii="宋体" w:hAnsi="宋体" w:cs="宋体"/>
          <w:sz w:val="24"/>
          <w:szCs w:val="24"/>
          <w:lang w:val="en-US" w:eastAsia="zh-CN"/>
        </w:rPr>
        <w:t>本一份，</w:t>
      </w:r>
      <w:r>
        <w:rPr>
          <w:rFonts w:hint="eastAsia" w:ascii="宋体" w:hAnsi="宋体" w:eastAsia="宋体" w:cs="宋体"/>
          <w:sz w:val="24"/>
          <w:szCs w:val="24"/>
        </w:rPr>
        <w:t>副本</w:t>
      </w:r>
      <w:r>
        <w:rPr>
          <w:rFonts w:hint="eastAsia" w:ascii="宋体" w:hAnsi="宋体" w:cs="宋体"/>
          <w:sz w:val="24"/>
          <w:szCs w:val="24"/>
          <w:lang w:val="en-US" w:eastAsia="zh-CN"/>
        </w:rPr>
        <w:t>二</w:t>
      </w:r>
      <w:r>
        <w:rPr>
          <w:rFonts w:hint="eastAsia" w:ascii="宋体" w:hAnsi="宋体" w:eastAsia="宋体" w:cs="宋体"/>
          <w:sz w:val="24"/>
          <w:szCs w:val="24"/>
        </w:rPr>
        <w:t>份）；</w:t>
      </w:r>
    </w:p>
    <w:p w14:paraId="2B063F92">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3.5.4 </w:t>
      </w:r>
      <w:r>
        <w:rPr>
          <w:rFonts w:hint="eastAsia" w:ascii="宋体" w:hAnsi="宋体" w:cs="宋体"/>
          <w:sz w:val="24"/>
          <w:szCs w:val="24"/>
          <w:lang w:eastAsia="zh-CN"/>
        </w:rPr>
        <w:t>响应文件</w:t>
      </w:r>
      <w:r>
        <w:rPr>
          <w:rFonts w:hint="eastAsia" w:ascii="宋体" w:hAnsi="宋体" w:eastAsia="宋体" w:cs="宋体"/>
          <w:sz w:val="24"/>
          <w:szCs w:val="24"/>
        </w:rPr>
        <w:t>正本一份，副本份数见</w:t>
      </w:r>
      <w:r>
        <w:rPr>
          <w:rFonts w:hint="eastAsia" w:ascii="宋体" w:hAnsi="宋体" w:cs="宋体"/>
          <w:sz w:val="24"/>
          <w:szCs w:val="24"/>
          <w:lang w:eastAsia="zh-CN"/>
        </w:rPr>
        <w:t>供应商</w:t>
      </w:r>
      <w:r>
        <w:rPr>
          <w:rFonts w:hint="eastAsia" w:ascii="宋体" w:hAnsi="宋体" w:eastAsia="宋体" w:cs="宋体"/>
          <w:sz w:val="24"/>
          <w:szCs w:val="24"/>
        </w:rPr>
        <w:t>须知前附表。正本和副本的封面上必须清楚地标记 “正本”或“副本”的字样。当副本和正本不一致时，以正本为准。</w:t>
      </w:r>
    </w:p>
    <w:p w14:paraId="28DB8935">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3.5.5</w:t>
      </w:r>
      <w:r>
        <w:rPr>
          <w:rFonts w:hint="eastAsia" w:ascii="宋体" w:hAnsi="宋体" w:cs="宋体"/>
          <w:sz w:val="24"/>
          <w:szCs w:val="24"/>
          <w:lang w:eastAsia="zh-CN"/>
        </w:rPr>
        <w:t>响应文件</w:t>
      </w:r>
      <w:r>
        <w:rPr>
          <w:rFonts w:hint="eastAsia" w:ascii="宋体" w:hAnsi="宋体" w:eastAsia="宋体" w:cs="宋体"/>
          <w:sz w:val="24"/>
          <w:szCs w:val="24"/>
        </w:rPr>
        <w:t>的正本和所有的副本</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资格证明文件</w:t>
      </w:r>
      <w:r>
        <w:rPr>
          <w:rFonts w:hint="eastAsia" w:ascii="宋体" w:hAnsi="宋体" w:eastAsia="宋体" w:cs="宋体"/>
          <w:sz w:val="24"/>
          <w:szCs w:val="24"/>
        </w:rPr>
        <w:t>必须全部打印并分别装订成册，并编制目录，统一装订、编码，必须在每一页的下方清楚标明。</w:t>
      </w:r>
    </w:p>
    <w:p w14:paraId="1A1C5F16">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3.5.6 </w:t>
      </w:r>
      <w:r>
        <w:rPr>
          <w:rFonts w:hint="eastAsia" w:ascii="宋体" w:hAnsi="宋体" w:cs="宋体"/>
          <w:sz w:val="24"/>
          <w:szCs w:val="24"/>
          <w:lang w:eastAsia="zh-CN"/>
        </w:rPr>
        <w:t>响应文件</w:t>
      </w:r>
      <w:r>
        <w:rPr>
          <w:rFonts w:hint="eastAsia" w:ascii="宋体" w:hAnsi="宋体" w:eastAsia="宋体" w:cs="宋体"/>
          <w:sz w:val="24"/>
          <w:szCs w:val="24"/>
        </w:rPr>
        <w:t>签字或盖章要求，见</w:t>
      </w:r>
      <w:r>
        <w:rPr>
          <w:rFonts w:hint="eastAsia" w:ascii="宋体" w:hAnsi="宋体" w:cs="宋体"/>
          <w:sz w:val="24"/>
          <w:szCs w:val="24"/>
          <w:lang w:eastAsia="zh-CN"/>
        </w:rPr>
        <w:t>供应商</w:t>
      </w:r>
      <w:r>
        <w:rPr>
          <w:rFonts w:hint="eastAsia" w:ascii="宋体" w:hAnsi="宋体" w:eastAsia="宋体" w:cs="宋体"/>
          <w:sz w:val="24"/>
          <w:szCs w:val="24"/>
        </w:rPr>
        <w:t>须知前附表。</w:t>
      </w:r>
    </w:p>
    <w:p w14:paraId="1EE9BA8C">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3.5.7 </w:t>
      </w:r>
      <w:r>
        <w:rPr>
          <w:rFonts w:hint="eastAsia" w:ascii="宋体" w:hAnsi="宋体" w:cs="宋体"/>
          <w:sz w:val="24"/>
          <w:szCs w:val="24"/>
          <w:lang w:eastAsia="zh-CN"/>
        </w:rPr>
        <w:t>响应文件</w:t>
      </w:r>
      <w:r>
        <w:rPr>
          <w:rFonts w:hint="eastAsia" w:ascii="宋体" w:hAnsi="宋体" w:eastAsia="宋体" w:cs="宋体"/>
          <w:sz w:val="24"/>
          <w:szCs w:val="24"/>
        </w:rPr>
        <w:t>因字迹潦草或表达不清所引起的后果由</w:t>
      </w:r>
      <w:r>
        <w:rPr>
          <w:rFonts w:hint="eastAsia" w:ascii="宋体" w:hAnsi="宋体" w:cs="宋体"/>
          <w:sz w:val="24"/>
          <w:szCs w:val="24"/>
          <w:lang w:eastAsia="zh-CN"/>
        </w:rPr>
        <w:t>供应商</w:t>
      </w:r>
      <w:r>
        <w:rPr>
          <w:rFonts w:hint="eastAsia" w:ascii="宋体" w:hAnsi="宋体" w:eastAsia="宋体" w:cs="宋体"/>
          <w:sz w:val="24"/>
          <w:szCs w:val="24"/>
        </w:rPr>
        <w:t>负责。</w:t>
      </w:r>
    </w:p>
    <w:p w14:paraId="033CD8F9">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3.5.8 未按本章第3.5.1 项至第3.5.7项规定，出现任何一项未按要求编制的</w:t>
      </w:r>
      <w:r>
        <w:rPr>
          <w:rFonts w:hint="eastAsia" w:ascii="宋体" w:hAnsi="宋体" w:cs="宋体"/>
          <w:sz w:val="24"/>
          <w:szCs w:val="24"/>
          <w:lang w:eastAsia="zh-CN"/>
        </w:rPr>
        <w:t>响应文件</w:t>
      </w:r>
      <w:r>
        <w:rPr>
          <w:rFonts w:hint="eastAsia" w:ascii="宋体" w:hAnsi="宋体" w:eastAsia="宋体" w:cs="宋体"/>
          <w:sz w:val="24"/>
          <w:szCs w:val="24"/>
        </w:rPr>
        <w:t>，采购人（或采购代理机构）不予受理，</w:t>
      </w:r>
      <w:r>
        <w:rPr>
          <w:rFonts w:hint="eastAsia" w:ascii="宋体" w:hAnsi="宋体" w:cs="宋体"/>
          <w:sz w:val="24"/>
          <w:szCs w:val="24"/>
          <w:lang w:eastAsia="zh-CN"/>
        </w:rPr>
        <w:t>响应文件</w:t>
      </w:r>
      <w:r>
        <w:rPr>
          <w:rFonts w:hint="eastAsia" w:ascii="宋体" w:hAnsi="宋体" w:eastAsia="宋体" w:cs="宋体"/>
          <w:sz w:val="24"/>
          <w:szCs w:val="24"/>
        </w:rPr>
        <w:t>按无效文件处理。</w:t>
      </w:r>
    </w:p>
    <w:p w14:paraId="00A63C78">
      <w:pPr>
        <w:pageBreakBefore w:val="0"/>
        <w:wordWrap/>
        <w:topLinePunct w:val="0"/>
        <w:autoSpaceDE/>
        <w:autoSpaceDN/>
        <w:bidi w:val="0"/>
        <w:adjustRightInd/>
        <w:spacing w:line="60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3.6</w:t>
      </w:r>
      <w:r>
        <w:rPr>
          <w:rFonts w:hint="eastAsia" w:ascii="宋体" w:hAnsi="宋体" w:eastAsia="宋体" w:cs="宋体"/>
          <w:b/>
          <w:bCs/>
          <w:sz w:val="24"/>
          <w:szCs w:val="24"/>
        </w:rPr>
        <w:t>关于</w:t>
      </w:r>
      <w:r>
        <w:rPr>
          <w:rFonts w:hint="eastAsia" w:ascii="宋体" w:hAnsi="宋体" w:cs="宋体"/>
          <w:b/>
          <w:bCs/>
          <w:sz w:val="24"/>
          <w:szCs w:val="24"/>
          <w:lang w:eastAsia="zh-CN"/>
        </w:rPr>
        <w:t>响应文件</w:t>
      </w:r>
      <w:r>
        <w:rPr>
          <w:rFonts w:hint="eastAsia" w:ascii="宋体" w:hAnsi="宋体" w:eastAsia="宋体" w:cs="宋体"/>
          <w:b/>
          <w:bCs/>
          <w:sz w:val="24"/>
          <w:szCs w:val="24"/>
        </w:rPr>
        <w:t>的雷同性分析</w:t>
      </w:r>
    </w:p>
    <w:p w14:paraId="1E493F3E">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根据陕西省公共资源交易中心2021年7月22日印发的《关于在政府采购交易系统中开通标书雷同性分析功能的通知》，在符合性审查环节，将由</w:t>
      </w:r>
      <w:r>
        <w:rPr>
          <w:rFonts w:hint="eastAsia" w:ascii="宋体" w:hAnsi="宋体" w:cs="宋体"/>
          <w:sz w:val="24"/>
          <w:szCs w:val="24"/>
          <w:lang w:eastAsia="zh-CN"/>
        </w:rPr>
        <w:t>磋商小组</w:t>
      </w:r>
      <w:r>
        <w:rPr>
          <w:rFonts w:hint="eastAsia" w:ascii="宋体" w:hAnsi="宋体" w:eastAsia="宋体" w:cs="宋体"/>
          <w:sz w:val="24"/>
          <w:szCs w:val="24"/>
        </w:rPr>
        <w:t>在评</w:t>
      </w:r>
      <w:r>
        <w:rPr>
          <w:rFonts w:hint="eastAsia" w:ascii="宋体" w:hAnsi="宋体" w:cs="宋体"/>
          <w:sz w:val="24"/>
          <w:szCs w:val="24"/>
          <w:lang w:eastAsia="zh-CN"/>
        </w:rPr>
        <w:t>审</w:t>
      </w:r>
      <w:r>
        <w:rPr>
          <w:rFonts w:hint="eastAsia" w:ascii="宋体" w:hAnsi="宋体" w:eastAsia="宋体" w:cs="宋体"/>
          <w:sz w:val="24"/>
          <w:szCs w:val="24"/>
        </w:rPr>
        <w:t>系统中对</w:t>
      </w:r>
      <w:r>
        <w:rPr>
          <w:rFonts w:hint="eastAsia" w:ascii="宋体" w:hAnsi="宋体" w:cs="宋体"/>
          <w:sz w:val="24"/>
          <w:szCs w:val="24"/>
          <w:lang w:eastAsia="zh-CN"/>
        </w:rPr>
        <w:t>供应商</w:t>
      </w:r>
      <w:r>
        <w:rPr>
          <w:rFonts w:hint="eastAsia" w:ascii="宋体" w:hAnsi="宋体" w:eastAsia="宋体" w:cs="宋体"/>
          <w:sz w:val="24"/>
          <w:szCs w:val="24"/>
        </w:rPr>
        <w:t>的电子</w:t>
      </w:r>
      <w:r>
        <w:rPr>
          <w:rFonts w:hint="eastAsia" w:ascii="宋体" w:hAnsi="宋体" w:cs="宋体"/>
          <w:sz w:val="24"/>
          <w:szCs w:val="24"/>
          <w:lang w:eastAsia="zh-CN"/>
        </w:rPr>
        <w:t>响应文件</w:t>
      </w:r>
      <w:r>
        <w:rPr>
          <w:rFonts w:hint="eastAsia" w:ascii="宋体" w:hAnsi="宋体" w:eastAsia="宋体" w:cs="宋体"/>
          <w:sz w:val="24"/>
          <w:szCs w:val="24"/>
        </w:rPr>
        <w:t>进行雷同性分析。</w:t>
      </w:r>
    </w:p>
    <w:p w14:paraId="3CA219A9">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雷同性分析由两项指标组成，分别是“文件制作机器码”和“文件创建标识码”。其中，前者通过验证电子</w:t>
      </w:r>
      <w:r>
        <w:rPr>
          <w:rFonts w:hint="eastAsia" w:ascii="宋体" w:hAnsi="宋体" w:cs="宋体"/>
          <w:sz w:val="24"/>
          <w:szCs w:val="24"/>
          <w:lang w:eastAsia="zh-CN"/>
        </w:rPr>
        <w:t>响应文件</w:t>
      </w:r>
      <w:r>
        <w:rPr>
          <w:rFonts w:hint="eastAsia" w:ascii="宋体" w:hAnsi="宋体" w:eastAsia="宋体" w:cs="宋体"/>
          <w:sz w:val="24"/>
          <w:szCs w:val="24"/>
        </w:rPr>
        <w:t>制作设备的特征信息（如MAC地址、硬盘序列号、CPU编号、主板号等），判断电子</w:t>
      </w:r>
      <w:r>
        <w:rPr>
          <w:rFonts w:hint="eastAsia" w:ascii="宋体" w:hAnsi="宋体" w:cs="宋体"/>
          <w:sz w:val="24"/>
          <w:szCs w:val="24"/>
          <w:lang w:eastAsia="zh-CN"/>
        </w:rPr>
        <w:t>响应文件</w:t>
      </w:r>
      <w:r>
        <w:rPr>
          <w:rFonts w:hint="eastAsia" w:ascii="宋体" w:hAnsi="宋体" w:eastAsia="宋体" w:cs="宋体"/>
          <w:sz w:val="24"/>
          <w:szCs w:val="24"/>
        </w:rPr>
        <w:t>是否出自同一台设备。</w:t>
      </w:r>
    </w:p>
    <w:p w14:paraId="68354F4A">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若“文件制作机器码”一致，则表明不同</w:t>
      </w:r>
      <w:r>
        <w:rPr>
          <w:rFonts w:hint="eastAsia" w:ascii="宋体" w:hAnsi="宋体" w:cs="宋体"/>
          <w:sz w:val="24"/>
          <w:szCs w:val="24"/>
          <w:lang w:eastAsia="zh-CN"/>
        </w:rPr>
        <w:t>供应商</w:t>
      </w:r>
      <w:r>
        <w:rPr>
          <w:rFonts w:hint="eastAsia" w:ascii="宋体" w:hAnsi="宋体" w:eastAsia="宋体" w:cs="宋体"/>
          <w:sz w:val="24"/>
          <w:szCs w:val="24"/>
        </w:rPr>
        <w:t>的电子</w:t>
      </w:r>
      <w:r>
        <w:rPr>
          <w:rFonts w:hint="eastAsia" w:ascii="宋体" w:hAnsi="宋体" w:cs="宋体"/>
          <w:sz w:val="24"/>
          <w:szCs w:val="24"/>
          <w:lang w:eastAsia="zh-CN"/>
        </w:rPr>
        <w:t>响应文件</w:t>
      </w:r>
      <w:r>
        <w:rPr>
          <w:rFonts w:hint="eastAsia" w:ascii="宋体" w:hAnsi="宋体" w:eastAsia="宋体" w:cs="宋体"/>
          <w:sz w:val="24"/>
          <w:szCs w:val="24"/>
        </w:rPr>
        <w:t>出自同一台制作设备，根据《陕西省财政厅关于政府采购有关政策的复函》（陕财办采函〔2019〕18号），该情形可以视为</w:t>
      </w:r>
      <w:r>
        <w:rPr>
          <w:rFonts w:hint="eastAsia" w:ascii="宋体" w:hAnsi="宋体" w:cs="宋体"/>
          <w:sz w:val="24"/>
          <w:szCs w:val="24"/>
          <w:lang w:eastAsia="zh-CN"/>
        </w:rPr>
        <w:t>供应商</w:t>
      </w:r>
      <w:r>
        <w:rPr>
          <w:rFonts w:hint="eastAsia" w:ascii="宋体" w:hAnsi="宋体" w:eastAsia="宋体" w:cs="宋体"/>
          <w:sz w:val="24"/>
          <w:szCs w:val="24"/>
        </w:rPr>
        <w:t>串通投标，其</w:t>
      </w:r>
      <w:r>
        <w:rPr>
          <w:rFonts w:hint="eastAsia" w:ascii="宋体" w:hAnsi="宋体" w:cs="宋体"/>
          <w:sz w:val="24"/>
          <w:szCs w:val="24"/>
          <w:lang w:eastAsia="zh-CN"/>
        </w:rPr>
        <w:t>响应</w:t>
      </w:r>
      <w:r>
        <w:rPr>
          <w:rFonts w:hint="eastAsia" w:ascii="宋体" w:hAnsi="宋体" w:eastAsia="宋体" w:cs="宋体"/>
          <w:sz w:val="24"/>
          <w:szCs w:val="24"/>
        </w:rPr>
        <w:t>无效。</w:t>
      </w:r>
    </w:p>
    <w:p w14:paraId="4CEF6917">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若“文件创建标识码”一致，则表示不同</w:t>
      </w:r>
      <w:r>
        <w:rPr>
          <w:rFonts w:hint="eastAsia" w:ascii="宋体" w:hAnsi="宋体" w:cs="宋体"/>
          <w:sz w:val="24"/>
          <w:szCs w:val="24"/>
          <w:lang w:eastAsia="zh-CN"/>
        </w:rPr>
        <w:t>供应商</w:t>
      </w:r>
      <w:r>
        <w:rPr>
          <w:rFonts w:hint="eastAsia" w:ascii="宋体" w:hAnsi="宋体" w:eastAsia="宋体" w:cs="宋体"/>
          <w:sz w:val="24"/>
          <w:szCs w:val="24"/>
        </w:rPr>
        <w:t>使用</w:t>
      </w:r>
      <w:r>
        <w:rPr>
          <w:rFonts w:hint="eastAsia" w:ascii="宋体" w:hAnsi="宋体" w:cs="宋体"/>
          <w:sz w:val="24"/>
          <w:szCs w:val="24"/>
          <w:lang w:eastAsia="zh-CN"/>
        </w:rPr>
        <w:t>响应文件</w:t>
      </w:r>
      <w:r>
        <w:rPr>
          <w:rFonts w:hint="eastAsia" w:ascii="宋体" w:hAnsi="宋体" w:eastAsia="宋体" w:cs="宋体"/>
          <w:sz w:val="24"/>
          <w:szCs w:val="24"/>
        </w:rPr>
        <w:t>制作软件时，使用同一源工程文件，该情形建议由</w:t>
      </w:r>
      <w:r>
        <w:rPr>
          <w:rFonts w:hint="eastAsia" w:ascii="宋体" w:hAnsi="宋体" w:cs="宋体"/>
          <w:sz w:val="24"/>
          <w:szCs w:val="24"/>
          <w:lang w:eastAsia="zh-CN"/>
        </w:rPr>
        <w:t>磋商小组</w:t>
      </w:r>
      <w:r>
        <w:rPr>
          <w:rFonts w:hint="eastAsia" w:ascii="宋体" w:hAnsi="宋体" w:eastAsia="宋体" w:cs="宋体"/>
          <w:sz w:val="24"/>
          <w:szCs w:val="24"/>
        </w:rPr>
        <w:t>结合项目情况综合判定。</w:t>
      </w:r>
    </w:p>
    <w:p w14:paraId="34DF87D4">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在</w:t>
      </w:r>
      <w:r>
        <w:rPr>
          <w:rFonts w:hint="eastAsia" w:ascii="宋体" w:hAnsi="宋体" w:cs="宋体"/>
          <w:sz w:val="24"/>
          <w:szCs w:val="24"/>
          <w:lang w:eastAsia="zh-CN"/>
        </w:rPr>
        <w:t>响应递交文件时间</w:t>
      </w:r>
      <w:r>
        <w:rPr>
          <w:rFonts w:hint="eastAsia" w:ascii="宋体" w:hAnsi="宋体" w:eastAsia="宋体" w:cs="宋体"/>
          <w:sz w:val="24"/>
          <w:szCs w:val="24"/>
        </w:rPr>
        <w:t>截止时间之后，</w:t>
      </w:r>
      <w:r>
        <w:rPr>
          <w:rFonts w:hint="eastAsia" w:ascii="宋体" w:hAnsi="宋体" w:cs="宋体"/>
          <w:sz w:val="24"/>
          <w:szCs w:val="24"/>
          <w:lang w:eastAsia="zh-CN"/>
        </w:rPr>
        <w:t>供应商</w:t>
      </w:r>
      <w:r>
        <w:rPr>
          <w:rFonts w:hint="eastAsia" w:ascii="宋体" w:hAnsi="宋体" w:eastAsia="宋体" w:cs="宋体"/>
          <w:sz w:val="24"/>
          <w:szCs w:val="24"/>
        </w:rPr>
        <w:t>不得对其</w:t>
      </w:r>
      <w:r>
        <w:rPr>
          <w:rFonts w:hint="eastAsia" w:ascii="宋体" w:hAnsi="宋体" w:cs="宋体"/>
          <w:sz w:val="24"/>
          <w:szCs w:val="24"/>
          <w:lang w:eastAsia="zh-CN"/>
        </w:rPr>
        <w:t>响应文件</w:t>
      </w:r>
      <w:r>
        <w:rPr>
          <w:rFonts w:hint="eastAsia" w:ascii="宋体" w:hAnsi="宋体" w:eastAsia="宋体" w:cs="宋体"/>
          <w:sz w:val="24"/>
          <w:szCs w:val="24"/>
        </w:rPr>
        <w:t>做任何修改。</w:t>
      </w:r>
    </w:p>
    <w:p w14:paraId="19BA498F">
      <w:pPr>
        <w:pStyle w:val="3"/>
        <w:pageBreakBefore w:val="0"/>
        <w:wordWrap/>
        <w:topLinePunct w:val="0"/>
        <w:autoSpaceDE/>
        <w:autoSpaceDN/>
        <w:bidi w:val="0"/>
        <w:adjustRightInd/>
        <w:spacing w:before="0" w:beforeLines="0" w:after="0" w:afterLines="0" w:line="6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4. </w:t>
      </w:r>
      <w:bookmarkEnd w:id="259"/>
      <w:bookmarkEnd w:id="260"/>
      <w:bookmarkEnd w:id="261"/>
      <w:bookmarkEnd w:id="262"/>
      <w:bookmarkEnd w:id="263"/>
      <w:bookmarkEnd w:id="264"/>
      <w:bookmarkEnd w:id="265"/>
      <w:bookmarkEnd w:id="266"/>
      <w:bookmarkEnd w:id="267"/>
      <w:bookmarkEnd w:id="268"/>
      <w:r>
        <w:rPr>
          <w:rFonts w:hint="eastAsia" w:ascii="宋体" w:hAnsi="宋体" w:cs="宋体"/>
          <w:sz w:val="24"/>
          <w:szCs w:val="24"/>
          <w:lang w:eastAsia="zh-CN"/>
        </w:rPr>
        <w:t>响应文件</w:t>
      </w:r>
    </w:p>
    <w:p w14:paraId="1658F39C">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269" w:name="_Toc246996943"/>
      <w:bookmarkStart w:id="270" w:name="_Toc17372"/>
      <w:bookmarkStart w:id="271" w:name="_Toc247085714"/>
      <w:bookmarkStart w:id="272" w:name="_Toc246996200"/>
      <w:bookmarkStart w:id="273" w:name="_Toc152042332"/>
      <w:bookmarkStart w:id="274" w:name="_Toc144974524"/>
      <w:bookmarkStart w:id="275" w:name="_Toc152045556"/>
      <w:bookmarkStart w:id="276" w:name="_Toc29696"/>
      <w:bookmarkStart w:id="277" w:name="_Toc8718"/>
      <w:bookmarkStart w:id="278" w:name="_Toc179632574"/>
      <w:bookmarkStart w:id="279" w:name="_Toc15547"/>
      <w:bookmarkStart w:id="280" w:name="_Toc2773"/>
      <w:bookmarkStart w:id="281" w:name="_Toc152045557"/>
      <w:bookmarkStart w:id="282" w:name="_Toc179632575"/>
      <w:bookmarkStart w:id="283" w:name="_Toc144974525"/>
      <w:bookmarkStart w:id="284" w:name="_Toc152042333"/>
      <w:bookmarkStart w:id="285" w:name="_Toc2783"/>
      <w:bookmarkStart w:id="286" w:name="_Toc152045558"/>
      <w:bookmarkStart w:id="287" w:name="_Toc246996945"/>
      <w:bookmarkStart w:id="288" w:name="_Toc247085716"/>
      <w:bookmarkStart w:id="289" w:name="_Toc179632576"/>
      <w:bookmarkStart w:id="290" w:name="_Toc152042334"/>
      <w:bookmarkStart w:id="291" w:name="_Toc246996202"/>
      <w:bookmarkStart w:id="292" w:name="_Toc144974526"/>
      <w:r>
        <w:rPr>
          <w:rFonts w:hint="eastAsia" w:ascii="宋体" w:hAnsi="宋体" w:eastAsia="宋体" w:cs="宋体"/>
          <w:sz w:val="24"/>
          <w:szCs w:val="24"/>
        </w:rPr>
        <w:t xml:space="preserve">4.1 </w:t>
      </w:r>
      <w:r>
        <w:rPr>
          <w:rFonts w:hint="eastAsia" w:ascii="宋体" w:hAnsi="宋体" w:cs="宋体"/>
          <w:sz w:val="24"/>
          <w:szCs w:val="24"/>
          <w:lang w:eastAsia="zh-CN"/>
        </w:rPr>
        <w:t>响应文件</w:t>
      </w:r>
      <w:r>
        <w:rPr>
          <w:rFonts w:hint="eastAsia" w:ascii="宋体" w:hAnsi="宋体" w:eastAsia="宋体" w:cs="宋体"/>
          <w:sz w:val="24"/>
          <w:szCs w:val="24"/>
        </w:rPr>
        <w:t>的密封和标记</w:t>
      </w:r>
      <w:bookmarkEnd w:id="269"/>
      <w:bookmarkEnd w:id="270"/>
      <w:bookmarkEnd w:id="271"/>
      <w:bookmarkEnd w:id="272"/>
      <w:bookmarkEnd w:id="273"/>
      <w:bookmarkEnd w:id="274"/>
      <w:bookmarkEnd w:id="275"/>
      <w:bookmarkEnd w:id="276"/>
      <w:bookmarkEnd w:id="277"/>
      <w:bookmarkEnd w:id="278"/>
    </w:p>
    <w:p w14:paraId="7A0B5DEE">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4.1.1 </w:t>
      </w:r>
      <w:r>
        <w:rPr>
          <w:rFonts w:hint="eastAsia" w:ascii="宋体" w:hAnsi="宋体" w:cs="宋体"/>
          <w:sz w:val="24"/>
          <w:szCs w:val="24"/>
          <w:lang w:eastAsia="zh-CN"/>
        </w:rPr>
        <w:t>响应文件</w:t>
      </w:r>
      <w:r>
        <w:rPr>
          <w:rFonts w:hint="eastAsia" w:ascii="宋体" w:hAnsi="宋体" w:eastAsia="宋体" w:cs="宋体"/>
          <w:sz w:val="24"/>
          <w:szCs w:val="24"/>
        </w:rPr>
        <w:t>的正本须单独包装在档案袋或其他密封袋，副本可以包装在一个封套内（包装要求同正本）或分别包装（包装要求同正本），所有封套均应加贴封条，并在封套的封口处加盖投标单位公章及法定代表人签字或盖章和其委托代理人（签字）。</w:t>
      </w:r>
    </w:p>
    <w:p w14:paraId="3594B14A">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4.1.2 </w:t>
      </w:r>
      <w:r>
        <w:rPr>
          <w:rFonts w:hint="eastAsia" w:ascii="宋体" w:hAnsi="宋体" w:cs="宋体"/>
          <w:sz w:val="24"/>
          <w:szCs w:val="24"/>
          <w:lang w:eastAsia="zh-CN"/>
        </w:rPr>
        <w:t>响应文件</w:t>
      </w:r>
      <w:r>
        <w:rPr>
          <w:rFonts w:hint="eastAsia" w:ascii="宋体" w:hAnsi="宋体" w:eastAsia="宋体" w:cs="宋体"/>
          <w:sz w:val="24"/>
          <w:szCs w:val="24"/>
        </w:rPr>
        <w:t>的封套上应清楚地标记“正本”或“副本”字样，资格证明文件的封套上应清楚地标记 “资格证明文件”字样，其他内容见</w:t>
      </w:r>
      <w:r>
        <w:rPr>
          <w:rFonts w:hint="eastAsia" w:ascii="宋体" w:hAnsi="宋体" w:cs="宋体"/>
          <w:sz w:val="24"/>
          <w:szCs w:val="24"/>
          <w:lang w:eastAsia="zh-CN"/>
        </w:rPr>
        <w:t>供应商</w:t>
      </w:r>
      <w:r>
        <w:rPr>
          <w:rFonts w:hint="eastAsia" w:ascii="宋体" w:hAnsi="宋体" w:eastAsia="宋体" w:cs="宋体"/>
          <w:sz w:val="24"/>
          <w:szCs w:val="24"/>
        </w:rPr>
        <w:t>须知前附表。</w:t>
      </w:r>
    </w:p>
    <w:p w14:paraId="12ACF1AF">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4.1.3电子标书U盘文件应装入</w:t>
      </w:r>
      <w:r>
        <w:rPr>
          <w:rFonts w:hint="eastAsia" w:ascii="宋体" w:hAnsi="宋体" w:cs="宋体"/>
          <w:sz w:val="24"/>
          <w:szCs w:val="24"/>
          <w:lang w:eastAsia="zh-CN"/>
        </w:rPr>
        <w:t>响应文件</w:t>
      </w:r>
      <w:r>
        <w:rPr>
          <w:rFonts w:hint="eastAsia" w:ascii="宋体" w:hAnsi="宋体" w:eastAsia="宋体" w:cs="宋体"/>
          <w:sz w:val="24"/>
          <w:szCs w:val="24"/>
        </w:rPr>
        <w:t>电子版封套内单独密封，密封要求同</w:t>
      </w:r>
      <w:r>
        <w:rPr>
          <w:rFonts w:hint="eastAsia" w:ascii="宋体" w:hAnsi="宋体" w:cs="宋体"/>
          <w:sz w:val="24"/>
          <w:szCs w:val="24"/>
          <w:lang w:eastAsia="zh-CN"/>
        </w:rPr>
        <w:t>响应文件</w:t>
      </w:r>
      <w:r>
        <w:rPr>
          <w:rFonts w:hint="eastAsia" w:ascii="宋体" w:hAnsi="宋体" w:eastAsia="宋体" w:cs="宋体"/>
          <w:sz w:val="24"/>
          <w:szCs w:val="24"/>
        </w:rPr>
        <w:t>。</w:t>
      </w:r>
    </w:p>
    <w:p w14:paraId="14D68B72">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4.1.4未按本章第4.1.1 项或第4.1.2 项或第4.1.3 项要求密封和加写标记及装订的</w:t>
      </w:r>
      <w:r>
        <w:rPr>
          <w:rFonts w:hint="eastAsia" w:ascii="宋体" w:hAnsi="宋体" w:cs="宋体"/>
          <w:sz w:val="24"/>
          <w:szCs w:val="24"/>
          <w:lang w:eastAsia="zh-CN"/>
        </w:rPr>
        <w:t>响应文件</w:t>
      </w:r>
      <w:r>
        <w:rPr>
          <w:rFonts w:hint="eastAsia" w:ascii="宋体" w:hAnsi="宋体" w:eastAsia="宋体" w:cs="宋体"/>
          <w:sz w:val="24"/>
          <w:szCs w:val="24"/>
        </w:rPr>
        <w:t>，采购人（或采购代理机构）不予受理</w:t>
      </w:r>
      <w:bookmarkStart w:id="293" w:name="_Hlk522174368"/>
      <w:r>
        <w:rPr>
          <w:rFonts w:hint="eastAsia" w:ascii="宋体" w:hAnsi="宋体" w:eastAsia="宋体" w:cs="宋体"/>
          <w:sz w:val="24"/>
          <w:szCs w:val="24"/>
        </w:rPr>
        <w:t>，</w:t>
      </w:r>
      <w:r>
        <w:rPr>
          <w:rFonts w:hint="eastAsia" w:ascii="宋体" w:hAnsi="宋体" w:cs="宋体"/>
          <w:sz w:val="24"/>
          <w:szCs w:val="24"/>
          <w:lang w:eastAsia="zh-CN"/>
        </w:rPr>
        <w:t>响应文件</w:t>
      </w:r>
      <w:r>
        <w:rPr>
          <w:rFonts w:hint="eastAsia" w:ascii="宋体" w:hAnsi="宋体" w:eastAsia="宋体" w:cs="宋体"/>
          <w:sz w:val="24"/>
          <w:szCs w:val="24"/>
        </w:rPr>
        <w:t>按无效文件处理</w:t>
      </w:r>
      <w:bookmarkEnd w:id="293"/>
      <w:r>
        <w:rPr>
          <w:rFonts w:hint="eastAsia" w:ascii="宋体" w:hAnsi="宋体" w:eastAsia="宋体" w:cs="宋体"/>
          <w:sz w:val="24"/>
          <w:szCs w:val="24"/>
        </w:rPr>
        <w:t>。</w:t>
      </w:r>
    </w:p>
    <w:p w14:paraId="56A543F7">
      <w:pPr>
        <w:pageBreakBefore w:val="0"/>
        <w:wordWrap/>
        <w:topLinePunct w:val="0"/>
        <w:autoSpaceDE/>
        <w:autoSpaceDN/>
        <w:bidi w:val="0"/>
        <w:adjustRightInd/>
        <w:spacing w:line="6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lang w:val="en-US" w:eastAsia="zh-CN"/>
        </w:rPr>
        <w:t>2</w:t>
      </w:r>
      <w:r>
        <w:rPr>
          <w:rFonts w:hint="eastAsia" w:ascii="宋体" w:hAnsi="宋体" w:cs="宋体"/>
          <w:b/>
          <w:bCs/>
          <w:sz w:val="24"/>
          <w:szCs w:val="24"/>
          <w:lang w:eastAsia="zh-CN"/>
        </w:rPr>
        <w:t>响应文件</w:t>
      </w:r>
      <w:r>
        <w:rPr>
          <w:rFonts w:hint="eastAsia" w:ascii="宋体" w:hAnsi="宋体" w:eastAsia="宋体" w:cs="宋体"/>
          <w:b/>
          <w:bCs/>
          <w:sz w:val="24"/>
          <w:szCs w:val="24"/>
        </w:rPr>
        <w:t>的递交</w:t>
      </w:r>
      <w:bookmarkEnd w:id="279"/>
      <w:bookmarkEnd w:id="280"/>
      <w:bookmarkEnd w:id="281"/>
      <w:bookmarkEnd w:id="282"/>
      <w:bookmarkEnd w:id="283"/>
      <w:bookmarkEnd w:id="284"/>
      <w:bookmarkEnd w:id="285"/>
      <w:r>
        <w:rPr>
          <w:rFonts w:hint="eastAsia" w:ascii="宋体" w:hAnsi="宋体" w:eastAsia="宋体" w:cs="宋体"/>
          <w:b/>
          <w:bCs/>
          <w:sz w:val="24"/>
          <w:szCs w:val="24"/>
        </w:rPr>
        <w:t xml:space="preserve"> </w:t>
      </w:r>
    </w:p>
    <w:p w14:paraId="2EB85C76">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供应商</w:t>
      </w:r>
      <w:r>
        <w:rPr>
          <w:rFonts w:hint="eastAsia" w:ascii="宋体" w:hAnsi="宋体" w:eastAsia="宋体" w:cs="宋体"/>
          <w:sz w:val="24"/>
          <w:szCs w:val="24"/>
        </w:rPr>
        <w:t>代表身份确认：在所有</w:t>
      </w:r>
      <w:r>
        <w:rPr>
          <w:rFonts w:hint="eastAsia" w:ascii="宋体" w:hAnsi="宋体" w:cs="宋体"/>
          <w:sz w:val="24"/>
          <w:szCs w:val="24"/>
          <w:lang w:eastAsia="zh-CN"/>
        </w:rPr>
        <w:t>响应文件</w:t>
      </w:r>
      <w:r>
        <w:rPr>
          <w:rFonts w:hint="eastAsia" w:ascii="宋体" w:hAnsi="宋体" w:eastAsia="宋体" w:cs="宋体"/>
          <w:sz w:val="24"/>
          <w:szCs w:val="24"/>
        </w:rPr>
        <w:t>开启之前，按以下要求对参加</w:t>
      </w:r>
      <w:r>
        <w:rPr>
          <w:rFonts w:hint="eastAsia" w:ascii="宋体" w:hAnsi="宋体" w:cs="宋体"/>
          <w:sz w:val="24"/>
          <w:szCs w:val="24"/>
          <w:lang w:eastAsia="zh-CN"/>
        </w:rPr>
        <w:t>磋商</w:t>
      </w:r>
      <w:r>
        <w:rPr>
          <w:rFonts w:hint="eastAsia" w:ascii="宋体" w:hAnsi="宋体" w:eastAsia="宋体" w:cs="宋体"/>
          <w:sz w:val="24"/>
          <w:szCs w:val="24"/>
        </w:rPr>
        <w:t>会</w:t>
      </w:r>
      <w:r>
        <w:rPr>
          <w:rFonts w:hint="eastAsia" w:ascii="宋体" w:hAnsi="宋体" w:cs="宋体"/>
          <w:sz w:val="24"/>
          <w:szCs w:val="24"/>
          <w:lang w:eastAsia="zh-CN"/>
        </w:rPr>
        <w:t>议</w:t>
      </w:r>
      <w:r>
        <w:rPr>
          <w:rFonts w:hint="eastAsia" w:ascii="宋体" w:hAnsi="宋体" w:eastAsia="宋体" w:cs="宋体"/>
          <w:sz w:val="24"/>
          <w:szCs w:val="24"/>
        </w:rPr>
        <w:t>的</w:t>
      </w:r>
      <w:r>
        <w:rPr>
          <w:rFonts w:hint="eastAsia" w:ascii="宋体" w:hAnsi="宋体" w:cs="宋体"/>
          <w:sz w:val="24"/>
          <w:szCs w:val="24"/>
          <w:lang w:eastAsia="zh-CN"/>
        </w:rPr>
        <w:t>供应商</w:t>
      </w:r>
      <w:r>
        <w:rPr>
          <w:rFonts w:hint="eastAsia" w:ascii="宋体" w:hAnsi="宋体" w:eastAsia="宋体" w:cs="宋体"/>
          <w:sz w:val="24"/>
          <w:szCs w:val="24"/>
        </w:rPr>
        <w:t>代表进行身份确认：</w:t>
      </w:r>
    </w:p>
    <w:p w14:paraId="5E805C3A">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（1）若参加</w:t>
      </w:r>
      <w:r>
        <w:rPr>
          <w:rFonts w:hint="eastAsia" w:ascii="宋体" w:hAnsi="宋体" w:cs="宋体"/>
          <w:sz w:val="24"/>
          <w:szCs w:val="24"/>
          <w:lang w:eastAsia="zh-CN"/>
        </w:rPr>
        <w:t>磋商</w:t>
      </w:r>
      <w:r>
        <w:rPr>
          <w:rFonts w:hint="eastAsia" w:ascii="宋体" w:hAnsi="宋体" w:eastAsia="宋体" w:cs="宋体"/>
          <w:sz w:val="24"/>
          <w:szCs w:val="24"/>
        </w:rPr>
        <w:t>会的为</w:t>
      </w:r>
      <w:r>
        <w:rPr>
          <w:rFonts w:hint="eastAsia" w:ascii="宋体" w:hAnsi="宋体" w:cs="宋体"/>
          <w:sz w:val="24"/>
          <w:szCs w:val="24"/>
          <w:lang w:eastAsia="zh-CN"/>
        </w:rPr>
        <w:t>供应商</w:t>
      </w:r>
      <w:r>
        <w:rPr>
          <w:rFonts w:hint="eastAsia" w:ascii="宋体" w:hAnsi="宋体" w:eastAsia="宋体" w:cs="宋体"/>
          <w:sz w:val="24"/>
          <w:szCs w:val="24"/>
        </w:rPr>
        <w:t>法定代表人授权代理人，须手持一份法定代表人授权委托书原件和本人身份证原件；</w:t>
      </w:r>
    </w:p>
    <w:p w14:paraId="63D43B24">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（2）若参加</w:t>
      </w:r>
      <w:r>
        <w:rPr>
          <w:rFonts w:hint="eastAsia" w:ascii="宋体" w:hAnsi="宋体" w:cs="宋体"/>
          <w:sz w:val="24"/>
          <w:szCs w:val="24"/>
          <w:lang w:eastAsia="zh-CN"/>
        </w:rPr>
        <w:t>磋商</w:t>
      </w:r>
      <w:r>
        <w:rPr>
          <w:rFonts w:hint="eastAsia" w:ascii="宋体" w:hAnsi="宋体" w:eastAsia="宋体" w:cs="宋体"/>
          <w:sz w:val="24"/>
          <w:szCs w:val="24"/>
        </w:rPr>
        <w:t>的为</w:t>
      </w:r>
      <w:r>
        <w:rPr>
          <w:rFonts w:hint="eastAsia" w:ascii="宋体" w:hAnsi="宋体" w:cs="宋体"/>
          <w:sz w:val="24"/>
          <w:szCs w:val="24"/>
          <w:lang w:eastAsia="zh-CN"/>
        </w:rPr>
        <w:t>供应商</w:t>
      </w:r>
      <w:r>
        <w:rPr>
          <w:rFonts w:hint="eastAsia" w:ascii="宋体" w:hAnsi="宋体" w:eastAsia="宋体" w:cs="宋体"/>
          <w:sz w:val="24"/>
          <w:szCs w:val="24"/>
        </w:rPr>
        <w:t>法定代表人，须手持一份法定代表人身份证明原件和本人身份证原件；</w:t>
      </w:r>
    </w:p>
    <w:p w14:paraId="2F60EF7D">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供应商</w:t>
      </w:r>
      <w:r>
        <w:rPr>
          <w:rFonts w:hint="eastAsia" w:ascii="宋体" w:hAnsi="宋体" w:eastAsia="宋体" w:cs="宋体"/>
          <w:sz w:val="24"/>
          <w:szCs w:val="24"/>
        </w:rPr>
        <w:t>须按</w:t>
      </w:r>
      <w:r>
        <w:rPr>
          <w:rFonts w:hint="eastAsia" w:ascii="宋体" w:hAnsi="宋体" w:cs="宋体"/>
          <w:sz w:val="24"/>
          <w:szCs w:val="24"/>
          <w:lang w:eastAsia="zh-CN"/>
        </w:rPr>
        <w:t>磋商</w:t>
      </w:r>
      <w:r>
        <w:rPr>
          <w:rFonts w:hint="eastAsia" w:ascii="宋体" w:hAnsi="宋体" w:eastAsia="宋体" w:cs="宋体"/>
          <w:sz w:val="24"/>
          <w:szCs w:val="24"/>
        </w:rPr>
        <w:t>文件确定的时间和地点，将全部</w:t>
      </w:r>
      <w:r>
        <w:rPr>
          <w:rFonts w:hint="eastAsia" w:ascii="宋体" w:hAnsi="宋体" w:cs="宋体"/>
          <w:sz w:val="24"/>
          <w:szCs w:val="24"/>
          <w:lang w:eastAsia="zh-CN"/>
        </w:rPr>
        <w:t>响应文件</w:t>
      </w:r>
      <w:r>
        <w:rPr>
          <w:rFonts w:hint="eastAsia" w:ascii="宋体" w:hAnsi="宋体" w:eastAsia="宋体" w:cs="宋体"/>
          <w:sz w:val="24"/>
          <w:szCs w:val="24"/>
        </w:rPr>
        <w:t>递交至</w:t>
      </w:r>
      <w:r>
        <w:rPr>
          <w:rFonts w:hint="eastAsia" w:ascii="宋体" w:hAnsi="宋体" w:cs="宋体"/>
          <w:sz w:val="24"/>
          <w:szCs w:val="24"/>
          <w:lang w:eastAsia="zh-CN"/>
        </w:rPr>
        <w:t>采购代理</w:t>
      </w:r>
      <w:r>
        <w:rPr>
          <w:rFonts w:hint="eastAsia" w:ascii="宋体" w:hAnsi="宋体" w:eastAsia="宋体" w:cs="宋体"/>
          <w:sz w:val="24"/>
          <w:szCs w:val="24"/>
        </w:rPr>
        <w:t>机构。</w:t>
      </w:r>
    </w:p>
    <w:p w14:paraId="1FD9773D">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eastAsia="zh-CN"/>
        </w:rPr>
        <w:t>采购代理</w:t>
      </w:r>
      <w:r>
        <w:rPr>
          <w:rFonts w:hint="eastAsia" w:ascii="宋体" w:hAnsi="宋体" w:eastAsia="宋体" w:cs="宋体"/>
          <w:sz w:val="24"/>
          <w:szCs w:val="24"/>
        </w:rPr>
        <w:t>机构项目承办人仅负责</w:t>
      </w:r>
      <w:r>
        <w:rPr>
          <w:rFonts w:hint="eastAsia" w:ascii="宋体" w:hAnsi="宋体" w:cs="宋体"/>
          <w:sz w:val="24"/>
          <w:szCs w:val="24"/>
          <w:lang w:eastAsia="zh-CN"/>
        </w:rPr>
        <w:t>响应文件</w:t>
      </w:r>
      <w:r>
        <w:rPr>
          <w:rFonts w:hint="eastAsia" w:ascii="宋体" w:hAnsi="宋体" w:eastAsia="宋体" w:cs="宋体"/>
          <w:sz w:val="24"/>
          <w:szCs w:val="24"/>
        </w:rPr>
        <w:t>的接收、清点、记录工作，并请递交人签字确认。</w:t>
      </w:r>
    </w:p>
    <w:p w14:paraId="7B0332D0">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（5）递交、接收手续完毕的</w:t>
      </w:r>
      <w:r>
        <w:rPr>
          <w:rFonts w:hint="eastAsia" w:ascii="宋体" w:hAnsi="宋体" w:cs="宋体"/>
          <w:sz w:val="24"/>
          <w:szCs w:val="24"/>
          <w:lang w:eastAsia="zh-CN"/>
        </w:rPr>
        <w:t>响应文件</w:t>
      </w:r>
      <w:r>
        <w:rPr>
          <w:rFonts w:hint="eastAsia" w:ascii="宋体" w:hAnsi="宋体" w:eastAsia="宋体" w:cs="宋体"/>
          <w:sz w:val="24"/>
          <w:szCs w:val="24"/>
        </w:rPr>
        <w:t>由</w:t>
      </w:r>
      <w:r>
        <w:rPr>
          <w:rFonts w:hint="eastAsia" w:ascii="宋体" w:hAnsi="宋体" w:cs="宋体"/>
          <w:sz w:val="24"/>
          <w:szCs w:val="24"/>
          <w:lang w:eastAsia="zh-CN"/>
        </w:rPr>
        <w:t>采购代理</w:t>
      </w:r>
      <w:r>
        <w:rPr>
          <w:rFonts w:hint="eastAsia" w:ascii="宋体" w:hAnsi="宋体" w:eastAsia="宋体" w:cs="宋体"/>
          <w:sz w:val="24"/>
          <w:szCs w:val="24"/>
        </w:rPr>
        <w:t>机构项目承办人妥善保管，任何人不得擅自拆封、调换和退回。</w:t>
      </w:r>
    </w:p>
    <w:p w14:paraId="510C74FF">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（6）在宣布递交</w:t>
      </w:r>
      <w:r>
        <w:rPr>
          <w:rFonts w:hint="eastAsia" w:ascii="宋体" w:hAnsi="宋体" w:cs="宋体"/>
          <w:sz w:val="24"/>
          <w:szCs w:val="24"/>
          <w:lang w:eastAsia="zh-CN"/>
        </w:rPr>
        <w:t>响应文件</w:t>
      </w:r>
      <w:r>
        <w:rPr>
          <w:rFonts w:hint="eastAsia" w:ascii="宋体" w:hAnsi="宋体" w:eastAsia="宋体" w:cs="宋体"/>
          <w:sz w:val="24"/>
          <w:szCs w:val="24"/>
        </w:rPr>
        <w:t>时间截止之后，任何人送达、递交的</w:t>
      </w:r>
      <w:r>
        <w:rPr>
          <w:rFonts w:hint="eastAsia" w:ascii="宋体" w:hAnsi="宋体" w:cs="宋体"/>
          <w:sz w:val="24"/>
          <w:szCs w:val="24"/>
          <w:lang w:eastAsia="zh-CN"/>
        </w:rPr>
        <w:t>响应文件</w:t>
      </w:r>
      <w:r>
        <w:rPr>
          <w:rFonts w:hint="eastAsia" w:ascii="宋体" w:hAnsi="宋体" w:eastAsia="宋体" w:cs="宋体"/>
          <w:sz w:val="24"/>
          <w:szCs w:val="24"/>
        </w:rPr>
        <w:t>和文书资料，</w:t>
      </w:r>
      <w:r>
        <w:rPr>
          <w:rFonts w:hint="eastAsia" w:ascii="宋体" w:hAnsi="宋体" w:cs="宋体"/>
          <w:sz w:val="24"/>
          <w:szCs w:val="24"/>
          <w:lang w:eastAsia="zh-CN"/>
        </w:rPr>
        <w:t>采购代理</w:t>
      </w:r>
      <w:r>
        <w:rPr>
          <w:rFonts w:hint="eastAsia" w:ascii="宋体" w:hAnsi="宋体" w:eastAsia="宋体" w:cs="宋体"/>
          <w:sz w:val="24"/>
          <w:szCs w:val="24"/>
        </w:rPr>
        <w:t>机构拒绝接收。</w:t>
      </w:r>
    </w:p>
    <w:p w14:paraId="0895D05B">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（7）无论</w:t>
      </w:r>
      <w:r>
        <w:rPr>
          <w:rFonts w:hint="eastAsia" w:ascii="宋体" w:hAnsi="宋体" w:cs="宋体"/>
          <w:sz w:val="24"/>
          <w:szCs w:val="24"/>
          <w:lang w:eastAsia="zh-CN"/>
        </w:rPr>
        <w:t>供应商成交</w:t>
      </w:r>
      <w:r>
        <w:rPr>
          <w:rFonts w:hint="eastAsia" w:ascii="宋体" w:hAnsi="宋体" w:eastAsia="宋体" w:cs="宋体"/>
          <w:sz w:val="24"/>
          <w:szCs w:val="24"/>
        </w:rPr>
        <w:t>与否，其</w:t>
      </w:r>
      <w:r>
        <w:rPr>
          <w:rFonts w:hint="eastAsia" w:ascii="宋体" w:hAnsi="宋体" w:cs="宋体"/>
          <w:sz w:val="24"/>
          <w:szCs w:val="24"/>
          <w:lang w:eastAsia="zh-CN"/>
        </w:rPr>
        <w:t>响应文件</w:t>
      </w:r>
      <w:r>
        <w:rPr>
          <w:rFonts w:hint="eastAsia" w:ascii="宋体" w:hAnsi="宋体" w:eastAsia="宋体" w:cs="宋体"/>
          <w:sz w:val="24"/>
          <w:szCs w:val="24"/>
        </w:rPr>
        <w:t>恕不退还。</w:t>
      </w:r>
    </w:p>
    <w:p w14:paraId="2733FEEF">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电子</w:t>
      </w:r>
      <w:r>
        <w:rPr>
          <w:rFonts w:hint="eastAsia" w:ascii="宋体" w:hAnsi="宋体" w:cs="宋体"/>
          <w:b w:val="0"/>
          <w:bCs w:val="0"/>
          <w:sz w:val="24"/>
          <w:szCs w:val="24"/>
          <w:lang w:eastAsia="zh-CN"/>
        </w:rPr>
        <w:t>响应文件</w:t>
      </w:r>
      <w:r>
        <w:rPr>
          <w:rFonts w:hint="eastAsia" w:ascii="宋体" w:hAnsi="宋体" w:eastAsia="宋体" w:cs="宋体"/>
          <w:b w:val="0"/>
          <w:bCs w:val="0"/>
          <w:sz w:val="24"/>
          <w:szCs w:val="24"/>
        </w:rPr>
        <w:t>可于递交</w:t>
      </w:r>
      <w:r>
        <w:rPr>
          <w:rFonts w:hint="eastAsia" w:ascii="宋体" w:hAnsi="宋体" w:cs="宋体"/>
          <w:b w:val="0"/>
          <w:bCs w:val="0"/>
          <w:sz w:val="24"/>
          <w:szCs w:val="24"/>
          <w:lang w:eastAsia="zh-CN"/>
        </w:rPr>
        <w:t>响应文件</w:t>
      </w:r>
      <w:r>
        <w:rPr>
          <w:rFonts w:hint="eastAsia" w:ascii="宋体" w:hAnsi="宋体" w:eastAsia="宋体" w:cs="宋体"/>
          <w:b w:val="0"/>
          <w:bCs w:val="0"/>
          <w:sz w:val="24"/>
          <w:szCs w:val="24"/>
        </w:rPr>
        <w:t>截止时间前任意时段，登录“全国公共资源交易中心平台（陕西省·延安市）”（延安市公共资源交易平台）〖首页→电子交易平台→陕西政府采购交易系统→企业端〗，登录后上传加密后的电子</w:t>
      </w:r>
      <w:r>
        <w:rPr>
          <w:rFonts w:hint="eastAsia" w:ascii="宋体" w:hAnsi="宋体" w:cs="宋体"/>
          <w:b w:val="0"/>
          <w:bCs w:val="0"/>
          <w:sz w:val="24"/>
          <w:szCs w:val="24"/>
          <w:lang w:eastAsia="zh-CN"/>
        </w:rPr>
        <w:t>响应文件</w:t>
      </w:r>
      <w:r>
        <w:rPr>
          <w:rFonts w:hint="eastAsia" w:ascii="宋体" w:hAnsi="宋体" w:eastAsia="宋体" w:cs="宋体"/>
          <w:b w:val="0"/>
          <w:bCs w:val="0"/>
          <w:sz w:val="24"/>
          <w:szCs w:val="24"/>
        </w:rPr>
        <w:t>。上传成功后，延安市公共资源交易平台政府采购系统将予以记录。</w:t>
      </w:r>
    </w:p>
    <w:p w14:paraId="46E14EB5">
      <w:pPr>
        <w:pageBreakBefore w:val="0"/>
        <w:wordWrap/>
        <w:topLinePunct w:val="0"/>
        <w:autoSpaceDE/>
        <w:autoSpaceDN/>
        <w:bidi w:val="0"/>
        <w:adjustRightInd/>
        <w:spacing w:line="6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lang w:val="en-US" w:eastAsia="zh-CN"/>
        </w:rPr>
        <w:t>3</w:t>
      </w:r>
      <w:r>
        <w:rPr>
          <w:rFonts w:hint="eastAsia" w:ascii="宋体" w:hAnsi="宋体" w:cs="宋体"/>
          <w:b/>
          <w:bCs/>
          <w:sz w:val="24"/>
          <w:szCs w:val="24"/>
          <w:lang w:eastAsia="zh-CN"/>
        </w:rPr>
        <w:t>响应文件</w:t>
      </w:r>
      <w:r>
        <w:rPr>
          <w:rFonts w:hint="eastAsia" w:ascii="宋体" w:hAnsi="宋体" w:eastAsia="宋体" w:cs="宋体"/>
          <w:b/>
          <w:bCs/>
          <w:sz w:val="24"/>
          <w:szCs w:val="24"/>
        </w:rPr>
        <w:t>的修改与撤回</w:t>
      </w:r>
      <w:bookmarkEnd w:id="286"/>
      <w:bookmarkEnd w:id="287"/>
      <w:bookmarkEnd w:id="288"/>
      <w:bookmarkEnd w:id="289"/>
      <w:bookmarkEnd w:id="290"/>
      <w:bookmarkEnd w:id="291"/>
      <w:bookmarkEnd w:id="292"/>
      <w:bookmarkStart w:id="294" w:name="_Toc246996203"/>
      <w:bookmarkStart w:id="295" w:name="_Toc8495"/>
      <w:bookmarkStart w:id="296" w:name="_Toc144974527"/>
      <w:bookmarkStart w:id="297" w:name="_Toc23736"/>
      <w:bookmarkStart w:id="298" w:name="_Toc152045559"/>
      <w:bookmarkStart w:id="299" w:name="_Toc27697"/>
      <w:bookmarkStart w:id="300" w:name="_Toc179632577"/>
      <w:bookmarkStart w:id="301" w:name="_Toc247085717"/>
      <w:bookmarkStart w:id="302" w:name="_Toc246996946"/>
      <w:bookmarkStart w:id="303" w:name="_Toc152042335"/>
    </w:p>
    <w:p w14:paraId="1AA551DD">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上传</w:t>
      </w:r>
      <w:r>
        <w:rPr>
          <w:rFonts w:hint="eastAsia" w:ascii="宋体" w:hAnsi="宋体" w:eastAsia="宋体" w:cs="宋体"/>
          <w:b w:val="0"/>
          <w:bCs w:val="0"/>
          <w:sz w:val="24"/>
          <w:szCs w:val="24"/>
          <w:lang w:val="en-US" w:eastAsia="zh-CN"/>
        </w:rPr>
        <w:t>的电子</w:t>
      </w:r>
      <w:r>
        <w:rPr>
          <w:rFonts w:hint="eastAsia" w:ascii="宋体" w:hAnsi="宋体" w:cs="宋体"/>
          <w:b w:val="0"/>
          <w:bCs w:val="0"/>
          <w:sz w:val="24"/>
          <w:szCs w:val="24"/>
          <w:lang w:val="en-US" w:eastAsia="zh-CN"/>
        </w:rPr>
        <w:t>响应文件</w:t>
      </w:r>
      <w:r>
        <w:rPr>
          <w:rFonts w:hint="eastAsia" w:ascii="宋体" w:hAnsi="宋体" w:eastAsia="宋体" w:cs="宋体"/>
          <w:b w:val="0"/>
          <w:bCs w:val="0"/>
          <w:sz w:val="24"/>
          <w:szCs w:val="24"/>
        </w:rPr>
        <w:t>有误或需要重新提交的，可先撤销已经上传的文件，然后重新上传新文件。</w:t>
      </w:r>
    </w:p>
    <w:p w14:paraId="15C61889">
      <w:pPr>
        <w:pageBreakBefore w:val="0"/>
        <w:wordWrap/>
        <w:topLinePunct w:val="0"/>
        <w:autoSpaceDE/>
        <w:autoSpaceDN/>
        <w:bidi w:val="0"/>
        <w:adjustRightInd/>
        <w:spacing w:line="600" w:lineRule="exact"/>
        <w:ind w:firstLine="482" w:firstLineChars="20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5.</w:t>
      </w:r>
      <w:bookmarkEnd w:id="294"/>
      <w:bookmarkEnd w:id="295"/>
      <w:bookmarkEnd w:id="296"/>
      <w:bookmarkEnd w:id="297"/>
      <w:bookmarkEnd w:id="298"/>
      <w:bookmarkEnd w:id="299"/>
      <w:bookmarkEnd w:id="300"/>
      <w:bookmarkEnd w:id="301"/>
      <w:bookmarkEnd w:id="302"/>
      <w:bookmarkEnd w:id="303"/>
      <w:r>
        <w:rPr>
          <w:rFonts w:hint="eastAsia" w:ascii="宋体" w:hAnsi="宋体" w:cs="宋体"/>
          <w:b/>
          <w:bCs/>
          <w:sz w:val="24"/>
          <w:szCs w:val="24"/>
          <w:lang w:eastAsia="zh-CN"/>
        </w:rPr>
        <w:t>磋商</w:t>
      </w:r>
    </w:p>
    <w:p w14:paraId="12F1D3A5">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304" w:name="_Toc152042336"/>
      <w:bookmarkStart w:id="305" w:name="_Toc152045560"/>
      <w:bookmarkStart w:id="306" w:name="_Toc246996204"/>
      <w:bookmarkStart w:id="307" w:name="_Toc19034"/>
      <w:bookmarkStart w:id="308" w:name="_Toc32417"/>
      <w:bookmarkStart w:id="309" w:name="_Toc144974528"/>
      <w:bookmarkStart w:id="310" w:name="_Toc247085718"/>
      <w:bookmarkStart w:id="311" w:name="_Toc246996947"/>
      <w:bookmarkStart w:id="312" w:name="_Toc11197"/>
      <w:bookmarkStart w:id="313" w:name="_Toc179632578"/>
      <w:r>
        <w:rPr>
          <w:rFonts w:hint="eastAsia" w:ascii="宋体" w:hAnsi="宋体" w:eastAsia="宋体" w:cs="宋体"/>
          <w:sz w:val="24"/>
          <w:szCs w:val="24"/>
        </w:rPr>
        <w:t xml:space="preserve">5.1 </w:t>
      </w:r>
      <w:r>
        <w:rPr>
          <w:rFonts w:hint="eastAsia" w:ascii="宋体" w:hAnsi="宋体" w:cs="宋体"/>
          <w:sz w:val="24"/>
          <w:szCs w:val="24"/>
          <w:lang w:eastAsia="zh-CN"/>
        </w:rPr>
        <w:t>磋商</w:t>
      </w:r>
      <w:r>
        <w:rPr>
          <w:rFonts w:hint="eastAsia" w:ascii="宋体" w:hAnsi="宋体" w:eastAsia="宋体" w:cs="宋体"/>
          <w:sz w:val="24"/>
          <w:szCs w:val="24"/>
        </w:rPr>
        <w:t>时间和地点</w:t>
      </w:r>
      <w:bookmarkEnd w:id="304"/>
      <w:bookmarkEnd w:id="305"/>
      <w:bookmarkEnd w:id="306"/>
      <w:bookmarkEnd w:id="307"/>
      <w:bookmarkEnd w:id="308"/>
      <w:bookmarkEnd w:id="309"/>
      <w:bookmarkEnd w:id="310"/>
      <w:bookmarkEnd w:id="311"/>
      <w:bookmarkEnd w:id="312"/>
      <w:bookmarkEnd w:id="313"/>
    </w:p>
    <w:p w14:paraId="15DD645A">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供应商</w:t>
      </w:r>
      <w:r>
        <w:rPr>
          <w:rFonts w:hint="eastAsia" w:ascii="宋体" w:hAnsi="宋体" w:eastAsia="宋体" w:cs="宋体"/>
          <w:sz w:val="24"/>
          <w:szCs w:val="24"/>
        </w:rPr>
        <w:t>须知前附表规定的地点和时间</w:t>
      </w:r>
      <w:r>
        <w:rPr>
          <w:rFonts w:hint="eastAsia" w:ascii="宋体" w:hAnsi="宋体" w:cs="宋体"/>
          <w:sz w:val="24"/>
          <w:szCs w:val="24"/>
          <w:lang w:eastAsia="zh-CN"/>
        </w:rPr>
        <w:t>磋商。</w:t>
      </w:r>
    </w:p>
    <w:p w14:paraId="2391EFAE">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314" w:name="_Toc179632579"/>
      <w:bookmarkStart w:id="315" w:name="_Toc246996948"/>
      <w:bookmarkStart w:id="316" w:name="_Toc144974529"/>
      <w:bookmarkStart w:id="317" w:name="_Toc20464"/>
      <w:bookmarkStart w:id="318" w:name="_Toc247085719"/>
      <w:bookmarkStart w:id="319" w:name="_Toc27426"/>
      <w:bookmarkStart w:id="320" w:name="_Toc3352"/>
      <w:bookmarkStart w:id="321" w:name="_Toc152045561"/>
      <w:bookmarkStart w:id="322" w:name="_Toc246996205"/>
      <w:bookmarkStart w:id="323" w:name="_Toc152042337"/>
      <w:r>
        <w:rPr>
          <w:rFonts w:hint="eastAsia" w:ascii="宋体" w:hAnsi="宋体" w:eastAsia="宋体" w:cs="宋体"/>
          <w:sz w:val="24"/>
          <w:szCs w:val="24"/>
        </w:rPr>
        <w:t xml:space="preserve">5.2 </w:t>
      </w:r>
      <w:r>
        <w:rPr>
          <w:rFonts w:hint="eastAsia" w:ascii="宋体" w:hAnsi="宋体" w:cs="宋体"/>
          <w:sz w:val="24"/>
          <w:szCs w:val="24"/>
          <w:lang w:eastAsia="zh-CN"/>
        </w:rPr>
        <w:t>磋商</w:t>
      </w:r>
      <w:r>
        <w:rPr>
          <w:rFonts w:hint="eastAsia" w:ascii="宋体" w:hAnsi="宋体" w:eastAsia="宋体" w:cs="宋体"/>
          <w:sz w:val="24"/>
          <w:szCs w:val="24"/>
        </w:rPr>
        <w:t>程序</w:t>
      </w:r>
      <w:bookmarkEnd w:id="314"/>
      <w:bookmarkEnd w:id="315"/>
      <w:bookmarkEnd w:id="316"/>
      <w:bookmarkEnd w:id="317"/>
      <w:bookmarkEnd w:id="318"/>
      <w:bookmarkEnd w:id="319"/>
      <w:bookmarkEnd w:id="320"/>
      <w:bookmarkEnd w:id="321"/>
      <w:bookmarkEnd w:id="322"/>
      <w:bookmarkEnd w:id="323"/>
    </w:p>
    <w:p w14:paraId="5A5F7F36">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kern w:val="0"/>
          <w:sz w:val="24"/>
          <w:szCs w:val="24"/>
        </w:rPr>
      </w:pPr>
      <w:bookmarkStart w:id="324" w:name="_Toc30701"/>
      <w:bookmarkStart w:id="325" w:name="_Toc5502"/>
      <w:r>
        <w:rPr>
          <w:rFonts w:hint="eastAsia" w:ascii="宋体" w:hAnsi="宋体" w:eastAsia="宋体" w:cs="宋体"/>
          <w:kern w:val="0"/>
          <w:sz w:val="24"/>
          <w:szCs w:val="24"/>
        </w:rPr>
        <w:t>采购人和采购代理机构将按</w:t>
      </w:r>
      <w:r>
        <w:rPr>
          <w:rFonts w:hint="eastAsia" w:ascii="宋体" w:hAnsi="宋体" w:cs="宋体"/>
          <w:kern w:val="0"/>
          <w:sz w:val="24"/>
          <w:szCs w:val="24"/>
          <w:lang w:eastAsia="zh-CN"/>
        </w:rPr>
        <w:t>供应商</w:t>
      </w:r>
      <w:r>
        <w:rPr>
          <w:rFonts w:hint="eastAsia" w:ascii="宋体" w:hAnsi="宋体" w:eastAsia="宋体" w:cs="宋体"/>
          <w:kern w:val="0"/>
          <w:sz w:val="24"/>
          <w:szCs w:val="24"/>
        </w:rPr>
        <w:t>须知前附表中规定的</w:t>
      </w:r>
      <w:r>
        <w:rPr>
          <w:rFonts w:hint="eastAsia" w:ascii="宋体" w:hAnsi="宋体" w:cs="宋体"/>
          <w:kern w:val="0"/>
          <w:sz w:val="24"/>
          <w:szCs w:val="24"/>
          <w:lang w:eastAsia="zh-CN"/>
        </w:rPr>
        <w:t>磋商</w:t>
      </w:r>
      <w:r>
        <w:rPr>
          <w:rFonts w:hint="eastAsia" w:ascii="宋体" w:hAnsi="宋体" w:eastAsia="宋体" w:cs="宋体"/>
          <w:kern w:val="0"/>
          <w:sz w:val="24"/>
          <w:szCs w:val="24"/>
        </w:rPr>
        <w:t>时间和地点组织</w:t>
      </w:r>
      <w:r>
        <w:rPr>
          <w:rFonts w:hint="eastAsia" w:ascii="宋体" w:hAnsi="宋体" w:cs="宋体"/>
          <w:kern w:val="0"/>
          <w:sz w:val="24"/>
          <w:szCs w:val="24"/>
          <w:lang w:eastAsia="zh-CN"/>
        </w:rPr>
        <w:t>磋商</w:t>
      </w:r>
      <w:r>
        <w:rPr>
          <w:rFonts w:hint="eastAsia" w:ascii="宋体" w:hAnsi="宋体" w:eastAsia="宋体" w:cs="宋体"/>
          <w:kern w:val="0"/>
          <w:sz w:val="24"/>
          <w:szCs w:val="24"/>
        </w:rPr>
        <w:t>。</w:t>
      </w:r>
      <w:r>
        <w:rPr>
          <w:rFonts w:hint="eastAsia" w:ascii="宋体" w:hAnsi="宋体" w:cs="宋体"/>
          <w:kern w:val="0"/>
          <w:sz w:val="24"/>
          <w:szCs w:val="24"/>
          <w:lang w:eastAsia="zh-CN"/>
        </w:rPr>
        <w:t>供应商</w:t>
      </w:r>
      <w:r>
        <w:rPr>
          <w:rFonts w:hint="eastAsia" w:ascii="宋体" w:hAnsi="宋体" w:eastAsia="宋体" w:cs="宋体"/>
          <w:kern w:val="0"/>
          <w:sz w:val="24"/>
          <w:szCs w:val="24"/>
        </w:rPr>
        <w:t>不足3家的，不予</w:t>
      </w:r>
      <w:r>
        <w:rPr>
          <w:rFonts w:hint="eastAsia" w:ascii="宋体" w:hAnsi="宋体" w:cs="宋体"/>
          <w:kern w:val="0"/>
          <w:sz w:val="24"/>
          <w:szCs w:val="24"/>
          <w:lang w:eastAsia="zh-CN"/>
        </w:rPr>
        <w:t>磋商</w:t>
      </w:r>
      <w:r>
        <w:rPr>
          <w:rFonts w:hint="eastAsia" w:ascii="宋体" w:hAnsi="宋体" w:eastAsia="宋体" w:cs="宋体"/>
          <w:kern w:val="0"/>
          <w:sz w:val="24"/>
          <w:szCs w:val="24"/>
        </w:rPr>
        <w:t>。</w:t>
      </w:r>
    </w:p>
    <w:p w14:paraId="21A00217">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r>
        <w:rPr>
          <w:rFonts w:hint="eastAsia" w:ascii="宋体" w:hAnsi="宋体" w:eastAsia="宋体" w:cs="宋体"/>
          <w:sz w:val="24"/>
          <w:szCs w:val="24"/>
        </w:rPr>
        <w:t>5.3</w:t>
      </w:r>
      <w:r>
        <w:rPr>
          <w:rFonts w:hint="eastAsia" w:ascii="宋体" w:hAnsi="宋体" w:cs="宋体"/>
          <w:sz w:val="24"/>
          <w:szCs w:val="24"/>
          <w:lang w:eastAsia="zh-CN"/>
        </w:rPr>
        <w:t>响应文件</w:t>
      </w:r>
      <w:r>
        <w:rPr>
          <w:rFonts w:hint="eastAsia" w:ascii="宋体" w:hAnsi="宋体" w:eastAsia="宋体" w:cs="宋体"/>
          <w:sz w:val="24"/>
          <w:szCs w:val="24"/>
        </w:rPr>
        <w:t>的有效性</w:t>
      </w:r>
      <w:bookmarkEnd w:id="324"/>
      <w:bookmarkEnd w:id="325"/>
    </w:p>
    <w:p w14:paraId="42AD68DF">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5.3.1</w:t>
      </w:r>
      <w:r>
        <w:rPr>
          <w:rFonts w:hint="eastAsia" w:ascii="宋体" w:hAnsi="宋体" w:cs="宋体"/>
          <w:sz w:val="24"/>
          <w:szCs w:val="24"/>
          <w:lang w:eastAsia="zh-CN"/>
        </w:rPr>
        <w:t>磋商</w:t>
      </w:r>
      <w:r>
        <w:rPr>
          <w:rFonts w:hint="eastAsia" w:ascii="宋体" w:hAnsi="宋体" w:eastAsia="宋体" w:cs="宋体"/>
          <w:sz w:val="24"/>
          <w:szCs w:val="24"/>
        </w:rPr>
        <w:t>时，</w:t>
      </w:r>
      <w:r>
        <w:rPr>
          <w:rFonts w:hint="eastAsia" w:ascii="宋体" w:hAnsi="宋体" w:cs="宋体"/>
          <w:sz w:val="24"/>
          <w:szCs w:val="24"/>
          <w:lang w:eastAsia="zh-CN"/>
        </w:rPr>
        <w:t>响应文件</w:t>
      </w:r>
      <w:r>
        <w:rPr>
          <w:rFonts w:hint="eastAsia" w:ascii="宋体" w:hAnsi="宋体" w:eastAsia="宋体" w:cs="宋体"/>
          <w:sz w:val="24"/>
          <w:szCs w:val="24"/>
        </w:rPr>
        <w:t>出现下列情况之一的，应当作为无效</w:t>
      </w:r>
      <w:r>
        <w:rPr>
          <w:rFonts w:hint="eastAsia" w:ascii="宋体" w:hAnsi="宋体" w:cs="宋体"/>
          <w:sz w:val="24"/>
          <w:szCs w:val="24"/>
          <w:lang w:eastAsia="zh-CN"/>
        </w:rPr>
        <w:t>响应文件</w:t>
      </w:r>
      <w:r>
        <w:rPr>
          <w:rFonts w:hint="eastAsia" w:ascii="宋体" w:hAnsi="宋体" w:eastAsia="宋体" w:cs="宋体"/>
          <w:sz w:val="24"/>
          <w:szCs w:val="24"/>
        </w:rPr>
        <w:t>，不得进入</w:t>
      </w:r>
      <w:r>
        <w:rPr>
          <w:rFonts w:hint="eastAsia" w:ascii="宋体" w:hAnsi="宋体" w:cs="宋体"/>
          <w:sz w:val="24"/>
          <w:szCs w:val="24"/>
          <w:lang w:eastAsia="zh-CN"/>
        </w:rPr>
        <w:t>磋商</w:t>
      </w:r>
      <w:r>
        <w:rPr>
          <w:rFonts w:hint="eastAsia" w:ascii="宋体" w:hAnsi="宋体" w:eastAsia="宋体" w:cs="宋体"/>
          <w:sz w:val="24"/>
          <w:szCs w:val="24"/>
        </w:rPr>
        <w:t>：</w:t>
      </w:r>
    </w:p>
    <w:p w14:paraId="515C7268">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5.3.1.</w:t>
      </w:r>
      <w:r>
        <w:rPr>
          <w:rFonts w:hint="eastAsia" w:ascii="宋体" w:hAnsi="宋体" w:eastAsia="宋体" w:cs="宋体"/>
          <w:sz w:val="24"/>
          <w:szCs w:val="24"/>
          <w:lang w:val="en-US" w:eastAsia="zh-CN"/>
        </w:rPr>
        <w:t>1</w:t>
      </w:r>
      <w:r>
        <w:rPr>
          <w:rFonts w:hint="eastAsia" w:ascii="宋体" w:hAnsi="宋体" w:eastAsia="宋体" w:cs="宋体"/>
          <w:sz w:val="24"/>
          <w:szCs w:val="24"/>
        </w:rPr>
        <w:t>本须知第3.1条规定的</w:t>
      </w:r>
      <w:r>
        <w:rPr>
          <w:rFonts w:hint="eastAsia" w:ascii="宋体" w:hAnsi="宋体" w:cs="宋体"/>
          <w:sz w:val="24"/>
          <w:szCs w:val="24"/>
          <w:lang w:eastAsia="zh-CN"/>
        </w:rPr>
        <w:t>响应文件</w:t>
      </w:r>
      <w:r>
        <w:rPr>
          <w:rFonts w:hint="eastAsia" w:ascii="宋体" w:hAnsi="宋体" w:eastAsia="宋体" w:cs="宋体"/>
          <w:sz w:val="24"/>
          <w:szCs w:val="24"/>
        </w:rPr>
        <w:t>有关内容未按本须知第3.5.3条规定加盖</w:t>
      </w:r>
      <w:r>
        <w:rPr>
          <w:rFonts w:hint="eastAsia" w:ascii="宋体" w:hAnsi="宋体" w:cs="宋体"/>
          <w:sz w:val="24"/>
          <w:szCs w:val="24"/>
          <w:lang w:eastAsia="zh-CN"/>
        </w:rPr>
        <w:t>供应商</w:t>
      </w:r>
      <w:r>
        <w:rPr>
          <w:rFonts w:hint="eastAsia" w:ascii="宋体" w:hAnsi="宋体" w:eastAsia="宋体" w:cs="宋体"/>
          <w:sz w:val="24"/>
          <w:szCs w:val="24"/>
        </w:rPr>
        <w:t>印章或未经法定代表人或其委托代理人签字或盖章的，由委托代理人签字或盖章的，但未随</w:t>
      </w:r>
      <w:r>
        <w:rPr>
          <w:rFonts w:hint="eastAsia" w:ascii="宋体" w:hAnsi="宋体" w:cs="宋体"/>
          <w:sz w:val="24"/>
          <w:szCs w:val="24"/>
          <w:lang w:eastAsia="zh-CN"/>
        </w:rPr>
        <w:t>响应文件</w:t>
      </w:r>
      <w:r>
        <w:rPr>
          <w:rFonts w:hint="eastAsia" w:ascii="宋体" w:hAnsi="宋体" w:eastAsia="宋体" w:cs="宋体"/>
          <w:sz w:val="24"/>
          <w:szCs w:val="24"/>
        </w:rPr>
        <w:t>一起提交有效的“授权委托书”原件的；</w:t>
      </w:r>
    </w:p>
    <w:p w14:paraId="2D608B47">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5.3.1.</w:t>
      </w:r>
      <w:r>
        <w:rPr>
          <w:rFonts w:hint="eastAsia" w:ascii="宋体" w:hAnsi="宋体" w:eastAsia="宋体" w:cs="宋体"/>
          <w:sz w:val="24"/>
          <w:szCs w:val="24"/>
          <w:lang w:val="en-US" w:eastAsia="zh-CN"/>
        </w:rPr>
        <w:t>2</w:t>
      </w:r>
      <w:r>
        <w:rPr>
          <w:rFonts w:hint="eastAsia" w:ascii="宋体" w:hAnsi="宋体" w:cs="宋体"/>
          <w:sz w:val="24"/>
          <w:szCs w:val="24"/>
          <w:lang w:eastAsia="zh-CN"/>
        </w:rPr>
        <w:t>响应文件</w:t>
      </w:r>
      <w:r>
        <w:rPr>
          <w:rFonts w:hint="eastAsia" w:ascii="宋体" w:hAnsi="宋体" w:eastAsia="宋体" w:cs="宋体"/>
          <w:sz w:val="24"/>
          <w:szCs w:val="24"/>
        </w:rPr>
        <w:t>的关键内容字迹模糊，无法辨认的；</w:t>
      </w:r>
    </w:p>
    <w:p w14:paraId="11BA7EB7">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5.3.1.</w:t>
      </w:r>
      <w:r>
        <w:rPr>
          <w:rFonts w:hint="eastAsia" w:ascii="宋体" w:hAnsi="宋体" w:eastAsia="宋体" w:cs="宋体"/>
          <w:sz w:val="24"/>
          <w:szCs w:val="24"/>
          <w:lang w:val="en-US" w:eastAsia="zh-CN"/>
        </w:rPr>
        <w:t>3</w:t>
      </w:r>
      <w:r>
        <w:rPr>
          <w:rFonts w:hint="eastAsia" w:ascii="宋体" w:hAnsi="宋体" w:cs="宋体"/>
          <w:sz w:val="24"/>
          <w:szCs w:val="24"/>
          <w:lang w:eastAsia="zh-CN"/>
        </w:rPr>
        <w:t>供应商</w:t>
      </w:r>
      <w:r>
        <w:rPr>
          <w:rFonts w:hint="eastAsia" w:ascii="宋体" w:hAnsi="宋体" w:eastAsia="宋体" w:cs="宋体"/>
          <w:sz w:val="24"/>
          <w:szCs w:val="24"/>
        </w:rPr>
        <w:t>未按照</w:t>
      </w:r>
      <w:r>
        <w:rPr>
          <w:rFonts w:hint="eastAsia" w:ascii="宋体" w:hAnsi="宋体" w:cs="宋体"/>
          <w:sz w:val="24"/>
          <w:szCs w:val="24"/>
          <w:lang w:eastAsia="zh-CN"/>
        </w:rPr>
        <w:t>磋商</w:t>
      </w:r>
      <w:r>
        <w:rPr>
          <w:rFonts w:hint="eastAsia" w:ascii="宋体" w:hAnsi="宋体" w:eastAsia="宋体" w:cs="宋体"/>
          <w:sz w:val="24"/>
          <w:szCs w:val="24"/>
        </w:rPr>
        <w:t>文件的要求提供</w:t>
      </w:r>
      <w:r>
        <w:rPr>
          <w:rFonts w:hint="eastAsia" w:ascii="宋体" w:hAnsi="宋体" w:cs="宋体"/>
          <w:sz w:val="24"/>
          <w:szCs w:val="24"/>
          <w:lang w:eastAsia="zh-CN"/>
        </w:rPr>
        <w:t>磋商保证金</w:t>
      </w:r>
      <w:r>
        <w:rPr>
          <w:rFonts w:hint="eastAsia" w:ascii="宋体" w:hAnsi="宋体" w:eastAsia="宋体" w:cs="宋体"/>
          <w:sz w:val="24"/>
          <w:szCs w:val="24"/>
        </w:rPr>
        <w:t xml:space="preserve">的；                   </w:t>
      </w:r>
    </w:p>
    <w:p w14:paraId="7DDD70D6">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5.3.1.</w:t>
      </w:r>
      <w:r>
        <w:rPr>
          <w:rFonts w:hint="eastAsia" w:ascii="宋体" w:hAnsi="宋体" w:eastAsia="宋体" w:cs="宋体"/>
          <w:sz w:val="24"/>
          <w:szCs w:val="24"/>
          <w:lang w:val="en-US" w:eastAsia="zh-CN"/>
        </w:rPr>
        <w:t>4</w:t>
      </w:r>
      <w:r>
        <w:rPr>
          <w:rFonts w:hint="eastAsia" w:ascii="宋体" w:hAnsi="宋体" w:cs="宋体"/>
          <w:sz w:val="24"/>
          <w:szCs w:val="24"/>
          <w:lang w:eastAsia="zh-CN"/>
        </w:rPr>
        <w:t>响应文件</w:t>
      </w:r>
      <w:r>
        <w:rPr>
          <w:rFonts w:hint="eastAsia" w:ascii="宋体" w:hAnsi="宋体" w:eastAsia="宋体" w:cs="宋体"/>
          <w:sz w:val="24"/>
          <w:szCs w:val="24"/>
        </w:rPr>
        <w:t>不符合本须知第3.1条规定，其组成缺项者；</w:t>
      </w:r>
    </w:p>
    <w:p w14:paraId="79DA4992">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5.3.1.</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 </w:t>
      </w:r>
      <w:r>
        <w:rPr>
          <w:rFonts w:hint="eastAsia" w:ascii="宋体" w:hAnsi="宋体" w:cs="宋体"/>
          <w:sz w:val="24"/>
          <w:szCs w:val="24"/>
          <w:lang w:eastAsia="zh-CN"/>
        </w:rPr>
        <w:t>磋商</w:t>
      </w:r>
      <w:r>
        <w:rPr>
          <w:rFonts w:hint="eastAsia" w:ascii="宋体" w:hAnsi="宋体" w:eastAsia="宋体" w:cs="宋体"/>
          <w:sz w:val="24"/>
          <w:szCs w:val="24"/>
        </w:rPr>
        <w:t>会在递交</w:t>
      </w:r>
      <w:r>
        <w:rPr>
          <w:rFonts w:hint="eastAsia" w:ascii="宋体" w:hAnsi="宋体" w:cs="宋体"/>
          <w:sz w:val="24"/>
          <w:szCs w:val="24"/>
          <w:lang w:eastAsia="zh-CN"/>
        </w:rPr>
        <w:t>响应文件</w:t>
      </w:r>
      <w:r>
        <w:rPr>
          <w:rFonts w:hint="eastAsia" w:ascii="宋体" w:hAnsi="宋体" w:eastAsia="宋体" w:cs="宋体"/>
          <w:sz w:val="24"/>
          <w:szCs w:val="24"/>
        </w:rPr>
        <w:t>截止时间的同一时间举行。</w:t>
      </w:r>
    </w:p>
    <w:p w14:paraId="5CC67D22">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5.3.1.</w:t>
      </w: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 </w:t>
      </w:r>
      <w:r>
        <w:rPr>
          <w:rFonts w:hint="eastAsia" w:ascii="宋体" w:hAnsi="宋体" w:cs="宋体"/>
          <w:sz w:val="24"/>
          <w:szCs w:val="24"/>
          <w:lang w:eastAsia="zh-CN"/>
        </w:rPr>
        <w:t>磋商</w:t>
      </w:r>
      <w:r>
        <w:rPr>
          <w:rFonts w:hint="eastAsia" w:ascii="宋体" w:hAnsi="宋体" w:eastAsia="宋体" w:cs="宋体"/>
          <w:sz w:val="24"/>
          <w:szCs w:val="24"/>
        </w:rPr>
        <w:t>时，</w:t>
      </w:r>
      <w:r>
        <w:rPr>
          <w:rFonts w:hint="eastAsia" w:ascii="宋体" w:hAnsi="宋体" w:cs="宋体"/>
          <w:sz w:val="24"/>
          <w:szCs w:val="24"/>
          <w:lang w:eastAsia="zh-CN"/>
        </w:rPr>
        <w:t>响应文件</w:t>
      </w:r>
      <w:r>
        <w:rPr>
          <w:rFonts w:hint="eastAsia" w:ascii="宋体" w:hAnsi="宋体" w:eastAsia="宋体" w:cs="宋体"/>
          <w:sz w:val="24"/>
          <w:szCs w:val="24"/>
        </w:rPr>
        <w:t>中出现下列情况，修正原则为。</w:t>
      </w:r>
    </w:p>
    <w:p w14:paraId="3D8FAF97">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a.投标报价的大写金额和小写不一致的，以大写金额为准；</w:t>
      </w:r>
    </w:p>
    <w:p w14:paraId="0C4C8B06">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b.单价金额小数点有明显错位的，以修改单价为准；</w:t>
      </w:r>
    </w:p>
    <w:p w14:paraId="4985049C">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c.多处内容交叉不符时，以</w:t>
      </w:r>
      <w:r>
        <w:rPr>
          <w:rFonts w:hint="eastAsia" w:ascii="宋体" w:hAnsi="宋体" w:cs="宋体"/>
          <w:sz w:val="24"/>
          <w:szCs w:val="24"/>
          <w:lang w:eastAsia="zh-CN"/>
        </w:rPr>
        <w:t>磋商小组</w:t>
      </w:r>
      <w:r>
        <w:rPr>
          <w:rFonts w:hint="eastAsia" w:ascii="宋体" w:hAnsi="宋体" w:eastAsia="宋体" w:cs="宋体"/>
          <w:sz w:val="24"/>
          <w:szCs w:val="24"/>
        </w:rPr>
        <w:t>评审结果为准；</w:t>
      </w:r>
    </w:p>
    <w:p w14:paraId="7E04146A">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d.文字与图表不符时以文字为准。</w:t>
      </w:r>
    </w:p>
    <w:p w14:paraId="1AD47B06">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326" w:name="_Toc7178"/>
      <w:bookmarkStart w:id="327" w:name="_Toc21836"/>
      <w:bookmarkStart w:id="328" w:name="_Toc24451"/>
      <w:r>
        <w:rPr>
          <w:rFonts w:hint="eastAsia" w:ascii="宋体" w:hAnsi="宋体" w:eastAsia="宋体" w:cs="宋体"/>
          <w:sz w:val="24"/>
          <w:szCs w:val="24"/>
        </w:rPr>
        <w:t>5.4</w:t>
      </w:r>
      <w:r>
        <w:rPr>
          <w:rFonts w:hint="eastAsia" w:ascii="宋体" w:hAnsi="宋体" w:cs="宋体"/>
          <w:sz w:val="24"/>
          <w:szCs w:val="24"/>
          <w:lang w:eastAsia="zh-CN"/>
        </w:rPr>
        <w:t>磋商</w:t>
      </w:r>
      <w:r>
        <w:rPr>
          <w:rFonts w:hint="eastAsia" w:ascii="宋体" w:hAnsi="宋体" w:eastAsia="宋体" w:cs="宋体"/>
          <w:sz w:val="24"/>
          <w:szCs w:val="24"/>
        </w:rPr>
        <w:t>异议</w:t>
      </w:r>
      <w:bookmarkEnd w:id="326"/>
      <w:bookmarkEnd w:id="327"/>
      <w:bookmarkEnd w:id="328"/>
    </w:p>
    <w:p w14:paraId="25A60A3E">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kern w:val="0"/>
          <w:sz w:val="24"/>
          <w:szCs w:val="24"/>
          <w:lang w:val="en-US" w:eastAsia="zh-CN"/>
        </w:rPr>
      </w:pPr>
      <w:bookmarkStart w:id="329" w:name="_Toc246996206"/>
      <w:bookmarkStart w:id="330" w:name="_Toc19772"/>
      <w:bookmarkStart w:id="331" w:name="_Toc247085720"/>
      <w:bookmarkStart w:id="332" w:name="_Toc152045562"/>
      <w:bookmarkStart w:id="333" w:name="_Toc8409"/>
      <w:bookmarkStart w:id="334" w:name="_Toc179632580"/>
      <w:bookmarkStart w:id="335" w:name="_Toc152042338"/>
      <w:bookmarkStart w:id="336" w:name="_Toc144974530"/>
      <w:bookmarkStart w:id="337" w:name="_Toc246996949"/>
      <w:bookmarkStart w:id="338" w:name="_Toc16510"/>
      <w:r>
        <w:rPr>
          <w:rFonts w:hint="eastAsia" w:ascii="宋体" w:hAnsi="宋体" w:cs="宋体"/>
          <w:kern w:val="0"/>
          <w:sz w:val="24"/>
          <w:szCs w:val="24"/>
          <w:lang w:val="en-US" w:eastAsia="zh-CN"/>
        </w:rPr>
        <w:t>供应商代表</w:t>
      </w:r>
      <w:r>
        <w:rPr>
          <w:rFonts w:hint="eastAsia" w:ascii="宋体" w:hAnsi="宋体" w:eastAsia="宋体" w:cs="宋体"/>
          <w:kern w:val="0"/>
          <w:sz w:val="24"/>
          <w:szCs w:val="24"/>
          <w:lang w:val="en-US" w:eastAsia="zh-CN"/>
        </w:rPr>
        <w:t>对</w:t>
      </w:r>
      <w:r>
        <w:rPr>
          <w:rFonts w:hint="eastAsia" w:ascii="宋体" w:hAnsi="宋体" w:cs="宋体"/>
          <w:kern w:val="0"/>
          <w:sz w:val="24"/>
          <w:szCs w:val="24"/>
          <w:lang w:val="en-US" w:eastAsia="zh-CN"/>
        </w:rPr>
        <w:t>磋商</w:t>
      </w:r>
      <w:r>
        <w:rPr>
          <w:rFonts w:hint="eastAsia" w:ascii="宋体" w:hAnsi="宋体" w:eastAsia="宋体" w:cs="宋体"/>
          <w:kern w:val="0"/>
          <w:sz w:val="24"/>
          <w:szCs w:val="24"/>
          <w:lang w:val="en-US" w:eastAsia="zh-CN"/>
        </w:rPr>
        <w:t>过程和</w:t>
      </w:r>
      <w:r>
        <w:rPr>
          <w:rFonts w:hint="eastAsia" w:ascii="宋体" w:hAnsi="宋体" w:cs="宋体"/>
          <w:kern w:val="0"/>
          <w:sz w:val="24"/>
          <w:szCs w:val="24"/>
          <w:lang w:val="en-US" w:eastAsia="zh-CN"/>
        </w:rPr>
        <w:t>磋商</w:t>
      </w:r>
      <w:r>
        <w:rPr>
          <w:rFonts w:hint="eastAsia" w:ascii="宋体" w:hAnsi="宋体" w:eastAsia="宋体" w:cs="宋体"/>
          <w:kern w:val="0"/>
          <w:sz w:val="24"/>
          <w:szCs w:val="24"/>
          <w:lang w:val="en-US" w:eastAsia="zh-CN"/>
        </w:rPr>
        <w:t>记录有</w:t>
      </w:r>
      <w:r>
        <w:rPr>
          <w:rFonts w:hint="eastAsia" w:ascii="宋体" w:hAnsi="宋体" w:cs="宋体"/>
          <w:kern w:val="0"/>
          <w:sz w:val="24"/>
          <w:szCs w:val="24"/>
          <w:lang w:val="en-US" w:eastAsia="zh-CN"/>
        </w:rPr>
        <w:t>异议</w:t>
      </w:r>
      <w:r>
        <w:rPr>
          <w:rFonts w:hint="eastAsia" w:ascii="宋体" w:hAnsi="宋体" w:eastAsia="宋体" w:cs="宋体"/>
          <w:kern w:val="0"/>
          <w:sz w:val="24"/>
          <w:szCs w:val="24"/>
          <w:lang w:val="en-US" w:eastAsia="zh-CN"/>
        </w:rPr>
        <w:t>，以及认为</w:t>
      </w:r>
      <w:r>
        <w:rPr>
          <w:rFonts w:hint="eastAsia" w:ascii="宋体" w:hAnsi="宋体" w:cs="宋体"/>
          <w:kern w:val="0"/>
          <w:sz w:val="24"/>
          <w:szCs w:val="24"/>
          <w:lang w:val="en-US" w:eastAsia="zh-CN"/>
        </w:rPr>
        <w:t>磋商</w:t>
      </w:r>
      <w:r>
        <w:rPr>
          <w:rFonts w:hint="eastAsia" w:ascii="宋体" w:hAnsi="宋体" w:eastAsia="宋体" w:cs="宋体"/>
          <w:kern w:val="0"/>
          <w:sz w:val="24"/>
          <w:szCs w:val="24"/>
          <w:lang w:val="en-US" w:eastAsia="zh-CN"/>
        </w:rPr>
        <w:t>现场采购人、采购代理机构相关工作人员有需要回避的情形，应在</w:t>
      </w:r>
      <w:r>
        <w:rPr>
          <w:rFonts w:hint="eastAsia" w:ascii="宋体" w:hAnsi="宋体" w:cs="宋体"/>
          <w:kern w:val="0"/>
          <w:sz w:val="24"/>
          <w:szCs w:val="24"/>
          <w:lang w:val="en-US" w:eastAsia="zh-CN"/>
        </w:rPr>
        <w:t>磋商</w:t>
      </w:r>
      <w:r>
        <w:rPr>
          <w:rFonts w:hint="eastAsia" w:ascii="宋体" w:hAnsi="宋体" w:eastAsia="宋体" w:cs="宋体"/>
          <w:kern w:val="0"/>
          <w:sz w:val="24"/>
          <w:szCs w:val="24"/>
          <w:lang w:val="en-US" w:eastAsia="zh-CN"/>
        </w:rPr>
        <w:t>大厅当场提出询问或回避申请，若</w:t>
      </w:r>
      <w:r>
        <w:rPr>
          <w:rFonts w:hint="eastAsia" w:ascii="宋体" w:hAnsi="宋体" w:cs="宋体"/>
          <w:kern w:val="0"/>
          <w:sz w:val="24"/>
          <w:szCs w:val="24"/>
          <w:lang w:val="en-US" w:eastAsia="zh-CN"/>
        </w:rPr>
        <w:t>供应商</w:t>
      </w:r>
      <w:r>
        <w:rPr>
          <w:rFonts w:hint="eastAsia" w:ascii="宋体" w:hAnsi="宋体" w:eastAsia="宋体" w:cs="宋体"/>
          <w:kern w:val="0"/>
          <w:sz w:val="24"/>
          <w:szCs w:val="24"/>
          <w:lang w:val="en-US" w:eastAsia="zh-CN"/>
        </w:rPr>
        <w:t>在</w:t>
      </w:r>
      <w:r>
        <w:rPr>
          <w:rFonts w:hint="eastAsia" w:ascii="宋体" w:hAnsi="宋体" w:cs="宋体"/>
          <w:kern w:val="0"/>
          <w:sz w:val="24"/>
          <w:szCs w:val="24"/>
          <w:lang w:val="en-US" w:eastAsia="zh-CN"/>
        </w:rPr>
        <w:t>磋商</w:t>
      </w:r>
      <w:r>
        <w:rPr>
          <w:rFonts w:hint="eastAsia" w:ascii="宋体" w:hAnsi="宋体" w:eastAsia="宋体" w:cs="宋体"/>
          <w:kern w:val="0"/>
          <w:sz w:val="24"/>
          <w:szCs w:val="24"/>
          <w:lang w:val="en-US" w:eastAsia="zh-CN"/>
        </w:rPr>
        <w:t>会议结束前，未提出疑义，视其对</w:t>
      </w:r>
      <w:r>
        <w:rPr>
          <w:rFonts w:hint="eastAsia" w:ascii="宋体" w:hAnsi="宋体" w:cs="宋体"/>
          <w:kern w:val="0"/>
          <w:sz w:val="24"/>
          <w:szCs w:val="24"/>
          <w:lang w:val="en-US" w:eastAsia="zh-CN"/>
        </w:rPr>
        <w:t>磋商</w:t>
      </w:r>
      <w:r>
        <w:rPr>
          <w:rFonts w:hint="eastAsia" w:ascii="宋体" w:hAnsi="宋体" w:eastAsia="宋体" w:cs="宋体"/>
          <w:kern w:val="0"/>
          <w:sz w:val="24"/>
          <w:szCs w:val="24"/>
          <w:lang w:val="en-US" w:eastAsia="zh-CN"/>
        </w:rPr>
        <w:t>过程和</w:t>
      </w:r>
      <w:r>
        <w:rPr>
          <w:rFonts w:hint="eastAsia" w:ascii="宋体" w:hAnsi="宋体" w:cs="宋体"/>
          <w:kern w:val="0"/>
          <w:sz w:val="24"/>
          <w:szCs w:val="24"/>
          <w:lang w:val="en-US" w:eastAsia="zh-CN"/>
        </w:rPr>
        <w:t>磋商</w:t>
      </w:r>
      <w:r>
        <w:rPr>
          <w:rFonts w:hint="eastAsia" w:ascii="宋体" w:hAnsi="宋体" w:eastAsia="宋体" w:cs="宋体"/>
          <w:kern w:val="0"/>
          <w:sz w:val="24"/>
          <w:szCs w:val="24"/>
          <w:lang w:val="en-US" w:eastAsia="zh-CN"/>
        </w:rPr>
        <w:t>记录无疑义。</w:t>
      </w:r>
    </w:p>
    <w:p w14:paraId="0FADB4DF">
      <w:pPr>
        <w:pStyle w:val="3"/>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6. 评</w:t>
      </w:r>
      <w:bookmarkEnd w:id="329"/>
      <w:bookmarkEnd w:id="330"/>
      <w:bookmarkEnd w:id="331"/>
      <w:bookmarkEnd w:id="332"/>
      <w:bookmarkEnd w:id="333"/>
      <w:bookmarkEnd w:id="334"/>
      <w:bookmarkEnd w:id="335"/>
      <w:bookmarkEnd w:id="336"/>
      <w:bookmarkEnd w:id="337"/>
      <w:bookmarkEnd w:id="338"/>
      <w:r>
        <w:rPr>
          <w:rFonts w:hint="eastAsia" w:ascii="宋体" w:hAnsi="宋体" w:cs="宋体"/>
          <w:sz w:val="24"/>
          <w:szCs w:val="24"/>
          <w:lang w:eastAsia="zh-CN"/>
        </w:rPr>
        <w:t>审</w:t>
      </w:r>
    </w:p>
    <w:p w14:paraId="264936C9">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lang w:eastAsia="zh-CN"/>
        </w:rPr>
      </w:pPr>
      <w:bookmarkStart w:id="339" w:name="_Toc152042339"/>
      <w:bookmarkStart w:id="340" w:name="_Toc246996950"/>
      <w:bookmarkStart w:id="341" w:name="_Toc24650"/>
      <w:bookmarkStart w:id="342" w:name="_Toc179632581"/>
      <w:bookmarkStart w:id="343" w:name="_Toc32310"/>
      <w:bookmarkStart w:id="344" w:name="_Toc247085721"/>
      <w:bookmarkStart w:id="345" w:name="_Toc152045563"/>
      <w:bookmarkStart w:id="346" w:name="_Toc17653"/>
      <w:bookmarkStart w:id="347" w:name="_Toc144974531"/>
      <w:bookmarkStart w:id="348" w:name="_Toc246996207"/>
      <w:r>
        <w:rPr>
          <w:rFonts w:hint="eastAsia" w:ascii="宋体" w:hAnsi="宋体" w:eastAsia="宋体" w:cs="宋体"/>
          <w:sz w:val="24"/>
          <w:szCs w:val="24"/>
        </w:rPr>
        <w:t xml:space="preserve">6.1 </w:t>
      </w:r>
      <w:bookmarkEnd w:id="339"/>
      <w:bookmarkEnd w:id="340"/>
      <w:bookmarkEnd w:id="341"/>
      <w:bookmarkEnd w:id="342"/>
      <w:bookmarkEnd w:id="343"/>
      <w:bookmarkEnd w:id="344"/>
      <w:bookmarkEnd w:id="345"/>
      <w:bookmarkEnd w:id="346"/>
      <w:bookmarkEnd w:id="347"/>
      <w:bookmarkEnd w:id="348"/>
      <w:r>
        <w:rPr>
          <w:rFonts w:hint="eastAsia" w:ascii="宋体" w:hAnsi="宋体" w:cs="宋体"/>
          <w:sz w:val="24"/>
          <w:szCs w:val="24"/>
          <w:lang w:eastAsia="zh-CN"/>
        </w:rPr>
        <w:t>磋商小组</w:t>
      </w:r>
    </w:p>
    <w:p w14:paraId="28909FC2">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6.1.1 </w:t>
      </w:r>
      <w:r>
        <w:rPr>
          <w:rFonts w:hint="eastAsia" w:ascii="宋体" w:hAnsi="宋体" w:cs="宋体"/>
          <w:sz w:val="24"/>
          <w:szCs w:val="24"/>
          <w:lang w:val="en-US" w:eastAsia="zh-CN"/>
        </w:rPr>
        <w:t>磋商小组</w:t>
      </w:r>
      <w:r>
        <w:rPr>
          <w:rFonts w:hint="eastAsia" w:ascii="宋体" w:hAnsi="宋体" w:eastAsia="宋体" w:cs="宋体"/>
          <w:sz w:val="24"/>
          <w:szCs w:val="24"/>
          <w:lang w:val="en-US" w:eastAsia="zh-CN"/>
        </w:rPr>
        <w:t>由采购人代表和评审专家组成，成员人数应当为</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人以上单数，其中评审专家不得少于成员总数的三分之二。</w:t>
      </w:r>
    </w:p>
    <w:p w14:paraId="026F33C6">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6.1.2 </w:t>
      </w:r>
      <w:r>
        <w:rPr>
          <w:rFonts w:hint="eastAsia" w:ascii="宋体" w:hAnsi="宋体" w:cs="宋体"/>
          <w:sz w:val="24"/>
          <w:szCs w:val="24"/>
          <w:lang w:eastAsia="zh-CN"/>
        </w:rPr>
        <w:t>磋商小组</w:t>
      </w:r>
      <w:r>
        <w:rPr>
          <w:rFonts w:hint="eastAsia" w:ascii="宋体" w:hAnsi="宋体" w:eastAsia="宋体" w:cs="宋体"/>
          <w:sz w:val="24"/>
          <w:szCs w:val="24"/>
        </w:rPr>
        <w:t>成员有下列情形之一的，应当回避：</w:t>
      </w:r>
    </w:p>
    <w:p w14:paraId="4F809C8A">
      <w:pPr>
        <w:pageBreakBefore w:val="0"/>
        <w:wordWrap/>
        <w:topLinePunct w:val="0"/>
        <w:autoSpaceDE/>
        <w:autoSpaceDN/>
        <w:bidi w:val="0"/>
        <w:adjustRightIn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（1）</w:t>
      </w:r>
      <w:r>
        <w:rPr>
          <w:rFonts w:hint="eastAsia" w:ascii="宋体" w:hAnsi="宋体" w:cs="宋体"/>
          <w:sz w:val="24"/>
          <w:szCs w:val="24"/>
          <w:lang w:eastAsia="zh-CN"/>
        </w:rPr>
        <w:t>供应商</w:t>
      </w:r>
      <w:r>
        <w:rPr>
          <w:rFonts w:hint="eastAsia" w:ascii="宋体" w:hAnsi="宋体" w:eastAsia="宋体" w:cs="宋体"/>
          <w:sz w:val="24"/>
          <w:szCs w:val="24"/>
        </w:rPr>
        <w:t>或</w:t>
      </w:r>
      <w:r>
        <w:rPr>
          <w:rFonts w:hint="eastAsia" w:ascii="宋体" w:hAnsi="宋体" w:cs="宋体"/>
          <w:sz w:val="24"/>
          <w:szCs w:val="24"/>
          <w:lang w:eastAsia="zh-CN"/>
        </w:rPr>
        <w:t>供应商</w:t>
      </w:r>
      <w:r>
        <w:rPr>
          <w:rFonts w:hint="eastAsia" w:ascii="宋体" w:hAnsi="宋体" w:eastAsia="宋体" w:cs="宋体"/>
          <w:sz w:val="24"/>
          <w:szCs w:val="24"/>
        </w:rPr>
        <w:t>主要负责人的近亲属；</w:t>
      </w:r>
    </w:p>
    <w:p w14:paraId="1B9B6609">
      <w:pPr>
        <w:pageBreakBefore w:val="0"/>
        <w:wordWrap/>
        <w:topLinePunct w:val="0"/>
        <w:autoSpaceDE/>
        <w:autoSpaceDN/>
        <w:bidi w:val="0"/>
        <w:adjustRightIn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（2）项目主管部门或者行政监督部门的人员；</w:t>
      </w:r>
    </w:p>
    <w:p w14:paraId="7BE9B43B">
      <w:pPr>
        <w:pageBreakBefore w:val="0"/>
        <w:wordWrap/>
        <w:topLinePunct w:val="0"/>
        <w:autoSpaceDE/>
        <w:autoSpaceDN/>
        <w:bidi w:val="0"/>
        <w:adjustRightIn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（3）与</w:t>
      </w:r>
      <w:r>
        <w:rPr>
          <w:rFonts w:hint="eastAsia" w:ascii="宋体" w:hAnsi="宋体" w:cs="宋体"/>
          <w:sz w:val="24"/>
          <w:szCs w:val="24"/>
          <w:lang w:eastAsia="zh-CN"/>
        </w:rPr>
        <w:t>供应商</w:t>
      </w:r>
      <w:r>
        <w:rPr>
          <w:rFonts w:hint="eastAsia" w:ascii="宋体" w:hAnsi="宋体" w:eastAsia="宋体" w:cs="宋体"/>
          <w:sz w:val="24"/>
          <w:szCs w:val="24"/>
        </w:rPr>
        <w:t>有经济利益关系；</w:t>
      </w:r>
    </w:p>
    <w:p w14:paraId="35EEF0E5">
      <w:pPr>
        <w:pageBreakBefore w:val="0"/>
        <w:wordWrap/>
        <w:topLinePunct w:val="0"/>
        <w:autoSpaceDE/>
        <w:autoSpaceDN/>
        <w:bidi w:val="0"/>
        <w:adjustRightIn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（4）曾因在</w:t>
      </w:r>
      <w:r>
        <w:rPr>
          <w:rFonts w:hint="eastAsia" w:ascii="宋体" w:hAnsi="宋体" w:cs="宋体"/>
          <w:sz w:val="24"/>
          <w:szCs w:val="24"/>
          <w:lang w:eastAsia="zh-CN"/>
        </w:rPr>
        <w:t>磋商</w:t>
      </w:r>
      <w:r>
        <w:rPr>
          <w:rFonts w:hint="eastAsia" w:ascii="宋体" w:hAnsi="宋体" w:eastAsia="宋体" w:cs="宋体"/>
          <w:sz w:val="24"/>
          <w:szCs w:val="24"/>
        </w:rPr>
        <w:t>、</w:t>
      </w:r>
      <w:r>
        <w:rPr>
          <w:rFonts w:hint="eastAsia" w:ascii="宋体" w:hAnsi="宋体" w:cs="宋体"/>
          <w:sz w:val="24"/>
          <w:szCs w:val="24"/>
          <w:lang w:eastAsia="zh-CN"/>
        </w:rPr>
        <w:t>评审</w:t>
      </w:r>
      <w:r>
        <w:rPr>
          <w:rFonts w:hint="eastAsia" w:ascii="宋体" w:hAnsi="宋体" w:eastAsia="宋体" w:cs="宋体"/>
          <w:sz w:val="24"/>
          <w:szCs w:val="24"/>
        </w:rPr>
        <w:t>以及其他与</w:t>
      </w:r>
      <w:r>
        <w:rPr>
          <w:rFonts w:hint="eastAsia" w:ascii="宋体" w:hAnsi="宋体" w:cs="宋体"/>
          <w:sz w:val="24"/>
          <w:szCs w:val="24"/>
          <w:lang w:eastAsia="zh-CN"/>
        </w:rPr>
        <w:t>磋商</w:t>
      </w:r>
      <w:r>
        <w:rPr>
          <w:rFonts w:hint="eastAsia" w:ascii="宋体" w:hAnsi="宋体" w:eastAsia="宋体" w:cs="宋体"/>
          <w:sz w:val="24"/>
          <w:szCs w:val="24"/>
        </w:rPr>
        <w:t>投标有关活动中从事违法行为而受过行政处罚或刑事处罚的；</w:t>
      </w:r>
    </w:p>
    <w:p w14:paraId="1DB8D81C">
      <w:pPr>
        <w:pageBreakBefore w:val="0"/>
        <w:wordWrap/>
        <w:topLinePunct w:val="0"/>
        <w:autoSpaceDE/>
        <w:autoSpaceDN/>
        <w:bidi w:val="0"/>
        <w:adjustRightIn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（5）与</w:t>
      </w:r>
      <w:r>
        <w:rPr>
          <w:rFonts w:hint="eastAsia" w:ascii="宋体" w:hAnsi="宋体" w:cs="宋体"/>
          <w:sz w:val="24"/>
          <w:szCs w:val="24"/>
          <w:lang w:eastAsia="zh-CN"/>
        </w:rPr>
        <w:t>供应商</w:t>
      </w:r>
      <w:r>
        <w:rPr>
          <w:rFonts w:hint="eastAsia" w:ascii="宋体" w:hAnsi="宋体" w:eastAsia="宋体" w:cs="宋体"/>
          <w:sz w:val="24"/>
          <w:szCs w:val="24"/>
        </w:rPr>
        <w:t>有其他利害关系。</w:t>
      </w:r>
    </w:p>
    <w:p w14:paraId="554AB823">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bookmarkStart w:id="349" w:name="_Toc247085722"/>
      <w:bookmarkStart w:id="350" w:name="_Toc152045564"/>
      <w:bookmarkStart w:id="351" w:name="_Toc16516"/>
      <w:bookmarkStart w:id="352" w:name="_Toc246996951"/>
      <w:bookmarkStart w:id="353" w:name="_Toc246996208"/>
      <w:bookmarkStart w:id="354" w:name="_Toc144974532"/>
      <w:bookmarkStart w:id="355" w:name="_Toc390"/>
      <w:bookmarkStart w:id="356" w:name="_Toc346"/>
      <w:bookmarkStart w:id="357" w:name="_Toc152042340"/>
      <w:bookmarkStart w:id="358" w:name="_Toc179632582"/>
      <w:r>
        <w:rPr>
          <w:rFonts w:hint="eastAsia" w:ascii="宋体" w:hAnsi="宋体" w:eastAsia="宋体" w:cs="宋体"/>
          <w:sz w:val="24"/>
          <w:szCs w:val="24"/>
        </w:rPr>
        <w:t xml:space="preserve">6.2 </w:t>
      </w:r>
      <w:bookmarkEnd w:id="349"/>
      <w:bookmarkEnd w:id="350"/>
      <w:bookmarkEnd w:id="351"/>
      <w:bookmarkEnd w:id="352"/>
      <w:bookmarkEnd w:id="353"/>
      <w:bookmarkEnd w:id="354"/>
      <w:bookmarkEnd w:id="355"/>
      <w:bookmarkEnd w:id="356"/>
      <w:bookmarkEnd w:id="357"/>
      <w:bookmarkEnd w:id="358"/>
      <w:r>
        <w:rPr>
          <w:rFonts w:hint="eastAsia" w:ascii="宋体" w:hAnsi="宋体" w:cs="宋体"/>
          <w:sz w:val="24"/>
          <w:szCs w:val="24"/>
          <w:lang w:eastAsia="zh-CN"/>
        </w:rPr>
        <w:t>磋商小组</w:t>
      </w:r>
      <w:r>
        <w:rPr>
          <w:rFonts w:hint="eastAsia" w:ascii="宋体" w:hAnsi="宋体" w:eastAsia="宋体" w:cs="宋体"/>
          <w:sz w:val="24"/>
          <w:szCs w:val="24"/>
        </w:rPr>
        <w:t>应当遵守并履行下列职责义务：</w:t>
      </w:r>
    </w:p>
    <w:p w14:paraId="0380C0BF">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a.遵纪守法，客观、公正、认真负责的履行职责，审查</w:t>
      </w:r>
      <w:r>
        <w:rPr>
          <w:rFonts w:hint="eastAsia" w:ascii="宋体" w:hAnsi="宋体" w:cs="宋体"/>
          <w:sz w:val="24"/>
          <w:szCs w:val="24"/>
          <w:lang w:eastAsia="zh-CN"/>
        </w:rPr>
        <w:t>响应文件</w:t>
      </w:r>
      <w:r>
        <w:rPr>
          <w:rFonts w:hint="eastAsia" w:ascii="宋体" w:hAnsi="宋体" w:eastAsia="宋体" w:cs="宋体"/>
          <w:sz w:val="24"/>
          <w:szCs w:val="24"/>
        </w:rPr>
        <w:t>是否符合</w:t>
      </w:r>
      <w:r>
        <w:rPr>
          <w:rFonts w:hint="eastAsia" w:ascii="宋体" w:hAnsi="宋体" w:cs="宋体"/>
          <w:sz w:val="24"/>
          <w:szCs w:val="24"/>
          <w:lang w:eastAsia="zh-CN"/>
        </w:rPr>
        <w:t>磋商</w:t>
      </w:r>
      <w:r>
        <w:rPr>
          <w:rFonts w:hint="eastAsia" w:ascii="宋体" w:hAnsi="宋体" w:eastAsia="宋体" w:cs="宋体"/>
          <w:sz w:val="24"/>
          <w:szCs w:val="24"/>
        </w:rPr>
        <w:t>文件的要求，并作出评价；</w:t>
      </w:r>
    </w:p>
    <w:p w14:paraId="7A2D8030">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b.要求</w:t>
      </w:r>
      <w:r>
        <w:rPr>
          <w:rFonts w:hint="eastAsia" w:ascii="宋体" w:hAnsi="宋体" w:cs="宋体"/>
          <w:sz w:val="24"/>
          <w:szCs w:val="24"/>
          <w:lang w:eastAsia="zh-CN"/>
        </w:rPr>
        <w:t>供应商</w:t>
      </w:r>
      <w:r>
        <w:rPr>
          <w:rFonts w:hint="eastAsia" w:ascii="宋体" w:hAnsi="宋体" w:eastAsia="宋体" w:cs="宋体"/>
          <w:sz w:val="24"/>
          <w:szCs w:val="24"/>
        </w:rPr>
        <w:t>对</w:t>
      </w:r>
      <w:r>
        <w:rPr>
          <w:rFonts w:hint="eastAsia" w:ascii="宋体" w:hAnsi="宋体" w:cs="宋体"/>
          <w:sz w:val="24"/>
          <w:szCs w:val="24"/>
          <w:lang w:eastAsia="zh-CN"/>
        </w:rPr>
        <w:t>响应文件</w:t>
      </w:r>
      <w:r>
        <w:rPr>
          <w:rFonts w:hint="eastAsia" w:ascii="宋体" w:hAnsi="宋体" w:eastAsia="宋体" w:cs="宋体"/>
          <w:sz w:val="24"/>
          <w:szCs w:val="24"/>
        </w:rPr>
        <w:t>有关事项作出解释或者澄清；</w:t>
      </w:r>
    </w:p>
    <w:p w14:paraId="1874FF33">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c.按照</w:t>
      </w:r>
      <w:r>
        <w:rPr>
          <w:rFonts w:hint="eastAsia" w:ascii="宋体" w:hAnsi="宋体" w:cs="宋体"/>
          <w:sz w:val="24"/>
          <w:szCs w:val="24"/>
          <w:lang w:eastAsia="zh-CN"/>
        </w:rPr>
        <w:t>磋商</w:t>
      </w:r>
      <w:r>
        <w:rPr>
          <w:rFonts w:hint="eastAsia" w:ascii="宋体" w:hAnsi="宋体" w:eastAsia="宋体" w:cs="宋体"/>
          <w:sz w:val="24"/>
          <w:szCs w:val="24"/>
        </w:rPr>
        <w:t>文件的要求和</w:t>
      </w:r>
      <w:r>
        <w:rPr>
          <w:rFonts w:hint="eastAsia" w:ascii="宋体" w:hAnsi="宋体" w:cs="宋体"/>
          <w:sz w:val="24"/>
          <w:szCs w:val="24"/>
          <w:lang w:eastAsia="zh-CN"/>
        </w:rPr>
        <w:t>评审</w:t>
      </w:r>
      <w:r>
        <w:rPr>
          <w:rFonts w:hint="eastAsia" w:ascii="宋体" w:hAnsi="宋体" w:eastAsia="宋体" w:cs="宋体"/>
          <w:sz w:val="24"/>
          <w:szCs w:val="24"/>
        </w:rPr>
        <w:t>办法进行</w:t>
      </w:r>
      <w:r>
        <w:rPr>
          <w:rFonts w:hint="eastAsia" w:ascii="宋体" w:hAnsi="宋体" w:cs="宋体"/>
          <w:sz w:val="24"/>
          <w:szCs w:val="24"/>
          <w:lang w:eastAsia="zh-CN"/>
        </w:rPr>
        <w:t>评审</w:t>
      </w:r>
      <w:r>
        <w:rPr>
          <w:rFonts w:hint="eastAsia" w:ascii="宋体" w:hAnsi="宋体" w:eastAsia="宋体" w:cs="宋体"/>
          <w:sz w:val="24"/>
          <w:szCs w:val="24"/>
        </w:rPr>
        <w:t>，推荐</w:t>
      </w:r>
      <w:r>
        <w:rPr>
          <w:rFonts w:hint="eastAsia" w:ascii="宋体" w:hAnsi="宋体" w:cs="宋体"/>
          <w:sz w:val="24"/>
          <w:szCs w:val="24"/>
          <w:lang w:eastAsia="zh-CN"/>
        </w:rPr>
        <w:t>成交</w:t>
      </w:r>
      <w:r>
        <w:rPr>
          <w:rFonts w:hint="eastAsia" w:ascii="宋体" w:hAnsi="宋体" w:eastAsia="宋体" w:cs="宋体"/>
          <w:sz w:val="24"/>
          <w:szCs w:val="24"/>
        </w:rPr>
        <w:t>候选人名单；</w:t>
      </w:r>
    </w:p>
    <w:p w14:paraId="7EA9051F">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d.配合</w:t>
      </w:r>
      <w:r>
        <w:rPr>
          <w:rFonts w:hint="eastAsia" w:ascii="宋体" w:hAnsi="宋体" w:cs="宋体"/>
          <w:sz w:val="24"/>
          <w:szCs w:val="24"/>
          <w:lang w:eastAsia="zh-CN"/>
        </w:rPr>
        <w:t>采购代理</w:t>
      </w:r>
      <w:r>
        <w:rPr>
          <w:rFonts w:hint="eastAsia" w:ascii="宋体" w:hAnsi="宋体" w:eastAsia="宋体" w:cs="宋体"/>
          <w:sz w:val="24"/>
          <w:szCs w:val="24"/>
        </w:rPr>
        <w:t>机构答复</w:t>
      </w:r>
      <w:r>
        <w:rPr>
          <w:rFonts w:hint="eastAsia" w:ascii="宋体" w:hAnsi="宋体" w:cs="宋体"/>
          <w:sz w:val="24"/>
          <w:szCs w:val="24"/>
          <w:lang w:eastAsia="zh-CN"/>
        </w:rPr>
        <w:t>供应商</w:t>
      </w:r>
      <w:r>
        <w:rPr>
          <w:rFonts w:hint="eastAsia" w:ascii="宋体" w:hAnsi="宋体" w:eastAsia="宋体" w:cs="宋体"/>
          <w:sz w:val="24"/>
          <w:szCs w:val="24"/>
        </w:rPr>
        <w:t>提出的质疑；</w:t>
      </w:r>
    </w:p>
    <w:p w14:paraId="76AF4DAC">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e.</w:t>
      </w:r>
      <w:r>
        <w:rPr>
          <w:rFonts w:hint="eastAsia" w:ascii="宋体" w:hAnsi="宋体" w:cs="宋体"/>
          <w:sz w:val="24"/>
          <w:szCs w:val="24"/>
          <w:lang w:eastAsia="zh-CN"/>
        </w:rPr>
        <w:t>磋商小组</w:t>
      </w:r>
      <w:r>
        <w:rPr>
          <w:rFonts w:hint="eastAsia" w:ascii="宋体" w:hAnsi="宋体" w:eastAsia="宋体" w:cs="宋体"/>
          <w:sz w:val="24"/>
          <w:szCs w:val="24"/>
        </w:rPr>
        <w:t>有权就</w:t>
      </w:r>
      <w:r>
        <w:rPr>
          <w:rFonts w:hint="eastAsia" w:ascii="宋体" w:hAnsi="宋体" w:cs="宋体"/>
          <w:sz w:val="24"/>
          <w:szCs w:val="24"/>
          <w:lang w:eastAsia="zh-CN"/>
        </w:rPr>
        <w:t>响应文件</w:t>
      </w:r>
      <w:r>
        <w:rPr>
          <w:rFonts w:hint="eastAsia" w:ascii="宋体" w:hAnsi="宋体" w:eastAsia="宋体" w:cs="宋体"/>
          <w:sz w:val="24"/>
          <w:szCs w:val="24"/>
        </w:rPr>
        <w:t>中有疑义之处或前后表述不一致的问题，向</w:t>
      </w:r>
      <w:r>
        <w:rPr>
          <w:rFonts w:hint="eastAsia" w:ascii="宋体" w:hAnsi="宋体" w:cs="宋体"/>
          <w:sz w:val="24"/>
          <w:szCs w:val="24"/>
          <w:lang w:eastAsia="zh-CN"/>
        </w:rPr>
        <w:t>供应商</w:t>
      </w:r>
      <w:r>
        <w:rPr>
          <w:rFonts w:hint="eastAsia" w:ascii="宋体" w:hAnsi="宋体" w:eastAsia="宋体" w:cs="宋体"/>
          <w:sz w:val="24"/>
          <w:szCs w:val="24"/>
        </w:rPr>
        <w:t>提出询问或澄清。</w:t>
      </w:r>
      <w:r>
        <w:rPr>
          <w:rFonts w:hint="eastAsia" w:ascii="宋体" w:hAnsi="宋体" w:cs="宋体"/>
          <w:sz w:val="24"/>
          <w:szCs w:val="24"/>
          <w:lang w:eastAsia="zh-CN"/>
        </w:rPr>
        <w:t>供应商</w:t>
      </w:r>
      <w:r>
        <w:rPr>
          <w:rFonts w:hint="eastAsia" w:ascii="宋体" w:hAnsi="宋体" w:eastAsia="宋体" w:cs="宋体"/>
          <w:sz w:val="24"/>
          <w:szCs w:val="24"/>
        </w:rPr>
        <w:t>必须在</w:t>
      </w:r>
      <w:r>
        <w:rPr>
          <w:rFonts w:hint="eastAsia" w:ascii="宋体" w:hAnsi="宋体" w:cs="宋体"/>
          <w:sz w:val="24"/>
          <w:szCs w:val="24"/>
          <w:lang w:eastAsia="zh-CN"/>
        </w:rPr>
        <w:t>磋商小组</w:t>
      </w:r>
      <w:r>
        <w:rPr>
          <w:rFonts w:hint="eastAsia" w:ascii="宋体" w:hAnsi="宋体" w:eastAsia="宋体" w:cs="宋体"/>
          <w:sz w:val="24"/>
          <w:szCs w:val="24"/>
        </w:rPr>
        <w:t>规定的时间内派技术和商务人员进行澄清，有关澄清的内容应以书面形式提交，并由</w:t>
      </w:r>
      <w:r>
        <w:rPr>
          <w:rFonts w:hint="eastAsia" w:ascii="宋体" w:hAnsi="宋体" w:cs="宋体"/>
          <w:sz w:val="24"/>
          <w:szCs w:val="24"/>
          <w:lang w:eastAsia="zh-CN"/>
        </w:rPr>
        <w:t>供应商</w:t>
      </w:r>
      <w:r>
        <w:rPr>
          <w:rFonts w:hint="eastAsia" w:ascii="宋体" w:hAnsi="宋体" w:eastAsia="宋体" w:cs="宋体"/>
          <w:sz w:val="24"/>
          <w:szCs w:val="24"/>
        </w:rPr>
        <w:t>法定代表人或委托代理人签字确认。澄清时</w:t>
      </w:r>
      <w:r>
        <w:rPr>
          <w:rFonts w:hint="eastAsia" w:ascii="宋体" w:hAnsi="宋体" w:cs="宋体"/>
          <w:sz w:val="24"/>
          <w:szCs w:val="24"/>
          <w:lang w:eastAsia="zh-CN"/>
        </w:rPr>
        <w:t>供应商</w:t>
      </w:r>
      <w:r>
        <w:rPr>
          <w:rFonts w:hint="eastAsia" w:ascii="宋体" w:hAnsi="宋体" w:eastAsia="宋体" w:cs="宋体"/>
          <w:sz w:val="24"/>
          <w:szCs w:val="24"/>
        </w:rPr>
        <w:t>只作说明和解释，不得借此对</w:t>
      </w:r>
      <w:r>
        <w:rPr>
          <w:rFonts w:hint="eastAsia" w:ascii="宋体" w:hAnsi="宋体" w:cs="宋体"/>
          <w:sz w:val="24"/>
          <w:szCs w:val="24"/>
          <w:lang w:eastAsia="zh-CN"/>
        </w:rPr>
        <w:t>响应</w:t>
      </w:r>
      <w:r>
        <w:rPr>
          <w:rFonts w:hint="eastAsia" w:ascii="宋体" w:hAnsi="宋体" w:eastAsia="宋体" w:cs="宋体"/>
          <w:sz w:val="24"/>
          <w:szCs w:val="24"/>
        </w:rPr>
        <w:t>报价、优惠条件、售后服务等实质性内容做任何修改。</w:t>
      </w:r>
    </w:p>
    <w:p w14:paraId="262B7A9A">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f.</w:t>
      </w:r>
      <w:r>
        <w:rPr>
          <w:rFonts w:hint="eastAsia" w:ascii="宋体" w:hAnsi="宋体" w:cs="宋体"/>
          <w:sz w:val="24"/>
          <w:szCs w:val="24"/>
          <w:lang w:eastAsia="zh-CN"/>
        </w:rPr>
        <w:t>磋商小组</w:t>
      </w:r>
      <w:r>
        <w:rPr>
          <w:rFonts w:hint="eastAsia" w:ascii="宋体" w:hAnsi="宋体" w:eastAsia="宋体" w:cs="宋体"/>
          <w:sz w:val="24"/>
          <w:szCs w:val="24"/>
        </w:rPr>
        <w:t>有权对</w:t>
      </w:r>
      <w:r>
        <w:rPr>
          <w:rFonts w:hint="eastAsia" w:ascii="宋体" w:hAnsi="宋体" w:cs="宋体"/>
          <w:sz w:val="24"/>
          <w:szCs w:val="24"/>
          <w:lang w:eastAsia="zh-CN"/>
        </w:rPr>
        <w:t>磋商</w:t>
      </w:r>
      <w:r>
        <w:rPr>
          <w:rFonts w:hint="eastAsia" w:ascii="宋体" w:hAnsi="宋体" w:eastAsia="宋体" w:cs="宋体"/>
          <w:sz w:val="24"/>
          <w:szCs w:val="24"/>
        </w:rPr>
        <w:t>、评</w:t>
      </w:r>
      <w:r>
        <w:rPr>
          <w:rFonts w:hint="eastAsia" w:ascii="宋体" w:hAnsi="宋体" w:cs="宋体"/>
          <w:sz w:val="24"/>
          <w:szCs w:val="24"/>
          <w:lang w:eastAsia="zh-CN"/>
        </w:rPr>
        <w:t>审</w:t>
      </w:r>
      <w:r>
        <w:rPr>
          <w:rFonts w:hint="eastAsia" w:ascii="宋体" w:hAnsi="宋体" w:eastAsia="宋体" w:cs="宋体"/>
          <w:sz w:val="24"/>
          <w:szCs w:val="24"/>
        </w:rPr>
        <w:t>过程中出现的一切问题，根据相关法律法规，本着公平、公正的原则，提出处理意见，经采购人、</w:t>
      </w:r>
      <w:r>
        <w:rPr>
          <w:rFonts w:hint="eastAsia" w:ascii="宋体" w:hAnsi="宋体" w:cs="宋体"/>
          <w:sz w:val="24"/>
          <w:szCs w:val="24"/>
          <w:lang w:eastAsia="zh-CN"/>
        </w:rPr>
        <w:t>采购代理机构</w:t>
      </w:r>
      <w:r>
        <w:rPr>
          <w:rFonts w:hint="eastAsia" w:ascii="宋体" w:hAnsi="宋体" w:eastAsia="宋体" w:cs="宋体"/>
          <w:sz w:val="24"/>
          <w:szCs w:val="24"/>
        </w:rPr>
        <w:t>同意后做出处理决定。</w:t>
      </w:r>
    </w:p>
    <w:p w14:paraId="78A6A2F6">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g.向</w:t>
      </w:r>
      <w:r>
        <w:rPr>
          <w:rFonts w:hint="eastAsia" w:ascii="宋体" w:hAnsi="宋体" w:cs="宋体"/>
          <w:sz w:val="24"/>
          <w:szCs w:val="24"/>
          <w:lang w:eastAsia="zh-CN"/>
        </w:rPr>
        <w:t>采购代理机构</w:t>
      </w:r>
      <w:r>
        <w:rPr>
          <w:rFonts w:hint="eastAsia" w:ascii="宋体" w:hAnsi="宋体" w:eastAsia="宋体" w:cs="宋体"/>
          <w:sz w:val="24"/>
          <w:szCs w:val="24"/>
        </w:rPr>
        <w:t>或有关部门报告非法干预评</w:t>
      </w:r>
      <w:r>
        <w:rPr>
          <w:rFonts w:hint="eastAsia" w:ascii="宋体" w:hAnsi="宋体" w:cs="宋体"/>
          <w:sz w:val="24"/>
          <w:szCs w:val="24"/>
          <w:lang w:eastAsia="zh-CN"/>
        </w:rPr>
        <w:t>审</w:t>
      </w:r>
      <w:r>
        <w:rPr>
          <w:rFonts w:hint="eastAsia" w:ascii="宋体" w:hAnsi="宋体" w:eastAsia="宋体" w:cs="宋体"/>
          <w:sz w:val="24"/>
          <w:szCs w:val="24"/>
        </w:rPr>
        <w:t>工作的行为。</w:t>
      </w:r>
    </w:p>
    <w:p w14:paraId="2C9CBE1A">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6.3 评</w:t>
      </w:r>
      <w:r>
        <w:rPr>
          <w:rFonts w:hint="eastAsia" w:ascii="宋体" w:hAnsi="宋体" w:cs="宋体"/>
          <w:sz w:val="24"/>
          <w:szCs w:val="24"/>
          <w:lang w:eastAsia="zh-CN"/>
        </w:rPr>
        <w:t>审</w:t>
      </w:r>
      <w:r>
        <w:rPr>
          <w:rFonts w:hint="eastAsia" w:ascii="宋体" w:hAnsi="宋体" w:eastAsia="宋体" w:cs="宋体"/>
          <w:sz w:val="24"/>
          <w:szCs w:val="24"/>
        </w:rPr>
        <w:t>保密工作</w:t>
      </w:r>
    </w:p>
    <w:p w14:paraId="3289B7ED">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6.3.1 </w:t>
      </w:r>
      <w:r>
        <w:rPr>
          <w:rFonts w:hint="eastAsia" w:ascii="宋体" w:hAnsi="宋体" w:cs="宋体"/>
          <w:sz w:val="24"/>
          <w:szCs w:val="24"/>
          <w:lang w:eastAsia="zh-CN"/>
        </w:rPr>
        <w:t>采购代理机构</w:t>
      </w:r>
      <w:r>
        <w:rPr>
          <w:rFonts w:hint="eastAsia" w:ascii="宋体" w:hAnsi="宋体" w:eastAsia="宋体" w:cs="宋体"/>
          <w:sz w:val="24"/>
          <w:szCs w:val="24"/>
        </w:rPr>
        <w:t>必须采取必要措施，保证</w:t>
      </w:r>
      <w:r>
        <w:rPr>
          <w:rFonts w:hint="eastAsia" w:ascii="宋体" w:hAnsi="宋体" w:cs="宋体"/>
          <w:sz w:val="24"/>
          <w:szCs w:val="24"/>
          <w:lang w:eastAsia="zh-CN"/>
        </w:rPr>
        <w:t>评审</w:t>
      </w:r>
      <w:r>
        <w:rPr>
          <w:rFonts w:hint="eastAsia" w:ascii="宋体" w:hAnsi="宋体" w:eastAsia="宋体" w:cs="宋体"/>
          <w:sz w:val="24"/>
          <w:szCs w:val="24"/>
        </w:rPr>
        <w:t>工作在严格保密的情况下进行。任何单位和个人不得非法干预、影响</w:t>
      </w:r>
      <w:r>
        <w:rPr>
          <w:rFonts w:hint="eastAsia" w:ascii="宋体" w:hAnsi="宋体" w:cs="宋体"/>
          <w:sz w:val="24"/>
          <w:szCs w:val="24"/>
          <w:lang w:eastAsia="zh-CN"/>
        </w:rPr>
        <w:t>评审</w:t>
      </w:r>
      <w:r>
        <w:rPr>
          <w:rFonts w:hint="eastAsia" w:ascii="宋体" w:hAnsi="宋体" w:eastAsia="宋体" w:cs="宋体"/>
          <w:sz w:val="24"/>
          <w:szCs w:val="24"/>
        </w:rPr>
        <w:t>方法的确定，以及</w:t>
      </w:r>
      <w:r>
        <w:rPr>
          <w:rFonts w:hint="eastAsia" w:ascii="宋体" w:hAnsi="宋体" w:cs="宋体"/>
          <w:sz w:val="24"/>
          <w:szCs w:val="24"/>
          <w:lang w:eastAsia="zh-CN"/>
        </w:rPr>
        <w:t>评审</w:t>
      </w:r>
      <w:r>
        <w:rPr>
          <w:rFonts w:hint="eastAsia" w:ascii="宋体" w:hAnsi="宋体" w:eastAsia="宋体" w:cs="宋体"/>
          <w:sz w:val="24"/>
          <w:szCs w:val="24"/>
        </w:rPr>
        <w:t>过程和结果。</w:t>
      </w:r>
    </w:p>
    <w:p w14:paraId="3289736F">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6.3.2 </w:t>
      </w:r>
      <w:r>
        <w:rPr>
          <w:rFonts w:hint="eastAsia" w:ascii="宋体" w:hAnsi="宋体" w:cs="宋体"/>
          <w:sz w:val="24"/>
          <w:szCs w:val="24"/>
          <w:lang w:eastAsia="zh-CN"/>
        </w:rPr>
        <w:t>磋商</w:t>
      </w:r>
      <w:r>
        <w:rPr>
          <w:rFonts w:hint="eastAsia" w:ascii="宋体" w:hAnsi="宋体" w:eastAsia="宋体" w:cs="宋体"/>
          <w:sz w:val="24"/>
          <w:szCs w:val="24"/>
        </w:rPr>
        <w:t>后，直至授予</w:t>
      </w:r>
      <w:r>
        <w:rPr>
          <w:rFonts w:hint="eastAsia" w:ascii="宋体" w:hAnsi="宋体" w:cs="宋体"/>
          <w:sz w:val="24"/>
          <w:szCs w:val="24"/>
          <w:lang w:eastAsia="zh-CN"/>
        </w:rPr>
        <w:t>成交</w:t>
      </w:r>
      <w:r>
        <w:rPr>
          <w:rFonts w:hint="eastAsia" w:ascii="宋体" w:hAnsi="宋体" w:eastAsia="宋体" w:cs="宋体"/>
          <w:sz w:val="24"/>
          <w:szCs w:val="24"/>
        </w:rPr>
        <w:t>合同为止，</w:t>
      </w:r>
      <w:r>
        <w:rPr>
          <w:rFonts w:hint="eastAsia" w:ascii="宋体" w:hAnsi="宋体" w:cs="宋体"/>
          <w:sz w:val="24"/>
          <w:szCs w:val="24"/>
          <w:lang w:eastAsia="zh-CN"/>
        </w:rPr>
        <w:t>磋商小组</w:t>
      </w:r>
      <w:r>
        <w:rPr>
          <w:rFonts w:hint="eastAsia" w:ascii="宋体" w:hAnsi="宋体" w:eastAsia="宋体" w:cs="宋体"/>
          <w:sz w:val="24"/>
          <w:szCs w:val="24"/>
        </w:rPr>
        <w:t>成员及全体与会工作人员不得将</w:t>
      </w:r>
      <w:r>
        <w:rPr>
          <w:rFonts w:hint="eastAsia" w:ascii="宋体" w:hAnsi="宋体" w:cs="宋体"/>
          <w:sz w:val="24"/>
          <w:szCs w:val="24"/>
          <w:lang w:eastAsia="zh-CN"/>
        </w:rPr>
        <w:t>响应文件</w:t>
      </w:r>
      <w:r>
        <w:rPr>
          <w:rFonts w:hint="eastAsia" w:ascii="宋体" w:hAnsi="宋体" w:eastAsia="宋体" w:cs="宋体"/>
          <w:sz w:val="24"/>
          <w:szCs w:val="24"/>
        </w:rPr>
        <w:t>的审查、答疑、评价和比较的有关资料以及</w:t>
      </w:r>
      <w:r>
        <w:rPr>
          <w:rFonts w:hint="eastAsia" w:ascii="宋体" w:hAnsi="宋体" w:cs="宋体"/>
          <w:sz w:val="24"/>
          <w:szCs w:val="24"/>
          <w:lang w:eastAsia="zh-CN"/>
        </w:rPr>
        <w:t>成交</w:t>
      </w:r>
      <w:r>
        <w:rPr>
          <w:rFonts w:hint="eastAsia" w:ascii="宋体" w:hAnsi="宋体" w:eastAsia="宋体" w:cs="宋体"/>
          <w:sz w:val="24"/>
          <w:szCs w:val="24"/>
        </w:rPr>
        <w:t>候选人的推荐情况，与</w:t>
      </w:r>
      <w:r>
        <w:rPr>
          <w:rFonts w:hint="eastAsia" w:ascii="宋体" w:hAnsi="宋体" w:cs="宋体"/>
          <w:sz w:val="24"/>
          <w:szCs w:val="24"/>
          <w:lang w:eastAsia="zh-CN"/>
        </w:rPr>
        <w:t>评审</w:t>
      </w:r>
      <w:r>
        <w:rPr>
          <w:rFonts w:hint="eastAsia" w:ascii="宋体" w:hAnsi="宋体" w:eastAsia="宋体" w:cs="宋体"/>
          <w:sz w:val="24"/>
          <w:szCs w:val="24"/>
        </w:rPr>
        <w:t>有关的其他任何情况均严格保密。违者依法追究其责任。</w:t>
      </w:r>
    </w:p>
    <w:p w14:paraId="036F149F">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6.4 定标程序</w:t>
      </w:r>
    </w:p>
    <w:p w14:paraId="1B0E2C94">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6.4.1 </w:t>
      </w:r>
      <w:r>
        <w:rPr>
          <w:rFonts w:hint="eastAsia" w:ascii="宋体" w:hAnsi="宋体" w:cs="宋体"/>
          <w:sz w:val="24"/>
          <w:szCs w:val="24"/>
          <w:lang w:eastAsia="zh-CN"/>
        </w:rPr>
        <w:t>采购代理机构</w:t>
      </w:r>
      <w:r>
        <w:rPr>
          <w:rFonts w:hint="eastAsia" w:ascii="宋体" w:hAnsi="宋体" w:eastAsia="宋体" w:cs="宋体"/>
          <w:sz w:val="24"/>
          <w:szCs w:val="24"/>
        </w:rPr>
        <w:t>在</w:t>
      </w:r>
      <w:r>
        <w:rPr>
          <w:rFonts w:hint="eastAsia" w:ascii="宋体" w:hAnsi="宋体" w:cs="宋体"/>
          <w:sz w:val="24"/>
          <w:szCs w:val="24"/>
          <w:lang w:eastAsia="zh-CN"/>
        </w:rPr>
        <w:t>评审</w:t>
      </w:r>
      <w:r>
        <w:rPr>
          <w:rFonts w:hint="eastAsia" w:ascii="宋体" w:hAnsi="宋体" w:eastAsia="宋体" w:cs="宋体"/>
          <w:sz w:val="24"/>
          <w:szCs w:val="24"/>
        </w:rPr>
        <w:t>工作结束后2个工作日内，将</w:t>
      </w:r>
      <w:r>
        <w:rPr>
          <w:rFonts w:hint="eastAsia" w:ascii="宋体" w:hAnsi="宋体" w:cs="宋体"/>
          <w:sz w:val="24"/>
          <w:szCs w:val="24"/>
          <w:lang w:eastAsia="zh-CN"/>
        </w:rPr>
        <w:t>评审</w:t>
      </w:r>
      <w:r>
        <w:rPr>
          <w:rFonts w:hint="eastAsia" w:ascii="宋体" w:hAnsi="宋体" w:eastAsia="宋体" w:cs="宋体"/>
          <w:sz w:val="24"/>
          <w:szCs w:val="24"/>
        </w:rPr>
        <w:t>报告送采购人。</w:t>
      </w:r>
    </w:p>
    <w:p w14:paraId="523E7072">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6.4.2 采购人在收到</w:t>
      </w:r>
      <w:r>
        <w:rPr>
          <w:rFonts w:hint="eastAsia" w:ascii="宋体" w:hAnsi="宋体" w:cs="宋体"/>
          <w:sz w:val="24"/>
          <w:szCs w:val="24"/>
          <w:lang w:eastAsia="zh-CN"/>
        </w:rPr>
        <w:t>评审</w:t>
      </w:r>
      <w:r>
        <w:rPr>
          <w:rFonts w:hint="eastAsia" w:ascii="宋体" w:hAnsi="宋体" w:eastAsia="宋体" w:cs="宋体"/>
          <w:sz w:val="24"/>
          <w:szCs w:val="24"/>
        </w:rPr>
        <w:t>报告后5个工作日内，按照</w:t>
      </w:r>
      <w:r>
        <w:rPr>
          <w:rFonts w:hint="eastAsia" w:ascii="宋体" w:hAnsi="宋体" w:cs="宋体"/>
          <w:sz w:val="24"/>
          <w:szCs w:val="24"/>
          <w:lang w:eastAsia="zh-CN"/>
        </w:rPr>
        <w:t>评审</w:t>
      </w:r>
      <w:r>
        <w:rPr>
          <w:rFonts w:hint="eastAsia" w:ascii="宋体" w:hAnsi="宋体" w:eastAsia="宋体" w:cs="宋体"/>
          <w:sz w:val="24"/>
          <w:szCs w:val="24"/>
        </w:rPr>
        <w:t>报告中推荐的</w:t>
      </w:r>
      <w:r>
        <w:rPr>
          <w:rFonts w:hint="eastAsia" w:ascii="宋体" w:hAnsi="宋体" w:cs="宋体"/>
          <w:sz w:val="24"/>
          <w:szCs w:val="24"/>
          <w:lang w:eastAsia="zh-CN"/>
        </w:rPr>
        <w:t>成交</w:t>
      </w:r>
      <w:r>
        <w:rPr>
          <w:rFonts w:hint="eastAsia" w:ascii="宋体" w:hAnsi="宋体" w:eastAsia="宋体" w:cs="宋体"/>
          <w:sz w:val="24"/>
          <w:szCs w:val="24"/>
        </w:rPr>
        <w:t>候选人顺序确定中标供应商，并函复</w:t>
      </w:r>
      <w:r>
        <w:rPr>
          <w:rFonts w:hint="eastAsia" w:ascii="宋体" w:hAnsi="宋体" w:cs="宋体"/>
          <w:sz w:val="24"/>
          <w:szCs w:val="24"/>
          <w:lang w:eastAsia="zh-CN"/>
        </w:rPr>
        <w:t>采购代理机构</w:t>
      </w:r>
      <w:r>
        <w:rPr>
          <w:rFonts w:hint="eastAsia" w:ascii="宋体" w:hAnsi="宋体" w:eastAsia="宋体" w:cs="宋体"/>
          <w:sz w:val="24"/>
          <w:szCs w:val="24"/>
        </w:rPr>
        <w:t>。</w:t>
      </w:r>
    </w:p>
    <w:p w14:paraId="1A74DF8B">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6.4.3 </w:t>
      </w:r>
      <w:r>
        <w:rPr>
          <w:rFonts w:hint="eastAsia" w:ascii="宋体" w:hAnsi="宋体" w:cs="宋体"/>
          <w:sz w:val="24"/>
          <w:szCs w:val="24"/>
          <w:lang w:eastAsia="zh-CN"/>
        </w:rPr>
        <w:t>成交</w:t>
      </w:r>
      <w:r>
        <w:rPr>
          <w:rFonts w:hint="eastAsia" w:ascii="宋体" w:hAnsi="宋体" w:eastAsia="宋体" w:cs="宋体"/>
          <w:sz w:val="24"/>
          <w:szCs w:val="24"/>
        </w:rPr>
        <w:t>供应商确定之日发出</w:t>
      </w:r>
      <w:r>
        <w:rPr>
          <w:rFonts w:hint="eastAsia" w:ascii="宋体" w:hAnsi="宋体" w:cs="宋体"/>
          <w:sz w:val="24"/>
          <w:szCs w:val="24"/>
          <w:lang w:eastAsia="zh-CN"/>
        </w:rPr>
        <w:t>成交</w:t>
      </w:r>
      <w:r>
        <w:rPr>
          <w:rFonts w:hint="eastAsia" w:ascii="宋体" w:hAnsi="宋体" w:eastAsia="宋体" w:cs="宋体"/>
          <w:sz w:val="24"/>
          <w:szCs w:val="24"/>
        </w:rPr>
        <w:t>通知书，并在省级以上人民政府财政部门指定的媒体上公告</w:t>
      </w:r>
      <w:r>
        <w:rPr>
          <w:rFonts w:hint="eastAsia" w:ascii="宋体" w:hAnsi="宋体" w:cs="宋体"/>
          <w:sz w:val="24"/>
          <w:szCs w:val="24"/>
          <w:lang w:eastAsia="zh-CN"/>
        </w:rPr>
        <w:t>成交</w:t>
      </w:r>
      <w:r>
        <w:rPr>
          <w:rFonts w:hint="eastAsia" w:ascii="宋体" w:hAnsi="宋体" w:eastAsia="宋体" w:cs="宋体"/>
          <w:sz w:val="24"/>
          <w:szCs w:val="24"/>
        </w:rPr>
        <w:t>结果。</w:t>
      </w:r>
    </w:p>
    <w:p w14:paraId="47607F71">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6.4.4 </w:t>
      </w:r>
      <w:r>
        <w:rPr>
          <w:rFonts w:hint="eastAsia" w:ascii="宋体" w:hAnsi="宋体" w:cs="宋体"/>
          <w:sz w:val="24"/>
          <w:szCs w:val="24"/>
          <w:lang w:eastAsia="zh-CN"/>
        </w:rPr>
        <w:t>成交</w:t>
      </w:r>
      <w:r>
        <w:rPr>
          <w:rFonts w:hint="eastAsia" w:ascii="宋体" w:hAnsi="宋体" w:eastAsia="宋体" w:cs="宋体"/>
          <w:sz w:val="24"/>
          <w:szCs w:val="24"/>
        </w:rPr>
        <w:t>供应商因不可抗力或者自身原因不能履行政府采购合同的，采购人可以与排序在中标供应商之后第一位的</w:t>
      </w:r>
      <w:r>
        <w:rPr>
          <w:rFonts w:hint="eastAsia" w:ascii="宋体" w:hAnsi="宋体" w:cs="宋体"/>
          <w:sz w:val="24"/>
          <w:szCs w:val="24"/>
          <w:lang w:eastAsia="zh-CN"/>
        </w:rPr>
        <w:t>成交</w:t>
      </w:r>
      <w:r>
        <w:rPr>
          <w:rFonts w:hint="eastAsia" w:ascii="宋体" w:hAnsi="宋体" w:eastAsia="宋体" w:cs="宋体"/>
          <w:sz w:val="24"/>
          <w:szCs w:val="24"/>
        </w:rPr>
        <w:t>候选人签订政府采购合同，以此类推至第二位。</w:t>
      </w:r>
    </w:p>
    <w:p w14:paraId="5AEFB7B3">
      <w:pPr>
        <w:pStyle w:val="3"/>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359" w:name="_Toc152045566"/>
      <w:bookmarkStart w:id="360" w:name="_Toc247085724"/>
      <w:bookmarkStart w:id="361" w:name="_Toc152042342"/>
      <w:bookmarkStart w:id="362" w:name="_Toc179632584"/>
      <w:bookmarkStart w:id="363" w:name="_Toc19723"/>
      <w:bookmarkStart w:id="364" w:name="_Toc246996953"/>
      <w:bookmarkStart w:id="365" w:name="_Toc24420"/>
      <w:bookmarkStart w:id="366" w:name="_Toc144974534"/>
      <w:bookmarkStart w:id="367" w:name="_Toc246996210"/>
      <w:bookmarkStart w:id="368" w:name="_Toc21695"/>
      <w:r>
        <w:rPr>
          <w:rFonts w:hint="eastAsia" w:ascii="宋体" w:hAnsi="宋体" w:eastAsia="宋体" w:cs="宋体"/>
          <w:sz w:val="24"/>
          <w:szCs w:val="24"/>
        </w:rPr>
        <w:t>7. 合同授予</w:t>
      </w:r>
      <w:bookmarkEnd w:id="359"/>
      <w:bookmarkEnd w:id="360"/>
      <w:bookmarkEnd w:id="361"/>
      <w:bookmarkEnd w:id="362"/>
      <w:bookmarkEnd w:id="363"/>
      <w:bookmarkEnd w:id="364"/>
      <w:bookmarkEnd w:id="365"/>
      <w:bookmarkEnd w:id="366"/>
      <w:bookmarkEnd w:id="367"/>
      <w:bookmarkEnd w:id="368"/>
    </w:p>
    <w:p w14:paraId="1BCE4E5E">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369" w:name="_Toc26031"/>
      <w:bookmarkStart w:id="370" w:name="_Toc144974535"/>
      <w:bookmarkStart w:id="371" w:name="_Toc152045567"/>
      <w:bookmarkStart w:id="372" w:name="_Toc23291"/>
      <w:bookmarkStart w:id="373" w:name="_Toc179632585"/>
      <w:bookmarkStart w:id="374" w:name="_Toc247085725"/>
      <w:bookmarkStart w:id="375" w:name="_Toc152042343"/>
      <w:bookmarkStart w:id="376" w:name="_Toc246996211"/>
      <w:bookmarkStart w:id="377" w:name="_Toc246996954"/>
      <w:bookmarkStart w:id="378" w:name="_Toc461"/>
      <w:r>
        <w:rPr>
          <w:rFonts w:hint="eastAsia" w:ascii="宋体" w:hAnsi="宋体" w:eastAsia="宋体" w:cs="宋体"/>
          <w:sz w:val="24"/>
          <w:szCs w:val="24"/>
        </w:rPr>
        <w:t xml:space="preserve">7.1 </w:t>
      </w:r>
      <w:bookmarkEnd w:id="369"/>
      <w:bookmarkEnd w:id="370"/>
      <w:bookmarkEnd w:id="371"/>
      <w:bookmarkEnd w:id="372"/>
      <w:bookmarkEnd w:id="373"/>
      <w:bookmarkEnd w:id="374"/>
      <w:bookmarkEnd w:id="375"/>
      <w:bookmarkEnd w:id="376"/>
      <w:bookmarkEnd w:id="377"/>
      <w:bookmarkEnd w:id="378"/>
      <w:r>
        <w:rPr>
          <w:rFonts w:hint="eastAsia" w:ascii="宋体" w:hAnsi="宋体" w:eastAsia="宋体" w:cs="宋体"/>
          <w:sz w:val="24"/>
          <w:szCs w:val="24"/>
        </w:rPr>
        <w:t>签订合同</w:t>
      </w:r>
    </w:p>
    <w:p w14:paraId="30DB555B">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bookmarkStart w:id="379" w:name="_Toc2601"/>
      <w:bookmarkStart w:id="380" w:name="_Toc23618"/>
      <w:bookmarkStart w:id="381" w:name="_Toc19535"/>
      <w:r>
        <w:rPr>
          <w:rFonts w:hint="eastAsia" w:ascii="宋体" w:hAnsi="宋体" w:eastAsia="宋体" w:cs="宋体"/>
          <w:sz w:val="24"/>
          <w:szCs w:val="24"/>
        </w:rPr>
        <w:t>7.1</w:t>
      </w:r>
      <w:r>
        <w:rPr>
          <w:rFonts w:hint="eastAsia" w:ascii="宋体" w:hAnsi="宋体" w:eastAsia="宋体" w:cs="宋体"/>
          <w:sz w:val="24"/>
          <w:szCs w:val="24"/>
          <w:lang w:val="en-US" w:eastAsia="zh-CN"/>
        </w:rPr>
        <w:t>.1</w:t>
      </w:r>
      <w:r>
        <w:rPr>
          <w:rFonts w:hint="eastAsia" w:ascii="宋体" w:hAnsi="宋体" w:eastAsia="宋体" w:cs="宋体"/>
          <w:sz w:val="24"/>
          <w:szCs w:val="24"/>
        </w:rPr>
        <w:t>合同将授予有采购人出具的定标复函确认的供应商。排名第一的</w:t>
      </w:r>
      <w:r>
        <w:rPr>
          <w:rFonts w:hint="eastAsia" w:ascii="宋体" w:hAnsi="宋体" w:cs="宋体"/>
          <w:sz w:val="24"/>
          <w:szCs w:val="24"/>
          <w:lang w:eastAsia="zh-CN"/>
        </w:rPr>
        <w:t>成交</w:t>
      </w:r>
      <w:r>
        <w:rPr>
          <w:rFonts w:hint="eastAsia" w:ascii="宋体" w:hAnsi="宋体" w:eastAsia="宋体" w:cs="宋体"/>
          <w:sz w:val="24"/>
          <w:szCs w:val="24"/>
        </w:rPr>
        <w:t>候选人放弃</w:t>
      </w:r>
      <w:r>
        <w:rPr>
          <w:rFonts w:hint="eastAsia" w:ascii="宋体" w:hAnsi="宋体" w:cs="宋体"/>
          <w:sz w:val="24"/>
          <w:szCs w:val="24"/>
          <w:lang w:eastAsia="zh-CN"/>
        </w:rPr>
        <w:t>成交</w:t>
      </w:r>
      <w:r>
        <w:rPr>
          <w:rFonts w:hint="eastAsia" w:ascii="宋体" w:hAnsi="宋体" w:eastAsia="宋体" w:cs="宋体"/>
          <w:sz w:val="24"/>
          <w:szCs w:val="24"/>
        </w:rPr>
        <w:t>、 因不可抗力提出不能履行合同，或者</w:t>
      </w:r>
      <w:r>
        <w:rPr>
          <w:rFonts w:hint="eastAsia" w:ascii="宋体" w:hAnsi="宋体" w:cs="宋体"/>
          <w:sz w:val="24"/>
          <w:szCs w:val="24"/>
          <w:lang w:eastAsia="zh-CN"/>
        </w:rPr>
        <w:t>磋商</w:t>
      </w:r>
      <w:r>
        <w:rPr>
          <w:rFonts w:hint="eastAsia" w:ascii="宋体" w:hAnsi="宋体" w:eastAsia="宋体" w:cs="宋体"/>
          <w:sz w:val="24"/>
          <w:szCs w:val="24"/>
        </w:rPr>
        <w:t>文件规定应当提交履约保证金而在规定的期限内未能提交，或者被查实存在影响</w:t>
      </w:r>
      <w:r>
        <w:rPr>
          <w:rFonts w:hint="eastAsia" w:ascii="宋体" w:hAnsi="宋体" w:cs="宋体"/>
          <w:sz w:val="24"/>
          <w:szCs w:val="24"/>
          <w:lang w:eastAsia="zh-CN"/>
        </w:rPr>
        <w:t>成交</w:t>
      </w:r>
      <w:r>
        <w:rPr>
          <w:rFonts w:hint="eastAsia" w:ascii="宋体" w:hAnsi="宋体" w:eastAsia="宋体" w:cs="宋体"/>
          <w:sz w:val="24"/>
          <w:szCs w:val="24"/>
        </w:rPr>
        <w:t>结果的违法行为等情形，不符合</w:t>
      </w:r>
      <w:r>
        <w:rPr>
          <w:rFonts w:hint="eastAsia" w:ascii="宋体" w:hAnsi="宋体" w:cs="宋体"/>
          <w:sz w:val="24"/>
          <w:szCs w:val="24"/>
          <w:lang w:eastAsia="zh-CN"/>
        </w:rPr>
        <w:t>成交</w:t>
      </w:r>
      <w:r>
        <w:rPr>
          <w:rFonts w:hint="eastAsia" w:ascii="宋体" w:hAnsi="宋体" w:eastAsia="宋体" w:cs="宋体"/>
          <w:sz w:val="24"/>
          <w:szCs w:val="24"/>
        </w:rPr>
        <w:t>条件的，采购人可以按照</w:t>
      </w:r>
      <w:r>
        <w:rPr>
          <w:rFonts w:hint="eastAsia" w:ascii="宋体" w:hAnsi="宋体" w:cs="宋体"/>
          <w:sz w:val="24"/>
          <w:szCs w:val="24"/>
          <w:lang w:eastAsia="zh-CN"/>
        </w:rPr>
        <w:t>磋商小组</w:t>
      </w:r>
      <w:r>
        <w:rPr>
          <w:rFonts w:hint="eastAsia" w:ascii="宋体" w:hAnsi="宋体" w:eastAsia="宋体" w:cs="宋体"/>
          <w:sz w:val="24"/>
          <w:szCs w:val="24"/>
        </w:rPr>
        <w:t>提出的</w:t>
      </w:r>
      <w:r>
        <w:rPr>
          <w:rFonts w:hint="eastAsia" w:ascii="宋体" w:hAnsi="宋体" w:cs="宋体"/>
          <w:sz w:val="24"/>
          <w:szCs w:val="24"/>
          <w:lang w:eastAsia="zh-CN"/>
        </w:rPr>
        <w:t>成交</w:t>
      </w:r>
      <w:r>
        <w:rPr>
          <w:rFonts w:hint="eastAsia" w:ascii="宋体" w:hAnsi="宋体" w:eastAsia="宋体" w:cs="宋体"/>
          <w:sz w:val="24"/>
          <w:szCs w:val="24"/>
        </w:rPr>
        <w:t>候选人名单排序依次确定其他</w:t>
      </w:r>
      <w:r>
        <w:rPr>
          <w:rFonts w:hint="eastAsia" w:ascii="宋体" w:hAnsi="宋体" w:cs="宋体"/>
          <w:sz w:val="24"/>
          <w:szCs w:val="24"/>
          <w:lang w:eastAsia="zh-CN"/>
        </w:rPr>
        <w:t>成交</w:t>
      </w:r>
      <w:r>
        <w:rPr>
          <w:rFonts w:hint="eastAsia" w:ascii="宋体" w:hAnsi="宋体" w:eastAsia="宋体" w:cs="宋体"/>
          <w:sz w:val="24"/>
          <w:szCs w:val="24"/>
        </w:rPr>
        <w:t>候选人为供应商。依次确定其他</w:t>
      </w:r>
      <w:r>
        <w:rPr>
          <w:rFonts w:hint="eastAsia" w:ascii="宋体" w:hAnsi="宋体" w:cs="宋体"/>
          <w:sz w:val="24"/>
          <w:szCs w:val="24"/>
          <w:lang w:eastAsia="zh-CN"/>
        </w:rPr>
        <w:t>成交</w:t>
      </w:r>
      <w:r>
        <w:rPr>
          <w:rFonts w:hint="eastAsia" w:ascii="宋体" w:hAnsi="宋体" w:eastAsia="宋体" w:cs="宋体"/>
          <w:sz w:val="24"/>
          <w:szCs w:val="24"/>
        </w:rPr>
        <w:t>候选人与采购人预期差距较大，或者对采购人明显不利的，采购人可以重新</w:t>
      </w:r>
      <w:r>
        <w:rPr>
          <w:rFonts w:hint="eastAsia" w:ascii="宋体" w:hAnsi="宋体" w:cs="宋体"/>
          <w:sz w:val="24"/>
          <w:szCs w:val="24"/>
          <w:lang w:eastAsia="zh-CN"/>
        </w:rPr>
        <w:t>组织磋商</w:t>
      </w:r>
      <w:r>
        <w:rPr>
          <w:rFonts w:hint="eastAsia" w:ascii="宋体" w:hAnsi="宋体" w:eastAsia="宋体" w:cs="宋体"/>
          <w:sz w:val="24"/>
          <w:szCs w:val="24"/>
        </w:rPr>
        <w:t>。</w:t>
      </w:r>
    </w:p>
    <w:p w14:paraId="6E9008B0">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1.</w:t>
      </w:r>
      <w:r>
        <w:rPr>
          <w:rFonts w:hint="eastAsia" w:ascii="宋体" w:hAnsi="宋体" w:eastAsia="宋体" w:cs="宋体"/>
          <w:sz w:val="24"/>
          <w:szCs w:val="24"/>
        </w:rPr>
        <w:t>2 采购人、</w:t>
      </w:r>
      <w:r>
        <w:rPr>
          <w:rFonts w:hint="eastAsia" w:ascii="宋体" w:hAnsi="宋体" w:cs="宋体"/>
          <w:sz w:val="24"/>
          <w:szCs w:val="24"/>
          <w:lang w:eastAsia="zh-CN"/>
        </w:rPr>
        <w:t>成交</w:t>
      </w:r>
      <w:r>
        <w:rPr>
          <w:rFonts w:hint="eastAsia" w:ascii="宋体" w:hAnsi="宋体" w:eastAsia="宋体" w:cs="宋体"/>
          <w:sz w:val="24"/>
          <w:szCs w:val="24"/>
        </w:rPr>
        <w:t>供应商须在</w:t>
      </w:r>
      <w:r>
        <w:rPr>
          <w:rFonts w:hint="eastAsia" w:ascii="宋体" w:hAnsi="宋体" w:cs="宋体"/>
          <w:sz w:val="24"/>
          <w:szCs w:val="24"/>
          <w:lang w:eastAsia="zh-CN"/>
        </w:rPr>
        <w:t>采购代理机构</w:t>
      </w:r>
      <w:r>
        <w:rPr>
          <w:rFonts w:hint="eastAsia" w:ascii="宋体" w:hAnsi="宋体" w:eastAsia="宋体" w:cs="宋体"/>
          <w:sz w:val="24"/>
          <w:szCs w:val="24"/>
        </w:rPr>
        <w:t>发出</w:t>
      </w:r>
      <w:r>
        <w:rPr>
          <w:rFonts w:hint="eastAsia" w:ascii="宋体" w:hAnsi="宋体" w:cs="宋体"/>
          <w:sz w:val="24"/>
          <w:szCs w:val="24"/>
          <w:lang w:eastAsia="zh-CN"/>
        </w:rPr>
        <w:t>成交</w:t>
      </w:r>
      <w:r>
        <w:rPr>
          <w:rFonts w:hint="eastAsia" w:ascii="宋体" w:hAnsi="宋体" w:eastAsia="宋体" w:cs="宋体"/>
          <w:sz w:val="24"/>
          <w:szCs w:val="24"/>
        </w:rPr>
        <w:t>通知书。并在</w:t>
      </w:r>
      <w:r>
        <w:rPr>
          <w:rFonts w:hint="eastAsia" w:ascii="宋体" w:hAnsi="宋体" w:cs="宋体"/>
          <w:sz w:val="24"/>
          <w:szCs w:val="24"/>
          <w:lang w:eastAsia="zh-CN"/>
        </w:rPr>
        <w:t>成交</w:t>
      </w:r>
      <w:r>
        <w:rPr>
          <w:rFonts w:hint="eastAsia" w:ascii="宋体" w:hAnsi="宋体" w:eastAsia="宋体" w:cs="宋体"/>
          <w:sz w:val="24"/>
          <w:szCs w:val="24"/>
        </w:rPr>
        <w:t>通知书发出之日起</w:t>
      </w:r>
      <w:r>
        <w:rPr>
          <w:rFonts w:hint="eastAsia" w:ascii="宋体" w:hAnsi="宋体" w:eastAsia="宋体" w:cs="宋体"/>
          <w:sz w:val="24"/>
          <w:szCs w:val="24"/>
          <w:lang w:val="en-US" w:eastAsia="zh-CN"/>
        </w:rPr>
        <w:t>十五天</w:t>
      </w:r>
      <w:r>
        <w:rPr>
          <w:rFonts w:hint="eastAsia" w:ascii="宋体" w:hAnsi="宋体" w:eastAsia="宋体" w:cs="宋体"/>
          <w:sz w:val="24"/>
          <w:szCs w:val="24"/>
        </w:rPr>
        <w:t>内签订书面合同，</w:t>
      </w:r>
      <w:r>
        <w:rPr>
          <w:rFonts w:hint="eastAsia" w:ascii="宋体" w:hAnsi="宋体" w:cs="宋体"/>
          <w:sz w:val="24"/>
          <w:szCs w:val="24"/>
          <w:lang w:eastAsia="zh-CN"/>
        </w:rPr>
        <w:t>成交供应商</w:t>
      </w:r>
      <w:r>
        <w:rPr>
          <w:rFonts w:hint="eastAsia" w:ascii="宋体" w:hAnsi="宋体" w:eastAsia="宋体" w:cs="宋体"/>
          <w:sz w:val="24"/>
          <w:szCs w:val="24"/>
        </w:rPr>
        <w:t>人不能按</w:t>
      </w:r>
      <w:r>
        <w:rPr>
          <w:rFonts w:hint="eastAsia" w:ascii="宋体" w:hAnsi="宋体" w:cs="宋体"/>
          <w:sz w:val="24"/>
          <w:szCs w:val="24"/>
          <w:lang w:eastAsia="zh-CN"/>
        </w:rPr>
        <w:t>响应文件</w:t>
      </w:r>
      <w:r>
        <w:rPr>
          <w:rFonts w:hint="eastAsia" w:ascii="宋体" w:hAnsi="宋体" w:eastAsia="宋体" w:cs="宋体"/>
          <w:sz w:val="24"/>
          <w:szCs w:val="24"/>
        </w:rPr>
        <w:t>，包括补充文件（如澄清、 承诺等） 中承诺的条件履行签约行为，采购人有权废标，并扣除其</w:t>
      </w:r>
      <w:r>
        <w:rPr>
          <w:rFonts w:hint="eastAsia" w:ascii="宋体" w:hAnsi="宋体" w:cs="宋体"/>
          <w:sz w:val="24"/>
          <w:szCs w:val="24"/>
          <w:lang w:eastAsia="zh-CN"/>
        </w:rPr>
        <w:t>磋商保证金</w:t>
      </w:r>
      <w:r>
        <w:rPr>
          <w:rFonts w:hint="eastAsia" w:ascii="宋体" w:hAnsi="宋体" w:eastAsia="宋体" w:cs="宋体"/>
          <w:sz w:val="24"/>
          <w:szCs w:val="24"/>
        </w:rPr>
        <w:t>。</w:t>
      </w:r>
    </w:p>
    <w:p w14:paraId="21DA3242">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1.</w:t>
      </w:r>
      <w:r>
        <w:rPr>
          <w:rFonts w:hint="eastAsia" w:ascii="宋体" w:hAnsi="宋体" w:eastAsia="宋体" w:cs="宋体"/>
          <w:sz w:val="24"/>
          <w:szCs w:val="24"/>
        </w:rPr>
        <w:t>3</w:t>
      </w:r>
      <w:r>
        <w:rPr>
          <w:rFonts w:hint="eastAsia" w:ascii="宋体" w:hAnsi="宋体" w:cs="宋体"/>
          <w:sz w:val="24"/>
          <w:szCs w:val="24"/>
          <w:lang w:eastAsia="zh-CN"/>
        </w:rPr>
        <w:t>采购代理机构</w:t>
      </w:r>
      <w:r>
        <w:rPr>
          <w:rFonts w:hint="eastAsia" w:ascii="宋体" w:hAnsi="宋体" w:eastAsia="宋体" w:cs="宋体"/>
          <w:sz w:val="24"/>
          <w:szCs w:val="24"/>
        </w:rPr>
        <w:t>应当督促采购人、</w:t>
      </w:r>
      <w:r>
        <w:rPr>
          <w:rFonts w:hint="eastAsia" w:ascii="宋体" w:hAnsi="宋体" w:cs="宋体"/>
          <w:sz w:val="24"/>
          <w:szCs w:val="24"/>
          <w:lang w:eastAsia="zh-CN"/>
        </w:rPr>
        <w:t>成交</w:t>
      </w:r>
      <w:r>
        <w:rPr>
          <w:rFonts w:hint="eastAsia" w:ascii="宋体" w:hAnsi="宋体" w:eastAsia="宋体" w:cs="宋体"/>
          <w:sz w:val="24"/>
          <w:szCs w:val="24"/>
        </w:rPr>
        <w:t>供应商在规定的期限内完成合同签订工作，并对采购合同内容进行审核确认。</w:t>
      </w:r>
    </w:p>
    <w:p w14:paraId="06CB9501">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4 </w:t>
      </w:r>
      <w:r>
        <w:rPr>
          <w:rFonts w:hint="eastAsia" w:ascii="宋体" w:hAnsi="宋体" w:cs="宋体"/>
          <w:sz w:val="24"/>
          <w:szCs w:val="24"/>
          <w:lang w:eastAsia="zh-CN"/>
        </w:rPr>
        <w:t>采购代理机构应</w:t>
      </w:r>
      <w:r>
        <w:rPr>
          <w:rFonts w:hint="eastAsia" w:ascii="宋体" w:hAnsi="宋体" w:eastAsia="宋体" w:cs="宋体"/>
          <w:sz w:val="24"/>
          <w:szCs w:val="24"/>
        </w:rPr>
        <w:t>当自合同签订之日起七个工作日内，按照有关规定将合同副本报政府采购监管机关备案。</w:t>
      </w:r>
    </w:p>
    <w:p w14:paraId="36BE51A1">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1.</w:t>
      </w:r>
      <w:r>
        <w:rPr>
          <w:rFonts w:hint="eastAsia" w:ascii="宋体" w:hAnsi="宋体" w:eastAsia="宋体" w:cs="宋体"/>
          <w:sz w:val="24"/>
          <w:szCs w:val="24"/>
        </w:rPr>
        <w:t>5合同在执行过程中，确需修改、变更时，应当按照相应的审核批准程序办理。</w:t>
      </w:r>
    </w:p>
    <w:p w14:paraId="13F5FAF0">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1.</w:t>
      </w:r>
      <w:r>
        <w:rPr>
          <w:rFonts w:hint="eastAsia" w:ascii="宋体" w:hAnsi="宋体" w:eastAsia="宋体" w:cs="宋体"/>
          <w:sz w:val="24"/>
          <w:szCs w:val="24"/>
        </w:rPr>
        <w:t>6</w:t>
      </w:r>
      <w:r>
        <w:rPr>
          <w:rFonts w:hint="eastAsia" w:ascii="宋体" w:hAnsi="宋体" w:cs="宋体"/>
          <w:sz w:val="24"/>
          <w:szCs w:val="24"/>
          <w:lang w:eastAsia="zh-CN"/>
        </w:rPr>
        <w:t>磋商</w:t>
      </w:r>
      <w:r>
        <w:rPr>
          <w:rFonts w:hint="eastAsia" w:ascii="宋体" w:hAnsi="宋体" w:eastAsia="宋体" w:cs="宋体"/>
          <w:sz w:val="24"/>
          <w:szCs w:val="24"/>
        </w:rPr>
        <w:t>文件、</w:t>
      </w:r>
      <w:r>
        <w:rPr>
          <w:rFonts w:hint="eastAsia" w:ascii="宋体" w:hAnsi="宋体" w:cs="宋体"/>
          <w:sz w:val="24"/>
          <w:szCs w:val="24"/>
          <w:lang w:eastAsia="zh-CN"/>
        </w:rPr>
        <w:t>响应文件</w:t>
      </w:r>
      <w:r>
        <w:rPr>
          <w:rFonts w:hint="eastAsia" w:ascii="宋体" w:hAnsi="宋体" w:eastAsia="宋体" w:cs="宋体"/>
          <w:sz w:val="24"/>
          <w:szCs w:val="24"/>
        </w:rPr>
        <w:t>、补充协议等为合同的组成部分，具有同等法律效力。</w:t>
      </w:r>
    </w:p>
    <w:p w14:paraId="0616328D">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7.2 </w:t>
      </w:r>
      <w:bookmarkStart w:id="382" w:name="_Toc152042344"/>
      <w:bookmarkStart w:id="383" w:name="_Toc179632586"/>
      <w:bookmarkStart w:id="384" w:name="_Toc144974536"/>
      <w:bookmarkStart w:id="385" w:name="_Toc246996955"/>
      <w:bookmarkStart w:id="386" w:name="_Toc152045568"/>
      <w:bookmarkStart w:id="387" w:name="_Toc247085726"/>
      <w:bookmarkStart w:id="388" w:name="_Toc246996212"/>
      <w:r>
        <w:rPr>
          <w:rFonts w:hint="eastAsia" w:ascii="宋体" w:hAnsi="宋体" w:cs="宋体"/>
          <w:sz w:val="24"/>
          <w:szCs w:val="24"/>
          <w:lang w:eastAsia="zh-CN"/>
        </w:rPr>
        <w:t>成交</w:t>
      </w:r>
      <w:r>
        <w:rPr>
          <w:rFonts w:hint="eastAsia" w:ascii="宋体" w:hAnsi="宋体" w:eastAsia="宋体" w:cs="宋体"/>
          <w:sz w:val="24"/>
          <w:szCs w:val="24"/>
        </w:rPr>
        <w:t>通知</w:t>
      </w:r>
      <w:bookmarkEnd w:id="379"/>
      <w:bookmarkEnd w:id="380"/>
      <w:bookmarkEnd w:id="381"/>
      <w:bookmarkEnd w:id="382"/>
      <w:bookmarkEnd w:id="383"/>
      <w:bookmarkEnd w:id="384"/>
      <w:bookmarkEnd w:id="385"/>
      <w:bookmarkEnd w:id="386"/>
      <w:bookmarkEnd w:id="387"/>
      <w:bookmarkEnd w:id="388"/>
    </w:p>
    <w:p w14:paraId="6DC248CD">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在公告</w:t>
      </w:r>
      <w:r>
        <w:rPr>
          <w:rFonts w:hint="eastAsia" w:ascii="宋体" w:hAnsi="宋体" w:cs="宋体"/>
          <w:sz w:val="24"/>
          <w:szCs w:val="24"/>
          <w:lang w:val="en-US" w:eastAsia="zh-CN"/>
        </w:rPr>
        <w:t>成交</w:t>
      </w:r>
      <w:r>
        <w:rPr>
          <w:rFonts w:hint="eastAsia" w:ascii="宋体" w:hAnsi="宋体" w:eastAsia="宋体" w:cs="宋体"/>
          <w:sz w:val="24"/>
          <w:szCs w:val="24"/>
          <w:lang w:val="en-US" w:eastAsia="zh-CN"/>
        </w:rPr>
        <w:t>结果的同时，采购人或采购代理机构应当向</w:t>
      </w:r>
      <w:r>
        <w:rPr>
          <w:rFonts w:hint="eastAsia" w:ascii="宋体" w:hAnsi="宋体" w:cs="宋体"/>
          <w:sz w:val="24"/>
          <w:szCs w:val="24"/>
          <w:lang w:val="en-US" w:eastAsia="zh-CN"/>
        </w:rPr>
        <w:t>成交供应商</w:t>
      </w:r>
      <w:r>
        <w:rPr>
          <w:rFonts w:hint="eastAsia" w:ascii="宋体" w:hAnsi="宋体" w:eastAsia="宋体" w:cs="宋体"/>
          <w:sz w:val="24"/>
          <w:szCs w:val="24"/>
          <w:lang w:val="en-US" w:eastAsia="zh-CN"/>
        </w:rPr>
        <w:t>发出</w:t>
      </w:r>
      <w:r>
        <w:rPr>
          <w:rFonts w:hint="eastAsia" w:ascii="宋体" w:hAnsi="宋体" w:cs="宋体"/>
          <w:sz w:val="24"/>
          <w:szCs w:val="24"/>
          <w:lang w:val="en-US" w:eastAsia="zh-CN"/>
        </w:rPr>
        <w:t>成交</w:t>
      </w:r>
      <w:r>
        <w:rPr>
          <w:rFonts w:hint="eastAsia" w:ascii="宋体" w:hAnsi="宋体" w:eastAsia="宋体" w:cs="宋体"/>
          <w:sz w:val="24"/>
          <w:szCs w:val="24"/>
          <w:lang w:val="en-US" w:eastAsia="zh-CN"/>
        </w:rPr>
        <w:t>通知书</w:t>
      </w:r>
      <w:r>
        <w:rPr>
          <w:rFonts w:hint="eastAsia" w:ascii="宋体" w:hAnsi="宋体" w:eastAsia="宋体" w:cs="宋体"/>
          <w:sz w:val="24"/>
          <w:szCs w:val="24"/>
        </w:rPr>
        <w:t>，同时将</w:t>
      </w:r>
      <w:r>
        <w:rPr>
          <w:rFonts w:hint="eastAsia" w:ascii="宋体" w:hAnsi="宋体" w:cs="宋体"/>
          <w:sz w:val="24"/>
          <w:szCs w:val="24"/>
          <w:lang w:eastAsia="zh-CN"/>
        </w:rPr>
        <w:t>成交</w:t>
      </w:r>
      <w:r>
        <w:rPr>
          <w:rFonts w:hint="eastAsia" w:ascii="宋体" w:hAnsi="宋体" w:eastAsia="宋体" w:cs="宋体"/>
          <w:sz w:val="24"/>
          <w:szCs w:val="24"/>
        </w:rPr>
        <w:t>结果通知未</w:t>
      </w:r>
      <w:r>
        <w:rPr>
          <w:rFonts w:hint="eastAsia" w:ascii="宋体" w:hAnsi="宋体" w:cs="宋体"/>
          <w:sz w:val="24"/>
          <w:szCs w:val="24"/>
          <w:lang w:eastAsia="zh-CN"/>
        </w:rPr>
        <w:t>成交</w:t>
      </w:r>
      <w:r>
        <w:rPr>
          <w:rFonts w:hint="eastAsia" w:ascii="宋体" w:hAnsi="宋体" w:eastAsia="宋体" w:cs="宋体"/>
          <w:sz w:val="24"/>
          <w:szCs w:val="24"/>
        </w:rPr>
        <w:t>的</w:t>
      </w:r>
      <w:r>
        <w:rPr>
          <w:rFonts w:hint="eastAsia" w:ascii="宋体" w:hAnsi="宋体" w:cs="宋体"/>
          <w:sz w:val="24"/>
          <w:szCs w:val="24"/>
          <w:lang w:eastAsia="zh-CN"/>
        </w:rPr>
        <w:t>供应商</w:t>
      </w:r>
      <w:r>
        <w:rPr>
          <w:rFonts w:hint="eastAsia" w:ascii="宋体" w:hAnsi="宋体" w:eastAsia="宋体" w:cs="宋体"/>
          <w:sz w:val="24"/>
          <w:szCs w:val="24"/>
        </w:rPr>
        <w:t>。</w:t>
      </w:r>
    </w:p>
    <w:p w14:paraId="2BFB957E">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7.3 履约</w:t>
      </w:r>
      <w:r>
        <w:rPr>
          <w:rFonts w:hint="eastAsia" w:ascii="宋体" w:hAnsi="宋体" w:eastAsia="宋体" w:cs="宋体"/>
          <w:sz w:val="24"/>
          <w:szCs w:val="24"/>
          <w:lang w:val="en-US" w:eastAsia="zh-CN"/>
        </w:rPr>
        <w:t>保证金</w:t>
      </w:r>
    </w:p>
    <w:p w14:paraId="530C99F7">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为保证采购合同的履行，确需收取履约保证金的，履约保证金收取比例应不超过合同金额的5%。成交供应商合同主要义务履行完毕后，采购人或采购代理机构应按照合同约定及时退还。</w:t>
      </w:r>
    </w:p>
    <w:p w14:paraId="6B6F821A">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389" w:name="_Toc144974537"/>
      <w:bookmarkStart w:id="390" w:name="_Toc24057"/>
      <w:bookmarkStart w:id="391" w:name="_Toc152042345"/>
      <w:bookmarkStart w:id="392" w:name="_Toc152045569"/>
      <w:bookmarkStart w:id="393" w:name="_Toc247085727"/>
      <w:bookmarkStart w:id="394" w:name="_Toc32758"/>
      <w:bookmarkStart w:id="395" w:name="_Toc246996956"/>
      <w:bookmarkStart w:id="396" w:name="_Toc246996213"/>
      <w:bookmarkStart w:id="397" w:name="_Toc179632587"/>
      <w:bookmarkStart w:id="398" w:name="_Toc27185"/>
      <w:r>
        <w:rPr>
          <w:rFonts w:hint="eastAsia" w:ascii="宋体" w:hAnsi="宋体" w:eastAsia="宋体" w:cs="宋体"/>
          <w:sz w:val="24"/>
          <w:szCs w:val="24"/>
        </w:rPr>
        <w:t>7.</w:t>
      </w:r>
      <w:r>
        <w:rPr>
          <w:rFonts w:hint="eastAsia" w:ascii="宋体" w:hAnsi="宋体" w:eastAsia="宋体" w:cs="宋体"/>
          <w:sz w:val="24"/>
          <w:szCs w:val="24"/>
          <w:lang w:val="en-US" w:eastAsia="zh-CN"/>
        </w:rPr>
        <w:t>4</w:t>
      </w:r>
      <w:r>
        <w:rPr>
          <w:rFonts w:hint="eastAsia" w:ascii="宋体" w:hAnsi="宋体" w:eastAsia="宋体" w:cs="宋体"/>
          <w:sz w:val="24"/>
          <w:szCs w:val="24"/>
        </w:rPr>
        <w:t>履约担保</w:t>
      </w:r>
      <w:bookmarkEnd w:id="389"/>
      <w:bookmarkEnd w:id="390"/>
      <w:bookmarkEnd w:id="391"/>
      <w:bookmarkEnd w:id="392"/>
      <w:bookmarkEnd w:id="393"/>
      <w:bookmarkEnd w:id="394"/>
      <w:bookmarkEnd w:id="395"/>
      <w:bookmarkEnd w:id="396"/>
      <w:bookmarkEnd w:id="397"/>
      <w:bookmarkEnd w:id="398"/>
    </w:p>
    <w:p w14:paraId="0EC7A558">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4</w:t>
      </w:r>
      <w:r>
        <w:rPr>
          <w:rFonts w:hint="eastAsia" w:ascii="宋体" w:hAnsi="宋体" w:eastAsia="宋体" w:cs="宋体"/>
          <w:sz w:val="24"/>
          <w:szCs w:val="24"/>
        </w:rPr>
        <w:t>.1在签订合同前，</w:t>
      </w:r>
      <w:r>
        <w:rPr>
          <w:rFonts w:hint="eastAsia" w:ascii="宋体" w:hAnsi="宋体" w:cs="宋体"/>
          <w:sz w:val="24"/>
          <w:szCs w:val="24"/>
          <w:lang w:eastAsia="zh-CN"/>
        </w:rPr>
        <w:t>成交供应商</w:t>
      </w:r>
      <w:r>
        <w:rPr>
          <w:rFonts w:hint="eastAsia" w:ascii="宋体" w:hAnsi="宋体" w:eastAsia="宋体" w:cs="宋体"/>
          <w:sz w:val="24"/>
          <w:szCs w:val="24"/>
        </w:rPr>
        <w:t>应按</w:t>
      </w:r>
      <w:r>
        <w:rPr>
          <w:rFonts w:hint="eastAsia" w:ascii="宋体" w:hAnsi="宋体" w:cs="宋体"/>
          <w:sz w:val="24"/>
          <w:szCs w:val="24"/>
          <w:lang w:eastAsia="zh-CN"/>
        </w:rPr>
        <w:t>供应商</w:t>
      </w:r>
      <w:r>
        <w:rPr>
          <w:rFonts w:hint="eastAsia" w:ascii="宋体" w:hAnsi="宋体" w:eastAsia="宋体" w:cs="宋体"/>
          <w:sz w:val="24"/>
          <w:szCs w:val="24"/>
        </w:rPr>
        <w:t>须知前附表规定的担保形式或者事先经过采购人书面认可的履约担保格式向采购人提交履约担保。除</w:t>
      </w:r>
      <w:r>
        <w:rPr>
          <w:rFonts w:hint="eastAsia" w:ascii="宋体" w:hAnsi="宋体" w:cs="宋体"/>
          <w:sz w:val="24"/>
          <w:szCs w:val="24"/>
          <w:lang w:eastAsia="zh-CN"/>
        </w:rPr>
        <w:t>供应商</w:t>
      </w:r>
      <w:r>
        <w:rPr>
          <w:rFonts w:hint="eastAsia" w:ascii="宋体" w:hAnsi="宋体" w:eastAsia="宋体" w:cs="宋体"/>
          <w:sz w:val="24"/>
          <w:szCs w:val="24"/>
        </w:rPr>
        <w:t>须知前附表另有规定外，履约担保金额为</w:t>
      </w:r>
      <w:r>
        <w:rPr>
          <w:rFonts w:hint="eastAsia" w:ascii="宋体" w:hAnsi="宋体" w:cs="宋体"/>
          <w:sz w:val="24"/>
          <w:szCs w:val="24"/>
          <w:lang w:eastAsia="zh-CN"/>
        </w:rPr>
        <w:t>成交</w:t>
      </w:r>
      <w:r>
        <w:rPr>
          <w:rFonts w:hint="eastAsia" w:ascii="宋体" w:hAnsi="宋体" w:eastAsia="宋体" w:cs="宋体"/>
          <w:sz w:val="24"/>
          <w:szCs w:val="24"/>
        </w:rPr>
        <w:t>合同金额的</w:t>
      </w:r>
      <w:r>
        <w:rPr>
          <w:rFonts w:hint="eastAsia" w:ascii="宋体" w:hAnsi="宋体" w:eastAsia="宋体" w:cs="宋体"/>
          <w:sz w:val="24"/>
          <w:szCs w:val="24"/>
          <w:lang w:val="en-US" w:eastAsia="zh-CN"/>
        </w:rPr>
        <w:t>5</w:t>
      </w:r>
      <w:r>
        <w:rPr>
          <w:rFonts w:hint="eastAsia" w:ascii="宋体" w:hAnsi="宋体" w:eastAsia="宋体" w:cs="宋体"/>
          <w:sz w:val="24"/>
          <w:szCs w:val="24"/>
        </w:rPr>
        <w:t>%。</w:t>
      </w:r>
    </w:p>
    <w:p w14:paraId="591B3C3E">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.2 </w:t>
      </w:r>
      <w:r>
        <w:rPr>
          <w:rFonts w:hint="eastAsia" w:ascii="宋体" w:hAnsi="宋体" w:cs="宋体"/>
          <w:sz w:val="24"/>
          <w:szCs w:val="24"/>
          <w:lang w:eastAsia="zh-CN"/>
        </w:rPr>
        <w:t>成交供应商</w:t>
      </w:r>
      <w:r>
        <w:rPr>
          <w:rFonts w:hint="eastAsia" w:ascii="宋体" w:hAnsi="宋体" w:eastAsia="宋体" w:cs="宋体"/>
          <w:sz w:val="24"/>
          <w:szCs w:val="24"/>
        </w:rPr>
        <w:t>不能按本章第7.</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项要求提交履约担保的，视为放弃</w:t>
      </w:r>
      <w:r>
        <w:rPr>
          <w:rFonts w:hint="eastAsia" w:ascii="宋体" w:hAnsi="宋体" w:cs="宋体"/>
          <w:sz w:val="24"/>
          <w:szCs w:val="24"/>
          <w:lang w:eastAsia="zh-CN"/>
        </w:rPr>
        <w:t>成交</w:t>
      </w:r>
      <w:r>
        <w:rPr>
          <w:rFonts w:hint="eastAsia" w:ascii="宋体" w:hAnsi="宋体" w:eastAsia="宋体" w:cs="宋体"/>
          <w:sz w:val="24"/>
          <w:szCs w:val="24"/>
        </w:rPr>
        <w:t>，其</w:t>
      </w:r>
      <w:r>
        <w:rPr>
          <w:rFonts w:hint="eastAsia" w:ascii="宋体" w:hAnsi="宋体" w:cs="宋体"/>
          <w:sz w:val="24"/>
          <w:szCs w:val="24"/>
          <w:lang w:eastAsia="zh-CN"/>
        </w:rPr>
        <w:t>磋商保证金</w:t>
      </w:r>
      <w:r>
        <w:rPr>
          <w:rFonts w:hint="eastAsia" w:ascii="宋体" w:hAnsi="宋体" w:eastAsia="宋体" w:cs="宋体"/>
          <w:sz w:val="24"/>
          <w:szCs w:val="24"/>
        </w:rPr>
        <w:t>不予退还，给采购人造成的损失超过</w:t>
      </w:r>
      <w:r>
        <w:rPr>
          <w:rFonts w:hint="eastAsia" w:ascii="宋体" w:hAnsi="宋体" w:cs="宋体"/>
          <w:sz w:val="24"/>
          <w:szCs w:val="24"/>
          <w:lang w:eastAsia="zh-CN"/>
        </w:rPr>
        <w:t>磋商保证金</w:t>
      </w:r>
      <w:r>
        <w:rPr>
          <w:rFonts w:hint="eastAsia" w:ascii="宋体" w:hAnsi="宋体" w:eastAsia="宋体" w:cs="宋体"/>
          <w:sz w:val="24"/>
          <w:szCs w:val="24"/>
        </w:rPr>
        <w:t>数额的，</w:t>
      </w:r>
      <w:r>
        <w:rPr>
          <w:rFonts w:hint="eastAsia" w:ascii="宋体" w:hAnsi="宋体" w:cs="宋体"/>
          <w:sz w:val="24"/>
          <w:szCs w:val="24"/>
          <w:lang w:eastAsia="zh-CN"/>
        </w:rPr>
        <w:t>成交供应商</w:t>
      </w:r>
      <w:r>
        <w:rPr>
          <w:rFonts w:hint="eastAsia" w:ascii="宋体" w:hAnsi="宋体" w:eastAsia="宋体" w:cs="宋体"/>
          <w:sz w:val="24"/>
          <w:szCs w:val="24"/>
        </w:rPr>
        <w:t>还应当对超过部分予以赔偿。</w:t>
      </w:r>
    </w:p>
    <w:p w14:paraId="453520C1">
      <w:pPr>
        <w:pStyle w:val="3"/>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399" w:name="_Toc15263"/>
      <w:bookmarkStart w:id="400" w:name="_Toc18338"/>
      <w:bookmarkStart w:id="401" w:name="_Toc16299"/>
      <w:r>
        <w:rPr>
          <w:rFonts w:hint="eastAsia" w:ascii="宋体" w:hAnsi="宋体" w:eastAsia="宋体" w:cs="宋体"/>
          <w:sz w:val="24"/>
          <w:szCs w:val="24"/>
        </w:rPr>
        <w:t>8. 纪律和监督</w:t>
      </w:r>
      <w:bookmarkEnd w:id="399"/>
      <w:bookmarkEnd w:id="400"/>
      <w:bookmarkEnd w:id="401"/>
    </w:p>
    <w:p w14:paraId="27F0EBB4">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402" w:name="_Toc247085733"/>
      <w:bookmarkStart w:id="403" w:name="_Toc296590983"/>
      <w:bookmarkStart w:id="404" w:name="_Toc152042351"/>
      <w:bookmarkStart w:id="405" w:name="_Toc15654"/>
      <w:bookmarkStart w:id="406" w:name="_Toc11012"/>
      <w:bookmarkStart w:id="407" w:name="_Toc246996962"/>
      <w:bookmarkStart w:id="408" w:name="_Toc152045575"/>
      <w:bookmarkStart w:id="409" w:name="_Toc9257"/>
      <w:bookmarkStart w:id="410" w:name="_Toc179632593"/>
      <w:bookmarkStart w:id="411" w:name="_Toc144974543"/>
      <w:bookmarkStart w:id="412" w:name="_Toc246996219"/>
      <w:r>
        <w:rPr>
          <w:rFonts w:hint="eastAsia" w:ascii="宋体" w:hAnsi="宋体" w:eastAsia="宋体" w:cs="宋体"/>
          <w:sz w:val="24"/>
          <w:szCs w:val="24"/>
        </w:rPr>
        <w:t>8.1 对采购人的纪律要求</w:t>
      </w:r>
      <w:bookmarkEnd w:id="402"/>
      <w:bookmarkEnd w:id="403"/>
      <w:bookmarkEnd w:id="404"/>
      <w:bookmarkEnd w:id="405"/>
      <w:bookmarkEnd w:id="406"/>
      <w:bookmarkEnd w:id="407"/>
      <w:bookmarkEnd w:id="408"/>
      <w:bookmarkEnd w:id="409"/>
      <w:bookmarkEnd w:id="410"/>
      <w:bookmarkEnd w:id="411"/>
      <w:bookmarkEnd w:id="412"/>
    </w:p>
    <w:p w14:paraId="0B3360FB">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采购人不得泄漏</w:t>
      </w:r>
      <w:r>
        <w:rPr>
          <w:rFonts w:hint="eastAsia" w:ascii="宋体" w:hAnsi="宋体" w:cs="宋体"/>
          <w:sz w:val="24"/>
          <w:szCs w:val="24"/>
          <w:lang w:eastAsia="zh-CN"/>
        </w:rPr>
        <w:t>磋商</w:t>
      </w:r>
      <w:r>
        <w:rPr>
          <w:rFonts w:hint="eastAsia" w:ascii="宋体" w:hAnsi="宋体" w:eastAsia="宋体" w:cs="宋体"/>
          <w:sz w:val="24"/>
          <w:szCs w:val="24"/>
        </w:rPr>
        <w:t>投标活动中应当保密的情况和资料，不得与</w:t>
      </w:r>
      <w:r>
        <w:rPr>
          <w:rFonts w:hint="eastAsia" w:ascii="宋体" w:hAnsi="宋体" w:cs="宋体"/>
          <w:sz w:val="24"/>
          <w:szCs w:val="24"/>
          <w:lang w:eastAsia="zh-CN"/>
        </w:rPr>
        <w:t>供应商</w:t>
      </w:r>
      <w:r>
        <w:rPr>
          <w:rFonts w:hint="eastAsia" w:ascii="宋体" w:hAnsi="宋体" w:eastAsia="宋体" w:cs="宋体"/>
          <w:sz w:val="24"/>
          <w:szCs w:val="24"/>
        </w:rPr>
        <w:t>串通损害国家利益、社会公共利益或者他人合法权益。</w:t>
      </w:r>
    </w:p>
    <w:p w14:paraId="73E066E7">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413" w:name="_Toc246996220"/>
      <w:bookmarkStart w:id="414" w:name="_Toc27112"/>
      <w:bookmarkStart w:id="415" w:name="_Toc179632594"/>
      <w:bookmarkStart w:id="416" w:name="_Toc246996963"/>
      <w:bookmarkStart w:id="417" w:name="_Toc247085734"/>
      <w:bookmarkStart w:id="418" w:name="_Toc152042352"/>
      <w:bookmarkStart w:id="419" w:name="_Toc9119"/>
      <w:bookmarkStart w:id="420" w:name="_Toc144974544"/>
      <w:bookmarkStart w:id="421" w:name="_Toc13979"/>
      <w:bookmarkStart w:id="422" w:name="_Toc152045576"/>
      <w:r>
        <w:rPr>
          <w:rFonts w:hint="eastAsia" w:ascii="宋体" w:hAnsi="宋体" w:eastAsia="宋体" w:cs="宋体"/>
          <w:sz w:val="24"/>
          <w:szCs w:val="24"/>
        </w:rPr>
        <w:t>8.2 对</w:t>
      </w:r>
      <w:r>
        <w:rPr>
          <w:rFonts w:hint="eastAsia" w:ascii="宋体" w:hAnsi="宋体" w:cs="宋体"/>
          <w:sz w:val="24"/>
          <w:szCs w:val="24"/>
          <w:lang w:eastAsia="zh-CN"/>
        </w:rPr>
        <w:t>供应商</w:t>
      </w:r>
      <w:r>
        <w:rPr>
          <w:rFonts w:hint="eastAsia" w:ascii="宋体" w:hAnsi="宋体" w:eastAsia="宋体" w:cs="宋体"/>
          <w:sz w:val="24"/>
          <w:szCs w:val="24"/>
        </w:rPr>
        <w:t>的纪律要求</w:t>
      </w:r>
      <w:bookmarkEnd w:id="413"/>
      <w:bookmarkEnd w:id="414"/>
      <w:bookmarkEnd w:id="415"/>
      <w:bookmarkEnd w:id="416"/>
      <w:bookmarkEnd w:id="417"/>
      <w:bookmarkEnd w:id="418"/>
      <w:bookmarkEnd w:id="419"/>
      <w:bookmarkEnd w:id="420"/>
      <w:bookmarkEnd w:id="421"/>
      <w:bookmarkEnd w:id="422"/>
    </w:p>
    <w:p w14:paraId="6561B43A">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供应商</w:t>
      </w:r>
      <w:r>
        <w:rPr>
          <w:rFonts w:hint="eastAsia" w:ascii="宋体" w:hAnsi="宋体" w:eastAsia="宋体" w:cs="宋体"/>
          <w:sz w:val="24"/>
          <w:szCs w:val="24"/>
        </w:rPr>
        <w:t>不得相互串通投标或者与采购人串通投标，不得向采购人或者</w:t>
      </w:r>
      <w:r>
        <w:rPr>
          <w:rFonts w:hint="eastAsia" w:ascii="宋体" w:hAnsi="宋体" w:cs="宋体"/>
          <w:sz w:val="24"/>
          <w:szCs w:val="24"/>
          <w:lang w:eastAsia="zh-CN"/>
        </w:rPr>
        <w:t>磋商小组</w:t>
      </w:r>
      <w:r>
        <w:rPr>
          <w:rFonts w:hint="eastAsia" w:ascii="宋体" w:hAnsi="宋体" w:eastAsia="宋体" w:cs="宋体"/>
          <w:sz w:val="24"/>
          <w:szCs w:val="24"/>
        </w:rPr>
        <w:t>成员行贿谋取</w:t>
      </w:r>
      <w:r>
        <w:rPr>
          <w:rFonts w:hint="eastAsia" w:ascii="宋体" w:hAnsi="宋体" w:cs="宋体"/>
          <w:sz w:val="24"/>
          <w:szCs w:val="24"/>
          <w:lang w:eastAsia="zh-CN"/>
        </w:rPr>
        <w:t>成交</w:t>
      </w:r>
      <w:r>
        <w:rPr>
          <w:rFonts w:hint="eastAsia" w:ascii="宋体" w:hAnsi="宋体" w:eastAsia="宋体" w:cs="宋体"/>
          <w:sz w:val="24"/>
          <w:szCs w:val="24"/>
        </w:rPr>
        <w:t>，不得以他人名义投标或者以其他方式弄虚作假骗取中标；</w:t>
      </w:r>
      <w:r>
        <w:rPr>
          <w:rFonts w:hint="eastAsia" w:ascii="宋体" w:hAnsi="宋体" w:cs="宋体"/>
          <w:sz w:val="24"/>
          <w:szCs w:val="24"/>
          <w:lang w:eastAsia="zh-CN"/>
        </w:rPr>
        <w:t>供应商</w:t>
      </w:r>
      <w:r>
        <w:rPr>
          <w:rFonts w:hint="eastAsia" w:ascii="宋体" w:hAnsi="宋体" w:eastAsia="宋体" w:cs="宋体"/>
          <w:sz w:val="24"/>
          <w:szCs w:val="24"/>
        </w:rPr>
        <w:t>不得以任何方式干扰、影响</w:t>
      </w:r>
      <w:r>
        <w:rPr>
          <w:rFonts w:hint="eastAsia" w:ascii="宋体" w:hAnsi="宋体" w:cs="宋体"/>
          <w:sz w:val="24"/>
          <w:szCs w:val="24"/>
          <w:lang w:eastAsia="zh-CN"/>
        </w:rPr>
        <w:t>评审</w:t>
      </w:r>
      <w:r>
        <w:rPr>
          <w:rFonts w:hint="eastAsia" w:ascii="宋体" w:hAnsi="宋体" w:eastAsia="宋体" w:cs="宋体"/>
          <w:sz w:val="24"/>
          <w:szCs w:val="24"/>
        </w:rPr>
        <w:t>工作。</w:t>
      </w:r>
    </w:p>
    <w:p w14:paraId="274FCF0F">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423" w:name="_Toc246996964"/>
      <w:bookmarkStart w:id="424" w:name="_Toc6639"/>
      <w:bookmarkStart w:id="425" w:name="_Toc152045577"/>
      <w:bookmarkStart w:id="426" w:name="_Toc144974545"/>
      <w:bookmarkStart w:id="427" w:name="_Toc14763"/>
      <w:bookmarkStart w:id="428" w:name="_Toc179632595"/>
      <w:bookmarkStart w:id="429" w:name="_Toc24158"/>
      <w:bookmarkStart w:id="430" w:name="_Toc247085735"/>
      <w:bookmarkStart w:id="431" w:name="_Toc152042353"/>
      <w:bookmarkStart w:id="432" w:name="_Toc246996221"/>
      <w:r>
        <w:rPr>
          <w:rFonts w:hint="eastAsia" w:ascii="宋体" w:hAnsi="宋体" w:eastAsia="宋体" w:cs="宋体"/>
          <w:sz w:val="24"/>
          <w:szCs w:val="24"/>
        </w:rPr>
        <w:t>8.3 对</w:t>
      </w:r>
      <w:r>
        <w:rPr>
          <w:rFonts w:hint="eastAsia" w:ascii="宋体" w:hAnsi="宋体" w:cs="宋体"/>
          <w:sz w:val="24"/>
          <w:szCs w:val="24"/>
          <w:lang w:eastAsia="zh-CN"/>
        </w:rPr>
        <w:t>磋商小组</w:t>
      </w:r>
      <w:r>
        <w:rPr>
          <w:rFonts w:hint="eastAsia" w:ascii="宋体" w:hAnsi="宋体" w:eastAsia="宋体" w:cs="宋体"/>
          <w:sz w:val="24"/>
          <w:szCs w:val="24"/>
        </w:rPr>
        <w:t>成员的纪律要求</w:t>
      </w:r>
      <w:bookmarkEnd w:id="423"/>
      <w:bookmarkEnd w:id="424"/>
      <w:bookmarkEnd w:id="425"/>
      <w:bookmarkEnd w:id="426"/>
      <w:bookmarkEnd w:id="427"/>
      <w:bookmarkEnd w:id="428"/>
      <w:bookmarkEnd w:id="429"/>
      <w:bookmarkEnd w:id="430"/>
      <w:bookmarkEnd w:id="431"/>
      <w:bookmarkEnd w:id="432"/>
    </w:p>
    <w:p w14:paraId="13A60805">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评审小组</w:t>
      </w:r>
      <w:r>
        <w:rPr>
          <w:rFonts w:hint="eastAsia" w:ascii="宋体" w:hAnsi="宋体" w:eastAsia="宋体" w:cs="宋体"/>
          <w:sz w:val="24"/>
          <w:szCs w:val="24"/>
        </w:rPr>
        <w:t>成员不得收受他人的财物或者其他好处，不得向他人透漏对</w:t>
      </w:r>
      <w:r>
        <w:rPr>
          <w:rFonts w:hint="eastAsia" w:ascii="宋体" w:hAnsi="宋体" w:cs="宋体"/>
          <w:sz w:val="24"/>
          <w:szCs w:val="24"/>
          <w:lang w:eastAsia="zh-CN"/>
        </w:rPr>
        <w:t>响应文件</w:t>
      </w:r>
      <w:r>
        <w:rPr>
          <w:rFonts w:hint="eastAsia" w:ascii="宋体" w:hAnsi="宋体" w:eastAsia="宋体" w:cs="宋体"/>
          <w:sz w:val="24"/>
          <w:szCs w:val="24"/>
        </w:rPr>
        <w:t>的评审和比较、</w:t>
      </w:r>
      <w:r>
        <w:rPr>
          <w:rFonts w:hint="eastAsia" w:ascii="宋体" w:hAnsi="宋体" w:cs="宋体"/>
          <w:sz w:val="24"/>
          <w:szCs w:val="24"/>
          <w:lang w:eastAsia="zh-CN"/>
        </w:rPr>
        <w:t>成交</w:t>
      </w:r>
      <w:r>
        <w:rPr>
          <w:rFonts w:hint="eastAsia" w:ascii="宋体" w:hAnsi="宋体" w:eastAsia="宋体" w:cs="宋体"/>
          <w:sz w:val="24"/>
          <w:szCs w:val="24"/>
        </w:rPr>
        <w:t>候选人的推荐情况以及与</w:t>
      </w:r>
      <w:r>
        <w:rPr>
          <w:rFonts w:hint="eastAsia" w:ascii="宋体" w:hAnsi="宋体" w:cs="宋体"/>
          <w:sz w:val="24"/>
          <w:szCs w:val="24"/>
          <w:lang w:eastAsia="zh-CN"/>
        </w:rPr>
        <w:t>评审</w:t>
      </w:r>
      <w:r>
        <w:rPr>
          <w:rFonts w:hint="eastAsia" w:ascii="宋体" w:hAnsi="宋体" w:eastAsia="宋体" w:cs="宋体"/>
          <w:sz w:val="24"/>
          <w:szCs w:val="24"/>
        </w:rPr>
        <w:t>有关的其他情况。在</w:t>
      </w:r>
      <w:r>
        <w:rPr>
          <w:rFonts w:hint="eastAsia" w:ascii="宋体" w:hAnsi="宋体" w:cs="宋体"/>
          <w:sz w:val="24"/>
          <w:szCs w:val="24"/>
          <w:lang w:eastAsia="zh-CN"/>
        </w:rPr>
        <w:t>评审</w:t>
      </w:r>
      <w:r>
        <w:rPr>
          <w:rFonts w:hint="eastAsia" w:ascii="宋体" w:hAnsi="宋体" w:eastAsia="宋体" w:cs="宋体"/>
          <w:sz w:val="24"/>
          <w:szCs w:val="24"/>
        </w:rPr>
        <w:t>活动中，</w:t>
      </w:r>
      <w:r>
        <w:rPr>
          <w:rFonts w:hint="eastAsia" w:ascii="宋体" w:hAnsi="宋体" w:cs="宋体"/>
          <w:sz w:val="24"/>
          <w:szCs w:val="24"/>
          <w:lang w:eastAsia="zh-CN"/>
        </w:rPr>
        <w:t>磋商小组</w:t>
      </w:r>
      <w:r>
        <w:rPr>
          <w:rFonts w:hint="eastAsia" w:ascii="宋体" w:hAnsi="宋体" w:eastAsia="宋体" w:cs="宋体"/>
          <w:sz w:val="24"/>
          <w:szCs w:val="24"/>
        </w:rPr>
        <w:t>成员应当客观、公正地履行职责，遵守职业道德，不得擅离职守，影响</w:t>
      </w:r>
      <w:r>
        <w:rPr>
          <w:rFonts w:hint="eastAsia" w:ascii="宋体" w:hAnsi="宋体" w:cs="宋体"/>
          <w:sz w:val="24"/>
          <w:szCs w:val="24"/>
          <w:lang w:eastAsia="zh-CN"/>
        </w:rPr>
        <w:t>评审</w:t>
      </w:r>
      <w:r>
        <w:rPr>
          <w:rFonts w:hint="eastAsia" w:ascii="宋体" w:hAnsi="宋体" w:eastAsia="宋体" w:cs="宋体"/>
          <w:sz w:val="24"/>
          <w:szCs w:val="24"/>
        </w:rPr>
        <w:t>程序正常进行，不得使用第三章“</w:t>
      </w:r>
      <w:r>
        <w:rPr>
          <w:rFonts w:hint="eastAsia" w:ascii="宋体" w:hAnsi="宋体" w:cs="宋体"/>
          <w:sz w:val="24"/>
          <w:szCs w:val="24"/>
          <w:lang w:eastAsia="zh-CN"/>
        </w:rPr>
        <w:t>评审</w:t>
      </w:r>
      <w:r>
        <w:rPr>
          <w:rFonts w:hint="eastAsia" w:ascii="宋体" w:hAnsi="宋体" w:eastAsia="宋体" w:cs="宋体"/>
          <w:sz w:val="24"/>
          <w:szCs w:val="24"/>
        </w:rPr>
        <w:t>办法”没有规定的评审因素和标准进行</w:t>
      </w:r>
      <w:r>
        <w:rPr>
          <w:rFonts w:hint="eastAsia" w:ascii="宋体" w:hAnsi="宋体" w:cs="宋体"/>
          <w:sz w:val="24"/>
          <w:szCs w:val="24"/>
          <w:lang w:eastAsia="zh-CN"/>
        </w:rPr>
        <w:t>评审</w:t>
      </w:r>
      <w:r>
        <w:rPr>
          <w:rFonts w:hint="eastAsia" w:ascii="宋体" w:hAnsi="宋体" w:eastAsia="宋体" w:cs="宋体"/>
          <w:sz w:val="24"/>
          <w:szCs w:val="24"/>
        </w:rPr>
        <w:t>。</w:t>
      </w:r>
    </w:p>
    <w:p w14:paraId="3B21C976">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433" w:name="_Toc246996222"/>
      <w:bookmarkStart w:id="434" w:name="_Toc152042354"/>
      <w:bookmarkStart w:id="435" w:name="_Toc18417"/>
      <w:bookmarkStart w:id="436" w:name="_Toc10721"/>
      <w:bookmarkStart w:id="437" w:name="_Toc179632596"/>
      <w:bookmarkStart w:id="438" w:name="_Toc246996965"/>
      <w:bookmarkStart w:id="439" w:name="_Toc746"/>
      <w:bookmarkStart w:id="440" w:name="_Toc247085736"/>
      <w:bookmarkStart w:id="441" w:name="_Toc152045578"/>
      <w:bookmarkStart w:id="442" w:name="_Toc144974546"/>
      <w:r>
        <w:rPr>
          <w:rFonts w:hint="eastAsia" w:ascii="宋体" w:hAnsi="宋体" w:eastAsia="宋体" w:cs="宋体"/>
          <w:sz w:val="24"/>
          <w:szCs w:val="24"/>
        </w:rPr>
        <w:t>8.4 对与</w:t>
      </w:r>
      <w:r>
        <w:rPr>
          <w:rFonts w:hint="eastAsia" w:ascii="宋体" w:hAnsi="宋体" w:cs="宋体"/>
          <w:sz w:val="24"/>
          <w:szCs w:val="24"/>
          <w:lang w:eastAsia="zh-CN"/>
        </w:rPr>
        <w:t>评审</w:t>
      </w:r>
      <w:r>
        <w:rPr>
          <w:rFonts w:hint="eastAsia" w:ascii="宋体" w:hAnsi="宋体" w:eastAsia="宋体" w:cs="宋体"/>
          <w:sz w:val="24"/>
          <w:szCs w:val="24"/>
        </w:rPr>
        <w:t>活动有关的工作人员的纪律要求</w:t>
      </w:r>
      <w:bookmarkEnd w:id="433"/>
      <w:bookmarkEnd w:id="434"/>
      <w:bookmarkEnd w:id="435"/>
      <w:bookmarkEnd w:id="436"/>
      <w:bookmarkEnd w:id="437"/>
      <w:bookmarkEnd w:id="438"/>
      <w:bookmarkEnd w:id="439"/>
      <w:bookmarkEnd w:id="440"/>
      <w:bookmarkEnd w:id="441"/>
    </w:p>
    <w:p w14:paraId="073CA15F">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bookmarkStart w:id="443" w:name="_Toc152042355"/>
      <w:r>
        <w:rPr>
          <w:rFonts w:hint="eastAsia" w:ascii="宋体" w:hAnsi="宋体" w:eastAsia="宋体" w:cs="宋体"/>
          <w:sz w:val="24"/>
          <w:szCs w:val="24"/>
        </w:rPr>
        <w:t>与</w:t>
      </w:r>
      <w:r>
        <w:rPr>
          <w:rFonts w:hint="eastAsia" w:ascii="宋体" w:hAnsi="宋体" w:cs="宋体"/>
          <w:sz w:val="24"/>
          <w:szCs w:val="24"/>
          <w:lang w:eastAsia="zh-CN"/>
        </w:rPr>
        <w:t>评审</w:t>
      </w:r>
      <w:r>
        <w:rPr>
          <w:rFonts w:hint="eastAsia" w:ascii="宋体" w:hAnsi="宋体" w:eastAsia="宋体" w:cs="宋体"/>
          <w:sz w:val="24"/>
          <w:szCs w:val="24"/>
        </w:rPr>
        <w:t>活动有关的工作人员不得收受他人的财物或者其他好处，不得向他人透漏对</w:t>
      </w:r>
      <w:r>
        <w:rPr>
          <w:rFonts w:hint="eastAsia" w:ascii="宋体" w:hAnsi="宋体" w:cs="宋体"/>
          <w:sz w:val="24"/>
          <w:szCs w:val="24"/>
          <w:lang w:eastAsia="zh-CN"/>
        </w:rPr>
        <w:t>响应文件</w:t>
      </w:r>
      <w:r>
        <w:rPr>
          <w:rFonts w:hint="eastAsia" w:ascii="宋体" w:hAnsi="宋体" w:eastAsia="宋体" w:cs="宋体"/>
          <w:sz w:val="24"/>
          <w:szCs w:val="24"/>
        </w:rPr>
        <w:t>的评审和比较、</w:t>
      </w:r>
      <w:r>
        <w:rPr>
          <w:rFonts w:hint="eastAsia" w:ascii="宋体" w:hAnsi="宋体" w:cs="宋体"/>
          <w:sz w:val="24"/>
          <w:szCs w:val="24"/>
          <w:lang w:eastAsia="zh-CN"/>
        </w:rPr>
        <w:t>成交候选供应商</w:t>
      </w:r>
      <w:r>
        <w:rPr>
          <w:rFonts w:hint="eastAsia" w:ascii="宋体" w:hAnsi="宋体" w:eastAsia="宋体" w:cs="宋体"/>
          <w:sz w:val="24"/>
          <w:szCs w:val="24"/>
        </w:rPr>
        <w:t>的推荐情况以及与</w:t>
      </w:r>
      <w:r>
        <w:rPr>
          <w:rFonts w:hint="eastAsia" w:ascii="宋体" w:hAnsi="宋体" w:cs="宋体"/>
          <w:sz w:val="24"/>
          <w:szCs w:val="24"/>
          <w:lang w:eastAsia="zh-CN"/>
        </w:rPr>
        <w:t>评审</w:t>
      </w:r>
      <w:r>
        <w:rPr>
          <w:rFonts w:hint="eastAsia" w:ascii="宋体" w:hAnsi="宋体" w:eastAsia="宋体" w:cs="宋体"/>
          <w:sz w:val="24"/>
          <w:szCs w:val="24"/>
        </w:rPr>
        <w:t>有关的其他情况。在</w:t>
      </w:r>
      <w:r>
        <w:rPr>
          <w:rFonts w:hint="eastAsia" w:ascii="宋体" w:hAnsi="宋体" w:cs="宋体"/>
          <w:sz w:val="24"/>
          <w:szCs w:val="24"/>
          <w:lang w:eastAsia="zh-CN"/>
        </w:rPr>
        <w:t>评审</w:t>
      </w:r>
      <w:r>
        <w:rPr>
          <w:rFonts w:hint="eastAsia" w:ascii="宋体" w:hAnsi="宋体" w:eastAsia="宋体" w:cs="宋体"/>
          <w:sz w:val="24"/>
          <w:szCs w:val="24"/>
        </w:rPr>
        <w:t>活动中，与</w:t>
      </w:r>
      <w:r>
        <w:rPr>
          <w:rFonts w:hint="eastAsia" w:ascii="宋体" w:hAnsi="宋体" w:cs="宋体"/>
          <w:sz w:val="24"/>
          <w:szCs w:val="24"/>
          <w:lang w:eastAsia="zh-CN"/>
        </w:rPr>
        <w:t>评审</w:t>
      </w:r>
      <w:r>
        <w:rPr>
          <w:rFonts w:hint="eastAsia" w:ascii="宋体" w:hAnsi="宋体" w:eastAsia="宋体" w:cs="宋体"/>
          <w:sz w:val="24"/>
          <w:szCs w:val="24"/>
        </w:rPr>
        <w:t>活动有关的工作人员不得擅离职守，影响</w:t>
      </w:r>
      <w:r>
        <w:rPr>
          <w:rFonts w:hint="eastAsia" w:ascii="宋体" w:hAnsi="宋体" w:cs="宋体"/>
          <w:sz w:val="24"/>
          <w:szCs w:val="24"/>
          <w:lang w:eastAsia="zh-CN"/>
        </w:rPr>
        <w:t>评审</w:t>
      </w:r>
      <w:r>
        <w:rPr>
          <w:rFonts w:hint="eastAsia" w:ascii="宋体" w:hAnsi="宋体" w:eastAsia="宋体" w:cs="宋体"/>
          <w:sz w:val="24"/>
          <w:szCs w:val="24"/>
        </w:rPr>
        <w:t>程序正常进行。</w:t>
      </w:r>
      <w:bookmarkEnd w:id="443"/>
    </w:p>
    <w:p w14:paraId="567E3D1A">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444" w:name="_Toc152045579"/>
      <w:bookmarkStart w:id="445" w:name="_Toc247085737"/>
      <w:bookmarkStart w:id="446" w:name="_Toc14107"/>
      <w:bookmarkStart w:id="447" w:name="_Toc22107"/>
      <w:bookmarkStart w:id="448" w:name="_Toc246996223"/>
      <w:bookmarkStart w:id="449" w:name="_Toc22014"/>
      <w:bookmarkStart w:id="450" w:name="_Toc152042356"/>
      <w:bookmarkStart w:id="451" w:name="_Toc246996966"/>
      <w:bookmarkStart w:id="452" w:name="_Toc179632597"/>
      <w:r>
        <w:rPr>
          <w:rFonts w:hint="eastAsia" w:ascii="宋体" w:hAnsi="宋体" w:eastAsia="宋体" w:cs="宋体"/>
          <w:sz w:val="24"/>
          <w:szCs w:val="24"/>
        </w:rPr>
        <w:t>8.5 投诉</w:t>
      </w:r>
      <w:bookmarkEnd w:id="442"/>
      <w:bookmarkEnd w:id="444"/>
      <w:bookmarkEnd w:id="445"/>
      <w:bookmarkEnd w:id="446"/>
      <w:bookmarkEnd w:id="447"/>
      <w:bookmarkEnd w:id="448"/>
      <w:bookmarkEnd w:id="449"/>
      <w:bookmarkEnd w:id="450"/>
      <w:bookmarkEnd w:id="451"/>
      <w:bookmarkEnd w:id="452"/>
    </w:p>
    <w:p w14:paraId="74106DC9">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bookmarkStart w:id="453" w:name="_Toc179632598"/>
      <w:bookmarkStart w:id="454" w:name="_Toc152045580"/>
      <w:bookmarkStart w:id="455" w:name="_Toc6779"/>
      <w:bookmarkStart w:id="456" w:name="_Toc144974547"/>
      <w:bookmarkStart w:id="457" w:name="_Toc247085738"/>
      <w:bookmarkStart w:id="458" w:name="_Toc246996224"/>
      <w:bookmarkStart w:id="459" w:name="_Toc9155"/>
      <w:bookmarkStart w:id="460" w:name="_Toc24729"/>
      <w:bookmarkStart w:id="461" w:name="_Toc246996967"/>
      <w:bookmarkStart w:id="462" w:name="_Toc152042357"/>
      <w:r>
        <w:rPr>
          <w:rFonts w:hint="eastAsia" w:ascii="宋体" w:hAnsi="宋体" w:eastAsia="宋体" w:cs="宋体"/>
          <w:sz w:val="24"/>
          <w:szCs w:val="24"/>
        </w:rPr>
        <w:t>8.5.1供应商和其他利害关系人认为本次</w:t>
      </w:r>
      <w:r>
        <w:rPr>
          <w:rFonts w:hint="eastAsia" w:ascii="宋体" w:hAnsi="宋体" w:cs="宋体"/>
          <w:sz w:val="24"/>
          <w:szCs w:val="24"/>
          <w:lang w:eastAsia="zh-CN"/>
        </w:rPr>
        <w:t>磋商</w:t>
      </w:r>
      <w:r>
        <w:rPr>
          <w:rFonts w:hint="eastAsia" w:ascii="宋体" w:hAnsi="宋体" w:eastAsia="宋体" w:cs="宋体"/>
          <w:sz w:val="24"/>
          <w:szCs w:val="24"/>
        </w:rPr>
        <w:t>活动违反法律、法规和规章规定的，有权向有关行政监督部门投诉。</w:t>
      </w:r>
    </w:p>
    <w:p w14:paraId="3307E864">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8.5.2供应商的质疑和投诉，详见《中华人民共和国财政部令第94号--政府采购质疑和投诉办法》有关规定。</w:t>
      </w:r>
    </w:p>
    <w:p w14:paraId="157C313E">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8.5.3投诉人不得以投诉为名排挤竞争对手，不得进行虚假、恶意投诉，阻碍</w:t>
      </w:r>
      <w:r>
        <w:rPr>
          <w:rFonts w:hint="eastAsia" w:ascii="宋体" w:hAnsi="宋体" w:cs="宋体"/>
          <w:sz w:val="24"/>
          <w:szCs w:val="24"/>
          <w:lang w:eastAsia="zh-CN"/>
        </w:rPr>
        <w:t>磋商</w:t>
      </w:r>
      <w:r>
        <w:rPr>
          <w:rFonts w:hint="eastAsia" w:ascii="宋体" w:hAnsi="宋体" w:eastAsia="宋体" w:cs="宋体"/>
          <w:sz w:val="24"/>
          <w:szCs w:val="24"/>
        </w:rPr>
        <w:t>投标活动的正常进行。</w:t>
      </w:r>
    </w:p>
    <w:p w14:paraId="11E45D9E">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r>
        <w:rPr>
          <w:rFonts w:hint="eastAsia" w:ascii="宋体" w:hAnsi="宋体" w:eastAsia="宋体" w:cs="宋体"/>
          <w:sz w:val="24"/>
          <w:szCs w:val="24"/>
        </w:rPr>
        <w:t>8.6</w:t>
      </w:r>
      <w:r>
        <w:rPr>
          <w:rFonts w:hint="eastAsia" w:ascii="宋体" w:hAnsi="宋体" w:cs="宋体"/>
          <w:sz w:val="24"/>
          <w:szCs w:val="24"/>
          <w:lang w:eastAsia="zh-CN"/>
        </w:rPr>
        <w:t>评审</w:t>
      </w:r>
      <w:r>
        <w:rPr>
          <w:rFonts w:hint="eastAsia" w:ascii="宋体" w:hAnsi="宋体" w:eastAsia="宋体" w:cs="宋体"/>
          <w:sz w:val="24"/>
          <w:szCs w:val="24"/>
        </w:rPr>
        <w:t>过程的监控</w:t>
      </w:r>
    </w:p>
    <w:p w14:paraId="1DD49C03">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w:t>
      </w:r>
      <w:r>
        <w:rPr>
          <w:rFonts w:hint="eastAsia" w:ascii="宋体" w:hAnsi="宋体" w:cs="宋体"/>
          <w:sz w:val="24"/>
          <w:szCs w:val="24"/>
          <w:lang w:eastAsia="zh-CN"/>
        </w:rPr>
        <w:t>评审</w:t>
      </w:r>
      <w:r>
        <w:rPr>
          <w:rFonts w:hint="eastAsia" w:ascii="宋体" w:hAnsi="宋体" w:eastAsia="宋体" w:cs="宋体"/>
          <w:sz w:val="24"/>
          <w:szCs w:val="24"/>
        </w:rPr>
        <w:t>过程实行全程录音、录像监控，供应商在</w:t>
      </w:r>
      <w:r>
        <w:rPr>
          <w:rFonts w:hint="eastAsia" w:ascii="宋体" w:hAnsi="宋体" w:cs="宋体"/>
          <w:sz w:val="24"/>
          <w:szCs w:val="24"/>
          <w:lang w:eastAsia="zh-CN"/>
        </w:rPr>
        <w:t>评审</w:t>
      </w:r>
      <w:r>
        <w:rPr>
          <w:rFonts w:hint="eastAsia" w:ascii="宋体" w:hAnsi="宋体" w:eastAsia="宋体" w:cs="宋体"/>
          <w:sz w:val="24"/>
          <w:szCs w:val="24"/>
        </w:rPr>
        <w:t>过程中所进行的试图影响</w:t>
      </w:r>
      <w:r>
        <w:rPr>
          <w:rFonts w:hint="eastAsia" w:ascii="宋体" w:hAnsi="宋体" w:cs="宋体"/>
          <w:sz w:val="24"/>
          <w:szCs w:val="24"/>
          <w:lang w:eastAsia="zh-CN"/>
        </w:rPr>
        <w:t>评审</w:t>
      </w:r>
      <w:r>
        <w:rPr>
          <w:rFonts w:hint="eastAsia" w:ascii="宋体" w:hAnsi="宋体" w:eastAsia="宋体" w:cs="宋体"/>
          <w:sz w:val="24"/>
          <w:szCs w:val="24"/>
        </w:rPr>
        <w:t>结果的不公正活动，可能导致其投标被拒绝。</w:t>
      </w:r>
    </w:p>
    <w:p w14:paraId="496F7818">
      <w:pPr>
        <w:pStyle w:val="4"/>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r>
        <w:rPr>
          <w:rFonts w:hint="eastAsia" w:ascii="宋体" w:hAnsi="宋体" w:eastAsia="宋体" w:cs="宋体"/>
          <w:sz w:val="24"/>
          <w:szCs w:val="24"/>
        </w:rPr>
        <w:t>8.7质疑</w:t>
      </w:r>
    </w:p>
    <w:p w14:paraId="29B6930F">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8.7.1供应商对采购事项有疑问的，应当按照《政府采购质疑和投诉办法》规定，以书面形式向采购人或代理机构提出，经法定代表人签字并加盖公章。</w:t>
      </w:r>
    </w:p>
    <w:p w14:paraId="69CEA2E9">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8.7.2供应商认为</w:t>
      </w:r>
      <w:r>
        <w:rPr>
          <w:rFonts w:hint="eastAsia" w:ascii="宋体" w:hAnsi="宋体" w:cs="宋体"/>
          <w:sz w:val="24"/>
          <w:szCs w:val="24"/>
          <w:lang w:eastAsia="zh-CN"/>
        </w:rPr>
        <w:t>磋商</w:t>
      </w:r>
      <w:r>
        <w:rPr>
          <w:rFonts w:hint="eastAsia" w:ascii="宋体" w:hAnsi="宋体" w:eastAsia="宋体" w:cs="宋体"/>
          <w:sz w:val="24"/>
          <w:szCs w:val="24"/>
        </w:rPr>
        <w:t>文件、采购过程、中标或者成交结果使自己的权益受到损害的，可以在知道或者应知其权益受到损害之日起7个工作日内，以书面形式向采购人、采购代理机构提出质疑。</w:t>
      </w:r>
    </w:p>
    <w:p w14:paraId="4FD7DC24">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8.7.3供应商对</w:t>
      </w:r>
      <w:r>
        <w:rPr>
          <w:rFonts w:hint="eastAsia" w:ascii="宋体" w:hAnsi="宋体" w:cs="宋体"/>
          <w:sz w:val="24"/>
          <w:szCs w:val="24"/>
          <w:lang w:eastAsia="zh-CN"/>
        </w:rPr>
        <w:t>磋商</w:t>
      </w:r>
      <w:r>
        <w:rPr>
          <w:rFonts w:hint="eastAsia" w:ascii="宋体" w:hAnsi="宋体" w:eastAsia="宋体" w:cs="宋体"/>
          <w:sz w:val="24"/>
          <w:szCs w:val="24"/>
        </w:rPr>
        <w:t>文件条款或技术参数有异议的，应当在</w:t>
      </w:r>
      <w:r>
        <w:rPr>
          <w:rFonts w:hint="eastAsia" w:ascii="宋体" w:hAnsi="宋体" w:cs="宋体"/>
          <w:sz w:val="24"/>
          <w:szCs w:val="24"/>
          <w:lang w:eastAsia="zh-CN"/>
        </w:rPr>
        <w:t>磋商</w:t>
      </w:r>
      <w:r>
        <w:rPr>
          <w:rFonts w:hint="eastAsia" w:ascii="宋体" w:hAnsi="宋体" w:eastAsia="宋体" w:cs="宋体"/>
          <w:sz w:val="24"/>
          <w:szCs w:val="24"/>
        </w:rPr>
        <w:t>前通过澄清或修改程序提出。供应商已经参与</w:t>
      </w:r>
      <w:r>
        <w:rPr>
          <w:rFonts w:hint="eastAsia" w:ascii="宋体" w:hAnsi="宋体" w:cs="宋体"/>
          <w:sz w:val="24"/>
          <w:szCs w:val="24"/>
          <w:lang w:eastAsia="zh-CN"/>
        </w:rPr>
        <w:t>磋商</w:t>
      </w:r>
      <w:r>
        <w:rPr>
          <w:rFonts w:hint="eastAsia" w:ascii="宋体" w:hAnsi="宋体" w:eastAsia="宋体" w:cs="宋体"/>
          <w:sz w:val="24"/>
          <w:szCs w:val="24"/>
        </w:rPr>
        <w:t>，并于</w:t>
      </w:r>
      <w:r>
        <w:rPr>
          <w:rFonts w:hint="eastAsia" w:ascii="宋体" w:hAnsi="宋体" w:cs="宋体"/>
          <w:sz w:val="24"/>
          <w:szCs w:val="24"/>
          <w:lang w:eastAsia="zh-CN"/>
        </w:rPr>
        <w:t>磋商</w:t>
      </w:r>
      <w:r>
        <w:rPr>
          <w:rFonts w:hint="eastAsia" w:ascii="宋体" w:hAnsi="宋体" w:eastAsia="宋体" w:cs="宋体"/>
          <w:sz w:val="24"/>
          <w:szCs w:val="24"/>
        </w:rPr>
        <w:t>后对</w:t>
      </w:r>
      <w:r>
        <w:rPr>
          <w:rFonts w:hint="eastAsia" w:ascii="宋体" w:hAnsi="宋体" w:cs="宋体"/>
          <w:sz w:val="24"/>
          <w:szCs w:val="24"/>
          <w:lang w:eastAsia="zh-CN"/>
        </w:rPr>
        <w:t>磋商</w:t>
      </w:r>
      <w:r>
        <w:rPr>
          <w:rFonts w:hint="eastAsia" w:ascii="宋体" w:hAnsi="宋体" w:eastAsia="宋体" w:cs="宋体"/>
          <w:sz w:val="24"/>
          <w:szCs w:val="24"/>
        </w:rPr>
        <w:t>文件提出质疑的，其质疑应当被视为无效质疑。在法定质疑期内对</w:t>
      </w:r>
      <w:r>
        <w:rPr>
          <w:rFonts w:hint="eastAsia" w:ascii="宋体" w:hAnsi="宋体" w:cs="宋体"/>
          <w:sz w:val="24"/>
          <w:szCs w:val="24"/>
          <w:lang w:eastAsia="zh-CN"/>
        </w:rPr>
        <w:t>磋商</w:t>
      </w:r>
      <w:r>
        <w:rPr>
          <w:rFonts w:hint="eastAsia" w:ascii="宋体" w:hAnsi="宋体" w:eastAsia="宋体" w:cs="宋体"/>
          <w:sz w:val="24"/>
          <w:szCs w:val="24"/>
        </w:rPr>
        <w:t>文件只能是一次性提出针对同一采购程序环节的质疑。</w:t>
      </w:r>
    </w:p>
    <w:p w14:paraId="3FE54872">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8.7.4提出质疑的供应商（以下简称质疑供应商）应当是参与所质疑项目采购活动的供应商。潜在供应商已依法获取其可质疑的</w:t>
      </w:r>
      <w:r>
        <w:rPr>
          <w:rFonts w:hint="eastAsia" w:ascii="宋体" w:hAnsi="宋体" w:cs="宋体"/>
          <w:sz w:val="24"/>
          <w:szCs w:val="24"/>
          <w:lang w:eastAsia="zh-CN"/>
        </w:rPr>
        <w:t>磋商</w:t>
      </w:r>
      <w:r>
        <w:rPr>
          <w:rFonts w:hint="eastAsia" w:ascii="宋体" w:hAnsi="宋体" w:eastAsia="宋体" w:cs="宋体"/>
          <w:sz w:val="24"/>
          <w:szCs w:val="24"/>
        </w:rPr>
        <w:t>文件的，可以对该文件提出质疑。</w:t>
      </w:r>
    </w:p>
    <w:p w14:paraId="486F7542">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8.7.5对</w:t>
      </w:r>
      <w:r>
        <w:rPr>
          <w:rFonts w:hint="eastAsia" w:ascii="宋体" w:hAnsi="宋体" w:cs="宋体"/>
          <w:sz w:val="24"/>
          <w:szCs w:val="24"/>
          <w:lang w:eastAsia="zh-CN"/>
        </w:rPr>
        <w:t>磋商</w:t>
      </w:r>
      <w:r>
        <w:rPr>
          <w:rFonts w:hint="eastAsia" w:ascii="宋体" w:hAnsi="宋体" w:eastAsia="宋体" w:cs="宋体"/>
          <w:sz w:val="24"/>
          <w:szCs w:val="24"/>
        </w:rPr>
        <w:t>文件提出质疑的，应当在获取</w:t>
      </w:r>
      <w:r>
        <w:rPr>
          <w:rFonts w:hint="eastAsia" w:ascii="宋体" w:hAnsi="宋体" w:cs="宋体"/>
          <w:sz w:val="24"/>
          <w:szCs w:val="24"/>
          <w:lang w:eastAsia="zh-CN"/>
        </w:rPr>
        <w:t>磋商</w:t>
      </w:r>
      <w:r>
        <w:rPr>
          <w:rFonts w:hint="eastAsia" w:ascii="宋体" w:hAnsi="宋体" w:eastAsia="宋体" w:cs="宋体"/>
          <w:sz w:val="24"/>
          <w:szCs w:val="24"/>
        </w:rPr>
        <w:t>文件或者</w:t>
      </w:r>
      <w:r>
        <w:rPr>
          <w:rFonts w:hint="eastAsia" w:ascii="宋体" w:hAnsi="宋体" w:cs="宋体"/>
          <w:sz w:val="24"/>
          <w:szCs w:val="24"/>
          <w:lang w:eastAsia="zh-CN"/>
        </w:rPr>
        <w:t>磋商</w:t>
      </w:r>
      <w:r>
        <w:rPr>
          <w:rFonts w:hint="eastAsia" w:ascii="宋体" w:hAnsi="宋体" w:eastAsia="宋体" w:cs="宋体"/>
          <w:sz w:val="24"/>
          <w:szCs w:val="24"/>
        </w:rPr>
        <w:t>文件公告期限届满之日起7个工作日内提出。</w:t>
      </w:r>
    </w:p>
    <w:p w14:paraId="372B1F72">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8.7.6供应商提出质疑应当提交质疑函（质疑函范本见附件1）和必要的证明材料。质疑函应当包括下列内容：（一）供应商的姓名或者名称、地址、邮编、联系人及联系电话；（二）质疑项目的名称、编号；（三）具体、明确的质疑事项和与质疑事项相关的请求；（四）事实依据；（五）必要的法律依据；（六）提出质疑的日期。供应商为自然人的，应当由本人签字；供应商为法人或者其他组织的，应当由法定代表人、主要负责人，或者其授权代表签字或者盖章，并加盖公章。按照“谁主张、谁举证”的原则，质疑书应当附上相关证明材料，否则质疑将视为无有效证据支持，将被予以驳回。</w:t>
      </w:r>
    </w:p>
    <w:p w14:paraId="1D1E696D">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8.7.7有下列情形之一的，属于无效质疑，代理机构可不予受理：</w:t>
      </w:r>
    </w:p>
    <w:p w14:paraId="697361F6">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（1）未在有效期限内提出质疑的；</w:t>
      </w:r>
    </w:p>
    <w:p w14:paraId="73F126FE">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（2）质疑未以书面形式提出的；</w:t>
      </w:r>
    </w:p>
    <w:p w14:paraId="12AA282E">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（3）所提交材料未明示属于质疑材料的；</w:t>
      </w:r>
    </w:p>
    <w:p w14:paraId="0A6D75B1">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（4）质疑书没有法定代表人签署本人姓名或印盖本人姓名章并加盖供应商公章；质疑书由参加采购项目的授权代表签署本人姓名或印盖本人姓名章的，没有法定代表人的特别授权；质疑书加盖合同专用章的；</w:t>
      </w:r>
    </w:p>
    <w:p w14:paraId="777C2ED5">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（5）质疑书未提供有效联系人或联系方式的；</w:t>
      </w:r>
    </w:p>
    <w:p w14:paraId="2FBD1244">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（6）质疑事项已经进入投诉或者诉讼程序的；</w:t>
      </w:r>
    </w:p>
    <w:p w14:paraId="4B88F9A2">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（7）其它不符合受理条件的情形。</w:t>
      </w:r>
    </w:p>
    <w:p w14:paraId="0DFE689D">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8.7.8采购人或代理机构将在收到书面质疑后7个工作日内审查质疑事项，作出答复或相关处理决定，并以书面形式通知质疑供应商和其他有关供应商，但答复的内容不涉及商业秘密。若质疑涉及政府采购制度或程序，将被转交政府采购的管理部门审查。</w:t>
      </w:r>
    </w:p>
    <w:p w14:paraId="474D4BF2">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8.7.9供应商对评审过程、中标或者成交结果提出质疑的，采购人、采购代理机构可以组织原</w:t>
      </w:r>
      <w:r>
        <w:rPr>
          <w:rFonts w:hint="eastAsia" w:ascii="宋体" w:hAnsi="宋体" w:cs="宋体"/>
          <w:sz w:val="24"/>
          <w:szCs w:val="24"/>
          <w:lang w:eastAsia="zh-CN"/>
        </w:rPr>
        <w:t>磋商小组</w:t>
      </w:r>
      <w:r>
        <w:rPr>
          <w:rFonts w:hint="eastAsia" w:ascii="宋体" w:hAnsi="宋体" w:eastAsia="宋体" w:cs="宋体"/>
          <w:sz w:val="24"/>
          <w:szCs w:val="24"/>
        </w:rPr>
        <w:t>、竞争性谈判小组、询价小组或者竞争性磋商小组协助答复质疑。</w:t>
      </w:r>
    </w:p>
    <w:p w14:paraId="13DA55B2">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8.7.10质疑人有下列情形之一的，代理机构应驳回质疑：</w:t>
      </w:r>
    </w:p>
    <w:p w14:paraId="0A735DF2">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（1）质疑缺乏事实和法律依据的；</w:t>
      </w:r>
    </w:p>
    <w:p w14:paraId="356D9314">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（2）质疑人捏造事实、提供虚假材料，或在一定期限内多次质疑而无实据的；</w:t>
      </w:r>
    </w:p>
    <w:p w14:paraId="4D20BBB0">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（3）质疑已经处理并答复后，质疑人就同一事项又提起质疑且未提供新的有效证据的；</w:t>
      </w:r>
    </w:p>
    <w:p w14:paraId="755BF4F3">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（4）其他根据相关法律、法规应当予以驳回的情形。</w:t>
      </w:r>
    </w:p>
    <w:p w14:paraId="73A9CF26">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8.7.11供应商进行虚假和恶意质疑的，代理机构可以提请有关部门将其列入不良记录名单，在一至三年内禁止参加政府采购活动，并将处理决定在相关政府采购媒体上公布。</w:t>
      </w:r>
    </w:p>
    <w:p w14:paraId="4A72040B">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8.7.12采购人、采购代理机构认为供应商质疑不成立，或者成立但未对中标、成交结果构成影响的，继续开展采购活动；认为供应商质疑成立且影响或者可能影响中标、成交结果的，按照下列情况处理：</w:t>
      </w:r>
    </w:p>
    <w:p w14:paraId="0BAB1444">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（一）对</w:t>
      </w:r>
      <w:r>
        <w:rPr>
          <w:rFonts w:hint="eastAsia" w:ascii="宋体" w:hAnsi="宋体" w:cs="宋体"/>
          <w:sz w:val="24"/>
          <w:szCs w:val="24"/>
          <w:lang w:eastAsia="zh-CN"/>
        </w:rPr>
        <w:t>磋商</w:t>
      </w:r>
      <w:r>
        <w:rPr>
          <w:rFonts w:hint="eastAsia" w:ascii="宋体" w:hAnsi="宋体" w:eastAsia="宋体" w:cs="宋体"/>
          <w:sz w:val="24"/>
          <w:szCs w:val="24"/>
        </w:rPr>
        <w:t>文件提出的质疑，依法通过澄清或者修改可以继续开展采购活动的，澄清或者修改</w:t>
      </w:r>
      <w:r>
        <w:rPr>
          <w:rFonts w:hint="eastAsia" w:ascii="宋体" w:hAnsi="宋体" w:cs="宋体"/>
          <w:sz w:val="24"/>
          <w:szCs w:val="24"/>
          <w:lang w:eastAsia="zh-CN"/>
        </w:rPr>
        <w:t>磋商</w:t>
      </w:r>
      <w:r>
        <w:rPr>
          <w:rFonts w:hint="eastAsia" w:ascii="宋体" w:hAnsi="宋体" w:eastAsia="宋体" w:cs="宋体"/>
          <w:sz w:val="24"/>
          <w:szCs w:val="24"/>
        </w:rPr>
        <w:t>文件后继续开展采购活动；否则应当修改</w:t>
      </w:r>
      <w:r>
        <w:rPr>
          <w:rFonts w:hint="eastAsia" w:ascii="宋体" w:hAnsi="宋体" w:cs="宋体"/>
          <w:sz w:val="24"/>
          <w:szCs w:val="24"/>
          <w:lang w:eastAsia="zh-CN"/>
        </w:rPr>
        <w:t>磋商</w:t>
      </w:r>
      <w:r>
        <w:rPr>
          <w:rFonts w:hint="eastAsia" w:ascii="宋体" w:hAnsi="宋体" w:eastAsia="宋体" w:cs="宋体"/>
          <w:sz w:val="24"/>
          <w:szCs w:val="24"/>
        </w:rPr>
        <w:t>文件后重新开展采购活动。</w:t>
      </w:r>
    </w:p>
    <w:p w14:paraId="13BDA799">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对采购过程、中标或者成交结果提出的质疑，合格供应商符合法定数量时，可以从合格的中标或者成交候选人中另行确定中标、成交供应商的，应当依法另行确定中标、成交供应商；否则应当重新开展采购活动。</w:t>
      </w:r>
    </w:p>
    <w:p w14:paraId="4CD592BD">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质疑答复导致成交结果改变的，采购人或者采购代理机构应当将有关情况书面报告本级财政部门。</w:t>
      </w:r>
    </w:p>
    <w:p w14:paraId="31ADCA2F">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8.7.13质疑供应商对采购人、采购代理机构的答复不满意，或者采购人、采购代理机构未在规定时间内作出答复的，可以在答复期满后15个工作日内向本办法第六条规定的财政部门提起投诉。</w:t>
      </w:r>
    </w:p>
    <w:p w14:paraId="2FE67EC7">
      <w:pPr>
        <w:pageBreakBefore w:val="0"/>
        <w:wordWrap/>
        <w:topLinePunct w:val="0"/>
        <w:autoSpaceDE/>
        <w:autoSpaceDN/>
        <w:bidi w:val="0"/>
        <w:adjustRightInd/>
        <w:spacing w:line="600" w:lineRule="exact"/>
        <w:ind w:firstLine="480" w:firstLineChars="200"/>
        <w:textAlignment w:val="auto"/>
        <w:rPr>
          <w:rFonts w:hint="eastAsia" w:ascii="宋体" w:hAnsi="宋体" w:eastAsia="宋体" w:cs="宋体"/>
          <w:sz w:val="24"/>
          <w:szCs w:val="24"/>
        </w:rPr>
        <w:sectPr>
          <w:footerReference r:id="rId7" w:type="first"/>
          <w:headerReference r:id="rId5" w:type="default"/>
          <w:footerReference r:id="rId6" w:type="default"/>
          <w:pgSz w:w="11906" w:h="16838"/>
          <w:pgMar w:top="1440" w:right="1440" w:bottom="1440" w:left="1440" w:header="851" w:footer="992" w:gutter="0"/>
          <w:pgBorders>
            <w:top w:val="none" w:sz="0" w:space="0"/>
            <w:left w:val="none" w:sz="0" w:space="0"/>
            <w:bottom w:val="none" w:sz="0" w:space="0"/>
            <w:right w:val="none" w:sz="0" w:space="0"/>
          </w:pgBorders>
          <w:lnNumType w:countBy="0" w:distance="360"/>
          <w:pgNumType w:fmt="decimal" w:start="1"/>
          <w:cols w:space="720" w:num="1"/>
          <w:titlePg/>
          <w:docGrid w:linePitch="312" w:charSpace="0"/>
        </w:sectPr>
      </w:pPr>
    </w:p>
    <w:bookmarkEnd w:id="453"/>
    <w:bookmarkEnd w:id="454"/>
    <w:bookmarkEnd w:id="455"/>
    <w:bookmarkEnd w:id="456"/>
    <w:bookmarkEnd w:id="457"/>
    <w:bookmarkEnd w:id="458"/>
    <w:bookmarkEnd w:id="459"/>
    <w:bookmarkEnd w:id="460"/>
    <w:bookmarkEnd w:id="461"/>
    <w:bookmarkEnd w:id="462"/>
    <w:p w14:paraId="65BBABC9">
      <w:pPr>
        <w:pStyle w:val="2"/>
        <w:pageBreakBefore w:val="0"/>
        <w:wordWrap/>
        <w:topLinePunct w:val="0"/>
        <w:autoSpaceDE/>
        <w:autoSpaceDN/>
        <w:bidi w:val="0"/>
        <w:adjustRightInd/>
        <w:spacing w:before="0" w:beforeLines="0" w:after="0" w:afterLines="0" w:line="600" w:lineRule="exact"/>
        <w:textAlignment w:val="auto"/>
        <w:rPr>
          <w:rFonts w:hint="eastAsia" w:ascii="宋体" w:hAnsi="宋体" w:eastAsia="宋体" w:cs="宋体"/>
          <w:sz w:val="24"/>
          <w:szCs w:val="24"/>
        </w:rPr>
      </w:pPr>
      <w:bookmarkStart w:id="463" w:name="_Toc4838"/>
      <w:bookmarkStart w:id="464" w:name="_Toc1751"/>
      <w:bookmarkStart w:id="465" w:name="_Toc22717"/>
      <w:bookmarkStart w:id="466" w:name="_Toc19207"/>
      <w:bookmarkStart w:id="467" w:name="_Toc22515"/>
      <w:bookmarkStart w:id="468" w:name="_Toc31455"/>
      <w:r>
        <w:rPr>
          <w:rFonts w:hint="eastAsia" w:ascii="宋体" w:hAnsi="宋体" w:eastAsia="宋体" w:cs="宋体"/>
          <w:sz w:val="24"/>
          <w:szCs w:val="24"/>
        </w:rPr>
        <w:t xml:space="preserve">第三章  </w:t>
      </w:r>
      <w:r>
        <w:rPr>
          <w:rFonts w:hint="eastAsia" w:ascii="宋体" w:hAnsi="宋体" w:cs="宋体"/>
          <w:sz w:val="24"/>
          <w:szCs w:val="24"/>
          <w:lang w:eastAsia="zh-CN"/>
        </w:rPr>
        <w:t>供应商</w:t>
      </w:r>
      <w:r>
        <w:rPr>
          <w:rFonts w:hint="eastAsia" w:ascii="宋体" w:hAnsi="宋体" w:eastAsia="宋体" w:cs="宋体"/>
          <w:sz w:val="24"/>
          <w:szCs w:val="24"/>
        </w:rPr>
        <w:t>资格证明文件及审核</w:t>
      </w:r>
      <w:bookmarkEnd w:id="463"/>
      <w:bookmarkEnd w:id="464"/>
      <w:bookmarkEnd w:id="465"/>
    </w:p>
    <w:p w14:paraId="50CA9B96">
      <w:pPr>
        <w:pStyle w:val="27"/>
        <w:pageBreakBefore w:val="0"/>
        <w:widowControl/>
        <w:wordWrap/>
        <w:overflowPunct w:val="0"/>
        <w:topLinePunct w:val="0"/>
        <w:autoSpaceDE/>
        <w:autoSpaceDN/>
        <w:bidi w:val="0"/>
        <w:adjustRightInd/>
        <w:snapToGrid w:val="0"/>
        <w:spacing w:line="60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一、供应商须</w:t>
      </w:r>
      <w:r>
        <w:rPr>
          <w:rFonts w:hint="eastAsia" w:ascii="宋体" w:hAnsi="宋体" w:eastAsia="宋体" w:cs="宋体"/>
          <w:b/>
          <w:color w:val="auto"/>
          <w:sz w:val="24"/>
          <w:szCs w:val="24"/>
          <w:lang w:val="en-US" w:eastAsia="zh-CN"/>
        </w:rPr>
        <w:t>提供</w:t>
      </w:r>
      <w:r>
        <w:rPr>
          <w:rFonts w:hint="eastAsia" w:ascii="宋体" w:hAnsi="宋体" w:eastAsia="宋体" w:cs="宋体"/>
          <w:b/>
          <w:color w:val="auto"/>
          <w:sz w:val="24"/>
          <w:szCs w:val="24"/>
        </w:rPr>
        <w:t>下列资格证明文件</w:t>
      </w:r>
      <w:r>
        <w:rPr>
          <w:rFonts w:hint="eastAsia" w:ascii="宋体" w:hAnsi="宋体" w:eastAsia="宋体" w:cs="宋体"/>
          <w:b/>
          <w:color w:val="auto"/>
          <w:sz w:val="24"/>
          <w:szCs w:val="24"/>
          <w:lang w:val="en-US" w:eastAsia="zh-CN"/>
        </w:rPr>
        <w:t>并</w:t>
      </w:r>
      <w:r>
        <w:rPr>
          <w:rFonts w:hint="eastAsia" w:ascii="宋体" w:hAnsi="宋体" w:eastAsia="宋体" w:cs="宋体"/>
          <w:b/>
          <w:color w:val="auto"/>
          <w:sz w:val="24"/>
          <w:szCs w:val="24"/>
        </w:rPr>
        <w:t>加盖公章。</w:t>
      </w:r>
    </w:p>
    <w:p w14:paraId="133198EE">
      <w:pPr>
        <w:pageBreakBefore w:val="0"/>
        <w:wordWrap/>
        <w:overflowPunct w:val="0"/>
        <w:topLinePunct w:val="0"/>
        <w:autoSpaceDE/>
        <w:autoSpaceDN/>
        <w:bidi w:val="0"/>
        <w:adjustRightInd/>
        <w:spacing w:line="6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（1）基本资格条件：符合《中华人民共和国政府采购法》第二十二条的规定；</w:t>
      </w:r>
    </w:p>
    <w:p w14:paraId="5B51F742">
      <w:pPr>
        <w:pageBreakBefore w:val="0"/>
        <w:wordWrap/>
        <w:overflowPunct w:val="0"/>
        <w:topLinePunct w:val="0"/>
        <w:autoSpaceDE/>
        <w:autoSpaceDN/>
        <w:bidi w:val="0"/>
        <w:adjustRightInd/>
        <w:spacing w:line="6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（2）特定资格条件：</w:t>
      </w:r>
    </w:p>
    <w:p w14:paraId="3945AD06">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480" w:firstLineChars="200"/>
        <w:jc w:val="both"/>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rPr>
        <w:t>1)、具有独立承担民事责任能力的法人或其他组织，提供合法有效的统一社会信用代码的营业执照或事业单位法人证书等国家规定的相关证明，自然人参与的提供其身份证明；</w:t>
      </w:r>
      <w:r>
        <w:rPr>
          <w:rFonts w:hint="eastAsia" w:ascii="宋体" w:hAnsi="宋体" w:eastAsia="宋体" w:cs="宋体"/>
          <w:i w:val="0"/>
          <w:iCs w:val="0"/>
          <w:caps w:val="0"/>
          <w:color w:val="333333"/>
          <w:spacing w:val="0"/>
          <w:sz w:val="24"/>
          <w:szCs w:val="24"/>
          <w:shd w:val="clear" w:fill="FFFFFF"/>
        </w:rPr>
        <w:br w:type="textWrapping"/>
      </w:r>
      <w:r>
        <w:rPr>
          <w:rFonts w:hint="eastAsia"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2)、法定代表人授权书（附法定代表人身份证复印件）及被授权人身份证；（法定代表人直接参加只须提供法定代表人身份证）；</w:t>
      </w:r>
      <w:r>
        <w:rPr>
          <w:rFonts w:hint="eastAsia" w:ascii="宋体" w:hAnsi="宋体" w:eastAsia="宋体" w:cs="宋体"/>
          <w:i w:val="0"/>
          <w:iCs w:val="0"/>
          <w:caps w:val="0"/>
          <w:color w:val="333333"/>
          <w:spacing w:val="0"/>
          <w:sz w:val="24"/>
          <w:szCs w:val="24"/>
          <w:shd w:val="clear" w:fill="FFFFFF"/>
        </w:rPr>
        <w:br w:type="textWrapping"/>
      </w:r>
      <w:r>
        <w:rPr>
          <w:rFonts w:hint="eastAsia"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3）、参加政府采购活动前三年内在经营活动中没有重大违法记录的书面声明；</w:t>
      </w:r>
      <w:r>
        <w:rPr>
          <w:rFonts w:hint="eastAsia" w:ascii="宋体" w:hAnsi="宋体" w:eastAsia="宋体" w:cs="宋体"/>
          <w:i w:val="0"/>
          <w:iCs w:val="0"/>
          <w:caps w:val="0"/>
          <w:color w:val="333333"/>
          <w:spacing w:val="0"/>
          <w:sz w:val="24"/>
          <w:szCs w:val="24"/>
          <w:shd w:val="clear" w:fill="FFFFFF"/>
        </w:rPr>
        <w:br w:type="textWrapping"/>
      </w:r>
      <w:r>
        <w:rPr>
          <w:rFonts w:hint="eastAsia"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4) 、供应商具有履行合同所必需的设备和专业技术能力的承诺函；</w:t>
      </w:r>
      <w:r>
        <w:rPr>
          <w:rFonts w:hint="eastAsia" w:ascii="宋体" w:hAnsi="宋体" w:eastAsia="宋体" w:cs="宋体"/>
          <w:i w:val="0"/>
          <w:iCs w:val="0"/>
          <w:caps w:val="0"/>
          <w:color w:val="333333"/>
          <w:spacing w:val="0"/>
          <w:sz w:val="24"/>
          <w:szCs w:val="24"/>
          <w:shd w:val="clear" w:fill="FFFFFF"/>
        </w:rPr>
        <w:br w:type="textWrapping"/>
      </w:r>
      <w:r>
        <w:rPr>
          <w:rFonts w:hint="eastAsia"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5)、提供投标截止日前近一年内（12个月）任意一个月的纳税证明或完税证明（任意税种），依法免税的单位应提供相关证明材料；</w:t>
      </w:r>
      <w:r>
        <w:rPr>
          <w:rFonts w:hint="eastAsia" w:ascii="宋体" w:hAnsi="宋体" w:eastAsia="宋体" w:cs="宋体"/>
          <w:i w:val="0"/>
          <w:iCs w:val="0"/>
          <w:caps w:val="0"/>
          <w:color w:val="333333"/>
          <w:spacing w:val="0"/>
          <w:sz w:val="24"/>
          <w:szCs w:val="24"/>
          <w:shd w:val="clear" w:fill="FFFFFF"/>
        </w:rPr>
        <w:br w:type="textWrapping"/>
      </w:r>
      <w:r>
        <w:rPr>
          <w:rFonts w:hint="eastAsia"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6)、提供投标截止日前近一年内（12个月）任意一个月的社会保障资金缴存单据或社保机构开具的社会保险参保缴费情况证明，依法不需要缴纳社会保障资金的提供相关文件证明；</w:t>
      </w:r>
      <w:r>
        <w:rPr>
          <w:rFonts w:hint="eastAsia" w:ascii="宋体" w:hAnsi="宋体" w:eastAsia="宋体" w:cs="宋体"/>
          <w:i w:val="0"/>
          <w:iCs w:val="0"/>
          <w:caps w:val="0"/>
          <w:color w:val="333333"/>
          <w:spacing w:val="0"/>
          <w:sz w:val="24"/>
          <w:szCs w:val="24"/>
          <w:shd w:val="clear" w:fill="FFFFFF"/>
        </w:rPr>
        <w:br w:type="textWrapping"/>
      </w:r>
      <w:r>
        <w:rPr>
          <w:rFonts w:hint="eastAsia"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7)、提供2022年度或2023年度财务审计报告（至少包括资产负债表和利润表，成立时间至提交响应截止时间不足一年的可提供成立后任意时段的资产负债表），或提供投标截止时间前3个月内其基本开户银行出具的资信证明；</w:t>
      </w:r>
      <w:r>
        <w:rPr>
          <w:rFonts w:hint="eastAsia" w:ascii="宋体" w:hAnsi="宋体" w:eastAsia="宋体" w:cs="宋体"/>
          <w:i w:val="0"/>
          <w:iCs w:val="0"/>
          <w:caps w:val="0"/>
          <w:color w:val="333333"/>
          <w:spacing w:val="0"/>
          <w:sz w:val="24"/>
          <w:szCs w:val="24"/>
          <w:shd w:val="clear" w:fill="FFFFFF"/>
        </w:rPr>
        <w:br w:type="textWrapping"/>
      </w:r>
      <w:r>
        <w:rPr>
          <w:rFonts w:hint="eastAsia"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8)、供应商不得为“信用中国”网站中列入</w:t>
      </w:r>
      <w:r>
        <w:rPr>
          <w:rFonts w:hint="eastAsia" w:cs="宋体"/>
          <w:i w:val="0"/>
          <w:iCs w:val="0"/>
          <w:caps w:val="0"/>
          <w:color w:val="333333"/>
          <w:spacing w:val="0"/>
          <w:sz w:val="24"/>
          <w:szCs w:val="24"/>
          <w:shd w:val="clear" w:fill="FFFFFF"/>
          <w:lang w:val="en-US" w:eastAsia="zh-CN"/>
        </w:rPr>
        <w:t>严重失信主体名单</w:t>
      </w:r>
      <w:r>
        <w:rPr>
          <w:rFonts w:hint="eastAsia" w:ascii="宋体" w:hAnsi="宋体" w:eastAsia="宋体" w:cs="宋体"/>
          <w:i w:val="0"/>
          <w:iCs w:val="0"/>
          <w:caps w:val="0"/>
          <w:color w:val="333333"/>
          <w:spacing w:val="0"/>
          <w:sz w:val="24"/>
          <w:szCs w:val="24"/>
          <w:shd w:val="clear" w:fill="FFFFFF"/>
        </w:rPr>
        <w:t>和重大税收违法案件当事人名单的供应商，不得为中国政府采购网政府采购严重违法失信行为记录名单中被财政部门禁止参加政府采购活动的供应商；</w:t>
      </w:r>
      <w:r>
        <w:rPr>
          <w:rFonts w:hint="eastAsia" w:ascii="宋体" w:hAnsi="宋体" w:eastAsia="宋体" w:cs="宋体"/>
          <w:i w:val="0"/>
          <w:iCs w:val="0"/>
          <w:caps w:val="0"/>
          <w:color w:val="333333"/>
          <w:spacing w:val="0"/>
          <w:sz w:val="24"/>
          <w:szCs w:val="24"/>
          <w:shd w:val="clear" w:fill="FFFFFF"/>
        </w:rPr>
        <w:br w:type="textWrapping"/>
      </w:r>
      <w:r>
        <w:rPr>
          <w:rFonts w:hint="eastAsia"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9)、单位负责人为同一人或者存在控股、管理关系的不同单位，不得同时参加本项目采购活动；</w:t>
      </w:r>
    </w:p>
    <w:p w14:paraId="5074946B">
      <w:pPr>
        <w:pageBreakBefore w:val="0"/>
        <w:wordWrap/>
        <w:overflowPunct w:val="0"/>
        <w:topLinePunct w:val="0"/>
        <w:autoSpaceDE/>
        <w:autoSpaceDN/>
        <w:bidi w:val="0"/>
        <w:adjustRightInd/>
        <w:spacing w:line="60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a.上列资格证明文件为必备资格条件，缺项或者符合性、有效性、合法性审核不合格的，自动丧失投标资格。</w:t>
      </w:r>
    </w:p>
    <w:p w14:paraId="3FBDB6AE">
      <w:pPr>
        <w:jc w:val="center"/>
        <w:rPr>
          <w:rFonts w:hint="eastAsia" w:ascii="宋体" w:hAnsi="宋体" w:eastAsia="宋体" w:cs="宋体"/>
          <w:b/>
          <w:bCs/>
          <w:sz w:val="24"/>
          <w:szCs w:val="24"/>
          <w:highlight w:val="none"/>
        </w:rPr>
      </w:pPr>
    </w:p>
    <w:p w14:paraId="3EE3FE2D">
      <w:pPr>
        <w:jc w:val="center"/>
        <w:rPr>
          <w:rFonts w:hint="eastAsia" w:ascii="宋体" w:hAnsi="宋体" w:eastAsia="宋体" w:cs="宋体"/>
          <w:b/>
          <w:bCs/>
          <w:sz w:val="24"/>
          <w:szCs w:val="24"/>
          <w:highlight w:val="none"/>
        </w:rPr>
      </w:pPr>
    </w:p>
    <w:p w14:paraId="7C0388E1">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注意事项：</w:t>
      </w:r>
    </w:p>
    <w:p w14:paraId="3D6A5664">
      <w:pPr>
        <w:pStyle w:val="19"/>
        <w:bidi w:val="0"/>
        <w:spacing w:line="360" w:lineRule="auto"/>
        <w:ind w:firstLine="480" w:firstLineChars="200"/>
        <w:rPr>
          <w:rFonts w:hint="eastAsia"/>
          <w:lang w:val="en-US" w:eastAsia="zh-CN"/>
        </w:rPr>
      </w:pPr>
      <w:r>
        <w:rPr>
          <w:rFonts w:hint="eastAsia"/>
          <w:lang w:val="en-US" w:eastAsia="zh-CN"/>
        </w:rPr>
        <w:t>1．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6C729D4F">
      <w:pPr>
        <w:pStyle w:val="19"/>
        <w:bidi w:val="0"/>
        <w:spacing w:line="360" w:lineRule="auto"/>
        <w:ind w:firstLine="480" w:firstLineChars="200"/>
        <w:rPr>
          <w:rFonts w:hint="eastAsia"/>
          <w:lang w:val="en-US" w:eastAsia="zh-CN"/>
        </w:rPr>
      </w:pPr>
      <w:r>
        <w:rPr>
          <w:rFonts w:hint="eastAsia"/>
          <w:lang w:val="en-US" w:eastAsia="zh-CN"/>
        </w:rPr>
        <w:t>2．事业单位参与磋商时，可不提供财务状况报告、社会保障资金和税收缴纳证明；依法免税或不需要缴纳社会保障资金的供应商，应提供相应证明文件，证明其依法免税或不需要缴纳社会保障资金；自然人（仅限中国公民）参与投标时，只须提供身份证复印件。</w:t>
      </w:r>
    </w:p>
    <w:p w14:paraId="44BE27CA">
      <w:pPr>
        <w:pStyle w:val="19"/>
        <w:bidi w:val="0"/>
        <w:spacing w:line="360" w:lineRule="auto"/>
        <w:ind w:firstLine="480" w:firstLineChars="200"/>
        <w:rPr>
          <w:rFonts w:hint="eastAsia"/>
          <w:lang w:val="en-US" w:eastAsia="zh-CN"/>
        </w:rPr>
      </w:pPr>
      <w:r>
        <w:rPr>
          <w:rFonts w:hint="eastAsia"/>
          <w:lang w:val="en-US" w:eastAsia="zh-CN"/>
        </w:rPr>
        <w:t>3．以联合体形式参与磋商时，应提供有效的《联合体协议书》，并遵循磋商文件第二章中“关于联合体”的相关规定。</w:t>
      </w:r>
    </w:p>
    <w:p w14:paraId="0E777256">
      <w:pPr>
        <w:pStyle w:val="19"/>
        <w:bidi w:val="0"/>
        <w:spacing w:line="360" w:lineRule="auto"/>
        <w:ind w:firstLine="480" w:firstLineChars="200"/>
        <w:rPr>
          <w:rFonts w:hint="eastAsia"/>
          <w:lang w:val="en-US" w:eastAsia="zh-CN"/>
        </w:rPr>
      </w:pPr>
      <w:r>
        <w:rPr>
          <w:rFonts w:hint="eastAsia"/>
          <w:lang w:val="en-US" w:eastAsia="zh-CN"/>
        </w:rPr>
        <w:t>4．《基本存款账户信息》、《无重大违法记录声明》、《法定代表人委托授权书》、《法定代表人身份证明书》、《联合体协议书》应按第五章《响应文件构成及格式》中给定的格式填写，并按要求签字、盖章。</w:t>
      </w:r>
    </w:p>
    <w:p w14:paraId="77D83825">
      <w:pPr>
        <w:pStyle w:val="19"/>
        <w:bidi w:val="0"/>
        <w:spacing w:line="360" w:lineRule="auto"/>
        <w:ind w:firstLine="480" w:firstLineChars="200"/>
        <w:rPr>
          <w:rFonts w:hint="eastAsia"/>
          <w:lang w:val="en-US" w:eastAsia="zh-CN"/>
        </w:rPr>
      </w:pPr>
      <w:r>
        <w:rPr>
          <w:rFonts w:hint="eastAsia"/>
          <w:lang w:val="en-US" w:eastAsia="zh-CN"/>
        </w:rPr>
        <w:t>5．按照财政部《关于在政府采购活动中查询及使用信用记录有关问题的通知》（财库〔2016〕125号）要求，在资格审查阶段，采购人将对供应商的信用记录进行核查，出现不符合磋商文件第二章中“1.4.1”所列失信行为的，将拒绝其参与政府采购活动。</w:t>
      </w:r>
    </w:p>
    <w:p w14:paraId="2F142CA1">
      <w:pPr>
        <w:pStyle w:val="27"/>
        <w:pageBreakBefore w:val="0"/>
        <w:widowControl/>
        <w:wordWrap/>
        <w:overflowPunct w:val="0"/>
        <w:topLinePunct w:val="0"/>
        <w:autoSpaceDE/>
        <w:autoSpaceDN/>
        <w:bidi w:val="0"/>
        <w:adjustRightInd/>
        <w:snapToGrid w:val="0"/>
        <w:spacing w:line="60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w:t>
      </w:r>
      <w:r>
        <w:rPr>
          <w:rFonts w:hint="eastAsia" w:ascii="宋体" w:hAnsi="宋体" w:cs="宋体"/>
          <w:b/>
          <w:sz w:val="24"/>
          <w:szCs w:val="24"/>
          <w:lang w:eastAsia="zh-CN"/>
        </w:rPr>
        <w:t>响应文件</w:t>
      </w:r>
      <w:r>
        <w:rPr>
          <w:rFonts w:hint="eastAsia" w:ascii="宋体" w:hAnsi="宋体" w:eastAsia="宋体" w:cs="宋体"/>
          <w:b/>
          <w:sz w:val="24"/>
          <w:szCs w:val="24"/>
        </w:rPr>
        <w:t>审核方法</w:t>
      </w:r>
    </w:p>
    <w:p w14:paraId="504CF2B3">
      <w:pPr>
        <w:keepNext w:val="0"/>
        <w:keepLines w:val="0"/>
        <w:pageBreakBefore w:val="0"/>
        <w:widowControl w:val="0"/>
        <w:kinsoku/>
        <w:wordWrap/>
        <w:overflowPunct w:val="0"/>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响应文件</w:t>
      </w:r>
      <w:r>
        <w:rPr>
          <w:rFonts w:hint="eastAsia" w:ascii="宋体" w:hAnsi="宋体" w:eastAsia="宋体" w:cs="宋体"/>
          <w:sz w:val="24"/>
          <w:szCs w:val="24"/>
        </w:rPr>
        <w:t>的初审</w:t>
      </w:r>
    </w:p>
    <w:p w14:paraId="3FF2F11F">
      <w:pPr>
        <w:keepNext w:val="0"/>
        <w:keepLines w:val="0"/>
        <w:pageBreakBefore w:val="0"/>
        <w:widowControl w:val="0"/>
        <w:kinsoku/>
        <w:wordWrap/>
        <w:overflowPunct w:val="0"/>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1.1资格性检查：依据法律法规和</w:t>
      </w:r>
      <w:r>
        <w:rPr>
          <w:rFonts w:hint="eastAsia" w:ascii="宋体" w:hAnsi="宋体" w:cs="宋体"/>
          <w:sz w:val="24"/>
          <w:szCs w:val="24"/>
          <w:lang w:eastAsia="zh-CN"/>
        </w:rPr>
        <w:t>磋商</w:t>
      </w:r>
      <w:r>
        <w:rPr>
          <w:rFonts w:hint="eastAsia" w:ascii="宋体" w:hAnsi="宋体" w:eastAsia="宋体" w:cs="宋体"/>
          <w:sz w:val="24"/>
          <w:szCs w:val="24"/>
        </w:rPr>
        <w:t>文件的规定，对</w:t>
      </w:r>
      <w:r>
        <w:rPr>
          <w:rFonts w:hint="eastAsia" w:ascii="宋体" w:hAnsi="宋体" w:cs="宋体"/>
          <w:sz w:val="24"/>
          <w:szCs w:val="24"/>
          <w:lang w:eastAsia="zh-CN"/>
        </w:rPr>
        <w:t>响应文件</w:t>
      </w:r>
      <w:r>
        <w:rPr>
          <w:rFonts w:hint="eastAsia" w:ascii="宋体" w:hAnsi="宋体" w:eastAsia="宋体" w:cs="宋体"/>
          <w:sz w:val="24"/>
          <w:szCs w:val="24"/>
        </w:rPr>
        <w:t>中的资格证明、</w:t>
      </w:r>
      <w:r>
        <w:rPr>
          <w:rFonts w:hint="eastAsia" w:ascii="宋体" w:hAnsi="宋体" w:cs="宋体"/>
          <w:sz w:val="24"/>
          <w:szCs w:val="24"/>
          <w:lang w:eastAsia="zh-CN"/>
        </w:rPr>
        <w:t>磋商保证金</w:t>
      </w:r>
      <w:r>
        <w:rPr>
          <w:rFonts w:hint="eastAsia" w:ascii="宋体" w:hAnsi="宋体" w:eastAsia="宋体" w:cs="宋体"/>
          <w:sz w:val="24"/>
          <w:szCs w:val="24"/>
        </w:rPr>
        <w:t>等进行审查，以确定</w:t>
      </w:r>
      <w:r>
        <w:rPr>
          <w:rFonts w:hint="eastAsia" w:ascii="宋体" w:hAnsi="宋体" w:cs="宋体"/>
          <w:sz w:val="24"/>
          <w:szCs w:val="24"/>
          <w:lang w:eastAsia="zh-CN"/>
        </w:rPr>
        <w:t>供应商</w:t>
      </w:r>
      <w:r>
        <w:rPr>
          <w:rFonts w:hint="eastAsia" w:ascii="宋体" w:hAnsi="宋体" w:eastAsia="宋体" w:cs="宋体"/>
          <w:sz w:val="24"/>
          <w:szCs w:val="24"/>
        </w:rPr>
        <w:t>是否具备资格。</w:t>
      </w:r>
    </w:p>
    <w:p w14:paraId="28D4DF5F">
      <w:pPr>
        <w:keepNext w:val="0"/>
        <w:keepLines w:val="0"/>
        <w:pageBreakBefore w:val="0"/>
        <w:widowControl w:val="0"/>
        <w:kinsoku/>
        <w:wordWrap/>
        <w:overflowPunct w:val="0"/>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1.2 符合性检查：依据</w:t>
      </w:r>
      <w:r>
        <w:rPr>
          <w:rFonts w:hint="eastAsia" w:ascii="宋体" w:hAnsi="宋体" w:cs="宋体"/>
          <w:bCs/>
          <w:sz w:val="24"/>
          <w:szCs w:val="24"/>
          <w:lang w:eastAsia="zh-CN"/>
        </w:rPr>
        <w:t>磋商</w:t>
      </w:r>
      <w:r>
        <w:rPr>
          <w:rFonts w:hint="eastAsia" w:ascii="宋体" w:hAnsi="宋体" w:eastAsia="宋体" w:cs="宋体"/>
          <w:bCs/>
          <w:sz w:val="24"/>
          <w:szCs w:val="24"/>
        </w:rPr>
        <w:t>文件的规定，对</w:t>
      </w:r>
      <w:r>
        <w:rPr>
          <w:rFonts w:hint="eastAsia" w:ascii="宋体" w:hAnsi="宋体" w:cs="宋体"/>
          <w:bCs/>
          <w:sz w:val="24"/>
          <w:szCs w:val="24"/>
          <w:lang w:eastAsia="zh-CN"/>
        </w:rPr>
        <w:t>响应文件</w:t>
      </w:r>
      <w:r>
        <w:rPr>
          <w:rFonts w:hint="eastAsia" w:ascii="宋体" w:hAnsi="宋体" w:eastAsia="宋体" w:cs="宋体"/>
          <w:bCs/>
          <w:sz w:val="24"/>
          <w:szCs w:val="24"/>
        </w:rPr>
        <w:t>的有效性、完整性、</w:t>
      </w:r>
      <w:r>
        <w:rPr>
          <w:rFonts w:hint="eastAsia" w:ascii="宋体" w:hAnsi="宋体" w:cs="宋体"/>
          <w:bCs/>
          <w:sz w:val="24"/>
          <w:szCs w:val="24"/>
          <w:lang w:eastAsia="zh-CN"/>
        </w:rPr>
        <w:t>磋商</w:t>
      </w:r>
      <w:r>
        <w:rPr>
          <w:rFonts w:hint="eastAsia" w:ascii="宋体" w:hAnsi="宋体" w:eastAsia="宋体" w:cs="宋体"/>
          <w:sz w:val="24"/>
          <w:szCs w:val="24"/>
        </w:rPr>
        <w:t>方案进行审查，以确定其是否对</w:t>
      </w:r>
      <w:r>
        <w:rPr>
          <w:rFonts w:hint="eastAsia" w:ascii="宋体" w:hAnsi="宋体" w:cs="宋体"/>
          <w:sz w:val="24"/>
          <w:szCs w:val="24"/>
          <w:lang w:eastAsia="zh-CN"/>
        </w:rPr>
        <w:t>磋商</w:t>
      </w:r>
      <w:r>
        <w:rPr>
          <w:rFonts w:hint="eastAsia" w:ascii="宋体" w:hAnsi="宋体" w:eastAsia="宋体" w:cs="宋体"/>
          <w:sz w:val="24"/>
          <w:szCs w:val="24"/>
        </w:rPr>
        <w:t>文件的实质性要求作出响应。</w:t>
      </w:r>
    </w:p>
    <w:p w14:paraId="7497F2C4">
      <w:pPr>
        <w:keepNext w:val="0"/>
        <w:keepLines w:val="0"/>
        <w:pageBreakBefore w:val="0"/>
        <w:widowControl w:val="0"/>
        <w:kinsoku/>
        <w:wordWrap/>
        <w:overflowPunct w:val="0"/>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1.2.1.</w:t>
      </w:r>
      <w:r>
        <w:rPr>
          <w:rFonts w:hint="eastAsia" w:ascii="宋体" w:hAnsi="宋体" w:cs="宋体"/>
          <w:sz w:val="24"/>
          <w:szCs w:val="24"/>
          <w:lang w:eastAsia="zh-CN"/>
        </w:rPr>
        <w:t>响应文件</w:t>
      </w:r>
      <w:r>
        <w:rPr>
          <w:rFonts w:hint="eastAsia" w:ascii="宋体" w:hAnsi="宋体" w:eastAsia="宋体" w:cs="宋体"/>
          <w:sz w:val="24"/>
          <w:szCs w:val="24"/>
        </w:rPr>
        <w:t>的完整性。</w:t>
      </w:r>
      <w:r>
        <w:rPr>
          <w:rFonts w:hint="eastAsia" w:ascii="宋体" w:hAnsi="宋体" w:cs="宋体"/>
          <w:sz w:val="24"/>
          <w:szCs w:val="24"/>
          <w:lang w:eastAsia="zh-CN"/>
        </w:rPr>
        <w:t>响应文件</w:t>
      </w:r>
      <w:r>
        <w:rPr>
          <w:rFonts w:hint="eastAsia" w:ascii="宋体" w:hAnsi="宋体" w:eastAsia="宋体" w:cs="宋体"/>
          <w:sz w:val="24"/>
          <w:szCs w:val="24"/>
        </w:rPr>
        <w:t>构成是否有重大缺项，是否按照</w:t>
      </w:r>
      <w:r>
        <w:rPr>
          <w:rFonts w:hint="eastAsia" w:ascii="宋体" w:hAnsi="宋体" w:cs="宋体"/>
          <w:sz w:val="24"/>
          <w:szCs w:val="24"/>
          <w:lang w:eastAsia="zh-CN"/>
        </w:rPr>
        <w:t>磋商</w:t>
      </w:r>
      <w:r>
        <w:rPr>
          <w:rFonts w:hint="eastAsia" w:ascii="宋体" w:hAnsi="宋体" w:eastAsia="宋体" w:cs="宋体"/>
          <w:sz w:val="24"/>
          <w:szCs w:val="24"/>
        </w:rPr>
        <w:t>文件要求的格式编写</w:t>
      </w:r>
      <w:r>
        <w:rPr>
          <w:rFonts w:hint="eastAsia" w:ascii="宋体" w:hAnsi="宋体" w:cs="宋体"/>
          <w:sz w:val="24"/>
          <w:szCs w:val="24"/>
          <w:lang w:eastAsia="zh-CN"/>
        </w:rPr>
        <w:t>响应文件</w:t>
      </w:r>
      <w:r>
        <w:rPr>
          <w:rFonts w:hint="eastAsia" w:ascii="宋体" w:hAnsi="宋体" w:eastAsia="宋体" w:cs="宋体"/>
          <w:sz w:val="24"/>
          <w:szCs w:val="24"/>
        </w:rPr>
        <w:t>。</w:t>
      </w:r>
    </w:p>
    <w:p w14:paraId="7062824C">
      <w:pPr>
        <w:keepNext w:val="0"/>
        <w:keepLines w:val="0"/>
        <w:pageBreakBefore w:val="0"/>
        <w:widowControl w:val="0"/>
        <w:kinsoku/>
        <w:wordWrap/>
        <w:overflowPunct w:val="0"/>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1.2.2.</w:t>
      </w:r>
      <w:r>
        <w:rPr>
          <w:rFonts w:hint="eastAsia" w:ascii="宋体" w:hAnsi="宋体" w:cs="宋体"/>
          <w:sz w:val="24"/>
          <w:szCs w:val="24"/>
          <w:lang w:eastAsia="zh-CN"/>
        </w:rPr>
        <w:t>响应文件</w:t>
      </w:r>
      <w:r>
        <w:rPr>
          <w:rFonts w:hint="eastAsia" w:ascii="宋体" w:hAnsi="宋体" w:eastAsia="宋体" w:cs="宋体"/>
          <w:sz w:val="24"/>
          <w:szCs w:val="24"/>
        </w:rPr>
        <w:t>的有效性。</w:t>
      </w:r>
      <w:r>
        <w:rPr>
          <w:rFonts w:hint="eastAsia" w:ascii="宋体" w:hAnsi="宋体" w:cs="宋体"/>
          <w:sz w:val="24"/>
          <w:szCs w:val="24"/>
          <w:lang w:eastAsia="zh-CN"/>
        </w:rPr>
        <w:t>响应文件</w:t>
      </w:r>
      <w:r>
        <w:rPr>
          <w:rFonts w:hint="eastAsia" w:ascii="宋体" w:hAnsi="宋体" w:eastAsia="宋体" w:cs="宋体"/>
          <w:sz w:val="24"/>
          <w:szCs w:val="24"/>
        </w:rPr>
        <w:t>的签署、加盖印章是否合格、有效；提供的各种证明文件、数据、资料是否真实、有效。</w:t>
      </w:r>
    </w:p>
    <w:p w14:paraId="55ACF355">
      <w:pPr>
        <w:keepNext w:val="0"/>
        <w:keepLines w:val="0"/>
        <w:pageBreakBefore w:val="0"/>
        <w:widowControl w:val="0"/>
        <w:kinsoku/>
        <w:wordWrap/>
        <w:overflowPunct w:val="0"/>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1.2.3.</w:t>
      </w:r>
      <w:r>
        <w:rPr>
          <w:rFonts w:hint="eastAsia" w:ascii="宋体" w:hAnsi="宋体" w:cs="宋体"/>
          <w:sz w:val="24"/>
          <w:szCs w:val="24"/>
          <w:lang w:eastAsia="zh-CN"/>
        </w:rPr>
        <w:t>响应文件</w:t>
      </w:r>
      <w:r>
        <w:rPr>
          <w:rFonts w:hint="eastAsia" w:ascii="宋体" w:hAnsi="宋体" w:eastAsia="宋体" w:cs="宋体"/>
          <w:sz w:val="24"/>
          <w:szCs w:val="24"/>
        </w:rPr>
        <w:t>的响应性。</w:t>
      </w:r>
      <w:r>
        <w:rPr>
          <w:rFonts w:hint="eastAsia" w:ascii="宋体" w:hAnsi="宋体" w:cs="宋体"/>
          <w:sz w:val="24"/>
          <w:szCs w:val="24"/>
          <w:lang w:eastAsia="zh-CN"/>
        </w:rPr>
        <w:t>磋商有效期</w:t>
      </w:r>
      <w:r>
        <w:rPr>
          <w:rFonts w:hint="eastAsia" w:ascii="宋体" w:hAnsi="宋体" w:eastAsia="宋体" w:cs="宋体"/>
          <w:sz w:val="24"/>
          <w:szCs w:val="24"/>
        </w:rPr>
        <w:t>是否符合</w:t>
      </w:r>
      <w:r>
        <w:rPr>
          <w:rFonts w:hint="eastAsia" w:ascii="宋体" w:hAnsi="宋体" w:cs="宋体"/>
          <w:sz w:val="24"/>
          <w:szCs w:val="24"/>
          <w:lang w:eastAsia="zh-CN"/>
        </w:rPr>
        <w:t>磋商</w:t>
      </w:r>
      <w:r>
        <w:rPr>
          <w:rFonts w:hint="eastAsia" w:ascii="宋体" w:hAnsi="宋体" w:eastAsia="宋体" w:cs="宋体"/>
          <w:sz w:val="24"/>
          <w:szCs w:val="24"/>
        </w:rPr>
        <w:t>文件要求；是否满足本次</w:t>
      </w:r>
      <w:r>
        <w:rPr>
          <w:rFonts w:hint="eastAsia" w:ascii="宋体" w:hAnsi="宋体" w:cs="宋体"/>
          <w:sz w:val="24"/>
          <w:szCs w:val="24"/>
          <w:lang w:eastAsia="zh-CN"/>
        </w:rPr>
        <w:t>磋商</w:t>
      </w:r>
      <w:r>
        <w:rPr>
          <w:rFonts w:hint="eastAsia" w:ascii="宋体" w:hAnsi="宋体" w:eastAsia="宋体" w:cs="宋体"/>
          <w:sz w:val="24"/>
          <w:szCs w:val="24"/>
        </w:rPr>
        <w:t>的特殊要求</w:t>
      </w:r>
      <w:r>
        <w:rPr>
          <w:rFonts w:hint="eastAsia" w:ascii="宋体" w:hAnsi="宋体" w:cs="宋体"/>
          <w:sz w:val="24"/>
          <w:szCs w:val="24"/>
          <w:lang w:eastAsia="zh-CN"/>
        </w:rPr>
        <w:t>；磋商</w:t>
      </w:r>
      <w:r>
        <w:rPr>
          <w:rFonts w:hint="eastAsia" w:ascii="宋体" w:hAnsi="宋体" w:eastAsia="宋体" w:cs="宋体"/>
          <w:sz w:val="24"/>
          <w:szCs w:val="24"/>
        </w:rPr>
        <w:t>方案是否有重大缺漏项；产品的技术规格是否有重大偏离；商务响应条款是否有重大偏离；对合同中规定的双方的权利和义务是否做出了实质性修改。</w:t>
      </w:r>
    </w:p>
    <w:p w14:paraId="4A8F8E6C">
      <w:pPr>
        <w:keepNext w:val="0"/>
        <w:keepLines w:val="0"/>
        <w:pageBreakBefore w:val="0"/>
        <w:widowControl w:val="0"/>
        <w:kinsoku/>
        <w:wordWrap/>
        <w:overflowPunct w:val="0"/>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1.3.报价是否超过采购预算。</w:t>
      </w:r>
    </w:p>
    <w:p w14:paraId="1FC83962">
      <w:pPr>
        <w:keepNext w:val="0"/>
        <w:keepLines w:val="0"/>
        <w:pageBreakBefore w:val="0"/>
        <w:widowControl w:val="0"/>
        <w:kinsoku/>
        <w:wordWrap/>
        <w:overflowPunct w:val="0"/>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2.供应商或其</w:t>
      </w:r>
      <w:r>
        <w:rPr>
          <w:rFonts w:hint="eastAsia" w:ascii="宋体" w:hAnsi="宋体" w:cs="宋体"/>
          <w:sz w:val="24"/>
          <w:szCs w:val="24"/>
          <w:lang w:eastAsia="zh-CN"/>
        </w:rPr>
        <w:t>响应文件</w:t>
      </w:r>
      <w:r>
        <w:rPr>
          <w:rFonts w:hint="eastAsia" w:ascii="宋体" w:hAnsi="宋体" w:eastAsia="宋体" w:cs="宋体"/>
          <w:sz w:val="24"/>
          <w:szCs w:val="24"/>
        </w:rPr>
        <w:t>有下列情形之一的，</w:t>
      </w:r>
      <w:r>
        <w:rPr>
          <w:rFonts w:hint="eastAsia" w:ascii="宋体" w:hAnsi="宋体" w:cs="宋体"/>
          <w:sz w:val="24"/>
          <w:szCs w:val="24"/>
          <w:lang w:eastAsia="zh-CN"/>
        </w:rPr>
        <w:t>其响应文件无效</w:t>
      </w:r>
      <w:r>
        <w:rPr>
          <w:rFonts w:hint="eastAsia" w:ascii="宋体" w:hAnsi="宋体" w:eastAsia="宋体" w:cs="宋体"/>
          <w:sz w:val="24"/>
          <w:szCs w:val="24"/>
        </w:rPr>
        <w:t>：</w:t>
      </w:r>
    </w:p>
    <w:p w14:paraId="30640183">
      <w:pPr>
        <w:keepNext w:val="0"/>
        <w:keepLines w:val="0"/>
        <w:pageBreakBefore w:val="0"/>
        <w:widowControl w:val="0"/>
        <w:kinsoku/>
        <w:wordWrap/>
        <w:overflowPunct w:val="0"/>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响应文件</w:t>
      </w:r>
      <w:r>
        <w:rPr>
          <w:rFonts w:hint="eastAsia" w:ascii="宋体" w:hAnsi="宋体" w:eastAsia="宋体" w:cs="宋体"/>
          <w:sz w:val="24"/>
          <w:szCs w:val="24"/>
        </w:rPr>
        <w:t>的语言、计量单位、报价货币、知识产权、</w:t>
      </w:r>
      <w:r>
        <w:rPr>
          <w:rFonts w:hint="eastAsia" w:ascii="宋体" w:hAnsi="宋体" w:cs="宋体"/>
          <w:sz w:val="24"/>
          <w:szCs w:val="24"/>
          <w:lang w:eastAsia="zh-CN"/>
        </w:rPr>
        <w:t>磋商有效期</w:t>
      </w:r>
      <w:r>
        <w:rPr>
          <w:rFonts w:hint="eastAsia" w:ascii="宋体" w:hAnsi="宋体" w:eastAsia="宋体" w:cs="宋体"/>
          <w:sz w:val="24"/>
          <w:szCs w:val="24"/>
        </w:rPr>
        <w:t>等不符合</w:t>
      </w:r>
      <w:r>
        <w:rPr>
          <w:rFonts w:hint="eastAsia" w:ascii="宋体" w:hAnsi="宋体" w:cs="宋体"/>
          <w:sz w:val="24"/>
          <w:szCs w:val="24"/>
          <w:lang w:eastAsia="zh-CN"/>
        </w:rPr>
        <w:t>磋商</w:t>
      </w:r>
      <w:r>
        <w:rPr>
          <w:rFonts w:hint="eastAsia" w:ascii="宋体" w:hAnsi="宋体" w:eastAsia="宋体" w:cs="宋体"/>
          <w:sz w:val="24"/>
          <w:szCs w:val="24"/>
        </w:rPr>
        <w:t>文件规定；</w:t>
      </w:r>
    </w:p>
    <w:p w14:paraId="270B178B">
      <w:pPr>
        <w:keepNext w:val="0"/>
        <w:keepLines w:val="0"/>
        <w:pageBreakBefore w:val="0"/>
        <w:widowControl w:val="0"/>
        <w:kinsoku/>
        <w:wordWrap/>
        <w:topLinePunct w:val="0"/>
        <w:autoSpaceDE/>
        <w:autoSpaceDN/>
        <w:bidi w:val="0"/>
        <w:adjustRightInd/>
        <w:snapToGrid/>
        <w:spacing w:line="60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2</w:t>
      </w:r>
      <w:r>
        <w:rPr>
          <w:rFonts w:hint="eastAsia" w:ascii="宋体" w:hAnsi="宋体" w:eastAsia="宋体" w:cs="宋体"/>
          <w:sz w:val="24"/>
          <w:szCs w:val="24"/>
        </w:rPr>
        <w:t>）未按</w:t>
      </w:r>
      <w:r>
        <w:rPr>
          <w:rFonts w:hint="eastAsia" w:ascii="宋体" w:hAnsi="宋体" w:cs="宋体"/>
          <w:sz w:val="24"/>
          <w:szCs w:val="24"/>
          <w:lang w:eastAsia="zh-CN"/>
        </w:rPr>
        <w:t>磋商</w:t>
      </w:r>
      <w:r>
        <w:rPr>
          <w:rFonts w:hint="eastAsia" w:ascii="宋体" w:hAnsi="宋体" w:eastAsia="宋体" w:cs="宋体"/>
          <w:sz w:val="24"/>
          <w:szCs w:val="24"/>
        </w:rPr>
        <w:t>文件规定要求签署、盖章的；无</w:t>
      </w:r>
      <w:r>
        <w:rPr>
          <w:rFonts w:hint="eastAsia" w:ascii="宋体" w:hAnsi="宋体" w:cs="宋体"/>
          <w:sz w:val="24"/>
          <w:szCs w:val="24"/>
          <w:lang w:eastAsia="zh-CN"/>
        </w:rPr>
        <w:t>磋商有效期</w:t>
      </w:r>
      <w:r>
        <w:rPr>
          <w:rFonts w:hint="eastAsia" w:ascii="宋体" w:hAnsi="宋体" w:eastAsia="宋体" w:cs="宋体"/>
          <w:sz w:val="24"/>
          <w:szCs w:val="24"/>
        </w:rPr>
        <w:t>或有效期达不到</w:t>
      </w:r>
      <w:r>
        <w:rPr>
          <w:rFonts w:hint="eastAsia" w:ascii="宋体" w:hAnsi="宋体" w:cs="宋体"/>
          <w:sz w:val="24"/>
          <w:szCs w:val="24"/>
          <w:lang w:eastAsia="zh-CN"/>
        </w:rPr>
        <w:t>磋商</w:t>
      </w:r>
      <w:r>
        <w:rPr>
          <w:rFonts w:hint="eastAsia" w:ascii="宋体" w:hAnsi="宋体" w:eastAsia="宋体" w:cs="宋体"/>
          <w:sz w:val="24"/>
          <w:szCs w:val="24"/>
        </w:rPr>
        <w:t>文件要求的，不符合</w:t>
      </w:r>
      <w:r>
        <w:rPr>
          <w:rFonts w:hint="eastAsia" w:ascii="宋体" w:hAnsi="宋体" w:cs="宋体"/>
          <w:sz w:val="24"/>
          <w:szCs w:val="24"/>
          <w:lang w:eastAsia="zh-CN"/>
        </w:rPr>
        <w:t>磋商</w:t>
      </w:r>
      <w:r>
        <w:rPr>
          <w:rFonts w:hint="eastAsia" w:ascii="宋体" w:hAnsi="宋体" w:eastAsia="宋体" w:cs="宋体"/>
          <w:sz w:val="24"/>
          <w:szCs w:val="24"/>
        </w:rPr>
        <w:t>文件规定且影响整个</w:t>
      </w:r>
      <w:r>
        <w:rPr>
          <w:rFonts w:hint="eastAsia" w:ascii="宋体" w:hAnsi="宋体" w:cs="宋体"/>
          <w:sz w:val="24"/>
          <w:szCs w:val="24"/>
          <w:lang w:eastAsia="zh-CN"/>
        </w:rPr>
        <w:t>响应文件</w:t>
      </w:r>
      <w:r>
        <w:rPr>
          <w:rFonts w:hint="eastAsia" w:ascii="宋体" w:hAnsi="宋体" w:eastAsia="宋体" w:cs="宋体"/>
          <w:sz w:val="24"/>
          <w:szCs w:val="24"/>
        </w:rPr>
        <w:t>有效性和采购活动公平竞争的；</w:t>
      </w:r>
    </w:p>
    <w:p w14:paraId="432A10C9">
      <w:pPr>
        <w:keepNext w:val="0"/>
        <w:keepLines w:val="0"/>
        <w:pageBreakBefore w:val="0"/>
        <w:widowControl w:val="0"/>
        <w:kinsoku/>
        <w:wordWrap/>
        <w:topLinePunct w:val="0"/>
        <w:autoSpaceDE/>
        <w:autoSpaceDN/>
        <w:bidi w:val="0"/>
        <w:adjustRightInd/>
        <w:snapToGrid/>
        <w:spacing w:line="60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3</w:t>
      </w:r>
      <w:r>
        <w:rPr>
          <w:rFonts w:hint="eastAsia" w:ascii="宋体" w:hAnsi="宋体" w:eastAsia="宋体" w:cs="宋体"/>
          <w:sz w:val="24"/>
          <w:szCs w:val="24"/>
        </w:rPr>
        <w:t>）响应技术标准明显不符合采购项目的要求；</w:t>
      </w:r>
    </w:p>
    <w:p w14:paraId="06ABBD22">
      <w:pPr>
        <w:keepNext w:val="0"/>
        <w:keepLines w:val="0"/>
        <w:pageBreakBefore w:val="0"/>
        <w:widowControl w:val="0"/>
        <w:kinsoku/>
        <w:wordWrap/>
        <w:topLinePunct w:val="0"/>
        <w:autoSpaceDE/>
        <w:autoSpaceDN/>
        <w:bidi w:val="0"/>
        <w:adjustRightInd/>
        <w:snapToGrid/>
        <w:spacing w:line="60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4</w:t>
      </w:r>
      <w:r>
        <w:rPr>
          <w:rFonts w:hint="eastAsia" w:ascii="宋体" w:hAnsi="宋体" w:eastAsia="宋体" w:cs="宋体"/>
          <w:sz w:val="24"/>
          <w:szCs w:val="24"/>
        </w:rPr>
        <w:t>）附有采购人不能接受的条件或者不符合</w:t>
      </w:r>
      <w:r>
        <w:rPr>
          <w:rFonts w:hint="eastAsia" w:ascii="宋体" w:hAnsi="宋体" w:cs="宋体"/>
          <w:sz w:val="24"/>
          <w:szCs w:val="24"/>
          <w:lang w:eastAsia="zh-CN"/>
        </w:rPr>
        <w:t>磋商</w:t>
      </w:r>
      <w:r>
        <w:rPr>
          <w:rFonts w:hint="eastAsia" w:ascii="宋体" w:hAnsi="宋体" w:eastAsia="宋体" w:cs="宋体"/>
          <w:sz w:val="24"/>
          <w:szCs w:val="24"/>
        </w:rPr>
        <w:t>文件规定的其他实质性要求，商务条款偏离的；</w:t>
      </w:r>
    </w:p>
    <w:p w14:paraId="48C36E70">
      <w:pPr>
        <w:keepNext w:val="0"/>
        <w:keepLines w:val="0"/>
        <w:pageBreakBefore w:val="0"/>
        <w:widowControl w:val="0"/>
        <w:kinsoku/>
        <w:wordWrap/>
        <w:topLinePunct w:val="0"/>
        <w:autoSpaceDE/>
        <w:autoSpaceDN/>
        <w:bidi w:val="0"/>
        <w:adjustRightInd/>
        <w:snapToGrid/>
        <w:spacing w:line="60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5</w:t>
      </w:r>
      <w:r>
        <w:rPr>
          <w:rFonts w:hint="eastAsia" w:ascii="宋体" w:hAnsi="宋体" w:eastAsia="宋体" w:cs="宋体"/>
          <w:sz w:val="24"/>
          <w:szCs w:val="24"/>
        </w:rPr>
        <w:t>）未按照</w:t>
      </w:r>
      <w:r>
        <w:rPr>
          <w:rFonts w:hint="eastAsia" w:ascii="宋体" w:hAnsi="宋体" w:cs="宋体"/>
          <w:sz w:val="24"/>
          <w:szCs w:val="24"/>
          <w:lang w:eastAsia="zh-CN"/>
        </w:rPr>
        <w:t>磋商</w:t>
      </w:r>
      <w:r>
        <w:rPr>
          <w:rFonts w:hint="eastAsia" w:ascii="宋体" w:hAnsi="宋体" w:eastAsia="宋体" w:cs="宋体"/>
          <w:sz w:val="24"/>
          <w:szCs w:val="24"/>
        </w:rPr>
        <w:t>文件要求编制，内容严重缺失的。</w:t>
      </w:r>
    </w:p>
    <w:p w14:paraId="2AF6A18C">
      <w:pPr>
        <w:keepNext w:val="0"/>
        <w:keepLines w:val="0"/>
        <w:pageBreakBefore w:val="0"/>
        <w:widowControl w:val="0"/>
        <w:kinsoku/>
        <w:wordWrap/>
        <w:topLinePunct w:val="0"/>
        <w:autoSpaceDE/>
        <w:autoSpaceDN/>
        <w:bidi w:val="0"/>
        <w:adjustRightInd/>
        <w:snapToGrid/>
        <w:spacing w:line="60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6</w:t>
      </w:r>
      <w:r>
        <w:rPr>
          <w:rFonts w:hint="eastAsia" w:ascii="宋体" w:hAnsi="宋体" w:eastAsia="宋体" w:cs="宋体"/>
          <w:sz w:val="24"/>
          <w:szCs w:val="24"/>
        </w:rPr>
        <w:t>）</w:t>
      </w:r>
      <w:r>
        <w:rPr>
          <w:rFonts w:hint="eastAsia" w:ascii="宋体" w:hAnsi="宋体" w:cs="宋体"/>
          <w:sz w:val="24"/>
          <w:szCs w:val="24"/>
          <w:lang w:eastAsia="zh-CN"/>
        </w:rPr>
        <w:t>供应商</w:t>
      </w:r>
      <w:r>
        <w:rPr>
          <w:rFonts w:hint="eastAsia" w:ascii="宋体" w:hAnsi="宋体" w:eastAsia="宋体" w:cs="宋体"/>
          <w:sz w:val="24"/>
          <w:szCs w:val="24"/>
        </w:rPr>
        <w:t>未经过正常渠道领取</w:t>
      </w:r>
      <w:r>
        <w:rPr>
          <w:rFonts w:hint="eastAsia" w:ascii="宋体" w:hAnsi="宋体" w:cs="宋体"/>
          <w:sz w:val="24"/>
          <w:szCs w:val="24"/>
          <w:lang w:eastAsia="zh-CN"/>
        </w:rPr>
        <w:t>磋商</w:t>
      </w:r>
      <w:r>
        <w:rPr>
          <w:rFonts w:hint="eastAsia" w:ascii="宋体" w:hAnsi="宋体" w:eastAsia="宋体" w:cs="宋体"/>
          <w:sz w:val="24"/>
          <w:szCs w:val="24"/>
        </w:rPr>
        <w:t>文件，或</w:t>
      </w:r>
      <w:r>
        <w:rPr>
          <w:rFonts w:hint="eastAsia" w:ascii="宋体" w:hAnsi="宋体" w:cs="宋体"/>
          <w:sz w:val="24"/>
          <w:szCs w:val="24"/>
          <w:lang w:eastAsia="zh-CN"/>
        </w:rPr>
        <w:t>供应商</w:t>
      </w:r>
      <w:r>
        <w:rPr>
          <w:rFonts w:hint="eastAsia" w:ascii="宋体" w:hAnsi="宋体" w:eastAsia="宋体" w:cs="宋体"/>
          <w:sz w:val="24"/>
          <w:szCs w:val="24"/>
        </w:rPr>
        <w:t>名称与领取</w:t>
      </w:r>
      <w:r>
        <w:rPr>
          <w:rFonts w:hint="eastAsia" w:ascii="宋体" w:hAnsi="宋体" w:cs="宋体"/>
          <w:sz w:val="24"/>
          <w:szCs w:val="24"/>
          <w:lang w:eastAsia="zh-CN"/>
        </w:rPr>
        <w:t>磋商</w:t>
      </w:r>
      <w:r>
        <w:rPr>
          <w:rFonts w:hint="eastAsia" w:ascii="宋体" w:hAnsi="宋体" w:eastAsia="宋体" w:cs="宋体"/>
          <w:sz w:val="24"/>
          <w:szCs w:val="24"/>
        </w:rPr>
        <w:t>文件时登记的</w:t>
      </w:r>
      <w:r>
        <w:rPr>
          <w:rFonts w:hint="eastAsia" w:ascii="宋体" w:hAnsi="宋体" w:cs="宋体"/>
          <w:sz w:val="24"/>
          <w:szCs w:val="24"/>
          <w:lang w:eastAsia="zh-CN"/>
        </w:rPr>
        <w:t>供应商</w:t>
      </w:r>
      <w:r>
        <w:rPr>
          <w:rFonts w:hint="eastAsia" w:ascii="宋体" w:hAnsi="宋体" w:eastAsia="宋体" w:cs="宋体"/>
          <w:sz w:val="24"/>
          <w:szCs w:val="24"/>
        </w:rPr>
        <w:t>名称不符的；</w:t>
      </w:r>
    </w:p>
    <w:p w14:paraId="6516F5CF">
      <w:pPr>
        <w:keepNext w:val="0"/>
        <w:keepLines w:val="0"/>
        <w:pageBreakBefore w:val="0"/>
        <w:widowControl w:val="0"/>
        <w:kinsoku/>
        <w:wordWrap/>
        <w:topLinePunct w:val="0"/>
        <w:autoSpaceDE/>
        <w:autoSpaceDN/>
        <w:bidi w:val="0"/>
        <w:adjustRightInd/>
        <w:snapToGrid/>
        <w:spacing w:line="60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7</w:t>
      </w:r>
      <w:r>
        <w:rPr>
          <w:rFonts w:hint="eastAsia" w:ascii="宋体" w:hAnsi="宋体" w:eastAsia="宋体" w:cs="宋体"/>
          <w:sz w:val="24"/>
          <w:szCs w:val="24"/>
        </w:rPr>
        <w:t>）未按规定交纳</w:t>
      </w:r>
      <w:r>
        <w:rPr>
          <w:rFonts w:hint="eastAsia" w:ascii="宋体" w:hAnsi="宋体" w:cs="宋体"/>
          <w:sz w:val="24"/>
          <w:szCs w:val="24"/>
          <w:lang w:eastAsia="zh-CN"/>
        </w:rPr>
        <w:t>磋商保证金</w:t>
      </w:r>
      <w:r>
        <w:rPr>
          <w:rFonts w:hint="eastAsia" w:ascii="宋体" w:hAnsi="宋体" w:eastAsia="宋体" w:cs="宋体"/>
          <w:sz w:val="24"/>
          <w:szCs w:val="24"/>
        </w:rPr>
        <w:t>的；</w:t>
      </w:r>
    </w:p>
    <w:p w14:paraId="23CFA34B">
      <w:pPr>
        <w:keepNext w:val="0"/>
        <w:keepLines w:val="0"/>
        <w:pageBreakBefore w:val="0"/>
        <w:widowControl w:val="0"/>
        <w:kinsoku/>
        <w:wordWrap/>
        <w:topLinePunct w:val="0"/>
        <w:autoSpaceDE/>
        <w:autoSpaceDN/>
        <w:bidi w:val="0"/>
        <w:adjustRightInd/>
        <w:snapToGrid/>
        <w:spacing w:line="60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8</w:t>
      </w:r>
      <w:r>
        <w:rPr>
          <w:rFonts w:hint="eastAsia" w:ascii="宋体" w:hAnsi="宋体" w:eastAsia="宋体" w:cs="宋体"/>
          <w:sz w:val="24"/>
          <w:szCs w:val="24"/>
        </w:rPr>
        <w:t>）</w:t>
      </w:r>
      <w:r>
        <w:rPr>
          <w:rFonts w:hint="eastAsia" w:ascii="宋体" w:hAnsi="宋体" w:cs="宋体"/>
          <w:sz w:val="24"/>
          <w:szCs w:val="24"/>
          <w:lang w:eastAsia="zh-CN"/>
        </w:rPr>
        <w:t>响应文件</w:t>
      </w:r>
      <w:r>
        <w:rPr>
          <w:rFonts w:hint="eastAsia" w:ascii="宋体" w:hAnsi="宋体" w:eastAsia="宋体" w:cs="宋体"/>
          <w:sz w:val="24"/>
          <w:szCs w:val="24"/>
        </w:rPr>
        <w:t>未按照</w:t>
      </w:r>
      <w:r>
        <w:rPr>
          <w:rFonts w:hint="eastAsia" w:ascii="宋体" w:hAnsi="宋体" w:cs="宋体"/>
          <w:sz w:val="24"/>
          <w:szCs w:val="24"/>
          <w:lang w:eastAsia="zh-CN"/>
        </w:rPr>
        <w:t>响应文件</w:t>
      </w:r>
      <w:r>
        <w:rPr>
          <w:rFonts w:hint="eastAsia" w:ascii="宋体" w:hAnsi="宋体" w:eastAsia="宋体" w:cs="宋体"/>
          <w:sz w:val="24"/>
          <w:szCs w:val="24"/>
        </w:rPr>
        <w:t>格式及内容要求填写的；</w:t>
      </w:r>
    </w:p>
    <w:p w14:paraId="2FCF1EF2">
      <w:pPr>
        <w:keepNext w:val="0"/>
        <w:keepLines w:val="0"/>
        <w:pageBreakBefore w:val="0"/>
        <w:widowControl w:val="0"/>
        <w:kinsoku/>
        <w:wordWrap/>
        <w:topLinePunct w:val="0"/>
        <w:autoSpaceDE/>
        <w:autoSpaceDN/>
        <w:bidi w:val="0"/>
        <w:adjustRightInd/>
        <w:snapToGrid/>
        <w:spacing w:line="60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9</w:t>
      </w:r>
      <w:r>
        <w:rPr>
          <w:rFonts w:hint="eastAsia" w:ascii="宋体" w:hAnsi="宋体" w:eastAsia="宋体" w:cs="宋体"/>
          <w:sz w:val="24"/>
          <w:szCs w:val="24"/>
        </w:rPr>
        <w:t>）</w:t>
      </w:r>
      <w:r>
        <w:rPr>
          <w:rFonts w:hint="eastAsia" w:ascii="宋体" w:hAnsi="宋体" w:cs="宋体"/>
          <w:sz w:val="24"/>
          <w:szCs w:val="24"/>
          <w:lang w:eastAsia="zh-CN"/>
        </w:rPr>
        <w:t>供应商</w:t>
      </w:r>
      <w:r>
        <w:rPr>
          <w:rFonts w:hint="eastAsia" w:ascii="宋体" w:hAnsi="宋体" w:eastAsia="宋体" w:cs="宋体"/>
          <w:sz w:val="24"/>
          <w:szCs w:val="24"/>
        </w:rPr>
        <w:t>针对同一项目递交两份或多份内容不同的</w:t>
      </w:r>
      <w:r>
        <w:rPr>
          <w:rFonts w:hint="eastAsia" w:ascii="宋体" w:hAnsi="宋体" w:cs="宋体"/>
          <w:sz w:val="24"/>
          <w:szCs w:val="24"/>
          <w:lang w:eastAsia="zh-CN"/>
        </w:rPr>
        <w:t>响应文件</w:t>
      </w:r>
      <w:r>
        <w:rPr>
          <w:rFonts w:hint="eastAsia" w:ascii="宋体" w:hAnsi="宋体" w:eastAsia="宋体" w:cs="宋体"/>
          <w:sz w:val="24"/>
          <w:szCs w:val="24"/>
        </w:rPr>
        <w:t>，未书面声明哪一份是有效的或出现选择性报价的；</w:t>
      </w:r>
    </w:p>
    <w:p w14:paraId="3F9713E1">
      <w:pPr>
        <w:keepNext w:val="0"/>
        <w:keepLines w:val="0"/>
        <w:pageBreakBefore w:val="0"/>
        <w:widowControl w:val="0"/>
        <w:kinsoku/>
        <w:wordWrap/>
        <w:topLinePunct w:val="0"/>
        <w:autoSpaceDE/>
        <w:autoSpaceDN/>
        <w:bidi w:val="0"/>
        <w:adjustRightInd/>
        <w:snapToGrid/>
        <w:spacing w:line="60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0</w:t>
      </w:r>
      <w:r>
        <w:rPr>
          <w:rFonts w:hint="eastAsia" w:ascii="宋体" w:hAnsi="宋体" w:eastAsia="宋体" w:cs="宋体"/>
          <w:sz w:val="24"/>
          <w:szCs w:val="24"/>
        </w:rPr>
        <w:t>）附有采购人、</w:t>
      </w:r>
      <w:r>
        <w:rPr>
          <w:rFonts w:hint="eastAsia" w:ascii="宋体" w:hAnsi="宋体" w:cs="宋体"/>
          <w:sz w:val="24"/>
          <w:szCs w:val="24"/>
          <w:lang w:eastAsia="zh-CN"/>
        </w:rPr>
        <w:t>采购代理机构</w:t>
      </w:r>
      <w:r>
        <w:rPr>
          <w:rFonts w:hint="eastAsia" w:ascii="宋体" w:hAnsi="宋体" w:eastAsia="宋体" w:cs="宋体"/>
          <w:sz w:val="24"/>
          <w:szCs w:val="24"/>
        </w:rPr>
        <w:t>不能接受的条款和商务响应方面（</w:t>
      </w:r>
      <w:r>
        <w:rPr>
          <w:rFonts w:hint="eastAsia" w:ascii="宋体" w:hAnsi="宋体" w:eastAsia="宋体" w:cs="宋体"/>
          <w:sz w:val="24"/>
          <w:szCs w:val="24"/>
          <w:lang w:eastAsia="zh-CN"/>
        </w:rPr>
        <w:t>服务期限</w:t>
      </w:r>
      <w:r>
        <w:rPr>
          <w:rFonts w:hint="eastAsia" w:ascii="宋体" w:hAnsi="宋体" w:eastAsia="宋体" w:cs="宋体"/>
          <w:sz w:val="24"/>
          <w:szCs w:val="24"/>
        </w:rPr>
        <w:t>、履约验收）与</w:t>
      </w:r>
      <w:r>
        <w:rPr>
          <w:rFonts w:hint="eastAsia" w:ascii="宋体" w:hAnsi="宋体" w:cs="宋体"/>
          <w:sz w:val="24"/>
          <w:szCs w:val="24"/>
          <w:lang w:eastAsia="zh-CN"/>
        </w:rPr>
        <w:t>响应文件</w:t>
      </w:r>
      <w:r>
        <w:rPr>
          <w:rFonts w:hint="eastAsia" w:ascii="宋体" w:hAnsi="宋体" w:eastAsia="宋体" w:cs="宋体"/>
          <w:sz w:val="24"/>
          <w:szCs w:val="24"/>
        </w:rPr>
        <w:t>要求不一致的；</w:t>
      </w:r>
    </w:p>
    <w:p w14:paraId="1AA6F0DE">
      <w:pPr>
        <w:keepNext w:val="0"/>
        <w:keepLines w:val="0"/>
        <w:pageBreakBefore w:val="0"/>
        <w:widowControl w:val="0"/>
        <w:kinsoku/>
        <w:wordWrap/>
        <w:topLinePunct w:val="0"/>
        <w:autoSpaceDE/>
        <w:autoSpaceDN/>
        <w:bidi w:val="0"/>
        <w:adjustRightInd/>
        <w:snapToGrid/>
        <w:spacing w:line="60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1</w:t>
      </w:r>
      <w:r>
        <w:rPr>
          <w:rFonts w:hint="eastAsia" w:ascii="宋体" w:hAnsi="宋体" w:eastAsia="宋体" w:cs="宋体"/>
          <w:sz w:val="24"/>
          <w:szCs w:val="24"/>
        </w:rPr>
        <w:t>）在政府采购或其它重大项目履约过程中有不良记录，不能按期履约的；</w:t>
      </w:r>
    </w:p>
    <w:p w14:paraId="40ABDC25">
      <w:pPr>
        <w:keepNext w:val="0"/>
        <w:keepLines w:val="0"/>
        <w:pageBreakBefore w:val="0"/>
        <w:widowControl w:val="0"/>
        <w:kinsoku/>
        <w:wordWrap/>
        <w:topLinePunct w:val="0"/>
        <w:autoSpaceDE/>
        <w:autoSpaceDN/>
        <w:bidi w:val="0"/>
        <w:adjustRightInd/>
        <w:snapToGrid/>
        <w:spacing w:line="60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2</w:t>
      </w:r>
      <w:r>
        <w:rPr>
          <w:rFonts w:hint="eastAsia" w:ascii="宋体" w:hAnsi="宋体" w:eastAsia="宋体" w:cs="宋体"/>
          <w:sz w:val="24"/>
          <w:szCs w:val="24"/>
        </w:rPr>
        <w:t>）</w:t>
      </w:r>
      <w:r>
        <w:rPr>
          <w:rFonts w:hint="eastAsia" w:ascii="宋体" w:hAnsi="宋体" w:cs="宋体"/>
          <w:sz w:val="24"/>
          <w:szCs w:val="24"/>
          <w:lang w:eastAsia="zh-CN"/>
        </w:rPr>
        <w:t>响应</w:t>
      </w:r>
      <w:r>
        <w:rPr>
          <w:rFonts w:hint="eastAsia" w:ascii="宋体" w:hAnsi="宋体" w:eastAsia="宋体" w:cs="宋体"/>
          <w:sz w:val="24"/>
          <w:szCs w:val="24"/>
        </w:rPr>
        <w:t>报价与市场价偏离较大，形成不正当竞争的；</w:t>
      </w:r>
    </w:p>
    <w:p w14:paraId="6049AF59">
      <w:pPr>
        <w:keepNext w:val="0"/>
        <w:keepLines w:val="0"/>
        <w:pageBreakBefore w:val="0"/>
        <w:widowControl w:val="0"/>
        <w:kinsoku/>
        <w:wordWrap/>
        <w:topLinePunct w:val="0"/>
        <w:autoSpaceDE/>
        <w:autoSpaceDN/>
        <w:bidi w:val="0"/>
        <w:adjustRightInd/>
        <w:snapToGrid/>
        <w:spacing w:line="60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3</w:t>
      </w:r>
      <w:r>
        <w:rPr>
          <w:rFonts w:hint="eastAsia" w:ascii="宋体" w:hAnsi="宋体" w:eastAsia="宋体" w:cs="宋体"/>
          <w:sz w:val="24"/>
          <w:szCs w:val="24"/>
        </w:rPr>
        <w:t>）有重大缺漏项的；</w:t>
      </w:r>
    </w:p>
    <w:p w14:paraId="71B1C5E9">
      <w:pPr>
        <w:keepNext w:val="0"/>
        <w:keepLines w:val="0"/>
        <w:pageBreakBefore w:val="0"/>
        <w:widowControl w:val="0"/>
        <w:kinsoku/>
        <w:wordWrap/>
        <w:topLinePunct w:val="0"/>
        <w:autoSpaceDE/>
        <w:autoSpaceDN/>
        <w:bidi w:val="0"/>
        <w:adjustRightInd/>
        <w:snapToGrid/>
        <w:spacing w:line="60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4</w:t>
      </w:r>
      <w:r>
        <w:rPr>
          <w:rFonts w:hint="eastAsia" w:ascii="宋体" w:hAnsi="宋体" w:eastAsia="宋体" w:cs="宋体"/>
          <w:sz w:val="24"/>
          <w:szCs w:val="24"/>
        </w:rPr>
        <w:t>）以他人名义进行</w:t>
      </w:r>
      <w:r>
        <w:rPr>
          <w:rFonts w:hint="eastAsia" w:ascii="宋体" w:hAnsi="宋体" w:cs="宋体"/>
          <w:sz w:val="24"/>
          <w:szCs w:val="24"/>
          <w:lang w:eastAsia="zh-CN"/>
        </w:rPr>
        <w:t>磋商</w:t>
      </w:r>
      <w:r>
        <w:rPr>
          <w:rFonts w:hint="eastAsia" w:ascii="宋体" w:hAnsi="宋体" w:eastAsia="宋体" w:cs="宋体"/>
          <w:sz w:val="24"/>
          <w:szCs w:val="24"/>
        </w:rPr>
        <w:t>的；</w:t>
      </w:r>
    </w:p>
    <w:p w14:paraId="30B62C48">
      <w:pPr>
        <w:keepNext w:val="0"/>
        <w:keepLines w:val="0"/>
        <w:pageBreakBefore w:val="0"/>
        <w:widowControl w:val="0"/>
        <w:kinsoku/>
        <w:wordWrap/>
        <w:topLinePunct w:val="0"/>
        <w:autoSpaceDE/>
        <w:autoSpaceDN/>
        <w:bidi w:val="0"/>
        <w:adjustRightInd/>
        <w:snapToGrid/>
        <w:spacing w:line="60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5</w:t>
      </w:r>
      <w:r>
        <w:rPr>
          <w:rFonts w:hint="eastAsia" w:ascii="宋体" w:hAnsi="宋体" w:eastAsia="宋体" w:cs="宋体"/>
          <w:sz w:val="24"/>
          <w:szCs w:val="24"/>
        </w:rPr>
        <w:t>）</w:t>
      </w:r>
      <w:r>
        <w:rPr>
          <w:rFonts w:hint="eastAsia" w:ascii="宋体" w:hAnsi="宋体" w:cs="宋体"/>
          <w:sz w:val="24"/>
          <w:szCs w:val="24"/>
          <w:lang w:eastAsia="zh-CN"/>
        </w:rPr>
        <w:t>供应商</w:t>
      </w:r>
      <w:r>
        <w:rPr>
          <w:rFonts w:hint="eastAsia" w:ascii="宋体" w:hAnsi="宋体" w:eastAsia="宋体" w:cs="宋体"/>
          <w:sz w:val="24"/>
          <w:szCs w:val="24"/>
        </w:rPr>
        <w:t>无法定代表人授权书或其授权书的有效性不符合</w:t>
      </w:r>
      <w:r>
        <w:rPr>
          <w:rFonts w:hint="eastAsia" w:ascii="宋体" w:hAnsi="宋体" w:cs="宋体"/>
          <w:sz w:val="24"/>
          <w:szCs w:val="24"/>
          <w:lang w:eastAsia="zh-CN"/>
        </w:rPr>
        <w:t>磋商</w:t>
      </w:r>
      <w:r>
        <w:rPr>
          <w:rFonts w:hint="eastAsia" w:ascii="宋体" w:hAnsi="宋体" w:eastAsia="宋体" w:cs="宋体"/>
          <w:sz w:val="24"/>
          <w:szCs w:val="24"/>
        </w:rPr>
        <w:t>文件规定的；</w:t>
      </w:r>
    </w:p>
    <w:p w14:paraId="1CBC8E56">
      <w:pPr>
        <w:keepNext w:val="0"/>
        <w:keepLines w:val="0"/>
        <w:pageBreakBefore w:val="0"/>
        <w:widowControl w:val="0"/>
        <w:kinsoku/>
        <w:wordWrap/>
        <w:topLinePunct w:val="0"/>
        <w:autoSpaceDE/>
        <w:autoSpaceDN/>
        <w:bidi w:val="0"/>
        <w:adjustRightInd/>
        <w:snapToGrid/>
        <w:spacing w:line="60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6</w:t>
      </w:r>
      <w:r>
        <w:rPr>
          <w:rFonts w:hint="eastAsia" w:ascii="宋体" w:hAnsi="宋体" w:eastAsia="宋体" w:cs="宋体"/>
          <w:sz w:val="24"/>
          <w:szCs w:val="24"/>
        </w:rPr>
        <w:t>）</w:t>
      </w:r>
      <w:r>
        <w:rPr>
          <w:rFonts w:hint="eastAsia" w:ascii="宋体" w:hAnsi="宋体" w:cs="宋体"/>
          <w:sz w:val="24"/>
          <w:szCs w:val="24"/>
          <w:lang w:eastAsia="zh-CN"/>
        </w:rPr>
        <w:t>供应商</w:t>
      </w:r>
      <w:r>
        <w:rPr>
          <w:rFonts w:hint="eastAsia" w:ascii="宋体" w:hAnsi="宋体" w:eastAsia="宋体" w:cs="宋体"/>
          <w:sz w:val="24"/>
          <w:szCs w:val="24"/>
        </w:rPr>
        <w:t>有串通投标、弄虚作假、行贿等违法行为的；</w:t>
      </w:r>
    </w:p>
    <w:p w14:paraId="76715957">
      <w:pPr>
        <w:keepNext w:val="0"/>
        <w:keepLines w:val="0"/>
        <w:pageBreakBefore w:val="0"/>
        <w:widowControl w:val="0"/>
        <w:kinsoku/>
        <w:wordWrap/>
        <w:topLinePunct w:val="0"/>
        <w:autoSpaceDE/>
        <w:autoSpaceDN/>
        <w:bidi w:val="0"/>
        <w:adjustRightInd/>
        <w:snapToGrid/>
        <w:spacing w:line="60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7</w:t>
      </w:r>
      <w:r>
        <w:rPr>
          <w:rFonts w:hint="eastAsia" w:ascii="宋体" w:hAnsi="宋体" w:eastAsia="宋体" w:cs="宋体"/>
          <w:sz w:val="24"/>
          <w:szCs w:val="24"/>
        </w:rPr>
        <w:t>）</w:t>
      </w:r>
      <w:r>
        <w:rPr>
          <w:rFonts w:hint="eastAsia" w:ascii="宋体" w:hAnsi="宋体" w:cs="宋体"/>
          <w:sz w:val="24"/>
          <w:szCs w:val="24"/>
          <w:lang w:eastAsia="zh-CN"/>
        </w:rPr>
        <w:t>响应文件</w:t>
      </w:r>
      <w:r>
        <w:rPr>
          <w:rFonts w:hint="eastAsia" w:ascii="宋体" w:hAnsi="宋体" w:eastAsia="宋体" w:cs="宋体"/>
          <w:sz w:val="24"/>
          <w:szCs w:val="24"/>
        </w:rPr>
        <w:t>的实质性内容未使用中文表述，意思表述不明确，前后矛盾或者使用计量单位不符合</w:t>
      </w:r>
      <w:r>
        <w:rPr>
          <w:rFonts w:hint="eastAsia" w:ascii="宋体" w:hAnsi="宋体" w:cs="宋体"/>
          <w:sz w:val="24"/>
          <w:szCs w:val="24"/>
          <w:lang w:eastAsia="zh-CN"/>
        </w:rPr>
        <w:t>磋商</w:t>
      </w:r>
      <w:r>
        <w:rPr>
          <w:rFonts w:hint="eastAsia" w:ascii="宋体" w:hAnsi="宋体" w:eastAsia="宋体" w:cs="宋体"/>
          <w:sz w:val="24"/>
          <w:szCs w:val="24"/>
        </w:rPr>
        <w:t>文件要求；</w:t>
      </w:r>
    </w:p>
    <w:p w14:paraId="6F6B260A">
      <w:pPr>
        <w:keepNext w:val="0"/>
        <w:keepLines w:val="0"/>
        <w:pageBreakBefore w:val="0"/>
        <w:widowControl w:val="0"/>
        <w:kinsoku/>
        <w:wordWrap/>
        <w:topLinePunct w:val="0"/>
        <w:autoSpaceDE/>
        <w:autoSpaceDN/>
        <w:bidi w:val="0"/>
        <w:adjustRightInd/>
        <w:snapToGrid/>
        <w:spacing w:line="60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18</w:t>
      </w:r>
      <w:r>
        <w:rPr>
          <w:rFonts w:hint="eastAsia" w:ascii="宋体" w:hAnsi="宋体" w:eastAsia="宋体" w:cs="宋体"/>
          <w:sz w:val="24"/>
          <w:szCs w:val="24"/>
        </w:rPr>
        <w:t>）</w:t>
      </w:r>
      <w:r>
        <w:rPr>
          <w:rFonts w:hint="eastAsia" w:ascii="宋体" w:hAnsi="宋体" w:cs="宋体"/>
          <w:sz w:val="24"/>
          <w:szCs w:val="24"/>
          <w:lang w:eastAsia="zh-CN"/>
        </w:rPr>
        <w:t>响应文件</w:t>
      </w:r>
      <w:r>
        <w:rPr>
          <w:rFonts w:hint="eastAsia" w:ascii="宋体" w:hAnsi="宋体" w:eastAsia="宋体" w:cs="宋体"/>
          <w:sz w:val="24"/>
          <w:szCs w:val="24"/>
        </w:rPr>
        <w:t>的关键内容字迹模糊、无法辨认的，或者</w:t>
      </w:r>
      <w:r>
        <w:rPr>
          <w:rFonts w:hint="eastAsia" w:ascii="宋体" w:hAnsi="宋体" w:cs="宋体"/>
          <w:sz w:val="24"/>
          <w:szCs w:val="24"/>
          <w:lang w:eastAsia="zh-CN"/>
        </w:rPr>
        <w:t>响应文件</w:t>
      </w:r>
      <w:r>
        <w:rPr>
          <w:rFonts w:hint="eastAsia" w:ascii="宋体" w:hAnsi="宋体" w:eastAsia="宋体" w:cs="宋体"/>
          <w:sz w:val="24"/>
          <w:szCs w:val="24"/>
        </w:rPr>
        <w:t>中经修正的内容字迹模糊难以辨认或者修改处未按规定签名盖章的；</w:t>
      </w:r>
    </w:p>
    <w:p w14:paraId="60D79EA5">
      <w:pPr>
        <w:keepNext w:val="0"/>
        <w:keepLines w:val="0"/>
        <w:pageBreakBefore w:val="0"/>
        <w:widowControl w:val="0"/>
        <w:kinsoku/>
        <w:wordWrap/>
        <w:topLinePunct w:val="0"/>
        <w:autoSpaceDE/>
        <w:autoSpaceDN/>
        <w:bidi w:val="0"/>
        <w:adjustRightInd/>
        <w:snapToGrid/>
        <w:spacing w:line="60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19</w:t>
      </w:r>
      <w:r>
        <w:rPr>
          <w:rFonts w:hint="eastAsia" w:ascii="宋体" w:hAnsi="宋体" w:eastAsia="宋体" w:cs="宋体"/>
          <w:sz w:val="24"/>
          <w:szCs w:val="24"/>
        </w:rPr>
        <w:t>）未实质性响应或者擅自改变</w:t>
      </w:r>
      <w:r>
        <w:rPr>
          <w:rFonts w:hint="eastAsia" w:ascii="宋体" w:hAnsi="宋体" w:cs="宋体"/>
          <w:sz w:val="24"/>
          <w:szCs w:val="24"/>
          <w:lang w:eastAsia="zh-CN"/>
        </w:rPr>
        <w:t>磋商</w:t>
      </w:r>
      <w:r>
        <w:rPr>
          <w:rFonts w:hint="eastAsia" w:ascii="宋体" w:hAnsi="宋体" w:eastAsia="宋体" w:cs="宋体"/>
          <w:sz w:val="24"/>
          <w:szCs w:val="24"/>
        </w:rPr>
        <w:t>文件要求的；</w:t>
      </w:r>
    </w:p>
    <w:p w14:paraId="03C3A0BC">
      <w:pPr>
        <w:keepNext w:val="0"/>
        <w:keepLines w:val="0"/>
        <w:pageBreakBefore w:val="0"/>
        <w:widowControl w:val="0"/>
        <w:kinsoku/>
        <w:wordWrap/>
        <w:topLinePunct w:val="0"/>
        <w:autoSpaceDE/>
        <w:autoSpaceDN/>
        <w:bidi w:val="0"/>
        <w:adjustRightInd/>
        <w:snapToGrid/>
        <w:spacing w:line="600" w:lineRule="exact"/>
        <w:ind w:firstLine="560"/>
        <w:textAlignment w:val="auto"/>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cs="宋体"/>
          <w:sz w:val="24"/>
          <w:szCs w:val="24"/>
          <w:lang w:val="en-US" w:eastAsia="zh-CN"/>
        </w:rPr>
        <w:t>0</w:t>
      </w:r>
      <w:r>
        <w:rPr>
          <w:rFonts w:hint="eastAsia" w:ascii="宋体" w:hAnsi="宋体" w:eastAsia="宋体" w:cs="宋体"/>
          <w:sz w:val="24"/>
          <w:szCs w:val="24"/>
        </w:rPr>
        <w:t>）</w:t>
      </w:r>
      <w:r>
        <w:rPr>
          <w:rFonts w:hint="eastAsia" w:ascii="宋体" w:hAnsi="宋体" w:cs="宋体"/>
          <w:sz w:val="24"/>
          <w:szCs w:val="24"/>
          <w:lang w:eastAsia="zh-CN"/>
        </w:rPr>
        <w:t>响应</w:t>
      </w:r>
      <w:r>
        <w:rPr>
          <w:rFonts w:hint="eastAsia" w:ascii="宋体" w:hAnsi="宋体" w:eastAsia="宋体" w:cs="宋体"/>
          <w:sz w:val="24"/>
          <w:szCs w:val="24"/>
        </w:rPr>
        <w:t>报价超出最高限价或者超出采购预算，采购人不能支付的；</w:t>
      </w:r>
    </w:p>
    <w:p w14:paraId="32CB37CF">
      <w:pPr>
        <w:keepNext w:val="0"/>
        <w:keepLines w:val="0"/>
        <w:pageBreakBefore w:val="0"/>
        <w:widowControl w:val="0"/>
        <w:kinsoku/>
        <w:wordWrap/>
        <w:topLinePunct w:val="0"/>
        <w:autoSpaceDE/>
        <w:autoSpaceDN/>
        <w:bidi w:val="0"/>
        <w:adjustRightInd/>
        <w:snapToGrid/>
        <w:spacing w:line="60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1</w:t>
      </w:r>
      <w:r>
        <w:rPr>
          <w:rFonts w:hint="eastAsia" w:ascii="宋体" w:hAnsi="宋体" w:eastAsia="宋体" w:cs="宋体"/>
          <w:sz w:val="24"/>
          <w:szCs w:val="24"/>
        </w:rPr>
        <w:t>）法律法规规定其他无效情形的。</w:t>
      </w:r>
    </w:p>
    <w:p w14:paraId="634CABF6">
      <w:pPr>
        <w:keepNext w:val="0"/>
        <w:keepLines w:val="0"/>
        <w:pageBreakBefore w:val="0"/>
        <w:widowControl w:val="0"/>
        <w:kinsoku/>
        <w:wordWrap/>
        <w:topLinePunct w:val="0"/>
        <w:autoSpaceDE/>
        <w:autoSpaceDN/>
        <w:bidi w:val="0"/>
        <w:adjustRightInd/>
        <w:snapToGrid/>
        <w:spacing w:line="60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3.澄清有关问题。对</w:t>
      </w:r>
      <w:r>
        <w:rPr>
          <w:rFonts w:hint="eastAsia" w:ascii="宋体" w:hAnsi="宋体" w:cs="宋体"/>
          <w:sz w:val="24"/>
          <w:szCs w:val="24"/>
          <w:lang w:eastAsia="zh-CN"/>
        </w:rPr>
        <w:t>响应文件</w:t>
      </w:r>
      <w:r>
        <w:rPr>
          <w:rFonts w:hint="eastAsia" w:ascii="宋体" w:hAnsi="宋体" w:eastAsia="宋体" w:cs="宋体"/>
          <w:sz w:val="24"/>
          <w:szCs w:val="24"/>
        </w:rPr>
        <w:t>中含义不明确、同类问题表述不一致或者有明显文字和计算错误的内容，评审小组可以要求供应商作出必要的澄清、说明或者纠正。供应商的澄清、说明或者补正应当采用书面形式，由其授权代理人签字，但不得改变</w:t>
      </w:r>
      <w:r>
        <w:rPr>
          <w:rFonts w:hint="eastAsia" w:ascii="宋体" w:hAnsi="宋体" w:cs="宋体"/>
          <w:sz w:val="24"/>
          <w:szCs w:val="24"/>
          <w:lang w:eastAsia="zh-CN"/>
        </w:rPr>
        <w:t>响应文件</w:t>
      </w:r>
      <w:r>
        <w:rPr>
          <w:rFonts w:hint="eastAsia" w:ascii="宋体" w:hAnsi="宋体" w:eastAsia="宋体" w:cs="宋体"/>
          <w:sz w:val="24"/>
          <w:szCs w:val="24"/>
        </w:rPr>
        <w:t>的实质性内容，如澄清、补正、说明的内容与</w:t>
      </w:r>
      <w:r>
        <w:rPr>
          <w:rFonts w:hint="eastAsia" w:ascii="宋体" w:hAnsi="宋体" w:cs="宋体"/>
          <w:sz w:val="24"/>
          <w:szCs w:val="24"/>
          <w:lang w:eastAsia="zh-CN"/>
        </w:rPr>
        <w:t>响应文件</w:t>
      </w:r>
      <w:r>
        <w:rPr>
          <w:rFonts w:hint="eastAsia" w:ascii="宋体" w:hAnsi="宋体" w:eastAsia="宋体" w:cs="宋体"/>
          <w:sz w:val="24"/>
          <w:szCs w:val="24"/>
        </w:rPr>
        <w:t>内容有重大相悖或矛盾，将被认定为无效</w:t>
      </w:r>
      <w:r>
        <w:rPr>
          <w:rFonts w:hint="eastAsia" w:ascii="宋体" w:hAnsi="宋体" w:cs="宋体"/>
          <w:sz w:val="24"/>
          <w:szCs w:val="24"/>
          <w:lang w:eastAsia="zh-CN"/>
        </w:rPr>
        <w:t>响应</w:t>
      </w:r>
      <w:r>
        <w:rPr>
          <w:rFonts w:hint="eastAsia" w:ascii="宋体" w:hAnsi="宋体" w:eastAsia="宋体" w:cs="宋体"/>
          <w:sz w:val="24"/>
          <w:szCs w:val="24"/>
        </w:rPr>
        <w:t>。</w:t>
      </w:r>
    </w:p>
    <w:p w14:paraId="28FD4BA7">
      <w:pPr>
        <w:spacing w:line="360" w:lineRule="auto"/>
        <w:rPr>
          <w:rFonts w:hint="eastAsia" w:ascii="宋体" w:hAnsi="宋体" w:eastAsia="宋体" w:cs="宋体"/>
          <w:sz w:val="28"/>
          <w:szCs w:val="28"/>
        </w:rPr>
      </w:pPr>
    </w:p>
    <w:p w14:paraId="4223B5C0">
      <w:pPr>
        <w:pStyle w:val="9"/>
        <w:jc w:val="center"/>
        <w:rPr>
          <w:rFonts w:hint="eastAsia"/>
        </w:rPr>
        <w:sectPr>
          <w:pgSz w:w="11906" w:h="16838"/>
          <w:pgMar w:top="1417" w:right="1134" w:bottom="1417" w:left="1417"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3829332">
      <w:pPr>
        <w:pStyle w:val="2"/>
        <w:spacing w:line="240" w:lineRule="auto"/>
        <w:jc w:val="center"/>
        <w:rPr>
          <w:rFonts w:hint="eastAsia" w:ascii="宋体" w:hAnsi="宋体" w:eastAsia="宋体" w:cs="宋体"/>
          <w:sz w:val="28"/>
          <w:szCs w:val="28"/>
        </w:rPr>
      </w:pPr>
      <w:bookmarkStart w:id="469" w:name="_Toc23160"/>
      <w:bookmarkStart w:id="470" w:name="_Toc28077"/>
      <w:bookmarkStart w:id="471" w:name="_Toc26899"/>
      <w:bookmarkStart w:id="472" w:name="_Toc28084"/>
      <w:bookmarkStart w:id="473" w:name="_Toc5895"/>
      <w:bookmarkStart w:id="474" w:name="_Toc1706"/>
      <w:bookmarkStart w:id="475" w:name="_Toc18123"/>
      <w:r>
        <w:rPr>
          <w:rFonts w:hint="eastAsia" w:ascii="宋体" w:hAnsi="宋体" w:eastAsia="宋体" w:cs="宋体"/>
          <w:sz w:val="28"/>
          <w:szCs w:val="28"/>
        </w:rPr>
        <w:t>第四章</w:t>
      </w:r>
      <w:bookmarkEnd w:id="38"/>
      <w:bookmarkEnd w:id="39"/>
      <w:bookmarkEnd w:id="40"/>
      <w:bookmarkEnd w:id="466"/>
      <w:bookmarkStart w:id="476" w:name="_Toc25838"/>
      <w:bookmarkStart w:id="477" w:name="_Toc28261"/>
      <w:bookmarkStart w:id="478" w:name="_Toc31157"/>
      <w:bookmarkStart w:id="479" w:name="_Toc13365"/>
      <w:bookmarkStart w:id="480" w:name="_Toc12522"/>
      <w:bookmarkStart w:id="481" w:name="_Toc6477"/>
      <w:bookmarkStart w:id="482" w:name="_Toc10057"/>
      <w:r>
        <w:rPr>
          <w:rFonts w:hint="eastAsia" w:ascii="宋体" w:hAnsi="宋体" w:eastAsia="宋体" w:cs="宋体"/>
          <w:sz w:val="28"/>
          <w:szCs w:val="28"/>
        </w:rPr>
        <w:t xml:space="preserve">  </w:t>
      </w:r>
      <w:r>
        <w:rPr>
          <w:rFonts w:hint="eastAsia" w:ascii="宋体" w:hAnsi="宋体" w:cs="宋体"/>
          <w:sz w:val="28"/>
          <w:szCs w:val="28"/>
          <w:lang w:eastAsia="zh-CN"/>
        </w:rPr>
        <w:t>评审</w:t>
      </w:r>
      <w:r>
        <w:rPr>
          <w:rFonts w:hint="eastAsia" w:ascii="宋体" w:hAnsi="宋体" w:eastAsia="宋体" w:cs="宋体"/>
          <w:sz w:val="28"/>
          <w:szCs w:val="28"/>
        </w:rPr>
        <w:t>办法前附表及</w:t>
      </w:r>
      <w:r>
        <w:rPr>
          <w:rFonts w:hint="eastAsia" w:ascii="宋体" w:hAnsi="宋体" w:cs="宋体"/>
          <w:sz w:val="28"/>
          <w:szCs w:val="28"/>
          <w:lang w:eastAsia="zh-CN"/>
        </w:rPr>
        <w:t>评审</w:t>
      </w:r>
      <w:r>
        <w:rPr>
          <w:rFonts w:hint="eastAsia" w:ascii="宋体" w:hAnsi="宋体" w:eastAsia="宋体" w:cs="宋体"/>
          <w:sz w:val="28"/>
          <w:szCs w:val="28"/>
        </w:rPr>
        <w:t>办法</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14:paraId="02786140">
      <w:pPr>
        <w:jc w:val="center"/>
        <w:rPr>
          <w:rFonts w:hint="eastAsia" w:ascii="宋体" w:hAnsi="宋体" w:eastAsia="宋体" w:cs="宋体"/>
          <w:b/>
          <w:bCs/>
          <w:sz w:val="28"/>
          <w:szCs w:val="28"/>
        </w:rPr>
      </w:pPr>
      <w:bookmarkStart w:id="483" w:name="_Toc20147"/>
      <w:bookmarkStart w:id="484" w:name="_Toc22441"/>
      <w:bookmarkStart w:id="485" w:name="_Toc14581"/>
      <w:bookmarkStart w:id="486" w:name="_Toc24633"/>
      <w:bookmarkStart w:id="487" w:name="_Toc7528"/>
      <w:bookmarkStart w:id="488" w:name="_Toc16362"/>
      <w:bookmarkStart w:id="489" w:name="_Toc31853"/>
      <w:bookmarkStart w:id="490" w:name="_Toc17672"/>
      <w:bookmarkStart w:id="491" w:name="_Toc14732"/>
      <w:bookmarkStart w:id="492" w:name="_Toc29124"/>
      <w:bookmarkStart w:id="493" w:name="_Toc13909"/>
      <w:bookmarkStart w:id="494" w:name="_Toc29466"/>
      <w:bookmarkStart w:id="495" w:name="_Toc6699"/>
      <w:bookmarkStart w:id="496" w:name="_Toc30830"/>
      <w:r>
        <w:rPr>
          <w:rFonts w:hint="eastAsia" w:ascii="宋体" w:hAnsi="宋体" w:cs="宋体"/>
          <w:b/>
          <w:bCs/>
          <w:sz w:val="28"/>
          <w:szCs w:val="28"/>
          <w:lang w:eastAsia="zh-CN"/>
        </w:rPr>
        <w:t>评审</w:t>
      </w:r>
      <w:r>
        <w:rPr>
          <w:rFonts w:hint="eastAsia" w:ascii="宋体" w:hAnsi="宋体" w:eastAsia="宋体" w:cs="宋体"/>
          <w:b/>
          <w:bCs/>
          <w:sz w:val="28"/>
          <w:szCs w:val="28"/>
        </w:rPr>
        <w:t>办法前附表</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bookmarkEnd w:id="41"/>
    <w:tbl>
      <w:tblPr>
        <w:tblStyle w:val="22"/>
        <w:tblW w:w="9640" w:type="dxa"/>
        <w:tblInd w:w="-17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29"/>
        <w:gridCol w:w="1012"/>
        <w:gridCol w:w="1813"/>
        <w:gridCol w:w="5986"/>
      </w:tblGrid>
      <w:tr w14:paraId="2768D7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4" w:hRule="atLeast"/>
        </w:trPr>
        <w:tc>
          <w:tcPr>
            <w:tcW w:w="1841" w:type="dxa"/>
            <w:gridSpan w:val="2"/>
            <w:tcBorders>
              <w:tl2br w:val="nil"/>
              <w:tr2bl w:val="nil"/>
            </w:tcBorders>
            <w:noWrap w:val="0"/>
            <w:vAlign w:val="center"/>
          </w:tcPr>
          <w:p w14:paraId="19272882">
            <w:pPr>
              <w:spacing w:line="360" w:lineRule="auto"/>
              <w:jc w:val="center"/>
              <w:rPr>
                <w:rFonts w:hint="eastAsia" w:ascii="宋体" w:hAnsi="宋体" w:eastAsia="宋体" w:cs="宋体"/>
                <w:b/>
                <w:color w:val="000000"/>
                <w:sz w:val="24"/>
                <w:szCs w:val="24"/>
              </w:rPr>
            </w:pPr>
            <w:bookmarkStart w:id="497" w:name="_Toc343511683"/>
            <w:bookmarkStart w:id="498" w:name="_Toc145989485"/>
            <w:bookmarkStart w:id="499" w:name="_Toc123211617"/>
            <w:bookmarkStart w:id="500" w:name="_Toc221523517"/>
            <w:bookmarkStart w:id="501" w:name="_Toc169940988"/>
            <w:bookmarkStart w:id="502" w:name="_Toc132684599"/>
            <w:bookmarkStart w:id="503" w:name="_Toc225592722"/>
            <w:bookmarkStart w:id="504" w:name="_Toc112236889"/>
            <w:bookmarkStart w:id="505" w:name="_Toc5306"/>
            <w:bookmarkStart w:id="506" w:name="_Toc905"/>
            <w:bookmarkStart w:id="507" w:name="_Toc19476"/>
            <w:r>
              <w:rPr>
                <w:rFonts w:hint="eastAsia" w:ascii="宋体" w:hAnsi="宋体" w:eastAsia="宋体" w:cs="宋体"/>
                <w:b/>
                <w:color w:val="000000"/>
                <w:sz w:val="24"/>
                <w:szCs w:val="24"/>
              </w:rPr>
              <w:t>条款号</w:t>
            </w:r>
            <w:bookmarkEnd w:id="497"/>
          </w:p>
        </w:tc>
        <w:tc>
          <w:tcPr>
            <w:tcW w:w="1813" w:type="dxa"/>
            <w:tcBorders>
              <w:tl2br w:val="nil"/>
              <w:tr2bl w:val="nil"/>
            </w:tcBorders>
            <w:noWrap w:val="0"/>
            <w:vAlign w:val="center"/>
          </w:tcPr>
          <w:p w14:paraId="72728FFD">
            <w:pPr>
              <w:spacing w:line="360" w:lineRule="auto"/>
              <w:jc w:val="center"/>
              <w:rPr>
                <w:rFonts w:hint="eastAsia" w:ascii="宋体" w:hAnsi="宋体" w:eastAsia="宋体" w:cs="宋体"/>
                <w:b/>
                <w:color w:val="000000"/>
                <w:sz w:val="24"/>
                <w:szCs w:val="24"/>
              </w:rPr>
            </w:pPr>
            <w:bookmarkStart w:id="508" w:name="_Toc343511684"/>
            <w:r>
              <w:rPr>
                <w:rFonts w:hint="eastAsia" w:ascii="宋体" w:hAnsi="宋体" w:eastAsia="宋体" w:cs="宋体"/>
                <w:b/>
                <w:color w:val="000000"/>
                <w:sz w:val="24"/>
                <w:szCs w:val="24"/>
              </w:rPr>
              <w:t>评审因素</w:t>
            </w:r>
            <w:bookmarkEnd w:id="508"/>
          </w:p>
        </w:tc>
        <w:tc>
          <w:tcPr>
            <w:tcW w:w="5986" w:type="dxa"/>
            <w:tcBorders>
              <w:tl2br w:val="nil"/>
              <w:tr2bl w:val="nil"/>
            </w:tcBorders>
            <w:noWrap w:val="0"/>
            <w:vAlign w:val="center"/>
          </w:tcPr>
          <w:p w14:paraId="2E7553D6">
            <w:pPr>
              <w:spacing w:line="360" w:lineRule="auto"/>
              <w:jc w:val="center"/>
              <w:rPr>
                <w:rFonts w:hint="eastAsia" w:ascii="宋体" w:hAnsi="宋体" w:eastAsia="宋体" w:cs="宋体"/>
                <w:b/>
                <w:color w:val="000000"/>
                <w:sz w:val="24"/>
                <w:szCs w:val="24"/>
              </w:rPr>
            </w:pPr>
            <w:bookmarkStart w:id="509" w:name="_Toc343511685"/>
            <w:r>
              <w:rPr>
                <w:rFonts w:hint="eastAsia" w:ascii="宋体" w:hAnsi="宋体" w:eastAsia="宋体" w:cs="宋体"/>
                <w:b/>
                <w:color w:val="000000"/>
                <w:sz w:val="24"/>
                <w:szCs w:val="24"/>
              </w:rPr>
              <w:t>评审标准</w:t>
            </w:r>
            <w:bookmarkEnd w:id="509"/>
          </w:p>
        </w:tc>
      </w:tr>
      <w:tr w14:paraId="66CA9D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0" w:hRule="atLeast"/>
        </w:trPr>
        <w:tc>
          <w:tcPr>
            <w:tcW w:w="829" w:type="dxa"/>
            <w:vMerge w:val="restart"/>
            <w:tcBorders>
              <w:tl2br w:val="nil"/>
              <w:tr2bl w:val="nil"/>
            </w:tcBorders>
            <w:noWrap w:val="0"/>
            <w:vAlign w:val="center"/>
          </w:tcPr>
          <w:p w14:paraId="60FB4944">
            <w:pPr>
              <w:spacing w:line="360" w:lineRule="auto"/>
              <w:jc w:val="center"/>
              <w:rPr>
                <w:rFonts w:hint="default" w:ascii="宋体" w:hAnsi="宋体" w:eastAsia="宋体" w:cs="宋体"/>
                <w:color w:val="000000"/>
                <w:sz w:val="24"/>
                <w:szCs w:val="24"/>
                <w:lang w:val="en-US" w:eastAsia="zh-CN"/>
              </w:rPr>
            </w:pPr>
            <w:bookmarkStart w:id="510" w:name="_Toc343511710"/>
            <w:r>
              <w:rPr>
                <w:rFonts w:hint="eastAsia" w:ascii="宋体" w:hAnsi="宋体" w:cs="宋体"/>
                <w:color w:val="000000"/>
                <w:sz w:val="24"/>
                <w:szCs w:val="24"/>
                <w:lang w:val="en-US" w:eastAsia="zh-CN"/>
              </w:rPr>
              <w:t>2.1.1</w:t>
            </w:r>
          </w:p>
        </w:tc>
        <w:tc>
          <w:tcPr>
            <w:tcW w:w="1012" w:type="dxa"/>
            <w:vMerge w:val="restart"/>
            <w:tcBorders>
              <w:tl2br w:val="nil"/>
              <w:tr2bl w:val="nil"/>
            </w:tcBorders>
            <w:noWrap w:val="0"/>
            <w:vAlign w:val="center"/>
          </w:tcPr>
          <w:p w14:paraId="38A919C8">
            <w:pPr>
              <w:spacing w:line="360" w:lineRule="auto"/>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资格性评审</w:t>
            </w:r>
          </w:p>
        </w:tc>
        <w:tc>
          <w:tcPr>
            <w:tcW w:w="1813" w:type="dxa"/>
            <w:tcBorders>
              <w:tl2br w:val="nil"/>
              <w:tr2bl w:val="nil"/>
            </w:tcBorders>
            <w:shd w:val="clear" w:color="auto" w:fill="auto"/>
            <w:noWrap w:val="0"/>
            <w:vAlign w:val="center"/>
          </w:tcPr>
          <w:p w14:paraId="4DF6F2CC">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营业执照等证件</w:t>
            </w:r>
          </w:p>
        </w:tc>
        <w:tc>
          <w:tcPr>
            <w:tcW w:w="5986" w:type="dxa"/>
            <w:tcBorders>
              <w:tl2br w:val="nil"/>
              <w:tr2bl w:val="nil"/>
            </w:tcBorders>
            <w:noWrap w:val="0"/>
            <w:vAlign w:val="center"/>
          </w:tcPr>
          <w:p w14:paraId="06EB50CA">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具有独立承担民事责任能力的法人或其他组织，提供合法有效的统一社会信用代码的营业执照或事业单位法人证书等国家规定的相关证明，自然人参与的提供其身份证明</w:t>
            </w:r>
            <w:r>
              <w:rPr>
                <w:rFonts w:hint="eastAsia" w:ascii="宋体" w:hAnsi="宋体" w:cs="宋体"/>
                <w:color w:val="000000"/>
                <w:sz w:val="24"/>
                <w:szCs w:val="24"/>
                <w:lang w:val="en-US" w:eastAsia="zh-CN"/>
              </w:rPr>
              <w:t>。</w:t>
            </w:r>
          </w:p>
        </w:tc>
      </w:tr>
      <w:tr w14:paraId="566002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0" w:hRule="atLeast"/>
        </w:trPr>
        <w:tc>
          <w:tcPr>
            <w:tcW w:w="829" w:type="dxa"/>
            <w:vMerge w:val="continue"/>
            <w:tcBorders>
              <w:tl2br w:val="nil"/>
              <w:tr2bl w:val="nil"/>
            </w:tcBorders>
            <w:noWrap w:val="0"/>
            <w:vAlign w:val="center"/>
          </w:tcPr>
          <w:p w14:paraId="4D70C8E2">
            <w:pPr>
              <w:spacing w:line="360" w:lineRule="auto"/>
              <w:jc w:val="center"/>
              <w:rPr>
                <w:rFonts w:hint="eastAsia" w:ascii="宋体" w:hAnsi="宋体" w:eastAsia="宋体" w:cs="宋体"/>
                <w:color w:val="000000"/>
                <w:sz w:val="24"/>
                <w:szCs w:val="24"/>
              </w:rPr>
            </w:pPr>
          </w:p>
        </w:tc>
        <w:tc>
          <w:tcPr>
            <w:tcW w:w="1012" w:type="dxa"/>
            <w:vMerge w:val="continue"/>
            <w:tcBorders>
              <w:tl2br w:val="nil"/>
              <w:tr2bl w:val="nil"/>
            </w:tcBorders>
            <w:noWrap w:val="0"/>
            <w:vAlign w:val="center"/>
          </w:tcPr>
          <w:p w14:paraId="19BD1E87">
            <w:pPr>
              <w:spacing w:line="360" w:lineRule="auto"/>
              <w:jc w:val="center"/>
              <w:rPr>
                <w:rFonts w:hint="eastAsia" w:ascii="宋体" w:hAnsi="宋体" w:eastAsia="宋体" w:cs="宋体"/>
                <w:color w:val="000000"/>
                <w:sz w:val="24"/>
                <w:szCs w:val="24"/>
              </w:rPr>
            </w:pPr>
          </w:p>
        </w:tc>
        <w:tc>
          <w:tcPr>
            <w:tcW w:w="1813" w:type="dxa"/>
            <w:tcBorders>
              <w:tl2br w:val="nil"/>
              <w:tr2bl w:val="nil"/>
            </w:tcBorders>
            <w:shd w:val="clear" w:color="auto" w:fill="auto"/>
            <w:noWrap w:val="0"/>
            <w:vAlign w:val="center"/>
          </w:tcPr>
          <w:p w14:paraId="796385E3">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身份证明</w:t>
            </w:r>
          </w:p>
        </w:tc>
        <w:tc>
          <w:tcPr>
            <w:tcW w:w="5986" w:type="dxa"/>
            <w:tcBorders>
              <w:tl2br w:val="nil"/>
              <w:tr2bl w:val="nil"/>
            </w:tcBorders>
            <w:noWrap w:val="0"/>
            <w:vAlign w:val="center"/>
          </w:tcPr>
          <w:p w14:paraId="46C1411A">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法定代表人授权书（附法定代表人身份证复印件）及被授权人身份证（法定代表人直接参加只须提供法定代表人身份证）</w:t>
            </w:r>
            <w:r>
              <w:rPr>
                <w:rFonts w:hint="eastAsia" w:ascii="宋体" w:hAnsi="宋体" w:cs="宋体"/>
                <w:color w:val="000000"/>
                <w:sz w:val="24"/>
                <w:szCs w:val="24"/>
                <w:lang w:val="en-US" w:eastAsia="zh-CN"/>
              </w:rPr>
              <w:t>。</w:t>
            </w:r>
          </w:p>
        </w:tc>
      </w:tr>
      <w:tr w14:paraId="590312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0" w:hRule="atLeast"/>
        </w:trPr>
        <w:tc>
          <w:tcPr>
            <w:tcW w:w="829" w:type="dxa"/>
            <w:vMerge w:val="continue"/>
            <w:tcBorders>
              <w:tl2br w:val="nil"/>
              <w:tr2bl w:val="nil"/>
            </w:tcBorders>
            <w:noWrap w:val="0"/>
            <w:vAlign w:val="center"/>
          </w:tcPr>
          <w:p w14:paraId="12CBE03A">
            <w:pPr>
              <w:spacing w:line="360" w:lineRule="auto"/>
              <w:jc w:val="center"/>
              <w:rPr>
                <w:rFonts w:hint="eastAsia" w:ascii="宋体" w:hAnsi="宋体" w:eastAsia="宋体" w:cs="宋体"/>
                <w:color w:val="000000"/>
                <w:sz w:val="24"/>
                <w:szCs w:val="24"/>
              </w:rPr>
            </w:pPr>
          </w:p>
        </w:tc>
        <w:tc>
          <w:tcPr>
            <w:tcW w:w="1012" w:type="dxa"/>
            <w:vMerge w:val="continue"/>
            <w:tcBorders>
              <w:tl2br w:val="nil"/>
              <w:tr2bl w:val="nil"/>
            </w:tcBorders>
            <w:noWrap w:val="0"/>
            <w:vAlign w:val="center"/>
          </w:tcPr>
          <w:p w14:paraId="0F1A7BB7">
            <w:pPr>
              <w:spacing w:line="360" w:lineRule="auto"/>
              <w:jc w:val="center"/>
              <w:rPr>
                <w:rFonts w:hint="eastAsia" w:ascii="宋体" w:hAnsi="宋体" w:eastAsia="宋体" w:cs="宋体"/>
                <w:color w:val="000000"/>
                <w:sz w:val="24"/>
                <w:szCs w:val="24"/>
              </w:rPr>
            </w:pPr>
          </w:p>
        </w:tc>
        <w:tc>
          <w:tcPr>
            <w:tcW w:w="1813" w:type="dxa"/>
            <w:tcBorders>
              <w:tl2br w:val="nil"/>
              <w:tr2bl w:val="nil"/>
            </w:tcBorders>
            <w:shd w:val="clear" w:color="auto" w:fill="auto"/>
            <w:noWrap w:val="0"/>
            <w:vAlign w:val="center"/>
          </w:tcPr>
          <w:p w14:paraId="3B53FC6E">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书面声明</w:t>
            </w:r>
          </w:p>
        </w:tc>
        <w:tc>
          <w:tcPr>
            <w:tcW w:w="5986" w:type="dxa"/>
            <w:tcBorders>
              <w:tl2br w:val="nil"/>
              <w:tr2bl w:val="nil"/>
            </w:tcBorders>
            <w:noWrap w:val="0"/>
            <w:vAlign w:val="center"/>
          </w:tcPr>
          <w:p w14:paraId="5C8886D3">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参加政府采购活动前三年内在经营活动中没有重大违法记录的书面声明</w:t>
            </w:r>
            <w:r>
              <w:rPr>
                <w:rFonts w:hint="eastAsia" w:ascii="宋体" w:hAnsi="宋体" w:cs="宋体"/>
                <w:color w:val="000000"/>
                <w:sz w:val="24"/>
                <w:szCs w:val="24"/>
                <w:lang w:val="en-US" w:eastAsia="zh-CN"/>
              </w:rPr>
              <w:t>。</w:t>
            </w:r>
          </w:p>
        </w:tc>
      </w:tr>
      <w:tr w14:paraId="7F729D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0" w:hRule="atLeast"/>
        </w:trPr>
        <w:tc>
          <w:tcPr>
            <w:tcW w:w="829" w:type="dxa"/>
            <w:vMerge w:val="continue"/>
            <w:tcBorders>
              <w:tl2br w:val="nil"/>
              <w:tr2bl w:val="nil"/>
            </w:tcBorders>
            <w:noWrap w:val="0"/>
            <w:vAlign w:val="center"/>
          </w:tcPr>
          <w:p w14:paraId="2491B35B">
            <w:pPr>
              <w:spacing w:line="360" w:lineRule="auto"/>
              <w:jc w:val="center"/>
              <w:rPr>
                <w:rFonts w:hint="eastAsia" w:ascii="宋体" w:hAnsi="宋体" w:eastAsia="宋体" w:cs="宋体"/>
                <w:color w:val="000000"/>
                <w:sz w:val="24"/>
                <w:szCs w:val="24"/>
              </w:rPr>
            </w:pPr>
          </w:p>
        </w:tc>
        <w:tc>
          <w:tcPr>
            <w:tcW w:w="1012" w:type="dxa"/>
            <w:vMerge w:val="continue"/>
            <w:tcBorders>
              <w:tl2br w:val="nil"/>
              <w:tr2bl w:val="nil"/>
            </w:tcBorders>
            <w:noWrap w:val="0"/>
            <w:vAlign w:val="center"/>
          </w:tcPr>
          <w:p w14:paraId="14BF0C64">
            <w:pPr>
              <w:spacing w:line="360" w:lineRule="auto"/>
              <w:jc w:val="center"/>
              <w:rPr>
                <w:rFonts w:hint="eastAsia" w:ascii="宋体" w:hAnsi="宋体" w:eastAsia="宋体" w:cs="宋体"/>
                <w:color w:val="000000"/>
                <w:sz w:val="24"/>
                <w:szCs w:val="24"/>
              </w:rPr>
            </w:pPr>
          </w:p>
        </w:tc>
        <w:tc>
          <w:tcPr>
            <w:tcW w:w="1813" w:type="dxa"/>
            <w:tcBorders>
              <w:tl2br w:val="nil"/>
              <w:tr2bl w:val="nil"/>
            </w:tcBorders>
            <w:shd w:val="clear" w:color="auto" w:fill="auto"/>
            <w:noWrap w:val="0"/>
            <w:vAlign w:val="center"/>
          </w:tcPr>
          <w:p w14:paraId="59D9C822">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承诺函</w:t>
            </w:r>
          </w:p>
        </w:tc>
        <w:tc>
          <w:tcPr>
            <w:tcW w:w="5986" w:type="dxa"/>
            <w:tcBorders>
              <w:tl2br w:val="nil"/>
              <w:tr2bl w:val="nil"/>
            </w:tcBorders>
            <w:noWrap w:val="0"/>
            <w:vAlign w:val="center"/>
          </w:tcPr>
          <w:p w14:paraId="7EA26294">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供应商具有履行合同所必需的设备和专业技术能力的承诺函</w:t>
            </w:r>
            <w:r>
              <w:rPr>
                <w:rFonts w:hint="eastAsia" w:ascii="宋体" w:hAnsi="宋体" w:cs="宋体"/>
                <w:color w:val="000000"/>
                <w:sz w:val="24"/>
                <w:szCs w:val="24"/>
                <w:lang w:val="en-US" w:eastAsia="zh-CN"/>
              </w:rPr>
              <w:t>。</w:t>
            </w:r>
          </w:p>
        </w:tc>
      </w:tr>
      <w:tr w14:paraId="27AA27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0" w:hRule="atLeast"/>
        </w:trPr>
        <w:tc>
          <w:tcPr>
            <w:tcW w:w="829" w:type="dxa"/>
            <w:vMerge w:val="continue"/>
            <w:tcBorders>
              <w:tl2br w:val="nil"/>
              <w:tr2bl w:val="nil"/>
            </w:tcBorders>
            <w:noWrap w:val="0"/>
            <w:vAlign w:val="center"/>
          </w:tcPr>
          <w:p w14:paraId="39ADD627">
            <w:pPr>
              <w:spacing w:line="360" w:lineRule="auto"/>
              <w:jc w:val="center"/>
              <w:rPr>
                <w:rFonts w:hint="eastAsia" w:ascii="宋体" w:hAnsi="宋体" w:eastAsia="宋体" w:cs="宋体"/>
                <w:color w:val="000000"/>
                <w:sz w:val="24"/>
                <w:szCs w:val="24"/>
              </w:rPr>
            </w:pPr>
          </w:p>
        </w:tc>
        <w:tc>
          <w:tcPr>
            <w:tcW w:w="1012" w:type="dxa"/>
            <w:vMerge w:val="continue"/>
            <w:tcBorders>
              <w:tl2br w:val="nil"/>
              <w:tr2bl w:val="nil"/>
            </w:tcBorders>
            <w:noWrap w:val="0"/>
            <w:vAlign w:val="center"/>
          </w:tcPr>
          <w:p w14:paraId="081CA1CE">
            <w:pPr>
              <w:spacing w:line="360" w:lineRule="auto"/>
              <w:jc w:val="center"/>
              <w:rPr>
                <w:rFonts w:hint="eastAsia" w:ascii="宋体" w:hAnsi="宋体" w:eastAsia="宋体" w:cs="宋体"/>
                <w:color w:val="000000"/>
                <w:sz w:val="24"/>
                <w:szCs w:val="24"/>
              </w:rPr>
            </w:pPr>
          </w:p>
        </w:tc>
        <w:tc>
          <w:tcPr>
            <w:tcW w:w="1813" w:type="dxa"/>
            <w:tcBorders>
              <w:tl2br w:val="nil"/>
              <w:tr2bl w:val="nil"/>
            </w:tcBorders>
            <w:shd w:val="clear" w:color="auto" w:fill="auto"/>
            <w:noWrap w:val="0"/>
            <w:vAlign w:val="center"/>
          </w:tcPr>
          <w:p w14:paraId="7DEE16BD">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纳税证明</w:t>
            </w:r>
          </w:p>
        </w:tc>
        <w:tc>
          <w:tcPr>
            <w:tcW w:w="5986" w:type="dxa"/>
            <w:tcBorders>
              <w:tl2br w:val="nil"/>
              <w:tr2bl w:val="nil"/>
            </w:tcBorders>
            <w:noWrap w:val="0"/>
            <w:vAlign w:val="center"/>
          </w:tcPr>
          <w:p w14:paraId="62EE0078">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提供近一年（12个月）内任意一个月的纳税证明或完税证明（任意税种），依法免税的单位应提供相关证明材料</w:t>
            </w:r>
            <w:r>
              <w:rPr>
                <w:rFonts w:hint="eastAsia" w:ascii="宋体" w:hAnsi="宋体" w:cs="宋体"/>
                <w:color w:val="000000"/>
                <w:sz w:val="24"/>
                <w:szCs w:val="24"/>
                <w:lang w:val="en-US" w:eastAsia="zh-CN"/>
              </w:rPr>
              <w:t>。</w:t>
            </w:r>
          </w:p>
        </w:tc>
      </w:tr>
      <w:tr w14:paraId="719D0B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0" w:hRule="atLeast"/>
        </w:trPr>
        <w:tc>
          <w:tcPr>
            <w:tcW w:w="829" w:type="dxa"/>
            <w:vMerge w:val="continue"/>
            <w:tcBorders>
              <w:tl2br w:val="nil"/>
              <w:tr2bl w:val="nil"/>
            </w:tcBorders>
            <w:noWrap w:val="0"/>
            <w:vAlign w:val="center"/>
          </w:tcPr>
          <w:p w14:paraId="340DA79B">
            <w:pPr>
              <w:spacing w:line="360" w:lineRule="auto"/>
              <w:jc w:val="center"/>
              <w:rPr>
                <w:rFonts w:hint="eastAsia" w:ascii="宋体" w:hAnsi="宋体" w:eastAsia="宋体" w:cs="宋体"/>
                <w:color w:val="000000"/>
                <w:sz w:val="24"/>
                <w:szCs w:val="24"/>
              </w:rPr>
            </w:pPr>
          </w:p>
        </w:tc>
        <w:tc>
          <w:tcPr>
            <w:tcW w:w="1012" w:type="dxa"/>
            <w:vMerge w:val="continue"/>
            <w:tcBorders>
              <w:tl2br w:val="nil"/>
              <w:tr2bl w:val="nil"/>
            </w:tcBorders>
            <w:noWrap w:val="0"/>
            <w:vAlign w:val="center"/>
          </w:tcPr>
          <w:p w14:paraId="566468E6">
            <w:pPr>
              <w:spacing w:line="360" w:lineRule="auto"/>
              <w:jc w:val="center"/>
              <w:rPr>
                <w:rFonts w:hint="eastAsia" w:ascii="宋体" w:hAnsi="宋体" w:eastAsia="宋体" w:cs="宋体"/>
                <w:color w:val="000000"/>
                <w:sz w:val="24"/>
                <w:szCs w:val="24"/>
              </w:rPr>
            </w:pPr>
          </w:p>
        </w:tc>
        <w:tc>
          <w:tcPr>
            <w:tcW w:w="1813" w:type="dxa"/>
            <w:tcBorders>
              <w:tl2br w:val="nil"/>
              <w:tr2bl w:val="nil"/>
            </w:tcBorders>
            <w:shd w:val="clear" w:color="auto" w:fill="auto"/>
            <w:noWrap w:val="0"/>
            <w:vAlign w:val="center"/>
          </w:tcPr>
          <w:p w14:paraId="1BD59FE2">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社会保障资金</w:t>
            </w:r>
          </w:p>
        </w:tc>
        <w:tc>
          <w:tcPr>
            <w:tcW w:w="5986" w:type="dxa"/>
            <w:tcBorders>
              <w:tl2br w:val="nil"/>
              <w:tr2bl w:val="nil"/>
            </w:tcBorders>
            <w:noWrap w:val="0"/>
            <w:vAlign w:val="center"/>
          </w:tcPr>
          <w:p w14:paraId="40D40F44">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提供近一年（12个月）内任意一个月的社会保障资金缴存单据或社保机构开具的社会保险参保缴费情况证明，依法不需要缴纳社会保障资金的提供相关文件证明</w:t>
            </w:r>
            <w:r>
              <w:rPr>
                <w:rFonts w:hint="eastAsia" w:ascii="宋体" w:hAnsi="宋体" w:cs="宋体"/>
                <w:color w:val="000000"/>
                <w:sz w:val="24"/>
                <w:szCs w:val="24"/>
                <w:lang w:val="en-US" w:eastAsia="zh-CN"/>
              </w:rPr>
              <w:t>。</w:t>
            </w:r>
          </w:p>
        </w:tc>
      </w:tr>
      <w:tr w14:paraId="0A6CBE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0" w:hRule="atLeast"/>
        </w:trPr>
        <w:tc>
          <w:tcPr>
            <w:tcW w:w="829" w:type="dxa"/>
            <w:vMerge w:val="continue"/>
            <w:tcBorders>
              <w:tl2br w:val="nil"/>
              <w:tr2bl w:val="nil"/>
            </w:tcBorders>
            <w:noWrap w:val="0"/>
            <w:vAlign w:val="center"/>
          </w:tcPr>
          <w:p w14:paraId="1884940A">
            <w:pPr>
              <w:spacing w:line="360" w:lineRule="auto"/>
              <w:jc w:val="center"/>
              <w:rPr>
                <w:rFonts w:hint="eastAsia" w:ascii="宋体" w:hAnsi="宋体" w:eastAsia="宋体" w:cs="宋体"/>
                <w:color w:val="000000"/>
                <w:sz w:val="24"/>
                <w:szCs w:val="24"/>
              </w:rPr>
            </w:pPr>
          </w:p>
        </w:tc>
        <w:tc>
          <w:tcPr>
            <w:tcW w:w="1012" w:type="dxa"/>
            <w:vMerge w:val="continue"/>
            <w:tcBorders>
              <w:tl2br w:val="nil"/>
              <w:tr2bl w:val="nil"/>
            </w:tcBorders>
            <w:noWrap w:val="0"/>
            <w:vAlign w:val="center"/>
          </w:tcPr>
          <w:p w14:paraId="3F61756D">
            <w:pPr>
              <w:spacing w:line="360" w:lineRule="auto"/>
              <w:jc w:val="center"/>
              <w:rPr>
                <w:rFonts w:hint="eastAsia" w:ascii="宋体" w:hAnsi="宋体" w:eastAsia="宋体" w:cs="宋体"/>
                <w:color w:val="000000"/>
                <w:sz w:val="24"/>
                <w:szCs w:val="24"/>
              </w:rPr>
            </w:pPr>
          </w:p>
        </w:tc>
        <w:tc>
          <w:tcPr>
            <w:tcW w:w="1813" w:type="dxa"/>
            <w:tcBorders>
              <w:tl2br w:val="nil"/>
              <w:tr2bl w:val="nil"/>
            </w:tcBorders>
            <w:shd w:val="clear" w:color="auto" w:fill="auto"/>
            <w:noWrap w:val="0"/>
            <w:vAlign w:val="center"/>
          </w:tcPr>
          <w:p w14:paraId="78E0A085">
            <w:pPr>
              <w:spacing w:line="360" w:lineRule="auto"/>
              <w:jc w:val="center"/>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财务要求</w:t>
            </w:r>
          </w:p>
        </w:tc>
        <w:tc>
          <w:tcPr>
            <w:tcW w:w="5986" w:type="dxa"/>
            <w:tcBorders>
              <w:tl2br w:val="nil"/>
              <w:tr2bl w:val="nil"/>
            </w:tcBorders>
            <w:noWrap w:val="0"/>
            <w:vAlign w:val="center"/>
          </w:tcPr>
          <w:p w14:paraId="406D118C">
            <w:pPr>
              <w:spacing w:line="360" w:lineRule="auto"/>
              <w:ind w:firstLine="480" w:firstLineChars="20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提供2023年的财务审计报告（至少包括资产负债表和利润表，成立时间至提交响应文件截止时间不足一年的可提供成立后任意时段的资产负债表），或提供前3个月内其基本开户银行出具的资信证明。</w:t>
            </w:r>
          </w:p>
        </w:tc>
      </w:tr>
      <w:tr w14:paraId="7955B4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0" w:hRule="atLeast"/>
        </w:trPr>
        <w:tc>
          <w:tcPr>
            <w:tcW w:w="829" w:type="dxa"/>
            <w:vMerge w:val="continue"/>
            <w:tcBorders>
              <w:tl2br w:val="nil"/>
              <w:tr2bl w:val="nil"/>
            </w:tcBorders>
            <w:noWrap w:val="0"/>
            <w:vAlign w:val="center"/>
          </w:tcPr>
          <w:p w14:paraId="3587B5E7">
            <w:pPr>
              <w:spacing w:line="360" w:lineRule="auto"/>
              <w:jc w:val="center"/>
              <w:rPr>
                <w:rFonts w:hint="eastAsia" w:ascii="宋体" w:hAnsi="宋体" w:eastAsia="宋体" w:cs="宋体"/>
                <w:color w:val="000000"/>
                <w:sz w:val="24"/>
                <w:szCs w:val="24"/>
              </w:rPr>
            </w:pPr>
          </w:p>
        </w:tc>
        <w:tc>
          <w:tcPr>
            <w:tcW w:w="1012" w:type="dxa"/>
            <w:vMerge w:val="continue"/>
            <w:tcBorders>
              <w:tl2br w:val="nil"/>
              <w:tr2bl w:val="nil"/>
            </w:tcBorders>
            <w:noWrap w:val="0"/>
            <w:vAlign w:val="center"/>
          </w:tcPr>
          <w:p w14:paraId="2EA1B899">
            <w:pPr>
              <w:spacing w:line="360" w:lineRule="auto"/>
              <w:jc w:val="center"/>
              <w:rPr>
                <w:rFonts w:hint="eastAsia" w:ascii="宋体" w:hAnsi="宋体" w:eastAsia="宋体" w:cs="宋体"/>
                <w:color w:val="000000"/>
                <w:sz w:val="24"/>
                <w:szCs w:val="24"/>
              </w:rPr>
            </w:pPr>
          </w:p>
        </w:tc>
        <w:tc>
          <w:tcPr>
            <w:tcW w:w="1813" w:type="dxa"/>
            <w:tcBorders>
              <w:tl2br w:val="nil"/>
              <w:tr2bl w:val="nil"/>
            </w:tcBorders>
            <w:shd w:val="clear" w:color="auto" w:fill="auto"/>
            <w:noWrap w:val="0"/>
            <w:vAlign w:val="center"/>
          </w:tcPr>
          <w:p w14:paraId="4FE0ED5B">
            <w:pPr>
              <w:spacing w:line="360" w:lineRule="auto"/>
              <w:jc w:val="center"/>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信誉要求</w:t>
            </w:r>
          </w:p>
        </w:tc>
        <w:tc>
          <w:tcPr>
            <w:tcW w:w="5986" w:type="dxa"/>
            <w:tcBorders>
              <w:tl2br w:val="nil"/>
              <w:tr2bl w:val="nil"/>
            </w:tcBorders>
            <w:noWrap w:val="0"/>
            <w:vAlign w:val="center"/>
          </w:tcPr>
          <w:p w14:paraId="4408C609">
            <w:pPr>
              <w:spacing w:line="360" w:lineRule="auto"/>
              <w:ind w:firstLine="480" w:firstLineChars="20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供应商不得为“信用中国”网站中列入严重失信主体名单和重大税收违法案件当事人名单的供应商，不得为中国政府采购网政府采购严重违法失信行为记录名单中被财政部门禁止参加政府采购活动的供应商。</w:t>
            </w:r>
          </w:p>
        </w:tc>
      </w:tr>
      <w:tr w14:paraId="6446CA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47" w:hRule="atLeast"/>
        </w:trPr>
        <w:tc>
          <w:tcPr>
            <w:tcW w:w="829" w:type="dxa"/>
            <w:vMerge w:val="continue"/>
            <w:tcBorders>
              <w:tl2br w:val="nil"/>
              <w:tr2bl w:val="nil"/>
            </w:tcBorders>
            <w:noWrap w:val="0"/>
            <w:vAlign w:val="center"/>
          </w:tcPr>
          <w:p w14:paraId="5A0C86A1">
            <w:pPr>
              <w:spacing w:line="360" w:lineRule="auto"/>
              <w:jc w:val="center"/>
              <w:rPr>
                <w:rFonts w:hint="eastAsia" w:ascii="宋体" w:hAnsi="宋体" w:eastAsia="宋体" w:cs="宋体"/>
                <w:color w:val="000000"/>
                <w:sz w:val="24"/>
                <w:szCs w:val="24"/>
              </w:rPr>
            </w:pPr>
          </w:p>
        </w:tc>
        <w:tc>
          <w:tcPr>
            <w:tcW w:w="1012" w:type="dxa"/>
            <w:vMerge w:val="continue"/>
            <w:tcBorders>
              <w:tl2br w:val="nil"/>
              <w:tr2bl w:val="nil"/>
            </w:tcBorders>
            <w:noWrap w:val="0"/>
            <w:vAlign w:val="center"/>
          </w:tcPr>
          <w:p w14:paraId="2504526B">
            <w:pPr>
              <w:spacing w:line="360" w:lineRule="auto"/>
              <w:jc w:val="center"/>
              <w:rPr>
                <w:rFonts w:hint="eastAsia" w:ascii="宋体" w:hAnsi="宋体" w:eastAsia="宋体" w:cs="宋体"/>
                <w:color w:val="000000"/>
                <w:sz w:val="24"/>
                <w:szCs w:val="24"/>
              </w:rPr>
            </w:pPr>
          </w:p>
        </w:tc>
        <w:tc>
          <w:tcPr>
            <w:tcW w:w="1813" w:type="dxa"/>
            <w:tcBorders>
              <w:tl2br w:val="nil"/>
              <w:tr2bl w:val="nil"/>
            </w:tcBorders>
            <w:shd w:val="clear" w:color="auto" w:fill="auto"/>
            <w:noWrap w:val="0"/>
            <w:vAlign w:val="center"/>
          </w:tcPr>
          <w:p w14:paraId="5370F9CF">
            <w:pPr>
              <w:spacing w:line="360" w:lineRule="auto"/>
              <w:jc w:val="center"/>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控股、管理关系</w:t>
            </w:r>
          </w:p>
        </w:tc>
        <w:tc>
          <w:tcPr>
            <w:tcW w:w="5986" w:type="dxa"/>
            <w:tcBorders>
              <w:tl2br w:val="nil"/>
              <w:tr2bl w:val="nil"/>
            </w:tcBorders>
            <w:noWrap w:val="0"/>
            <w:vAlign w:val="center"/>
          </w:tcPr>
          <w:p w14:paraId="5ADB4428">
            <w:pPr>
              <w:spacing w:line="360" w:lineRule="auto"/>
              <w:ind w:firstLine="480" w:firstLineChars="20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单位负责人为同一人或者存在控股、管理关系的不同单位，不得同时参加本项目采购活动。</w:t>
            </w:r>
          </w:p>
        </w:tc>
      </w:tr>
      <w:tr w14:paraId="40B0C0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3" w:hRule="atLeast"/>
        </w:trPr>
        <w:tc>
          <w:tcPr>
            <w:tcW w:w="829" w:type="dxa"/>
            <w:vMerge w:val="restart"/>
            <w:tcBorders>
              <w:tl2br w:val="nil"/>
              <w:tr2bl w:val="nil"/>
            </w:tcBorders>
            <w:noWrap w:val="0"/>
            <w:vAlign w:val="center"/>
          </w:tcPr>
          <w:p w14:paraId="57BDBF53">
            <w:pPr>
              <w:spacing w:line="360" w:lineRule="auto"/>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2.1.2</w:t>
            </w:r>
          </w:p>
        </w:tc>
        <w:tc>
          <w:tcPr>
            <w:tcW w:w="1012" w:type="dxa"/>
            <w:vMerge w:val="restart"/>
            <w:tcBorders>
              <w:tl2br w:val="nil"/>
              <w:tr2bl w:val="nil"/>
            </w:tcBorders>
            <w:noWrap w:val="0"/>
            <w:vAlign w:val="center"/>
          </w:tcPr>
          <w:p w14:paraId="10086791">
            <w:pPr>
              <w:spacing w:line="360" w:lineRule="auto"/>
              <w:jc w:val="center"/>
              <w:rPr>
                <w:rFonts w:hint="eastAsia" w:ascii="宋体" w:hAnsi="宋体" w:eastAsia="宋体" w:cs="宋体"/>
                <w:color w:val="000000"/>
                <w:sz w:val="24"/>
                <w:szCs w:val="24"/>
              </w:rPr>
            </w:pPr>
            <w:bookmarkStart w:id="511" w:name="_Toc343511712"/>
            <w:r>
              <w:rPr>
                <w:rFonts w:hint="eastAsia" w:ascii="宋体" w:hAnsi="宋体" w:cs="宋体"/>
                <w:color w:val="000000"/>
                <w:sz w:val="24"/>
                <w:szCs w:val="24"/>
                <w:lang w:eastAsia="zh-CN"/>
              </w:rPr>
              <w:t>符合性</w:t>
            </w:r>
            <w:r>
              <w:rPr>
                <w:rFonts w:hint="eastAsia" w:ascii="宋体" w:hAnsi="宋体" w:eastAsia="宋体" w:cs="宋体"/>
                <w:color w:val="000000"/>
                <w:sz w:val="24"/>
                <w:szCs w:val="24"/>
              </w:rPr>
              <w:t>评审</w:t>
            </w:r>
            <w:bookmarkEnd w:id="511"/>
            <w:bookmarkStart w:id="512" w:name="_Toc343511713"/>
            <w:r>
              <w:rPr>
                <w:rFonts w:hint="eastAsia" w:ascii="宋体" w:hAnsi="宋体" w:eastAsia="宋体" w:cs="宋体"/>
                <w:color w:val="000000"/>
                <w:sz w:val="24"/>
                <w:szCs w:val="24"/>
              </w:rPr>
              <w:t>标准</w:t>
            </w:r>
            <w:bookmarkEnd w:id="512"/>
          </w:p>
        </w:tc>
        <w:tc>
          <w:tcPr>
            <w:tcW w:w="1813" w:type="dxa"/>
            <w:tcBorders>
              <w:tl2br w:val="nil"/>
              <w:tr2bl w:val="nil"/>
            </w:tcBorders>
            <w:shd w:val="clear" w:color="auto" w:fill="auto"/>
            <w:noWrap w:val="0"/>
            <w:vAlign w:val="center"/>
          </w:tcPr>
          <w:p w14:paraId="26DBAEF4">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名称</w:t>
            </w:r>
          </w:p>
        </w:tc>
        <w:tc>
          <w:tcPr>
            <w:tcW w:w="5986" w:type="dxa"/>
            <w:tcBorders>
              <w:tl2br w:val="nil"/>
              <w:tr2bl w:val="nil"/>
            </w:tcBorders>
            <w:shd w:val="clear" w:color="auto" w:fill="auto"/>
            <w:noWrap w:val="0"/>
            <w:vAlign w:val="center"/>
          </w:tcPr>
          <w:p w14:paraId="079B1A56">
            <w:pPr>
              <w:spacing w:line="360" w:lineRule="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与营业执照一致</w:t>
            </w:r>
            <w:r>
              <w:rPr>
                <w:rFonts w:hint="eastAsia" w:ascii="宋体" w:hAnsi="宋体" w:cs="宋体"/>
                <w:color w:val="000000"/>
                <w:sz w:val="24"/>
                <w:szCs w:val="24"/>
                <w:lang w:eastAsia="zh-CN"/>
              </w:rPr>
              <w:t>。</w:t>
            </w:r>
          </w:p>
        </w:tc>
      </w:tr>
      <w:tr w14:paraId="43E566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3" w:hRule="atLeast"/>
        </w:trPr>
        <w:tc>
          <w:tcPr>
            <w:tcW w:w="829" w:type="dxa"/>
            <w:vMerge w:val="continue"/>
            <w:tcBorders>
              <w:tl2br w:val="nil"/>
              <w:tr2bl w:val="nil"/>
            </w:tcBorders>
            <w:noWrap w:val="0"/>
            <w:vAlign w:val="center"/>
          </w:tcPr>
          <w:p w14:paraId="39D96376">
            <w:pPr>
              <w:spacing w:line="360" w:lineRule="auto"/>
              <w:jc w:val="center"/>
              <w:rPr>
                <w:rFonts w:hint="eastAsia" w:ascii="宋体" w:hAnsi="宋体" w:eastAsia="宋体" w:cs="宋体"/>
                <w:color w:val="000000"/>
                <w:sz w:val="24"/>
                <w:szCs w:val="24"/>
              </w:rPr>
            </w:pPr>
          </w:p>
        </w:tc>
        <w:tc>
          <w:tcPr>
            <w:tcW w:w="1012" w:type="dxa"/>
            <w:vMerge w:val="continue"/>
            <w:tcBorders>
              <w:tl2br w:val="nil"/>
              <w:tr2bl w:val="nil"/>
            </w:tcBorders>
            <w:noWrap w:val="0"/>
            <w:vAlign w:val="center"/>
          </w:tcPr>
          <w:p w14:paraId="3938BF6C">
            <w:pPr>
              <w:spacing w:line="360" w:lineRule="auto"/>
              <w:jc w:val="center"/>
              <w:rPr>
                <w:rFonts w:hint="eastAsia" w:ascii="宋体" w:hAnsi="宋体" w:eastAsia="宋体" w:cs="宋体"/>
                <w:color w:val="000000"/>
                <w:sz w:val="24"/>
                <w:szCs w:val="24"/>
              </w:rPr>
            </w:pPr>
          </w:p>
        </w:tc>
        <w:tc>
          <w:tcPr>
            <w:tcW w:w="1813" w:type="dxa"/>
            <w:tcBorders>
              <w:tl2br w:val="nil"/>
              <w:tr2bl w:val="nil"/>
            </w:tcBorders>
            <w:shd w:val="clear" w:color="auto" w:fill="auto"/>
            <w:noWrap w:val="0"/>
            <w:vAlign w:val="center"/>
          </w:tcPr>
          <w:p w14:paraId="075C4FC9">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eastAsia="zh-CN"/>
              </w:rPr>
              <w:t>响应</w:t>
            </w:r>
            <w:r>
              <w:rPr>
                <w:rFonts w:hint="eastAsia" w:ascii="宋体" w:hAnsi="宋体" w:eastAsia="宋体" w:cs="宋体"/>
                <w:color w:val="000000"/>
                <w:sz w:val="24"/>
                <w:szCs w:val="24"/>
              </w:rPr>
              <w:t>函签字盖章</w:t>
            </w:r>
          </w:p>
        </w:tc>
        <w:tc>
          <w:tcPr>
            <w:tcW w:w="5986" w:type="dxa"/>
            <w:tcBorders>
              <w:tl2br w:val="nil"/>
              <w:tr2bl w:val="nil"/>
            </w:tcBorders>
            <w:shd w:val="clear" w:color="auto" w:fill="auto"/>
            <w:noWrap w:val="0"/>
            <w:vAlign w:val="center"/>
          </w:tcPr>
          <w:p w14:paraId="6EDC2B6E">
            <w:pPr>
              <w:spacing w:line="360" w:lineRule="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符合第二章“</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须知”第3.5款规定</w:t>
            </w:r>
            <w:r>
              <w:rPr>
                <w:rFonts w:hint="eastAsia" w:ascii="宋体" w:hAnsi="宋体" w:cs="宋体"/>
                <w:color w:val="000000"/>
                <w:sz w:val="24"/>
                <w:szCs w:val="24"/>
                <w:lang w:eastAsia="zh-CN"/>
              </w:rPr>
              <w:t>。</w:t>
            </w:r>
          </w:p>
        </w:tc>
      </w:tr>
      <w:tr w14:paraId="050A89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3" w:hRule="atLeast"/>
        </w:trPr>
        <w:tc>
          <w:tcPr>
            <w:tcW w:w="829" w:type="dxa"/>
            <w:vMerge w:val="continue"/>
            <w:tcBorders>
              <w:tl2br w:val="nil"/>
              <w:tr2bl w:val="nil"/>
            </w:tcBorders>
            <w:noWrap w:val="0"/>
            <w:vAlign w:val="center"/>
          </w:tcPr>
          <w:p w14:paraId="0C8DB2CA">
            <w:pPr>
              <w:spacing w:line="360" w:lineRule="auto"/>
              <w:jc w:val="center"/>
              <w:rPr>
                <w:rFonts w:hint="eastAsia" w:ascii="宋体" w:hAnsi="宋体" w:eastAsia="宋体" w:cs="宋体"/>
                <w:color w:val="000000"/>
                <w:sz w:val="24"/>
                <w:szCs w:val="24"/>
              </w:rPr>
            </w:pPr>
          </w:p>
        </w:tc>
        <w:tc>
          <w:tcPr>
            <w:tcW w:w="1012" w:type="dxa"/>
            <w:vMerge w:val="continue"/>
            <w:tcBorders>
              <w:tl2br w:val="nil"/>
              <w:tr2bl w:val="nil"/>
            </w:tcBorders>
            <w:noWrap w:val="0"/>
            <w:vAlign w:val="center"/>
          </w:tcPr>
          <w:p w14:paraId="3072CAD4">
            <w:pPr>
              <w:spacing w:line="360" w:lineRule="auto"/>
              <w:jc w:val="center"/>
              <w:rPr>
                <w:rFonts w:hint="eastAsia" w:ascii="宋体" w:hAnsi="宋体" w:eastAsia="宋体" w:cs="宋体"/>
                <w:color w:val="000000"/>
                <w:sz w:val="24"/>
                <w:szCs w:val="24"/>
              </w:rPr>
            </w:pPr>
          </w:p>
        </w:tc>
        <w:tc>
          <w:tcPr>
            <w:tcW w:w="1813" w:type="dxa"/>
            <w:tcBorders>
              <w:tl2br w:val="nil"/>
              <w:tr2bl w:val="nil"/>
            </w:tcBorders>
            <w:shd w:val="clear" w:color="auto" w:fill="auto"/>
            <w:noWrap w:val="0"/>
            <w:vAlign w:val="center"/>
          </w:tcPr>
          <w:p w14:paraId="4E6B5874">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格式</w:t>
            </w:r>
          </w:p>
        </w:tc>
        <w:tc>
          <w:tcPr>
            <w:tcW w:w="5986" w:type="dxa"/>
            <w:tcBorders>
              <w:tl2br w:val="nil"/>
              <w:tr2bl w:val="nil"/>
            </w:tcBorders>
            <w:shd w:val="clear" w:color="auto" w:fill="auto"/>
            <w:noWrap w:val="0"/>
            <w:vAlign w:val="center"/>
          </w:tcPr>
          <w:p w14:paraId="16EFFA99">
            <w:pPr>
              <w:spacing w:line="360" w:lineRule="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符合第六章“</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格式”的要求</w:t>
            </w:r>
            <w:r>
              <w:rPr>
                <w:rFonts w:hint="eastAsia" w:ascii="宋体" w:hAnsi="宋体" w:cs="宋体"/>
                <w:color w:val="000000"/>
                <w:sz w:val="24"/>
                <w:szCs w:val="24"/>
                <w:lang w:eastAsia="zh-CN"/>
              </w:rPr>
              <w:t>。</w:t>
            </w:r>
          </w:p>
        </w:tc>
      </w:tr>
      <w:tr w14:paraId="23D061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3" w:hRule="atLeast"/>
        </w:trPr>
        <w:tc>
          <w:tcPr>
            <w:tcW w:w="829" w:type="dxa"/>
            <w:vMerge w:val="continue"/>
            <w:tcBorders>
              <w:tl2br w:val="nil"/>
              <w:tr2bl w:val="nil"/>
            </w:tcBorders>
            <w:noWrap w:val="0"/>
            <w:vAlign w:val="center"/>
          </w:tcPr>
          <w:p w14:paraId="2B0B4B7E">
            <w:pPr>
              <w:spacing w:line="360" w:lineRule="auto"/>
              <w:jc w:val="center"/>
              <w:rPr>
                <w:rFonts w:hint="eastAsia" w:ascii="宋体" w:hAnsi="宋体" w:eastAsia="宋体" w:cs="宋体"/>
                <w:color w:val="000000"/>
                <w:sz w:val="24"/>
                <w:szCs w:val="24"/>
              </w:rPr>
            </w:pPr>
          </w:p>
        </w:tc>
        <w:tc>
          <w:tcPr>
            <w:tcW w:w="1012" w:type="dxa"/>
            <w:vMerge w:val="continue"/>
            <w:tcBorders>
              <w:tl2br w:val="nil"/>
              <w:tr2bl w:val="nil"/>
            </w:tcBorders>
            <w:noWrap w:val="0"/>
            <w:vAlign w:val="center"/>
          </w:tcPr>
          <w:p w14:paraId="72245216">
            <w:pPr>
              <w:spacing w:line="360" w:lineRule="auto"/>
              <w:jc w:val="center"/>
              <w:rPr>
                <w:rFonts w:hint="eastAsia" w:ascii="宋体" w:hAnsi="宋体" w:eastAsia="宋体" w:cs="宋体"/>
                <w:color w:val="000000"/>
                <w:sz w:val="24"/>
                <w:szCs w:val="24"/>
              </w:rPr>
            </w:pPr>
          </w:p>
        </w:tc>
        <w:tc>
          <w:tcPr>
            <w:tcW w:w="1813" w:type="dxa"/>
            <w:tcBorders>
              <w:tl2br w:val="nil"/>
              <w:tr2bl w:val="nil"/>
            </w:tcBorders>
            <w:shd w:val="clear" w:color="auto" w:fill="auto"/>
            <w:noWrap w:val="0"/>
            <w:vAlign w:val="center"/>
          </w:tcPr>
          <w:p w14:paraId="58079B26">
            <w:pPr>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报价唯一</w:t>
            </w:r>
          </w:p>
        </w:tc>
        <w:tc>
          <w:tcPr>
            <w:tcW w:w="5986" w:type="dxa"/>
            <w:tcBorders>
              <w:tl2br w:val="nil"/>
              <w:tr2bl w:val="nil"/>
            </w:tcBorders>
            <w:shd w:val="clear" w:color="auto" w:fill="auto"/>
            <w:noWrap w:val="0"/>
            <w:vAlign w:val="center"/>
          </w:tcPr>
          <w:p w14:paraId="37259FB6">
            <w:pPr>
              <w:spacing w:line="360" w:lineRule="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只能有一个有效报价</w:t>
            </w:r>
            <w:r>
              <w:rPr>
                <w:rFonts w:hint="eastAsia" w:ascii="宋体" w:hAnsi="宋体" w:cs="宋体"/>
                <w:color w:val="000000"/>
                <w:sz w:val="24"/>
                <w:szCs w:val="24"/>
                <w:lang w:eastAsia="zh-CN"/>
              </w:rPr>
              <w:t>。</w:t>
            </w:r>
          </w:p>
        </w:tc>
      </w:tr>
      <w:bookmarkEnd w:id="510"/>
      <w:tr w14:paraId="393041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3" w:hRule="atLeast"/>
        </w:trPr>
        <w:tc>
          <w:tcPr>
            <w:tcW w:w="829" w:type="dxa"/>
            <w:vMerge w:val="continue"/>
            <w:tcBorders>
              <w:tl2br w:val="nil"/>
              <w:tr2bl w:val="nil"/>
            </w:tcBorders>
            <w:noWrap w:val="0"/>
            <w:vAlign w:val="center"/>
          </w:tcPr>
          <w:p w14:paraId="2AADDA56">
            <w:pPr>
              <w:spacing w:line="360" w:lineRule="auto"/>
              <w:jc w:val="center"/>
              <w:rPr>
                <w:rFonts w:hint="eastAsia" w:ascii="宋体" w:hAnsi="宋体" w:eastAsia="宋体" w:cs="宋体"/>
                <w:color w:val="000000"/>
                <w:sz w:val="24"/>
                <w:szCs w:val="24"/>
                <w:lang w:val="en-US" w:eastAsia="zh-CN"/>
              </w:rPr>
            </w:pPr>
          </w:p>
        </w:tc>
        <w:tc>
          <w:tcPr>
            <w:tcW w:w="1012" w:type="dxa"/>
            <w:vMerge w:val="continue"/>
            <w:tcBorders>
              <w:tl2br w:val="nil"/>
              <w:tr2bl w:val="nil"/>
            </w:tcBorders>
            <w:noWrap w:val="0"/>
            <w:vAlign w:val="center"/>
          </w:tcPr>
          <w:p w14:paraId="70831C5B">
            <w:pPr>
              <w:spacing w:line="360" w:lineRule="auto"/>
              <w:jc w:val="center"/>
              <w:rPr>
                <w:rFonts w:hint="eastAsia" w:ascii="宋体" w:hAnsi="宋体" w:eastAsia="宋体" w:cs="宋体"/>
                <w:color w:val="000000"/>
                <w:sz w:val="24"/>
                <w:szCs w:val="24"/>
              </w:rPr>
            </w:pPr>
          </w:p>
        </w:tc>
        <w:tc>
          <w:tcPr>
            <w:tcW w:w="1813" w:type="dxa"/>
            <w:tcBorders>
              <w:tl2br w:val="nil"/>
              <w:tr2bl w:val="nil"/>
            </w:tcBorders>
            <w:noWrap w:val="0"/>
            <w:vAlign w:val="center"/>
          </w:tcPr>
          <w:p w14:paraId="2468AFE0">
            <w:pPr>
              <w:spacing w:line="360" w:lineRule="auto"/>
              <w:jc w:val="center"/>
              <w:rPr>
                <w:rFonts w:hint="eastAsia" w:ascii="宋体" w:hAnsi="宋体" w:eastAsia="宋体" w:cs="宋体"/>
                <w:color w:val="000000"/>
                <w:sz w:val="24"/>
                <w:szCs w:val="24"/>
              </w:rPr>
            </w:pPr>
            <w:bookmarkStart w:id="513" w:name="_Toc343511714"/>
            <w:r>
              <w:rPr>
                <w:rFonts w:hint="eastAsia" w:ascii="宋体" w:hAnsi="宋体" w:cs="宋体"/>
                <w:color w:val="000000"/>
                <w:sz w:val="24"/>
                <w:szCs w:val="24"/>
                <w:lang w:val="en-US" w:eastAsia="zh-CN"/>
              </w:rPr>
              <w:t>响应</w:t>
            </w:r>
            <w:r>
              <w:rPr>
                <w:rFonts w:hint="eastAsia" w:ascii="宋体" w:hAnsi="宋体" w:eastAsia="宋体" w:cs="宋体"/>
                <w:color w:val="000000"/>
                <w:sz w:val="24"/>
                <w:szCs w:val="24"/>
              </w:rPr>
              <w:t>报价</w:t>
            </w:r>
            <w:bookmarkEnd w:id="513"/>
          </w:p>
        </w:tc>
        <w:tc>
          <w:tcPr>
            <w:tcW w:w="5986" w:type="dxa"/>
            <w:tcBorders>
              <w:tl2br w:val="nil"/>
              <w:tr2bl w:val="nil"/>
            </w:tcBorders>
            <w:noWrap w:val="0"/>
            <w:vAlign w:val="center"/>
          </w:tcPr>
          <w:p w14:paraId="487D9940">
            <w:pPr>
              <w:spacing w:line="360" w:lineRule="auto"/>
              <w:rPr>
                <w:rFonts w:hint="eastAsia" w:ascii="宋体" w:hAnsi="宋体" w:eastAsia="宋体" w:cs="宋体"/>
                <w:color w:val="000000"/>
                <w:sz w:val="24"/>
                <w:szCs w:val="24"/>
                <w:lang w:eastAsia="zh-CN"/>
              </w:rPr>
            </w:pPr>
            <w:bookmarkStart w:id="514" w:name="_Toc343511715"/>
            <w:r>
              <w:rPr>
                <w:rFonts w:hint="eastAsia" w:ascii="宋体" w:hAnsi="宋体" w:eastAsia="宋体" w:cs="宋体"/>
                <w:color w:val="000000"/>
                <w:sz w:val="24"/>
                <w:szCs w:val="24"/>
                <w:highlight w:val="none"/>
              </w:rPr>
              <w:t>符合第二章“</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须知”第</w:t>
            </w:r>
            <w:r>
              <w:rPr>
                <w:rFonts w:hint="eastAsia" w:ascii="宋体" w:hAnsi="宋体" w:cs="宋体"/>
                <w:color w:val="000000"/>
                <w:sz w:val="24"/>
                <w:szCs w:val="24"/>
                <w:highlight w:val="none"/>
                <w:lang w:val="en-US" w:eastAsia="zh-CN"/>
              </w:rPr>
              <w:t>1.2.3</w:t>
            </w:r>
            <w:r>
              <w:rPr>
                <w:rFonts w:hint="eastAsia" w:ascii="宋体" w:hAnsi="宋体" w:eastAsia="宋体" w:cs="宋体"/>
                <w:color w:val="000000"/>
                <w:sz w:val="24"/>
                <w:szCs w:val="24"/>
                <w:highlight w:val="none"/>
              </w:rPr>
              <w:t>项规定</w:t>
            </w:r>
            <w:bookmarkEnd w:id="514"/>
            <w:r>
              <w:rPr>
                <w:rFonts w:hint="eastAsia" w:ascii="宋体" w:hAnsi="宋体" w:cs="宋体"/>
                <w:color w:val="000000"/>
                <w:sz w:val="24"/>
                <w:szCs w:val="24"/>
                <w:highlight w:val="none"/>
                <w:lang w:eastAsia="zh-CN"/>
              </w:rPr>
              <w:t>。</w:t>
            </w:r>
          </w:p>
        </w:tc>
      </w:tr>
      <w:tr w14:paraId="22870B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3" w:hRule="atLeast"/>
        </w:trPr>
        <w:tc>
          <w:tcPr>
            <w:tcW w:w="829" w:type="dxa"/>
            <w:vMerge w:val="continue"/>
            <w:tcBorders>
              <w:tl2br w:val="nil"/>
              <w:tr2bl w:val="nil"/>
            </w:tcBorders>
            <w:noWrap w:val="0"/>
            <w:vAlign w:val="center"/>
          </w:tcPr>
          <w:p w14:paraId="64B09517">
            <w:pPr>
              <w:spacing w:line="360" w:lineRule="auto"/>
              <w:jc w:val="center"/>
              <w:rPr>
                <w:rFonts w:hint="eastAsia" w:ascii="宋体" w:hAnsi="宋体" w:eastAsia="宋体" w:cs="宋体"/>
                <w:color w:val="000000"/>
                <w:sz w:val="24"/>
                <w:szCs w:val="24"/>
              </w:rPr>
            </w:pPr>
          </w:p>
        </w:tc>
        <w:tc>
          <w:tcPr>
            <w:tcW w:w="1012" w:type="dxa"/>
            <w:vMerge w:val="continue"/>
            <w:tcBorders>
              <w:tl2br w:val="nil"/>
              <w:tr2bl w:val="nil"/>
            </w:tcBorders>
            <w:noWrap w:val="0"/>
            <w:vAlign w:val="center"/>
          </w:tcPr>
          <w:p w14:paraId="591CD636">
            <w:pPr>
              <w:spacing w:line="360" w:lineRule="auto"/>
              <w:jc w:val="center"/>
              <w:rPr>
                <w:rFonts w:hint="eastAsia" w:ascii="宋体" w:hAnsi="宋体" w:eastAsia="宋体" w:cs="宋体"/>
                <w:color w:val="000000"/>
                <w:sz w:val="24"/>
                <w:szCs w:val="24"/>
              </w:rPr>
            </w:pPr>
          </w:p>
        </w:tc>
        <w:tc>
          <w:tcPr>
            <w:tcW w:w="1813" w:type="dxa"/>
            <w:tcBorders>
              <w:tl2br w:val="nil"/>
              <w:tr2bl w:val="nil"/>
            </w:tcBorders>
            <w:noWrap w:val="0"/>
            <w:vAlign w:val="center"/>
          </w:tcPr>
          <w:p w14:paraId="11E5BA4C">
            <w:pPr>
              <w:spacing w:line="360" w:lineRule="auto"/>
              <w:jc w:val="center"/>
              <w:rPr>
                <w:rFonts w:hint="eastAsia" w:ascii="宋体" w:hAnsi="宋体" w:eastAsia="宋体" w:cs="宋体"/>
                <w:color w:val="000000"/>
                <w:sz w:val="24"/>
                <w:szCs w:val="24"/>
              </w:rPr>
            </w:pPr>
            <w:bookmarkStart w:id="515" w:name="_Toc343511716"/>
            <w:r>
              <w:rPr>
                <w:rFonts w:hint="eastAsia" w:ascii="宋体" w:hAnsi="宋体" w:cs="宋体"/>
                <w:color w:val="000000"/>
                <w:sz w:val="24"/>
                <w:szCs w:val="24"/>
                <w:lang w:val="en-US" w:eastAsia="zh-CN"/>
              </w:rPr>
              <w:t>响应</w:t>
            </w:r>
            <w:r>
              <w:rPr>
                <w:rFonts w:hint="eastAsia" w:ascii="宋体" w:hAnsi="宋体" w:eastAsia="宋体" w:cs="宋体"/>
                <w:color w:val="000000"/>
                <w:sz w:val="24"/>
                <w:szCs w:val="24"/>
              </w:rPr>
              <w:t>内容</w:t>
            </w:r>
            <w:bookmarkEnd w:id="515"/>
          </w:p>
        </w:tc>
        <w:tc>
          <w:tcPr>
            <w:tcW w:w="5986" w:type="dxa"/>
            <w:tcBorders>
              <w:tl2br w:val="nil"/>
              <w:tr2bl w:val="nil"/>
            </w:tcBorders>
            <w:noWrap w:val="0"/>
            <w:vAlign w:val="center"/>
          </w:tcPr>
          <w:p w14:paraId="210CEA60">
            <w:pPr>
              <w:spacing w:line="360" w:lineRule="auto"/>
              <w:rPr>
                <w:rFonts w:hint="eastAsia" w:ascii="宋体" w:hAnsi="宋体" w:eastAsia="宋体" w:cs="宋体"/>
                <w:color w:val="000000"/>
                <w:sz w:val="24"/>
                <w:szCs w:val="24"/>
                <w:lang w:eastAsia="zh-CN"/>
              </w:rPr>
            </w:pPr>
            <w:bookmarkStart w:id="516" w:name="_Toc343511717"/>
            <w:r>
              <w:rPr>
                <w:rFonts w:hint="eastAsia" w:ascii="宋体" w:hAnsi="宋体" w:eastAsia="宋体" w:cs="宋体"/>
                <w:color w:val="000000"/>
                <w:sz w:val="24"/>
                <w:szCs w:val="24"/>
                <w:highlight w:val="none"/>
              </w:rPr>
              <w:t>符合第二章“</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须知”第</w:t>
            </w:r>
            <w:r>
              <w:rPr>
                <w:rFonts w:hint="eastAsia" w:ascii="宋体" w:hAnsi="宋体" w:cs="宋体"/>
                <w:color w:val="000000"/>
                <w:sz w:val="24"/>
                <w:szCs w:val="24"/>
                <w:highlight w:val="none"/>
                <w:lang w:val="en-US" w:eastAsia="zh-CN"/>
              </w:rPr>
              <w:t>1.3.1</w:t>
            </w:r>
            <w:r>
              <w:rPr>
                <w:rFonts w:hint="eastAsia" w:ascii="宋体" w:hAnsi="宋体" w:eastAsia="宋体" w:cs="宋体"/>
                <w:color w:val="000000"/>
                <w:sz w:val="24"/>
                <w:szCs w:val="24"/>
                <w:highlight w:val="none"/>
              </w:rPr>
              <w:t>项规定</w:t>
            </w:r>
            <w:bookmarkEnd w:id="516"/>
            <w:r>
              <w:rPr>
                <w:rFonts w:hint="eastAsia" w:ascii="宋体" w:hAnsi="宋体" w:cs="宋体"/>
                <w:color w:val="000000"/>
                <w:sz w:val="24"/>
                <w:szCs w:val="24"/>
                <w:highlight w:val="none"/>
                <w:lang w:eastAsia="zh-CN"/>
              </w:rPr>
              <w:t>。</w:t>
            </w:r>
          </w:p>
        </w:tc>
      </w:tr>
      <w:tr w14:paraId="2ED112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4" w:hRule="atLeast"/>
        </w:trPr>
        <w:tc>
          <w:tcPr>
            <w:tcW w:w="829" w:type="dxa"/>
            <w:vMerge w:val="continue"/>
            <w:tcBorders>
              <w:tl2br w:val="nil"/>
              <w:tr2bl w:val="nil"/>
            </w:tcBorders>
            <w:noWrap w:val="0"/>
            <w:vAlign w:val="center"/>
          </w:tcPr>
          <w:p w14:paraId="6FA2AA63">
            <w:pPr>
              <w:spacing w:line="360" w:lineRule="auto"/>
              <w:jc w:val="center"/>
              <w:rPr>
                <w:rFonts w:hint="eastAsia" w:ascii="宋体" w:hAnsi="宋体" w:eastAsia="宋体" w:cs="宋体"/>
                <w:color w:val="000000"/>
                <w:sz w:val="24"/>
                <w:szCs w:val="24"/>
              </w:rPr>
            </w:pPr>
          </w:p>
        </w:tc>
        <w:tc>
          <w:tcPr>
            <w:tcW w:w="1012" w:type="dxa"/>
            <w:vMerge w:val="continue"/>
            <w:tcBorders>
              <w:tl2br w:val="nil"/>
              <w:tr2bl w:val="nil"/>
            </w:tcBorders>
            <w:noWrap w:val="0"/>
            <w:vAlign w:val="center"/>
          </w:tcPr>
          <w:p w14:paraId="78302297">
            <w:pPr>
              <w:spacing w:line="360" w:lineRule="auto"/>
              <w:jc w:val="center"/>
              <w:rPr>
                <w:rFonts w:hint="eastAsia" w:ascii="宋体" w:hAnsi="宋体" w:eastAsia="宋体" w:cs="宋体"/>
                <w:color w:val="000000"/>
                <w:sz w:val="24"/>
                <w:szCs w:val="24"/>
              </w:rPr>
            </w:pPr>
          </w:p>
        </w:tc>
        <w:tc>
          <w:tcPr>
            <w:tcW w:w="1813" w:type="dxa"/>
            <w:tcBorders>
              <w:tl2br w:val="nil"/>
              <w:tr2bl w:val="nil"/>
            </w:tcBorders>
            <w:noWrap w:val="0"/>
            <w:vAlign w:val="center"/>
          </w:tcPr>
          <w:p w14:paraId="106768CF">
            <w:pPr>
              <w:spacing w:line="360" w:lineRule="auto"/>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服务周期</w:t>
            </w:r>
          </w:p>
        </w:tc>
        <w:tc>
          <w:tcPr>
            <w:tcW w:w="5986" w:type="dxa"/>
            <w:tcBorders>
              <w:tl2br w:val="nil"/>
              <w:tr2bl w:val="nil"/>
            </w:tcBorders>
            <w:noWrap w:val="0"/>
            <w:vAlign w:val="center"/>
          </w:tcPr>
          <w:p w14:paraId="30ACF911">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符合第二章“</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须知”第1.3.2项规定</w:t>
            </w:r>
            <w:r>
              <w:rPr>
                <w:rFonts w:hint="eastAsia" w:ascii="宋体" w:hAnsi="宋体" w:cs="宋体"/>
                <w:color w:val="000000"/>
                <w:sz w:val="24"/>
                <w:szCs w:val="24"/>
                <w:lang w:eastAsia="zh-CN"/>
              </w:rPr>
              <w:t>。</w:t>
            </w:r>
          </w:p>
        </w:tc>
      </w:tr>
      <w:tr w14:paraId="17A10E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0" w:hRule="atLeast"/>
        </w:trPr>
        <w:tc>
          <w:tcPr>
            <w:tcW w:w="829" w:type="dxa"/>
            <w:vMerge w:val="continue"/>
            <w:tcBorders>
              <w:tl2br w:val="nil"/>
              <w:tr2bl w:val="nil"/>
            </w:tcBorders>
            <w:noWrap w:val="0"/>
            <w:vAlign w:val="center"/>
          </w:tcPr>
          <w:p w14:paraId="60581ADF">
            <w:pPr>
              <w:spacing w:line="360" w:lineRule="auto"/>
              <w:jc w:val="center"/>
              <w:rPr>
                <w:rFonts w:hint="eastAsia" w:ascii="宋体" w:hAnsi="宋体" w:eastAsia="宋体" w:cs="宋体"/>
                <w:color w:val="000000"/>
                <w:sz w:val="24"/>
                <w:szCs w:val="24"/>
              </w:rPr>
            </w:pPr>
          </w:p>
        </w:tc>
        <w:tc>
          <w:tcPr>
            <w:tcW w:w="1012" w:type="dxa"/>
            <w:vMerge w:val="continue"/>
            <w:tcBorders>
              <w:tl2br w:val="nil"/>
              <w:tr2bl w:val="nil"/>
            </w:tcBorders>
            <w:noWrap w:val="0"/>
            <w:vAlign w:val="center"/>
          </w:tcPr>
          <w:p w14:paraId="2201B111">
            <w:pPr>
              <w:spacing w:line="360" w:lineRule="auto"/>
              <w:jc w:val="center"/>
              <w:rPr>
                <w:rFonts w:hint="eastAsia" w:ascii="宋体" w:hAnsi="宋体" w:eastAsia="宋体" w:cs="宋体"/>
                <w:color w:val="000000"/>
                <w:sz w:val="24"/>
                <w:szCs w:val="24"/>
              </w:rPr>
            </w:pPr>
          </w:p>
        </w:tc>
        <w:tc>
          <w:tcPr>
            <w:tcW w:w="1813" w:type="dxa"/>
            <w:tcBorders>
              <w:tl2br w:val="nil"/>
              <w:tr2bl w:val="nil"/>
            </w:tcBorders>
            <w:noWrap w:val="0"/>
            <w:vAlign w:val="center"/>
          </w:tcPr>
          <w:p w14:paraId="042B9C96">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质保期</w:t>
            </w:r>
          </w:p>
        </w:tc>
        <w:tc>
          <w:tcPr>
            <w:tcW w:w="5986" w:type="dxa"/>
            <w:tcBorders>
              <w:tl2br w:val="nil"/>
              <w:tr2bl w:val="nil"/>
            </w:tcBorders>
            <w:noWrap w:val="0"/>
            <w:vAlign w:val="center"/>
          </w:tcPr>
          <w:p w14:paraId="21D7AFE7">
            <w:pPr>
              <w:spacing w:line="360" w:lineRule="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符合第二章“</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须知”第1.3.</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项规定</w:t>
            </w:r>
            <w:r>
              <w:rPr>
                <w:rFonts w:hint="eastAsia" w:ascii="宋体" w:hAnsi="宋体" w:cs="宋体"/>
                <w:color w:val="000000"/>
                <w:sz w:val="24"/>
                <w:szCs w:val="24"/>
                <w:highlight w:val="none"/>
                <w:lang w:eastAsia="zh-CN"/>
              </w:rPr>
              <w:t>。</w:t>
            </w:r>
          </w:p>
        </w:tc>
      </w:tr>
      <w:tr w14:paraId="22E0A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4" w:hRule="atLeast"/>
        </w:trPr>
        <w:tc>
          <w:tcPr>
            <w:tcW w:w="829" w:type="dxa"/>
            <w:vMerge w:val="continue"/>
            <w:tcBorders>
              <w:tl2br w:val="nil"/>
              <w:tr2bl w:val="nil"/>
            </w:tcBorders>
            <w:noWrap w:val="0"/>
            <w:vAlign w:val="center"/>
          </w:tcPr>
          <w:p w14:paraId="5BCBC816">
            <w:pPr>
              <w:spacing w:line="360" w:lineRule="auto"/>
              <w:jc w:val="center"/>
              <w:rPr>
                <w:rFonts w:hint="eastAsia" w:ascii="宋体" w:hAnsi="宋体" w:eastAsia="宋体" w:cs="宋体"/>
                <w:color w:val="000000"/>
                <w:sz w:val="24"/>
                <w:szCs w:val="24"/>
              </w:rPr>
            </w:pPr>
          </w:p>
        </w:tc>
        <w:tc>
          <w:tcPr>
            <w:tcW w:w="1012" w:type="dxa"/>
            <w:vMerge w:val="continue"/>
            <w:tcBorders>
              <w:tl2br w:val="nil"/>
              <w:tr2bl w:val="nil"/>
            </w:tcBorders>
            <w:noWrap w:val="0"/>
            <w:vAlign w:val="center"/>
          </w:tcPr>
          <w:p w14:paraId="63C1D234">
            <w:pPr>
              <w:spacing w:line="360" w:lineRule="auto"/>
              <w:jc w:val="center"/>
              <w:rPr>
                <w:rFonts w:hint="eastAsia" w:ascii="宋体" w:hAnsi="宋体" w:eastAsia="宋体" w:cs="宋体"/>
                <w:color w:val="000000"/>
                <w:sz w:val="24"/>
                <w:szCs w:val="24"/>
              </w:rPr>
            </w:pPr>
          </w:p>
        </w:tc>
        <w:tc>
          <w:tcPr>
            <w:tcW w:w="1813" w:type="dxa"/>
            <w:tcBorders>
              <w:tl2br w:val="nil"/>
              <w:tr2bl w:val="nil"/>
            </w:tcBorders>
            <w:noWrap w:val="0"/>
            <w:vAlign w:val="center"/>
          </w:tcPr>
          <w:p w14:paraId="09B02FE9">
            <w:pPr>
              <w:spacing w:line="360" w:lineRule="auto"/>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磋商保证金</w:t>
            </w:r>
          </w:p>
        </w:tc>
        <w:tc>
          <w:tcPr>
            <w:tcW w:w="5986" w:type="dxa"/>
            <w:tcBorders>
              <w:tl2br w:val="nil"/>
              <w:tr2bl w:val="nil"/>
            </w:tcBorders>
            <w:noWrap w:val="0"/>
            <w:vAlign w:val="center"/>
          </w:tcPr>
          <w:p w14:paraId="2941B4F2">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highlight w:val="none"/>
              </w:rPr>
              <w:t>符合第二章“</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须知”第3.</w:t>
            </w:r>
            <w:r>
              <w:rPr>
                <w:rFonts w:hint="eastAsia" w:ascii="宋体" w:hAnsi="宋体" w:cs="宋体"/>
                <w:color w:val="000000"/>
                <w:sz w:val="24"/>
                <w:szCs w:val="24"/>
                <w:highlight w:val="none"/>
                <w:lang w:val="en-US" w:eastAsia="zh-CN"/>
              </w:rPr>
              <w:t>4.1</w:t>
            </w:r>
            <w:r>
              <w:rPr>
                <w:rFonts w:hint="eastAsia" w:ascii="宋体" w:hAnsi="宋体" w:eastAsia="宋体" w:cs="宋体"/>
                <w:color w:val="000000"/>
                <w:sz w:val="24"/>
                <w:szCs w:val="24"/>
                <w:highlight w:val="none"/>
              </w:rPr>
              <w:t>项规定</w:t>
            </w:r>
            <w:r>
              <w:rPr>
                <w:rFonts w:hint="eastAsia" w:ascii="宋体" w:hAnsi="宋体" w:cs="宋体"/>
                <w:color w:val="000000"/>
                <w:sz w:val="24"/>
                <w:szCs w:val="24"/>
                <w:highlight w:val="none"/>
                <w:lang w:eastAsia="zh-CN"/>
              </w:rPr>
              <w:t>。</w:t>
            </w:r>
          </w:p>
        </w:tc>
      </w:tr>
      <w:tr w14:paraId="21EC75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4" w:hRule="atLeast"/>
        </w:trPr>
        <w:tc>
          <w:tcPr>
            <w:tcW w:w="829" w:type="dxa"/>
            <w:vMerge w:val="continue"/>
            <w:tcBorders>
              <w:tl2br w:val="nil"/>
              <w:tr2bl w:val="nil"/>
            </w:tcBorders>
            <w:noWrap w:val="0"/>
            <w:vAlign w:val="center"/>
          </w:tcPr>
          <w:p w14:paraId="1EAC5040">
            <w:pPr>
              <w:spacing w:line="360" w:lineRule="auto"/>
              <w:jc w:val="center"/>
              <w:rPr>
                <w:rFonts w:hint="eastAsia" w:ascii="宋体" w:hAnsi="宋体" w:eastAsia="宋体" w:cs="宋体"/>
                <w:color w:val="000000"/>
                <w:sz w:val="24"/>
                <w:szCs w:val="24"/>
              </w:rPr>
            </w:pPr>
          </w:p>
        </w:tc>
        <w:tc>
          <w:tcPr>
            <w:tcW w:w="1012" w:type="dxa"/>
            <w:vMerge w:val="continue"/>
            <w:tcBorders>
              <w:tl2br w:val="nil"/>
              <w:tr2bl w:val="nil"/>
            </w:tcBorders>
            <w:noWrap w:val="0"/>
            <w:vAlign w:val="center"/>
          </w:tcPr>
          <w:p w14:paraId="454E0B01">
            <w:pPr>
              <w:spacing w:line="360" w:lineRule="auto"/>
              <w:jc w:val="center"/>
              <w:rPr>
                <w:rFonts w:hint="eastAsia" w:ascii="宋体" w:hAnsi="宋体" w:eastAsia="宋体" w:cs="宋体"/>
                <w:color w:val="000000"/>
                <w:sz w:val="24"/>
                <w:szCs w:val="24"/>
              </w:rPr>
            </w:pPr>
          </w:p>
        </w:tc>
        <w:tc>
          <w:tcPr>
            <w:tcW w:w="1813" w:type="dxa"/>
            <w:tcBorders>
              <w:tl2br w:val="nil"/>
              <w:tr2bl w:val="nil"/>
            </w:tcBorders>
            <w:noWrap w:val="0"/>
            <w:vAlign w:val="center"/>
          </w:tcPr>
          <w:p w14:paraId="1138CD9B">
            <w:pPr>
              <w:spacing w:line="360" w:lineRule="auto"/>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磋商有效期</w:t>
            </w:r>
          </w:p>
        </w:tc>
        <w:tc>
          <w:tcPr>
            <w:tcW w:w="5986" w:type="dxa"/>
            <w:tcBorders>
              <w:tl2br w:val="nil"/>
              <w:tr2bl w:val="nil"/>
            </w:tcBorders>
            <w:noWrap w:val="0"/>
            <w:vAlign w:val="center"/>
          </w:tcPr>
          <w:p w14:paraId="66BF8419">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符合第二章“</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须知”第3.3.1项规定</w:t>
            </w:r>
            <w:r>
              <w:rPr>
                <w:rFonts w:hint="eastAsia" w:ascii="宋体" w:hAnsi="宋体" w:cs="宋体"/>
                <w:color w:val="000000"/>
                <w:sz w:val="24"/>
                <w:szCs w:val="24"/>
                <w:lang w:eastAsia="zh-CN"/>
              </w:rPr>
              <w:t>。</w:t>
            </w:r>
          </w:p>
        </w:tc>
      </w:tr>
      <w:tr w14:paraId="75BE44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83" w:hRule="atLeast"/>
        </w:trPr>
        <w:tc>
          <w:tcPr>
            <w:tcW w:w="829" w:type="dxa"/>
            <w:tcBorders>
              <w:tl2br w:val="nil"/>
              <w:tr2bl w:val="nil"/>
            </w:tcBorders>
            <w:noWrap w:val="0"/>
            <w:vAlign w:val="center"/>
          </w:tcPr>
          <w:p w14:paraId="0C153564">
            <w:pPr>
              <w:spacing w:line="360" w:lineRule="auto"/>
              <w:jc w:val="center"/>
              <w:rPr>
                <w:rFonts w:hint="eastAsia" w:ascii="宋体" w:hAnsi="宋体" w:eastAsia="宋体" w:cs="宋体"/>
                <w:color w:val="000000"/>
                <w:sz w:val="24"/>
                <w:szCs w:val="24"/>
                <w:lang w:val="en-US" w:eastAsia="zh-CN"/>
              </w:rPr>
            </w:pPr>
            <w:bookmarkStart w:id="517" w:name="_Toc343511735"/>
            <w:r>
              <w:rPr>
                <w:rFonts w:hint="eastAsia" w:ascii="宋体" w:hAnsi="宋体" w:eastAsia="宋体" w:cs="宋体"/>
                <w:color w:val="000000"/>
                <w:sz w:val="24"/>
                <w:szCs w:val="24"/>
              </w:rPr>
              <w:t>2.</w:t>
            </w:r>
            <w:r>
              <w:rPr>
                <w:rFonts w:hint="eastAsia" w:ascii="宋体" w:hAnsi="宋体" w:cs="宋体"/>
                <w:color w:val="000000"/>
                <w:sz w:val="24"/>
                <w:szCs w:val="24"/>
                <w:lang w:val="en-US" w:eastAsia="zh-CN"/>
              </w:rPr>
              <w:t>1</w:t>
            </w:r>
            <w:r>
              <w:rPr>
                <w:rFonts w:hint="eastAsia" w:ascii="宋体" w:hAnsi="宋体" w:eastAsia="宋体" w:cs="宋体"/>
                <w:color w:val="000000"/>
                <w:sz w:val="24"/>
                <w:szCs w:val="24"/>
              </w:rPr>
              <w:t>.</w:t>
            </w:r>
            <w:bookmarkEnd w:id="517"/>
            <w:r>
              <w:rPr>
                <w:rFonts w:hint="eastAsia" w:ascii="宋体" w:hAnsi="宋体" w:cs="宋体"/>
                <w:color w:val="000000"/>
                <w:sz w:val="24"/>
                <w:szCs w:val="24"/>
                <w:lang w:val="en-US" w:eastAsia="zh-CN"/>
              </w:rPr>
              <w:t>3</w:t>
            </w:r>
          </w:p>
        </w:tc>
        <w:tc>
          <w:tcPr>
            <w:tcW w:w="1012" w:type="dxa"/>
            <w:tcBorders>
              <w:tl2br w:val="nil"/>
              <w:tr2bl w:val="nil"/>
            </w:tcBorders>
            <w:noWrap w:val="0"/>
            <w:vAlign w:val="center"/>
          </w:tcPr>
          <w:p w14:paraId="2516CCE0">
            <w:pPr>
              <w:spacing w:line="360" w:lineRule="auto"/>
              <w:jc w:val="center"/>
              <w:rPr>
                <w:rFonts w:hint="eastAsia" w:ascii="宋体" w:hAnsi="宋体" w:cs="宋体"/>
                <w:color w:val="000000"/>
                <w:sz w:val="24"/>
                <w:szCs w:val="24"/>
                <w:lang w:eastAsia="zh-CN"/>
              </w:rPr>
            </w:pPr>
            <w:bookmarkStart w:id="518" w:name="_Toc343511736"/>
          </w:p>
          <w:p w14:paraId="793E7A46">
            <w:pPr>
              <w:spacing w:line="360" w:lineRule="auto"/>
              <w:jc w:val="center"/>
              <w:rPr>
                <w:rFonts w:hint="default" w:ascii="宋体" w:hAnsi="宋体" w:cs="宋体"/>
                <w:color w:val="000000"/>
                <w:sz w:val="24"/>
                <w:szCs w:val="24"/>
                <w:lang w:val="en-US" w:eastAsia="zh-CN"/>
              </w:rPr>
            </w:pPr>
            <w:r>
              <w:rPr>
                <w:rFonts w:hint="eastAsia" w:ascii="宋体" w:hAnsi="宋体" w:cs="宋体"/>
                <w:color w:val="000000"/>
                <w:sz w:val="24"/>
                <w:szCs w:val="24"/>
                <w:lang w:eastAsia="zh-CN"/>
              </w:rPr>
              <w:t>综合评</w:t>
            </w:r>
            <w:r>
              <w:rPr>
                <w:rFonts w:hint="eastAsia" w:ascii="宋体" w:hAnsi="宋体" w:cs="宋体"/>
                <w:color w:val="000000"/>
                <w:sz w:val="24"/>
                <w:szCs w:val="24"/>
                <w:lang w:val="en-US" w:eastAsia="zh-CN"/>
              </w:rPr>
              <w:t>审与评价</w:t>
            </w:r>
          </w:p>
          <w:p w14:paraId="39A9F276">
            <w:pPr>
              <w:spacing w:line="360" w:lineRule="auto"/>
              <w:jc w:val="center"/>
              <w:rPr>
                <w:rFonts w:hint="eastAsia" w:ascii="宋体" w:hAnsi="宋体" w:eastAsia="宋体" w:cs="宋体"/>
                <w:color w:val="000000"/>
                <w:sz w:val="24"/>
                <w:szCs w:val="24"/>
              </w:rPr>
            </w:pPr>
          </w:p>
        </w:tc>
        <w:tc>
          <w:tcPr>
            <w:tcW w:w="1813" w:type="dxa"/>
            <w:tcBorders>
              <w:tl2br w:val="nil"/>
              <w:tr2bl w:val="nil"/>
            </w:tcBorders>
            <w:noWrap w:val="0"/>
            <w:vAlign w:val="center"/>
          </w:tcPr>
          <w:p w14:paraId="326E7EE5">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分值构成</w:t>
            </w:r>
            <w:bookmarkEnd w:id="518"/>
          </w:p>
          <w:p w14:paraId="70165993">
            <w:pPr>
              <w:spacing w:line="360" w:lineRule="auto"/>
              <w:jc w:val="center"/>
              <w:rPr>
                <w:rFonts w:hint="eastAsia" w:ascii="宋体" w:hAnsi="宋体" w:eastAsia="宋体" w:cs="宋体"/>
                <w:color w:val="000000"/>
                <w:sz w:val="24"/>
                <w:szCs w:val="24"/>
              </w:rPr>
            </w:pPr>
            <w:bookmarkStart w:id="519" w:name="_Toc343511737"/>
            <w:r>
              <w:rPr>
                <w:rFonts w:hint="eastAsia" w:ascii="宋体" w:hAnsi="宋体" w:eastAsia="宋体" w:cs="宋体"/>
                <w:color w:val="000000"/>
                <w:sz w:val="24"/>
                <w:szCs w:val="24"/>
              </w:rPr>
              <w:t>(总分100分)</w:t>
            </w:r>
            <w:bookmarkEnd w:id="519"/>
          </w:p>
        </w:tc>
        <w:tc>
          <w:tcPr>
            <w:tcW w:w="5986" w:type="dxa"/>
            <w:tcBorders>
              <w:tl2br w:val="nil"/>
              <w:tr2bl w:val="nil"/>
            </w:tcBorders>
            <w:noWrap w:val="0"/>
            <w:vAlign w:val="center"/>
          </w:tcPr>
          <w:p w14:paraId="084CB796">
            <w:pPr>
              <w:spacing w:line="360" w:lineRule="auto"/>
              <w:rPr>
                <w:rFonts w:hint="eastAsia" w:ascii="宋体" w:hAnsi="宋体" w:eastAsia="宋体" w:cs="宋体"/>
                <w:color w:val="000000"/>
                <w:sz w:val="24"/>
                <w:szCs w:val="24"/>
              </w:rPr>
            </w:pPr>
            <w:bookmarkStart w:id="520" w:name="_Toc343511739"/>
            <w:bookmarkStart w:id="521" w:name="_Toc343511738"/>
            <w:r>
              <w:rPr>
                <w:rFonts w:hint="eastAsia" w:ascii="宋体" w:hAnsi="宋体" w:eastAsia="宋体" w:cs="宋体"/>
                <w:color w:val="000000"/>
                <w:sz w:val="24"/>
                <w:szCs w:val="24"/>
              </w:rPr>
              <w:t>1.</w:t>
            </w:r>
            <w:r>
              <w:rPr>
                <w:rFonts w:hint="eastAsia" w:ascii="宋体" w:hAnsi="宋体" w:cs="宋体"/>
                <w:color w:val="000000"/>
                <w:sz w:val="24"/>
                <w:szCs w:val="24"/>
                <w:lang w:eastAsia="zh-CN"/>
              </w:rPr>
              <w:t>响应</w:t>
            </w:r>
            <w:r>
              <w:rPr>
                <w:rFonts w:hint="eastAsia" w:ascii="宋体" w:hAnsi="宋体" w:eastAsia="宋体" w:cs="宋体"/>
                <w:color w:val="000000"/>
                <w:sz w:val="24"/>
                <w:szCs w:val="24"/>
              </w:rPr>
              <w:t>报价评审：</w:t>
            </w:r>
            <w:r>
              <w:rPr>
                <w:rFonts w:hint="eastAsia" w:ascii="宋体" w:hAnsi="宋体" w:cs="宋体"/>
                <w:color w:val="000000"/>
                <w:sz w:val="24"/>
                <w:szCs w:val="24"/>
                <w:lang w:val="en-US" w:eastAsia="zh-CN"/>
              </w:rPr>
              <w:t>1</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分</w:t>
            </w:r>
          </w:p>
          <w:p w14:paraId="7BF39795">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2.技术部分评审：</w:t>
            </w:r>
            <w:r>
              <w:rPr>
                <w:rFonts w:hint="eastAsia" w:ascii="宋体" w:hAnsi="宋体" w:cs="宋体"/>
                <w:color w:val="000000"/>
                <w:sz w:val="24"/>
                <w:szCs w:val="24"/>
                <w:lang w:val="en-US" w:eastAsia="zh-CN"/>
              </w:rPr>
              <w:t>75</w:t>
            </w:r>
            <w:r>
              <w:rPr>
                <w:rFonts w:hint="eastAsia" w:ascii="宋体" w:hAnsi="宋体" w:eastAsia="宋体" w:cs="宋体"/>
                <w:color w:val="000000"/>
                <w:sz w:val="24"/>
                <w:szCs w:val="24"/>
              </w:rPr>
              <w:t>分</w:t>
            </w:r>
          </w:p>
          <w:p w14:paraId="306AF800">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3.商务部分评审：</w:t>
            </w:r>
            <w:r>
              <w:rPr>
                <w:rFonts w:hint="eastAsia" w:ascii="宋体" w:hAnsi="宋体" w:eastAsia="宋体" w:cs="宋体"/>
                <w:color w:val="000000"/>
                <w:sz w:val="24"/>
                <w:szCs w:val="24"/>
                <w:lang w:val="en-US" w:eastAsia="zh-CN"/>
              </w:rPr>
              <w:t>1</w:t>
            </w:r>
            <w:r>
              <w:rPr>
                <w:rFonts w:hint="eastAsia" w:ascii="宋体" w:hAnsi="宋体" w:cs="宋体"/>
                <w:color w:val="000000"/>
                <w:sz w:val="24"/>
                <w:szCs w:val="24"/>
                <w:lang w:val="en-US" w:eastAsia="zh-CN"/>
              </w:rPr>
              <w:t>5</w:t>
            </w:r>
            <w:r>
              <w:rPr>
                <w:rFonts w:hint="eastAsia" w:ascii="宋体" w:hAnsi="宋体" w:eastAsia="宋体" w:cs="宋体"/>
                <w:color w:val="000000"/>
                <w:sz w:val="24"/>
                <w:szCs w:val="24"/>
              </w:rPr>
              <w:t>分</w:t>
            </w:r>
            <w:bookmarkEnd w:id="520"/>
            <w:bookmarkEnd w:id="521"/>
          </w:p>
        </w:tc>
      </w:tr>
    </w:tbl>
    <w:p w14:paraId="7C956DC8">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b/>
          <w:color w:val="000000"/>
          <w:sz w:val="24"/>
          <w:szCs w:val="24"/>
        </w:rPr>
      </w:pPr>
      <w:r>
        <w:rPr>
          <w:rFonts w:hint="eastAsia" w:ascii="宋体" w:hAnsi="宋体" w:eastAsia="宋体" w:cs="宋体"/>
          <w:color w:val="000000"/>
          <w:sz w:val="28"/>
          <w:szCs w:val="28"/>
        </w:rPr>
        <w:br w:type="page"/>
      </w:r>
      <w:bookmarkStart w:id="522" w:name="_Toc456197086"/>
      <w:bookmarkStart w:id="523" w:name="_Toc246996243"/>
      <w:bookmarkStart w:id="524" w:name="_Toc397585237"/>
      <w:bookmarkStart w:id="525" w:name="_Toc152042377"/>
      <w:bookmarkStart w:id="526" w:name="_Toc343511762"/>
      <w:bookmarkStart w:id="527" w:name="_Toc144974567"/>
      <w:bookmarkStart w:id="528" w:name="_Toc397410657"/>
      <w:bookmarkStart w:id="529" w:name="_Toc246996986"/>
      <w:bookmarkStart w:id="530" w:name="_Toc397585168"/>
      <w:bookmarkStart w:id="531" w:name="_Toc395711818"/>
      <w:bookmarkStart w:id="532" w:name="_Toc394320899"/>
      <w:bookmarkStart w:id="533" w:name="_Toc490171551"/>
      <w:bookmarkStart w:id="534" w:name="_Toc361406430"/>
      <w:bookmarkStart w:id="535" w:name="_Toc361406351"/>
      <w:bookmarkStart w:id="536" w:name="_Toc397410470"/>
      <w:bookmarkStart w:id="537" w:name="_Toc247085758"/>
      <w:bookmarkStart w:id="538" w:name="_Toc490171392"/>
      <w:bookmarkStart w:id="539" w:name="_Toc179632618"/>
      <w:bookmarkStart w:id="540" w:name="_Toc152045600"/>
      <w:r>
        <w:rPr>
          <w:rFonts w:hint="eastAsia" w:ascii="宋体" w:hAnsi="宋体" w:eastAsia="宋体" w:cs="宋体"/>
          <w:color w:val="000000"/>
          <w:sz w:val="24"/>
          <w:szCs w:val="24"/>
          <w:lang w:val="en-US" w:eastAsia="zh-CN"/>
        </w:rPr>
        <w:t>宜川县司法局2024年中省政法自定装备采购项目</w:t>
      </w:r>
      <w:r>
        <w:rPr>
          <w:rFonts w:hint="eastAsia" w:ascii="宋体" w:hAnsi="宋体" w:eastAsia="宋体" w:cs="宋体"/>
          <w:color w:val="000000"/>
          <w:sz w:val="24"/>
          <w:szCs w:val="24"/>
          <w:lang w:eastAsia="zh-CN"/>
        </w:rPr>
        <w:t>项目</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二次</w:t>
      </w:r>
      <w:r>
        <w:rPr>
          <w:rFonts w:hint="eastAsia" w:ascii="宋体" w:hAnsi="宋体" w:cs="宋体"/>
          <w:color w:val="000000"/>
          <w:sz w:val="24"/>
          <w:szCs w:val="24"/>
          <w:lang w:eastAsia="zh-CN"/>
        </w:rPr>
        <w:t>）磋商</w:t>
      </w:r>
      <w:r>
        <w:rPr>
          <w:rFonts w:hint="eastAsia" w:ascii="宋体" w:hAnsi="宋体" w:eastAsia="宋体" w:cs="宋体"/>
          <w:color w:val="000000"/>
          <w:sz w:val="24"/>
          <w:szCs w:val="24"/>
        </w:rPr>
        <w:t>文件由</w:t>
      </w:r>
      <w:r>
        <w:rPr>
          <w:rFonts w:hint="eastAsia" w:ascii="宋体" w:hAnsi="宋体" w:eastAsia="宋体" w:cs="宋体"/>
          <w:color w:val="000000"/>
          <w:sz w:val="24"/>
          <w:szCs w:val="24"/>
          <w:lang w:val="en-US" w:eastAsia="zh-CN"/>
        </w:rPr>
        <w:t>延安铧联项目管理有限责任公司</w:t>
      </w:r>
      <w:r>
        <w:rPr>
          <w:rFonts w:hint="eastAsia" w:ascii="宋体" w:hAnsi="宋体" w:eastAsia="宋体" w:cs="宋体"/>
          <w:color w:val="000000"/>
          <w:sz w:val="24"/>
          <w:szCs w:val="24"/>
        </w:rPr>
        <w:t>根据采购人提出的采购要求和商务要求编制，经采购人审定后发</w:t>
      </w:r>
      <w:r>
        <w:rPr>
          <w:rFonts w:hint="eastAsia" w:ascii="宋体" w:hAnsi="宋体" w:cs="宋体"/>
          <w:color w:val="000000"/>
          <w:sz w:val="24"/>
          <w:szCs w:val="24"/>
          <w:lang w:eastAsia="zh-CN"/>
        </w:rPr>
        <w:t>布</w:t>
      </w:r>
      <w:r>
        <w:rPr>
          <w:rFonts w:hint="eastAsia" w:ascii="宋体" w:hAnsi="宋体" w:eastAsia="宋体" w:cs="宋体"/>
          <w:color w:val="000000"/>
          <w:sz w:val="24"/>
          <w:szCs w:val="24"/>
        </w:rPr>
        <w:t>。</w:t>
      </w:r>
    </w:p>
    <w:p w14:paraId="68438C85">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1. </w:t>
      </w:r>
      <w:r>
        <w:rPr>
          <w:rFonts w:hint="eastAsia" w:ascii="宋体" w:hAnsi="宋体" w:cs="宋体"/>
          <w:b/>
          <w:color w:val="000000"/>
          <w:sz w:val="24"/>
          <w:szCs w:val="24"/>
          <w:lang w:eastAsia="zh-CN"/>
        </w:rPr>
        <w:t>评审</w:t>
      </w:r>
      <w:r>
        <w:rPr>
          <w:rFonts w:hint="eastAsia" w:ascii="宋体" w:hAnsi="宋体" w:eastAsia="宋体" w:cs="宋体"/>
          <w:b/>
          <w:color w:val="000000"/>
          <w:sz w:val="24"/>
          <w:szCs w:val="24"/>
        </w:rPr>
        <w:t>方法</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267407EA">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rPr>
      </w:pPr>
      <w:bookmarkStart w:id="541" w:name="_Toc343511763"/>
      <w:r>
        <w:rPr>
          <w:rFonts w:hint="eastAsia" w:ascii="宋体" w:hAnsi="宋体" w:eastAsia="宋体" w:cs="宋体"/>
          <w:color w:val="000000"/>
          <w:sz w:val="24"/>
          <w:szCs w:val="24"/>
        </w:rPr>
        <w:t>1.1</w:t>
      </w:r>
      <w:r>
        <w:rPr>
          <w:rFonts w:hint="eastAsia" w:ascii="宋体" w:hAnsi="宋体" w:cs="宋体"/>
          <w:color w:val="000000"/>
          <w:sz w:val="24"/>
          <w:szCs w:val="24"/>
          <w:lang w:eastAsia="zh-CN"/>
        </w:rPr>
        <w:t>评审</w:t>
      </w:r>
      <w:r>
        <w:rPr>
          <w:rFonts w:hint="eastAsia" w:ascii="宋体" w:hAnsi="宋体" w:eastAsia="宋体" w:cs="宋体"/>
          <w:color w:val="000000"/>
          <w:sz w:val="24"/>
          <w:szCs w:val="24"/>
        </w:rPr>
        <w:t>原则</w:t>
      </w:r>
    </w:p>
    <w:p w14:paraId="6AA51B61">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（1）公平、公正、科学、择优；</w:t>
      </w:r>
    </w:p>
    <w:p w14:paraId="4634BC53">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cs="宋体"/>
          <w:color w:val="000000"/>
          <w:sz w:val="24"/>
          <w:szCs w:val="24"/>
          <w:lang w:eastAsia="zh-CN"/>
        </w:rPr>
        <w:t>服务周期满足要求</w:t>
      </w:r>
      <w:r>
        <w:rPr>
          <w:rFonts w:hint="eastAsia" w:ascii="宋体" w:hAnsi="宋体" w:eastAsia="宋体" w:cs="宋体"/>
          <w:color w:val="000000"/>
          <w:sz w:val="24"/>
          <w:szCs w:val="24"/>
        </w:rPr>
        <w:t>、方案可行；</w:t>
      </w:r>
    </w:p>
    <w:p w14:paraId="41940D56">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（3）价格合理；</w:t>
      </w:r>
    </w:p>
    <w:p w14:paraId="58724DC4">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（4）禁止不正当竞争。</w:t>
      </w:r>
    </w:p>
    <w:p w14:paraId="7E96A49C">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 本次</w:t>
      </w:r>
      <w:r>
        <w:rPr>
          <w:rFonts w:hint="eastAsia" w:ascii="宋体" w:hAnsi="宋体" w:cs="宋体"/>
          <w:color w:val="000000"/>
          <w:sz w:val="24"/>
          <w:szCs w:val="24"/>
          <w:lang w:eastAsia="zh-CN"/>
        </w:rPr>
        <w:t>评审</w:t>
      </w:r>
      <w:r>
        <w:rPr>
          <w:rFonts w:hint="eastAsia" w:ascii="宋体" w:hAnsi="宋体" w:eastAsia="宋体" w:cs="宋体"/>
          <w:color w:val="000000"/>
          <w:sz w:val="24"/>
          <w:szCs w:val="24"/>
        </w:rPr>
        <w:t>采用综合评分法。</w:t>
      </w:r>
    </w:p>
    <w:p w14:paraId="65A14A3E">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eastAsia="zh-CN"/>
        </w:rPr>
        <w:t>磋商小组</w:t>
      </w:r>
      <w:r>
        <w:rPr>
          <w:rFonts w:hint="eastAsia" w:ascii="宋体" w:hAnsi="宋体" w:eastAsia="宋体" w:cs="宋体"/>
          <w:color w:val="000000"/>
          <w:sz w:val="24"/>
          <w:szCs w:val="24"/>
        </w:rPr>
        <w:t>对满足</w:t>
      </w:r>
      <w:r>
        <w:rPr>
          <w:rFonts w:hint="eastAsia" w:ascii="宋体" w:hAnsi="宋体" w:cs="宋体"/>
          <w:color w:val="000000"/>
          <w:sz w:val="24"/>
          <w:szCs w:val="24"/>
          <w:lang w:eastAsia="zh-CN"/>
        </w:rPr>
        <w:t>磋商</w:t>
      </w:r>
      <w:r>
        <w:rPr>
          <w:rFonts w:hint="eastAsia" w:ascii="宋体" w:hAnsi="宋体" w:eastAsia="宋体" w:cs="宋体"/>
          <w:color w:val="000000"/>
          <w:sz w:val="24"/>
          <w:szCs w:val="24"/>
        </w:rPr>
        <w:t>文件实质性要求的</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，按照本章第2.</w:t>
      </w:r>
      <w:r>
        <w:rPr>
          <w:rFonts w:hint="eastAsia" w:ascii="宋体" w:hAnsi="宋体" w:cs="宋体"/>
          <w:color w:val="000000"/>
          <w:sz w:val="24"/>
          <w:szCs w:val="24"/>
          <w:lang w:val="en-US" w:eastAsia="zh-CN"/>
        </w:rPr>
        <w:t>1.3</w:t>
      </w:r>
      <w:r>
        <w:rPr>
          <w:rFonts w:hint="eastAsia" w:ascii="宋体" w:hAnsi="宋体" w:eastAsia="宋体" w:cs="宋体"/>
          <w:color w:val="000000"/>
          <w:sz w:val="24"/>
          <w:szCs w:val="24"/>
        </w:rPr>
        <w:t>款规定的评分标准进行打分。</w:t>
      </w:r>
      <w:bookmarkEnd w:id="541"/>
      <w:r>
        <w:rPr>
          <w:rFonts w:hint="eastAsia" w:ascii="宋体" w:hAnsi="宋体" w:cs="宋体"/>
          <w:color w:val="000000"/>
          <w:sz w:val="24"/>
          <w:szCs w:val="24"/>
          <w:lang w:eastAsia="zh-CN"/>
        </w:rPr>
        <w:t>磋商小组</w:t>
      </w:r>
      <w:r>
        <w:rPr>
          <w:rFonts w:hint="eastAsia" w:ascii="宋体" w:hAnsi="宋体" w:eastAsia="宋体" w:cs="宋体"/>
          <w:color w:val="000000"/>
          <w:sz w:val="24"/>
          <w:szCs w:val="24"/>
        </w:rPr>
        <w:t>对</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在</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中提出的质量、</w:t>
      </w:r>
      <w:r>
        <w:rPr>
          <w:rFonts w:hint="eastAsia" w:ascii="宋体" w:hAnsi="宋体" w:cs="宋体"/>
          <w:color w:val="000000"/>
          <w:sz w:val="24"/>
          <w:szCs w:val="24"/>
          <w:lang w:eastAsia="zh-CN"/>
        </w:rPr>
        <w:t>服务周期</w:t>
      </w:r>
      <w:r>
        <w:rPr>
          <w:rFonts w:hint="eastAsia" w:ascii="宋体" w:hAnsi="宋体" w:eastAsia="宋体" w:cs="宋体"/>
          <w:color w:val="000000"/>
          <w:sz w:val="24"/>
          <w:szCs w:val="24"/>
          <w:lang w:eastAsia="zh-CN"/>
        </w:rPr>
        <w:t>限</w:t>
      </w:r>
      <w:r>
        <w:rPr>
          <w:rFonts w:hint="eastAsia" w:ascii="宋体" w:hAnsi="宋体" w:eastAsia="宋体" w:cs="宋体"/>
          <w:color w:val="000000"/>
          <w:sz w:val="24"/>
          <w:szCs w:val="24"/>
        </w:rPr>
        <w:t>、</w:t>
      </w:r>
      <w:r>
        <w:rPr>
          <w:rFonts w:hint="eastAsia" w:ascii="宋体" w:hAnsi="宋体" w:cs="宋体"/>
          <w:color w:val="000000"/>
          <w:sz w:val="24"/>
          <w:szCs w:val="24"/>
          <w:lang w:eastAsia="zh-CN"/>
        </w:rPr>
        <w:t>响应</w:t>
      </w:r>
      <w:r>
        <w:rPr>
          <w:rFonts w:hint="eastAsia" w:ascii="宋体" w:hAnsi="宋体" w:eastAsia="宋体" w:cs="宋体"/>
          <w:color w:val="000000"/>
          <w:sz w:val="24"/>
          <w:szCs w:val="24"/>
        </w:rPr>
        <w:t>价格、技术部分、商务部分等能否最大限度地满足</w:t>
      </w:r>
      <w:r>
        <w:rPr>
          <w:rFonts w:hint="eastAsia" w:ascii="宋体" w:hAnsi="宋体" w:cs="宋体"/>
          <w:color w:val="000000"/>
          <w:sz w:val="24"/>
          <w:szCs w:val="24"/>
          <w:lang w:eastAsia="zh-CN"/>
        </w:rPr>
        <w:t>磋商</w:t>
      </w:r>
      <w:r>
        <w:rPr>
          <w:rFonts w:hint="eastAsia" w:ascii="宋体" w:hAnsi="宋体" w:eastAsia="宋体" w:cs="宋体"/>
          <w:color w:val="000000"/>
          <w:sz w:val="24"/>
          <w:szCs w:val="24"/>
        </w:rPr>
        <w:t>文件的要求进行评审、赋分，向采购人推荐前三名</w:t>
      </w:r>
      <w:r>
        <w:rPr>
          <w:rFonts w:hint="eastAsia" w:ascii="宋体" w:hAnsi="宋体" w:cs="宋体"/>
          <w:color w:val="000000"/>
          <w:sz w:val="24"/>
          <w:szCs w:val="24"/>
          <w:lang w:eastAsia="zh-CN"/>
        </w:rPr>
        <w:t>成交</w:t>
      </w:r>
      <w:r>
        <w:rPr>
          <w:rFonts w:hint="eastAsia" w:ascii="宋体" w:hAnsi="宋体" w:eastAsia="宋体" w:cs="宋体"/>
          <w:color w:val="000000"/>
          <w:sz w:val="24"/>
          <w:szCs w:val="24"/>
        </w:rPr>
        <w:t>候选</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，标明排列顺序。</w:t>
      </w:r>
    </w:p>
    <w:p w14:paraId="6C5B3AA5">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1.3在</w:t>
      </w:r>
      <w:r>
        <w:rPr>
          <w:rFonts w:hint="eastAsia" w:ascii="宋体" w:hAnsi="宋体" w:cs="宋体"/>
          <w:color w:val="000000"/>
          <w:sz w:val="24"/>
          <w:szCs w:val="24"/>
          <w:lang w:eastAsia="zh-CN"/>
        </w:rPr>
        <w:t>评审</w:t>
      </w:r>
      <w:r>
        <w:rPr>
          <w:rFonts w:hint="eastAsia" w:ascii="宋体" w:hAnsi="宋体" w:eastAsia="宋体" w:cs="宋体"/>
          <w:color w:val="000000"/>
          <w:sz w:val="24"/>
          <w:szCs w:val="24"/>
        </w:rPr>
        <w:t>过程中，</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对采购人和</w:t>
      </w:r>
      <w:r>
        <w:rPr>
          <w:rFonts w:hint="eastAsia" w:ascii="宋体" w:hAnsi="宋体" w:cs="宋体"/>
          <w:color w:val="000000"/>
          <w:sz w:val="24"/>
          <w:szCs w:val="24"/>
          <w:lang w:eastAsia="zh-CN"/>
        </w:rPr>
        <w:t>磋商小组</w:t>
      </w:r>
      <w:r>
        <w:rPr>
          <w:rFonts w:hint="eastAsia" w:ascii="宋体" w:hAnsi="宋体" w:eastAsia="宋体" w:cs="宋体"/>
          <w:color w:val="000000"/>
          <w:sz w:val="24"/>
          <w:szCs w:val="24"/>
        </w:rPr>
        <w:t>施加影响的任何行为，都将导致其</w:t>
      </w:r>
      <w:r>
        <w:rPr>
          <w:rFonts w:hint="eastAsia" w:ascii="宋体" w:hAnsi="宋体" w:cs="宋体"/>
          <w:color w:val="000000"/>
          <w:sz w:val="24"/>
          <w:szCs w:val="24"/>
          <w:lang w:eastAsia="zh-CN"/>
        </w:rPr>
        <w:t>磋商</w:t>
      </w:r>
      <w:r>
        <w:rPr>
          <w:rFonts w:hint="eastAsia" w:ascii="宋体" w:hAnsi="宋体" w:eastAsia="宋体" w:cs="宋体"/>
          <w:color w:val="000000"/>
          <w:sz w:val="24"/>
          <w:szCs w:val="24"/>
        </w:rPr>
        <w:t>资格被取消。</w:t>
      </w:r>
    </w:p>
    <w:p w14:paraId="0394A0F3">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eastAsia" w:ascii="宋体" w:hAnsi="宋体" w:eastAsia="宋体" w:cs="宋体"/>
          <w:b/>
          <w:color w:val="000000"/>
          <w:sz w:val="24"/>
          <w:szCs w:val="24"/>
        </w:rPr>
      </w:pPr>
      <w:bookmarkStart w:id="542" w:name="_Toc361406352"/>
      <w:bookmarkStart w:id="543" w:name="_Toc397585169"/>
      <w:bookmarkStart w:id="544" w:name="_Toc490171393"/>
      <w:bookmarkStart w:id="545" w:name="_Toc361406431"/>
      <w:bookmarkStart w:id="546" w:name="_Toc397410471"/>
      <w:bookmarkStart w:id="547" w:name="_Toc490171552"/>
      <w:bookmarkStart w:id="548" w:name="_Toc144974568"/>
      <w:bookmarkStart w:id="549" w:name="_Toc394320900"/>
      <w:bookmarkStart w:id="550" w:name="_Toc397410658"/>
      <w:bookmarkStart w:id="551" w:name="_Toc179632619"/>
      <w:bookmarkStart w:id="552" w:name="_Toc246996987"/>
      <w:bookmarkStart w:id="553" w:name="_Toc343511764"/>
      <w:bookmarkStart w:id="554" w:name="_Toc246996244"/>
      <w:bookmarkStart w:id="555" w:name="_Toc247085759"/>
      <w:bookmarkStart w:id="556" w:name="_Toc397585238"/>
      <w:bookmarkStart w:id="557" w:name="_Toc395711819"/>
      <w:bookmarkStart w:id="558" w:name="_Toc152042378"/>
      <w:bookmarkStart w:id="559" w:name="_Toc152045601"/>
      <w:bookmarkStart w:id="560" w:name="_Toc456197087"/>
      <w:r>
        <w:rPr>
          <w:rFonts w:hint="eastAsia" w:ascii="宋体" w:hAnsi="宋体" w:eastAsia="宋体" w:cs="宋体"/>
          <w:b/>
          <w:color w:val="000000"/>
          <w:sz w:val="24"/>
          <w:szCs w:val="24"/>
        </w:rPr>
        <w:t>2. 评审标准</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14:paraId="18AD2E4C">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eastAsia" w:ascii="宋体" w:hAnsi="宋体" w:eastAsia="宋体" w:cs="宋体"/>
          <w:b/>
          <w:color w:val="000000"/>
          <w:sz w:val="24"/>
          <w:szCs w:val="24"/>
        </w:rPr>
      </w:pPr>
      <w:bookmarkStart w:id="561" w:name="_Toc397410659"/>
      <w:bookmarkStart w:id="562" w:name="_Toc397410472"/>
      <w:bookmarkStart w:id="563" w:name="_Toc152045602"/>
      <w:bookmarkStart w:id="564" w:name="_Toc343511765"/>
      <w:bookmarkStart w:id="565" w:name="_Toc395711820"/>
      <w:bookmarkStart w:id="566" w:name="_Toc397585239"/>
      <w:bookmarkStart w:id="567" w:name="_Toc394320901"/>
      <w:bookmarkStart w:id="568" w:name="_Toc152042379"/>
      <w:bookmarkStart w:id="569" w:name="_Toc247085760"/>
      <w:bookmarkStart w:id="570" w:name="_Toc246996245"/>
      <w:bookmarkStart w:id="571" w:name="_Toc246996988"/>
      <w:bookmarkStart w:id="572" w:name="_Toc456197088"/>
      <w:bookmarkStart w:id="573" w:name="_Toc397585170"/>
      <w:bookmarkStart w:id="574" w:name="_Toc361406353"/>
      <w:bookmarkStart w:id="575" w:name="_Toc144974569"/>
      <w:bookmarkStart w:id="576" w:name="_Toc179632620"/>
      <w:bookmarkStart w:id="577" w:name="_Toc490171553"/>
      <w:bookmarkStart w:id="578" w:name="_Toc361406432"/>
      <w:bookmarkStart w:id="579" w:name="_Toc490171394"/>
      <w:r>
        <w:rPr>
          <w:rFonts w:hint="eastAsia" w:ascii="宋体" w:hAnsi="宋体" w:eastAsia="宋体" w:cs="宋体"/>
          <w:b/>
          <w:color w:val="000000"/>
          <w:sz w:val="24"/>
          <w:szCs w:val="24"/>
        </w:rPr>
        <w:t>2.1</w:t>
      </w:r>
      <w:r>
        <w:rPr>
          <w:rFonts w:hint="eastAsia" w:ascii="宋体" w:hAnsi="宋体" w:cs="宋体"/>
          <w:b/>
          <w:color w:val="000000"/>
          <w:sz w:val="24"/>
          <w:szCs w:val="24"/>
          <w:lang w:val="en-US" w:eastAsia="zh-CN"/>
        </w:rPr>
        <w:t>.1</w:t>
      </w:r>
      <w:r>
        <w:rPr>
          <w:rFonts w:hint="eastAsia" w:ascii="宋体" w:hAnsi="宋体" w:cs="宋体"/>
          <w:b/>
          <w:color w:val="000000"/>
          <w:sz w:val="24"/>
          <w:szCs w:val="24"/>
          <w:lang w:eastAsia="zh-CN"/>
        </w:rPr>
        <w:t>资格</w:t>
      </w:r>
      <w:r>
        <w:rPr>
          <w:rFonts w:hint="eastAsia" w:ascii="宋体" w:hAnsi="宋体" w:eastAsia="宋体" w:cs="宋体"/>
          <w:b/>
          <w:color w:val="000000"/>
          <w:sz w:val="24"/>
          <w:szCs w:val="24"/>
        </w:rPr>
        <w:t>评审标准</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14:paraId="0A7378F7">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eastAsia" w:ascii="宋体" w:hAnsi="宋体" w:cs="宋体"/>
          <w:b/>
          <w:color w:val="000000"/>
          <w:sz w:val="24"/>
          <w:szCs w:val="24"/>
          <w:lang w:eastAsia="zh-CN"/>
        </w:rPr>
      </w:pPr>
      <w:bookmarkStart w:id="580" w:name="_Toc343511768"/>
      <w:r>
        <w:rPr>
          <w:rFonts w:hint="eastAsia" w:ascii="宋体" w:hAnsi="宋体" w:cs="宋体"/>
          <w:b/>
          <w:color w:val="000000"/>
          <w:sz w:val="24"/>
          <w:szCs w:val="24"/>
          <w:lang w:val="en-US" w:eastAsia="zh-CN"/>
        </w:rPr>
        <w:t>2.1.2符合性评审标准</w:t>
      </w:r>
      <w:bookmarkEnd w:id="580"/>
    </w:p>
    <w:p w14:paraId="029489E4">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eastAsia" w:ascii="宋体" w:hAnsi="宋体" w:eastAsia="宋体" w:cs="宋体"/>
          <w:b/>
          <w:color w:val="000000"/>
          <w:sz w:val="24"/>
          <w:szCs w:val="24"/>
        </w:rPr>
      </w:pPr>
      <w:bookmarkStart w:id="581" w:name="_Toc397585240"/>
      <w:bookmarkStart w:id="582" w:name="_Toc247085761"/>
      <w:bookmarkStart w:id="583" w:name="_Toc152045603"/>
      <w:bookmarkStart w:id="584" w:name="_Toc152042380"/>
      <w:bookmarkStart w:id="585" w:name="_Toc395711821"/>
      <w:bookmarkStart w:id="586" w:name="_Toc490171554"/>
      <w:bookmarkStart w:id="587" w:name="_Toc490171395"/>
      <w:bookmarkStart w:id="588" w:name="_Toc179632621"/>
      <w:bookmarkStart w:id="589" w:name="_Toc397410473"/>
      <w:bookmarkStart w:id="590" w:name="_Toc343511769"/>
      <w:bookmarkStart w:id="591" w:name="_Toc397410660"/>
      <w:bookmarkStart w:id="592" w:name="_Toc456197089"/>
      <w:bookmarkStart w:id="593" w:name="_Toc397585171"/>
      <w:bookmarkStart w:id="594" w:name="_Toc361406354"/>
      <w:bookmarkStart w:id="595" w:name="_Toc246996989"/>
      <w:bookmarkStart w:id="596" w:name="_Toc246996246"/>
      <w:bookmarkStart w:id="597" w:name="_Toc361406433"/>
      <w:bookmarkStart w:id="598" w:name="_Toc394320902"/>
      <w:bookmarkStart w:id="599" w:name="_Toc144974570"/>
      <w:r>
        <w:rPr>
          <w:rFonts w:hint="eastAsia" w:ascii="宋体" w:hAnsi="宋体" w:eastAsia="宋体" w:cs="宋体"/>
          <w:b/>
          <w:color w:val="000000"/>
          <w:sz w:val="24"/>
          <w:szCs w:val="24"/>
        </w:rPr>
        <w:t>2.</w:t>
      </w:r>
      <w:r>
        <w:rPr>
          <w:rFonts w:hint="eastAsia" w:ascii="宋体" w:hAnsi="宋体" w:cs="宋体"/>
          <w:b/>
          <w:color w:val="000000"/>
          <w:sz w:val="24"/>
          <w:szCs w:val="24"/>
          <w:lang w:val="en-US" w:eastAsia="zh-CN"/>
        </w:rPr>
        <w:t>1.3综合评审与评价</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r>
        <w:rPr>
          <w:rFonts w:hint="eastAsia" w:ascii="宋体" w:hAnsi="宋体" w:cs="宋体"/>
          <w:b/>
          <w:color w:val="000000"/>
          <w:sz w:val="24"/>
          <w:szCs w:val="24"/>
          <w:lang w:val="en-US" w:eastAsia="zh-CN"/>
        </w:rPr>
        <w:t>（分值构成见评审办法）</w:t>
      </w:r>
    </w:p>
    <w:p w14:paraId="1502B11C">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eastAsia" w:ascii="宋体" w:hAnsi="宋体" w:eastAsia="宋体" w:cs="宋体"/>
          <w:b/>
          <w:color w:val="000000"/>
          <w:sz w:val="24"/>
          <w:szCs w:val="24"/>
        </w:rPr>
      </w:pPr>
      <w:bookmarkStart w:id="600" w:name="_Toc397585172"/>
      <w:bookmarkStart w:id="601" w:name="_Toc395711822"/>
      <w:bookmarkStart w:id="602" w:name="_Toc456197090"/>
      <w:bookmarkStart w:id="603" w:name="_Toc246996990"/>
      <w:bookmarkStart w:id="604" w:name="_Toc397585241"/>
      <w:bookmarkStart w:id="605" w:name="_Toc490171396"/>
      <w:bookmarkStart w:id="606" w:name="_Toc490171555"/>
      <w:bookmarkStart w:id="607" w:name="_Toc144974571"/>
      <w:bookmarkStart w:id="608" w:name="_Toc361406355"/>
      <w:bookmarkStart w:id="609" w:name="_Toc397410661"/>
      <w:bookmarkStart w:id="610" w:name="_Toc361406434"/>
      <w:bookmarkStart w:id="611" w:name="_Toc397410474"/>
      <w:bookmarkStart w:id="612" w:name="_Toc394320903"/>
      <w:bookmarkStart w:id="613" w:name="_Toc247085762"/>
      <w:bookmarkStart w:id="614" w:name="_Toc343511776"/>
      <w:bookmarkStart w:id="615" w:name="_Toc246996247"/>
      <w:bookmarkStart w:id="616" w:name="_Toc152045604"/>
      <w:bookmarkStart w:id="617" w:name="_Toc179632622"/>
      <w:bookmarkStart w:id="618" w:name="_Toc152042381"/>
      <w:r>
        <w:rPr>
          <w:rFonts w:hint="eastAsia" w:ascii="宋体" w:hAnsi="宋体" w:eastAsia="宋体" w:cs="宋体"/>
          <w:b/>
          <w:color w:val="000000"/>
          <w:sz w:val="24"/>
          <w:szCs w:val="24"/>
        </w:rPr>
        <w:t xml:space="preserve">3. </w:t>
      </w:r>
      <w:r>
        <w:rPr>
          <w:rFonts w:hint="eastAsia" w:ascii="宋体" w:hAnsi="宋体" w:cs="宋体"/>
          <w:b/>
          <w:color w:val="000000"/>
          <w:sz w:val="24"/>
          <w:szCs w:val="24"/>
          <w:lang w:eastAsia="zh-CN"/>
        </w:rPr>
        <w:t>评审</w:t>
      </w:r>
      <w:r>
        <w:rPr>
          <w:rFonts w:hint="eastAsia" w:ascii="宋体" w:hAnsi="宋体" w:eastAsia="宋体" w:cs="宋体"/>
          <w:b/>
          <w:color w:val="000000"/>
          <w:sz w:val="24"/>
          <w:szCs w:val="24"/>
        </w:rPr>
        <w:t>程序</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14:paraId="3A3DF008">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rPr>
      </w:pPr>
      <w:bookmarkStart w:id="619" w:name="_Toc343511778"/>
      <w:r>
        <w:rPr>
          <w:rFonts w:hint="eastAsia" w:ascii="宋体" w:hAnsi="宋体" w:eastAsia="宋体" w:cs="宋体"/>
          <w:color w:val="000000"/>
          <w:sz w:val="24"/>
          <w:szCs w:val="24"/>
        </w:rPr>
        <w:t>3.1.1</w:t>
      </w:r>
      <w:r>
        <w:rPr>
          <w:rFonts w:hint="eastAsia" w:ascii="宋体" w:hAnsi="宋体" w:cs="宋体"/>
          <w:color w:val="000000"/>
          <w:sz w:val="24"/>
          <w:szCs w:val="24"/>
          <w:lang w:eastAsia="zh-CN"/>
        </w:rPr>
        <w:t>磋商小组</w:t>
      </w:r>
      <w:r>
        <w:rPr>
          <w:rFonts w:hint="eastAsia" w:ascii="宋体" w:hAnsi="宋体" w:eastAsia="宋体" w:cs="宋体"/>
          <w:color w:val="000000"/>
          <w:sz w:val="24"/>
          <w:szCs w:val="24"/>
        </w:rPr>
        <w:t>依据本章第2.1</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款规定的标准对</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进行</w:t>
      </w:r>
      <w:r>
        <w:rPr>
          <w:rFonts w:hint="eastAsia" w:ascii="宋体" w:hAnsi="宋体" w:cs="宋体"/>
          <w:color w:val="000000"/>
          <w:sz w:val="24"/>
          <w:szCs w:val="24"/>
          <w:lang w:eastAsia="zh-CN"/>
        </w:rPr>
        <w:t>符合性</w:t>
      </w:r>
      <w:r>
        <w:rPr>
          <w:rFonts w:hint="eastAsia" w:ascii="宋体" w:hAnsi="宋体" w:eastAsia="宋体" w:cs="宋体"/>
          <w:color w:val="000000"/>
          <w:sz w:val="24"/>
          <w:szCs w:val="24"/>
        </w:rPr>
        <w:t>评审。有一项不符合评审标准的，</w:t>
      </w:r>
      <w:r>
        <w:rPr>
          <w:rFonts w:hint="eastAsia" w:ascii="宋体" w:hAnsi="宋体" w:cs="宋体"/>
          <w:color w:val="000000"/>
          <w:sz w:val="24"/>
          <w:szCs w:val="24"/>
          <w:lang w:eastAsia="zh-CN"/>
        </w:rPr>
        <w:t>磋商小组</w:t>
      </w:r>
      <w:r>
        <w:rPr>
          <w:rFonts w:hint="eastAsia" w:ascii="宋体" w:hAnsi="宋体" w:eastAsia="宋体" w:cs="宋体"/>
          <w:color w:val="000000"/>
          <w:sz w:val="24"/>
          <w:szCs w:val="24"/>
        </w:rPr>
        <w:t>应当否决其投标。</w:t>
      </w:r>
      <w:bookmarkEnd w:id="619"/>
    </w:p>
    <w:p w14:paraId="05B21C56">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rPr>
      </w:pPr>
      <w:bookmarkStart w:id="620" w:name="_Toc343511779"/>
      <w:r>
        <w:rPr>
          <w:rFonts w:hint="eastAsia" w:ascii="宋体" w:hAnsi="宋体" w:eastAsia="宋体" w:cs="宋体"/>
          <w:color w:val="000000"/>
          <w:sz w:val="24"/>
          <w:szCs w:val="24"/>
        </w:rPr>
        <w:t xml:space="preserve">3.1.2 </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有以下情形之一的，</w:t>
      </w:r>
      <w:r>
        <w:rPr>
          <w:rFonts w:hint="eastAsia" w:ascii="宋体" w:hAnsi="宋体" w:cs="宋体"/>
          <w:color w:val="000000"/>
          <w:sz w:val="24"/>
          <w:szCs w:val="24"/>
          <w:lang w:eastAsia="zh-CN"/>
        </w:rPr>
        <w:t>磋商小组</w:t>
      </w:r>
      <w:r>
        <w:rPr>
          <w:rFonts w:hint="eastAsia" w:ascii="宋体" w:hAnsi="宋体" w:eastAsia="宋体" w:cs="宋体"/>
          <w:color w:val="000000"/>
          <w:sz w:val="24"/>
          <w:szCs w:val="24"/>
        </w:rPr>
        <w:t>应当否决其</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w:t>
      </w:r>
      <w:bookmarkEnd w:id="620"/>
    </w:p>
    <w:p w14:paraId="5C064FD3">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rPr>
      </w:pPr>
      <w:bookmarkStart w:id="621" w:name="_Toc343511780"/>
      <w:r>
        <w:rPr>
          <w:rFonts w:hint="eastAsia" w:ascii="宋体" w:hAnsi="宋体" w:eastAsia="宋体" w:cs="宋体"/>
          <w:color w:val="000000"/>
          <w:sz w:val="24"/>
          <w:szCs w:val="24"/>
        </w:rPr>
        <w:t>（1）第二章“</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须知”第1.4.2项、第1.4.3项规定的任何一种情形的；</w:t>
      </w:r>
      <w:bookmarkEnd w:id="621"/>
    </w:p>
    <w:p w14:paraId="66E9A9C7">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rPr>
      </w:pPr>
      <w:bookmarkStart w:id="622" w:name="_Toc343511781"/>
      <w:r>
        <w:rPr>
          <w:rFonts w:hint="eastAsia" w:ascii="宋体" w:hAnsi="宋体" w:eastAsia="宋体" w:cs="宋体"/>
          <w:color w:val="000000"/>
          <w:sz w:val="24"/>
          <w:szCs w:val="24"/>
        </w:rPr>
        <w:t>（2）串通投标或弄虚作假或有其他违法行为的；</w:t>
      </w:r>
      <w:bookmarkEnd w:id="622"/>
    </w:p>
    <w:p w14:paraId="2548792B">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rPr>
      </w:pPr>
      <w:bookmarkStart w:id="623" w:name="_Toc343511784"/>
      <w:r>
        <w:rPr>
          <w:rFonts w:hint="eastAsia" w:ascii="宋体" w:hAnsi="宋体" w:eastAsia="宋体" w:cs="宋体"/>
          <w:color w:val="000000"/>
          <w:sz w:val="24"/>
          <w:szCs w:val="24"/>
        </w:rPr>
        <w:t>（3）不按</w:t>
      </w:r>
      <w:r>
        <w:rPr>
          <w:rFonts w:hint="eastAsia" w:ascii="宋体" w:hAnsi="宋体" w:cs="宋体"/>
          <w:color w:val="000000"/>
          <w:sz w:val="24"/>
          <w:szCs w:val="24"/>
          <w:lang w:eastAsia="zh-CN"/>
        </w:rPr>
        <w:t>磋商小组</w:t>
      </w:r>
      <w:r>
        <w:rPr>
          <w:rFonts w:hint="eastAsia" w:ascii="宋体" w:hAnsi="宋体" w:eastAsia="宋体" w:cs="宋体"/>
          <w:color w:val="000000"/>
          <w:sz w:val="24"/>
          <w:szCs w:val="24"/>
        </w:rPr>
        <w:t>要求澄清、说明或补正的。</w:t>
      </w:r>
      <w:bookmarkEnd w:id="623"/>
    </w:p>
    <w:p w14:paraId="43436124">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3.1.3</w:t>
      </w:r>
      <w:r>
        <w:rPr>
          <w:rFonts w:hint="eastAsia" w:ascii="宋体" w:hAnsi="宋体" w:cs="宋体"/>
          <w:color w:val="000000"/>
          <w:sz w:val="24"/>
          <w:szCs w:val="24"/>
          <w:lang w:eastAsia="zh-CN"/>
        </w:rPr>
        <w:t>评审</w:t>
      </w:r>
      <w:r>
        <w:rPr>
          <w:rFonts w:hint="eastAsia" w:ascii="宋体" w:hAnsi="宋体" w:eastAsia="宋体" w:cs="宋体"/>
          <w:color w:val="000000"/>
          <w:sz w:val="24"/>
          <w:szCs w:val="24"/>
        </w:rPr>
        <w:t>过程如需</w:t>
      </w:r>
      <w:r>
        <w:rPr>
          <w:rFonts w:hint="eastAsia" w:ascii="宋体" w:hAnsi="宋体" w:cs="宋体"/>
          <w:color w:val="000000"/>
          <w:sz w:val="24"/>
          <w:szCs w:val="24"/>
          <w:lang w:eastAsia="zh-CN"/>
        </w:rPr>
        <w:t>供应商澄清</w:t>
      </w:r>
      <w:r>
        <w:rPr>
          <w:rFonts w:hint="eastAsia" w:ascii="宋体" w:hAnsi="宋体" w:eastAsia="宋体" w:cs="宋体"/>
          <w:color w:val="000000"/>
          <w:sz w:val="24"/>
          <w:szCs w:val="24"/>
        </w:rPr>
        <w:t>须有监管人员在场，</w:t>
      </w:r>
      <w:r>
        <w:rPr>
          <w:rFonts w:hint="eastAsia" w:ascii="宋体" w:hAnsi="宋体" w:cs="宋体"/>
          <w:color w:val="000000"/>
          <w:sz w:val="24"/>
          <w:szCs w:val="24"/>
          <w:lang w:eastAsia="zh-CN"/>
        </w:rPr>
        <w:t>澄清</w:t>
      </w:r>
      <w:r>
        <w:rPr>
          <w:rFonts w:hint="eastAsia" w:ascii="宋体" w:hAnsi="宋体" w:eastAsia="宋体" w:cs="宋体"/>
          <w:color w:val="000000"/>
          <w:sz w:val="24"/>
          <w:szCs w:val="24"/>
        </w:rPr>
        <w:t>不得改变</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的实质性内容，不得扣留和传播任何涉及</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商业秘密的</w:t>
      </w:r>
      <w:r>
        <w:rPr>
          <w:rFonts w:hint="eastAsia" w:ascii="宋体" w:hAnsi="宋体" w:cs="宋体"/>
          <w:color w:val="000000"/>
          <w:sz w:val="24"/>
          <w:szCs w:val="24"/>
          <w:lang w:eastAsia="zh-CN"/>
        </w:rPr>
        <w:t>澄清</w:t>
      </w:r>
      <w:r>
        <w:rPr>
          <w:rFonts w:hint="eastAsia" w:ascii="宋体" w:hAnsi="宋体" w:eastAsia="宋体" w:cs="宋体"/>
          <w:color w:val="000000"/>
          <w:sz w:val="24"/>
          <w:szCs w:val="24"/>
        </w:rPr>
        <w:t>资料，</w:t>
      </w:r>
      <w:r>
        <w:rPr>
          <w:rFonts w:hint="eastAsia" w:ascii="宋体" w:hAnsi="宋体" w:cs="宋体"/>
          <w:color w:val="000000"/>
          <w:sz w:val="24"/>
          <w:szCs w:val="24"/>
          <w:lang w:eastAsia="zh-CN"/>
        </w:rPr>
        <w:t>澄清</w:t>
      </w:r>
      <w:r>
        <w:rPr>
          <w:rFonts w:hint="eastAsia" w:ascii="宋体" w:hAnsi="宋体" w:eastAsia="宋体" w:cs="宋体"/>
          <w:color w:val="000000"/>
          <w:sz w:val="24"/>
          <w:szCs w:val="24"/>
        </w:rPr>
        <w:t>结果以</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确认的文字资料为准。</w:t>
      </w:r>
    </w:p>
    <w:p w14:paraId="100CE26F">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eastAsia" w:ascii="宋体" w:hAnsi="宋体" w:eastAsia="宋体" w:cs="宋体"/>
          <w:b/>
          <w:color w:val="000000"/>
          <w:sz w:val="24"/>
          <w:szCs w:val="24"/>
        </w:rPr>
      </w:pPr>
      <w:bookmarkStart w:id="624" w:name="_Toc246996249"/>
      <w:bookmarkStart w:id="625" w:name="_Toc343511788"/>
      <w:bookmarkStart w:id="626" w:name="_Toc397585243"/>
      <w:bookmarkStart w:id="627" w:name="_Toc152045606"/>
      <w:bookmarkStart w:id="628" w:name="_Toc456197092"/>
      <w:bookmarkStart w:id="629" w:name="_Toc144974573"/>
      <w:bookmarkStart w:id="630" w:name="_Toc246996992"/>
      <w:bookmarkStart w:id="631" w:name="_Toc247085764"/>
      <w:bookmarkStart w:id="632" w:name="_Toc152042384"/>
      <w:bookmarkStart w:id="633" w:name="_Toc397410663"/>
      <w:bookmarkStart w:id="634" w:name="_Toc397585174"/>
      <w:bookmarkStart w:id="635" w:name="_Toc361406436"/>
      <w:bookmarkStart w:id="636" w:name="_Toc394320905"/>
      <w:bookmarkStart w:id="637" w:name="_Toc361406357"/>
      <w:bookmarkStart w:id="638" w:name="_Toc490171557"/>
      <w:bookmarkStart w:id="639" w:name="_Toc397410476"/>
      <w:bookmarkStart w:id="640" w:name="_Toc490171398"/>
      <w:bookmarkStart w:id="641" w:name="_Toc395711824"/>
      <w:bookmarkStart w:id="642" w:name="_Toc179632624"/>
      <w:r>
        <w:rPr>
          <w:rFonts w:hint="eastAsia" w:ascii="宋体" w:hAnsi="宋体" w:eastAsia="宋体" w:cs="宋体"/>
          <w:b/>
          <w:color w:val="000000"/>
          <w:sz w:val="24"/>
          <w:szCs w:val="24"/>
        </w:rPr>
        <w:t>3.2 详细评审</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14:paraId="604D0DFF">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eastAsia" w:ascii="宋体" w:hAnsi="宋体" w:eastAsia="宋体" w:cs="宋体"/>
          <w:b/>
          <w:color w:val="000000"/>
          <w:sz w:val="24"/>
          <w:szCs w:val="24"/>
        </w:rPr>
      </w:pPr>
      <w:bookmarkStart w:id="643" w:name="_Toc343511789"/>
      <w:r>
        <w:rPr>
          <w:rFonts w:hint="eastAsia" w:ascii="宋体" w:hAnsi="宋体" w:eastAsia="宋体" w:cs="宋体"/>
          <w:b/>
          <w:color w:val="000000"/>
          <w:sz w:val="24"/>
          <w:szCs w:val="24"/>
        </w:rPr>
        <w:t>3.2.1评审内容及步骤</w:t>
      </w:r>
      <w:bookmarkEnd w:id="643"/>
    </w:p>
    <w:p w14:paraId="11BA4CCF">
      <w:pPr>
        <w:pStyle w:val="10"/>
        <w:keepNext w:val="0"/>
        <w:keepLines w:val="0"/>
        <w:pageBreakBefore w:val="0"/>
        <w:widowControl w:val="0"/>
        <w:kinsoku/>
        <w:wordWrap/>
        <w:overflowPunct/>
        <w:topLinePunct w:val="0"/>
        <w:autoSpaceDE/>
        <w:autoSpaceDN/>
        <w:bidi w:val="0"/>
        <w:adjustRightInd/>
        <w:snapToGrid/>
        <w:spacing w:line="600" w:lineRule="exact"/>
        <w:ind w:firstLine="480"/>
        <w:textAlignment w:val="auto"/>
        <w:rPr>
          <w:rFonts w:hint="eastAsia" w:ascii="宋体" w:hAnsi="宋体" w:eastAsia="宋体" w:cs="宋体"/>
          <w:color w:val="auto"/>
          <w:sz w:val="24"/>
          <w:szCs w:val="24"/>
        </w:rPr>
      </w:pPr>
      <w:bookmarkStart w:id="644" w:name="_Toc343511790"/>
      <w:r>
        <w:rPr>
          <w:rFonts w:hint="eastAsia" w:cs="宋体"/>
          <w:color w:val="auto"/>
          <w:sz w:val="24"/>
          <w:szCs w:val="24"/>
          <w:lang w:eastAsia="zh-CN"/>
        </w:rPr>
        <w:t>评审</w:t>
      </w:r>
      <w:r>
        <w:rPr>
          <w:rFonts w:hint="eastAsia" w:ascii="宋体" w:hAnsi="宋体" w:eastAsia="宋体" w:cs="宋体"/>
          <w:color w:val="auto"/>
          <w:sz w:val="24"/>
          <w:szCs w:val="24"/>
        </w:rPr>
        <w:t>前</w:t>
      </w:r>
      <w:r>
        <w:rPr>
          <w:rFonts w:hint="eastAsia" w:cs="宋体"/>
          <w:color w:val="auto"/>
          <w:sz w:val="24"/>
          <w:szCs w:val="24"/>
          <w:lang w:val="en-US" w:eastAsia="zh-CN"/>
        </w:rPr>
        <w:t>采购人</w:t>
      </w:r>
      <w:r>
        <w:rPr>
          <w:rFonts w:hint="eastAsia" w:ascii="宋体" w:hAnsi="宋体" w:eastAsia="宋体" w:cs="宋体"/>
          <w:color w:val="auto"/>
          <w:sz w:val="24"/>
          <w:szCs w:val="24"/>
        </w:rPr>
        <w:t>需先对</w:t>
      </w:r>
      <w:r>
        <w:rPr>
          <w:rFonts w:hint="eastAsia" w:cs="宋体"/>
          <w:color w:val="auto"/>
          <w:sz w:val="24"/>
          <w:szCs w:val="24"/>
          <w:lang w:eastAsia="zh-CN"/>
        </w:rPr>
        <w:t>供应商响应文件</w:t>
      </w:r>
      <w:r>
        <w:rPr>
          <w:rFonts w:hint="eastAsia" w:ascii="宋体" w:hAnsi="宋体" w:eastAsia="宋体" w:cs="宋体"/>
          <w:color w:val="auto"/>
          <w:sz w:val="24"/>
          <w:szCs w:val="24"/>
        </w:rPr>
        <w:t>中的资格证明文件进行资格审查</w:t>
      </w:r>
      <w:r>
        <w:rPr>
          <w:rFonts w:hint="eastAsia" w:cs="宋体"/>
          <w:color w:val="auto"/>
          <w:sz w:val="24"/>
          <w:szCs w:val="24"/>
          <w:lang w:eastAsia="zh-CN"/>
        </w:rPr>
        <w:t>，</w:t>
      </w:r>
      <w:r>
        <w:rPr>
          <w:rFonts w:hint="eastAsia" w:cs="宋体"/>
          <w:color w:val="auto"/>
          <w:sz w:val="24"/>
          <w:szCs w:val="24"/>
          <w:lang w:val="en-US" w:eastAsia="zh-CN"/>
        </w:rPr>
        <w:t>审查通过后由磋商小组进行</w:t>
      </w:r>
      <w:r>
        <w:rPr>
          <w:rFonts w:hint="eastAsia" w:ascii="宋体" w:hAnsi="宋体" w:eastAsia="宋体" w:cs="宋体"/>
          <w:color w:val="auto"/>
          <w:sz w:val="24"/>
          <w:szCs w:val="24"/>
        </w:rPr>
        <w:t>符合性评审，对通过资格审查和符合性评审的</w:t>
      </w:r>
      <w:r>
        <w:rPr>
          <w:rFonts w:hint="eastAsia" w:cs="宋体"/>
          <w:color w:val="auto"/>
          <w:sz w:val="24"/>
          <w:szCs w:val="24"/>
          <w:lang w:eastAsia="zh-CN"/>
        </w:rPr>
        <w:t>供应商</w:t>
      </w:r>
      <w:r>
        <w:rPr>
          <w:rFonts w:hint="eastAsia" w:cs="宋体"/>
          <w:color w:val="auto"/>
          <w:sz w:val="24"/>
          <w:szCs w:val="24"/>
          <w:lang w:val="en-US" w:eastAsia="zh-CN"/>
        </w:rPr>
        <w:t>由磋商小组</w:t>
      </w:r>
      <w:r>
        <w:rPr>
          <w:rFonts w:hint="eastAsia" w:ascii="宋体" w:hAnsi="宋体" w:eastAsia="宋体" w:cs="宋体"/>
          <w:color w:val="auto"/>
          <w:sz w:val="24"/>
          <w:szCs w:val="24"/>
        </w:rPr>
        <w:t>进行技术、商务部分的进行量化打分。</w:t>
      </w:r>
      <w:bookmarkEnd w:id="644"/>
    </w:p>
    <w:p w14:paraId="36C0568F">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eastAsia" w:ascii="宋体" w:hAnsi="宋体" w:eastAsia="宋体" w:cs="宋体"/>
          <w:b/>
          <w:color w:val="auto"/>
          <w:sz w:val="24"/>
          <w:szCs w:val="24"/>
        </w:rPr>
      </w:pPr>
      <w:bookmarkStart w:id="645" w:name="_Toc343511791"/>
      <w:r>
        <w:rPr>
          <w:rFonts w:hint="eastAsia" w:ascii="宋体" w:hAnsi="宋体" w:eastAsia="宋体" w:cs="宋体"/>
          <w:b/>
          <w:color w:val="auto"/>
          <w:sz w:val="24"/>
          <w:szCs w:val="24"/>
        </w:rPr>
        <w:t>3.2.2</w:t>
      </w:r>
      <w:r>
        <w:rPr>
          <w:rFonts w:hint="eastAsia" w:ascii="宋体" w:hAnsi="宋体" w:cs="宋体"/>
          <w:b/>
          <w:color w:val="auto"/>
          <w:sz w:val="24"/>
          <w:szCs w:val="24"/>
          <w:lang w:eastAsia="zh-CN"/>
        </w:rPr>
        <w:t>综合评审与评价</w:t>
      </w:r>
      <w:r>
        <w:rPr>
          <w:rFonts w:hint="eastAsia" w:ascii="宋体" w:hAnsi="宋体" w:eastAsia="宋体" w:cs="宋体"/>
          <w:b/>
          <w:color w:val="auto"/>
          <w:sz w:val="24"/>
          <w:szCs w:val="24"/>
        </w:rPr>
        <w:t>：</w:t>
      </w:r>
      <w:bookmarkEnd w:id="645"/>
    </w:p>
    <w:p w14:paraId="4F4AFB5A">
      <w:pPr>
        <w:keepNext w:val="0"/>
        <w:keepLines w:val="0"/>
        <w:pageBreakBefore w:val="0"/>
        <w:widowControl w:val="0"/>
        <w:kinsoku/>
        <w:wordWrap/>
        <w:overflowPunct/>
        <w:topLinePunct w:val="0"/>
        <w:autoSpaceDE/>
        <w:autoSpaceDN/>
        <w:bidi w:val="0"/>
        <w:adjustRightInd/>
        <w:snapToGrid/>
        <w:spacing w:line="600" w:lineRule="exact"/>
        <w:ind w:firstLine="360" w:firstLineChars="150"/>
        <w:textAlignment w:val="auto"/>
        <w:rPr>
          <w:rFonts w:hint="eastAsia" w:ascii="宋体" w:hAnsi="宋体" w:eastAsia="宋体" w:cs="宋体"/>
          <w:color w:val="auto"/>
          <w:sz w:val="24"/>
          <w:szCs w:val="24"/>
        </w:rPr>
      </w:pPr>
      <w:bookmarkStart w:id="646" w:name="_Toc343511792"/>
      <w:r>
        <w:rPr>
          <w:rFonts w:hint="eastAsia" w:ascii="宋体" w:hAnsi="宋体" w:cs="宋体"/>
          <w:color w:val="auto"/>
          <w:sz w:val="24"/>
          <w:szCs w:val="24"/>
          <w:lang w:eastAsia="zh-CN"/>
        </w:rPr>
        <w:t>磋商小组</w:t>
      </w:r>
      <w:r>
        <w:rPr>
          <w:rFonts w:hint="eastAsia" w:ascii="宋体" w:hAnsi="宋体" w:eastAsia="宋体" w:cs="宋体"/>
          <w:color w:val="auto"/>
          <w:sz w:val="24"/>
          <w:szCs w:val="24"/>
        </w:rPr>
        <w:t>依据</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提交的</w:t>
      </w:r>
      <w:r>
        <w:rPr>
          <w:rFonts w:hint="eastAsia" w:ascii="宋体" w:hAnsi="宋体" w:cs="宋体"/>
          <w:color w:val="auto"/>
          <w:sz w:val="24"/>
          <w:szCs w:val="24"/>
          <w:lang w:eastAsia="zh-CN"/>
        </w:rPr>
        <w:t>响应文件</w:t>
      </w:r>
      <w:r>
        <w:rPr>
          <w:rFonts w:hint="eastAsia" w:ascii="宋体" w:hAnsi="宋体" w:eastAsia="宋体" w:cs="宋体"/>
          <w:color w:val="auto"/>
          <w:sz w:val="24"/>
          <w:szCs w:val="24"/>
        </w:rPr>
        <w:t>，对</w:t>
      </w:r>
      <w:r>
        <w:rPr>
          <w:rFonts w:hint="eastAsia" w:ascii="宋体" w:hAnsi="宋体" w:cs="宋体"/>
          <w:color w:val="auto"/>
          <w:sz w:val="24"/>
          <w:szCs w:val="24"/>
          <w:lang w:eastAsia="zh-CN"/>
        </w:rPr>
        <w:t>响应文件</w:t>
      </w:r>
      <w:r>
        <w:rPr>
          <w:rFonts w:hint="eastAsia" w:ascii="宋体" w:hAnsi="宋体" w:eastAsia="宋体" w:cs="宋体"/>
          <w:color w:val="auto"/>
          <w:sz w:val="24"/>
          <w:szCs w:val="24"/>
        </w:rPr>
        <w:t>的技术部分和商务部分进行</w:t>
      </w:r>
      <w:r>
        <w:rPr>
          <w:rFonts w:hint="eastAsia" w:ascii="宋体" w:hAnsi="宋体" w:cs="宋体"/>
          <w:color w:val="auto"/>
          <w:sz w:val="24"/>
          <w:szCs w:val="24"/>
          <w:lang w:eastAsia="zh-CN"/>
        </w:rPr>
        <w:t>综合</w:t>
      </w:r>
      <w:r>
        <w:rPr>
          <w:rFonts w:hint="eastAsia" w:ascii="宋体" w:hAnsi="宋体" w:eastAsia="宋体" w:cs="宋体"/>
          <w:color w:val="auto"/>
          <w:sz w:val="24"/>
          <w:szCs w:val="24"/>
        </w:rPr>
        <w:t>评审</w:t>
      </w:r>
      <w:bookmarkEnd w:id="646"/>
      <w:bookmarkStart w:id="647" w:name="_Toc343511793"/>
      <w:r>
        <w:rPr>
          <w:rFonts w:hint="eastAsia" w:ascii="宋体" w:hAnsi="宋体" w:eastAsia="宋体" w:cs="宋体"/>
          <w:color w:val="auto"/>
          <w:sz w:val="24"/>
          <w:szCs w:val="24"/>
        </w:rPr>
        <w:t>。</w:t>
      </w:r>
    </w:p>
    <w:p w14:paraId="5F112562">
      <w:pPr>
        <w:keepNext w:val="0"/>
        <w:keepLines w:val="0"/>
        <w:pageBreakBefore w:val="0"/>
        <w:widowControl w:val="0"/>
        <w:kinsoku/>
        <w:wordWrap/>
        <w:overflowPunct/>
        <w:topLinePunct w:val="0"/>
        <w:autoSpaceDE/>
        <w:autoSpaceDN/>
        <w:bidi w:val="0"/>
        <w:adjustRightInd/>
        <w:snapToGrid/>
        <w:spacing w:line="600" w:lineRule="exact"/>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w:t>
      </w:r>
      <w:r>
        <w:rPr>
          <w:rFonts w:hint="eastAsia" w:ascii="宋体" w:hAnsi="宋体" w:cs="宋体"/>
          <w:color w:val="auto"/>
          <w:sz w:val="24"/>
          <w:szCs w:val="24"/>
          <w:lang w:eastAsia="zh-CN"/>
        </w:rPr>
        <w:t>审</w:t>
      </w:r>
      <w:r>
        <w:rPr>
          <w:rFonts w:hint="eastAsia" w:ascii="宋体" w:hAnsi="宋体" w:eastAsia="宋体" w:cs="宋体"/>
          <w:color w:val="auto"/>
          <w:sz w:val="24"/>
          <w:szCs w:val="24"/>
        </w:rPr>
        <w:t>细则如下：</w:t>
      </w:r>
    </w:p>
    <w:p w14:paraId="2851DEA8">
      <w:pPr>
        <w:keepNext w:val="0"/>
        <w:keepLines w:val="0"/>
        <w:pageBreakBefore w:val="0"/>
        <w:widowControl w:val="0"/>
        <w:kinsoku/>
        <w:wordWrap/>
        <w:overflowPunct/>
        <w:topLinePunct w:val="0"/>
        <w:autoSpaceDE/>
        <w:autoSpaceDN/>
        <w:bidi w:val="0"/>
        <w:adjustRightInd/>
        <w:snapToGrid/>
        <w:spacing w:line="600" w:lineRule="exact"/>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评价和比较以</w:t>
      </w:r>
      <w:r>
        <w:rPr>
          <w:rFonts w:hint="eastAsia" w:ascii="宋体" w:hAnsi="宋体" w:cs="宋体"/>
          <w:color w:val="auto"/>
          <w:sz w:val="24"/>
          <w:szCs w:val="24"/>
          <w:lang w:eastAsia="zh-CN"/>
        </w:rPr>
        <w:t>响应文件</w:t>
      </w:r>
      <w:r>
        <w:rPr>
          <w:rFonts w:hint="eastAsia" w:ascii="宋体" w:hAnsi="宋体" w:eastAsia="宋体" w:cs="宋体"/>
          <w:color w:val="auto"/>
          <w:sz w:val="24"/>
          <w:szCs w:val="24"/>
        </w:rPr>
        <w:t>为依据，从“</w:t>
      </w:r>
      <w:r>
        <w:rPr>
          <w:rFonts w:hint="eastAsia" w:ascii="宋体" w:hAnsi="宋体" w:cs="宋体"/>
          <w:color w:val="auto"/>
          <w:sz w:val="24"/>
          <w:szCs w:val="24"/>
          <w:lang w:eastAsia="zh-CN"/>
        </w:rPr>
        <w:t>响应</w:t>
      </w:r>
      <w:r>
        <w:rPr>
          <w:rFonts w:hint="eastAsia" w:ascii="宋体" w:hAnsi="宋体" w:eastAsia="宋体" w:cs="宋体"/>
          <w:color w:val="auto"/>
          <w:sz w:val="24"/>
          <w:szCs w:val="24"/>
        </w:rPr>
        <w:t>价格”、“技术部分评审”、“商务部分评审”三个方面进行评审并按照百分制进行赋分。</w:t>
      </w:r>
    </w:p>
    <w:p w14:paraId="4D5071BB">
      <w:pPr>
        <w:keepNext w:val="0"/>
        <w:keepLines w:val="0"/>
        <w:pageBreakBefore w:val="0"/>
        <w:widowControl w:val="0"/>
        <w:kinsoku/>
        <w:wordWrap/>
        <w:overflowPunct/>
        <w:topLinePunct w:val="0"/>
        <w:autoSpaceDE/>
        <w:autoSpaceDN/>
        <w:bidi w:val="0"/>
        <w:adjustRightInd/>
        <w:snapToGrid/>
        <w:spacing w:line="600" w:lineRule="exact"/>
        <w:ind w:firstLine="360" w:firstLineChars="150"/>
        <w:textAlignment w:val="auto"/>
        <w:rPr>
          <w:rFonts w:hint="eastAsia" w:ascii="宋体" w:hAnsi="宋体" w:eastAsia="宋体" w:cs="宋体"/>
          <w:color w:val="auto"/>
          <w:sz w:val="24"/>
          <w:szCs w:val="24"/>
        </w:rPr>
      </w:pPr>
    </w:p>
    <w:p w14:paraId="71B3CA2C">
      <w:pPr>
        <w:keepNext w:val="0"/>
        <w:keepLines w:val="0"/>
        <w:pageBreakBefore w:val="0"/>
        <w:widowControl w:val="0"/>
        <w:kinsoku/>
        <w:wordWrap/>
        <w:overflowPunct/>
        <w:topLinePunct w:val="0"/>
        <w:autoSpaceDE/>
        <w:autoSpaceDN/>
        <w:bidi w:val="0"/>
        <w:adjustRightInd/>
        <w:snapToGrid/>
        <w:spacing w:line="600" w:lineRule="exact"/>
        <w:ind w:firstLine="360" w:firstLineChars="150"/>
        <w:textAlignment w:val="auto"/>
        <w:rPr>
          <w:rFonts w:hint="eastAsia" w:ascii="宋体" w:hAnsi="宋体" w:eastAsia="宋体" w:cs="宋体"/>
          <w:color w:val="auto"/>
          <w:sz w:val="24"/>
          <w:szCs w:val="24"/>
        </w:rPr>
      </w:pPr>
    </w:p>
    <w:p w14:paraId="6F5417F7">
      <w:pPr>
        <w:keepNext w:val="0"/>
        <w:keepLines w:val="0"/>
        <w:pageBreakBefore w:val="0"/>
        <w:widowControl w:val="0"/>
        <w:kinsoku/>
        <w:wordWrap/>
        <w:overflowPunct/>
        <w:topLinePunct w:val="0"/>
        <w:autoSpaceDE/>
        <w:autoSpaceDN/>
        <w:bidi w:val="0"/>
        <w:adjustRightInd/>
        <w:snapToGrid/>
        <w:spacing w:line="600" w:lineRule="exact"/>
        <w:ind w:firstLine="360" w:firstLineChars="150"/>
        <w:textAlignment w:val="auto"/>
        <w:rPr>
          <w:rFonts w:hint="eastAsia" w:ascii="宋体" w:hAnsi="宋体" w:eastAsia="宋体" w:cs="宋体"/>
          <w:color w:val="auto"/>
          <w:sz w:val="24"/>
          <w:szCs w:val="24"/>
        </w:rPr>
      </w:pPr>
    </w:p>
    <w:p w14:paraId="63940404">
      <w:pPr>
        <w:keepNext w:val="0"/>
        <w:keepLines w:val="0"/>
        <w:pageBreakBefore w:val="0"/>
        <w:widowControl w:val="0"/>
        <w:kinsoku/>
        <w:wordWrap/>
        <w:overflowPunct/>
        <w:topLinePunct w:val="0"/>
        <w:autoSpaceDE/>
        <w:autoSpaceDN/>
        <w:bidi w:val="0"/>
        <w:adjustRightInd/>
        <w:snapToGrid/>
        <w:spacing w:line="600" w:lineRule="exact"/>
        <w:ind w:firstLine="360" w:firstLineChars="150"/>
        <w:textAlignment w:val="auto"/>
        <w:rPr>
          <w:rFonts w:hint="eastAsia" w:ascii="宋体" w:hAnsi="宋体" w:eastAsia="宋体" w:cs="宋体"/>
          <w:color w:val="auto"/>
          <w:sz w:val="24"/>
          <w:szCs w:val="24"/>
        </w:rPr>
      </w:pPr>
    </w:p>
    <w:p w14:paraId="1CC4092F">
      <w:pPr>
        <w:keepNext w:val="0"/>
        <w:keepLines w:val="0"/>
        <w:pageBreakBefore w:val="0"/>
        <w:widowControl w:val="0"/>
        <w:kinsoku/>
        <w:wordWrap/>
        <w:overflowPunct/>
        <w:topLinePunct w:val="0"/>
        <w:autoSpaceDE/>
        <w:autoSpaceDN/>
        <w:bidi w:val="0"/>
        <w:adjustRightInd/>
        <w:snapToGrid/>
        <w:spacing w:line="600" w:lineRule="exact"/>
        <w:ind w:firstLine="360" w:firstLineChars="150"/>
        <w:textAlignment w:val="auto"/>
        <w:rPr>
          <w:rFonts w:hint="eastAsia" w:ascii="宋体" w:hAnsi="宋体" w:eastAsia="宋体" w:cs="宋体"/>
          <w:color w:val="auto"/>
          <w:sz w:val="24"/>
          <w:szCs w:val="24"/>
        </w:rPr>
      </w:pPr>
    </w:p>
    <w:p w14:paraId="0EBA95AF">
      <w:pPr>
        <w:keepNext w:val="0"/>
        <w:keepLines w:val="0"/>
        <w:pageBreakBefore w:val="0"/>
        <w:widowControl w:val="0"/>
        <w:kinsoku/>
        <w:wordWrap/>
        <w:overflowPunct/>
        <w:topLinePunct w:val="0"/>
        <w:autoSpaceDE/>
        <w:autoSpaceDN/>
        <w:bidi w:val="0"/>
        <w:adjustRightInd/>
        <w:snapToGrid/>
        <w:spacing w:line="600" w:lineRule="exact"/>
        <w:ind w:firstLine="360" w:firstLineChars="150"/>
        <w:textAlignment w:val="auto"/>
        <w:rPr>
          <w:rFonts w:hint="eastAsia" w:ascii="宋体" w:hAnsi="宋体" w:eastAsia="宋体" w:cs="宋体"/>
          <w:color w:val="auto"/>
          <w:sz w:val="24"/>
          <w:szCs w:val="24"/>
        </w:rPr>
      </w:pPr>
    </w:p>
    <w:p w14:paraId="003645E0">
      <w:pPr>
        <w:keepNext w:val="0"/>
        <w:keepLines w:val="0"/>
        <w:pageBreakBefore w:val="0"/>
        <w:widowControl w:val="0"/>
        <w:kinsoku/>
        <w:wordWrap/>
        <w:overflowPunct/>
        <w:topLinePunct w:val="0"/>
        <w:autoSpaceDE/>
        <w:autoSpaceDN/>
        <w:bidi w:val="0"/>
        <w:adjustRightInd/>
        <w:snapToGrid/>
        <w:spacing w:line="600" w:lineRule="exact"/>
        <w:ind w:firstLine="540" w:firstLineChars="150"/>
        <w:jc w:val="center"/>
        <w:textAlignment w:val="auto"/>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评审办法</w:t>
      </w:r>
    </w:p>
    <w:bookmarkEnd w:id="647"/>
    <w:tbl>
      <w:tblPr>
        <w:tblStyle w:val="22"/>
        <w:tblW w:w="9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271"/>
        <w:gridCol w:w="1000"/>
        <w:gridCol w:w="687"/>
        <w:gridCol w:w="6138"/>
      </w:tblGrid>
      <w:tr w14:paraId="53619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14:paraId="47F87E69">
            <w:pPr>
              <w:spacing w:line="560" w:lineRule="exact"/>
              <w:jc w:val="center"/>
              <w:rPr>
                <w:rFonts w:ascii="宋体" w:hAnsi="宋体" w:cs="宋体"/>
                <w:bCs/>
                <w:color w:val="auto"/>
                <w:sz w:val="24"/>
              </w:rPr>
            </w:pPr>
            <w:bookmarkStart w:id="648" w:name="_Toc343511818"/>
            <w:r>
              <w:rPr>
                <w:rFonts w:hint="eastAsia" w:ascii="宋体" w:hAnsi="宋体" w:cs="宋体"/>
                <w:bCs/>
                <w:color w:val="auto"/>
                <w:sz w:val="24"/>
              </w:rPr>
              <w:t>序号</w:t>
            </w:r>
          </w:p>
        </w:tc>
        <w:tc>
          <w:tcPr>
            <w:tcW w:w="1271" w:type="dxa"/>
            <w:tcBorders>
              <w:top w:val="single" w:color="auto" w:sz="4" w:space="0"/>
              <w:left w:val="single" w:color="auto" w:sz="4" w:space="0"/>
              <w:bottom w:val="single" w:color="auto" w:sz="4" w:space="0"/>
              <w:right w:val="single" w:color="auto" w:sz="4" w:space="0"/>
            </w:tcBorders>
            <w:noWrap w:val="0"/>
            <w:vAlign w:val="center"/>
          </w:tcPr>
          <w:p w14:paraId="1D1B961A">
            <w:pPr>
              <w:spacing w:line="560" w:lineRule="exact"/>
              <w:jc w:val="center"/>
              <w:rPr>
                <w:rFonts w:ascii="宋体" w:hAnsi="宋体" w:cs="宋体"/>
                <w:bCs/>
                <w:color w:val="auto"/>
                <w:sz w:val="24"/>
              </w:rPr>
            </w:pPr>
            <w:r>
              <w:rPr>
                <w:rFonts w:hint="eastAsia" w:ascii="宋体" w:hAnsi="宋体" w:cs="宋体"/>
                <w:bCs/>
                <w:color w:val="auto"/>
                <w:sz w:val="24"/>
              </w:rPr>
              <w:t>评审项目</w:t>
            </w:r>
          </w:p>
        </w:tc>
        <w:tc>
          <w:tcPr>
            <w:tcW w:w="1000" w:type="dxa"/>
            <w:tcBorders>
              <w:top w:val="single" w:color="auto" w:sz="4" w:space="0"/>
              <w:left w:val="single" w:color="auto" w:sz="4" w:space="0"/>
              <w:bottom w:val="single" w:color="auto" w:sz="4" w:space="0"/>
              <w:right w:val="single" w:color="auto" w:sz="4" w:space="0"/>
            </w:tcBorders>
            <w:noWrap w:val="0"/>
            <w:vAlign w:val="center"/>
          </w:tcPr>
          <w:p w14:paraId="5D8AC540">
            <w:pPr>
              <w:spacing w:line="560" w:lineRule="exact"/>
              <w:jc w:val="center"/>
              <w:rPr>
                <w:rFonts w:ascii="宋体" w:hAnsi="宋体" w:cs="宋体"/>
                <w:bCs/>
                <w:color w:val="auto"/>
                <w:sz w:val="24"/>
              </w:rPr>
            </w:pPr>
            <w:r>
              <w:rPr>
                <w:rFonts w:hint="eastAsia" w:ascii="宋体" w:hAnsi="宋体" w:cs="宋体"/>
                <w:bCs/>
                <w:color w:val="auto"/>
                <w:sz w:val="24"/>
              </w:rPr>
              <w:t>标准分</w:t>
            </w:r>
          </w:p>
        </w:tc>
        <w:tc>
          <w:tcPr>
            <w:tcW w:w="6825" w:type="dxa"/>
            <w:gridSpan w:val="2"/>
            <w:tcBorders>
              <w:top w:val="single" w:color="auto" w:sz="4" w:space="0"/>
              <w:left w:val="single" w:color="auto" w:sz="4" w:space="0"/>
              <w:bottom w:val="single" w:color="auto" w:sz="4" w:space="0"/>
              <w:right w:val="single" w:color="auto" w:sz="4" w:space="0"/>
            </w:tcBorders>
            <w:noWrap w:val="0"/>
            <w:vAlign w:val="center"/>
          </w:tcPr>
          <w:p w14:paraId="153B5E58">
            <w:pPr>
              <w:spacing w:line="560" w:lineRule="exact"/>
              <w:ind w:firstLine="3120" w:firstLineChars="1300"/>
              <w:rPr>
                <w:rFonts w:ascii="宋体" w:hAnsi="宋体" w:cs="宋体"/>
                <w:bCs/>
                <w:color w:val="auto"/>
                <w:sz w:val="24"/>
              </w:rPr>
            </w:pPr>
            <w:r>
              <w:rPr>
                <w:rFonts w:hint="eastAsia" w:ascii="宋体" w:hAnsi="宋体" w:cs="宋体"/>
                <w:bCs/>
                <w:color w:val="auto"/>
                <w:sz w:val="24"/>
              </w:rPr>
              <w:t>评分标准</w:t>
            </w:r>
          </w:p>
        </w:tc>
      </w:tr>
      <w:tr w14:paraId="29226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6"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14:paraId="7C40A6D1">
            <w:pPr>
              <w:spacing w:line="560" w:lineRule="exact"/>
              <w:jc w:val="center"/>
              <w:rPr>
                <w:rFonts w:ascii="宋体" w:hAnsi="宋体" w:cs="宋体"/>
                <w:bCs/>
                <w:color w:val="auto"/>
                <w:sz w:val="24"/>
              </w:rPr>
            </w:pPr>
            <w:r>
              <w:rPr>
                <w:rFonts w:hint="eastAsia" w:ascii="宋体" w:hAnsi="宋体" w:cs="宋体"/>
                <w:bCs/>
                <w:color w:val="auto"/>
                <w:sz w:val="24"/>
              </w:rPr>
              <w:t>1</w:t>
            </w:r>
          </w:p>
        </w:tc>
        <w:tc>
          <w:tcPr>
            <w:tcW w:w="1271" w:type="dxa"/>
            <w:tcBorders>
              <w:top w:val="single" w:color="auto" w:sz="4" w:space="0"/>
              <w:left w:val="single" w:color="auto" w:sz="4" w:space="0"/>
              <w:bottom w:val="single" w:color="auto" w:sz="4" w:space="0"/>
              <w:right w:val="single" w:color="auto" w:sz="4" w:space="0"/>
            </w:tcBorders>
            <w:noWrap w:val="0"/>
            <w:vAlign w:val="center"/>
          </w:tcPr>
          <w:p w14:paraId="02326026">
            <w:pPr>
              <w:spacing w:line="560" w:lineRule="exact"/>
              <w:jc w:val="center"/>
              <w:rPr>
                <w:rFonts w:ascii="宋体" w:hAnsi="宋体" w:cs="宋体"/>
                <w:bCs/>
                <w:color w:val="auto"/>
                <w:sz w:val="24"/>
              </w:rPr>
            </w:pPr>
            <w:r>
              <w:rPr>
                <w:rFonts w:hint="eastAsia" w:ascii="宋体" w:hAnsi="宋体" w:cs="宋体"/>
                <w:bCs/>
                <w:color w:val="auto"/>
                <w:sz w:val="24"/>
                <w:lang w:eastAsia="zh-CN"/>
              </w:rPr>
              <w:t>响应</w:t>
            </w:r>
            <w:r>
              <w:rPr>
                <w:rFonts w:hint="eastAsia" w:ascii="宋体" w:hAnsi="宋体" w:cs="宋体"/>
                <w:bCs/>
                <w:color w:val="auto"/>
                <w:sz w:val="24"/>
              </w:rPr>
              <w:t>报价</w:t>
            </w:r>
          </w:p>
        </w:tc>
        <w:tc>
          <w:tcPr>
            <w:tcW w:w="1000" w:type="dxa"/>
            <w:tcBorders>
              <w:top w:val="single" w:color="auto" w:sz="4" w:space="0"/>
              <w:left w:val="single" w:color="auto" w:sz="4" w:space="0"/>
              <w:bottom w:val="single" w:color="auto" w:sz="4" w:space="0"/>
              <w:right w:val="single" w:color="auto" w:sz="4" w:space="0"/>
            </w:tcBorders>
            <w:noWrap w:val="0"/>
            <w:vAlign w:val="center"/>
          </w:tcPr>
          <w:p w14:paraId="68C9B59F">
            <w:pPr>
              <w:spacing w:line="560" w:lineRule="exact"/>
              <w:rPr>
                <w:rFonts w:ascii="宋体" w:hAnsi="宋体" w:cs="宋体"/>
                <w:bCs/>
                <w:color w:val="auto"/>
                <w:sz w:val="24"/>
              </w:rPr>
            </w:pPr>
            <w:r>
              <w:rPr>
                <w:rFonts w:hint="eastAsia" w:ascii="宋体" w:hAnsi="宋体" w:cs="宋体"/>
                <w:bCs/>
                <w:color w:val="auto"/>
                <w:sz w:val="24"/>
                <w:lang w:val="en-US" w:eastAsia="zh-CN"/>
              </w:rPr>
              <w:t>1</w:t>
            </w:r>
            <w:r>
              <w:rPr>
                <w:rFonts w:hint="eastAsia" w:ascii="宋体" w:hAnsi="宋体" w:cs="宋体"/>
                <w:bCs/>
                <w:color w:val="auto"/>
                <w:sz w:val="24"/>
              </w:rPr>
              <w:t>0分</w:t>
            </w:r>
          </w:p>
        </w:tc>
        <w:tc>
          <w:tcPr>
            <w:tcW w:w="6825" w:type="dxa"/>
            <w:gridSpan w:val="2"/>
            <w:tcBorders>
              <w:top w:val="single" w:color="auto" w:sz="4" w:space="0"/>
              <w:left w:val="single" w:color="auto" w:sz="4" w:space="0"/>
              <w:bottom w:val="single" w:color="auto" w:sz="4" w:space="0"/>
              <w:right w:val="single" w:color="auto" w:sz="4" w:space="0"/>
            </w:tcBorders>
            <w:noWrap w:val="0"/>
            <w:vAlign w:val="top"/>
          </w:tcPr>
          <w:p w14:paraId="2E5E273F">
            <w:pPr>
              <w:spacing w:line="360" w:lineRule="auto"/>
              <w:ind w:firstLine="480" w:firstLineChars="200"/>
              <w:jc w:val="both"/>
              <w:rPr>
                <w:rFonts w:hint="eastAsia" w:ascii="宋体" w:hAnsi="宋体" w:cs="宋体"/>
                <w:bCs/>
                <w:color w:val="auto"/>
                <w:sz w:val="24"/>
              </w:rPr>
            </w:pPr>
            <w:r>
              <w:rPr>
                <w:rFonts w:hint="eastAsia" w:ascii="宋体" w:hAnsi="宋体" w:cs="宋体"/>
                <w:bCs/>
                <w:color w:val="auto"/>
                <w:sz w:val="24"/>
              </w:rPr>
              <w:t>满足</w:t>
            </w:r>
            <w:r>
              <w:rPr>
                <w:rFonts w:hint="eastAsia" w:ascii="宋体" w:hAnsi="宋体" w:cs="宋体"/>
                <w:bCs/>
                <w:color w:val="auto"/>
                <w:sz w:val="24"/>
                <w:lang w:eastAsia="zh-CN"/>
              </w:rPr>
              <w:t>磋商</w:t>
            </w:r>
            <w:r>
              <w:rPr>
                <w:rFonts w:hint="eastAsia" w:ascii="宋体" w:hAnsi="宋体" w:cs="宋体"/>
                <w:bCs/>
                <w:color w:val="auto"/>
                <w:sz w:val="24"/>
              </w:rPr>
              <w:t>文件实质性要求且</w:t>
            </w:r>
            <w:r>
              <w:rPr>
                <w:rFonts w:hint="eastAsia" w:ascii="宋体" w:hAnsi="宋体" w:cs="宋体"/>
                <w:bCs/>
                <w:color w:val="auto"/>
                <w:sz w:val="24"/>
                <w:lang w:eastAsia="zh-CN"/>
              </w:rPr>
              <w:t>经评审</w:t>
            </w:r>
            <w:r>
              <w:rPr>
                <w:rFonts w:hint="eastAsia" w:ascii="宋体" w:hAnsi="宋体" w:cs="宋体"/>
                <w:bCs/>
                <w:color w:val="auto"/>
                <w:sz w:val="24"/>
              </w:rPr>
              <w:t>价格最低的</w:t>
            </w:r>
            <w:r>
              <w:rPr>
                <w:rFonts w:hint="eastAsia" w:ascii="宋体" w:hAnsi="宋体" w:cs="宋体"/>
                <w:bCs/>
                <w:color w:val="auto"/>
                <w:sz w:val="24"/>
                <w:lang w:eastAsia="zh-CN"/>
              </w:rPr>
              <w:t>响应</w:t>
            </w:r>
            <w:r>
              <w:rPr>
                <w:rFonts w:hint="eastAsia" w:ascii="宋体" w:hAnsi="宋体" w:cs="宋体"/>
                <w:bCs/>
                <w:color w:val="auto"/>
                <w:sz w:val="24"/>
              </w:rPr>
              <w:t>报价为</w:t>
            </w:r>
            <w:r>
              <w:rPr>
                <w:rFonts w:hint="eastAsia" w:ascii="宋体" w:hAnsi="宋体" w:cs="宋体"/>
                <w:bCs/>
                <w:color w:val="auto"/>
                <w:sz w:val="24"/>
                <w:lang w:eastAsia="zh-CN"/>
              </w:rPr>
              <w:t>评审</w:t>
            </w:r>
            <w:r>
              <w:rPr>
                <w:rFonts w:hint="eastAsia" w:ascii="宋体" w:hAnsi="宋体" w:cs="宋体"/>
                <w:bCs/>
                <w:color w:val="auto"/>
                <w:sz w:val="24"/>
              </w:rPr>
              <w:t>基准价，其价格分为满分。其他</w:t>
            </w:r>
            <w:r>
              <w:rPr>
                <w:rFonts w:hint="eastAsia" w:ascii="宋体" w:hAnsi="宋体" w:cs="宋体"/>
                <w:bCs/>
                <w:color w:val="auto"/>
                <w:sz w:val="24"/>
                <w:lang w:eastAsia="zh-CN"/>
              </w:rPr>
              <w:t>供应商</w:t>
            </w:r>
            <w:r>
              <w:rPr>
                <w:rFonts w:hint="eastAsia" w:ascii="宋体" w:hAnsi="宋体" w:cs="宋体"/>
                <w:bCs/>
                <w:color w:val="auto"/>
                <w:sz w:val="24"/>
              </w:rPr>
              <w:t>的价格分统一按照下列公式计算：</w:t>
            </w:r>
            <w:r>
              <w:rPr>
                <w:rFonts w:hint="eastAsia" w:ascii="宋体" w:hAnsi="宋体" w:cs="宋体"/>
                <w:bCs/>
                <w:color w:val="auto"/>
                <w:sz w:val="24"/>
                <w:lang w:eastAsia="zh-CN"/>
              </w:rPr>
              <w:t>评审</w:t>
            </w:r>
            <w:r>
              <w:rPr>
                <w:rFonts w:hint="eastAsia" w:ascii="宋体" w:hAnsi="宋体" w:cs="宋体"/>
                <w:bCs/>
                <w:color w:val="auto"/>
                <w:sz w:val="24"/>
              </w:rPr>
              <w:t>报价得分=（</w:t>
            </w:r>
            <w:r>
              <w:rPr>
                <w:rFonts w:hint="eastAsia" w:ascii="宋体" w:hAnsi="宋体" w:cs="宋体"/>
                <w:bCs/>
                <w:color w:val="auto"/>
                <w:sz w:val="24"/>
                <w:lang w:eastAsia="zh-CN"/>
              </w:rPr>
              <w:t>评审</w:t>
            </w:r>
            <w:r>
              <w:rPr>
                <w:rFonts w:hint="eastAsia" w:ascii="宋体" w:hAnsi="宋体" w:cs="宋体"/>
                <w:bCs/>
                <w:color w:val="auto"/>
                <w:sz w:val="24"/>
              </w:rPr>
              <w:t>基准价/</w:t>
            </w:r>
            <w:r>
              <w:rPr>
                <w:rFonts w:hint="eastAsia" w:ascii="宋体" w:hAnsi="宋体" w:cs="宋体"/>
                <w:bCs/>
                <w:color w:val="auto"/>
                <w:sz w:val="24"/>
                <w:lang w:eastAsia="zh-CN"/>
              </w:rPr>
              <w:t>响应评审响应</w:t>
            </w:r>
            <w:r>
              <w:rPr>
                <w:rFonts w:hint="eastAsia" w:ascii="宋体" w:hAnsi="宋体" w:cs="宋体"/>
                <w:bCs/>
                <w:color w:val="auto"/>
                <w:sz w:val="24"/>
              </w:rPr>
              <w:t>报价）×</w:t>
            </w:r>
            <w:r>
              <w:rPr>
                <w:rFonts w:hint="eastAsia" w:ascii="宋体" w:hAnsi="宋体" w:cs="宋体"/>
                <w:bCs/>
                <w:color w:val="auto"/>
                <w:sz w:val="24"/>
                <w:lang w:val="en-US" w:eastAsia="zh-CN"/>
              </w:rPr>
              <w:t>1</w:t>
            </w:r>
            <w:r>
              <w:rPr>
                <w:rFonts w:hint="eastAsia" w:ascii="宋体" w:hAnsi="宋体" w:cs="宋体"/>
                <w:bCs/>
                <w:color w:val="auto"/>
                <w:sz w:val="24"/>
              </w:rPr>
              <w:t>0（保留小数点后两位）。</w:t>
            </w:r>
          </w:p>
          <w:p w14:paraId="1DF65E48">
            <w:pPr>
              <w:spacing w:line="360" w:lineRule="auto"/>
              <w:ind w:firstLine="480" w:firstLineChars="200"/>
              <w:jc w:val="both"/>
              <w:rPr>
                <w:rFonts w:hint="eastAsia" w:ascii="宋体" w:hAnsi="宋体" w:cs="宋体"/>
                <w:bCs/>
                <w:color w:val="auto"/>
                <w:sz w:val="24"/>
              </w:rPr>
            </w:pPr>
            <w:r>
              <w:rPr>
                <w:rFonts w:hint="eastAsia" w:ascii="宋体" w:hAnsi="宋体" w:cs="宋体"/>
                <w:bCs/>
                <w:color w:val="auto"/>
                <w:sz w:val="24"/>
                <w:lang w:eastAsia="zh-CN"/>
              </w:rPr>
              <w:t>磋商小组</w:t>
            </w:r>
            <w:r>
              <w:rPr>
                <w:rFonts w:hint="eastAsia" w:ascii="宋体" w:hAnsi="宋体" w:cs="宋体"/>
                <w:bCs/>
                <w:color w:val="auto"/>
                <w:sz w:val="24"/>
              </w:rPr>
              <w:t>认为</w:t>
            </w:r>
            <w:r>
              <w:rPr>
                <w:rFonts w:hint="eastAsia" w:ascii="宋体" w:hAnsi="宋体" w:cs="宋体"/>
                <w:bCs/>
                <w:color w:val="auto"/>
                <w:sz w:val="24"/>
                <w:lang w:eastAsia="zh-CN"/>
              </w:rPr>
              <w:t>供应商</w:t>
            </w:r>
            <w:r>
              <w:rPr>
                <w:rFonts w:hint="eastAsia" w:ascii="宋体" w:hAnsi="宋体" w:cs="宋体"/>
                <w:bCs/>
                <w:color w:val="auto"/>
                <w:sz w:val="24"/>
              </w:rPr>
              <w:t>的报价明显低于其他通过符合性审查</w:t>
            </w:r>
            <w:r>
              <w:rPr>
                <w:rFonts w:hint="eastAsia" w:ascii="宋体" w:hAnsi="宋体" w:cs="宋体"/>
                <w:bCs/>
                <w:color w:val="auto"/>
                <w:sz w:val="24"/>
                <w:lang w:eastAsia="zh-CN"/>
              </w:rPr>
              <w:t>供应商</w:t>
            </w:r>
            <w:r>
              <w:rPr>
                <w:rFonts w:hint="eastAsia" w:ascii="宋体" w:hAnsi="宋体" w:cs="宋体"/>
                <w:bCs/>
                <w:color w:val="auto"/>
                <w:sz w:val="24"/>
              </w:rPr>
              <w:t>的报价，有可能不能诚信履约的，</w:t>
            </w:r>
            <w:r>
              <w:rPr>
                <w:rFonts w:hint="eastAsia" w:ascii="宋体" w:hAnsi="宋体" w:cs="宋体"/>
                <w:bCs/>
                <w:color w:val="auto"/>
                <w:sz w:val="24"/>
                <w:lang w:eastAsia="zh-CN"/>
              </w:rPr>
              <w:t>磋商小组</w:t>
            </w:r>
            <w:r>
              <w:rPr>
                <w:rFonts w:hint="eastAsia" w:ascii="宋体" w:hAnsi="宋体" w:cs="宋体"/>
                <w:bCs/>
                <w:color w:val="auto"/>
                <w:sz w:val="24"/>
              </w:rPr>
              <w:t>有权要求其在</w:t>
            </w:r>
            <w:r>
              <w:rPr>
                <w:rFonts w:hint="eastAsia" w:ascii="宋体" w:hAnsi="宋体" w:cs="宋体"/>
                <w:bCs/>
                <w:color w:val="auto"/>
                <w:sz w:val="24"/>
                <w:lang w:eastAsia="zh-CN"/>
              </w:rPr>
              <w:t>评审</w:t>
            </w:r>
            <w:r>
              <w:rPr>
                <w:rFonts w:hint="eastAsia" w:ascii="宋体" w:hAnsi="宋体" w:cs="宋体"/>
                <w:bCs/>
                <w:color w:val="auto"/>
                <w:sz w:val="24"/>
              </w:rPr>
              <w:t>现场合理的时间内提供书面说明，必要时提交相关证明材料；</w:t>
            </w:r>
            <w:r>
              <w:rPr>
                <w:rFonts w:hint="eastAsia" w:ascii="宋体" w:hAnsi="宋体" w:cs="宋体"/>
                <w:bCs/>
                <w:color w:val="auto"/>
                <w:sz w:val="24"/>
                <w:lang w:eastAsia="zh-CN"/>
              </w:rPr>
              <w:t>供应商</w:t>
            </w:r>
            <w:r>
              <w:rPr>
                <w:rFonts w:hint="eastAsia" w:ascii="宋体" w:hAnsi="宋体" w:cs="宋体"/>
                <w:bCs/>
                <w:color w:val="auto"/>
                <w:sz w:val="24"/>
              </w:rPr>
              <w:t>如不能证明其报价合理性的，</w:t>
            </w:r>
            <w:r>
              <w:rPr>
                <w:rFonts w:hint="eastAsia" w:ascii="宋体" w:hAnsi="宋体" w:cs="宋体"/>
                <w:bCs/>
                <w:color w:val="auto"/>
                <w:sz w:val="24"/>
                <w:lang w:eastAsia="zh-CN"/>
              </w:rPr>
              <w:t>磋商小组</w:t>
            </w:r>
            <w:r>
              <w:rPr>
                <w:rFonts w:hint="eastAsia" w:ascii="宋体" w:hAnsi="宋体" w:cs="宋体"/>
                <w:bCs/>
                <w:color w:val="auto"/>
                <w:sz w:val="24"/>
              </w:rPr>
              <w:t>应当认定为无效</w:t>
            </w:r>
            <w:r>
              <w:rPr>
                <w:rFonts w:hint="eastAsia" w:ascii="宋体" w:hAnsi="宋体" w:cs="宋体"/>
                <w:bCs/>
                <w:color w:val="auto"/>
                <w:sz w:val="24"/>
                <w:lang w:eastAsia="zh-CN"/>
              </w:rPr>
              <w:t>响应</w:t>
            </w:r>
            <w:r>
              <w:rPr>
                <w:rFonts w:hint="eastAsia" w:ascii="宋体" w:hAnsi="宋体" w:cs="宋体"/>
                <w:bCs/>
                <w:color w:val="auto"/>
                <w:sz w:val="24"/>
              </w:rPr>
              <w:t>。</w:t>
            </w:r>
          </w:p>
          <w:p w14:paraId="6775340A">
            <w:pPr>
              <w:spacing w:line="360" w:lineRule="auto"/>
              <w:jc w:val="both"/>
              <w:rPr>
                <w:rFonts w:hint="default" w:ascii="宋体" w:hAnsi="宋体" w:eastAsia="宋体" w:cs="宋体"/>
                <w:bCs/>
                <w:color w:val="auto"/>
                <w:sz w:val="24"/>
                <w:lang w:val="en-US" w:eastAsia="zh-CN"/>
              </w:rPr>
            </w:pPr>
            <w:r>
              <w:rPr>
                <w:rFonts w:hint="eastAsia" w:ascii="宋体" w:hAnsi="宋体" w:cs="宋体"/>
                <w:bCs/>
                <w:color w:val="auto"/>
                <w:sz w:val="24"/>
                <w:lang w:eastAsia="zh-CN"/>
              </w:rPr>
              <w:t>对提供符合中小企业声明函的供应商给予</w:t>
            </w:r>
            <w:r>
              <w:rPr>
                <w:rFonts w:hint="eastAsia" w:ascii="宋体" w:hAnsi="宋体" w:cs="宋体"/>
                <w:bCs/>
                <w:color w:val="auto"/>
                <w:sz w:val="24"/>
                <w:lang w:val="en-US" w:eastAsia="zh-CN"/>
              </w:rPr>
              <w:t>10%的价格扣除。</w:t>
            </w:r>
          </w:p>
        </w:tc>
      </w:tr>
      <w:tr w14:paraId="3778F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14:paraId="37731BFD">
            <w:pPr>
              <w:spacing w:line="560" w:lineRule="exact"/>
              <w:jc w:val="center"/>
              <w:rPr>
                <w:rFonts w:ascii="宋体" w:hAnsi="宋体" w:cs="宋体"/>
                <w:bCs/>
                <w:color w:val="auto"/>
                <w:sz w:val="24"/>
              </w:rPr>
            </w:pPr>
            <w:r>
              <w:rPr>
                <w:rFonts w:hint="eastAsia" w:ascii="宋体" w:hAnsi="宋体" w:cs="宋体"/>
                <w:bCs/>
                <w:color w:val="auto"/>
                <w:sz w:val="24"/>
              </w:rPr>
              <w:t>2</w:t>
            </w:r>
          </w:p>
        </w:tc>
        <w:tc>
          <w:tcPr>
            <w:tcW w:w="1271" w:type="dxa"/>
            <w:tcBorders>
              <w:top w:val="single" w:color="auto" w:sz="4" w:space="0"/>
              <w:left w:val="single" w:color="auto" w:sz="4" w:space="0"/>
              <w:bottom w:val="single" w:color="auto" w:sz="4" w:space="0"/>
              <w:right w:val="single" w:color="auto" w:sz="4" w:space="0"/>
            </w:tcBorders>
            <w:noWrap w:val="0"/>
            <w:vAlign w:val="center"/>
          </w:tcPr>
          <w:p w14:paraId="7E06AC49">
            <w:pPr>
              <w:spacing w:line="360" w:lineRule="auto"/>
              <w:jc w:val="center"/>
              <w:rPr>
                <w:rFonts w:ascii="宋体" w:hAnsi="宋体" w:cs="宋体"/>
                <w:bCs/>
                <w:color w:val="auto"/>
                <w:sz w:val="24"/>
                <w:highlight w:val="none"/>
              </w:rPr>
            </w:pPr>
            <w:r>
              <w:rPr>
                <w:rFonts w:hint="eastAsia" w:ascii="宋体" w:hAnsi="宋体" w:eastAsia="宋体" w:cs="宋体"/>
                <w:bCs/>
                <w:color w:val="auto"/>
                <w:sz w:val="24"/>
                <w:highlight w:val="none"/>
              </w:rPr>
              <w:t>商务标响应情况</w:t>
            </w:r>
          </w:p>
        </w:tc>
        <w:tc>
          <w:tcPr>
            <w:tcW w:w="1000" w:type="dxa"/>
            <w:tcBorders>
              <w:top w:val="single" w:color="auto" w:sz="4" w:space="0"/>
              <w:left w:val="single" w:color="auto" w:sz="4" w:space="0"/>
              <w:bottom w:val="single" w:color="auto" w:sz="4" w:space="0"/>
              <w:right w:val="single" w:color="auto" w:sz="4" w:space="0"/>
            </w:tcBorders>
            <w:noWrap w:val="0"/>
            <w:vAlign w:val="center"/>
          </w:tcPr>
          <w:p w14:paraId="6A4D3D5D">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分</w:t>
            </w:r>
          </w:p>
        </w:tc>
        <w:tc>
          <w:tcPr>
            <w:tcW w:w="6825" w:type="dxa"/>
            <w:gridSpan w:val="2"/>
            <w:tcBorders>
              <w:top w:val="single" w:color="auto" w:sz="4" w:space="0"/>
              <w:left w:val="single" w:color="auto" w:sz="4" w:space="0"/>
              <w:bottom w:val="single" w:color="auto" w:sz="4" w:space="0"/>
              <w:right w:val="single" w:color="auto" w:sz="4" w:space="0"/>
            </w:tcBorders>
            <w:noWrap w:val="0"/>
            <w:vAlign w:val="top"/>
          </w:tcPr>
          <w:p w14:paraId="49A13554">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满足</w:t>
            </w:r>
            <w:r>
              <w:rPr>
                <w:rFonts w:hint="eastAsia" w:ascii="宋体" w:hAnsi="宋体" w:cs="宋体"/>
                <w:bCs/>
                <w:color w:val="auto"/>
                <w:sz w:val="24"/>
                <w:highlight w:val="none"/>
                <w:lang w:eastAsia="zh-CN"/>
              </w:rPr>
              <w:t>磋商</w:t>
            </w:r>
            <w:r>
              <w:rPr>
                <w:rFonts w:hint="eastAsia" w:ascii="宋体" w:hAnsi="宋体" w:cs="宋体"/>
                <w:bCs/>
                <w:color w:val="auto"/>
                <w:sz w:val="24"/>
                <w:highlight w:val="none"/>
              </w:rPr>
              <w:t>文件商务条款的得</w:t>
            </w:r>
            <w:r>
              <w:rPr>
                <w:rFonts w:hint="eastAsia" w:ascii="宋体" w:hAnsi="宋体" w:cs="宋体"/>
                <w:bCs/>
                <w:color w:val="auto"/>
                <w:sz w:val="24"/>
                <w:highlight w:val="none"/>
                <w:lang w:val="en-US" w:eastAsia="zh-CN"/>
              </w:rPr>
              <w:t>10</w:t>
            </w:r>
            <w:r>
              <w:rPr>
                <w:rFonts w:hint="eastAsia" w:ascii="宋体" w:hAnsi="宋体" w:cs="宋体"/>
                <w:bCs/>
                <w:color w:val="auto"/>
                <w:sz w:val="24"/>
                <w:highlight w:val="none"/>
              </w:rPr>
              <w:t>分，以此为基础，</w:t>
            </w:r>
            <w:r>
              <w:rPr>
                <w:rFonts w:hint="eastAsia" w:ascii="宋体" w:hAnsi="宋体" w:cs="宋体"/>
                <w:bCs/>
                <w:color w:val="auto"/>
                <w:sz w:val="24"/>
                <w:highlight w:val="none"/>
                <w:lang w:eastAsia="zh-CN"/>
              </w:rPr>
              <w:t>供应商</w:t>
            </w:r>
            <w:r>
              <w:rPr>
                <w:rFonts w:hint="eastAsia" w:ascii="宋体" w:hAnsi="宋体" w:cs="宋体"/>
                <w:bCs/>
                <w:color w:val="auto"/>
                <w:sz w:val="24"/>
                <w:highlight w:val="none"/>
              </w:rPr>
              <w:t>商务条款优于</w:t>
            </w:r>
            <w:r>
              <w:rPr>
                <w:rFonts w:hint="eastAsia" w:ascii="宋体" w:hAnsi="宋体" w:cs="宋体"/>
                <w:bCs/>
                <w:color w:val="auto"/>
                <w:sz w:val="24"/>
                <w:highlight w:val="none"/>
                <w:lang w:eastAsia="zh-CN"/>
              </w:rPr>
              <w:t>磋商</w:t>
            </w:r>
            <w:r>
              <w:rPr>
                <w:rFonts w:hint="eastAsia" w:ascii="宋体" w:hAnsi="宋体" w:cs="宋体"/>
                <w:bCs/>
                <w:color w:val="auto"/>
                <w:sz w:val="24"/>
                <w:highlight w:val="none"/>
              </w:rPr>
              <w:t>文件规定的相应商务条款的，每</w:t>
            </w:r>
            <w:r>
              <w:rPr>
                <w:rFonts w:hint="eastAsia" w:ascii="宋体" w:hAnsi="宋体" w:cs="宋体"/>
                <w:bCs/>
                <w:color w:val="auto"/>
                <w:sz w:val="24"/>
                <w:highlight w:val="none"/>
                <w:lang w:eastAsia="zh-CN"/>
              </w:rPr>
              <w:t>优于</w:t>
            </w:r>
            <w:r>
              <w:rPr>
                <w:rFonts w:hint="eastAsia" w:ascii="宋体" w:hAnsi="宋体" w:cs="宋体"/>
                <w:bCs/>
                <w:color w:val="auto"/>
                <w:sz w:val="24"/>
                <w:highlight w:val="none"/>
              </w:rPr>
              <w:t>一项加</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分，最高1</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分，</w:t>
            </w:r>
            <w:r>
              <w:rPr>
                <w:rFonts w:hint="eastAsia" w:ascii="宋体" w:hAnsi="宋体" w:cs="宋体"/>
                <w:bCs/>
                <w:color w:val="auto"/>
                <w:sz w:val="24"/>
                <w:highlight w:val="none"/>
                <w:lang w:eastAsia="zh-CN"/>
              </w:rPr>
              <w:t>供应商</w:t>
            </w:r>
            <w:r>
              <w:rPr>
                <w:rFonts w:hint="eastAsia" w:ascii="宋体" w:hAnsi="宋体" w:cs="宋体"/>
                <w:bCs/>
                <w:color w:val="auto"/>
                <w:sz w:val="24"/>
                <w:highlight w:val="none"/>
              </w:rPr>
              <w:t>商务条款低于</w:t>
            </w:r>
            <w:r>
              <w:rPr>
                <w:rFonts w:hint="eastAsia" w:ascii="宋体" w:hAnsi="宋体" w:cs="宋体"/>
                <w:bCs/>
                <w:color w:val="auto"/>
                <w:sz w:val="24"/>
                <w:highlight w:val="none"/>
                <w:lang w:eastAsia="zh-CN"/>
              </w:rPr>
              <w:t>磋商</w:t>
            </w:r>
            <w:r>
              <w:rPr>
                <w:rFonts w:hint="eastAsia" w:ascii="宋体" w:hAnsi="宋体" w:cs="宋体"/>
                <w:bCs/>
                <w:color w:val="auto"/>
                <w:sz w:val="24"/>
                <w:highlight w:val="none"/>
              </w:rPr>
              <w:t>文件规定的相应商务条款的，每有一项减1分，减完为止。</w:t>
            </w:r>
          </w:p>
        </w:tc>
      </w:tr>
      <w:tr w14:paraId="180E6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2" w:hRule="atLeast"/>
          <w:jc w:val="center"/>
        </w:trPr>
        <w:tc>
          <w:tcPr>
            <w:tcW w:w="751" w:type="dxa"/>
            <w:tcBorders>
              <w:top w:val="single" w:color="auto" w:sz="4" w:space="0"/>
              <w:left w:val="single" w:color="auto" w:sz="4" w:space="0"/>
              <w:right w:val="single" w:color="auto" w:sz="4" w:space="0"/>
            </w:tcBorders>
            <w:noWrap w:val="0"/>
            <w:vAlign w:val="center"/>
          </w:tcPr>
          <w:p w14:paraId="38973517">
            <w:pPr>
              <w:spacing w:line="560" w:lineRule="exact"/>
              <w:jc w:val="center"/>
              <w:rPr>
                <w:rFonts w:ascii="宋体" w:hAnsi="宋体" w:cs="宋体"/>
                <w:bCs/>
                <w:color w:val="auto"/>
                <w:sz w:val="24"/>
              </w:rPr>
            </w:pPr>
            <w:r>
              <w:rPr>
                <w:rFonts w:ascii="宋体" w:hAnsi="宋体" w:cs="宋体"/>
                <w:bCs/>
                <w:color w:val="auto"/>
                <w:sz w:val="24"/>
              </w:rPr>
              <w:t>3</w:t>
            </w:r>
          </w:p>
        </w:tc>
        <w:tc>
          <w:tcPr>
            <w:tcW w:w="1271" w:type="dxa"/>
            <w:tcBorders>
              <w:top w:val="single" w:color="auto" w:sz="4" w:space="0"/>
              <w:left w:val="single" w:color="auto" w:sz="4" w:space="0"/>
              <w:right w:val="single" w:color="auto" w:sz="4" w:space="0"/>
            </w:tcBorders>
            <w:noWrap w:val="0"/>
            <w:vAlign w:val="center"/>
          </w:tcPr>
          <w:p w14:paraId="43213C41">
            <w:pPr>
              <w:spacing w:line="560" w:lineRule="exact"/>
              <w:jc w:val="center"/>
              <w:rPr>
                <w:rFonts w:ascii="宋体" w:hAnsi="宋体" w:cs="宋体"/>
                <w:bCs/>
                <w:color w:val="auto"/>
                <w:sz w:val="24"/>
              </w:rPr>
            </w:pPr>
            <w:r>
              <w:rPr>
                <w:rFonts w:hint="eastAsia" w:ascii="宋体" w:hAnsi="宋体" w:cs="宋体"/>
                <w:bCs/>
                <w:color w:val="auto"/>
                <w:sz w:val="24"/>
              </w:rPr>
              <w:t>技术标响应情况</w:t>
            </w:r>
          </w:p>
        </w:tc>
        <w:tc>
          <w:tcPr>
            <w:tcW w:w="1000" w:type="dxa"/>
            <w:tcBorders>
              <w:top w:val="single" w:color="auto" w:sz="4" w:space="0"/>
              <w:left w:val="single" w:color="auto" w:sz="4" w:space="0"/>
              <w:right w:val="single" w:color="auto" w:sz="4" w:space="0"/>
            </w:tcBorders>
            <w:noWrap w:val="0"/>
            <w:vAlign w:val="center"/>
          </w:tcPr>
          <w:p w14:paraId="724F7934">
            <w:pPr>
              <w:spacing w:line="560" w:lineRule="exact"/>
              <w:rPr>
                <w:rFonts w:ascii="宋体" w:hAnsi="宋体" w:cs="宋体"/>
                <w:bCs/>
                <w:color w:val="auto"/>
                <w:sz w:val="24"/>
              </w:rPr>
            </w:pPr>
            <w:r>
              <w:rPr>
                <w:rFonts w:hint="eastAsia" w:ascii="宋体" w:hAnsi="宋体" w:cs="宋体"/>
                <w:bCs/>
                <w:color w:val="auto"/>
                <w:sz w:val="24"/>
              </w:rPr>
              <w:t>40分</w:t>
            </w:r>
          </w:p>
        </w:tc>
        <w:tc>
          <w:tcPr>
            <w:tcW w:w="6825" w:type="dxa"/>
            <w:gridSpan w:val="2"/>
            <w:tcBorders>
              <w:top w:val="single" w:color="auto" w:sz="4" w:space="0"/>
              <w:left w:val="single" w:color="auto" w:sz="4" w:space="0"/>
              <w:right w:val="single" w:color="auto" w:sz="4" w:space="0"/>
            </w:tcBorders>
            <w:noWrap w:val="0"/>
            <w:vAlign w:val="top"/>
          </w:tcPr>
          <w:p w14:paraId="3D1C3584">
            <w:pPr>
              <w:spacing w:line="360" w:lineRule="auto"/>
              <w:ind w:firstLine="482" w:firstLineChars="200"/>
              <w:rPr>
                <w:rFonts w:hint="eastAsia" w:ascii="黑体" w:hAnsi="黑体" w:eastAsia="黑体" w:cs="黑体"/>
                <w:b/>
                <w:bCs w:val="0"/>
                <w:color w:val="auto"/>
                <w:sz w:val="24"/>
                <w:lang w:eastAsia="zh-CN"/>
              </w:rPr>
            </w:pPr>
            <w:r>
              <w:rPr>
                <w:rFonts w:hint="eastAsia" w:ascii="黑体" w:hAnsi="黑体" w:eastAsia="黑体" w:cs="黑体"/>
                <w:b/>
                <w:bCs w:val="0"/>
                <w:color w:val="auto"/>
                <w:sz w:val="24"/>
                <w:lang w:eastAsia="zh-CN"/>
              </w:rPr>
              <w:t>磋商</w:t>
            </w:r>
            <w:r>
              <w:rPr>
                <w:rFonts w:hint="eastAsia" w:ascii="黑体" w:hAnsi="黑体" w:eastAsia="黑体" w:cs="黑体"/>
                <w:b/>
                <w:bCs w:val="0"/>
                <w:color w:val="auto"/>
                <w:sz w:val="24"/>
              </w:rPr>
              <w:t>文件中标注“</w:t>
            </w:r>
            <w:r>
              <w:rPr>
                <w:rFonts w:hint="eastAsia" w:ascii="黑体" w:hAnsi="黑体" w:eastAsia="黑体" w:cs="黑体"/>
                <w:b/>
                <w:bCs w:val="0"/>
                <w:color w:val="auto"/>
                <w:sz w:val="21"/>
                <w:szCs w:val="21"/>
                <w:vertAlign w:val="baseline"/>
              </w:rPr>
              <w:t>★</w:t>
            </w:r>
            <w:r>
              <w:rPr>
                <w:rFonts w:hint="eastAsia" w:ascii="黑体" w:hAnsi="黑体" w:eastAsia="黑体" w:cs="黑体"/>
                <w:b/>
                <w:bCs w:val="0"/>
                <w:color w:val="auto"/>
                <w:sz w:val="24"/>
              </w:rPr>
              <w:t>”号的为重要技术指标、参数，</w:t>
            </w:r>
            <w:r>
              <w:rPr>
                <w:rFonts w:hint="eastAsia" w:ascii="黑体" w:hAnsi="黑体" w:eastAsia="黑体" w:cs="黑体"/>
                <w:b/>
                <w:bCs w:val="0"/>
                <w:color w:val="auto"/>
                <w:sz w:val="24"/>
                <w:lang w:eastAsia="zh-CN"/>
              </w:rPr>
              <w:t>不接受负偏离，如出现偏离，视为无效响应文件。</w:t>
            </w:r>
            <w:r>
              <w:rPr>
                <w:rFonts w:hint="eastAsia" w:ascii="黑体" w:hAnsi="黑体" w:eastAsia="黑体" w:cs="黑体"/>
                <w:b/>
                <w:bCs w:val="0"/>
                <w:color w:val="auto"/>
                <w:sz w:val="24"/>
              </w:rPr>
              <w:t>其它为一般技术指标、参数。</w:t>
            </w:r>
          </w:p>
          <w:p w14:paraId="3F9EF14E">
            <w:pPr>
              <w:spacing w:line="360" w:lineRule="auto"/>
              <w:ind w:firstLine="480" w:firstLineChars="200"/>
              <w:rPr>
                <w:rFonts w:ascii="宋体" w:hAnsi="宋体" w:cs="宋体"/>
                <w:b/>
                <w:color w:val="auto"/>
                <w:sz w:val="24"/>
              </w:rPr>
            </w:pPr>
            <w:r>
              <w:rPr>
                <w:rFonts w:hint="eastAsia" w:ascii="宋体" w:hAnsi="宋体" w:cs="宋体"/>
                <w:bCs/>
                <w:color w:val="auto"/>
                <w:sz w:val="24"/>
              </w:rPr>
              <w:t>全部响应</w:t>
            </w:r>
            <w:r>
              <w:rPr>
                <w:rFonts w:hint="eastAsia" w:ascii="宋体" w:hAnsi="宋体" w:cs="宋体"/>
                <w:bCs/>
                <w:color w:val="auto"/>
                <w:sz w:val="24"/>
                <w:lang w:eastAsia="zh-CN"/>
              </w:rPr>
              <w:t>磋商</w:t>
            </w:r>
            <w:r>
              <w:rPr>
                <w:rFonts w:hint="eastAsia" w:ascii="宋体" w:hAnsi="宋体" w:cs="宋体"/>
                <w:bCs/>
                <w:color w:val="auto"/>
                <w:sz w:val="24"/>
              </w:rPr>
              <w:t>文件技术指标、参数要求的得40分；</w:t>
            </w:r>
            <w:r>
              <w:rPr>
                <w:rFonts w:hint="eastAsia" w:ascii="宋体" w:hAnsi="宋体" w:cs="宋体"/>
                <w:bCs/>
                <w:color w:val="auto"/>
                <w:sz w:val="24"/>
                <w:lang w:eastAsia="zh-CN"/>
              </w:rPr>
              <w:t>供应商</w:t>
            </w:r>
            <w:r>
              <w:rPr>
                <w:rFonts w:hint="eastAsia" w:ascii="宋体" w:hAnsi="宋体" w:cs="宋体"/>
                <w:bCs/>
                <w:color w:val="auto"/>
                <w:sz w:val="24"/>
              </w:rPr>
              <w:t>重要技术指标、参</w:t>
            </w:r>
            <w:r>
              <w:rPr>
                <w:rFonts w:hint="eastAsia" w:ascii="宋体" w:hAnsi="宋体" w:cs="宋体"/>
                <w:bCs/>
                <w:color w:val="auto"/>
                <w:sz w:val="24"/>
                <w:lang w:eastAsia="zh-CN"/>
              </w:rPr>
              <w:t>供应商</w:t>
            </w:r>
            <w:r>
              <w:rPr>
                <w:rFonts w:hint="eastAsia" w:ascii="宋体" w:hAnsi="宋体" w:cs="宋体"/>
                <w:bCs/>
                <w:color w:val="auto"/>
                <w:sz w:val="24"/>
              </w:rPr>
              <w:t>重要技术指标、参数低于</w:t>
            </w:r>
            <w:r>
              <w:rPr>
                <w:rFonts w:hint="eastAsia" w:ascii="宋体" w:hAnsi="宋体" w:cs="宋体"/>
                <w:bCs/>
                <w:color w:val="auto"/>
                <w:sz w:val="24"/>
                <w:lang w:eastAsia="zh-CN"/>
              </w:rPr>
              <w:t>磋商</w:t>
            </w:r>
            <w:r>
              <w:rPr>
                <w:rFonts w:hint="eastAsia" w:ascii="宋体" w:hAnsi="宋体" w:cs="宋体"/>
                <w:bCs/>
                <w:color w:val="auto"/>
                <w:sz w:val="24"/>
              </w:rPr>
              <w:t>文件规定的相应技术指标、参数的，每有一项减3分；</w:t>
            </w:r>
            <w:r>
              <w:rPr>
                <w:rFonts w:hint="eastAsia" w:ascii="宋体" w:hAnsi="宋体" w:cs="宋体"/>
                <w:bCs/>
                <w:color w:val="auto"/>
                <w:sz w:val="24"/>
                <w:lang w:eastAsia="zh-CN"/>
              </w:rPr>
              <w:t>供应商</w:t>
            </w:r>
            <w:r>
              <w:rPr>
                <w:rFonts w:hint="eastAsia" w:ascii="宋体" w:hAnsi="宋体" w:cs="宋体"/>
                <w:bCs/>
                <w:color w:val="auto"/>
                <w:sz w:val="24"/>
              </w:rPr>
              <w:t>一般技术指标、参数低于</w:t>
            </w:r>
            <w:r>
              <w:rPr>
                <w:rFonts w:hint="eastAsia" w:ascii="宋体" w:hAnsi="宋体" w:cs="宋体"/>
                <w:bCs/>
                <w:color w:val="auto"/>
                <w:sz w:val="24"/>
                <w:lang w:eastAsia="zh-CN"/>
              </w:rPr>
              <w:t>磋商</w:t>
            </w:r>
            <w:r>
              <w:rPr>
                <w:rFonts w:hint="eastAsia" w:ascii="宋体" w:hAnsi="宋体" w:cs="宋体"/>
                <w:bCs/>
                <w:color w:val="auto"/>
                <w:sz w:val="24"/>
              </w:rPr>
              <w:t>文件规定的相应技术指标、参数的，每有一项减1分，减完为止。</w:t>
            </w:r>
          </w:p>
        </w:tc>
      </w:tr>
      <w:tr w14:paraId="173A5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3" w:hRule="atLeast"/>
          <w:jc w:val="center"/>
        </w:trPr>
        <w:tc>
          <w:tcPr>
            <w:tcW w:w="751" w:type="dxa"/>
            <w:vMerge w:val="restart"/>
            <w:tcBorders>
              <w:top w:val="single" w:color="auto" w:sz="4" w:space="0"/>
              <w:left w:val="single" w:color="auto" w:sz="4" w:space="0"/>
              <w:right w:val="single" w:color="auto" w:sz="4" w:space="0"/>
            </w:tcBorders>
            <w:noWrap w:val="0"/>
            <w:vAlign w:val="center"/>
          </w:tcPr>
          <w:p w14:paraId="016B3C9A">
            <w:pPr>
              <w:spacing w:line="560" w:lineRule="exact"/>
              <w:jc w:val="center"/>
              <w:rPr>
                <w:rFonts w:ascii="宋体" w:hAnsi="宋体" w:cs="宋体"/>
                <w:bCs/>
                <w:color w:val="auto"/>
                <w:sz w:val="24"/>
              </w:rPr>
            </w:pPr>
            <w:r>
              <w:rPr>
                <w:rFonts w:hint="eastAsia" w:ascii="宋体" w:hAnsi="宋体" w:cs="宋体"/>
                <w:bCs/>
                <w:color w:val="auto"/>
                <w:sz w:val="24"/>
              </w:rPr>
              <w:t>4</w:t>
            </w:r>
          </w:p>
        </w:tc>
        <w:tc>
          <w:tcPr>
            <w:tcW w:w="1271" w:type="dxa"/>
            <w:vMerge w:val="restart"/>
            <w:tcBorders>
              <w:top w:val="single" w:color="auto" w:sz="4" w:space="0"/>
              <w:left w:val="single" w:color="auto" w:sz="4" w:space="0"/>
              <w:right w:val="single" w:color="auto" w:sz="4" w:space="0"/>
            </w:tcBorders>
            <w:noWrap w:val="0"/>
            <w:vAlign w:val="center"/>
          </w:tcPr>
          <w:p w14:paraId="310C88E7">
            <w:pPr>
              <w:spacing w:line="560" w:lineRule="exact"/>
              <w:jc w:val="center"/>
              <w:rPr>
                <w:rFonts w:ascii="宋体" w:hAnsi="宋体" w:cs="宋体"/>
                <w:bCs/>
                <w:color w:val="auto"/>
                <w:sz w:val="24"/>
              </w:rPr>
            </w:pPr>
            <w:r>
              <w:rPr>
                <w:rFonts w:hint="eastAsia" w:ascii="宋体" w:hAnsi="宋体" w:cs="宋体"/>
                <w:bCs/>
                <w:color w:val="auto"/>
                <w:sz w:val="24"/>
              </w:rPr>
              <w:t>实施方案</w:t>
            </w:r>
            <w:r>
              <w:rPr>
                <w:rFonts w:hint="eastAsia" w:ascii="宋体" w:hAnsi="宋体" w:cs="宋体"/>
                <w:bCs/>
                <w:color w:val="auto"/>
                <w:sz w:val="24"/>
                <w:lang w:val="en-US" w:eastAsia="zh-CN"/>
              </w:rPr>
              <w:t xml:space="preserve">   </w:t>
            </w:r>
            <w:r>
              <w:rPr>
                <w:rFonts w:hint="eastAsia" w:ascii="宋体" w:hAnsi="宋体" w:cs="宋体"/>
                <w:bCs/>
                <w:color w:val="auto"/>
                <w:sz w:val="24"/>
              </w:rPr>
              <w:t>（</w:t>
            </w:r>
            <w:r>
              <w:rPr>
                <w:rFonts w:hint="eastAsia" w:ascii="宋体" w:hAnsi="宋体" w:cs="宋体"/>
                <w:bCs/>
                <w:color w:val="auto"/>
                <w:sz w:val="24"/>
                <w:lang w:val="en-US" w:eastAsia="zh-CN"/>
              </w:rPr>
              <w:t>30</w:t>
            </w:r>
            <w:r>
              <w:rPr>
                <w:rFonts w:hint="eastAsia" w:ascii="宋体" w:hAnsi="宋体" w:cs="宋体"/>
                <w:bCs/>
                <w:color w:val="auto"/>
                <w:sz w:val="24"/>
              </w:rPr>
              <w:t>分）</w:t>
            </w:r>
          </w:p>
        </w:tc>
        <w:tc>
          <w:tcPr>
            <w:tcW w:w="1000" w:type="dxa"/>
            <w:tcBorders>
              <w:top w:val="single" w:color="auto" w:sz="4" w:space="0"/>
              <w:left w:val="single" w:color="auto" w:sz="4" w:space="0"/>
              <w:right w:val="single" w:color="auto" w:sz="4" w:space="0"/>
            </w:tcBorders>
            <w:noWrap w:val="0"/>
            <w:vAlign w:val="center"/>
          </w:tcPr>
          <w:p w14:paraId="45C29B77">
            <w:pPr>
              <w:spacing w:line="560" w:lineRule="exact"/>
              <w:jc w:val="center"/>
              <w:rPr>
                <w:rFonts w:ascii="宋体" w:hAnsi="宋体" w:cs="宋体"/>
                <w:bCs/>
                <w:color w:val="auto"/>
                <w:sz w:val="24"/>
              </w:rPr>
            </w:pPr>
            <w:r>
              <w:rPr>
                <w:rFonts w:hint="eastAsia" w:ascii="宋体" w:hAnsi="宋体" w:cs="宋体"/>
                <w:bCs/>
                <w:color w:val="auto"/>
                <w:sz w:val="24"/>
              </w:rPr>
              <w:t>安装与技术措施</w:t>
            </w:r>
          </w:p>
        </w:tc>
        <w:tc>
          <w:tcPr>
            <w:tcW w:w="687" w:type="dxa"/>
            <w:tcBorders>
              <w:top w:val="single" w:color="auto" w:sz="4" w:space="0"/>
              <w:left w:val="single" w:color="auto" w:sz="4" w:space="0"/>
              <w:right w:val="single" w:color="auto" w:sz="4" w:space="0"/>
            </w:tcBorders>
            <w:noWrap w:val="0"/>
            <w:vAlign w:val="center"/>
          </w:tcPr>
          <w:p w14:paraId="2FA0EEEC">
            <w:pPr>
              <w:spacing w:line="560" w:lineRule="exact"/>
              <w:jc w:val="center"/>
              <w:rPr>
                <w:rFonts w:ascii="宋体" w:hAnsi="宋体" w:cs="宋体"/>
                <w:bCs/>
                <w:color w:val="auto"/>
                <w:sz w:val="24"/>
              </w:rPr>
            </w:pPr>
            <w:r>
              <w:rPr>
                <w:rFonts w:hint="eastAsia" w:ascii="宋体" w:hAnsi="宋体" w:cs="宋体"/>
                <w:bCs/>
                <w:color w:val="auto"/>
                <w:sz w:val="24"/>
                <w:lang w:val="en-US" w:eastAsia="zh-CN"/>
              </w:rPr>
              <w:t>6</w:t>
            </w:r>
            <w:r>
              <w:rPr>
                <w:rFonts w:hint="eastAsia" w:ascii="宋体" w:hAnsi="宋体" w:cs="宋体"/>
                <w:bCs/>
                <w:color w:val="auto"/>
                <w:sz w:val="24"/>
              </w:rPr>
              <w:t>分</w:t>
            </w:r>
          </w:p>
        </w:tc>
        <w:tc>
          <w:tcPr>
            <w:tcW w:w="6138" w:type="dxa"/>
            <w:tcBorders>
              <w:top w:val="single" w:color="auto" w:sz="4" w:space="0"/>
              <w:left w:val="single" w:color="auto" w:sz="4" w:space="0"/>
              <w:bottom w:val="single" w:color="auto" w:sz="4" w:space="0"/>
              <w:right w:val="single" w:color="auto" w:sz="4" w:space="0"/>
            </w:tcBorders>
            <w:noWrap w:val="0"/>
            <w:vAlign w:val="top"/>
          </w:tcPr>
          <w:p w14:paraId="3DA66D99">
            <w:pPr>
              <w:spacing w:line="360" w:lineRule="auto"/>
              <w:ind w:firstLine="480" w:firstLineChars="200"/>
              <w:rPr>
                <w:rFonts w:ascii="宋体" w:hAnsi="宋体" w:cs="宋体"/>
                <w:bCs/>
                <w:color w:val="auto"/>
                <w:sz w:val="24"/>
              </w:rPr>
            </w:pPr>
            <w:r>
              <w:rPr>
                <w:rFonts w:hint="eastAsia" w:ascii="宋体" w:hAnsi="宋体" w:cs="宋体"/>
                <w:bCs/>
                <w:color w:val="auto"/>
                <w:sz w:val="24"/>
                <w:lang w:eastAsia="zh-CN"/>
              </w:rPr>
              <w:t>供应商</w:t>
            </w:r>
            <w:r>
              <w:rPr>
                <w:rFonts w:hint="eastAsia" w:ascii="宋体" w:hAnsi="宋体" w:cs="宋体"/>
                <w:bCs/>
                <w:color w:val="auto"/>
                <w:sz w:val="24"/>
              </w:rPr>
              <w:t>根据项目需求、设备安装部署点位示意图提供安装及技术措施（包括：①结合设备数量、点位示意图对项目实施</w:t>
            </w:r>
            <w:r>
              <w:rPr>
                <w:rFonts w:hint="eastAsia" w:ascii="宋体" w:hAnsi="宋体" w:cs="宋体"/>
                <w:bCs/>
                <w:color w:val="auto"/>
                <w:sz w:val="24"/>
                <w:lang w:val="en-US" w:eastAsia="zh-CN"/>
              </w:rPr>
              <w:t>组织设计</w:t>
            </w:r>
            <w:r>
              <w:rPr>
                <w:rFonts w:hint="eastAsia" w:ascii="宋体" w:hAnsi="宋体" w:cs="宋体"/>
                <w:bCs/>
                <w:color w:val="auto"/>
                <w:sz w:val="24"/>
              </w:rPr>
              <w:t>、布线、系统集成等进行分析；②供货、</w:t>
            </w:r>
            <w:r>
              <w:rPr>
                <w:rFonts w:hint="eastAsia" w:ascii="宋体" w:hAnsi="宋体" w:cs="宋体"/>
                <w:bCs/>
                <w:color w:val="auto"/>
                <w:sz w:val="24"/>
                <w:lang w:val="en-US" w:eastAsia="zh-CN"/>
              </w:rPr>
              <w:t>设备</w:t>
            </w:r>
            <w:r>
              <w:rPr>
                <w:rFonts w:hint="eastAsia" w:ascii="宋体" w:hAnsi="宋体" w:cs="宋体"/>
                <w:bCs/>
                <w:color w:val="auto"/>
                <w:sz w:val="24"/>
              </w:rPr>
              <w:t>安装管理方案；③人员职责分工）进行评审</w:t>
            </w:r>
            <w:r>
              <w:rPr>
                <w:rFonts w:hint="eastAsia" w:ascii="宋体" w:hAnsi="宋体" w:cs="宋体"/>
                <w:bCs/>
                <w:color w:val="auto"/>
                <w:sz w:val="24"/>
                <w:lang w:eastAsia="zh-CN"/>
              </w:rPr>
              <w:t>。</w:t>
            </w:r>
            <w:r>
              <w:rPr>
                <w:rFonts w:hint="eastAsia" w:ascii="宋体" w:hAnsi="宋体" w:cs="宋体"/>
                <w:bCs/>
                <w:color w:val="auto"/>
                <w:sz w:val="24"/>
              </w:rPr>
              <w:t>方案完整无缺失项、能紧扣项目特点、阐述清晰、逻辑合理、完全符合采购人需求的得</w:t>
            </w:r>
            <w:r>
              <w:rPr>
                <w:rFonts w:hint="eastAsia" w:ascii="宋体" w:hAnsi="宋体" w:cs="宋体"/>
                <w:bCs/>
                <w:color w:val="auto"/>
                <w:sz w:val="24"/>
                <w:lang w:val="en-US" w:eastAsia="zh-CN"/>
              </w:rPr>
              <w:t>6</w:t>
            </w:r>
            <w:r>
              <w:rPr>
                <w:rFonts w:hint="eastAsia" w:ascii="宋体" w:hAnsi="宋体" w:cs="宋体"/>
                <w:bCs/>
                <w:color w:val="auto"/>
                <w:sz w:val="24"/>
              </w:rPr>
              <w:t>分；方案较完整、基本符合项目特征、项目实施过程阐述较完善、符合采购人需求得</w:t>
            </w:r>
            <w:r>
              <w:rPr>
                <w:rFonts w:hint="eastAsia" w:ascii="宋体" w:hAnsi="宋体" w:cs="宋体"/>
                <w:bCs/>
                <w:color w:val="auto"/>
                <w:sz w:val="24"/>
                <w:lang w:val="en-US" w:eastAsia="zh-CN"/>
              </w:rPr>
              <w:t>4</w:t>
            </w:r>
            <w:r>
              <w:rPr>
                <w:rFonts w:hint="eastAsia" w:ascii="宋体" w:hAnsi="宋体" w:cs="宋体"/>
                <w:bCs/>
                <w:color w:val="auto"/>
                <w:sz w:val="24"/>
              </w:rPr>
              <w:t>分；项目方案存在缺失、对本项目理解不够充分、不能完全贴合项目特征得</w:t>
            </w:r>
            <w:r>
              <w:rPr>
                <w:rFonts w:hint="eastAsia" w:ascii="宋体" w:hAnsi="宋体" w:cs="宋体"/>
                <w:bCs/>
                <w:color w:val="auto"/>
                <w:sz w:val="24"/>
                <w:lang w:val="en-US" w:eastAsia="zh-CN"/>
              </w:rPr>
              <w:t>2</w:t>
            </w:r>
            <w:r>
              <w:rPr>
                <w:rFonts w:hint="eastAsia" w:ascii="宋体" w:hAnsi="宋体" w:cs="宋体"/>
                <w:bCs/>
                <w:color w:val="auto"/>
                <w:sz w:val="24"/>
              </w:rPr>
              <w:t>分；方案逻辑混乱、阐述不清的不得分。</w:t>
            </w:r>
          </w:p>
        </w:tc>
      </w:tr>
      <w:tr w14:paraId="5C613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0" w:hRule="atLeast"/>
          <w:jc w:val="center"/>
        </w:trPr>
        <w:tc>
          <w:tcPr>
            <w:tcW w:w="751" w:type="dxa"/>
            <w:vMerge w:val="continue"/>
            <w:tcBorders>
              <w:left w:val="single" w:color="auto" w:sz="4" w:space="0"/>
              <w:right w:val="single" w:color="auto" w:sz="4" w:space="0"/>
            </w:tcBorders>
            <w:noWrap w:val="0"/>
            <w:vAlign w:val="center"/>
          </w:tcPr>
          <w:p w14:paraId="7CB27C28">
            <w:pPr>
              <w:spacing w:line="560" w:lineRule="exact"/>
              <w:jc w:val="center"/>
              <w:rPr>
                <w:rFonts w:ascii="宋体" w:hAnsi="宋体" w:cs="宋体"/>
                <w:bCs/>
                <w:color w:val="auto"/>
                <w:sz w:val="24"/>
              </w:rPr>
            </w:pPr>
          </w:p>
        </w:tc>
        <w:tc>
          <w:tcPr>
            <w:tcW w:w="1271" w:type="dxa"/>
            <w:vMerge w:val="continue"/>
            <w:tcBorders>
              <w:left w:val="single" w:color="auto" w:sz="4" w:space="0"/>
              <w:right w:val="single" w:color="auto" w:sz="4" w:space="0"/>
            </w:tcBorders>
            <w:noWrap w:val="0"/>
            <w:vAlign w:val="center"/>
          </w:tcPr>
          <w:p w14:paraId="66804A59">
            <w:pPr>
              <w:spacing w:line="560" w:lineRule="exact"/>
              <w:jc w:val="center"/>
              <w:rPr>
                <w:rFonts w:ascii="宋体" w:hAnsi="宋体" w:cs="宋体"/>
                <w:bCs/>
                <w:color w:val="auto"/>
                <w:sz w:val="24"/>
              </w:rPr>
            </w:pPr>
          </w:p>
        </w:tc>
        <w:tc>
          <w:tcPr>
            <w:tcW w:w="1000" w:type="dxa"/>
            <w:tcBorders>
              <w:top w:val="single" w:color="auto" w:sz="4" w:space="0"/>
              <w:left w:val="single" w:color="auto" w:sz="4" w:space="0"/>
              <w:right w:val="single" w:color="auto" w:sz="4" w:space="0"/>
            </w:tcBorders>
            <w:noWrap w:val="0"/>
            <w:vAlign w:val="center"/>
          </w:tcPr>
          <w:p w14:paraId="17692BD3">
            <w:pPr>
              <w:spacing w:line="560" w:lineRule="exact"/>
              <w:jc w:val="center"/>
              <w:rPr>
                <w:rFonts w:ascii="宋体" w:hAnsi="宋体" w:cs="宋体"/>
                <w:bCs/>
                <w:color w:val="auto"/>
                <w:sz w:val="24"/>
              </w:rPr>
            </w:pPr>
            <w:r>
              <w:rPr>
                <w:rFonts w:hint="eastAsia" w:ascii="宋体" w:hAnsi="宋体" w:cs="宋体"/>
                <w:bCs/>
                <w:color w:val="auto"/>
                <w:sz w:val="24"/>
              </w:rPr>
              <w:t>项目保证措施</w:t>
            </w:r>
          </w:p>
        </w:tc>
        <w:tc>
          <w:tcPr>
            <w:tcW w:w="687" w:type="dxa"/>
            <w:tcBorders>
              <w:top w:val="single" w:color="auto" w:sz="4" w:space="0"/>
              <w:left w:val="single" w:color="auto" w:sz="4" w:space="0"/>
              <w:right w:val="single" w:color="auto" w:sz="4" w:space="0"/>
            </w:tcBorders>
            <w:noWrap w:val="0"/>
            <w:vAlign w:val="center"/>
          </w:tcPr>
          <w:p w14:paraId="7D9A6174">
            <w:pPr>
              <w:spacing w:line="560" w:lineRule="exact"/>
              <w:jc w:val="center"/>
              <w:rPr>
                <w:rFonts w:ascii="宋体" w:hAnsi="宋体" w:cs="宋体"/>
                <w:bCs/>
                <w:color w:val="auto"/>
                <w:sz w:val="24"/>
              </w:rPr>
            </w:pPr>
            <w:r>
              <w:rPr>
                <w:rFonts w:hint="eastAsia" w:ascii="宋体" w:hAnsi="宋体" w:cs="宋体"/>
                <w:bCs/>
                <w:color w:val="auto"/>
                <w:sz w:val="24"/>
                <w:lang w:val="en-US" w:eastAsia="zh-CN"/>
              </w:rPr>
              <w:t>6</w:t>
            </w:r>
            <w:r>
              <w:rPr>
                <w:rFonts w:hint="eastAsia" w:ascii="宋体" w:hAnsi="宋体" w:cs="宋体"/>
                <w:bCs/>
                <w:color w:val="auto"/>
                <w:sz w:val="24"/>
              </w:rPr>
              <w:t>分</w:t>
            </w:r>
          </w:p>
        </w:tc>
        <w:tc>
          <w:tcPr>
            <w:tcW w:w="6138" w:type="dxa"/>
            <w:tcBorders>
              <w:top w:val="single" w:color="auto" w:sz="4" w:space="0"/>
              <w:left w:val="single" w:color="auto" w:sz="4" w:space="0"/>
              <w:bottom w:val="single" w:color="auto" w:sz="4" w:space="0"/>
              <w:right w:val="single" w:color="auto" w:sz="4" w:space="0"/>
            </w:tcBorders>
            <w:noWrap w:val="0"/>
            <w:vAlign w:val="top"/>
          </w:tcPr>
          <w:p w14:paraId="2A278094">
            <w:pPr>
              <w:spacing w:line="360" w:lineRule="auto"/>
              <w:ind w:firstLine="480" w:firstLineChars="200"/>
              <w:rPr>
                <w:rFonts w:hint="eastAsia" w:ascii="宋体" w:hAnsi="宋体" w:eastAsia="宋体" w:cs="宋体"/>
                <w:bCs/>
                <w:color w:val="auto"/>
                <w:sz w:val="24"/>
                <w:lang w:eastAsia="zh-CN"/>
              </w:rPr>
            </w:pPr>
            <w:r>
              <w:rPr>
                <w:rFonts w:hint="eastAsia" w:ascii="宋体" w:hAnsi="宋体" w:cs="宋体"/>
                <w:bCs/>
                <w:color w:val="auto"/>
                <w:sz w:val="24"/>
              </w:rPr>
              <w:t>根据</w:t>
            </w:r>
            <w:r>
              <w:rPr>
                <w:rFonts w:hint="eastAsia" w:ascii="宋体" w:hAnsi="宋体" w:cs="宋体"/>
                <w:bCs/>
                <w:color w:val="auto"/>
                <w:sz w:val="24"/>
                <w:lang w:eastAsia="zh-CN"/>
              </w:rPr>
              <w:t>供应商</w:t>
            </w:r>
            <w:r>
              <w:rPr>
                <w:rFonts w:hint="eastAsia" w:ascii="宋体" w:hAnsi="宋体" w:cs="宋体"/>
                <w:bCs/>
                <w:color w:val="auto"/>
                <w:sz w:val="24"/>
              </w:rPr>
              <w:t>提供的项目保证措施方案（包括：①项目实施进度计划</w:t>
            </w:r>
            <w:r>
              <w:rPr>
                <w:rFonts w:hint="eastAsia" w:ascii="宋体" w:hAnsi="宋体" w:cs="宋体"/>
                <w:bCs/>
                <w:color w:val="auto"/>
                <w:sz w:val="24"/>
                <w:lang w:eastAsia="zh-CN"/>
              </w:rPr>
              <w:t>、</w:t>
            </w:r>
            <w:r>
              <w:rPr>
                <w:rFonts w:hint="eastAsia" w:ascii="宋体" w:hAnsi="宋体" w:cs="宋体"/>
                <w:bCs/>
                <w:color w:val="auto"/>
                <w:sz w:val="24"/>
              </w:rPr>
              <w:t>工期保证措施；②拟投入本项目的工器具及机械设备；③资源配置及劳动力安排计划）进行评审</w:t>
            </w:r>
            <w:r>
              <w:rPr>
                <w:rFonts w:hint="eastAsia" w:ascii="宋体" w:hAnsi="宋体" w:cs="宋体"/>
                <w:bCs/>
                <w:color w:val="auto"/>
                <w:sz w:val="24"/>
                <w:lang w:eastAsia="zh-CN"/>
              </w:rPr>
              <w:t>。</w:t>
            </w:r>
            <w:r>
              <w:rPr>
                <w:rFonts w:hint="eastAsia" w:ascii="宋体" w:hAnsi="宋体" w:cs="宋体"/>
                <w:bCs/>
                <w:color w:val="auto"/>
                <w:sz w:val="24"/>
              </w:rPr>
              <w:t>方案完整无缺失项、能紧扣项目特点、各实施保证计划及安排合理有序、完全符合采购人需求的得</w:t>
            </w:r>
            <w:r>
              <w:rPr>
                <w:rFonts w:hint="eastAsia" w:ascii="宋体" w:hAnsi="宋体" w:cs="宋体"/>
                <w:bCs/>
                <w:color w:val="auto"/>
                <w:sz w:val="24"/>
                <w:lang w:val="en-US" w:eastAsia="zh-CN"/>
              </w:rPr>
              <w:t>6</w:t>
            </w:r>
            <w:r>
              <w:rPr>
                <w:rFonts w:hint="eastAsia" w:ascii="宋体" w:hAnsi="宋体" w:cs="宋体"/>
                <w:bCs/>
                <w:color w:val="auto"/>
                <w:sz w:val="24"/>
              </w:rPr>
              <w:t>分；保证措施较完整，各计划安排及资源配备较合理，项目基本能够得到保证得</w:t>
            </w:r>
            <w:r>
              <w:rPr>
                <w:rFonts w:hint="eastAsia" w:ascii="宋体" w:hAnsi="宋体" w:cs="宋体"/>
                <w:bCs/>
                <w:color w:val="auto"/>
                <w:sz w:val="24"/>
                <w:lang w:val="en-US" w:eastAsia="zh-CN"/>
              </w:rPr>
              <w:t>4</w:t>
            </w:r>
            <w:r>
              <w:rPr>
                <w:rFonts w:hint="eastAsia" w:ascii="宋体" w:hAnsi="宋体" w:cs="宋体"/>
                <w:bCs/>
                <w:color w:val="auto"/>
                <w:sz w:val="24"/>
              </w:rPr>
              <w:t>分；保证措施存在缺失、具备各项计划安排但存在不合理之处得</w:t>
            </w:r>
            <w:r>
              <w:rPr>
                <w:rFonts w:hint="eastAsia" w:ascii="宋体" w:hAnsi="宋体" w:cs="宋体"/>
                <w:bCs/>
                <w:color w:val="auto"/>
                <w:sz w:val="24"/>
                <w:lang w:val="en-US" w:eastAsia="zh-CN"/>
              </w:rPr>
              <w:t>2</w:t>
            </w:r>
            <w:r>
              <w:rPr>
                <w:rFonts w:hint="eastAsia" w:ascii="宋体" w:hAnsi="宋体" w:cs="宋体"/>
                <w:bCs/>
                <w:color w:val="auto"/>
                <w:sz w:val="24"/>
              </w:rPr>
              <w:t>分；保证措施逻辑混乱、各项计划安排不足以支撑项目实施的不得分</w:t>
            </w:r>
            <w:r>
              <w:rPr>
                <w:rFonts w:hint="eastAsia" w:ascii="宋体" w:hAnsi="宋体" w:cs="宋体"/>
                <w:bCs/>
                <w:color w:val="auto"/>
                <w:sz w:val="24"/>
                <w:lang w:eastAsia="zh-CN"/>
              </w:rPr>
              <w:t>。</w:t>
            </w:r>
          </w:p>
        </w:tc>
      </w:tr>
      <w:tr w14:paraId="3EF60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8" w:hRule="atLeast"/>
          <w:jc w:val="center"/>
        </w:trPr>
        <w:tc>
          <w:tcPr>
            <w:tcW w:w="751" w:type="dxa"/>
            <w:vMerge w:val="continue"/>
            <w:tcBorders>
              <w:left w:val="single" w:color="auto" w:sz="4" w:space="0"/>
              <w:right w:val="single" w:color="auto" w:sz="4" w:space="0"/>
            </w:tcBorders>
            <w:noWrap w:val="0"/>
            <w:vAlign w:val="center"/>
          </w:tcPr>
          <w:p w14:paraId="16B004EC">
            <w:pPr>
              <w:spacing w:line="560" w:lineRule="exact"/>
              <w:jc w:val="center"/>
              <w:rPr>
                <w:rFonts w:ascii="宋体" w:hAnsi="宋体" w:cs="宋体"/>
                <w:bCs/>
                <w:sz w:val="24"/>
              </w:rPr>
            </w:pPr>
          </w:p>
        </w:tc>
        <w:tc>
          <w:tcPr>
            <w:tcW w:w="1271" w:type="dxa"/>
            <w:vMerge w:val="continue"/>
            <w:tcBorders>
              <w:left w:val="single" w:color="auto" w:sz="4" w:space="0"/>
              <w:right w:val="single" w:color="auto" w:sz="4" w:space="0"/>
            </w:tcBorders>
            <w:noWrap w:val="0"/>
            <w:vAlign w:val="center"/>
          </w:tcPr>
          <w:p w14:paraId="1BDE7EBE">
            <w:pPr>
              <w:spacing w:line="560" w:lineRule="exact"/>
              <w:jc w:val="center"/>
              <w:rPr>
                <w:rFonts w:ascii="宋体" w:hAnsi="宋体" w:cs="宋体"/>
                <w:bCs/>
                <w:sz w:val="24"/>
              </w:rPr>
            </w:pPr>
          </w:p>
        </w:tc>
        <w:tc>
          <w:tcPr>
            <w:tcW w:w="1000" w:type="dxa"/>
            <w:tcBorders>
              <w:top w:val="single" w:color="auto" w:sz="4" w:space="0"/>
              <w:left w:val="single" w:color="auto" w:sz="4" w:space="0"/>
              <w:right w:val="single" w:color="auto" w:sz="4" w:space="0"/>
            </w:tcBorders>
            <w:noWrap w:val="0"/>
            <w:vAlign w:val="center"/>
          </w:tcPr>
          <w:p w14:paraId="0C2FD676">
            <w:pPr>
              <w:spacing w:line="560" w:lineRule="exact"/>
              <w:jc w:val="center"/>
              <w:rPr>
                <w:rFonts w:ascii="宋体" w:hAnsi="宋体" w:cs="宋体"/>
                <w:bCs/>
                <w:sz w:val="24"/>
              </w:rPr>
            </w:pPr>
            <w:r>
              <w:rPr>
                <w:rFonts w:hint="eastAsia" w:ascii="宋体" w:hAnsi="宋体" w:cs="宋体"/>
                <w:bCs/>
                <w:sz w:val="24"/>
              </w:rPr>
              <w:t>安全保证措施及应急预案</w:t>
            </w:r>
          </w:p>
        </w:tc>
        <w:tc>
          <w:tcPr>
            <w:tcW w:w="687" w:type="dxa"/>
            <w:tcBorders>
              <w:top w:val="single" w:color="auto" w:sz="4" w:space="0"/>
              <w:left w:val="single" w:color="auto" w:sz="4" w:space="0"/>
              <w:right w:val="single" w:color="auto" w:sz="4" w:space="0"/>
            </w:tcBorders>
            <w:noWrap w:val="0"/>
            <w:vAlign w:val="center"/>
          </w:tcPr>
          <w:p w14:paraId="243C012E">
            <w:pPr>
              <w:spacing w:line="560" w:lineRule="exact"/>
              <w:jc w:val="center"/>
              <w:rPr>
                <w:rFonts w:ascii="宋体" w:hAnsi="宋体" w:cs="宋体"/>
                <w:bCs/>
                <w:sz w:val="24"/>
              </w:rPr>
            </w:pPr>
            <w:r>
              <w:rPr>
                <w:rFonts w:hint="eastAsia" w:ascii="宋体" w:hAnsi="宋体" w:cs="宋体"/>
                <w:bCs/>
                <w:sz w:val="24"/>
                <w:lang w:val="en-US" w:eastAsia="zh-CN"/>
              </w:rPr>
              <w:t>6</w:t>
            </w:r>
            <w:r>
              <w:rPr>
                <w:rFonts w:hint="eastAsia" w:ascii="宋体" w:hAnsi="宋体" w:cs="宋体"/>
                <w:bCs/>
                <w:sz w:val="24"/>
              </w:rPr>
              <w:t>分</w:t>
            </w:r>
          </w:p>
        </w:tc>
        <w:tc>
          <w:tcPr>
            <w:tcW w:w="6138" w:type="dxa"/>
            <w:tcBorders>
              <w:top w:val="single" w:color="auto" w:sz="4" w:space="0"/>
              <w:left w:val="single" w:color="auto" w:sz="4" w:space="0"/>
              <w:bottom w:val="single" w:color="auto" w:sz="4" w:space="0"/>
              <w:right w:val="single" w:color="auto" w:sz="4" w:space="0"/>
            </w:tcBorders>
            <w:noWrap w:val="0"/>
            <w:vAlign w:val="top"/>
          </w:tcPr>
          <w:p w14:paraId="547A654A">
            <w:pPr>
              <w:spacing w:line="360" w:lineRule="auto"/>
              <w:ind w:firstLine="480" w:firstLineChars="200"/>
              <w:rPr>
                <w:rFonts w:hint="eastAsia" w:ascii="宋体" w:hAnsi="宋体" w:eastAsia="宋体" w:cs="宋体"/>
                <w:bCs/>
                <w:sz w:val="24"/>
                <w:lang w:eastAsia="zh-CN"/>
              </w:rPr>
            </w:pPr>
            <w:r>
              <w:rPr>
                <w:rFonts w:hint="eastAsia" w:ascii="宋体" w:hAnsi="宋体" w:cs="宋体"/>
                <w:bCs/>
                <w:sz w:val="24"/>
              </w:rPr>
              <w:t>根据</w:t>
            </w:r>
            <w:r>
              <w:rPr>
                <w:rFonts w:hint="eastAsia" w:ascii="宋体" w:hAnsi="宋体" w:cs="宋体"/>
                <w:bCs/>
                <w:sz w:val="24"/>
                <w:lang w:eastAsia="zh-CN"/>
              </w:rPr>
              <w:t>供应商</w:t>
            </w:r>
            <w:r>
              <w:rPr>
                <w:rFonts w:hint="eastAsia" w:ascii="宋体" w:hAnsi="宋体" w:cs="宋体"/>
                <w:bCs/>
                <w:sz w:val="24"/>
              </w:rPr>
              <w:t>提供的安全保证措施及应急预案（包括：①安全管理制度；②安全保证措施；③安全施工</w:t>
            </w:r>
            <w:r>
              <w:rPr>
                <w:rFonts w:hint="eastAsia" w:ascii="宋体" w:hAnsi="宋体" w:cs="宋体"/>
                <w:bCs/>
                <w:sz w:val="24"/>
                <w:lang w:val="en-US" w:eastAsia="zh-CN"/>
              </w:rPr>
              <w:t>及应急预案</w:t>
            </w:r>
            <w:r>
              <w:rPr>
                <w:rFonts w:hint="eastAsia" w:ascii="宋体" w:hAnsi="宋体" w:cs="宋体"/>
                <w:bCs/>
                <w:sz w:val="24"/>
              </w:rPr>
              <w:t>措施）进行评审</w:t>
            </w:r>
            <w:r>
              <w:rPr>
                <w:rFonts w:hint="eastAsia" w:ascii="宋体" w:hAnsi="宋体" w:cs="宋体"/>
                <w:bCs/>
                <w:sz w:val="24"/>
                <w:lang w:eastAsia="zh-CN"/>
              </w:rPr>
              <w:t>。</w:t>
            </w:r>
            <w:r>
              <w:rPr>
                <w:rFonts w:hint="eastAsia" w:ascii="宋体" w:hAnsi="宋体" w:cs="宋体"/>
                <w:bCs/>
                <w:sz w:val="24"/>
              </w:rPr>
              <w:t>方案完整无缺失项、针对性强、逻辑合理、完全符合采购需求的得</w:t>
            </w:r>
            <w:r>
              <w:rPr>
                <w:rFonts w:hint="eastAsia" w:ascii="宋体" w:hAnsi="宋体" w:cs="宋体"/>
                <w:bCs/>
                <w:sz w:val="24"/>
                <w:lang w:val="en-US" w:eastAsia="zh-CN"/>
              </w:rPr>
              <w:t>6</w:t>
            </w:r>
            <w:r>
              <w:rPr>
                <w:rFonts w:hint="eastAsia" w:ascii="宋体" w:hAnsi="宋体" w:cs="宋体"/>
                <w:bCs/>
                <w:sz w:val="24"/>
              </w:rPr>
              <w:t>分；各项措施、预案较完整，具有一定针对性的得</w:t>
            </w:r>
            <w:r>
              <w:rPr>
                <w:rFonts w:hint="eastAsia" w:ascii="宋体" w:hAnsi="宋体" w:cs="宋体"/>
                <w:bCs/>
                <w:sz w:val="24"/>
                <w:lang w:val="en-US" w:eastAsia="zh-CN"/>
              </w:rPr>
              <w:t>4</w:t>
            </w:r>
            <w:r>
              <w:rPr>
                <w:rFonts w:hint="eastAsia" w:ascii="宋体" w:hAnsi="宋体" w:cs="宋体"/>
                <w:bCs/>
                <w:sz w:val="24"/>
              </w:rPr>
              <w:t>分；方案具备安全管理制度及各项措施、预案，措施预案有一定缺失、不合理之处得</w:t>
            </w:r>
            <w:r>
              <w:rPr>
                <w:rFonts w:hint="eastAsia" w:ascii="宋体" w:hAnsi="宋体" w:cs="宋体"/>
                <w:bCs/>
                <w:sz w:val="24"/>
                <w:lang w:val="en-US" w:eastAsia="zh-CN"/>
              </w:rPr>
              <w:t>2</w:t>
            </w:r>
            <w:r>
              <w:rPr>
                <w:rFonts w:hint="eastAsia" w:ascii="宋体" w:hAnsi="宋体" w:cs="宋体"/>
                <w:bCs/>
                <w:sz w:val="24"/>
              </w:rPr>
              <w:t>分；各项措施预案无针对性、漏项较多的不得分</w:t>
            </w:r>
            <w:r>
              <w:rPr>
                <w:rFonts w:hint="eastAsia" w:ascii="宋体" w:hAnsi="宋体" w:cs="宋体"/>
                <w:bCs/>
                <w:sz w:val="24"/>
                <w:lang w:eastAsia="zh-CN"/>
              </w:rPr>
              <w:t>。</w:t>
            </w:r>
          </w:p>
        </w:tc>
      </w:tr>
      <w:tr w14:paraId="23A3D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3" w:hRule="atLeast"/>
          <w:jc w:val="center"/>
        </w:trPr>
        <w:tc>
          <w:tcPr>
            <w:tcW w:w="751" w:type="dxa"/>
            <w:vMerge w:val="continue"/>
            <w:tcBorders>
              <w:left w:val="single" w:color="auto" w:sz="4" w:space="0"/>
              <w:right w:val="single" w:color="auto" w:sz="4" w:space="0"/>
            </w:tcBorders>
            <w:noWrap w:val="0"/>
            <w:vAlign w:val="center"/>
          </w:tcPr>
          <w:p w14:paraId="0CB079F4">
            <w:pPr>
              <w:spacing w:line="560" w:lineRule="exact"/>
              <w:jc w:val="center"/>
              <w:rPr>
                <w:rFonts w:ascii="宋体" w:hAnsi="宋体" w:cs="宋体"/>
                <w:bCs/>
                <w:sz w:val="24"/>
              </w:rPr>
            </w:pPr>
          </w:p>
        </w:tc>
        <w:tc>
          <w:tcPr>
            <w:tcW w:w="1271" w:type="dxa"/>
            <w:vMerge w:val="continue"/>
            <w:tcBorders>
              <w:left w:val="single" w:color="auto" w:sz="4" w:space="0"/>
              <w:right w:val="single" w:color="auto" w:sz="4" w:space="0"/>
            </w:tcBorders>
            <w:noWrap w:val="0"/>
            <w:vAlign w:val="center"/>
          </w:tcPr>
          <w:p w14:paraId="4469F52D">
            <w:pPr>
              <w:spacing w:line="560" w:lineRule="exact"/>
              <w:jc w:val="center"/>
              <w:rPr>
                <w:rFonts w:ascii="宋体" w:hAnsi="宋体" w:cs="宋体"/>
                <w:bCs/>
                <w:sz w:val="24"/>
              </w:rPr>
            </w:pPr>
          </w:p>
        </w:tc>
        <w:tc>
          <w:tcPr>
            <w:tcW w:w="1000" w:type="dxa"/>
            <w:tcBorders>
              <w:top w:val="single" w:color="auto" w:sz="4" w:space="0"/>
              <w:left w:val="single" w:color="auto" w:sz="4" w:space="0"/>
              <w:right w:val="single" w:color="auto" w:sz="4" w:space="0"/>
            </w:tcBorders>
            <w:noWrap w:val="0"/>
            <w:vAlign w:val="center"/>
          </w:tcPr>
          <w:p w14:paraId="2EDA050B">
            <w:pPr>
              <w:spacing w:line="560" w:lineRule="exact"/>
              <w:jc w:val="center"/>
              <w:rPr>
                <w:rFonts w:ascii="宋体" w:hAnsi="宋体" w:cs="宋体"/>
                <w:bCs/>
                <w:sz w:val="24"/>
              </w:rPr>
            </w:pPr>
            <w:r>
              <w:rPr>
                <w:rFonts w:hint="eastAsia" w:ascii="宋体" w:hAnsi="宋体" w:cs="宋体"/>
                <w:bCs/>
                <w:sz w:val="24"/>
              </w:rPr>
              <w:t>质量保证措施方案</w:t>
            </w:r>
          </w:p>
        </w:tc>
        <w:tc>
          <w:tcPr>
            <w:tcW w:w="687" w:type="dxa"/>
            <w:tcBorders>
              <w:top w:val="single" w:color="auto" w:sz="4" w:space="0"/>
              <w:left w:val="single" w:color="auto" w:sz="4" w:space="0"/>
              <w:right w:val="single" w:color="auto" w:sz="4" w:space="0"/>
            </w:tcBorders>
            <w:noWrap w:val="0"/>
            <w:vAlign w:val="center"/>
          </w:tcPr>
          <w:p w14:paraId="6686C942">
            <w:pPr>
              <w:spacing w:line="560" w:lineRule="exact"/>
              <w:jc w:val="center"/>
              <w:rPr>
                <w:rFonts w:ascii="宋体" w:hAnsi="宋体" w:cs="宋体"/>
                <w:bCs/>
                <w:sz w:val="24"/>
              </w:rPr>
            </w:pPr>
            <w:r>
              <w:rPr>
                <w:rFonts w:hint="eastAsia" w:ascii="宋体" w:hAnsi="宋体" w:cs="宋体"/>
                <w:bCs/>
                <w:sz w:val="24"/>
                <w:lang w:val="en-US" w:eastAsia="zh-CN"/>
              </w:rPr>
              <w:t>6</w:t>
            </w:r>
            <w:r>
              <w:rPr>
                <w:rFonts w:hint="eastAsia" w:ascii="宋体" w:hAnsi="宋体" w:cs="宋体"/>
                <w:bCs/>
                <w:sz w:val="24"/>
              </w:rPr>
              <w:t>分</w:t>
            </w:r>
          </w:p>
        </w:tc>
        <w:tc>
          <w:tcPr>
            <w:tcW w:w="6138" w:type="dxa"/>
            <w:tcBorders>
              <w:top w:val="single" w:color="auto" w:sz="4" w:space="0"/>
              <w:left w:val="single" w:color="auto" w:sz="4" w:space="0"/>
              <w:bottom w:val="single" w:color="auto" w:sz="4" w:space="0"/>
              <w:right w:val="single" w:color="auto" w:sz="4" w:space="0"/>
            </w:tcBorders>
            <w:noWrap w:val="0"/>
            <w:vAlign w:val="top"/>
          </w:tcPr>
          <w:p w14:paraId="7B302499">
            <w:pPr>
              <w:spacing w:line="360" w:lineRule="auto"/>
              <w:ind w:firstLine="480" w:firstLineChars="200"/>
              <w:rPr>
                <w:rFonts w:ascii="宋体" w:hAnsi="宋体" w:cs="宋体"/>
                <w:bCs/>
                <w:sz w:val="24"/>
              </w:rPr>
            </w:pPr>
            <w:r>
              <w:rPr>
                <w:rFonts w:hint="eastAsia" w:ascii="宋体" w:hAnsi="宋体" w:cs="宋体"/>
                <w:bCs/>
                <w:sz w:val="24"/>
              </w:rPr>
              <w:t>根据</w:t>
            </w:r>
            <w:r>
              <w:rPr>
                <w:rFonts w:hint="eastAsia" w:ascii="宋体" w:hAnsi="宋体" w:cs="宋体"/>
                <w:bCs/>
                <w:sz w:val="24"/>
                <w:lang w:eastAsia="zh-CN"/>
              </w:rPr>
              <w:t>供应商</w:t>
            </w:r>
            <w:r>
              <w:rPr>
                <w:rFonts w:hint="eastAsia" w:ascii="宋体" w:hAnsi="宋体" w:cs="宋体"/>
                <w:bCs/>
                <w:sz w:val="24"/>
              </w:rPr>
              <w:t>提供的质量保证措施方案（包括安装及所投货物的：①质量控制制度</w:t>
            </w:r>
            <w:r>
              <w:rPr>
                <w:rFonts w:hint="eastAsia" w:ascii="宋体" w:hAnsi="宋体" w:cs="宋体"/>
                <w:bCs/>
                <w:sz w:val="24"/>
                <w:lang w:val="en-US" w:eastAsia="zh-CN"/>
              </w:rPr>
              <w:t>；</w:t>
            </w:r>
            <w:r>
              <w:rPr>
                <w:rFonts w:hint="eastAsia" w:ascii="宋体" w:hAnsi="宋体" w:cs="宋体"/>
                <w:bCs/>
                <w:sz w:val="24"/>
              </w:rPr>
              <w:t>②质量控制目标</w:t>
            </w:r>
            <w:r>
              <w:rPr>
                <w:rFonts w:hint="eastAsia" w:ascii="宋体" w:hAnsi="宋体" w:cs="宋体"/>
                <w:bCs/>
                <w:sz w:val="24"/>
                <w:lang w:val="en-US" w:eastAsia="zh-CN"/>
              </w:rPr>
              <w:t>；</w:t>
            </w:r>
            <w:r>
              <w:rPr>
                <w:rFonts w:hint="eastAsia" w:ascii="宋体" w:hAnsi="宋体" w:cs="宋体"/>
                <w:bCs/>
                <w:sz w:val="24"/>
              </w:rPr>
              <w:t>③质量保证体系</w:t>
            </w:r>
            <w:r>
              <w:rPr>
                <w:rFonts w:hint="eastAsia" w:ascii="宋体" w:hAnsi="宋体" w:cs="宋体"/>
                <w:bCs/>
                <w:sz w:val="24"/>
                <w:lang w:val="en-US" w:eastAsia="zh-CN"/>
              </w:rPr>
              <w:t>及</w:t>
            </w:r>
            <w:r>
              <w:rPr>
                <w:rFonts w:hint="eastAsia" w:ascii="宋体" w:hAnsi="宋体" w:cs="宋体"/>
                <w:bCs/>
                <w:sz w:val="24"/>
              </w:rPr>
              <w:t>质量管理措施）进行评审</w:t>
            </w:r>
            <w:r>
              <w:rPr>
                <w:rFonts w:hint="eastAsia" w:ascii="宋体" w:hAnsi="宋体" w:cs="宋体"/>
                <w:bCs/>
                <w:sz w:val="24"/>
                <w:lang w:eastAsia="zh-CN"/>
              </w:rPr>
              <w:t>。</w:t>
            </w:r>
            <w:r>
              <w:rPr>
                <w:rFonts w:hint="eastAsia" w:ascii="宋体" w:hAnsi="宋体" w:cs="宋体"/>
                <w:bCs/>
                <w:sz w:val="24"/>
              </w:rPr>
              <w:t>方案完整无缺失项、阐述清晰、针对性强、完全符合采购需求的得</w:t>
            </w:r>
            <w:r>
              <w:rPr>
                <w:rFonts w:hint="eastAsia" w:ascii="宋体" w:hAnsi="宋体" w:cs="宋体"/>
                <w:bCs/>
                <w:sz w:val="24"/>
                <w:lang w:val="en-US" w:eastAsia="zh-CN"/>
              </w:rPr>
              <w:t>6</w:t>
            </w:r>
            <w:r>
              <w:rPr>
                <w:rFonts w:hint="eastAsia" w:ascii="宋体" w:hAnsi="宋体" w:cs="宋体"/>
                <w:bCs/>
                <w:sz w:val="24"/>
              </w:rPr>
              <w:t>分；方案较完整，质量保证内容较全面、有一定针对性得</w:t>
            </w:r>
            <w:r>
              <w:rPr>
                <w:rFonts w:hint="eastAsia" w:ascii="宋体" w:hAnsi="宋体" w:cs="宋体"/>
                <w:bCs/>
                <w:sz w:val="24"/>
                <w:lang w:val="en-US" w:eastAsia="zh-CN"/>
              </w:rPr>
              <w:t>4</w:t>
            </w:r>
            <w:r>
              <w:rPr>
                <w:rFonts w:hint="eastAsia" w:ascii="宋体" w:hAnsi="宋体" w:cs="宋体"/>
                <w:bCs/>
                <w:sz w:val="24"/>
              </w:rPr>
              <w:t>分；质量保证内容不全面，制度及管理措施存在不合理之处得</w:t>
            </w:r>
            <w:r>
              <w:rPr>
                <w:rFonts w:hint="eastAsia" w:ascii="宋体" w:hAnsi="宋体" w:cs="宋体"/>
                <w:bCs/>
                <w:sz w:val="24"/>
                <w:lang w:val="en-US" w:eastAsia="zh-CN"/>
              </w:rPr>
              <w:t>2</w:t>
            </w:r>
            <w:r>
              <w:rPr>
                <w:rFonts w:hint="eastAsia" w:ascii="宋体" w:hAnsi="宋体" w:cs="宋体"/>
                <w:bCs/>
                <w:sz w:val="24"/>
              </w:rPr>
              <w:t>分；方案缺失，逻辑混乱的不得分。</w:t>
            </w:r>
          </w:p>
        </w:tc>
      </w:tr>
      <w:tr w14:paraId="38A2C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9" w:hRule="atLeast"/>
          <w:jc w:val="center"/>
        </w:trPr>
        <w:tc>
          <w:tcPr>
            <w:tcW w:w="751" w:type="dxa"/>
            <w:vMerge w:val="continue"/>
            <w:tcBorders>
              <w:left w:val="single" w:color="auto" w:sz="4" w:space="0"/>
              <w:right w:val="single" w:color="auto" w:sz="4" w:space="0"/>
            </w:tcBorders>
            <w:noWrap w:val="0"/>
            <w:vAlign w:val="center"/>
          </w:tcPr>
          <w:p w14:paraId="2000F941">
            <w:pPr>
              <w:spacing w:line="560" w:lineRule="exact"/>
              <w:jc w:val="center"/>
              <w:rPr>
                <w:rFonts w:ascii="宋体" w:hAnsi="宋体" w:cs="宋体"/>
                <w:bCs/>
                <w:sz w:val="24"/>
              </w:rPr>
            </w:pPr>
          </w:p>
        </w:tc>
        <w:tc>
          <w:tcPr>
            <w:tcW w:w="1271" w:type="dxa"/>
            <w:vMerge w:val="continue"/>
            <w:tcBorders>
              <w:left w:val="single" w:color="auto" w:sz="4" w:space="0"/>
              <w:right w:val="single" w:color="auto" w:sz="4" w:space="0"/>
            </w:tcBorders>
            <w:noWrap w:val="0"/>
            <w:vAlign w:val="center"/>
          </w:tcPr>
          <w:p w14:paraId="2600385A">
            <w:pPr>
              <w:spacing w:line="560" w:lineRule="exact"/>
              <w:jc w:val="center"/>
              <w:rPr>
                <w:rFonts w:ascii="宋体" w:hAnsi="宋体" w:cs="宋体"/>
                <w:bCs/>
                <w:sz w:val="24"/>
              </w:rPr>
            </w:pPr>
          </w:p>
        </w:tc>
        <w:tc>
          <w:tcPr>
            <w:tcW w:w="1000" w:type="dxa"/>
            <w:tcBorders>
              <w:top w:val="single" w:color="auto" w:sz="4" w:space="0"/>
              <w:left w:val="single" w:color="auto" w:sz="4" w:space="0"/>
              <w:right w:val="single" w:color="auto" w:sz="4" w:space="0"/>
            </w:tcBorders>
            <w:noWrap w:val="0"/>
            <w:vAlign w:val="center"/>
          </w:tcPr>
          <w:p w14:paraId="52679D1D">
            <w:pPr>
              <w:spacing w:line="560" w:lineRule="exact"/>
              <w:jc w:val="center"/>
              <w:rPr>
                <w:rFonts w:ascii="宋体" w:hAnsi="宋体" w:cs="宋体"/>
                <w:bCs/>
                <w:sz w:val="24"/>
              </w:rPr>
            </w:pPr>
            <w:r>
              <w:rPr>
                <w:rFonts w:hint="eastAsia" w:ascii="宋体" w:hAnsi="宋体" w:cs="宋体"/>
                <w:bCs/>
                <w:sz w:val="24"/>
              </w:rPr>
              <w:t>培训方案</w:t>
            </w:r>
          </w:p>
        </w:tc>
        <w:tc>
          <w:tcPr>
            <w:tcW w:w="687" w:type="dxa"/>
            <w:tcBorders>
              <w:top w:val="single" w:color="auto" w:sz="4" w:space="0"/>
              <w:left w:val="single" w:color="auto" w:sz="4" w:space="0"/>
              <w:right w:val="single" w:color="auto" w:sz="4" w:space="0"/>
            </w:tcBorders>
            <w:noWrap w:val="0"/>
            <w:vAlign w:val="center"/>
          </w:tcPr>
          <w:p w14:paraId="22F1121A">
            <w:pPr>
              <w:spacing w:line="560" w:lineRule="exact"/>
              <w:jc w:val="center"/>
              <w:rPr>
                <w:rFonts w:ascii="宋体" w:hAnsi="宋体" w:cs="宋体"/>
                <w:bCs/>
                <w:sz w:val="24"/>
              </w:rPr>
            </w:pPr>
            <w:r>
              <w:rPr>
                <w:rFonts w:hint="eastAsia" w:ascii="宋体" w:hAnsi="宋体" w:cs="宋体"/>
                <w:bCs/>
                <w:sz w:val="24"/>
                <w:lang w:val="en-US" w:eastAsia="zh-CN"/>
              </w:rPr>
              <w:t>6</w:t>
            </w:r>
            <w:r>
              <w:rPr>
                <w:rFonts w:hint="eastAsia" w:ascii="宋体" w:hAnsi="宋体" w:cs="宋体"/>
                <w:bCs/>
                <w:sz w:val="24"/>
              </w:rPr>
              <w:t>分</w:t>
            </w:r>
          </w:p>
        </w:tc>
        <w:tc>
          <w:tcPr>
            <w:tcW w:w="6138" w:type="dxa"/>
            <w:tcBorders>
              <w:top w:val="single" w:color="auto" w:sz="4" w:space="0"/>
              <w:left w:val="single" w:color="auto" w:sz="4" w:space="0"/>
              <w:bottom w:val="single" w:color="auto" w:sz="4" w:space="0"/>
              <w:right w:val="single" w:color="auto" w:sz="4" w:space="0"/>
            </w:tcBorders>
            <w:noWrap w:val="0"/>
            <w:vAlign w:val="top"/>
          </w:tcPr>
          <w:p w14:paraId="49C0F617">
            <w:pPr>
              <w:spacing w:line="360" w:lineRule="auto"/>
              <w:ind w:firstLine="480" w:firstLineChars="200"/>
              <w:rPr>
                <w:rFonts w:ascii="宋体" w:hAnsi="宋体" w:cs="宋体"/>
                <w:bCs/>
                <w:sz w:val="24"/>
              </w:rPr>
            </w:pPr>
            <w:r>
              <w:rPr>
                <w:rFonts w:hint="eastAsia" w:ascii="宋体" w:hAnsi="宋体" w:cs="宋体"/>
                <w:bCs/>
                <w:sz w:val="24"/>
              </w:rPr>
              <w:t>根据</w:t>
            </w:r>
            <w:r>
              <w:rPr>
                <w:rFonts w:hint="eastAsia" w:ascii="宋体" w:hAnsi="宋体" w:cs="宋体"/>
                <w:bCs/>
                <w:sz w:val="24"/>
                <w:lang w:eastAsia="zh-CN"/>
              </w:rPr>
              <w:t>供应商</w:t>
            </w:r>
            <w:r>
              <w:rPr>
                <w:rFonts w:hint="eastAsia" w:ascii="宋体" w:hAnsi="宋体" w:cs="宋体"/>
                <w:bCs/>
                <w:sz w:val="24"/>
              </w:rPr>
              <w:t>提供的针对本项目软件平台、设备等技术培训方案（包括：①培训计划</w:t>
            </w:r>
            <w:r>
              <w:rPr>
                <w:rFonts w:hint="eastAsia" w:ascii="宋体" w:hAnsi="宋体" w:cs="宋体"/>
                <w:bCs/>
                <w:sz w:val="24"/>
                <w:lang w:val="en-US" w:eastAsia="zh-CN"/>
              </w:rPr>
              <w:t>体系</w:t>
            </w:r>
            <w:r>
              <w:rPr>
                <w:rFonts w:hint="eastAsia" w:ascii="宋体" w:hAnsi="宋体" w:cs="宋体"/>
                <w:bCs/>
                <w:sz w:val="24"/>
              </w:rPr>
              <w:t>；②培训</w:t>
            </w:r>
            <w:r>
              <w:rPr>
                <w:rFonts w:hint="eastAsia" w:ascii="宋体" w:hAnsi="宋体" w:cs="宋体"/>
                <w:bCs/>
                <w:sz w:val="24"/>
                <w:lang w:val="en-US" w:eastAsia="zh-CN"/>
              </w:rPr>
              <w:t>方案内容</w:t>
            </w:r>
            <w:r>
              <w:rPr>
                <w:rFonts w:hint="eastAsia" w:ascii="宋体" w:hAnsi="宋体" w:cs="宋体"/>
                <w:bCs/>
                <w:sz w:val="24"/>
              </w:rPr>
              <w:t>；③培训人员及时间安排）进行评审</w:t>
            </w:r>
            <w:r>
              <w:rPr>
                <w:rFonts w:hint="eastAsia" w:ascii="宋体" w:hAnsi="宋体" w:cs="宋体"/>
                <w:bCs/>
                <w:sz w:val="24"/>
                <w:lang w:eastAsia="zh-CN"/>
              </w:rPr>
              <w:t>。</w:t>
            </w:r>
            <w:r>
              <w:rPr>
                <w:rFonts w:hint="eastAsia" w:ascii="宋体" w:hAnsi="宋体" w:cs="宋体"/>
                <w:bCs/>
                <w:sz w:val="24"/>
              </w:rPr>
              <w:t>培训计划进度详细、统筹安排，培训体系科学合理，培训目标明确、突出重点，能够明确培训人数及课时、贴合本项目实际情况的得</w:t>
            </w:r>
            <w:r>
              <w:rPr>
                <w:rFonts w:hint="eastAsia" w:ascii="宋体" w:hAnsi="宋体" w:cs="宋体"/>
                <w:bCs/>
                <w:sz w:val="24"/>
                <w:lang w:val="en-US" w:eastAsia="zh-CN"/>
              </w:rPr>
              <w:t>6</w:t>
            </w:r>
            <w:r>
              <w:rPr>
                <w:rFonts w:hint="eastAsia" w:ascii="宋体" w:hAnsi="宋体" w:cs="宋体"/>
                <w:bCs/>
                <w:sz w:val="24"/>
              </w:rPr>
              <w:t>分；提供的培训方案仅具备可行性、内容全面、结合本项目情况进行表述的，得</w:t>
            </w:r>
            <w:r>
              <w:rPr>
                <w:rFonts w:hint="eastAsia" w:ascii="宋体" w:hAnsi="宋体" w:cs="宋体"/>
                <w:bCs/>
                <w:sz w:val="24"/>
                <w:lang w:val="en-US" w:eastAsia="zh-CN"/>
              </w:rPr>
              <w:t>4</w:t>
            </w:r>
            <w:r>
              <w:rPr>
                <w:rFonts w:hint="eastAsia" w:ascii="宋体" w:hAnsi="宋体" w:cs="宋体"/>
                <w:bCs/>
                <w:sz w:val="24"/>
              </w:rPr>
              <w:t>分；提供的内容针对性不强，未提供齐全上述设备的培训方案和计划的，得</w:t>
            </w:r>
            <w:r>
              <w:rPr>
                <w:rFonts w:hint="eastAsia" w:ascii="宋体" w:hAnsi="宋体" w:cs="宋体"/>
                <w:bCs/>
                <w:sz w:val="24"/>
                <w:lang w:val="en-US" w:eastAsia="zh-CN"/>
              </w:rPr>
              <w:t>2</w:t>
            </w:r>
            <w:r>
              <w:rPr>
                <w:rFonts w:hint="eastAsia" w:ascii="宋体" w:hAnsi="宋体" w:cs="宋体"/>
                <w:bCs/>
                <w:sz w:val="24"/>
              </w:rPr>
              <w:t>分；培训计划、培训体系简单，培训内容不明确或未提供培训人数及课时的不得分。</w:t>
            </w:r>
            <w:r>
              <w:rPr>
                <w:rFonts w:ascii="宋体" w:hAnsi="宋体" w:cs="宋体"/>
                <w:bCs/>
                <w:sz w:val="24"/>
              </w:rPr>
              <w:t xml:space="preserve"> </w:t>
            </w:r>
          </w:p>
        </w:tc>
      </w:tr>
      <w:tr w14:paraId="7B6B9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right w:val="single" w:color="auto" w:sz="4" w:space="0"/>
            </w:tcBorders>
            <w:noWrap w:val="0"/>
            <w:vAlign w:val="center"/>
          </w:tcPr>
          <w:p w14:paraId="5C413451">
            <w:pPr>
              <w:spacing w:line="560" w:lineRule="exact"/>
              <w:jc w:val="center"/>
              <w:rPr>
                <w:rFonts w:ascii="宋体" w:hAnsi="宋体" w:cs="宋体"/>
                <w:bCs/>
                <w:sz w:val="24"/>
              </w:rPr>
            </w:pPr>
            <w:r>
              <w:rPr>
                <w:rFonts w:hint="eastAsia" w:ascii="宋体" w:hAnsi="宋体" w:cs="宋体"/>
                <w:bCs/>
                <w:sz w:val="24"/>
              </w:rPr>
              <w:t>5</w:t>
            </w:r>
          </w:p>
        </w:tc>
        <w:tc>
          <w:tcPr>
            <w:tcW w:w="1271" w:type="dxa"/>
            <w:tcBorders>
              <w:top w:val="single" w:color="auto" w:sz="4" w:space="0"/>
              <w:left w:val="single" w:color="auto" w:sz="4" w:space="0"/>
              <w:right w:val="single" w:color="auto" w:sz="4" w:space="0"/>
            </w:tcBorders>
            <w:noWrap w:val="0"/>
            <w:vAlign w:val="center"/>
          </w:tcPr>
          <w:p w14:paraId="16DF2423">
            <w:pPr>
              <w:spacing w:line="560" w:lineRule="exact"/>
              <w:jc w:val="center"/>
              <w:rPr>
                <w:rFonts w:ascii="宋体" w:hAnsi="宋体" w:cs="宋体"/>
                <w:bCs/>
                <w:sz w:val="24"/>
              </w:rPr>
            </w:pPr>
            <w:r>
              <w:rPr>
                <w:rFonts w:hint="eastAsia" w:ascii="宋体" w:hAnsi="宋体" w:cs="宋体"/>
                <w:bCs/>
                <w:sz w:val="24"/>
              </w:rPr>
              <w:t>售后服务</w:t>
            </w:r>
          </w:p>
        </w:tc>
        <w:tc>
          <w:tcPr>
            <w:tcW w:w="1000" w:type="dxa"/>
            <w:tcBorders>
              <w:top w:val="single" w:color="auto" w:sz="4" w:space="0"/>
              <w:left w:val="single" w:color="auto" w:sz="4" w:space="0"/>
              <w:right w:val="single" w:color="auto" w:sz="4" w:space="0"/>
            </w:tcBorders>
            <w:noWrap w:val="0"/>
            <w:vAlign w:val="center"/>
          </w:tcPr>
          <w:p w14:paraId="14843BB5">
            <w:pPr>
              <w:spacing w:line="560" w:lineRule="exact"/>
              <w:jc w:val="center"/>
              <w:rPr>
                <w:rFonts w:ascii="宋体" w:hAnsi="宋体" w:cs="宋体"/>
                <w:bCs/>
                <w:sz w:val="24"/>
              </w:rPr>
            </w:pPr>
            <w:r>
              <w:rPr>
                <w:rFonts w:ascii="宋体" w:hAnsi="宋体" w:cs="宋体"/>
                <w:bCs/>
                <w:sz w:val="24"/>
              </w:rPr>
              <w:t xml:space="preserve">  </w:t>
            </w:r>
            <w:r>
              <w:rPr>
                <w:rFonts w:hint="eastAsia" w:ascii="宋体" w:hAnsi="宋体" w:cs="宋体"/>
                <w:bCs/>
                <w:sz w:val="24"/>
                <w:lang w:val="en-US" w:eastAsia="zh-CN"/>
              </w:rPr>
              <w:t>5</w:t>
            </w:r>
            <w:r>
              <w:rPr>
                <w:rFonts w:hint="eastAsia" w:ascii="宋体" w:hAnsi="宋体" w:cs="宋体"/>
                <w:bCs/>
                <w:sz w:val="24"/>
              </w:rPr>
              <w:t>分</w:t>
            </w:r>
          </w:p>
        </w:tc>
        <w:tc>
          <w:tcPr>
            <w:tcW w:w="6825" w:type="dxa"/>
            <w:gridSpan w:val="2"/>
            <w:tcBorders>
              <w:top w:val="single" w:color="auto" w:sz="4" w:space="0"/>
              <w:left w:val="single" w:color="auto" w:sz="4" w:space="0"/>
              <w:bottom w:val="single" w:color="auto" w:sz="4" w:space="0"/>
              <w:right w:val="single" w:color="auto" w:sz="4" w:space="0"/>
            </w:tcBorders>
            <w:noWrap w:val="0"/>
            <w:vAlign w:val="center"/>
          </w:tcPr>
          <w:p w14:paraId="3181E0BE">
            <w:pPr>
              <w:spacing w:line="360" w:lineRule="auto"/>
              <w:ind w:firstLine="480" w:firstLineChars="200"/>
              <w:rPr>
                <w:rFonts w:ascii="宋体" w:hAnsi="等线" w:cs="宋体"/>
                <w:sz w:val="23"/>
                <w:szCs w:val="23"/>
              </w:rPr>
            </w:pPr>
            <w:r>
              <w:rPr>
                <w:rFonts w:hint="eastAsia" w:ascii="宋体" w:hAnsi="宋体" w:cs="宋体"/>
                <w:bCs/>
                <w:sz w:val="24"/>
              </w:rPr>
              <w:t>供应商需在充分考虑本项目所投设备的情况下，提供科学的售后服务方案体系，在产品配送、备品配件、补救措施等方面，提供明确的售后服务方案；在项目技术支持人员、免费服务年限、故障处理时限、现场服务条件及到位时间；同时要求对所投产品的易损件更换、返厂维修以及软硬件升级明确详细的工作流程，售后机构设置情况等进行打分。售后及维护服务内容响应到位，具有与实施相关的详细且完备售后服务保障措施的、质保期期限优于行业规定，贴合项目实际情况凸显本项目特点的，得</w:t>
            </w:r>
            <w:r>
              <w:rPr>
                <w:rFonts w:hint="eastAsia" w:ascii="宋体" w:hAnsi="宋体" w:cs="宋体"/>
                <w:bCs/>
                <w:sz w:val="24"/>
                <w:lang w:val="en-US" w:eastAsia="zh-CN"/>
              </w:rPr>
              <w:t>5</w:t>
            </w:r>
            <w:r>
              <w:rPr>
                <w:rFonts w:hint="eastAsia" w:ascii="宋体" w:hAnsi="宋体" w:cs="宋体"/>
                <w:bCs/>
                <w:sz w:val="24"/>
              </w:rPr>
              <w:t>分；能够基本按照以上要求提供售后及维护相关内容，质保期期限符合行业规定，且能够结合项目情况符合本项目情况的，得</w:t>
            </w:r>
            <w:r>
              <w:rPr>
                <w:rFonts w:hint="eastAsia" w:ascii="宋体" w:hAnsi="宋体" w:cs="宋体"/>
                <w:bCs/>
                <w:sz w:val="24"/>
                <w:lang w:val="en-US" w:eastAsia="zh-CN"/>
              </w:rPr>
              <w:t>4</w:t>
            </w:r>
            <w:r>
              <w:rPr>
                <w:rFonts w:hint="eastAsia" w:ascii="宋体" w:hAnsi="宋体" w:cs="宋体"/>
                <w:bCs/>
                <w:sz w:val="24"/>
              </w:rPr>
              <w:t>分；仅基本按照以上要求提供相关内容的，表述简要的，得</w:t>
            </w:r>
            <w:r>
              <w:rPr>
                <w:rFonts w:hint="eastAsia" w:ascii="宋体" w:hAnsi="宋体" w:cs="宋体"/>
                <w:bCs/>
                <w:sz w:val="24"/>
                <w:lang w:val="en-US" w:eastAsia="zh-CN"/>
              </w:rPr>
              <w:t>3</w:t>
            </w:r>
            <w:r>
              <w:rPr>
                <w:rFonts w:hint="eastAsia" w:ascii="宋体" w:hAnsi="宋体" w:cs="宋体"/>
                <w:bCs/>
                <w:sz w:val="24"/>
              </w:rPr>
              <w:t>分；提供内容缺项较多的，得</w:t>
            </w:r>
            <w:r>
              <w:rPr>
                <w:rFonts w:ascii="宋体" w:hAnsi="宋体" w:cs="宋体"/>
                <w:bCs/>
                <w:sz w:val="24"/>
              </w:rPr>
              <w:t>1</w:t>
            </w:r>
            <w:r>
              <w:rPr>
                <w:rFonts w:hint="eastAsia" w:ascii="宋体" w:hAnsi="宋体" w:cs="宋体"/>
                <w:bCs/>
                <w:sz w:val="24"/>
              </w:rPr>
              <w:t>分；不满足要求或未提供的不得分。</w:t>
            </w:r>
            <w:r>
              <w:rPr>
                <w:rFonts w:ascii="宋体" w:hAnsi="宋体" w:cs="宋体"/>
                <w:bCs/>
                <w:sz w:val="24"/>
              </w:rPr>
              <w:t xml:space="preserve"> </w:t>
            </w:r>
          </w:p>
        </w:tc>
      </w:tr>
    </w:tbl>
    <w:p w14:paraId="2A5D4CA6">
      <w:pPr>
        <w:spacing w:line="360" w:lineRule="auto"/>
        <w:rPr>
          <w:rFonts w:hint="eastAsia" w:ascii="宋体" w:hAnsi="宋体" w:eastAsia="宋体" w:cs="宋体"/>
          <w:b/>
          <w:color w:val="000000"/>
          <w:sz w:val="24"/>
          <w:szCs w:val="24"/>
        </w:rPr>
      </w:pPr>
    </w:p>
    <w:p w14:paraId="3AD8335B">
      <w:pPr>
        <w:keepNext w:val="0"/>
        <w:keepLines w:val="0"/>
        <w:pageBreakBefore w:val="0"/>
        <w:widowControl w:val="0"/>
        <w:kinsoku/>
        <w:wordWrap/>
        <w:topLinePunct w:val="0"/>
        <w:autoSpaceDE/>
        <w:autoSpaceDN/>
        <w:bidi w:val="0"/>
        <w:adjustRightInd/>
        <w:spacing w:line="600" w:lineRule="exact"/>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3.2.3确定</w:t>
      </w:r>
      <w:r>
        <w:rPr>
          <w:rFonts w:hint="eastAsia" w:ascii="宋体" w:hAnsi="宋体" w:cs="宋体"/>
          <w:b/>
          <w:color w:val="000000"/>
          <w:sz w:val="24"/>
          <w:szCs w:val="24"/>
          <w:lang w:eastAsia="zh-CN"/>
        </w:rPr>
        <w:t>供应商</w:t>
      </w:r>
      <w:r>
        <w:rPr>
          <w:rFonts w:hint="eastAsia" w:ascii="宋体" w:hAnsi="宋体" w:eastAsia="宋体" w:cs="宋体"/>
          <w:b/>
          <w:color w:val="000000"/>
          <w:sz w:val="24"/>
          <w:szCs w:val="24"/>
        </w:rPr>
        <w:t>的有效报价：</w:t>
      </w:r>
    </w:p>
    <w:p w14:paraId="65C4F0FE">
      <w:pPr>
        <w:keepNext w:val="0"/>
        <w:keepLines w:val="0"/>
        <w:pageBreakBefore w:val="0"/>
        <w:widowControl w:val="0"/>
        <w:tabs>
          <w:tab w:val="left" w:pos="6060"/>
        </w:tabs>
        <w:kinsoku/>
        <w:wordWrap/>
        <w:topLinePunct w:val="0"/>
        <w:autoSpaceDE/>
        <w:autoSpaceDN/>
        <w:bidi w:val="0"/>
        <w:adjustRightInd/>
        <w:spacing w:line="600" w:lineRule="exact"/>
        <w:ind w:firstLine="480" w:firstLineChars="200"/>
        <w:rPr>
          <w:rFonts w:hint="eastAsia" w:ascii="宋体" w:hAnsi="宋体" w:eastAsia="宋体" w:cs="宋体"/>
          <w:bCs/>
          <w:color w:val="000000"/>
          <w:sz w:val="24"/>
          <w:szCs w:val="24"/>
        </w:rPr>
      </w:pPr>
      <w:r>
        <w:rPr>
          <w:rFonts w:hint="eastAsia" w:ascii="宋体" w:hAnsi="宋体" w:cs="宋体"/>
          <w:bCs/>
          <w:color w:val="000000"/>
          <w:sz w:val="24"/>
          <w:szCs w:val="24"/>
          <w:lang w:eastAsia="zh-CN"/>
        </w:rPr>
        <w:t>通过资格评审及符合性评审的供应商</w:t>
      </w:r>
      <w:r>
        <w:rPr>
          <w:rFonts w:hint="eastAsia" w:ascii="宋体" w:hAnsi="宋体" w:eastAsia="宋体" w:cs="宋体"/>
          <w:bCs/>
          <w:color w:val="000000"/>
          <w:sz w:val="24"/>
          <w:szCs w:val="24"/>
        </w:rPr>
        <w:t>，其</w:t>
      </w:r>
      <w:r>
        <w:rPr>
          <w:rFonts w:hint="eastAsia" w:ascii="宋体" w:hAnsi="宋体" w:cs="宋体"/>
          <w:bCs/>
          <w:color w:val="000000"/>
          <w:sz w:val="24"/>
          <w:szCs w:val="24"/>
          <w:lang w:eastAsia="zh-CN"/>
        </w:rPr>
        <w:t>响应</w:t>
      </w:r>
      <w:r>
        <w:rPr>
          <w:rFonts w:hint="eastAsia" w:ascii="宋体" w:hAnsi="宋体" w:eastAsia="宋体" w:cs="宋体"/>
          <w:bCs/>
          <w:color w:val="000000"/>
          <w:sz w:val="24"/>
          <w:szCs w:val="24"/>
        </w:rPr>
        <w:t>报价为有效</w:t>
      </w:r>
      <w:r>
        <w:rPr>
          <w:rFonts w:hint="eastAsia" w:ascii="宋体" w:hAnsi="宋体" w:cs="宋体"/>
          <w:bCs/>
          <w:color w:val="000000"/>
          <w:sz w:val="24"/>
          <w:szCs w:val="24"/>
          <w:lang w:eastAsia="zh-CN"/>
        </w:rPr>
        <w:t>响应</w:t>
      </w:r>
      <w:r>
        <w:rPr>
          <w:rFonts w:hint="eastAsia" w:ascii="宋体" w:hAnsi="宋体" w:eastAsia="宋体" w:cs="宋体"/>
          <w:bCs/>
          <w:color w:val="000000"/>
          <w:sz w:val="24"/>
          <w:szCs w:val="24"/>
        </w:rPr>
        <w:t>投标报价。</w:t>
      </w:r>
    </w:p>
    <w:p w14:paraId="78F0C902">
      <w:pPr>
        <w:keepNext w:val="0"/>
        <w:keepLines w:val="0"/>
        <w:pageBreakBefore w:val="0"/>
        <w:widowControl w:val="0"/>
        <w:kinsoku/>
        <w:wordWrap/>
        <w:topLinePunct w:val="0"/>
        <w:autoSpaceDE/>
        <w:autoSpaceDN/>
        <w:bidi w:val="0"/>
        <w:adjustRightInd/>
        <w:spacing w:line="600" w:lineRule="exact"/>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3.2.4确定</w:t>
      </w:r>
      <w:r>
        <w:rPr>
          <w:rFonts w:hint="eastAsia" w:ascii="宋体" w:hAnsi="宋体" w:cs="宋体"/>
          <w:b/>
          <w:color w:val="000000"/>
          <w:sz w:val="24"/>
          <w:szCs w:val="24"/>
          <w:lang w:eastAsia="zh-CN"/>
        </w:rPr>
        <w:t>评审</w:t>
      </w:r>
      <w:r>
        <w:rPr>
          <w:rFonts w:hint="eastAsia" w:ascii="宋体" w:hAnsi="宋体" w:eastAsia="宋体" w:cs="宋体"/>
          <w:b/>
          <w:color w:val="000000"/>
          <w:sz w:val="24"/>
          <w:szCs w:val="24"/>
        </w:rPr>
        <w:t>基准价：</w:t>
      </w:r>
    </w:p>
    <w:p w14:paraId="32894D4E">
      <w:pPr>
        <w:keepNext w:val="0"/>
        <w:keepLines w:val="0"/>
        <w:pageBreakBefore w:val="0"/>
        <w:widowControl w:val="0"/>
        <w:tabs>
          <w:tab w:val="left" w:pos="6060"/>
        </w:tabs>
        <w:kinsoku/>
        <w:wordWrap/>
        <w:topLinePunct w:val="0"/>
        <w:autoSpaceDE/>
        <w:autoSpaceDN/>
        <w:bidi w:val="0"/>
        <w:adjustRightInd/>
        <w:spacing w:line="600" w:lineRule="exact"/>
        <w:ind w:firstLine="480" w:firstLineChars="200"/>
        <w:rPr>
          <w:rFonts w:hint="eastAsia" w:ascii="宋体" w:hAnsi="宋体" w:eastAsia="宋体" w:cs="宋体"/>
          <w:sz w:val="24"/>
          <w:szCs w:val="24"/>
        </w:rPr>
      </w:pPr>
      <w:r>
        <w:rPr>
          <w:rFonts w:hint="eastAsia" w:ascii="宋体" w:hAnsi="宋体" w:eastAsia="宋体" w:cs="宋体"/>
          <w:bCs/>
          <w:color w:val="000000"/>
          <w:sz w:val="24"/>
          <w:szCs w:val="24"/>
        </w:rPr>
        <w:t>满足</w:t>
      </w:r>
      <w:r>
        <w:rPr>
          <w:rFonts w:hint="eastAsia" w:ascii="宋体" w:hAnsi="宋体" w:cs="宋体"/>
          <w:bCs/>
          <w:color w:val="000000"/>
          <w:sz w:val="24"/>
          <w:szCs w:val="24"/>
          <w:lang w:eastAsia="zh-CN"/>
        </w:rPr>
        <w:t>磋商</w:t>
      </w:r>
      <w:r>
        <w:rPr>
          <w:rFonts w:hint="eastAsia" w:ascii="宋体" w:hAnsi="宋体" w:eastAsia="宋体" w:cs="宋体"/>
          <w:bCs/>
          <w:color w:val="000000"/>
          <w:sz w:val="24"/>
          <w:szCs w:val="24"/>
        </w:rPr>
        <w:t>文件要求且</w:t>
      </w:r>
      <w:r>
        <w:rPr>
          <w:rFonts w:hint="eastAsia" w:ascii="宋体" w:hAnsi="宋体" w:cs="宋体"/>
          <w:bCs/>
          <w:color w:val="000000"/>
          <w:sz w:val="24"/>
          <w:szCs w:val="24"/>
          <w:lang w:eastAsia="zh-CN"/>
        </w:rPr>
        <w:t>评审</w:t>
      </w:r>
      <w:r>
        <w:rPr>
          <w:rFonts w:hint="eastAsia" w:ascii="宋体" w:hAnsi="宋体" w:eastAsia="宋体" w:cs="宋体"/>
          <w:bCs/>
          <w:color w:val="000000"/>
          <w:sz w:val="24"/>
          <w:szCs w:val="24"/>
        </w:rPr>
        <w:t>报价最低的为</w:t>
      </w:r>
      <w:r>
        <w:rPr>
          <w:rFonts w:hint="eastAsia" w:ascii="宋体" w:hAnsi="宋体" w:cs="宋体"/>
          <w:bCs/>
          <w:color w:val="000000"/>
          <w:sz w:val="24"/>
          <w:szCs w:val="24"/>
          <w:lang w:eastAsia="zh-CN"/>
        </w:rPr>
        <w:t>评审</w:t>
      </w:r>
      <w:r>
        <w:rPr>
          <w:rFonts w:hint="eastAsia" w:ascii="宋体" w:hAnsi="宋体" w:eastAsia="宋体" w:cs="宋体"/>
          <w:bCs/>
          <w:color w:val="000000"/>
          <w:sz w:val="24"/>
          <w:szCs w:val="24"/>
        </w:rPr>
        <w:t>基准价。</w:t>
      </w:r>
    </w:p>
    <w:p w14:paraId="3F2F26F1">
      <w:pPr>
        <w:keepNext w:val="0"/>
        <w:keepLines w:val="0"/>
        <w:pageBreakBefore w:val="0"/>
        <w:widowControl w:val="0"/>
        <w:tabs>
          <w:tab w:val="left" w:pos="6060"/>
        </w:tabs>
        <w:kinsoku/>
        <w:wordWrap/>
        <w:topLinePunct w:val="0"/>
        <w:autoSpaceDE/>
        <w:autoSpaceDN/>
        <w:bidi w:val="0"/>
        <w:adjustRightInd/>
        <w:spacing w:line="600" w:lineRule="exact"/>
        <w:ind w:firstLine="482" w:firstLineChars="200"/>
        <w:rPr>
          <w:rFonts w:hint="eastAsia" w:ascii="宋体" w:hAnsi="宋体" w:eastAsia="宋体" w:cs="宋体"/>
          <w:b/>
          <w:color w:val="000000"/>
          <w:sz w:val="24"/>
          <w:szCs w:val="24"/>
        </w:rPr>
      </w:pPr>
      <w:bookmarkStart w:id="649" w:name="_Toc343511794"/>
      <w:r>
        <w:rPr>
          <w:rFonts w:hint="eastAsia" w:ascii="宋体" w:hAnsi="宋体" w:eastAsia="宋体" w:cs="宋体"/>
          <w:b/>
          <w:color w:val="000000"/>
          <w:sz w:val="24"/>
          <w:szCs w:val="24"/>
        </w:rPr>
        <w:t>3.2.5</w:t>
      </w:r>
      <w:r>
        <w:rPr>
          <w:rFonts w:hint="eastAsia" w:ascii="宋体" w:hAnsi="宋体" w:cs="宋体"/>
          <w:b/>
          <w:color w:val="000000"/>
          <w:sz w:val="24"/>
          <w:szCs w:val="24"/>
          <w:lang w:eastAsia="zh-CN"/>
        </w:rPr>
        <w:t>响应</w:t>
      </w:r>
      <w:r>
        <w:rPr>
          <w:rFonts w:hint="eastAsia" w:ascii="宋体" w:hAnsi="宋体" w:eastAsia="宋体" w:cs="宋体"/>
          <w:b/>
          <w:color w:val="000000"/>
          <w:sz w:val="24"/>
          <w:szCs w:val="24"/>
        </w:rPr>
        <w:t>报价评审：</w:t>
      </w:r>
      <w:bookmarkEnd w:id="649"/>
      <w:r>
        <w:rPr>
          <w:rFonts w:hint="eastAsia" w:ascii="宋体" w:hAnsi="宋体" w:eastAsia="宋体" w:cs="宋体"/>
          <w:b/>
          <w:color w:val="000000"/>
          <w:sz w:val="24"/>
          <w:szCs w:val="24"/>
        </w:rPr>
        <w:t>（总分为</w:t>
      </w:r>
      <w:r>
        <w:rPr>
          <w:rFonts w:hint="eastAsia" w:ascii="宋体" w:hAnsi="宋体" w:eastAsia="宋体" w:cs="宋体"/>
          <w:b/>
          <w:color w:val="000000"/>
          <w:sz w:val="24"/>
          <w:szCs w:val="24"/>
          <w:lang w:val="en-US" w:eastAsia="zh-CN"/>
        </w:rPr>
        <w:t>30</w:t>
      </w:r>
      <w:r>
        <w:rPr>
          <w:rFonts w:hint="eastAsia" w:ascii="宋体" w:hAnsi="宋体" w:eastAsia="宋体" w:cs="宋体"/>
          <w:b/>
          <w:color w:val="000000"/>
          <w:sz w:val="24"/>
          <w:szCs w:val="24"/>
        </w:rPr>
        <w:t>分）</w:t>
      </w:r>
    </w:p>
    <w:p w14:paraId="06DAF58C">
      <w:pPr>
        <w:keepNext w:val="0"/>
        <w:keepLines w:val="0"/>
        <w:pageBreakBefore w:val="0"/>
        <w:widowControl w:val="0"/>
        <w:kinsoku/>
        <w:wordWrap/>
        <w:topLinePunct w:val="0"/>
        <w:autoSpaceDE/>
        <w:autoSpaceDN/>
        <w:bidi w:val="0"/>
        <w:adjustRightInd/>
        <w:spacing w:line="600" w:lineRule="exact"/>
        <w:ind w:firstLine="482" w:firstLineChars="200"/>
        <w:rPr>
          <w:rFonts w:hint="eastAsia" w:ascii="宋体" w:hAnsi="宋体" w:eastAsia="宋体" w:cs="宋体"/>
          <w:b/>
          <w:color w:val="000000"/>
          <w:sz w:val="24"/>
          <w:szCs w:val="24"/>
        </w:rPr>
      </w:pPr>
      <w:bookmarkStart w:id="650" w:name="_Toc343511804"/>
      <w:r>
        <w:rPr>
          <w:rFonts w:hint="eastAsia" w:ascii="宋体" w:hAnsi="宋体" w:eastAsia="宋体" w:cs="宋体"/>
          <w:b/>
          <w:color w:val="000000"/>
          <w:sz w:val="24"/>
          <w:szCs w:val="24"/>
        </w:rPr>
        <w:t>3.2.6汇总上述技术部分和商务部分及投标报价得分，按综合得分由高到低的顺序排序。</w:t>
      </w:r>
      <w:bookmarkEnd w:id="650"/>
    </w:p>
    <w:p w14:paraId="06F988DF">
      <w:pPr>
        <w:keepNext w:val="0"/>
        <w:keepLines w:val="0"/>
        <w:pageBreakBefore w:val="0"/>
        <w:widowControl w:val="0"/>
        <w:kinsoku/>
        <w:wordWrap/>
        <w:topLinePunct w:val="0"/>
        <w:autoSpaceDE/>
        <w:autoSpaceDN/>
        <w:bidi w:val="0"/>
        <w:adjustRightInd/>
        <w:spacing w:line="600" w:lineRule="exact"/>
        <w:ind w:firstLine="482" w:firstLineChars="200"/>
        <w:rPr>
          <w:rFonts w:hint="eastAsia" w:ascii="宋体" w:hAnsi="宋体" w:eastAsia="宋体" w:cs="宋体"/>
          <w:b/>
          <w:color w:val="000000"/>
          <w:sz w:val="24"/>
          <w:szCs w:val="24"/>
        </w:rPr>
      </w:pPr>
      <w:bookmarkStart w:id="651" w:name="_Toc343511805"/>
      <w:r>
        <w:rPr>
          <w:rFonts w:hint="eastAsia" w:ascii="宋体" w:hAnsi="宋体" w:eastAsia="宋体" w:cs="宋体"/>
          <w:b/>
          <w:color w:val="000000"/>
          <w:sz w:val="24"/>
          <w:szCs w:val="24"/>
        </w:rPr>
        <w:t>3.2.7确定</w:t>
      </w:r>
      <w:r>
        <w:rPr>
          <w:rFonts w:hint="eastAsia" w:ascii="宋体" w:hAnsi="宋体" w:cs="宋体"/>
          <w:b/>
          <w:color w:val="000000"/>
          <w:sz w:val="24"/>
          <w:szCs w:val="24"/>
          <w:lang w:eastAsia="zh-CN"/>
        </w:rPr>
        <w:t>成交供应商</w:t>
      </w:r>
      <w:r>
        <w:rPr>
          <w:rFonts w:hint="eastAsia" w:ascii="宋体" w:hAnsi="宋体" w:eastAsia="宋体" w:cs="宋体"/>
          <w:b/>
          <w:color w:val="000000"/>
          <w:sz w:val="24"/>
          <w:szCs w:val="24"/>
        </w:rPr>
        <w:t>：</w:t>
      </w:r>
      <w:bookmarkEnd w:id="651"/>
    </w:p>
    <w:p w14:paraId="6EB2AD7F">
      <w:pPr>
        <w:keepNext w:val="0"/>
        <w:keepLines w:val="0"/>
        <w:pageBreakBefore w:val="0"/>
        <w:widowControl w:val="0"/>
        <w:kinsoku/>
        <w:wordWrap/>
        <w:topLinePunct w:val="0"/>
        <w:autoSpaceDE/>
        <w:autoSpaceDN/>
        <w:bidi w:val="0"/>
        <w:adjustRightInd/>
        <w:spacing w:line="600" w:lineRule="exact"/>
        <w:ind w:firstLine="472" w:firstLineChars="196"/>
        <w:rPr>
          <w:rFonts w:hint="eastAsia" w:ascii="宋体" w:hAnsi="宋体" w:eastAsia="宋体" w:cs="宋体"/>
          <w:color w:val="000000"/>
          <w:sz w:val="24"/>
          <w:szCs w:val="24"/>
        </w:rPr>
      </w:pPr>
      <w:bookmarkStart w:id="652" w:name="_Toc343511806"/>
      <w:bookmarkStart w:id="653" w:name="_Toc343511807"/>
      <w:r>
        <w:rPr>
          <w:rFonts w:hint="eastAsia" w:ascii="宋体" w:hAnsi="宋体" w:eastAsia="宋体" w:cs="宋体"/>
          <w:b/>
          <w:bCs/>
          <w:color w:val="000000"/>
          <w:sz w:val="24"/>
          <w:szCs w:val="24"/>
          <w:u w:val="single"/>
        </w:rPr>
        <w:t>综合得分</w:t>
      </w:r>
      <w:r>
        <w:rPr>
          <w:rFonts w:hint="eastAsia" w:ascii="宋体" w:hAnsi="宋体" w:eastAsia="宋体" w:cs="宋体"/>
          <w:b/>
          <w:color w:val="000000"/>
          <w:sz w:val="24"/>
          <w:szCs w:val="24"/>
          <w:u w:val="single"/>
        </w:rPr>
        <w:t>排序第一的</w:t>
      </w:r>
      <w:r>
        <w:rPr>
          <w:rFonts w:hint="eastAsia" w:ascii="宋体" w:hAnsi="宋体" w:cs="宋体"/>
          <w:b/>
          <w:color w:val="000000"/>
          <w:sz w:val="24"/>
          <w:szCs w:val="24"/>
          <w:u w:val="single"/>
          <w:lang w:eastAsia="zh-CN"/>
        </w:rPr>
        <w:t>供应商</w:t>
      </w:r>
      <w:r>
        <w:rPr>
          <w:rFonts w:hint="eastAsia" w:ascii="宋体" w:hAnsi="宋体" w:eastAsia="宋体" w:cs="宋体"/>
          <w:b/>
          <w:color w:val="000000"/>
          <w:sz w:val="24"/>
          <w:szCs w:val="24"/>
          <w:u w:val="single"/>
        </w:rPr>
        <w:t>为</w:t>
      </w:r>
      <w:r>
        <w:rPr>
          <w:rFonts w:hint="eastAsia" w:ascii="宋体" w:hAnsi="宋体" w:cs="宋体"/>
          <w:b/>
          <w:color w:val="000000"/>
          <w:sz w:val="24"/>
          <w:szCs w:val="24"/>
          <w:u w:val="single"/>
          <w:lang w:eastAsia="zh-CN"/>
        </w:rPr>
        <w:t>成交供应商</w:t>
      </w:r>
      <w:r>
        <w:rPr>
          <w:rFonts w:hint="eastAsia" w:ascii="宋体" w:hAnsi="宋体" w:eastAsia="宋体" w:cs="宋体"/>
          <w:b/>
          <w:color w:val="000000"/>
          <w:sz w:val="24"/>
          <w:szCs w:val="24"/>
          <w:u w:val="single"/>
        </w:rPr>
        <w:t>。</w:t>
      </w:r>
      <w:r>
        <w:rPr>
          <w:rFonts w:hint="eastAsia" w:ascii="宋体" w:hAnsi="宋体" w:cs="宋体"/>
          <w:b/>
          <w:color w:val="000000"/>
          <w:sz w:val="24"/>
          <w:szCs w:val="24"/>
          <w:u w:val="single"/>
          <w:lang w:eastAsia="zh-CN"/>
        </w:rPr>
        <w:t>成交供应商响应</w:t>
      </w:r>
      <w:r>
        <w:rPr>
          <w:rFonts w:hint="eastAsia" w:ascii="宋体" w:hAnsi="宋体" w:eastAsia="宋体" w:cs="宋体"/>
          <w:b/>
          <w:color w:val="000000"/>
          <w:sz w:val="24"/>
          <w:szCs w:val="24"/>
          <w:u w:val="single"/>
        </w:rPr>
        <w:t>报价为</w:t>
      </w:r>
      <w:r>
        <w:rPr>
          <w:rFonts w:hint="eastAsia" w:ascii="宋体" w:hAnsi="宋体" w:cs="宋体"/>
          <w:b/>
          <w:color w:val="000000"/>
          <w:sz w:val="24"/>
          <w:szCs w:val="24"/>
          <w:u w:val="single"/>
          <w:lang w:eastAsia="zh-CN"/>
        </w:rPr>
        <w:t>成交</w:t>
      </w:r>
      <w:r>
        <w:rPr>
          <w:rFonts w:hint="eastAsia" w:ascii="宋体" w:hAnsi="宋体" w:eastAsia="宋体" w:cs="宋体"/>
          <w:b/>
          <w:color w:val="000000"/>
          <w:sz w:val="24"/>
          <w:szCs w:val="24"/>
          <w:u w:val="single"/>
        </w:rPr>
        <w:t>价即为合同价</w:t>
      </w:r>
      <w:r>
        <w:rPr>
          <w:rFonts w:hint="eastAsia" w:ascii="宋体" w:hAnsi="宋体" w:eastAsia="宋体" w:cs="宋体"/>
          <w:color w:val="000000"/>
          <w:sz w:val="24"/>
          <w:szCs w:val="24"/>
        </w:rPr>
        <w:t>。</w:t>
      </w:r>
      <w:bookmarkEnd w:id="652"/>
    </w:p>
    <w:p w14:paraId="6F5CB127">
      <w:pPr>
        <w:keepNext w:val="0"/>
        <w:keepLines w:val="0"/>
        <w:pageBreakBefore w:val="0"/>
        <w:widowControl w:val="0"/>
        <w:tabs>
          <w:tab w:val="left" w:pos="6060"/>
        </w:tabs>
        <w:kinsoku/>
        <w:wordWrap/>
        <w:topLinePunct w:val="0"/>
        <w:autoSpaceDE/>
        <w:autoSpaceDN/>
        <w:bidi w:val="0"/>
        <w:adjustRightInd/>
        <w:spacing w:line="60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当确定的</w:t>
      </w:r>
      <w:r>
        <w:rPr>
          <w:rFonts w:hint="eastAsia" w:ascii="宋体" w:hAnsi="宋体" w:cs="宋体"/>
          <w:bCs/>
          <w:color w:val="000000"/>
          <w:sz w:val="24"/>
          <w:szCs w:val="24"/>
          <w:lang w:eastAsia="zh-CN"/>
        </w:rPr>
        <w:t>成交供应商</w:t>
      </w:r>
      <w:r>
        <w:rPr>
          <w:rFonts w:hint="eastAsia" w:ascii="宋体" w:hAnsi="宋体" w:eastAsia="宋体" w:cs="宋体"/>
          <w:bCs/>
          <w:color w:val="000000"/>
          <w:sz w:val="24"/>
          <w:szCs w:val="24"/>
        </w:rPr>
        <w:t>放弃</w:t>
      </w:r>
      <w:r>
        <w:rPr>
          <w:rFonts w:hint="eastAsia" w:ascii="宋体" w:hAnsi="宋体" w:cs="宋体"/>
          <w:bCs/>
          <w:color w:val="000000"/>
          <w:sz w:val="24"/>
          <w:szCs w:val="24"/>
          <w:lang w:eastAsia="zh-CN"/>
        </w:rPr>
        <w:t>成交</w:t>
      </w:r>
      <w:r>
        <w:rPr>
          <w:rFonts w:hint="eastAsia" w:ascii="宋体" w:hAnsi="宋体" w:eastAsia="宋体" w:cs="宋体"/>
          <w:bCs/>
          <w:color w:val="000000"/>
          <w:sz w:val="24"/>
          <w:szCs w:val="24"/>
        </w:rPr>
        <w:t>或不能够履行</w:t>
      </w:r>
      <w:r>
        <w:rPr>
          <w:rFonts w:hint="eastAsia" w:ascii="宋体" w:hAnsi="宋体" w:cs="宋体"/>
          <w:bCs/>
          <w:color w:val="000000"/>
          <w:sz w:val="24"/>
          <w:szCs w:val="24"/>
          <w:lang w:eastAsia="zh-CN"/>
        </w:rPr>
        <w:t>响应文件</w:t>
      </w:r>
      <w:r>
        <w:rPr>
          <w:rFonts w:hint="eastAsia" w:ascii="宋体" w:hAnsi="宋体" w:eastAsia="宋体" w:cs="宋体"/>
          <w:bCs/>
          <w:color w:val="000000"/>
          <w:sz w:val="24"/>
          <w:szCs w:val="24"/>
        </w:rPr>
        <w:t>承诺的条款，</w:t>
      </w:r>
      <w:r>
        <w:rPr>
          <w:rFonts w:hint="eastAsia" w:ascii="宋体" w:hAnsi="宋体" w:cs="宋体"/>
          <w:bCs/>
          <w:color w:val="000000"/>
          <w:sz w:val="24"/>
          <w:szCs w:val="24"/>
          <w:lang w:eastAsia="zh-CN"/>
        </w:rPr>
        <w:t>成交供应商</w:t>
      </w:r>
      <w:r>
        <w:rPr>
          <w:rFonts w:hint="eastAsia" w:ascii="宋体" w:hAnsi="宋体" w:eastAsia="宋体" w:cs="宋体"/>
          <w:bCs/>
          <w:color w:val="000000"/>
          <w:sz w:val="24"/>
          <w:szCs w:val="24"/>
        </w:rPr>
        <w:t>按排名顺序依次递补。</w:t>
      </w:r>
      <w:bookmarkEnd w:id="653"/>
    </w:p>
    <w:p w14:paraId="15BFCC4B">
      <w:pPr>
        <w:keepNext w:val="0"/>
        <w:keepLines w:val="0"/>
        <w:pageBreakBefore w:val="0"/>
        <w:widowControl w:val="0"/>
        <w:kinsoku/>
        <w:wordWrap/>
        <w:topLinePunct w:val="0"/>
        <w:autoSpaceDE/>
        <w:autoSpaceDN/>
        <w:bidi w:val="0"/>
        <w:adjustRightInd/>
        <w:spacing w:line="600" w:lineRule="exact"/>
        <w:ind w:firstLine="482" w:firstLineChars="200"/>
        <w:rPr>
          <w:rFonts w:hint="eastAsia" w:ascii="宋体" w:hAnsi="宋体" w:eastAsia="宋体" w:cs="宋体"/>
          <w:b/>
          <w:color w:val="000000"/>
          <w:sz w:val="24"/>
          <w:szCs w:val="24"/>
        </w:rPr>
      </w:pPr>
      <w:bookmarkStart w:id="654" w:name="_Toc343511808"/>
      <w:r>
        <w:rPr>
          <w:rFonts w:hint="eastAsia" w:ascii="宋体" w:hAnsi="宋体" w:eastAsia="宋体" w:cs="宋体"/>
          <w:b/>
          <w:color w:val="000000"/>
          <w:sz w:val="24"/>
          <w:szCs w:val="24"/>
        </w:rPr>
        <w:t>3.2.8其他情况：</w:t>
      </w:r>
      <w:bookmarkEnd w:id="654"/>
    </w:p>
    <w:p w14:paraId="2EE2DFA0">
      <w:pPr>
        <w:keepNext w:val="0"/>
        <w:keepLines w:val="0"/>
        <w:pageBreakBefore w:val="0"/>
        <w:widowControl w:val="0"/>
        <w:tabs>
          <w:tab w:val="left" w:pos="6060"/>
        </w:tabs>
        <w:kinsoku/>
        <w:wordWrap/>
        <w:topLinePunct w:val="0"/>
        <w:autoSpaceDE/>
        <w:autoSpaceDN/>
        <w:bidi w:val="0"/>
        <w:adjustRightInd/>
        <w:spacing w:line="600" w:lineRule="exact"/>
        <w:ind w:firstLine="480" w:firstLineChars="200"/>
        <w:rPr>
          <w:rFonts w:hint="eastAsia" w:ascii="宋体" w:hAnsi="宋体" w:eastAsia="宋体" w:cs="宋体"/>
          <w:bCs/>
          <w:color w:val="000000"/>
          <w:sz w:val="24"/>
          <w:szCs w:val="24"/>
        </w:rPr>
      </w:pPr>
      <w:bookmarkStart w:id="655" w:name="_Toc343511810"/>
      <w:r>
        <w:rPr>
          <w:rFonts w:hint="eastAsia" w:ascii="宋体" w:hAnsi="宋体" w:eastAsia="宋体" w:cs="宋体"/>
          <w:bCs/>
          <w:color w:val="000000"/>
          <w:sz w:val="24"/>
          <w:szCs w:val="24"/>
        </w:rPr>
        <w:t>综合得分并列时，比较</w:t>
      </w:r>
      <w:r>
        <w:rPr>
          <w:rFonts w:hint="eastAsia" w:ascii="宋体" w:hAnsi="宋体" w:cs="宋体"/>
          <w:bCs/>
          <w:color w:val="000000"/>
          <w:sz w:val="24"/>
          <w:szCs w:val="24"/>
          <w:lang w:eastAsia="zh-CN"/>
        </w:rPr>
        <w:t>评审响应</w:t>
      </w:r>
      <w:r>
        <w:rPr>
          <w:rFonts w:hint="eastAsia" w:ascii="宋体" w:hAnsi="宋体" w:eastAsia="宋体" w:cs="宋体"/>
          <w:bCs/>
          <w:color w:val="000000"/>
          <w:sz w:val="24"/>
          <w:szCs w:val="24"/>
        </w:rPr>
        <w:t>报价，此分项得分高者排序靠前；若</w:t>
      </w:r>
      <w:r>
        <w:rPr>
          <w:rFonts w:hint="eastAsia" w:ascii="宋体" w:hAnsi="宋体" w:cs="宋体"/>
          <w:bCs/>
          <w:color w:val="000000"/>
          <w:sz w:val="24"/>
          <w:szCs w:val="24"/>
          <w:lang w:eastAsia="zh-CN"/>
        </w:rPr>
        <w:t>评审响应</w:t>
      </w:r>
      <w:r>
        <w:rPr>
          <w:rFonts w:hint="eastAsia" w:ascii="宋体" w:hAnsi="宋体" w:eastAsia="宋体" w:cs="宋体"/>
          <w:bCs/>
          <w:color w:val="000000"/>
          <w:sz w:val="24"/>
          <w:szCs w:val="24"/>
        </w:rPr>
        <w:t>报价得分仍相同，比较</w:t>
      </w:r>
      <w:r>
        <w:rPr>
          <w:rFonts w:hint="eastAsia" w:ascii="宋体" w:hAnsi="宋体" w:cs="宋体"/>
          <w:bCs/>
          <w:color w:val="000000"/>
          <w:sz w:val="24"/>
          <w:szCs w:val="24"/>
          <w:lang w:eastAsia="zh-CN"/>
        </w:rPr>
        <w:t>供应商</w:t>
      </w:r>
      <w:r>
        <w:rPr>
          <w:rFonts w:hint="eastAsia" w:ascii="宋体" w:hAnsi="宋体" w:eastAsia="宋体" w:cs="宋体"/>
          <w:bCs/>
          <w:color w:val="000000"/>
          <w:sz w:val="24"/>
          <w:szCs w:val="24"/>
        </w:rPr>
        <w:t>技术标得分；如仍相同，则由</w:t>
      </w:r>
      <w:r>
        <w:rPr>
          <w:rFonts w:hint="eastAsia" w:ascii="宋体" w:hAnsi="宋体" w:cs="宋体"/>
          <w:bCs/>
          <w:color w:val="000000"/>
          <w:sz w:val="24"/>
          <w:szCs w:val="24"/>
          <w:lang w:eastAsia="zh-CN"/>
        </w:rPr>
        <w:t>磋商小组</w:t>
      </w:r>
      <w:r>
        <w:rPr>
          <w:rFonts w:hint="eastAsia" w:ascii="宋体" w:hAnsi="宋体" w:eastAsia="宋体" w:cs="宋体"/>
          <w:bCs/>
          <w:color w:val="000000"/>
          <w:sz w:val="24"/>
          <w:szCs w:val="24"/>
        </w:rPr>
        <w:t>无记名投票，以得票高低确定排序先后。</w:t>
      </w:r>
    </w:p>
    <w:p w14:paraId="41E10566">
      <w:pPr>
        <w:keepNext w:val="0"/>
        <w:keepLines w:val="0"/>
        <w:pageBreakBefore w:val="0"/>
        <w:widowControl w:val="0"/>
        <w:tabs>
          <w:tab w:val="left" w:pos="6060"/>
        </w:tabs>
        <w:kinsoku/>
        <w:wordWrap/>
        <w:topLinePunct w:val="0"/>
        <w:autoSpaceDE/>
        <w:autoSpaceDN/>
        <w:bidi w:val="0"/>
        <w:adjustRightInd/>
        <w:spacing w:line="600" w:lineRule="exact"/>
        <w:ind w:firstLine="480" w:firstLineChars="200"/>
        <w:rPr>
          <w:rFonts w:hint="eastAsia" w:ascii="宋体" w:hAnsi="宋体" w:eastAsia="宋体" w:cs="宋体"/>
          <w:bCs/>
          <w:color w:val="000000"/>
          <w:sz w:val="24"/>
          <w:szCs w:val="24"/>
        </w:rPr>
      </w:pPr>
      <w:r>
        <w:rPr>
          <w:rFonts w:hint="eastAsia" w:ascii="宋体" w:hAnsi="宋体" w:cs="宋体"/>
          <w:bCs/>
          <w:color w:val="000000"/>
          <w:sz w:val="24"/>
          <w:szCs w:val="24"/>
          <w:lang w:eastAsia="zh-CN"/>
        </w:rPr>
        <w:t>评审</w:t>
      </w:r>
      <w:r>
        <w:rPr>
          <w:rFonts w:hint="eastAsia" w:ascii="宋体" w:hAnsi="宋体" w:eastAsia="宋体" w:cs="宋体"/>
          <w:bCs/>
          <w:color w:val="000000"/>
          <w:sz w:val="24"/>
          <w:szCs w:val="24"/>
        </w:rPr>
        <w:t>中采用插入法计算保留小数点后两位，第三位四舍五入。</w:t>
      </w:r>
      <w:bookmarkEnd w:id="655"/>
    </w:p>
    <w:p w14:paraId="34F27F61">
      <w:pPr>
        <w:keepNext w:val="0"/>
        <w:keepLines w:val="0"/>
        <w:pageBreakBefore w:val="0"/>
        <w:widowControl w:val="0"/>
        <w:kinsoku/>
        <w:wordWrap/>
        <w:topLinePunct w:val="0"/>
        <w:autoSpaceDE/>
        <w:autoSpaceDN/>
        <w:bidi w:val="0"/>
        <w:adjustRightInd/>
        <w:spacing w:line="600" w:lineRule="exact"/>
        <w:ind w:firstLine="480" w:firstLineChars="200"/>
        <w:rPr>
          <w:rFonts w:hint="eastAsia" w:ascii="宋体" w:hAnsi="宋体" w:eastAsia="宋体" w:cs="宋体"/>
          <w:bCs/>
          <w:color w:val="000000"/>
          <w:sz w:val="24"/>
          <w:szCs w:val="24"/>
        </w:rPr>
      </w:pPr>
      <w:bookmarkStart w:id="656" w:name="_Toc343511811"/>
      <w:r>
        <w:rPr>
          <w:rFonts w:hint="eastAsia" w:ascii="宋体" w:hAnsi="宋体" w:eastAsia="宋体" w:cs="宋体"/>
          <w:bCs/>
          <w:color w:val="000000"/>
          <w:sz w:val="24"/>
          <w:szCs w:val="24"/>
        </w:rPr>
        <w:t>本办法由采购人负责解释，未尽事宜执行有关规定</w:t>
      </w:r>
      <w:bookmarkEnd w:id="656"/>
    </w:p>
    <w:p w14:paraId="4521B18C">
      <w:pPr>
        <w:keepNext w:val="0"/>
        <w:keepLines w:val="0"/>
        <w:pageBreakBefore w:val="0"/>
        <w:widowControl w:val="0"/>
        <w:kinsoku/>
        <w:wordWrap/>
        <w:topLinePunct w:val="0"/>
        <w:autoSpaceDE/>
        <w:autoSpaceDN/>
        <w:bidi w:val="0"/>
        <w:adjustRightInd/>
        <w:spacing w:line="600" w:lineRule="exact"/>
        <w:ind w:firstLine="482" w:firstLineChars="200"/>
        <w:rPr>
          <w:rFonts w:hint="eastAsia" w:ascii="宋体" w:hAnsi="宋体" w:eastAsia="宋体" w:cs="宋体"/>
          <w:b/>
          <w:color w:val="000000"/>
          <w:sz w:val="24"/>
          <w:szCs w:val="24"/>
        </w:rPr>
      </w:pPr>
      <w:bookmarkStart w:id="657" w:name="_Toc144974575"/>
      <w:bookmarkStart w:id="658" w:name="_Toc397410477"/>
      <w:bookmarkStart w:id="659" w:name="_Toc246996993"/>
      <w:bookmarkStart w:id="660" w:name="_Toc397585244"/>
      <w:bookmarkStart w:id="661" w:name="_Toc361406437"/>
      <w:bookmarkStart w:id="662" w:name="_Toc246996250"/>
      <w:bookmarkStart w:id="663" w:name="_Toc490171399"/>
      <w:bookmarkStart w:id="664" w:name="_Toc247085765"/>
      <w:bookmarkStart w:id="665" w:name="_Toc397585175"/>
      <w:bookmarkStart w:id="666" w:name="_Toc152045607"/>
      <w:bookmarkStart w:id="667" w:name="_Toc361406358"/>
      <w:bookmarkStart w:id="668" w:name="_Toc397410664"/>
      <w:bookmarkStart w:id="669" w:name="_Toc456197093"/>
      <w:bookmarkStart w:id="670" w:name="_Toc343511812"/>
      <w:bookmarkStart w:id="671" w:name="_Toc394320906"/>
      <w:bookmarkStart w:id="672" w:name="_Toc152042385"/>
      <w:bookmarkStart w:id="673" w:name="_Toc490171558"/>
      <w:bookmarkStart w:id="674" w:name="_Toc179632625"/>
      <w:bookmarkStart w:id="675" w:name="_Toc395711825"/>
      <w:r>
        <w:rPr>
          <w:rFonts w:hint="eastAsia" w:ascii="宋体" w:hAnsi="宋体" w:eastAsia="宋体" w:cs="宋体"/>
          <w:b/>
          <w:color w:val="000000"/>
          <w:sz w:val="24"/>
          <w:szCs w:val="24"/>
        </w:rPr>
        <w:t xml:space="preserve">3.3 </w:t>
      </w:r>
      <w:r>
        <w:rPr>
          <w:rFonts w:hint="eastAsia" w:ascii="宋体" w:hAnsi="宋体" w:cs="宋体"/>
          <w:b/>
          <w:color w:val="000000"/>
          <w:sz w:val="24"/>
          <w:szCs w:val="24"/>
          <w:lang w:eastAsia="zh-CN"/>
        </w:rPr>
        <w:t>响应文件</w:t>
      </w:r>
      <w:r>
        <w:rPr>
          <w:rFonts w:hint="eastAsia" w:ascii="宋体" w:hAnsi="宋体" w:eastAsia="宋体" w:cs="宋体"/>
          <w:b/>
          <w:color w:val="000000"/>
          <w:sz w:val="24"/>
          <w:szCs w:val="24"/>
        </w:rPr>
        <w:t>的澄清</w:t>
      </w:r>
      <w:bookmarkEnd w:id="657"/>
      <w:r>
        <w:rPr>
          <w:rFonts w:hint="eastAsia" w:ascii="宋体" w:hAnsi="宋体" w:eastAsia="宋体" w:cs="宋体"/>
          <w:b/>
          <w:color w:val="000000"/>
          <w:sz w:val="24"/>
          <w:szCs w:val="24"/>
        </w:rPr>
        <w:t>和补正</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14:paraId="38B44B2E">
      <w:pPr>
        <w:keepNext w:val="0"/>
        <w:keepLines w:val="0"/>
        <w:pageBreakBefore w:val="0"/>
        <w:widowControl w:val="0"/>
        <w:kinsoku/>
        <w:wordWrap/>
        <w:topLinePunct w:val="0"/>
        <w:autoSpaceDE/>
        <w:autoSpaceDN/>
        <w:bidi w:val="0"/>
        <w:adjustRightInd/>
        <w:spacing w:line="600" w:lineRule="exact"/>
        <w:ind w:firstLine="480" w:firstLineChars="200"/>
        <w:rPr>
          <w:rFonts w:hint="eastAsia" w:ascii="宋体" w:hAnsi="宋体" w:eastAsia="宋体" w:cs="宋体"/>
          <w:color w:val="000000"/>
          <w:sz w:val="24"/>
          <w:szCs w:val="24"/>
        </w:rPr>
      </w:pPr>
      <w:bookmarkStart w:id="676" w:name="_Toc343511813"/>
      <w:r>
        <w:rPr>
          <w:rFonts w:hint="eastAsia" w:ascii="宋体" w:hAnsi="宋体" w:eastAsia="宋体" w:cs="宋体"/>
          <w:color w:val="000000"/>
          <w:sz w:val="24"/>
          <w:szCs w:val="24"/>
        </w:rPr>
        <w:t>3.3.1在</w:t>
      </w:r>
      <w:r>
        <w:rPr>
          <w:rFonts w:hint="eastAsia" w:ascii="宋体" w:hAnsi="宋体" w:cs="宋体"/>
          <w:color w:val="000000"/>
          <w:sz w:val="24"/>
          <w:szCs w:val="24"/>
          <w:lang w:eastAsia="zh-CN"/>
        </w:rPr>
        <w:t>评审</w:t>
      </w:r>
      <w:r>
        <w:rPr>
          <w:rFonts w:hint="eastAsia" w:ascii="宋体" w:hAnsi="宋体" w:eastAsia="宋体" w:cs="宋体"/>
          <w:color w:val="000000"/>
          <w:sz w:val="24"/>
          <w:szCs w:val="24"/>
        </w:rPr>
        <w:t>过程中，</w:t>
      </w:r>
      <w:r>
        <w:rPr>
          <w:rFonts w:hint="eastAsia" w:ascii="宋体" w:hAnsi="宋体" w:cs="宋体"/>
          <w:color w:val="000000"/>
          <w:sz w:val="24"/>
          <w:szCs w:val="24"/>
          <w:lang w:eastAsia="zh-CN"/>
        </w:rPr>
        <w:t>磋商小组</w:t>
      </w:r>
      <w:r>
        <w:rPr>
          <w:rFonts w:hint="eastAsia" w:ascii="宋体" w:hAnsi="宋体" w:eastAsia="宋体" w:cs="宋体"/>
          <w:color w:val="000000"/>
          <w:sz w:val="24"/>
          <w:szCs w:val="24"/>
        </w:rPr>
        <w:t>可以书面形式要求</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对所提交</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中不明确的内容进行书面澄清或说明，或者对细微偏差进行补正。</w:t>
      </w:r>
      <w:r>
        <w:rPr>
          <w:rFonts w:hint="eastAsia" w:ascii="宋体" w:hAnsi="宋体" w:cs="宋体"/>
          <w:color w:val="000000"/>
          <w:sz w:val="24"/>
          <w:szCs w:val="24"/>
          <w:lang w:eastAsia="zh-CN"/>
        </w:rPr>
        <w:t>磋商小组</w:t>
      </w:r>
      <w:r>
        <w:rPr>
          <w:rFonts w:hint="eastAsia" w:ascii="宋体" w:hAnsi="宋体" w:eastAsia="宋体" w:cs="宋体"/>
          <w:color w:val="000000"/>
          <w:sz w:val="24"/>
          <w:szCs w:val="24"/>
        </w:rPr>
        <w:t>不接受</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主动提出的澄清、说明或补正。</w:t>
      </w:r>
      <w:bookmarkEnd w:id="676"/>
    </w:p>
    <w:p w14:paraId="308C7797">
      <w:pPr>
        <w:keepNext w:val="0"/>
        <w:keepLines w:val="0"/>
        <w:pageBreakBefore w:val="0"/>
        <w:widowControl w:val="0"/>
        <w:kinsoku/>
        <w:wordWrap/>
        <w:topLinePunct w:val="0"/>
        <w:autoSpaceDE/>
        <w:autoSpaceDN/>
        <w:bidi w:val="0"/>
        <w:adjustRightInd/>
        <w:spacing w:line="600" w:lineRule="exact"/>
        <w:ind w:firstLine="480" w:firstLineChars="200"/>
        <w:rPr>
          <w:rFonts w:hint="eastAsia" w:ascii="宋体" w:hAnsi="宋体" w:eastAsia="宋体" w:cs="宋体"/>
          <w:color w:val="000000"/>
          <w:sz w:val="24"/>
          <w:szCs w:val="24"/>
        </w:rPr>
      </w:pPr>
      <w:bookmarkStart w:id="677" w:name="_Toc343511814"/>
      <w:r>
        <w:rPr>
          <w:rFonts w:hint="eastAsia" w:ascii="宋体" w:hAnsi="宋体" w:eastAsia="宋体" w:cs="宋体"/>
          <w:color w:val="000000"/>
          <w:sz w:val="24"/>
          <w:szCs w:val="24"/>
        </w:rPr>
        <w:t>3.3.2 澄清、说明和补正不得改变</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的实质性内容（算术性错误修正的除外）。</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的书面澄清、说明和补正属于</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的组成部分。</w:t>
      </w:r>
      <w:bookmarkEnd w:id="677"/>
    </w:p>
    <w:p w14:paraId="6B5BE8F8">
      <w:pPr>
        <w:keepNext w:val="0"/>
        <w:keepLines w:val="0"/>
        <w:pageBreakBefore w:val="0"/>
        <w:widowControl w:val="0"/>
        <w:kinsoku/>
        <w:wordWrap/>
        <w:topLinePunct w:val="0"/>
        <w:autoSpaceDE/>
        <w:autoSpaceDN/>
        <w:bidi w:val="0"/>
        <w:adjustRightInd/>
        <w:spacing w:line="600" w:lineRule="exact"/>
        <w:ind w:firstLine="480" w:firstLineChars="200"/>
        <w:rPr>
          <w:rFonts w:hint="eastAsia" w:ascii="宋体" w:hAnsi="宋体" w:eastAsia="宋体" w:cs="宋体"/>
          <w:color w:val="000000"/>
          <w:sz w:val="24"/>
          <w:szCs w:val="24"/>
        </w:rPr>
      </w:pPr>
      <w:bookmarkStart w:id="678" w:name="_Toc343511815"/>
      <w:r>
        <w:rPr>
          <w:rFonts w:hint="eastAsia" w:ascii="宋体" w:hAnsi="宋体" w:eastAsia="宋体" w:cs="宋体"/>
          <w:color w:val="000000"/>
          <w:sz w:val="24"/>
          <w:szCs w:val="24"/>
        </w:rPr>
        <w:t xml:space="preserve">3.3.3 </w:t>
      </w:r>
      <w:r>
        <w:rPr>
          <w:rFonts w:hint="eastAsia" w:ascii="宋体" w:hAnsi="宋体" w:cs="宋体"/>
          <w:color w:val="000000"/>
          <w:sz w:val="24"/>
          <w:szCs w:val="24"/>
          <w:lang w:eastAsia="zh-CN"/>
        </w:rPr>
        <w:t>磋商小组</w:t>
      </w:r>
      <w:r>
        <w:rPr>
          <w:rFonts w:hint="eastAsia" w:ascii="宋体" w:hAnsi="宋体" w:eastAsia="宋体" w:cs="宋体"/>
          <w:color w:val="000000"/>
          <w:sz w:val="24"/>
          <w:szCs w:val="24"/>
        </w:rPr>
        <w:t>对</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提交的澄清、说明或补正有疑问的，可以要求</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进一步澄清、说明或补正，直至满足</w:t>
      </w:r>
      <w:r>
        <w:rPr>
          <w:rFonts w:hint="eastAsia" w:ascii="宋体" w:hAnsi="宋体" w:cs="宋体"/>
          <w:color w:val="000000"/>
          <w:sz w:val="24"/>
          <w:szCs w:val="24"/>
          <w:lang w:eastAsia="zh-CN"/>
        </w:rPr>
        <w:t>磋商小组</w:t>
      </w:r>
      <w:r>
        <w:rPr>
          <w:rFonts w:hint="eastAsia" w:ascii="宋体" w:hAnsi="宋体" w:eastAsia="宋体" w:cs="宋体"/>
          <w:color w:val="000000"/>
          <w:sz w:val="24"/>
          <w:szCs w:val="24"/>
        </w:rPr>
        <w:t>的要求。</w:t>
      </w:r>
      <w:bookmarkEnd w:id="678"/>
    </w:p>
    <w:p w14:paraId="5720D128">
      <w:pPr>
        <w:keepNext w:val="0"/>
        <w:keepLines w:val="0"/>
        <w:pageBreakBefore w:val="0"/>
        <w:widowControl w:val="0"/>
        <w:kinsoku/>
        <w:wordWrap/>
        <w:topLinePunct w:val="0"/>
        <w:autoSpaceDE/>
        <w:autoSpaceDN/>
        <w:bidi w:val="0"/>
        <w:adjustRightInd/>
        <w:spacing w:line="600" w:lineRule="exact"/>
        <w:ind w:firstLine="482" w:firstLineChars="200"/>
        <w:rPr>
          <w:rFonts w:hint="eastAsia" w:ascii="宋体" w:hAnsi="宋体" w:eastAsia="宋体" w:cs="宋体"/>
          <w:b/>
          <w:color w:val="000000"/>
          <w:sz w:val="24"/>
          <w:szCs w:val="24"/>
        </w:rPr>
      </w:pPr>
      <w:bookmarkStart w:id="679" w:name="_Toc144974576"/>
      <w:bookmarkStart w:id="680" w:name="_Toc394320907"/>
      <w:bookmarkStart w:id="681" w:name="_Toc179632626"/>
      <w:bookmarkStart w:id="682" w:name="_Toc490171400"/>
      <w:bookmarkStart w:id="683" w:name="_Toc361406359"/>
      <w:bookmarkStart w:id="684" w:name="_Toc397585245"/>
      <w:bookmarkStart w:id="685" w:name="_Toc246996994"/>
      <w:bookmarkStart w:id="686" w:name="_Toc152045608"/>
      <w:bookmarkStart w:id="687" w:name="_Toc247085766"/>
      <w:bookmarkStart w:id="688" w:name="_Toc395711826"/>
      <w:bookmarkStart w:id="689" w:name="_Toc397410478"/>
      <w:bookmarkStart w:id="690" w:name="_Toc152042386"/>
      <w:bookmarkStart w:id="691" w:name="_Toc361406438"/>
      <w:bookmarkStart w:id="692" w:name="_Toc397585176"/>
      <w:bookmarkStart w:id="693" w:name="_Toc343511816"/>
      <w:bookmarkStart w:id="694" w:name="_Toc456197094"/>
      <w:bookmarkStart w:id="695" w:name="_Toc397410665"/>
      <w:bookmarkStart w:id="696" w:name="_Toc246996251"/>
      <w:bookmarkStart w:id="697" w:name="_Toc490171559"/>
      <w:r>
        <w:rPr>
          <w:rFonts w:hint="eastAsia" w:ascii="宋体" w:hAnsi="宋体" w:eastAsia="宋体" w:cs="宋体"/>
          <w:b/>
          <w:color w:val="000000"/>
          <w:sz w:val="24"/>
          <w:szCs w:val="24"/>
        </w:rPr>
        <w:t xml:space="preserve">3.4 </w:t>
      </w:r>
      <w:r>
        <w:rPr>
          <w:rFonts w:hint="eastAsia" w:ascii="宋体" w:hAnsi="宋体" w:cs="宋体"/>
          <w:b/>
          <w:color w:val="000000"/>
          <w:sz w:val="24"/>
          <w:szCs w:val="24"/>
          <w:lang w:eastAsia="zh-CN"/>
        </w:rPr>
        <w:t>评审</w:t>
      </w:r>
      <w:r>
        <w:rPr>
          <w:rFonts w:hint="eastAsia" w:ascii="宋体" w:hAnsi="宋体" w:eastAsia="宋体" w:cs="宋体"/>
          <w:b/>
          <w:color w:val="000000"/>
          <w:sz w:val="24"/>
          <w:szCs w:val="24"/>
        </w:rPr>
        <w:t>结果</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p>
    <w:p w14:paraId="47E9473F">
      <w:pPr>
        <w:keepNext w:val="0"/>
        <w:keepLines w:val="0"/>
        <w:pageBreakBefore w:val="0"/>
        <w:widowControl w:val="0"/>
        <w:kinsoku/>
        <w:wordWrap/>
        <w:topLinePunct w:val="0"/>
        <w:autoSpaceDE/>
        <w:autoSpaceDN/>
        <w:bidi w:val="0"/>
        <w:adjustRightInd/>
        <w:spacing w:line="600" w:lineRule="exact"/>
        <w:ind w:firstLine="480" w:firstLineChars="200"/>
        <w:rPr>
          <w:rFonts w:hint="eastAsia" w:ascii="宋体" w:hAnsi="宋体" w:eastAsia="宋体" w:cs="宋体"/>
          <w:color w:val="000000"/>
          <w:sz w:val="24"/>
          <w:szCs w:val="24"/>
        </w:rPr>
      </w:pPr>
      <w:bookmarkStart w:id="698" w:name="_Toc343511817"/>
      <w:r>
        <w:rPr>
          <w:rFonts w:hint="eastAsia" w:ascii="宋体" w:hAnsi="宋体" w:eastAsia="宋体" w:cs="宋体"/>
          <w:color w:val="000000"/>
          <w:sz w:val="24"/>
          <w:szCs w:val="24"/>
        </w:rPr>
        <w:t>3.4.1</w:t>
      </w:r>
      <w:r>
        <w:rPr>
          <w:rFonts w:hint="eastAsia" w:ascii="宋体" w:hAnsi="宋体" w:cs="宋体"/>
          <w:color w:val="000000"/>
          <w:sz w:val="24"/>
          <w:szCs w:val="24"/>
          <w:lang w:eastAsia="zh-CN"/>
        </w:rPr>
        <w:t>磋商小组</w:t>
      </w:r>
      <w:r>
        <w:rPr>
          <w:rFonts w:hint="eastAsia" w:ascii="宋体" w:hAnsi="宋体" w:eastAsia="宋体" w:cs="宋体"/>
          <w:color w:val="000000"/>
          <w:sz w:val="24"/>
          <w:szCs w:val="24"/>
        </w:rPr>
        <w:t>按照得分由高到低的顺序推荐前三名为</w:t>
      </w:r>
      <w:bookmarkEnd w:id="698"/>
      <w:r>
        <w:rPr>
          <w:rFonts w:hint="eastAsia" w:ascii="宋体" w:hAnsi="宋体" w:cs="宋体"/>
          <w:color w:val="000000"/>
          <w:sz w:val="24"/>
          <w:szCs w:val="24"/>
          <w:lang w:eastAsia="zh-CN"/>
        </w:rPr>
        <w:t>成交</w:t>
      </w:r>
      <w:r>
        <w:rPr>
          <w:rFonts w:hint="eastAsia" w:ascii="宋体" w:hAnsi="宋体" w:eastAsia="宋体" w:cs="宋体"/>
          <w:color w:val="000000"/>
          <w:sz w:val="24"/>
          <w:szCs w:val="24"/>
        </w:rPr>
        <w:t>候选</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w:t>
      </w:r>
    </w:p>
    <w:p w14:paraId="5F94694E">
      <w:pPr>
        <w:keepNext w:val="0"/>
        <w:keepLines w:val="0"/>
        <w:pageBreakBefore w:val="0"/>
        <w:widowControl w:val="0"/>
        <w:kinsoku/>
        <w:wordWrap/>
        <w:topLinePunct w:val="0"/>
        <w:autoSpaceDE/>
        <w:autoSpaceDN/>
        <w:bidi w:val="0"/>
        <w:adjustRightInd/>
        <w:spacing w:line="600" w:lineRule="exact"/>
        <w:ind w:firstLine="420"/>
        <w:rPr>
          <w:rFonts w:hint="eastAsia" w:ascii="宋体" w:hAnsi="宋体" w:eastAsia="宋体" w:cs="宋体"/>
          <w:dstrike/>
          <w:color w:val="000000"/>
          <w:sz w:val="24"/>
          <w:szCs w:val="24"/>
        </w:rPr>
      </w:pPr>
      <w:r>
        <w:rPr>
          <w:rFonts w:hint="eastAsia" w:ascii="宋体" w:hAnsi="宋体" w:eastAsia="宋体" w:cs="宋体"/>
          <w:color w:val="000000"/>
          <w:sz w:val="24"/>
          <w:szCs w:val="24"/>
        </w:rPr>
        <w:t xml:space="preserve">3.4.2 </w:t>
      </w:r>
      <w:r>
        <w:rPr>
          <w:rFonts w:hint="eastAsia" w:ascii="宋体" w:hAnsi="宋体" w:cs="宋体"/>
          <w:color w:val="000000"/>
          <w:sz w:val="24"/>
          <w:szCs w:val="24"/>
          <w:lang w:eastAsia="zh-CN"/>
        </w:rPr>
        <w:t>磋商小组</w:t>
      </w:r>
      <w:r>
        <w:rPr>
          <w:rFonts w:hint="eastAsia" w:ascii="宋体" w:hAnsi="宋体" w:eastAsia="宋体" w:cs="宋体"/>
          <w:color w:val="000000"/>
          <w:sz w:val="24"/>
          <w:szCs w:val="24"/>
        </w:rPr>
        <w:t>完成</w:t>
      </w:r>
      <w:r>
        <w:rPr>
          <w:rFonts w:hint="eastAsia" w:ascii="宋体" w:hAnsi="宋体" w:cs="宋体"/>
          <w:color w:val="000000"/>
          <w:sz w:val="24"/>
          <w:szCs w:val="24"/>
          <w:lang w:eastAsia="zh-CN"/>
        </w:rPr>
        <w:t>评审</w:t>
      </w:r>
      <w:r>
        <w:rPr>
          <w:rFonts w:hint="eastAsia" w:ascii="宋体" w:hAnsi="宋体" w:eastAsia="宋体" w:cs="宋体"/>
          <w:color w:val="000000"/>
          <w:sz w:val="24"/>
          <w:szCs w:val="24"/>
        </w:rPr>
        <w:t>后，应当向采购人提交书面</w:t>
      </w:r>
      <w:r>
        <w:rPr>
          <w:rFonts w:hint="eastAsia" w:ascii="宋体" w:hAnsi="宋体" w:cs="宋体"/>
          <w:color w:val="000000"/>
          <w:sz w:val="24"/>
          <w:szCs w:val="24"/>
          <w:lang w:eastAsia="zh-CN"/>
        </w:rPr>
        <w:t>评审</w:t>
      </w:r>
      <w:r>
        <w:rPr>
          <w:rFonts w:hint="eastAsia" w:ascii="宋体" w:hAnsi="宋体" w:eastAsia="宋体" w:cs="宋体"/>
          <w:color w:val="000000"/>
          <w:sz w:val="24"/>
          <w:szCs w:val="24"/>
        </w:rPr>
        <w:t>报告。</w:t>
      </w:r>
    </w:p>
    <w:bookmarkEnd w:id="498"/>
    <w:bookmarkEnd w:id="499"/>
    <w:bookmarkEnd w:id="500"/>
    <w:bookmarkEnd w:id="501"/>
    <w:bookmarkEnd w:id="502"/>
    <w:bookmarkEnd w:id="503"/>
    <w:bookmarkEnd w:id="504"/>
    <w:bookmarkEnd w:id="648"/>
    <w:p w14:paraId="0A005319">
      <w:pPr>
        <w:rPr>
          <w:rFonts w:hint="eastAsia" w:ascii="宋体" w:hAnsi="宋体" w:eastAsia="宋体" w:cs="宋体"/>
          <w:b/>
          <w:sz w:val="28"/>
          <w:szCs w:val="28"/>
        </w:rPr>
      </w:pPr>
      <w:bookmarkStart w:id="699" w:name="_Toc526842116"/>
    </w:p>
    <w:p w14:paraId="60F3C17A">
      <w:pPr>
        <w:pStyle w:val="9"/>
        <w:rPr>
          <w:rFonts w:hint="eastAsia" w:ascii="宋体" w:hAnsi="宋体" w:eastAsia="宋体" w:cs="宋体"/>
          <w:b/>
          <w:sz w:val="28"/>
          <w:szCs w:val="28"/>
        </w:rPr>
      </w:pPr>
    </w:p>
    <w:p w14:paraId="363E3FBE">
      <w:pPr>
        <w:rPr>
          <w:rFonts w:hint="eastAsia" w:ascii="宋体" w:hAnsi="宋体" w:eastAsia="宋体" w:cs="宋体"/>
          <w:b/>
          <w:sz w:val="28"/>
          <w:szCs w:val="28"/>
        </w:rPr>
      </w:pPr>
    </w:p>
    <w:p w14:paraId="008D0F27">
      <w:pPr>
        <w:pStyle w:val="9"/>
        <w:rPr>
          <w:rFonts w:hint="eastAsia" w:ascii="宋体" w:hAnsi="宋体" w:eastAsia="宋体" w:cs="宋体"/>
          <w:b/>
          <w:sz w:val="28"/>
          <w:szCs w:val="28"/>
        </w:rPr>
      </w:pPr>
    </w:p>
    <w:p w14:paraId="68A80B65">
      <w:pPr>
        <w:rPr>
          <w:rFonts w:hint="eastAsia" w:ascii="宋体" w:hAnsi="宋体" w:eastAsia="宋体" w:cs="宋体"/>
          <w:b/>
          <w:sz w:val="28"/>
          <w:szCs w:val="28"/>
        </w:rPr>
      </w:pPr>
    </w:p>
    <w:p w14:paraId="2A22A711">
      <w:pPr>
        <w:pStyle w:val="9"/>
        <w:rPr>
          <w:rFonts w:hint="eastAsia" w:ascii="宋体" w:hAnsi="宋体" w:eastAsia="宋体" w:cs="宋体"/>
          <w:b/>
          <w:sz w:val="28"/>
          <w:szCs w:val="28"/>
        </w:rPr>
      </w:pPr>
    </w:p>
    <w:p w14:paraId="1E9613E6">
      <w:pPr>
        <w:rPr>
          <w:rFonts w:hint="eastAsia" w:ascii="宋体" w:hAnsi="宋体" w:eastAsia="宋体" w:cs="宋体"/>
          <w:b/>
          <w:sz w:val="28"/>
          <w:szCs w:val="28"/>
        </w:rPr>
      </w:pPr>
    </w:p>
    <w:p w14:paraId="0886FABC">
      <w:pPr>
        <w:pStyle w:val="9"/>
        <w:rPr>
          <w:rFonts w:hint="eastAsia" w:ascii="宋体" w:hAnsi="宋体" w:eastAsia="宋体" w:cs="宋体"/>
          <w:b/>
          <w:sz w:val="28"/>
          <w:szCs w:val="28"/>
        </w:rPr>
      </w:pPr>
    </w:p>
    <w:p w14:paraId="26314868">
      <w:pPr>
        <w:rPr>
          <w:rFonts w:hint="eastAsia" w:ascii="宋体" w:hAnsi="宋体" w:eastAsia="宋体" w:cs="宋体"/>
          <w:b/>
          <w:sz w:val="28"/>
          <w:szCs w:val="28"/>
        </w:rPr>
      </w:pPr>
    </w:p>
    <w:p w14:paraId="2422339F">
      <w:pPr>
        <w:pStyle w:val="9"/>
        <w:rPr>
          <w:rFonts w:hint="eastAsia"/>
        </w:rPr>
      </w:pPr>
    </w:p>
    <w:p w14:paraId="53A9ED74">
      <w:pPr>
        <w:pStyle w:val="9"/>
        <w:rPr>
          <w:rFonts w:hint="eastAsia" w:ascii="宋体" w:hAnsi="宋体" w:eastAsia="宋体" w:cs="宋体"/>
          <w:b/>
          <w:sz w:val="28"/>
          <w:szCs w:val="28"/>
        </w:rPr>
      </w:pPr>
    </w:p>
    <w:p w14:paraId="3B8E33BA">
      <w:pPr>
        <w:rPr>
          <w:rFonts w:hint="eastAsia" w:ascii="宋体" w:hAnsi="宋体" w:eastAsia="宋体" w:cs="宋体"/>
          <w:b/>
          <w:sz w:val="28"/>
          <w:szCs w:val="28"/>
        </w:rPr>
      </w:pPr>
    </w:p>
    <w:p w14:paraId="3002880C">
      <w:pPr>
        <w:pStyle w:val="9"/>
        <w:rPr>
          <w:rFonts w:hint="eastAsia"/>
        </w:rPr>
      </w:pPr>
    </w:p>
    <w:p w14:paraId="45A27F76">
      <w:pPr>
        <w:rPr>
          <w:rFonts w:hint="eastAsia" w:ascii="宋体" w:hAnsi="宋体" w:eastAsia="宋体" w:cs="宋体"/>
          <w:b/>
          <w:sz w:val="28"/>
          <w:szCs w:val="28"/>
        </w:rPr>
      </w:pPr>
    </w:p>
    <w:p w14:paraId="2CC0D8D5">
      <w:pPr>
        <w:pStyle w:val="9"/>
        <w:rPr>
          <w:rFonts w:hint="eastAsia" w:ascii="宋体" w:hAnsi="宋体" w:eastAsia="宋体" w:cs="宋体"/>
          <w:b/>
          <w:sz w:val="28"/>
          <w:szCs w:val="28"/>
        </w:rPr>
      </w:pPr>
    </w:p>
    <w:p w14:paraId="0D1EB823">
      <w:pPr>
        <w:rPr>
          <w:rFonts w:hint="eastAsia" w:ascii="宋体" w:hAnsi="宋体" w:eastAsia="宋体" w:cs="宋体"/>
          <w:b/>
          <w:sz w:val="28"/>
          <w:szCs w:val="28"/>
        </w:rPr>
      </w:pPr>
    </w:p>
    <w:p w14:paraId="6F1E1743">
      <w:pPr>
        <w:rPr>
          <w:rFonts w:hint="eastAsia" w:ascii="宋体" w:hAnsi="宋体" w:eastAsia="宋体" w:cs="宋体"/>
          <w:b/>
          <w:sz w:val="28"/>
          <w:szCs w:val="28"/>
        </w:rPr>
      </w:pPr>
    </w:p>
    <w:p w14:paraId="3D81B88F">
      <w:pPr>
        <w:rPr>
          <w:rFonts w:hint="eastAsia" w:ascii="宋体" w:hAnsi="宋体" w:eastAsia="宋体" w:cs="宋体"/>
          <w:b/>
          <w:sz w:val="28"/>
          <w:szCs w:val="28"/>
        </w:rPr>
      </w:pPr>
    </w:p>
    <w:p w14:paraId="62E58310">
      <w:pPr>
        <w:rPr>
          <w:rFonts w:hint="eastAsia" w:ascii="宋体" w:hAnsi="宋体" w:eastAsia="宋体" w:cs="宋体"/>
          <w:b/>
          <w:sz w:val="28"/>
          <w:szCs w:val="28"/>
        </w:rPr>
      </w:pPr>
    </w:p>
    <w:p w14:paraId="1A5D6FAC">
      <w:pPr>
        <w:rPr>
          <w:rFonts w:hint="eastAsia" w:ascii="宋体" w:hAnsi="宋体" w:eastAsia="宋体" w:cs="宋体"/>
          <w:b/>
          <w:sz w:val="28"/>
          <w:szCs w:val="28"/>
        </w:rPr>
      </w:pPr>
    </w:p>
    <w:p w14:paraId="425644EC">
      <w:pPr>
        <w:rPr>
          <w:rFonts w:hint="eastAsia" w:ascii="宋体" w:hAnsi="宋体" w:eastAsia="宋体" w:cs="宋体"/>
          <w:b/>
          <w:sz w:val="28"/>
          <w:szCs w:val="28"/>
        </w:rPr>
      </w:pPr>
    </w:p>
    <w:p w14:paraId="69AB3D10">
      <w:pPr>
        <w:rPr>
          <w:rFonts w:hint="eastAsia" w:ascii="宋体" w:hAnsi="宋体" w:eastAsia="宋体" w:cs="宋体"/>
          <w:b/>
          <w:sz w:val="28"/>
          <w:szCs w:val="28"/>
        </w:rPr>
      </w:pPr>
    </w:p>
    <w:p w14:paraId="2618B683">
      <w:pPr>
        <w:rPr>
          <w:rFonts w:hint="eastAsia" w:ascii="宋体" w:hAnsi="宋体" w:eastAsia="宋体" w:cs="宋体"/>
          <w:b/>
          <w:sz w:val="28"/>
          <w:szCs w:val="28"/>
        </w:rPr>
      </w:pPr>
    </w:p>
    <w:p w14:paraId="2C40F32F">
      <w:pPr>
        <w:rPr>
          <w:rFonts w:hint="eastAsia" w:ascii="宋体" w:hAnsi="宋体" w:eastAsia="宋体" w:cs="宋体"/>
          <w:b/>
          <w:sz w:val="28"/>
          <w:szCs w:val="28"/>
        </w:rPr>
      </w:pPr>
    </w:p>
    <w:p w14:paraId="76A6DDDE">
      <w:pPr>
        <w:rPr>
          <w:rFonts w:hint="eastAsia" w:ascii="宋体" w:hAnsi="宋体" w:eastAsia="宋体" w:cs="宋体"/>
          <w:b/>
          <w:sz w:val="28"/>
          <w:szCs w:val="28"/>
        </w:rPr>
      </w:pPr>
    </w:p>
    <w:p w14:paraId="3FC1BDA5">
      <w:pPr>
        <w:rPr>
          <w:rFonts w:hint="eastAsia" w:ascii="宋体" w:hAnsi="宋体" w:eastAsia="宋体" w:cs="宋体"/>
          <w:b/>
          <w:sz w:val="28"/>
          <w:szCs w:val="28"/>
        </w:rPr>
      </w:pPr>
    </w:p>
    <w:p w14:paraId="044B21E2">
      <w:pPr>
        <w:rPr>
          <w:rFonts w:hint="eastAsia" w:ascii="宋体" w:hAnsi="宋体" w:eastAsia="宋体" w:cs="宋体"/>
          <w:b/>
          <w:sz w:val="28"/>
          <w:szCs w:val="28"/>
        </w:rPr>
      </w:pPr>
    </w:p>
    <w:p w14:paraId="040508A9">
      <w:pPr>
        <w:rPr>
          <w:rFonts w:hint="eastAsia" w:ascii="宋体" w:hAnsi="宋体" w:eastAsia="宋体" w:cs="宋体"/>
          <w:b/>
          <w:sz w:val="28"/>
          <w:szCs w:val="28"/>
        </w:rPr>
      </w:pPr>
    </w:p>
    <w:p w14:paraId="47534ACD">
      <w:pPr>
        <w:rPr>
          <w:rFonts w:hint="eastAsia"/>
        </w:rPr>
      </w:pPr>
    </w:p>
    <w:bookmarkEnd w:id="505"/>
    <w:bookmarkEnd w:id="506"/>
    <w:bookmarkEnd w:id="507"/>
    <w:bookmarkEnd w:id="699"/>
    <w:p w14:paraId="6B151792">
      <w:pPr>
        <w:keepNext w:val="0"/>
        <w:keepLines w:val="0"/>
        <w:pageBreakBefore w:val="0"/>
        <w:widowControl w:val="0"/>
        <w:kinsoku/>
        <w:wordWrap/>
        <w:overflowPunct/>
        <w:topLinePunct w:val="0"/>
        <w:autoSpaceDE/>
        <w:autoSpaceDN/>
        <w:bidi w:val="0"/>
        <w:adjustRightInd/>
        <w:snapToGrid/>
        <w:spacing w:line="700" w:lineRule="exact"/>
        <w:ind w:left="-420" w:leftChars="-200" w:firstLine="220" w:firstLineChars="50"/>
        <w:jc w:val="center"/>
        <w:textAlignment w:val="auto"/>
        <w:rPr>
          <w:rFonts w:hint="eastAsia" w:ascii="方正小标宋简体" w:hAnsi="方正小标宋简体" w:eastAsia="方正小标宋简体" w:cs="方正小标宋简体"/>
          <w:b w:val="0"/>
          <w:bCs/>
          <w:sz w:val="40"/>
          <w:szCs w:val="40"/>
        </w:rPr>
      </w:pPr>
      <w:bookmarkStart w:id="700" w:name="_Toc16364"/>
      <w:bookmarkStart w:id="701" w:name="_Toc22906"/>
      <w:bookmarkStart w:id="702" w:name="_Toc29747"/>
      <w:bookmarkStart w:id="703" w:name="_Toc5721"/>
      <w:bookmarkStart w:id="704" w:name="_Toc27587"/>
      <w:bookmarkStart w:id="705" w:name="_Toc17609"/>
      <w:bookmarkStart w:id="706" w:name="_Toc9987"/>
      <w:bookmarkStart w:id="707" w:name="_Toc13116"/>
      <w:bookmarkStart w:id="708" w:name="_Toc11076"/>
      <w:bookmarkStart w:id="709" w:name="_Toc7968"/>
      <w:bookmarkStart w:id="710" w:name="_Toc21232"/>
      <w:bookmarkStart w:id="711" w:name="_Toc18137"/>
      <w:bookmarkStart w:id="712" w:name="_Toc29759"/>
      <w:bookmarkStart w:id="713" w:name="_Toc15815"/>
      <w:r>
        <w:rPr>
          <w:rFonts w:hint="eastAsia" w:ascii="宋体" w:hAnsi="宋体" w:eastAsia="宋体" w:cs="宋体"/>
          <w:color w:val="000000"/>
          <w:sz w:val="44"/>
          <w:szCs w:val="44"/>
          <w:lang w:val="en-US" w:eastAsia="zh-CN"/>
        </w:rPr>
        <w:t>合同草案条款</w:t>
      </w:r>
    </w:p>
    <w:p w14:paraId="4F81C641">
      <w:pPr>
        <w:keepNext w:val="0"/>
        <w:keepLines w:val="0"/>
        <w:pageBreakBefore w:val="0"/>
        <w:widowControl w:val="0"/>
        <w:kinsoku/>
        <w:wordWrap/>
        <w:overflowPunct/>
        <w:topLinePunct w:val="0"/>
        <w:autoSpaceDE/>
        <w:autoSpaceDN/>
        <w:bidi w:val="0"/>
        <w:adjustRightInd/>
        <w:snapToGrid/>
        <w:spacing w:line="700" w:lineRule="exact"/>
        <w:ind w:left="-420" w:leftChars="-200" w:firstLine="200" w:firstLineChars="50"/>
        <w:jc w:val="center"/>
        <w:textAlignment w:val="auto"/>
        <w:rPr>
          <w:rFonts w:hint="eastAsia" w:ascii="方正小标宋简体" w:hAnsi="方正小标宋简体" w:eastAsia="方正小标宋简体" w:cs="方正小标宋简体"/>
          <w:b w:val="0"/>
          <w:bCs/>
          <w:sz w:val="40"/>
          <w:szCs w:val="40"/>
        </w:rPr>
      </w:pPr>
    </w:p>
    <w:p w14:paraId="0C516616">
      <w:pPr>
        <w:keepNext w:val="0"/>
        <w:keepLines w:val="0"/>
        <w:pageBreakBefore w:val="0"/>
        <w:widowControl w:val="0"/>
        <w:kinsoku/>
        <w:wordWrap/>
        <w:topLinePunct w:val="0"/>
        <w:autoSpaceDE/>
        <w:autoSpaceDN/>
        <w:bidi w:val="0"/>
        <w:adjustRightInd/>
        <w:spacing w:line="60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一、服务条件：</w:t>
      </w:r>
    </w:p>
    <w:p w14:paraId="439E31EB">
      <w:pPr>
        <w:keepNext w:val="0"/>
        <w:keepLines w:val="0"/>
        <w:pageBreakBefore w:val="0"/>
        <w:widowControl w:val="0"/>
        <w:kinsoku/>
        <w:wordWrap/>
        <w:topLinePunct w:val="0"/>
        <w:autoSpaceDE/>
        <w:autoSpaceDN/>
        <w:bidi w:val="0"/>
        <w:adjustRightInd/>
        <w:spacing w:line="600" w:lineRule="exact"/>
        <w:ind w:firstLine="480" w:firstLineChars="20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（一）服务地点：采购人指定地点</w:t>
      </w:r>
    </w:p>
    <w:p w14:paraId="4AD7ED8F">
      <w:pPr>
        <w:keepNext w:val="0"/>
        <w:keepLines w:val="0"/>
        <w:pageBreakBefore w:val="0"/>
        <w:widowControl w:val="0"/>
        <w:kinsoku/>
        <w:wordWrap/>
        <w:topLinePunct w:val="0"/>
        <w:autoSpaceDE/>
        <w:autoSpaceDN/>
        <w:bidi w:val="0"/>
        <w:adjustRightInd/>
        <w:spacing w:line="60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（二）</w:t>
      </w:r>
      <w:r>
        <w:rPr>
          <w:rFonts w:hint="eastAsia" w:ascii="宋体" w:hAnsi="宋体" w:cs="宋体"/>
          <w:color w:val="000000"/>
          <w:sz w:val="24"/>
          <w:szCs w:val="24"/>
          <w:lang w:val="en-US" w:eastAsia="zh-CN"/>
        </w:rPr>
        <w:t>服务周期</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2"/>
          <w:szCs w:val="22"/>
          <w:lang w:val="en-US" w:eastAsia="zh-CN"/>
        </w:rPr>
        <w:t>接到采购人通知</w:t>
      </w:r>
      <w:r>
        <w:rPr>
          <w:rFonts w:hint="eastAsia" w:ascii="宋体" w:hAnsi="宋体" w:cs="宋体"/>
          <w:color w:val="000000"/>
          <w:sz w:val="22"/>
          <w:szCs w:val="22"/>
          <w:lang w:val="en-US" w:eastAsia="zh-CN"/>
        </w:rPr>
        <w:t>30天</w:t>
      </w:r>
      <w:r>
        <w:rPr>
          <w:rFonts w:hint="eastAsia" w:ascii="宋体" w:hAnsi="宋体" w:eastAsia="宋体" w:cs="宋体"/>
          <w:color w:val="000000"/>
          <w:sz w:val="22"/>
          <w:szCs w:val="22"/>
          <w:lang w:val="en-US" w:eastAsia="zh-CN"/>
        </w:rPr>
        <w:t>内完成供货</w:t>
      </w:r>
      <w:r>
        <w:rPr>
          <w:rFonts w:hint="eastAsia" w:ascii="宋体" w:hAnsi="宋体" w:eastAsia="宋体" w:cs="宋体"/>
          <w:color w:val="000000"/>
          <w:sz w:val="24"/>
          <w:szCs w:val="24"/>
          <w:lang w:val="en-US" w:eastAsia="zh-CN"/>
        </w:rPr>
        <w:t xml:space="preserve">。 </w:t>
      </w:r>
    </w:p>
    <w:p w14:paraId="23D3254C">
      <w:pPr>
        <w:keepNext w:val="0"/>
        <w:keepLines w:val="0"/>
        <w:pageBreakBefore w:val="0"/>
        <w:widowControl w:val="0"/>
        <w:kinsoku/>
        <w:wordWrap/>
        <w:topLinePunct w:val="0"/>
        <w:autoSpaceDE/>
        <w:autoSpaceDN/>
        <w:bidi w:val="0"/>
        <w:adjustRightInd/>
        <w:spacing w:line="60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二、合同价款</w:t>
      </w:r>
    </w:p>
    <w:p w14:paraId="68556F7B">
      <w:pPr>
        <w:keepNext w:val="0"/>
        <w:keepLines w:val="0"/>
        <w:pageBreakBefore w:val="0"/>
        <w:widowControl w:val="0"/>
        <w:kinsoku/>
        <w:wordWrap/>
        <w:topLinePunct w:val="0"/>
        <w:autoSpaceDE/>
        <w:autoSpaceDN/>
        <w:bidi w:val="0"/>
        <w:adjustRightInd/>
        <w:spacing w:line="60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合同总价包括：具体采购内容，包含货物装卸，运输，操作培训等全部费用。</w:t>
      </w:r>
    </w:p>
    <w:p w14:paraId="270FADE7">
      <w:pPr>
        <w:keepNext w:val="0"/>
        <w:keepLines w:val="0"/>
        <w:pageBreakBefore w:val="0"/>
        <w:widowControl w:val="0"/>
        <w:kinsoku/>
        <w:wordWrap/>
        <w:topLinePunct w:val="0"/>
        <w:autoSpaceDE/>
        <w:autoSpaceDN/>
        <w:bidi w:val="0"/>
        <w:adjustRightInd/>
        <w:spacing w:line="60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三、付款方式及付款期限、预付款比例：</w:t>
      </w:r>
    </w:p>
    <w:p w14:paraId="0B99C929">
      <w:pPr>
        <w:keepNext w:val="0"/>
        <w:keepLines w:val="0"/>
        <w:pageBreakBefore w:val="0"/>
        <w:widowControl w:val="0"/>
        <w:kinsoku/>
        <w:wordWrap/>
        <w:topLinePunct w:val="0"/>
        <w:autoSpaceDE/>
        <w:autoSpaceDN/>
        <w:bidi w:val="0"/>
        <w:adjustRightInd/>
        <w:spacing w:line="60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（一）付款方式：对公账户转账以甲乙双方签订合同为准。</w:t>
      </w:r>
    </w:p>
    <w:p w14:paraId="6ED2F870">
      <w:pPr>
        <w:keepNext w:val="0"/>
        <w:keepLines w:val="0"/>
        <w:pageBreakBefore w:val="0"/>
        <w:widowControl w:val="0"/>
        <w:kinsoku/>
        <w:wordWrap/>
        <w:topLinePunct w:val="0"/>
        <w:autoSpaceDE/>
        <w:autoSpaceDN/>
        <w:bidi w:val="0"/>
        <w:adjustRightInd/>
        <w:spacing w:line="60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（二）付款期限：以甲乙双方签订合同为准。</w:t>
      </w:r>
    </w:p>
    <w:p w14:paraId="7F88AAED">
      <w:pPr>
        <w:keepNext w:val="0"/>
        <w:keepLines w:val="0"/>
        <w:pageBreakBefore w:val="0"/>
        <w:widowControl w:val="0"/>
        <w:kinsoku/>
        <w:wordWrap/>
        <w:topLinePunct w:val="0"/>
        <w:autoSpaceDE/>
        <w:autoSpaceDN/>
        <w:bidi w:val="0"/>
        <w:adjustRightInd/>
        <w:spacing w:line="60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（三）预付款比例：以甲乙双方签订合同为准。</w:t>
      </w:r>
    </w:p>
    <w:p w14:paraId="3E8D9160">
      <w:pPr>
        <w:keepNext w:val="0"/>
        <w:keepLines w:val="0"/>
        <w:pageBreakBefore w:val="0"/>
        <w:widowControl w:val="0"/>
        <w:kinsoku/>
        <w:wordWrap/>
        <w:topLinePunct w:val="0"/>
        <w:autoSpaceDE/>
        <w:autoSpaceDN/>
        <w:bidi w:val="0"/>
        <w:adjustRightInd/>
        <w:spacing w:line="60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四、质量保证</w:t>
      </w:r>
    </w:p>
    <w:p w14:paraId="6646CCF3">
      <w:pPr>
        <w:keepNext w:val="0"/>
        <w:keepLines w:val="0"/>
        <w:pageBreakBefore w:val="0"/>
        <w:widowControl w:val="0"/>
        <w:kinsoku/>
        <w:wordWrap/>
        <w:topLinePunct w:val="0"/>
        <w:autoSpaceDE/>
        <w:autoSpaceDN/>
        <w:bidi w:val="0"/>
        <w:adjustRightInd/>
        <w:spacing w:line="60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符合国家相关标准。</w:t>
      </w:r>
    </w:p>
    <w:p w14:paraId="3FB04C21">
      <w:pPr>
        <w:keepNext w:val="0"/>
        <w:keepLines w:val="0"/>
        <w:pageBreakBefore w:val="0"/>
        <w:widowControl w:val="0"/>
        <w:kinsoku/>
        <w:wordWrap/>
        <w:topLinePunct w:val="0"/>
        <w:autoSpaceDE/>
        <w:autoSpaceDN/>
        <w:bidi w:val="0"/>
        <w:adjustRightInd/>
        <w:spacing w:line="600" w:lineRule="exact"/>
        <w:ind w:firstLine="480" w:firstLineChars="20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五、质保期：一年</w:t>
      </w:r>
    </w:p>
    <w:p w14:paraId="64C011B8">
      <w:pPr>
        <w:keepNext w:val="0"/>
        <w:keepLines w:val="0"/>
        <w:pageBreakBefore w:val="0"/>
        <w:widowControl w:val="0"/>
        <w:kinsoku/>
        <w:wordWrap/>
        <w:topLinePunct w:val="0"/>
        <w:autoSpaceDE/>
        <w:autoSpaceDN/>
        <w:bidi w:val="0"/>
        <w:adjustRightInd/>
        <w:spacing w:line="60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六、验收</w:t>
      </w:r>
    </w:p>
    <w:p w14:paraId="533F8D67">
      <w:pPr>
        <w:keepNext w:val="0"/>
        <w:keepLines w:val="0"/>
        <w:pageBreakBefore w:val="0"/>
        <w:widowControl w:val="0"/>
        <w:kinsoku/>
        <w:wordWrap/>
        <w:topLinePunct w:val="0"/>
        <w:autoSpaceDE/>
        <w:autoSpaceDN/>
        <w:bidi w:val="0"/>
        <w:adjustRightInd/>
        <w:spacing w:line="60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（一）采购人根据磋商要求，组织专家进行评审验收。</w:t>
      </w:r>
    </w:p>
    <w:p w14:paraId="2CBF6AC2">
      <w:pPr>
        <w:keepNext w:val="0"/>
        <w:keepLines w:val="0"/>
        <w:pageBreakBefore w:val="0"/>
        <w:widowControl w:val="0"/>
        <w:kinsoku/>
        <w:wordWrap/>
        <w:topLinePunct w:val="0"/>
        <w:autoSpaceDE/>
        <w:autoSpaceDN/>
        <w:bidi w:val="0"/>
        <w:adjustRightInd/>
        <w:spacing w:line="60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（二）验收合格后，填写政府采购项目验收单（一式伍份）作为对项目的最终认可。</w:t>
      </w:r>
    </w:p>
    <w:p w14:paraId="1F5AC034">
      <w:pPr>
        <w:keepNext w:val="0"/>
        <w:keepLines w:val="0"/>
        <w:pageBreakBefore w:val="0"/>
        <w:widowControl w:val="0"/>
        <w:kinsoku/>
        <w:wordWrap/>
        <w:topLinePunct w:val="0"/>
        <w:autoSpaceDE/>
        <w:autoSpaceDN/>
        <w:bidi w:val="0"/>
        <w:adjustRightInd/>
        <w:spacing w:line="60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（三）供应商向采购人提供服务过程中的所有资料,以便采购人日后管理。</w:t>
      </w:r>
    </w:p>
    <w:p w14:paraId="0D1F7349">
      <w:pPr>
        <w:keepNext w:val="0"/>
        <w:keepLines w:val="0"/>
        <w:pageBreakBefore w:val="0"/>
        <w:widowControl w:val="0"/>
        <w:kinsoku/>
        <w:wordWrap/>
        <w:topLinePunct w:val="0"/>
        <w:autoSpaceDE/>
        <w:autoSpaceDN/>
        <w:bidi w:val="0"/>
        <w:adjustRightInd/>
        <w:spacing w:line="60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（四）验收依据</w:t>
      </w:r>
    </w:p>
    <w:p w14:paraId="2803AAEC">
      <w:pPr>
        <w:keepNext w:val="0"/>
        <w:keepLines w:val="0"/>
        <w:pageBreakBefore w:val="0"/>
        <w:widowControl w:val="0"/>
        <w:kinsoku/>
        <w:wordWrap/>
        <w:topLinePunct w:val="0"/>
        <w:autoSpaceDE/>
        <w:autoSpaceDN/>
        <w:bidi w:val="0"/>
        <w:adjustRightInd/>
        <w:spacing w:line="60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1、磋商文件、响应文件、澄清表（函）；</w:t>
      </w:r>
    </w:p>
    <w:p w14:paraId="331FA797">
      <w:pPr>
        <w:keepNext w:val="0"/>
        <w:keepLines w:val="0"/>
        <w:pageBreakBefore w:val="0"/>
        <w:widowControl w:val="0"/>
        <w:kinsoku/>
        <w:wordWrap/>
        <w:topLinePunct w:val="0"/>
        <w:autoSpaceDE/>
        <w:autoSpaceDN/>
        <w:bidi w:val="0"/>
        <w:adjustRightInd/>
        <w:spacing w:line="60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2、本合同及附件文本；</w:t>
      </w:r>
    </w:p>
    <w:p w14:paraId="2FB16A7B">
      <w:pPr>
        <w:keepNext w:val="0"/>
        <w:keepLines w:val="0"/>
        <w:pageBreakBefore w:val="0"/>
        <w:widowControl w:val="0"/>
        <w:kinsoku/>
        <w:wordWrap/>
        <w:topLinePunct w:val="0"/>
        <w:autoSpaceDE/>
        <w:autoSpaceDN/>
        <w:bidi w:val="0"/>
        <w:adjustRightInd/>
        <w:spacing w:line="60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3、国家相应的标准、规范。</w:t>
      </w:r>
    </w:p>
    <w:p w14:paraId="667D9CC1">
      <w:pPr>
        <w:keepNext w:val="0"/>
        <w:keepLines w:val="0"/>
        <w:pageBreakBefore w:val="0"/>
        <w:widowControl w:val="0"/>
        <w:kinsoku/>
        <w:wordWrap/>
        <w:topLinePunct w:val="0"/>
        <w:autoSpaceDE/>
        <w:autoSpaceDN/>
        <w:bidi w:val="0"/>
        <w:adjustRightInd/>
        <w:spacing w:line="60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六、保密条款</w:t>
      </w:r>
    </w:p>
    <w:p w14:paraId="0CF47804">
      <w:pPr>
        <w:keepNext w:val="0"/>
        <w:keepLines w:val="0"/>
        <w:pageBreakBefore w:val="0"/>
        <w:widowControl w:val="0"/>
        <w:kinsoku/>
        <w:wordWrap/>
        <w:topLinePunct w:val="0"/>
        <w:autoSpaceDE/>
        <w:autoSpaceDN/>
        <w:bidi w:val="0"/>
        <w:adjustRightInd/>
        <w:spacing w:line="60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供应商和采购人均向对方提供的技术资料承担保密义务，如需公开或向第三方提供，需经对方同意。不论本合同是否变更、解除、终止，本条款长期有效。</w:t>
      </w:r>
    </w:p>
    <w:p w14:paraId="74F60DAC">
      <w:pPr>
        <w:keepNext w:val="0"/>
        <w:keepLines w:val="0"/>
        <w:pageBreakBefore w:val="0"/>
        <w:widowControl w:val="0"/>
        <w:kinsoku/>
        <w:wordWrap/>
        <w:topLinePunct w:val="0"/>
        <w:autoSpaceDE/>
        <w:autoSpaceDN/>
        <w:bidi w:val="0"/>
        <w:adjustRightInd/>
        <w:spacing w:line="60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七、成果权属</w:t>
      </w:r>
    </w:p>
    <w:p w14:paraId="4FD32AB4">
      <w:pPr>
        <w:keepNext w:val="0"/>
        <w:keepLines w:val="0"/>
        <w:pageBreakBefore w:val="0"/>
        <w:widowControl w:val="0"/>
        <w:kinsoku/>
        <w:wordWrap/>
        <w:topLinePunct w:val="0"/>
        <w:autoSpaceDE/>
        <w:autoSpaceDN/>
        <w:bidi w:val="0"/>
        <w:adjustRightInd/>
        <w:spacing w:line="60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本合同项下所有方案成果归采购人所有。</w:t>
      </w:r>
    </w:p>
    <w:p w14:paraId="67410E37">
      <w:pPr>
        <w:keepNext w:val="0"/>
        <w:keepLines w:val="0"/>
        <w:pageBreakBefore w:val="0"/>
        <w:widowControl w:val="0"/>
        <w:kinsoku/>
        <w:wordWrap/>
        <w:topLinePunct w:val="0"/>
        <w:autoSpaceDE/>
        <w:autoSpaceDN/>
        <w:bidi w:val="0"/>
        <w:adjustRightInd/>
        <w:spacing w:line="60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八、违约责任</w:t>
      </w:r>
    </w:p>
    <w:p w14:paraId="1F662C86">
      <w:pPr>
        <w:keepNext w:val="0"/>
        <w:keepLines w:val="0"/>
        <w:pageBreakBefore w:val="0"/>
        <w:widowControl w:val="0"/>
        <w:kinsoku/>
        <w:wordWrap/>
        <w:topLinePunct w:val="0"/>
        <w:autoSpaceDE/>
        <w:autoSpaceDN/>
        <w:bidi w:val="0"/>
        <w:adjustRightInd/>
        <w:spacing w:line="60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（一）按《中华人民共和国民法典》中的相关条款执行。</w:t>
      </w:r>
    </w:p>
    <w:p w14:paraId="326A2F2E">
      <w:pPr>
        <w:keepNext w:val="0"/>
        <w:keepLines w:val="0"/>
        <w:pageBreakBefore w:val="0"/>
        <w:widowControl w:val="0"/>
        <w:kinsoku/>
        <w:wordWrap/>
        <w:topLinePunct w:val="0"/>
        <w:autoSpaceDE/>
        <w:autoSpaceDN/>
        <w:bidi w:val="0"/>
        <w:adjustRightInd/>
        <w:spacing w:line="60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二）未按合同要求提供服务或服务成果不能满足合同要求，采购人应当将服务商违约的情况以及拟采取的措施以书面形式报政府采购监管部门，根据政府采购监管部门的处理意见，采购人有权依据《中华人民共和国民法典》有关条款及合同约定终止合同，并要求供应商承担违约责任。同时，政府采购监管部门有权依据《政府采购法》及相关法律法规对服务商的违法行为进行相应的处罚。</w:t>
      </w:r>
    </w:p>
    <w:p w14:paraId="4D844C04">
      <w:pPr>
        <w:keepNext w:val="0"/>
        <w:keepLines w:val="0"/>
        <w:pageBreakBefore w:val="0"/>
        <w:widowControl w:val="0"/>
        <w:kinsoku/>
        <w:wordWrap/>
        <w:topLinePunct w:val="0"/>
        <w:autoSpaceDE/>
        <w:autoSpaceDN/>
        <w:bidi w:val="0"/>
        <w:adjustRightInd/>
        <w:spacing w:line="60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九、合同生效及其他</w:t>
      </w:r>
    </w:p>
    <w:p w14:paraId="2ACA3314">
      <w:pPr>
        <w:keepNext w:val="0"/>
        <w:keepLines w:val="0"/>
        <w:pageBreakBefore w:val="0"/>
        <w:widowControl w:val="0"/>
        <w:kinsoku/>
        <w:wordWrap/>
        <w:topLinePunct w:val="0"/>
        <w:autoSpaceDE/>
        <w:autoSpaceDN/>
        <w:bidi w:val="0"/>
        <w:adjustRightInd/>
        <w:spacing w:line="60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1、本合同自签订之日起生效。</w:t>
      </w:r>
    </w:p>
    <w:p w14:paraId="560EEC51">
      <w:pPr>
        <w:keepNext w:val="0"/>
        <w:keepLines w:val="0"/>
        <w:pageBreakBefore w:val="0"/>
        <w:widowControl w:val="0"/>
        <w:kinsoku/>
        <w:wordWrap/>
        <w:topLinePunct w:val="0"/>
        <w:autoSpaceDE/>
        <w:autoSpaceDN/>
        <w:bidi w:val="0"/>
        <w:adjustRightInd/>
        <w:spacing w:line="60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2、合同一式4份，采购人、成交服务商、成交服务商办理结算2份。</w:t>
      </w:r>
    </w:p>
    <w:p w14:paraId="5116EA72">
      <w:pPr>
        <w:keepNext w:val="0"/>
        <w:keepLines w:val="0"/>
        <w:pageBreakBefore w:val="0"/>
        <w:widowControl w:val="0"/>
        <w:kinsoku/>
        <w:wordWrap/>
        <w:topLinePunct w:val="0"/>
        <w:autoSpaceDE/>
        <w:autoSpaceDN/>
        <w:bidi w:val="0"/>
        <w:adjustRightInd/>
        <w:spacing w:line="600" w:lineRule="exact"/>
        <w:ind w:firstLine="480" w:firstLineChars="200"/>
        <w:rPr>
          <w:rFonts w:hint="eastAsia" w:ascii="仿宋" w:hAnsi="仿宋" w:eastAsia="仿宋" w:cs="仿宋"/>
          <w:b w:val="0"/>
          <w:bCs w:val="0"/>
          <w:i w:val="0"/>
          <w:iCs w:val="0"/>
          <w:caps w:val="0"/>
          <w:color w:val="333333"/>
          <w:spacing w:val="0"/>
          <w:kern w:val="0"/>
          <w:sz w:val="24"/>
          <w:szCs w:val="24"/>
          <w:shd w:val="clear" w:fill="FFFFFF"/>
          <w:vertAlign w:val="baseline"/>
          <w:lang w:val="en-US" w:eastAsia="zh-CN" w:bidi="ar"/>
        </w:rPr>
      </w:pPr>
      <w:r>
        <w:rPr>
          <w:rFonts w:hint="eastAsia" w:ascii="宋体" w:hAnsi="宋体" w:eastAsia="宋体" w:cs="宋体"/>
          <w:color w:val="000000"/>
          <w:sz w:val="24"/>
          <w:szCs w:val="24"/>
          <w:lang w:val="en-US" w:eastAsia="zh-CN"/>
        </w:rPr>
        <w:t xml:space="preserve">3、如本合同有未尽事宜，以磋商文件为准，磋商文件未做要求的，由双方依法订立补充合同。    </w:t>
      </w:r>
      <w:r>
        <w:rPr>
          <w:rFonts w:hint="eastAsia" w:ascii="仿宋" w:hAnsi="仿宋" w:eastAsia="仿宋" w:cs="仿宋"/>
          <w:b w:val="0"/>
          <w:bCs w:val="0"/>
          <w:i w:val="0"/>
          <w:iCs w:val="0"/>
          <w:caps w:val="0"/>
          <w:color w:val="333333"/>
          <w:spacing w:val="0"/>
          <w:kern w:val="0"/>
          <w:sz w:val="24"/>
          <w:szCs w:val="24"/>
          <w:shd w:val="clear" w:fill="FFFFFF"/>
          <w:vertAlign w:val="baseline"/>
          <w:lang w:val="en-US" w:eastAsia="zh-CN" w:bidi="ar"/>
        </w:rPr>
        <w:t xml:space="preserve">        </w:t>
      </w:r>
    </w:p>
    <w:p w14:paraId="09FA9CCA">
      <w:pPr>
        <w:keepLines w:val="0"/>
        <w:pageBreakBefore w:val="0"/>
        <w:widowControl w:val="0"/>
        <w:kinsoku w:val="0"/>
        <w:wordWrap/>
        <w:overflowPunct/>
        <w:bidi w:val="0"/>
        <w:spacing w:line="480" w:lineRule="exact"/>
        <w:ind w:left="0" w:leftChars="0" w:firstLine="480" w:firstLineChars="200"/>
        <w:jc w:val="both"/>
        <w:textAlignment w:val="auto"/>
        <w:rPr>
          <w:rFonts w:hint="eastAsia" w:ascii="仿宋" w:hAnsi="仿宋" w:eastAsia="仿宋" w:cs="仿宋"/>
          <w:b w:val="0"/>
          <w:bCs w:val="0"/>
          <w:i w:val="0"/>
          <w:iCs w:val="0"/>
          <w:caps w:val="0"/>
          <w:color w:val="333333"/>
          <w:spacing w:val="0"/>
          <w:kern w:val="0"/>
          <w:sz w:val="24"/>
          <w:szCs w:val="24"/>
          <w:shd w:val="clear" w:fill="FFFFFF"/>
          <w:vertAlign w:val="baseline"/>
          <w:lang w:val="en-US" w:eastAsia="zh-CN" w:bidi="ar"/>
        </w:rPr>
      </w:pPr>
    </w:p>
    <w:p w14:paraId="11FD8E49">
      <w:pPr>
        <w:keepLines w:val="0"/>
        <w:pageBreakBefore w:val="0"/>
        <w:widowControl w:val="0"/>
        <w:kinsoku w:val="0"/>
        <w:wordWrap/>
        <w:overflowPunct/>
        <w:bidi w:val="0"/>
        <w:spacing w:line="480" w:lineRule="exact"/>
        <w:ind w:left="0" w:leftChars="0" w:firstLine="480" w:firstLineChars="200"/>
        <w:jc w:val="both"/>
        <w:textAlignment w:val="auto"/>
        <w:rPr>
          <w:rFonts w:hint="eastAsia" w:ascii="仿宋" w:hAnsi="仿宋" w:eastAsia="仿宋" w:cs="仿宋"/>
          <w:b w:val="0"/>
          <w:bCs w:val="0"/>
          <w:i w:val="0"/>
          <w:iCs w:val="0"/>
          <w:caps w:val="0"/>
          <w:color w:val="333333"/>
          <w:spacing w:val="0"/>
          <w:kern w:val="0"/>
          <w:sz w:val="24"/>
          <w:szCs w:val="24"/>
          <w:shd w:val="clear" w:fill="FFFFFF"/>
          <w:vertAlign w:val="baseline"/>
          <w:lang w:val="en-US" w:eastAsia="zh-CN" w:bidi="ar"/>
        </w:rPr>
      </w:pPr>
    </w:p>
    <w:p w14:paraId="3B624F15">
      <w:pPr>
        <w:keepLines w:val="0"/>
        <w:pageBreakBefore w:val="0"/>
        <w:widowControl w:val="0"/>
        <w:kinsoku w:val="0"/>
        <w:wordWrap/>
        <w:overflowPunct/>
        <w:bidi w:val="0"/>
        <w:spacing w:line="480" w:lineRule="exact"/>
        <w:ind w:left="0" w:leftChars="0" w:firstLine="480" w:firstLineChars="200"/>
        <w:jc w:val="both"/>
        <w:textAlignment w:val="auto"/>
        <w:rPr>
          <w:rFonts w:hint="eastAsia" w:ascii="仿宋" w:hAnsi="仿宋" w:eastAsia="仿宋" w:cs="仿宋"/>
          <w:b w:val="0"/>
          <w:bCs w:val="0"/>
          <w:i w:val="0"/>
          <w:iCs w:val="0"/>
          <w:caps w:val="0"/>
          <w:color w:val="333333"/>
          <w:spacing w:val="0"/>
          <w:kern w:val="0"/>
          <w:sz w:val="24"/>
          <w:szCs w:val="24"/>
          <w:shd w:val="clear" w:fill="FFFFFF"/>
          <w:vertAlign w:val="baseline"/>
          <w:lang w:val="en-US" w:eastAsia="zh-CN" w:bidi="ar"/>
        </w:rPr>
      </w:pPr>
    </w:p>
    <w:p w14:paraId="726CF423">
      <w:pPr>
        <w:keepLines w:val="0"/>
        <w:pageBreakBefore w:val="0"/>
        <w:widowControl w:val="0"/>
        <w:kinsoku w:val="0"/>
        <w:wordWrap/>
        <w:overflowPunct/>
        <w:bidi w:val="0"/>
        <w:spacing w:line="480" w:lineRule="exact"/>
        <w:ind w:left="0" w:leftChars="0" w:firstLine="480" w:firstLineChars="200"/>
        <w:jc w:val="both"/>
        <w:textAlignment w:val="auto"/>
        <w:rPr>
          <w:rFonts w:hint="eastAsia" w:ascii="仿宋" w:hAnsi="仿宋" w:eastAsia="仿宋" w:cs="仿宋"/>
          <w:b w:val="0"/>
          <w:bCs w:val="0"/>
          <w:i w:val="0"/>
          <w:iCs w:val="0"/>
          <w:caps w:val="0"/>
          <w:color w:val="333333"/>
          <w:spacing w:val="0"/>
          <w:kern w:val="0"/>
          <w:sz w:val="24"/>
          <w:szCs w:val="24"/>
          <w:shd w:val="clear" w:fill="FFFFFF"/>
          <w:vertAlign w:val="baseline"/>
          <w:lang w:val="en-US" w:eastAsia="zh-CN" w:bidi="ar"/>
        </w:rPr>
      </w:pPr>
    </w:p>
    <w:p w14:paraId="10397615">
      <w:pPr>
        <w:keepLines w:val="0"/>
        <w:pageBreakBefore w:val="0"/>
        <w:widowControl w:val="0"/>
        <w:kinsoku w:val="0"/>
        <w:wordWrap/>
        <w:overflowPunct/>
        <w:bidi w:val="0"/>
        <w:spacing w:line="480" w:lineRule="exact"/>
        <w:ind w:left="0" w:leftChars="0" w:firstLine="480" w:firstLineChars="200"/>
        <w:jc w:val="both"/>
        <w:textAlignment w:val="auto"/>
        <w:rPr>
          <w:rFonts w:hint="eastAsia" w:ascii="仿宋" w:hAnsi="仿宋" w:eastAsia="仿宋" w:cs="仿宋"/>
          <w:b w:val="0"/>
          <w:bCs w:val="0"/>
          <w:i w:val="0"/>
          <w:iCs w:val="0"/>
          <w:caps w:val="0"/>
          <w:color w:val="333333"/>
          <w:spacing w:val="0"/>
          <w:kern w:val="0"/>
          <w:sz w:val="24"/>
          <w:szCs w:val="24"/>
          <w:shd w:val="clear" w:fill="FFFFFF"/>
          <w:vertAlign w:val="baseline"/>
          <w:lang w:val="en-US" w:eastAsia="zh-CN" w:bidi="ar"/>
        </w:rPr>
      </w:pPr>
    </w:p>
    <w:p w14:paraId="5D2C7933">
      <w:pPr>
        <w:keepLines w:val="0"/>
        <w:pageBreakBefore w:val="0"/>
        <w:widowControl w:val="0"/>
        <w:kinsoku w:val="0"/>
        <w:wordWrap/>
        <w:overflowPunct/>
        <w:bidi w:val="0"/>
        <w:spacing w:line="480" w:lineRule="exact"/>
        <w:ind w:left="0" w:leftChars="0" w:firstLine="480" w:firstLineChars="200"/>
        <w:jc w:val="both"/>
        <w:textAlignment w:val="auto"/>
        <w:rPr>
          <w:rFonts w:hint="eastAsia" w:ascii="仿宋" w:hAnsi="仿宋" w:eastAsia="仿宋" w:cs="仿宋"/>
          <w:b w:val="0"/>
          <w:bCs w:val="0"/>
          <w:i w:val="0"/>
          <w:iCs w:val="0"/>
          <w:caps w:val="0"/>
          <w:color w:val="333333"/>
          <w:spacing w:val="0"/>
          <w:kern w:val="0"/>
          <w:sz w:val="24"/>
          <w:szCs w:val="24"/>
          <w:shd w:val="clear" w:fill="FFFFFF"/>
          <w:vertAlign w:val="baseline"/>
          <w:lang w:val="en-US" w:eastAsia="zh-CN" w:bidi="ar"/>
        </w:rPr>
      </w:pPr>
    </w:p>
    <w:p w14:paraId="78740BD3">
      <w:pPr>
        <w:keepLines w:val="0"/>
        <w:pageBreakBefore w:val="0"/>
        <w:widowControl w:val="0"/>
        <w:kinsoku w:val="0"/>
        <w:wordWrap/>
        <w:overflowPunct/>
        <w:bidi w:val="0"/>
        <w:spacing w:line="480" w:lineRule="exact"/>
        <w:ind w:left="0" w:leftChars="0" w:firstLine="480" w:firstLineChars="200"/>
        <w:jc w:val="both"/>
        <w:textAlignment w:val="auto"/>
        <w:rPr>
          <w:rFonts w:hint="eastAsia" w:ascii="仿宋" w:hAnsi="仿宋" w:eastAsia="仿宋" w:cs="仿宋"/>
          <w:b w:val="0"/>
          <w:bCs w:val="0"/>
          <w:i w:val="0"/>
          <w:iCs w:val="0"/>
          <w:caps w:val="0"/>
          <w:color w:val="333333"/>
          <w:spacing w:val="0"/>
          <w:kern w:val="0"/>
          <w:sz w:val="24"/>
          <w:szCs w:val="24"/>
          <w:shd w:val="clear" w:fill="FFFFFF"/>
          <w:vertAlign w:val="baseline"/>
          <w:lang w:val="en-US" w:eastAsia="zh-CN" w:bidi="ar"/>
        </w:rPr>
      </w:pPr>
    </w:p>
    <w:p w14:paraId="7FD2B477">
      <w:pPr>
        <w:pStyle w:val="2"/>
        <w:numPr>
          <w:ilvl w:val="0"/>
          <w:numId w:val="3"/>
        </w:numPr>
        <w:spacing w:before="0" w:after="0" w:line="579" w:lineRule="auto"/>
        <w:rPr>
          <w:rFonts w:hint="eastAsia"/>
        </w:rPr>
      </w:pPr>
      <w:r>
        <w:rPr>
          <w:rFonts w:hint="eastAsia" w:ascii="宋体" w:hAnsi="宋体" w:eastAsia="宋体" w:cs="宋体"/>
          <w:color w:val="000000"/>
          <w:sz w:val="28"/>
          <w:szCs w:val="28"/>
        </w:rPr>
        <w:t>技术</w:t>
      </w:r>
      <w:bookmarkEnd w:id="700"/>
      <w:r>
        <w:rPr>
          <w:rFonts w:hint="eastAsia" w:ascii="宋体" w:hAnsi="宋体" w:eastAsia="宋体" w:cs="宋体"/>
          <w:color w:val="000000"/>
          <w:sz w:val="28"/>
          <w:szCs w:val="28"/>
        </w:rPr>
        <w:t>要求</w:t>
      </w:r>
      <w:bookmarkEnd w:id="701"/>
      <w:bookmarkEnd w:id="702"/>
      <w:bookmarkEnd w:id="703"/>
      <w:bookmarkEnd w:id="704"/>
      <w:bookmarkEnd w:id="705"/>
      <w:bookmarkEnd w:id="706"/>
      <w:bookmarkEnd w:id="707"/>
      <w:bookmarkEnd w:id="708"/>
      <w:bookmarkEnd w:id="709"/>
      <w:bookmarkEnd w:id="710"/>
      <w:bookmarkEnd w:id="711"/>
      <w:bookmarkEnd w:id="712"/>
      <w:bookmarkEnd w:id="713"/>
      <w:bookmarkStart w:id="714" w:name="_Toc11784"/>
      <w:bookmarkStart w:id="715" w:name="_Toc9578"/>
      <w:bookmarkStart w:id="716" w:name="_Toc22670"/>
      <w:bookmarkStart w:id="717" w:name="_Toc20261"/>
      <w:bookmarkStart w:id="718" w:name="_Toc32472"/>
      <w:bookmarkStart w:id="719" w:name="_Toc4693"/>
      <w:bookmarkStart w:id="720" w:name="_Toc28143"/>
      <w:bookmarkStart w:id="721" w:name="_Toc15622"/>
      <w:bookmarkStart w:id="722" w:name="_Toc27208"/>
      <w:bookmarkStart w:id="723" w:name="_Toc22812"/>
    </w:p>
    <w:p w14:paraId="1C9BE669">
      <w:pPr>
        <w:spacing w:line="580" w:lineRule="exact"/>
        <w:jc w:val="center"/>
        <w:rPr>
          <w:rFonts w:hint="default" w:ascii="方正小标宋简体" w:hAnsi="宋体" w:eastAsia="方正小标宋简体"/>
          <w:sz w:val="44"/>
          <w:lang w:val="en-US" w:eastAsia="zh-CN"/>
        </w:rPr>
      </w:pPr>
      <w:bookmarkStart w:id="724" w:name="_Toc2221"/>
      <w:r>
        <w:rPr>
          <w:rFonts w:hint="eastAsia" w:ascii="黑体" w:hAnsi="宋体" w:eastAsia="黑体"/>
          <w:sz w:val="32"/>
          <w:lang w:eastAsia="zh-CN"/>
        </w:rPr>
        <w:t>宜川县司法局</w:t>
      </w:r>
      <w:r>
        <w:rPr>
          <w:rFonts w:hint="eastAsia" w:ascii="黑体" w:hAnsi="宋体" w:eastAsia="黑体"/>
          <w:sz w:val="32"/>
          <w:lang w:val="en-US" w:eastAsia="zh-CN"/>
        </w:rPr>
        <w:t>2024年中省政法自定装备采购</w:t>
      </w:r>
      <w:r>
        <w:rPr>
          <w:rFonts w:hint="eastAsia" w:ascii="黑体" w:hAnsi="宋体" w:eastAsia="黑体"/>
          <w:sz w:val="32"/>
          <w:lang w:eastAsia="zh-CN"/>
        </w:rPr>
        <w:t>项目</w:t>
      </w:r>
    </w:p>
    <w:tbl>
      <w:tblPr>
        <w:tblStyle w:val="22"/>
        <w:tblpPr w:leftFromText="180" w:rightFromText="180" w:vertAnchor="text" w:horzAnchor="page" w:tblpX="737" w:tblpY="908"/>
        <w:tblOverlap w:val="never"/>
        <w:tblW w:w="10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874"/>
        <w:gridCol w:w="5436"/>
        <w:gridCol w:w="854"/>
        <w:gridCol w:w="893"/>
        <w:gridCol w:w="958"/>
        <w:gridCol w:w="943"/>
      </w:tblGrid>
      <w:tr w14:paraId="46B42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14:paraId="24B1DDDE">
            <w:pPr>
              <w:spacing w:line="360" w:lineRule="exact"/>
              <w:ind w:left="240" w:hanging="240" w:hangingChars="100"/>
              <w:rPr>
                <w:sz w:val="24"/>
              </w:rPr>
            </w:pPr>
            <w:r>
              <w:rPr>
                <w:rFonts w:hint="eastAsia"/>
                <w:sz w:val="24"/>
                <w:lang w:val="en-US" w:eastAsia="zh-CN"/>
              </w:rPr>
              <w:t>序 号</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6A26E4B4">
            <w:pPr>
              <w:spacing w:line="360" w:lineRule="exact"/>
              <w:jc w:val="distribute"/>
              <w:rPr>
                <w:sz w:val="24"/>
              </w:rPr>
            </w:pPr>
            <w:r>
              <w:rPr>
                <w:rFonts w:hint="eastAsia" w:ascii="Times New Roman" w:hAnsi="Times New Roman" w:eastAsia="宋体" w:cs="Times New Roman"/>
                <w:sz w:val="24"/>
              </w:rPr>
              <w:t>名称</w:t>
            </w:r>
          </w:p>
        </w:tc>
        <w:tc>
          <w:tcPr>
            <w:tcW w:w="5436" w:type="dxa"/>
            <w:tcBorders>
              <w:top w:val="single" w:color="auto" w:sz="4" w:space="0"/>
              <w:left w:val="single" w:color="auto" w:sz="4" w:space="0"/>
              <w:bottom w:val="single" w:color="auto" w:sz="4" w:space="0"/>
              <w:right w:val="single" w:color="auto" w:sz="4" w:space="0"/>
            </w:tcBorders>
            <w:noWrap w:val="0"/>
            <w:vAlign w:val="center"/>
          </w:tcPr>
          <w:p w14:paraId="15636863">
            <w:pPr>
              <w:spacing w:line="360" w:lineRule="exact"/>
              <w:ind w:firstLine="480"/>
              <w:jc w:val="center"/>
              <w:rPr>
                <w:sz w:val="24"/>
              </w:rPr>
            </w:pPr>
            <w:r>
              <w:rPr>
                <w:rFonts w:hint="eastAsia"/>
                <w:sz w:val="24"/>
              </w:rPr>
              <w:t>参</w:t>
            </w:r>
            <w:r>
              <w:rPr>
                <w:rFonts w:hint="eastAsia"/>
                <w:sz w:val="24"/>
                <w:lang w:val="en-US" w:eastAsia="zh-CN"/>
              </w:rPr>
              <w:t xml:space="preserve">  </w:t>
            </w:r>
            <w:r>
              <w:rPr>
                <w:rFonts w:hint="eastAsia"/>
                <w:sz w:val="24"/>
              </w:rPr>
              <w:t>数</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0585C862">
            <w:pPr>
              <w:spacing w:line="360" w:lineRule="exact"/>
              <w:jc w:val="center"/>
              <w:rPr>
                <w:sz w:val="24"/>
              </w:rPr>
            </w:pPr>
            <w:r>
              <w:rPr>
                <w:rFonts w:hint="eastAsia"/>
                <w:sz w:val="24"/>
              </w:rPr>
              <w:t>单位</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28130EE7">
            <w:pPr>
              <w:spacing w:line="360" w:lineRule="exact"/>
              <w:jc w:val="center"/>
              <w:rPr>
                <w:sz w:val="24"/>
              </w:rPr>
            </w:pPr>
            <w:r>
              <w:rPr>
                <w:rFonts w:hint="eastAsia"/>
                <w:sz w:val="24"/>
              </w:rPr>
              <w:t>数量</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6CE826E0">
            <w:pPr>
              <w:spacing w:line="360" w:lineRule="exact"/>
              <w:jc w:val="center"/>
              <w:rPr>
                <w:rFonts w:hint="eastAsia" w:eastAsia="宋体"/>
                <w:sz w:val="24"/>
                <w:lang w:val="en-US" w:eastAsia="zh-CN"/>
              </w:rPr>
            </w:pPr>
            <w:r>
              <w:rPr>
                <w:rFonts w:hint="eastAsia"/>
                <w:sz w:val="24"/>
                <w:lang w:val="en-US" w:eastAsia="zh-CN"/>
              </w:rPr>
              <w:t>单价</w:t>
            </w:r>
          </w:p>
        </w:tc>
        <w:tc>
          <w:tcPr>
            <w:tcW w:w="943" w:type="dxa"/>
            <w:tcBorders>
              <w:top w:val="single" w:color="auto" w:sz="4" w:space="0"/>
              <w:left w:val="single" w:color="auto" w:sz="4" w:space="0"/>
              <w:bottom w:val="single" w:color="auto" w:sz="4" w:space="0"/>
              <w:right w:val="single" w:color="auto" w:sz="4" w:space="0"/>
            </w:tcBorders>
            <w:noWrap w:val="0"/>
            <w:vAlign w:val="center"/>
          </w:tcPr>
          <w:p w14:paraId="7E0D5CE8">
            <w:pPr>
              <w:spacing w:line="360" w:lineRule="exact"/>
              <w:jc w:val="center"/>
              <w:rPr>
                <w:rFonts w:hint="eastAsia" w:eastAsia="宋体"/>
                <w:sz w:val="24"/>
                <w:lang w:eastAsia="zh-CN"/>
              </w:rPr>
            </w:pPr>
            <w:r>
              <w:rPr>
                <w:rFonts w:hint="eastAsia"/>
                <w:sz w:val="24"/>
                <w:lang w:eastAsia="zh-CN"/>
              </w:rPr>
              <w:t>金额</w:t>
            </w:r>
          </w:p>
        </w:tc>
      </w:tr>
      <w:tr w14:paraId="0424B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14:paraId="7F613B10">
            <w:pPr>
              <w:rPr>
                <w:rFonts w:hint="eastAsia" w:ascii="宋体" w:hAnsi="宋体" w:eastAsia="宋体"/>
                <w:sz w:val="24"/>
                <w:lang w:val="en-US" w:eastAsia="zh-CN"/>
              </w:rPr>
            </w:pPr>
            <w:r>
              <w:rPr>
                <w:rFonts w:hint="eastAsia" w:ascii="宋体" w:hAnsi="宋体"/>
                <w:sz w:val="24"/>
                <w:lang w:val="en-US" w:eastAsia="zh-CN"/>
              </w:rPr>
              <w:t>1</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1E062FBF">
            <w:pPr>
              <w:spacing w:line="320" w:lineRule="exact"/>
              <w:rPr>
                <w:rFonts w:hint="default" w:ascii="宋体" w:hAnsi="宋体" w:cs="宋体"/>
                <w:szCs w:val="21"/>
                <w:lang w:val="en-US" w:eastAsia="zh-CN" w:bidi="ar"/>
              </w:rPr>
            </w:pPr>
            <w:r>
              <w:rPr>
                <w:rFonts w:hint="eastAsia" w:ascii="宋体" w:hAnsi="宋体" w:cs="宋体"/>
                <w:szCs w:val="21"/>
                <w:lang w:val="en-US" w:eastAsia="zh-CN" w:bidi="ar"/>
              </w:rPr>
              <w:t>公共法律服务自助终端（双屏）</w:t>
            </w:r>
          </w:p>
        </w:tc>
        <w:tc>
          <w:tcPr>
            <w:tcW w:w="5436" w:type="dxa"/>
            <w:tcBorders>
              <w:top w:val="single" w:color="auto" w:sz="4" w:space="0"/>
              <w:left w:val="single" w:color="auto" w:sz="4" w:space="0"/>
              <w:bottom w:val="single" w:color="auto" w:sz="4" w:space="0"/>
              <w:right w:val="single" w:color="auto" w:sz="4" w:space="0"/>
            </w:tcBorders>
            <w:noWrap w:val="0"/>
            <w:vAlign w:val="top"/>
          </w:tcPr>
          <w:p w14:paraId="60F0042D">
            <w:pPr>
              <w:jc w:val="left"/>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硬件配置</w:t>
            </w:r>
          </w:p>
          <w:p w14:paraId="09E2B6AE">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1、普法宣传显示器</w:t>
            </w:r>
          </w:p>
          <w:p w14:paraId="4FB04A4B">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（1）尺寸： ≥21英寸。</w:t>
            </w:r>
          </w:p>
          <w:p w14:paraId="1E4F36F6">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（2）分辨率:1920(水平)×1080（垂直）。</w:t>
            </w:r>
          </w:p>
          <w:p w14:paraId="258C345C">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（3）视频输入：HDMI连接输入。</w:t>
            </w:r>
          </w:p>
          <w:p w14:paraId="4AD576AA">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（4）音频输出：双声道立体音频输出。</w:t>
            </w:r>
          </w:p>
          <w:p w14:paraId="53389C9F">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（5）电压输入：DC12V。</w:t>
            </w:r>
          </w:p>
          <w:p w14:paraId="41DB68DB">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2、触摸屏显示器</w:t>
            </w:r>
          </w:p>
          <w:p w14:paraId="72D36409">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（1）尺寸：≥19英寸。</w:t>
            </w:r>
          </w:p>
          <w:p w14:paraId="6907EB4D">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（2）分辨率： ≥1280*1024。</w:t>
            </w:r>
          </w:p>
          <w:p w14:paraId="569DB4F3">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（3）响应速度： ≤8ms。</w:t>
            </w:r>
          </w:p>
          <w:p w14:paraId="63B52769">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（4）表面硬度：≥7H。</w:t>
            </w:r>
          </w:p>
          <w:p w14:paraId="0A342C68">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（5）使用寿命：≥6000万次。</w:t>
            </w:r>
          </w:p>
          <w:p w14:paraId="6716D1B0">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（6）显示面积：380mm(V)x305mm(V)。</w:t>
            </w:r>
          </w:p>
          <w:p w14:paraId="6FE40F09">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（7）显示颜色：全彩色。</w:t>
            </w:r>
          </w:p>
          <w:p w14:paraId="3DF854F9">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（8）屏幕亮度：≥250cd/m2。</w:t>
            </w:r>
          </w:p>
          <w:p w14:paraId="425ED37D">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（9）对比度：1000：1。</w:t>
            </w:r>
          </w:p>
          <w:p w14:paraId="67F18CF9">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（10）可视角度: 85/85/80/80 (Typ.)(CR≥10)。</w:t>
            </w:r>
          </w:p>
          <w:p w14:paraId="49F0ADBC">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（11）触摸屏类型：电容触摸屏(G+G)。</w:t>
            </w:r>
          </w:p>
          <w:p w14:paraId="6E8B83B2">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（12）触摸点数：≥10 点。</w:t>
            </w:r>
          </w:p>
          <w:p w14:paraId="581E320E">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（13）感应力度：＜10g。</w:t>
            </w:r>
          </w:p>
          <w:p w14:paraId="1633E88F">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（14）定位精度：＜2mm。</w:t>
            </w:r>
          </w:p>
          <w:p w14:paraId="5799A30F">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（15）透光率：≥85%。</w:t>
            </w:r>
          </w:p>
          <w:p w14:paraId="75DC1293">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（16）防水等级：≥面板 IP65。</w:t>
            </w:r>
          </w:p>
          <w:p w14:paraId="6B9AAF75">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（17）钢化玻璃：≥3MM。</w:t>
            </w:r>
          </w:p>
          <w:p w14:paraId="59E84F0E">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（18）其它：防尘、防刮擦。</w:t>
            </w:r>
          </w:p>
          <w:p w14:paraId="3FEBEB19">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3、身份证阅读器</w:t>
            </w:r>
          </w:p>
          <w:p w14:paraId="7F4FD850">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（1）技术标准：</w:t>
            </w:r>
          </w:p>
          <w:p w14:paraId="64AAA436">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符合《GA450-2013 台式居民身份证阅读器通用技术要求》，兼容 IS014443 TYPE B 标准；</w:t>
            </w:r>
          </w:p>
          <w:p w14:paraId="52FAE87F">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符合GA/T 1011-2012《居民身份证指纹采集器通用技术要求》；</w:t>
            </w:r>
          </w:p>
          <w:p w14:paraId="1B2C0E91">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符合GA 1012-2012《居民身份证指纹采集和比对技术规范》。</w:t>
            </w:r>
          </w:p>
          <w:p w14:paraId="4F98562B">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（2）天线频率：13.56MHz±7kHz。</w:t>
            </w:r>
          </w:p>
          <w:p w14:paraId="65BF698A">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（3）读卡距离： 0-3CM。</w:t>
            </w:r>
          </w:p>
          <w:p w14:paraId="19D31521">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（4）通讯接口：USB接口。</w:t>
            </w:r>
          </w:p>
          <w:p w14:paraId="7E898CA5">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（5）阅读时间：＜1S。</w:t>
            </w:r>
          </w:p>
          <w:p w14:paraId="00FAAE64">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（6）其它：要求支持所有标准二代身份证读取。</w:t>
            </w:r>
          </w:p>
          <w:p w14:paraId="6B721135">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4、音视频输入输出</w:t>
            </w:r>
          </w:p>
          <w:p w14:paraId="68F9587F">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（1）音频采集灵敏度： ＜60db。</w:t>
            </w:r>
          </w:p>
          <w:p w14:paraId="66E9F91F">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5、高拍仪</w:t>
            </w:r>
          </w:p>
          <w:p w14:paraId="25805C50">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（1）最小幅面： A6幅面，至少支持A4、A5、A6幅面拍摄。</w:t>
            </w:r>
          </w:p>
          <w:p w14:paraId="6F0D7E06">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（2）采集分辨率：≥2560×1920（500万像素）。</w:t>
            </w:r>
          </w:p>
          <w:p w14:paraId="6771A8EE">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（3）帧率：≥30 fps。</w:t>
            </w:r>
          </w:p>
          <w:p w14:paraId="2AD279AF">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（4）对焦方式： 手动变焦。</w:t>
            </w:r>
          </w:p>
          <w:p w14:paraId="06DD25F7">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（5）曝光模式：手动/自动。</w:t>
            </w:r>
          </w:p>
          <w:p w14:paraId="5BD3BA38">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（6）补光灯配备：自然光、LED辅助光源。</w:t>
            </w:r>
          </w:p>
          <w:p w14:paraId="3E11BBC5">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（7）感光元件：不低于1/2.5 CMOS。</w:t>
            </w:r>
          </w:p>
          <w:p w14:paraId="72FC661A">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（8）可拍物件类型：要求包括证件、文档、各类凭证、立体实物等。</w:t>
            </w:r>
          </w:p>
          <w:p w14:paraId="4C10DDB5">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（9）图像格式：至少支持JPG、TIF、PNG、BMP、PDF。</w:t>
            </w:r>
          </w:p>
          <w:p w14:paraId="15C497BD">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（10）图像质量：要求无肉眼可识别的闪烁、波纹、噪点等、常规光线变化不影响图片质量。</w:t>
            </w:r>
          </w:p>
          <w:p w14:paraId="154EFDD8">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6、双目摄像头</w:t>
            </w:r>
          </w:p>
          <w:p w14:paraId="4CD671AD">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（1）类型：CMOS感光摄像头。</w:t>
            </w:r>
          </w:p>
          <w:p w14:paraId="56279E26">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（2）像素：≥200万pixel。</w:t>
            </w:r>
          </w:p>
          <w:p w14:paraId="4BF091B6">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（3）传感器分辨率：≥1920 x 1080。</w:t>
            </w:r>
          </w:p>
          <w:p w14:paraId="5FFE1BF8">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（4）接口：USB2.0及以上。</w:t>
            </w:r>
          </w:p>
          <w:p w14:paraId="76F1D211">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（5）要求支持UVC协议，无需驱动，即插即用。</w:t>
            </w:r>
          </w:p>
          <w:p w14:paraId="46C55F5C">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（6）要求支持linux、Android等嵌入式系统。</w:t>
            </w:r>
          </w:p>
          <w:p w14:paraId="5550A936">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7、电话功能</w:t>
            </w:r>
          </w:p>
          <w:p w14:paraId="58CB6A33">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（1）手柄：采用特种防爆PC+ABS工程塑料。</w:t>
            </w:r>
          </w:p>
          <w:p w14:paraId="71C6E31E">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（2）工作频率：300-400HZ。</w:t>
            </w:r>
          </w:p>
          <w:p w14:paraId="562DDD1D">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（3）接口：支持安卓系统开发。</w:t>
            </w:r>
          </w:p>
          <w:p w14:paraId="2B382055">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（4）定制功能：可以通过话机来接管安卓系统语音功能。</w:t>
            </w:r>
          </w:p>
          <w:p w14:paraId="188A7FE4">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8、外部接口</w:t>
            </w:r>
          </w:p>
          <w:p w14:paraId="3BC97500">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（1）电源：AC 220V 输入口。</w:t>
            </w:r>
          </w:p>
          <w:p w14:paraId="0A340526">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（2）网络： 1000Mbps以太网卡，RJ45网络接口; 无线网络 、具备 wifi&amp;BT 模块，支持Wi-Fi 802.11b/g/n 协议。</w:t>
            </w:r>
          </w:p>
          <w:p w14:paraId="19BF0553">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（3）USB接口：≥6*USB2.0，≥2*USB3.0。</w:t>
            </w:r>
          </w:p>
          <w:p w14:paraId="7A497D6A">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（4）其它接口：电源接口，COM串口。</w:t>
            </w:r>
          </w:p>
          <w:p w14:paraId="051CDAA9">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9、主板</w:t>
            </w:r>
          </w:p>
          <w:p w14:paraId="51DF2F93">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（1）CPU ：RK3399 ≥6核。</w:t>
            </w:r>
          </w:p>
          <w:p w14:paraId="4D4A4515">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（2）内存： DDR3  ≥4GB，内置存储器 EMMC ≥16G。</w:t>
            </w:r>
          </w:p>
          <w:p w14:paraId="6BDB998F">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（3）操作系统：Android 7.1.2及以上。</w:t>
            </w:r>
          </w:p>
          <w:p w14:paraId="396E6AF9">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（4）解码分辨率： 支持 1080P、4K、H.265 硬解码。</w:t>
            </w:r>
          </w:p>
          <w:p w14:paraId="2C04237F">
            <w:pPr>
              <w:rPr>
                <w:rFonts w:hint="eastAsia"/>
                <w:b/>
                <w:bCs/>
                <w:lang w:val="en-US" w:eastAsia="zh-CN"/>
              </w:rPr>
            </w:pPr>
            <w:r>
              <w:rPr>
                <w:rFonts w:hint="eastAsia"/>
                <w:b/>
                <w:bCs/>
                <w:lang w:val="en-US" w:eastAsia="zh-CN"/>
              </w:rPr>
              <w:t>软件功能</w:t>
            </w:r>
          </w:p>
          <w:p w14:paraId="003EFF31">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（一）法律机器人问答</w:t>
            </w:r>
          </w:p>
          <w:p w14:paraId="36FA44DB">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1、支持直接输入法律问题，即可立即得到回答。</w:t>
            </w:r>
          </w:p>
          <w:p w14:paraId="20CA157E">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2、支持语音和文字输入。</w:t>
            </w:r>
          </w:p>
          <w:p w14:paraId="09B772B1">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3、支持答案语音播报。</w:t>
            </w:r>
          </w:p>
          <w:p w14:paraId="08868621">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4、至少包含以下类别的法律咨询服务：交通事故、劳动工伤、婚姻家庭、民间借贷、房产买卖、合同纠纷、刑事犯罪、公司财税等。</w:t>
            </w:r>
          </w:p>
          <w:p w14:paraId="24A9DFAE">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5、支持跨类别咨询。无需提前选择问题类别，可以根据描述自动判断问题类别，即使类别选择错误，也可以得到同样的回答。</w:t>
            </w:r>
          </w:p>
          <w:p w14:paraId="1E278B8E">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6、★支持评价。可对回答进行评价。支持选择意见类型，也可以填写具体意见。</w:t>
            </w:r>
          </w:p>
          <w:p w14:paraId="4451259C">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7、提供免责声明。开始咨询前以醒目的方式显示免责声明，给予足够提示。</w:t>
            </w:r>
          </w:p>
          <w:p w14:paraId="7F2D923D">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8、★提供法律依据。回答的内容包含与所问问题相关的法律依据。</w:t>
            </w:r>
          </w:p>
          <w:p w14:paraId="610BDC84">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9、提供相关问题。可以根据所问的问题，推送与之相关的问题。</w:t>
            </w:r>
          </w:p>
          <w:p w14:paraId="44BF69D7">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10、提供热点问题。在提问之前显示热点问题，并且能根据当前所选的问题类别，针对性地提供同样类别的热点问题。</w:t>
            </w:r>
          </w:p>
          <w:p w14:paraId="0A1E2A0E">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11、提供术语解释。对部分法律术语可以提供解释。</w:t>
            </w:r>
          </w:p>
          <w:p w14:paraId="4359E0A9">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12、★支持案例推送，根据所问的问题推送相关案例，并支持查看相关案例判决书。</w:t>
            </w:r>
          </w:p>
          <w:p w14:paraId="48F3C8CC">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（二）法律咨询意见书</w:t>
            </w:r>
          </w:p>
          <w:p w14:paraId="3DB53922">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1、根据自身问题，选择情景，然后根据引导回答若干问题，便可立即获得法律咨询意见书。</w:t>
            </w:r>
          </w:p>
          <w:p w14:paraId="6CB4F7E4">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2、引导式问答，支持自动显示对应的下一步问答场景。</w:t>
            </w:r>
          </w:p>
          <w:p w14:paraId="32CBF8EE">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3、★可咨询的问题类型至少包含以下：劳动争议、交通事故、婚姻家庭、房产买卖、民间借贷、买卖合同、产品质量、侵权纠纷、公司财税等。</w:t>
            </w:r>
          </w:p>
          <w:p w14:paraId="233D2CFA">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4、提供不少于25种法律情景。</w:t>
            </w:r>
          </w:p>
          <w:p w14:paraId="5414A2AF">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5、法律咨询意见书的内容包括：情况分析、处理建议、法律依据、参考案例、风险提示。（法律依据，是指各相关法律法规中对此问题的规定。参考案例，是指与当前问题相似的案例）</w:t>
            </w:r>
          </w:p>
          <w:p w14:paraId="7F888C09">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6、★可以查看相似案例的判决书。</w:t>
            </w:r>
          </w:p>
          <w:p w14:paraId="36A04E6E">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7、★支持对获得的法律意见书进行评价。</w:t>
            </w:r>
          </w:p>
          <w:p w14:paraId="151A127B">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8、咨询意见书附带有“风险提示与声明”，让用户可以更加清楚自己的权利与责任。</w:t>
            </w:r>
          </w:p>
          <w:p w14:paraId="3B94CEB1">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（三）律师视频解答</w:t>
            </w:r>
          </w:p>
          <w:p w14:paraId="4A4E80A6">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1、支持直接与法律服务工作人员视频、音频通话。</w:t>
            </w:r>
          </w:p>
          <w:p w14:paraId="71153366">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2、★支持在通话过程中，通过发送法律材料给法律服务工作人员。</w:t>
            </w:r>
          </w:p>
          <w:p w14:paraId="6DC4E47C">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3、★支持服务评价。视频咨询结束后，用户可对服务进行评价。</w:t>
            </w:r>
          </w:p>
          <w:p w14:paraId="393F4C12">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公共法律服务智能终端的视频解答服务应充分运用现有的公共法律服务资源体系，如法律服务中心值班律师、服务人员等，建立起多层次律师视频接听统一调度体系，最大化的满足群众的视频咨询需求。当群众选择呼叫的地区一段时间内无人接听，系统将会调度其他地区协助响应。一级呼叫坐席</w:t>
            </w:r>
            <w:r>
              <w:rPr>
                <w:rFonts w:hint="default" w:ascii="Times New Roman" w:hAnsi="Times New Roman" w:eastAsia="宋体" w:cs="Times New Roman"/>
                <w:lang w:val="en-US" w:eastAsia="zh-CN"/>
              </w:rPr>
              <w:t>8s</w:t>
            </w:r>
            <w:r>
              <w:rPr>
                <w:rFonts w:hint="eastAsia" w:ascii="Times New Roman" w:hAnsi="Times New Roman" w:eastAsia="宋体" w:cs="Times New Roman"/>
                <w:lang w:val="en-US" w:eastAsia="zh-CN"/>
              </w:rPr>
              <w:t>未接听，在同地区内选取</w:t>
            </w:r>
            <w:r>
              <w:rPr>
                <w:rFonts w:hint="default" w:ascii="Times New Roman" w:hAnsi="Times New Roman" w:eastAsia="宋体" w:cs="Times New Roman"/>
                <w:lang w:val="en-US" w:eastAsia="zh-CN"/>
              </w:rPr>
              <w:t>2</w:t>
            </w:r>
            <w:r>
              <w:rPr>
                <w:rFonts w:hint="eastAsia" w:ascii="Times New Roman" w:hAnsi="Times New Roman" w:eastAsia="宋体" w:cs="Times New Roman"/>
                <w:lang w:val="en-US" w:eastAsia="zh-CN"/>
              </w:rPr>
              <w:t>个本地区的坐席作为二级响应参与调度系统；二级响应坐席</w:t>
            </w:r>
            <w:r>
              <w:rPr>
                <w:rFonts w:hint="default" w:ascii="Times New Roman" w:hAnsi="Times New Roman" w:eastAsia="宋体" w:cs="Times New Roman"/>
                <w:lang w:val="en-US" w:eastAsia="zh-CN"/>
              </w:rPr>
              <w:t>6s</w:t>
            </w:r>
            <w:r>
              <w:rPr>
                <w:rFonts w:hint="eastAsia" w:ascii="Times New Roman" w:hAnsi="Times New Roman" w:eastAsia="宋体" w:cs="Times New Roman"/>
                <w:lang w:val="en-US" w:eastAsia="zh-CN"/>
              </w:rPr>
              <w:t>未接听，选取</w:t>
            </w:r>
            <w:r>
              <w:rPr>
                <w:rFonts w:hint="default" w:ascii="Times New Roman" w:hAnsi="Times New Roman" w:eastAsia="宋体" w:cs="Times New Roman"/>
                <w:lang w:val="en-US" w:eastAsia="zh-CN"/>
              </w:rPr>
              <w:t>2</w:t>
            </w:r>
            <w:r>
              <w:rPr>
                <w:rFonts w:hint="eastAsia" w:ascii="Times New Roman" w:hAnsi="Times New Roman" w:eastAsia="宋体" w:cs="Times New Roman"/>
                <w:lang w:val="en-US" w:eastAsia="zh-CN"/>
              </w:rPr>
              <w:t>个上一级地区坐席作为三级响应参与调度系统。三级响应坐席响应</w:t>
            </w:r>
            <w:r>
              <w:rPr>
                <w:rFonts w:hint="default" w:ascii="Times New Roman" w:hAnsi="Times New Roman" w:eastAsia="宋体" w:cs="Times New Roman"/>
                <w:lang w:val="en-US" w:eastAsia="zh-CN"/>
              </w:rPr>
              <w:t>6s</w:t>
            </w:r>
            <w:r>
              <w:rPr>
                <w:rFonts w:hint="eastAsia" w:ascii="Times New Roman" w:hAnsi="Times New Roman" w:eastAsia="宋体" w:cs="Times New Roman"/>
                <w:lang w:val="en-US" w:eastAsia="zh-CN"/>
              </w:rPr>
              <w:t>未接听，选取其他范围内空闲坐席作为四级响应参与调度系统；四级坐席响应</w:t>
            </w:r>
            <w:r>
              <w:rPr>
                <w:rFonts w:hint="default" w:ascii="Times New Roman" w:hAnsi="Times New Roman" w:eastAsia="宋体" w:cs="Times New Roman"/>
                <w:lang w:val="en-US" w:eastAsia="zh-CN"/>
              </w:rPr>
              <w:t>20s</w:t>
            </w:r>
            <w:r>
              <w:rPr>
                <w:rFonts w:hint="eastAsia" w:ascii="Times New Roman" w:hAnsi="Times New Roman" w:eastAsia="宋体" w:cs="Times New Roman"/>
                <w:lang w:val="en-US" w:eastAsia="zh-CN"/>
              </w:rPr>
              <w:t>未接听，则此次通话结束。</w:t>
            </w:r>
          </w:p>
          <w:p w14:paraId="6D7EDCB7">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5、★支持配置呼叫范围。针对多层次视频接听统一调度体系可进行手动配置呼叫范围，具备视频呼叫规则的调度管理功能。</w:t>
            </w:r>
          </w:p>
          <w:p w14:paraId="2617D41F">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（四）寻找律师</w:t>
            </w:r>
          </w:p>
          <w:p w14:paraId="7FA116CA">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 ★支持智能推荐。根据案情描述，由系统自动推荐相关律师。</w:t>
            </w:r>
          </w:p>
          <w:p w14:paraId="25DB7DE9">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2、查找律师信息。包括律师的个人信息、案例等。</w:t>
            </w:r>
          </w:p>
          <w:p w14:paraId="057C48B5">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3、支持关键字模糊搜索。支持搜索律师姓名、电话、所在律所。</w:t>
            </w:r>
          </w:p>
          <w:p w14:paraId="560BC699">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4、可以查看律师案例及其判决书。</w:t>
            </w:r>
          </w:p>
          <w:p w14:paraId="724EAE90">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5、支持手动筛选。筛选条件包括：区域、擅长领域、执业年限、专业等级。</w:t>
            </w:r>
          </w:p>
          <w:p w14:paraId="4D8FA0D6">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6、支持综合排序、执业年限排序和专业等级排序。</w:t>
            </w:r>
          </w:p>
          <w:p w14:paraId="2AAE2267">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7、支持语音和文字两种方式描述案情。</w:t>
            </w:r>
          </w:p>
          <w:p w14:paraId="4274184B">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（五）法律文书</w:t>
            </w:r>
          </w:p>
          <w:p w14:paraId="1F48E78E">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1、支持查看多种法律文书模板。</w:t>
            </w:r>
          </w:p>
          <w:p w14:paraId="2436D456">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2、支持按照法律文书的名称搜索。</w:t>
            </w:r>
          </w:p>
          <w:p w14:paraId="08F731AB">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3、文书模板总数不少于100篇，至少包括以下类别：住房相关、婚姻家庭、交通事故、劳动工伤、借贷、合同、企业经营、诉讼仲裁。</w:t>
            </w:r>
          </w:p>
          <w:p w14:paraId="1B8B38F2">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4、支持分类筛选。可以根据文书大类和相应小类精细化筛选。</w:t>
            </w:r>
          </w:p>
          <w:p w14:paraId="62070569">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5、支持根据模板在线填写，最终生成完整的法律文书。</w:t>
            </w:r>
          </w:p>
          <w:p w14:paraId="50E760BB">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6、★支持智能填写并智能生成文书。支持小写自动转化。支持身份证号码错误识别。填写后可自动生成法律文书。</w:t>
            </w:r>
          </w:p>
          <w:p w14:paraId="74A4A40C">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7、提供证据列表。可以勾选相关证据或自己添加证据。</w:t>
            </w:r>
          </w:p>
          <w:p w14:paraId="33C1479A">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8、提供免责声明。以醒目的方式显示免责声明。</w:t>
            </w:r>
          </w:p>
          <w:p w14:paraId="77465648">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9、提供术语解释。对于法律文书中的法律术语可以提供解释。</w:t>
            </w:r>
          </w:p>
          <w:p w14:paraId="68B5E009">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10、支持扫码下载、发送到指定邮箱等方式下载法律文书。</w:t>
            </w:r>
          </w:p>
          <w:p w14:paraId="30FE612C">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（六）法律法规</w:t>
            </w:r>
          </w:p>
          <w:p w14:paraId="29750134">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1、内容包含国家法、各省地方法。</w:t>
            </w:r>
          </w:p>
          <w:p w14:paraId="022E5B4A">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支持分类查找。类别包括：经济法、宪法、诉讼及非诉讼程序法、行政法规及文件、部委规章及文件、刑法、法律解释、决定、修正案、新法速递、民法商法、社会法、地方性法规规章、司法解释及文件、和行政法。</w:t>
            </w:r>
          </w:p>
          <w:p w14:paraId="737C1E9F">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3、支持高级检索。可根据类别、标题正文关键字、效力级别、时效性、颁布日期、施行日期、发文字号、地区联合搜索出符合条件的法律法规。</w:t>
            </w:r>
          </w:p>
          <w:p w14:paraId="6EA8721D">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4、支持关键字搜索。</w:t>
            </w:r>
          </w:p>
          <w:p w14:paraId="4B7E44CC">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5、支持筛选。如根据时效性、效力级别来筛选。</w:t>
            </w:r>
          </w:p>
          <w:p w14:paraId="15532F0C">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6、支持排序。可根据颁布时间和施行时间排序。</w:t>
            </w:r>
          </w:p>
          <w:p w14:paraId="574329CD">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7、支持最新法律法规的动态提示，方便及时关注新法情况。</w:t>
            </w:r>
          </w:p>
          <w:p w14:paraId="64164556">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8、支持在首页展示最热法律法规。</w:t>
            </w:r>
          </w:p>
          <w:p w14:paraId="5F66A421">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（七）赔偿计算与诉讼费计算</w:t>
            </w:r>
          </w:p>
          <w:p w14:paraId="7824E2D1">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1、计算功能包括：诉讼费计算、赔偿计算（包括交通伤残赔偿、交通死亡赔偿、工伤伤残赔偿、工伤死亡赔偿等）。</w:t>
            </w:r>
          </w:p>
          <w:p w14:paraId="5CC14FE5">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2、赔偿计算结果包括：金额总数及各项组成，如医疗费、误工费、护理费等。</w:t>
            </w:r>
          </w:p>
          <w:p w14:paraId="762253C9">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3、可以将计算结果一键生成意见书，可以通过扫码、发送邮箱等方式自由下载、分享。</w:t>
            </w:r>
          </w:p>
          <w:p w14:paraId="13EF5851">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4、提供免责声明。以醒目的方式显示免责声明。</w:t>
            </w:r>
          </w:p>
          <w:p w14:paraId="64BB7326">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5、支持填写说明。对部分填选项提供解释说明，以便用户正确理解和填选。</w:t>
            </w:r>
          </w:p>
          <w:p w14:paraId="1290563A">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6、★要求赔偿计算中允许添加至少一位抚养人，并支持计算生活费、交通费、鉴定费、护理费等。</w:t>
            </w:r>
          </w:p>
          <w:p w14:paraId="38ECC097">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（八）法务地图</w:t>
            </w:r>
          </w:p>
          <w:p w14:paraId="382B0BB0">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1、整合律师、公证员、鉴定人员、法律服务工作者、律所、法律服务机构等资源，建立信息资源库，形成在线清单式查询机制。</w:t>
            </w:r>
          </w:p>
          <w:p w14:paraId="0D17D877">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（九）办事指南</w:t>
            </w:r>
          </w:p>
          <w:p w14:paraId="4E03621A">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1、可以提供多种办事指导。</w:t>
            </w:r>
          </w:p>
          <w:p w14:paraId="165F8634">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2、支持以文字、流程图等形式展示。</w:t>
            </w:r>
          </w:p>
          <w:p w14:paraId="288DB50A">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3、支持办事指南内容自定义配置。可随时修改办事指南的文字图片等内容。</w:t>
            </w:r>
          </w:p>
          <w:p w14:paraId="092760D1">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（十）办理业务</w:t>
            </w:r>
          </w:p>
          <w:p w14:paraId="70057775">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1、要求支持链接当地12348法网， 实现法律援助、人民调解、司法鉴定、公证服务相关业务办理。</w:t>
            </w:r>
          </w:p>
          <w:p w14:paraId="35880D7E">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（十一）法治宣传</w:t>
            </w:r>
          </w:p>
          <w:p w14:paraId="4DDF24C2">
            <w:pPr>
              <w:pStyle w:val="7"/>
              <w:ind w:firstLine="0"/>
              <w:rPr>
                <w:rFonts w:hint="default"/>
                <w:lang w:val="en-US" w:eastAsia="zh-CN"/>
              </w:rPr>
            </w:pPr>
            <w:r>
              <w:rPr>
                <w:rFonts w:hint="eastAsia" w:ascii="Times New Roman" w:hAnsi="Times New Roman" w:eastAsia="宋体" w:cs="Times New Roman"/>
                <w:lang w:val="en-US" w:eastAsia="zh-CN"/>
              </w:rPr>
              <w:t>1、要求提供包括案例解读、法律人说法、普法知识等文字和音视频法治宣传内容。</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0413851B">
            <w:pPr>
              <w:jc w:val="center"/>
              <w:rPr>
                <w:rFonts w:hint="eastAsia" w:ascii="宋体" w:hAnsi="宋体" w:eastAsia="宋体"/>
                <w:kern w:val="2"/>
                <w:sz w:val="24"/>
                <w:lang w:val="en-US" w:eastAsia="zh-CN" w:bidi="ar-SA"/>
              </w:rPr>
            </w:pPr>
            <w:r>
              <w:rPr>
                <w:rFonts w:hint="eastAsia" w:ascii="宋体" w:hAnsi="宋体"/>
                <w:sz w:val="24"/>
                <w:lang w:val="en-US" w:eastAsia="zh-CN"/>
              </w:rPr>
              <w:t>台</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3EBF646F">
            <w:pPr>
              <w:jc w:val="center"/>
              <w:rPr>
                <w:rFonts w:hint="eastAsia" w:ascii="宋体" w:hAnsi="宋体" w:eastAsia="宋体"/>
                <w:kern w:val="2"/>
                <w:sz w:val="24"/>
                <w:lang w:val="en-US" w:eastAsia="zh-CN" w:bidi="ar-SA"/>
              </w:rPr>
            </w:pPr>
            <w:r>
              <w:rPr>
                <w:rFonts w:hint="eastAsia" w:ascii="宋体" w:hAnsi="宋体"/>
                <w:sz w:val="24"/>
                <w:lang w:val="en-US" w:eastAsia="zh-CN"/>
              </w:rPr>
              <w:t>1</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064DAF59">
            <w:pPr>
              <w:jc w:val="center"/>
              <w:rPr>
                <w:rFonts w:hint="default" w:ascii="宋体" w:hAnsi="宋体"/>
                <w:sz w:val="24"/>
                <w:highlight w:val="yellow"/>
                <w:lang w:val="en-US" w:eastAsia="zh-CN"/>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7B288F10">
            <w:pPr>
              <w:jc w:val="center"/>
              <w:rPr>
                <w:rFonts w:hint="eastAsia" w:ascii="宋体" w:hAnsi="宋体"/>
                <w:sz w:val="24"/>
                <w:highlight w:val="yellow"/>
                <w:lang w:val="en-US" w:eastAsia="zh-CN"/>
              </w:rPr>
            </w:pPr>
          </w:p>
        </w:tc>
      </w:tr>
      <w:tr w14:paraId="3B9A0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14:paraId="61E192C4">
            <w:pPr>
              <w:rPr>
                <w:rFonts w:hint="eastAsia" w:ascii="宋体" w:hAnsi="宋体" w:eastAsia="宋体"/>
                <w:sz w:val="24"/>
                <w:lang w:val="en-US" w:eastAsia="zh-CN"/>
              </w:rPr>
            </w:pPr>
            <w:r>
              <w:rPr>
                <w:rFonts w:hint="eastAsia" w:ascii="宋体" w:hAnsi="宋体"/>
                <w:sz w:val="24"/>
                <w:lang w:val="en-US" w:eastAsia="zh-CN"/>
              </w:rPr>
              <w:t>2</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01A8AD02">
            <w:pPr>
              <w:spacing w:line="320" w:lineRule="exact"/>
              <w:rPr>
                <w:rFonts w:hint="eastAsia" w:ascii="宋体" w:hAnsi="宋体" w:cs="宋体"/>
                <w:szCs w:val="21"/>
                <w:lang w:eastAsia="zh-CN" w:bidi="ar"/>
              </w:rPr>
            </w:pPr>
            <w:r>
              <w:rPr>
                <w:rFonts w:hint="eastAsia" w:ascii="宋体" w:hAnsi="宋体" w:cs="宋体"/>
                <w:szCs w:val="21"/>
                <w:lang w:val="en-US" w:eastAsia="zh-CN" w:bidi="ar"/>
              </w:rPr>
              <w:t>公共法律服务自助终端（斜款）</w:t>
            </w:r>
          </w:p>
        </w:tc>
        <w:tc>
          <w:tcPr>
            <w:tcW w:w="5436" w:type="dxa"/>
            <w:tcBorders>
              <w:top w:val="single" w:color="auto" w:sz="4" w:space="0"/>
              <w:left w:val="single" w:color="auto" w:sz="4" w:space="0"/>
              <w:bottom w:val="single" w:color="auto" w:sz="4" w:space="0"/>
              <w:right w:val="single" w:color="auto" w:sz="4" w:space="0"/>
            </w:tcBorders>
            <w:noWrap w:val="0"/>
            <w:vAlign w:val="top"/>
          </w:tcPr>
          <w:p w14:paraId="105CB7C7">
            <w:pPr>
              <w:widowControl/>
              <w:rPr>
                <w:rFonts w:hint="eastAsia" w:ascii="宋体" w:hAnsi="宋体" w:cs="宋体"/>
                <w:b/>
                <w:bCs/>
                <w:szCs w:val="21"/>
                <w:lang w:bidi="ar"/>
              </w:rPr>
            </w:pPr>
            <w:r>
              <w:rPr>
                <w:rFonts w:hint="eastAsia" w:ascii="宋体" w:hAnsi="宋体" w:cs="宋体"/>
                <w:b/>
                <w:bCs/>
                <w:szCs w:val="21"/>
                <w:lang w:bidi="ar"/>
              </w:rPr>
              <w:t>硬件配置</w:t>
            </w:r>
          </w:p>
          <w:p w14:paraId="03609945">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1、CPU：数量≥6 核，主频≥1.8GHz</w:t>
            </w:r>
          </w:p>
          <w:p w14:paraId="5ED125DB">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2、PC 视频解码：要求支持 1080P、H.265、4K 硬解码</w:t>
            </w:r>
          </w:p>
          <w:p w14:paraId="1B2123A5">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3、操作系统：要求支持安卓操作系统</w:t>
            </w:r>
          </w:p>
          <w:p w14:paraId="69461F63">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4、内存： ≥4G</w:t>
            </w:r>
          </w:p>
          <w:p w14:paraId="68D26E38">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5、储存： ≥16G</w:t>
            </w:r>
          </w:p>
          <w:p w14:paraId="0DED6C96">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6、尺寸：高≥1800mm，宽≥680mm</w:t>
            </w:r>
          </w:p>
          <w:p w14:paraId="2835F565">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7、显示区域： ≥690mm*390mm</w:t>
            </w:r>
          </w:p>
          <w:p w14:paraId="5B3D3ED2">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8、分辨率： ≥1920*1080</w:t>
            </w:r>
          </w:p>
          <w:p w14:paraId="6FD565AA">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9、亮度： ≥250cd/m2</w:t>
            </w:r>
          </w:p>
          <w:p w14:paraId="2C937D6B">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10、响应时间：8ms 或更快</w:t>
            </w:r>
          </w:p>
          <w:p w14:paraId="298D1110">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11、对比度： ≥1000:1</w:t>
            </w:r>
          </w:p>
          <w:p w14:paraId="3FB1A281">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12、触摸技术： 电容触摸屏</w:t>
            </w:r>
          </w:p>
          <w:p w14:paraId="65CD1C54">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13、玻璃表面硬度：大于或等于 7H</w:t>
            </w:r>
          </w:p>
          <w:p w14:paraId="10FD2B70">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14、钢化玻璃厚度：至少 3mm</w:t>
            </w:r>
          </w:p>
          <w:p w14:paraId="675D9D62">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15、点击次数： ≥6 千万次单点触摸</w:t>
            </w:r>
          </w:p>
          <w:p w14:paraId="4DE742DA">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16、触摸精度：＜2mm</w:t>
            </w:r>
          </w:p>
          <w:p w14:paraId="2740BF9E">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17、支持触摸点数：10 点触</w:t>
            </w:r>
          </w:p>
          <w:p w14:paraId="6A9475AC">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18、喇叭：要求具备内置腔体喇叭</w:t>
            </w:r>
          </w:p>
          <w:p w14:paraId="49CA772D">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19、电源接口：要求具备 220V 三插电源接入</w:t>
            </w:r>
          </w:p>
          <w:p w14:paraId="766036CA">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20、电源开关：要求具备标准断电开关</w:t>
            </w:r>
          </w:p>
          <w:p w14:paraId="6F1571C2">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21、天线：要求具备 Wifi 接收天线</w:t>
            </w:r>
          </w:p>
          <w:p w14:paraId="0E187393">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22、话筒：要求具备手持拿取式话筒</w:t>
            </w:r>
          </w:p>
          <w:p w14:paraId="1CA35B76">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23、输入电源：AC 220V</w:t>
            </w:r>
          </w:p>
          <w:p w14:paraId="0572261B">
            <w:pPr>
              <w:pStyle w:val="7"/>
              <w:ind w:firstLine="0"/>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24</w:t>
            </w:r>
            <w:r>
              <w:rPr>
                <w:rFonts w:hint="eastAsia" w:ascii="Times New Roman" w:hAnsi="Times New Roman" w:eastAsia="宋体" w:cs="Times New Roman"/>
                <w:lang w:val="en-US" w:eastAsia="zh-CN"/>
              </w:rPr>
              <w:t>、重量：</w:t>
            </w:r>
            <w:r>
              <w:rPr>
                <w:rFonts w:hint="default" w:ascii="Times New Roman" w:hAnsi="Times New Roman" w:eastAsia="宋体" w:cs="Times New Roman"/>
                <w:lang w:val="en-US" w:eastAsia="zh-CN"/>
              </w:rPr>
              <w:t xml:space="preserve"> ≤40KG</w:t>
            </w:r>
          </w:p>
          <w:p w14:paraId="22126F6A">
            <w:pPr>
              <w:pStyle w:val="9"/>
              <w:rPr>
                <w:rFonts w:hint="eastAsia" w:ascii="宋体" w:hAnsi="宋体" w:eastAsia="宋体" w:cs="宋体"/>
                <w:sz w:val="21"/>
                <w:szCs w:val="21"/>
                <w:vertAlign w:val="baseline"/>
              </w:rPr>
            </w:pPr>
          </w:p>
          <w:p w14:paraId="4DCC213D">
            <w:pPr>
              <w:pStyle w:val="7"/>
              <w:ind w:firstLine="0"/>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软件功能</w:t>
            </w:r>
          </w:p>
          <w:p w14:paraId="5399CC70">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（一）法律机器人问答</w:t>
            </w:r>
          </w:p>
          <w:p w14:paraId="75EF610D">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1、支持直接输入法律问题，即可立即得到回答。</w:t>
            </w:r>
          </w:p>
          <w:p w14:paraId="04BB3024">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2、支持语音和文字输入。</w:t>
            </w:r>
          </w:p>
          <w:p w14:paraId="68397CC5">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3、支持答案语音播报。</w:t>
            </w:r>
          </w:p>
          <w:p w14:paraId="01DF2CDE">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4、至少包含以下类别的法律咨询服务：交通事故、劳动工伤、婚姻家庭、民间借贷、房产买卖、合同纠纷、刑事犯罪、公司财税等。</w:t>
            </w:r>
          </w:p>
          <w:p w14:paraId="5A80D113">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5、支持跨类别咨询。无需提前选择问题类别，可以根据描述自动判断问题类别，即使类别选择错误，也可以得到同样的回答。</w:t>
            </w:r>
          </w:p>
          <w:p w14:paraId="50A0DD4B">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6、★支持评价。可对回答进行评价。支持选择意见类型，也可以填写具体意见。</w:t>
            </w:r>
          </w:p>
          <w:p w14:paraId="7BE1F712">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7、提供免责声明。开始咨询前以醒目的方式显示免责声明，给予足够提示。</w:t>
            </w:r>
          </w:p>
          <w:p w14:paraId="1FF30B0A">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8、★提供法律依据。回答的内容包含与所问问题相关的法律依据。</w:t>
            </w:r>
          </w:p>
          <w:p w14:paraId="28079A09">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9、提供相关问题。可以根据所问的问题，推送与之相关的问题。</w:t>
            </w:r>
          </w:p>
          <w:p w14:paraId="10D3AEAB">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10、提供热点问题。在提问之前显示热点问题，并且能根据当前所选的问题类别，针对性地提供同样类别的热点问题。</w:t>
            </w:r>
          </w:p>
          <w:p w14:paraId="0B644E40">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11、提供术语解释。对部分法律术语可以提供解释。</w:t>
            </w:r>
          </w:p>
          <w:p w14:paraId="2F82850D">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12、★支持案例推送，根据所问的问题推送相关案例，并支持查看相关案例判决书。</w:t>
            </w:r>
          </w:p>
          <w:p w14:paraId="4CC518D0">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（二）法律咨询意见书</w:t>
            </w:r>
          </w:p>
          <w:p w14:paraId="412CC101">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1、根据自身问题，选择情景，然后根据引导回答若干问题，便可立即获得法律咨询意见书。</w:t>
            </w:r>
          </w:p>
          <w:p w14:paraId="4EF6CCDD">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2、引导式问答，支持自动显示对应的下一步问答场景。</w:t>
            </w:r>
          </w:p>
          <w:p w14:paraId="062B391A">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3、★可咨询的问题类型至少包含以下：劳动争议、交通事故、婚姻家庭、房产买卖、民间借贷、买卖合同、产品质量、侵权纠纷、公司财税等。</w:t>
            </w:r>
          </w:p>
          <w:p w14:paraId="7556F88B">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4、提供不少于25种法律情景。</w:t>
            </w:r>
          </w:p>
          <w:p w14:paraId="669F9CD4">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5、法律咨询意见书的内容包括：情况分析、处理建议、法律依据、参考案例、风险提示。（法律依据，是指各相关法律法规中对此问题的规定。参考案例，是指与当前问题相似的案例）</w:t>
            </w:r>
          </w:p>
          <w:p w14:paraId="6B77A003">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6、★可以查看相似案例的判决书。</w:t>
            </w:r>
          </w:p>
          <w:p w14:paraId="507C9E33">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7、★支持对获得的法律意见书进行评价。</w:t>
            </w:r>
          </w:p>
          <w:p w14:paraId="168FE5F8">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8、咨询意见书附带有“风险提示与声明”，让用户可以更加清楚自己的权利与责任。</w:t>
            </w:r>
          </w:p>
          <w:p w14:paraId="37124E5A">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（三）律师视频解答</w:t>
            </w:r>
          </w:p>
          <w:p w14:paraId="620D82EF">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1、支持直接与法律服务工作人员视频、音频通话。</w:t>
            </w:r>
          </w:p>
          <w:p w14:paraId="08DE93D5">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2、★支持在通话过程中，通过发送法律材料给法律服务工作人员。</w:t>
            </w:r>
          </w:p>
          <w:p w14:paraId="6F3F3EAB">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3、★支持服务评价。视频咨询结束后，用户可对服务进行评价。</w:t>
            </w:r>
          </w:p>
          <w:p w14:paraId="1647D480">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公共法律服务智能终端的视频解答服务应充分运用现有的公共法律服务资源体系，如法律服务中心值班律师、服务人员等，建立起多层次律师视频接听统一调度体系，最大化的满足群众的视频咨询需求。当群众选择呼叫的地区一段时间内无人接听，系统将会调度其他地区协助响应。一级呼叫坐席</w:t>
            </w:r>
            <w:r>
              <w:rPr>
                <w:rFonts w:hint="default" w:ascii="Times New Roman" w:hAnsi="Times New Roman" w:eastAsia="宋体" w:cs="Times New Roman"/>
                <w:lang w:val="en-US" w:eastAsia="zh-CN"/>
              </w:rPr>
              <w:t>8s</w:t>
            </w:r>
            <w:r>
              <w:rPr>
                <w:rFonts w:hint="eastAsia" w:ascii="Times New Roman" w:hAnsi="Times New Roman" w:eastAsia="宋体" w:cs="Times New Roman"/>
                <w:lang w:val="en-US" w:eastAsia="zh-CN"/>
              </w:rPr>
              <w:t>未接听，在同地区内选取</w:t>
            </w:r>
            <w:r>
              <w:rPr>
                <w:rFonts w:hint="default" w:ascii="Times New Roman" w:hAnsi="Times New Roman" w:eastAsia="宋体" w:cs="Times New Roman"/>
                <w:lang w:val="en-US" w:eastAsia="zh-CN"/>
              </w:rPr>
              <w:t>2</w:t>
            </w:r>
            <w:r>
              <w:rPr>
                <w:rFonts w:hint="eastAsia" w:ascii="Times New Roman" w:hAnsi="Times New Roman" w:eastAsia="宋体" w:cs="Times New Roman"/>
                <w:lang w:val="en-US" w:eastAsia="zh-CN"/>
              </w:rPr>
              <w:t>个本地区的坐席作为二级响应参与调度系统；二级响应坐席</w:t>
            </w:r>
            <w:r>
              <w:rPr>
                <w:rFonts w:hint="default" w:ascii="Times New Roman" w:hAnsi="Times New Roman" w:eastAsia="宋体" w:cs="Times New Roman"/>
                <w:lang w:val="en-US" w:eastAsia="zh-CN"/>
              </w:rPr>
              <w:t>6s</w:t>
            </w:r>
            <w:r>
              <w:rPr>
                <w:rFonts w:hint="eastAsia" w:ascii="Times New Roman" w:hAnsi="Times New Roman" w:eastAsia="宋体" w:cs="Times New Roman"/>
                <w:lang w:val="en-US" w:eastAsia="zh-CN"/>
              </w:rPr>
              <w:t>未接听，选取</w:t>
            </w:r>
            <w:r>
              <w:rPr>
                <w:rFonts w:hint="default" w:ascii="Times New Roman" w:hAnsi="Times New Roman" w:eastAsia="宋体" w:cs="Times New Roman"/>
                <w:lang w:val="en-US" w:eastAsia="zh-CN"/>
              </w:rPr>
              <w:t>2</w:t>
            </w:r>
            <w:r>
              <w:rPr>
                <w:rFonts w:hint="eastAsia" w:ascii="Times New Roman" w:hAnsi="Times New Roman" w:eastAsia="宋体" w:cs="Times New Roman"/>
                <w:lang w:val="en-US" w:eastAsia="zh-CN"/>
              </w:rPr>
              <w:t>个上一级地区坐席作为三级响应参与调度系统。三级响应坐席响应</w:t>
            </w:r>
            <w:r>
              <w:rPr>
                <w:rFonts w:hint="default" w:ascii="Times New Roman" w:hAnsi="Times New Roman" w:eastAsia="宋体" w:cs="Times New Roman"/>
                <w:lang w:val="en-US" w:eastAsia="zh-CN"/>
              </w:rPr>
              <w:t>6s</w:t>
            </w:r>
            <w:r>
              <w:rPr>
                <w:rFonts w:hint="eastAsia" w:ascii="Times New Roman" w:hAnsi="Times New Roman" w:eastAsia="宋体" w:cs="Times New Roman"/>
                <w:lang w:val="en-US" w:eastAsia="zh-CN"/>
              </w:rPr>
              <w:t>未接听，选取其他范围内空闲坐席作为四级响应参与调度系统；四级坐席响应</w:t>
            </w:r>
            <w:r>
              <w:rPr>
                <w:rFonts w:hint="default" w:ascii="Times New Roman" w:hAnsi="Times New Roman" w:eastAsia="宋体" w:cs="Times New Roman"/>
                <w:lang w:val="en-US" w:eastAsia="zh-CN"/>
              </w:rPr>
              <w:t>20s</w:t>
            </w:r>
            <w:r>
              <w:rPr>
                <w:rFonts w:hint="eastAsia" w:ascii="Times New Roman" w:hAnsi="Times New Roman" w:eastAsia="宋体" w:cs="Times New Roman"/>
                <w:lang w:val="en-US" w:eastAsia="zh-CN"/>
              </w:rPr>
              <w:t>未接听，则此次通话结束。</w:t>
            </w:r>
          </w:p>
          <w:p w14:paraId="3F2CDBE6">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5、★支持配置呼叫范围。针对多层次视频接听统一调度体系可进行手动配置呼叫范围，具备视频呼叫规则的调度管理功能。</w:t>
            </w:r>
          </w:p>
          <w:p w14:paraId="6B8F0C97">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（四）法律文书</w:t>
            </w:r>
          </w:p>
          <w:p w14:paraId="5433E1F2">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1、支持查看多种法律文书模板。</w:t>
            </w:r>
          </w:p>
          <w:p w14:paraId="6AB8E104">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2、支持按照法律文书的名称搜索。</w:t>
            </w:r>
          </w:p>
          <w:p w14:paraId="57C60C02">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3、文书模板总数不少于100篇，至少包括以下类别：住房相关、婚姻家庭、交通事故、劳动工伤、借贷、合同、企业经营、诉讼仲裁。</w:t>
            </w:r>
          </w:p>
          <w:p w14:paraId="708AB113">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4、支持分类筛选。可以根据文书大类和相应小类精细化筛选。</w:t>
            </w:r>
          </w:p>
          <w:p w14:paraId="2F7C5CB4">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5、支持根据模板在线填写，最终生成完整的法律文书。</w:t>
            </w:r>
          </w:p>
          <w:p w14:paraId="4E9EED64">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6、★支持智能填写并智能生成文书。支持小写自动转化。支持身份证号码错误识别。填写后可自动生成法律文书。</w:t>
            </w:r>
          </w:p>
          <w:p w14:paraId="7FC88EB2">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7、提供证据列表。可以勾选相关证据或自己添加证据。</w:t>
            </w:r>
          </w:p>
          <w:p w14:paraId="3F9FF9B3">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8、提供免责声明。以醒目的方式显示免责声明。</w:t>
            </w:r>
          </w:p>
          <w:p w14:paraId="54B83A9E">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9、提供术语解释。对于法律文书中的法律术语可以提供解释。</w:t>
            </w:r>
          </w:p>
          <w:p w14:paraId="41B3714E">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10、支持扫码下载、发送到指定邮箱等方式下载法律文书。</w:t>
            </w:r>
          </w:p>
          <w:p w14:paraId="28A123E0">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（五）法律法规</w:t>
            </w:r>
          </w:p>
          <w:p w14:paraId="54C1463A">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1、内容包含国家法、各省地方法。</w:t>
            </w:r>
          </w:p>
          <w:p w14:paraId="34225718">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支持分类查找。类别包括：经济法、宪法、诉讼及非诉讼程序法、行政法规及文件、部委规章及文件、刑法、法律解释、决定、修正案、新法速递、民法商法、社会法、地方性法规规章、司法解释及文件、和行政法。</w:t>
            </w:r>
          </w:p>
          <w:p w14:paraId="6F754341">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3、支持高级检索。可根据类别、标题正文关键字、效力级别、时效性、颁布日期、施行日期、发文字号、地区联合搜索出符合条件的法律法规。</w:t>
            </w:r>
          </w:p>
          <w:p w14:paraId="147C0904">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4、支持关键字搜索。</w:t>
            </w:r>
          </w:p>
          <w:p w14:paraId="24159519">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5、支持筛选。如根据时效性、效力级别来筛选。</w:t>
            </w:r>
          </w:p>
          <w:p w14:paraId="3116CEBC">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6、支持排序。可根据颁布时间和施行时间排序。</w:t>
            </w:r>
          </w:p>
          <w:p w14:paraId="421115A5">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7、支持最新法律法规的动态提示，方便及时关注新法情况。</w:t>
            </w:r>
          </w:p>
          <w:p w14:paraId="68C060C6">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8、支持最热法律法规首页展示。</w:t>
            </w:r>
          </w:p>
          <w:p w14:paraId="598505E1">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（六）赔偿计算与诉讼费计算</w:t>
            </w:r>
          </w:p>
          <w:p w14:paraId="44DCAE28">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1、计算功能包括：诉讼费计算、赔偿计算（包括交通伤残赔偿、交通死亡赔偿、工伤伤残赔偿、工伤死亡赔偿等）。</w:t>
            </w:r>
          </w:p>
          <w:p w14:paraId="496D4CCE">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2、赔偿计算结果包括：金额总数及各项组成，如医疗费、误工费、护理费等。</w:t>
            </w:r>
          </w:p>
          <w:p w14:paraId="19EAA99B">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3、可以将计算结果一键生成意见书，可以通过扫码、发送邮箱等方式自由下载、分享。</w:t>
            </w:r>
          </w:p>
          <w:p w14:paraId="0BDA9243">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4、提供免责声明。以醒目的方式显示免责声明。</w:t>
            </w:r>
          </w:p>
          <w:p w14:paraId="69D1E35E">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5、支持填写说明。对部分填选项提供解释说明，以便用户正确理解和填选。</w:t>
            </w:r>
          </w:p>
          <w:p w14:paraId="28E00578">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6、★要求赔偿计算中允许添加至少一位抚养人，并支持计算生活费、交通费、鉴定费、护理费等。</w:t>
            </w:r>
          </w:p>
          <w:p w14:paraId="78342291">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（七）法务地图</w:t>
            </w:r>
          </w:p>
          <w:p w14:paraId="3BC71D5B">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1、整合律师、公证员、鉴定人员、法律服务工作者、律所、法律服务机构等资源，建立信息资源库，形成在线清单式查询机制。</w:t>
            </w:r>
          </w:p>
          <w:p w14:paraId="40EE7697">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（八）民法典</w:t>
            </w:r>
          </w:p>
          <w:p w14:paraId="2E45DE8B">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1、要求提供民法领域新旧法条对比，明确标注各法条的新旧对比变化，要求至少涵盖以下类别：总则、物权、合同、人格权、婚姻家庭、侵权责任、继承。</w:t>
            </w:r>
          </w:p>
          <w:p w14:paraId="75AEBE14">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2、要求提供民法典专项问答，要求至少涵盖以下类别：总则篇、人格权篇、侵权责任篇、物权篇、合同篇、婚姻家庭篇、继承篇。</w:t>
            </w:r>
          </w:p>
          <w:p w14:paraId="77329EAA">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3、★要求提供民法典知识竞赛，题目形式有单选及多选，参加竞赛可获得积分。</w:t>
            </w:r>
          </w:p>
          <w:p w14:paraId="5A68B3B0">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4、要求展示民法领域新旧法条相关的文章。点击可进行查看详情。</w:t>
            </w:r>
          </w:p>
          <w:p w14:paraId="74BDBF18">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（九）办理业务</w:t>
            </w:r>
          </w:p>
          <w:p w14:paraId="275F4453">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1、要求与陕西省司法厅法律服务网（12348陕西法网）对接。</w:t>
            </w:r>
          </w:p>
          <w:p w14:paraId="045509DC">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（十）法治宣传</w:t>
            </w:r>
          </w:p>
          <w:p w14:paraId="49651762">
            <w:pPr>
              <w:pStyle w:val="7"/>
              <w:ind w:firstLine="0"/>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1、要求提供文字和音视频法治宣传内容。</w:t>
            </w:r>
          </w:p>
          <w:p w14:paraId="6D694D08">
            <w:pPr>
              <w:pStyle w:val="9"/>
              <w:rPr>
                <w:rFonts w:hint="default"/>
                <w:lang w:val="en-US" w:eastAsia="zh-CN"/>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2EDE0B43">
            <w:pPr>
              <w:jc w:val="center"/>
              <w:rPr>
                <w:rFonts w:hint="eastAsia" w:ascii="宋体" w:hAnsi="宋体" w:eastAsia="宋体"/>
                <w:kern w:val="2"/>
                <w:sz w:val="24"/>
                <w:lang w:val="en-US" w:eastAsia="zh-CN" w:bidi="ar-SA"/>
              </w:rPr>
            </w:pPr>
            <w:r>
              <w:rPr>
                <w:rFonts w:hint="eastAsia" w:ascii="宋体" w:hAnsi="宋体"/>
                <w:sz w:val="24"/>
                <w:lang w:val="en-US" w:eastAsia="zh-CN"/>
              </w:rPr>
              <w:t>台</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6B3E154D">
            <w:pPr>
              <w:jc w:val="center"/>
              <w:rPr>
                <w:rFonts w:hint="eastAsia" w:ascii="宋体" w:hAnsi="宋体" w:eastAsia="宋体"/>
                <w:kern w:val="2"/>
                <w:sz w:val="24"/>
                <w:lang w:val="en-US" w:eastAsia="zh-CN" w:bidi="ar-SA"/>
              </w:rPr>
            </w:pPr>
            <w:r>
              <w:rPr>
                <w:rFonts w:hint="eastAsia" w:ascii="宋体" w:hAnsi="宋体"/>
                <w:sz w:val="24"/>
                <w:lang w:val="en-US" w:eastAsia="zh-CN"/>
              </w:rPr>
              <w:t>10</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14EB0630">
            <w:pPr>
              <w:jc w:val="center"/>
              <w:rPr>
                <w:rFonts w:hint="default" w:ascii="宋体" w:hAnsi="宋体"/>
                <w:sz w:val="24"/>
                <w:lang w:val="en-US" w:eastAsia="zh-CN"/>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6ECC1284">
            <w:pPr>
              <w:jc w:val="center"/>
              <w:rPr>
                <w:rFonts w:hint="default" w:ascii="宋体" w:hAnsi="宋体"/>
                <w:sz w:val="24"/>
                <w:lang w:val="en-US" w:eastAsia="zh-CN"/>
              </w:rPr>
            </w:pPr>
          </w:p>
        </w:tc>
      </w:tr>
      <w:tr w14:paraId="024A0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14:paraId="52B3C239">
            <w:pPr>
              <w:rPr>
                <w:rFonts w:hint="eastAsia" w:ascii="宋体" w:hAnsi="宋体" w:eastAsia="宋体"/>
                <w:sz w:val="24"/>
                <w:lang w:val="en-US" w:eastAsia="zh-CN"/>
              </w:rPr>
            </w:pPr>
            <w:r>
              <w:rPr>
                <w:rFonts w:hint="eastAsia" w:ascii="宋体" w:hAnsi="宋体"/>
                <w:sz w:val="24"/>
                <w:lang w:val="en-US" w:eastAsia="zh-CN"/>
              </w:rPr>
              <w:t>3</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12422149">
            <w:pPr>
              <w:spacing w:line="320" w:lineRule="exact"/>
              <w:rPr>
                <w:rFonts w:hint="default" w:ascii="宋体" w:hAnsi="宋体" w:cs="宋体"/>
                <w:szCs w:val="21"/>
                <w:lang w:val="en-US" w:eastAsia="zh-CN" w:bidi="ar"/>
              </w:rPr>
            </w:pPr>
            <w:r>
              <w:rPr>
                <w:rFonts w:hint="eastAsia" w:ascii="宋体" w:hAnsi="宋体" w:cs="宋体"/>
                <w:szCs w:val="21"/>
                <w:lang w:val="en-US" w:eastAsia="zh-CN" w:bidi="ar"/>
              </w:rPr>
              <w:t>公共法律服务律师视频终 端</w:t>
            </w:r>
          </w:p>
        </w:tc>
        <w:tc>
          <w:tcPr>
            <w:tcW w:w="5436" w:type="dxa"/>
            <w:tcBorders>
              <w:top w:val="single" w:color="auto" w:sz="4" w:space="0"/>
              <w:left w:val="single" w:color="auto" w:sz="4" w:space="0"/>
              <w:bottom w:val="single" w:color="auto" w:sz="4" w:space="0"/>
              <w:right w:val="single" w:color="auto" w:sz="4" w:space="0"/>
            </w:tcBorders>
            <w:noWrap w:val="0"/>
            <w:vAlign w:val="top"/>
          </w:tcPr>
          <w:p w14:paraId="2C6D0354">
            <w:pPr>
              <w:widowControl/>
              <w:rPr>
                <w:rFonts w:hint="eastAsia" w:ascii="宋体" w:hAnsi="宋体" w:cs="宋体"/>
                <w:b/>
                <w:bCs/>
                <w:szCs w:val="21"/>
                <w:lang w:bidi="ar"/>
              </w:rPr>
            </w:pPr>
            <w:r>
              <w:rPr>
                <w:rFonts w:hint="eastAsia" w:ascii="宋体" w:hAnsi="宋体" w:cs="宋体"/>
                <w:b/>
                <w:bCs/>
                <w:szCs w:val="21"/>
                <w:lang w:bidi="ar"/>
              </w:rPr>
              <w:t>硬件配置</w:t>
            </w:r>
          </w:p>
          <w:p w14:paraId="6A6DFE3A">
            <w:pPr>
              <w:ind w:firstLine="0"/>
              <w:jc w:val="both"/>
              <w:rPr>
                <w:rFonts w:hint="eastAsia" w:ascii="Times New Roman" w:hAnsi="Times New Roman" w:eastAsia="宋体" w:cs="Times New Roman"/>
                <w:lang w:eastAsia="zh-CN"/>
              </w:rPr>
            </w:pPr>
            <w:r>
              <w:rPr>
                <w:rFonts w:hint="eastAsia" w:ascii="Times New Roman" w:hAnsi="Times New Roman" w:eastAsia="宋体" w:cs="Times New Roman"/>
              </w:rPr>
              <w:t>1、操作系统：安卓5.1.1版以上版本</w:t>
            </w:r>
          </w:p>
          <w:p w14:paraId="08613E4B">
            <w:pPr>
              <w:ind w:firstLine="0"/>
              <w:jc w:val="both"/>
              <w:rPr>
                <w:rFonts w:hint="eastAsia" w:ascii="Times New Roman" w:hAnsi="Times New Roman" w:eastAsia="宋体" w:cs="Times New Roman"/>
                <w:lang w:eastAsia="zh-CN"/>
              </w:rPr>
            </w:pPr>
            <w:r>
              <w:rPr>
                <w:rFonts w:hint="eastAsia" w:ascii="Times New Roman" w:hAnsi="Times New Roman" w:eastAsia="宋体" w:cs="Times New Roman"/>
              </w:rPr>
              <w:t>2、CPU：不低于4核</w:t>
            </w:r>
          </w:p>
          <w:p w14:paraId="7DDCF914">
            <w:pPr>
              <w:ind w:firstLine="0"/>
              <w:jc w:val="both"/>
              <w:rPr>
                <w:rFonts w:hint="eastAsia" w:ascii="Times New Roman" w:hAnsi="Times New Roman" w:eastAsia="宋体" w:cs="Times New Roman"/>
                <w:lang w:eastAsia="zh-CN"/>
              </w:rPr>
            </w:pPr>
            <w:r>
              <w:rPr>
                <w:rFonts w:hint="eastAsia" w:ascii="Times New Roman" w:hAnsi="Times New Roman" w:eastAsia="宋体" w:cs="Times New Roman"/>
              </w:rPr>
              <w:t>3、机身内存/ROM：不低于8GB</w:t>
            </w:r>
          </w:p>
          <w:p w14:paraId="67C89777">
            <w:pPr>
              <w:ind w:firstLine="0"/>
              <w:jc w:val="both"/>
              <w:rPr>
                <w:rFonts w:hint="eastAsia" w:ascii="Times New Roman" w:hAnsi="Times New Roman" w:eastAsia="宋体" w:cs="Times New Roman"/>
                <w:lang w:eastAsia="zh-CN"/>
              </w:rPr>
            </w:pPr>
            <w:r>
              <w:rPr>
                <w:rFonts w:hint="eastAsia" w:ascii="Times New Roman" w:hAnsi="Times New Roman" w:eastAsia="宋体" w:cs="Times New Roman"/>
              </w:rPr>
              <w:t>4、显示屏：≥8英寸，≥1280x800像素</w:t>
            </w:r>
          </w:p>
          <w:p w14:paraId="0316FCFD">
            <w:pPr>
              <w:ind w:firstLine="0"/>
              <w:jc w:val="both"/>
              <w:rPr>
                <w:rFonts w:hint="eastAsia" w:ascii="Times New Roman" w:hAnsi="Times New Roman" w:eastAsia="宋体" w:cs="Times New Roman"/>
                <w:lang w:eastAsia="zh-CN"/>
              </w:rPr>
            </w:pPr>
            <w:r>
              <w:rPr>
                <w:rFonts w:hint="eastAsia" w:ascii="Times New Roman" w:hAnsi="Times New Roman" w:eastAsia="宋体" w:cs="Times New Roman"/>
              </w:rPr>
              <w:t>5、摄像头：≥500万像素</w:t>
            </w:r>
          </w:p>
          <w:p w14:paraId="23A05E71">
            <w:pPr>
              <w:ind w:firstLine="0"/>
              <w:jc w:val="both"/>
              <w:rPr>
                <w:rFonts w:hint="eastAsia" w:ascii="Times New Roman" w:hAnsi="Times New Roman" w:eastAsia="宋体" w:cs="Times New Roman"/>
                <w:lang w:eastAsia="zh-CN"/>
              </w:rPr>
            </w:pPr>
            <w:r>
              <w:rPr>
                <w:rFonts w:hint="eastAsia" w:ascii="Times New Roman" w:hAnsi="Times New Roman" w:eastAsia="宋体" w:cs="Times New Roman"/>
              </w:rPr>
              <w:t>6、话机角度调节：10度～70度可调</w:t>
            </w:r>
          </w:p>
          <w:p w14:paraId="10E7D0AB">
            <w:pPr>
              <w:ind w:firstLine="0"/>
              <w:jc w:val="both"/>
              <w:rPr>
                <w:rFonts w:hint="eastAsia" w:ascii="Times New Roman" w:hAnsi="Times New Roman" w:eastAsia="宋体" w:cs="Times New Roman"/>
                <w:lang w:eastAsia="zh-CN"/>
              </w:rPr>
            </w:pPr>
            <w:r>
              <w:rPr>
                <w:rFonts w:hint="eastAsia" w:ascii="Times New Roman" w:hAnsi="Times New Roman" w:eastAsia="宋体" w:cs="Times New Roman"/>
              </w:rPr>
              <w:t>7、WLAN：802.11b/g/n，支持热点连接</w:t>
            </w:r>
          </w:p>
          <w:p w14:paraId="12CA8235">
            <w:pPr>
              <w:ind w:firstLine="0"/>
              <w:jc w:val="both"/>
              <w:rPr>
                <w:rFonts w:hint="eastAsia" w:ascii="Times New Roman" w:hAnsi="Times New Roman" w:eastAsia="宋体" w:cs="Times New Roman"/>
                <w:lang w:eastAsia="zh-CN"/>
              </w:rPr>
            </w:pPr>
            <w:r>
              <w:rPr>
                <w:rFonts w:hint="eastAsia" w:ascii="Times New Roman" w:hAnsi="Times New Roman" w:eastAsia="宋体" w:cs="Times New Roman"/>
              </w:rPr>
              <w:t>8、存储卡：支持tf卡扩展，最大支持32G</w:t>
            </w:r>
          </w:p>
          <w:p w14:paraId="64E6A383">
            <w:pPr>
              <w:ind w:firstLine="0"/>
              <w:jc w:val="both"/>
              <w:rPr>
                <w:rFonts w:hint="eastAsia" w:ascii="Times New Roman" w:hAnsi="Times New Roman" w:eastAsia="宋体" w:cs="Times New Roman"/>
                <w:lang w:eastAsia="zh-CN"/>
              </w:rPr>
            </w:pPr>
            <w:r>
              <w:rPr>
                <w:rFonts w:hint="eastAsia" w:ascii="Times New Roman" w:hAnsi="Times New Roman" w:eastAsia="宋体" w:cs="Times New Roman"/>
              </w:rPr>
              <w:t>9、录音功能：支持录音功能</w:t>
            </w:r>
          </w:p>
          <w:p w14:paraId="3D02E879">
            <w:pPr>
              <w:ind w:firstLine="0"/>
              <w:jc w:val="both"/>
              <w:rPr>
                <w:rFonts w:hint="eastAsia" w:ascii="Times New Roman" w:hAnsi="Times New Roman" w:eastAsia="宋体" w:cs="Times New Roman"/>
                <w:lang w:eastAsia="zh-CN"/>
              </w:rPr>
            </w:pPr>
            <w:r>
              <w:rPr>
                <w:rFonts w:hint="eastAsia" w:ascii="Times New Roman" w:hAnsi="Times New Roman" w:eastAsia="宋体" w:cs="Times New Roman"/>
              </w:rPr>
              <w:t>10、通话时间：连续通话时间不低于5小时</w:t>
            </w:r>
          </w:p>
          <w:p w14:paraId="4C1883D5">
            <w:pPr>
              <w:ind w:firstLine="0"/>
              <w:jc w:val="both"/>
              <w:rPr>
                <w:rFonts w:hint="eastAsia" w:ascii="Times New Roman" w:hAnsi="Times New Roman" w:eastAsia="宋体" w:cs="Times New Roman"/>
                <w:lang w:eastAsia="zh-CN"/>
              </w:rPr>
            </w:pPr>
            <w:r>
              <w:rPr>
                <w:rFonts w:hint="eastAsia" w:ascii="Times New Roman" w:hAnsi="Times New Roman" w:eastAsia="宋体" w:cs="Times New Roman"/>
              </w:rPr>
              <w:t>11、电源与接口：电源适配器DC5V/1A</w:t>
            </w:r>
          </w:p>
          <w:p w14:paraId="7F7719C4">
            <w:pPr>
              <w:ind w:firstLine="0"/>
              <w:jc w:val="both"/>
              <w:rPr>
                <w:rFonts w:hint="eastAsia" w:ascii="Times New Roman" w:hAnsi="Times New Roman" w:eastAsia="宋体" w:cs="Times New Roman"/>
                <w:lang w:eastAsia="zh-CN"/>
              </w:rPr>
            </w:pPr>
            <w:r>
              <w:rPr>
                <w:rFonts w:hint="eastAsia" w:ascii="Times New Roman" w:hAnsi="Times New Roman" w:eastAsia="宋体" w:cs="Times New Roman"/>
              </w:rPr>
              <w:t>12、USB：话机安装应用接口</w:t>
            </w:r>
          </w:p>
          <w:p w14:paraId="2CB171AD">
            <w:pPr>
              <w:ind w:firstLine="0"/>
              <w:jc w:val="both"/>
              <w:rPr>
                <w:rFonts w:hint="eastAsia" w:ascii="Times New Roman" w:hAnsi="Times New Roman" w:eastAsia="宋体" w:cs="Times New Roman"/>
                <w:lang w:eastAsia="zh-CN"/>
              </w:rPr>
            </w:pPr>
            <w:r>
              <w:rPr>
                <w:rFonts w:hint="eastAsia" w:ascii="Times New Roman" w:hAnsi="Times New Roman" w:eastAsia="宋体" w:cs="Times New Roman"/>
              </w:rPr>
              <w:t>13电池：3.7V/2500mAh</w:t>
            </w:r>
          </w:p>
          <w:p w14:paraId="3237777E">
            <w:pPr>
              <w:ind w:firstLine="0"/>
              <w:jc w:val="both"/>
              <w:rPr>
                <w:rFonts w:hint="eastAsia" w:ascii="Times New Roman" w:hAnsi="Times New Roman" w:eastAsia="宋体" w:cs="Times New Roman"/>
                <w:lang w:eastAsia="zh-CN"/>
              </w:rPr>
            </w:pPr>
            <w:r>
              <w:rPr>
                <w:rFonts w:hint="eastAsia" w:ascii="Times New Roman" w:hAnsi="Times New Roman" w:eastAsia="宋体" w:cs="Times New Roman"/>
              </w:rPr>
              <w:t>14、外形尺寸：200mm×218mm×54mm（±5mm）</w:t>
            </w:r>
          </w:p>
          <w:p w14:paraId="7F7BE1BA">
            <w:pPr>
              <w:ind w:firstLine="0"/>
              <w:jc w:val="both"/>
              <w:rPr>
                <w:rFonts w:hint="eastAsia" w:ascii="Times New Roman" w:hAnsi="Times New Roman" w:eastAsia="宋体" w:cs="Times New Roman"/>
              </w:rPr>
            </w:pPr>
            <w:r>
              <w:rPr>
                <w:rFonts w:hint="eastAsia" w:ascii="Times New Roman" w:hAnsi="Times New Roman" w:eastAsia="宋体" w:cs="Times New Roman"/>
              </w:rPr>
              <w:t>15、听筒：要求具备</w:t>
            </w:r>
          </w:p>
          <w:p w14:paraId="0A965BE5"/>
          <w:p w14:paraId="32467124">
            <w:pPr>
              <w:pStyle w:val="7"/>
              <w:ind w:firstLine="0"/>
              <w:rPr>
                <w:rFonts w:hint="eastAsia"/>
                <w:b/>
                <w:bCs/>
              </w:rPr>
            </w:pPr>
            <w:r>
              <w:rPr>
                <w:rFonts w:hint="eastAsia"/>
                <w:b/>
                <w:bCs/>
              </w:rPr>
              <w:t>软件功能</w:t>
            </w:r>
          </w:p>
          <w:p w14:paraId="4F199D9B">
            <w:pPr>
              <w:jc w:val="left"/>
              <w:rPr>
                <w:rFonts w:hint="eastAsia"/>
              </w:rPr>
            </w:pPr>
            <w:r>
              <w:rPr>
                <w:rFonts w:hint="eastAsia" w:ascii="宋体" w:hAnsi="宋体" w:eastAsia="宋体" w:cs="宋体"/>
                <w:b w:val="0"/>
                <w:bCs/>
                <w:kern w:val="2"/>
                <w:sz w:val="21"/>
                <w:szCs w:val="21"/>
                <w:lang w:val="en-US" w:eastAsia="zh-CN" w:bidi="ar"/>
              </w:rPr>
              <w:t>（一）</w:t>
            </w:r>
            <w:r>
              <w:rPr>
                <w:rFonts w:hint="eastAsia"/>
              </w:rPr>
              <w:t>开机配置：</w:t>
            </w:r>
            <w:r>
              <w:rPr>
                <w:rFonts w:hint="eastAsia"/>
                <w:lang w:val="en-US" w:eastAsia="zh-CN"/>
              </w:rPr>
              <w:t>要求</w:t>
            </w:r>
            <w:r>
              <w:rPr>
                <w:rFonts w:hint="eastAsia"/>
              </w:rPr>
              <w:t>开机联网即用，无需额外登陆等配置。</w:t>
            </w:r>
          </w:p>
          <w:p w14:paraId="0B104591">
            <w:pPr>
              <w:jc w:val="left"/>
              <w:rPr>
                <w:rFonts w:hint="eastAsia"/>
              </w:rPr>
            </w:pPr>
            <w:r>
              <w:rPr>
                <w:rFonts w:hint="eastAsia" w:ascii="宋体" w:hAnsi="宋体" w:eastAsia="宋体" w:cs="宋体"/>
                <w:b w:val="0"/>
                <w:bCs/>
                <w:kern w:val="2"/>
                <w:sz w:val="21"/>
                <w:szCs w:val="21"/>
                <w:lang w:val="en-US" w:eastAsia="zh-CN" w:bidi="ar"/>
              </w:rPr>
              <w:t>（二）</w:t>
            </w:r>
            <w:r>
              <w:rPr>
                <w:rFonts w:hint="eastAsia" w:ascii="宋体" w:hAnsi="宋体" w:eastAsia="宋体" w:cs="宋体"/>
                <w:sz w:val="21"/>
                <w:szCs w:val="21"/>
                <w:vertAlign w:val="baseline"/>
              </w:rPr>
              <w:t>★</w:t>
            </w:r>
            <w:r>
              <w:rPr>
                <w:rFonts w:hint="eastAsia"/>
              </w:rPr>
              <w:t>服务评价：</w:t>
            </w:r>
            <w:r>
              <w:rPr>
                <w:rFonts w:hint="eastAsia"/>
                <w:lang w:val="en-US" w:eastAsia="zh-CN"/>
              </w:rPr>
              <w:t>要求</w:t>
            </w:r>
            <w:r>
              <w:rPr>
                <w:rFonts w:hint="eastAsia"/>
              </w:rPr>
              <w:t>支持服务结束后评价，减少恶意咨询。</w:t>
            </w:r>
          </w:p>
          <w:p w14:paraId="3AD673A6">
            <w:pPr>
              <w:jc w:val="left"/>
              <w:rPr>
                <w:rFonts w:hint="eastAsia"/>
              </w:rPr>
            </w:pPr>
            <w:r>
              <w:rPr>
                <w:rFonts w:hint="eastAsia" w:ascii="宋体" w:hAnsi="宋体" w:eastAsia="宋体" w:cs="宋体"/>
                <w:b w:val="0"/>
                <w:bCs/>
                <w:kern w:val="2"/>
                <w:sz w:val="21"/>
                <w:szCs w:val="21"/>
                <w:lang w:val="en-US" w:eastAsia="zh-CN" w:bidi="ar"/>
              </w:rPr>
              <w:t>（三）</w:t>
            </w:r>
            <w:r>
              <w:rPr>
                <w:rFonts w:hint="eastAsia"/>
              </w:rPr>
              <w:t>视频通讯：</w:t>
            </w:r>
            <w:r>
              <w:rPr>
                <w:rFonts w:hint="eastAsia"/>
                <w:lang w:val="en-US" w:eastAsia="zh-CN"/>
              </w:rPr>
              <w:t>要求</w:t>
            </w:r>
            <w:r>
              <w:rPr>
                <w:rFonts w:hint="eastAsia"/>
              </w:rPr>
              <w:t>支持接听</w:t>
            </w:r>
            <w:r>
              <w:rPr>
                <w:rFonts w:hint="eastAsia"/>
                <w:lang w:eastAsia="zh-CN"/>
              </w:rPr>
              <w:t>公共法律服务自助终端</w:t>
            </w:r>
            <w:r>
              <w:rPr>
                <w:rFonts w:hint="eastAsia"/>
              </w:rPr>
              <w:t>和</w:t>
            </w:r>
            <w:r>
              <w:rPr>
                <w:rFonts w:hint="eastAsia"/>
                <w:lang w:eastAsia="zh-CN"/>
              </w:rPr>
              <w:t>公共法律服务掌上平台</w:t>
            </w:r>
            <w:r>
              <w:rPr>
                <w:rFonts w:hint="eastAsia"/>
              </w:rPr>
              <w:t>的视频语音来电。</w:t>
            </w:r>
          </w:p>
          <w:p w14:paraId="25FF45A0">
            <w:pPr>
              <w:jc w:val="left"/>
              <w:rPr>
                <w:rFonts w:hint="eastAsia"/>
              </w:rPr>
            </w:pPr>
            <w:r>
              <w:rPr>
                <w:rFonts w:hint="eastAsia" w:ascii="宋体" w:hAnsi="宋体" w:eastAsia="宋体" w:cs="宋体"/>
                <w:b w:val="0"/>
                <w:bCs/>
                <w:kern w:val="2"/>
                <w:sz w:val="21"/>
                <w:szCs w:val="21"/>
                <w:lang w:val="en-US" w:eastAsia="zh-CN" w:bidi="ar"/>
              </w:rPr>
              <w:t>（四）</w:t>
            </w:r>
            <w:r>
              <w:rPr>
                <w:rFonts w:hint="eastAsia"/>
              </w:rPr>
              <w:t>视频通知提醒：</w:t>
            </w:r>
            <w:r>
              <w:rPr>
                <w:rFonts w:hint="eastAsia"/>
                <w:lang w:val="en-US" w:eastAsia="zh-CN"/>
              </w:rPr>
              <w:t>要求</w:t>
            </w:r>
            <w:r>
              <w:rPr>
                <w:rFonts w:hint="eastAsia"/>
              </w:rPr>
              <w:t>支持铃声提示视频来电消息。</w:t>
            </w:r>
          </w:p>
          <w:p w14:paraId="1E0F45A5">
            <w:pPr>
              <w:jc w:val="left"/>
              <w:rPr>
                <w:rFonts w:hint="eastAsia" w:ascii="宋体" w:hAnsi="宋体" w:eastAsia="宋体" w:cs="宋体"/>
                <w:sz w:val="21"/>
                <w:szCs w:val="21"/>
                <w:vertAlign w:val="baseline"/>
              </w:rPr>
            </w:pPr>
            <w:r>
              <w:rPr>
                <w:rFonts w:hint="eastAsia" w:ascii="宋体" w:hAnsi="宋体" w:eastAsia="宋体" w:cs="宋体"/>
                <w:b w:val="0"/>
                <w:bCs/>
                <w:kern w:val="2"/>
                <w:sz w:val="21"/>
                <w:szCs w:val="21"/>
                <w:lang w:val="en-US" w:eastAsia="zh-CN" w:bidi="ar"/>
              </w:rPr>
              <w:t>（五）</w:t>
            </w:r>
            <w:r>
              <w:rPr>
                <w:rFonts w:hint="eastAsia" w:ascii="宋体" w:hAnsi="宋体" w:eastAsia="宋体" w:cs="宋体"/>
                <w:sz w:val="21"/>
                <w:szCs w:val="21"/>
                <w:vertAlign w:val="baseline"/>
              </w:rPr>
              <w:t>★</w:t>
            </w:r>
            <w:r>
              <w:rPr>
                <w:rFonts w:hint="eastAsia"/>
                <w:lang w:val="en-US" w:eastAsia="zh-CN"/>
              </w:rPr>
              <w:t>要求</w:t>
            </w:r>
            <w:r>
              <w:rPr>
                <w:rFonts w:hint="eastAsia"/>
              </w:rPr>
              <w:t>支持视频过程中接收、查看群众端上传的图片。</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10FDCE59">
            <w:pPr>
              <w:jc w:val="center"/>
              <w:rPr>
                <w:rFonts w:hint="eastAsia" w:ascii="宋体" w:hAnsi="宋体" w:eastAsia="宋体"/>
                <w:sz w:val="24"/>
                <w:lang w:val="en-US" w:eastAsia="zh-CN"/>
              </w:rPr>
            </w:pPr>
            <w:r>
              <w:rPr>
                <w:rFonts w:hint="eastAsia" w:ascii="宋体" w:hAnsi="宋体"/>
                <w:sz w:val="24"/>
                <w:lang w:val="en-US" w:eastAsia="zh-CN"/>
              </w:rPr>
              <w:t>台</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5DDB8449">
            <w:pPr>
              <w:jc w:val="center"/>
              <w:rPr>
                <w:rFonts w:hint="eastAsia" w:ascii="宋体" w:hAnsi="宋体" w:eastAsia="宋体"/>
                <w:sz w:val="24"/>
                <w:lang w:val="en-US" w:eastAsia="zh-CN"/>
              </w:rPr>
            </w:pPr>
            <w:r>
              <w:rPr>
                <w:rFonts w:hint="eastAsia" w:ascii="宋体" w:hAnsi="宋体"/>
                <w:sz w:val="24"/>
                <w:lang w:val="en-US" w:eastAsia="zh-CN"/>
              </w:rPr>
              <w:t>2</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71C164B8">
            <w:pPr>
              <w:tabs>
                <w:tab w:val="left" w:pos="216"/>
              </w:tabs>
              <w:ind w:left="240" w:hanging="240" w:hangingChars="100"/>
              <w:jc w:val="left"/>
              <w:rPr>
                <w:rFonts w:hint="default" w:ascii="宋体" w:hAnsi="宋体"/>
                <w:sz w:val="24"/>
                <w:lang w:val="en-US" w:eastAsia="zh-CN"/>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7DFB3568">
            <w:pPr>
              <w:jc w:val="center"/>
              <w:rPr>
                <w:rFonts w:hint="default" w:ascii="宋体" w:hAnsi="宋体"/>
                <w:sz w:val="24"/>
                <w:lang w:val="en-US" w:eastAsia="zh-CN"/>
              </w:rPr>
            </w:pPr>
          </w:p>
        </w:tc>
      </w:tr>
      <w:tr w14:paraId="0C8B7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14:paraId="64450867">
            <w:pPr>
              <w:rPr>
                <w:rFonts w:hint="eastAsia" w:ascii="宋体" w:hAnsi="宋体" w:eastAsia="宋体"/>
                <w:sz w:val="24"/>
                <w:lang w:eastAsia="zh-CN"/>
              </w:rPr>
            </w:pPr>
            <w:r>
              <w:rPr>
                <w:rFonts w:hint="eastAsia" w:ascii="宋体" w:hAnsi="宋体"/>
                <w:sz w:val="24"/>
                <w:lang w:val="en-US" w:eastAsia="zh-CN"/>
              </w:rPr>
              <w:t>4</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043813AD">
            <w:pPr>
              <w:spacing w:line="320" w:lineRule="exact"/>
              <w:rPr>
                <w:rFonts w:hint="eastAsia" w:ascii="宋体" w:hAnsi="宋体" w:eastAsia="宋体"/>
                <w:sz w:val="24"/>
                <w:lang w:eastAsia="zh-CN"/>
              </w:rPr>
            </w:pPr>
            <w:r>
              <w:rPr>
                <w:rFonts w:hint="eastAsia" w:ascii="宋体" w:hAnsi="宋体" w:cs="宋体"/>
                <w:szCs w:val="21"/>
                <w:lang w:eastAsia="zh-CN" w:bidi="ar"/>
              </w:rPr>
              <w:t>公共法律服务掌上平</w:t>
            </w:r>
            <w:r>
              <w:rPr>
                <w:rFonts w:hint="eastAsia" w:ascii="宋体" w:hAnsi="宋体" w:cs="宋体"/>
                <w:szCs w:val="21"/>
                <w:lang w:val="en-US" w:eastAsia="zh-CN" w:bidi="ar"/>
              </w:rPr>
              <w:t xml:space="preserve"> </w:t>
            </w:r>
            <w:r>
              <w:rPr>
                <w:rFonts w:hint="eastAsia" w:ascii="宋体" w:hAnsi="宋体" w:cs="宋体"/>
                <w:szCs w:val="21"/>
                <w:lang w:eastAsia="zh-CN" w:bidi="ar"/>
              </w:rPr>
              <w:t>台</w:t>
            </w:r>
          </w:p>
        </w:tc>
        <w:tc>
          <w:tcPr>
            <w:tcW w:w="5436" w:type="dxa"/>
            <w:tcBorders>
              <w:top w:val="single" w:color="auto" w:sz="4" w:space="0"/>
              <w:left w:val="single" w:color="auto" w:sz="4" w:space="0"/>
              <w:bottom w:val="single" w:color="auto" w:sz="4" w:space="0"/>
              <w:right w:val="single" w:color="auto" w:sz="4" w:space="0"/>
            </w:tcBorders>
            <w:noWrap w:val="0"/>
            <w:vAlign w:val="top"/>
          </w:tcPr>
          <w:p w14:paraId="58D5BA40">
            <w:pPr>
              <w:widowControl w:val="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要求</w:t>
            </w:r>
            <w:r>
              <w:rPr>
                <w:rFonts w:hint="eastAsia" w:ascii="宋体" w:hAnsi="宋体" w:eastAsia="宋体" w:cs="宋体"/>
                <w:sz w:val="21"/>
                <w:szCs w:val="21"/>
                <w:vertAlign w:val="baseline"/>
              </w:rPr>
              <w:t>平台支持嵌入</w:t>
            </w:r>
            <w:r>
              <w:rPr>
                <w:rFonts w:hint="eastAsia" w:ascii="宋体" w:hAnsi="宋体" w:eastAsia="宋体" w:cs="宋体"/>
                <w:sz w:val="21"/>
                <w:szCs w:val="21"/>
                <w:vertAlign w:val="baseline"/>
                <w:lang w:val="en-US" w:eastAsia="zh-CN"/>
              </w:rPr>
              <w:t>宜川县司法局指定的</w:t>
            </w:r>
            <w:r>
              <w:rPr>
                <w:rFonts w:hint="eastAsia" w:ascii="宋体" w:hAnsi="宋体" w:eastAsia="宋体" w:cs="宋体"/>
                <w:sz w:val="21"/>
                <w:szCs w:val="21"/>
                <w:vertAlign w:val="baseline"/>
              </w:rPr>
              <w:t>微信公众号或通过微信扫码进入使用，提供人工智能法律</w:t>
            </w:r>
            <w:r>
              <w:rPr>
                <w:rFonts w:hint="eastAsia" w:ascii="宋体" w:hAnsi="宋体" w:eastAsia="宋体" w:cs="宋体"/>
                <w:sz w:val="21"/>
                <w:szCs w:val="21"/>
                <w:vertAlign w:val="baseline"/>
                <w:lang w:val="en-US" w:eastAsia="zh-CN"/>
              </w:rPr>
              <w:t>业务</w:t>
            </w:r>
            <w:r>
              <w:rPr>
                <w:rFonts w:hint="eastAsia" w:ascii="宋体" w:hAnsi="宋体" w:eastAsia="宋体" w:cs="宋体"/>
                <w:sz w:val="21"/>
                <w:szCs w:val="21"/>
                <w:vertAlign w:val="baseline"/>
              </w:rPr>
              <w:t>，各类法律咨询、法律法规、法律文书等业务。提供法律援助、公证、</w:t>
            </w:r>
            <w:r>
              <w:rPr>
                <w:rFonts w:hint="eastAsia" w:ascii="宋体" w:hAnsi="宋体" w:eastAsia="宋体" w:cs="宋体"/>
                <w:sz w:val="21"/>
                <w:szCs w:val="21"/>
                <w:vertAlign w:val="baseline"/>
                <w:lang w:val="en-US" w:eastAsia="zh-CN"/>
              </w:rPr>
              <w:t>人民调解</w:t>
            </w:r>
            <w:r>
              <w:rPr>
                <w:rFonts w:hint="eastAsia" w:ascii="宋体" w:hAnsi="宋体" w:eastAsia="宋体" w:cs="宋体"/>
                <w:sz w:val="21"/>
                <w:szCs w:val="21"/>
                <w:vertAlign w:val="baseline"/>
              </w:rPr>
              <w:t>的指南查看等功能。</w:t>
            </w:r>
          </w:p>
          <w:p w14:paraId="2E1A3DB3">
            <w:pPr>
              <w:widowControl w:val="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功能要求如下：</w:t>
            </w:r>
          </w:p>
          <w:p w14:paraId="35529077">
            <w:pPr>
              <w:widowControl w:val="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(一)★机器人问答</w:t>
            </w:r>
          </w:p>
          <w:p w14:paraId="78694E5B">
            <w:pPr>
              <w:widowControl w:val="0"/>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要求</w:t>
            </w:r>
            <w:r>
              <w:rPr>
                <w:rFonts w:hint="eastAsia" w:ascii="宋体" w:hAnsi="宋体" w:eastAsia="宋体" w:cs="宋体"/>
                <w:sz w:val="21"/>
                <w:szCs w:val="21"/>
                <w:vertAlign w:val="baseline"/>
              </w:rPr>
              <w:t>提供24小时在线的智能法律咨询，用户直接输入法律问题，即可立即得到回答。</w:t>
            </w:r>
          </w:p>
          <w:p w14:paraId="000FDCAB">
            <w:pPr>
              <w:widowControl w:val="0"/>
              <w:numPr>
                <w:ilvl w:val="0"/>
                <w:numId w:val="4"/>
              </w:numPr>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要求</w:t>
            </w:r>
            <w:r>
              <w:rPr>
                <w:rFonts w:hint="eastAsia" w:ascii="宋体" w:hAnsi="宋体" w:eastAsia="宋体" w:cs="宋体"/>
                <w:sz w:val="21"/>
                <w:szCs w:val="21"/>
                <w:vertAlign w:val="baseline"/>
              </w:rPr>
              <w:t>支持语音和文字输入。</w:t>
            </w:r>
          </w:p>
          <w:p w14:paraId="476557A2">
            <w:pPr>
              <w:widowControl w:val="0"/>
              <w:numPr>
                <w:ilvl w:val="0"/>
                <w:numId w:val="4"/>
              </w:numPr>
              <w:ind w:left="0" w:leftChars="0" w:firstLine="0" w:firstLine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要求</w:t>
            </w:r>
            <w:r>
              <w:rPr>
                <w:rFonts w:hint="eastAsia" w:ascii="宋体" w:hAnsi="宋体" w:eastAsia="宋体" w:cs="宋体"/>
                <w:sz w:val="21"/>
                <w:szCs w:val="21"/>
                <w:vertAlign w:val="baseline"/>
              </w:rPr>
              <w:t>支持评价。可以对每条回答进行评价，以提高精准度。</w:t>
            </w:r>
          </w:p>
          <w:p w14:paraId="4EF36D1B">
            <w:pPr>
              <w:widowControl w:val="0"/>
              <w:numPr>
                <w:ilvl w:val="0"/>
                <w:numId w:val="4"/>
              </w:numPr>
              <w:ind w:left="0" w:leftChars="0" w:firstLine="0" w:firstLine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要求</w:t>
            </w:r>
            <w:r>
              <w:rPr>
                <w:rFonts w:hint="eastAsia" w:ascii="宋体" w:hAnsi="宋体" w:eastAsia="宋体" w:cs="宋体"/>
                <w:sz w:val="21"/>
                <w:szCs w:val="21"/>
                <w:vertAlign w:val="baseline"/>
              </w:rPr>
              <w:t>提供法律依据。回答的内容包含与所问问题相关的法律依据。</w:t>
            </w:r>
          </w:p>
          <w:p w14:paraId="057BA5D9">
            <w:pPr>
              <w:widowControl w:val="0"/>
              <w:numPr>
                <w:ilvl w:val="0"/>
                <w:numId w:val="4"/>
              </w:numPr>
              <w:ind w:left="0" w:leftChars="0" w:firstLine="0" w:firstLine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要求</w:t>
            </w:r>
            <w:r>
              <w:rPr>
                <w:rFonts w:hint="eastAsia" w:ascii="宋体" w:hAnsi="宋体" w:eastAsia="宋体" w:cs="宋体"/>
                <w:sz w:val="21"/>
                <w:szCs w:val="21"/>
                <w:vertAlign w:val="baseline"/>
              </w:rPr>
              <w:t>提供相关问题。可以根据所问的问题，推送与之相关的问题。</w:t>
            </w:r>
          </w:p>
          <w:p w14:paraId="77E1C67C">
            <w:pPr>
              <w:widowControl w:val="0"/>
              <w:numPr>
                <w:ilvl w:val="0"/>
                <w:numId w:val="0"/>
              </w:numPr>
              <w:ind w:left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5、要求支持案例推送。根据所问的问题推送0到5个相关案例，可以查看案例判决书。</w:t>
            </w:r>
          </w:p>
          <w:p w14:paraId="2AD75613">
            <w:pPr>
              <w:widowControl w:val="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(二)★法律意见书</w:t>
            </w:r>
          </w:p>
          <w:p w14:paraId="1919F3BF">
            <w:pPr>
              <w:widowControl w:val="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要求</w:t>
            </w:r>
            <w:r>
              <w:rPr>
                <w:rFonts w:hint="eastAsia" w:ascii="宋体" w:hAnsi="宋体" w:eastAsia="宋体" w:cs="宋体"/>
                <w:sz w:val="21"/>
                <w:szCs w:val="21"/>
                <w:vertAlign w:val="baseline"/>
                <w:lang w:val="en-US" w:eastAsia="zh-CN"/>
              </w:rPr>
              <w:t>支持</w:t>
            </w:r>
            <w:r>
              <w:rPr>
                <w:rFonts w:hint="eastAsia" w:ascii="宋体" w:hAnsi="宋体" w:eastAsia="宋体" w:cs="宋体"/>
                <w:sz w:val="21"/>
                <w:szCs w:val="21"/>
                <w:vertAlign w:val="baseline"/>
              </w:rPr>
              <w:t>用户根据自身问题，选择情景，然后根据引导回答若干问题，便可立即获得法律咨询意见书。</w:t>
            </w:r>
          </w:p>
          <w:p w14:paraId="21EC9554">
            <w:pPr>
              <w:widowControl w:val="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1、要求支持引导式问答，要求自动显示对应的下一步问答场景。</w:t>
            </w:r>
          </w:p>
          <w:p w14:paraId="78605DC3">
            <w:pPr>
              <w:widowControl w:val="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2、要求支持至少包含以下9大类的法律问题：劳动争议、交通事故、婚姻家庭、房产买卖、民间借贷、买卖合同、产品质量、侵权纠纷、公司财税。</w:t>
            </w:r>
          </w:p>
          <w:p w14:paraId="254CE69C">
            <w:pPr>
              <w:widowControl w:val="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3、法律咨询意见书的内容须包括：情况分析、处理建议、法律依据、参考案例等。</w:t>
            </w:r>
          </w:p>
          <w:p w14:paraId="576EB65F">
            <w:pPr>
              <w:widowControl w:val="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4、要求可以查看相似案例的判决书。</w:t>
            </w:r>
          </w:p>
          <w:p w14:paraId="1423B1D0">
            <w:pPr>
              <w:widowControl w:val="0"/>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5、要求支持分享下载。生成的法律咨询意见书，可以通过发送到指定邮箱和下载到本地等方式自由下载、分享法律咨询意见书。</w:t>
            </w:r>
          </w:p>
          <w:p w14:paraId="5C6A60B6">
            <w:pPr>
              <w:widowControl w:val="0"/>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6、支持对获得的法律意见书进行评价；</w:t>
            </w:r>
          </w:p>
          <w:p w14:paraId="4B599259">
            <w:pPr>
              <w:widowControl w:val="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7、要求支持对法律咨询意见书的风险进行提示和声明。</w:t>
            </w:r>
          </w:p>
          <w:p w14:paraId="2CB274BE">
            <w:pPr>
              <w:widowControl w:val="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rPr>
              <w:t>(三)文书</w:t>
            </w:r>
            <w:r>
              <w:rPr>
                <w:rFonts w:hint="eastAsia" w:ascii="宋体" w:hAnsi="宋体" w:eastAsia="宋体" w:cs="宋体"/>
                <w:sz w:val="21"/>
                <w:szCs w:val="21"/>
                <w:vertAlign w:val="baseline"/>
                <w:lang w:val="en-US" w:eastAsia="zh-CN"/>
              </w:rPr>
              <w:t>模板</w:t>
            </w:r>
          </w:p>
          <w:p w14:paraId="338D0653">
            <w:pPr>
              <w:widowControl w:val="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要求提供多种法律文书的模板。</w:t>
            </w:r>
          </w:p>
          <w:p w14:paraId="78C039CC">
            <w:pPr>
              <w:widowControl w:val="0"/>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1、要求支持按照法律文书的名称搜索。</w:t>
            </w:r>
          </w:p>
          <w:p w14:paraId="7ED00C22">
            <w:pPr>
              <w:widowControl w:val="0"/>
              <w:numPr>
                <w:ilvl w:val="0"/>
                <w:numId w:val="5"/>
              </w:numPr>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要求支持查看法律文书模板。</w:t>
            </w:r>
          </w:p>
          <w:p w14:paraId="6026A65F">
            <w:pPr>
              <w:widowControl w:val="0"/>
              <w:numPr>
                <w:ilvl w:val="0"/>
                <w:numId w:val="0"/>
              </w:numPr>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3、要求支持通过发送到指定邮箱和下载到本地等方式自由下载、分享法律文书模板。</w:t>
            </w:r>
          </w:p>
          <w:p w14:paraId="0B9DCD16">
            <w:pPr>
              <w:widowControl w:val="0"/>
              <w:numPr>
                <w:ilvl w:val="0"/>
                <w:numId w:val="0"/>
              </w:numPr>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(四)法律法规</w:t>
            </w:r>
          </w:p>
          <w:p w14:paraId="29849555">
            <w:pPr>
              <w:widowControl w:val="0"/>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要求提供建国以来大部分的法律法规库。</w:t>
            </w:r>
          </w:p>
          <w:p w14:paraId="2186788B">
            <w:pPr>
              <w:widowControl w:val="0"/>
              <w:numPr>
                <w:ilvl w:val="0"/>
                <w:numId w:val="6"/>
              </w:numPr>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要求支持分类查找。</w:t>
            </w:r>
          </w:p>
          <w:p w14:paraId="16429D87">
            <w:pPr>
              <w:widowControl w:val="0"/>
              <w:numPr>
                <w:ilvl w:val="0"/>
                <w:numId w:val="0"/>
              </w:numPr>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2、★要求支持高级检索。可根据类别、标题/正文关键字、效力级别、时效性、颁布日期、施行日期、发文字号、地区联合搜索出符合条件的法律法规。</w:t>
            </w:r>
          </w:p>
          <w:p w14:paraId="30D87C57">
            <w:pPr>
              <w:widowControl w:val="0"/>
              <w:numPr>
                <w:ilvl w:val="0"/>
                <w:numId w:val="0"/>
              </w:numPr>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3、要求支持筛选。如根据时效性、效力级别来筛选。</w:t>
            </w:r>
          </w:p>
          <w:p w14:paraId="2ECFF2D0">
            <w:pPr>
              <w:widowControl w:val="0"/>
              <w:numPr>
                <w:ilvl w:val="0"/>
                <w:numId w:val="0"/>
              </w:numPr>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4、要求支持排序。可根据颁布时间和施行时间排序。</w:t>
            </w:r>
          </w:p>
          <w:p w14:paraId="166AC55B">
            <w:pPr>
              <w:widowControl w:val="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(五)费用计算</w:t>
            </w:r>
          </w:p>
          <w:p w14:paraId="50E93F57">
            <w:pPr>
              <w:widowControl w:val="0"/>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★要求提供诉讼费计算、赔偿计算(包括交通伤残赔偿、交通死亡赔偿、工伤伤残赔偿、工伤死亡赔偿、一般人身损害伤残赔偿、一般人身损害死亡赔偿)。</w:t>
            </w:r>
          </w:p>
          <w:p w14:paraId="10EE46D9">
            <w:pPr>
              <w:widowControl w:val="0"/>
              <w:numPr>
                <w:ilvl w:val="0"/>
                <w:numId w:val="7"/>
              </w:numPr>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赔偿计算结果须包括：金额总数及各项组成，如医疗费、误工费、护理费等。</w:t>
            </w:r>
          </w:p>
          <w:p w14:paraId="6237389A">
            <w:pPr>
              <w:widowControl w:val="0"/>
              <w:numPr>
                <w:ilvl w:val="0"/>
                <w:numId w:val="0"/>
              </w:numPr>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2、赔偿计算结果要求支持一键生成意见书，可以通过发送到指定邮箱和下载到本地等方式自由下载、分享。</w:t>
            </w:r>
          </w:p>
          <w:p w14:paraId="5910DBE9">
            <w:pPr>
              <w:widowControl w:val="0"/>
              <w:numPr>
                <w:ilvl w:val="0"/>
                <w:numId w:val="0"/>
              </w:numPr>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3、意见书内容须包括：计算结果表格、赔偿注意事项、相关法律依据、情况。</w:t>
            </w:r>
          </w:p>
          <w:p w14:paraId="6514AB62">
            <w:pPr>
              <w:widowControl w:val="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4、要求提供类似的法院判决案例(可以直接查看判决书)、风险提示与声明。</w:t>
            </w:r>
          </w:p>
          <w:p w14:paraId="0A8EBE2A">
            <w:pPr>
              <w:widowControl w:val="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5、★诉讼费计算考虑的因素须包括：费用类型(受理费、申请费)、法院所在地、案件类型、涉及财产情况、案件受理费减半情况。</w:t>
            </w:r>
          </w:p>
          <w:p w14:paraId="48B3431E">
            <w:pPr>
              <w:widowControl w:val="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(六)公共法律服务</w:t>
            </w:r>
          </w:p>
          <w:p w14:paraId="23F2ED81">
            <w:pPr>
              <w:widowControl w:val="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1、要求提供法律援助、人民调解、公证服务相关信息公示；</w:t>
            </w:r>
          </w:p>
          <w:p w14:paraId="4AA6B4DF">
            <w:pPr>
              <w:widowControl w:val="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r>
              <w:rPr>
                <w:rFonts w:hint="eastAsia" w:ascii="宋体" w:hAnsi="宋体" w:eastAsia="宋体" w:cs="宋体"/>
                <w:sz w:val="21"/>
                <w:szCs w:val="21"/>
                <w:vertAlign w:val="baseline"/>
              </w:rPr>
              <w:t>要求</w:t>
            </w:r>
            <w:r>
              <w:rPr>
                <w:rFonts w:hint="eastAsia" w:ascii="宋体" w:hAnsi="宋体" w:eastAsia="宋体" w:cs="宋体"/>
                <w:sz w:val="21"/>
                <w:szCs w:val="21"/>
                <w:vertAlign w:val="baseline"/>
                <w:lang w:val="en-US" w:eastAsia="zh-CN"/>
              </w:rPr>
              <w:t>支持</w:t>
            </w:r>
            <w:r>
              <w:rPr>
                <w:rFonts w:hint="eastAsia" w:ascii="宋体" w:hAnsi="宋体" w:eastAsia="宋体" w:cs="宋体"/>
                <w:sz w:val="21"/>
                <w:szCs w:val="21"/>
                <w:vertAlign w:val="baseline"/>
              </w:rPr>
              <w:t>法律援助、人民调解、公证服务</w:t>
            </w:r>
            <w:r>
              <w:rPr>
                <w:rFonts w:hint="eastAsia" w:ascii="宋体" w:hAnsi="宋体" w:eastAsia="宋体" w:cs="宋体"/>
                <w:sz w:val="21"/>
                <w:szCs w:val="21"/>
                <w:vertAlign w:val="baseline"/>
                <w:lang w:val="en-US" w:eastAsia="zh-CN"/>
              </w:rPr>
              <w:t>的业务办理预申请；</w:t>
            </w:r>
          </w:p>
          <w:p w14:paraId="0DEFF923">
            <w:pPr>
              <w:widowControl w:val="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rPr>
              <w:t>(七)</w:t>
            </w:r>
            <w:r>
              <w:rPr>
                <w:rFonts w:hint="eastAsia" w:ascii="宋体" w:hAnsi="宋体" w:eastAsia="宋体" w:cs="宋体"/>
                <w:sz w:val="21"/>
                <w:szCs w:val="21"/>
                <w:vertAlign w:val="baseline"/>
                <w:lang w:val="en-US" w:eastAsia="zh-CN"/>
              </w:rPr>
              <w:t>我要学法</w:t>
            </w:r>
          </w:p>
          <w:p w14:paraId="5DB48080">
            <w:pPr>
              <w:widowControl w:val="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1、要求提供普法宣传资料的展示并定期更新，普法宣传资料无版权争议。</w:t>
            </w:r>
          </w:p>
          <w:p w14:paraId="4FC5CAFA">
            <w:pPr>
              <w:widowControl w:val="0"/>
              <w:jc w:val="both"/>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2</w:t>
            </w: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val="en-US" w:eastAsia="zh-CN"/>
              </w:rPr>
              <w:t>要求支持在线观看法治宣传视频。</w:t>
            </w:r>
          </w:p>
          <w:p w14:paraId="17FD08D8">
            <w:pPr>
              <w:widowControl w:val="0"/>
              <w:jc w:val="both"/>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3</w:t>
            </w: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val="en-US" w:eastAsia="zh-CN"/>
              </w:rPr>
              <w:t>要求支持在线浏览法治宣传漫画。</w:t>
            </w:r>
          </w:p>
          <w:p w14:paraId="70200096">
            <w:pPr>
              <w:widowControl w:val="0"/>
              <w:jc w:val="both"/>
              <w:rPr>
                <w:rFonts w:hint="eastAsia"/>
              </w:rPr>
            </w:pPr>
            <w:r>
              <w:rPr>
                <w:rFonts w:hint="eastAsia" w:ascii="宋体" w:hAnsi="宋体" w:eastAsia="宋体" w:cs="宋体"/>
                <w:sz w:val="21"/>
                <w:szCs w:val="21"/>
                <w:vertAlign w:val="baseline"/>
                <w:lang w:val="en-US" w:eastAsia="zh-CN"/>
              </w:rPr>
              <w:t>4</w:t>
            </w: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val="en-US" w:eastAsia="zh-CN"/>
              </w:rPr>
              <w:t>要求支持在线阅读法治案件解析。</w:t>
            </w:r>
          </w:p>
          <w:p w14:paraId="7271AC51">
            <w:pPr>
              <w:widowControl w:val="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(八)法务地图</w:t>
            </w:r>
          </w:p>
          <w:p w14:paraId="49E1D683">
            <w:pPr>
              <w:widowControl w:val="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1、</w:t>
            </w:r>
            <w:r>
              <w:rPr>
                <w:rFonts w:hint="eastAsia" w:ascii="宋体" w:hAnsi="宋体" w:eastAsia="宋体" w:cs="宋体"/>
                <w:sz w:val="21"/>
                <w:szCs w:val="21"/>
                <w:vertAlign w:val="baseline"/>
                <w:lang w:val="en-US" w:eastAsia="zh-CN"/>
              </w:rPr>
              <w:t>要求</w:t>
            </w:r>
            <w:r>
              <w:rPr>
                <w:rFonts w:hint="eastAsia" w:ascii="宋体" w:hAnsi="宋体" w:eastAsia="宋体" w:cs="宋体"/>
                <w:sz w:val="21"/>
                <w:szCs w:val="21"/>
                <w:vertAlign w:val="baseline"/>
              </w:rPr>
              <w:t>整合律师、公证员、鉴定人员、法律服务工作者、律所、法律服务机构等资源，建立信息资源库，形成在线清单式查询机制。</w:t>
            </w:r>
          </w:p>
          <w:p w14:paraId="6FF839F1">
            <w:pPr>
              <w:widowControl w:val="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(九)★律师视频</w:t>
            </w:r>
          </w:p>
          <w:p w14:paraId="5496B6DC">
            <w:pPr>
              <w:numPr>
                <w:ilvl w:val="0"/>
                <w:numId w:val="8"/>
              </w:num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rPr>
              <w:t>要求支持视频或语音功能连线</w:t>
            </w:r>
            <w:r>
              <w:rPr>
                <w:rFonts w:hint="eastAsia" w:ascii="宋体" w:hAnsi="宋体" w:eastAsia="宋体" w:cs="宋体"/>
                <w:sz w:val="21"/>
                <w:szCs w:val="21"/>
                <w:vertAlign w:val="baseline"/>
                <w:lang w:val="en-US" w:eastAsia="zh-CN"/>
              </w:rPr>
              <w:t>至宜川县公共法律服务中心律师</w:t>
            </w:r>
            <w:r>
              <w:rPr>
                <w:rFonts w:hint="eastAsia" w:ascii="宋体" w:hAnsi="宋体" w:eastAsia="宋体" w:cs="宋体"/>
                <w:sz w:val="21"/>
                <w:szCs w:val="21"/>
                <w:vertAlign w:val="baseline"/>
              </w:rPr>
              <w:t>视频终端</w:t>
            </w:r>
            <w:r>
              <w:rPr>
                <w:rFonts w:hint="eastAsia" w:ascii="宋体" w:hAnsi="宋体" w:eastAsia="宋体" w:cs="宋体"/>
                <w:sz w:val="21"/>
                <w:szCs w:val="21"/>
                <w:vertAlign w:val="baseline"/>
                <w:lang w:eastAsia="zh-CN"/>
              </w:rPr>
              <w:t>。</w:t>
            </w:r>
          </w:p>
          <w:p w14:paraId="56EF74DC">
            <w:pPr>
              <w:numPr>
                <w:ilvl w:val="0"/>
                <w:numId w:val="8"/>
              </w:numPr>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要求支持在视频/语音通话中发送图片给律师。</w:t>
            </w:r>
          </w:p>
          <w:p w14:paraId="73A8BFC7">
            <w:pPr>
              <w:numPr>
                <w:ilvl w:val="0"/>
                <w:numId w:val="8"/>
              </w:num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要求支持律师服务评价功能。</w:t>
            </w:r>
          </w:p>
          <w:p w14:paraId="354E620C">
            <w:pPr>
              <w:numPr>
                <w:ilvl w:val="0"/>
                <w:numId w:val="0"/>
              </w:numPr>
              <w:jc w:val="left"/>
              <w:rPr>
                <w:rFonts w:hint="eastAsia"/>
              </w:rPr>
            </w:pP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val="en-US" w:eastAsia="zh-CN"/>
              </w:rPr>
              <w:t>十</w:t>
            </w:r>
            <w:r>
              <w:rPr>
                <w:rFonts w:hint="eastAsia" w:ascii="宋体" w:hAnsi="宋体" w:eastAsia="宋体" w:cs="宋体"/>
                <w:sz w:val="21"/>
                <w:szCs w:val="21"/>
                <w:vertAlign w:val="baseline"/>
              </w:rPr>
              <w:t>)★</w:t>
            </w:r>
            <w:r>
              <w:rPr>
                <w:rFonts w:hint="eastAsia"/>
              </w:rPr>
              <w:t>找律师</w:t>
            </w:r>
          </w:p>
          <w:p w14:paraId="3D1307F0">
            <w:pPr>
              <w:ind w:firstLine="443"/>
              <w:jc w:val="left"/>
              <w:rPr>
                <w:rFonts w:hint="eastAsia"/>
              </w:rPr>
            </w:pPr>
            <w:r>
              <w:rPr>
                <w:rFonts w:hint="eastAsia"/>
                <w:lang w:val="en-US" w:eastAsia="zh-CN"/>
              </w:rPr>
              <w:t>要求</w:t>
            </w:r>
            <w:r>
              <w:rPr>
                <w:rFonts w:hint="eastAsia"/>
              </w:rPr>
              <w:t>根据描述推荐律师，并查看律师详细信息。</w:t>
            </w:r>
          </w:p>
          <w:p w14:paraId="35B2D258">
            <w:pPr>
              <w:jc w:val="lef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val="en-US" w:eastAsia="zh-CN"/>
              </w:rPr>
              <w:t>十一</w:t>
            </w: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val="en-US" w:eastAsia="zh-CN"/>
              </w:rPr>
              <w:t>热点说法</w:t>
            </w:r>
          </w:p>
          <w:p w14:paraId="666BCEE6">
            <w:pPr>
              <w:ind w:firstLine="443"/>
              <w:jc w:val="left"/>
              <w:rPr>
                <w:rFonts w:hint="eastAsia" w:ascii="Times New Roman" w:hAnsi="Times New Roman" w:eastAsia="宋体" w:cs="Times New Roman"/>
              </w:rPr>
            </w:pPr>
            <w:r>
              <w:rPr>
                <w:rFonts w:hint="eastAsia" w:ascii="Times New Roman" w:hAnsi="Times New Roman" w:eastAsia="宋体" w:cs="Times New Roman"/>
                <w:lang w:val="en-US" w:eastAsia="zh-CN"/>
              </w:rPr>
              <w:t>要求提供时事热点</w:t>
            </w:r>
            <w:r>
              <w:rPr>
                <w:rFonts w:hint="eastAsia" w:ascii="Times New Roman" w:hAnsi="Times New Roman" w:eastAsia="宋体" w:cs="Times New Roman"/>
              </w:rPr>
              <w:t>法律文章趣味科普法律。</w:t>
            </w:r>
          </w:p>
          <w:p w14:paraId="40CC7004">
            <w:pPr>
              <w:jc w:val="left"/>
            </w:pP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val="en-US" w:eastAsia="zh-CN"/>
              </w:rPr>
              <w:t>十二</w:t>
            </w: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val="en-US" w:eastAsia="zh-CN"/>
              </w:rPr>
              <w:t>要求</w:t>
            </w:r>
            <w:r>
              <w:rPr>
                <w:rFonts w:hint="eastAsia"/>
              </w:rPr>
              <w:t>个性化UI，体现</w:t>
            </w:r>
            <w:r>
              <w:rPr>
                <w:rFonts w:hint="eastAsia"/>
                <w:lang w:eastAsia="zh-CN"/>
              </w:rPr>
              <w:t>宜川</w:t>
            </w:r>
            <w:r>
              <w:rPr>
                <w:rFonts w:hint="eastAsia"/>
              </w:rPr>
              <w:t>元素。</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7372D565">
            <w:pPr>
              <w:jc w:val="center"/>
              <w:rPr>
                <w:rFonts w:hint="eastAsia" w:ascii="宋体" w:hAnsi="宋体"/>
                <w:sz w:val="24"/>
              </w:rPr>
            </w:pPr>
            <w:r>
              <w:rPr>
                <w:rFonts w:hint="eastAsia" w:ascii="宋体" w:hAnsi="宋体"/>
                <w:sz w:val="24"/>
              </w:rPr>
              <w:t>套</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5239DCAC">
            <w:pPr>
              <w:jc w:val="center"/>
              <w:rPr>
                <w:rFonts w:hint="eastAsia" w:ascii="宋体" w:hAnsi="宋体"/>
                <w:sz w:val="24"/>
              </w:rPr>
            </w:pPr>
            <w:r>
              <w:rPr>
                <w:rFonts w:hint="eastAsia" w:ascii="宋体" w:hAnsi="宋体"/>
                <w:sz w:val="24"/>
              </w:rPr>
              <w:t>1</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3F3A14D0">
            <w:pPr>
              <w:tabs>
                <w:tab w:val="left" w:pos="301"/>
              </w:tabs>
              <w:ind w:left="240" w:hanging="240" w:hangingChars="100"/>
              <w:jc w:val="left"/>
              <w:rPr>
                <w:rFonts w:hint="default" w:ascii="宋体" w:hAnsi="宋体" w:eastAsia="宋体"/>
                <w:sz w:val="24"/>
                <w:lang w:val="en-US" w:eastAsia="zh-CN"/>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2B2F2698">
            <w:pPr>
              <w:jc w:val="center"/>
              <w:rPr>
                <w:rFonts w:hint="eastAsia" w:ascii="宋体" w:hAnsi="宋体"/>
                <w:sz w:val="24"/>
              </w:rPr>
            </w:pPr>
          </w:p>
        </w:tc>
      </w:tr>
      <w:tr w14:paraId="6350D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6"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14:paraId="602A922D">
            <w:pPr>
              <w:rPr>
                <w:rFonts w:hint="eastAsia" w:ascii="宋体" w:hAnsi="宋体" w:eastAsia="宋体"/>
                <w:sz w:val="24"/>
                <w:lang w:eastAsia="zh-CN"/>
              </w:rPr>
            </w:pPr>
            <w:r>
              <w:rPr>
                <w:rFonts w:hint="eastAsia" w:ascii="宋体" w:hAnsi="宋体"/>
                <w:sz w:val="24"/>
                <w:lang w:val="en-US" w:eastAsia="zh-CN"/>
              </w:rPr>
              <w:t>5</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4A2CEE9B">
            <w:pPr>
              <w:spacing w:line="320" w:lineRule="exact"/>
              <w:rPr>
                <w:rFonts w:ascii="宋体" w:hAnsi="宋体"/>
                <w:sz w:val="24"/>
              </w:rPr>
            </w:pPr>
            <w:r>
              <w:rPr>
                <w:rFonts w:hint="eastAsia" w:ascii="宋体" w:hAnsi="宋体" w:cs="宋体"/>
                <w:szCs w:val="21"/>
                <w:lang w:bidi="ar"/>
              </w:rPr>
              <w:t>公共法律服务业务</w:t>
            </w:r>
            <w:r>
              <w:rPr>
                <w:rFonts w:hint="eastAsia" w:ascii="宋体" w:hAnsi="宋体" w:cs="宋体"/>
                <w:szCs w:val="21"/>
                <w:lang w:val="en-US" w:eastAsia="zh-CN" w:bidi="ar"/>
              </w:rPr>
              <w:t>管理</w:t>
            </w:r>
            <w:r>
              <w:rPr>
                <w:rFonts w:hint="eastAsia" w:ascii="宋体" w:hAnsi="宋体" w:cs="宋体"/>
                <w:szCs w:val="21"/>
                <w:lang w:bidi="ar"/>
              </w:rPr>
              <w:t>平</w:t>
            </w:r>
            <w:r>
              <w:rPr>
                <w:rFonts w:hint="eastAsia" w:ascii="宋体" w:hAnsi="宋体" w:cs="宋体"/>
                <w:szCs w:val="21"/>
                <w:lang w:val="en-US" w:eastAsia="zh-CN" w:bidi="ar"/>
              </w:rPr>
              <w:t xml:space="preserve"> </w:t>
            </w:r>
            <w:r>
              <w:rPr>
                <w:rFonts w:hint="eastAsia" w:ascii="宋体" w:hAnsi="宋体" w:cs="宋体"/>
                <w:szCs w:val="21"/>
                <w:lang w:bidi="ar"/>
              </w:rPr>
              <w:t>台</w:t>
            </w:r>
          </w:p>
        </w:tc>
        <w:tc>
          <w:tcPr>
            <w:tcW w:w="5436" w:type="dxa"/>
            <w:tcBorders>
              <w:top w:val="single" w:color="auto" w:sz="4" w:space="0"/>
              <w:left w:val="single" w:color="auto" w:sz="4" w:space="0"/>
              <w:bottom w:val="single" w:color="auto" w:sz="4" w:space="0"/>
              <w:right w:val="single" w:color="auto" w:sz="4" w:space="0"/>
            </w:tcBorders>
            <w:noWrap w:val="0"/>
            <w:vAlign w:val="top"/>
          </w:tcPr>
          <w:p w14:paraId="13480CCC">
            <w:pPr>
              <w:numPr>
                <w:ilvl w:val="0"/>
                <w:numId w:val="9"/>
              </w:numPr>
              <w:jc w:val="left"/>
              <w:rPr>
                <w:rFonts w:hint="eastAsia"/>
              </w:rPr>
            </w:pPr>
            <w:r>
              <w:rPr>
                <w:rFonts w:hint="eastAsia" w:ascii="宋体" w:hAnsi="宋体" w:eastAsia="宋体" w:cs="宋体"/>
                <w:sz w:val="21"/>
                <w:szCs w:val="21"/>
                <w:vertAlign w:val="baseline"/>
              </w:rPr>
              <w:t>★</w:t>
            </w:r>
            <w:r>
              <w:rPr>
                <w:rFonts w:hint="eastAsia"/>
                <w:lang w:val="en-US" w:eastAsia="zh-CN"/>
              </w:rPr>
              <w:t>要求可以</w:t>
            </w:r>
            <w:r>
              <w:rPr>
                <w:rFonts w:hint="eastAsia"/>
              </w:rPr>
              <w:t>对群众在</w:t>
            </w:r>
            <w:r>
              <w:rPr>
                <w:rFonts w:hint="eastAsia"/>
                <w:lang w:eastAsia="zh-CN"/>
              </w:rPr>
              <w:t>公共法律服务掌上平台</w:t>
            </w:r>
            <w:r>
              <w:rPr>
                <w:rFonts w:hint="eastAsia"/>
              </w:rPr>
              <w:t>发起的法律援助、人民调解、公证服务、司法鉴定的在线预申请进行审核，可以进行审核通过和审核拒绝。</w:t>
            </w:r>
          </w:p>
          <w:p w14:paraId="24BBDD5A">
            <w:pPr>
              <w:numPr>
                <w:ilvl w:val="0"/>
                <w:numId w:val="0"/>
              </w:numPr>
              <w:ind w:firstLine="420" w:firstLineChars="200"/>
              <w:jc w:val="left"/>
              <w:rPr>
                <w:rFonts w:hint="eastAsia"/>
              </w:rPr>
            </w:pPr>
            <w:r>
              <w:rPr>
                <w:rFonts w:hint="eastAsia"/>
                <w:lang w:val="en-US" w:eastAsia="zh-CN"/>
              </w:rPr>
              <w:t>要求</w:t>
            </w:r>
            <w:r>
              <w:rPr>
                <w:rFonts w:hint="eastAsia"/>
              </w:rPr>
              <w:t>审核结果以短信形式通知群众。</w:t>
            </w:r>
          </w:p>
          <w:p w14:paraId="363B3518">
            <w:pPr>
              <w:ind w:firstLine="420" w:firstLineChars="200"/>
              <w:jc w:val="left"/>
              <w:rPr>
                <w:rFonts w:hint="eastAsia"/>
              </w:rPr>
            </w:pPr>
            <w:r>
              <w:rPr>
                <w:rFonts w:hint="eastAsia"/>
                <w:lang w:val="en-US" w:eastAsia="zh-CN"/>
              </w:rPr>
              <w:t>要求可以</w:t>
            </w:r>
            <w:r>
              <w:rPr>
                <w:rFonts w:hint="eastAsia"/>
              </w:rPr>
              <w:t>查看审核失败的申请列表。</w:t>
            </w:r>
          </w:p>
          <w:p w14:paraId="5D899765">
            <w:pPr>
              <w:ind w:firstLine="420" w:firstLineChars="200"/>
              <w:jc w:val="left"/>
              <w:rPr>
                <w:rFonts w:hint="eastAsia"/>
              </w:rPr>
            </w:pPr>
            <w:r>
              <w:rPr>
                <w:rFonts w:hint="eastAsia"/>
                <w:lang w:val="en-US" w:eastAsia="zh-CN"/>
              </w:rPr>
              <w:t>要求可以</w:t>
            </w:r>
            <w:r>
              <w:rPr>
                <w:rFonts w:hint="eastAsia"/>
              </w:rPr>
              <w:t>查看审核通过的申请列表。</w:t>
            </w:r>
          </w:p>
          <w:p w14:paraId="2E3BAE39">
            <w:pPr>
              <w:jc w:val="left"/>
              <w:rPr>
                <w:rFonts w:hint="eastAsia" w:ascii="Times New Roman" w:hAnsi="Times New Roman" w:eastAsia="宋体" w:cs="Times New Roman"/>
                <w:lang w:val="en-US"/>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二</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★要求能够采集并展示全地区公共法律服务终端和掌上平台的相关服务数据，涵盖访问总量、使用总量、点击总量、下载总量、提交总量、发送邮箱总量等指标。</w:t>
            </w:r>
          </w:p>
          <w:p w14:paraId="4315E654">
            <w:pPr>
              <w:jc w:val="left"/>
              <w:rPr>
                <w:rFonts w:hint="eastAsia" w:ascii="Times New Roman" w:hAnsi="Times New Roman" w:eastAsia="宋体" w:cs="Times New Roman"/>
                <w:lang w:val="en-US"/>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三</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★要求能够采集、统计并展示各个设备详细情况，如设备的在线状态、最后开机时间、统计维度以及各个功能板块的使用情况。</w:t>
            </w:r>
          </w:p>
          <w:p w14:paraId="0AF9D2A5">
            <w:pPr>
              <w:jc w:val="left"/>
              <w:rPr>
                <w:rFonts w:hint="eastAsia" w:ascii="Times New Roman" w:hAnsi="Times New Roman" w:eastAsia="宋体" w:cs="Times New Roman"/>
                <w:lang w:val="en-US"/>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四</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★要求具备多维度查询方式，包含根据地区、时间区间、设备ID、设备地址进行查询。</w:t>
            </w:r>
          </w:p>
          <w:p w14:paraId="3DCE3031">
            <w:pPr>
              <w:jc w:val="left"/>
              <w:rPr>
                <w:rFonts w:hint="eastAsia" w:ascii="Times New Roman" w:hAnsi="Times New Roman" w:eastAsia="宋体" w:cs="Times New Roman"/>
                <w:lang w:val="en-US" w:eastAsia="zh-C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五</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要求支持报表导出以及导出明细功能。</w:t>
            </w:r>
          </w:p>
          <w:p w14:paraId="78F42A90">
            <w:pPr>
              <w:pStyle w:val="9"/>
              <w:rPr>
                <w:rFonts w:hint="eastAsia"/>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1DEE55E7">
            <w:pPr>
              <w:jc w:val="center"/>
              <w:rPr>
                <w:rFonts w:hint="eastAsia" w:ascii="宋体" w:hAnsi="宋体"/>
                <w:sz w:val="24"/>
              </w:rPr>
            </w:pPr>
            <w:r>
              <w:rPr>
                <w:rFonts w:hint="eastAsia" w:ascii="宋体" w:hAnsi="宋体"/>
                <w:sz w:val="24"/>
              </w:rPr>
              <w:t>套</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423273A0">
            <w:pPr>
              <w:jc w:val="center"/>
              <w:rPr>
                <w:rFonts w:hint="eastAsia" w:ascii="宋体" w:hAnsi="宋体"/>
                <w:sz w:val="24"/>
              </w:rPr>
            </w:pPr>
            <w:r>
              <w:rPr>
                <w:rFonts w:hint="eastAsia" w:ascii="宋体" w:hAnsi="宋体"/>
                <w:sz w:val="24"/>
              </w:rPr>
              <w:t>1</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2A7002F2">
            <w:pPr>
              <w:jc w:val="center"/>
              <w:rPr>
                <w:rFonts w:hint="default" w:ascii="宋体" w:hAnsi="宋体" w:eastAsia="宋体"/>
                <w:sz w:val="24"/>
                <w:lang w:val="en-US" w:eastAsia="zh-CN"/>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306BE2AB">
            <w:pPr>
              <w:jc w:val="center"/>
              <w:rPr>
                <w:rFonts w:hint="eastAsia" w:ascii="宋体" w:hAnsi="宋体"/>
                <w:sz w:val="24"/>
              </w:rPr>
            </w:pPr>
          </w:p>
        </w:tc>
      </w:tr>
      <w:tr w14:paraId="5D767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14:paraId="7773E2C5">
            <w:pPr>
              <w:rPr>
                <w:rFonts w:hint="eastAsia" w:ascii="宋体" w:hAnsi="宋体" w:eastAsia="宋体"/>
                <w:sz w:val="24"/>
                <w:lang w:eastAsia="zh-CN"/>
              </w:rPr>
            </w:pPr>
            <w:r>
              <w:rPr>
                <w:rFonts w:hint="eastAsia" w:ascii="宋体" w:hAnsi="宋体"/>
                <w:sz w:val="24"/>
                <w:lang w:val="en-US" w:eastAsia="zh-CN"/>
              </w:rPr>
              <w:t>6</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2EAD508C">
            <w:pPr>
              <w:spacing w:line="320" w:lineRule="exact"/>
              <w:rPr>
                <w:rFonts w:hint="eastAsia" w:ascii="宋体" w:hAnsi="宋体" w:eastAsia="宋体" w:cs="宋体"/>
                <w:szCs w:val="21"/>
                <w:lang w:bidi="ar"/>
              </w:rPr>
            </w:pPr>
          </w:p>
          <w:p w14:paraId="202BDAD5">
            <w:pPr>
              <w:spacing w:line="320" w:lineRule="exact"/>
              <w:rPr>
                <w:rFonts w:hint="default" w:ascii="宋体" w:hAnsi="宋体" w:eastAsia="宋体"/>
                <w:sz w:val="24"/>
                <w:lang w:val="en-US" w:eastAsia="zh-CN"/>
              </w:rPr>
            </w:pPr>
            <w:r>
              <w:rPr>
                <w:rFonts w:hint="eastAsia" w:ascii="宋体" w:hAnsi="宋体" w:eastAsia="宋体" w:cs="宋体"/>
                <w:szCs w:val="21"/>
                <w:lang w:val="en-US" w:eastAsia="zh-CN" w:bidi="ar"/>
              </w:rPr>
              <w:t>企业法治体检平 台</w:t>
            </w:r>
          </w:p>
        </w:tc>
        <w:tc>
          <w:tcPr>
            <w:tcW w:w="5436" w:type="dxa"/>
            <w:tcBorders>
              <w:top w:val="single" w:color="auto" w:sz="4" w:space="0"/>
              <w:left w:val="single" w:color="auto" w:sz="4" w:space="0"/>
              <w:bottom w:val="single" w:color="auto" w:sz="4" w:space="0"/>
              <w:right w:val="single" w:color="auto" w:sz="4" w:space="0"/>
            </w:tcBorders>
            <w:noWrap w:val="0"/>
            <w:vAlign w:val="top"/>
          </w:tcPr>
          <w:p w14:paraId="41A51147">
            <w:pPr>
              <w:jc w:val="left"/>
              <w:rPr>
                <w:rFonts w:hint="eastAsia" w:ascii="Times New Roman" w:hAnsi="Times New Roman" w:eastAsia="宋体" w:cs="Times New Roman"/>
                <w:lang w:val="en-US" w:eastAsia="zh-CN"/>
              </w:rPr>
            </w:pPr>
            <w:r>
              <w:rPr>
                <w:rFonts w:hint="eastAsia"/>
                <w:lang w:eastAsia="zh-CN"/>
              </w:rPr>
              <w:t>（</w:t>
            </w:r>
            <w:r>
              <w:rPr>
                <w:rFonts w:hint="eastAsia"/>
              </w:rPr>
              <w:t>一</w:t>
            </w:r>
            <w:r>
              <w:rPr>
                <w:rFonts w:hint="eastAsia"/>
                <w:lang w:eastAsia="zh-CN"/>
              </w:rPr>
              <w:t>）</w:t>
            </w:r>
            <w:r>
              <w:rPr>
                <w:rFonts w:hint="eastAsia" w:ascii="宋体" w:hAnsi="宋体" w:eastAsia="宋体" w:cs="宋体"/>
                <w:sz w:val="21"/>
                <w:szCs w:val="21"/>
                <w:vertAlign w:val="baseline"/>
              </w:rPr>
              <w:t>★</w:t>
            </w:r>
            <w:r>
              <w:rPr>
                <w:rFonts w:hint="eastAsia" w:ascii="Times New Roman" w:hAnsi="Times New Roman" w:eastAsia="宋体" w:cs="Times New Roman"/>
                <w:lang w:val="en-US" w:eastAsia="zh-CN"/>
              </w:rPr>
              <w:t>要求提供一般中小企业、零售行业、餐饮行业、电商行业等市场主体的基础管理、财税、合同等方面的常见法律问题风险排查。</w:t>
            </w:r>
          </w:p>
          <w:p w14:paraId="1E98C2FD">
            <w:pPr>
              <w:jc w:val="left"/>
              <w:rPr>
                <w:rFonts w:hint="eastAsia" w:ascii="Times New Roman" w:hAnsi="Times New Roman" w:eastAsia="宋体" w:cs="Times New Roman"/>
                <w:lang w:val="en-US" w:eastAsia="zh-C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二</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要求支持企业用户通过在线智能问卷调查方式提交相关数据，系统根据企业的实际情况定制法治风险报告。</w:t>
            </w:r>
          </w:p>
          <w:p w14:paraId="28C43F02">
            <w:pPr>
              <w:jc w:val="left"/>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三</w:t>
            </w:r>
            <w:r>
              <w:rPr>
                <w:rFonts w:hint="eastAsia" w:ascii="Times New Roman" w:hAnsi="Times New Roman" w:eastAsia="宋体" w:cs="Times New Roman"/>
                <w:lang w:eastAsia="zh-CN"/>
              </w:rPr>
              <w:t>）</w:t>
            </w:r>
            <w:r>
              <w:rPr>
                <w:rFonts w:hint="eastAsia" w:ascii="宋体" w:hAnsi="宋体" w:eastAsia="宋体" w:cs="宋体"/>
                <w:sz w:val="21"/>
                <w:szCs w:val="21"/>
                <w:vertAlign w:val="baseline"/>
              </w:rPr>
              <w:t>★</w:t>
            </w:r>
            <w:r>
              <w:rPr>
                <w:rFonts w:hint="eastAsia" w:ascii="Times New Roman" w:hAnsi="Times New Roman" w:eastAsia="宋体" w:cs="Times New Roman"/>
                <w:lang w:val="en-US" w:eastAsia="zh-CN"/>
              </w:rPr>
              <w:t>要求企业用户完成问卷调查后，人工智能系统自动给出的法治风险报告内容包含具体的风险等级、风险提示、风险分析、防范建议，探知企业面临的潜在法律风险。</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4DEC261B">
            <w:pPr>
              <w:jc w:val="center"/>
              <w:rPr>
                <w:rFonts w:hint="eastAsia" w:ascii="宋体" w:hAnsi="宋体" w:eastAsia="宋体"/>
                <w:sz w:val="24"/>
                <w:lang w:eastAsia="zh-CN"/>
              </w:rPr>
            </w:pPr>
            <w:r>
              <w:rPr>
                <w:rFonts w:hint="eastAsia" w:ascii="宋体" w:hAnsi="宋体"/>
                <w:sz w:val="24"/>
                <w:lang w:val="en-US" w:eastAsia="zh-CN"/>
              </w:rPr>
              <w:t>套</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40F4FEA8">
            <w:pPr>
              <w:jc w:val="center"/>
              <w:rPr>
                <w:rFonts w:hint="eastAsia" w:ascii="宋体" w:hAnsi="宋体"/>
                <w:sz w:val="24"/>
              </w:rPr>
            </w:pPr>
            <w:r>
              <w:rPr>
                <w:rFonts w:hint="eastAsia" w:ascii="宋体" w:hAnsi="宋体"/>
                <w:sz w:val="24"/>
              </w:rPr>
              <w:t>1</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2ABEA2F3">
            <w:pPr>
              <w:tabs>
                <w:tab w:val="left" w:pos="318"/>
              </w:tabs>
              <w:ind w:left="240" w:hanging="240" w:hangingChars="100"/>
              <w:jc w:val="left"/>
              <w:rPr>
                <w:rFonts w:hint="default" w:ascii="宋体" w:hAnsi="宋体" w:eastAsia="宋体"/>
                <w:sz w:val="24"/>
                <w:lang w:val="en-US" w:eastAsia="zh-CN"/>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390A514F">
            <w:pPr>
              <w:jc w:val="center"/>
              <w:rPr>
                <w:rFonts w:hint="eastAsia" w:ascii="宋体" w:hAnsi="宋体"/>
                <w:sz w:val="24"/>
              </w:rPr>
            </w:pPr>
          </w:p>
        </w:tc>
      </w:tr>
      <w:tr w14:paraId="0506D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14:paraId="4100EFA1">
            <w:pPr>
              <w:rPr>
                <w:rFonts w:hint="eastAsia" w:ascii="宋体" w:hAnsi="宋体" w:eastAsia="宋体"/>
                <w:sz w:val="24"/>
                <w:lang w:eastAsia="zh-CN"/>
              </w:rPr>
            </w:pPr>
            <w:r>
              <w:rPr>
                <w:rFonts w:hint="eastAsia" w:ascii="宋体" w:hAnsi="宋体"/>
                <w:sz w:val="24"/>
                <w:lang w:val="en-US" w:eastAsia="zh-CN"/>
              </w:rPr>
              <w:t>7</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5C4C2911">
            <w:pPr>
              <w:spacing w:line="320" w:lineRule="exact"/>
              <w:rPr>
                <w:rFonts w:hint="default" w:eastAsia="宋体"/>
                <w:lang w:val="en-US" w:eastAsia="zh-CN"/>
              </w:rPr>
            </w:pPr>
            <w:r>
              <w:rPr>
                <w:rFonts w:hint="eastAsia" w:ascii="宋体" w:hAnsi="宋体" w:cs="宋体"/>
                <w:szCs w:val="21"/>
                <w:lang w:val="en-US" w:eastAsia="zh-CN" w:bidi="ar"/>
              </w:rPr>
              <w:t>村居法律顾问平 台</w:t>
            </w:r>
          </w:p>
        </w:tc>
        <w:tc>
          <w:tcPr>
            <w:tcW w:w="5436" w:type="dxa"/>
            <w:tcBorders>
              <w:top w:val="single" w:color="auto" w:sz="4" w:space="0"/>
              <w:left w:val="single" w:color="auto" w:sz="4" w:space="0"/>
              <w:bottom w:val="single" w:color="auto" w:sz="4" w:space="0"/>
              <w:right w:val="single" w:color="auto" w:sz="4" w:space="0"/>
            </w:tcBorders>
            <w:noWrap w:val="0"/>
            <w:vAlign w:val="center"/>
          </w:tcPr>
          <w:p w14:paraId="730BE9A7">
            <w:pPr>
              <w:jc w:val="left"/>
              <w:rPr>
                <w:rFonts w:hint="eastAsia" w:ascii="Times New Roman" w:hAnsi="Times New Roman" w:eastAsia="宋体" w:cs="Times New Roman"/>
                <w:b/>
                <w:bCs/>
                <w:lang w:val="en-US" w:eastAsia="zh-CN"/>
              </w:rPr>
            </w:pPr>
            <w:r>
              <w:rPr>
                <w:rFonts w:hint="eastAsia" w:ascii="Times New Roman" w:hAnsi="Times New Roman" w:eastAsia="宋体" w:cs="Times New Roman"/>
                <w:b/>
                <w:bCs/>
                <w:lang w:eastAsia="zh-CN"/>
              </w:rPr>
              <w:t>群众端</w:t>
            </w:r>
          </w:p>
          <w:p w14:paraId="43FD4CD7">
            <w:pPr>
              <w:jc w:val="left"/>
              <w:rPr>
                <w:rFonts w:hint="eastAsia" w:ascii="Times New Roman" w:hAnsi="Times New Roman" w:eastAsia="宋体" w:cs="Times New Roman"/>
                <w:lang w:val="en-US" w:eastAsia="zh-CN"/>
              </w:rPr>
            </w:pPr>
            <w:r>
              <w:rPr>
                <w:rFonts w:hint="eastAsia"/>
                <w:lang w:eastAsia="zh-CN"/>
              </w:rPr>
              <w:t>（</w:t>
            </w:r>
            <w:r>
              <w:rPr>
                <w:rFonts w:hint="eastAsia"/>
              </w:rPr>
              <w:t>一</w:t>
            </w:r>
            <w:r>
              <w:rPr>
                <w:rFonts w:hint="eastAsia"/>
                <w:lang w:eastAsia="zh-CN"/>
              </w:rPr>
              <w:t>）</w:t>
            </w:r>
            <w:r>
              <w:rPr>
                <w:rFonts w:hint="eastAsia" w:ascii="Times New Roman" w:hAnsi="Times New Roman" w:eastAsia="宋体" w:cs="Times New Roman"/>
                <w:lang w:val="en-US" w:eastAsia="zh-CN"/>
              </w:rPr>
              <w:t>要求展示本村专属法律顾问信息，包含照片、姓名、单位等信息。</w:t>
            </w:r>
          </w:p>
          <w:p w14:paraId="752F3839">
            <w:pPr>
              <w:jc w:val="left"/>
              <w:rPr>
                <w:rFonts w:hint="eastAsia" w:ascii="Times New Roman" w:hAnsi="Times New Roman" w:eastAsia="宋体" w:cs="Times New Roman"/>
                <w:lang w:val="en-US" w:eastAsia="zh-CN"/>
              </w:rPr>
            </w:pPr>
            <w:r>
              <w:rPr>
                <w:rFonts w:hint="eastAsia"/>
                <w:lang w:eastAsia="zh-CN"/>
              </w:rPr>
              <w:t>（</w:t>
            </w:r>
            <w:r>
              <w:rPr>
                <w:rFonts w:hint="eastAsia"/>
                <w:lang w:val="en-US" w:eastAsia="zh-CN"/>
              </w:rPr>
              <w:t>二</w:t>
            </w:r>
            <w:r>
              <w:rPr>
                <w:rFonts w:hint="eastAsia"/>
                <w:lang w:eastAsia="zh-CN"/>
              </w:rPr>
              <w:t>）</w:t>
            </w:r>
            <w:r>
              <w:rPr>
                <w:rFonts w:hint="eastAsia" w:ascii="宋体" w:hAnsi="宋体" w:eastAsia="宋体" w:cs="宋体"/>
                <w:sz w:val="21"/>
                <w:szCs w:val="21"/>
                <w:vertAlign w:val="baseline"/>
              </w:rPr>
              <w:t>★</w:t>
            </w:r>
            <w:r>
              <w:rPr>
                <w:rFonts w:hint="eastAsia" w:ascii="Times New Roman" w:hAnsi="Times New Roman" w:eastAsia="宋体" w:cs="Times New Roman"/>
                <w:lang w:val="en-US" w:eastAsia="zh-CN"/>
              </w:rPr>
              <w:t>要求支持给村居法律顾问留言。</w:t>
            </w:r>
          </w:p>
          <w:p w14:paraId="29DD01DE">
            <w:pPr>
              <w:jc w:val="left"/>
              <w:rPr>
                <w:rFonts w:hint="eastAsia" w:ascii="Times New Roman" w:hAnsi="Times New Roman" w:eastAsia="宋体" w:cs="Times New Roman"/>
                <w:lang w:val="en-US" w:eastAsia="zh-CN"/>
              </w:rPr>
            </w:pPr>
            <w:r>
              <w:rPr>
                <w:rFonts w:hint="eastAsia"/>
                <w:lang w:eastAsia="zh-CN"/>
              </w:rPr>
              <w:t>（</w:t>
            </w:r>
            <w:r>
              <w:rPr>
                <w:rFonts w:hint="eastAsia"/>
                <w:lang w:val="en-US" w:eastAsia="zh-CN"/>
              </w:rPr>
              <w:t>三</w:t>
            </w:r>
            <w:r>
              <w:rPr>
                <w:rFonts w:hint="eastAsia"/>
                <w:lang w:eastAsia="zh-CN"/>
              </w:rPr>
              <w:t>）</w:t>
            </w:r>
            <w:r>
              <w:rPr>
                <w:rFonts w:hint="eastAsia" w:ascii="Times New Roman" w:hAnsi="Times New Roman" w:eastAsia="宋体" w:cs="Times New Roman"/>
                <w:lang w:val="en-US" w:eastAsia="zh-CN"/>
              </w:rPr>
              <w:t>要求支持一键拨打村居法律顾问电话。</w:t>
            </w:r>
          </w:p>
          <w:p w14:paraId="05136FA8">
            <w:pPr>
              <w:jc w:val="left"/>
              <w:rPr>
                <w:rFonts w:hint="eastAsia" w:ascii="Times New Roman" w:hAnsi="Times New Roman" w:eastAsia="宋体" w:cs="Times New Roman"/>
                <w:lang w:val="en-US" w:eastAsia="zh-CN"/>
              </w:rPr>
            </w:pPr>
            <w:r>
              <w:rPr>
                <w:rFonts w:hint="eastAsia"/>
                <w:lang w:eastAsia="zh-CN"/>
              </w:rPr>
              <w:t>（</w:t>
            </w:r>
            <w:r>
              <w:rPr>
                <w:rFonts w:hint="eastAsia"/>
                <w:lang w:val="en-US" w:eastAsia="zh-CN"/>
              </w:rPr>
              <w:t>四</w:t>
            </w:r>
            <w:r>
              <w:rPr>
                <w:rFonts w:hint="eastAsia"/>
                <w:lang w:eastAsia="zh-CN"/>
              </w:rPr>
              <w:t>）</w:t>
            </w:r>
            <w:r>
              <w:rPr>
                <w:rFonts w:hint="eastAsia" w:ascii="Times New Roman" w:hAnsi="Times New Roman" w:eastAsia="宋体" w:cs="Times New Roman"/>
                <w:lang w:val="en-US" w:eastAsia="zh-CN"/>
              </w:rPr>
              <w:t>要求支持线上预约法律顾问进行线下服务。</w:t>
            </w:r>
          </w:p>
          <w:p w14:paraId="3A22288B">
            <w:pPr>
              <w:jc w:val="left"/>
              <w:rPr>
                <w:rFonts w:hint="eastAsia" w:ascii="Times New Roman" w:hAnsi="Times New Roman" w:eastAsia="宋体" w:cs="Times New Roman"/>
                <w:b/>
                <w:bCs/>
                <w:lang w:val="en-US" w:eastAsia="zh-CN"/>
              </w:rPr>
            </w:pPr>
            <w:r>
              <w:rPr>
                <w:rFonts w:hint="eastAsia" w:ascii="Times New Roman" w:hAnsi="Times New Roman" w:eastAsia="宋体" w:cs="Times New Roman"/>
                <w:b/>
                <w:bCs/>
                <w:lang w:eastAsia="zh-CN"/>
              </w:rPr>
              <w:t>律师端</w:t>
            </w:r>
          </w:p>
          <w:p w14:paraId="1B251F0B">
            <w:pPr>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要求精准定位法律顾问位置，实现快速签到；要求支持工作事项填报，工作内容查询，以及信息推送。</w:t>
            </w:r>
          </w:p>
          <w:p w14:paraId="2AE9D4C0">
            <w:pPr>
              <w:jc w:val="left"/>
              <w:rPr>
                <w:rFonts w:hint="eastAsia" w:ascii="Times New Roman" w:hAnsi="Times New Roman" w:eastAsia="宋体" w:cs="Times New Roman"/>
                <w:lang w:val="en-US" w:eastAsia="zh-CN"/>
              </w:rPr>
            </w:pPr>
            <w:r>
              <w:rPr>
                <w:rFonts w:hint="eastAsia"/>
                <w:lang w:eastAsia="zh-CN"/>
              </w:rPr>
              <w:t>（</w:t>
            </w:r>
            <w:r>
              <w:rPr>
                <w:rFonts w:hint="eastAsia"/>
              </w:rPr>
              <w:t>一</w:t>
            </w:r>
            <w:r>
              <w:rPr>
                <w:rFonts w:hint="eastAsia"/>
                <w:lang w:eastAsia="zh-CN"/>
              </w:rPr>
              <w:t>）</w:t>
            </w:r>
            <w:r>
              <w:rPr>
                <w:rFonts w:hint="eastAsia" w:ascii="Times New Roman" w:hAnsi="Times New Roman" w:eastAsia="宋体" w:cs="Times New Roman"/>
                <w:lang w:val="en-US" w:eastAsia="zh-CN"/>
              </w:rPr>
              <w:t>要求支持精准定位法律顾问当前位置。</w:t>
            </w:r>
          </w:p>
          <w:p w14:paraId="6EC0B902">
            <w:pPr>
              <w:jc w:val="left"/>
              <w:rPr>
                <w:rFonts w:hint="eastAsia" w:ascii="Times New Roman" w:hAnsi="Times New Roman" w:eastAsia="宋体" w:cs="Times New Roman"/>
                <w:lang w:val="en-US" w:eastAsia="zh-CN"/>
              </w:rPr>
            </w:pPr>
            <w:r>
              <w:rPr>
                <w:rFonts w:hint="eastAsia"/>
                <w:lang w:eastAsia="zh-CN"/>
              </w:rPr>
              <w:t>（</w:t>
            </w:r>
            <w:r>
              <w:rPr>
                <w:rFonts w:hint="eastAsia"/>
                <w:lang w:val="en-US" w:eastAsia="zh-CN"/>
              </w:rPr>
              <w:t>二</w:t>
            </w:r>
            <w:r>
              <w:rPr>
                <w:rFonts w:hint="eastAsia"/>
                <w:lang w:eastAsia="zh-CN"/>
              </w:rPr>
              <w:t>）</w:t>
            </w:r>
            <w:r>
              <w:rPr>
                <w:rFonts w:hint="eastAsia" w:ascii="宋体" w:hAnsi="宋体" w:eastAsia="宋体" w:cs="宋体"/>
                <w:sz w:val="21"/>
                <w:szCs w:val="21"/>
                <w:vertAlign w:val="baseline"/>
              </w:rPr>
              <w:t>★</w:t>
            </w:r>
            <w:r>
              <w:rPr>
                <w:rFonts w:hint="eastAsia" w:ascii="Times New Roman" w:hAnsi="Times New Roman" w:eastAsia="宋体" w:cs="Times New Roman"/>
                <w:lang w:val="en-US" w:eastAsia="zh-CN"/>
              </w:rPr>
              <w:t>要求提供快速打卡签到功能。</w:t>
            </w:r>
          </w:p>
          <w:p w14:paraId="474D97F6">
            <w:pPr>
              <w:jc w:val="left"/>
              <w:rPr>
                <w:rFonts w:hint="eastAsia" w:ascii="Times New Roman" w:hAnsi="Times New Roman" w:eastAsia="宋体" w:cs="Times New Roman"/>
                <w:lang w:val="en-US" w:eastAsia="zh-CN"/>
              </w:rPr>
            </w:pPr>
            <w:r>
              <w:rPr>
                <w:rFonts w:hint="eastAsia"/>
                <w:lang w:eastAsia="zh-CN"/>
              </w:rPr>
              <w:t>（</w:t>
            </w:r>
            <w:r>
              <w:rPr>
                <w:rFonts w:hint="eastAsia"/>
                <w:lang w:val="en-US" w:eastAsia="zh-CN"/>
              </w:rPr>
              <w:t>三</w:t>
            </w:r>
            <w:r>
              <w:rPr>
                <w:rFonts w:hint="eastAsia"/>
                <w:lang w:eastAsia="zh-CN"/>
              </w:rPr>
              <w:t>）</w:t>
            </w:r>
            <w:r>
              <w:rPr>
                <w:rFonts w:hint="eastAsia" w:ascii="宋体" w:hAnsi="宋体" w:eastAsia="宋体" w:cs="宋体"/>
                <w:sz w:val="21"/>
                <w:szCs w:val="21"/>
                <w:vertAlign w:val="baseline"/>
              </w:rPr>
              <w:t>★</w:t>
            </w:r>
            <w:r>
              <w:rPr>
                <w:rFonts w:hint="eastAsia" w:ascii="Times New Roman" w:hAnsi="Times New Roman" w:eastAsia="宋体" w:cs="Times New Roman"/>
                <w:lang w:val="en-US" w:eastAsia="zh-CN"/>
              </w:rPr>
              <w:t>要求支持处理群众发起的留言咨询、预约服务等信息。</w:t>
            </w:r>
          </w:p>
          <w:p w14:paraId="377C14B1">
            <w:pPr>
              <w:jc w:val="left"/>
              <w:rPr>
                <w:rFonts w:hint="eastAsia" w:ascii="Times New Roman" w:hAnsi="Times New Roman" w:eastAsia="宋体" w:cs="Times New Roman"/>
                <w:lang w:val="en-US" w:eastAsia="zh-CN"/>
              </w:rPr>
            </w:pPr>
            <w:r>
              <w:rPr>
                <w:rFonts w:hint="eastAsia"/>
                <w:lang w:eastAsia="zh-CN"/>
              </w:rPr>
              <w:t>（</w:t>
            </w:r>
            <w:r>
              <w:rPr>
                <w:rFonts w:hint="eastAsia"/>
                <w:lang w:val="en-US" w:eastAsia="zh-CN"/>
              </w:rPr>
              <w:t>四</w:t>
            </w:r>
            <w:r>
              <w:rPr>
                <w:rFonts w:hint="eastAsia"/>
                <w:lang w:eastAsia="zh-CN"/>
              </w:rPr>
              <w:t>）</w:t>
            </w:r>
            <w:r>
              <w:rPr>
                <w:rFonts w:hint="eastAsia" w:ascii="Times New Roman" w:hAnsi="Times New Roman" w:eastAsia="宋体" w:cs="Times New Roman"/>
                <w:lang w:val="en-US" w:eastAsia="zh-CN"/>
              </w:rPr>
              <w:t>要求支持工作事项填报。</w:t>
            </w:r>
          </w:p>
          <w:p w14:paraId="36FEE577">
            <w:pPr>
              <w:jc w:val="left"/>
              <w:rPr>
                <w:rFonts w:hint="eastAsia" w:ascii="Times New Roman" w:hAnsi="Times New Roman" w:eastAsia="宋体" w:cs="Times New Roman"/>
                <w:lang w:val="en-US" w:eastAsia="zh-CN"/>
              </w:rPr>
            </w:pPr>
            <w:r>
              <w:rPr>
                <w:rFonts w:hint="eastAsia"/>
                <w:lang w:eastAsia="zh-CN"/>
              </w:rPr>
              <w:t>（</w:t>
            </w:r>
            <w:r>
              <w:rPr>
                <w:rFonts w:hint="eastAsia"/>
                <w:lang w:val="en-US" w:eastAsia="zh-CN"/>
              </w:rPr>
              <w:t>五</w:t>
            </w:r>
            <w:r>
              <w:rPr>
                <w:rFonts w:hint="eastAsia"/>
                <w:lang w:eastAsia="zh-CN"/>
              </w:rPr>
              <w:t>）</w:t>
            </w:r>
            <w:r>
              <w:rPr>
                <w:rFonts w:hint="eastAsia" w:ascii="Times New Roman" w:hAnsi="Times New Roman" w:eastAsia="宋体" w:cs="Times New Roman"/>
                <w:lang w:val="en-US" w:eastAsia="zh-CN"/>
              </w:rPr>
              <w:t>要求支持查询工作内容，了解详情。</w:t>
            </w:r>
          </w:p>
          <w:p w14:paraId="64C769DF">
            <w:pPr>
              <w:jc w:val="left"/>
              <w:rPr>
                <w:rFonts w:hint="eastAsia" w:ascii="Times New Roman" w:hAnsi="Times New Roman" w:eastAsia="宋体" w:cs="Times New Roman"/>
                <w:b/>
                <w:bCs/>
                <w:lang w:val="en-US" w:eastAsia="zh-CN"/>
              </w:rPr>
            </w:pPr>
            <w:r>
              <w:rPr>
                <w:rFonts w:hint="eastAsia" w:ascii="Times New Roman" w:hAnsi="Times New Roman" w:eastAsia="宋体" w:cs="Times New Roman"/>
                <w:b/>
                <w:bCs/>
                <w:lang w:eastAsia="zh-CN"/>
              </w:rPr>
              <w:t>管理端</w:t>
            </w:r>
          </w:p>
          <w:p w14:paraId="2B1D1BA8">
            <w:pPr>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要求支持村居信息管理、村居地图展示、村居签到、工作填报、系统管理、任务清单、年度考核。</w:t>
            </w:r>
          </w:p>
          <w:p w14:paraId="78DB217C">
            <w:pPr>
              <w:jc w:val="left"/>
              <w:rPr>
                <w:rFonts w:hint="eastAsia" w:ascii="Times New Roman" w:hAnsi="Times New Roman" w:eastAsia="宋体" w:cs="Times New Roman"/>
                <w:lang w:val="en-US" w:eastAsia="zh-CN"/>
              </w:rPr>
            </w:pPr>
            <w:r>
              <w:rPr>
                <w:rFonts w:hint="eastAsia"/>
                <w:lang w:eastAsia="zh-CN"/>
              </w:rPr>
              <w:t>（</w:t>
            </w:r>
            <w:r>
              <w:rPr>
                <w:rFonts w:hint="eastAsia"/>
              </w:rPr>
              <w:t>一</w:t>
            </w:r>
            <w:r>
              <w:rPr>
                <w:rFonts w:hint="eastAsia"/>
                <w:lang w:eastAsia="zh-CN"/>
              </w:rPr>
              <w:t>）</w:t>
            </w:r>
            <w:r>
              <w:rPr>
                <w:rFonts w:hint="eastAsia" w:ascii="Times New Roman" w:hAnsi="Times New Roman" w:eastAsia="宋体" w:cs="Times New Roman"/>
                <w:lang w:val="en-US" w:eastAsia="zh-CN"/>
              </w:rPr>
              <w:t>要求支持对管辖区域内的村居法律顾问进行管理。要求支持新增村居信息；要求支持查阅管辖区域内的村居情况；要求支持数据导出。</w:t>
            </w:r>
          </w:p>
          <w:p w14:paraId="32C91A59">
            <w:pPr>
              <w:jc w:val="left"/>
              <w:rPr>
                <w:rFonts w:hint="eastAsia" w:ascii="Times New Roman" w:hAnsi="Times New Roman" w:eastAsia="宋体" w:cs="Times New Roman"/>
                <w:lang w:val="en-US" w:eastAsia="zh-CN"/>
              </w:rPr>
            </w:pPr>
            <w:r>
              <w:rPr>
                <w:rFonts w:hint="eastAsia"/>
                <w:lang w:eastAsia="zh-CN"/>
              </w:rPr>
              <w:t>（</w:t>
            </w:r>
            <w:r>
              <w:rPr>
                <w:rFonts w:hint="eastAsia"/>
                <w:lang w:val="en-US" w:eastAsia="zh-CN"/>
              </w:rPr>
              <w:t>二</w:t>
            </w:r>
            <w:r>
              <w:rPr>
                <w:rFonts w:hint="eastAsia"/>
                <w:lang w:eastAsia="zh-CN"/>
              </w:rPr>
              <w:t>）</w:t>
            </w:r>
            <w:r>
              <w:rPr>
                <w:rFonts w:hint="eastAsia" w:ascii="宋体" w:hAnsi="宋体" w:eastAsia="宋体" w:cs="宋体"/>
                <w:sz w:val="21"/>
                <w:szCs w:val="21"/>
                <w:vertAlign w:val="baseline"/>
              </w:rPr>
              <w:t>★</w:t>
            </w:r>
            <w:r>
              <w:rPr>
                <w:rFonts w:hint="eastAsia" w:ascii="Times New Roman" w:hAnsi="Times New Roman" w:eastAsia="宋体" w:cs="Times New Roman"/>
                <w:lang w:val="en-US" w:eastAsia="zh-CN"/>
              </w:rPr>
              <w:t>要求支持以地图的方式展现管辖区域内的村居的分布；要求支持村居名称、所属机构、所属法律服务机构、律师等条件的信息检索。</w:t>
            </w:r>
          </w:p>
          <w:p w14:paraId="3EACE049">
            <w:pPr>
              <w:jc w:val="left"/>
              <w:rPr>
                <w:rFonts w:hint="eastAsia" w:ascii="Times New Roman" w:hAnsi="Times New Roman" w:eastAsia="宋体" w:cs="Times New Roman"/>
                <w:lang w:val="en-US" w:eastAsia="zh-CN"/>
              </w:rPr>
            </w:pPr>
            <w:r>
              <w:rPr>
                <w:rFonts w:hint="eastAsia"/>
                <w:lang w:eastAsia="zh-CN"/>
              </w:rPr>
              <w:t>（</w:t>
            </w:r>
            <w:r>
              <w:rPr>
                <w:rFonts w:hint="eastAsia"/>
                <w:lang w:val="en-US" w:eastAsia="zh-CN"/>
              </w:rPr>
              <w:t>三</w:t>
            </w:r>
            <w:r>
              <w:rPr>
                <w:rFonts w:hint="eastAsia"/>
                <w:lang w:eastAsia="zh-CN"/>
              </w:rPr>
              <w:t>）</w:t>
            </w:r>
            <w:r>
              <w:rPr>
                <w:rFonts w:hint="eastAsia" w:ascii="宋体" w:hAnsi="宋体" w:eastAsia="宋体" w:cs="宋体"/>
                <w:sz w:val="21"/>
                <w:szCs w:val="21"/>
                <w:vertAlign w:val="baseline"/>
              </w:rPr>
              <w:t>★</w:t>
            </w:r>
            <w:r>
              <w:rPr>
                <w:rFonts w:hint="eastAsia" w:ascii="Times New Roman" w:hAnsi="Times New Roman" w:eastAsia="宋体" w:cs="Times New Roman"/>
                <w:lang w:val="en-US" w:eastAsia="zh-CN"/>
              </w:rPr>
              <w:t>要求支持对管辖区域内的村居法律顾问的值班签到情况进行管理；要求支持代签；要求支持查阅管辖区域内的村居名称、办理律师、签到地点、签到时间、签到设备、工作填报状态等信息；要求支持数据导出。</w:t>
            </w:r>
          </w:p>
          <w:p w14:paraId="1E7E0EE7">
            <w:pPr>
              <w:jc w:val="left"/>
              <w:rPr>
                <w:rFonts w:hint="eastAsia" w:ascii="Times New Roman" w:hAnsi="Times New Roman" w:eastAsia="宋体" w:cs="Times New Roman"/>
                <w:lang w:val="en-US" w:eastAsia="zh-CN"/>
              </w:rPr>
            </w:pPr>
            <w:r>
              <w:rPr>
                <w:rFonts w:hint="eastAsia"/>
                <w:lang w:eastAsia="zh-CN"/>
              </w:rPr>
              <w:t>（</w:t>
            </w:r>
            <w:r>
              <w:rPr>
                <w:rFonts w:hint="eastAsia"/>
                <w:lang w:val="en-US" w:eastAsia="zh-CN"/>
              </w:rPr>
              <w:t>四</w:t>
            </w:r>
            <w:r>
              <w:rPr>
                <w:rFonts w:hint="eastAsia"/>
                <w:lang w:eastAsia="zh-CN"/>
              </w:rPr>
              <w:t>）</w:t>
            </w:r>
            <w:r>
              <w:rPr>
                <w:rFonts w:hint="eastAsia" w:ascii="Times New Roman" w:hAnsi="Times New Roman" w:eastAsia="宋体" w:cs="Times New Roman"/>
                <w:lang w:val="en-US" w:eastAsia="zh-CN"/>
              </w:rPr>
              <w:t>要求支持对管辖区域内的村居法援工作内容进行管理；要求支持根据服务时间、对象名称、服务类型、服务方式、村居名称、律师姓名等条件进行检索查询；要求支持查阅管辖区域内的参加村居法律顾问的律师的工作情况，包括村居名称、律师姓名、服务对象名称、联系电话、服务起止时间、对象类型、服务方式、服务内容等信息；要求支持数据导出。</w:t>
            </w:r>
          </w:p>
          <w:p w14:paraId="3FCBDEDD">
            <w:pPr>
              <w:jc w:val="left"/>
              <w:rPr>
                <w:rFonts w:hint="eastAsia" w:ascii="Times New Roman" w:hAnsi="Times New Roman" w:eastAsia="宋体" w:cs="Times New Roman"/>
                <w:lang w:val="en-US" w:eastAsia="zh-CN"/>
              </w:rPr>
            </w:pPr>
            <w:r>
              <w:rPr>
                <w:rFonts w:hint="eastAsia"/>
                <w:lang w:eastAsia="zh-CN"/>
              </w:rPr>
              <w:t>（</w:t>
            </w:r>
            <w:r>
              <w:rPr>
                <w:rFonts w:hint="eastAsia"/>
                <w:lang w:val="en-US" w:eastAsia="zh-CN"/>
              </w:rPr>
              <w:t>五</w:t>
            </w:r>
            <w:r>
              <w:rPr>
                <w:rFonts w:hint="eastAsia"/>
                <w:lang w:eastAsia="zh-CN"/>
              </w:rPr>
              <w:t>）</w:t>
            </w:r>
            <w:r>
              <w:rPr>
                <w:rFonts w:hint="eastAsia" w:ascii="Times New Roman" w:hAnsi="Times New Roman" w:eastAsia="宋体" w:cs="Times New Roman"/>
                <w:lang w:val="en-US" w:eastAsia="zh-CN"/>
              </w:rPr>
              <w:t>要求支持对系统用户、角色、组织等内容进行信息管理。</w:t>
            </w:r>
          </w:p>
          <w:p w14:paraId="31F9049D">
            <w:pPr>
              <w:jc w:val="left"/>
              <w:rPr>
                <w:rFonts w:hint="eastAsia" w:ascii="Times New Roman" w:hAnsi="Times New Roman" w:eastAsia="宋体" w:cs="Times New Roman"/>
                <w:lang w:val="en-US" w:eastAsia="zh-CN"/>
              </w:rPr>
            </w:pPr>
            <w:r>
              <w:rPr>
                <w:rFonts w:hint="eastAsia"/>
                <w:lang w:eastAsia="zh-CN"/>
              </w:rPr>
              <w:t>（</w:t>
            </w:r>
            <w:r>
              <w:rPr>
                <w:rFonts w:hint="eastAsia"/>
                <w:lang w:val="en-US" w:eastAsia="zh-CN"/>
              </w:rPr>
              <w:t>六</w:t>
            </w:r>
            <w:r>
              <w:rPr>
                <w:rFonts w:hint="eastAsia"/>
                <w:lang w:eastAsia="zh-CN"/>
              </w:rPr>
              <w:t>）</w:t>
            </w:r>
            <w:r>
              <w:rPr>
                <w:rFonts w:hint="eastAsia" w:ascii="宋体" w:hAnsi="宋体" w:eastAsia="宋体" w:cs="宋体"/>
                <w:sz w:val="21"/>
                <w:szCs w:val="21"/>
                <w:vertAlign w:val="baseline"/>
              </w:rPr>
              <w:t>★</w:t>
            </w:r>
            <w:r>
              <w:rPr>
                <w:rFonts w:hint="eastAsia" w:ascii="Times New Roman" w:hAnsi="Times New Roman" w:eastAsia="宋体" w:cs="Times New Roman"/>
                <w:lang w:val="en-US" w:eastAsia="zh-CN"/>
              </w:rPr>
              <w:t>要求支持设定考核任务清单，清单应包含：每一项工作内容名称、每一项工作的任务说明、每一项任务考核的次数（时间、次数）。</w:t>
            </w:r>
          </w:p>
          <w:p w14:paraId="2977E5AD">
            <w:pPr>
              <w:jc w:val="left"/>
              <w:rPr>
                <w:rFonts w:hint="eastAsia" w:ascii="Times New Roman" w:hAnsi="Times New Roman" w:eastAsia="宋体" w:cs="Times New Roman"/>
                <w:lang w:eastAsia="zh-CN"/>
              </w:rPr>
            </w:pPr>
            <w:r>
              <w:rPr>
                <w:rFonts w:hint="eastAsia"/>
                <w:lang w:eastAsia="zh-CN"/>
              </w:rPr>
              <w:t>（</w:t>
            </w:r>
            <w:r>
              <w:rPr>
                <w:rFonts w:hint="eastAsia"/>
                <w:lang w:val="en-US" w:eastAsia="zh-CN"/>
              </w:rPr>
              <w:t>七</w:t>
            </w:r>
            <w:r>
              <w:rPr>
                <w:rFonts w:hint="eastAsia"/>
                <w:lang w:eastAsia="zh-CN"/>
              </w:rPr>
              <w:t>）</w:t>
            </w:r>
            <w:r>
              <w:rPr>
                <w:rFonts w:hint="eastAsia" w:ascii="Times New Roman" w:hAnsi="Times New Roman" w:eastAsia="宋体" w:cs="Times New Roman"/>
                <w:lang w:val="en-US" w:eastAsia="zh-CN"/>
              </w:rPr>
              <w:t>要求支持统计每个法律顾问的服务次数、服务质量、响应速度、难易程度、群众评价等数据。</w:t>
            </w:r>
          </w:p>
          <w:p w14:paraId="02648DCC">
            <w:pPr>
              <w:ind w:firstLine="443"/>
              <w:jc w:val="left"/>
              <w:rPr>
                <w:rFonts w:hint="eastAsia"/>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0BEE10E9">
            <w:pPr>
              <w:jc w:val="center"/>
              <w:rPr>
                <w:rFonts w:hint="eastAsia" w:ascii="宋体" w:hAnsi="宋体" w:eastAsia="宋体"/>
                <w:sz w:val="24"/>
                <w:lang w:eastAsia="zh-CN"/>
              </w:rPr>
            </w:pPr>
            <w:r>
              <w:rPr>
                <w:rFonts w:hint="eastAsia" w:ascii="宋体" w:hAnsi="宋体"/>
                <w:sz w:val="24"/>
                <w:lang w:val="en-US" w:eastAsia="zh-CN"/>
              </w:rPr>
              <w:t>套</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4C19E0F8">
            <w:pPr>
              <w:jc w:val="center"/>
              <w:rPr>
                <w:rFonts w:hint="eastAsia" w:ascii="宋体" w:hAnsi="宋体"/>
                <w:sz w:val="24"/>
              </w:rPr>
            </w:pPr>
            <w:r>
              <w:rPr>
                <w:rFonts w:hint="eastAsia" w:ascii="宋体" w:hAnsi="宋体"/>
                <w:sz w:val="24"/>
              </w:rPr>
              <w:t>1</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40A4F952">
            <w:pPr>
              <w:tabs>
                <w:tab w:val="left" w:pos="318"/>
              </w:tabs>
              <w:ind w:left="240" w:hanging="240" w:hangingChars="100"/>
              <w:jc w:val="left"/>
              <w:rPr>
                <w:rFonts w:hint="default" w:ascii="宋体" w:hAnsi="宋体" w:eastAsia="宋体"/>
                <w:sz w:val="24"/>
                <w:lang w:val="en-US" w:eastAsia="zh-CN"/>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06B6B1C4">
            <w:pPr>
              <w:jc w:val="center"/>
              <w:rPr>
                <w:rFonts w:hint="eastAsia" w:ascii="宋体" w:hAnsi="宋体"/>
                <w:sz w:val="24"/>
              </w:rPr>
            </w:pPr>
          </w:p>
        </w:tc>
      </w:tr>
      <w:tr w14:paraId="15763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3"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14:paraId="3B64298A">
            <w:pPr>
              <w:rPr>
                <w:rFonts w:hint="default" w:ascii="宋体" w:hAnsi="宋体"/>
                <w:sz w:val="24"/>
                <w:lang w:val="en-US" w:eastAsia="zh-CN"/>
              </w:rPr>
            </w:pPr>
            <w:r>
              <w:rPr>
                <w:rFonts w:hint="eastAsia" w:ascii="宋体" w:hAnsi="宋体"/>
                <w:sz w:val="24"/>
                <w:lang w:val="en-US" w:eastAsia="zh-CN"/>
              </w:rPr>
              <w:t>8</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2177BF8A">
            <w:pPr>
              <w:spacing w:line="320" w:lineRule="exact"/>
              <w:rPr>
                <w:rFonts w:hint="eastAsia" w:ascii="宋体" w:hAnsi="宋体" w:cs="宋体"/>
                <w:szCs w:val="21"/>
                <w:lang w:val="en-US" w:eastAsia="zh-CN" w:bidi="ar"/>
              </w:rPr>
            </w:pPr>
            <w:r>
              <w:rPr>
                <w:rFonts w:hint="eastAsia" w:ascii="宋体" w:hAnsi="宋体" w:eastAsia="宋体" w:cs="宋体"/>
                <w:b w:val="0"/>
                <w:bCs w:val="0"/>
                <w:color w:val="000000"/>
                <w:kern w:val="2"/>
                <w:sz w:val="21"/>
                <w:szCs w:val="21"/>
                <w:lang w:val="en-US" w:eastAsia="zh-CN" w:bidi="ar"/>
              </w:rPr>
              <w:t>一小时公共法律服务 圈</w:t>
            </w:r>
          </w:p>
        </w:tc>
        <w:tc>
          <w:tcPr>
            <w:tcW w:w="5436" w:type="dxa"/>
            <w:tcBorders>
              <w:top w:val="single" w:color="auto" w:sz="4" w:space="0"/>
              <w:left w:val="single" w:color="auto" w:sz="4" w:space="0"/>
              <w:bottom w:val="single" w:color="auto" w:sz="4" w:space="0"/>
              <w:right w:val="single" w:color="auto" w:sz="4" w:space="0"/>
            </w:tcBorders>
            <w:noWrap w:val="0"/>
            <w:vAlign w:val="center"/>
          </w:tcPr>
          <w:p w14:paraId="0583533F">
            <w:pPr>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“一小时公共法律服务圈”以便民服务为核心，注重实用性和可行性，通过构建平台资源治理地图、业务资源治理地图以及“一小时公共法律服务圈”群众侧地图，实现法律服务资源的可视化管理和精准定位。</w:t>
            </w:r>
          </w:p>
          <w:p w14:paraId="7EA21777">
            <w:pPr>
              <w:jc w:val="left"/>
              <w:rPr>
                <w:rFonts w:hint="eastAsia" w:ascii="Times New Roman" w:hAnsi="Times New Roman" w:eastAsia="宋体" w:cs="Times New Roman"/>
                <w:b/>
                <w:bCs/>
                <w:sz w:val="21"/>
                <w:szCs w:val="20"/>
                <w:lang w:val="en-US" w:eastAsia="zh-CN"/>
              </w:rPr>
            </w:pPr>
            <w:r>
              <w:rPr>
                <w:rFonts w:hint="eastAsia" w:ascii="Times New Roman" w:hAnsi="Times New Roman" w:eastAsia="宋体" w:cs="Times New Roman"/>
                <w:b/>
                <w:bCs/>
                <w:sz w:val="21"/>
                <w:szCs w:val="20"/>
                <w:lang w:eastAsia="zh-CN"/>
              </w:rPr>
              <w:t>★空间治理地图模块</w:t>
            </w:r>
          </w:p>
          <w:p w14:paraId="2A4E6C56">
            <w:pPr>
              <w:jc w:val="left"/>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eastAsia="zh-CN"/>
              </w:rPr>
              <w:t>要求开发可视化地图平台，支持资源点位的筛选以及动态标注功能，以实现资源点位在地图的可视化。地图界面需直观易用，支持缩放、平移等基本操作。通过高精度的地图定位与可视化展示，确保司法人员能够迅速掌握资源分布，实现资源的统一调度与高效维护。</w:t>
            </w:r>
          </w:p>
          <w:p w14:paraId="7EAF3F8A">
            <w:pPr>
              <w:jc w:val="left"/>
              <w:rPr>
                <w:rFonts w:hint="eastAsia" w:ascii="Times New Roman" w:hAnsi="Times New Roman" w:eastAsia="宋体" w:cs="Times New Roman"/>
                <w:b/>
                <w:bCs/>
                <w:sz w:val="21"/>
                <w:szCs w:val="20"/>
                <w:lang w:val="en-US" w:eastAsia="zh-CN"/>
              </w:rPr>
            </w:pPr>
            <w:r>
              <w:rPr>
                <w:rFonts w:hint="eastAsia" w:ascii="Times New Roman" w:hAnsi="Times New Roman" w:eastAsia="宋体" w:cs="Times New Roman"/>
                <w:b/>
                <w:bCs/>
                <w:sz w:val="21"/>
                <w:szCs w:val="20"/>
                <w:lang w:eastAsia="zh-CN"/>
              </w:rPr>
              <w:t>平台资源治理模块</w:t>
            </w:r>
          </w:p>
          <w:p w14:paraId="73BEF870">
            <w:pPr>
              <w:jc w:val="left"/>
              <w:rPr>
                <w:rFonts w:hint="eastAsia" w:ascii="Times New Roman" w:hAnsi="Times New Roman" w:eastAsia="宋体" w:cs="Times New Roman"/>
                <w:sz w:val="21"/>
                <w:szCs w:val="20"/>
                <w:lang w:val="en-US"/>
              </w:rPr>
            </w:pPr>
            <w:r>
              <w:rPr>
                <w:rFonts w:hint="eastAsia" w:ascii="Times New Roman" w:hAnsi="Times New Roman" w:eastAsia="宋体" w:cs="Times New Roman"/>
                <w:sz w:val="21"/>
                <w:szCs w:val="20"/>
                <w:lang w:eastAsia="zh-CN"/>
              </w:rPr>
              <w:t>本模块旨在构建一个集成化的平台资源治理系统，实现对公共法律服务中心（站点）、智能终端设备、线上线下融合服务指引牌等关键设施资源的全面数字化管理。</w:t>
            </w:r>
          </w:p>
          <w:p w14:paraId="089F969A">
            <w:pPr>
              <w:jc w:val="left"/>
              <w:rPr>
                <w:rFonts w:hint="eastAsia" w:ascii="Times New Roman" w:hAnsi="Times New Roman" w:eastAsia="宋体" w:cs="Times New Roman"/>
                <w:b w:val="0"/>
                <w:bCs w:val="0"/>
                <w:sz w:val="21"/>
                <w:szCs w:val="20"/>
                <w:lang w:val="en-US"/>
              </w:rPr>
            </w:pPr>
            <w:r>
              <w:rPr>
                <w:rFonts w:hint="eastAsia" w:ascii="Times New Roman" w:hAnsi="Times New Roman" w:eastAsia="宋体" w:cs="Times New Roman"/>
                <w:lang w:eastAsia="zh-CN"/>
              </w:rPr>
              <w:t>（</w:t>
            </w:r>
            <w:r>
              <w:rPr>
                <w:rFonts w:hint="eastAsia" w:ascii="Times New Roman" w:hAnsi="Times New Roman" w:eastAsia="宋体" w:cs="Times New Roman"/>
              </w:rPr>
              <w:t>一</w:t>
            </w:r>
            <w:r>
              <w:rPr>
                <w:rFonts w:hint="eastAsia" w:ascii="Times New Roman" w:hAnsi="Times New Roman" w:eastAsia="宋体" w:cs="Times New Roman"/>
                <w:lang w:eastAsia="zh-CN"/>
              </w:rPr>
              <w:t>）</w:t>
            </w:r>
            <w:r>
              <w:rPr>
                <w:rFonts w:hint="eastAsia" w:ascii="Times New Roman" w:hAnsi="Times New Roman" w:eastAsia="宋体" w:cs="Times New Roman"/>
                <w:b w:val="0"/>
                <w:bCs w:val="0"/>
                <w:sz w:val="21"/>
                <w:szCs w:val="20"/>
                <w:lang w:eastAsia="zh-CN"/>
              </w:rPr>
              <w:t>资源信息标准化</w:t>
            </w:r>
          </w:p>
          <w:p w14:paraId="362BAAC8">
            <w:pPr>
              <w:jc w:val="left"/>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eastAsia="zh-CN"/>
              </w:rPr>
              <w:t>制定统一的平台资源信息录入标准，包括但不限于资源名称、类型、地址、经纬度等，确保数据的一致性与完整性。</w:t>
            </w:r>
          </w:p>
          <w:p w14:paraId="7BF89655">
            <w:pPr>
              <w:jc w:val="left"/>
              <w:rPr>
                <w:rFonts w:hint="eastAsia" w:ascii="Times New Roman" w:hAnsi="Times New Roman" w:eastAsia="宋体" w:cs="Times New Roman"/>
                <w:b w:val="0"/>
                <w:bCs w:val="0"/>
                <w:sz w:val="21"/>
                <w:szCs w:val="20"/>
                <w:lang w:val="en-US" w:eastAsia="zh-C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二</w:t>
            </w:r>
            <w:r>
              <w:rPr>
                <w:rFonts w:hint="eastAsia" w:ascii="Times New Roman" w:hAnsi="Times New Roman" w:eastAsia="宋体" w:cs="Times New Roman"/>
                <w:lang w:eastAsia="zh-CN"/>
              </w:rPr>
              <w:t>）</w:t>
            </w:r>
            <w:r>
              <w:rPr>
                <w:rFonts w:hint="eastAsia" w:ascii="Times New Roman" w:hAnsi="Times New Roman" w:eastAsia="宋体" w:cs="Times New Roman"/>
                <w:b w:val="0"/>
                <w:bCs w:val="0"/>
                <w:sz w:val="21"/>
                <w:szCs w:val="20"/>
                <w:lang w:eastAsia="zh-CN"/>
              </w:rPr>
              <w:t>★资源管理</w:t>
            </w:r>
          </w:p>
          <w:p w14:paraId="5E3F68ED">
            <w:pPr>
              <w:jc w:val="left"/>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eastAsia="zh-CN"/>
              </w:rPr>
              <w:t>要求具备对平台资源信息的更新及维护功能，包含对资源进行增加、删除、修改、批量更新、地图选点等功能，并结合空间治理地图实现资源点位展示功能，同时确保资源数据的时效性与真实性。</w:t>
            </w:r>
          </w:p>
          <w:p w14:paraId="540E2D41">
            <w:pPr>
              <w:jc w:val="left"/>
              <w:rPr>
                <w:rFonts w:hint="eastAsia" w:ascii="Times New Roman" w:hAnsi="Times New Roman" w:eastAsia="宋体" w:cs="Times New Roman"/>
                <w:b/>
                <w:bCs/>
                <w:sz w:val="21"/>
                <w:szCs w:val="20"/>
                <w:lang w:val="en-US" w:eastAsia="zh-CN"/>
              </w:rPr>
            </w:pPr>
            <w:r>
              <w:rPr>
                <w:rFonts w:hint="eastAsia" w:ascii="Times New Roman" w:hAnsi="Times New Roman" w:eastAsia="宋体" w:cs="Times New Roman"/>
                <w:b/>
                <w:bCs/>
                <w:sz w:val="21"/>
                <w:szCs w:val="20"/>
                <w:lang w:eastAsia="zh-CN"/>
              </w:rPr>
              <w:t>业务资源治理地图模块</w:t>
            </w:r>
          </w:p>
          <w:p w14:paraId="3A6E45C8">
            <w:pPr>
              <w:jc w:val="left"/>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eastAsia="zh-CN"/>
              </w:rPr>
              <w:t>本模块旨在将律师、公证、司法鉴定、仲裁、调解、法律援助、基层法律服务、法治宣传教育等八类业务资源纳入一体化空间治理地图，构建“全业务、全时空”的公共法律服务网络。通过地图形式展示业务资源的分布情况，为司法人员提供便捷的管理、维护工具。</w:t>
            </w:r>
          </w:p>
          <w:p w14:paraId="0A4B4722">
            <w:pPr>
              <w:jc w:val="left"/>
              <w:rPr>
                <w:rFonts w:hint="eastAsia" w:ascii="Times New Roman" w:hAnsi="Times New Roman" w:eastAsia="宋体" w:cs="Times New Roman"/>
                <w:b w:val="0"/>
                <w:bCs w:val="0"/>
                <w:sz w:val="21"/>
                <w:szCs w:val="20"/>
                <w:lang w:val="en-US" w:eastAsia="zh-CN"/>
              </w:rPr>
            </w:pPr>
            <w:r>
              <w:rPr>
                <w:rFonts w:hint="eastAsia" w:ascii="Times New Roman" w:hAnsi="Times New Roman" w:eastAsia="宋体" w:cs="Times New Roman"/>
                <w:lang w:eastAsia="zh-CN"/>
              </w:rPr>
              <w:t>（</w:t>
            </w:r>
            <w:r>
              <w:rPr>
                <w:rFonts w:hint="eastAsia" w:ascii="Times New Roman" w:hAnsi="Times New Roman" w:eastAsia="宋体" w:cs="Times New Roman"/>
              </w:rPr>
              <w:t>一</w:t>
            </w:r>
            <w:r>
              <w:rPr>
                <w:rFonts w:hint="eastAsia" w:ascii="Times New Roman" w:hAnsi="Times New Roman" w:eastAsia="宋体" w:cs="Times New Roman"/>
                <w:lang w:eastAsia="zh-CN"/>
              </w:rPr>
              <w:t>）</w:t>
            </w:r>
            <w:r>
              <w:rPr>
                <w:rFonts w:hint="eastAsia" w:ascii="Times New Roman" w:hAnsi="Times New Roman" w:eastAsia="宋体" w:cs="Times New Roman"/>
                <w:b w:val="0"/>
                <w:bCs w:val="0"/>
                <w:sz w:val="21"/>
                <w:szCs w:val="20"/>
                <w:lang w:eastAsia="zh-CN"/>
              </w:rPr>
              <w:t>业务资源分类体系</w:t>
            </w:r>
          </w:p>
          <w:p w14:paraId="773BDACC">
            <w:pPr>
              <w:jc w:val="left"/>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eastAsia="zh-CN"/>
              </w:rPr>
              <w:t>建立科学的业务资源分类体系，确保各类资源能够准确归类并有序展示，包含律师、公证、司法鉴定、仲裁、调解、法律援助、基层法律服务、法治宣传教育等八类业务资源。</w:t>
            </w:r>
          </w:p>
          <w:p w14:paraId="4BADFDDE">
            <w:pPr>
              <w:jc w:val="left"/>
              <w:rPr>
                <w:rFonts w:hint="eastAsia" w:ascii="Times New Roman" w:hAnsi="Times New Roman" w:eastAsia="宋体" w:cs="Times New Roman"/>
                <w:b w:val="0"/>
                <w:bCs w:val="0"/>
                <w:sz w:val="21"/>
                <w:szCs w:val="20"/>
                <w:lang w:val="en-US" w:eastAsia="zh-C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二</w:t>
            </w:r>
            <w:r>
              <w:rPr>
                <w:rFonts w:hint="eastAsia" w:ascii="Times New Roman" w:hAnsi="Times New Roman" w:eastAsia="宋体" w:cs="Times New Roman"/>
                <w:lang w:eastAsia="zh-CN"/>
              </w:rPr>
              <w:t>）</w:t>
            </w:r>
            <w:r>
              <w:rPr>
                <w:rFonts w:hint="eastAsia" w:ascii="Times New Roman" w:hAnsi="Times New Roman" w:eastAsia="宋体" w:cs="Times New Roman"/>
                <w:b w:val="0"/>
                <w:bCs w:val="0"/>
                <w:sz w:val="21"/>
                <w:szCs w:val="20"/>
                <w:lang w:eastAsia="zh-CN"/>
              </w:rPr>
              <w:t>★资源管理</w:t>
            </w:r>
          </w:p>
          <w:p w14:paraId="6CBAB17F">
            <w:pPr>
              <w:jc w:val="left"/>
              <w:rPr>
                <w:rFonts w:hint="eastAsia" w:ascii="Times New Roman" w:hAnsi="Times New Roman" w:eastAsia="宋体" w:cs="Times New Roman"/>
                <w:b w:val="0"/>
                <w:bCs w:val="0"/>
                <w:sz w:val="21"/>
                <w:szCs w:val="20"/>
                <w:lang w:val="en-US" w:eastAsia="zh-CN"/>
              </w:rPr>
            </w:pPr>
            <w:r>
              <w:rPr>
                <w:rFonts w:hint="eastAsia" w:ascii="Times New Roman" w:hAnsi="Times New Roman" w:eastAsia="宋体" w:cs="Times New Roman"/>
                <w:sz w:val="21"/>
                <w:szCs w:val="20"/>
                <w:lang w:eastAsia="zh-CN"/>
              </w:rPr>
              <w:t>要求具备对业务资源信息的更新及维护功能，包含对资源进行增加、删除、修改、批量更新、地图选点等功能，并结合空间治理地图实现资源点位展示功能，同时确保资源数据的时效性与真实性。</w:t>
            </w:r>
          </w:p>
          <w:p w14:paraId="67727E2F">
            <w:pPr>
              <w:jc w:val="left"/>
              <w:rPr>
                <w:rFonts w:hint="eastAsia" w:ascii="Times New Roman" w:hAnsi="Times New Roman" w:eastAsia="宋体" w:cs="Times New Roman"/>
                <w:b/>
                <w:bCs/>
                <w:sz w:val="21"/>
                <w:szCs w:val="20"/>
                <w:lang w:val="en-US" w:eastAsia="zh-CN"/>
              </w:rPr>
            </w:pPr>
            <w:r>
              <w:rPr>
                <w:rFonts w:hint="eastAsia" w:ascii="Times New Roman" w:hAnsi="Times New Roman" w:eastAsia="宋体" w:cs="Times New Roman"/>
                <w:b/>
                <w:bCs/>
                <w:sz w:val="21"/>
                <w:szCs w:val="20"/>
                <w:lang w:eastAsia="zh-CN"/>
              </w:rPr>
              <w:t>“一小时公共法律服务圈”群众侧地图模块</w:t>
            </w:r>
          </w:p>
          <w:p w14:paraId="052E8DAD">
            <w:pPr>
              <w:jc w:val="left"/>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eastAsia="zh-CN"/>
              </w:rPr>
              <w:t>本模块旨在通过地图形式展示群众在一小时内能够到达的公共法律服务资源，构建便捷的“一小时公共法律服务圈”。通过精准定位与路径规划功能，提升法律服务效率与群众满意度。</w:t>
            </w:r>
          </w:p>
          <w:p w14:paraId="46CDAF98">
            <w:pPr>
              <w:jc w:val="left"/>
              <w:rPr>
                <w:rFonts w:hint="eastAsia" w:ascii="Times New Roman" w:hAnsi="Times New Roman" w:eastAsia="宋体" w:cs="Times New Roman"/>
                <w:b w:val="0"/>
                <w:bCs w:val="0"/>
                <w:sz w:val="21"/>
                <w:szCs w:val="20"/>
                <w:lang w:val="en-US"/>
              </w:rPr>
            </w:pPr>
            <w:r>
              <w:rPr>
                <w:rFonts w:hint="eastAsia" w:ascii="Times New Roman" w:hAnsi="Times New Roman" w:eastAsia="宋体" w:cs="Times New Roman"/>
                <w:lang w:eastAsia="zh-CN"/>
              </w:rPr>
              <w:t>（</w:t>
            </w:r>
            <w:r>
              <w:rPr>
                <w:rFonts w:hint="eastAsia" w:ascii="Times New Roman" w:hAnsi="Times New Roman" w:eastAsia="宋体" w:cs="Times New Roman"/>
              </w:rPr>
              <w:t>一</w:t>
            </w:r>
            <w:r>
              <w:rPr>
                <w:rFonts w:hint="eastAsia" w:ascii="Times New Roman" w:hAnsi="Times New Roman" w:eastAsia="宋体" w:cs="Times New Roman"/>
                <w:lang w:eastAsia="zh-CN"/>
              </w:rPr>
              <w:t>）</w:t>
            </w:r>
            <w:r>
              <w:rPr>
                <w:rFonts w:hint="eastAsia" w:ascii="Times New Roman" w:hAnsi="Times New Roman" w:eastAsia="宋体" w:cs="Times New Roman"/>
                <w:b w:val="0"/>
                <w:bCs w:val="0"/>
                <w:sz w:val="21"/>
                <w:szCs w:val="20"/>
                <w:lang w:eastAsia="zh-CN"/>
              </w:rPr>
              <w:t>精准定位</w:t>
            </w:r>
          </w:p>
          <w:p w14:paraId="287C8A31">
            <w:pPr>
              <w:jc w:val="left"/>
              <w:rPr>
                <w:rFonts w:hint="eastAsia" w:ascii="Times New Roman" w:hAnsi="Times New Roman" w:eastAsia="宋体" w:cs="Times New Roman"/>
                <w:sz w:val="21"/>
                <w:szCs w:val="20"/>
                <w:lang w:val="en-US"/>
              </w:rPr>
            </w:pPr>
            <w:r>
              <w:rPr>
                <w:rFonts w:hint="eastAsia" w:ascii="Times New Roman" w:hAnsi="Times New Roman" w:eastAsia="宋体" w:cs="Times New Roman"/>
                <w:sz w:val="21"/>
                <w:szCs w:val="20"/>
                <w:lang w:eastAsia="zh-CN"/>
              </w:rPr>
              <w:t>要求实现精准定位功能，基于空间治理地图定位用户当前准确位置。</w:t>
            </w:r>
          </w:p>
          <w:p w14:paraId="1CFAD908">
            <w:pPr>
              <w:jc w:val="left"/>
              <w:rPr>
                <w:rFonts w:hint="eastAsia" w:ascii="Times New Roman" w:hAnsi="Times New Roman" w:eastAsia="宋体" w:cs="Times New Roman"/>
                <w:b w:val="0"/>
                <w:bCs w:val="0"/>
                <w:sz w:val="21"/>
                <w:szCs w:val="20"/>
                <w:lang w:val="en-US" w:eastAsia="zh-C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二</w:t>
            </w:r>
            <w:r>
              <w:rPr>
                <w:rFonts w:hint="eastAsia" w:ascii="Times New Roman" w:hAnsi="Times New Roman" w:eastAsia="宋体" w:cs="Times New Roman"/>
                <w:lang w:eastAsia="zh-CN"/>
              </w:rPr>
              <w:t>）</w:t>
            </w:r>
            <w:r>
              <w:rPr>
                <w:rFonts w:hint="eastAsia" w:ascii="Times New Roman" w:hAnsi="Times New Roman" w:eastAsia="宋体" w:cs="Times New Roman"/>
                <w:b w:val="0"/>
                <w:bCs w:val="0"/>
                <w:sz w:val="21"/>
                <w:szCs w:val="20"/>
                <w:lang w:eastAsia="zh-CN"/>
              </w:rPr>
              <w:t>★可视化地图</w:t>
            </w:r>
          </w:p>
          <w:p w14:paraId="50EA1E4E">
            <w:pPr>
              <w:jc w:val="left"/>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eastAsia="zh-CN"/>
              </w:rPr>
              <w:t>支持通过地图定位到具体位置，并用可视化地图及列表等多种方式进行展示，同时根据距离进行排序，便于查找附近的法律服务资源。</w:t>
            </w:r>
          </w:p>
          <w:p w14:paraId="03210E27">
            <w:pPr>
              <w:jc w:val="left"/>
              <w:rPr>
                <w:rFonts w:hint="eastAsia" w:ascii="Times New Roman" w:hAnsi="Times New Roman" w:eastAsia="宋体" w:cs="Times New Roman"/>
                <w:b w:val="0"/>
                <w:bCs w:val="0"/>
                <w:sz w:val="21"/>
                <w:szCs w:val="20"/>
                <w:lang w:val="en-US" w:eastAsia="zh-C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三</w:t>
            </w:r>
            <w:r>
              <w:rPr>
                <w:rFonts w:hint="eastAsia" w:ascii="Times New Roman" w:hAnsi="Times New Roman" w:eastAsia="宋体" w:cs="Times New Roman"/>
                <w:lang w:eastAsia="zh-CN"/>
              </w:rPr>
              <w:t>）</w:t>
            </w:r>
            <w:r>
              <w:rPr>
                <w:rFonts w:hint="eastAsia" w:ascii="Times New Roman" w:hAnsi="Times New Roman" w:eastAsia="宋体" w:cs="Times New Roman"/>
                <w:b w:val="0"/>
                <w:bCs w:val="0"/>
                <w:sz w:val="21"/>
                <w:szCs w:val="20"/>
                <w:lang w:eastAsia="zh-CN"/>
              </w:rPr>
              <w:t>信息查询</w:t>
            </w:r>
          </w:p>
          <w:p w14:paraId="62487AE7">
            <w:pPr>
              <w:jc w:val="left"/>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eastAsia="zh-CN"/>
              </w:rPr>
              <w:t>支持用户输入关键词，利用智能搜索算法快速匹配并展示相关结果。</w:t>
            </w:r>
          </w:p>
          <w:p w14:paraId="120865E9">
            <w:pPr>
              <w:jc w:val="left"/>
              <w:rPr>
                <w:rFonts w:hint="eastAsia" w:ascii="Times New Roman" w:hAnsi="Times New Roman" w:eastAsia="宋体" w:cs="Times New Roman"/>
                <w:b w:val="0"/>
                <w:bCs w:val="0"/>
                <w:sz w:val="21"/>
                <w:szCs w:val="20"/>
                <w:lang w:val="en-US" w:eastAsia="zh-C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四</w:t>
            </w:r>
            <w:r>
              <w:rPr>
                <w:rFonts w:hint="eastAsia" w:ascii="Times New Roman" w:hAnsi="Times New Roman" w:eastAsia="宋体" w:cs="Times New Roman"/>
                <w:lang w:eastAsia="zh-CN"/>
              </w:rPr>
              <w:t>）</w:t>
            </w:r>
            <w:r>
              <w:rPr>
                <w:rFonts w:hint="eastAsia" w:ascii="Times New Roman" w:hAnsi="Times New Roman" w:eastAsia="宋体" w:cs="Times New Roman"/>
                <w:b w:val="0"/>
                <w:bCs w:val="0"/>
                <w:sz w:val="21"/>
                <w:szCs w:val="20"/>
                <w:lang w:eastAsia="zh-CN"/>
              </w:rPr>
              <w:t>资源分类展示</w:t>
            </w:r>
          </w:p>
          <w:p w14:paraId="307FDFCD">
            <w:pPr>
              <w:jc w:val="left"/>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eastAsia="zh-CN"/>
              </w:rPr>
              <w:t>通过</w:t>
            </w:r>
            <w:r>
              <w:rPr>
                <w:rFonts w:hint="eastAsia" w:ascii="Times New Roman" w:hAnsi="Times New Roman" w:eastAsia="宋体" w:cs="Times New Roman"/>
                <w:sz w:val="21"/>
                <w:szCs w:val="20"/>
                <w:lang w:val="en-US" w:eastAsia="zh-CN"/>
              </w:rPr>
              <w:t>“</w:t>
            </w:r>
            <w:r>
              <w:rPr>
                <w:rFonts w:hint="eastAsia" w:ascii="Times New Roman" w:hAnsi="Times New Roman" w:eastAsia="宋体" w:cs="Times New Roman"/>
                <w:sz w:val="21"/>
                <w:szCs w:val="20"/>
                <w:lang w:eastAsia="zh-CN"/>
              </w:rPr>
              <w:t>智能终端</w:t>
            </w:r>
            <w:r>
              <w:rPr>
                <w:rFonts w:hint="eastAsia" w:ascii="Times New Roman" w:hAnsi="Times New Roman" w:eastAsia="宋体" w:cs="Times New Roman"/>
                <w:sz w:val="21"/>
                <w:szCs w:val="20"/>
                <w:lang w:val="en-US" w:eastAsia="zh-CN"/>
              </w:rPr>
              <w:t>”</w:t>
            </w:r>
            <w:r>
              <w:rPr>
                <w:rFonts w:hint="eastAsia" w:ascii="Times New Roman" w:hAnsi="Times New Roman" w:eastAsia="宋体" w:cs="Times New Roman"/>
                <w:sz w:val="21"/>
                <w:szCs w:val="20"/>
                <w:lang w:eastAsia="zh-CN"/>
              </w:rPr>
              <w:t>、</w:t>
            </w:r>
            <w:r>
              <w:rPr>
                <w:rFonts w:hint="eastAsia" w:ascii="Times New Roman" w:hAnsi="Times New Roman" w:eastAsia="宋体" w:cs="Times New Roman"/>
                <w:sz w:val="21"/>
                <w:szCs w:val="20"/>
                <w:lang w:val="en-US" w:eastAsia="zh-CN"/>
              </w:rPr>
              <w:t>“</w:t>
            </w:r>
            <w:r>
              <w:rPr>
                <w:rFonts w:hint="eastAsia" w:ascii="Times New Roman" w:hAnsi="Times New Roman" w:eastAsia="宋体" w:cs="Times New Roman"/>
                <w:sz w:val="21"/>
                <w:szCs w:val="20"/>
                <w:lang w:eastAsia="zh-CN"/>
              </w:rPr>
              <w:t>业务资源</w:t>
            </w:r>
            <w:r>
              <w:rPr>
                <w:rFonts w:hint="eastAsia" w:ascii="Times New Roman" w:hAnsi="Times New Roman" w:eastAsia="宋体" w:cs="Times New Roman"/>
                <w:sz w:val="21"/>
                <w:szCs w:val="20"/>
                <w:lang w:val="en-US" w:eastAsia="zh-CN"/>
              </w:rPr>
              <w:t>”</w:t>
            </w:r>
            <w:r>
              <w:rPr>
                <w:rFonts w:hint="eastAsia" w:ascii="Times New Roman" w:hAnsi="Times New Roman" w:eastAsia="宋体" w:cs="Times New Roman"/>
                <w:sz w:val="21"/>
                <w:szCs w:val="20"/>
                <w:lang w:eastAsia="zh-CN"/>
              </w:rPr>
              <w:t>、</w:t>
            </w:r>
            <w:r>
              <w:rPr>
                <w:rFonts w:hint="eastAsia" w:ascii="Times New Roman" w:hAnsi="Times New Roman" w:eastAsia="宋体" w:cs="Times New Roman"/>
                <w:sz w:val="21"/>
                <w:szCs w:val="20"/>
                <w:lang w:val="en-US" w:eastAsia="zh-CN"/>
              </w:rPr>
              <w:t>“</w:t>
            </w:r>
            <w:r>
              <w:rPr>
                <w:rFonts w:hint="eastAsia" w:ascii="Times New Roman" w:hAnsi="Times New Roman" w:eastAsia="宋体" w:cs="Times New Roman"/>
                <w:sz w:val="21"/>
                <w:szCs w:val="20"/>
                <w:lang w:eastAsia="zh-CN"/>
              </w:rPr>
              <w:t>平台资源</w:t>
            </w:r>
            <w:r>
              <w:rPr>
                <w:rFonts w:hint="eastAsia" w:ascii="Times New Roman" w:hAnsi="Times New Roman" w:eastAsia="宋体" w:cs="Times New Roman"/>
                <w:sz w:val="21"/>
                <w:szCs w:val="20"/>
                <w:lang w:val="en-US" w:eastAsia="zh-CN"/>
              </w:rPr>
              <w:t>”</w:t>
            </w:r>
            <w:r>
              <w:rPr>
                <w:rFonts w:hint="eastAsia" w:ascii="Times New Roman" w:hAnsi="Times New Roman" w:eastAsia="宋体" w:cs="Times New Roman"/>
                <w:sz w:val="21"/>
                <w:szCs w:val="20"/>
                <w:lang w:eastAsia="zh-CN"/>
              </w:rPr>
              <w:t>等分类标签，对搜索结果进行归类，帮助用户更快速地找到所需信息。</w:t>
            </w:r>
          </w:p>
          <w:p w14:paraId="1CBFF7F7">
            <w:pPr>
              <w:jc w:val="left"/>
              <w:rPr>
                <w:rFonts w:hint="eastAsia" w:ascii="Times New Roman" w:hAnsi="Times New Roman" w:eastAsia="宋体" w:cs="Times New Roman"/>
                <w:b w:val="0"/>
                <w:bCs w:val="0"/>
                <w:sz w:val="21"/>
                <w:szCs w:val="20"/>
                <w:lang w:val="en-US" w:eastAsia="zh-C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五</w:t>
            </w:r>
            <w:r>
              <w:rPr>
                <w:rFonts w:hint="eastAsia" w:ascii="Times New Roman" w:hAnsi="Times New Roman" w:eastAsia="宋体" w:cs="Times New Roman"/>
                <w:lang w:eastAsia="zh-CN"/>
              </w:rPr>
              <w:t>）</w:t>
            </w:r>
            <w:r>
              <w:rPr>
                <w:rFonts w:hint="eastAsia" w:ascii="Times New Roman" w:hAnsi="Times New Roman" w:eastAsia="宋体" w:cs="Times New Roman"/>
                <w:b w:val="0"/>
                <w:bCs w:val="0"/>
                <w:sz w:val="21"/>
                <w:szCs w:val="20"/>
                <w:lang w:eastAsia="zh-CN"/>
              </w:rPr>
              <w:t>资源详情</w:t>
            </w:r>
          </w:p>
          <w:p w14:paraId="42DD78FE">
            <w:pPr>
              <w:jc w:val="left"/>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eastAsia="zh-CN"/>
              </w:rPr>
              <w:t>支持查看资源详细介绍信息。</w:t>
            </w:r>
          </w:p>
          <w:p w14:paraId="67B6D28A">
            <w:pPr>
              <w:jc w:val="left"/>
              <w:rPr>
                <w:rFonts w:hint="eastAsia" w:ascii="Times New Roman" w:hAnsi="Times New Roman" w:eastAsia="宋体" w:cs="Times New Roman"/>
                <w:b w:val="0"/>
                <w:bCs w:val="0"/>
                <w:sz w:val="21"/>
                <w:szCs w:val="20"/>
                <w:lang w:val="en-US" w:eastAsia="zh-C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六</w:t>
            </w:r>
            <w:r>
              <w:rPr>
                <w:rFonts w:hint="eastAsia" w:ascii="Times New Roman" w:hAnsi="Times New Roman" w:eastAsia="宋体" w:cs="Times New Roman"/>
                <w:lang w:eastAsia="zh-CN"/>
              </w:rPr>
              <w:t>）</w:t>
            </w:r>
            <w:r>
              <w:rPr>
                <w:rFonts w:hint="eastAsia" w:ascii="Times New Roman" w:hAnsi="Times New Roman" w:eastAsia="宋体" w:cs="Times New Roman"/>
                <w:b w:val="0"/>
                <w:bCs w:val="0"/>
                <w:sz w:val="21"/>
                <w:szCs w:val="20"/>
                <w:lang w:eastAsia="zh-CN"/>
              </w:rPr>
              <w:t>★路径导航</w:t>
            </w:r>
          </w:p>
          <w:p w14:paraId="5FBF0F36">
            <w:pPr>
              <w:jc w:val="left"/>
              <w:rPr>
                <w:rFonts w:hint="eastAsia" w:ascii="宋体" w:hAnsi="宋体" w:eastAsia="宋体" w:cs="宋体"/>
                <w:b/>
                <w:bCs/>
                <w:sz w:val="21"/>
                <w:szCs w:val="21"/>
                <w:lang w:val="en-US" w:eastAsia="zh-CN"/>
              </w:rPr>
            </w:pPr>
            <w:r>
              <w:rPr>
                <w:rFonts w:hint="eastAsia" w:ascii="Times New Roman" w:hAnsi="Times New Roman" w:eastAsia="宋体" w:cs="Times New Roman"/>
                <w:sz w:val="21"/>
                <w:szCs w:val="20"/>
                <w:lang w:eastAsia="zh-CN"/>
              </w:rPr>
              <w:t>结合地图服务，为用户提供从当前位置到目标资源位置的导航路径规划。</w:t>
            </w:r>
          </w:p>
          <w:p w14:paraId="0328B0E4">
            <w:pPr>
              <w:pStyle w:val="7"/>
              <w:ind w:firstLine="0"/>
              <w:rPr>
                <w:rFonts w:hint="eastAsia" w:ascii="Times New Roman" w:hAnsi="Times New Roman" w:eastAsia="宋体" w:cs="Times New Roman"/>
                <w:lang w:eastAsia="zh-CN"/>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12278D0E">
            <w:pPr>
              <w:jc w:val="center"/>
              <w:rPr>
                <w:rFonts w:hint="default" w:ascii="宋体" w:hAnsi="宋体"/>
                <w:sz w:val="24"/>
                <w:lang w:val="en-US" w:eastAsia="zh-CN"/>
              </w:rPr>
            </w:pPr>
            <w:r>
              <w:rPr>
                <w:rFonts w:hint="eastAsia" w:ascii="宋体" w:hAnsi="宋体"/>
                <w:sz w:val="24"/>
                <w:lang w:val="en-US" w:eastAsia="zh-CN"/>
              </w:rPr>
              <w:t>套</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7F136EB2">
            <w:pPr>
              <w:jc w:val="center"/>
              <w:rPr>
                <w:rFonts w:hint="default" w:ascii="宋体" w:hAnsi="宋体"/>
                <w:sz w:val="24"/>
                <w:lang w:val="en-US" w:eastAsia="zh-CN"/>
              </w:rPr>
            </w:pPr>
            <w:r>
              <w:rPr>
                <w:rFonts w:hint="eastAsia" w:ascii="宋体" w:hAnsi="宋体"/>
                <w:sz w:val="24"/>
                <w:lang w:val="en-US" w:eastAsia="zh-CN"/>
              </w:rPr>
              <w:t>1</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45433BCE">
            <w:pPr>
              <w:jc w:val="center"/>
              <w:rPr>
                <w:rFonts w:hint="default" w:ascii="宋体" w:hAnsi="宋体"/>
                <w:sz w:val="24"/>
                <w:lang w:val="en-US" w:eastAsia="zh-CN"/>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37214879">
            <w:pPr>
              <w:jc w:val="center"/>
              <w:rPr>
                <w:rFonts w:hint="eastAsia" w:ascii="宋体" w:hAnsi="宋体"/>
                <w:sz w:val="24"/>
                <w:lang w:val="en-US" w:eastAsia="zh-CN"/>
              </w:rPr>
            </w:pPr>
          </w:p>
        </w:tc>
      </w:tr>
      <w:tr w14:paraId="4E82C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14:paraId="363CE08A">
            <w:pPr>
              <w:rPr>
                <w:rFonts w:hint="default" w:ascii="宋体" w:hAnsi="宋体"/>
                <w:sz w:val="24"/>
                <w:lang w:val="en-US" w:eastAsia="zh-CN"/>
              </w:rPr>
            </w:pPr>
            <w:r>
              <w:rPr>
                <w:rFonts w:hint="eastAsia" w:ascii="宋体" w:hAnsi="宋体"/>
                <w:sz w:val="24"/>
                <w:lang w:val="en-US" w:eastAsia="zh-CN"/>
              </w:rPr>
              <w:t>9</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102A8E94">
            <w:pPr>
              <w:spacing w:line="320" w:lineRule="exact"/>
              <w:rPr>
                <w:rFonts w:hint="default" w:ascii="宋体" w:hAnsi="宋体" w:eastAsia="宋体" w:cs="宋体"/>
                <w:szCs w:val="21"/>
                <w:lang w:val="en-US" w:eastAsia="zh-CN" w:bidi="ar"/>
              </w:rPr>
            </w:pPr>
            <w:r>
              <w:rPr>
                <w:rFonts w:hint="eastAsia" w:ascii="宋体" w:hAnsi="宋体" w:cs="宋体"/>
                <w:szCs w:val="21"/>
                <w:lang w:val="en-US" w:eastAsia="zh-CN" w:bidi="ar"/>
              </w:rPr>
              <w:t>软件集成和其他服务</w:t>
            </w:r>
          </w:p>
        </w:tc>
        <w:tc>
          <w:tcPr>
            <w:tcW w:w="5436" w:type="dxa"/>
            <w:tcBorders>
              <w:top w:val="single" w:color="auto" w:sz="4" w:space="0"/>
              <w:left w:val="single" w:color="auto" w:sz="4" w:space="0"/>
              <w:bottom w:val="single" w:color="auto" w:sz="4" w:space="0"/>
              <w:right w:val="single" w:color="auto" w:sz="4" w:space="0"/>
            </w:tcBorders>
            <w:noWrap w:val="0"/>
            <w:vAlign w:val="center"/>
          </w:tcPr>
          <w:p w14:paraId="76BF2C3F">
            <w:pPr>
              <w:pStyle w:val="7"/>
              <w:ind w:firstLine="0"/>
              <w:rPr>
                <w:rFonts w:hint="eastAsia"/>
                <w:lang w:val="en-US" w:eastAsia="zh-C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一</w:t>
            </w:r>
            <w:r>
              <w:rPr>
                <w:rFonts w:hint="eastAsia" w:ascii="Times New Roman" w:hAnsi="Times New Roman" w:eastAsia="宋体" w:cs="Times New Roman"/>
                <w:lang w:eastAsia="zh-CN"/>
              </w:rPr>
              <w:t>）</w:t>
            </w:r>
            <w:r>
              <w:rPr>
                <w:rFonts w:hint="eastAsia" w:ascii="宋体" w:hAnsi="宋体" w:eastAsia="宋体" w:cs="宋体"/>
                <w:sz w:val="21"/>
                <w:szCs w:val="21"/>
                <w:vertAlign w:val="baseline"/>
              </w:rPr>
              <w:t>★</w:t>
            </w:r>
            <w:r>
              <w:rPr>
                <w:rFonts w:hint="eastAsia"/>
                <w:lang w:val="en-US" w:eastAsia="zh-CN"/>
              </w:rPr>
              <w:t>要求将企业法治体检平台、村居法律顾问平台群众端统一集成至公共法律服务掌上平台。</w:t>
            </w:r>
          </w:p>
          <w:p w14:paraId="037F8544">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二</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要求提供上述硬件终端的安装和巡检服务。</w:t>
            </w:r>
          </w:p>
          <w:p w14:paraId="7D772F13">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三</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要求提供上述软件平台的升级更新和维护服务。</w:t>
            </w:r>
          </w:p>
          <w:p w14:paraId="39EAE9CF">
            <w:pPr>
              <w:pStyle w:val="7"/>
              <w:ind w:firstLine="0"/>
              <w:rPr>
                <w:rFonts w:hint="default" w:ascii="Times New Roman" w:hAnsi="Times New Roman" w:eastAsia="宋体" w:cs="Times New Roman"/>
                <w:lang w:val="en-US" w:eastAsia="zh-C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四</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要求提供上述硬件终端和软件平台的使用培训服务。</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0A65CF8C">
            <w:pPr>
              <w:jc w:val="center"/>
              <w:rPr>
                <w:rFonts w:hint="default" w:ascii="宋体" w:hAnsi="宋体"/>
                <w:sz w:val="24"/>
                <w:lang w:val="en-US" w:eastAsia="zh-CN"/>
              </w:rPr>
            </w:pPr>
            <w:r>
              <w:rPr>
                <w:rFonts w:hint="eastAsia" w:ascii="宋体" w:hAnsi="宋体"/>
                <w:sz w:val="24"/>
                <w:lang w:val="en-US" w:eastAsia="zh-CN"/>
              </w:rPr>
              <w:t>套</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0A5527F4">
            <w:pPr>
              <w:jc w:val="center"/>
              <w:rPr>
                <w:rFonts w:hint="default" w:ascii="宋体" w:hAnsi="宋体"/>
                <w:sz w:val="24"/>
                <w:lang w:val="en-US" w:eastAsia="zh-CN"/>
              </w:rPr>
            </w:pPr>
            <w:r>
              <w:rPr>
                <w:rFonts w:hint="eastAsia" w:ascii="宋体" w:hAnsi="宋体"/>
                <w:sz w:val="24"/>
                <w:lang w:val="en-US" w:eastAsia="zh-CN"/>
              </w:rPr>
              <w:t>1</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681145F2">
            <w:pPr>
              <w:jc w:val="center"/>
              <w:rPr>
                <w:rFonts w:hint="default" w:ascii="宋体" w:hAnsi="宋体"/>
                <w:sz w:val="24"/>
                <w:lang w:val="en-US" w:eastAsia="zh-CN"/>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1DCFB53D">
            <w:pPr>
              <w:jc w:val="center"/>
              <w:rPr>
                <w:rFonts w:hint="eastAsia" w:ascii="宋体" w:hAnsi="宋体"/>
                <w:sz w:val="24"/>
                <w:lang w:val="en-US" w:eastAsia="zh-CN"/>
              </w:rPr>
            </w:pPr>
          </w:p>
        </w:tc>
      </w:tr>
      <w:tr w14:paraId="05EF8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14:paraId="4DBA1F8A">
            <w:pPr>
              <w:rPr>
                <w:rFonts w:hint="eastAsia" w:ascii="宋体" w:hAnsi="宋体" w:eastAsia="宋体"/>
                <w:sz w:val="24"/>
                <w:lang w:val="en-US" w:eastAsia="zh-CN"/>
              </w:rPr>
            </w:pPr>
            <w:r>
              <w:rPr>
                <w:rFonts w:hint="eastAsia" w:ascii="宋体" w:hAnsi="宋体"/>
                <w:sz w:val="24"/>
                <w:lang w:val="en-US" w:eastAsia="zh-CN"/>
              </w:rPr>
              <w:t>10</w:t>
            </w:r>
          </w:p>
        </w:tc>
        <w:tc>
          <w:tcPr>
            <w:tcW w:w="874" w:type="dxa"/>
            <w:tcBorders>
              <w:top w:val="single" w:color="auto" w:sz="4" w:space="0"/>
              <w:left w:val="single" w:color="auto" w:sz="4" w:space="0"/>
              <w:bottom w:val="single" w:color="auto" w:sz="4" w:space="0"/>
              <w:right w:val="single" w:color="auto" w:sz="4" w:space="0"/>
            </w:tcBorders>
            <w:noWrap w:val="0"/>
            <w:vAlign w:val="center"/>
          </w:tcPr>
          <w:p w14:paraId="7619349A">
            <w:pPr>
              <w:pStyle w:val="7"/>
              <w:ind w:firstLine="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电脑</w:t>
            </w:r>
          </w:p>
        </w:tc>
        <w:tc>
          <w:tcPr>
            <w:tcW w:w="5436" w:type="dxa"/>
            <w:tcBorders>
              <w:top w:val="single" w:color="auto" w:sz="4" w:space="0"/>
              <w:left w:val="single" w:color="auto" w:sz="4" w:space="0"/>
              <w:bottom w:val="single" w:color="auto" w:sz="4" w:space="0"/>
              <w:right w:val="single" w:color="auto" w:sz="4" w:space="0"/>
            </w:tcBorders>
            <w:noWrap w:val="0"/>
            <w:vAlign w:val="center"/>
          </w:tcPr>
          <w:p w14:paraId="0B34806C">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主机：要求win10操作系统</w:t>
            </w:r>
          </w:p>
          <w:p w14:paraId="1B85C75B">
            <w:pPr>
              <w:pStyle w:val="7"/>
              <w:ind w:firstLine="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要求具备键盘、鼠标</w:t>
            </w:r>
          </w:p>
          <w:p w14:paraId="5928CA7E">
            <w:pPr>
              <w:pStyle w:val="7"/>
              <w:ind w:firstLine="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显示器：要求≥24英寸</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2EF46DC8">
            <w:pPr>
              <w:jc w:val="center"/>
              <w:rPr>
                <w:rFonts w:hint="eastAsia" w:ascii="宋体" w:hAnsi="宋体" w:eastAsia="宋体"/>
                <w:sz w:val="24"/>
                <w:lang w:val="en-US" w:eastAsia="zh-CN"/>
              </w:rPr>
            </w:pPr>
            <w:r>
              <w:rPr>
                <w:rFonts w:hint="eastAsia" w:ascii="宋体" w:hAnsi="宋体"/>
                <w:sz w:val="24"/>
                <w:lang w:val="en-US" w:eastAsia="zh-CN"/>
              </w:rPr>
              <w:t>台</w:t>
            </w:r>
          </w:p>
        </w:tc>
        <w:tc>
          <w:tcPr>
            <w:tcW w:w="893" w:type="dxa"/>
            <w:tcBorders>
              <w:top w:val="single" w:color="auto" w:sz="4" w:space="0"/>
              <w:left w:val="single" w:color="auto" w:sz="4" w:space="0"/>
              <w:bottom w:val="single" w:color="auto" w:sz="4" w:space="0"/>
              <w:right w:val="single" w:color="auto" w:sz="4" w:space="0"/>
            </w:tcBorders>
            <w:noWrap w:val="0"/>
            <w:vAlign w:val="center"/>
          </w:tcPr>
          <w:p w14:paraId="6C184739">
            <w:pPr>
              <w:jc w:val="center"/>
              <w:rPr>
                <w:rFonts w:hint="default" w:ascii="宋体" w:hAnsi="宋体" w:eastAsia="宋体"/>
                <w:sz w:val="24"/>
                <w:lang w:val="en-US" w:eastAsia="zh-CN"/>
              </w:rPr>
            </w:pPr>
            <w:r>
              <w:rPr>
                <w:rFonts w:hint="eastAsia" w:ascii="宋体" w:hAnsi="宋体" w:eastAsia="宋体"/>
                <w:sz w:val="24"/>
                <w:lang w:val="en-US" w:eastAsia="zh-CN"/>
              </w:rPr>
              <w:t>10</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1FF6B8DF">
            <w:pPr>
              <w:jc w:val="center"/>
              <w:rPr>
                <w:rFonts w:hint="default" w:ascii="宋体" w:hAnsi="宋体" w:eastAsia="宋体"/>
                <w:sz w:val="24"/>
                <w:lang w:val="en-US" w:eastAsia="zh-CN"/>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33732E45">
            <w:pPr>
              <w:jc w:val="center"/>
              <w:rPr>
                <w:rFonts w:hint="default" w:ascii="宋体" w:hAnsi="宋体" w:eastAsia="宋体"/>
                <w:sz w:val="24"/>
                <w:lang w:val="en-US" w:eastAsia="zh-CN"/>
              </w:rPr>
            </w:pPr>
          </w:p>
        </w:tc>
      </w:tr>
    </w:tbl>
    <w:p w14:paraId="2D9CB8BD">
      <w:pPr>
        <w:rPr>
          <w:rFonts w:hint="eastAsia"/>
        </w:rPr>
      </w:pPr>
    </w:p>
    <w:p w14:paraId="6D83FB21">
      <w:pPr>
        <w:ind w:firstLine="1084" w:firstLineChars="300"/>
        <w:rPr>
          <w:rFonts w:hint="default"/>
          <w:b/>
          <w:bCs/>
          <w:sz w:val="36"/>
          <w:szCs w:val="36"/>
          <w:highlight w:val="green"/>
          <w:lang w:val="en-US" w:eastAsia="zh-CN"/>
        </w:rPr>
      </w:pPr>
    </w:p>
    <w:p w14:paraId="50675E0E">
      <w:pPr>
        <w:numPr>
          <w:ilvl w:val="0"/>
          <w:numId w:val="0"/>
        </w:numPr>
        <w:ind w:leftChars="0"/>
        <w:rPr>
          <w:rFonts w:hint="default"/>
          <w:sz w:val="36"/>
          <w:szCs w:val="36"/>
          <w:lang w:val="en-US" w:eastAsia="zh-CN"/>
        </w:rPr>
      </w:pPr>
    </w:p>
    <w:p w14:paraId="59A6D492">
      <w:pPr>
        <w:rPr>
          <w:rFonts w:hint="eastAsia"/>
          <w:lang w:eastAsia="zh-CN"/>
        </w:rPr>
      </w:pPr>
    </w:p>
    <w:p w14:paraId="67ABBE03">
      <w:pPr>
        <w:pStyle w:val="2"/>
        <w:bidi w:val="0"/>
        <w:jc w:val="center"/>
        <w:rPr>
          <w:rFonts w:hint="eastAsia"/>
        </w:rPr>
      </w:pPr>
    </w:p>
    <w:p w14:paraId="39A389F7">
      <w:pPr>
        <w:pStyle w:val="2"/>
        <w:bidi w:val="0"/>
        <w:jc w:val="center"/>
        <w:rPr>
          <w:rFonts w:hint="eastAsia"/>
        </w:rPr>
      </w:pPr>
    </w:p>
    <w:p w14:paraId="312CE36D">
      <w:pPr>
        <w:pStyle w:val="2"/>
        <w:bidi w:val="0"/>
        <w:jc w:val="center"/>
        <w:rPr>
          <w:rFonts w:hint="eastAsia"/>
        </w:rPr>
      </w:pPr>
      <w:r>
        <w:rPr>
          <w:rFonts w:hint="eastAsia"/>
        </w:rPr>
        <w:t xml:space="preserve">第七章 </w:t>
      </w:r>
      <w:r>
        <w:rPr>
          <w:rFonts w:hint="eastAsia"/>
          <w:lang w:eastAsia="zh-CN"/>
        </w:rPr>
        <w:t>响应文件</w:t>
      </w:r>
      <w:r>
        <w:rPr>
          <w:rFonts w:hint="eastAsia"/>
        </w:rPr>
        <w:t>格式</w:t>
      </w:r>
      <w:bookmarkEnd w:id="714"/>
      <w:bookmarkEnd w:id="715"/>
      <w:bookmarkEnd w:id="716"/>
      <w:bookmarkEnd w:id="717"/>
      <w:bookmarkEnd w:id="718"/>
      <w:bookmarkEnd w:id="719"/>
      <w:bookmarkEnd w:id="720"/>
      <w:bookmarkEnd w:id="721"/>
      <w:bookmarkEnd w:id="722"/>
      <w:bookmarkEnd w:id="723"/>
      <w:bookmarkEnd w:id="724"/>
    </w:p>
    <w:p w14:paraId="35B9E253">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cs="宋体"/>
          <w:sz w:val="28"/>
          <w:szCs w:val="28"/>
        </w:rPr>
      </w:pPr>
      <w:r>
        <w:rPr>
          <w:rFonts w:hint="eastAsia" w:ascii="宋体" w:hAnsi="宋体" w:cs="宋体"/>
          <w:sz w:val="28"/>
          <w:szCs w:val="28"/>
        </w:rPr>
        <w:t>1.</w:t>
      </w:r>
      <w:r>
        <w:rPr>
          <w:rFonts w:hint="eastAsia" w:ascii="宋体" w:hAnsi="宋体" w:cs="宋体"/>
          <w:sz w:val="28"/>
          <w:szCs w:val="28"/>
          <w:lang w:eastAsia="zh-CN"/>
        </w:rPr>
        <w:t>响应文件</w:t>
      </w:r>
      <w:r>
        <w:rPr>
          <w:rFonts w:hint="eastAsia" w:ascii="宋体" w:hAnsi="宋体" w:cs="宋体"/>
          <w:sz w:val="28"/>
          <w:szCs w:val="28"/>
        </w:rPr>
        <w:t>格式由本章目录所列第1部分至第</w:t>
      </w:r>
      <w:r>
        <w:rPr>
          <w:rFonts w:hint="eastAsia" w:ascii="宋体" w:hAnsi="宋体" w:cs="宋体"/>
          <w:sz w:val="28"/>
          <w:szCs w:val="28"/>
          <w:lang w:val="en-US" w:eastAsia="zh-CN"/>
        </w:rPr>
        <w:t>9</w:t>
      </w:r>
      <w:r>
        <w:rPr>
          <w:rFonts w:hint="eastAsia" w:ascii="宋体" w:hAnsi="宋体" w:cs="宋体"/>
          <w:sz w:val="28"/>
          <w:szCs w:val="28"/>
        </w:rPr>
        <w:t>部分构成。</w:t>
      </w:r>
    </w:p>
    <w:p w14:paraId="707E9EAB">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cs="宋体"/>
          <w:sz w:val="28"/>
          <w:szCs w:val="28"/>
        </w:rPr>
      </w:pPr>
      <w:r>
        <w:rPr>
          <w:rFonts w:hint="eastAsia" w:ascii="宋体" w:hAnsi="宋体" w:cs="宋体"/>
          <w:sz w:val="28"/>
          <w:szCs w:val="28"/>
        </w:rPr>
        <w:t>2.供应商应认真审阅本章内容，并参照格式要求编制</w:t>
      </w:r>
      <w:r>
        <w:rPr>
          <w:rFonts w:hint="eastAsia" w:ascii="宋体" w:hAnsi="宋体" w:cs="宋体"/>
          <w:sz w:val="28"/>
          <w:szCs w:val="28"/>
          <w:lang w:eastAsia="zh-CN"/>
        </w:rPr>
        <w:t>响应文件</w:t>
      </w:r>
      <w:r>
        <w:rPr>
          <w:rFonts w:hint="eastAsia" w:ascii="宋体" w:hAnsi="宋体" w:cs="宋体"/>
          <w:sz w:val="28"/>
          <w:szCs w:val="28"/>
        </w:rPr>
        <w:t>。凡未按格式要求编制</w:t>
      </w:r>
      <w:r>
        <w:rPr>
          <w:rFonts w:hint="eastAsia" w:ascii="宋体" w:hAnsi="宋体" w:cs="宋体"/>
          <w:sz w:val="28"/>
          <w:szCs w:val="28"/>
          <w:lang w:eastAsia="zh-CN"/>
        </w:rPr>
        <w:t>响应文件</w:t>
      </w:r>
      <w:r>
        <w:rPr>
          <w:rFonts w:hint="eastAsia" w:ascii="宋体" w:hAnsi="宋体" w:cs="宋体"/>
          <w:sz w:val="28"/>
          <w:szCs w:val="28"/>
        </w:rPr>
        <w:t>而造成的不利后果，由供应商自行承担。</w:t>
      </w:r>
    </w:p>
    <w:p w14:paraId="698E898A">
      <w:pPr>
        <w:spacing w:line="440" w:lineRule="exact"/>
        <w:ind w:firstLine="560" w:firstLineChars="200"/>
        <w:rPr>
          <w:rFonts w:hint="eastAsia" w:ascii="宋体" w:hAnsi="宋体" w:cs="宋体"/>
          <w:sz w:val="28"/>
          <w:szCs w:val="28"/>
        </w:rPr>
      </w:pPr>
    </w:p>
    <w:p w14:paraId="290E1C4A">
      <w:pPr>
        <w:spacing w:line="440" w:lineRule="exact"/>
        <w:ind w:firstLine="560" w:firstLineChars="200"/>
        <w:rPr>
          <w:rFonts w:hint="eastAsia" w:ascii="宋体" w:hAnsi="宋体" w:cs="宋体"/>
          <w:sz w:val="28"/>
          <w:szCs w:val="28"/>
        </w:rPr>
      </w:pPr>
    </w:p>
    <w:p w14:paraId="6B7FA81C">
      <w:pPr>
        <w:spacing w:line="440" w:lineRule="exact"/>
        <w:ind w:firstLine="560" w:firstLineChars="200"/>
        <w:rPr>
          <w:rFonts w:hint="eastAsia" w:ascii="宋体" w:hAnsi="宋体" w:cs="宋体"/>
          <w:sz w:val="28"/>
          <w:szCs w:val="28"/>
        </w:rPr>
      </w:pPr>
    </w:p>
    <w:p w14:paraId="015B4709">
      <w:pPr>
        <w:spacing w:line="440" w:lineRule="exact"/>
        <w:ind w:firstLine="560" w:firstLineChars="200"/>
        <w:rPr>
          <w:rFonts w:hint="eastAsia" w:ascii="宋体" w:hAnsi="宋体" w:cs="宋体"/>
          <w:sz w:val="28"/>
          <w:szCs w:val="28"/>
        </w:rPr>
      </w:pPr>
    </w:p>
    <w:p w14:paraId="6D575A48">
      <w:pPr>
        <w:spacing w:line="440" w:lineRule="exact"/>
        <w:ind w:firstLine="560" w:firstLineChars="200"/>
        <w:rPr>
          <w:rFonts w:hint="eastAsia" w:ascii="宋体" w:hAnsi="宋体" w:cs="宋体"/>
          <w:sz w:val="28"/>
          <w:szCs w:val="28"/>
        </w:rPr>
      </w:pPr>
    </w:p>
    <w:p w14:paraId="5D45EDBB">
      <w:pPr>
        <w:spacing w:line="440" w:lineRule="exact"/>
        <w:ind w:firstLine="560" w:firstLineChars="200"/>
        <w:rPr>
          <w:rFonts w:hint="eastAsia" w:ascii="宋体" w:hAnsi="宋体" w:cs="宋体"/>
          <w:sz w:val="28"/>
          <w:szCs w:val="28"/>
        </w:rPr>
      </w:pPr>
    </w:p>
    <w:p w14:paraId="10B699AA">
      <w:pPr>
        <w:spacing w:line="440" w:lineRule="exact"/>
        <w:ind w:firstLine="560" w:firstLineChars="200"/>
        <w:rPr>
          <w:rFonts w:hint="eastAsia" w:ascii="宋体" w:hAnsi="宋体" w:cs="宋体"/>
          <w:sz w:val="28"/>
          <w:szCs w:val="28"/>
        </w:rPr>
      </w:pPr>
    </w:p>
    <w:p w14:paraId="66F08D05">
      <w:pPr>
        <w:spacing w:line="440" w:lineRule="exact"/>
        <w:ind w:firstLine="560" w:firstLineChars="200"/>
        <w:rPr>
          <w:rFonts w:hint="eastAsia" w:ascii="宋体" w:hAnsi="宋体" w:cs="宋体"/>
          <w:sz w:val="28"/>
          <w:szCs w:val="28"/>
        </w:rPr>
      </w:pPr>
    </w:p>
    <w:p w14:paraId="1D6B82F8">
      <w:pPr>
        <w:spacing w:line="440" w:lineRule="exact"/>
        <w:ind w:firstLine="560" w:firstLineChars="200"/>
        <w:rPr>
          <w:rFonts w:hint="eastAsia" w:ascii="宋体" w:hAnsi="宋体" w:cs="宋体"/>
          <w:sz w:val="28"/>
          <w:szCs w:val="28"/>
        </w:rPr>
      </w:pPr>
    </w:p>
    <w:p w14:paraId="5964B2B2">
      <w:pPr>
        <w:spacing w:line="440" w:lineRule="exact"/>
        <w:ind w:firstLine="560" w:firstLineChars="200"/>
        <w:rPr>
          <w:rFonts w:hint="eastAsia" w:ascii="宋体" w:hAnsi="宋体" w:cs="宋体"/>
          <w:sz w:val="28"/>
          <w:szCs w:val="28"/>
        </w:rPr>
      </w:pPr>
    </w:p>
    <w:p w14:paraId="2D85CFCC">
      <w:pPr>
        <w:spacing w:line="440" w:lineRule="exact"/>
        <w:ind w:firstLine="560" w:firstLineChars="200"/>
        <w:rPr>
          <w:rFonts w:hint="eastAsia" w:ascii="宋体" w:hAnsi="宋体" w:cs="宋体"/>
          <w:sz w:val="28"/>
          <w:szCs w:val="28"/>
        </w:rPr>
      </w:pPr>
    </w:p>
    <w:p w14:paraId="590C5CA0">
      <w:pPr>
        <w:spacing w:line="440" w:lineRule="exact"/>
        <w:ind w:firstLine="560" w:firstLineChars="200"/>
        <w:rPr>
          <w:rFonts w:hint="eastAsia" w:ascii="宋体" w:hAnsi="宋体" w:cs="宋体"/>
          <w:sz w:val="28"/>
          <w:szCs w:val="28"/>
        </w:rPr>
      </w:pPr>
    </w:p>
    <w:p w14:paraId="55C86FC4">
      <w:pPr>
        <w:jc w:val="right"/>
        <w:rPr>
          <w:rFonts w:hint="eastAsia" w:ascii="宋体" w:hAnsi="宋体" w:cs="宋体"/>
          <w:sz w:val="32"/>
          <w:szCs w:val="32"/>
        </w:rPr>
      </w:pPr>
    </w:p>
    <w:p w14:paraId="7650974E">
      <w:pPr>
        <w:jc w:val="right"/>
        <w:rPr>
          <w:rFonts w:hint="eastAsia" w:ascii="宋体" w:hAnsi="宋体" w:cs="宋体"/>
          <w:sz w:val="32"/>
          <w:szCs w:val="32"/>
        </w:rPr>
      </w:pPr>
    </w:p>
    <w:p w14:paraId="40060CB2">
      <w:pPr>
        <w:jc w:val="right"/>
        <w:rPr>
          <w:rFonts w:hint="eastAsia" w:ascii="宋体" w:hAnsi="宋体" w:cs="宋体"/>
          <w:sz w:val="32"/>
          <w:szCs w:val="32"/>
        </w:rPr>
      </w:pPr>
    </w:p>
    <w:p w14:paraId="72A3C1EE">
      <w:pPr>
        <w:jc w:val="right"/>
        <w:rPr>
          <w:rFonts w:hint="eastAsia" w:ascii="宋体" w:hAnsi="宋体" w:cs="宋体"/>
          <w:sz w:val="32"/>
          <w:szCs w:val="32"/>
        </w:rPr>
      </w:pPr>
    </w:p>
    <w:p w14:paraId="18FF0DA7">
      <w:pPr>
        <w:jc w:val="right"/>
        <w:rPr>
          <w:rFonts w:hint="eastAsia" w:ascii="宋体" w:hAnsi="宋体" w:cs="宋体"/>
          <w:sz w:val="32"/>
          <w:szCs w:val="32"/>
        </w:rPr>
      </w:pPr>
    </w:p>
    <w:p w14:paraId="5CB03F32">
      <w:pPr>
        <w:jc w:val="right"/>
        <w:rPr>
          <w:rFonts w:hint="eastAsia" w:ascii="宋体" w:hAnsi="宋体" w:cs="宋体"/>
          <w:sz w:val="32"/>
          <w:szCs w:val="32"/>
        </w:rPr>
      </w:pPr>
    </w:p>
    <w:p w14:paraId="66286EE0">
      <w:pPr>
        <w:jc w:val="right"/>
        <w:rPr>
          <w:rFonts w:hint="eastAsia" w:ascii="宋体" w:hAnsi="宋体" w:cs="宋体"/>
          <w:sz w:val="32"/>
          <w:szCs w:val="32"/>
        </w:rPr>
      </w:pPr>
    </w:p>
    <w:p w14:paraId="1EC8F95C">
      <w:pPr>
        <w:jc w:val="both"/>
        <w:outlineLvl w:val="0"/>
        <w:rPr>
          <w:rFonts w:hint="eastAsia" w:ascii="宋体" w:hAnsi="宋体" w:cs="宋体"/>
          <w:b/>
          <w:bCs/>
          <w:spacing w:val="4"/>
          <w:sz w:val="28"/>
          <w:szCs w:val="28"/>
        </w:rPr>
      </w:pPr>
      <w:r>
        <w:rPr>
          <w:rFonts w:hint="eastAsia" w:ascii="宋体" w:hAnsi="宋体" w:cs="宋体"/>
          <w:b/>
          <w:bCs/>
          <w:spacing w:val="4"/>
          <w:sz w:val="28"/>
          <w:szCs w:val="28"/>
        </w:rPr>
        <w:t xml:space="preserve">                                     </w:t>
      </w:r>
    </w:p>
    <w:p w14:paraId="47D36444">
      <w:pPr>
        <w:ind w:firstLine="6938" w:firstLineChars="2400"/>
        <w:jc w:val="both"/>
        <w:outlineLvl w:val="0"/>
        <w:rPr>
          <w:rFonts w:hint="eastAsia" w:ascii="宋体" w:hAnsi="宋体" w:cs="宋体"/>
          <w:b/>
          <w:bCs/>
          <w:sz w:val="32"/>
          <w:szCs w:val="32"/>
        </w:rPr>
      </w:pPr>
      <w:r>
        <w:rPr>
          <w:rFonts w:hint="eastAsia" w:ascii="宋体" w:hAnsi="宋体" w:cs="宋体"/>
          <w:b/>
          <w:bCs/>
          <w:spacing w:val="4"/>
          <w:sz w:val="28"/>
          <w:szCs w:val="28"/>
        </w:rPr>
        <w:t xml:space="preserve"> </w:t>
      </w:r>
    </w:p>
    <w:p w14:paraId="0FA47CD6">
      <w:pPr>
        <w:tabs>
          <w:tab w:val="center" w:pos="4698"/>
        </w:tabs>
        <w:spacing w:line="360" w:lineRule="auto"/>
        <w:rPr>
          <w:rFonts w:hint="default" w:ascii="宋体" w:hAnsi="宋体" w:eastAsia="宋体" w:cs="宋体"/>
          <w:b/>
          <w:bCs/>
          <w:color w:val="000000"/>
          <w:sz w:val="30"/>
          <w:szCs w:val="30"/>
          <w:lang w:val="en-US" w:eastAsia="zh-CN"/>
        </w:rPr>
      </w:pPr>
      <w:bookmarkStart w:id="725" w:name="_Toc19191"/>
      <w:bookmarkStart w:id="726" w:name="_Toc30729"/>
      <w:bookmarkStart w:id="727" w:name="_Toc11924"/>
      <w:bookmarkStart w:id="728" w:name="_Toc16098"/>
      <w:bookmarkStart w:id="729" w:name="_Toc8114"/>
      <w:bookmarkStart w:id="730" w:name="_Toc11980"/>
      <w:bookmarkStart w:id="731" w:name="_Toc32216"/>
      <w:r>
        <w:rPr>
          <w:rFonts w:hint="eastAsia" w:ascii="宋体" w:hAnsi="宋体" w:cs="宋体"/>
          <w:b/>
          <w:bCs/>
          <w:color w:val="000000"/>
          <w:sz w:val="30"/>
          <w:szCs w:val="30"/>
          <w:lang w:val="zh-CN"/>
        </w:rPr>
        <w:t>项目编号：</w:t>
      </w:r>
      <w:bookmarkEnd w:id="725"/>
      <w:bookmarkEnd w:id="726"/>
      <w:bookmarkEnd w:id="727"/>
      <w:bookmarkEnd w:id="728"/>
      <w:bookmarkEnd w:id="729"/>
      <w:bookmarkEnd w:id="730"/>
      <w:bookmarkEnd w:id="731"/>
      <w:r>
        <w:rPr>
          <w:rFonts w:hint="eastAsia" w:ascii="宋体" w:hAnsi="宋体" w:cs="宋体"/>
          <w:b/>
          <w:bCs/>
          <w:color w:val="000000"/>
          <w:sz w:val="30"/>
          <w:szCs w:val="30"/>
          <w:lang w:val="zh-CN"/>
        </w:rPr>
        <w:t>YAHL-2024-0</w:t>
      </w:r>
      <w:r>
        <w:rPr>
          <w:rFonts w:hint="eastAsia" w:ascii="宋体" w:hAnsi="宋体" w:cs="宋体"/>
          <w:b/>
          <w:bCs/>
          <w:color w:val="000000"/>
          <w:sz w:val="30"/>
          <w:szCs w:val="30"/>
          <w:lang w:val="en-US" w:eastAsia="zh-CN"/>
        </w:rPr>
        <w:t>43</w:t>
      </w:r>
    </w:p>
    <w:p w14:paraId="2375072E">
      <w:pPr>
        <w:pStyle w:val="9"/>
        <w:rPr>
          <w:rFonts w:hint="eastAsia"/>
          <w:lang w:val="zh-CN"/>
        </w:rPr>
      </w:pPr>
    </w:p>
    <w:p w14:paraId="4E25A760">
      <w:pPr>
        <w:pStyle w:val="9"/>
        <w:rPr>
          <w:rFonts w:hint="eastAsia"/>
          <w:lang w:val="zh-CN"/>
        </w:rPr>
      </w:pPr>
    </w:p>
    <w:p w14:paraId="3A8EC5CD">
      <w:pPr>
        <w:tabs>
          <w:tab w:val="center" w:pos="4698"/>
        </w:tabs>
        <w:spacing w:line="360" w:lineRule="auto"/>
        <w:rPr>
          <w:rFonts w:hint="eastAsia" w:ascii="宋体" w:hAnsi="宋体" w:cs="宋体"/>
          <w:color w:val="000000"/>
          <w:sz w:val="36"/>
          <w:szCs w:val="36"/>
        </w:rPr>
      </w:pPr>
    </w:p>
    <w:p w14:paraId="0A67916D">
      <w:pPr>
        <w:tabs>
          <w:tab w:val="left" w:pos="5670"/>
        </w:tabs>
        <w:autoSpaceDE w:val="0"/>
        <w:autoSpaceDN w:val="0"/>
        <w:adjustRightInd w:val="0"/>
        <w:snapToGrid w:val="0"/>
        <w:spacing w:line="360" w:lineRule="auto"/>
        <w:jc w:val="center"/>
        <w:rPr>
          <w:rFonts w:hint="eastAsia" w:ascii="宋体" w:hAnsi="宋体" w:eastAsia="宋体" w:cs="宋体"/>
          <w:b/>
          <w:bCs/>
          <w:color w:val="000000"/>
          <w:sz w:val="44"/>
          <w:szCs w:val="44"/>
          <w:lang w:val="zh-CN" w:eastAsia="zh-CN"/>
        </w:rPr>
      </w:pPr>
      <w:r>
        <w:rPr>
          <w:rFonts w:hint="eastAsia" w:ascii="宋体" w:hAnsi="宋体" w:eastAsia="宋体" w:cs="宋体"/>
          <w:b/>
          <w:bCs/>
          <w:color w:val="000000"/>
          <w:sz w:val="44"/>
          <w:szCs w:val="44"/>
          <w:lang w:val="zh-CN" w:eastAsia="zh-CN"/>
        </w:rPr>
        <w:t>宜川县司法局2024年中省政法自定装备</w:t>
      </w:r>
    </w:p>
    <w:p w14:paraId="2B536F88">
      <w:pPr>
        <w:tabs>
          <w:tab w:val="left" w:pos="5670"/>
        </w:tabs>
        <w:autoSpaceDE w:val="0"/>
        <w:autoSpaceDN w:val="0"/>
        <w:adjustRightInd w:val="0"/>
        <w:snapToGrid w:val="0"/>
        <w:spacing w:line="360" w:lineRule="auto"/>
        <w:jc w:val="center"/>
        <w:rPr>
          <w:rFonts w:hint="eastAsia" w:ascii="宋体" w:hAnsi="宋体" w:eastAsia="宋体" w:cs="宋体"/>
          <w:b/>
          <w:bCs/>
          <w:color w:val="000000"/>
          <w:sz w:val="44"/>
          <w:szCs w:val="44"/>
          <w:lang w:val="zh-CN" w:eastAsia="zh-CN"/>
        </w:rPr>
      </w:pPr>
      <w:r>
        <w:rPr>
          <w:rFonts w:hint="eastAsia" w:ascii="宋体" w:hAnsi="宋体" w:eastAsia="宋体" w:cs="宋体"/>
          <w:b/>
          <w:bCs/>
          <w:color w:val="000000"/>
          <w:sz w:val="44"/>
          <w:szCs w:val="44"/>
          <w:lang w:val="zh-CN" w:eastAsia="zh-CN"/>
        </w:rPr>
        <w:t>采购项目</w:t>
      </w:r>
    </w:p>
    <w:p w14:paraId="7E0F1111">
      <w:pPr>
        <w:pStyle w:val="7"/>
        <w:rPr>
          <w:rFonts w:hint="eastAsia" w:cs="宋体"/>
          <w:b/>
          <w:bCs/>
          <w:color w:val="000000"/>
          <w:sz w:val="52"/>
          <w:szCs w:val="52"/>
          <w:lang w:eastAsia="zh-CN"/>
        </w:rPr>
      </w:pPr>
    </w:p>
    <w:p w14:paraId="2FFE830E">
      <w:pPr>
        <w:pStyle w:val="17"/>
        <w:rPr>
          <w:rFonts w:hint="eastAsia" w:cs="宋体"/>
          <w:b/>
          <w:bCs/>
          <w:color w:val="000000"/>
          <w:sz w:val="52"/>
          <w:szCs w:val="52"/>
          <w:lang w:eastAsia="zh-CN"/>
        </w:rPr>
      </w:pPr>
    </w:p>
    <w:p w14:paraId="3F4836BD">
      <w:pPr>
        <w:rPr>
          <w:rFonts w:hint="eastAsia" w:cs="宋体"/>
          <w:b/>
          <w:bCs/>
          <w:color w:val="000000"/>
          <w:sz w:val="52"/>
          <w:szCs w:val="52"/>
          <w:lang w:eastAsia="zh-CN"/>
        </w:rPr>
      </w:pPr>
    </w:p>
    <w:p w14:paraId="4A8FFCA6">
      <w:pPr>
        <w:pStyle w:val="9"/>
        <w:rPr>
          <w:rFonts w:hint="eastAsia"/>
          <w:lang w:eastAsia="zh-CN"/>
        </w:rPr>
      </w:pPr>
    </w:p>
    <w:p w14:paraId="7F1F0640">
      <w:pPr>
        <w:rPr>
          <w:rFonts w:hint="eastAsia"/>
          <w:lang w:eastAsia="zh-CN"/>
        </w:rPr>
      </w:pPr>
    </w:p>
    <w:p w14:paraId="4E9C1A86">
      <w:pPr>
        <w:rPr>
          <w:rFonts w:hint="eastAsia"/>
          <w:lang w:val="zh-CN"/>
        </w:rPr>
      </w:pPr>
    </w:p>
    <w:p w14:paraId="24A90954">
      <w:pPr>
        <w:tabs>
          <w:tab w:val="left" w:pos="5670"/>
        </w:tabs>
        <w:autoSpaceDE w:val="0"/>
        <w:autoSpaceDN w:val="0"/>
        <w:adjustRightInd w:val="0"/>
        <w:snapToGrid w:val="0"/>
        <w:spacing w:line="360" w:lineRule="auto"/>
        <w:jc w:val="center"/>
        <w:rPr>
          <w:rFonts w:hint="eastAsia" w:ascii="宋体" w:hAnsi="宋体" w:cs="宋体"/>
          <w:b/>
          <w:bCs/>
          <w:color w:val="000000"/>
          <w:sz w:val="56"/>
          <w:szCs w:val="56"/>
          <w:lang w:val="zh-CN"/>
        </w:rPr>
      </w:pPr>
      <w:r>
        <w:rPr>
          <w:rFonts w:hint="eastAsia" w:ascii="宋体" w:hAnsi="宋体" w:cs="宋体"/>
          <w:b/>
          <w:bCs/>
          <w:color w:val="000000"/>
          <w:sz w:val="56"/>
          <w:szCs w:val="56"/>
          <w:lang w:val="zh-CN"/>
        </w:rPr>
        <w:t>响应文件</w:t>
      </w:r>
    </w:p>
    <w:p w14:paraId="5BCB74C3">
      <w:pPr>
        <w:tabs>
          <w:tab w:val="center" w:pos="4698"/>
        </w:tabs>
        <w:spacing w:line="360" w:lineRule="auto"/>
        <w:rPr>
          <w:rFonts w:hint="eastAsia" w:ascii="宋体" w:hAnsi="宋体" w:cs="宋体"/>
          <w:color w:val="000000"/>
          <w:sz w:val="30"/>
          <w:szCs w:val="30"/>
        </w:rPr>
      </w:pPr>
    </w:p>
    <w:p w14:paraId="3787AE60">
      <w:pPr>
        <w:pStyle w:val="26"/>
        <w:rPr>
          <w:rFonts w:hint="eastAsia"/>
        </w:rPr>
      </w:pPr>
    </w:p>
    <w:p w14:paraId="70E407BC">
      <w:pPr>
        <w:pStyle w:val="26"/>
        <w:rPr>
          <w:rFonts w:hint="eastAsia"/>
        </w:rPr>
      </w:pPr>
    </w:p>
    <w:p w14:paraId="021616CA">
      <w:pPr>
        <w:pStyle w:val="9"/>
        <w:rPr>
          <w:rFonts w:hint="eastAsia" w:ascii="宋体" w:hAnsi="宋体" w:cs="宋体"/>
        </w:rPr>
      </w:pPr>
    </w:p>
    <w:p w14:paraId="47BFB62B">
      <w:pPr>
        <w:rPr>
          <w:rFonts w:hint="eastAsia" w:ascii="宋体" w:hAnsi="宋体" w:cs="宋体"/>
        </w:rPr>
      </w:pPr>
    </w:p>
    <w:p w14:paraId="304F71DD">
      <w:pPr>
        <w:rPr>
          <w:rFonts w:hint="eastAsia" w:ascii="宋体" w:hAnsi="宋体" w:cs="宋体"/>
          <w:sz w:val="28"/>
          <w:szCs w:val="28"/>
        </w:rPr>
      </w:pPr>
    </w:p>
    <w:p w14:paraId="6AB57D93">
      <w:pPr>
        <w:keepNext w:val="0"/>
        <w:keepLines w:val="0"/>
        <w:pageBreakBefore w:val="0"/>
        <w:widowControl w:val="0"/>
        <w:kinsoku/>
        <w:wordWrap/>
        <w:overflowPunct/>
        <w:topLinePunct w:val="0"/>
        <w:autoSpaceDE/>
        <w:autoSpaceDN/>
        <w:bidi w:val="0"/>
        <w:adjustRightInd/>
        <w:snapToGrid/>
        <w:spacing w:line="480" w:lineRule="auto"/>
        <w:ind w:firstLine="1124" w:firstLineChars="400"/>
        <w:textAlignment w:val="auto"/>
        <w:outlineLvl w:val="0"/>
        <w:rPr>
          <w:rFonts w:hint="eastAsia" w:ascii="宋体" w:hAnsi="宋体" w:cs="宋体"/>
          <w:b/>
          <w:color w:val="000000"/>
          <w:sz w:val="28"/>
          <w:szCs w:val="28"/>
          <w:u w:val="single"/>
        </w:rPr>
      </w:pPr>
      <w:bookmarkStart w:id="732" w:name="_Toc12193"/>
      <w:bookmarkStart w:id="733" w:name="_Toc13959"/>
      <w:bookmarkStart w:id="734" w:name="_Toc12328"/>
      <w:bookmarkStart w:id="735" w:name="_Toc31983"/>
      <w:bookmarkStart w:id="736" w:name="_Toc25034"/>
      <w:bookmarkStart w:id="737" w:name="_Toc20039"/>
      <w:bookmarkStart w:id="738" w:name="_Toc26575"/>
      <w:bookmarkStart w:id="739" w:name="_Hlk519177560"/>
      <w:r>
        <w:rPr>
          <w:rFonts w:hint="eastAsia" w:ascii="宋体" w:hAnsi="宋体" w:cs="宋体"/>
          <w:b/>
          <w:color w:val="000000"/>
          <w:sz w:val="28"/>
          <w:szCs w:val="28"/>
          <w:lang w:eastAsia="zh-CN"/>
        </w:rPr>
        <w:t>供应商</w:t>
      </w:r>
      <w:r>
        <w:rPr>
          <w:rFonts w:hint="eastAsia" w:ascii="宋体" w:hAnsi="宋体" w:cs="宋体"/>
          <w:b/>
          <w:color w:val="000000"/>
          <w:sz w:val="28"/>
          <w:szCs w:val="28"/>
        </w:rPr>
        <w:t>：</w:t>
      </w:r>
      <w:r>
        <w:rPr>
          <w:rFonts w:hint="eastAsia" w:ascii="宋体" w:hAnsi="宋体" w:cs="宋体"/>
          <w:bCs/>
          <w:color w:val="000000"/>
          <w:sz w:val="28"/>
          <w:szCs w:val="28"/>
          <w:u w:val="single"/>
        </w:rPr>
        <w:t xml:space="preserve">   </w:t>
      </w:r>
      <w:r>
        <w:rPr>
          <w:rFonts w:hint="eastAsia" w:ascii="宋体" w:hAnsi="宋体" w:cs="宋体"/>
          <w:b/>
          <w:bCs w:val="0"/>
          <w:color w:val="000000"/>
          <w:sz w:val="28"/>
          <w:szCs w:val="28"/>
          <w:u w:val="single"/>
        </w:rPr>
        <w:t xml:space="preserve">（单位全称）  </w:t>
      </w:r>
      <w:r>
        <w:rPr>
          <w:rFonts w:hint="eastAsia" w:ascii="宋体" w:hAnsi="宋体" w:cs="宋体"/>
          <w:b/>
          <w:color w:val="000000"/>
          <w:sz w:val="28"/>
          <w:szCs w:val="28"/>
        </w:rPr>
        <w:t>（盖单位公章）</w:t>
      </w:r>
      <w:bookmarkEnd w:id="732"/>
      <w:bookmarkEnd w:id="733"/>
      <w:bookmarkEnd w:id="734"/>
      <w:bookmarkEnd w:id="735"/>
      <w:bookmarkEnd w:id="736"/>
      <w:bookmarkEnd w:id="737"/>
      <w:bookmarkEnd w:id="738"/>
    </w:p>
    <w:p w14:paraId="6557C1D1">
      <w:pPr>
        <w:keepNext w:val="0"/>
        <w:keepLines w:val="0"/>
        <w:pageBreakBefore w:val="0"/>
        <w:widowControl w:val="0"/>
        <w:kinsoku/>
        <w:wordWrap/>
        <w:overflowPunct/>
        <w:topLinePunct w:val="0"/>
        <w:autoSpaceDE/>
        <w:autoSpaceDN/>
        <w:bidi w:val="0"/>
        <w:adjustRightInd/>
        <w:snapToGrid/>
        <w:spacing w:line="480" w:lineRule="auto"/>
        <w:ind w:firstLine="1124" w:firstLineChars="400"/>
        <w:textAlignment w:val="auto"/>
        <w:outlineLvl w:val="0"/>
        <w:rPr>
          <w:rFonts w:hint="eastAsia" w:ascii="宋体" w:hAnsi="宋体" w:cs="宋体"/>
          <w:b/>
          <w:color w:val="000000"/>
          <w:sz w:val="28"/>
          <w:szCs w:val="28"/>
        </w:rPr>
      </w:pPr>
      <w:bookmarkStart w:id="740" w:name="_Toc343512253"/>
      <w:bookmarkStart w:id="741" w:name="_Toc9955"/>
      <w:bookmarkStart w:id="742" w:name="_Toc7290"/>
      <w:bookmarkStart w:id="743" w:name="_Toc23903"/>
      <w:bookmarkStart w:id="744" w:name="_Toc24127"/>
      <w:bookmarkStart w:id="745" w:name="_Toc13879"/>
      <w:bookmarkStart w:id="746" w:name="_Toc12443"/>
      <w:bookmarkStart w:id="747" w:name="_Toc2875"/>
      <w:r>
        <w:rPr>
          <w:rFonts w:hint="eastAsia" w:ascii="宋体" w:hAnsi="宋体" w:cs="宋体"/>
          <w:b/>
          <w:color w:val="000000"/>
          <w:sz w:val="28"/>
          <w:szCs w:val="28"/>
        </w:rPr>
        <w:t>法定代表人：</w:t>
      </w:r>
      <w:r>
        <w:rPr>
          <w:rFonts w:hint="eastAsia" w:ascii="宋体" w:hAnsi="宋体" w:cs="宋体"/>
          <w:bCs/>
          <w:color w:val="000000"/>
          <w:sz w:val="28"/>
          <w:szCs w:val="28"/>
          <w:u w:val="single"/>
        </w:rPr>
        <w:t xml:space="preserve">        </w:t>
      </w:r>
      <w:r>
        <w:rPr>
          <w:rFonts w:hint="eastAsia" w:ascii="宋体" w:hAnsi="宋体" w:cs="宋体"/>
          <w:b/>
          <w:color w:val="000000"/>
          <w:sz w:val="28"/>
          <w:szCs w:val="28"/>
        </w:rPr>
        <w:t>（签字或法人印鉴）</w:t>
      </w:r>
      <w:bookmarkEnd w:id="740"/>
      <w:bookmarkEnd w:id="741"/>
      <w:bookmarkEnd w:id="742"/>
      <w:bookmarkEnd w:id="743"/>
      <w:bookmarkEnd w:id="744"/>
      <w:bookmarkEnd w:id="745"/>
      <w:bookmarkEnd w:id="746"/>
      <w:bookmarkEnd w:id="747"/>
    </w:p>
    <w:p w14:paraId="57D42EB9">
      <w:pPr>
        <w:keepNext w:val="0"/>
        <w:keepLines w:val="0"/>
        <w:pageBreakBefore w:val="0"/>
        <w:widowControl w:val="0"/>
        <w:kinsoku/>
        <w:wordWrap/>
        <w:overflowPunct/>
        <w:topLinePunct w:val="0"/>
        <w:autoSpaceDE/>
        <w:autoSpaceDN/>
        <w:bidi w:val="0"/>
        <w:adjustRightInd/>
        <w:snapToGrid/>
        <w:spacing w:line="480" w:lineRule="auto"/>
        <w:ind w:firstLine="1124" w:firstLineChars="400"/>
        <w:textAlignment w:val="auto"/>
        <w:outlineLvl w:val="0"/>
        <w:rPr>
          <w:rFonts w:hint="eastAsia" w:ascii="宋体" w:hAnsi="宋体" w:cs="宋体"/>
          <w:b/>
          <w:color w:val="000000"/>
          <w:sz w:val="28"/>
          <w:szCs w:val="28"/>
        </w:rPr>
      </w:pPr>
      <w:bookmarkStart w:id="748" w:name="_Toc23630"/>
      <w:bookmarkStart w:id="749" w:name="_Toc9488"/>
      <w:bookmarkStart w:id="750" w:name="_Toc18563"/>
      <w:bookmarkStart w:id="751" w:name="_Toc29467"/>
      <w:bookmarkStart w:id="752" w:name="_Toc27789"/>
      <w:bookmarkStart w:id="753" w:name="_Toc28259"/>
      <w:bookmarkStart w:id="754" w:name="_Toc1301"/>
      <w:r>
        <w:rPr>
          <w:rFonts w:hint="eastAsia" w:ascii="宋体" w:hAnsi="宋体" w:cs="宋体"/>
          <w:b/>
          <w:color w:val="000000"/>
          <w:sz w:val="28"/>
          <w:szCs w:val="28"/>
        </w:rPr>
        <w:t>委托代理人：</w:t>
      </w:r>
      <w:r>
        <w:rPr>
          <w:rFonts w:hint="eastAsia" w:ascii="宋体" w:hAnsi="宋体" w:cs="宋体"/>
          <w:bCs/>
          <w:color w:val="000000"/>
          <w:sz w:val="28"/>
          <w:szCs w:val="28"/>
          <w:u w:val="single"/>
        </w:rPr>
        <w:t xml:space="preserve">        </w:t>
      </w:r>
      <w:r>
        <w:rPr>
          <w:rFonts w:hint="eastAsia" w:ascii="宋体" w:hAnsi="宋体" w:cs="宋体"/>
          <w:b/>
          <w:color w:val="000000"/>
          <w:sz w:val="28"/>
          <w:szCs w:val="28"/>
        </w:rPr>
        <w:t>（签字）</w:t>
      </w:r>
      <w:bookmarkEnd w:id="748"/>
      <w:bookmarkEnd w:id="749"/>
      <w:bookmarkEnd w:id="750"/>
      <w:bookmarkEnd w:id="751"/>
      <w:bookmarkEnd w:id="752"/>
      <w:bookmarkEnd w:id="753"/>
      <w:bookmarkEnd w:id="754"/>
    </w:p>
    <w:p w14:paraId="2C89EA87">
      <w:pPr>
        <w:keepNext w:val="0"/>
        <w:keepLines w:val="0"/>
        <w:pageBreakBefore w:val="0"/>
        <w:widowControl w:val="0"/>
        <w:kinsoku/>
        <w:wordWrap/>
        <w:overflowPunct/>
        <w:topLinePunct w:val="0"/>
        <w:autoSpaceDE/>
        <w:autoSpaceDN/>
        <w:bidi w:val="0"/>
        <w:adjustRightInd/>
        <w:snapToGrid/>
        <w:spacing w:line="480" w:lineRule="auto"/>
        <w:ind w:firstLine="1405" w:firstLineChars="500"/>
        <w:jc w:val="both"/>
        <w:textAlignment w:val="auto"/>
        <w:rPr>
          <w:rFonts w:hint="eastAsia" w:ascii="宋体" w:hAnsi="宋体" w:cs="宋体"/>
          <w:b/>
          <w:color w:val="000000"/>
          <w:sz w:val="28"/>
          <w:szCs w:val="28"/>
        </w:rPr>
      </w:pPr>
      <w:bookmarkStart w:id="755" w:name="_Toc343512254"/>
      <w:r>
        <w:rPr>
          <w:rFonts w:hint="eastAsia" w:ascii="宋体" w:hAnsi="宋体" w:cs="宋体"/>
          <w:b/>
          <w:color w:val="000000"/>
          <w:sz w:val="28"/>
          <w:szCs w:val="28"/>
        </w:rPr>
        <w:t xml:space="preserve">  年    月    日</w:t>
      </w:r>
      <w:bookmarkEnd w:id="755"/>
    </w:p>
    <w:bookmarkEnd w:id="739"/>
    <w:p w14:paraId="7CE72D87">
      <w:pPr>
        <w:spacing w:line="360" w:lineRule="auto"/>
        <w:ind w:firstLine="855"/>
        <w:rPr>
          <w:rFonts w:hint="eastAsia" w:ascii="宋体" w:hAnsi="宋体" w:cs="宋体"/>
          <w:color w:val="000000"/>
          <w:sz w:val="28"/>
        </w:rPr>
        <w:sectPr>
          <w:headerReference r:id="rId8" w:type="default"/>
          <w:footerReference r:id="rId9" w:type="default"/>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202223E3">
      <w:pPr>
        <w:spacing w:line="360" w:lineRule="auto"/>
        <w:jc w:val="center"/>
        <w:rPr>
          <w:rFonts w:hint="eastAsia" w:ascii="宋体" w:hAnsi="宋体" w:cs="宋体"/>
          <w:b/>
          <w:color w:val="000000"/>
          <w:sz w:val="44"/>
          <w:szCs w:val="44"/>
        </w:rPr>
      </w:pPr>
      <w:bookmarkStart w:id="756" w:name="_Toc247085873"/>
      <w:bookmarkStart w:id="757" w:name="_Toc246997098"/>
      <w:bookmarkStart w:id="758" w:name="_Toc152045787"/>
      <w:bookmarkStart w:id="759" w:name="_Toc152042576"/>
      <w:bookmarkStart w:id="760" w:name="_Toc179632807"/>
      <w:bookmarkStart w:id="761" w:name="_Toc246996355"/>
      <w:bookmarkStart w:id="762" w:name="_Toc343512255"/>
      <w:bookmarkStart w:id="763" w:name="_Toc144974856"/>
      <w:bookmarkStart w:id="764" w:name="_Toc145989459"/>
      <w:bookmarkStart w:id="765" w:name="_Toc132684575"/>
      <w:bookmarkStart w:id="766" w:name="_Toc169940965"/>
      <w:r>
        <w:rPr>
          <w:rFonts w:hint="eastAsia" w:ascii="宋体" w:hAnsi="宋体" w:cs="宋体"/>
          <w:b/>
          <w:color w:val="000000"/>
          <w:sz w:val="44"/>
          <w:szCs w:val="44"/>
        </w:rPr>
        <w:t>目    录</w:t>
      </w:r>
      <w:bookmarkEnd w:id="756"/>
      <w:bookmarkEnd w:id="757"/>
      <w:bookmarkEnd w:id="758"/>
      <w:bookmarkEnd w:id="759"/>
      <w:bookmarkEnd w:id="760"/>
      <w:bookmarkEnd w:id="761"/>
      <w:bookmarkEnd w:id="762"/>
      <w:bookmarkEnd w:id="763"/>
    </w:p>
    <w:p w14:paraId="77FFD1EB">
      <w:pPr>
        <w:spacing w:line="360" w:lineRule="auto"/>
        <w:ind w:firstLine="643" w:firstLineChars="200"/>
        <w:rPr>
          <w:rFonts w:hint="eastAsia" w:ascii="宋体" w:hAnsi="宋体" w:cs="宋体"/>
          <w:b/>
          <w:color w:val="000000"/>
          <w:sz w:val="32"/>
          <w:szCs w:val="32"/>
        </w:rPr>
      </w:pPr>
    </w:p>
    <w:p w14:paraId="344F212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2" w:firstLineChars="200"/>
        <w:textAlignment w:val="auto"/>
        <w:rPr>
          <w:rFonts w:hint="eastAsia" w:ascii="宋体" w:hAnsi="宋体" w:cs="宋体"/>
          <w:b/>
          <w:color w:val="000000"/>
          <w:sz w:val="28"/>
          <w:szCs w:val="28"/>
        </w:rPr>
      </w:pPr>
      <w:bookmarkStart w:id="767" w:name="_Toc343512258"/>
      <w:r>
        <w:rPr>
          <w:rFonts w:hint="eastAsia" w:ascii="宋体" w:hAnsi="宋体" w:cs="宋体"/>
          <w:b/>
          <w:color w:val="000000"/>
          <w:sz w:val="28"/>
          <w:szCs w:val="28"/>
          <w:lang w:val="en-US" w:eastAsia="zh-CN"/>
        </w:rPr>
        <w:t>一、</w:t>
      </w:r>
      <w:r>
        <w:rPr>
          <w:rFonts w:hint="eastAsia" w:ascii="宋体" w:hAnsi="宋体" w:cs="宋体"/>
          <w:b/>
          <w:color w:val="000000"/>
          <w:sz w:val="28"/>
          <w:szCs w:val="28"/>
        </w:rPr>
        <w:t>资格证明文件</w:t>
      </w:r>
    </w:p>
    <w:bookmarkEnd w:id="767"/>
    <w:p w14:paraId="446002ED">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hint="eastAsia" w:ascii="宋体" w:hAnsi="宋体" w:cs="宋体"/>
          <w:b/>
          <w:color w:val="000000"/>
          <w:sz w:val="28"/>
          <w:szCs w:val="28"/>
        </w:rPr>
      </w:pPr>
      <w:r>
        <w:rPr>
          <w:rFonts w:hint="eastAsia" w:ascii="宋体" w:hAnsi="宋体" w:cs="宋体"/>
          <w:b/>
          <w:color w:val="000000"/>
          <w:sz w:val="28"/>
          <w:szCs w:val="28"/>
          <w:lang w:val="en-US" w:eastAsia="zh-CN"/>
        </w:rPr>
        <w:t>二</w:t>
      </w:r>
      <w:r>
        <w:rPr>
          <w:rFonts w:hint="eastAsia" w:ascii="宋体" w:hAnsi="宋体" w:cs="宋体"/>
          <w:b/>
          <w:color w:val="000000"/>
          <w:sz w:val="28"/>
          <w:szCs w:val="28"/>
        </w:rPr>
        <w:t>、</w:t>
      </w:r>
      <w:r>
        <w:rPr>
          <w:rFonts w:hint="eastAsia" w:ascii="宋体" w:hAnsi="宋体" w:cs="宋体"/>
          <w:b/>
          <w:color w:val="000000"/>
          <w:sz w:val="28"/>
          <w:szCs w:val="28"/>
          <w:lang w:eastAsia="zh-CN"/>
        </w:rPr>
        <w:t>响应</w:t>
      </w:r>
      <w:r>
        <w:rPr>
          <w:rFonts w:hint="eastAsia" w:ascii="宋体" w:hAnsi="宋体" w:cs="宋体"/>
          <w:b/>
          <w:color w:val="000000"/>
          <w:sz w:val="28"/>
          <w:szCs w:val="28"/>
        </w:rPr>
        <w:t>函</w:t>
      </w:r>
    </w:p>
    <w:p w14:paraId="0063E65E">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hint="eastAsia" w:ascii="宋体" w:hAnsi="宋体" w:cs="宋体"/>
          <w:b/>
          <w:color w:val="000000"/>
          <w:sz w:val="28"/>
          <w:szCs w:val="28"/>
          <w:lang w:eastAsia="zh-CN"/>
        </w:rPr>
      </w:pPr>
      <w:r>
        <w:rPr>
          <w:rFonts w:hint="eastAsia" w:ascii="宋体" w:hAnsi="宋体" w:cs="宋体"/>
          <w:b/>
          <w:color w:val="000000"/>
          <w:sz w:val="28"/>
          <w:szCs w:val="28"/>
          <w:lang w:val="en-US" w:eastAsia="zh-CN"/>
        </w:rPr>
        <w:t>三、响应</w:t>
      </w:r>
      <w:r>
        <w:rPr>
          <w:rFonts w:hint="eastAsia" w:ascii="宋体" w:hAnsi="宋体" w:cs="宋体"/>
          <w:b/>
          <w:color w:val="000000"/>
          <w:sz w:val="28"/>
          <w:szCs w:val="28"/>
          <w:lang w:eastAsia="zh-CN"/>
        </w:rPr>
        <w:t>报价一览表</w:t>
      </w:r>
    </w:p>
    <w:p w14:paraId="2CD18A47">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hint="eastAsia" w:ascii="宋体" w:hAnsi="宋体" w:eastAsia="宋体" w:cs="宋体"/>
          <w:b/>
          <w:color w:val="000000"/>
          <w:sz w:val="28"/>
          <w:szCs w:val="28"/>
          <w:lang w:eastAsia="zh-CN"/>
        </w:rPr>
      </w:pPr>
      <w:r>
        <w:rPr>
          <w:rFonts w:hint="eastAsia" w:ascii="宋体" w:hAnsi="宋体" w:eastAsia="宋体" w:cs="宋体"/>
          <w:b/>
          <w:color w:val="000000"/>
          <w:sz w:val="28"/>
          <w:szCs w:val="28"/>
          <w:lang w:val="en-US" w:eastAsia="zh-CN"/>
        </w:rPr>
        <w:t>四、</w:t>
      </w:r>
      <w:r>
        <w:rPr>
          <w:rFonts w:hint="eastAsia" w:ascii="宋体" w:hAnsi="宋体" w:eastAsia="宋体" w:cs="宋体"/>
          <w:b/>
          <w:color w:val="000000"/>
          <w:sz w:val="28"/>
          <w:szCs w:val="28"/>
          <w:lang w:eastAsia="zh-CN"/>
        </w:rPr>
        <w:t xml:space="preserve"> 分项报价表</w:t>
      </w:r>
    </w:p>
    <w:p w14:paraId="0BCF175A">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hint="eastAsia" w:ascii="宋体" w:hAnsi="宋体" w:eastAsia="宋体" w:cs="宋体"/>
          <w:b/>
          <w:color w:val="000000"/>
          <w:sz w:val="28"/>
          <w:szCs w:val="28"/>
          <w:lang w:eastAsia="zh-CN"/>
        </w:rPr>
      </w:pPr>
      <w:r>
        <w:rPr>
          <w:rFonts w:hint="eastAsia" w:ascii="宋体" w:hAnsi="宋体" w:eastAsia="宋体" w:cs="宋体"/>
          <w:b/>
          <w:color w:val="000000"/>
          <w:sz w:val="28"/>
          <w:szCs w:val="28"/>
          <w:lang w:val="en-US" w:eastAsia="zh-CN"/>
        </w:rPr>
        <w:t>五、</w:t>
      </w:r>
      <w:r>
        <w:rPr>
          <w:rFonts w:hint="eastAsia" w:ascii="宋体" w:hAnsi="宋体" w:eastAsia="宋体" w:cs="宋体"/>
          <w:b/>
          <w:color w:val="000000"/>
          <w:sz w:val="28"/>
          <w:szCs w:val="28"/>
          <w:lang w:eastAsia="zh-CN"/>
        </w:rPr>
        <w:t>偏离表</w:t>
      </w:r>
    </w:p>
    <w:p w14:paraId="3BC73A27">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hint="eastAsia" w:ascii="宋体" w:hAnsi="宋体" w:cs="宋体"/>
          <w:b/>
          <w:color w:val="000000"/>
          <w:sz w:val="28"/>
          <w:szCs w:val="28"/>
        </w:rPr>
      </w:pPr>
      <w:r>
        <w:rPr>
          <w:rFonts w:hint="eastAsia" w:ascii="宋体" w:hAnsi="宋体" w:cs="宋体"/>
          <w:b/>
          <w:color w:val="000000"/>
          <w:sz w:val="28"/>
          <w:szCs w:val="28"/>
          <w:lang w:val="en-US" w:eastAsia="zh-CN"/>
        </w:rPr>
        <w:t>六</w:t>
      </w:r>
      <w:r>
        <w:rPr>
          <w:rFonts w:hint="eastAsia" w:ascii="宋体" w:hAnsi="宋体" w:cs="宋体"/>
          <w:b/>
          <w:color w:val="000000"/>
          <w:sz w:val="28"/>
          <w:szCs w:val="28"/>
        </w:rPr>
        <w:t>、陕西省政府采购供应商拒绝政府采购领域商业贿赂承诺书</w:t>
      </w:r>
    </w:p>
    <w:p w14:paraId="19D8D5A8">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hint="default" w:ascii="宋体" w:hAnsi="宋体" w:eastAsia="宋体" w:cs="宋体"/>
          <w:b/>
          <w:color w:val="000000"/>
          <w:sz w:val="28"/>
          <w:szCs w:val="28"/>
          <w:lang w:val="en-US" w:eastAsia="zh-CN"/>
        </w:rPr>
      </w:pPr>
      <w:r>
        <w:rPr>
          <w:rFonts w:hint="eastAsia" w:ascii="宋体" w:hAnsi="宋体" w:cs="宋体"/>
          <w:b/>
          <w:color w:val="000000"/>
          <w:sz w:val="28"/>
          <w:szCs w:val="28"/>
          <w:lang w:val="en-US" w:eastAsia="zh-CN"/>
        </w:rPr>
        <w:t>七</w:t>
      </w:r>
      <w:r>
        <w:rPr>
          <w:rFonts w:hint="eastAsia" w:ascii="宋体" w:hAnsi="宋体" w:cs="宋体"/>
          <w:b/>
          <w:color w:val="000000"/>
          <w:sz w:val="28"/>
          <w:szCs w:val="28"/>
        </w:rPr>
        <w:t>、</w:t>
      </w:r>
      <w:r>
        <w:rPr>
          <w:rFonts w:hint="eastAsia" w:ascii="宋体" w:hAnsi="宋体" w:cs="宋体"/>
          <w:b/>
          <w:color w:val="000000"/>
          <w:sz w:val="28"/>
          <w:szCs w:val="28"/>
          <w:lang w:val="en-US" w:eastAsia="zh-CN"/>
        </w:rPr>
        <w:t>响应方案</w:t>
      </w:r>
    </w:p>
    <w:p w14:paraId="4838034F">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hint="eastAsia" w:ascii="宋体" w:hAnsi="宋体" w:cs="宋体"/>
          <w:b/>
          <w:color w:val="000000"/>
          <w:sz w:val="28"/>
          <w:szCs w:val="28"/>
        </w:rPr>
      </w:pPr>
      <w:r>
        <w:rPr>
          <w:rFonts w:hint="eastAsia" w:ascii="宋体" w:hAnsi="宋体" w:cs="宋体"/>
          <w:b/>
          <w:color w:val="000000"/>
          <w:sz w:val="28"/>
          <w:szCs w:val="28"/>
          <w:lang w:val="en-US" w:eastAsia="zh-CN"/>
        </w:rPr>
        <w:t>八</w:t>
      </w:r>
      <w:r>
        <w:rPr>
          <w:rFonts w:hint="eastAsia" w:ascii="宋体" w:hAnsi="宋体" w:cs="宋体"/>
          <w:b/>
          <w:color w:val="000000"/>
          <w:sz w:val="28"/>
          <w:szCs w:val="28"/>
        </w:rPr>
        <w:t>、其他资料</w:t>
      </w:r>
    </w:p>
    <w:p w14:paraId="56326DDF">
      <w:pPr>
        <w:pStyle w:val="13"/>
        <w:spacing w:line="360" w:lineRule="auto"/>
        <w:rPr>
          <w:rFonts w:hint="eastAsia" w:hAnsi="宋体"/>
          <w:b/>
          <w:color w:val="000000"/>
          <w:sz w:val="28"/>
          <w:szCs w:val="28"/>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p>
    <w:bookmarkEnd w:id="764"/>
    <w:bookmarkEnd w:id="765"/>
    <w:bookmarkEnd w:id="766"/>
    <w:p w14:paraId="7130D844">
      <w:pPr>
        <w:numPr>
          <w:ilvl w:val="0"/>
          <w:numId w:val="10"/>
        </w:numPr>
        <w:spacing w:line="360" w:lineRule="auto"/>
        <w:jc w:val="center"/>
        <w:outlineLvl w:val="1"/>
        <w:rPr>
          <w:rFonts w:hint="eastAsia" w:ascii="宋体" w:hAnsi="宋体" w:cs="宋体"/>
          <w:b/>
          <w:color w:val="000000"/>
          <w:sz w:val="28"/>
          <w:szCs w:val="28"/>
        </w:rPr>
      </w:pPr>
      <w:bookmarkStart w:id="768" w:name="_Toc152045807"/>
      <w:bookmarkStart w:id="769" w:name="_Toc361406472"/>
      <w:bookmarkStart w:id="770" w:name="_Toc361406466"/>
      <w:bookmarkStart w:id="771" w:name="_Toc246996372"/>
      <w:bookmarkStart w:id="772" w:name="_Toc397410693"/>
      <w:bookmarkStart w:id="773" w:name="_Toc394320935"/>
      <w:bookmarkStart w:id="774" w:name="_Toc522893843"/>
      <w:bookmarkStart w:id="775" w:name="_Toc179632827"/>
      <w:bookmarkStart w:id="776" w:name="_Toc395711854"/>
      <w:bookmarkStart w:id="777" w:name="_Toc397585273"/>
      <w:bookmarkStart w:id="778" w:name="_Toc397410506"/>
      <w:bookmarkStart w:id="779" w:name="_Toc343512414"/>
      <w:bookmarkStart w:id="780" w:name="_Toc394320941"/>
      <w:bookmarkStart w:id="781" w:name="_Toc246997115"/>
      <w:bookmarkStart w:id="782" w:name="_Toc456197116"/>
      <w:bookmarkStart w:id="783" w:name="_Toc247085890"/>
      <w:bookmarkStart w:id="784" w:name="_Toc490171582"/>
      <w:bookmarkStart w:id="785" w:name="_Toc144974875"/>
      <w:bookmarkStart w:id="786" w:name="_Toc152042596"/>
      <w:r>
        <w:rPr>
          <w:rFonts w:hint="eastAsia" w:ascii="宋体" w:hAnsi="宋体" w:cs="宋体"/>
          <w:b/>
          <w:color w:val="000000"/>
          <w:sz w:val="28"/>
          <w:szCs w:val="28"/>
        </w:rPr>
        <w:t>资格证明文件</w:t>
      </w:r>
    </w:p>
    <w:p w14:paraId="4A79AE8F">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leftChars="0" w:right="0" w:rightChars="0" w:firstLine="240" w:firstLineChars="100"/>
        <w:jc w:val="both"/>
        <w:rPr>
          <w:rFonts w:hint="eastAsia" w:ascii="宋体" w:hAnsi="宋体" w:eastAsia="宋体" w:cs="宋体"/>
          <w:i w:val="0"/>
          <w:iCs w:val="0"/>
          <w:caps w:val="0"/>
          <w:color w:val="333333"/>
          <w:spacing w:val="0"/>
          <w:sz w:val="24"/>
          <w:szCs w:val="24"/>
          <w:shd w:val="clear" w:fill="FFFFFF"/>
        </w:rPr>
      </w:pPr>
      <w:r>
        <w:rPr>
          <w:rFonts w:hint="eastAsia" w:cs="宋体"/>
          <w:i w:val="0"/>
          <w:iCs w:val="0"/>
          <w:caps w:val="0"/>
          <w:color w:val="333333"/>
          <w:spacing w:val="0"/>
          <w:sz w:val="24"/>
          <w:szCs w:val="24"/>
          <w:shd w:val="clear" w:fill="FFFFFF"/>
          <w:lang w:val="en-US" w:eastAsia="zh-CN"/>
        </w:rPr>
        <w:t xml:space="preserve">  1）</w:t>
      </w:r>
      <w:r>
        <w:rPr>
          <w:rFonts w:hint="eastAsia" w:ascii="宋体" w:hAnsi="宋体" w:eastAsia="宋体" w:cs="宋体"/>
          <w:i w:val="0"/>
          <w:iCs w:val="0"/>
          <w:caps w:val="0"/>
          <w:color w:val="333333"/>
          <w:spacing w:val="0"/>
          <w:sz w:val="24"/>
          <w:szCs w:val="24"/>
          <w:shd w:val="clear" w:fill="FFFFFF"/>
        </w:rPr>
        <w:t>、具有独立承担民事责任能力的法人或其他组织，提供合法有效的统一社会信用代码的营业执照或事业单位法人证书等国家规定的相关证明，自然人参与的提供其身份证明；</w:t>
      </w:r>
      <w:r>
        <w:rPr>
          <w:rFonts w:hint="eastAsia" w:ascii="宋体" w:hAnsi="宋体" w:eastAsia="宋体" w:cs="宋体"/>
          <w:i w:val="0"/>
          <w:iCs w:val="0"/>
          <w:caps w:val="0"/>
          <w:color w:val="333333"/>
          <w:spacing w:val="0"/>
          <w:sz w:val="24"/>
          <w:szCs w:val="24"/>
          <w:shd w:val="clear" w:fill="FFFFFF"/>
        </w:rPr>
        <w:br w:type="textWrapping"/>
      </w:r>
      <w:r>
        <w:rPr>
          <w:rFonts w:hint="eastAsia"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2)、法定代表人授权书（附法定代表人身份证复印件）及被授权人身份证；（法定代表人直接参加只须提供法定代表人身份证）；</w:t>
      </w:r>
      <w:r>
        <w:rPr>
          <w:rFonts w:hint="eastAsia" w:ascii="宋体" w:hAnsi="宋体" w:eastAsia="宋体" w:cs="宋体"/>
          <w:i w:val="0"/>
          <w:iCs w:val="0"/>
          <w:caps w:val="0"/>
          <w:color w:val="333333"/>
          <w:spacing w:val="0"/>
          <w:sz w:val="24"/>
          <w:szCs w:val="24"/>
          <w:shd w:val="clear" w:fill="FFFFFF"/>
        </w:rPr>
        <w:br w:type="textWrapping"/>
      </w:r>
      <w:r>
        <w:rPr>
          <w:rFonts w:hint="eastAsia"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3）、参加政府采购活动前三年内在经营活动中没有重大违法记录的书面声明；</w:t>
      </w:r>
      <w:r>
        <w:rPr>
          <w:rFonts w:hint="eastAsia" w:ascii="宋体" w:hAnsi="宋体" w:eastAsia="宋体" w:cs="宋体"/>
          <w:i w:val="0"/>
          <w:iCs w:val="0"/>
          <w:caps w:val="0"/>
          <w:color w:val="333333"/>
          <w:spacing w:val="0"/>
          <w:sz w:val="24"/>
          <w:szCs w:val="24"/>
          <w:shd w:val="clear" w:fill="FFFFFF"/>
        </w:rPr>
        <w:br w:type="textWrapping"/>
      </w:r>
      <w:r>
        <w:rPr>
          <w:rFonts w:hint="eastAsia"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4) 、供应商具有履行合同所必需的设备和专业技术能力的承诺函；</w:t>
      </w:r>
      <w:r>
        <w:rPr>
          <w:rFonts w:hint="eastAsia" w:ascii="宋体" w:hAnsi="宋体" w:eastAsia="宋体" w:cs="宋体"/>
          <w:i w:val="0"/>
          <w:iCs w:val="0"/>
          <w:caps w:val="0"/>
          <w:color w:val="333333"/>
          <w:spacing w:val="0"/>
          <w:sz w:val="24"/>
          <w:szCs w:val="24"/>
          <w:shd w:val="clear" w:fill="FFFFFF"/>
        </w:rPr>
        <w:br w:type="textWrapping"/>
      </w:r>
      <w:r>
        <w:rPr>
          <w:rFonts w:hint="eastAsia"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5)、提供投标截止日前近一年内（12个月）任意一个月的纳税证明或完税证明（任意税种），依法免税的单位应提供相关证明材料；</w:t>
      </w:r>
      <w:r>
        <w:rPr>
          <w:rFonts w:hint="eastAsia" w:ascii="宋体" w:hAnsi="宋体" w:eastAsia="宋体" w:cs="宋体"/>
          <w:i w:val="0"/>
          <w:iCs w:val="0"/>
          <w:caps w:val="0"/>
          <w:color w:val="333333"/>
          <w:spacing w:val="0"/>
          <w:sz w:val="24"/>
          <w:szCs w:val="24"/>
          <w:shd w:val="clear" w:fill="FFFFFF"/>
        </w:rPr>
        <w:br w:type="textWrapping"/>
      </w:r>
      <w:r>
        <w:rPr>
          <w:rFonts w:hint="eastAsia"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6)、提供投标截止日前近一年内（12个月）任意一个月的社会保障资金缴存单据或社保机构开具的社会保险参保缴费情况证明，依法不需要缴纳社会保障资金的提供相关文件证明；</w:t>
      </w:r>
      <w:r>
        <w:rPr>
          <w:rFonts w:hint="eastAsia" w:ascii="宋体" w:hAnsi="宋体" w:eastAsia="宋体" w:cs="宋体"/>
          <w:i w:val="0"/>
          <w:iCs w:val="0"/>
          <w:caps w:val="0"/>
          <w:color w:val="333333"/>
          <w:spacing w:val="0"/>
          <w:sz w:val="24"/>
          <w:szCs w:val="24"/>
          <w:shd w:val="clear" w:fill="FFFFFF"/>
        </w:rPr>
        <w:br w:type="textWrapping"/>
      </w:r>
      <w:r>
        <w:rPr>
          <w:rFonts w:hint="eastAsia"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7)、提供2022年度或2023年度财务审计报告（至少包括资产负债表和利润表，成立时间至提交响应截止时间不足一年的可提供成立后任意时段的资产负债表），或提供投标截止时间前3个月内其基本开户银行出具的资信证明；</w:t>
      </w:r>
      <w:r>
        <w:rPr>
          <w:rFonts w:hint="eastAsia" w:ascii="宋体" w:hAnsi="宋体" w:eastAsia="宋体" w:cs="宋体"/>
          <w:i w:val="0"/>
          <w:iCs w:val="0"/>
          <w:caps w:val="0"/>
          <w:color w:val="333333"/>
          <w:spacing w:val="0"/>
          <w:sz w:val="24"/>
          <w:szCs w:val="24"/>
          <w:shd w:val="clear" w:fill="FFFFFF"/>
        </w:rPr>
        <w:br w:type="textWrapping"/>
      </w:r>
      <w:r>
        <w:rPr>
          <w:rFonts w:hint="eastAsia"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8)、供应商不得为“信用中国”网站中列入</w:t>
      </w:r>
      <w:r>
        <w:rPr>
          <w:rFonts w:hint="eastAsia" w:cs="宋体"/>
          <w:i w:val="0"/>
          <w:iCs w:val="0"/>
          <w:caps w:val="0"/>
          <w:color w:val="333333"/>
          <w:spacing w:val="0"/>
          <w:sz w:val="24"/>
          <w:szCs w:val="24"/>
          <w:shd w:val="clear" w:fill="FFFFFF"/>
          <w:lang w:val="en-US" w:eastAsia="zh-CN"/>
        </w:rPr>
        <w:t>严重失信主体名单</w:t>
      </w:r>
      <w:r>
        <w:rPr>
          <w:rFonts w:hint="eastAsia" w:ascii="宋体" w:hAnsi="宋体" w:eastAsia="宋体" w:cs="宋体"/>
          <w:i w:val="0"/>
          <w:iCs w:val="0"/>
          <w:caps w:val="0"/>
          <w:color w:val="333333"/>
          <w:spacing w:val="0"/>
          <w:sz w:val="24"/>
          <w:szCs w:val="24"/>
          <w:shd w:val="clear" w:fill="FFFFFF"/>
        </w:rPr>
        <w:t>和重大税收违法案件当事人名单的供应商，不得为中国政府采购网政府采购严重违法失信行为记录名单中被财政部门禁止参加政府采购活动的供应商；</w:t>
      </w:r>
      <w:r>
        <w:rPr>
          <w:rFonts w:hint="eastAsia" w:ascii="宋体" w:hAnsi="宋体" w:eastAsia="宋体" w:cs="宋体"/>
          <w:i w:val="0"/>
          <w:iCs w:val="0"/>
          <w:caps w:val="0"/>
          <w:color w:val="333333"/>
          <w:spacing w:val="0"/>
          <w:sz w:val="24"/>
          <w:szCs w:val="24"/>
          <w:shd w:val="clear" w:fill="FFFFFF"/>
        </w:rPr>
        <w:br w:type="textWrapping"/>
      </w:r>
      <w:r>
        <w:rPr>
          <w:rFonts w:hint="eastAsia"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9)、单位负责人为同一人或者存在控股、管理关系的不同单位，不得同时参加本项目采购活动；</w:t>
      </w:r>
      <w:r>
        <w:rPr>
          <w:rFonts w:hint="eastAsia" w:ascii="宋体" w:hAnsi="宋体" w:eastAsia="宋体" w:cs="宋体"/>
          <w:i w:val="0"/>
          <w:iCs w:val="0"/>
          <w:caps w:val="0"/>
          <w:color w:val="333333"/>
          <w:spacing w:val="0"/>
          <w:sz w:val="24"/>
          <w:szCs w:val="24"/>
          <w:shd w:val="clear" w:fill="FFFFFF"/>
        </w:rPr>
        <w:br w:type="textWrapping"/>
      </w:r>
    </w:p>
    <w:p w14:paraId="58D7C647">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480" w:lineRule="atLeast"/>
        <w:ind w:right="0" w:rightChars="0"/>
        <w:jc w:val="both"/>
        <w:rPr>
          <w:rFonts w:hint="eastAsia" w:ascii="宋体" w:hAnsi="宋体" w:eastAsia="宋体" w:cs="宋体"/>
          <w:i w:val="0"/>
          <w:iCs w:val="0"/>
          <w:caps w:val="0"/>
          <w:color w:val="333333"/>
          <w:spacing w:val="0"/>
          <w:sz w:val="24"/>
          <w:szCs w:val="24"/>
          <w:shd w:val="clear" w:fill="FFFFFF"/>
          <w:lang w:eastAsia="zh-CN"/>
        </w:rPr>
      </w:pPr>
    </w:p>
    <w:p w14:paraId="7C63050F">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480" w:lineRule="atLeast"/>
        <w:ind w:right="0" w:rightChars="0"/>
        <w:jc w:val="both"/>
        <w:rPr>
          <w:rFonts w:hint="eastAsia" w:ascii="宋体" w:hAnsi="宋体" w:eastAsia="宋体" w:cs="宋体"/>
          <w:i w:val="0"/>
          <w:iCs w:val="0"/>
          <w:caps w:val="0"/>
          <w:color w:val="333333"/>
          <w:spacing w:val="0"/>
          <w:sz w:val="24"/>
          <w:szCs w:val="24"/>
          <w:shd w:val="clear" w:fill="FFFFFF"/>
          <w:lang w:eastAsia="zh-CN"/>
        </w:rPr>
      </w:pPr>
    </w:p>
    <w:p w14:paraId="2AAFA9E7">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480" w:lineRule="atLeast"/>
        <w:ind w:right="0" w:rightChars="0"/>
        <w:jc w:val="both"/>
        <w:rPr>
          <w:rFonts w:hint="eastAsia" w:ascii="宋体" w:hAnsi="宋体" w:eastAsia="宋体" w:cs="宋体"/>
          <w:i w:val="0"/>
          <w:iCs w:val="0"/>
          <w:caps w:val="0"/>
          <w:color w:val="333333"/>
          <w:spacing w:val="0"/>
          <w:sz w:val="24"/>
          <w:szCs w:val="24"/>
          <w:shd w:val="clear" w:fill="FFFFFF"/>
          <w:lang w:eastAsia="zh-CN"/>
        </w:rPr>
      </w:pPr>
    </w:p>
    <w:p w14:paraId="54453F4A">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480" w:lineRule="atLeast"/>
        <w:ind w:right="0" w:rightChars="0"/>
        <w:jc w:val="both"/>
        <w:rPr>
          <w:rFonts w:hint="eastAsia" w:ascii="宋体" w:hAnsi="宋体" w:eastAsia="宋体" w:cs="宋体"/>
          <w:i w:val="0"/>
          <w:iCs w:val="0"/>
          <w:caps w:val="0"/>
          <w:color w:val="333333"/>
          <w:spacing w:val="0"/>
          <w:sz w:val="24"/>
          <w:szCs w:val="24"/>
          <w:shd w:val="clear" w:fill="FFFFFF"/>
          <w:lang w:eastAsia="zh-CN"/>
        </w:rPr>
      </w:pPr>
    </w:p>
    <w:p w14:paraId="27CEEE93">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480" w:lineRule="atLeast"/>
        <w:ind w:right="0" w:rightChars="0"/>
        <w:jc w:val="both"/>
        <w:rPr>
          <w:rFonts w:hint="eastAsia" w:ascii="宋体" w:hAnsi="宋体" w:eastAsia="宋体" w:cs="宋体"/>
          <w:i w:val="0"/>
          <w:iCs w:val="0"/>
          <w:caps w:val="0"/>
          <w:color w:val="333333"/>
          <w:spacing w:val="0"/>
          <w:sz w:val="24"/>
          <w:szCs w:val="24"/>
          <w:shd w:val="clear" w:fill="FFFFFF"/>
          <w:lang w:eastAsia="zh-CN"/>
        </w:rPr>
      </w:pPr>
    </w:p>
    <w:p w14:paraId="660E6655">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480" w:lineRule="atLeast"/>
        <w:ind w:right="0" w:rightChars="0"/>
        <w:jc w:val="both"/>
        <w:rPr>
          <w:rFonts w:hint="eastAsia" w:ascii="宋体" w:hAnsi="宋体" w:eastAsia="宋体" w:cs="宋体"/>
          <w:i w:val="0"/>
          <w:iCs w:val="0"/>
          <w:caps w:val="0"/>
          <w:color w:val="333333"/>
          <w:spacing w:val="0"/>
          <w:sz w:val="24"/>
          <w:szCs w:val="24"/>
          <w:shd w:val="clear" w:fill="FFFFFF"/>
          <w:lang w:eastAsia="zh-CN"/>
        </w:rPr>
      </w:pPr>
    </w:p>
    <w:p w14:paraId="1549E396">
      <w:pPr>
        <w:rPr>
          <w:rFonts w:hint="eastAsia" w:ascii="宋体" w:hAnsi="宋体" w:cs="宋体"/>
          <w:b/>
          <w:color w:val="000000"/>
          <w:sz w:val="24"/>
          <w:szCs w:val="22"/>
        </w:rPr>
      </w:pPr>
    </w:p>
    <w:p w14:paraId="780A3C27">
      <w:pPr>
        <w:pStyle w:val="9"/>
        <w:rPr>
          <w:rFonts w:hint="eastAsia" w:ascii="宋体" w:hAnsi="宋体" w:cs="宋体"/>
          <w:b/>
          <w:color w:val="000000"/>
          <w:sz w:val="24"/>
          <w:szCs w:val="22"/>
        </w:rPr>
      </w:pPr>
    </w:p>
    <w:p w14:paraId="76576F66">
      <w:pPr>
        <w:widowControl/>
        <w:spacing w:line="360" w:lineRule="auto"/>
        <w:jc w:val="left"/>
        <w:rPr>
          <w:rFonts w:hint="eastAsia" w:ascii="宋体" w:hAnsi="宋体" w:eastAsia="宋体" w:cs="宋体"/>
          <w:b/>
          <w:color w:val="000000"/>
          <w:sz w:val="24"/>
          <w:lang w:eastAsia="zh-CN"/>
        </w:rPr>
      </w:pPr>
      <w:r>
        <w:rPr>
          <w:rFonts w:hint="eastAsia" w:ascii="宋体" w:hAnsi="宋体" w:cs="宋体"/>
          <w:b/>
          <w:color w:val="000000"/>
          <w:sz w:val="24"/>
        </w:rPr>
        <w:t>附件</w:t>
      </w:r>
      <w:r>
        <w:rPr>
          <w:rFonts w:hint="eastAsia" w:ascii="宋体" w:hAnsi="宋体" w:cs="宋体"/>
          <w:b/>
          <w:color w:val="000000"/>
          <w:sz w:val="24"/>
          <w:lang w:val="en-US" w:eastAsia="zh-CN"/>
        </w:rPr>
        <w:t>1</w:t>
      </w:r>
    </w:p>
    <w:tbl>
      <w:tblPr>
        <w:tblStyle w:val="22"/>
        <w:tblpPr w:leftFromText="180" w:rightFromText="180" w:vertAnchor="text" w:horzAnchor="page" w:tblpX="1187" w:tblpY="10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240"/>
        <w:gridCol w:w="2950"/>
        <w:gridCol w:w="1039"/>
        <w:gridCol w:w="2151"/>
      </w:tblGrid>
      <w:tr w14:paraId="1ECCB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9200" w:type="dxa"/>
            <w:gridSpan w:val="5"/>
            <w:noWrap w:val="0"/>
            <w:vAlign w:val="top"/>
          </w:tcPr>
          <w:p w14:paraId="42DE685E">
            <w:pPr>
              <w:tabs>
                <w:tab w:val="left" w:pos="1260"/>
              </w:tabs>
              <w:spacing w:line="440" w:lineRule="exact"/>
              <w:rPr>
                <w:rFonts w:hint="eastAsia" w:ascii="宋体" w:hAnsi="宋体" w:cs="宋体"/>
                <w:bCs/>
                <w:sz w:val="24"/>
              </w:rPr>
            </w:pPr>
            <w:r>
              <w:rPr>
                <w:rFonts w:hint="eastAsia" w:ascii="宋体" w:hAnsi="宋体" w:cs="宋体"/>
                <w:sz w:val="24"/>
              </w:rPr>
              <w:t>致：</w:t>
            </w:r>
          </w:p>
        </w:tc>
      </w:tr>
      <w:tr w14:paraId="75761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20" w:type="dxa"/>
            <w:vMerge w:val="restart"/>
            <w:noWrap w:val="0"/>
            <w:vAlign w:val="center"/>
          </w:tcPr>
          <w:p w14:paraId="54589109">
            <w:pPr>
              <w:tabs>
                <w:tab w:val="left" w:pos="1260"/>
              </w:tabs>
              <w:spacing w:line="440" w:lineRule="exact"/>
              <w:jc w:val="center"/>
              <w:rPr>
                <w:rFonts w:hint="eastAsia" w:ascii="宋体" w:hAnsi="宋体" w:cs="宋体"/>
                <w:sz w:val="24"/>
              </w:rPr>
            </w:pPr>
            <w:r>
              <w:rPr>
                <w:rFonts w:hint="eastAsia" w:ascii="宋体" w:hAnsi="宋体" w:cs="宋体"/>
                <w:sz w:val="24"/>
              </w:rPr>
              <w:t>企</w:t>
            </w:r>
          </w:p>
          <w:p w14:paraId="3B62F964">
            <w:pPr>
              <w:tabs>
                <w:tab w:val="left" w:pos="1260"/>
              </w:tabs>
              <w:spacing w:line="440" w:lineRule="exact"/>
              <w:jc w:val="center"/>
              <w:rPr>
                <w:rFonts w:hint="eastAsia" w:ascii="宋体" w:hAnsi="宋体" w:cs="宋体"/>
                <w:sz w:val="24"/>
              </w:rPr>
            </w:pPr>
            <w:r>
              <w:rPr>
                <w:rFonts w:hint="eastAsia" w:ascii="宋体" w:hAnsi="宋体" w:cs="宋体"/>
                <w:sz w:val="24"/>
              </w:rPr>
              <w:t>业</w:t>
            </w:r>
          </w:p>
          <w:p w14:paraId="65B5755C">
            <w:pPr>
              <w:tabs>
                <w:tab w:val="left" w:pos="1260"/>
              </w:tabs>
              <w:spacing w:line="440" w:lineRule="exact"/>
              <w:jc w:val="center"/>
              <w:rPr>
                <w:rFonts w:hint="eastAsia" w:ascii="宋体" w:hAnsi="宋体" w:cs="宋体"/>
                <w:sz w:val="24"/>
              </w:rPr>
            </w:pPr>
            <w:r>
              <w:rPr>
                <w:rFonts w:hint="eastAsia" w:ascii="宋体" w:hAnsi="宋体" w:cs="宋体"/>
                <w:sz w:val="24"/>
              </w:rPr>
              <w:t>法</w:t>
            </w:r>
          </w:p>
          <w:p w14:paraId="28F49122">
            <w:pPr>
              <w:tabs>
                <w:tab w:val="left" w:pos="1260"/>
              </w:tabs>
              <w:spacing w:line="440" w:lineRule="exact"/>
              <w:jc w:val="center"/>
              <w:rPr>
                <w:rFonts w:hint="eastAsia" w:ascii="宋体" w:hAnsi="宋体" w:cs="宋体"/>
                <w:bCs/>
                <w:sz w:val="24"/>
              </w:rPr>
            </w:pPr>
            <w:r>
              <w:rPr>
                <w:rFonts w:hint="eastAsia" w:ascii="宋体" w:hAnsi="宋体" w:cs="宋体"/>
                <w:sz w:val="24"/>
              </w:rPr>
              <w:t>人</w:t>
            </w:r>
          </w:p>
        </w:tc>
        <w:tc>
          <w:tcPr>
            <w:tcW w:w="2240" w:type="dxa"/>
            <w:noWrap w:val="0"/>
            <w:vAlign w:val="center"/>
          </w:tcPr>
          <w:p w14:paraId="72957BD2">
            <w:pPr>
              <w:tabs>
                <w:tab w:val="left" w:pos="1260"/>
              </w:tabs>
              <w:spacing w:line="440" w:lineRule="exact"/>
              <w:jc w:val="center"/>
              <w:rPr>
                <w:rFonts w:hint="eastAsia" w:ascii="宋体" w:hAnsi="宋体" w:cs="宋体"/>
                <w:sz w:val="24"/>
              </w:rPr>
            </w:pPr>
            <w:r>
              <w:rPr>
                <w:rFonts w:hint="eastAsia" w:ascii="宋体" w:hAnsi="宋体" w:cs="宋体"/>
                <w:sz w:val="24"/>
              </w:rPr>
              <w:t>企业名称</w:t>
            </w:r>
          </w:p>
        </w:tc>
        <w:tc>
          <w:tcPr>
            <w:tcW w:w="6140" w:type="dxa"/>
            <w:gridSpan w:val="3"/>
            <w:noWrap w:val="0"/>
            <w:vAlign w:val="top"/>
          </w:tcPr>
          <w:p w14:paraId="5557E108">
            <w:pPr>
              <w:tabs>
                <w:tab w:val="left" w:pos="1260"/>
              </w:tabs>
              <w:spacing w:line="440" w:lineRule="exact"/>
              <w:rPr>
                <w:rFonts w:hint="eastAsia" w:ascii="宋体" w:hAnsi="宋体" w:cs="宋体"/>
                <w:bCs/>
                <w:sz w:val="24"/>
              </w:rPr>
            </w:pPr>
          </w:p>
        </w:tc>
      </w:tr>
      <w:tr w14:paraId="03563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20" w:type="dxa"/>
            <w:vMerge w:val="continue"/>
            <w:noWrap w:val="0"/>
            <w:vAlign w:val="top"/>
          </w:tcPr>
          <w:p w14:paraId="02094FE5">
            <w:pPr>
              <w:rPr>
                <w:rFonts w:hint="eastAsia" w:ascii="宋体" w:hAnsi="宋体" w:cs="宋体"/>
                <w:sz w:val="24"/>
              </w:rPr>
            </w:pPr>
          </w:p>
        </w:tc>
        <w:tc>
          <w:tcPr>
            <w:tcW w:w="2240" w:type="dxa"/>
            <w:noWrap w:val="0"/>
            <w:vAlign w:val="center"/>
          </w:tcPr>
          <w:p w14:paraId="0FE65653">
            <w:pPr>
              <w:tabs>
                <w:tab w:val="left" w:pos="1260"/>
              </w:tabs>
              <w:spacing w:line="440" w:lineRule="exact"/>
              <w:jc w:val="center"/>
              <w:rPr>
                <w:rFonts w:hint="eastAsia" w:ascii="宋体" w:hAnsi="宋体" w:cs="宋体"/>
                <w:sz w:val="24"/>
              </w:rPr>
            </w:pPr>
            <w:r>
              <w:rPr>
                <w:rFonts w:hint="eastAsia" w:ascii="宋体" w:hAnsi="宋体" w:cs="宋体"/>
                <w:sz w:val="24"/>
              </w:rPr>
              <w:t>法定地址</w:t>
            </w:r>
          </w:p>
        </w:tc>
        <w:tc>
          <w:tcPr>
            <w:tcW w:w="6140" w:type="dxa"/>
            <w:gridSpan w:val="3"/>
            <w:noWrap w:val="0"/>
            <w:vAlign w:val="top"/>
          </w:tcPr>
          <w:p w14:paraId="013540A1">
            <w:pPr>
              <w:tabs>
                <w:tab w:val="left" w:pos="1260"/>
              </w:tabs>
              <w:spacing w:line="440" w:lineRule="exact"/>
              <w:rPr>
                <w:rFonts w:hint="eastAsia" w:ascii="宋体" w:hAnsi="宋体" w:cs="宋体"/>
                <w:bCs/>
                <w:sz w:val="24"/>
              </w:rPr>
            </w:pPr>
          </w:p>
        </w:tc>
      </w:tr>
      <w:tr w14:paraId="20EEB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20" w:type="dxa"/>
            <w:vMerge w:val="continue"/>
            <w:noWrap w:val="0"/>
            <w:vAlign w:val="top"/>
          </w:tcPr>
          <w:p w14:paraId="5BB04E90">
            <w:pPr>
              <w:rPr>
                <w:rFonts w:hint="eastAsia" w:ascii="宋体" w:hAnsi="宋体" w:cs="宋体"/>
                <w:sz w:val="24"/>
              </w:rPr>
            </w:pPr>
          </w:p>
        </w:tc>
        <w:tc>
          <w:tcPr>
            <w:tcW w:w="2240" w:type="dxa"/>
            <w:noWrap w:val="0"/>
            <w:vAlign w:val="center"/>
          </w:tcPr>
          <w:p w14:paraId="21109C3E">
            <w:pPr>
              <w:tabs>
                <w:tab w:val="left" w:pos="1260"/>
              </w:tabs>
              <w:spacing w:line="440" w:lineRule="exact"/>
              <w:jc w:val="center"/>
              <w:rPr>
                <w:rFonts w:hint="eastAsia" w:ascii="宋体" w:hAnsi="宋体" w:cs="宋体"/>
                <w:sz w:val="24"/>
              </w:rPr>
            </w:pPr>
            <w:r>
              <w:rPr>
                <w:rFonts w:hint="eastAsia" w:ascii="宋体" w:hAnsi="宋体" w:cs="宋体"/>
                <w:sz w:val="24"/>
              </w:rPr>
              <w:t>邮政编码</w:t>
            </w:r>
          </w:p>
        </w:tc>
        <w:tc>
          <w:tcPr>
            <w:tcW w:w="6140" w:type="dxa"/>
            <w:gridSpan w:val="3"/>
            <w:noWrap w:val="0"/>
            <w:vAlign w:val="top"/>
          </w:tcPr>
          <w:p w14:paraId="27C70CA1">
            <w:pPr>
              <w:tabs>
                <w:tab w:val="left" w:pos="1260"/>
              </w:tabs>
              <w:spacing w:line="440" w:lineRule="exact"/>
              <w:rPr>
                <w:rFonts w:hint="eastAsia" w:ascii="宋体" w:hAnsi="宋体" w:cs="宋体"/>
                <w:bCs/>
                <w:sz w:val="24"/>
              </w:rPr>
            </w:pPr>
          </w:p>
        </w:tc>
      </w:tr>
      <w:tr w14:paraId="0335C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20" w:type="dxa"/>
            <w:vMerge w:val="continue"/>
            <w:noWrap w:val="0"/>
            <w:vAlign w:val="top"/>
          </w:tcPr>
          <w:p w14:paraId="0FC90591">
            <w:pPr>
              <w:rPr>
                <w:rFonts w:hint="eastAsia" w:ascii="宋体" w:hAnsi="宋体" w:cs="宋体"/>
                <w:sz w:val="24"/>
              </w:rPr>
            </w:pPr>
          </w:p>
        </w:tc>
        <w:tc>
          <w:tcPr>
            <w:tcW w:w="2240" w:type="dxa"/>
            <w:noWrap w:val="0"/>
            <w:vAlign w:val="center"/>
          </w:tcPr>
          <w:p w14:paraId="44570E4A">
            <w:pPr>
              <w:tabs>
                <w:tab w:val="left" w:pos="1260"/>
              </w:tabs>
              <w:spacing w:line="440" w:lineRule="exact"/>
              <w:jc w:val="center"/>
              <w:rPr>
                <w:rFonts w:hint="eastAsia" w:ascii="宋体" w:hAnsi="宋体" w:cs="宋体"/>
                <w:sz w:val="24"/>
              </w:rPr>
            </w:pPr>
            <w:r>
              <w:rPr>
                <w:rFonts w:hint="eastAsia" w:ascii="宋体" w:hAnsi="宋体" w:cs="宋体"/>
                <w:sz w:val="24"/>
              </w:rPr>
              <w:t>网    址</w:t>
            </w:r>
          </w:p>
        </w:tc>
        <w:tc>
          <w:tcPr>
            <w:tcW w:w="6140" w:type="dxa"/>
            <w:gridSpan w:val="3"/>
            <w:noWrap w:val="0"/>
            <w:vAlign w:val="top"/>
          </w:tcPr>
          <w:p w14:paraId="42630CD8">
            <w:pPr>
              <w:tabs>
                <w:tab w:val="left" w:pos="1260"/>
              </w:tabs>
              <w:spacing w:line="440" w:lineRule="exact"/>
              <w:rPr>
                <w:rFonts w:hint="eastAsia" w:ascii="宋体" w:hAnsi="宋体" w:cs="宋体"/>
                <w:bCs/>
                <w:sz w:val="24"/>
              </w:rPr>
            </w:pPr>
          </w:p>
        </w:tc>
      </w:tr>
      <w:tr w14:paraId="687B7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20" w:type="dxa"/>
            <w:vMerge w:val="continue"/>
            <w:noWrap w:val="0"/>
            <w:vAlign w:val="top"/>
          </w:tcPr>
          <w:p w14:paraId="668D2BBF">
            <w:pPr>
              <w:rPr>
                <w:rFonts w:hint="eastAsia" w:ascii="宋体" w:hAnsi="宋体" w:cs="宋体"/>
                <w:sz w:val="24"/>
              </w:rPr>
            </w:pPr>
          </w:p>
        </w:tc>
        <w:tc>
          <w:tcPr>
            <w:tcW w:w="2240" w:type="dxa"/>
            <w:noWrap w:val="0"/>
            <w:vAlign w:val="top"/>
          </w:tcPr>
          <w:p w14:paraId="19732264">
            <w:pPr>
              <w:tabs>
                <w:tab w:val="left" w:pos="1260"/>
              </w:tabs>
              <w:spacing w:line="440" w:lineRule="exact"/>
              <w:jc w:val="center"/>
              <w:rPr>
                <w:rFonts w:hint="eastAsia" w:ascii="宋体" w:hAnsi="宋体" w:cs="宋体"/>
                <w:bCs/>
                <w:sz w:val="24"/>
              </w:rPr>
            </w:pPr>
            <w:r>
              <w:rPr>
                <w:rFonts w:hint="eastAsia" w:ascii="宋体" w:hAnsi="宋体" w:cs="宋体"/>
                <w:sz w:val="24"/>
              </w:rPr>
              <w:t>工商登记机关</w:t>
            </w:r>
          </w:p>
        </w:tc>
        <w:tc>
          <w:tcPr>
            <w:tcW w:w="6140" w:type="dxa"/>
            <w:gridSpan w:val="3"/>
            <w:noWrap w:val="0"/>
            <w:vAlign w:val="top"/>
          </w:tcPr>
          <w:p w14:paraId="06879DF0">
            <w:pPr>
              <w:tabs>
                <w:tab w:val="left" w:pos="1260"/>
              </w:tabs>
              <w:spacing w:line="440" w:lineRule="exact"/>
              <w:rPr>
                <w:rFonts w:hint="eastAsia" w:ascii="宋体" w:hAnsi="宋体" w:cs="宋体"/>
                <w:bCs/>
                <w:sz w:val="24"/>
              </w:rPr>
            </w:pPr>
          </w:p>
        </w:tc>
      </w:tr>
      <w:tr w14:paraId="05033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20" w:type="dxa"/>
            <w:vMerge w:val="continue"/>
            <w:noWrap w:val="0"/>
            <w:vAlign w:val="top"/>
          </w:tcPr>
          <w:p w14:paraId="3159B0F7">
            <w:pPr>
              <w:rPr>
                <w:rFonts w:hint="eastAsia" w:ascii="宋体" w:hAnsi="宋体" w:cs="宋体"/>
                <w:sz w:val="24"/>
              </w:rPr>
            </w:pPr>
          </w:p>
        </w:tc>
        <w:tc>
          <w:tcPr>
            <w:tcW w:w="2240" w:type="dxa"/>
            <w:noWrap w:val="0"/>
            <w:vAlign w:val="center"/>
          </w:tcPr>
          <w:p w14:paraId="03D51DD4">
            <w:pPr>
              <w:tabs>
                <w:tab w:val="left" w:pos="1260"/>
              </w:tabs>
              <w:spacing w:line="440" w:lineRule="exact"/>
              <w:jc w:val="center"/>
              <w:rPr>
                <w:rFonts w:hint="eastAsia" w:ascii="宋体" w:hAnsi="宋体" w:cs="宋体"/>
                <w:sz w:val="24"/>
              </w:rPr>
            </w:pPr>
            <w:r>
              <w:rPr>
                <w:rFonts w:hint="eastAsia" w:ascii="宋体" w:hAnsi="宋体" w:cs="宋体"/>
                <w:sz w:val="24"/>
              </w:rPr>
              <w:t>税务登记机关</w:t>
            </w:r>
          </w:p>
        </w:tc>
        <w:tc>
          <w:tcPr>
            <w:tcW w:w="6140" w:type="dxa"/>
            <w:gridSpan w:val="3"/>
            <w:noWrap w:val="0"/>
            <w:vAlign w:val="top"/>
          </w:tcPr>
          <w:p w14:paraId="5F289CD0">
            <w:pPr>
              <w:tabs>
                <w:tab w:val="left" w:pos="1260"/>
              </w:tabs>
              <w:spacing w:line="440" w:lineRule="exact"/>
              <w:rPr>
                <w:rFonts w:hint="eastAsia" w:ascii="宋体" w:hAnsi="宋体" w:cs="宋体"/>
                <w:sz w:val="24"/>
              </w:rPr>
            </w:pPr>
          </w:p>
        </w:tc>
      </w:tr>
      <w:tr w14:paraId="621A3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820" w:type="dxa"/>
            <w:vMerge w:val="continue"/>
            <w:noWrap w:val="0"/>
            <w:vAlign w:val="top"/>
          </w:tcPr>
          <w:p w14:paraId="06836866">
            <w:pPr>
              <w:rPr>
                <w:rFonts w:hint="eastAsia" w:ascii="宋体" w:hAnsi="宋体" w:cs="宋体"/>
                <w:sz w:val="24"/>
              </w:rPr>
            </w:pPr>
          </w:p>
        </w:tc>
        <w:tc>
          <w:tcPr>
            <w:tcW w:w="2240" w:type="dxa"/>
            <w:noWrap w:val="0"/>
            <w:vAlign w:val="top"/>
          </w:tcPr>
          <w:p w14:paraId="5E1A16AE">
            <w:pPr>
              <w:tabs>
                <w:tab w:val="left" w:pos="1260"/>
              </w:tabs>
              <w:spacing w:line="440" w:lineRule="exact"/>
              <w:rPr>
                <w:rFonts w:hint="eastAsia" w:ascii="宋体" w:hAnsi="宋体" w:cs="宋体"/>
                <w:bCs/>
                <w:sz w:val="24"/>
              </w:rPr>
            </w:pPr>
            <w:r>
              <w:rPr>
                <w:rFonts w:hint="eastAsia" w:ascii="宋体" w:hAnsi="宋体" w:cs="宋体"/>
                <w:sz w:val="24"/>
              </w:rPr>
              <w:t>机构代码证号（统一社会信用代码）</w:t>
            </w:r>
          </w:p>
        </w:tc>
        <w:tc>
          <w:tcPr>
            <w:tcW w:w="6140" w:type="dxa"/>
            <w:gridSpan w:val="3"/>
            <w:noWrap w:val="0"/>
            <w:vAlign w:val="top"/>
          </w:tcPr>
          <w:p w14:paraId="33F0DEF6">
            <w:pPr>
              <w:tabs>
                <w:tab w:val="left" w:pos="1260"/>
              </w:tabs>
              <w:spacing w:line="440" w:lineRule="exact"/>
              <w:rPr>
                <w:rFonts w:hint="eastAsia" w:ascii="宋体" w:hAnsi="宋体" w:cs="宋体"/>
                <w:bCs/>
                <w:sz w:val="24"/>
              </w:rPr>
            </w:pPr>
          </w:p>
        </w:tc>
      </w:tr>
      <w:tr w14:paraId="0BEC6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820" w:type="dxa"/>
            <w:vMerge w:val="restart"/>
            <w:noWrap w:val="0"/>
            <w:vAlign w:val="center"/>
          </w:tcPr>
          <w:p w14:paraId="203ACE4A">
            <w:pPr>
              <w:tabs>
                <w:tab w:val="left" w:pos="1260"/>
              </w:tabs>
              <w:spacing w:line="440" w:lineRule="exact"/>
              <w:jc w:val="center"/>
              <w:rPr>
                <w:rFonts w:hint="eastAsia" w:ascii="宋体" w:hAnsi="宋体" w:cs="宋体"/>
                <w:sz w:val="24"/>
              </w:rPr>
            </w:pPr>
            <w:r>
              <w:rPr>
                <w:rFonts w:hint="eastAsia" w:ascii="宋体" w:hAnsi="宋体" w:cs="宋体"/>
                <w:sz w:val="24"/>
              </w:rPr>
              <w:t>法  定</w:t>
            </w:r>
          </w:p>
          <w:p w14:paraId="44984DCA">
            <w:pPr>
              <w:tabs>
                <w:tab w:val="left" w:pos="1260"/>
              </w:tabs>
              <w:spacing w:line="440" w:lineRule="exact"/>
              <w:jc w:val="center"/>
              <w:rPr>
                <w:rFonts w:hint="eastAsia" w:ascii="宋体" w:hAnsi="宋体" w:cs="宋体"/>
                <w:sz w:val="24"/>
              </w:rPr>
            </w:pPr>
            <w:r>
              <w:rPr>
                <w:rFonts w:hint="eastAsia" w:ascii="宋体" w:hAnsi="宋体" w:cs="宋体"/>
                <w:sz w:val="24"/>
              </w:rPr>
              <w:t>代</w:t>
            </w:r>
          </w:p>
          <w:p w14:paraId="02F16970">
            <w:pPr>
              <w:tabs>
                <w:tab w:val="left" w:pos="1260"/>
              </w:tabs>
              <w:spacing w:line="440" w:lineRule="exact"/>
              <w:jc w:val="center"/>
              <w:rPr>
                <w:rFonts w:hint="eastAsia" w:ascii="宋体" w:hAnsi="宋体" w:cs="宋体"/>
                <w:sz w:val="24"/>
              </w:rPr>
            </w:pPr>
            <w:r>
              <w:rPr>
                <w:rFonts w:hint="eastAsia" w:ascii="宋体" w:hAnsi="宋体" w:cs="宋体"/>
                <w:sz w:val="24"/>
              </w:rPr>
              <w:t>表</w:t>
            </w:r>
          </w:p>
          <w:p w14:paraId="332FFB2B">
            <w:pPr>
              <w:tabs>
                <w:tab w:val="left" w:pos="1260"/>
              </w:tabs>
              <w:spacing w:line="440" w:lineRule="exact"/>
              <w:jc w:val="center"/>
              <w:rPr>
                <w:rFonts w:hint="eastAsia" w:ascii="宋体" w:hAnsi="宋体" w:cs="宋体"/>
                <w:bCs/>
                <w:sz w:val="24"/>
              </w:rPr>
            </w:pPr>
            <w:r>
              <w:rPr>
                <w:rFonts w:hint="eastAsia" w:ascii="宋体" w:hAnsi="宋体" w:cs="宋体"/>
                <w:sz w:val="24"/>
              </w:rPr>
              <w:t>人</w:t>
            </w:r>
          </w:p>
        </w:tc>
        <w:tc>
          <w:tcPr>
            <w:tcW w:w="2240" w:type="dxa"/>
            <w:noWrap w:val="0"/>
            <w:vAlign w:val="center"/>
          </w:tcPr>
          <w:p w14:paraId="2EE9F6F5">
            <w:pPr>
              <w:tabs>
                <w:tab w:val="left" w:pos="1260"/>
              </w:tabs>
              <w:spacing w:line="440" w:lineRule="exact"/>
              <w:jc w:val="center"/>
              <w:rPr>
                <w:rFonts w:hint="eastAsia" w:ascii="宋体" w:hAnsi="宋体" w:cs="宋体"/>
                <w:sz w:val="24"/>
              </w:rPr>
            </w:pPr>
            <w:r>
              <w:rPr>
                <w:rFonts w:hint="eastAsia" w:ascii="宋体" w:hAnsi="宋体" w:cs="宋体"/>
                <w:sz w:val="24"/>
              </w:rPr>
              <w:t>姓    名</w:t>
            </w:r>
          </w:p>
        </w:tc>
        <w:tc>
          <w:tcPr>
            <w:tcW w:w="2950" w:type="dxa"/>
            <w:noWrap w:val="0"/>
            <w:vAlign w:val="center"/>
          </w:tcPr>
          <w:p w14:paraId="73BCE23B">
            <w:pPr>
              <w:tabs>
                <w:tab w:val="left" w:pos="1260"/>
              </w:tabs>
              <w:spacing w:line="440" w:lineRule="exact"/>
              <w:rPr>
                <w:rFonts w:hint="eastAsia" w:ascii="宋体" w:hAnsi="宋体" w:cs="宋体"/>
                <w:sz w:val="24"/>
              </w:rPr>
            </w:pPr>
          </w:p>
        </w:tc>
        <w:tc>
          <w:tcPr>
            <w:tcW w:w="1039" w:type="dxa"/>
            <w:noWrap w:val="0"/>
            <w:vAlign w:val="center"/>
          </w:tcPr>
          <w:p w14:paraId="38CA83D9">
            <w:pPr>
              <w:tabs>
                <w:tab w:val="left" w:pos="1260"/>
              </w:tabs>
              <w:spacing w:line="440" w:lineRule="exact"/>
              <w:jc w:val="center"/>
              <w:rPr>
                <w:rFonts w:hint="eastAsia" w:ascii="宋体" w:hAnsi="宋体" w:cs="宋体"/>
                <w:sz w:val="24"/>
              </w:rPr>
            </w:pPr>
            <w:r>
              <w:rPr>
                <w:rFonts w:hint="eastAsia" w:ascii="宋体" w:hAnsi="宋体" w:cs="宋体"/>
                <w:sz w:val="24"/>
              </w:rPr>
              <w:t>性  别</w:t>
            </w:r>
          </w:p>
        </w:tc>
        <w:tc>
          <w:tcPr>
            <w:tcW w:w="2151" w:type="dxa"/>
            <w:noWrap w:val="0"/>
            <w:vAlign w:val="top"/>
          </w:tcPr>
          <w:p w14:paraId="148DA32F">
            <w:pPr>
              <w:tabs>
                <w:tab w:val="left" w:pos="1260"/>
              </w:tabs>
              <w:spacing w:line="440" w:lineRule="exact"/>
              <w:rPr>
                <w:rFonts w:hint="eastAsia" w:ascii="宋体" w:hAnsi="宋体" w:cs="宋体"/>
                <w:sz w:val="24"/>
              </w:rPr>
            </w:pPr>
          </w:p>
        </w:tc>
      </w:tr>
      <w:tr w14:paraId="0060D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20" w:type="dxa"/>
            <w:vMerge w:val="continue"/>
            <w:noWrap w:val="0"/>
            <w:vAlign w:val="top"/>
          </w:tcPr>
          <w:p w14:paraId="7760D250">
            <w:pPr>
              <w:rPr>
                <w:rFonts w:hint="eastAsia" w:ascii="宋体" w:hAnsi="宋体" w:cs="宋体"/>
                <w:sz w:val="24"/>
              </w:rPr>
            </w:pPr>
          </w:p>
        </w:tc>
        <w:tc>
          <w:tcPr>
            <w:tcW w:w="2240" w:type="dxa"/>
            <w:noWrap w:val="0"/>
            <w:vAlign w:val="center"/>
          </w:tcPr>
          <w:p w14:paraId="79280D63">
            <w:pPr>
              <w:tabs>
                <w:tab w:val="left" w:pos="1260"/>
              </w:tabs>
              <w:spacing w:line="440" w:lineRule="exact"/>
              <w:jc w:val="center"/>
              <w:rPr>
                <w:rFonts w:hint="eastAsia" w:ascii="宋体" w:hAnsi="宋体" w:cs="宋体"/>
                <w:sz w:val="24"/>
              </w:rPr>
            </w:pPr>
            <w:r>
              <w:rPr>
                <w:rFonts w:hint="eastAsia" w:ascii="宋体" w:hAnsi="宋体" w:cs="宋体"/>
                <w:sz w:val="24"/>
              </w:rPr>
              <w:t>职    务</w:t>
            </w:r>
          </w:p>
        </w:tc>
        <w:tc>
          <w:tcPr>
            <w:tcW w:w="2950" w:type="dxa"/>
            <w:noWrap w:val="0"/>
            <w:vAlign w:val="top"/>
          </w:tcPr>
          <w:p w14:paraId="2C53518A">
            <w:pPr>
              <w:tabs>
                <w:tab w:val="left" w:pos="1260"/>
              </w:tabs>
              <w:spacing w:line="440" w:lineRule="exact"/>
              <w:rPr>
                <w:rFonts w:hint="eastAsia" w:ascii="宋体" w:hAnsi="宋体" w:cs="宋体"/>
                <w:sz w:val="24"/>
              </w:rPr>
            </w:pPr>
          </w:p>
        </w:tc>
        <w:tc>
          <w:tcPr>
            <w:tcW w:w="1039" w:type="dxa"/>
            <w:noWrap w:val="0"/>
            <w:vAlign w:val="center"/>
          </w:tcPr>
          <w:p w14:paraId="267EC865">
            <w:pPr>
              <w:tabs>
                <w:tab w:val="left" w:pos="1260"/>
              </w:tabs>
              <w:spacing w:line="440" w:lineRule="exact"/>
              <w:jc w:val="center"/>
              <w:rPr>
                <w:rFonts w:hint="eastAsia" w:ascii="宋体" w:hAnsi="宋体" w:cs="宋体"/>
                <w:sz w:val="24"/>
              </w:rPr>
            </w:pPr>
            <w:r>
              <w:rPr>
                <w:rFonts w:hint="eastAsia" w:ascii="宋体" w:hAnsi="宋体" w:cs="宋体"/>
                <w:sz w:val="24"/>
              </w:rPr>
              <w:t>联系</w:t>
            </w:r>
          </w:p>
          <w:p w14:paraId="2E59A463">
            <w:pPr>
              <w:tabs>
                <w:tab w:val="left" w:pos="1260"/>
              </w:tabs>
              <w:spacing w:line="440" w:lineRule="exact"/>
              <w:jc w:val="center"/>
              <w:rPr>
                <w:rFonts w:hint="eastAsia" w:ascii="宋体" w:hAnsi="宋体" w:cs="宋体"/>
                <w:sz w:val="24"/>
              </w:rPr>
            </w:pPr>
            <w:r>
              <w:rPr>
                <w:rFonts w:hint="eastAsia" w:ascii="宋体" w:hAnsi="宋体" w:cs="宋体"/>
                <w:sz w:val="24"/>
              </w:rPr>
              <w:t>电话</w:t>
            </w:r>
          </w:p>
        </w:tc>
        <w:tc>
          <w:tcPr>
            <w:tcW w:w="2151" w:type="dxa"/>
            <w:noWrap w:val="0"/>
            <w:vAlign w:val="top"/>
          </w:tcPr>
          <w:p w14:paraId="073EBBD4">
            <w:pPr>
              <w:tabs>
                <w:tab w:val="left" w:pos="1260"/>
              </w:tabs>
              <w:spacing w:line="440" w:lineRule="exact"/>
              <w:rPr>
                <w:rFonts w:hint="eastAsia" w:ascii="宋体" w:hAnsi="宋体" w:cs="宋体"/>
                <w:sz w:val="24"/>
              </w:rPr>
            </w:pPr>
          </w:p>
        </w:tc>
      </w:tr>
      <w:tr w14:paraId="3A9CB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20" w:type="dxa"/>
            <w:vMerge w:val="continue"/>
            <w:noWrap w:val="0"/>
            <w:vAlign w:val="top"/>
          </w:tcPr>
          <w:p w14:paraId="594A3AA8">
            <w:pPr>
              <w:rPr>
                <w:rFonts w:hint="eastAsia" w:ascii="宋体" w:hAnsi="宋体" w:cs="宋体"/>
                <w:sz w:val="24"/>
              </w:rPr>
            </w:pPr>
          </w:p>
        </w:tc>
        <w:tc>
          <w:tcPr>
            <w:tcW w:w="2240" w:type="dxa"/>
            <w:noWrap w:val="0"/>
            <w:vAlign w:val="center"/>
          </w:tcPr>
          <w:p w14:paraId="4D2254DB">
            <w:pPr>
              <w:tabs>
                <w:tab w:val="left" w:pos="1260"/>
              </w:tabs>
              <w:spacing w:line="440" w:lineRule="exact"/>
              <w:jc w:val="center"/>
              <w:rPr>
                <w:rFonts w:hint="eastAsia" w:ascii="宋体" w:hAnsi="宋体" w:cs="宋体"/>
                <w:sz w:val="24"/>
              </w:rPr>
            </w:pPr>
            <w:r>
              <w:rPr>
                <w:rFonts w:hint="eastAsia" w:ascii="宋体" w:hAnsi="宋体" w:cs="宋体"/>
                <w:sz w:val="24"/>
              </w:rPr>
              <w:t>传    真</w:t>
            </w:r>
          </w:p>
        </w:tc>
        <w:tc>
          <w:tcPr>
            <w:tcW w:w="6140" w:type="dxa"/>
            <w:gridSpan w:val="3"/>
            <w:noWrap w:val="0"/>
            <w:vAlign w:val="top"/>
          </w:tcPr>
          <w:p w14:paraId="70A3D47D">
            <w:pPr>
              <w:tabs>
                <w:tab w:val="left" w:pos="1260"/>
              </w:tabs>
              <w:spacing w:line="440" w:lineRule="exact"/>
              <w:rPr>
                <w:rFonts w:hint="eastAsia" w:ascii="宋体" w:hAnsi="宋体" w:cs="宋体"/>
                <w:sz w:val="24"/>
              </w:rPr>
            </w:pPr>
          </w:p>
        </w:tc>
      </w:tr>
      <w:tr w14:paraId="06971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820" w:type="dxa"/>
            <w:vMerge w:val="restart"/>
            <w:noWrap w:val="0"/>
            <w:vAlign w:val="center"/>
          </w:tcPr>
          <w:p w14:paraId="236C7B68">
            <w:pPr>
              <w:tabs>
                <w:tab w:val="left" w:pos="1260"/>
              </w:tabs>
              <w:spacing w:line="300" w:lineRule="exact"/>
              <w:jc w:val="center"/>
              <w:rPr>
                <w:rFonts w:hint="eastAsia" w:ascii="宋体" w:hAnsi="宋体" w:cs="宋体"/>
                <w:sz w:val="24"/>
              </w:rPr>
            </w:pPr>
            <w:r>
              <w:rPr>
                <w:rFonts w:hint="eastAsia" w:ascii="宋体" w:hAnsi="宋体" w:cs="宋体"/>
                <w:sz w:val="24"/>
              </w:rPr>
              <w:t>法定代表人身份证复印件</w:t>
            </w:r>
          </w:p>
        </w:tc>
        <w:tc>
          <w:tcPr>
            <w:tcW w:w="5190" w:type="dxa"/>
            <w:gridSpan w:val="2"/>
            <w:vMerge w:val="restart"/>
            <w:noWrap w:val="0"/>
            <w:vAlign w:val="center"/>
          </w:tcPr>
          <w:p w14:paraId="0926B8D9">
            <w:pPr>
              <w:tabs>
                <w:tab w:val="left" w:pos="1260"/>
              </w:tabs>
              <w:jc w:val="center"/>
              <w:rPr>
                <w:rFonts w:hint="eastAsia" w:ascii="宋体" w:hAnsi="宋体" w:cs="宋体"/>
                <w:bCs/>
                <w:sz w:val="24"/>
              </w:rPr>
            </w:pPr>
            <w:r>
              <w:rPr>
                <w:rFonts w:hint="eastAsia" w:ascii="宋体" w:hAnsi="宋体" w:cs="宋体"/>
                <w:sz w:val="24"/>
              </w:rPr>
              <w:t>（正反面粘贴处）</w:t>
            </w:r>
          </w:p>
        </w:tc>
        <w:tc>
          <w:tcPr>
            <w:tcW w:w="3190" w:type="dxa"/>
            <w:gridSpan w:val="2"/>
            <w:noWrap w:val="0"/>
            <w:vAlign w:val="center"/>
          </w:tcPr>
          <w:p w14:paraId="72BD2F63">
            <w:pPr>
              <w:tabs>
                <w:tab w:val="left" w:pos="1260"/>
              </w:tabs>
              <w:spacing w:line="440" w:lineRule="exact"/>
              <w:jc w:val="center"/>
              <w:rPr>
                <w:rFonts w:hint="eastAsia" w:ascii="宋体" w:hAnsi="宋体" w:cs="宋体"/>
                <w:sz w:val="24"/>
              </w:rPr>
            </w:pPr>
            <w:r>
              <w:rPr>
                <w:rFonts w:hint="eastAsia" w:ascii="宋体" w:hAnsi="宋体" w:cs="宋体"/>
                <w:sz w:val="24"/>
              </w:rPr>
              <w:t>法定代表人签字或盖章</w:t>
            </w:r>
          </w:p>
        </w:tc>
      </w:tr>
      <w:tr w14:paraId="467A0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trPr>
        <w:tc>
          <w:tcPr>
            <w:tcW w:w="820" w:type="dxa"/>
            <w:vMerge w:val="continue"/>
            <w:noWrap w:val="0"/>
            <w:vAlign w:val="top"/>
          </w:tcPr>
          <w:p w14:paraId="00D8A1B5">
            <w:pPr>
              <w:rPr>
                <w:rFonts w:hint="eastAsia" w:ascii="宋体" w:hAnsi="宋体" w:cs="宋体"/>
                <w:sz w:val="24"/>
              </w:rPr>
            </w:pPr>
          </w:p>
        </w:tc>
        <w:tc>
          <w:tcPr>
            <w:tcW w:w="5190" w:type="dxa"/>
            <w:gridSpan w:val="2"/>
            <w:vMerge w:val="continue"/>
            <w:noWrap w:val="0"/>
            <w:vAlign w:val="top"/>
          </w:tcPr>
          <w:p w14:paraId="16C2F2DD">
            <w:pPr>
              <w:rPr>
                <w:rFonts w:hint="eastAsia" w:ascii="宋体" w:hAnsi="宋体" w:cs="宋体"/>
                <w:sz w:val="24"/>
              </w:rPr>
            </w:pPr>
          </w:p>
        </w:tc>
        <w:tc>
          <w:tcPr>
            <w:tcW w:w="3190" w:type="dxa"/>
            <w:gridSpan w:val="2"/>
            <w:noWrap w:val="0"/>
            <w:vAlign w:val="center"/>
          </w:tcPr>
          <w:p w14:paraId="0325FBD1">
            <w:pPr>
              <w:tabs>
                <w:tab w:val="left" w:pos="1260"/>
              </w:tabs>
              <w:spacing w:line="440" w:lineRule="exact"/>
              <w:ind w:firstLine="459"/>
              <w:jc w:val="center"/>
              <w:rPr>
                <w:rFonts w:hint="eastAsia" w:ascii="宋体" w:hAnsi="宋体" w:cs="宋体"/>
                <w:sz w:val="24"/>
              </w:rPr>
            </w:pPr>
          </w:p>
          <w:p w14:paraId="0099E19D">
            <w:pPr>
              <w:tabs>
                <w:tab w:val="left" w:pos="1260"/>
              </w:tabs>
              <w:spacing w:line="440" w:lineRule="exact"/>
              <w:jc w:val="center"/>
              <w:rPr>
                <w:rFonts w:hint="eastAsia" w:ascii="宋体" w:hAnsi="宋体" w:cs="宋体"/>
                <w:sz w:val="24"/>
              </w:rPr>
            </w:pPr>
            <w:r>
              <w:rPr>
                <w:rFonts w:hint="eastAsia" w:ascii="宋体" w:hAnsi="宋体" w:cs="宋体"/>
                <w:sz w:val="24"/>
              </w:rPr>
              <w:t>（企业公章）</w:t>
            </w:r>
          </w:p>
          <w:p w14:paraId="0FDB8BF0">
            <w:pPr>
              <w:tabs>
                <w:tab w:val="left" w:pos="1260"/>
              </w:tabs>
              <w:spacing w:line="440" w:lineRule="exact"/>
              <w:ind w:firstLine="459"/>
              <w:jc w:val="center"/>
              <w:rPr>
                <w:rFonts w:hint="eastAsia" w:ascii="宋体" w:hAnsi="宋体" w:cs="宋体"/>
                <w:sz w:val="24"/>
              </w:rPr>
            </w:pPr>
          </w:p>
          <w:p w14:paraId="2A48B308">
            <w:pPr>
              <w:tabs>
                <w:tab w:val="left" w:pos="1260"/>
              </w:tabs>
              <w:spacing w:line="440" w:lineRule="exact"/>
              <w:ind w:right="280" w:firstLine="459"/>
              <w:jc w:val="center"/>
              <w:rPr>
                <w:rFonts w:hint="eastAsia" w:ascii="宋体" w:hAnsi="宋体" w:cs="宋体"/>
                <w:sz w:val="24"/>
              </w:rPr>
            </w:pPr>
            <w:r>
              <w:rPr>
                <w:rFonts w:hint="eastAsia" w:ascii="宋体" w:hAnsi="宋体" w:cs="宋体"/>
                <w:sz w:val="24"/>
              </w:rPr>
              <w:t>年   月   日</w:t>
            </w:r>
          </w:p>
        </w:tc>
      </w:tr>
    </w:tbl>
    <w:p w14:paraId="296B3234">
      <w:pPr>
        <w:jc w:val="center"/>
        <w:rPr>
          <w:rFonts w:hint="eastAsia" w:ascii="宋体" w:hAnsi="宋体" w:cs="宋体"/>
          <w:b/>
          <w:bCs/>
          <w:sz w:val="28"/>
          <w:szCs w:val="36"/>
        </w:rPr>
      </w:pPr>
      <w:r>
        <w:rPr>
          <w:rFonts w:hint="eastAsia" w:ascii="宋体" w:hAnsi="宋体" w:cs="宋体"/>
          <w:b/>
          <w:bCs/>
          <w:sz w:val="28"/>
          <w:szCs w:val="36"/>
        </w:rPr>
        <w:t>法定代表人身份证明书</w:t>
      </w:r>
    </w:p>
    <w:p w14:paraId="666B2D2C">
      <w:pPr>
        <w:widowControl/>
        <w:spacing w:line="360" w:lineRule="auto"/>
        <w:jc w:val="left"/>
        <w:rPr>
          <w:rFonts w:hint="eastAsia" w:ascii="宋体" w:hAnsi="宋体" w:eastAsia="宋体" w:cs="宋体"/>
          <w:b/>
          <w:color w:val="000000"/>
          <w:sz w:val="24"/>
          <w:lang w:eastAsia="zh-CN"/>
        </w:rPr>
      </w:pPr>
      <w:r>
        <w:rPr>
          <w:rFonts w:hint="eastAsia" w:ascii="宋体" w:hAnsi="宋体" w:cs="宋体"/>
          <w:b/>
          <w:color w:val="000000"/>
          <w:sz w:val="24"/>
        </w:rPr>
        <w:br w:type="page"/>
      </w:r>
      <w:r>
        <w:rPr>
          <w:rFonts w:hint="eastAsia" w:ascii="宋体" w:hAnsi="宋体" w:cs="宋体"/>
          <w:b/>
          <w:color w:val="000000"/>
          <w:sz w:val="24"/>
        </w:rPr>
        <w:t>附件</w:t>
      </w:r>
      <w:r>
        <w:rPr>
          <w:rFonts w:hint="eastAsia" w:ascii="宋体" w:hAnsi="宋体" w:cs="宋体"/>
          <w:b/>
          <w:color w:val="000000"/>
          <w:sz w:val="24"/>
          <w:lang w:val="en-US" w:eastAsia="zh-CN"/>
        </w:rPr>
        <w:t>2</w:t>
      </w:r>
    </w:p>
    <w:p w14:paraId="23EB39C4">
      <w:pPr>
        <w:widowControl/>
        <w:spacing w:line="360" w:lineRule="auto"/>
        <w:jc w:val="center"/>
        <w:rPr>
          <w:rFonts w:ascii="宋体" w:hAnsi="宋体" w:cs="宋体"/>
          <w:b/>
          <w:color w:val="000000"/>
          <w:sz w:val="28"/>
          <w:szCs w:val="28"/>
        </w:rPr>
      </w:pPr>
      <w:r>
        <w:rPr>
          <w:rFonts w:ascii="宋体" w:hAnsi="宋体" w:cs="宋体"/>
          <w:b/>
          <w:color w:val="000000"/>
          <w:sz w:val="28"/>
          <w:szCs w:val="28"/>
        </w:rPr>
        <w:t>法定代表人授权委托书</w:t>
      </w:r>
    </w:p>
    <w:tbl>
      <w:tblPr>
        <w:tblStyle w:val="22"/>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145"/>
        <w:gridCol w:w="10"/>
        <w:gridCol w:w="1649"/>
        <w:gridCol w:w="311"/>
        <w:gridCol w:w="2156"/>
        <w:gridCol w:w="2370"/>
      </w:tblGrid>
      <w:tr w14:paraId="1B286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9460" w:type="dxa"/>
            <w:gridSpan w:val="7"/>
            <w:noWrap w:val="0"/>
            <w:vAlign w:val="center"/>
          </w:tcPr>
          <w:p w14:paraId="3ABE9C09">
            <w:pPr>
              <w:tabs>
                <w:tab w:val="left" w:pos="1260"/>
              </w:tabs>
              <w:spacing w:line="360" w:lineRule="auto"/>
              <w:ind w:firstLine="134" w:firstLineChars="56"/>
              <w:rPr>
                <w:rFonts w:hint="eastAsia" w:ascii="宋体" w:hAnsi="宋体" w:eastAsia="宋体" w:cs="宋体"/>
                <w:sz w:val="24"/>
                <w:szCs w:val="24"/>
                <w:lang w:eastAsia="zh-CN"/>
              </w:rPr>
            </w:pPr>
            <w:r>
              <w:rPr>
                <w:rFonts w:ascii="宋体" w:hAnsi="宋体" w:cs="宋体"/>
                <w:sz w:val="24"/>
                <w:szCs w:val="24"/>
              </w:rPr>
              <w:t>致：</w:t>
            </w:r>
          </w:p>
        </w:tc>
      </w:tr>
      <w:tr w14:paraId="7E7BB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19" w:type="dxa"/>
            <w:vMerge w:val="restart"/>
            <w:noWrap w:val="0"/>
            <w:vAlign w:val="center"/>
          </w:tcPr>
          <w:p w14:paraId="5A00324F">
            <w:pPr>
              <w:tabs>
                <w:tab w:val="left" w:pos="1260"/>
              </w:tabs>
              <w:spacing w:line="360" w:lineRule="auto"/>
              <w:rPr>
                <w:rFonts w:ascii="宋体" w:hAnsi="宋体" w:cs="宋体"/>
                <w:sz w:val="24"/>
                <w:szCs w:val="24"/>
              </w:rPr>
            </w:pPr>
            <w:r>
              <w:rPr>
                <w:rFonts w:ascii="宋体" w:hAnsi="宋体" w:cs="宋体"/>
                <w:sz w:val="24"/>
                <w:szCs w:val="24"/>
              </w:rPr>
              <w:t>被授权人</w:t>
            </w:r>
          </w:p>
        </w:tc>
        <w:tc>
          <w:tcPr>
            <w:tcW w:w="2155" w:type="dxa"/>
            <w:gridSpan w:val="2"/>
            <w:noWrap w:val="0"/>
            <w:vAlign w:val="center"/>
          </w:tcPr>
          <w:p w14:paraId="6F26F5EB">
            <w:pPr>
              <w:tabs>
                <w:tab w:val="left" w:pos="1260"/>
              </w:tabs>
              <w:spacing w:line="360" w:lineRule="auto"/>
              <w:rPr>
                <w:rFonts w:ascii="宋体" w:hAnsi="宋体" w:cs="宋体"/>
                <w:sz w:val="24"/>
                <w:szCs w:val="24"/>
              </w:rPr>
            </w:pPr>
            <w:r>
              <w:rPr>
                <w:rFonts w:ascii="宋体" w:hAnsi="宋体" w:cs="宋体"/>
                <w:sz w:val="24"/>
                <w:szCs w:val="24"/>
              </w:rPr>
              <w:t>姓    名</w:t>
            </w:r>
          </w:p>
        </w:tc>
        <w:tc>
          <w:tcPr>
            <w:tcW w:w="1960" w:type="dxa"/>
            <w:gridSpan w:val="2"/>
            <w:noWrap w:val="0"/>
            <w:vAlign w:val="top"/>
          </w:tcPr>
          <w:p w14:paraId="16D88700">
            <w:pPr>
              <w:tabs>
                <w:tab w:val="left" w:pos="1260"/>
              </w:tabs>
              <w:spacing w:line="360" w:lineRule="auto"/>
              <w:rPr>
                <w:rFonts w:ascii="宋体" w:hAnsi="宋体" w:cs="宋体"/>
                <w:sz w:val="24"/>
                <w:szCs w:val="24"/>
              </w:rPr>
            </w:pPr>
          </w:p>
        </w:tc>
        <w:tc>
          <w:tcPr>
            <w:tcW w:w="2156" w:type="dxa"/>
            <w:noWrap w:val="0"/>
            <w:vAlign w:val="top"/>
          </w:tcPr>
          <w:p w14:paraId="7A6F1BC1">
            <w:pPr>
              <w:tabs>
                <w:tab w:val="left" w:pos="1260"/>
              </w:tabs>
              <w:spacing w:line="360" w:lineRule="auto"/>
              <w:rPr>
                <w:rFonts w:ascii="宋体" w:hAnsi="宋体" w:cs="宋体"/>
                <w:sz w:val="24"/>
                <w:szCs w:val="24"/>
              </w:rPr>
            </w:pPr>
            <w:r>
              <w:rPr>
                <w:rFonts w:ascii="宋体" w:hAnsi="宋体" w:cs="宋体"/>
                <w:sz w:val="24"/>
                <w:szCs w:val="24"/>
              </w:rPr>
              <w:t>性    别</w:t>
            </w:r>
          </w:p>
        </w:tc>
        <w:tc>
          <w:tcPr>
            <w:tcW w:w="2370" w:type="dxa"/>
            <w:noWrap w:val="0"/>
            <w:vAlign w:val="top"/>
          </w:tcPr>
          <w:p w14:paraId="41A4FAC2">
            <w:pPr>
              <w:tabs>
                <w:tab w:val="left" w:pos="1260"/>
              </w:tabs>
              <w:spacing w:line="360" w:lineRule="auto"/>
              <w:rPr>
                <w:rFonts w:ascii="宋体" w:hAnsi="宋体" w:cs="宋体"/>
                <w:sz w:val="24"/>
                <w:szCs w:val="24"/>
              </w:rPr>
            </w:pPr>
          </w:p>
        </w:tc>
      </w:tr>
      <w:tr w14:paraId="03A60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19" w:type="dxa"/>
            <w:vMerge w:val="continue"/>
            <w:noWrap w:val="0"/>
            <w:vAlign w:val="center"/>
          </w:tcPr>
          <w:p w14:paraId="745FC54F">
            <w:pPr>
              <w:tabs>
                <w:tab w:val="left" w:pos="1260"/>
              </w:tabs>
              <w:spacing w:line="360" w:lineRule="auto"/>
              <w:rPr>
                <w:rFonts w:ascii="宋体" w:hAnsi="宋体" w:cs="宋体"/>
                <w:sz w:val="24"/>
                <w:szCs w:val="24"/>
              </w:rPr>
            </w:pPr>
          </w:p>
        </w:tc>
        <w:tc>
          <w:tcPr>
            <w:tcW w:w="2155" w:type="dxa"/>
            <w:gridSpan w:val="2"/>
            <w:noWrap w:val="0"/>
            <w:vAlign w:val="center"/>
          </w:tcPr>
          <w:p w14:paraId="4D8B1FDB">
            <w:pPr>
              <w:tabs>
                <w:tab w:val="left" w:pos="1260"/>
              </w:tabs>
              <w:spacing w:line="360" w:lineRule="auto"/>
              <w:rPr>
                <w:rFonts w:ascii="宋体" w:hAnsi="宋体" w:cs="宋体"/>
                <w:sz w:val="24"/>
                <w:szCs w:val="24"/>
              </w:rPr>
            </w:pPr>
            <w:r>
              <w:rPr>
                <w:rFonts w:ascii="宋体" w:hAnsi="宋体" w:cs="宋体"/>
                <w:sz w:val="24"/>
                <w:szCs w:val="24"/>
              </w:rPr>
              <w:t>职    务</w:t>
            </w:r>
          </w:p>
        </w:tc>
        <w:tc>
          <w:tcPr>
            <w:tcW w:w="1960" w:type="dxa"/>
            <w:gridSpan w:val="2"/>
            <w:noWrap w:val="0"/>
            <w:vAlign w:val="top"/>
          </w:tcPr>
          <w:p w14:paraId="78D8649B">
            <w:pPr>
              <w:tabs>
                <w:tab w:val="left" w:pos="1260"/>
              </w:tabs>
              <w:spacing w:line="360" w:lineRule="auto"/>
              <w:rPr>
                <w:rFonts w:ascii="宋体" w:hAnsi="宋体" w:cs="宋体"/>
                <w:sz w:val="24"/>
                <w:szCs w:val="24"/>
              </w:rPr>
            </w:pPr>
          </w:p>
        </w:tc>
        <w:tc>
          <w:tcPr>
            <w:tcW w:w="2156" w:type="dxa"/>
            <w:noWrap w:val="0"/>
            <w:vAlign w:val="top"/>
          </w:tcPr>
          <w:p w14:paraId="23849479">
            <w:pPr>
              <w:tabs>
                <w:tab w:val="left" w:pos="1260"/>
              </w:tabs>
              <w:spacing w:line="360" w:lineRule="auto"/>
              <w:rPr>
                <w:rFonts w:ascii="宋体" w:hAnsi="宋体" w:cs="宋体"/>
                <w:sz w:val="24"/>
                <w:szCs w:val="24"/>
              </w:rPr>
            </w:pPr>
            <w:r>
              <w:rPr>
                <w:rFonts w:ascii="宋体" w:hAnsi="宋体" w:cs="宋体"/>
                <w:sz w:val="24"/>
                <w:szCs w:val="24"/>
              </w:rPr>
              <w:t>手机号码</w:t>
            </w:r>
          </w:p>
        </w:tc>
        <w:tc>
          <w:tcPr>
            <w:tcW w:w="2370" w:type="dxa"/>
            <w:noWrap w:val="0"/>
            <w:vAlign w:val="top"/>
          </w:tcPr>
          <w:p w14:paraId="4C966BEF">
            <w:pPr>
              <w:tabs>
                <w:tab w:val="left" w:pos="1260"/>
              </w:tabs>
              <w:spacing w:line="360" w:lineRule="auto"/>
              <w:rPr>
                <w:rFonts w:ascii="宋体" w:hAnsi="宋体" w:cs="宋体"/>
                <w:sz w:val="24"/>
                <w:szCs w:val="24"/>
              </w:rPr>
            </w:pPr>
          </w:p>
        </w:tc>
      </w:tr>
      <w:tr w14:paraId="2C4D8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19" w:type="dxa"/>
            <w:vMerge w:val="continue"/>
            <w:noWrap w:val="0"/>
            <w:vAlign w:val="center"/>
          </w:tcPr>
          <w:p w14:paraId="5D94776E">
            <w:pPr>
              <w:tabs>
                <w:tab w:val="left" w:pos="1260"/>
              </w:tabs>
              <w:spacing w:line="360" w:lineRule="auto"/>
              <w:rPr>
                <w:rFonts w:ascii="宋体" w:hAnsi="宋体" w:cs="宋体"/>
                <w:sz w:val="24"/>
                <w:szCs w:val="24"/>
              </w:rPr>
            </w:pPr>
          </w:p>
        </w:tc>
        <w:tc>
          <w:tcPr>
            <w:tcW w:w="2155" w:type="dxa"/>
            <w:gridSpan w:val="2"/>
            <w:noWrap w:val="0"/>
            <w:vAlign w:val="center"/>
          </w:tcPr>
          <w:p w14:paraId="3BF69CA0">
            <w:pPr>
              <w:tabs>
                <w:tab w:val="left" w:pos="1260"/>
              </w:tabs>
              <w:spacing w:line="360" w:lineRule="auto"/>
              <w:rPr>
                <w:rFonts w:ascii="宋体" w:hAnsi="宋体" w:cs="宋体"/>
                <w:sz w:val="24"/>
                <w:szCs w:val="24"/>
              </w:rPr>
            </w:pPr>
            <w:r>
              <w:rPr>
                <w:rFonts w:ascii="宋体" w:hAnsi="宋体" w:cs="宋体"/>
                <w:sz w:val="24"/>
                <w:szCs w:val="24"/>
              </w:rPr>
              <w:t>联系电话</w:t>
            </w:r>
          </w:p>
        </w:tc>
        <w:tc>
          <w:tcPr>
            <w:tcW w:w="1960" w:type="dxa"/>
            <w:gridSpan w:val="2"/>
            <w:noWrap w:val="0"/>
            <w:vAlign w:val="top"/>
          </w:tcPr>
          <w:p w14:paraId="02442361">
            <w:pPr>
              <w:tabs>
                <w:tab w:val="left" w:pos="1260"/>
              </w:tabs>
              <w:spacing w:line="360" w:lineRule="auto"/>
              <w:rPr>
                <w:rFonts w:ascii="宋体" w:hAnsi="宋体" w:cs="宋体"/>
                <w:sz w:val="24"/>
                <w:szCs w:val="24"/>
              </w:rPr>
            </w:pPr>
          </w:p>
        </w:tc>
        <w:tc>
          <w:tcPr>
            <w:tcW w:w="2156" w:type="dxa"/>
            <w:noWrap w:val="0"/>
            <w:vAlign w:val="top"/>
          </w:tcPr>
          <w:p w14:paraId="5AD39126">
            <w:pPr>
              <w:tabs>
                <w:tab w:val="left" w:pos="1260"/>
              </w:tabs>
              <w:spacing w:line="360" w:lineRule="auto"/>
              <w:rPr>
                <w:rFonts w:ascii="宋体" w:hAnsi="宋体" w:cs="宋体"/>
                <w:sz w:val="24"/>
                <w:szCs w:val="24"/>
              </w:rPr>
            </w:pPr>
            <w:r>
              <w:rPr>
                <w:rFonts w:ascii="宋体" w:hAnsi="宋体" w:cs="宋体"/>
                <w:sz w:val="24"/>
                <w:szCs w:val="24"/>
              </w:rPr>
              <w:t>图文传真</w:t>
            </w:r>
          </w:p>
        </w:tc>
        <w:tc>
          <w:tcPr>
            <w:tcW w:w="2370" w:type="dxa"/>
            <w:noWrap w:val="0"/>
            <w:vAlign w:val="top"/>
          </w:tcPr>
          <w:p w14:paraId="54BC9DC3">
            <w:pPr>
              <w:tabs>
                <w:tab w:val="left" w:pos="1260"/>
              </w:tabs>
              <w:spacing w:line="360" w:lineRule="auto"/>
              <w:rPr>
                <w:rFonts w:ascii="宋体" w:hAnsi="宋体" w:cs="宋体"/>
                <w:sz w:val="24"/>
                <w:szCs w:val="24"/>
              </w:rPr>
            </w:pPr>
          </w:p>
        </w:tc>
      </w:tr>
      <w:tr w14:paraId="17721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19" w:type="dxa"/>
            <w:vMerge w:val="continue"/>
            <w:noWrap w:val="0"/>
            <w:vAlign w:val="center"/>
          </w:tcPr>
          <w:p w14:paraId="2703B6C3">
            <w:pPr>
              <w:tabs>
                <w:tab w:val="left" w:pos="1260"/>
              </w:tabs>
              <w:spacing w:line="360" w:lineRule="auto"/>
              <w:rPr>
                <w:rFonts w:ascii="宋体" w:hAnsi="宋体" w:cs="宋体"/>
                <w:sz w:val="24"/>
                <w:szCs w:val="24"/>
              </w:rPr>
            </w:pPr>
          </w:p>
        </w:tc>
        <w:tc>
          <w:tcPr>
            <w:tcW w:w="2155" w:type="dxa"/>
            <w:gridSpan w:val="2"/>
            <w:noWrap w:val="0"/>
            <w:vAlign w:val="center"/>
          </w:tcPr>
          <w:p w14:paraId="26BE9FB8">
            <w:pPr>
              <w:tabs>
                <w:tab w:val="left" w:pos="1260"/>
              </w:tabs>
              <w:spacing w:line="360" w:lineRule="auto"/>
              <w:rPr>
                <w:rFonts w:ascii="宋体" w:hAnsi="宋体" w:cs="宋体"/>
                <w:sz w:val="24"/>
                <w:szCs w:val="24"/>
              </w:rPr>
            </w:pPr>
            <w:r>
              <w:rPr>
                <w:rFonts w:ascii="宋体" w:hAnsi="宋体" w:cs="宋体"/>
                <w:sz w:val="24"/>
                <w:szCs w:val="24"/>
              </w:rPr>
              <w:t>通讯地址</w:t>
            </w:r>
          </w:p>
        </w:tc>
        <w:tc>
          <w:tcPr>
            <w:tcW w:w="6486" w:type="dxa"/>
            <w:gridSpan w:val="4"/>
            <w:noWrap w:val="0"/>
            <w:vAlign w:val="top"/>
          </w:tcPr>
          <w:p w14:paraId="11476618">
            <w:pPr>
              <w:tabs>
                <w:tab w:val="left" w:pos="1260"/>
              </w:tabs>
              <w:spacing w:line="360" w:lineRule="auto"/>
              <w:rPr>
                <w:rFonts w:ascii="宋体" w:hAnsi="宋体" w:cs="宋体"/>
                <w:sz w:val="24"/>
                <w:szCs w:val="24"/>
              </w:rPr>
            </w:pPr>
          </w:p>
        </w:tc>
      </w:tr>
      <w:tr w14:paraId="515D4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19" w:type="dxa"/>
            <w:vMerge w:val="continue"/>
            <w:noWrap w:val="0"/>
            <w:vAlign w:val="center"/>
          </w:tcPr>
          <w:p w14:paraId="4C5C8BDC">
            <w:pPr>
              <w:tabs>
                <w:tab w:val="left" w:pos="1260"/>
              </w:tabs>
              <w:spacing w:line="360" w:lineRule="auto"/>
              <w:rPr>
                <w:rFonts w:ascii="宋体" w:hAnsi="宋体" w:cs="宋体"/>
                <w:sz w:val="24"/>
                <w:szCs w:val="24"/>
              </w:rPr>
            </w:pPr>
          </w:p>
        </w:tc>
        <w:tc>
          <w:tcPr>
            <w:tcW w:w="2155" w:type="dxa"/>
            <w:gridSpan w:val="2"/>
            <w:noWrap w:val="0"/>
            <w:vAlign w:val="center"/>
          </w:tcPr>
          <w:p w14:paraId="4360733A">
            <w:pPr>
              <w:tabs>
                <w:tab w:val="left" w:pos="1260"/>
              </w:tabs>
              <w:spacing w:line="360" w:lineRule="auto"/>
              <w:rPr>
                <w:rFonts w:ascii="宋体" w:hAnsi="宋体" w:cs="宋体"/>
                <w:sz w:val="24"/>
                <w:szCs w:val="24"/>
              </w:rPr>
            </w:pPr>
            <w:r>
              <w:rPr>
                <w:rFonts w:ascii="宋体" w:hAnsi="宋体" w:cs="宋体"/>
                <w:sz w:val="24"/>
                <w:szCs w:val="24"/>
              </w:rPr>
              <w:t>网    址</w:t>
            </w:r>
          </w:p>
        </w:tc>
        <w:tc>
          <w:tcPr>
            <w:tcW w:w="6486" w:type="dxa"/>
            <w:gridSpan w:val="4"/>
            <w:noWrap w:val="0"/>
            <w:vAlign w:val="top"/>
          </w:tcPr>
          <w:p w14:paraId="12C87522">
            <w:pPr>
              <w:tabs>
                <w:tab w:val="left" w:pos="1260"/>
              </w:tabs>
              <w:spacing w:line="360" w:lineRule="auto"/>
              <w:rPr>
                <w:rFonts w:ascii="宋体" w:hAnsi="宋体" w:cs="宋体"/>
                <w:sz w:val="24"/>
                <w:szCs w:val="24"/>
              </w:rPr>
            </w:pPr>
          </w:p>
        </w:tc>
      </w:tr>
      <w:tr w14:paraId="10A1F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819" w:type="dxa"/>
            <w:vMerge w:val="restart"/>
            <w:noWrap w:val="0"/>
            <w:vAlign w:val="center"/>
          </w:tcPr>
          <w:p w14:paraId="78CD482B">
            <w:pPr>
              <w:tabs>
                <w:tab w:val="left" w:pos="1260"/>
              </w:tabs>
              <w:spacing w:line="360" w:lineRule="auto"/>
              <w:rPr>
                <w:rFonts w:ascii="宋体" w:hAnsi="宋体" w:cs="宋体"/>
                <w:sz w:val="24"/>
                <w:szCs w:val="24"/>
              </w:rPr>
            </w:pPr>
            <w:r>
              <w:rPr>
                <w:rFonts w:ascii="宋体" w:hAnsi="宋体" w:cs="宋体"/>
                <w:sz w:val="24"/>
                <w:szCs w:val="24"/>
              </w:rPr>
              <w:t>被授权项目与内容</w:t>
            </w:r>
          </w:p>
        </w:tc>
        <w:tc>
          <w:tcPr>
            <w:tcW w:w="2145" w:type="dxa"/>
            <w:noWrap w:val="0"/>
            <w:vAlign w:val="center"/>
          </w:tcPr>
          <w:p w14:paraId="201CF44F">
            <w:pPr>
              <w:tabs>
                <w:tab w:val="left" w:pos="1260"/>
              </w:tabs>
              <w:spacing w:line="360" w:lineRule="auto"/>
              <w:rPr>
                <w:rFonts w:ascii="宋体" w:hAnsi="宋体" w:cs="宋体"/>
                <w:sz w:val="24"/>
                <w:szCs w:val="24"/>
              </w:rPr>
            </w:pPr>
            <w:r>
              <w:rPr>
                <w:rFonts w:ascii="宋体" w:hAnsi="宋体" w:cs="宋体"/>
                <w:sz w:val="24"/>
                <w:szCs w:val="24"/>
              </w:rPr>
              <w:t>项目名称</w:t>
            </w:r>
          </w:p>
        </w:tc>
        <w:tc>
          <w:tcPr>
            <w:tcW w:w="6496" w:type="dxa"/>
            <w:gridSpan w:val="5"/>
            <w:noWrap w:val="0"/>
            <w:vAlign w:val="top"/>
          </w:tcPr>
          <w:p w14:paraId="5550115D">
            <w:pPr>
              <w:tabs>
                <w:tab w:val="left" w:pos="1260"/>
              </w:tabs>
              <w:spacing w:line="360" w:lineRule="auto"/>
              <w:rPr>
                <w:rFonts w:ascii="宋体" w:hAnsi="宋体" w:cs="宋体"/>
                <w:sz w:val="24"/>
                <w:szCs w:val="24"/>
              </w:rPr>
            </w:pPr>
          </w:p>
        </w:tc>
      </w:tr>
      <w:tr w14:paraId="48390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819" w:type="dxa"/>
            <w:vMerge w:val="continue"/>
            <w:noWrap w:val="0"/>
            <w:vAlign w:val="center"/>
          </w:tcPr>
          <w:p w14:paraId="0D5C02EC">
            <w:pPr>
              <w:tabs>
                <w:tab w:val="left" w:pos="1260"/>
              </w:tabs>
              <w:spacing w:line="360" w:lineRule="auto"/>
              <w:rPr>
                <w:rFonts w:ascii="宋体" w:hAnsi="宋体" w:cs="宋体"/>
                <w:sz w:val="24"/>
                <w:szCs w:val="24"/>
              </w:rPr>
            </w:pPr>
          </w:p>
        </w:tc>
        <w:tc>
          <w:tcPr>
            <w:tcW w:w="2145" w:type="dxa"/>
            <w:noWrap w:val="0"/>
            <w:vAlign w:val="center"/>
          </w:tcPr>
          <w:p w14:paraId="1245852B">
            <w:pPr>
              <w:tabs>
                <w:tab w:val="left" w:pos="1260"/>
              </w:tabs>
              <w:spacing w:line="360" w:lineRule="auto"/>
              <w:rPr>
                <w:rFonts w:ascii="宋体" w:hAnsi="宋体" w:cs="宋体"/>
                <w:sz w:val="24"/>
                <w:szCs w:val="24"/>
              </w:rPr>
            </w:pPr>
            <w:r>
              <w:rPr>
                <w:rFonts w:ascii="宋体" w:hAnsi="宋体" w:cs="宋体"/>
                <w:sz w:val="24"/>
                <w:szCs w:val="24"/>
              </w:rPr>
              <w:t>文件编号</w:t>
            </w:r>
          </w:p>
        </w:tc>
        <w:tc>
          <w:tcPr>
            <w:tcW w:w="6496" w:type="dxa"/>
            <w:gridSpan w:val="5"/>
            <w:noWrap w:val="0"/>
            <w:vAlign w:val="top"/>
          </w:tcPr>
          <w:p w14:paraId="198DB349">
            <w:pPr>
              <w:tabs>
                <w:tab w:val="left" w:pos="1260"/>
              </w:tabs>
              <w:spacing w:line="360" w:lineRule="auto"/>
              <w:rPr>
                <w:rFonts w:ascii="宋体" w:hAnsi="宋体" w:cs="宋体"/>
                <w:sz w:val="24"/>
                <w:szCs w:val="24"/>
              </w:rPr>
            </w:pPr>
          </w:p>
        </w:tc>
      </w:tr>
      <w:tr w14:paraId="6A2FA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1" w:hRule="atLeast"/>
          <w:jc w:val="center"/>
        </w:trPr>
        <w:tc>
          <w:tcPr>
            <w:tcW w:w="819" w:type="dxa"/>
            <w:vMerge w:val="continue"/>
            <w:noWrap w:val="0"/>
            <w:vAlign w:val="center"/>
          </w:tcPr>
          <w:p w14:paraId="14F84CA3">
            <w:pPr>
              <w:tabs>
                <w:tab w:val="left" w:pos="1260"/>
              </w:tabs>
              <w:spacing w:line="360" w:lineRule="auto"/>
              <w:rPr>
                <w:rFonts w:ascii="宋体" w:hAnsi="宋体" w:cs="宋体"/>
                <w:sz w:val="24"/>
                <w:szCs w:val="24"/>
              </w:rPr>
            </w:pPr>
          </w:p>
        </w:tc>
        <w:tc>
          <w:tcPr>
            <w:tcW w:w="2145" w:type="dxa"/>
            <w:noWrap w:val="0"/>
            <w:vAlign w:val="center"/>
          </w:tcPr>
          <w:p w14:paraId="1CE8AD06">
            <w:pPr>
              <w:tabs>
                <w:tab w:val="left" w:pos="1260"/>
              </w:tabs>
              <w:spacing w:line="360" w:lineRule="auto"/>
              <w:rPr>
                <w:rFonts w:ascii="宋体" w:hAnsi="宋体" w:cs="宋体"/>
                <w:sz w:val="24"/>
                <w:szCs w:val="24"/>
              </w:rPr>
            </w:pPr>
            <w:r>
              <w:rPr>
                <w:rFonts w:ascii="宋体" w:hAnsi="宋体" w:cs="宋体"/>
                <w:sz w:val="24"/>
                <w:szCs w:val="24"/>
              </w:rPr>
              <w:t>授权范围</w:t>
            </w:r>
          </w:p>
        </w:tc>
        <w:tc>
          <w:tcPr>
            <w:tcW w:w="6496" w:type="dxa"/>
            <w:gridSpan w:val="5"/>
            <w:noWrap w:val="0"/>
            <w:vAlign w:val="center"/>
          </w:tcPr>
          <w:p w14:paraId="62E1E89B">
            <w:pPr>
              <w:tabs>
                <w:tab w:val="left" w:pos="1260"/>
              </w:tabs>
              <w:spacing w:line="360" w:lineRule="auto"/>
              <w:ind w:firstLine="480" w:firstLineChars="200"/>
              <w:rPr>
                <w:rFonts w:ascii="宋体" w:hAnsi="宋体" w:cs="宋体"/>
                <w:sz w:val="24"/>
                <w:szCs w:val="24"/>
              </w:rPr>
            </w:pPr>
            <w:r>
              <w:rPr>
                <w:rFonts w:ascii="宋体" w:hAnsi="宋体" w:cs="宋体"/>
                <w:sz w:val="24"/>
                <w:szCs w:val="24"/>
              </w:rPr>
              <w:t>全权办理本采购项目的</w:t>
            </w:r>
            <w:r>
              <w:rPr>
                <w:rFonts w:hint="eastAsia" w:ascii="宋体" w:hAnsi="宋体" w:cs="宋体"/>
                <w:sz w:val="24"/>
                <w:szCs w:val="24"/>
                <w:lang w:val="en-US" w:eastAsia="zh-CN"/>
              </w:rPr>
              <w:t>响应</w:t>
            </w:r>
            <w:r>
              <w:rPr>
                <w:rFonts w:ascii="宋体" w:hAnsi="宋体" w:cs="宋体"/>
                <w:sz w:val="24"/>
                <w:szCs w:val="24"/>
              </w:rPr>
              <w:t>、联系、洽谈、签约、执行等具体事务，签署全部有关的文件、文书、协议及合同。</w:t>
            </w:r>
          </w:p>
        </w:tc>
      </w:tr>
      <w:tr w14:paraId="67790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819" w:type="dxa"/>
            <w:vMerge w:val="continue"/>
            <w:noWrap w:val="0"/>
            <w:vAlign w:val="center"/>
          </w:tcPr>
          <w:p w14:paraId="1545AB84">
            <w:pPr>
              <w:tabs>
                <w:tab w:val="left" w:pos="1260"/>
              </w:tabs>
              <w:spacing w:line="360" w:lineRule="auto"/>
              <w:rPr>
                <w:rFonts w:ascii="宋体" w:hAnsi="宋体" w:cs="宋体"/>
                <w:sz w:val="24"/>
                <w:szCs w:val="24"/>
              </w:rPr>
            </w:pPr>
          </w:p>
        </w:tc>
        <w:tc>
          <w:tcPr>
            <w:tcW w:w="2145" w:type="dxa"/>
            <w:noWrap w:val="0"/>
            <w:vAlign w:val="center"/>
          </w:tcPr>
          <w:p w14:paraId="7C3FB1FA">
            <w:pPr>
              <w:tabs>
                <w:tab w:val="left" w:pos="1260"/>
              </w:tabs>
              <w:spacing w:line="360" w:lineRule="auto"/>
              <w:rPr>
                <w:rFonts w:ascii="宋体" w:hAnsi="宋体" w:cs="宋体"/>
                <w:sz w:val="24"/>
                <w:szCs w:val="24"/>
              </w:rPr>
            </w:pPr>
            <w:r>
              <w:rPr>
                <w:rFonts w:ascii="宋体" w:hAnsi="宋体" w:cs="宋体"/>
                <w:sz w:val="24"/>
                <w:szCs w:val="24"/>
              </w:rPr>
              <w:t>法律责任</w:t>
            </w:r>
          </w:p>
        </w:tc>
        <w:tc>
          <w:tcPr>
            <w:tcW w:w="6496" w:type="dxa"/>
            <w:gridSpan w:val="5"/>
            <w:noWrap w:val="0"/>
            <w:vAlign w:val="center"/>
          </w:tcPr>
          <w:p w14:paraId="5F01C89F">
            <w:pPr>
              <w:tabs>
                <w:tab w:val="left" w:pos="1260"/>
              </w:tabs>
              <w:spacing w:line="360" w:lineRule="auto"/>
              <w:rPr>
                <w:rFonts w:ascii="宋体" w:hAnsi="宋体" w:cs="宋体"/>
                <w:spacing w:val="-10"/>
                <w:sz w:val="24"/>
                <w:szCs w:val="24"/>
              </w:rPr>
            </w:pPr>
            <w:r>
              <w:rPr>
                <w:rFonts w:ascii="宋体" w:hAnsi="宋体" w:cs="宋体"/>
                <w:spacing w:val="-10"/>
                <w:sz w:val="24"/>
                <w:szCs w:val="24"/>
              </w:rPr>
              <w:t>本公司对被授权人在本项目中的签名承担全部法律责任。</w:t>
            </w:r>
          </w:p>
        </w:tc>
      </w:tr>
      <w:tr w14:paraId="57244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819" w:type="dxa"/>
            <w:vMerge w:val="continue"/>
            <w:noWrap w:val="0"/>
            <w:vAlign w:val="center"/>
          </w:tcPr>
          <w:p w14:paraId="75B2B8EC">
            <w:pPr>
              <w:tabs>
                <w:tab w:val="left" w:pos="1260"/>
              </w:tabs>
              <w:spacing w:line="360" w:lineRule="auto"/>
              <w:rPr>
                <w:rFonts w:ascii="宋体" w:hAnsi="宋体" w:cs="宋体"/>
                <w:sz w:val="24"/>
                <w:szCs w:val="24"/>
              </w:rPr>
            </w:pPr>
          </w:p>
        </w:tc>
        <w:tc>
          <w:tcPr>
            <w:tcW w:w="2145" w:type="dxa"/>
            <w:noWrap w:val="0"/>
            <w:vAlign w:val="center"/>
          </w:tcPr>
          <w:p w14:paraId="737AEE0E">
            <w:pPr>
              <w:tabs>
                <w:tab w:val="left" w:pos="1260"/>
              </w:tabs>
              <w:spacing w:line="360" w:lineRule="auto"/>
              <w:rPr>
                <w:rFonts w:ascii="宋体" w:hAnsi="宋体" w:cs="宋体"/>
                <w:sz w:val="24"/>
                <w:szCs w:val="24"/>
              </w:rPr>
            </w:pPr>
            <w:r>
              <w:rPr>
                <w:rFonts w:ascii="宋体" w:hAnsi="宋体" w:cs="宋体"/>
                <w:sz w:val="24"/>
                <w:szCs w:val="24"/>
              </w:rPr>
              <w:t>授权期限</w:t>
            </w:r>
          </w:p>
        </w:tc>
        <w:tc>
          <w:tcPr>
            <w:tcW w:w="6496" w:type="dxa"/>
            <w:gridSpan w:val="5"/>
            <w:noWrap w:val="0"/>
            <w:vAlign w:val="center"/>
          </w:tcPr>
          <w:p w14:paraId="693DAD92">
            <w:pPr>
              <w:tabs>
                <w:tab w:val="left" w:pos="1260"/>
              </w:tabs>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自本委托书签署之日起至磋商有效期期满</w:t>
            </w:r>
          </w:p>
        </w:tc>
      </w:tr>
      <w:tr w14:paraId="59644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7" w:hRule="atLeast"/>
          <w:jc w:val="center"/>
        </w:trPr>
        <w:tc>
          <w:tcPr>
            <w:tcW w:w="4623" w:type="dxa"/>
            <w:gridSpan w:val="4"/>
            <w:noWrap w:val="0"/>
            <w:vAlign w:val="center"/>
          </w:tcPr>
          <w:p w14:paraId="34C9BC6F">
            <w:pPr>
              <w:tabs>
                <w:tab w:val="left" w:pos="1260"/>
              </w:tabs>
              <w:spacing w:line="360" w:lineRule="auto"/>
              <w:jc w:val="center"/>
              <w:rPr>
                <w:rFonts w:ascii="宋体" w:hAnsi="宋体" w:cs="宋体"/>
                <w:sz w:val="24"/>
                <w:szCs w:val="24"/>
              </w:rPr>
            </w:pPr>
            <w:r>
              <w:rPr>
                <w:rFonts w:hint="eastAsia" w:ascii="宋体" w:hAnsi="宋体" w:cs="宋体"/>
                <w:sz w:val="24"/>
                <w:szCs w:val="24"/>
                <w:lang w:val="en-US" w:eastAsia="zh-CN"/>
              </w:rPr>
              <w:t>法定代表人</w:t>
            </w:r>
            <w:r>
              <w:rPr>
                <w:rFonts w:ascii="宋体" w:hAnsi="宋体" w:cs="宋体"/>
                <w:sz w:val="24"/>
                <w:szCs w:val="24"/>
              </w:rPr>
              <w:t>身份证复印件</w:t>
            </w:r>
          </w:p>
          <w:p w14:paraId="0370DD10">
            <w:pPr>
              <w:tabs>
                <w:tab w:val="left" w:pos="1260"/>
              </w:tabs>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（正反面粘贴处）</w:t>
            </w:r>
          </w:p>
        </w:tc>
        <w:tc>
          <w:tcPr>
            <w:tcW w:w="4837" w:type="dxa"/>
            <w:gridSpan w:val="3"/>
            <w:noWrap w:val="0"/>
            <w:vAlign w:val="center"/>
          </w:tcPr>
          <w:p w14:paraId="4A264629">
            <w:pPr>
              <w:tabs>
                <w:tab w:val="left" w:pos="1260"/>
              </w:tabs>
              <w:spacing w:line="360" w:lineRule="auto"/>
              <w:jc w:val="center"/>
              <w:rPr>
                <w:rFonts w:ascii="宋体" w:hAnsi="宋体" w:cs="宋体"/>
                <w:sz w:val="24"/>
                <w:szCs w:val="24"/>
              </w:rPr>
            </w:pPr>
            <w:r>
              <w:rPr>
                <w:rFonts w:ascii="宋体" w:hAnsi="宋体" w:cs="宋体"/>
                <w:sz w:val="24"/>
                <w:szCs w:val="24"/>
              </w:rPr>
              <w:t>被授权人身份证复印件</w:t>
            </w:r>
          </w:p>
          <w:p w14:paraId="1356CAA6">
            <w:pPr>
              <w:tabs>
                <w:tab w:val="left" w:pos="1260"/>
              </w:tabs>
              <w:spacing w:line="360" w:lineRule="auto"/>
              <w:jc w:val="center"/>
              <w:rPr>
                <w:rFonts w:ascii="宋体" w:hAnsi="宋体" w:cs="宋体"/>
                <w:sz w:val="24"/>
                <w:szCs w:val="24"/>
              </w:rPr>
            </w:pPr>
            <w:r>
              <w:rPr>
                <w:rFonts w:hint="eastAsia" w:ascii="宋体" w:hAnsi="宋体" w:cs="宋体"/>
                <w:sz w:val="24"/>
                <w:szCs w:val="24"/>
              </w:rPr>
              <w:t>（正反面粘贴处）</w:t>
            </w:r>
          </w:p>
        </w:tc>
      </w:tr>
      <w:tr w14:paraId="524AA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4623" w:type="dxa"/>
            <w:gridSpan w:val="4"/>
            <w:noWrap w:val="0"/>
            <w:vAlign w:val="center"/>
          </w:tcPr>
          <w:p w14:paraId="4775F8B7">
            <w:pPr>
              <w:tabs>
                <w:tab w:val="left" w:pos="1260"/>
              </w:tabs>
              <w:spacing w:line="360" w:lineRule="auto"/>
              <w:jc w:val="center"/>
              <w:rPr>
                <w:rFonts w:hint="eastAsia" w:ascii="宋体" w:hAnsi="宋体" w:eastAsia="宋体" w:cs="宋体"/>
                <w:sz w:val="24"/>
                <w:szCs w:val="24"/>
                <w:lang w:eastAsia="zh-CN"/>
              </w:rPr>
            </w:pPr>
            <w:r>
              <w:rPr>
                <w:rFonts w:hint="eastAsia" w:ascii="宋体" w:hAnsi="宋体" w:cs="宋体"/>
                <w:sz w:val="24"/>
              </w:rPr>
              <w:t>法定代表人签字或盖章</w:t>
            </w:r>
            <w:r>
              <w:rPr>
                <w:rFonts w:hint="eastAsia" w:ascii="宋体" w:hAnsi="宋体" w:cs="宋体"/>
                <w:sz w:val="24"/>
                <w:lang w:eastAsia="zh-CN"/>
              </w:rPr>
              <w:t>：</w:t>
            </w:r>
          </w:p>
        </w:tc>
        <w:tc>
          <w:tcPr>
            <w:tcW w:w="4837" w:type="dxa"/>
            <w:gridSpan w:val="3"/>
            <w:noWrap w:val="0"/>
            <w:vAlign w:val="center"/>
          </w:tcPr>
          <w:p w14:paraId="59CE455A">
            <w:pPr>
              <w:tabs>
                <w:tab w:val="left" w:pos="1260"/>
              </w:tabs>
              <w:spacing w:line="360" w:lineRule="auto"/>
              <w:jc w:val="center"/>
              <w:rPr>
                <w:rFonts w:hint="eastAsia" w:ascii="宋体" w:hAnsi="宋体" w:eastAsia="宋体" w:cs="宋体"/>
                <w:sz w:val="24"/>
                <w:szCs w:val="24"/>
                <w:lang w:eastAsia="zh-CN"/>
              </w:rPr>
            </w:pPr>
            <w:r>
              <w:rPr>
                <w:rFonts w:hint="eastAsia" w:ascii="宋体" w:hAnsi="宋体" w:cs="宋体"/>
                <w:sz w:val="24"/>
              </w:rPr>
              <w:t>被授权人签字或盖章</w:t>
            </w:r>
            <w:r>
              <w:rPr>
                <w:rFonts w:hint="eastAsia" w:ascii="宋体" w:hAnsi="宋体" w:cs="宋体"/>
                <w:sz w:val="24"/>
                <w:lang w:eastAsia="zh-CN"/>
              </w:rPr>
              <w:t>：</w:t>
            </w:r>
          </w:p>
        </w:tc>
      </w:tr>
      <w:tr w14:paraId="02BC2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9460" w:type="dxa"/>
            <w:gridSpan w:val="7"/>
            <w:noWrap w:val="0"/>
            <w:vAlign w:val="center"/>
          </w:tcPr>
          <w:p w14:paraId="270B75F8">
            <w:pPr>
              <w:spacing w:line="360" w:lineRule="auto"/>
              <w:rPr>
                <w:rFonts w:hint="default" w:ascii="宋体" w:hAnsi="宋体" w:cs="宋体"/>
                <w:sz w:val="24"/>
                <w:lang w:val="en-US"/>
              </w:rPr>
            </w:pPr>
            <w:r>
              <w:rPr>
                <w:rFonts w:hint="eastAsia" w:ascii="宋体" w:hAnsi="宋体" w:cs="宋体"/>
                <w:b w:val="0"/>
                <w:bCs/>
                <w:color w:val="000000"/>
                <w:sz w:val="24"/>
                <w:szCs w:val="24"/>
                <w:lang w:eastAsia="zh-CN"/>
              </w:rPr>
              <w:t>供应商</w:t>
            </w:r>
            <w:r>
              <w:rPr>
                <w:rFonts w:hint="eastAsia" w:ascii="宋体" w:hAnsi="宋体" w:cs="宋体"/>
                <w:b w:val="0"/>
                <w:bCs/>
                <w:color w:val="000000"/>
                <w:sz w:val="24"/>
                <w:szCs w:val="24"/>
              </w:rPr>
              <w:t>：</w:t>
            </w:r>
            <w:r>
              <w:rPr>
                <w:rFonts w:hint="eastAsia" w:ascii="宋体" w:hAnsi="宋体" w:cs="宋体"/>
                <w:b w:val="0"/>
                <w:bCs/>
                <w:color w:val="000000"/>
                <w:sz w:val="24"/>
                <w:szCs w:val="24"/>
                <w:u w:val="single"/>
              </w:rPr>
              <w:t xml:space="preserve">    </w:t>
            </w:r>
            <w:r>
              <w:rPr>
                <w:rFonts w:hint="eastAsia" w:ascii="宋体" w:hAnsi="宋体" w:cs="宋体"/>
                <w:b w:val="0"/>
                <w:bCs/>
                <w:color w:val="000000"/>
                <w:sz w:val="24"/>
                <w:szCs w:val="24"/>
                <w:u w:val="single"/>
                <w:lang w:val="en-US" w:eastAsia="zh-CN"/>
              </w:rPr>
              <w:t xml:space="preserve">   </w:t>
            </w:r>
            <w:r>
              <w:rPr>
                <w:rFonts w:hint="eastAsia" w:ascii="宋体" w:hAnsi="宋体" w:cs="宋体"/>
                <w:b w:val="0"/>
                <w:bCs/>
                <w:color w:val="000000"/>
                <w:sz w:val="24"/>
                <w:szCs w:val="24"/>
                <w:u w:val="single"/>
              </w:rPr>
              <w:t xml:space="preserve">   </w:t>
            </w:r>
            <w:r>
              <w:rPr>
                <w:rFonts w:hint="eastAsia" w:ascii="宋体" w:hAnsi="宋体" w:cs="宋体"/>
                <w:b w:val="0"/>
                <w:bCs/>
                <w:color w:val="000000"/>
                <w:sz w:val="24"/>
                <w:szCs w:val="24"/>
              </w:rPr>
              <w:t>（盖章）</w:t>
            </w:r>
            <w:r>
              <w:rPr>
                <w:rFonts w:hint="eastAsia" w:ascii="宋体" w:hAnsi="宋体" w:cs="宋体"/>
                <w:b w:val="0"/>
                <w:bCs/>
                <w:color w:val="000000"/>
                <w:sz w:val="24"/>
                <w:szCs w:val="24"/>
                <w:lang w:val="en-US" w:eastAsia="zh-CN"/>
              </w:rPr>
              <w:t xml:space="preserve">                     </w:t>
            </w:r>
            <w:r>
              <w:rPr>
                <w:rFonts w:hint="eastAsia" w:ascii="宋体" w:hAnsi="宋体" w:cs="宋体"/>
                <w:b w:val="0"/>
                <w:bCs/>
                <w:color w:val="000000"/>
                <w:sz w:val="24"/>
                <w:szCs w:val="24"/>
              </w:rPr>
              <w:t>日期：  年  月  日</w:t>
            </w:r>
          </w:p>
        </w:tc>
      </w:tr>
    </w:tbl>
    <w:p w14:paraId="1337F5ED">
      <w:pPr>
        <w:spacing w:line="360" w:lineRule="auto"/>
        <w:jc w:val="left"/>
        <w:rPr>
          <w:rFonts w:hint="eastAsia" w:ascii="宋体" w:hAnsi="宋体" w:cs="宋体"/>
          <w:b/>
          <w:color w:val="000000"/>
          <w:sz w:val="24"/>
          <w:szCs w:val="22"/>
        </w:rPr>
      </w:pPr>
    </w:p>
    <w:p w14:paraId="3815B862">
      <w:pPr>
        <w:spacing w:line="360" w:lineRule="auto"/>
        <w:jc w:val="left"/>
        <w:rPr>
          <w:rFonts w:hint="eastAsia" w:ascii="宋体" w:hAnsi="宋体" w:eastAsia="宋体" w:cs="宋体"/>
          <w:b/>
          <w:color w:val="000000"/>
          <w:sz w:val="24"/>
          <w:szCs w:val="22"/>
          <w:lang w:eastAsia="zh-CN"/>
        </w:rPr>
      </w:pPr>
      <w:r>
        <w:rPr>
          <w:rFonts w:hint="eastAsia" w:ascii="宋体" w:hAnsi="宋体" w:cs="宋体"/>
          <w:b/>
          <w:color w:val="000000"/>
          <w:sz w:val="24"/>
          <w:szCs w:val="22"/>
        </w:rPr>
        <w:t>附件</w:t>
      </w:r>
      <w:r>
        <w:rPr>
          <w:rFonts w:hint="eastAsia" w:ascii="宋体" w:hAnsi="宋体" w:cs="宋体"/>
          <w:b/>
          <w:color w:val="000000"/>
          <w:sz w:val="24"/>
          <w:szCs w:val="22"/>
          <w:lang w:val="en-US" w:eastAsia="zh-CN"/>
        </w:rPr>
        <w:t>3</w:t>
      </w:r>
    </w:p>
    <w:p w14:paraId="46481594">
      <w:pPr>
        <w:pStyle w:val="20"/>
        <w:spacing w:line="360" w:lineRule="auto"/>
        <w:ind w:firstLine="440"/>
        <w:rPr>
          <w:rFonts w:hint="eastAsia" w:ascii="宋体" w:hAnsi="宋体" w:cs="宋体"/>
          <w:sz w:val="44"/>
          <w:szCs w:val="44"/>
        </w:rPr>
      </w:pPr>
    </w:p>
    <w:p w14:paraId="6D007BB5">
      <w:pPr>
        <w:pStyle w:val="20"/>
        <w:spacing w:line="360" w:lineRule="auto"/>
        <w:ind w:firstLine="442"/>
        <w:jc w:val="center"/>
        <w:rPr>
          <w:rFonts w:hint="eastAsia" w:ascii="宋体" w:hAnsi="宋体" w:cs="宋体"/>
          <w:b/>
          <w:color w:val="000000"/>
          <w:sz w:val="28"/>
          <w:szCs w:val="28"/>
        </w:rPr>
      </w:pPr>
      <w:r>
        <w:rPr>
          <w:rFonts w:hint="eastAsia" w:ascii="宋体" w:hAnsi="宋体" w:cs="宋体"/>
          <w:b/>
          <w:color w:val="000000"/>
          <w:sz w:val="28"/>
          <w:szCs w:val="28"/>
        </w:rPr>
        <w:t>《中华人民共和国政府采购法》第二十二条的书面承诺函</w:t>
      </w:r>
    </w:p>
    <w:p w14:paraId="76A76B7B">
      <w:pPr>
        <w:pStyle w:val="20"/>
        <w:spacing w:line="360" w:lineRule="auto"/>
        <w:ind w:firstLine="240"/>
        <w:rPr>
          <w:rFonts w:hint="eastAsia" w:ascii="仿宋" w:hAnsi="仿宋" w:eastAsia="仿宋" w:cs="仿宋"/>
          <w:sz w:val="24"/>
          <w:szCs w:val="24"/>
        </w:rPr>
      </w:pPr>
    </w:p>
    <w:p w14:paraId="0C91713F">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cs="宋体"/>
          <w:sz w:val="24"/>
          <w:szCs w:val="24"/>
        </w:rPr>
      </w:pPr>
      <w:r>
        <w:rPr>
          <w:rFonts w:hint="eastAsia" w:ascii="宋体" w:hAnsi="宋体" w:cs="宋体"/>
          <w:color w:val="000000"/>
          <w:sz w:val="24"/>
          <w:szCs w:val="24"/>
        </w:rPr>
        <w:t>致：</w:t>
      </w:r>
      <w:r>
        <w:rPr>
          <w:rFonts w:hint="eastAsia" w:ascii="宋体" w:hAnsi="宋体" w:cs="宋体"/>
          <w:color w:val="000000"/>
          <w:sz w:val="24"/>
          <w:szCs w:val="24"/>
          <w:u w:val="single"/>
        </w:rPr>
        <w:t>（采购人名称）</w:t>
      </w:r>
    </w:p>
    <w:p w14:paraId="0E09BCDD">
      <w:pPr>
        <w:pStyle w:val="20"/>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cs="宋体"/>
          <w:sz w:val="24"/>
          <w:szCs w:val="24"/>
        </w:rPr>
      </w:pPr>
      <w:r>
        <w:rPr>
          <w:rFonts w:hint="eastAsia" w:ascii="宋体" w:hAnsi="宋体" w:cs="宋体"/>
          <w:sz w:val="24"/>
          <w:szCs w:val="24"/>
        </w:rPr>
        <w:t>我单位作为参加</w:t>
      </w:r>
      <w:r>
        <w:rPr>
          <w:rFonts w:hint="eastAsia" w:ascii="宋体" w:hAnsi="宋体" w:cs="宋体"/>
          <w:sz w:val="24"/>
          <w:szCs w:val="24"/>
          <w:u w:val="single"/>
        </w:rPr>
        <w:t xml:space="preserve">               </w:t>
      </w:r>
      <w:r>
        <w:rPr>
          <w:rFonts w:hint="eastAsia" w:ascii="宋体" w:hAnsi="宋体" w:cs="宋体"/>
          <w:sz w:val="24"/>
          <w:szCs w:val="24"/>
        </w:rPr>
        <w:t>采购项目的</w:t>
      </w:r>
      <w:r>
        <w:rPr>
          <w:rFonts w:hint="eastAsia" w:ascii="宋体" w:hAnsi="宋体" w:cs="宋体"/>
          <w:sz w:val="24"/>
          <w:szCs w:val="24"/>
          <w:lang w:val="en-US" w:eastAsia="zh-CN"/>
        </w:rPr>
        <w:t>磋商</w:t>
      </w:r>
      <w:r>
        <w:rPr>
          <w:rFonts w:hint="eastAsia" w:ascii="宋体" w:hAnsi="宋体" w:cs="宋体"/>
          <w:sz w:val="24"/>
          <w:szCs w:val="24"/>
        </w:rPr>
        <w:t xml:space="preserve">单位，现郑重承诺我单位具备《中华人民共和国政府采购法》第二十二条供应商参加政府采购活动的基本资格条件： </w:t>
      </w:r>
    </w:p>
    <w:p w14:paraId="089F49C1">
      <w:pPr>
        <w:pStyle w:val="20"/>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cs="宋体"/>
          <w:sz w:val="24"/>
          <w:szCs w:val="24"/>
        </w:rPr>
      </w:pPr>
      <w:r>
        <w:rPr>
          <w:rFonts w:hint="eastAsia" w:ascii="宋体" w:hAnsi="宋体" w:cs="宋体"/>
          <w:sz w:val="24"/>
          <w:szCs w:val="24"/>
        </w:rPr>
        <w:t xml:space="preserve">（一）我单位具有独立承担民事责任的能力； </w:t>
      </w:r>
    </w:p>
    <w:p w14:paraId="00EF7C86">
      <w:pPr>
        <w:pStyle w:val="20"/>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cs="宋体"/>
          <w:sz w:val="24"/>
          <w:szCs w:val="24"/>
        </w:rPr>
      </w:pPr>
      <w:r>
        <w:rPr>
          <w:rFonts w:hint="eastAsia" w:ascii="宋体" w:hAnsi="宋体" w:cs="宋体"/>
          <w:sz w:val="24"/>
          <w:szCs w:val="24"/>
        </w:rPr>
        <w:t>（二）我单位具有良好的商业信誉和健全的财务会计制度；</w:t>
      </w:r>
    </w:p>
    <w:p w14:paraId="4B934B8C">
      <w:pPr>
        <w:pStyle w:val="20"/>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cs="宋体"/>
          <w:sz w:val="24"/>
          <w:szCs w:val="24"/>
        </w:rPr>
      </w:pPr>
      <w:r>
        <w:rPr>
          <w:rFonts w:hint="eastAsia" w:ascii="宋体" w:hAnsi="宋体" w:cs="宋体"/>
          <w:sz w:val="24"/>
          <w:szCs w:val="24"/>
        </w:rPr>
        <w:t xml:space="preserve">（三）我单位具有履行合同所必需的设备和专业技术能力； </w:t>
      </w:r>
    </w:p>
    <w:p w14:paraId="4C81EB77">
      <w:pPr>
        <w:pStyle w:val="20"/>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cs="宋体"/>
          <w:sz w:val="24"/>
          <w:szCs w:val="24"/>
        </w:rPr>
      </w:pPr>
      <w:r>
        <w:rPr>
          <w:rFonts w:hint="eastAsia" w:ascii="宋体" w:hAnsi="宋体" w:cs="宋体"/>
          <w:sz w:val="24"/>
          <w:szCs w:val="24"/>
        </w:rPr>
        <w:t xml:space="preserve">（四）我单位有依法缴纳税收和社会保障资金的良好记录； </w:t>
      </w:r>
    </w:p>
    <w:p w14:paraId="60A8475B">
      <w:pPr>
        <w:pStyle w:val="20"/>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cs="宋体"/>
          <w:sz w:val="24"/>
          <w:szCs w:val="24"/>
        </w:rPr>
      </w:pPr>
      <w:r>
        <w:rPr>
          <w:rFonts w:hint="eastAsia" w:ascii="宋体" w:hAnsi="宋体" w:cs="宋体"/>
          <w:sz w:val="24"/>
          <w:szCs w:val="24"/>
        </w:rPr>
        <w:t xml:space="preserve">（五）我单位参加政府采购活动前三年内，在经营活动中没有重大违法记录； </w:t>
      </w:r>
    </w:p>
    <w:p w14:paraId="5D1094AC">
      <w:pPr>
        <w:pStyle w:val="20"/>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cs="宋体"/>
          <w:sz w:val="24"/>
          <w:szCs w:val="24"/>
        </w:rPr>
      </w:pPr>
      <w:r>
        <w:rPr>
          <w:rFonts w:hint="eastAsia" w:ascii="宋体" w:hAnsi="宋体" w:cs="宋体"/>
          <w:sz w:val="24"/>
          <w:szCs w:val="24"/>
        </w:rPr>
        <w:t>（六）我单位满足法律、行政法规规定的其他条件。</w:t>
      </w:r>
    </w:p>
    <w:p w14:paraId="4CB06952">
      <w:pPr>
        <w:pStyle w:val="20"/>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sz w:val="24"/>
          <w:szCs w:val="24"/>
        </w:rPr>
      </w:pPr>
    </w:p>
    <w:p w14:paraId="4BE90715">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cs="宋体"/>
          <w:b/>
          <w:color w:val="000000"/>
          <w:sz w:val="24"/>
          <w:szCs w:val="24"/>
        </w:rPr>
      </w:pPr>
    </w:p>
    <w:p w14:paraId="64E849B6">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cs="宋体"/>
          <w:b/>
          <w:color w:val="000000"/>
          <w:sz w:val="24"/>
          <w:szCs w:val="24"/>
        </w:rPr>
      </w:pPr>
      <w:r>
        <w:rPr>
          <w:rFonts w:hint="eastAsia" w:ascii="宋体" w:hAnsi="宋体" w:cs="宋体"/>
          <w:b/>
          <w:color w:val="000000"/>
          <w:sz w:val="24"/>
          <w:szCs w:val="24"/>
          <w:lang w:eastAsia="zh-CN"/>
        </w:rPr>
        <w:t>供应商</w:t>
      </w:r>
      <w:r>
        <w:rPr>
          <w:rFonts w:hint="eastAsia" w:ascii="宋体" w:hAnsi="宋体" w:cs="宋体"/>
          <w:b/>
          <w:color w:val="000000"/>
          <w:sz w:val="24"/>
          <w:szCs w:val="24"/>
        </w:rPr>
        <w:t>：</w:t>
      </w:r>
      <w:r>
        <w:rPr>
          <w:rFonts w:hint="eastAsia" w:ascii="宋体" w:hAnsi="宋体" w:cs="宋体"/>
          <w:b/>
          <w:color w:val="000000"/>
          <w:sz w:val="24"/>
          <w:szCs w:val="24"/>
          <w:u w:val="single"/>
        </w:rPr>
        <w:t xml:space="preserve">               </w:t>
      </w:r>
      <w:r>
        <w:rPr>
          <w:rFonts w:hint="eastAsia" w:ascii="宋体" w:hAnsi="宋体" w:cs="宋体"/>
          <w:b/>
          <w:color w:val="000000"/>
          <w:sz w:val="24"/>
          <w:szCs w:val="24"/>
        </w:rPr>
        <w:t xml:space="preserve">（盖章）  </w:t>
      </w:r>
    </w:p>
    <w:p w14:paraId="73CE883E">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cs="宋体"/>
          <w:b/>
          <w:color w:val="000000"/>
          <w:sz w:val="24"/>
          <w:szCs w:val="24"/>
        </w:rPr>
      </w:pPr>
      <w:r>
        <w:rPr>
          <w:rFonts w:hint="eastAsia" w:ascii="宋体" w:hAnsi="宋体" w:cs="宋体"/>
          <w:b/>
          <w:color w:val="000000"/>
          <w:sz w:val="24"/>
          <w:szCs w:val="24"/>
        </w:rPr>
        <w:t>法定代表人：</w:t>
      </w:r>
      <w:r>
        <w:rPr>
          <w:rFonts w:hint="eastAsia" w:ascii="宋体" w:hAnsi="宋体" w:cs="宋体"/>
          <w:b/>
          <w:color w:val="000000"/>
          <w:sz w:val="24"/>
          <w:szCs w:val="24"/>
          <w:u w:val="single"/>
        </w:rPr>
        <w:t xml:space="preserve">                  </w:t>
      </w:r>
      <w:r>
        <w:rPr>
          <w:rFonts w:hint="eastAsia" w:ascii="宋体" w:hAnsi="宋体" w:cs="宋体"/>
          <w:b/>
          <w:color w:val="000000"/>
          <w:sz w:val="24"/>
          <w:szCs w:val="24"/>
        </w:rPr>
        <w:t xml:space="preserve"> （签字或法人印鉴）</w:t>
      </w:r>
    </w:p>
    <w:p w14:paraId="391FE499">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cs="宋体"/>
          <w:b/>
          <w:color w:val="000000"/>
          <w:sz w:val="24"/>
          <w:szCs w:val="24"/>
        </w:rPr>
      </w:pPr>
      <w:r>
        <w:rPr>
          <w:rFonts w:hint="eastAsia" w:ascii="宋体" w:hAnsi="宋体" w:cs="宋体"/>
          <w:b/>
          <w:color w:val="000000"/>
          <w:sz w:val="24"/>
          <w:szCs w:val="24"/>
        </w:rPr>
        <w:t>委托代理人：</w:t>
      </w:r>
      <w:r>
        <w:rPr>
          <w:rFonts w:hint="eastAsia" w:ascii="宋体" w:hAnsi="宋体" w:cs="宋体"/>
          <w:b/>
          <w:color w:val="000000"/>
          <w:sz w:val="24"/>
          <w:szCs w:val="24"/>
          <w:u w:val="single"/>
        </w:rPr>
        <w:t xml:space="preserve">                  </w:t>
      </w:r>
      <w:r>
        <w:rPr>
          <w:rFonts w:hint="eastAsia" w:ascii="宋体" w:hAnsi="宋体" w:cs="宋体"/>
          <w:b/>
          <w:color w:val="000000"/>
          <w:sz w:val="24"/>
          <w:szCs w:val="24"/>
        </w:rPr>
        <w:t xml:space="preserve"> （签字）  </w:t>
      </w:r>
    </w:p>
    <w:p w14:paraId="3390166B">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cs="宋体"/>
          <w:b/>
          <w:color w:val="000000"/>
          <w:sz w:val="28"/>
          <w:szCs w:val="28"/>
        </w:rPr>
      </w:pPr>
      <w:r>
        <w:rPr>
          <w:rFonts w:hint="eastAsia" w:ascii="宋体" w:hAnsi="宋体" w:cs="宋体"/>
          <w:b/>
          <w:color w:val="000000"/>
          <w:sz w:val="24"/>
          <w:szCs w:val="24"/>
        </w:rPr>
        <w:t>日    期：  年  月  日</w:t>
      </w:r>
    </w:p>
    <w:p w14:paraId="7F9F5934">
      <w:pPr>
        <w:spacing w:line="360" w:lineRule="auto"/>
        <w:ind w:firstLine="562" w:firstLineChars="200"/>
        <w:rPr>
          <w:rFonts w:hint="eastAsia" w:ascii="宋体" w:hAnsi="宋体" w:cs="宋体"/>
          <w:b/>
          <w:color w:val="000000"/>
          <w:sz w:val="28"/>
          <w:szCs w:val="28"/>
        </w:rPr>
      </w:pPr>
    </w:p>
    <w:p w14:paraId="4341FE2E">
      <w:pPr>
        <w:spacing w:line="360" w:lineRule="auto"/>
        <w:jc w:val="left"/>
        <w:rPr>
          <w:rFonts w:hint="eastAsia" w:ascii="宋体" w:hAnsi="宋体" w:cs="宋体"/>
          <w:b/>
          <w:color w:val="000000"/>
          <w:sz w:val="24"/>
        </w:rPr>
      </w:pPr>
    </w:p>
    <w:p w14:paraId="4A4D9015">
      <w:pPr>
        <w:spacing w:line="360" w:lineRule="auto"/>
        <w:jc w:val="left"/>
        <w:rPr>
          <w:rFonts w:hint="eastAsia" w:ascii="宋体" w:hAnsi="宋体" w:cs="宋体"/>
          <w:b/>
          <w:color w:val="000000"/>
          <w:sz w:val="24"/>
        </w:rPr>
      </w:pPr>
    </w:p>
    <w:p w14:paraId="27544DB4">
      <w:pPr>
        <w:spacing w:line="360" w:lineRule="auto"/>
        <w:jc w:val="left"/>
        <w:rPr>
          <w:rFonts w:hint="eastAsia" w:ascii="宋体" w:hAnsi="宋体" w:cs="宋体"/>
          <w:b/>
          <w:color w:val="000000"/>
          <w:sz w:val="24"/>
        </w:rPr>
      </w:pPr>
    </w:p>
    <w:p w14:paraId="13430883">
      <w:pPr>
        <w:spacing w:line="360" w:lineRule="auto"/>
        <w:jc w:val="left"/>
        <w:rPr>
          <w:rFonts w:hint="eastAsia" w:ascii="宋体" w:hAnsi="宋体" w:cs="宋体"/>
          <w:b/>
          <w:color w:val="000000"/>
          <w:sz w:val="24"/>
        </w:rPr>
      </w:pPr>
    </w:p>
    <w:p w14:paraId="1F238209">
      <w:pPr>
        <w:spacing w:line="360" w:lineRule="auto"/>
        <w:jc w:val="left"/>
        <w:rPr>
          <w:rFonts w:hint="eastAsia" w:ascii="宋体" w:hAnsi="宋体" w:eastAsia="宋体" w:cs="宋体"/>
          <w:b/>
          <w:color w:val="000000"/>
          <w:sz w:val="24"/>
          <w:lang w:eastAsia="zh-CN"/>
        </w:rPr>
      </w:pPr>
      <w:r>
        <w:rPr>
          <w:rFonts w:hint="eastAsia" w:ascii="宋体" w:hAnsi="宋体" w:cs="宋体"/>
          <w:b/>
          <w:color w:val="000000"/>
          <w:sz w:val="24"/>
        </w:rPr>
        <w:t>附件</w:t>
      </w:r>
      <w:r>
        <w:rPr>
          <w:rFonts w:hint="eastAsia" w:ascii="宋体" w:hAnsi="宋体" w:cs="宋体"/>
          <w:b/>
          <w:color w:val="000000"/>
          <w:sz w:val="24"/>
          <w:lang w:val="en-US" w:eastAsia="zh-CN"/>
        </w:rPr>
        <w:t>4</w:t>
      </w:r>
    </w:p>
    <w:p w14:paraId="0BBF422F">
      <w:pPr>
        <w:spacing w:line="360" w:lineRule="auto"/>
        <w:jc w:val="center"/>
        <w:rPr>
          <w:rFonts w:hint="eastAsia" w:ascii="宋体" w:hAnsi="宋体" w:cs="宋体"/>
          <w:b/>
          <w:color w:val="000000"/>
          <w:sz w:val="44"/>
          <w:szCs w:val="44"/>
        </w:rPr>
      </w:pPr>
    </w:p>
    <w:p w14:paraId="6FAEC1EB">
      <w:pPr>
        <w:spacing w:line="360" w:lineRule="auto"/>
        <w:jc w:val="center"/>
        <w:rPr>
          <w:rFonts w:hint="eastAsia" w:ascii="宋体" w:hAnsi="宋体" w:cs="宋体"/>
          <w:b/>
          <w:color w:val="000000"/>
          <w:sz w:val="28"/>
          <w:szCs w:val="28"/>
        </w:rPr>
      </w:pPr>
      <w:r>
        <w:rPr>
          <w:rFonts w:hint="eastAsia" w:ascii="宋体" w:hAnsi="宋体" w:cs="宋体"/>
          <w:b/>
          <w:color w:val="000000"/>
          <w:sz w:val="28"/>
          <w:szCs w:val="28"/>
        </w:rPr>
        <w:t>参加本项目活动前3年内在经营活动中</w:t>
      </w:r>
      <w:r>
        <w:rPr>
          <w:rFonts w:hint="eastAsia" w:ascii="宋体" w:hAnsi="宋体" w:cs="宋体"/>
          <w:b/>
          <w:color w:val="000000"/>
          <w:sz w:val="28"/>
          <w:szCs w:val="28"/>
          <w:lang w:eastAsia="zh-CN"/>
        </w:rPr>
        <w:t>没有</w:t>
      </w:r>
      <w:r>
        <w:rPr>
          <w:rFonts w:hint="eastAsia" w:ascii="宋体" w:hAnsi="宋体" w:cs="宋体"/>
          <w:b/>
          <w:color w:val="000000"/>
          <w:sz w:val="28"/>
          <w:szCs w:val="28"/>
        </w:rPr>
        <w:t>重大违法记录的书面声明</w:t>
      </w:r>
    </w:p>
    <w:p w14:paraId="5E4F2D5F">
      <w:pPr>
        <w:spacing w:line="360" w:lineRule="auto"/>
        <w:jc w:val="center"/>
        <w:rPr>
          <w:rFonts w:hint="eastAsia" w:ascii="宋体" w:hAnsi="宋体" w:cs="宋体"/>
          <w:b/>
          <w:color w:val="000000"/>
          <w:sz w:val="44"/>
          <w:szCs w:val="44"/>
        </w:rPr>
      </w:pPr>
    </w:p>
    <w:p w14:paraId="09FF96DC">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cs="宋体"/>
          <w:color w:val="000000"/>
          <w:sz w:val="24"/>
          <w:szCs w:val="24"/>
          <w:u w:val="single"/>
        </w:rPr>
      </w:pPr>
      <w:r>
        <w:rPr>
          <w:rFonts w:hint="eastAsia" w:ascii="宋体" w:hAnsi="宋体" w:cs="宋体"/>
          <w:color w:val="000000"/>
          <w:sz w:val="24"/>
          <w:szCs w:val="24"/>
        </w:rPr>
        <w:t>致：</w:t>
      </w:r>
      <w:r>
        <w:rPr>
          <w:rFonts w:hint="eastAsia" w:ascii="宋体" w:hAnsi="宋体" w:cs="宋体"/>
          <w:color w:val="000000"/>
          <w:sz w:val="24"/>
          <w:szCs w:val="24"/>
          <w:u w:val="single"/>
        </w:rPr>
        <w:t>（采购人名称）</w:t>
      </w:r>
    </w:p>
    <w:p w14:paraId="23B8B405">
      <w:pPr>
        <w:keepNext w:val="0"/>
        <w:keepLines w:val="0"/>
        <w:pageBreakBefore w:val="0"/>
        <w:widowControl w:val="0"/>
        <w:kinsoku/>
        <w:wordWrap/>
        <w:overflowPunct/>
        <w:topLinePunct w:val="0"/>
        <w:autoSpaceDE/>
        <w:autoSpaceDN/>
        <w:bidi w:val="0"/>
        <w:adjustRightInd/>
        <w:snapToGrid/>
        <w:spacing w:line="480" w:lineRule="auto"/>
        <w:ind w:firstLine="480"/>
        <w:jc w:val="left"/>
        <w:textAlignment w:val="auto"/>
        <w:rPr>
          <w:rFonts w:hint="eastAsia" w:ascii="宋体" w:hAnsi="宋体" w:cs="宋体"/>
          <w:color w:val="000000"/>
          <w:sz w:val="24"/>
          <w:szCs w:val="24"/>
        </w:rPr>
      </w:pPr>
      <w:r>
        <w:rPr>
          <w:rFonts w:hint="eastAsia" w:ascii="宋体" w:hAnsi="宋体" w:cs="宋体"/>
          <w:color w:val="000000"/>
          <w:sz w:val="24"/>
          <w:szCs w:val="24"/>
        </w:rPr>
        <w:t>我单位</w:t>
      </w:r>
      <w:r>
        <w:rPr>
          <w:rFonts w:hint="eastAsia" w:ascii="宋体" w:hAnsi="宋体" w:cs="宋体"/>
          <w:color w:val="000000"/>
          <w:sz w:val="24"/>
          <w:szCs w:val="24"/>
          <w:u w:val="single"/>
        </w:rPr>
        <w:t>（</w:t>
      </w:r>
      <w:r>
        <w:rPr>
          <w:rFonts w:hint="eastAsia" w:ascii="宋体" w:hAnsi="宋体" w:cs="宋体"/>
          <w:color w:val="000000"/>
          <w:sz w:val="24"/>
          <w:szCs w:val="24"/>
          <w:u w:val="single"/>
          <w:lang w:eastAsia="zh-CN"/>
        </w:rPr>
        <w:t>供应商</w:t>
      </w:r>
      <w:r>
        <w:rPr>
          <w:rFonts w:hint="eastAsia" w:ascii="宋体" w:hAnsi="宋体" w:cs="宋体"/>
          <w:color w:val="000000"/>
          <w:sz w:val="24"/>
          <w:szCs w:val="24"/>
          <w:u w:val="single"/>
        </w:rPr>
        <w:t>名称）</w:t>
      </w:r>
      <w:r>
        <w:rPr>
          <w:rFonts w:hint="eastAsia" w:ascii="宋体" w:hAnsi="宋体" w:cs="宋体"/>
          <w:color w:val="000000"/>
          <w:sz w:val="24"/>
          <w:szCs w:val="24"/>
        </w:rPr>
        <w:t>参加本项目活动前3年内，在经营活动中</w:t>
      </w:r>
      <w:r>
        <w:rPr>
          <w:rFonts w:hint="eastAsia" w:ascii="宋体" w:hAnsi="宋体" w:cs="宋体"/>
          <w:color w:val="000000"/>
          <w:sz w:val="24"/>
          <w:szCs w:val="24"/>
          <w:lang w:eastAsia="zh-CN"/>
        </w:rPr>
        <w:t>没有</w:t>
      </w:r>
      <w:r>
        <w:rPr>
          <w:rFonts w:hint="eastAsia" w:ascii="宋体" w:hAnsi="宋体" w:cs="宋体"/>
          <w:color w:val="000000"/>
          <w:sz w:val="24"/>
          <w:szCs w:val="24"/>
        </w:rPr>
        <w:t>重大违法记录，特此声明。</w:t>
      </w:r>
    </w:p>
    <w:p w14:paraId="0E2209CA">
      <w:pPr>
        <w:keepNext w:val="0"/>
        <w:keepLines w:val="0"/>
        <w:pageBreakBefore w:val="0"/>
        <w:widowControl w:val="0"/>
        <w:kinsoku/>
        <w:wordWrap/>
        <w:overflowPunct/>
        <w:topLinePunct w:val="0"/>
        <w:autoSpaceDE/>
        <w:autoSpaceDN/>
        <w:bidi w:val="0"/>
        <w:adjustRightInd/>
        <w:snapToGrid/>
        <w:spacing w:line="480" w:lineRule="auto"/>
        <w:ind w:firstLine="480"/>
        <w:jc w:val="left"/>
        <w:textAlignment w:val="auto"/>
        <w:rPr>
          <w:rFonts w:hint="eastAsia" w:ascii="宋体" w:hAnsi="宋体" w:cs="宋体"/>
          <w:color w:val="000000"/>
          <w:sz w:val="24"/>
          <w:szCs w:val="24"/>
        </w:rPr>
      </w:pPr>
      <w:r>
        <w:rPr>
          <w:rFonts w:hint="eastAsia" w:ascii="宋体" w:hAnsi="宋体" w:cs="宋体"/>
          <w:color w:val="000000"/>
          <w:sz w:val="24"/>
          <w:szCs w:val="24"/>
        </w:rPr>
        <w:t>若采购人在本项目</w:t>
      </w:r>
      <w:r>
        <w:rPr>
          <w:rFonts w:hint="eastAsia" w:ascii="宋体" w:hAnsi="宋体" w:cs="宋体"/>
          <w:color w:val="000000"/>
          <w:sz w:val="24"/>
          <w:szCs w:val="24"/>
          <w:lang w:eastAsia="zh-CN"/>
        </w:rPr>
        <w:t>磋商</w:t>
      </w:r>
      <w:r>
        <w:rPr>
          <w:rFonts w:hint="eastAsia" w:ascii="宋体" w:hAnsi="宋体" w:cs="宋体"/>
          <w:color w:val="000000"/>
          <w:sz w:val="24"/>
          <w:szCs w:val="24"/>
        </w:rPr>
        <w:t>采购过程中发现我单位参加本项目活动前3年内，在经营活动中存在重大违法记录，我单位将无条件地退出本项目的</w:t>
      </w:r>
      <w:r>
        <w:rPr>
          <w:rFonts w:hint="eastAsia" w:ascii="宋体" w:hAnsi="宋体" w:cs="宋体"/>
          <w:color w:val="000000"/>
          <w:sz w:val="24"/>
          <w:szCs w:val="24"/>
          <w:lang w:eastAsia="zh-CN"/>
        </w:rPr>
        <w:t>磋商</w:t>
      </w:r>
      <w:r>
        <w:rPr>
          <w:rFonts w:hint="eastAsia" w:ascii="宋体" w:hAnsi="宋体" w:cs="宋体"/>
          <w:color w:val="000000"/>
          <w:sz w:val="24"/>
          <w:szCs w:val="24"/>
        </w:rPr>
        <w:t>活动，并承担因此引起的一切后果。</w:t>
      </w:r>
    </w:p>
    <w:p w14:paraId="43CCC9AE">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cs="宋体"/>
          <w:color w:val="000000"/>
          <w:sz w:val="24"/>
          <w:szCs w:val="24"/>
        </w:rPr>
      </w:pPr>
    </w:p>
    <w:p w14:paraId="0FF02745">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cs="宋体"/>
          <w:color w:val="000000"/>
          <w:sz w:val="24"/>
          <w:szCs w:val="24"/>
        </w:rPr>
      </w:pPr>
    </w:p>
    <w:p w14:paraId="025198EB">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cs="宋体"/>
          <w:b/>
          <w:color w:val="000000"/>
          <w:sz w:val="24"/>
          <w:szCs w:val="24"/>
        </w:rPr>
      </w:pPr>
      <w:r>
        <w:rPr>
          <w:rFonts w:hint="eastAsia" w:ascii="宋体" w:hAnsi="宋体" w:cs="宋体"/>
          <w:b/>
          <w:color w:val="000000"/>
          <w:sz w:val="24"/>
          <w:szCs w:val="24"/>
          <w:lang w:eastAsia="zh-CN"/>
        </w:rPr>
        <w:t>供应商</w:t>
      </w:r>
      <w:r>
        <w:rPr>
          <w:rFonts w:hint="eastAsia" w:ascii="宋体" w:hAnsi="宋体" w:cs="宋体"/>
          <w:b/>
          <w:color w:val="000000"/>
          <w:sz w:val="24"/>
          <w:szCs w:val="24"/>
        </w:rPr>
        <w:t>：</w:t>
      </w:r>
      <w:r>
        <w:rPr>
          <w:rFonts w:hint="eastAsia" w:ascii="宋体" w:hAnsi="宋体" w:cs="宋体"/>
          <w:b/>
          <w:color w:val="000000"/>
          <w:sz w:val="24"/>
          <w:szCs w:val="24"/>
          <w:u w:val="single"/>
        </w:rPr>
        <w:t xml:space="preserve">               </w:t>
      </w:r>
      <w:r>
        <w:rPr>
          <w:rFonts w:hint="eastAsia" w:ascii="宋体" w:hAnsi="宋体" w:cs="宋体"/>
          <w:b/>
          <w:color w:val="000000"/>
          <w:sz w:val="24"/>
          <w:szCs w:val="24"/>
        </w:rPr>
        <w:t>（盖章）</w:t>
      </w:r>
    </w:p>
    <w:p w14:paraId="69E1BB6C">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cs="宋体"/>
          <w:b/>
          <w:color w:val="000000"/>
          <w:sz w:val="24"/>
          <w:szCs w:val="24"/>
        </w:rPr>
      </w:pPr>
      <w:r>
        <w:rPr>
          <w:rFonts w:hint="eastAsia" w:ascii="宋体" w:hAnsi="宋体" w:cs="宋体"/>
          <w:b/>
          <w:color w:val="000000"/>
          <w:sz w:val="24"/>
          <w:szCs w:val="24"/>
        </w:rPr>
        <w:t>法定代表人：</w:t>
      </w:r>
      <w:r>
        <w:rPr>
          <w:rFonts w:hint="eastAsia" w:ascii="宋体" w:hAnsi="宋体" w:cs="宋体"/>
          <w:b/>
          <w:color w:val="000000"/>
          <w:sz w:val="24"/>
          <w:szCs w:val="24"/>
          <w:u w:val="single"/>
        </w:rPr>
        <w:t xml:space="preserve">               </w:t>
      </w:r>
      <w:r>
        <w:rPr>
          <w:rFonts w:hint="eastAsia" w:ascii="宋体" w:hAnsi="宋体" w:cs="宋体"/>
          <w:b/>
          <w:color w:val="000000"/>
          <w:sz w:val="24"/>
          <w:szCs w:val="24"/>
        </w:rPr>
        <w:t>（签字或法人印鉴）</w:t>
      </w:r>
    </w:p>
    <w:p w14:paraId="4DB305DD">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cs="宋体"/>
          <w:b/>
          <w:color w:val="000000"/>
          <w:sz w:val="24"/>
          <w:szCs w:val="24"/>
        </w:rPr>
      </w:pPr>
      <w:r>
        <w:rPr>
          <w:rFonts w:hint="eastAsia" w:ascii="宋体" w:hAnsi="宋体" w:cs="宋体"/>
          <w:b/>
          <w:color w:val="000000"/>
          <w:sz w:val="24"/>
          <w:szCs w:val="24"/>
        </w:rPr>
        <w:t>委托代理人：</w:t>
      </w:r>
      <w:r>
        <w:rPr>
          <w:rFonts w:hint="eastAsia" w:ascii="宋体" w:hAnsi="宋体" w:cs="宋体"/>
          <w:b/>
          <w:color w:val="000000"/>
          <w:sz w:val="24"/>
          <w:szCs w:val="24"/>
          <w:u w:val="single"/>
        </w:rPr>
        <w:t xml:space="preserve">               </w:t>
      </w:r>
      <w:r>
        <w:rPr>
          <w:rFonts w:hint="eastAsia" w:ascii="宋体" w:hAnsi="宋体" w:cs="宋体"/>
          <w:b/>
          <w:color w:val="000000"/>
          <w:sz w:val="24"/>
          <w:szCs w:val="24"/>
        </w:rPr>
        <w:t>（签字）</w:t>
      </w:r>
    </w:p>
    <w:p w14:paraId="5981E826">
      <w:pPr>
        <w:keepNext w:val="0"/>
        <w:keepLines w:val="0"/>
        <w:pageBreakBefore w:val="0"/>
        <w:widowControl w:val="0"/>
        <w:kinsoku/>
        <w:wordWrap/>
        <w:overflowPunct/>
        <w:topLinePunct w:val="0"/>
        <w:autoSpaceDE/>
        <w:autoSpaceDN/>
        <w:bidi w:val="0"/>
        <w:adjustRightInd/>
        <w:snapToGrid/>
        <w:spacing w:line="480" w:lineRule="auto"/>
        <w:ind w:right="540" w:rightChars="257" w:firstLine="482" w:firstLineChars="200"/>
        <w:textAlignment w:val="auto"/>
        <w:rPr>
          <w:rFonts w:hint="eastAsia" w:ascii="宋体" w:hAnsi="宋体" w:cs="宋体"/>
          <w:b/>
          <w:color w:val="000000"/>
          <w:sz w:val="28"/>
          <w:szCs w:val="28"/>
        </w:rPr>
      </w:pPr>
      <w:r>
        <w:rPr>
          <w:rFonts w:hint="eastAsia" w:ascii="宋体" w:hAnsi="宋体" w:cs="宋体"/>
          <w:b/>
          <w:color w:val="000000"/>
          <w:sz w:val="24"/>
          <w:szCs w:val="24"/>
        </w:rPr>
        <w:t>日期：  年  月  日</w:t>
      </w:r>
    </w:p>
    <w:p w14:paraId="29BA4A62">
      <w:pPr>
        <w:spacing w:line="360" w:lineRule="auto"/>
        <w:jc w:val="left"/>
        <w:rPr>
          <w:rFonts w:hint="eastAsia" w:ascii="宋体" w:hAnsi="宋体" w:cs="宋体"/>
          <w:color w:val="000000"/>
          <w:sz w:val="24"/>
        </w:rPr>
      </w:pPr>
    </w:p>
    <w:p w14:paraId="4C96F93B">
      <w:pPr>
        <w:spacing w:line="360" w:lineRule="auto"/>
        <w:jc w:val="left"/>
        <w:rPr>
          <w:rFonts w:hint="eastAsia" w:ascii="宋体" w:hAnsi="宋体" w:cs="宋体"/>
          <w:color w:val="000000"/>
          <w:sz w:val="24"/>
        </w:rPr>
      </w:pPr>
    </w:p>
    <w:p w14:paraId="236EA6E3">
      <w:pPr>
        <w:spacing w:line="360" w:lineRule="auto"/>
        <w:jc w:val="left"/>
        <w:rPr>
          <w:rFonts w:hint="eastAsia" w:ascii="宋体" w:hAnsi="宋体" w:cs="宋体"/>
          <w:color w:val="000000"/>
          <w:sz w:val="24"/>
        </w:rPr>
      </w:pPr>
    </w:p>
    <w:p w14:paraId="0D4C0800">
      <w:pPr>
        <w:spacing w:line="360" w:lineRule="auto"/>
        <w:jc w:val="left"/>
        <w:rPr>
          <w:rFonts w:hint="eastAsia" w:ascii="宋体" w:hAnsi="宋体" w:cs="宋体"/>
          <w:color w:val="000000"/>
          <w:sz w:val="24"/>
        </w:rPr>
      </w:pPr>
    </w:p>
    <w:p w14:paraId="5A022016">
      <w:pPr>
        <w:spacing w:line="360" w:lineRule="auto"/>
        <w:jc w:val="left"/>
        <w:rPr>
          <w:rFonts w:hint="eastAsia" w:ascii="宋体" w:hAnsi="宋体" w:cs="宋体"/>
          <w:color w:val="000000"/>
          <w:sz w:val="24"/>
        </w:rPr>
      </w:pPr>
    </w:p>
    <w:p w14:paraId="25EF4D8D">
      <w:pPr>
        <w:spacing w:line="360" w:lineRule="auto"/>
        <w:jc w:val="left"/>
        <w:rPr>
          <w:rFonts w:hint="eastAsia" w:ascii="宋体" w:hAnsi="宋体" w:cs="宋体"/>
          <w:color w:val="000000"/>
          <w:sz w:val="24"/>
        </w:rPr>
      </w:pPr>
    </w:p>
    <w:p w14:paraId="32CE5CED">
      <w:pPr>
        <w:spacing w:line="360" w:lineRule="auto"/>
        <w:jc w:val="left"/>
        <w:rPr>
          <w:rFonts w:hint="eastAsia" w:ascii="宋体" w:hAnsi="宋体" w:cs="宋体"/>
          <w:color w:val="000000"/>
          <w:sz w:val="24"/>
        </w:rPr>
      </w:pPr>
    </w:p>
    <w:p w14:paraId="698AABAF">
      <w:pPr>
        <w:spacing w:line="360" w:lineRule="auto"/>
        <w:jc w:val="left"/>
        <w:rPr>
          <w:rFonts w:hint="eastAsia" w:ascii="宋体" w:hAnsi="宋体" w:cs="宋体"/>
          <w:b/>
          <w:color w:val="000000"/>
          <w:sz w:val="24"/>
        </w:rPr>
      </w:pPr>
    </w:p>
    <w:p w14:paraId="6E86F094">
      <w:pPr>
        <w:spacing w:line="360" w:lineRule="auto"/>
        <w:jc w:val="left"/>
        <w:rPr>
          <w:rFonts w:hint="eastAsia" w:ascii="宋体" w:hAnsi="宋体" w:eastAsia="宋体" w:cs="宋体"/>
          <w:b/>
          <w:color w:val="000000"/>
          <w:sz w:val="24"/>
          <w:lang w:val="en-US" w:eastAsia="zh-CN"/>
        </w:rPr>
      </w:pPr>
      <w:r>
        <w:rPr>
          <w:rFonts w:hint="eastAsia" w:ascii="宋体" w:hAnsi="宋体" w:cs="宋体"/>
          <w:b/>
          <w:color w:val="000000"/>
          <w:sz w:val="24"/>
        </w:rPr>
        <w:t>附件</w:t>
      </w:r>
      <w:r>
        <w:rPr>
          <w:rFonts w:hint="eastAsia" w:ascii="宋体" w:hAnsi="宋体" w:cs="宋体"/>
          <w:b/>
          <w:color w:val="000000"/>
          <w:sz w:val="24"/>
          <w:lang w:val="en-US" w:eastAsia="zh-CN"/>
        </w:rPr>
        <w:t>5</w:t>
      </w:r>
    </w:p>
    <w:p w14:paraId="4DFE39E3">
      <w:pPr>
        <w:spacing w:line="360" w:lineRule="auto"/>
        <w:jc w:val="center"/>
        <w:rPr>
          <w:rFonts w:hint="eastAsia" w:ascii="宋体" w:hAnsi="宋体" w:cs="宋体"/>
          <w:b/>
          <w:color w:val="000000"/>
          <w:sz w:val="44"/>
          <w:szCs w:val="44"/>
        </w:rPr>
      </w:pPr>
    </w:p>
    <w:p w14:paraId="77320159">
      <w:pPr>
        <w:spacing w:line="360" w:lineRule="auto"/>
        <w:jc w:val="center"/>
        <w:rPr>
          <w:rFonts w:hint="eastAsia" w:ascii="宋体" w:hAnsi="宋体" w:cs="宋体"/>
          <w:b/>
          <w:color w:val="000000"/>
          <w:sz w:val="28"/>
          <w:szCs w:val="28"/>
        </w:rPr>
      </w:pPr>
      <w:r>
        <w:rPr>
          <w:rFonts w:hint="eastAsia" w:ascii="宋体" w:hAnsi="宋体" w:cs="宋体"/>
          <w:b/>
          <w:color w:val="000000"/>
          <w:sz w:val="28"/>
          <w:szCs w:val="28"/>
        </w:rPr>
        <w:t>非联合体投标声明</w:t>
      </w:r>
    </w:p>
    <w:p w14:paraId="5B74D3E9">
      <w:pPr>
        <w:spacing w:line="360" w:lineRule="auto"/>
        <w:jc w:val="center"/>
        <w:rPr>
          <w:rFonts w:hint="eastAsia" w:ascii="宋体" w:hAnsi="宋体" w:cs="宋体"/>
          <w:b/>
          <w:color w:val="000000"/>
          <w:sz w:val="44"/>
          <w:szCs w:val="44"/>
        </w:rPr>
      </w:pPr>
    </w:p>
    <w:p w14:paraId="76B32D30">
      <w:pPr>
        <w:keepNext w:val="0"/>
        <w:keepLines w:val="0"/>
        <w:pageBreakBefore w:val="0"/>
        <w:kinsoku/>
        <w:wordWrap/>
        <w:overflowPunct/>
        <w:topLinePunct w:val="0"/>
        <w:autoSpaceDE/>
        <w:autoSpaceDN/>
        <w:bidi w:val="0"/>
        <w:adjustRightInd/>
        <w:snapToGrid/>
        <w:spacing w:line="480" w:lineRule="auto"/>
        <w:jc w:val="left"/>
        <w:textAlignment w:val="auto"/>
        <w:rPr>
          <w:rFonts w:hint="eastAsia" w:ascii="宋体" w:hAnsi="宋体" w:cs="宋体"/>
          <w:color w:val="000000"/>
          <w:sz w:val="24"/>
          <w:szCs w:val="24"/>
          <w:u w:val="single"/>
        </w:rPr>
      </w:pPr>
      <w:r>
        <w:rPr>
          <w:rFonts w:hint="eastAsia" w:ascii="宋体" w:hAnsi="宋体" w:cs="宋体"/>
          <w:color w:val="000000"/>
          <w:sz w:val="24"/>
          <w:szCs w:val="24"/>
        </w:rPr>
        <w:t>致：</w:t>
      </w:r>
      <w:r>
        <w:rPr>
          <w:rFonts w:hint="eastAsia" w:ascii="宋体" w:hAnsi="宋体" w:cs="宋体"/>
          <w:color w:val="000000"/>
          <w:sz w:val="24"/>
          <w:szCs w:val="24"/>
          <w:u w:val="single"/>
        </w:rPr>
        <w:t>（采购人名称）</w:t>
      </w:r>
    </w:p>
    <w:p w14:paraId="17917850">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我公司收到贵单位</w:t>
      </w:r>
      <w:r>
        <w:rPr>
          <w:rFonts w:hint="eastAsia" w:ascii="宋体" w:hAnsi="宋体" w:cs="宋体"/>
          <w:color w:val="000000"/>
          <w:sz w:val="24"/>
          <w:szCs w:val="24"/>
          <w:u w:val="single"/>
        </w:rPr>
        <w:t xml:space="preserve">               </w:t>
      </w:r>
      <w:r>
        <w:rPr>
          <w:rFonts w:hint="eastAsia" w:ascii="宋体" w:hAnsi="宋体" w:cs="宋体"/>
          <w:color w:val="000000"/>
          <w:sz w:val="24"/>
          <w:szCs w:val="24"/>
        </w:rPr>
        <w:t>采购项目公开</w:t>
      </w:r>
      <w:r>
        <w:rPr>
          <w:rFonts w:hint="eastAsia" w:ascii="宋体" w:hAnsi="宋体" w:cs="宋体"/>
          <w:color w:val="000000"/>
          <w:sz w:val="24"/>
          <w:szCs w:val="24"/>
          <w:lang w:eastAsia="zh-CN"/>
        </w:rPr>
        <w:t>磋商</w:t>
      </w:r>
      <w:r>
        <w:rPr>
          <w:rFonts w:hint="eastAsia" w:ascii="宋体" w:hAnsi="宋体" w:cs="宋体"/>
          <w:color w:val="000000"/>
          <w:sz w:val="24"/>
          <w:szCs w:val="24"/>
        </w:rPr>
        <w:t>（项目编号：</w:t>
      </w:r>
      <w:r>
        <w:rPr>
          <w:rFonts w:hint="eastAsia" w:ascii="宋体" w:hAnsi="宋体" w:cs="宋体"/>
          <w:color w:val="000000"/>
          <w:sz w:val="24"/>
          <w:szCs w:val="24"/>
          <w:u w:val="single"/>
        </w:rPr>
        <w:t xml:space="preserve">        </w:t>
      </w:r>
      <w:r>
        <w:rPr>
          <w:rFonts w:hint="eastAsia" w:ascii="宋体" w:hAnsi="宋体" w:cs="宋体"/>
          <w:color w:val="000000"/>
          <w:sz w:val="24"/>
          <w:szCs w:val="24"/>
        </w:rPr>
        <w:t>）的</w:t>
      </w:r>
      <w:r>
        <w:rPr>
          <w:rFonts w:hint="eastAsia" w:ascii="宋体" w:hAnsi="宋体" w:cs="宋体"/>
          <w:color w:val="000000"/>
          <w:sz w:val="24"/>
          <w:szCs w:val="24"/>
          <w:lang w:eastAsia="zh-CN"/>
        </w:rPr>
        <w:t>磋商</w:t>
      </w:r>
      <w:r>
        <w:rPr>
          <w:rFonts w:hint="eastAsia" w:ascii="宋体" w:hAnsi="宋体" w:cs="宋体"/>
          <w:color w:val="000000"/>
          <w:sz w:val="24"/>
          <w:szCs w:val="24"/>
        </w:rPr>
        <w:t>文件，经详细研究，我</w:t>
      </w:r>
      <w:r>
        <w:rPr>
          <w:rFonts w:hint="eastAsia" w:ascii="宋体" w:hAnsi="宋体" w:cs="宋体"/>
          <w:color w:val="000000"/>
          <w:sz w:val="24"/>
          <w:szCs w:val="24"/>
          <w:lang w:val="en-US" w:eastAsia="zh-CN"/>
        </w:rPr>
        <w:t>公司</w:t>
      </w:r>
      <w:r>
        <w:rPr>
          <w:rFonts w:hint="eastAsia" w:ascii="宋体" w:hAnsi="宋体" w:cs="宋体"/>
          <w:color w:val="000000"/>
          <w:sz w:val="24"/>
          <w:szCs w:val="24"/>
        </w:rPr>
        <w:t>决定参加该项目的</w:t>
      </w:r>
      <w:r>
        <w:rPr>
          <w:rFonts w:hint="eastAsia" w:ascii="宋体" w:hAnsi="宋体" w:cs="宋体"/>
          <w:color w:val="000000"/>
          <w:sz w:val="24"/>
          <w:szCs w:val="24"/>
          <w:lang w:val="en-US" w:eastAsia="zh-CN"/>
        </w:rPr>
        <w:t>响应</w:t>
      </w:r>
      <w:r>
        <w:rPr>
          <w:rFonts w:hint="eastAsia" w:ascii="宋体" w:hAnsi="宋体" w:cs="宋体"/>
          <w:color w:val="000000"/>
          <w:sz w:val="24"/>
          <w:szCs w:val="24"/>
        </w:rPr>
        <w:t>活动。为此，我方郑重声明以下内容，并负法律责任。</w:t>
      </w:r>
    </w:p>
    <w:p w14:paraId="074B1FD0">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1.本项目我公司以自己的名义参加</w:t>
      </w:r>
      <w:r>
        <w:rPr>
          <w:rFonts w:hint="eastAsia" w:ascii="宋体" w:hAnsi="宋体" w:cs="宋体"/>
          <w:color w:val="000000"/>
          <w:sz w:val="24"/>
          <w:szCs w:val="24"/>
          <w:lang w:val="en-US" w:eastAsia="zh-CN"/>
        </w:rPr>
        <w:t>响应</w:t>
      </w:r>
      <w:r>
        <w:rPr>
          <w:rFonts w:hint="eastAsia" w:ascii="宋体" w:hAnsi="宋体" w:cs="宋体"/>
          <w:color w:val="000000"/>
          <w:sz w:val="24"/>
          <w:szCs w:val="24"/>
        </w:rPr>
        <w:t>，不存在联合体投标的情况。</w:t>
      </w:r>
    </w:p>
    <w:p w14:paraId="4CA830E2">
      <w:pPr>
        <w:pStyle w:val="19"/>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textAlignment w:val="auto"/>
        <w:rPr>
          <w:rFonts w:hint="eastAsia"/>
          <w:color w:val="000000"/>
          <w:sz w:val="24"/>
          <w:szCs w:val="24"/>
        </w:rPr>
      </w:pPr>
      <w:r>
        <w:rPr>
          <w:rFonts w:hint="eastAsia"/>
          <w:color w:val="000000"/>
          <w:sz w:val="24"/>
          <w:szCs w:val="24"/>
        </w:rPr>
        <w:t>2.我公司愿按《中华人民共和国</w:t>
      </w:r>
      <w:r>
        <w:rPr>
          <w:rFonts w:hint="eastAsia"/>
          <w:color w:val="000000"/>
          <w:sz w:val="24"/>
          <w:szCs w:val="24"/>
          <w:lang w:val="en-US" w:eastAsia="zh-CN"/>
        </w:rPr>
        <w:t>民法典</w:t>
      </w:r>
      <w:r>
        <w:rPr>
          <w:rFonts w:hint="eastAsia"/>
          <w:color w:val="000000"/>
          <w:sz w:val="24"/>
          <w:szCs w:val="24"/>
        </w:rPr>
        <w:t>》履行自己的全部责任。</w:t>
      </w:r>
    </w:p>
    <w:p w14:paraId="7A35584F">
      <w:pPr>
        <w:pStyle w:val="19"/>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textAlignment w:val="auto"/>
        <w:rPr>
          <w:rFonts w:hint="eastAsia"/>
          <w:color w:val="000000"/>
          <w:sz w:val="24"/>
          <w:szCs w:val="24"/>
        </w:rPr>
      </w:pPr>
      <w:r>
        <w:rPr>
          <w:rFonts w:hint="eastAsia"/>
          <w:color w:val="000000"/>
          <w:sz w:val="24"/>
          <w:szCs w:val="24"/>
        </w:rPr>
        <w:t>特此声明。</w:t>
      </w:r>
    </w:p>
    <w:p w14:paraId="29E188EE">
      <w:pPr>
        <w:pStyle w:val="19"/>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textAlignment w:val="auto"/>
        <w:rPr>
          <w:rFonts w:hint="eastAsia"/>
          <w:color w:val="000000"/>
          <w:sz w:val="24"/>
          <w:szCs w:val="24"/>
        </w:rPr>
      </w:pPr>
    </w:p>
    <w:p w14:paraId="5404EA82">
      <w:pPr>
        <w:pStyle w:val="19"/>
        <w:keepNext w:val="0"/>
        <w:keepLines w:val="0"/>
        <w:pageBreakBefore w:val="0"/>
        <w:kinsoku/>
        <w:wordWrap/>
        <w:overflowPunct/>
        <w:topLinePunct w:val="0"/>
        <w:autoSpaceDE/>
        <w:autoSpaceDN/>
        <w:bidi w:val="0"/>
        <w:adjustRightInd/>
        <w:snapToGrid/>
        <w:spacing w:before="0" w:beforeAutospacing="0" w:after="0" w:afterAutospacing="0" w:line="480" w:lineRule="auto"/>
        <w:ind w:firstLine="480" w:firstLineChars="200"/>
        <w:textAlignment w:val="auto"/>
        <w:rPr>
          <w:rFonts w:hint="eastAsia"/>
          <w:color w:val="000000"/>
          <w:sz w:val="24"/>
          <w:szCs w:val="24"/>
        </w:rPr>
      </w:pPr>
    </w:p>
    <w:p w14:paraId="28429ADA">
      <w:pPr>
        <w:keepNext w:val="0"/>
        <w:keepLines w:val="0"/>
        <w:pageBreakBefore w:val="0"/>
        <w:kinsoku/>
        <w:wordWrap/>
        <w:overflowPunct/>
        <w:topLinePunct w:val="0"/>
        <w:autoSpaceDE/>
        <w:autoSpaceDN/>
        <w:bidi w:val="0"/>
        <w:adjustRightInd/>
        <w:snapToGrid/>
        <w:spacing w:line="480" w:lineRule="auto"/>
        <w:ind w:firstLine="482" w:firstLineChars="200"/>
        <w:textAlignment w:val="auto"/>
        <w:rPr>
          <w:rFonts w:hint="eastAsia" w:ascii="宋体" w:hAnsi="宋体" w:cs="宋体"/>
          <w:b/>
          <w:color w:val="000000"/>
          <w:sz w:val="24"/>
          <w:szCs w:val="24"/>
        </w:rPr>
      </w:pPr>
      <w:r>
        <w:rPr>
          <w:rFonts w:hint="eastAsia" w:ascii="宋体" w:hAnsi="宋体" w:cs="宋体"/>
          <w:b/>
          <w:color w:val="000000"/>
          <w:sz w:val="24"/>
          <w:szCs w:val="24"/>
          <w:lang w:eastAsia="zh-CN"/>
        </w:rPr>
        <w:t>供应商</w:t>
      </w:r>
      <w:r>
        <w:rPr>
          <w:rFonts w:hint="eastAsia" w:ascii="宋体" w:hAnsi="宋体" w:cs="宋体"/>
          <w:b/>
          <w:color w:val="000000"/>
          <w:sz w:val="24"/>
          <w:szCs w:val="24"/>
        </w:rPr>
        <w:t>：</w:t>
      </w:r>
      <w:r>
        <w:rPr>
          <w:rFonts w:hint="eastAsia" w:ascii="宋体" w:hAnsi="宋体" w:cs="宋体"/>
          <w:b/>
          <w:color w:val="000000"/>
          <w:sz w:val="24"/>
          <w:szCs w:val="24"/>
          <w:u w:val="single"/>
        </w:rPr>
        <w:t xml:space="preserve">               </w:t>
      </w:r>
      <w:r>
        <w:rPr>
          <w:rFonts w:hint="eastAsia" w:ascii="宋体" w:hAnsi="宋体" w:cs="宋体"/>
          <w:b/>
          <w:color w:val="000000"/>
          <w:sz w:val="24"/>
          <w:szCs w:val="24"/>
        </w:rPr>
        <w:t>（盖章）</w:t>
      </w:r>
    </w:p>
    <w:p w14:paraId="748AC273">
      <w:pPr>
        <w:keepNext w:val="0"/>
        <w:keepLines w:val="0"/>
        <w:pageBreakBefore w:val="0"/>
        <w:kinsoku/>
        <w:wordWrap/>
        <w:overflowPunct/>
        <w:topLinePunct w:val="0"/>
        <w:autoSpaceDE/>
        <w:autoSpaceDN/>
        <w:bidi w:val="0"/>
        <w:adjustRightInd/>
        <w:snapToGrid/>
        <w:spacing w:line="480" w:lineRule="auto"/>
        <w:ind w:firstLine="482" w:firstLineChars="200"/>
        <w:textAlignment w:val="auto"/>
        <w:rPr>
          <w:rFonts w:hint="eastAsia" w:ascii="宋体" w:hAnsi="宋体" w:cs="宋体"/>
          <w:b/>
          <w:color w:val="000000"/>
          <w:sz w:val="24"/>
          <w:szCs w:val="24"/>
        </w:rPr>
      </w:pPr>
      <w:r>
        <w:rPr>
          <w:rFonts w:hint="eastAsia" w:ascii="宋体" w:hAnsi="宋体" w:cs="宋体"/>
          <w:b/>
          <w:color w:val="000000"/>
          <w:sz w:val="24"/>
          <w:szCs w:val="24"/>
        </w:rPr>
        <w:t>法定代表人：</w:t>
      </w:r>
      <w:r>
        <w:rPr>
          <w:rFonts w:hint="eastAsia" w:ascii="宋体" w:hAnsi="宋体" w:cs="宋体"/>
          <w:b/>
          <w:color w:val="000000"/>
          <w:sz w:val="24"/>
          <w:szCs w:val="24"/>
          <w:u w:val="single"/>
        </w:rPr>
        <w:t xml:space="preserve">               </w:t>
      </w:r>
      <w:r>
        <w:rPr>
          <w:rFonts w:hint="eastAsia" w:ascii="宋体" w:hAnsi="宋体" w:cs="宋体"/>
          <w:b/>
          <w:color w:val="000000"/>
          <w:sz w:val="24"/>
          <w:szCs w:val="24"/>
        </w:rPr>
        <w:t>（签字或法人印鉴）</w:t>
      </w:r>
    </w:p>
    <w:p w14:paraId="7D4C9F3A">
      <w:pPr>
        <w:keepNext w:val="0"/>
        <w:keepLines w:val="0"/>
        <w:pageBreakBefore w:val="0"/>
        <w:kinsoku/>
        <w:wordWrap/>
        <w:overflowPunct/>
        <w:topLinePunct w:val="0"/>
        <w:autoSpaceDE/>
        <w:autoSpaceDN/>
        <w:bidi w:val="0"/>
        <w:adjustRightInd/>
        <w:snapToGrid/>
        <w:spacing w:line="480" w:lineRule="auto"/>
        <w:ind w:firstLine="482" w:firstLineChars="200"/>
        <w:textAlignment w:val="auto"/>
        <w:rPr>
          <w:rFonts w:hint="eastAsia" w:ascii="宋体" w:hAnsi="宋体" w:cs="宋体"/>
          <w:b/>
          <w:color w:val="000000"/>
          <w:sz w:val="24"/>
          <w:szCs w:val="24"/>
        </w:rPr>
      </w:pPr>
      <w:r>
        <w:rPr>
          <w:rFonts w:hint="eastAsia" w:ascii="宋体" w:hAnsi="宋体" w:cs="宋体"/>
          <w:b/>
          <w:color w:val="000000"/>
          <w:sz w:val="24"/>
          <w:szCs w:val="24"/>
        </w:rPr>
        <w:t>委托代理人：</w:t>
      </w:r>
      <w:r>
        <w:rPr>
          <w:rFonts w:hint="eastAsia" w:ascii="宋体" w:hAnsi="宋体" w:cs="宋体"/>
          <w:b/>
          <w:color w:val="000000"/>
          <w:sz w:val="24"/>
          <w:szCs w:val="24"/>
          <w:u w:val="single"/>
        </w:rPr>
        <w:t xml:space="preserve">               </w:t>
      </w:r>
      <w:r>
        <w:rPr>
          <w:rFonts w:hint="eastAsia" w:ascii="宋体" w:hAnsi="宋体" w:cs="宋体"/>
          <w:b/>
          <w:color w:val="000000"/>
          <w:sz w:val="24"/>
          <w:szCs w:val="24"/>
        </w:rPr>
        <w:t>（签字）</w:t>
      </w:r>
    </w:p>
    <w:p w14:paraId="5542AAB2">
      <w:pPr>
        <w:keepNext w:val="0"/>
        <w:keepLines w:val="0"/>
        <w:pageBreakBefore w:val="0"/>
        <w:kinsoku/>
        <w:wordWrap/>
        <w:overflowPunct/>
        <w:topLinePunct w:val="0"/>
        <w:autoSpaceDE/>
        <w:autoSpaceDN/>
        <w:bidi w:val="0"/>
        <w:adjustRightInd/>
        <w:snapToGrid/>
        <w:spacing w:line="480" w:lineRule="auto"/>
        <w:ind w:right="540" w:rightChars="257" w:firstLine="482" w:firstLineChars="200"/>
        <w:textAlignment w:val="auto"/>
        <w:rPr>
          <w:rFonts w:hint="eastAsia" w:ascii="宋体" w:hAnsi="宋体" w:cs="宋体"/>
          <w:b/>
          <w:color w:val="000000"/>
          <w:sz w:val="24"/>
          <w:szCs w:val="24"/>
        </w:rPr>
      </w:pPr>
      <w:r>
        <w:rPr>
          <w:rFonts w:hint="eastAsia" w:ascii="宋体" w:hAnsi="宋体" w:cs="宋体"/>
          <w:b/>
          <w:color w:val="000000"/>
          <w:sz w:val="24"/>
          <w:szCs w:val="24"/>
        </w:rPr>
        <w:t>日期：  年  月  日</w:t>
      </w:r>
    </w:p>
    <w:p w14:paraId="5DEC3243">
      <w:pPr>
        <w:spacing w:line="360" w:lineRule="auto"/>
        <w:rPr>
          <w:rFonts w:hint="eastAsia" w:ascii="宋体" w:hAnsi="宋体" w:cs="宋体"/>
          <w:color w:val="000000"/>
          <w:sz w:val="24"/>
        </w:rPr>
      </w:pPr>
    </w:p>
    <w:p w14:paraId="1149A895">
      <w:pPr>
        <w:widowControl/>
        <w:spacing w:line="360" w:lineRule="auto"/>
        <w:jc w:val="left"/>
        <w:rPr>
          <w:rFonts w:hint="eastAsia" w:ascii="宋体" w:hAnsi="宋体" w:cs="宋体"/>
          <w:b/>
          <w:color w:val="000000"/>
          <w:sz w:val="36"/>
          <w:szCs w:val="36"/>
        </w:rPr>
      </w:pPr>
    </w:p>
    <w:p w14:paraId="097D20C9">
      <w:pPr>
        <w:pStyle w:val="9"/>
        <w:jc w:val="left"/>
        <w:rPr>
          <w:rFonts w:hint="eastAsia" w:ascii="宋体" w:hAnsi="宋体" w:cs="宋体"/>
          <w:b/>
          <w:color w:val="000000"/>
          <w:sz w:val="24"/>
        </w:rPr>
      </w:pPr>
      <w:r>
        <w:rPr>
          <w:rFonts w:hint="eastAsia" w:ascii="宋体" w:hAnsi="宋体" w:cs="宋体"/>
          <w:b/>
          <w:color w:val="000000"/>
          <w:sz w:val="36"/>
          <w:szCs w:val="36"/>
        </w:rPr>
        <w:br w:type="page"/>
      </w:r>
      <w:r>
        <w:rPr>
          <w:rFonts w:hint="eastAsia" w:ascii="宋体" w:hAnsi="宋体" w:eastAsia="宋体" w:cs="宋体"/>
          <w:b/>
          <w:color w:val="000000"/>
          <w:sz w:val="24"/>
        </w:rPr>
        <w:t>附件6</w:t>
      </w:r>
    </w:p>
    <w:p w14:paraId="135ECC5B">
      <w:pPr>
        <w:rPr>
          <w:rFonts w:ascii="宋体" w:hAnsi="宋体" w:cs="宋体"/>
          <w:b/>
          <w:color w:val="000000"/>
          <w:sz w:val="24"/>
        </w:rPr>
      </w:pPr>
    </w:p>
    <w:p w14:paraId="7EA86C6E">
      <w:pPr>
        <w:jc w:val="center"/>
        <w:rPr>
          <w:b/>
          <w:bCs/>
          <w:sz w:val="28"/>
          <w:szCs w:val="22"/>
        </w:rPr>
      </w:pPr>
      <w:r>
        <w:rPr>
          <w:b/>
          <w:bCs/>
          <w:sz w:val="28"/>
          <w:szCs w:val="22"/>
        </w:rPr>
        <w:t>控股管理关系承诺书</w:t>
      </w:r>
    </w:p>
    <w:p w14:paraId="3AA50EEF">
      <w:pPr>
        <w:jc w:val="center"/>
      </w:pPr>
    </w:p>
    <w:p w14:paraId="1D203DDE">
      <w:pPr>
        <w:spacing w:line="700" w:lineRule="exact"/>
        <w:jc w:val="left"/>
        <w:rPr>
          <w:rFonts w:ascii="宋体" w:hAnsi="宋体" w:cs="宋体"/>
          <w:color w:val="000000"/>
          <w:sz w:val="24"/>
          <w:szCs w:val="24"/>
          <w:u w:val="single"/>
        </w:rPr>
      </w:pPr>
      <w:r>
        <w:rPr>
          <w:rFonts w:ascii="宋体" w:hAnsi="宋体" w:cs="宋体"/>
          <w:color w:val="000000"/>
          <w:sz w:val="24"/>
          <w:szCs w:val="24"/>
        </w:rPr>
        <w:t>致：</w:t>
      </w:r>
      <w:r>
        <w:rPr>
          <w:rFonts w:ascii="宋体" w:hAnsi="宋体" w:cs="宋体"/>
          <w:color w:val="000000"/>
          <w:sz w:val="24"/>
          <w:szCs w:val="24"/>
          <w:u w:val="single"/>
        </w:rPr>
        <w:t xml:space="preserve">  （采购人名称）</w:t>
      </w:r>
    </w:p>
    <w:p w14:paraId="0995B211">
      <w:pPr>
        <w:spacing w:line="700" w:lineRule="exact"/>
        <w:ind w:firstLine="480" w:firstLineChars="200"/>
        <w:jc w:val="left"/>
        <w:rPr>
          <w:rFonts w:ascii="宋体" w:hAnsi="宋体" w:cs="宋体"/>
          <w:color w:val="000000"/>
          <w:sz w:val="24"/>
          <w:szCs w:val="24"/>
        </w:rPr>
      </w:pPr>
      <w:r>
        <w:rPr>
          <w:rFonts w:ascii="宋体" w:hAnsi="宋体" w:cs="宋体"/>
          <w:color w:val="000000"/>
          <w:sz w:val="24"/>
          <w:szCs w:val="24"/>
        </w:rPr>
        <w:t>我公司参加贵单位组织的</w:t>
      </w:r>
      <w:r>
        <w:rPr>
          <w:rFonts w:ascii="宋体" w:hAnsi="宋体" w:cs="宋体"/>
          <w:color w:val="000000"/>
          <w:sz w:val="24"/>
          <w:szCs w:val="24"/>
          <w:u w:val="single"/>
        </w:rPr>
        <w:t xml:space="preserve">   </w:t>
      </w:r>
      <w:r>
        <w:rPr>
          <w:rFonts w:ascii="宋体" w:hAnsi="宋体" w:cs="宋体"/>
          <w:sz w:val="24"/>
          <w:szCs w:val="24"/>
          <w:u w:val="single"/>
        </w:rPr>
        <w:t xml:space="preserve">（项目名称） </w:t>
      </w:r>
      <w:r>
        <w:rPr>
          <w:rFonts w:ascii="宋体" w:hAnsi="宋体" w:cs="宋体"/>
          <w:color w:val="000000"/>
          <w:sz w:val="24"/>
          <w:szCs w:val="24"/>
        </w:rPr>
        <w:t>（项目编号：</w:t>
      </w:r>
      <w:r>
        <w:rPr>
          <w:rFonts w:ascii="宋体" w:hAnsi="宋体" w:cs="宋体"/>
          <w:color w:val="000000"/>
          <w:sz w:val="24"/>
          <w:szCs w:val="24"/>
          <w:u w:val="single"/>
        </w:rPr>
        <w:t xml:space="preserve">       </w:t>
      </w:r>
      <w:r>
        <w:rPr>
          <w:rFonts w:ascii="宋体" w:hAnsi="宋体" w:cs="宋体"/>
          <w:color w:val="000000"/>
          <w:sz w:val="24"/>
          <w:szCs w:val="24"/>
        </w:rPr>
        <w:t>）的</w:t>
      </w:r>
      <w:r>
        <w:rPr>
          <w:rFonts w:hint="eastAsia" w:ascii="宋体" w:hAnsi="宋体" w:cs="宋体"/>
          <w:color w:val="000000"/>
          <w:sz w:val="24"/>
          <w:szCs w:val="24"/>
          <w:lang w:val="en-US" w:eastAsia="zh-CN"/>
        </w:rPr>
        <w:t>磋商</w:t>
      </w:r>
      <w:r>
        <w:rPr>
          <w:rFonts w:ascii="宋体" w:hAnsi="宋体" w:cs="宋体"/>
          <w:color w:val="000000"/>
          <w:sz w:val="24"/>
          <w:szCs w:val="24"/>
        </w:rPr>
        <w:t>，现我公司向贵单位承诺：</w:t>
      </w:r>
    </w:p>
    <w:p w14:paraId="673E9A35">
      <w:pPr>
        <w:spacing w:line="700" w:lineRule="exact"/>
        <w:ind w:firstLine="480" w:firstLineChars="200"/>
        <w:jc w:val="left"/>
        <w:rPr>
          <w:rFonts w:ascii="宋体" w:hAnsi="宋体" w:cs="宋体"/>
          <w:color w:val="000000"/>
          <w:sz w:val="24"/>
          <w:szCs w:val="24"/>
        </w:rPr>
      </w:pPr>
      <w:r>
        <w:rPr>
          <w:rFonts w:ascii="宋体" w:hAnsi="宋体" w:cs="宋体"/>
          <w:color w:val="000000"/>
          <w:sz w:val="24"/>
          <w:szCs w:val="24"/>
        </w:rPr>
        <w:t>我公司郑重承诺，我公司参加此次项目的</w:t>
      </w:r>
      <w:r>
        <w:rPr>
          <w:rFonts w:hint="eastAsia" w:ascii="宋体" w:hAnsi="宋体" w:cs="宋体"/>
          <w:color w:val="000000"/>
          <w:sz w:val="24"/>
          <w:szCs w:val="24"/>
          <w:lang w:val="en-US" w:eastAsia="zh-CN"/>
        </w:rPr>
        <w:t>响应</w:t>
      </w:r>
      <w:r>
        <w:rPr>
          <w:rFonts w:ascii="宋体" w:hAnsi="宋体" w:cs="宋体"/>
          <w:color w:val="000000"/>
          <w:sz w:val="24"/>
          <w:szCs w:val="24"/>
        </w:rPr>
        <w:t>，不存在单位负责人为同一人或直接控股、管理关系。如有虚假或隐瞒，我公司愿承担一切后果。</w:t>
      </w:r>
    </w:p>
    <w:p w14:paraId="12FD386E">
      <w:pPr>
        <w:spacing w:line="700" w:lineRule="exact"/>
        <w:jc w:val="left"/>
        <w:rPr>
          <w:rFonts w:ascii="宋体" w:hAnsi="宋体" w:cs="宋体"/>
          <w:color w:val="000000"/>
          <w:sz w:val="24"/>
          <w:szCs w:val="24"/>
        </w:rPr>
      </w:pPr>
      <w:r>
        <w:rPr>
          <w:rFonts w:ascii="宋体" w:hAnsi="宋体" w:cs="宋体"/>
          <w:color w:val="000000"/>
          <w:sz w:val="24"/>
          <w:szCs w:val="24"/>
        </w:rPr>
        <w:t>特此声明！</w:t>
      </w:r>
    </w:p>
    <w:p w14:paraId="19EE28CC">
      <w:pPr>
        <w:spacing w:line="700" w:lineRule="exact"/>
        <w:ind w:firstLine="3614" w:firstLineChars="1500"/>
        <w:rPr>
          <w:rFonts w:ascii="宋体" w:hAnsi="宋体" w:cs="宋体"/>
          <w:b/>
          <w:color w:val="000000"/>
          <w:sz w:val="24"/>
          <w:szCs w:val="24"/>
        </w:rPr>
      </w:pPr>
    </w:p>
    <w:p w14:paraId="3C6AD890">
      <w:pPr>
        <w:spacing w:line="700" w:lineRule="exact"/>
        <w:ind w:firstLine="3614" w:firstLineChars="1500"/>
        <w:rPr>
          <w:rFonts w:ascii="宋体" w:hAnsi="宋体" w:cs="宋体"/>
          <w:b/>
          <w:color w:val="000000"/>
          <w:sz w:val="24"/>
          <w:szCs w:val="24"/>
        </w:rPr>
      </w:pPr>
    </w:p>
    <w:p w14:paraId="33C8DA55">
      <w:pPr>
        <w:spacing w:line="700" w:lineRule="exact"/>
        <w:ind w:firstLine="3614" w:firstLineChars="1500"/>
        <w:rPr>
          <w:rFonts w:ascii="宋体" w:hAnsi="宋体" w:cs="宋体"/>
          <w:b/>
          <w:color w:val="000000"/>
          <w:sz w:val="24"/>
          <w:szCs w:val="24"/>
        </w:rPr>
      </w:pPr>
    </w:p>
    <w:p w14:paraId="72725EA7">
      <w:pPr>
        <w:spacing w:line="700" w:lineRule="exact"/>
        <w:ind w:firstLine="3614" w:firstLineChars="1500"/>
        <w:rPr>
          <w:rFonts w:ascii="宋体" w:hAnsi="宋体" w:cs="宋体"/>
          <w:b/>
          <w:color w:val="000000"/>
          <w:sz w:val="24"/>
          <w:szCs w:val="24"/>
        </w:rPr>
      </w:pPr>
      <w:r>
        <w:rPr>
          <w:rFonts w:hint="eastAsia" w:ascii="宋体" w:hAnsi="宋体" w:cs="宋体"/>
          <w:b/>
          <w:color w:val="000000"/>
          <w:sz w:val="24"/>
          <w:szCs w:val="24"/>
          <w:lang w:eastAsia="zh-CN"/>
        </w:rPr>
        <w:t>供应商</w:t>
      </w:r>
      <w:r>
        <w:rPr>
          <w:rFonts w:ascii="宋体" w:hAnsi="宋体" w:cs="宋体"/>
          <w:b/>
          <w:color w:val="000000"/>
          <w:sz w:val="24"/>
          <w:szCs w:val="24"/>
        </w:rPr>
        <w:t>：</w:t>
      </w:r>
      <w:r>
        <w:rPr>
          <w:rFonts w:ascii="宋体" w:hAnsi="宋体" w:cs="宋体"/>
          <w:b/>
          <w:color w:val="000000"/>
          <w:sz w:val="24"/>
          <w:szCs w:val="24"/>
          <w:u w:val="single"/>
        </w:rPr>
        <w:t xml:space="preserve">          </w:t>
      </w:r>
      <w:r>
        <w:rPr>
          <w:rFonts w:ascii="宋体" w:hAnsi="宋体" w:cs="宋体"/>
          <w:b/>
          <w:color w:val="000000"/>
          <w:sz w:val="24"/>
          <w:szCs w:val="24"/>
        </w:rPr>
        <w:t>（盖章）</w:t>
      </w:r>
    </w:p>
    <w:p w14:paraId="10E19123">
      <w:pPr>
        <w:pStyle w:val="9"/>
        <w:rPr>
          <w:sz w:val="24"/>
          <w:szCs w:val="24"/>
        </w:rPr>
      </w:pPr>
    </w:p>
    <w:p w14:paraId="1E999FCE">
      <w:pPr>
        <w:spacing w:line="360" w:lineRule="auto"/>
        <w:ind w:firstLine="3855" w:firstLineChars="1600"/>
        <w:jc w:val="left"/>
        <w:rPr>
          <w:rFonts w:ascii="宋体" w:hAnsi="宋体" w:cs="宋体"/>
          <w:b/>
          <w:color w:val="000000"/>
          <w:sz w:val="24"/>
          <w:szCs w:val="24"/>
        </w:rPr>
      </w:pPr>
      <w:r>
        <w:rPr>
          <w:rFonts w:ascii="宋体" w:hAnsi="宋体" w:cs="宋体"/>
          <w:b/>
          <w:color w:val="000000"/>
          <w:sz w:val="24"/>
          <w:szCs w:val="24"/>
        </w:rPr>
        <w:t>日期：   年   月    日</w:t>
      </w:r>
    </w:p>
    <w:p w14:paraId="1BD0033A">
      <w:pPr>
        <w:pStyle w:val="9"/>
        <w:rPr>
          <w:rFonts w:ascii="宋体" w:hAnsi="宋体" w:cs="宋体"/>
          <w:b/>
          <w:color w:val="000000"/>
          <w:sz w:val="24"/>
          <w:szCs w:val="24"/>
        </w:rPr>
      </w:pPr>
    </w:p>
    <w:p w14:paraId="2A7FCBBF">
      <w:pPr>
        <w:rPr>
          <w:rFonts w:ascii="宋体" w:hAnsi="宋体" w:cs="宋体"/>
          <w:b/>
          <w:color w:val="000000"/>
          <w:sz w:val="24"/>
          <w:szCs w:val="24"/>
        </w:rPr>
      </w:pPr>
    </w:p>
    <w:p w14:paraId="5DF11264">
      <w:pPr>
        <w:pStyle w:val="9"/>
        <w:rPr>
          <w:rFonts w:ascii="宋体" w:hAnsi="宋体" w:cs="宋体"/>
          <w:b/>
          <w:color w:val="000000"/>
          <w:sz w:val="24"/>
          <w:szCs w:val="24"/>
        </w:rPr>
      </w:pPr>
    </w:p>
    <w:p w14:paraId="5B29F7B8">
      <w:pPr>
        <w:rPr>
          <w:rFonts w:ascii="宋体" w:hAnsi="宋体" w:cs="宋体"/>
          <w:b/>
          <w:color w:val="000000"/>
          <w:sz w:val="24"/>
          <w:szCs w:val="24"/>
        </w:rPr>
      </w:pPr>
    </w:p>
    <w:p w14:paraId="3DF522E2">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480" w:lineRule="atLeast"/>
        <w:ind w:right="0" w:rightChars="0"/>
        <w:jc w:val="both"/>
        <w:rPr>
          <w:rFonts w:hint="eastAsia" w:ascii="宋体" w:hAnsi="宋体" w:eastAsia="宋体" w:cs="宋体"/>
          <w:i w:val="0"/>
          <w:iCs w:val="0"/>
          <w:caps w:val="0"/>
          <w:color w:val="333333"/>
          <w:spacing w:val="0"/>
          <w:sz w:val="24"/>
          <w:szCs w:val="24"/>
          <w:shd w:val="clear" w:fill="FFFFFF"/>
          <w:lang w:eastAsia="zh-CN"/>
        </w:rPr>
      </w:pPr>
    </w:p>
    <w:p w14:paraId="7A1BD219">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480" w:lineRule="atLeast"/>
        <w:ind w:right="0" w:rightChars="0"/>
        <w:jc w:val="both"/>
        <w:rPr>
          <w:rFonts w:hint="eastAsia" w:ascii="宋体" w:hAnsi="宋体" w:eastAsia="宋体" w:cs="宋体"/>
          <w:i w:val="0"/>
          <w:iCs w:val="0"/>
          <w:caps w:val="0"/>
          <w:color w:val="333333"/>
          <w:spacing w:val="0"/>
          <w:sz w:val="24"/>
          <w:szCs w:val="24"/>
          <w:shd w:val="clear" w:fill="FFFFFF"/>
          <w:lang w:eastAsia="zh-CN"/>
        </w:rPr>
      </w:pPr>
    </w:p>
    <w:p w14:paraId="76078587">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480" w:lineRule="atLeast"/>
        <w:ind w:right="0" w:rightChars="0"/>
        <w:jc w:val="both"/>
        <w:rPr>
          <w:rFonts w:hint="eastAsia" w:ascii="宋体" w:hAnsi="宋体" w:eastAsia="宋体" w:cs="宋体"/>
          <w:i w:val="0"/>
          <w:iCs w:val="0"/>
          <w:caps w:val="0"/>
          <w:color w:val="333333"/>
          <w:spacing w:val="0"/>
          <w:sz w:val="24"/>
          <w:szCs w:val="24"/>
          <w:shd w:val="clear" w:fill="FFFFFF"/>
          <w:lang w:eastAsia="zh-CN"/>
        </w:rPr>
      </w:pPr>
    </w:p>
    <w:p w14:paraId="697EC8F1">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480" w:lineRule="atLeast"/>
        <w:ind w:right="0" w:rightChars="0"/>
        <w:jc w:val="both"/>
        <w:rPr>
          <w:rFonts w:hint="eastAsia" w:ascii="宋体" w:hAnsi="宋体" w:eastAsia="宋体" w:cs="宋体"/>
          <w:i w:val="0"/>
          <w:iCs w:val="0"/>
          <w:caps w:val="0"/>
          <w:color w:val="333333"/>
          <w:spacing w:val="0"/>
          <w:sz w:val="24"/>
          <w:szCs w:val="24"/>
          <w:shd w:val="clear" w:fill="FFFFFF"/>
          <w:lang w:eastAsia="zh-CN"/>
        </w:rPr>
      </w:pPr>
    </w:p>
    <w:p w14:paraId="19DE0C8F">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480" w:lineRule="atLeast"/>
        <w:ind w:right="0" w:rightChars="0"/>
        <w:jc w:val="both"/>
        <w:rPr>
          <w:rFonts w:hint="eastAsia" w:ascii="宋体" w:hAnsi="宋体" w:eastAsia="宋体" w:cs="宋体"/>
          <w:i w:val="0"/>
          <w:iCs w:val="0"/>
          <w:caps w:val="0"/>
          <w:color w:val="333333"/>
          <w:spacing w:val="0"/>
          <w:sz w:val="24"/>
          <w:szCs w:val="24"/>
          <w:shd w:val="clear" w:fill="FFFFFF"/>
          <w:lang w:eastAsia="zh-CN"/>
        </w:rPr>
      </w:pPr>
    </w:p>
    <w:p w14:paraId="04433B50">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480" w:lineRule="atLeast"/>
        <w:ind w:right="0" w:rightChars="0"/>
        <w:jc w:val="both"/>
        <w:rPr>
          <w:rFonts w:hint="eastAsia" w:ascii="宋体" w:hAnsi="宋体" w:eastAsia="宋体" w:cs="宋体"/>
          <w:i w:val="0"/>
          <w:iCs w:val="0"/>
          <w:caps w:val="0"/>
          <w:color w:val="333333"/>
          <w:spacing w:val="0"/>
          <w:sz w:val="24"/>
          <w:szCs w:val="24"/>
          <w:shd w:val="clear" w:fill="FFFFFF"/>
          <w:lang w:eastAsia="zh-CN"/>
        </w:rPr>
      </w:pPr>
    </w:p>
    <w:p w14:paraId="677099E2">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480" w:lineRule="atLeast"/>
        <w:ind w:right="0" w:rightChars="0"/>
        <w:jc w:val="both"/>
        <w:rPr>
          <w:rFonts w:hint="eastAsia" w:ascii="宋体" w:hAnsi="宋体" w:eastAsia="宋体" w:cs="宋体"/>
          <w:i w:val="0"/>
          <w:iCs w:val="0"/>
          <w:caps w:val="0"/>
          <w:color w:val="333333"/>
          <w:spacing w:val="0"/>
          <w:sz w:val="24"/>
          <w:szCs w:val="24"/>
          <w:shd w:val="clear" w:fill="FFFFFF"/>
          <w:lang w:eastAsia="zh-CN"/>
        </w:rPr>
      </w:pPr>
    </w:p>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14:paraId="569D62CB">
      <w:pPr>
        <w:keepNext w:val="0"/>
        <w:keepLines w:val="0"/>
        <w:pageBreakBefore w:val="0"/>
        <w:widowControl w:val="0"/>
        <w:kinsoku/>
        <w:wordWrap/>
        <w:overflowPunct/>
        <w:topLinePunct w:val="0"/>
        <w:autoSpaceDE/>
        <w:autoSpaceDN/>
        <w:bidi w:val="0"/>
        <w:adjustRightInd/>
        <w:snapToGrid/>
        <w:spacing w:line="700" w:lineRule="exact"/>
        <w:ind w:left="-420" w:leftChars="-200" w:firstLine="141" w:firstLineChars="50"/>
        <w:jc w:val="center"/>
        <w:textAlignment w:val="auto"/>
        <w:rPr>
          <w:rFonts w:hint="eastAsia" w:ascii="方正小标宋简体" w:hAnsi="方正小标宋简体" w:eastAsia="方正小标宋简体" w:cs="方正小标宋简体"/>
          <w:b w:val="0"/>
          <w:bCs/>
          <w:sz w:val="40"/>
          <w:szCs w:val="40"/>
        </w:rPr>
      </w:pPr>
      <w:bookmarkStart w:id="787" w:name="_Toc397585274"/>
      <w:bookmarkStart w:id="788" w:name="_Toc490171583"/>
      <w:bookmarkStart w:id="789" w:name="_Toc395711855"/>
      <w:bookmarkStart w:id="790" w:name="_Toc397410694"/>
      <w:bookmarkStart w:id="791" w:name="_Toc361237718"/>
      <w:bookmarkStart w:id="792" w:name="_Toc456197117"/>
      <w:bookmarkStart w:id="793" w:name="_Toc522893844"/>
      <w:bookmarkStart w:id="794" w:name="_Toc397410507"/>
      <w:bookmarkStart w:id="795" w:name="_Toc394320936"/>
      <w:bookmarkStart w:id="796" w:name="_Toc361406467"/>
      <w:bookmarkStart w:id="797" w:name="_Toc145989461"/>
      <w:bookmarkStart w:id="798" w:name="_Toc132684577"/>
      <w:bookmarkStart w:id="799" w:name="_Toc102490217"/>
      <w:bookmarkStart w:id="800" w:name="_Toc169940967"/>
      <w:r>
        <w:rPr>
          <w:rFonts w:hint="eastAsia" w:ascii="宋体" w:hAnsi="宋体" w:cs="宋体"/>
          <w:b/>
          <w:color w:val="000000"/>
          <w:sz w:val="28"/>
          <w:szCs w:val="28"/>
        </w:rPr>
        <w:t>二、</w:t>
      </w:r>
      <w:r>
        <w:rPr>
          <w:rFonts w:hint="eastAsia" w:ascii="宋体" w:hAnsi="宋体" w:cs="宋体"/>
          <w:b/>
          <w:color w:val="000000"/>
          <w:sz w:val="28"/>
          <w:szCs w:val="28"/>
          <w:lang w:val="en-US" w:eastAsia="zh-CN"/>
        </w:rPr>
        <w:t>响应</w:t>
      </w:r>
      <w:r>
        <w:rPr>
          <w:rFonts w:hint="eastAsia" w:ascii="宋体" w:hAnsi="宋体" w:cs="宋体"/>
          <w:b/>
          <w:color w:val="000000"/>
          <w:sz w:val="28"/>
          <w:szCs w:val="28"/>
        </w:rPr>
        <w:t>函</w:t>
      </w:r>
    </w:p>
    <w:tbl>
      <w:tblPr>
        <w:tblStyle w:val="22"/>
        <w:tblpPr w:leftFromText="180" w:rightFromText="180" w:vertAnchor="text" w:horzAnchor="page" w:tblpX="1514" w:tblpY="16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588"/>
        <w:gridCol w:w="1417"/>
        <w:gridCol w:w="88"/>
        <w:gridCol w:w="2338"/>
        <w:gridCol w:w="620"/>
        <w:gridCol w:w="325"/>
        <w:gridCol w:w="1010"/>
        <w:gridCol w:w="1560"/>
      </w:tblGrid>
      <w:tr w14:paraId="32D3F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150" w:type="dxa"/>
            <w:gridSpan w:val="9"/>
            <w:noWrap w:val="0"/>
            <w:vAlign w:val="center"/>
          </w:tcPr>
          <w:p w14:paraId="2AA559DB">
            <w:pPr>
              <w:tabs>
                <w:tab w:val="left" w:pos="1260"/>
              </w:tabs>
              <w:ind w:firstLine="134" w:firstLineChars="56"/>
              <w:rPr>
                <w:rFonts w:hint="eastAsia" w:ascii="宋体" w:hAnsi="宋体" w:eastAsia="宋体" w:cs="宋体"/>
                <w:sz w:val="24"/>
                <w:lang w:eastAsia="zh-CN"/>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u w:val="single"/>
                <w:lang w:eastAsia="zh-CN"/>
              </w:rPr>
              <w:t>（</w:t>
            </w:r>
            <w:r>
              <w:rPr>
                <w:rFonts w:hint="eastAsia" w:ascii="宋体" w:hAnsi="宋体" w:eastAsia="宋体" w:cs="宋体"/>
                <w:sz w:val="24"/>
                <w:u w:val="single"/>
                <w:lang w:val="en-US" w:eastAsia="zh-CN"/>
              </w:rPr>
              <w:t>采购人</w:t>
            </w:r>
            <w:r>
              <w:rPr>
                <w:rFonts w:hint="eastAsia" w:ascii="宋体" w:hAnsi="宋体" w:eastAsia="宋体" w:cs="宋体"/>
                <w:sz w:val="24"/>
                <w:u w:val="single"/>
                <w:lang w:eastAsia="zh-CN"/>
              </w:rPr>
              <w:t>）</w:t>
            </w:r>
          </w:p>
        </w:tc>
      </w:tr>
      <w:tr w14:paraId="38A3A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204" w:type="dxa"/>
            <w:vMerge w:val="restart"/>
            <w:noWrap w:val="0"/>
            <w:vAlign w:val="center"/>
          </w:tcPr>
          <w:p w14:paraId="1E9ACC4F">
            <w:pPr>
              <w:tabs>
                <w:tab w:val="left" w:pos="1260"/>
              </w:tabs>
              <w:spacing w:line="30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供应商</w:t>
            </w:r>
          </w:p>
        </w:tc>
        <w:tc>
          <w:tcPr>
            <w:tcW w:w="2005" w:type="dxa"/>
            <w:gridSpan w:val="2"/>
            <w:noWrap w:val="0"/>
            <w:vAlign w:val="center"/>
          </w:tcPr>
          <w:p w14:paraId="4664C649">
            <w:pPr>
              <w:tabs>
                <w:tab w:val="left" w:pos="1260"/>
              </w:tabs>
              <w:jc w:val="center"/>
              <w:rPr>
                <w:rFonts w:hint="eastAsia" w:ascii="宋体" w:hAnsi="宋体" w:eastAsia="宋体" w:cs="宋体"/>
                <w:sz w:val="24"/>
              </w:rPr>
            </w:pPr>
            <w:r>
              <w:rPr>
                <w:rFonts w:hint="eastAsia" w:ascii="宋体" w:hAnsi="宋体" w:eastAsia="宋体" w:cs="宋体"/>
                <w:sz w:val="24"/>
                <w:lang w:val="en-US" w:eastAsia="zh-CN"/>
              </w:rPr>
              <w:t>供应商</w:t>
            </w:r>
            <w:r>
              <w:rPr>
                <w:rFonts w:hint="eastAsia" w:ascii="宋体" w:hAnsi="宋体" w:eastAsia="宋体" w:cs="宋体"/>
                <w:sz w:val="24"/>
              </w:rPr>
              <w:t>名称</w:t>
            </w:r>
          </w:p>
        </w:tc>
        <w:tc>
          <w:tcPr>
            <w:tcW w:w="5941" w:type="dxa"/>
            <w:gridSpan w:val="6"/>
            <w:noWrap w:val="0"/>
            <w:vAlign w:val="top"/>
          </w:tcPr>
          <w:p w14:paraId="30B99FB4">
            <w:pPr>
              <w:tabs>
                <w:tab w:val="left" w:pos="1260"/>
              </w:tabs>
              <w:rPr>
                <w:rFonts w:hint="eastAsia" w:ascii="宋体" w:hAnsi="宋体" w:eastAsia="宋体" w:cs="宋体"/>
                <w:sz w:val="24"/>
              </w:rPr>
            </w:pPr>
          </w:p>
        </w:tc>
      </w:tr>
      <w:tr w14:paraId="74789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1204" w:type="dxa"/>
            <w:vMerge w:val="continue"/>
            <w:noWrap w:val="0"/>
            <w:vAlign w:val="center"/>
          </w:tcPr>
          <w:p w14:paraId="586E30DE">
            <w:pPr>
              <w:widowControl/>
              <w:ind w:firstLine="459"/>
              <w:jc w:val="center"/>
              <w:rPr>
                <w:rFonts w:hint="eastAsia" w:ascii="宋体" w:hAnsi="宋体" w:eastAsia="宋体" w:cs="宋体"/>
                <w:sz w:val="24"/>
              </w:rPr>
            </w:pPr>
          </w:p>
        </w:tc>
        <w:tc>
          <w:tcPr>
            <w:tcW w:w="2005" w:type="dxa"/>
            <w:gridSpan w:val="2"/>
            <w:noWrap w:val="0"/>
            <w:vAlign w:val="center"/>
          </w:tcPr>
          <w:p w14:paraId="72D6559C">
            <w:pPr>
              <w:tabs>
                <w:tab w:val="left" w:pos="1260"/>
              </w:tabs>
              <w:jc w:val="center"/>
              <w:rPr>
                <w:rFonts w:hint="eastAsia" w:ascii="宋体" w:hAnsi="宋体" w:eastAsia="宋体" w:cs="宋体"/>
                <w:sz w:val="24"/>
              </w:rPr>
            </w:pPr>
            <w:r>
              <w:rPr>
                <w:rFonts w:hint="eastAsia" w:ascii="宋体" w:hAnsi="宋体" w:eastAsia="宋体" w:cs="宋体"/>
                <w:sz w:val="24"/>
              </w:rPr>
              <w:t>法定地址</w:t>
            </w:r>
          </w:p>
        </w:tc>
        <w:tc>
          <w:tcPr>
            <w:tcW w:w="5941" w:type="dxa"/>
            <w:gridSpan w:val="6"/>
            <w:noWrap w:val="0"/>
            <w:vAlign w:val="top"/>
          </w:tcPr>
          <w:p w14:paraId="198307EA">
            <w:pPr>
              <w:tabs>
                <w:tab w:val="left" w:pos="1260"/>
              </w:tabs>
              <w:rPr>
                <w:rFonts w:hint="eastAsia" w:ascii="宋体" w:hAnsi="宋体" w:eastAsia="宋体" w:cs="宋体"/>
                <w:sz w:val="24"/>
              </w:rPr>
            </w:pPr>
          </w:p>
        </w:tc>
      </w:tr>
      <w:tr w14:paraId="3C12D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1204" w:type="dxa"/>
            <w:vMerge w:val="continue"/>
            <w:noWrap w:val="0"/>
            <w:vAlign w:val="center"/>
          </w:tcPr>
          <w:p w14:paraId="13BB781F">
            <w:pPr>
              <w:widowControl/>
              <w:ind w:firstLine="459"/>
              <w:jc w:val="center"/>
              <w:rPr>
                <w:rFonts w:hint="eastAsia" w:ascii="宋体" w:hAnsi="宋体" w:eastAsia="宋体" w:cs="宋体"/>
                <w:sz w:val="24"/>
              </w:rPr>
            </w:pPr>
          </w:p>
        </w:tc>
        <w:tc>
          <w:tcPr>
            <w:tcW w:w="2005" w:type="dxa"/>
            <w:gridSpan w:val="2"/>
            <w:noWrap w:val="0"/>
            <w:vAlign w:val="center"/>
          </w:tcPr>
          <w:p w14:paraId="54E1695F">
            <w:pPr>
              <w:tabs>
                <w:tab w:val="left" w:pos="1260"/>
              </w:tabs>
              <w:jc w:val="center"/>
              <w:rPr>
                <w:rFonts w:hint="eastAsia" w:ascii="宋体" w:hAnsi="宋体" w:eastAsia="宋体" w:cs="宋体"/>
                <w:sz w:val="24"/>
              </w:rPr>
            </w:pPr>
            <w:r>
              <w:rPr>
                <w:rFonts w:hint="eastAsia" w:ascii="宋体" w:hAnsi="宋体" w:eastAsia="宋体" w:cs="宋体"/>
                <w:sz w:val="24"/>
              </w:rPr>
              <w:t>法定代表人</w:t>
            </w:r>
          </w:p>
        </w:tc>
        <w:tc>
          <w:tcPr>
            <w:tcW w:w="2426" w:type="dxa"/>
            <w:gridSpan w:val="2"/>
            <w:noWrap w:val="0"/>
            <w:vAlign w:val="top"/>
          </w:tcPr>
          <w:p w14:paraId="01795993">
            <w:pPr>
              <w:tabs>
                <w:tab w:val="left" w:pos="1260"/>
              </w:tabs>
              <w:rPr>
                <w:rFonts w:hint="eastAsia" w:ascii="宋体" w:hAnsi="宋体" w:eastAsia="宋体" w:cs="宋体"/>
                <w:sz w:val="24"/>
              </w:rPr>
            </w:pPr>
          </w:p>
        </w:tc>
        <w:tc>
          <w:tcPr>
            <w:tcW w:w="945" w:type="dxa"/>
            <w:gridSpan w:val="2"/>
            <w:noWrap w:val="0"/>
            <w:vAlign w:val="center"/>
          </w:tcPr>
          <w:p w14:paraId="4AA6097F">
            <w:pPr>
              <w:tabs>
                <w:tab w:val="left" w:pos="1260"/>
              </w:tabs>
              <w:rPr>
                <w:rFonts w:hint="eastAsia" w:ascii="宋体" w:hAnsi="宋体" w:eastAsia="宋体" w:cs="宋体"/>
                <w:sz w:val="24"/>
              </w:rPr>
            </w:pPr>
            <w:r>
              <w:rPr>
                <w:rFonts w:hint="eastAsia" w:ascii="宋体" w:hAnsi="宋体" w:eastAsia="宋体" w:cs="宋体"/>
                <w:sz w:val="24"/>
              </w:rPr>
              <w:t>职 务</w:t>
            </w:r>
          </w:p>
        </w:tc>
        <w:tc>
          <w:tcPr>
            <w:tcW w:w="2570" w:type="dxa"/>
            <w:gridSpan w:val="2"/>
            <w:noWrap w:val="0"/>
            <w:vAlign w:val="top"/>
          </w:tcPr>
          <w:p w14:paraId="1F6C597A">
            <w:pPr>
              <w:tabs>
                <w:tab w:val="left" w:pos="1260"/>
              </w:tabs>
              <w:ind w:firstLine="459"/>
              <w:rPr>
                <w:rFonts w:hint="eastAsia" w:ascii="宋体" w:hAnsi="宋体" w:eastAsia="宋体" w:cs="宋体"/>
                <w:sz w:val="24"/>
              </w:rPr>
            </w:pPr>
          </w:p>
        </w:tc>
      </w:tr>
      <w:tr w14:paraId="0640C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1204" w:type="dxa"/>
            <w:vMerge w:val="restart"/>
            <w:noWrap w:val="0"/>
            <w:vAlign w:val="center"/>
          </w:tcPr>
          <w:p w14:paraId="00C1DA40">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响</w:t>
            </w:r>
          </w:p>
          <w:p w14:paraId="02022151">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应</w:t>
            </w:r>
          </w:p>
          <w:p w14:paraId="77412589">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与</w:t>
            </w:r>
          </w:p>
          <w:p w14:paraId="4D59AF3D">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声</w:t>
            </w:r>
          </w:p>
          <w:p w14:paraId="27D20CFD">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明</w:t>
            </w:r>
          </w:p>
        </w:tc>
        <w:tc>
          <w:tcPr>
            <w:tcW w:w="2005" w:type="dxa"/>
            <w:gridSpan w:val="2"/>
            <w:noWrap w:val="0"/>
            <w:vAlign w:val="top"/>
          </w:tcPr>
          <w:p w14:paraId="0A84305A">
            <w:pPr>
              <w:tabs>
                <w:tab w:val="left" w:pos="1260"/>
              </w:tabs>
              <w:jc w:val="center"/>
              <w:rPr>
                <w:rFonts w:hint="eastAsia" w:ascii="宋体" w:hAnsi="宋体" w:eastAsia="宋体" w:cs="宋体"/>
                <w:sz w:val="24"/>
              </w:rPr>
            </w:pPr>
            <w:r>
              <w:rPr>
                <w:rFonts w:hint="eastAsia" w:ascii="宋体" w:hAnsi="宋体" w:eastAsia="宋体" w:cs="宋体"/>
                <w:sz w:val="24"/>
              </w:rPr>
              <w:t>项目名称</w:t>
            </w:r>
          </w:p>
        </w:tc>
        <w:tc>
          <w:tcPr>
            <w:tcW w:w="5941" w:type="dxa"/>
            <w:gridSpan w:val="6"/>
            <w:noWrap w:val="0"/>
            <w:vAlign w:val="top"/>
          </w:tcPr>
          <w:p w14:paraId="23FB46D0">
            <w:pPr>
              <w:tabs>
                <w:tab w:val="left" w:pos="1260"/>
              </w:tabs>
              <w:rPr>
                <w:rFonts w:hint="eastAsia" w:ascii="宋体" w:hAnsi="宋体" w:eastAsia="宋体" w:cs="宋体"/>
                <w:sz w:val="24"/>
              </w:rPr>
            </w:pPr>
          </w:p>
        </w:tc>
      </w:tr>
      <w:tr w14:paraId="7A130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1204" w:type="dxa"/>
            <w:vMerge w:val="continue"/>
            <w:noWrap w:val="0"/>
            <w:vAlign w:val="center"/>
          </w:tcPr>
          <w:p w14:paraId="46E07332">
            <w:pPr>
              <w:widowControl/>
              <w:ind w:firstLine="459"/>
              <w:jc w:val="center"/>
              <w:rPr>
                <w:rFonts w:hint="eastAsia" w:ascii="宋体" w:hAnsi="宋体" w:eastAsia="宋体" w:cs="宋体"/>
                <w:sz w:val="24"/>
              </w:rPr>
            </w:pPr>
          </w:p>
        </w:tc>
        <w:tc>
          <w:tcPr>
            <w:tcW w:w="2005" w:type="dxa"/>
            <w:gridSpan w:val="2"/>
            <w:noWrap w:val="0"/>
            <w:vAlign w:val="top"/>
          </w:tcPr>
          <w:p w14:paraId="4146EBB3">
            <w:pPr>
              <w:tabs>
                <w:tab w:val="left" w:pos="1260"/>
              </w:tabs>
              <w:jc w:val="center"/>
              <w:rPr>
                <w:rFonts w:hint="eastAsia" w:ascii="宋体" w:hAnsi="宋体" w:eastAsia="宋体" w:cs="宋体"/>
                <w:sz w:val="24"/>
              </w:rPr>
            </w:pPr>
            <w:r>
              <w:rPr>
                <w:rFonts w:hint="eastAsia" w:ascii="宋体" w:hAnsi="宋体" w:eastAsia="宋体" w:cs="宋体"/>
                <w:sz w:val="24"/>
              </w:rPr>
              <w:t>文件编号</w:t>
            </w:r>
          </w:p>
        </w:tc>
        <w:tc>
          <w:tcPr>
            <w:tcW w:w="5941" w:type="dxa"/>
            <w:gridSpan w:val="6"/>
            <w:noWrap w:val="0"/>
            <w:vAlign w:val="top"/>
          </w:tcPr>
          <w:p w14:paraId="15B2EEE1">
            <w:pPr>
              <w:tabs>
                <w:tab w:val="left" w:pos="1260"/>
              </w:tabs>
              <w:rPr>
                <w:rFonts w:hint="eastAsia" w:ascii="宋体" w:hAnsi="宋体" w:eastAsia="宋体" w:cs="宋体"/>
                <w:sz w:val="24"/>
              </w:rPr>
            </w:pPr>
          </w:p>
        </w:tc>
      </w:tr>
      <w:tr w14:paraId="3B7A8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1204" w:type="dxa"/>
            <w:vMerge w:val="continue"/>
            <w:noWrap w:val="0"/>
            <w:vAlign w:val="center"/>
          </w:tcPr>
          <w:p w14:paraId="51F7C453">
            <w:pPr>
              <w:widowControl/>
              <w:ind w:firstLine="459"/>
              <w:jc w:val="center"/>
              <w:rPr>
                <w:rFonts w:hint="eastAsia" w:ascii="宋体" w:hAnsi="宋体" w:eastAsia="宋体" w:cs="宋体"/>
                <w:sz w:val="24"/>
              </w:rPr>
            </w:pPr>
          </w:p>
        </w:tc>
        <w:tc>
          <w:tcPr>
            <w:tcW w:w="2005" w:type="dxa"/>
            <w:gridSpan w:val="2"/>
            <w:noWrap w:val="0"/>
            <w:vAlign w:val="top"/>
          </w:tcPr>
          <w:p w14:paraId="5D8A2912">
            <w:pPr>
              <w:tabs>
                <w:tab w:val="left" w:pos="1260"/>
              </w:tabs>
              <w:jc w:val="center"/>
              <w:rPr>
                <w:rFonts w:hint="eastAsia" w:ascii="宋体" w:hAnsi="宋体" w:eastAsia="宋体" w:cs="宋体"/>
                <w:sz w:val="24"/>
              </w:rPr>
            </w:pPr>
            <w:r>
              <w:rPr>
                <w:rFonts w:hint="eastAsia" w:ascii="宋体" w:hAnsi="宋体" w:eastAsia="宋体" w:cs="宋体"/>
                <w:sz w:val="24"/>
              </w:rPr>
              <w:t>被授权人</w:t>
            </w:r>
          </w:p>
        </w:tc>
        <w:tc>
          <w:tcPr>
            <w:tcW w:w="2426" w:type="dxa"/>
            <w:gridSpan w:val="2"/>
            <w:noWrap w:val="0"/>
            <w:vAlign w:val="top"/>
          </w:tcPr>
          <w:p w14:paraId="453CF4E6">
            <w:pPr>
              <w:tabs>
                <w:tab w:val="left" w:pos="1260"/>
              </w:tabs>
              <w:ind w:firstLine="459"/>
              <w:rPr>
                <w:rFonts w:hint="eastAsia" w:ascii="宋体" w:hAnsi="宋体" w:eastAsia="宋体" w:cs="宋体"/>
                <w:sz w:val="24"/>
              </w:rPr>
            </w:pPr>
          </w:p>
        </w:tc>
        <w:tc>
          <w:tcPr>
            <w:tcW w:w="945" w:type="dxa"/>
            <w:gridSpan w:val="2"/>
            <w:noWrap w:val="0"/>
            <w:vAlign w:val="center"/>
          </w:tcPr>
          <w:p w14:paraId="28BF3F14">
            <w:pPr>
              <w:tabs>
                <w:tab w:val="left" w:pos="1260"/>
              </w:tabs>
              <w:rPr>
                <w:rFonts w:hint="eastAsia" w:ascii="宋体" w:hAnsi="宋体" w:eastAsia="宋体" w:cs="宋体"/>
                <w:sz w:val="24"/>
              </w:rPr>
            </w:pPr>
            <w:r>
              <w:rPr>
                <w:rFonts w:hint="eastAsia" w:ascii="宋体" w:hAnsi="宋体" w:eastAsia="宋体" w:cs="宋体"/>
                <w:sz w:val="24"/>
              </w:rPr>
              <w:t>职 务</w:t>
            </w:r>
          </w:p>
        </w:tc>
        <w:tc>
          <w:tcPr>
            <w:tcW w:w="2570" w:type="dxa"/>
            <w:gridSpan w:val="2"/>
            <w:noWrap w:val="0"/>
            <w:vAlign w:val="top"/>
          </w:tcPr>
          <w:p w14:paraId="699B544C">
            <w:pPr>
              <w:tabs>
                <w:tab w:val="left" w:pos="1260"/>
              </w:tabs>
              <w:ind w:firstLine="459"/>
              <w:rPr>
                <w:rFonts w:hint="eastAsia" w:ascii="宋体" w:hAnsi="宋体" w:eastAsia="宋体" w:cs="宋体"/>
                <w:sz w:val="24"/>
              </w:rPr>
            </w:pPr>
          </w:p>
        </w:tc>
      </w:tr>
      <w:tr w14:paraId="4BB89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204" w:type="dxa"/>
            <w:vMerge w:val="continue"/>
            <w:noWrap w:val="0"/>
            <w:vAlign w:val="center"/>
          </w:tcPr>
          <w:p w14:paraId="0E449B51">
            <w:pPr>
              <w:widowControl/>
              <w:ind w:firstLine="459"/>
              <w:jc w:val="center"/>
              <w:rPr>
                <w:rFonts w:hint="eastAsia" w:ascii="宋体" w:hAnsi="宋体" w:eastAsia="宋体" w:cs="宋体"/>
                <w:sz w:val="24"/>
              </w:rPr>
            </w:pPr>
          </w:p>
        </w:tc>
        <w:tc>
          <w:tcPr>
            <w:tcW w:w="2005" w:type="dxa"/>
            <w:gridSpan w:val="2"/>
            <w:noWrap w:val="0"/>
            <w:vAlign w:val="center"/>
          </w:tcPr>
          <w:p w14:paraId="2C8F5960">
            <w:pPr>
              <w:tabs>
                <w:tab w:val="left" w:pos="1260"/>
              </w:tabs>
              <w:jc w:val="center"/>
              <w:rPr>
                <w:rFonts w:hint="eastAsia" w:ascii="宋体" w:hAnsi="宋体" w:eastAsia="宋体" w:cs="宋体"/>
                <w:sz w:val="24"/>
              </w:rPr>
            </w:pPr>
            <w:r>
              <w:rPr>
                <w:rFonts w:hint="eastAsia" w:ascii="宋体" w:hAnsi="宋体" w:eastAsia="宋体" w:cs="宋体"/>
                <w:sz w:val="24"/>
              </w:rPr>
              <w:t>递交响应文件</w:t>
            </w:r>
          </w:p>
        </w:tc>
        <w:tc>
          <w:tcPr>
            <w:tcW w:w="5941" w:type="dxa"/>
            <w:gridSpan w:val="6"/>
            <w:noWrap w:val="0"/>
            <w:vAlign w:val="center"/>
          </w:tcPr>
          <w:p w14:paraId="7100EFAF">
            <w:pPr>
              <w:tabs>
                <w:tab w:val="left" w:pos="1260"/>
              </w:tabs>
              <w:spacing w:line="360" w:lineRule="exact"/>
              <w:rPr>
                <w:rFonts w:hint="default" w:ascii="宋体" w:hAnsi="宋体" w:eastAsia="宋体" w:cs="宋体"/>
                <w:strike/>
                <w:dstrike w:val="0"/>
                <w:sz w:val="24"/>
                <w:u w:val="none"/>
                <w:lang w:val="en-US" w:eastAsia="zh-CN"/>
              </w:rPr>
            </w:pPr>
            <w:r>
              <w:rPr>
                <w:rFonts w:hint="eastAsia" w:ascii="宋体" w:hAnsi="宋体" w:eastAsia="宋体" w:cs="宋体"/>
                <w:sz w:val="24"/>
              </w:rPr>
              <w:t>正本</w:t>
            </w:r>
            <w:r>
              <w:rPr>
                <w:rFonts w:hint="eastAsia" w:ascii="宋体" w:hAnsi="宋体" w:eastAsia="宋体" w:cs="宋体"/>
                <w:sz w:val="24"/>
                <w:u w:val="single"/>
              </w:rPr>
              <w:t xml:space="preserve">   </w:t>
            </w:r>
            <w:r>
              <w:rPr>
                <w:rFonts w:hint="eastAsia" w:ascii="宋体" w:hAnsi="宋体" w:eastAsia="宋体" w:cs="宋体"/>
                <w:sz w:val="24"/>
              </w:rPr>
              <w:t>份、副本</w:t>
            </w:r>
            <w:r>
              <w:rPr>
                <w:rFonts w:hint="eastAsia" w:ascii="宋体" w:hAnsi="宋体" w:eastAsia="宋体" w:cs="宋体"/>
                <w:sz w:val="24"/>
                <w:u w:val="single"/>
              </w:rPr>
              <w:t xml:space="preserve">  </w:t>
            </w:r>
            <w:r>
              <w:rPr>
                <w:rFonts w:hint="eastAsia" w:ascii="宋体" w:hAnsi="宋体" w:eastAsia="宋体" w:cs="宋体"/>
                <w:sz w:val="24"/>
              </w:rPr>
              <w:t>份、</w:t>
            </w:r>
            <w:r>
              <w:rPr>
                <w:rFonts w:hint="eastAsia" w:ascii="宋体" w:hAnsi="宋体" w:eastAsia="宋体" w:cs="宋体"/>
                <w:sz w:val="24"/>
                <w:lang w:val="en-US" w:eastAsia="zh-CN"/>
              </w:rPr>
              <w:t>电子版文件</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份。</w:t>
            </w:r>
          </w:p>
        </w:tc>
      </w:tr>
      <w:tr w14:paraId="5A694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204" w:type="dxa"/>
            <w:vMerge w:val="continue"/>
            <w:noWrap w:val="0"/>
            <w:vAlign w:val="center"/>
          </w:tcPr>
          <w:p w14:paraId="0E53D4C4">
            <w:pPr>
              <w:widowControl/>
              <w:ind w:firstLine="459"/>
              <w:jc w:val="center"/>
              <w:rPr>
                <w:rFonts w:hint="eastAsia" w:ascii="宋体" w:hAnsi="宋体" w:eastAsia="宋体" w:cs="宋体"/>
                <w:sz w:val="24"/>
              </w:rPr>
            </w:pPr>
          </w:p>
        </w:tc>
        <w:tc>
          <w:tcPr>
            <w:tcW w:w="2005" w:type="dxa"/>
            <w:gridSpan w:val="2"/>
            <w:noWrap w:val="0"/>
            <w:vAlign w:val="center"/>
          </w:tcPr>
          <w:p w14:paraId="209F2FDC">
            <w:pPr>
              <w:tabs>
                <w:tab w:val="left" w:pos="1260"/>
              </w:tabs>
              <w:jc w:val="center"/>
              <w:rPr>
                <w:rFonts w:hint="eastAsia" w:ascii="宋体" w:hAnsi="宋体" w:eastAsia="宋体" w:cs="宋体"/>
                <w:sz w:val="24"/>
              </w:rPr>
            </w:pPr>
            <w:r>
              <w:rPr>
                <w:rFonts w:hint="eastAsia" w:ascii="宋体" w:hAnsi="宋体" w:eastAsia="宋体" w:cs="宋体"/>
                <w:sz w:val="24"/>
              </w:rPr>
              <w:t>交纳保证金</w:t>
            </w:r>
          </w:p>
        </w:tc>
        <w:tc>
          <w:tcPr>
            <w:tcW w:w="5941" w:type="dxa"/>
            <w:gridSpan w:val="6"/>
            <w:noWrap w:val="0"/>
            <w:vAlign w:val="center"/>
          </w:tcPr>
          <w:p w14:paraId="2708A56A">
            <w:pPr>
              <w:tabs>
                <w:tab w:val="left" w:pos="1260"/>
              </w:tabs>
              <w:spacing w:line="360" w:lineRule="exact"/>
              <w:rPr>
                <w:rFonts w:hint="eastAsia" w:ascii="宋体" w:hAnsi="宋体" w:eastAsia="宋体" w:cs="宋体"/>
                <w:sz w:val="24"/>
              </w:rPr>
            </w:pPr>
            <w:r>
              <w:rPr>
                <w:rFonts w:hint="eastAsia" w:ascii="宋体" w:hAnsi="宋体" w:eastAsia="宋体" w:cs="宋体"/>
                <w:sz w:val="24"/>
              </w:rPr>
              <w:t>RMB：     万元。</w:t>
            </w:r>
          </w:p>
        </w:tc>
      </w:tr>
      <w:tr w14:paraId="6373A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1204" w:type="dxa"/>
            <w:vMerge w:val="continue"/>
            <w:noWrap w:val="0"/>
            <w:vAlign w:val="center"/>
          </w:tcPr>
          <w:p w14:paraId="71E93611">
            <w:pPr>
              <w:widowControl/>
              <w:ind w:firstLine="459"/>
              <w:rPr>
                <w:rFonts w:hint="eastAsia" w:ascii="宋体" w:hAnsi="宋体" w:eastAsia="宋体" w:cs="宋体"/>
                <w:sz w:val="24"/>
              </w:rPr>
            </w:pPr>
          </w:p>
        </w:tc>
        <w:tc>
          <w:tcPr>
            <w:tcW w:w="7946" w:type="dxa"/>
            <w:gridSpan w:val="8"/>
            <w:noWrap w:val="0"/>
            <w:vAlign w:val="center"/>
          </w:tcPr>
          <w:p w14:paraId="299B1588">
            <w:pPr>
              <w:tabs>
                <w:tab w:val="left" w:pos="1260"/>
              </w:tabs>
              <w:spacing w:line="360" w:lineRule="exact"/>
              <w:rPr>
                <w:rFonts w:hint="eastAsia" w:ascii="宋体" w:hAnsi="宋体" w:eastAsia="宋体" w:cs="宋体"/>
                <w:sz w:val="24"/>
              </w:rPr>
            </w:pPr>
            <w:r>
              <w:rPr>
                <w:rFonts w:hint="eastAsia" w:ascii="宋体" w:hAnsi="宋体" w:eastAsia="宋体" w:cs="宋体"/>
                <w:sz w:val="24"/>
              </w:rPr>
              <w:t>作为供应商郑重声明</w:t>
            </w:r>
          </w:p>
        </w:tc>
      </w:tr>
      <w:tr w14:paraId="24858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rPr>
        <w:tc>
          <w:tcPr>
            <w:tcW w:w="1204" w:type="dxa"/>
            <w:vMerge w:val="continue"/>
            <w:noWrap w:val="0"/>
            <w:vAlign w:val="center"/>
          </w:tcPr>
          <w:p w14:paraId="42C4C279">
            <w:pPr>
              <w:widowControl/>
              <w:ind w:firstLine="459"/>
              <w:rPr>
                <w:rFonts w:hint="eastAsia" w:ascii="宋体" w:hAnsi="宋体" w:eastAsia="宋体" w:cs="宋体"/>
                <w:sz w:val="24"/>
              </w:rPr>
            </w:pPr>
          </w:p>
        </w:tc>
        <w:tc>
          <w:tcPr>
            <w:tcW w:w="588" w:type="dxa"/>
            <w:noWrap w:val="0"/>
            <w:vAlign w:val="center"/>
          </w:tcPr>
          <w:p w14:paraId="4C592245">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A</w:t>
            </w:r>
          </w:p>
        </w:tc>
        <w:tc>
          <w:tcPr>
            <w:tcW w:w="7358" w:type="dxa"/>
            <w:gridSpan w:val="7"/>
            <w:noWrap w:val="0"/>
            <w:vAlign w:val="center"/>
          </w:tcPr>
          <w:p w14:paraId="4F027F62">
            <w:pPr>
              <w:tabs>
                <w:tab w:val="left" w:pos="1260"/>
              </w:tabs>
              <w:spacing w:line="300" w:lineRule="exact"/>
              <w:ind w:firstLine="240" w:firstLineChars="100"/>
              <w:rPr>
                <w:rFonts w:hint="eastAsia" w:ascii="宋体" w:hAnsi="宋体" w:eastAsia="宋体" w:cs="宋体"/>
                <w:sz w:val="24"/>
              </w:rPr>
            </w:pPr>
            <w:r>
              <w:rPr>
                <w:rFonts w:hint="eastAsia" w:ascii="宋体" w:hAnsi="宋体" w:eastAsia="宋体" w:cs="宋体"/>
                <w:sz w:val="24"/>
              </w:rPr>
              <w:t>依据竞</w:t>
            </w:r>
            <w:r>
              <w:rPr>
                <w:rFonts w:hint="eastAsia" w:ascii="宋体" w:hAnsi="宋体" w:eastAsia="宋体" w:cs="宋体"/>
                <w:sz w:val="24"/>
                <w:lang w:val="en-US" w:eastAsia="zh-CN"/>
              </w:rPr>
              <w:t>磋商</w:t>
            </w:r>
            <w:r>
              <w:rPr>
                <w:rFonts w:hint="eastAsia" w:ascii="宋体" w:hAnsi="宋体" w:eastAsia="宋体" w:cs="宋体"/>
                <w:sz w:val="24"/>
              </w:rPr>
              <w:t>文件的内容要求，提供完全满足采购需求的合格产品和全面技术、售后服务保障。</w:t>
            </w:r>
          </w:p>
        </w:tc>
      </w:tr>
      <w:tr w14:paraId="34680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rPr>
        <w:tc>
          <w:tcPr>
            <w:tcW w:w="1204" w:type="dxa"/>
            <w:vMerge w:val="continue"/>
            <w:noWrap w:val="0"/>
            <w:vAlign w:val="center"/>
          </w:tcPr>
          <w:p w14:paraId="73D5994C">
            <w:pPr>
              <w:widowControl/>
              <w:ind w:firstLine="459"/>
              <w:rPr>
                <w:rFonts w:hint="eastAsia" w:ascii="宋体" w:hAnsi="宋体" w:eastAsia="宋体" w:cs="宋体"/>
                <w:sz w:val="24"/>
              </w:rPr>
            </w:pPr>
          </w:p>
        </w:tc>
        <w:tc>
          <w:tcPr>
            <w:tcW w:w="588" w:type="dxa"/>
            <w:noWrap w:val="0"/>
            <w:vAlign w:val="center"/>
          </w:tcPr>
          <w:p w14:paraId="53D959DE">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B</w:t>
            </w:r>
          </w:p>
        </w:tc>
        <w:tc>
          <w:tcPr>
            <w:tcW w:w="7358" w:type="dxa"/>
            <w:gridSpan w:val="7"/>
            <w:noWrap w:val="0"/>
            <w:vAlign w:val="center"/>
          </w:tcPr>
          <w:p w14:paraId="01EA22DE">
            <w:pPr>
              <w:tabs>
                <w:tab w:val="left" w:pos="1260"/>
              </w:tabs>
              <w:spacing w:line="300" w:lineRule="exact"/>
              <w:ind w:firstLine="240" w:firstLineChars="100"/>
              <w:rPr>
                <w:rFonts w:hint="eastAsia" w:ascii="宋体" w:hAnsi="宋体" w:eastAsia="宋体" w:cs="宋体"/>
                <w:sz w:val="24"/>
              </w:rPr>
            </w:pPr>
            <w:r>
              <w:rPr>
                <w:rFonts w:hint="eastAsia" w:ascii="宋体" w:hAnsi="宋体" w:eastAsia="宋体" w:cs="宋体"/>
                <w:sz w:val="24"/>
              </w:rPr>
              <w:t>已详细阅读和核实全部</w:t>
            </w:r>
            <w:r>
              <w:rPr>
                <w:rFonts w:hint="eastAsia" w:ascii="宋体" w:hAnsi="宋体" w:eastAsia="宋体" w:cs="宋体"/>
                <w:sz w:val="24"/>
                <w:lang w:val="en-US" w:eastAsia="zh-CN"/>
              </w:rPr>
              <w:t>磋商</w:t>
            </w:r>
            <w:r>
              <w:rPr>
                <w:rFonts w:hint="eastAsia" w:ascii="宋体" w:hAnsi="宋体" w:eastAsia="宋体" w:cs="宋体"/>
                <w:sz w:val="24"/>
              </w:rPr>
              <w:t>文件内容,完全清楚和知道必须放弃提出含糊不清或误解问题的所有权利。</w:t>
            </w:r>
          </w:p>
        </w:tc>
      </w:tr>
      <w:tr w14:paraId="147EE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rPr>
        <w:tc>
          <w:tcPr>
            <w:tcW w:w="1204" w:type="dxa"/>
            <w:vMerge w:val="continue"/>
            <w:noWrap w:val="0"/>
            <w:vAlign w:val="center"/>
          </w:tcPr>
          <w:p w14:paraId="3562C7C5">
            <w:pPr>
              <w:widowControl/>
              <w:ind w:firstLine="459"/>
              <w:rPr>
                <w:rFonts w:hint="eastAsia" w:ascii="宋体" w:hAnsi="宋体" w:eastAsia="宋体" w:cs="宋体"/>
                <w:sz w:val="24"/>
              </w:rPr>
            </w:pPr>
          </w:p>
        </w:tc>
        <w:tc>
          <w:tcPr>
            <w:tcW w:w="588" w:type="dxa"/>
            <w:noWrap w:val="0"/>
            <w:vAlign w:val="center"/>
          </w:tcPr>
          <w:p w14:paraId="5698869A">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C</w:t>
            </w:r>
          </w:p>
        </w:tc>
        <w:tc>
          <w:tcPr>
            <w:tcW w:w="7358" w:type="dxa"/>
            <w:gridSpan w:val="7"/>
            <w:noWrap w:val="0"/>
            <w:vAlign w:val="center"/>
          </w:tcPr>
          <w:p w14:paraId="47B71834">
            <w:pPr>
              <w:tabs>
                <w:tab w:val="left" w:pos="1260"/>
              </w:tabs>
              <w:spacing w:line="300" w:lineRule="exact"/>
              <w:ind w:firstLine="240" w:firstLineChars="100"/>
              <w:rPr>
                <w:rFonts w:hint="eastAsia" w:ascii="宋体" w:hAnsi="宋体" w:eastAsia="宋体" w:cs="宋体"/>
                <w:sz w:val="24"/>
              </w:rPr>
            </w:pPr>
            <w:r>
              <w:rPr>
                <w:rFonts w:hint="eastAsia" w:ascii="宋体" w:hAnsi="宋体" w:eastAsia="宋体" w:cs="宋体"/>
                <w:sz w:val="24"/>
              </w:rPr>
              <w:t>同意提供与本次</w:t>
            </w:r>
            <w:r>
              <w:rPr>
                <w:rFonts w:hint="eastAsia" w:ascii="宋体" w:hAnsi="宋体" w:eastAsia="宋体" w:cs="宋体"/>
                <w:sz w:val="24"/>
                <w:lang w:val="en-US" w:eastAsia="zh-CN"/>
              </w:rPr>
              <w:t>磋商</w:t>
            </w:r>
            <w:r>
              <w:rPr>
                <w:rFonts w:hint="eastAsia" w:ascii="宋体" w:hAnsi="宋体" w:eastAsia="宋体" w:cs="宋体"/>
                <w:sz w:val="24"/>
              </w:rPr>
              <w:t>采购活动相关的其他任何证据和资料。</w:t>
            </w:r>
          </w:p>
        </w:tc>
      </w:tr>
      <w:tr w14:paraId="62FCD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204" w:type="dxa"/>
            <w:vMerge w:val="continue"/>
            <w:noWrap w:val="0"/>
            <w:vAlign w:val="center"/>
          </w:tcPr>
          <w:p w14:paraId="264BAC21">
            <w:pPr>
              <w:widowControl/>
              <w:ind w:firstLine="459"/>
              <w:rPr>
                <w:rFonts w:hint="eastAsia" w:ascii="宋体" w:hAnsi="宋体" w:eastAsia="宋体" w:cs="宋体"/>
                <w:sz w:val="24"/>
              </w:rPr>
            </w:pPr>
          </w:p>
        </w:tc>
        <w:tc>
          <w:tcPr>
            <w:tcW w:w="588" w:type="dxa"/>
            <w:noWrap w:val="0"/>
            <w:vAlign w:val="center"/>
          </w:tcPr>
          <w:p w14:paraId="637FBE67">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D</w:t>
            </w:r>
          </w:p>
        </w:tc>
        <w:tc>
          <w:tcPr>
            <w:tcW w:w="7358" w:type="dxa"/>
            <w:gridSpan w:val="7"/>
            <w:noWrap w:val="0"/>
            <w:vAlign w:val="center"/>
          </w:tcPr>
          <w:p w14:paraId="614F9691">
            <w:pPr>
              <w:tabs>
                <w:tab w:val="left" w:pos="1260"/>
              </w:tabs>
              <w:spacing w:line="300" w:lineRule="exact"/>
              <w:ind w:firstLine="240" w:firstLineChars="100"/>
              <w:rPr>
                <w:rFonts w:hint="eastAsia" w:ascii="宋体" w:hAnsi="宋体" w:eastAsia="宋体" w:cs="宋体"/>
                <w:sz w:val="24"/>
              </w:rPr>
            </w:pPr>
            <w:r>
              <w:rPr>
                <w:rFonts w:hint="eastAsia" w:ascii="宋体" w:hAnsi="宋体" w:eastAsia="宋体" w:cs="宋体"/>
                <w:sz w:val="24"/>
              </w:rPr>
              <w:t>尊重</w:t>
            </w:r>
            <w:r>
              <w:rPr>
                <w:rFonts w:hint="eastAsia" w:ascii="宋体" w:hAnsi="宋体" w:eastAsia="宋体" w:cs="宋体"/>
                <w:sz w:val="24"/>
                <w:lang w:val="en-US" w:eastAsia="zh-CN"/>
              </w:rPr>
              <w:t>磋商</w:t>
            </w:r>
            <w:r>
              <w:rPr>
                <w:rFonts w:hint="eastAsia" w:ascii="宋体" w:hAnsi="宋体" w:eastAsia="宋体" w:cs="宋体"/>
                <w:sz w:val="24"/>
              </w:rPr>
              <w:t>小组的评审结论及成交结果。</w:t>
            </w:r>
          </w:p>
        </w:tc>
      </w:tr>
      <w:tr w14:paraId="2FDF6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rPr>
        <w:tc>
          <w:tcPr>
            <w:tcW w:w="1204" w:type="dxa"/>
            <w:vMerge w:val="continue"/>
            <w:noWrap w:val="0"/>
            <w:vAlign w:val="center"/>
          </w:tcPr>
          <w:p w14:paraId="6F6B3B81">
            <w:pPr>
              <w:widowControl/>
              <w:ind w:firstLine="459"/>
              <w:rPr>
                <w:rFonts w:hint="eastAsia" w:ascii="宋体" w:hAnsi="宋体" w:eastAsia="宋体" w:cs="宋体"/>
                <w:sz w:val="24"/>
              </w:rPr>
            </w:pPr>
          </w:p>
        </w:tc>
        <w:tc>
          <w:tcPr>
            <w:tcW w:w="588" w:type="dxa"/>
            <w:noWrap w:val="0"/>
            <w:vAlign w:val="center"/>
          </w:tcPr>
          <w:p w14:paraId="4E973023">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E</w:t>
            </w:r>
          </w:p>
        </w:tc>
        <w:tc>
          <w:tcPr>
            <w:tcW w:w="7358" w:type="dxa"/>
            <w:gridSpan w:val="7"/>
            <w:noWrap w:val="0"/>
            <w:vAlign w:val="center"/>
          </w:tcPr>
          <w:p w14:paraId="1D6FEA0D">
            <w:pPr>
              <w:tabs>
                <w:tab w:val="left" w:pos="1260"/>
              </w:tabs>
              <w:spacing w:line="300" w:lineRule="exact"/>
              <w:ind w:firstLine="240" w:firstLineChars="100"/>
              <w:rPr>
                <w:rFonts w:hint="eastAsia" w:ascii="宋体" w:hAnsi="宋体" w:eastAsia="宋体" w:cs="宋体"/>
                <w:sz w:val="24"/>
              </w:rPr>
            </w:pPr>
            <w:r>
              <w:rPr>
                <w:rFonts w:hint="eastAsia" w:ascii="宋体" w:hAnsi="宋体" w:eastAsia="宋体" w:cs="宋体"/>
                <w:sz w:val="24"/>
              </w:rPr>
              <w:t>如若成交，将根据</w:t>
            </w:r>
            <w:r>
              <w:rPr>
                <w:rFonts w:hint="eastAsia" w:ascii="宋体" w:hAnsi="宋体" w:eastAsia="宋体" w:cs="宋体"/>
                <w:sz w:val="24"/>
                <w:lang w:val="en-US" w:eastAsia="zh-CN"/>
              </w:rPr>
              <w:t>磋商</w:t>
            </w:r>
            <w:r>
              <w:rPr>
                <w:rFonts w:hint="eastAsia" w:ascii="宋体" w:hAnsi="宋体" w:eastAsia="宋体" w:cs="宋体"/>
                <w:sz w:val="24"/>
              </w:rPr>
              <w:t>文件的要求、响应文件及承诺条件，全面签约并履行约定书规定的责任和义务。</w:t>
            </w:r>
          </w:p>
        </w:tc>
      </w:tr>
      <w:tr w14:paraId="11FB1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204" w:type="dxa"/>
            <w:vMerge w:val="continue"/>
            <w:noWrap w:val="0"/>
            <w:vAlign w:val="center"/>
          </w:tcPr>
          <w:p w14:paraId="3DD586F4">
            <w:pPr>
              <w:widowControl/>
              <w:ind w:firstLine="459"/>
              <w:rPr>
                <w:rFonts w:hint="eastAsia" w:ascii="宋体" w:hAnsi="宋体" w:eastAsia="宋体" w:cs="宋体"/>
                <w:sz w:val="24"/>
              </w:rPr>
            </w:pPr>
          </w:p>
        </w:tc>
        <w:tc>
          <w:tcPr>
            <w:tcW w:w="588" w:type="dxa"/>
            <w:noWrap w:val="0"/>
            <w:vAlign w:val="center"/>
          </w:tcPr>
          <w:p w14:paraId="5C9903E4">
            <w:pPr>
              <w:tabs>
                <w:tab w:val="left" w:pos="1260"/>
              </w:tabs>
              <w:spacing w:line="360" w:lineRule="exact"/>
              <w:jc w:val="center"/>
              <w:rPr>
                <w:rFonts w:hint="eastAsia" w:ascii="宋体" w:hAnsi="宋体" w:eastAsia="宋体" w:cs="宋体"/>
                <w:sz w:val="24"/>
              </w:rPr>
            </w:pPr>
            <w:r>
              <w:rPr>
                <w:rFonts w:hint="eastAsia" w:ascii="宋体" w:hAnsi="宋体" w:eastAsia="宋体" w:cs="宋体"/>
                <w:sz w:val="24"/>
              </w:rPr>
              <w:t>F</w:t>
            </w:r>
          </w:p>
        </w:tc>
        <w:tc>
          <w:tcPr>
            <w:tcW w:w="7358" w:type="dxa"/>
            <w:gridSpan w:val="7"/>
            <w:noWrap w:val="0"/>
            <w:vAlign w:val="center"/>
          </w:tcPr>
          <w:p w14:paraId="263B63CB">
            <w:pPr>
              <w:tabs>
                <w:tab w:val="left" w:pos="1260"/>
              </w:tabs>
              <w:spacing w:line="300" w:lineRule="exact"/>
              <w:ind w:firstLine="235" w:firstLineChars="98"/>
              <w:rPr>
                <w:rFonts w:hint="eastAsia" w:ascii="宋体" w:hAnsi="宋体" w:eastAsia="宋体" w:cs="宋体"/>
                <w:sz w:val="24"/>
              </w:rPr>
            </w:pPr>
            <w:r>
              <w:rPr>
                <w:rFonts w:hint="eastAsia" w:ascii="宋体" w:hAnsi="宋体" w:eastAsia="宋体" w:cs="宋体"/>
                <w:bCs/>
                <w:sz w:val="24"/>
              </w:rPr>
              <w:t>本响应文件自</w:t>
            </w:r>
            <w:r>
              <w:rPr>
                <w:rFonts w:hint="eastAsia" w:ascii="宋体" w:hAnsi="宋体" w:eastAsia="宋体" w:cs="宋体"/>
                <w:bCs/>
                <w:sz w:val="24"/>
                <w:lang w:val="en-US" w:eastAsia="zh-CN"/>
              </w:rPr>
              <w:t>磋商</w:t>
            </w:r>
            <w:r>
              <w:rPr>
                <w:rFonts w:hint="eastAsia" w:ascii="宋体" w:hAnsi="宋体" w:eastAsia="宋体" w:cs="宋体"/>
                <w:bCs/>
                <w:sz w:val="24"/>
              </w:rPr>
              <w:t>会</w:t>
            </w:r>
            <w:r>
              <w:rPr>
                <w:rFonts w:hint="eastAsia" w:ascii="宋体" w:hAnsi="宋体" w:eastAsia="宋体" w:cs="宋体"/>
                <w:bCs/>
                <w:sz w:val="24"/>
                <w:lang w:val="en-US" w:eastAsia="zh-CN"/>
              </w:rPr>
              <w:t>议</w:t>
            </w:r>
            <w:r>
              <w:rPr>
                <w:rFonts w:hint="eastAsia" w:ascii="宋体" w:hAnsi="宋体" w:eastAsia="宋体" w:cs="宋体"/>
                <w:bCs/>
                <w:sz w:val="24"/>
              </w:rPr>
              <w:t>之日计算有效期不少于</w:t>
            </w:r>
            <w:r>
              <w:rPr>
                <w:rFonts w:hint="eastAsia" w:ascii="宋体" w:hAnsi="宋体" w:eastAsia="宋体" w:cs="宋体"/>
                <w:bCs/>
                <w:sz w:val="24"/>
                <w:u w:val="single"/>
              </w:rPr>
              <w:t xml:space="preserve">   </w:t>
            </w:r>
            <w:r>
              <w:rPr>
                <w:rFonts w:hint="eastAsia" w:ascii="宋体" w:hAnsi="宋体" w:eastAsia="宋体" w:cs="宋体"/>
                <w:bCs/>
                <w:sz w:val="24"/>
              </w:rPr>
              <w:t>天</w:t>
            </w:r>
            <w:r>
              <w:rPr>
                <w:rFonts w:hint="eastAsia" w:ascii="宋体" w:hAnsi="宋体" w:eastAsia="宋体" w:cs="宋体"/>
                <w:sz w:val="24"/>
              </w:rPr>
              <w:t>。</w:t>
            </w:r>
          </w:p>
        </w:tc>
      </w:tr>
      <w:tr w14:paraId="4081D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150" w:type="dxa"/>
            <w:gridSpan w:val="9"/>
            <w:noWrap w:val="0"/>
            <w:vAlign w:val="center"/>
          </w:tcPr>
          <w:p w14:paraId="7E8EB880">
            <w:pPr>
              <w:tabs>
                <w:tab w:val="left" w:pos="1260"/>
              </w:tabs>
              <w:rPr>
                <w:rFonts w:hint="eastAsia" w:ascii="宋体" w:hAnsi="宋体" w:eastAsia="宋体" w:cs="宋体"/>
                <w:sz w:val="24"/>
              </w:rPr>
            </w:pPr>
            <w:r>
              <w:rPr>
                <w:rFonts w:hint="eastAsia" w:ascii="宋体" w:hAnsi="宋体" w:eastAsia="宋体" w:cs="宋体"/>
                <w:sz w:val="24"/>
              </w:rPr>
              <w:t>有关本次</w:t>
            </w:r>
            <w:r>
              <w:rPr>
                <w:rFonts w:hint="eastAsia" w:ascii="宋体" w:hAnsi="宋体" w:eastAsia="宋体" w:cs="宋体"/>
                <w:sz w:val="24"/>
                <w:lang w:val="en-US" w:eastAsia="zh-CN"/>
              </w:rPr>
              <w:t>磋商</w:t>
            </w:r>
            <w:r>
              <w:rPr>
                <w:rFonts w:hint="eastAsia" w:ascii="宋体" w:hAnsi="宋体" w:eastAsia="宋体" w:cs="宋体"/>
                <w:sz w:val="24"/>
              </w:rPr>
              <w:t>的所有联络函电，请按下列方式联系：</w:t>
            </w:r>
          </w:p>
        </w:tc>
      </w:tr>
      <w:tr w14:paraId="6FD26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792" w:type="dxa"/>
            <w:gridSpan w:val="2"/>
            <w:noWrap w:val="0"/>
            <w:vAlign w:val="center"/>
          </w:tcPr>
          <w:p w14:paraId="200B210A">
            <w:pPr>
              <w:tabs>
                <w:tab w:val="left" w:pos="1260"/>
              </w:tabs>
              <w:jc w:val="center"/>
              <w:rPr>
                <w:rFonts w:hint="eastAsia" w:ascii="宋体" w:hAnsi="宋体" w:eastAsia="宋体" w:cs="宋体"/>
                <w:sz w:val="24"/>
              </w:rPr>
            </w:pPr>
            <w:r>
              <w:rPr>
                <w:rFonts w:hint="eastAsia" w:ascii="宋体" w:hAnsi="宋体" w:eastAsia="宋体" w:cs="宋体"/>
                <w:sz w:val="24"/>
              </w:rPr>
              <w:t>地    址</w:t>
            </w:r>
          </w:p>
        </w:tc>
        <w:tc>
          <w:tcPr>
            <w:tcW w:w="4463" w:type="dxa"/>
            <w:gridSpan w:val="4"/>
            <w:noWrap w:val="0"/>
            <w:vAlign w:val="center"/>
          </w:tcPr>
          <w:p w14:paraId="6E02C681">
            <w:pPr>
              <w:tabs>
                <w:tab w:val="left" w:pos="1260"/>
              </w:tabs>
              <w:ind w:firstLine="394"/>
              <w:jc w:val="center"/>
              <w:rPr>
                <w:rFonts w:hint="eastAsia" w:ascii="宋体" w:hAnsi="宋体" w:eastAsia="宋体" w:cs="宋体"/>
                <w:sz w:val="24"/>
              </w:rPr>
            </w:pPr>
          </w:p>
        </w:tc>
        <w:tc>
          <w:tcPr>
            <w:tcW w:w="1335" w:type="dxa"/>
            <w:gridSpan w:val="2"/>
            <w:noWrap w:val="0"/>
            <w:vAlign w:val="center"/>
          </w:tcPr>
          <w:p w14:paraId="7CD10002">
            <w:pPr>
              <w:tabs>
                <w:tab w:val="left" w:pos="1260"/>
              </w:tabs>
              <w:jc w:val="center"/>
              <w:rPr>
                <w:rFonts w:hint="eastAsia" w:ascii="宋体" w:hAnsi="宋体" w:eastAsia="宋体" w:cs="宋体"/>
                <w:sz w:val="24"/>
              </w:rPr>
            </w:pPr>
            <w:r>
              <w:rPr>
                <w:rFonts w:hint="eastAsia" w:ascii="宋体" w:hAnsi="宋体" w:eastAsia="宋体" w:cs="宋体"/>
                <w:sz w:val="24"/>
              </w:rPr>
              <w:t>邮政编码</w:t>
            </w:r>
          </w:p>
        </w:tc>
        <w:tc>
          <w:tcPr>
            <w:tcW w:w="1560" w:type="dxa"/>
            <w:noWrap w:val="0"/>
            <w:vAlign w:val="center"/>
          </w:tcPr>
          <w:p w14:paraId="12C17867">
            <w:pPr>
              <w:tabs>
                <w:tab w:val="left" w:pos="1260"/>
              </w:tabs>
              <w:ind w:firstLine="459"/>
              <w:rPr>
                <w:rFonts w:hint="eastAsia" w:ascii="宋体" w:hAnsi="宋体" w:eastAsia="宋体" w:cs="宋体"/>
                <w:sz w:val="24"/>
              </w:rPr>
            </w:pPr>
          </w:p>
        </w:tc>
      </w:tr>
      <w:tr w14:paraId="4D3A3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792" w:type="dxa"/>
            <w:gridSpan w:val="2"/>
            <w:noWrap w:val="0"/>
            <w:vAlign w:val="center"/>
          </w:tcPr>
          <w:p w14:paraId="0BFF5496">
            <w:pPr>
              <w:tabs>
                <w:tab w:val="left" w:pos="1260"/>
              </w:tabs>
              <w:jc w:val="center"/>
              <w:rPr>
                <w:rFonts w:hint="eastAsia" w:ascii="宋体" w:hAnsi="宋体" w:eastAsia="宋体" w:cs="宋体"/>
                <w:sz w:val="24"/>
              </w:rPr>
            </w:pPr>
            <w:r>
              <w:rPr>
                <w:rFonts w:hint="eastAsia" w:ascii="宋体" w:hAnsi="宋体" w:eastAsia="宋体" w:cs="宋体"/>
                <w:sz w:val="24"/>
              </w:rPr>
              <w:t>电话/传真</w:t>
            </w:r>
          </w:p>
        </w:tc>
        <w:tc>
          <w:tcPr>
            <w:tcW w:w="4463" w:type="dxa"/>
            <w:gridSpan w:val="4"/>
            <w:noWrap w:val="0"/>
            <w:vAlign w:val="center"/>
          </w:tcPr>
          <w:p w14:paraId="6A8E401A">
            <w:pPr>
              <w:tabs>
                <w:tab w:val="left" w:pos="1260"/>
              </w:tabs>
              <w:ind w:firstLine="394"/>
              <w:jc w:val="center"/>
              <w:rPr>
                <w:rFonts w:hint="eastAsia" w:ascii="宋体" w:hAnsi="宋体" w:eastAsia="宋体" w:cs="宋体"/>
                <w:sz w:val="24"/>
              </w:rPr>
            </w:pPr>
          </w:p>
        </w:tc>
        <w:tc>
          <w:tcPr>
            <w:tcW w:w="1335" w:type="dxa"/>
            <w:gridSpan w:val="2"/>
            <w:noWrap w:val="0"/>
            <w:vAlign w:val="center"/>
          </w:tcPr>
          <w:p w14:paraId="36C7238E">
            <w:pPr>
              <w:tabs>
                <w:tab w:val="left" w:pos="1260"/>
              </w:tabs>
              <w:jc w:val="center"/>
              <w:rPr>
                <w:rFonts w:hint="eastAsia" w:ascii="宋体" w:hAnsi="宋体" w:eastAsia="宋体" w:cs="宋体"/>
                <w:sz w:val="24"/>
              </w:rPr>
            </w:pPr>
            <w:r>
              <w:rPr>
                <w:rFonts w:hint="eastAsia" w:ascii="宋体" w:hAnsi="宋体" w:eastAsia="宋体" w:cs="宋体"/>
                <w:sz w:val="24"/>
              </w:rPr>
              <w:t>联 系 人</w:t>
            </w:r>
          </w:p>
        </w:tc>
        <w:tc>
          <w:tcPr>
            <w:tcW w:w="1560" w:type="dxa"/>
            <w:noWrap w:val="0"/>
            <w:vAlign w:val="center"/>
          </w:tcPr>
          <w:p w14:paraId="3D86350E">
            <w:pPr>
              <w:tabs>
                <w:tab w:val="left" w:pos="1260"/>
              </w:tabs>
              <w:ind w:firstLine="459"/>
              <w:rPr>
                <w:rFonts w:hint="eastAsia" w:ascii="宋体" w:hAnsi="宋体" w:eastAsia="宋体" w:cs="宋体"/>
                <w:sz w:val="24"/>
              </w:rPr>
            </w:pPr>
          </w:p>
        </w:tc>
      </w:tr>
      <w:tr w14:paraId="0F344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792" w:type="dxa"/>
            <w:gridSpan w:val="2"/>
            <w:noWrap w:val="0"/>
            <w:vAlign w:val="center"/>
          </w:tcPr>
          <w:p w14:paraId="04ED35A6">
            <w:pPr>
              <w:tabs>
                <w:tab w:val="left" w:pos="1260"/>
              </w:tabs>
              <w:jc w:val="center"/>
              <w:rPr>
                <w:rFonts w:hint="eastAsia" w:ascii="宋体" w:hAnsi="宋体" w:eastAsia="宋体" w:cs="宋体"/>
                <w:sz w:val="24"/>
              </w:rPr>
            </w:pPr>
            <w:r>
              <w:rPr>
                <w:rFonts w:hint="eastAsia" w:ascii="宋体" w:hAnsi="宋体" w:eastAsia="宋体" w:cs="宋体"/>
                <w:sz w:val="24"/>
              </w:rPr>
              <w:t>网    址</w:t>
            </w:r>
          </w:p>
        </w:tc>
        <w:tc>
          <w:tcPr>
            <w:tcW w:w="4463" w:type="dxa"/>
            <w:gridSpan w:val="4"/>
            <w:noWrap w:val="0"/>
            <w:vAlign w:val="center"/>
          </w:tcPr>
          <w:p w14:paraId="6E81A583">
            <w:pPr>
              <w:tabs>
                <w:tab w:val="left" w:pos="1260"/>
              </w:tabs>
              <w:ind w:firstLine="394"/>
              <w:jc w:val="center"/>
              <w:rPr>
                <w:rFonts w:hint="eastAsia" w:ascii="宋体" w:hAnsi="宋体" w:eastAsia="宋体" w:cs="宋体"/>
                <w:sz w:val="24"/>
              </w:rPr>
            </w:pPr>
          </w:p>
        </w:tc>
        <w:tc>
          <w:tcPr>
            <w:tcW w:w="1335" w:type="dxa"/>
            <w:gridSpan w:val="2"/>
            <w:noWrap w:val="0"/>
            <w:vAlign w:val="center"/>
          </w:tcPr>
          <w:p w14:paraId="796103E4">
            <w:pPr>
              <w:tabs>
                <w:tab w:val="left" w:pos="1260"/>
              </w:tabs>
              <w:jc w:val="center"/>
              <w:rPr>
                <w:rFonts w:hint="eastAsia" w:ascii="宋体" w:hAnsi="宋体" w:eastAsia="宋体" w:cs="宋体"/>
                <w:sz w:val="24"/>
              </w:rPr>
            </w:pPr>
            <w:r>
              <w:rPr>
                <w:rFonts w:hint="eastAsia" w:ascii="宋体" w:hAnsi="宋体" w:eastAsia="宋体" w:cs="宋体"/>
                <w:sz w:val="24"/>
              </w:rPr>
              <w:t>手机号码</w:t>
            </w:r>
          </w:p>
        </w:tc>
        <w:tc>
          <w:tcPr>
            <w:tcW w:w="1560" w:type="dxa"/>
            <w:noWrap w:val="0"/>
            <w:vAlign w:val="center"/>
          </w:tcPr>
          <w:p w14:paraId="6EDA7430">
            <w:pPr>
              <w:tabs>
                <w:tab w:val="left" w:pos="1260"/>
              </w:tabs>
              <w:ind w:firstLine="459"/>
              <w:rPr>
                <w:rFonts w:hint="eastAsia" w:ascii="宋体" w:hAnsi="宋体" w:eastAsia="宋体" w:cs="宋体"/>
                <w:sz w:val="24"/>
              </w:rPr>
            </w:pPr>
          </w:p>
        </w:tc>
      </w:tr>
      <w:tr w14:paraId="52491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3297" w:type="dxa"/>
            <w:gridSpan w:val="4"/>
            <w:noWrap w:val="0"/>
            <w:vAlign w:val="center"/>
          </w:tcPr>
          <w:p w14:paraId="7F22662B">
            <w:pPr>
              <w:tabs>
                <w:tab w:val="left" w:pos="1260"/>
              </w:tabs>
              <w:jc w:val="center"/>
              <w:rPr>
                <w:rFonts w:hint="eastAsia" w:ascii="宋体" w:hAnsi="宋体" w:eastAsia="宋体" w:cs="宋体"/>
                <w:bCs/>
                <w:sz w:val="24"/>
              </w:rPr>
            </w:pPr>
            <w:r>
              <w:rPr>
                <w:rFonts w:hint="eastAsia" w:ascii="宋体" w:hAnsi="宋体" w:eastAsia="宋体" w:cs="宋体"/>
                <w:sz w:val="24"/>
              </w:rPr>
              <w:t>供应商</w:t>
            </w:r>
          </w:p>
        </w:tc>
        <w:tc>
          <w:tcPr>
            <w:tcW w:w="2958" w:type="dxa"/>
            <w:gridSpan w:val="2"/>
            <w:noWrap w:val="0"/>
            <w:vAlign w:val="center"/>
          </w:tcPr>
          <w:p w14:paraId="1F45FC83">
            <w:pPr>
              <w:tabs>
                <w:tab w:val="left" w:pos="1260"/>
              </w:tabs>
              <w:jc w:val="center"/>
              <w:rPr>
                <w:rFonts w:hint="eastAsia" w:ascii="宋体" w:hAnsi="宋体" w:eastAsia="宋体" w:cs="宋体"/>
                <w:bCs/>
                <w:sz w:val="24"/>
              </w:rPr>
            </w:pPr>
            <w:r>
              <w:rPr>
                <w:rFonts w:hint="eastAsia" w:ascii="宋体" w:hAnsi="宋体" w:eastAsia="宋体" w:cs="宋体"/>
                <w:sz w:val="24"/>
              </w:rPr>
              <w:t>法定代表人或</w:t>
            </w:r>
            <w:r>
              <w:rPr>
                <w:rFonts w:hint="eastAsia" w:ascii="宋体" w:hAnsi="宋体" w:eastAsia="宋体" w:cs="宋体"/>
                <w:sz w:val="24"/>
                <w:lang w:val="en-US" w:eastAsia="zh-CN"/>
              </w:rPr>
              <w:t>委托代理</w:t>
            </w:r>
            <w:r>
              <w:rPr>
                <w:rFonts w:hint="eastAsia" w:ascii="宋体" w:hAnsi="宋体" w:eastAsia="宋体" w:cs="宋体"/>
                <w:sz w:val="24"/>
              </w:rPr>
              <w:t>人</w:t>
            </w:r>
          </w:p>
        </w:tc>
        <w:tc>
          <w:tcPr>
            <w:tcW w:w="2895" w:type="dxa"/>
            <w:gridSpan w:val="3"/>
            <w:noWrap w:val="0"/>
            <w:vAlign w:val="center"/>
          </w:tcPr>
          <w:p w14:paraId="4EAA7794">
            <w:pPr>
              <w:tabs>
                <w:tab w:val="left" w:pos="1260"/>
              </w:tabs>
              <w:jc w:val="center"/>
              <w:rPr>
                <w:rFonts w:hint="eastAsia" w:ascii="宋体" w:hAnsi="宋体" w:eastAsia="宋体" w:cs="宋体"/>
                <w:sz w:val="24"/>
              </w:rPr>
            </w:pPr>
            <w:r>
              <w:rPr>
                <w:rFonts w:hint="eastAsia" w:ascii="宋体" w:hAnsi="宋体" w:eastAsia="宋体" w:cs="宋体"/>
                <w:sz w:val="24"/>
              </w:rPr>
              <w:t>签署日期</w:t>
            </w:r>
          </w:p>
        </w:tc>
      </w:tr>
      <w:tr w14:paraId="17194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3297" w:type="dxa"/>
            <w:gridSpan w:val="4"/>
            <w:noWrap w:val="0"/>
            <w:vAlign w:val="center"/>
          </w:tcPr>
          <w:p w14:paraId="3A79DDCD">
            <w:pPr>
              <w:tabs>
                <w:tab w:val="left" w:pos="1260"/>
              </w:tabs>
              <w:jc w:val="center"/>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企业</w:t>
            </w:r>
            <w:r>
              <w:rPr>
                <w:rFonts w:hint="eastAsia" w:ascii="宋体" w:hAnsi="宋体" w:eastAsia="宋体" w:cs="宋体"/>
                <w:sz w:val="24"/>
              </w:rPr>
              <w:t>公章）</w:t>
            </w:r>
          </w:p>
        </w:tc>
        <w:tc>
          <w:tcPr>
            <w:tcW w:w="2958" w:type="dxa"/>
            <w:gridSpan w:val="2"/>
            <w:noWrap w:val="0"/>
            <w:vAlign w:val="center"/>
          </w:tcPr>
          <w:p w14:paraId="0D8BC050">
            <w:pPr>
              <w:tabs>
                <w:tab w:val="left" w:pos="1260"/>
              </w:tabs>
              <w:jc w:val="center"/>
              <w:rPr>
                <w:rFonts w:hint="eastAsia" w:ascii="宋体" w:hAnsi="宋体" w:eastAsia="宋体" w:cs="宋体"/>
                <w:bCs/>
                <w:sz w:val="24"/>
              </w:rPr>
            </w:pPr>
            <w:r>
              <w:rPr>
                <w:rFonts w:hint="eastAsia" w:ascii="宋体" w:hAnsi="宋体" w:eastAsia="宋体" w:cs="宋体"/>
                <w:sz w:val="24"/>
              </w:rPr>
              <w:t>（签字或盖章）</w:t>
            </w:r>
          </w:p>
        </w:tc>
        <w:tc>
          <w:tcPr>
            <w:tcW w:w="2895" w:type="dxa"/>
            <w:gridSpan w:val="3"/>
            <w:noWrap w:val="0"/>
            <w:vAlign w:val="center"/>
          </w:tcPr>
          <w:p w14:paraId="2BA43389">
            <w:pPr>
              <w:tabs>
                <w:tab w:val="left" w:pos="1260"/>
              </w:tabs>
              <w:ind w:firstLine="480" w:firstLineChars="200"/>
              <w:jc w:val="center"/>
              <w:rPr>
                <w:rFonts w:hint="eastAsia" w:ascii="宋体" w:hAnsi="宋体" w:eastAsia="宋体" w:cs="宋体"/>
                <w:bCs/>
                <w:sz w:val="24"/>
              </w:rPr>
            </w:pPr>
            <w:r>
              <w:rPr>
                <w:rFonts w:hint="eastAsia" w:ascii="宋体" w:hAnsi="宋体" w:eastAsia="宋体" w:cs="宋体"/>
                <w:sz w:val="24"/>
              </w:rPr>
              <w:t>年   月   日</w:t>
            </w:r>
          </w:p>
        </w:tc>
      </w:tr>
    </w:tbl>
    <w:p w14:paraId="62CF0D53">
      <w:pPr>
        <w:numPr>
          <w:ilvl w:val="0"/>
          <w:numId w:val="0"/>
        </w:numPr>
        <w:adjustRightInd w:val="0"/>
        <w:snapToGrid w:val="0"/>
        <w:spacing w:line="360" w:lineRule="auto"/>
        <w:jc w:val="center"/>
        <w:outlineLvl w:val="1"/>
        <w:rPr>
          <w:rFonts w:hint="eastAsia" w:ascii="宋体" w:hAnsi="宋体" w:cs="宋体"/>
          <w:b/>
          <w:color w:val="000000"/>
          <w:sz w:val="28"/>
          <w:szCs w:val="28"/>
          <w:lang w:val="en-US" w:eastAsia="zh-CN"/>
        </w:rPr>
      </w:pPr>
    </w:p>
    <w:p w14:paraId="37860D28">
      <w:pPr>
        <w:numPr>
          <w:ilvl w:val="0"/>
          <w:numId w:val="0"/>
        </w:numPr>
        <w:adjustRightInd w:val="0"/>
        <w:snapToGrid w:val="0"/>
        <w:spacing w:line="360" w:lineRule="auto"/>
        <w:jc w:val="center"/>
        <w:outlineLvl w:val="1"/>
        <w:rPr>
          <w:rFonts w:hint="eastAsia" w:ascii="宋体" w:hAnsi="宋体" w:cs="宋体"/>
          <w:b/>
          <w:color w:val="000000"/>
          <w:sz w:val="28"/>
          <w:szCs w:val="28"/>
        </w:rPr>
      </w:pPr>
      <w:r>
        <w:rPr>
          <w:rFonts w:hint="eastAsia" w:ascii="宋体" w:hAnsi="宋体" w:cs="宋体"/>
          <w:b/>
          <w:color w:val="000000"/>
          <w:sz w:val="28"/>
          <w:szCs w:val="28"/>
          <w:lang w:val="en-US" w:eastAsia="zh-CN"/>
        </w:rPr>
        <w:t>三、响应</w:t>
      </w:r>
      <w:r>
        <w:rPr>
          <w:rFonts w:hint="eastAsia" w:ascii="宋体" w:hAnsi="宋体" w:cs="宋体"/>
          <w:b/>
          <w:color w:val="000000"/>
          <w:sz w:val="28"/>
          <w:szCs w:val="28"/>
        </w:rPr>
        <w:t>报价一览表</w:t>
      </w:r>
      <w:bookmarkEnd w:id="787"/>
      <w:bookmarkEnd w:id="788"/>
      <w:bookmarkEnd w:id="789"/>
      <w:bookmarkEnd w:id="790"/>
      <w:bookmarkEnd w:id="791"/>
      <w:bookmarkEnd w:id="792"/>
      <w:bookmarkEnd w:id="793"/>
      <w:bookmarkEnd w:id="794"/>
      <w:bookmarkEnd w:id="795"/>
      <w:bookmarkEnd w:id="796"/>
    </w:p>
    <w:p w14:paraId="7B1DF124">
      <w:pPr>
        <w:autoSpaceDE w:val="0"/>
        <w:autoSpaceDN w:val="0"/>
        <w:adjustRightInd w:val="0"/>
        <w:spacing w:line="360" w:lineRule="auto"/>
        <w:ind w:right="420"/>
        <w:jc w:val="center"/>
        <w:rPr>
          <w:rFonts w:hint="eastAsia" w:ascii="宋体" w:hAnsi="宋体" w:cs="宋体"/>
          <w:b/>
          <w:color w:val="000000"/>
          <w:szCs w:val="21"/>
        </w:rPr>
      </w:pPr>
    </w:p>
    <w:tbl>
      <w:tblPr>
        <w:tblStyle w:val="22"/>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080"/>
      </w:tblGrid>
      <w:tr w14:paraId="3D4C8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560" w:type="dxa"/>
            <w:noWrap w:val="0"/>
            <w:vAlign w:val="center"/>
          </w:tcPr>
          <w:p w14:paraId="59933429">
            <w:pPr>
              <w:autoSpaceDE w:val="0"/>
              <w:autoSpaceDN w:val="0"/>
              <w:adjustRightInd w:val="0"/>
              <w:spacing w:line="360" w:lineRule="auto"/>
              <w:jc w:val="center"/>
              <w:rPr>
                <w:rFonts w:hint="eastAsia" w:ascii="宋体" w:hAnsi="宋体" w:cs="宋体"/>
                <w:b/>
                <w:bCs/>
                <w:color w:val="000000"/>
                <w:sz w:val="24"/>
              </w:rPr>
            </w:pPr>
            <w:r>
              <w:rPr>
                <w:rFonts w:hint="eastAsia" w:ascii="宋体" w:hAnsi="宋体" w:cs="宋体"/>
                <w:b/>
                <w:bCs/>
                <w:color w:val="000000"/>
                <w:sz w:val="24"/>
              </w:rPr>
              <w:t>项目名称</w:t>
            </w:r>
          </w:p>
        </w:tc>
        <w:tc>
          <w:tcPr>
            <w:tcW w:w="8080" w:type="dxa"/>
            <w:noWrap w:val="0"/>
            <w:vAlign w:val="center"/>
          </w:tcPr>
          <w:p w14:paraId="04B53018">
            <w:pPr>
              <w:autoSpaceDE w:val="0"/>
              <w:autoSpaceDN w:val="0"/>
              <w:adjustRightInd w:val="0"/>
              <w:spacing w:line="360" w:lineRule="auto"/>
              <w:ind w:left="420" w:hanging="420"/>
              <w:jc w:val="center"/>
              <w:rPr>
                <w:rFonts w:hint="eastAsia" w:ascii="宋体" w:hAnsi="宋体" w:eastAsia="宋体" w:cs="宋体"/>
                <w:b/>
                <w:color w:val="000000"/>
                <w:sz w:val="24"/>
                <w:lang w:eastAsia="zh-CN"/>
              </w:rPr>
            </w:pPr>
            <w:r>
              <w:rPr>
                <w:rFonts w:hint="eastAsia" w:ascii="宋体" w:hAnsi="宋体" w:cs="宋体"/>
                <w:b/>
                <w:color w:val="000000"/>
                <w:sz w:val="24"/>
                <w:lang w:val="en-US" w:eastAsia="zh-CN"/>
              </w:rPr>
              <w:t xml:space="preserve"> </w:t>
            </w:r>
          </w:p>
        </w:tc>
      </w:tr>
      <w:tr w14:paraId="76AB4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560" w:type="dxa"/>
            <w:noWrap w:val="0"/>
            <w:vAlign w:val="center"/>
          </w:tcPr>
          <w:p w14:paraId="1CD022E5">
            <w:pPr>
              <w:autoSpaceDE w:val="0"/>
              <w:autoSpaceDN w:val="0"/>
              <w:adjustRightInd w:val="0"/>
              <w:spacing w:line="360" w:lineRule="auto"/>
              <w:jc w:val="center"/>
              <w:rPr>
                <w:rFonts w:hint="eastAsia" w:ascii="宋体" w:hAnsi="宋体" w:cs="宋体"/>
                <w:b/>
                <w:bCs/>
                <w:color w:val="000000"/>
                <w:sz w:val="24"/>
              </w:rPr>
            </w:pPr>
            <w:r>
              <w:rPr>
                <w:rFonts w:hint="eastAsia" w:ascii="宋体" w:hAnsi="宋体" w:cs="宋体"/>
                <w:b/>
                <w:bCs/>
                <w:color w:val="000000"/>
                <w:sz w:val="24"/>
              </w:rPr>
              <w:t>项目编号</w:t>
            </w:r>
          </w:p>
        </w:tc>
        <w:tc>
          <w:tcPr>
            <w:tcW w:w="8080" w:type="dxa"/>
            <w:noWrap w:val="0"/>
            <w:vAlign w:val="center"/>
          </w:tcPr>
          <w:p w14:paraId="3F3B57C1">
            <w:pPr>
              <w:autoSpaceDE w:val="0"/>
              <w:autoSpaceDN w:val="0"/>
              <w:adjustRightInd w:val="0"/>
              <w:spacing w:line="360" w:lineRule="auto"/>
              <w:jc w:val="center"/>
              <w:rPr>
                <w:rFonts w:hint="eastAsia" w:ascii="宋体" w:hAnsi="宋体" w:eastAsia="宋体" w:cs="宋体"/>
                <w:b/>
                <w:color w:val="000000"/>
                <w:sz w:val="24"/>
                <w:lang w:eastAsia="zh-CN"/>
              </w:rPr>
            </w:pPr>
            <w:r>
              <w:rPr>
                <w:rFonts w:hint="eastAsia" w:ascii="宋体" w:hAnsi="宋体" w:cs="宋体"/>
                <w:b/>
                <w:color w:val="000000"/>
                <w:sz w:val="24"/>
                <w:lang w:val="en-US" w:eastAsia="zh-CN"/>
              </w:rPr>
              <w:t xml:space="preserve"> </w:t>
            </w:r>
          </w:p>
        </w:tc>
      </w:tr>
      <w:tr w14:paraId="60B9C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560" w:type="dxa"/>
            <w:noWrap w:val="0"/>
            <w:vAlign w:val="center"/>
          </w:tcPr>
          <w:p w14:paraId="416812D5">
            <w:pPr>
              <w:autoSpaceDE w:val="0"/>
              <w:autoSpaceDN w:val="0"/>
              <w:adjustRightInd w:val="0"/>
              <w:spacing w:line="360" w:lineRule="auto"/>
              <w:jc w:val="center"/>
              <w:rPr>
                <w:rFonts w:hint="eastAsia" w:ascii="宋体" w:hAnsi="宋体" w:cs="宋体"/>
                <w:b/>
                <w:bCs/>
                <w:color w:val="000000"/>
                <w:sz w:val="24"/>
              </w:rPr>
            </w:pPr>
            <w:r>
              <w:rPr>
                <w:rFonts w:hint="eastAsia" w:ascii="宋体" w:hAnsi="宋体" w:cs="宋体"/>
                <w:b/>
                <w:bCs/>
                <w:color w:val="000000"/>
                <w:sz w:val="24"/>
                <w:lang w:eastAsia="zh-CN"/>
              </w:rPr>
              <w:t>供应商</w:t>
            </w:r>
            <w:r>
              <w:rPr>
                <w:rFonts w:hint="eastAsia" w:ascii="宋体" w:hAnsi="宋体" w:cs="宋体"/>
                <w:b/>
                <w:bCs/>
                <w:color w:val="000000"/>
                <w:sz w:val="24"/>
              </w:rPr>
              <w:t>名称</w:t>
            </w:r>
          </w:p>
        </w:tc>
        <w:tc>
          <w:tcPr>
            <w:tcW w:w="8080" w:type="dxa"/>
            <w:noWrap w:val="0"/>
            <w:vAlign w:val="center"/>
          </w:tcPr>
          <w:p w14:paraId="0ED40AA1">
            <w:pPr>
              <w:autoSpaceDE w:val="0"/>
              <w:autoSpaceDN w:val="0"/>
              <w:adjustRightInd w:val="0"/>
              <w:spacing w:line="360" w:lineRule="auto"/>
              <w:jc w:val="center"/>
              <w:rPr>
                <w:rFonts w:hint="eastAsia" w:ascii="宋体" w:hAnsi="宋体" w:cs="宋体"/>
                <w:b/>
                <w:bCs/>
                <w:color w:val="000000"/>
                <w:sz w:val="24"/>
              </w:rPr>
            </w:pPr>
          </w:p>
        </w:tc>
      </w:tr>
      <w:tr w14:paraId="33FFB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560" w:type="dxa"/>
            <w:vMerge w:val="restart"/>
            <w:noWrap w:val="0"/>
            <w:vAlign w:val="center"/>
          </w:tcPr>
          <w:p w14:paraId="3AE4AF2E">
            <w:pPr>
              <w:autoSpaceDE w:val="0"/>
              <w:autoSpaceDN w:val="0"/>
              <w:adjustRightInd w:val="0"/>
              <w:spacing w:line="360" w:lineRule="auto"/>
              <w:jc w:val="center"/>
              <w:rPr>
                <w:rFonts w:hint="default"/>
                <w:color w:val="000000"/>
                <w:lang w:val="en-US" w:eastAsia="zh-CN"/>
              </w:rPr>
            </w:pPr>
            <w:r>
              <w:rPr>
                <w:rFonts w:hint="eastAsia" w:ascii="宋体" w:hAnsi="宋体" w:cs="宋体"/>
                <w:b/>
                <w:bCs/>
                <w:color w:val="000000"/>
                <w:sz w:val="24"/>
                <w:lang w:val="en-US" w:eastAsia="zh-CN"/>
              </w:rPr>
              <w:t>响应</w:t>
            </w:r>
            <w:r>
              <w:rPr>
                <w:rFonts w:hint="eastAsia" w:ascii="宋体" w:hAnsi="宋体" w:eastAsia="宋体" w:cs="宋体"/>
                <w:b/>
                <w:bCs/>
                <w:color w:val="000000"/>
                <w:sz w:val="24"/>
                <w:lang w:val="en-US" w:eastAsia="zh-CN"/>
              </w:rPr>
              <w:t>报价</w:t>
            </w:r>
          </w:p>
        </w:tc>
        <w:tc>
          <w:tcPr>
            <w:tcW w:w="8080" w:type="dxa"/>
            <w:noWrap w:val="0"/>
            <w:vAlign w:val="center"/>
          </w:tcPr>
          <w:p w14:paraId="7602FA4E">
            <w:pPr>
              <w:autoSpaceDE w:val="0"/>
              <w:autoSpaceDN w:val="0"/>
              <w:adjustRightInd w:val="0"/>
              <w:spacing w:line="360" w:lineRule="auto"/>
              <w:rPr>
                <w:rFonts w:hint="eastAsia" w:ascii="宋体" w:hAnsi="宋体" w:eastAsia="宋体" w:cs="宋体"/>
                <w:b/>
                <w:color w:val="000000"/>
                <w:kern w:val="2"/>
                <w:sz w:val="24"/>
                <w:lang w:val="en-US" w:eastAsia="zh-CN" w:bidi="ar-SA"/>
              </w:rPr>
            </w:pPr>
            <w:r>
              <w:rPr>
                <w:rFonts w:hint="eastAsia" w:ascii="宋体" w:hAnsi="宋体" w:eastAsia="宋体" w:cs="宋体"/>
                <w:b/>
                <w:color w:val="000000"/>
                <w:sz w:val="24"/>
              </w:rPr>
              <w:t>大写：人民币</w:t>
            </w:r>
            <w:r>
              <w:rPr>
                <w:rFonts w:hint="eastAsia" w:ascii="宋体" w:hAnsi="宋体" w:eastAsia="宋体" w:cs="宋体"/>
                <w:b/>
                <w:color w:val="000000"/>
                <w:sz w:val="24"/>
                <w:u w:val="single"/>
              </w:rPr>
              <w:t xml:space="preserve">                 </w:t>
            </w:r>
            <w:r>
              <w:rPr>
                <w:rFonts w:hint="eastAsia" w:ascii="宋体" w:hAnsi="宋体" w:eastAsia="宋体" w:cs="宋体"/>
                <w:b/>
                <w:color w:val="000000"/>
                <w:sz w:val="24"/>
              </w:rPr>
              <w:t>元</w:t>
            </w:r>
          </w:p>
        </w:tc>
      </w:tr>
      <w:tr w14:paraId="1AC1C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560" w:type="dxa"/>
            <w:vMerge w:val="continue"/>
            <w:noWrap w:val="0"/>
            <w:vAlign w:val="center"/>
          </w:tcPr>
          <w:p w14:paraId="3F4DE6FA">
            <w:pPr>
              <w:autoSpaceDE w:val="0"/>
              <w:autoSpaceDN w:val="0"/>
              <w:adjustRightInd w:val="0"/>
              <w:spacing w:line="360" w:lineRule="auto"/>
              <w:jc w:val="center"/>
              <w:rPr>
                <w:rFonts w:hint="eastAsia"/>
                <w:b/>
                <w:bCs/>
                <w:color w:val="000000"/>
                <w:lang w:val="en-US" w:eastAsia="zh-CN"/>
              </w:rPr>
            </w:pPr>
          </w:p>
        </w:tc>
        <w:tc>
          <w:tcPr>
            <w:tcW w:w="8080" w:type="dxa"/>
            <w:noWrap w:val="0"/>
            <w:vAlign w:val="center"/>
          </w:tcPr>
          <w:p w14:paraId="4D1B40DA">
            <w:pPr>
              <w:autoSpaceDE w:val="0"/>
              <w:autoSpaceDN w:val="0"/>
              <w:adjustRightInd w:val="0"/>
              <w:spacing w:line="360" w:lineRule="auto"/>
              <w:rPr>
                <w:rFonts w:hint="eastAsia" w:ascii="宋体" w:hAnsi="宋体" w:eastAsia="宋体" w:cs="宋体"/>
                <w:b/>
                <w:color w:val="000000"/>
                <w:kern w:val="2"/>
                <w:sz w:val="24"/>
                <w:lang w:val="en-US" w:eastAsia="zh-CN" w:bidi="ar-SA"/>
              </w:rPr>
            </w:pPr>
            <w:r>
              <w:rPr>
                <w:rFonts w:hint="eastAsia" w:ascii="宋体" w:hAnsi="宋体" w:eastAsia="宋体" w:cs="宋体"/>
                <w:b/>
                <w:color w:val="000000"/>
                <w:sz w:val="24"/>
              </w:rPr>
              <w:t>小写：¥</w:t>
            </w:r>
            <w:r>
              <w:rPr>
                <w:rFonts w:hint="eastAsia" w:ascii="宋体" w:hAnsi="宋体" w:eastAsia="宋体" w:cs="宋体"/>
                <w:b/>
                <w:color w:val="000000"/>
                <w:sz w:val="24"/>
                <w:u w:val="single"/>
              </w:rPr>
              <w:t xml:space="preserve">                      </w:t>
            </w:r>
            <w:r>
              <w:rPr>
                <w:rFonts w:hint="eastAsia" w:ascii="宋体" w:hAnsi="宋体" w:eastAsia="宋体" w:cs="宋体"/>
                <w:b/>
                <w:color w:val="000000"/>
                <w:sz w:val="24"/>
              </w:rPr>
              <w:t>元</w:t>
            </w:r>
          </w:p>
        </w:tc>
      </w:tr>
      <w:tr w14:paraId="500FD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560" w:type="dxa"/>
            <w:noWrap w:val="0"/>
            <w:vAlign w:val="center"/>
          </w:tcPr>
          <w:p w14:paraId="3F33B39B">
            <w:pPr>
              <w:autoSpaceDE w:val="0"/>
              <w:autoSpaceDN w:val="0"/>
              <w:adjustRightInd w:val="0"/>
              <w:spacing w:line="360" w:lineRule="auto"/>
              <w:jc w:val="center"/>
              <w:rPr>
                <w:rFonts w:hint="eastAsia" w:ascii="宋体" w:hAnsi="宋体" w:eastAsia="宋体" w:cs="宋体"/>
                <w:b/>
                <w:bCs/>
                <w:color w:val="000000"/>
                <w:sz w:val="24"/>
                <w:lang w:eastAsia="zh-CN"/>
              </w:rPr>
            </w:pPr>
            <w:r>
              <w:rPr>
                <w:rFonts w:hint="eastAsia" w:ascii="宋体" w:hAnsi="宋体" w:cs="宋体"/>
                <w:b/>
                <w:bCs/>
                <w:color w:val="000000"/>
                <w:sz w:val="24"/>
                <w:lang w:val="en-US" w:eastAsia="zh-CN"/>
              </w:rPr>
              <w:t>服务周期</w:t>
            </w:r>
          </w:p>
        </w:tc>
        <w:tc>
          <w:tcPr>
            <w:tcW w:w="8080" w:type="dxa"/>
            <w:noWrap w:val="0"/>
            <w:vAlign w:val="center"/>
          </w:tcPr>
          <w:p w14:paraId="3CBE455B">
            <w:pPr>
              <w:autoSpaceDE w:val="0"/>
              <w:autoSpaceDN w:val="0"/>
              <w:adjustRightInd w:val="0"/>
              <w:spacing w:line="360" w:lineRule="auto"/>
              <w:rPr>
                <w:rFonts w:hint="eastAsia" w:ascii="宋体" w:hAnsi="宋体" w:cs="宋体"/>
                <w:b/>
                <w:bCs/>
                <w:color w:val="000000"/>
                <w:sz w:val="24"/>
              </w:rPr>
            </w:pPr>
          </w:p>
        </w:tc>
      </w:tr>
      <w:tr w14:paraId="6680E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560" w:type="dxa"/>
            <w:noWrap w:val="0"/>
            <w:vAlign w:val="center"/>
          </w:tcPr>
          <w:p w14:paraId="43B1926F">
            <w:pPr>
              <w:autoSpaceDE w:val="0"/>
              <w:autoSpaceDN w:val="0"/>
              <w:adjustRightInd w:val="0"/>
              <w:spacing w:line="360" w:lineRule="auto"/>
              <w:jc w:val="center"/>
              <w:rPr>
                <w:rFonts w:hint="default" w:ascii="宋体" w:hAnsi="宋体" w:cs="宋体"/>
                <w:b/>
                <w:bCs/>
                <w:color w:val="000000"/>
                <w:sz w:val="24"/>
                <w:lang w:val="en-US" w:eastAsia="zh-CN"/>
              </w:rPr>
            </w:pPr>
            <w:r>
              <w:rPr>
                <w:rFonts w:hint="eastAsia" w:ascii="宋体" w:hAnsi="宋体" w:cs="宋体"/>
                <w:b/>
                <w:bCs/>
                <w:color w:val="000000"/>
                <w:sz w:val="24"/>
                <w:lang w:val="en-US" w:eastAsia="zh-CN"/>
              </w:rPr>
              <w:t>质保期</w:t>
            </w:r>
          </w:p>
        </w:tc>
        <w:tc>
          <w:tcPr>
            <w:tcW w:w="8080" w:type="dxa"/>
            <w:noWrap w:val="0"/>
            <w:vAlign w:val="center"/>
          </w:tcPr>
          <w:p w14:paraId="635AC78C">
            <w:pPr>
              <w:autoSpaceDE w:val="0"/>
              <w:autoSpaceDN w:val="0"/>
              <w:adjustRightInd w:val="0"/>
              <w:spacing w:line="360" w:lineRule="auto"/>
              <w:rPr>
                <w:rFonts w:hint="eastAsia" w:ascii="宋体" w:hAnsi="宋体" w:cs="宋体"/>
                <w:b/>
                <w:bCs/>
                <w:color w:val="000000"/>
                <w:sz w:val="24"/>
              </w:rPr>
            </w:pPr>
          </w:p>
        </w:tc>
      </w:tr>
      <w:tr w14:paraId="5E104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560" w:type="dxa"/>
            <w:noWrap w:val="0"/>
            <w:vAlign w:val="center"/>
          </w:tcPr>
          <w:p w14:paraId="4146EC75">
            <w:pPr>
              <w:autoSpaceDE w:val="0"/>
              <w:autoSpaceDN w:val="0"/>
              <w:adjustRightInd w:val="0"/>
              <w:spacing w:line="360" w:lineRule="auto"/>
              <w:jc w:val="center"/>
              <w:rPr>
                <w:rFonts w:hint="eastAsia" w:ascii="宋体" w:hAnsi="宋体" w:cs="宋体"/>
                <w:b/>
                <w:bCs/>
                <w:color w:val="000000"/>
                <w:sz w:val="24"/>
              </w:rPr>
            </w:pPr>
            <w:r>
              <w:rPr>
                <w:rFonts w:hint="eastAsia" w:ascii="宋体" w:hAnsi="宋体" w:cs="宋体"/>
                <w:b/>
                <w:bCs/>
                <w:color w:val="000000"/>
                <w:sz w:val="24"/>
              </w:rPr>
              <w:t>备注</w:t>
            </w:r>
          </w:p>
        </w:tc>
        <w:tc>
          <w:tcPr>
            <w:tcW w:w="8080" w:type="dxa"/>
            <w:noWrap w:val="0"/>
            <w:vAlign w:val="center"/>
          </w:tcPr>
          <w:p w14:paraId="45ED744B">
            <w:pPr>
              <w:autoSpaceDE w:val="0"/>
              <w:autoSpaceDN w:val="0"/>
              <w:adjustRightInd w:val="0"/>
              <w:spacing w:line="360" w:lineRule="auto"/>
              <w:rPr>
                <w:rFonts w:hint="eastAsia" w:ascii="宋体" w:hAnsi="宋体" w:eastAsia="宋体" w:cs="宋体"/>
                <w:b/>
                <w:bCs/>
                <w:color w:val="000000"/>
                <w:sz w:val="24"/>
                <w:lang w:val="en-US" w:eastAsia="zh-CN"/>
              </w:rPr>
            </w:pPr>
            <w:r>
              <w:rPr>
                <w:rFonts w:hint="eastAsia" w:ascii="宋体" w:hAnsi="宋体" w:cs="宋体"/>
                <w:b/>
                <w:bCs/>
                <w:color w:val="000000"/>
                <w:sz w:val="24"/>
                <w:lang w:val="en-US" w:eastAsia="zh-CN"/>
              </w:rPr>
              <w:t xml:space="preserve"> </w:t>
            </w:r>
          </w:p>
        </w:tc>
      </w:tr>
    </w:tbl>
    <w:p w14:paraId="14C76531">
      <w:pPr>
        <w:pStyle w:val="19"/>
        <w:spacing w:before="0" w:beforeAutospacing="0" w:after="0" w:afterAutospacing="0" w:line="360" w:lineRule="auto"/>
        <w:jc w:val="both"/>
        <w:rPr>
          <w:rFonts w:hint="eastAsia"/>
          <w:color w:val="000000"/>
          <w:szCs w:val="24"/>
        </w:rPr>
      </w:pPr>
    </w:p>
    <w:p w14:paraId="1224E9BD">
      <w:pPr>
        <w:keepNext w:val="0"/>
        <w:keepLines w:val="0"/>
        <w:pageBreakBefore w:val="0"/>
        <w:kinsoku/>
        <w:wordWrap/>
        <w:overflowPunct/>
        <w:topLinePunct w:val="0"/>
        <w:autoSpaceDE/>
        <w:autoSpaceDN/>
        <w:bidi w:val="0"/>
        <w:adjustRightInd/>
        <w:spacing w:line="480" w:lineRule="auto"/>
        <w:textAlignment w:val="auto"/>
        <w:outlineLvl w:val="0"/>
        <w:rPr>
          <w:rFonts w:hint="eastAsia" w:ascii="宋体" w:hAnsi="宋体" w:cs="宋体"/>
          <w:color w:val="000000"/>
          <w:sz w:val="24"/>
          <w:szCs w:val="24"/>
        </w:rPr>
      </w:pPr>
      <w:bookmarkStart w:id="801" w:name="_Toc13127"/>
      <w:bookmarkStart w:id="802" w:name="_Toc9681"/>
      <w:bookmarkStart w:id="803" w:name="_Toc31079"/>
      <w:bookmarkStart w:id="804" w:name="_Toc28797"/>
      <w:bookmarkStart w:id="805" w:name="_Toc26274"/>
      <w:bookmarkStart w:id="806" w:name="_Toc27744"/>
      <w:bookmarkStart w:id="807" w:name="_Toc30993"/>
      <w:r>
        <w:rPr>
          <w:rFonts w:hint="eastAsia" w:ascii="宋体" w:hAnsi="宋体" w:cs="宋体"/>
          <w:color w:val="000000"/>
          <w:sz w:val="24"/>
          <w:szCs w:val="24"/>
        </w:rPr>
        <w:t>注：以上表内报价内容以元为单位，保留小数点后两位。</w:t>
      </w:r>
      <w:bookmarkEnd w:id="801"/>
      <w:bookmarkEnd w:id="802"/>
      <w:bookmarkEnd w:id="803"/>
      <w:bookmarkEnd w:id="804"/>
      <w:bookmarkEnd w:id="805"/>
      <w:bookmarkEnd w:id="806"/>
      <w:bookmarkEnd w:id="807"/>
    </w:p>
    <w:p w14:paraId="332A393C">
      <w:pPr>
        <w:pStyle w:val="19"/>
        <w:keepNext w:val="0"/>
        <w:keepLines w:val="0"/>
        <w:pageBreakBefore w:val="0"/>
        <w:kinsoku/>
        <w:wordWrap/>
        <w:overflowPunct/>
        <w:topLinePunct w:val="0"/>
        <w:autoSpaceDE/>
        <w:autoSpaceDN/>
        <w:bidi w:val="0"/>
        <w:adjustRightInd/>
        <w:spacing w:before="0" w:beforeAutospacing="0" w:after="0" w:afterAutospacing="0" w:line="480" w:lineRule="auto"/>
        <w:jc w:val="both"/>
        <w:textAlignment w:val="auto"/>
        <w:rPr>
          <w:rFonts w:hint="eastAsia"/>
          <w:color w:val="000000"/>
          <w:sz w:val="24"/>
          <w:szCs w:val="24"/>
        </w:rPr>
      </w:pPr>
    </w:p>
    <w:p w14:paraId="60C37CBF">
      <w:pPr>
        <w:pStyle w:val="11"/>
        <w:keepNext w:val="0"/>
        <w:keepLines w:val="0"/>
        <w:pageBreakBefore w:val="0"/>
        <w:kinsoku/>
        <w:wordWrap/>
        <w:overflowPunct/>
        <w:topLinePunct w:val="0"/>
        <w:autoSpaceDE/>
        <w:autoSpaceDN/>
        <w:bidi w:val="0"/>
        <w:adjustRightInd/>
        <w:spacing w:line="480" w:lineRule="auto"/>
        <w:textAlignment w:val="auto"/>
        <w:rPr>
          <w:rFonts w:hint="eastAsia"/>
          <w:sz w:val="24"/>
          <w:szCs w:val="24"/>
        </w:rPr>
      </w:pPr>
    </w:p>
    <w:p w14:paraId="07C553FE">
      <w:pPr>
        <w:keepNext w:val="0"/>
        <w:keepLines w:val="0"/>
        <w:pageBreakBefore w:val="0"/>
        <w:kinsoku/>
        <w:wordWrap/>
        <w:overflowPunct/>
        <w:topLinePunct w:val="0"/>
        <w:autoSpaceDE/>
        <w:autoSpaceDN/>
        <w:bidi w:val="0"/>
        <w:adjustRightInd/>
        <w:spacing w:line="480" w:lineRule="auto"/>
        <w:ind w:firstLine="482" w:firstLineChars="200"/>
        <w:textAlignment w:val="auto"/>
        <w:rPr>
          <w:rFonts w:hint="eastAsia" w:ascii="宋体" w:hAnsi="宋体" w:cs="宋体"/>
          <w:b/>
          <w:color w:val="000000"/>
          <w:sz w:val="24"/>
          <w:szCs w:val="24"/>
        </w:rPr>
      </w:pPr>
      <w:r>
        <w:rPr>
          <w:rFonts w:hint="eastAsia" w:ascii="宋体" w:hAnsi="宋体" w:cs="宋体"/>
          <w:b/>
          <w:color w:val="000000"/>
          <w:sz w:val="24"/>
          <w:szCs w:val="24"/>
          <w:lang w:eastAsia="zh-CN"/>
        </w:rPr>
        <w:t>供应商</w:t>
      </w:r>
      <w:r>
        <w:rPr>
          <w:rFonts w:hint="eastAsia" w:ascii="宋体" w:hAnsi="宋体" w:cs="宋体"/>
          <w:b/>
          <w:color w:val="000000"/>
          <w:sz w:val="24"/>
          <w:szCs w:val="24"/>
        </w:rPr>
        <w:t>：</w:t>
      </w:r>
      <w:r>
        <w:rPr>
          <w:rFonts w:hint="eastAsia" w:ascii="宋体" w:hAnsi="宋体" w:cs="宋体"/>
          <w:b/>
          <w:color w:val="000000"/>
          <w:sz w:val="24"/>
          <w:szCs w:val="24"/>
          <w:u w:val="single"/>
        </w:rPr>
        <w:t xml:space="preserve">               </w:t>
      </w:r>
      <w:r>
        <w:rPr>
          <w:rFonts w:hint="eastAsia" w:ascii="宋体" w:hAnsi="宋体" w:cs="宋体"/>
          <w:b/>
          <w:color w:val="000000"/>
          <w:sz w:val="24"/>
          <w:szCs w:val="24"/>
        </w:rPr>
        <w:t>（盖章）</w:t>
      </w:r>
    </w:p>
    <w:p w14:paraId="408DB867">
      <w:pPr>
        <w:keepNext w:val="0"/>
        <w:keepLines w:val="0"/>
        <w:pageBreakBefore w:val="0"/>
        <w:kinsoku/>
        <w:wordWrap/>
        <w:overflowPunct/>
        <w:topLinePunct w:val="0"/>
        <w:autoSpaceDE/>
        <w:autoSpaceDN/>
        <w:bidi w:val="0"/>
        <w:adjustRightInd/>
        <w:spacing w:line="480" w:lineRule="auto"/>
        <w:ind w:firstLine="482" w:firstLineChars="200"/>
        <w:textAlignment w:val="auto"/>
        <w:rPr>
          <w:rFonts w:hint="eastAsia" w:ascii="宋体" w:hAnsi="宋体" w:cs="宋体"/>
          <w:b/>
          <w:color w:val="000000"/>
          <w:sz w:val="24"/>
          <w:szCs w:val="24"/>
        </w:rPr>
      </w:pPr>
      <w:r>
        <w:rPr>
          <w:rFonts w:hint="eastAsia" w:ascii="宋体" w:hAnsi="宋体" w:cs="宋体"/>
          <w:b/>
          <w:color w:val="000000"/>
          <w:sz w:val="24"/>
          <w:szCs w:val="24"/>
        </w:rPr>
        <w:t>法定代表人：</w:t>
      </w:r>
      <w:r>
        <w:rPr>
          <w:rFonts w:hint="eastAsia" w:ascii="宋体" w:hAnsi="宋体" w:cs="宋体"/>
          <w:b/>
          <w:color w:val="000000"/>
          <w:sz w:val="24"/>
          <w:szCs w:val="24"/>
          <w:u w:val="single"/>
        </w:rPr>
        <w:t xml:space="preserve">               </w:t>
      </w:r>
      <w:r>
        <w:rPr>
          <w:rFonts w:hint="eastAsia" w:ascii="宋体" w:hAnsi="宋体" w:cs="宋体"/>
          <w:b/>
          <w:color w:val="000000"/>
          <w:sz w:val="24"/>
          <w:szCs w:val="24"/>
        </w:rPr>
        <w:t>（签字或法人印鉴）</w:t>
      </w:r>
    </w:p>
    <w:p w14:paraId="675F8008">
      <w:pPr>
        <w:keepNext w:val="0"/>
        <w:keepLines w:val="0"/>
        <w:pageBreakBefore w:val="0"/>
        <w:kinsoku/>
        <w:wordWrap/>
        <w:overflowPunct/>
        <w:topLinePunct w:val="0"/>
        <w:autoSpaceDE/>
        <w:autoSpaceDN/>
        <w:bidi w:val="0"/>
        <w:adjustRightInd/>
        <w:spacing w:line="480" w:lineRule="auto"/>
        <w:ind w:firstLine="482" w:firstLineChars="200"/>
        <w:textAlignment w:val="auto"/>
        <w:rPr>
          <w:rFonts w:hint="eastAsia" w:ascii="宋体" w:hAnsi="宋体" w:cs="宋体"/>
          <w:b/>
          <w:color w:val="000000"/>
          <w:sz w:val="24"/>
          <w:szCs w:val="24"/>
        </w:rPr>
      </w:pPr>
      <w:r>
        <w:rPr>
          <w:rFonts w:hint="eastAsia" w:ascii="宋体" w:hAnsi="宋体" w:cs="宋体"/>
          <w:b/>
          <w:color w:val="000000"/>
          <w:sz w:val="24"/>
          <w:szCs w:val="24"/>
        </w:rPr>
        <w:t>委托代理人：</w:t>
      </w:r>
      <w:r>
        <w:rPr>
          <w:rFonts w:hint="eastAsia" w:ascii="宋体" w:hAnsi="宋体" w:cs="宋体"/>
          <w:b/>
          <w:color w:val="000000"/>
          <w:sz w:val="24"/>
          <w:szCs w:val="24"/>
          <w:u w:val="single"/>
        </w:rPr>
        <w:t xml:space="preserve">               </w:t>
      </w:r>
      <w:r>
        <w:rPr>
          <w:rFonts w:hint="eastAsia" w:ascii="宋体" w:hAnsi="宋体" w:cs="宋体"/>
          <w:b/>
          <w:color w:val="000000"/>
          <w:sz w:val="24"/>
          <w:szCs w:val="24"/>
        </w:rPr>
        <w:t>（签字）</w:t>
      </w:r>
    </w:p>
    <w:p w14:paraId="731EB963">
      <w:pPr>
        <w:keepNext w:val="0"/>
        <w:keepLines w:val="0"/>
        <w:pageBreakBefore w:val="0"/>
        <w:kinsoku/>
        <w:wordWrap/>
        <w:overflowPunct/>
        <w:topLinePunct w:val="0"/>
        <w:autoSpaceDE/>
        <w:autoSpaceDN/>
        <w:bidi w:val="0"/>
        <w:adjustRightInd/>
        <w:spacing w:line="480" w:lineRule="auto"/>
        <w:ind w:right="540" w:rightChars="257" w:firstLine="482" w:firstLineChars="200"/>
        <w:textAlignment w:val="auto"/>
        <w:rPr>
          <w:rFonts w:hint="eastAsia" w:ascii="宋体" w:hAnsi="宋体" w:cs="宋体"/>
          <w:b/>
          <w:color w:val="000000"/>
          <w:sz w:val="24"/>
          <w:szCs w:val="24"/>
        </w:rPr>
      </w:pPr>
      <w:r>
        <w:rPr>
          <w:rFonts w:hint="eastAsia" w:ascii="宋体" w:hAnsi="宋体" w:cs="宋体"/>
          <w:b/>
          <w:color w:val="000000"/>
          <w:sz w:val="24"/>
          <w:szCs w:val="24"/>
        </w:rPr>
        <w:t>日期：  年  月  日</w:t>
      </w:r>
    </w:p>
    <w:p w14:paraId="6C7CCC30">
      <w:pPr>
        <w:spacing w:line="360" w:lineRule="auto"/>
        <w:rPr>
          <w:rFonts w:hint="eastAsia" w:ascii="宋体" w:hAnsi="宋体" w:cs="宋体"/>
          <w:b/>
          <w:color w:val="000000"/>
          <w:sz w:val="28"/>
          <w:szCs w:val="28"/>
        </w:rPr>
      </w:pPr>
    </w:p>
    <w:p w14:paraId="48DCE841">
      <w:pPr>
        <w:pStyle w:val="12"/>
        <w:ind w:left="1470" w:right="1470"/>
        <w:rPr>
          <w:rFonts w:hint="eastAsia"/>
        </w:rPr>
      </w:pPr>
    </w:p>
    <w:p w14:paraId="6718ADB6">
      <w:pPr>
        <w:pStyle w:val="12"/>
        <w:ind w:left="0" w:leftChars="0" w:right="1470" w:firstLine="0" w:firstLineChars="0"/>
        <w:rPr>
          <w:rFonts w:hint="eastAsia"/>
        </w:rPr>
      </w:pPr>
    </w:p>
    <w:p w14:paraId="2B629DA8">
      <w:pPr>
        <w:spacing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lang w:val="en-US" w:eastAsia="zh-CN"/>
        </w:rPr>
        <w:t>四、</w:t>
      </w:r>
      <w:r>
        <w:rPr>
          <w:rFonts w:hint="eastAsia" w:ascii="宋体" w:hAnsi="宋体" w:eastAsia="宋体" w:cs="宋体"/>
          <w:b/>
          <w:color w:val="000000"/>
          <w:sz w:val="28"/>
          <w:szCs w:val="28"/>
        </w:rPr>
        <w:t xml:space="preserve"> 分项报价表</w:t>
      </w:r>
    </w:p>
    <w:tbl>
      <w:tblPr>
        <w:tblStyle w:val="22"/>
        <w:tblpPr w:leftFromText="180" w:rightFromText="180" w:vertAnchor="text" w:horzAnchor="page" w:tblpXSpec="center" w:tblpY="535"/>
        <w:tblOverlap w:val="never"/>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1"/>
        <w:gridCol w:w="1143"/>
        <w:gridCol w:w="861"/>
        <w:gridCol w:w="1198"/>
        <w:gridCol w:w="891"/>
        <w:gridCol w:w="1008"/>
        <w:gridCol w:w="1138"/>
        <w:gridCol w:w="1138"/>
        <w:gridCol w:w="1138"/>
      </w:tblGrid>
      <w:tr w14:paraId="4E34B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exact"/>
          <w:jc w:val="center"/>
        </w:trPr>
        <w:tc>
          <w:tcPr>
            <w:tcW w:w="721" w:type="dxa"/>
            <w:tcBorders>
              <w:top w:val="single" w:color="000000" w:sz="2" w:space="0"/>
              <w:left w:val="single" w:color="000000" w:sz="2" w:space="0"/>
              <w:bottom w:val="single" w:color="000000" w:sz="2" w:space="0"/>
              <w:right w:val="single" w:color="000000" w:sz="2" w:space="0"/>
            </w:tcBorders>
            <w:noWrap w:val="0"/>
            <w:vAlign w:val="top"/>
          </w:tcPr>
          <w:p w14:paraId="4EB7EBB9">
            <w:pPr>
              <w:pageBreakBefore w:val="0"/>
              <w:wordWrap/>
              <w:topLinePunct w:val="0"/>
              <w:bidi w:val="0"/>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序号</w:t>
            </w:r>
          </w:p>
        </w:tc>
        <w:tc>
          <w:tcPr>
            <w:tcW w:w="1143" w:type="dxa"/>
            <w:tcBorders>
              <w:top w:val="single" w:color="000000" w:sz="2" w:space="0"/>
              <w:left w:val="single" w:color="auto" w:sz="4" w:space="0"/>
              <w:bottom w:val="single" w:color="000000" w:sz="2" w:space="0"/>
              <w:right w:val="single" w:color="000000" w:sz="2" w:space="0"/>
            </w:tcBorders>
            <w:noWrap w:val="0"/>
            <w:vAlign w:val="top"/>
          </w:tcPr>
          <w:p w14:paraId="31297A0F">
            <w:pPr>
              <w:pageBreakBefore w:val="0"/>
              <w:wordWrap/>
              <w:topLinePunct w:val="0"/>
              <w:bidi w:val="0"/>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lang w:eastAsia="zh-CN"/>
              </w:rPr>
              <w:t>货物</w:t>
            </w:r>
            <w:r>
              <w:rPr>
                <w:rFonts w:hint="eastAsia" w:ascii="宋体" w:hAnsi="宋体" w:eastAsia="宋体" w:cs="宋体"/>
                <w:color w:val="auto"/>
                <w:sz w:val="28"/>
                <w:szCs w:val="28"/>
              </w:rPr>
              <w:t>名称</w:t>
            </w:r>
          </w:p>
        </w:tc>
        <w:tc>
          <w:tcPr>
            <w:tcW w:w="861" w:type="dxa"/>
            <w:tcBorders>
              <w:top w:val="single" w:color="000000" w:sz="2" w:space="0"/>
              <w:left w:val="single" w:color="auto" w:sz="4" w:space="0"/>
              <w:bottom w:val="single" w:color="000000" w:sz="2" w:space="0"/>
              <w:right w:val="single" w:color="auto" w:sz="4" w:space="0"/>
            </w:tcBorders>
            <w:noWrap w:val="0"/>
            <w:vAlign w:val="top"/>
          </w:tcPr>
          <w:p w14:paraId="2ADC5E15">
            <w:pPr>
              <w:pageBreakBefore w:val="0"/>
              <w:wordWrap/>
              <w:topLinePunct w:val="0"/>
              <w:bidi w:val="0"/>
              <w:spacing w:line="360" w:lineRule="auto"/>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品牌</w:t>
            </w:r>
          </w:p>
        </w:tc>
        <w:tc>
          <w:tcPr>
            <w:tcW w:w="1198" w:type="dxa"/>
            <w:tcBorders>
              <w:top w:val="single" w:color="000000" w:sz="2" w:space="0"/>
              <w:left w:val="single" w:color="auto" w:sz="4" w:space="0"/>
              <w:bottom w:val="single" w:color="000000" w:sz="2" w:space="0"/>
              <w:right w:val="single" w:color="000000" w:sz="2" w:space="0"/>
            </w:tcBorders>
            <w:noWrap w:val="0"/>
            <w:vAlign w:val="top"/>
          </w:tcPr>
          <w:p w14:paraId="17030A6B">
            <w:pPr>
              <w:pageBreakBefore w:val="0"/>
              <w:wordWrap/>
              <w:topLinePunct w:val="0"/>
              <w:bidi w:val="0"/>
              <w:spacing w:line="360" w:lineRule="auto"/>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生产厂家</w:t>
            </w:r>
          </w:p>
        </w:tc>
        <w:tc>
          <w:tcPr>
            <w:tcW w:w="891" w:type="dxa"/>
            <w:tcBorders>
              <w:top w:val="single" w:color="000000" w:sz="2" w:space="0"/>
              <w:left w:val="single" w:color="auto" w:sz="4" w:space="0"/>
              <w:bottom w:val="single" w:color="000000" w:sz="2" w:space="0"/>
              <w:right w:val="single" w:color="000000" w:sz="2" w:space="0"/>
            </w:tcBorders>
            <w:noWrap w:val="0"/>
            <w:vAlign w:val="top"/>
          </w:tcPr>
          <w:p w14:paraId="3AAC75F0">
            <w:pPr>
              <w:pageBreakBefore w:val="0"/>
              <w:wordWrap/>
              <w:topLinePunct w:val="0"/>
              <w:bidi w:val="0"/>
              <w:spacing w:line="360" w:lineRule="auto"/>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型号</w:t>
            </w:r>
          </w:p>
        </w:tc>
        <w:tc>
          <w:tcPr>
            <w:tcW w:w="1008" w:type="dxa"/>
            <w:tcBorders>
              <w:top w:val="single" w:color="000000" w:sz="2" w:space="0"/>
              <w:left w:val="single" w:color="auto" w:sz="4" w:space="0"/>
              <w:bottom w:val="single" w:color="000000" w:sz="2" w:space="0"/>
              <w:right w:val="single" w:color="000000" w:sz="2" w:space="0"/>
            </w:tcBorders>
            <w:noWrap w:val="0"/>
            <w:vAlign w:val="top"/>
          </w:tcPr>
          <w:p w14:paraId="30285DDA">
            <w:pPr>
              <w:pageBreakBefore w:val="0"/>
              <w:wordWrap/>
              <w:topLinePunct w:val="0"/>
              <w:bidi w:val="0"/>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数量</w:t>
            </w:r>
          </w:p>
        </w:tc>
        <w:tc>
          <w:tcPr>
            <w:tcW w:w="1138" w:type="dxa"/>
            <w:tcBorders>
              <w:top w:val="single" w:color="000000" w:sz="2" w:space="0"/>
              <w:left w:val="single" w:color="auto" w:sz="4" w:space="0"/>
              <w:bottom w:val="single" w:color="000000" w:sz="2" w:space="0"/>
              <w:right w:val="single" w:color="000000" w:sz="2" w:space="0"/>
            </w:tcBorders>
            <w:noWrap w:val="0"/>
            <w:vAlign w:val="top"/>
          </w:tcPr>
          <w:p w14:paraId="642B5869">
            <w:pPr>
              <w:pageBreakBefore w:val="0"/>
              <w:wordWrap/>
              <w:topLinePunct w:val="0"/>
              <w:bidi w:val="0"/>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单位</w:t>
            </w:r>
          </w:p>
        </w:tc>
        <w:tc>
          <w:tcPr>
            <w:tcW w:w="1138" w:type="dxa"/>
            <w:tcBorders>
              <w:top w:val="single" w:color="000000" w:sz="2" w:space="0"/>
              <w:left w:val="single" w:color="auto" w:sz="4" w:space="0"/>
              <w:bottom w:val="single" w:color="000000" w:sz="2" w:space="0"/>
              <w:right w:val="single" w:color="000000" w:sz="2" w:space="0"/>
            </w:tcBorders>
            <w:noWrap w:val="0"/>
            <w:vAlign w:val="top"/>
          </w:tcPr>
          <w:p w14:paraId="01327891">
            <w:pPr>
              <w:pageBreakBefore w:val="0"/>
              <w:wordWrap/>
              <w:topLinePunct w:val="0"/>
              <w:bidi w:val="0"/>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单价</w:t>
            </w:r>
            <w:r>
              <w:rPr>
                <w:rFonts w:hint="eastAsia" w:ascii="宋体" w:hAnsi="宋体" w:eastAsia="宋体" w:cs="宋体"/>
                <w:color w:val="auto"/>
                <w:sz w:val="28"/>
                <w:szCs w:val="28"/>
                <w:lang w:eastAsia="zh-CN"/>
              </w:rPr>
              <w:t>（元）</w:t>
            </w:r>
          </w:p>
        </w:tc>
        <w:tc>
          <w:tcPr>
            <w:tcW w:w="1138" w:type="dxa"/>
            <w:tcBorders>
              <w:top w:val="single" w:color="000000" w:sz="2" w:space="0"/>
              <w:left w:val="single" w:color="auto" w:sz="4" w:space="0"/>
              <w:bottom w:val="single" w:color="000000" w:sz="2" w:space="0"/>
              <w:right w:val="single" w:color="000000" w:sz="2" w:space="0"/>
            </w:tcBorders>
            <w:noWrap w:val="0"/>
            <w:vAlign w:val="top"/>
          </w:tcPr>
          <w:p w14:paraId="7F3CEF3C">
            <w:pPr>
              <w:pageBreakBefore w:val="0"/>
              <w:wordWrap/>
              <w:topLinePunct w:val="0"/>
              <w:bidi w:val="0"/>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总价</w:t>
            </w:r>
            <w:r>
              <w:rPr>
                <w:rFonts w:hint="eastAsia" w:ascii="宋体" w:hAnsi="宋体" w:eastAsia="宋体" w:cs="宋体"/>
                <w:color w:val="auto"/>
                <w:sz w:val="28"/>
                <w:szCs w:val="28"/>
                <w:lang w:eastAsia="zh-CN"/>
              </w:rPr>
              <w:t>（元）</w:t>
            </w:r>
          </w:p>
        </w:tc>
      </w:tr>
      <w:tr w14:paraId="4733A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exact"/>
          <w:jc w:val="center"/>
        </w:trPr>
        <w:tc>
          <w:tcPr>
            <w:tcW w:w="721" w:type="dxa"/>
            <w:tcBorders>
              <w:top w:val="single" w:color="auto" w:sz="4" w:space="0"/>
              <w:left w:val="single" w:color="000000" w:sz="2" w:space="0"/>
              <w:bottom w:val="single" w:color="000000" w:sz="2" w:space="0"/>
              <w:right w:val="single" w:color="000000" w:sz="2" w:space="0"/>
            </w:tcBorders>
            <w:noWrap w:val="0"/>
            <w:vAlign w:val="top"/>
          </w:tcPr>
          <w:p w14:paraId="3019DDA3">
            <w:pPr>
              <w:pageBreakBefore w:val="0"/>
              <w:wordWrap/>
              <w:topLinePunct w:val="0"/>
              <w:bidi w:val="0"/>
              <w:spacing w:line="360" w:lineRule="auto"/>
              <w:jc w:val="both"/>
              <w:rPr>
                <w:rFonts w:hint="eastAsia" w:ascii="宋体" w:hAnsi="宋体" w:eastAsia="宋体" w:cs="宋体"/>
                <w:color w:val="auto"/>
                <w:sz w:val="24"/>
                <w:szCs w:val="24"/>
              </w:rPr>
            </w:pPr>
          </w:p>
        </w:tc>
        <w:tc>
          <w:tcPr>
            <w:tcW w:w="1143" w:type="dxa"/>
            <w:tcBorders>
              <w:top w:val="single" w:color="auto" w:sz="4" w:space="0"/>
              <w:left w:val="single" w:color="auto" w:sz="4" w:space="0"/>
              <w:bottom w:val="single" w:color="000000" w:sz="2" w:space="0"/>
              <w:right w:val="single" w:color="000000" w:sz="2" w:space="0"/>
            </w:tcBorders>
            <w:noWrap w:val="0"/>
            <w:vAlign w:val="top"/>
          </w:tcPr>
          <w:p w14:paraId="085EE344">
            <w:pPr>
              <w:pageBreakBefore w:val="0"/>
              <w:wordWrap/>
              <w:topLinePunct w:val="0"/>
              <w:bidi w:val="0"/>
              <w:spacing w:line="360" w:lineRule="auto"/>
              <w:jc w:val="both"/>
              <w:rPr>
                <w:rFonts w:hint="eastAsia" w:ascii="宋体" w:hAnsi="宋体" w:eastAsia="宋体" w:cs="宋体"/>
                <w:color w:val="auto"/>
                <w:sz w:val="24"/>
                <w:szCs w:val="24"/>
              </w:rPr>
            </w:pPr>
          </w:p>
        </w:tc>
        <w:tc>
          <w:tcPr>
            <w:tcW w:w="861" w:type="dxa"/>
            <w:tcBorders>
              <w:top w:val="single" w:color="auto" w:sz="4" w:space="0"/>
              <w:left w:val="single" w:color="auto" w:sz="4" w:space="0"/>
              <w:bottom w:val="single" w:color="000000" w:sz="2" w:space="0"/>
              <w:right w:val="single" w:color="auto" w:sz="4" w:space="0"/>
            </w:tcBorders>
            <w:noWrap w:val="0"/>
            <w:vAlign w:val="top"/>
          </w:tcPr>
          <w:p w14:paraId="1C65A5CB">
            <w:pPr>
              <w:pageBreakBefore w:val="0"/>
              <w:wordWrap/>
              <w:topLinePunct w:val="0"/>
              <w:bidi w:val="0"/>
              <w:spacing w:line="360" w:lineRule="auto"/>
              <w:jc w:val="both"/>
              <w:rPr>
                <w:rFonts w:hint="eastAsia" w:ascii="宋体" w:hAnsi="宋体" w:eastAsia="宋体" w:cs="宋体"/>
                <w:color w:val="auto"/>
                <w:sz w:val="24"/>
                <w:szCs w:val="24"/>
              </w:rPr>
            </w:pPr>
          </w:p>
        </w:tc>
        <w:tc>
          <w:tcPr>
            <w:tcW w:w="1198" w:type="dxa"/>
            <w:tcBorders>
              <w:top w:val="single" w:color="auto" w:sz="4" w:space="0"/>
              <w:left w:val="single" w:color="auto" w:sz="4" w:space="0"/>
              <w:bottom w:val="single" w:color="000000" w:sz="2" w:space="0"/>
              <w:right w:val="single" w:color="000000" w:sz="2" w:space="0"/>
            </w:tcBorders>
            <w:noWrap w:val="0"/>
            <w:vAlign w:val="top"/>
          </w:tcPr>
          <w:p w14:paraId="3D3B64B2">
            <w:pPr>
              <w:pageBreakBefore w:val="0"/>
              <w:wordWrap/>
              <w:topLinePunct w:val="0"/>
              <w:bidi w:val="0"/>
              <w:spacing w:line="360" w:lineRule="auto"/>
              <w:jc w:val="both"/>
              <w:rPr>
                <w:rFonts w:hint="eastAsia" w:ascii="宋体" w:hAnsi="宋体" w:eastAsia="宋体" w:cs="宋体"/>
                <w:color w:val="auto"/>
                <w:sz w:val="24"/>
                <w:szCs w:val="24"/>
              </w:rPr>
            </w:pPr>
          </w:p>
        </w:tc>
        <w:tc>
          <w:tcPr>
            <w:tcW w:w="891" w:type="dxa"/>
            <w:tcBorders>
              <w:top w:val="single" w:color="auto" w:sz="4" w:space="0"/>
              <w:left w:val="single" w:color="auto" w:sz="4" w:space="0"/>
              <w:bottom w:val="single" w:color="000000" w:sz="2" w:space="0"/>
              <w:right w:val="single" w:color="000000" w:sz="2" w:space="0"/>
            </w:tcBorders>
            <w:noWrap w:val="0"/>
            <w:vAlign w:val="top"/>
          </w:tcPr>
          <w:p w14:paraId="76BCAB6B">
            <w:pPr>
              <w:pageBreakBefore w:val="0"/>
              <w:wordWrap/>
              <w:topLinePunct w:val="0"/>
              <w:bidi w:val="0"/>
              <w:spacing w:line="360" w:lineRule="auto"/>
              <w:jc w:val="both"/>
              <w:rPr>
                <w:rFonts w:hint="eastAsia" w:ascii="宋体" w:hAnsi="宋体" w:eastAsia="宋体" w:cs="宋体"/>
                <w:color w:val="auto"/>
                <w:sz w:val="24"/>
                <w:szCs w:val="24"/>
              </w:rPr>
            </w:pPr>
          </w:p>
        </w:tc>
        <w:tc>
          <w:tcPr>
            <w:tcW w:w="1008" w:type="dxa"/>
            <w:tcBorders>
              <w:top w:val="single" w:color="auto" w:sz="4" w:space="0"/>
              <w:left w:val="single" w:color="auto" w:sz="4" w:space="0"/>
              <w:bottom w:val="single" w:color="000000" w:sz="2" w:space="0"/>
              <w:right w:val="single" w:color="000000" w:sz="2" w:space="0"/>
            </w:tcBorders>
            <w:noWrap w:val="0"/>
            <w:vAlign w:val="top"/>
          </w:tcPr>
          <w:p w14:paraId="7DCE68E1">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101385BC">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4C66EFBA">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6B87E088">
            <w:pPr>
              <w:pageBreakBefore w:val="0"/>
              <w:wordWrap/>
              <w:topLinePunct w:val="0"/>
              <w:bidi w:val="0"/>
              <w:spacing w:line="360" w:lineRule="auto"/>
              <w:jc w:val="both"/>
              <w:rPr>
                <w:rFonts w:hint="eastAsia" w:ascii="宋体" w:hAnsi="宋体" w:eastAsia="宋体" w:cs="宋体"/>
                <w:color w:val="auto"/>
                <w:sz w:val="24"/>
                <w:szCs w:val="24"/>
              </w:rPr>
            </w:pPr>
          </w:p>
        </w:tc>
      </w:tr>
      <w:tr w14:paraId="76704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exact"/>
          <w:jc w:val="center"/>
        </w:trPr>
        <w:tc>
          <w:tcPr>
            <w:tcW w:w="721" w:type="dxa"/>
            <w:tcBorders>
              <w:top w:val="single" w:color="auto" w:sz="4" w:space="0"/>
              <w:left w:val="single" w:color="000000" w:sz="2" w:space="0"/>
              <w:bottom w:val="single" w:color="000000" w:sz="2" w:space="0"/>
              <w:right w:val="single" w:color="000000" w:sz="2" w:space="0"/>
            </w:tcBorders>
            <w:noWrap w:val="0"/>
            <w:vAlign w:val="top"/>
          </w:tcPr>
          <w:p w14:paraId="50339D96">
            <w:pPr>
              <w:pageBreakBefore w:val="0"/>
              <w:wordWrap/>
              <w:topLinePunct w:val="0"/>
              <w:bidi w:val="0"/>
              <w:spacing w:line="360" w:lineRule="auto"/>
              <w:jc w:val="both"/>
              <w:rPr>
                <w:rFonts w:hint="eastAsia" w:ascii="宋体" w:hAnsi="宋体" w:eastAsia="宋体" w:cs="宋体"/>
                <w:color w:val="auto"/>
                <w:sz w:val="24"/>
                <w:szCs w:val="24"/>
              </w:rPr>
            </w:pPr>
          </w:p>
        </w:tc>
        <w:tc>
          <w:tcPr>
            <w:tcW w:w="1143" w:type="dxa"/>
            <w:tcBorders>
              <w:top w:val="single" w:color="auto" w:sz="4" w:space="0"/>
              <w:left w:val="single" w:color="auto" w:sz="4" w:space="0"/>
              <w:bottom w:val="single" w:color="000000" w:sz="2" w:space="0"/>
              <w:right w:val="single" w:color="000000" w:sz="2" w:space="0"/>
            </w:tcBorders>
            <w:noWrap w:val="0"/>
            <w:vAlign w:val="top"/>
          </w:tcPr>
          <w:p w14:paraId="17191731">
            <w:pPr>
              <w:pageBreakBefore w:val="0"/>
              <w:wordWrap/>
              <w:topLinePunct w:val="0"/>
              <w:bidi w:val="0"/>
              <w:spacing w:line="360" w:lineRule="auto"/>
              <w:jc w:val="both"/>
              <w:rPr>
                <w:rFonts w:hint="eastAsia" w:ascii="宋体" w:hAnsi="宋体" w:eastAsia="宋体" w:cs="宋体"/>
                <w:color w:val="auto"/>
                <w:sz w:val="24"/>
                <w:szCs w:val="24"/>
              </w:rPr>
            </w:pPr>
          </w:p>
        </w:tc>
        <w:tc>
          <w:tcPr>
            <w:tcW w:w="861" w:type="dxa"/>
            <w:tcBorders>
              <w:top w:val="single" w:color="auto" w:sz="4" w:space="0"/>
              <w:left w:val="single" w:color="auto" w:sz="4" w:space="0"/>
              <w:bottom w:val="single" w:color="000000" w:sz="2" w:space="0"/>
              <w:right w:val="single" w:color="auto" w:sz="4" w:space="0"/>
            </w:tcBorders>
            <w:noWrap w:val="0"/>
            <w:vAlign w:val="top"/>
          </w:tcPr>
          <w:p w14:paraId="397909C5">
            <w:pPr>
              <w:pageBreakBefore w:val="0"/>
              <w:wordWrap/>
              <w:topLinePunct w:val="0"/>
              <w:bidi w:val="0"/>
              <w:spacing w:line="360" w:lineRule="auto"/>
              <w:jc w:val="both"/>
              <w:rPr>
                <w:rFonts w:hint="eastAsia" w:ascii="宋体" w:hAnsi="宋体" w:eastAsia="宋体" w:cs="宋体"/>
                <w:color w:val="auto"/>
                <w:sz w:val="24"/>
                <w:szCs w:val="24"/>
              </w:rPr>
            </w:pPr>
          </w:p>
        </w:tc>
        <w:tc>
          <w:tcPr>
            <w:tcW w:w="1198" w:type="dxa"/>
            <w:tcBorders>
              <w:top w:val="single" w:color="auto" w:sz="4" w:space="0"/>
              <w:left w:val="single" w:color="auto" w:sz="4" w:space="0"/>
              <w:bottom w:val="single" w:color="000000" w:sz="2" w:space="0"/>
              <w:right w:val="single" w:color="000000" w:sz="2" w:space="0"/>
            </w:tcBorders>
            <w:noWrap w:val="0"/>
            <w:vAlign w:val="top"/>
          </w:tcPr>
          <w:p w14:paraId="3791FF1D">
            <w:pPr>
              <w:pageBreakBefore w:val="0"/>
              <w:wordWrap/>
              <w:topLinePunct w:val="0"/>
              <w:bidi w:val="0"/>
              <w:spacing w:line="360" w:lineRule="auto"/>
              <w:jc w:val="both"/>
              <w:rPr>
                <w:rFonts w:hint="eastAsia" w:ascii="宋体" w:hAnsi="宋体" w:eastAsia="宋体" w:cs="宋体"/>
                <w:color w:val="auto"/>
                <w:sz w:val="24"/>
                <w:szCs w:val="24"/>
              </w:rPr>
            </w:pPr>
          </w:p>
        </w:tc>
        <w:tc>
          <w:tcPr>
            <w:tcW w:w="891" w:type="dxa"/>
            <w:tcBorders>
              <w:top w:val="single" w:color="auto" w:sz="4" w:space="0"/>
              <w:left w:val="single" w:color="auto" w:sz="4" w:space="0"/>
              <w:bottom w:val="single" w:color="000000" w:sz="2" w:space="0"/>
              <w:right w:val="single" w:color="000000" w:sz="2" w:space="0"/>
            </w:tcBorders>
            <w:noWrap w:val="0"/>
            <w:vAlign w:val="top"/>
          </w:tcPr>
          <w:p w14:paraId="1B57F1F7">
            <w:pPr>
              <w:pageBreakBefore w:val="0"/>
              <w:wordWrap/>
              <w:topLinePunct w:val="0"/>
              <w:bidi w:val="0"/>
              <w:spacing w:line="360" w:lineRule="auto"/>
              <w:jc w:val="both"/>
              <w:rPr>
                <w:rFonts w:hint="eastAsia" w:ascii="宋体" w:hAnsi="宋体" w:eastAsia="宋体" w:cs="宋体"/>
                <w:color w:val="auto"/>
                <w:sz w:val="24"/>
                <w:szCs w:val="24"/>
              </w:rPr>
            </w:pPr>
          </w:p>
        </w:tc>
        <w:tc>
          <w:tcPr>
            <w:tcW w:w="1008" w:type="dxa"/>
            <w:tcBorders>
              <w:top w:val="single" w:color="auto" w:sz="4" w:space="0"/>
              <w:left w:val="single" w:color="auto" w:sz="4" w:space="0"/>
              <w:bottom w:val="single" w:color="000000" w:sz="2" w:space="0"/>
              <w:right w:val="single" w:color="000000" w:sz="2" w:space="0"/>
            </w:tcBorders>
            <w:noWrap w:val="0"/>
            <w:vAlign w:val="top"/>
          </w:tcPr>
          <w:p w14:paraId="0B763437">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0E551135">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4386C231">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4D55AA91">
            <w:pPr>
              <w:pageBreakBefore w:val="0"/>
              <w:wordWrap/>
              <w:topLinePunct w:val="0"/>
              <w:bidi w:val="0"/>
              <w:spacing w:line="360" w:lineRule="auto"/>
              <w:jc w:val="both"/>
              <w:rPr>
                <w:rFonts w:hint="eastAsia" w:ascii="宋体" w:hAnsi="宋体" w:eastAsia="宋体" w:cs="宋体"/>
                <w:color w:val="auto"/>
                <w:sz w:val="24"/>
                <w:szCs w:val="24"/>
              </w:rPr>
            </w:pPr>
          </w:p>
        </w:tc>
      </w:tr>
      <w:tr w14:paraId="6979B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exact"/>
          <w:jc w:val="center"/>
        </w:trPr>
        <w:tc>
          <w:tcPr>
            <w:tcW w:w="721" w:type="dxa"/>
            <w:tcBorders>
              <w:top w:val="single" w:color="auto" w:sz="4" w:space="0"/>
              <w:left w:val="single" w:color="000000" w:sz="2" w:space="0"/>
              <w:bottom w:val="single" w:color="000000" w:sz="2" w:space="0"/>
              <w:right w:val="single" w:color="000000" w:sz="2" w:space="0"/>
            </w:tcBorders>
            <w:noWrap w:val="0"/>
            <w:vAlign w:val="top"/>
          </w:tcPr>
          <w:p w14:paraId="1F8855C1">
            <w:pPr>
              <w:pageBreakBefore w:val="0"/>
              <w:wordWrap/>
              <w:topLinePunct w:val="0"/>
              <w:bidi w:val="0"/>
              <w:spacing w:line="360" w:lineRule="auto"/>
              <w:jc w:val="both"/>
              <w:rPr>
                <w:rFonts w:hint="eastAsia" w:ascii="宋体" w:hAnsi="宋体" w:eastAsia="宋体" w:cs="宋体"/>
                <w:color w:val="auto"/>
                <w:sz w:val="24"/>
                <w:szCs w:val="24"/>
              </w:rPr>
            </w:pPr>
          </w:p>
        </w:tc>
        <w:tc>
          <w:tcPr>
            <w:tcW w:w="1143" w:type="dxa"/>
            <w:tcBorders>
              <w:top w:val="single" w:color="auto" w:sz="4" w:space="0"/>
              <w:left w:val="single" w:color="auto" w:sz="4" w:space="0"/>
              <w:bottom w:val="single" w:color="000000" w:sz="2" w:space="0"/>
              <w:right w:val="single" w:color="000000" w:sz="2" w:space="0"/>
            </w:tcBorders>
            <w:noWrap w:val="0"/>
            <w:vAlign w:val="top"/>
          </w:tcPr>
          <w:p w14:paraId="4D16AB26">
            <w:pPr>
              <w:pageBreakBefore w:val="0"/>
              <w:wordWrap/>
              <w:topLinePunct w:val="0"/>
              <w:bidi w:val="0"/>
              <w:spacing w:line="360" w:lineRule="auto"/>
              <w:jc w:val="both"/>
              <w:rPr>
                <w:rFonts w:hint="eastAsia" w:ascii="宋体" w:hAnsi="宋体" w:eastAsia="宋体" w:cs="宋体"/>
                <w:color w:val="auto"/>
                <w:sz w:val="24"/>
                <w:szCs w:val="24"/>
              </w:rPr>
            </w:pPr>
          </w:p>
        </w:tc>
        <w:tc>
          <w:tcPr>
            <w:tcW w:w="861" w:type="dxa"/>
            <w:tcBorders>
              <w:top w:val="single" w:color="auto" w:sz="4" w:space="0"/>
              <w:left w:val="single" w:color="auto" w:sz="4" w:space="0"/>
              <w:bottom w:val="single" w:color="000000" w:sz="2" w:space="0"/>
              <w:right w:val="single" w:color="auto" w:sz="4" w:space="0"/>
            </w:tcBorders>
            <w:noWrap w:val="0"/>
            <w:vAlign w:val="top"/>
          </w:tcPr>
          <w:p w14:paraId="2243DFB0">
            <w:pPr>
              <w:pageBreakBefore w:val="0"/>
              <w:wordWrap/>
              <w:topLinePunct w:val="0"/>
              <w:bidi w:val="0"/>
              <w:spacing w:line="360" w:lineRule="auto"/>
              <w:jc w:val="both"/>
              <w:rPr>
                <w:rFonts w:hint="eastAsia" w:ascii="宋体" w:hAnsi="宋体" w:eastAsia="宋体" w:cs="宋体"/>
                <w:color w:val="auto"/>
                <w:sz w:val="24"/>
                <w:szCs w:val="24"/>
              </w:rPr>
            </w:pPr>
          </w:p>
        </w:tc>
        <w:tc>
          <w:tcPr>
            <w:tcW w:w="1198" w:type="dxa"/>
            <w:tcBorders>
              <w:top w:val="single" w:color="auto" w:sz="4" w:space="0"/>
              <w:left w:val="single" w:color="auto" w:sz="4" w:space="0"/>
              <w:bottom w:val="single" w:color="000000" w:sz="2" w:space="0"/>
              <w:right w:val="single" w:color="000000" w:sz="2" w:space="0"/>
            </w:tcBorders>
            <w:noWrap w:val="0"/>
            <w:vAlign w:val="top"/>
          </w:tcPr>
          <w:p w14:paraId="1654D7A5">
            <w:pPr>
              <w:pageBreakBefore w:val="0"/>
              <w:wordWrap/>
              <w:topLinePunct w:val="0"/>
              <w:bidi w:val="0"/>
              <w:spacing w:line="360" w:lineRule="auto"/>
              <w:jc w:val="both"/>
              <w:rPr>
                <w:rFonts w:hint="eastAsia" w:ascii="宋体" w:hAnsi="宋体" w:eastAsia="宋体" w:cs="宋体"/>
                <w:color w:val="auto"/>
                <w:sz w:val="24"/>
                <w:szCs w:val="24"/>
              </w:rPr>
            </w:pPr>
          </w:p>
        </w:tc>
        <w:tc>
          <w:tcPr>
            <w:tcW w:w="891" w:type="dxa"/>
            <w:tcBorders>
              <w:top w:val="single" w:color="auto" w:sz="4" w:space="0"/>
              <w:left w:val="single" w:color="auto" w:sz="4" w:space="0"/>
              <w:bottom w:val="single" w:color="000000" w:sz="2" w:space="0"/>
              <w:right w:val="single" w:color="000000" w:sz="2" w:space="0"/>
            </w:tcBorders>
            <w:noWrap w:val="0"/>
            <w:vAlign w:val="top"/>
          </w:tcPr>
          <w:p w14:paraId="6B568E7C">
            <w:pPr>
              <w:pageBreakBefore w:val="0"/>
              <w:wordWrap/>
              <w:topLinePunct w:val="0"/>
              <w:bidi w:val="0"/>
              <w:spacing w:line="360" w:lineRule="auto"/>
              <w:jc w:val="both"/>
              <w:rPr>
                <w:rFonts w:hint="eastAsia" w:ascii="宋体" w:hAnsi="宋体" w:eastAsia="宋体" w:cs="宋体"/>
                <w:color w:val="auto"/>
                <w:sz w:val="24"/>
                <w:szCs w:val="24"/>
              </w:rPr>
            </w:pPr>
          </w:p>
        </w:tc>
        <w:tc>
          <w:tcPr>
            <w:tcW w:w="1008" w:type="dxa"/>
            <w:tcBorders>
              <w:top w:val="single" w:color="auto" w:sz="4" w:space="0"/>
              <w:left w:val="single" w:color="auto" w:sz="4" w:space="0"/>
              <w:bottom w:val="single" w:color="000000" w:sz="2" w:space="0"/>
              <w:right w:val="single" w:color="000000" w:sz="2" w:space="0"/>
            </w:tcBorders>
            <w:noWrap w:val="0"/>
            <w:vAlign w:val="top"/>
          </w:tcPr>
          <w:p w14:paraId="4AD18DE8">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0F1FFCFD">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0AFAD905">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3018DFF3">
            <w:pPr>
              <w:pageBreakBefore w:val="0"/>
              <w:wordWrap/>
              <w:topLinePunct w:val="0"/>
              <w:bidi w:val="0"/>
              <w:spacing w:line="360" w:lineRule="auto"/>
              <w:jc w:val="both"/>
              <w:rPr>
                <w:rFonts w:hint="eastAsia" w:ascii="宋体" w:hAnsi="宋体" w:eastAsia="宋体" w:cs="宋体"/>
                <w:color w:val="auto"/>
                <w:sz w:val="24"/>
                <w:szCs w:val="24"/>
              </w:rPr>
            </w:pPr>
          </w:p>
        </w:tc>
      </w:tr>
      <w:tr w14:paraId="622F0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exact"/>
          <w:jc w:val="center"/>
        </w:trPr>
        <w:tc>
          <w:tcPr>
            <w:tcW w:w="721" w:type="dxa"/>
            <w:tcBorders>
              <w:top w:val="single" w:color="auto" w:sz="4" w:space="0"/>
              <w:left w:val="single" w:color="000000" w:sz="2" w:space="0"/>
              <w:bottom w:val="single" w:color="000000" w:sz="2" w:space="0"/>
              <w:right w:val="single" w:color="000000" w:sz="2" w:space="0"/>
            </w:tcBorders>
            <w:noWrap w:val="0"/>
            <w:vAlign w:val="top"/>
          </w:tcPr>
          <w:p w14:paraId="387A13A4">
            <w:pPr>
              <w:pageBreakBefore w:val="0"/>
              <w:wordWrap/>
              <w:topLinePunct w:val="0"/>
              <w:bidi w:val="0"/>
              <w:spacing w:line="360" w:lineRule="auto"/>
              <w:jc w:val="both"/>
              <w:rPr>
                <w:rFonts w:hint="eastAsia" w:ascii="宋体" w:hAnsi="宋体" w:eastAsia="宋体" w:cs="宋体"/>
                <w:color w:val="auto"/>
                <w:sz w:val="24"/>
                <w:szCs w:val="24"/>
              </w:rPr>
            </w:pPr>
          </w:p>
        </w:tc>
        <w:tc>
          <w:tcPr>
            <w:tcW w:w="1143" w:type="dxa"/>
            <w:tcBorders>
              <w:top w:val="single" w:color="auto" w:sz="4" w:space="0"/>
              <w:left w:val="single" w:color="auto" w:sz="4" w:space="0"/>
              <w:bottom w:val="single" w:color="000000" w:sz="2" w:space="0"/>
              <w:right w:val="single" w:color="000000" w:sz="2" w:space="0"/>
            </w:tcBorders>
            <w:noWrap w:val="0"/>
            <w:vAlign w:val="top"/>
          </w:tcPr>
          <w:p w14:paraId="466A1EE7">
            <w:pPr>
              <w:pageBreakBefore w:val="0"/>
              <w:wordWrap/>
              <w:topLinePunct w:val="0"/>
              <w:bidi w:val="0"/>
              <w:spacing w:line="360" w:lineRule="auto"/>
              <w:jc w:val="both"/>
              <w:rPr>
                <w:rFonts w:hint="eastAsia" w:ascii="宋体" w:hAnsi="宋体" w:eastAsia="宋体" w:cs="宋体"/>
                <w:color w:val="auto"/>
                <w:sz w:val="24"/>
                <w:szCs w:val="24"/>
              </w:rPr>
            </w:pPr>
          </w:p>
        </w:tc>
        <w:tc>
          <w:tcPr>
            <w:tcW w:w="861" w:type="dxa"/>
            <w:tcBorders>
              <w:top w:val="single" w:color="auto" w:sz="4" w:space="0"/>
              <w:left w:val="single" w:color="auto" w:sz="4" w:space="0"/>
              <w:bottom w:val="single" w:color="000000" w:sz="2" w:space="0"/>
              <w:right w:val="single" w:color="auto" w:sz="4" w:space="0"/>
            </w:tcBorders>
            <w:noWrap w:val="0"/>
            <w:vAlign w:val="top"/>
          </w:tcPr>
          <w:p w14:paraId="44CF1DC9">
            <w:pPr>
              <w:pageBreakBefore w:val="0"/>
              <w:wordWrap/>
              <w:topLinePunct w:val="0"/>
              <w:bidi w:val="0"/>
              <w:spacing w:line="360" w:lineRule="auto"/>
              <w:jc w:val="both"/>
              <w:rPr>
                <w:rFonts w:hint="eastAsia" w:ascii="宋体" w:hAnsi="宋体" w:eastAsia="宋体" w:cs="宋体"/>
                <w:color w:val="auto"/>
                <w:sz w:val="24"/>
                <w:szCs w:val="24"/>
              </w:rPr>
            </w:pPr>
          </w:p>
        </w:tc>
        <w:tc>
          <w:tcPr>
            <w:tcW w:w="1198" w:type="dxa"/>
            <w:tcBorders>
              <w:top w:val="single" w:color="auto" w:sz="4" w:space="0"/>
              <w:left w:val="single" w:color="auto" w:sz="4" w:space="0"/>
              <w:bottom w:val="single" w:color="000000" w:sz="2" w:space="0"/>
              <w:right w:val="single" w:color="000000" w:sz="2" w:space="0"/>
            </w:tcBorders>
            <w:noWrap w:val="0"/>
            <w:vAlign w:val="top"/>
          </w:tcPr>
          <w:p w14:paraId="0475BB0A">
            <w:pPr>
              <w:pageBreakBefore w:val="0"/>
              <w:wordWrap/>
              <w:topLinePunct w:val="0"/>
              <w:bidi w:val="0"/>
              <w:spacing w:line="360" w:lineRule="auto"/>
              <w:jc w:val="both"/>
              <w:rPr>
                <w:rFonts w:hint="eastAsia" w:ascii="宋体" w:hAnsi="宋体" w:eastAsia="宋体" w:cs="宋体"/>
                <w:color w:val="auto"/>
                <w:sz w:val="24"/>
                <w:szCs w:val="24"/>
              </w:rPr>
            </w:pPr>
          </w:p>
        </w:tc>
        <w:tc>
          <w:tcPr>
            <w:tcW w:w="891" w:type="dxa"/>
            <w:tcBorders>
              <w:top w:val="single" w:color="auto" w:sz="4" w:space="0"/>
              <w:left w:val="single" w:color="auto" w:sz="4" w:space="0"/>
              <w:bottom w:val="single" w:color="000000" w:sz="2" w:space="0"/>
              <w:right w:val="single" w:color="000000" w:sz="2" w:space="0"/>
            </w:tcBorders>
            <w:noWrap w:val="0"/>
            <w:vAlign w:val="top"/>
          </w:tcPr>
          <w:p w14:paraId="6A5CD1A9">
            <w:pPr>
              <w:pageBreakBefore w:val="0"/>
              <w:wordWrap/>
              <w:topLinePunct w:val="0"/>
              <w:bidi w:val="0"/>
              <w:spacing w:line="360" w:lineRule="auto"/>
              <w:jc w:val="both"/>
              <w:rPr>
                <w:rFonts w:hint="eastAsia" w:ascii="宋体" w:hAnsi="宋体" w:eastAsia="宋体" w:cs="宋体"/>
                <w:color w:val="auto"/>
                <w:sz w:val="24"/>
                <w:szCs w:val="24"/>
              </w:rPr>
            </w:pPr>
          </w:p>
        </w:tc>
        <w:tc>
          <w:tcPr>
            <w:tcW w:w="1008" w:type="dxa"/>
            <w:tcBorders>
              <w:top w:val="single" w:color="auto" w:sz="4" w:space="0"/>
              <w:left w:val="single" w:color="auto" w:sz="4" w:space="0"/>
              <w:bottom w:val="single" w:color="000000" w:sz="2" w:space="0"/>
              <w:right w:val="single" w:color="000000" w:sz="2" w:space="0"/>
            </w:tcBorders>
            <w:noWrap w:val="0"/>
            <w:vAlign w:val="top"/>
          </w:tcPr>
          <w:p w14:paraId="74AB6605">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6071A039">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1F56E8EA">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3A99D73B">
            <w:pPr>
              <w:pageBreakBefore w:val="0"/>
              <w:wordWrap/>
              <w:topLinePunct w:val="0"/>
              <w:bidi w:val="0"/>
              <w:spacing w:line="360" w:lineRule="auto"/>
              <w:jc w:val="both"/>
              <w:rPr>
                <w:rFonts w:hint="eastAsia" w:ascii="宋体" w:hAnsi="宋体" w:eastAsia="宋体" w:cs="宋体"/>
                <w:color w:val="auto"/>
                <w:sz w:val="24"/>
                <w:szCs w:val="24"/>
              </w:rPr>
            </w:pPr>
          </w:p>
        </w:tc>
      </w:tr>
      <w:tr w14:paraId="29C41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exact"/>
          <w:jc w:val="center"/>
        </w:trPr>
        <w:tc>
          <w:tcPr>
            <w:tcW w:w="721" w:type="dxa"/>
            <w:tcBorders>
              <w:top w:val="single" w:color="auto" w:sz="4" w:space="0"/>
              <w:left w:val="single" w:color="000000" w:sz="2" w:space="0"/>
              <w:bottom w:val="single" w:color="000000" w:sz="2" w:space="0"/>
              <w:right w:val="single" w:color="000000" w:sz="2" w:space="0"/>
            </w:tcBorders>
            <w:noWrap w:val="0"/>
            <w:vAlign w:val="top"/>
          </w:tcPr>
          <w:p w14:paraId="5ACDD18C">
            <w:pPr>
              <w:pageBreakBefore w:val="0"/>
              <w:wordWrap/>
              <w:topLinePunct w:val="0"/>
              <w:bidi w:val="0"/>
              <w:spacing w:line="360" w:lineRule="auto"/>
              <w:jc w:val="both"/>
              <w:rPr>
                <w:rFonts w:hint="eastAsia" w:ascii="宋体" w:hAnsi="宋体" w:eastAsia="宋体" w:cs="宋体"/>
                <w:color w:val="auto"/>
                <w:sz w:val="24"/>
                <w:szCs w:val="24"/>
              </w:rPr>
            </w:pPr>
          </w:p>
        </w:tc>
        <w:tc>
          <w:tcPr>
            <w:tcW w:w="1143" w:type="dxa"/>
            <w:tcBorders>
              <w:top w:val="single" w:color="auto" w:sz="4" w:space="0"/>
              <w:left w:val="single" w:color="auto" w:sz="4" w:space="0"/>
              <w:bottom w:val="single" w:color="000000" w:sz="2" w:space="0"/>
              <w:right w:val="single" w:color="000000" w:sz="2" w:space="0"/>
            </w:tcBorders>
            <w:noWrap w:val="0"/>
            <w:vAlign w:val="top"/>
          </w:tcPr>
          <w:p w14:paraId="63A2EAE7">
            <w:pPr>
              <w:pageBreakBefore w:val="0"/>
              <w:wordWrap/>
              <w:topLinePunct w:val="0"/>
              <w:bidi w:val="0"/>
              <w:spacing w:line="360" w:lineRule="auto"/>
              <w:jc w:val="both"/>
              <w:rPr>
                <w:rFonts w:hint="eastAsia" w:ascii="宋体" w:hAnsi="宋体" w:eastAsia="宋体" w:cs="宋体"/>
                <w:color w:val="auto"/>
                <w:sz w:val="24"/>
                <w:szCs w:val="24"/>
              </w:rPr>
            </w:pPr>
          </w:p>
        </w:tc>
        <w:tc>
          <w:tcPr>
            <w:tcW w:w="861" w:type="dxa"/>
            <w:tcBorders>
              <w:top w:val="single" w:color="auto" w:sz="4" w:space="0"/>
              <w:left w:val="single" w:color="auto" w:sz="4" w:space="0"/>
              <w:bottom w:val="single" w:color="000000" w:sz="2" w:space="0"/>
              <w:right w:val="single" w:color="auto" w:sz="4" w:space="0"/>
            </w:tcBorders>
            <w:noWrap w:val="0"/>
            <w:vAlign w:val="top"/>
          </w:tcPr>
          <w:p w14:paraId="20107FF8">
            <w:pPr>
              <w:pageBreakBefore w:val="0"/>
              <w:wordWrap/>
              <w:topLinePunct w:val="0"/>
              <w:bidi w:val="0"/>
              <w:spacing w:line="360" w:lineRule="auto"/>
              <w:jc w:val="both"/>
              <w:rPr>
                <w:rFonts w:hint="eastAsia" w:ascii="宋体" w:hAnsi="宋体" w:eastAsia="宋体" w:cs="宋体"/>
                <w:color w:val="auto"/>
                <w:sz w:val="24"/>
                <w:szCs w:val="24"/>
              </w:rPr>
            </w:pPr>
          </w:p>
        </w:tc>
        <w:tc>
          <w:tcPr>
            <w:tcW w:w="1198" w:type="dxa"/>
            <w:tcBorders>
              <w:top w:val="single" w:color="auto" w:sz="4" w:space="0"/>
              <w:left w:val="single" w:color="auto" w:sz="4" w:space="0"/>
              <w:bottom w:val="single" w:color="000000" w:sz="2" w:space="0"/>
              <w:right w:val="single" w:color="000000" w:sz="2" w:space="0"/>
            </w:tcBorders>
            <w:noWrap w:val="0"/>
            <w:vAlign w:val="top"/>
          </w:tcPr>
          <w:p w14:paraId="2365DB4B">
            <w:pPr>
              <w:pageBreakBefore w:val="0"/>
              <w:wordWrap/>
              <w:topLinePunct w:val="0"/>
              <w:bidi w:val="0"/>
              <w:spacing w:line="360" w:lineRule="auto"/>
              <w:jc w:val="both"/>
              <w:rPr>
                <w:rFonts w:hint="eastAsia" w:ascii="宋体" w:hAnsi="宋体" w:eastAsia="宋体" w:cs="宋体"/>
                <w:color w:val="auto"/>
                <w:sz w:val="24"/>
                <w:szCs w:val="24"/>
              </w:rPr>
            </w:pPr>
          </w:p>
        </w:tc>
        <w:tc>
          <w:tcPr>
            <w:tcW w:w="891" w:type="dxa"/>
            <w:tcBorders>
              <w:top w:val="single" w:color="auto" w:sz="4" w:space="0"/>
              <w:left w:val="single" w:color="auto" w:sz="4" w:space="0"/>
              <w:bottom w:val="single" w:color="000000" w:sz="2" w:space="0"/>
              <w:right w:val="single" w:color="000000" w:sz="2" w:space="0"/>
            </w:tcBorders>
            <w:noWrap w:val="0"/>
            <w:vAlign w:val="top"/>
          </w:tcPr>
          <w:p w14:paraId="0A9B845E">
            <w:pPr>
              <w:pageBreakBefore w:val="0"/>
              <w:wordWrap/>
              <w:topLinePunct w:val="0"/>
              <w:bidi w:val="0"/>
              <w:spacing w:line="360" w:lineRule="auto"/>
              <w:jc w:val="both"/>
              <w:rPr>
                <w:rFonts w:hint="eastAsia" w:ascii="宋体" w:hAnsi="宋体" w:eastAsia="宋体" w:cs="宋体"/>
                <w:color w:val="auto"/>
                <w:sz w:val="24"/>
                <w:szCs w:val="24"/>
              </w:rPr>
            </w:pPr>
          </w:p>
        </w:tc>
        <w:tc>
          <w:tcPr>
            <w:tcW w:w="1008" w:type="dxa"/>
            <w:tcBorders>
              <w:top w:val="single" w:color="auto" w:sz="4" w:space="0"/>
              <w:left w:val="single" w:color="auto" w:sz="4" w:space="0"/>
              <w:bottom w:val="single" w:color="000000" w:sz="2" w:space="0"/>
              <w:right w:val="single" w:color="000000" w:sz="2" w:space="0"/>
            </w:tcBorders>
            <w:noWrap w:val="0"/>
            <w:vAlign w:val="top"/>
          </w:tcPr>
          <w:p w14:paraId="7AC39AB5">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72712B85">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3274F618">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454A3E68">
            <w:pPr>
              <w:pageBreakBefore w:val="0"/>
              <w:wordWrap/>
              <w:topLinePunct w:val="0"/>
              <w:bidi w:val="0"/>
              <w:spacing w:line="360" w:lineRule="auto"/>
              <w:jc w:val="both"/>
              <w:rPr>
                <w:rFonts w:hint="eastAsia" w:ascii="宋体" w:hAnsi="宋体" w:eastAsia="宋体" w:cs="宋体"/>
                <w:color w:val="auto"/>
                <w:sz w:val="24"/>
                <w:szCs w:val="24"/>
              </w:rPr>
            </w:pPr>
          </w:p>
        </w:tc>
      </w:tr>
      <w:tr w14:paraId="2C2ED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exact"/>
          <w:jc w:val="center"/>
        </w:trPr>
        <w:tc>
          <w:tcPr>
            <w:tcW w:w="721" w:type="dxa"/>
            <w:tcBorders>
              <w:top w:val="single" w:color="auto" w:sz="4" w:space="0"/>
              <w:left w:val="single" w:color="000000" w:sz="2" w:space="0"/>
              <w:bottom w:val="single" w:color="000000" w:sz="2" w:space="0"/>
              <w:right w:val="single" w:color="000000" w:sz="2" w:space="0"/>
            </w:tcBorders>
            <w:noWrap w:val="0"/>
            <w:vAlign w:val="top"/>
          </w:tcPr>
          <w:p w14:paraId="3960133B">
            <w:pPr>
              <w:pageBreakBefore w:val="0"/>
              <w:wordWrap/>
              <w:topLinePunct w:val="0"/>
              <w:bidi w:val="0"/>
              <w:spacing w:line="360" w:lineRule="auto"/>
              <w:jc w:val="both"/>
              <w:rPr>
                <w:rFonts w:hint="eastAsia" w:ascii="宋体" w:hAnsi="宋体" w:eastAsia="宋体" w:cs="宋体"/>
                <w:color w:val="auto"/>
                <w:sz w:val="24"/>
                <w:szCs w:val="24"/>
              </w:rPr>
            </w:pPr>
          </w:p>
        </w:tc>
        <w:tc>
          <w:tcPr>
            <w:tcW w:w="1143" w:type="dxa"/>
            <w:tcBorders>
              <w:top w:val="single" w:color="auto" w:sz="4" w:space="0"/>
              <w:left w:val="single" w:color="auto" w:sz="4" w:space="0"/>
              <w:bottom w:val="single" w:color="000000" w:sz="2" w:space="0"/>
              <w:right w:val="single" w:color="000000" w:sz="2" w:space="0"/>
            </w:tcBorders>
            <w:noWrap w:val="0"/>
            <w:vAlign w:val="top"/>
          </w:tcPr>
          <w:p w14:paraId="48DD094D">
            <w:pPr>
              <w:pageBreakBefore w:val="0"/>
              <w:wordWrap/>
              <w:topLinePunct w:val="0"/>
              <w:bidi w:val="0"/>
              <w:spacing w:line="360" w:lineRule="auto"/>
              <w:jc w:val="both"/>
              <w:rPr>
                <w:rFonts w:hint="eastAsia" w:ascii="宋体" w:hAnsi="宋体" w:eastAsia="宋体" w:cs="宋体"/>
                <w:color w:val="auto"/>
                <w:sz w:val="24"/>
                <w:szCs w:val="24"/>
              </w:rPr>
            </w:pPr>
          </w:p>
        </w:tc>
        <w:tc>
          <w:tcPr>
            <w:tcW w:w="861" w:type="dxa"/>
            <w:tcBorders>
              <w:top w:val="single" w:color="auto" w:sz="4" w:space="0"/>
              <w:left w:val="single" w:color="auto" w:sz="4" w:space="0"/>
              <w:bottom w:val="single" w:color="000000" w:sz="2" w:space="0"/>
              <w:right w:val="single" w:color="auto" w:sz="4" w:space="0"/>
            </w:tcBorders>
            <w:noWrap w:val="0"/>
            <w:vAlign w:val="top"/>
          </w:tcPr>
          <w:p w14:paraId="6844BC41">
            <w:pPr>
              <w:pageBreakBefore w:val="0"/>
              <w:wordWrap/>
              <w:topLinePunct w:val="0"/>
              <w:bidi w:val="0"/>
              <w:spacing w:line="360" w:lineRule="auto"/>
              <w:jc w:val="both"/>
              <w:rPr>
                <w:rFonts w:hint="eastAsia" w:ascii="宋体" w:hAnsi="宋体" w:eastAsia="宋体" w:cs="宋体"/>
                <w:color w:val="auto"/>
                <w:sz w:val="24"/>
                <w:szCs w:val="24"/>
              </w:rPr>
            </w:pPr>
          </w:p>
        </w:tc>
        <w:tc>
          <w:tcPr>
            <w:tcW w:w="1198" w:type="dxa"/>
            <w:tcBorders>
              <w:top w:val="single" w:color="auto" w:sz="4" w:space="0"/>
              <w:left w:val="single" w:color="auto" w:sz="4" w:space="0"/>
              <w:bottom w:val="single" w:color="000000" w:sz="2" w:space="0"/>
              <w:right w:val="single" w:color="000000" w:sz="2" w:space="0"/>
            </w:tcBorders>
            <w:noWrap w:val="0"/>
            <w:vAlign w:val="top"/>
          </w:tcPr>
          <w:p w14:paraId="10B572F0">
            <w:pPr>
              <w:pageBreakBefore w:val="0"/>
              <w:wordWrap/>
              <w:topLinePunct w:val="0"/>
              <w:bidi w:val="0"/>
              <w:spacing w:line="360" w:lineRule="auto"/>
              <w:jc w:val="both"/>
              <w:rPr>
                <w:rFonts w:hint="eastAsia" w:ascii="宋体" w:hAnsi="宋体" w:eastAsia="宋体" w:cs="宋体"/>
                <w:color w:val="auto"/>
                <w:sz w:val="24"/>
                <w:szCs w:val="24"/>
              </w:rPr>
            </w:pPr>
          </w:p>
        </w:tc>
        <w:tc>
          <w:tcPr>
            <w:tcW w:w="891" w:type="dxa"/>
            <w:tcBorders>
              <w:top w:val="single" w:color="auto" w:sz="4" w:space="0"/>
              <w:left w:val="single" w:color="auto" w:sz="4" w:space="0"/>
              <w:bottom w:val="single" w:color="000000" w:sz="2" w:space="0"/>
              <w:right w:val="single" w:color="000000" w:sz="2" w:space="0"/>
            </w:tcBorders>
            <w:noWrap w:val="0"/>
            <w:vAlign w:val="top"/>
          </w:tcPr>
          <w:p w14:paraId="04BDB563">
            <w:pPr>
              <w:pageBreakBefore w:val="0"/>
              <w:wordWrap/>
              <w:topLinePunct w:val="0"/>
              <w:bidi w:val="0"/>
              <w:spacing w:line="360" w:lineRule="auto"/>
              <w:jc w:val="both"/>
              <w:rPr>
                <w:rFonts w:hint="eastAsia" w:ascii="宋体" w:hAnsi="宋体" w:eastAsia="宋体" w:cs="宋体"/>
                <w:color w:val="auto"/>
                <w:sz w:val="24"/>
                <w:szCs w:val="24"/>
              </w:rPr>
            </w:pPr>
          </w:p>
        </w:tc>
        <w:tc>
          <w:tcPr>
            <w:tcW w:w="1008" w:type="dxa"/>
            <w:tcBorders>
              <w:top w:val="single" w:color="auto" w:sz="4" w:space="0"/>
              <w:left w:val="single" w:color="auto" w:sz="4" w:space="0"/>
              <w:bottom w:val="single" w:color="000000" w:sz="2" w:space="0"/>
              <w:right w:val="single" w:color="000000" w:sz="2" w:space="0"/>
            </w:tcBorders>
            <w:noWrap w:val="0"/>
            <w:vAlign w:val="top"/>
          </w:tcPr>
          <w:p w14:paraId="2AC2E8CA">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5ACE4A0A">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6DE15E1F">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06185B1F">
            <w:pPr>
              <w:pageBreakBefore w:val="0"/>
              <w:wordWrap/>
              <w:topLinePunct w:val="0"/>
              <w:bidi w:val="0"/>
              <w:spacing w:line="360" w:lineRule="auto"/>
              <w:jc w:val="both"/>
              <w:rPr>
                <w:rFonts w:hint="eastAsia" w:ascii="宋体" w:hAnsi="宋体" w:eastAsia="宋体" w:cs="宋体"/>
                <w:color w:val="auto"/>
                <w:sz w:val="24"/>
                <w:szCs w:val="24"/>
              </w:rPr>
            </w:pPr>
          </w:p>
        </w:tc>
      </w:tr>
      <w:tr w14:paraId="74F7F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exact"/>
          <w:jc w:val="center"/>
        </w:trPr>
        <w:tc>
          <w:tcPr>
            <w:tcW w:w="721" w:type="dxa"/>
            <w:tcBorders>
              <w:top w:val="single" w:color="auto" w:sz="4" w:space="0"/>
              <w:left w:val="single" w:color="000000" w:sz="2" w:space="0"/>
              <w:bottom w:val="single" w:color="000000" w:sz="2" w:space="0"/>
              <w:right w:val="single" w:color="000000" w:sz="2" w:space="0"/>
            </w:tcBorders>
            <w:noWrap w:val="0"/>
            <w:vAlign w:val="top"/>
          </w:tcPr>
          <w:p w14:paraId="1D92A033">
            <w:pPr>
              <w:pageBreakBefore w:val="0"/>
              <w:wordWrap/>
              <w:topLinePunct w:val="0"/>
              <w:bidi w:val="0"/>
              <w:spacing w:line="360" w:lineRule="auto"/>
              <w:jc w:val="both"/>
              <w:rPr>
                <w:rFonts w:hint="eastAsia" w:ascii="宋体" w:hAnsi="宋体" w:eastAsia="宋体" w:cs="宋体"/>
                <w:color w:val="auto"/>
                <w:sz w:val="24"/>
                <w:szCs w:val="24"/>
              </w:rPr>
            </w:pPr>
          </w:p>
        </w:tc>
        <w:tc>
          <w:tcPr>
            <w:tcW w:w="1143" w:type="dxa"/>
            <w:tcBorders>
              <w:top w:val="single" w:color="auto" w:sz="4" w:space="0"/>
              <w:left w:val="single" w:color="auto" w:sz="4" w:space="0"/>
              <w:bottom w:val="single" w:color="000000" w:sz="2" w:space="0"/>
              <w:right w:val="single" w:color="000000" w:sz="2" w:space="0"/>
            </w:tcBorders>
            <w:noWrap w:val="0"/>
            <w:vAlign w:val="top"/>
          </w:tcPr>
          <w:p w14:paraId="794BAAD3">
            <w:pPr>
              <w:pageBreakBefore w:val="0"/>
              <w:wordWrap/>
              <w:topLinePunct w:val="0"/>
              <w:bidi w:val="0"/>
              <w:spacing w:line="360" w:lineRule="auto"/>
              <w:jc w:val="both"/>
              <w:rPr>
                <w:rFonts w:hint="eastAsia" w:ascii="宋体" w:hAnsi="宋体" w:eastAsia="宋体" w:cs="宋体"/>
                <w:color w:val="auto"/>
                <w:sz w:val="24"/>
                <w:szCs w:val="24"/>
              </w:rPr>
            </w:pPr>
          </w:p>
        </w:tc>
        <w:tc>
          <w:tcPr>
            <w:tcW w:w="861" w:type="dxa"/>
            <w:tcBorders>
              <w:top w:val="single" w:color="auto" w:sz="4" w:space="0"/>
              <w:left w:val="single" w:color="auto" w:sz="4" w:space="0"/>
              <w:bottom w:val="single" w:color="000000" w:sz="2" w:space="0"/>
              <w:right w:val="single" w:color="auto" w:sz="4" w:space="0"/>
            </w:tcBorders>
            <w:noWrap w:val="0"/>
            <w:vAlign w:val="top"/>
          </w:tcPr>
          <w:p w14:paraId="3E548F15">
            <w:pPr>
              <w:pageBreakBefore w:val="0"/>
              <w:wordWrap/>
              <w:topLinePunct w:val="0"/>
              <w:bidi w:val="0"/>
              <w:spacing w:line="360" w:lineRule="auto"/>
              <w:jc w:val="both"/>
              <w:rPr>
                <w:rFonts w:hint="eastAsia" w:ascii="宋体" w:hAnsi="宋体" w:eastAsia="宋体" w:cs="宋体"/>
                <w:color w:val="auto"/>
                <w:sz w:val="24"/>
                <w:szCs w:val="24"/>
              </w:rPr>
            </w:pPr>
          </w:p>
        </w:tc>
        <w:tc>
          <w:tcPr>
            <w:tcW w:w="1198" w:type="dxa"/>
            <w:tcBorders>
              <w:top w:val="single" w:color="auto" w:sz="4" w:space="0"/>
              <w:left w:val="single" w:color="auto" w:sz="4" w:space="0"/>
              <w:bottom w:val="single" w:color="000000" w:sz="2" w:space="0"/>
              <w:right w:val="single" w:color="000000" w:sz="2" w:space="0"/>
            </w:tcBorders>
            <w:noWrap w:val="0"/>
            <w:vAlign w:val="top"/>
          </w:tcPr>
          <w:p w14:paraId="14B16434">
            <w:pPr>
              <w:pageBreakBefore w:val="0"/>
              <w:wordWrap/>
              <w:topLinePunct w:val="0"/>
              <w:bidi w:val="0"/>
              <w:spacing w:line="360" w:lineRule="auto"/>
              <w:jc w:val="both"/>
              <w:rPr>
                <w:rFonts w:hint="eastAsia" w:ascii="宋体" w:hAnsi="宋体" w:eastAsia="宋体" w:cs="宋体"/>
                <w:color w:val="auto"/>
                <w:sz w:val="24"/>
                <w:szCs w:val="24"/>
              </w:rPr>
            </w:pPr>
          </w:p>
        </w:tc>
        <w:tc>
          <w:tcPr>
            <w:tcW w:w="891" w:type="dxa"/>
            <w:tcBorders>
              <w:top w:val="single" w:color="auto" w:sz="4" w:space="0"/>
              <w:left w:val="single" w:color="auto" w:sz="4" w:space="0"/>
              <w:bottom w:val="single" w:color="000000" w:sz="2" w:space="0"/>
              <w:right w:val="single" w:color="000000" w:sz="2" w:space="0"/>
            </w:tcBorders>
            <w:noWrap w:val="0"/>
            <w:vAlign w:val="top"/>
          </w:tcPr>
          <w:p w14:paraId="7F24C384">
            <w:pPr>
              <w:pageBreakBefore w:val="0"/>
              <w:wordWrap/>
              <w:topLinePunct w:val="0"/>
              <w:bidi w:val="0"/>
              <w:spacing w:line="360" w:lineRule="auto"/>
              <w:jc w:val="both"/>
              <w:rPr>
                <w:rFonts w:hint="eastAsia" w:ascii="宋体" w:hAnsi="宋体" w:eastAsia="宋体" w:cs="宋体"/>
                <w:color w:val="auto"/>
                <w:sz w:val="24"/>
                <w:szCs w:val="24"/>
              </w:rPr>
            </w:pPr>
          </w:p>
        </w:tc>
        <w:tc>
          <w:tcPr>
            <w:tcW w:w="1008" w:type="dxa"/>
            <w:tcBorders>
              <w:top w:val="single" w:color="auto" w:sz="4" w:space="0"/>
              <w:left w:val="single" w:color="auto" w:sz="4" w:space="0"/>
              <w:bottom w:val="single" w:color="000000" w:sz="2" w:space="0"/>
              <w:right w:val="single" w:color="000000" w:sz="2" w:space="0"/>
            </w:tcBorders>
            <w:noWrap w:val="0"/>
            <w:vAlign w:val="top"/>
          </w:tcPr>
          <w:p w14:paraId="0BDC3B2C">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332C342B">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5F2D804B">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33A81798">
            <w:pPr>
              <w:pageBreakBefore w:val="0"/>
              <w:wordWrap/>
              <w:topLinePunct w:val="0"/>
              <w:bidi w:val="0"/>
              <w:spacing w:line="360" w:lineRule="auto"/>
              <w:jc w:val="both"/>
              <w:rPr>
                <w:rFonts w:hint="eastAsia" w:ascii="宋体" w:hAnsi="宋体" w:eastAsia="宋体" w:cs="宋体"/>
                <w:color w:val="auto"/>
                <w:sz w:val="24"/>
                <w:szCs w:val="24"/>
              </w:rPr>
            </w:pPr>
          </w:p>
        </w:tc>
      </w:tr>
      <w:tr w14:paraId="3054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8" w:hRule="exact"/>
          <w:jc w:val="center"/>
        </w:trPr>
        <w:tc>
          <w:tcPr>
            <w:tcW w:w="721" w:type="dxa"/>
            <w:tcBorders>
              <w:top w:val="single" w:color="auto" w:sz="4" w:space="0"/>
              <w:left w:val="single" w:color="000000" w:sz="2" w:space="0"/>
              <w:bottom w:val="single" w:color="auto" w:sz="4" w:space="0"/>
              <w:right w:val="single" w:color="000000" w:sz="2" w:space="0"/>
            </w:tcBorders>
            <w:noWrap w:val="0"/>
            <w:vAlign w:val="top"/>
          </w:tcPr>
          <w:p w14:paraId="59C46414">
            <w:pPr>
              <w:pageBreakBefore w:val="0"/>
              <w:wordWrap/>
              <w:topLinePunct w:val="0"/>
              <w:bidi w:val="0"/>
              <w:spacing w:line="360" w:lineRule="auto"/>
              <w:jc w:val="both"/>
              <w:rPr>
                <w:rFonts w:hint="eastAsia" w:ascii="宋体" w:hAnsi="宋体" w:eastAsia="宋体" w:cs="宋体"/>
                <w:color w:val="auto"/>
                <w:sz w:val="24"/>
                <w:szCs w:val="24"/>
              </w:rPr>
            </w:pPr>
          </w:p>
        </w:tc>
        <w:tc>
          <w:tcPr>
            <w:tcW w:w="1143" w:type="dxa"/>
            <w:tcBorders>
              <w:top w:val="single" w:color="auto" w:sz="4" w:space="0"/>
              <w:left w:val="single" w:color="auto" w:sz="4" w:space="0"/>
              <w:bottom w:val="single" w:color="auto" w:sz="4" w:space="0"/>
              <w:right w:val="single" w:color="000000" w:sz="2" w:space="0"/>
            </w:tcBorders>
            <w:noWrap w:val="0"/>
            <w:vAlign w:val="top"/>
          </w:tcPr>
          <w:p w14:paraId="317C735D">
            <w:pPr>
              <w:pageBreakBefore w:val="0"/>
              <w:wordWrap/>
              <w:topLinePunct w:val="0"/>
              <w:bidi w:val="0"/>
              <w:spacing w:line="360" w:lineRule="auto"/>
              <w:jc w:val="both"/>
              <w:rPr>
                <w:rFonts w:hint="eastAsia" w:ascii="宋体" w:hAnsi="宋体" w:eastAsia="宋体" w:cs="宋体"/>
                <w:color w:val="auto"/>
                <w:sz w:val="24"/>
                <w:szCs w:val="24"/>
              </w:rPr>
            </w:pPr>
          </w:p>
        </w:tc>
        <w:tc>
          <w:tcPr>
            <w:tcW w:w="861" w:type="dxa"/>
            <w:tcBorders>
              <w:top w:val="single" w:color="auto" w:sz="4" w:space="0"/>
              <w:left w:val="single" w:color="auto" w:sz="4" w:space="0"/>
              <w:bottom w:val="single" w:color="auto" w:sz="4" w:space="0"/>
              <w:right w:val="single" w:color="auto" w:sz="4" w:space="0"/>
            </w:tcBorders>
            <w:noWrap w:val="0"/>
            <w:vAlign w:val="top"/>
          </w:tcPr>
          <w:p w14:paraId="7702324D">
            <w:pPr>
              <w:pageBreakBefore w:val="0"/>
              <w:wordWrap/>
              <w:topLinePunct w:val="0"/>
              <w:bidi w:val="0"/>
              <w:spacing w:line="360" w:lineRule="auto"/>
              <w:jc w:val="both"/>
              <w:rPr>
                <w:rFonts w:hint="eastAsia" w:ascii="宋体" w:hAnsi="宋体" w:eastAsia="宋体" w:cs="宋体"/>
                <w:color w:val="auto"/>
                <w:sz w:val="24"/>
                <w:szCs w:val="24"/>
              </w:rPr>
            </w:pPr>
          </w:p>
        </w:tc>
        <w:tc>
          <w:tcPr>
            <w:tcW w:w="1198" w:type="dxa"/>
            <w:tcBorders>
              <w:top w:val="single" w:color="auto" w:sz="4" w:space="0"/>
              <w:left w:val="single" w:color="auto" w:sz="4" w:space="0"/>
              <w:bottom w:val="single" w:color="auto" w:sz="4" w:space="0"/>
              <w:right w:val="single" w:color="000000" w:sz="2" w:space="0"/>
            </w:tcBorders>
            <w:noWrap w:val="0"/>
            <w:vAlign w:val="top"/>
          </w:tcPr>
          <w:p w14:paraId="23F3D9FE">
            <w:pPr>
              <w:pageBreakBefore w:val="0"/>
              <w:wordWrap/>
              <w:topLinePunct w:val="0"/>
              <w:bidi w:val="0"/>
              <w:spacing w:line="360" w:lineRule="auto"/>
              <w:jc w:val="both"/>
              <w:rPr>
                <w:rFonts w:hint="eastAsia" w:ascii="宋体" w:hAnsi="宋体" w:eastAsia="宋体" w:cs="宋体"/>
                <w:color w:val="auto"/>
                <w:sz w:val="24"/>
                <w:szCs w:val="24"/>
              </w:rPr>
            </w:pPr>
          </w:p>
        </w:tc>
        <w:tc>
          <w:tcPr>
            <w:tcW w:w="891" w:type="dxa"/>
            <w:tcBorders>
              <w:top w:val="single" w:color="auto" w:sz="4" w:space="0"/>
              <w:left w:val="single" w:color="auto" w:sz="4" w:space="0"/>
              <w:bottom w:val="single" w:color="auto" w:sz="4" w:space="0"/>
              <w:right w:val="single" w:color="000000" w:sz="2" w:space="0"/>
            </w:tcBorders>
            <w:noWrap w:val="0"/>
            <w:vAlign w:val="top"/>
          </w:tcPr>
          <w:p w14:paraId="4274FC4E">
            <w:pPr>
              <w:pageBreakBefore w:val="0"/>
              <w:wordWrap/>
              <w:topLinePunct w:val="0"/>
              <w:bidi w:val="0"/>
              <w:spacing w:line="360" w:lineRule="auto"/>
              <w:jc w:val="both"/>
              <w:rPr>
                <w:rFonts w:hint="eastAsia" w:ascii="宋体" w:hAnsi="宋体" w:eastAsia="宋体" w:cs="宋体"/>
                <w:color w:val="auto"/>
                <w:sz w:val="24"/>
                <w:szCs w:val="24"/>
              </w:rPr>
            </w:pPr>
          </w:p>
        </w:tc>
        <w:tc>
          <w:tcPr>
            <w:tcW w:w="1008" w:type="dxa"/>
            <w:tcBorders>
              <w:top w:val="single" w:color="auto" w:sz="4" w:space="0"/>
              <w:left w:val="single" w:color="auto" w:sz="4" w:space="0"/>
              <w:bottom w:val="single" w:color="auto" w:sz="4" w:space="0"/>
              <w:right w:val="single" w:color="000000" w:sz="2" w:space="0"/>
            </w:tcBorders>
            <w:noWrap w:val="0"/>
            <w:vAlign w:val="top"/>
          </w:tcPr>
          <w:p w14:paraId="3A06DB6E">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auto" w:sz="4" w:space="0"/>
              <w:right w:val="single" w:color="000000" w:sz="2" w:space="0"/>
            </w:tcBorders>
            <w:noWrap w:val="0"/>
            <w:vAlign w:val="top"/>
          </w:tcPr>
          <w:p w14:paraId="3FBFC4D3">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auto" w:sz="4" w:space="0"/>
              <w:right w:val="single" w:color="000000" w:sz="2" w:space="0"/>
            </w:tcBorders>
            <w:noWrap w:val="0"/>
            <w:vAlign w:val="top"/>
          </w:tcPr>
          <w:p w14:paraId="0C33A502">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auto" w:sz="4" w:space="0"/>
              <w:right w:val="single" w:color="000000" w:sz="2" w:space="0"/>
            </w:tcBorders>
            <w:noWrap w:val="0"/>
            <w:vAlign w:val="top"/>
          </w:tcPr>
          <w:p w14:paraId="2111D393">
            <w:pPr>
              <w:pageBreakBefore w:val="0"/>
              <w:wordWrap/>
              <w:topLinePunct w:val="0"/>
              <w:bidi w:val="0"/>
              <w:spacing w:line="360" w:lineRule="auto"/>
              <w:jc w:val="both"/>
              <w:rPr>
                <w:rFonts w:hint="eastAsia" w:ascii="宋体" w:hAnsi="宋体" w:eastAsia="宋体" w:cs="宋体"/>
                <w:color w:val="auto"/>
                <w:sz w:val="24"/>
                <w:szCs w:val="24"/>
              </w:rPr>
            </w:pPr>
          </w:p>
        </w:tc>
      </w:tr>
      <w:tr w14:paraId="7DAF6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8" w:hRule="exact"/>
          <w:jc w:val="center"/>
        </w:trPr>
        <w:tc>
          <w:tcPr>
            <w:tcW w:w="721" w:type="dxa"/>
            <w:tcBorders>
              <w:top w:val="single" w:color="auto" w:sz="4" w:space="0"/>
              <w:left w:val="single" w:color="000000" w:sz="2" w:space="0"/>
              <w:bottom w:val="single" w:color="auto" w:sz="4" w:space="0"/>
              <w:right w:val="single" w:color="000000" w:sz="2" w:space="0"/>
            </w:tcBorders>
            <w:noWrap w:val="0"/>
            <w:vAlign w:val="top"/>
          </w:tcPr>
          <w:p w14:paraId="321F0496">
            <w:pPr>
              <w:pageBreakBefore w:val="0"/>
              <w:wordWrap/>
              <w:topLinePunct w:val="0"/>
              <w:bidi w:val="0"/>
              <w:spacing w:line="360" w:lineRule="auto"/>
              <w:jc w:val="both"/>
              <w:rPr>
                <w:rFonts w:hint="eastAsia" w:ascii="宋体" w:hAnsi="宋体" w:eastAsia="宋体" w:cs="宋体"/>
                <w:color w:val="auto"/>
                <w:sz w:val="24"/>
                <w:szCs w:val="24"/>
              </w:rPr>
            </w:pPr>
          </w:p>
        </w:tc>
        <w:tc>
          <w:tcPr>
            <w:tcW w:w="1143" w:type="dxa"/>
            <w:tcBorders>
              <w:top w:val="single" w:color="auto" w:sz="4" w:space="0"/>
              <w:left w:val="single" w:color="auto" w:sz="4" w:space="0"/>
              <w:bottom w:val="single" w:color="auto" w:sz="4" w:space="0"/>
              <w:right w:val="single" w:color="000000" w:sz="2" w:space="0"/>
            </w:tcBorders>
            <w:noWrap w:val="0"/>
            <w:vAlign w:val="top"/>
          </w:tcPr>
          <w:p w14:paraId="44265F23">
            <w:pPr>
              <w:pageBreakBefore w:val="0"/>
              <w:wordWrap/>
              <w:topLinePunct w:val="0"/>
              <w:bidi w:val="0"/>
              <w:spacing w:line="360" w:lineRule="auto"/>
              <w:jc w:val="both"/>
              <w:rPr>
                <w:rFonts w:hint="eastAsia" w:ascii="宋体" w:hAnsi="宋体" w:eastAsia="宋体" w:cs="宋体"/>
                <w:color w:val="auto"/>
                <w:sz w:val="24"/>
                <w:szCs w:val="24"/>
              </w:rPr>
            </w:pPr>
          </w:p>
        </w:tc>
        <w:tc>
          <w:tcPr>
            <w:tcW w:w="861" w:type="dxa"/>
            <w:tcBorders>
              <w:top w:val="single" w:color="auto" w:sz="4" w:space="0"/>
              <w:left w:val="single" w:color="auto" w:sz="4" w:space="0"/>
              <w:bottom w:val="single" w:color="auto" w:sz="4" w:space="0"/>
              <w:right w:val="single" w:color="auto" w:sz="4" w:space="0"/>
            </w:tcBorders>
            <w:noWrap w:val="0"/>
            <w:vAlign w:val="top"/>
          </w:tcPr>
          <w:p w14:paraId="122F2908">
            <w:pPr>
              <w:pageBreakBefore w:val="0"/>
              <w:wordWrap/>
              <w:topLinePunct w:val="0"/>
              <w:bidi w:val="0"/>
              <w:spacing w:line="360" w:lineRule="auto"/>
              <w:jc w:val="both"/>
              <w:rPr>
                <w:rFonts w:hint="eastAsia" w:ascii="宋体" w:hAnsi="宋体" w:eastAsia="宋体" w:cs="宋体"/>
                <w:color w:val="auto"/>
                <w:sz w:val="24"/>
                <w:szCs w:val="24"/>
              </w:rPr>
            </w:pPr>
          </w:p>
        </w:tc>
        <w:tc>
          <w:tcPr>
            <w:tcW w:w="1198" w:type="dxa"/>
            <w:tcBorders>
              <w:top w:val="single" w:color="auto" w:sz="4" w:space="0"/>
              <w:left w:val="single" w:color="auto" w:sz="4" w:space="0"/>
              <w:bottom w:val="single" w:color="auto" w:sz="4" w:space="0"/>
              <w:right w:val="single" w:color="000000" w:sz="2" w:space="0"/>
            </w:tcBorders>
            <w:noWrap w:val="0"/>
            <w:vAlign w:val="top"/>
          </w:tcPr>
          <w:p w14:paraId="2F0CAD62">
            <w:pPr>
              <w:pageBreakBefore w:val="0"/>
              <w:wordWrap/>
              <w:topLinePunct w:val="0"/>
              <w:bidi w:val="0"/>
              <w:spacing w:line="360" w:lineRule="auto"/>
              <w:jc w:val="both"/>
              <w:rPr>
                <w:rFonts w:hint="eastAsia" w:ascii="宋体" w:hAnsi="宋体" w:eastAsia="宋体" w:cs="宋体"/>
                <w:color w:val="auto"/>
                <w:sz w:val="24"/>
                <w:szCs w:val="24"/>
              </w:rPr>
            </w:pPr>
          </w:p>
        </w:tc>
        <w:tc>
          <w:tcPr>
            <w:tcW w:w="891" w:type="dxa"/>
            <w:tcBorders>
              <w:top w:val="single" w:color="auto" w:sz="4" w:space="0"/>
              <w:left w:val="single" w:color="auto" w:sz="4" w:space="0"/>
              <w:bottom w:val="single" w:color="auto" w:sz="4" w:space="0"/>
              <w:right w:val="single" w:color="000000" w:sz="2" w:space="0"/>
            </w:tcBorders>
            <w:noWrap w:val="0"/>
            <w:vAlign w:val="top"/>
          </w:tcPr>
          <w:p w14:paraId="2DF00904">
            <w:pPr>
              <w:pageBreakBefore w:val="0"/>
              <w:wordWrap/>
              <w:topLinePunct w:val="0"/>
              <w:bidi w:val="0"/>
              <w:spacing w:line="360" w:lineRule="auto"/>
              <w:jc w:val="both"/>
              <w:rPr>
                <w:rFonts w:hint="eastAsia" w:ascii="宋体" w:hAnsi="宋体" w:eastAsia="宋体" w:cs="宋体"/>
                <w:color w:val="auto"/>
                <w:sz w:val="24"/>
                <w:szCs w:val="24"/>
              </w:rPr>
            </w:pPr>
          </w:p>
        </w:tc>
        <w:tc>
          <w:tcPr>
            <w:tcW w:w="1008" w:type="dxa"/>
            <w:tcBorders>
              <w:top w:val="single" w:color="auto" w:sz="4" w:space="0"/>
              <w:left w:val="single" w:color="auto" w:sz="4" w:space="0"/>
              <w:bottom w:val="single" w:color="auto" w:sz="4" w:space="0"/>
              <w:right w:val="single" w:color="000000" w:sz="2" w:space="0"/>
            </w:tcBorders>
            <w:noWrap w:val="0"/>
            <w:vAlign w:val="top"/>
          </w:tcPr>
          <w:p w14:paraId="06E52A36">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auto" w:sz="4" w:space="0"/>
              <w:right w:val="single" w:color="000000" w:sz="2" w:space="0"/>
            </w:tcBorders>
            <w:noWrap w:val="0"/>
            <w:vAlign w:val="top"/>
          </w:tcPr>
          <w:p w14:paraId="63FD40FD">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auto" w:sz="4" w:space="0"/>
              <w:right w:val="single" w:color="000000" w:sz="2" w:space="0"/>
            </w:tcBorders>
            <w:noWrap w:val="0"/>
            <w:vAlign w:val="top"/>
          </w:tcPr>
          <w:p w14:paraId="4C864BB6">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auto" w:sz="4" w:space="0"/>
              <w:right w:val="single" w:color="000000" w:sz="2" w:space="0"/>
            </w:tcBorders>
            <w:noWrap w:val="0"/>
            <w:vAlign w:val="top"/>
          </w:tcPr>
          <w:p w14:paraId="7752015B">
            <w:pPr>
              <w:pageBreakBefore w:val="0"/>
              <w:wordWrap/>
              <w:topLinePunct w:val="0"/>
              <w:bidi w:val="0"/>
              <w:spacing w:line="360" w:lineRule="auto"/>
              <w:jc w:val="both"/>
              <w:rPr>
                <w:rFonts w:hint="eastAsia" w:ascii="宋体" w:hAnsi="宋体" w:eastAsia="宋体" w:cs="宋体"/>
                <w:color w:val="auto"/>
                <w:sz w:val="24"/>
                <w:szCs w:val="24"/>
              </w:rPr>
            </w:pPr>
          </w:p>
        </w:tc>
      </w:tr>
      <w:tr w14:paraId="50E96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8" w:hRule="exact"/>
          <w:jc w:val="center"/>
        </w:trPr>
        <w:tc>
          <w:tcPr>
            <w:tcW w:w="721" w:type="dxa"/>
            <w:tcBorders>
              <w:top w:val="single" w:color="auto" w:sz="4" w:space="0"/>
              <w:left w:val="single" w:color="000000" w:sz="2" w:space="0"/>
              <w:bottom w:val="single" w:color="auto" w:sz="4" w:space="0"/>
              <w:right w:val="single" w:color="000000" w:sz="2" w:space="0"/>
            </w:tcBorders>
            <w:noWrap w:val="0"/>
            <w:vAlign w:val="top"/>
          </w:tcPr>
          <w:p w14:paraId="341AD2C7">
            <w:pPr>
              <w:pageBreakBefore w:val="0"/>
              <w:wordWrap/>
              <w:topLinePunct w:val="0"/>
              <w:bidi w:val="0"/>
              <w:spacing w:line="360" w:lineRule="auto"/>
              <w:jc w:val="both"/>
              <w:rPr>
                <w:rFonts w:hint="eastAsia" w:ascii="宋体" w:hAnsi="宋体" w:eastAsia="宋体" w:cs="宋体"/>
                <w:color w:val="auto"/>
                <w:sz w:val="24"/>
                <w:szCs w:val="24"/>
              </w:rPr>
            </w:pPr>
          </w:p>
        </w:tc>
        <w:tc>
          <w:tcPr>
            <w:tcW w:w="1143" w:type="dxa"/>
            <w:tcBorders>
              <w:top w:val="single" w:color="auto" w:sz="4" w:space="0"/>
              <w:left w:val="single" w:color="auto" w:sz="4" w:space="0"/>
              <w:bottom w:val="single" w:color="auto" w:sz="4" w:space="0"/>
              <w:right w:val="single" w:color="000000" w:sz="2" w:space="0"/>
            </w:tcBorders>
            <w:noWrap w:val="0"/>
            <w:vAlign w:val="top"/>
          </w:tcPr>
          <w:p w14:paraId="74FFB711">
            <w:pPr>
              <w:pageBreakBefore w:val="0"/>
              <w:wordWrap/>
              <w:topLinePunct w:val="0"/>
              <w:bidi w:val="0"/>
              <w:spacing w:line="360" w:lineRule="auto"/>
              <w:jc w:val="both"/>
              <w:rPr>
                <w:rFonts w:hint="eastAsia" w:ascii="宋体" w:hAnsi="宋体" w:eastAsia="宋体" w:cs="宋体"/>
                <w:color w:val="auto"/>
                <w:sz w:val="24"/>
                <w:szCs w:val="24"/>
              </w:rPr>
            </w:pPr>
          </w:p>
        </w:tc>
        <w:tc>
          <w:tcPr>
            <w:tcW w:w="861" w:type="dxa"/>
            <w:tcBorders>
              <w:top w:val="single" w:color="auto" w:sz="4" w:space="0"/>
              <w:left w:val="single" w:color="auto" w:sz="4" w:space="0"/>
              <w:bottom w:val="single" w:color="auto" w:sz="4" w:space="0"/>
              <w:right w:val="single" w:color="auto" w:sz="4" w:space="0"/>
            </w:tcBorders>
            <w:noWrap w:val="0"/>
            <w:vAlign w:val="top"/>
          </w:tcPr>
          <w:p w14:paraId="1389215D">
            <w:pPr>
              <w:pageBreakBefore w:val="0"/>
              <w:wordWrap/>
              <w:topLinePunct w:val="0"/>
              <w:bidi w:val="0"/>
              <w:spacing w:line="360" w:lineRule="auto"/>
              <w:jc w:val="both"/>
              <w:rPr>
                <w:rFonts w:hint="eastAsia" w:ascii="宋体" w:hAnsi="宋体" w:eastAsia="宋体" w:cs="宋体"/>
                <w:color w:val="auto"/>
                <w:sz w:val="24"/>
                <w:szCs w:val="24"/>
              </w:rPr>
            </w:pPr>
          </w:p>
        </w:tc>
        <w:tc>
          <w:tcPr>
            <w:tcW w:w="1198" w:type="dxa"/>
            <w:tcBorders>
              <w:top w:val="single" w:color="auto" w:sz="4" w:space="0"/>
              <w:left w:val="single" w:color="auto" w:sz="4" w:space="0"/>
              <w:bottom w:val="single" w:color="auto" w:sz="4" w:space="0"/>
              <w:right w:val="single" w:color="000000" w:sz="2" w:space="0"/>
            </w:tcBorders>
            <w:noWrap w:val="0"/>
            <w:vAlign w:val="top"/>
          </w:tcPr>
          <w:p w14:paraId="2A7A9D0B">
            <w:pPr>
              <w:pageBreakBefore w:val="0"/>
              <w:wordWrap/>
              <w:topLinePunct w:val="0"/>
              <w:bidi w:val="0"/>
              <w:spacing w:line="360" w:lineRule="auto"/>
              <w:jc w:val="both"/>
              <w:rPr>
                <w:rFonts w:hint="eastAsia" w:ascii="宋体" w:hAnsi="宋体" w:eastAsia="宋体" w:cs="宋体"/>
                <w:color w:val="auto"/>
                <w:sz w:val="24"/>
                <w:szCs w:val="24"/>
              </w:rPr>
            </w:pPr>
          </w:p>
        </w:tc>
        <w:tc>
          <w:tcPr>
            <w:tcW w:w="891" w:type="dxa"/>
            <w:tcBorders>
              <w:top w:val="single" w:color="auto" w:sz="4" w:space="0"/>
              <w:left w:val="single" w:color="auto" w:sz="4" w:space="0"/>
              <w:bottom w:val="single" w:color="auto" w:sz="4" w:space="0"/>
              <w:right w:val="single" w:color="000000" w:sz="2" w:space="0"/>
            </w:tcBorders>
            <w:noWrap w:val="0"/>
            <w:vAlign w:val="top"/>
          </w:tcPr>
          <w:p w14:paraId="4FDF93A2">
            <w:pPr>
              <w:pageBreakBefore w:val="0"/>
              <w:wordWrap/>
              <w:topLinePunct w:val="0"/>
              <w:bidi w:val="0"/>
              <w:spacing w:line="360" w:lineRule="auto"/>
              <w:jc w:val="both"/>
              <w:rPr>
                <w:rFonts w:hint="eastAsia" w:ascii="宋体" w:hAnsi="宋体" w:eastAsia="宋体" w:cs="宋体"/>
                <w:color w:val="auto"/>
                <w:sz w:val="24"/>
                <w:szCs w:val="24"/>
              </w:rPr>
            </w:pPr>
          </w:p>
        </w:tc>
        <w:tc>
          <w:tcPr>
            <w:tcW w:w="1008" w:type="dxa"/>
            <w:tcBorders>
              <w:top w:val="single" w:color="auto" w:sz="4" w:space="0"/>
              <w:left w:val="single" w:color="auto" w:sz="4" w:space="0"/>
              <w:bottom w:val="single" w:color="auto" w:sz="4" w:space="0"/>
              <w:right w:val="single" w:color="000000" w:sz="2" w:space="0"/>
            </w:tcBorders>
            <w:noWrap w:val="0"/>
            <w:vAlign w:val="top"/>
          </w:tcPr>
          <w:p w14:paraId="64487996">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auto" w:sz="4" w:space="0"/>
              <w:right w:val="single" w:color="000000" w:sz="2" w:space="0"/>
            </w:tcBorders>
            <w:noWrap w:val="0"/>
            <w:vAlign w:val="top"/>
          </w:tcPr>
          <w:p w14:paraId="4ED83DD6">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auto" w:sz="4" w:space="0"/>
              <w:right w:val="single" w:color="000000" w:sz="2" w:space="0"/>
            </w:tcBorders>
            <w:noWrap w:val="0"/>
            <w:vAlign w:val="top"/>
          </w:tcPr>
          <w:p w14:paraId="2A6004AD">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auto" w:sz="4" w:space="0"/>
              <w:right w:val="single" w:color="000000" w:sz="2" w:space="0"/>
            </w:tcBorders>
            <w:noWrap w:val="0"/>
            <w:vAlign w:val="top"/>
          </w:tcPr>
          <w:p w14:paraId="417E6A53">
            <w:pPr>
              <w:pageBreakBefore w:val="0"/>
              <w:wordWrap/>
              <w:topLinePunct w:val="0"/>
              <w:bidi w:val="0"/>
              <w:spacing w:line="360" w:lineRule="auto"/>
              <w:jc w:val="both"/>
              <w:rPr>
                <w:rFonts w:hint="eastAsia" w:ascii="宋体" w:hAnsi="宋体" w:eastAsia="宋体" w:cs="宋体"/>
                <w:color w:val="auto"/>
                <w:sz w:val="24"/>
                <w:szCs w:val="24"/>
              </w:rPr>
            </w:pPr>
          </w:p>
        </w:tc>
      </w:tr>
      <w:tr w14:paraId="141F1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8" w:hRule="exact"/>
          <w:jc w:val="center"/>
        </w:trPr>
        <w:tc>
          <w:tcPr>
            <w:tcW w:w="721" w:type="dxa"/>
            <w:tcBorders>
              <w:top w:val="single" w:color="auto" w:sz="4" w:space="0"/>
              <w:left w:val="single" w:color="000000" w:sz="2" w:space="0"/>
              <w:bottom w:val="single" w:color="000000" w:sz="2" w:space="0"/>
              <w:right w:val="single" w:color="000000" w:sz="2" w:space="0"/>
            </w:tcBorders>
            <w:noWrap w:val="0"/>
            <w:vAlign w:val="top"/>
          </w:tcPr>
          <w:p w14:paraId="4A807753">
            <w:pPr>
              <w:pageBreakBefore w:val="0"/>
              <w:wordWrap/>
              <w:topLinePunct w:val="0"/>
              <w:bidi w:val="0"/>
              <w:spacing w:line="360" w:lineRule="auto"/>
              <w:jc w:val="both"/>
              <w:rPr>
                <w:rFonts w:hint="eastAsia" w:ascii="宋体" w:hAnsi="宋体" w:eastAsia="宋体" w:cs="宋体"/>
                <w:color w:val="auto"/>
                <w:sz w:val="24"/>
                <w:szCs w:val="24"/>
              </w:rPr>
            </w:pPr>
          </w:p>
        </w:tc>
        <w:tc>
          <w:tcPr>
            <w:tcW w:w="1143" w:type="dxa"/>
            <w:tcBorders>
              <w:top w:val="single" w:color="auto" w:sz="4" w:space="0"/>
              <w:left w:val="single" w:color="auto" w:sz="4" w:space="0"/>
              <w:bottom w:val="single" w:color="000000" w:sz="2" w:space="0"/>
              <w:right w:val="single" w:color="000000" w:sz="2" w:space="0"/>
            </w:tcBorders>
            <w:noWrap w:val="0"/>
            <w:vAlign w:val="top"/>
          </w:tcPr>
          <w:p w14:paraId="13411BB0">
            <w:pPr>
              <w:pageBreakBefore w:val="0"/>
              <w:wordWrap/>
              <w:topLinePunct w:val="0"/>
              <w:bidi w:val="0"/>
              <w:spacing w:line="360" w:lineRule="auto"/>
              <w:jc w:val="both"/>
              <w:rPr>
                <w:rFonts w:hint="eastAsia" w:ascii="宋体" w:hAnsi="宋体" w:eastAsia="宋体" w:cs="宋体"/>
                <w:color w:val="auto"/>
                <w:sz w:val="24"/>
                <w:szCs w:val="24"/>
              </w:rPr>
            </w:pPr>
          </w:p>
        </w:tc>
        <w:tc>
          <w:tcPr>
            <w:tcW w:w="861" w:type="dxa"/>
            <w:tcBorders>
              <w:top w:val="single" w:color="auto" w:sz="4" w:space="0"/>
              <w:left w:val="single" w:color="auto" w:sz="4" w:space="0"/>
              <w:bottom w:val="single" w:color="000000" w:sz="2" w:space="0"/>
              <w:right w:val="single" w:color="auto" w:sz="4" w:space="0"/>
            </w:tcBorders>
            <w:noWrap w:val="0"/>
            <w:vAlign w:val="top"/>
          </w:tcPr>
          <w:p w14:paraId="47A476C1">
            <w:pPr>
              <w:pageBreakBefore w:val="0"/>
              <w:wordWrap/>
              <w:topLinePunct w:val="0"/>
              <w:bidi w:val="0"/>
              <w:spacing w:line="360" w:lineRule="auto"/>
              <w:jc w:val="both"/>
              <w:rPr>
                <w:rFonts w:hint="eastAsia" w:ascii="宋体" w:hAnsi="宋体" w:eastAsia="宋体" w:cs="宋体"/>
                <w:color w:val="auto"/>
                <w:sz w:val="24"/>
                <w:szCs w:val="24"/>
              </w:rPr>
            </w:pPr>
          </w:p>
        </w:tc>
        <w:tc>
          <w:tcPr>
            <w:tcW w:w="1198" w:type="dxa"/>
            <w:tcBorders>
              <w:top w:val="single" w:color="auto" w:sz="4" w:space="0"/>
              <w:left w:val="single" w:color="auto" w:sz="4" w:space="0"/>
              <w:bottom w:val="single" w:color="000000" w:sz="2" w:space="0"/>
              <w:right w:val="single" w:color="000000" w:sz="2" w:space="0"/>
            </w:tcBorders>
            <w:noWrap w:val="0"/>
            <w:vAlign w:val="top"/>
          </w:tcPr>
          <w:p w14:paraId="41E988E9">
            <w:pPr>
              <w:pageBreakBefore w:val="0"/>
              <w:wordWrap/>
              <w:topLinePunct w:val="0"/>
              <w:bidi w:val="0"/>
              <w:spacing w:line="360" w:lineRule="auto"/>
              <w:jc w:val="both"/>
              <w:rPr>
                <w:rFonts w:hint="eastAsia" w:ascii="宋体" w:hAnsi="宋体" w:eastAsia="宋体" w:cs="宋体"/>
                <w:color w:val="auto"/>
                <w:sz w:val="24"/>
                <w:szCs w:val="24"/>
              </w:rPr>
            </w:pPr>
          </w:p>
        </w:tc>
        <w:tc>
          <w:tcPr>
            <w:tcW w:w="891" w:type="dxa"/>
            <w:tcBorders>
              <w:top w:val="single" w:color="auto" w:sz="4" w:space="0"/>
              <w:left w:val="single" w:color="auto" w:sz="4" w:space="0"/>
              <w:bottom w:val="single" w:color="000000" w:sz="2" w:space="0"/>
              <w:right w:val="single" w:color="000000" w:sz="2" w:space="0"/>
            </w:tcBorders>
            <w:noWrap w:val="0"/>
            <w:vAlign w:val="top"/>
          </w:tcPr>
          <w:p w14:paraId="143755EE">
            <w:pPr>
              <w:pageBreakBefore w:val="0"/>
              <w:wordWrap/>
              <w:topLinePunct w:val="0"/>
              <w:bidi w:val="0"/>
              <w:spacing w:line="360" w:lineRule="auto"/>
              <w:jc w:val="both"/>
              <w:rPr>
                <w:rFonts w:hint="eastAsia" w:ascii="宋体" w:hAnsi="宋体" w:eastAsia="宋体" w:cs="宋体"/>
                <w:color w:val="auto"/>
                <w:sz w:val="24"/>
                <w:szCs w:val="24"/>
              </w:rPr>
            </w:pPr>
          </w:p>
        </w:tc>
        <w:tc>
          <w:tcPr>
            <w:tcW w:w="1008" w:type="dxa"/>
            <w:tcBorders>
              <w:top w:val="single" w:color="auto" w:sz="4" w:space="0"/>
              <w:left w:val="single" w:color="auto" w:sz="4" w:space="0"/>
              <w:bottom w:val="single" w:color="000000" w:sz="2" w:space="0"/>
              <w:right w:val="single" w:color="000000" w:sz="2" w:space="0"/>
            </w:tcBorders>
            <w:noWrap w:val="0"/>
            <w:vAlign w:val="top"/>
          </w:tcPr>
          <w:p w14:paraId="5DF3E31B">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6E474054">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2F6E936D">
            <w:pPr>
              <w:pageBreakBefore w:val="0"/>
              <w:wordWrap/>
              <w:topLinePunct w:val="0"/>
              <w:bidi w:val="0"/>
              <w:spacing w:line="360" w:lineRule="auto"/>
              <w:jc w:val="both"/>
              <w:rPr>
                <w:rFonts w:hint="eastAsia" w:ascii="宋体" w:hAnsi="宋体" w:eastAsia="宋体" w:cs="宋体"/>
                <w:color w:val="auto"/>
                <w:sz w:val="24"/>
                <w:szCs w:val="24"/>
              </w:rPr>
            </w:pPr>
          </w:p>
        </w:tc>
        <w:tc>
          <w:tcPr>
            <w:tcW w:w="1138" w:type="dxa"/>
            <w:tcBorders>
              <w:top w:val="single" w:color="auto" w:sz="4" w:space="0"/>
              <w:left w:val="single" w:color="auto" w:sz="4" w:space="0"/>
              <w:bottom w:val="single" w:color="000000" w:sz="2" w:space="0"/>
              <w:right w:val="single" w:color="000000" w:sz="2" w:space="0"/>
            </w:tcBorders>
            <w:noWrap w:val="0"/>
            <w:vAlign w:val="top"/>
          </w:tcPr>
          <w:p w14:paraId="08FB6FB2">
            <w:pPr>
              <w:pageBreakBefore w:val="0"/>
              <w:wordWrap/>
              <w:topLinePunct w:val="0"/>
              <w:bidi w:val="0"/>
              <w:spacing w:line="360" w:lineRule="auto"/>
              <w:jc w:val="both"/>
              <w:rPr>
                <w:rFonts w:hint="eastAsia" w:ascii="宋体" w:hAnsi="宋体" w:eastAsia="宋体" w:cs="宋体"/>
                <w:color w:val="auto"/>
                <w:sz w:val="24"/>
                <w:szCs w:val="24"/>
              </w:rPr>
            </w:pPr>
          </w:p>
        </w:tc>
      </w:tr>
    </w:tbl>
    <w:p w14:paraId="63B19AB3">
      <w:pPr>
        <w:adjustRightInd w:val="0"/>
        <w:snapToGrid w:val="0"/>
        <w:spacing w:line="360" w:lineRule="auto"/>
        <w:rPr>
          <w:rFonts w:hint="eastAsia" w:ascii="宋体" w:hAnsi="宋体" w:eastAsia="宋体" w:cs="宋体"/>
          <w:bCs/>
          <w:color w:val="000000"/>
          <w:sz w:val="24"/>
          <w:szCs w:val="24"/>
        </w:rPr>
      </w:pPr>
    </w:p>
    <w:p w14:paraId="4867D3B3">
      <w:pPr>
        <w:pStyle w:val="14"/>
        <w:rPr>
          <w:rFonts w:hint="eastAsia" w:ascii="宋体" w:hAnsi="宋体" w:eastAsia="宋体" w:cs="宋体"/>
          <w:bCs/>
          <w:color w:val="000000"/>
          <w:sz w:val="24"/>
          <w:szCs w:val="24"/>
        </w:rPr>
      </w:pPr>
    </w:p>
    <w:p w14:paraId="38914B1A">
      <w:pPr>
        <w:pStyle w:val="14"/>
        <w:rPr>
          <w:rFonts w:hint="eastAsia" w:ascii="宋体" w:hAnsi="宋体" w:eastAsia="宋体" w:cs="宋体"/>
          <w:bCs/>
          <w:color w:val="000000"/>
          <w:sz w:val="24"/>
          <w:szCs w:val="24"/>
        </w:rPr>
      </w:pPr>
    </w:p>
    <w:p w14:paraId="4BF738CF">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color w:val="000000"/>
          <w:sz w:val="24"/>
          <w:szCs w:val="24"/>
        </w:rPr>
      </w:pPr>
      <w:r>
        <w:rPr>
          <w:rFonts w:hint="eastAsia" w:ascii="宋体" w:hAnsi="宋体" w:cs="宋体"/>
          <w:b/>
          <w:color w:val="000000"/>
          <w:sz w:val="24"/>
          <w:szCs w:val="24"/>
          <w:lang w:eastAsia="zh-CN"/>
        </w:rPr>
        <w:t>供应商</w:t>
      </w:r>
      <w:r>
        <w:rPr>
          <w:rFonts w:hint="eastAsia" w:ascii="宋体" w:hAnsi="宋体" w:eastAsia="宋体" w:cs="宋体"/>
          <w:b/>
          <w:color w:val="000000"/>
          <w:sz w:val="24"/>
          <w:szCs w:val="24"/>
        </w:rPr>
        <w:t>：</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rPr>
        <w:t xml:space="preserve">（盖章）                                </w:t>
      </w:r>
    </w:p>
    <w:p w14:paraId="18072200">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法定代表人：</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rPr>
        <w:t>（</w:t>
      </w:r>
      <w:r>
        <w:rPr>
          <w:rFonts w:hint="eastAsia" w:ascii="宋体" w:hAnsi="宋体" w:eastAsia="宋体" w:cs="宋体"/>
          <w:b/>
          <w:color w:val="000000"/>
          <w:sz w:val="24"/>
          <w:szCs w:val="24"/>
          <w:lang w:val="en-US" w:eastAsia="zh-CN"/>
        </w:rPr>
        <w:t>签字或法人印鉴</w:t>
      </w:r>
      <w:r>
        <w:rPr>
          <w:rFonts w:hint="eastAsia" w:ascii="宋体" w:hAnsi="宋体" w:eastAsia="宋体" w:cs="宋体"/>
          <w:b/>
          <w:color w:val="000000"/>
          <w:sz w:val="24"/>
          <w:szCs w:val="24"/>
        </w:rPr>
        <w:t>）</w:t>
      </w:r>
    </w:p>
    <w:p w14:paraId="08E9082B">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委托代理人：</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rPr>
        <w:t xml:space="preserve">（签字）  </w:t>
      </w:r>
    </w:p>
    <w:p w14:paraId="1C5A77FB">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日    期：  年  月  日</w:t>
      </w:r>
    </w:p>
    <w:p w14:paraId="243A93FA">
      <w:pPr>
        <w:pStyle w:val="9"/>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color w:val="000000"/>
          <w:sz w:val="24"/>
          <w:szCs w:val="24"/>
        </w:rPr>
      </w:pPr>
    </w:p>
    <w:p w14:paraId="23D899D6">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lang w:val="en-US" w:eastAsia="zh-CN"/>
        </w:rPr>
        <w:sectPr>
          <w:footerReference r:id="rId11" w:type="first"/>
          <w:footerReference r:id="rId10" w:type="default"/>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eastAsia="宋体" w:cs="宋体"/>
          <w:b/>
          <w:bCs/>
          <w:sz w:val="24"/>
          <w:szCs w:val="24"/>
        </w:rPr>
        <w:t>注：表格中的“总价”与“投标报价一览表”中的“</w:t>
      </w:r>
      <w:r>
        <w:rPr>
          <w:rFonts w:hint="eastAsia" w:ascii="宋体" w:hAnsi="宋体" w:eastAsia="宋体" w:cs="宋体"/>
          <w:b/>
          <w:bCs/>
          <w:sz w:val="24"/>
          <w:szCs w:val="24"/>
          <w:lang w:val="en-US" w:eastAsia="zh-CN"/>
        </w:rPr>
        <w:t>投标</w:t>
      </w:r>
      <w:r>
        <w:rPr>
          <w:rFonts w:hint="eastAsia" w:ascii="宋体" w:hAnsi="宋体" w:eastAsia="宋体" w:cs="宋体"/>
          <w:b/>
          <w:bCs/>
          <w:sz w:val="24"/>
          <w:szCs w:val="24"/>
        </w:rPr>
        <w:t>报价”一致</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 xml:space="preserve"> </w:t>
      </w:r>
    </w:p>
    <w:p w14:paraId="419BD591">
      <w:pPr>
        <w:keepNext w:val="0"/>
        <w:keepLines w:val="0"/>
        <w:pageBreakBefore w:val="0"/>
        <w:widowControl w:val="0"/>
        <w:tabs>
          <w:tab w:val="left" w:pos="5110"/>
        </w:tabs>
        <w:kinsoku/>
        <w:wordWrap/>
        <w:overflowPunct/>
        <w:topLinePunct w:val="0"/>
        <w:autoSpaceDE/>
        <w:autoSpaceDN/>
        <w:bidi w:val="0"/>
        <w:adjustRightInd/>
        <w:snapToGrid/>
        <w:spacing w:line="360" w:lineRule="auto"/>
        <w:ind w:right="0"/>
        <w:jc w:val="center"/>
        <w:textAlignment w:val="auto"/>
        <w:rPr>
          <w:rFonts w:hint="eastAsia" w:ascii="方正小标宋简体" w:hAnsi="方正小标宋简体" w:eastAsia="方正小标宋简体" w:cs="方正小标宋简体"/>
          <w:b w:val="0"/>
          <w:bCs/>
          <w:sz w:val="36"/>
          <w:szCs w:val="36"/>
        </w:rPr>
      </w:pPr>
      <w:r>
        <w:rPr>
          <w:rFonts w:hint="eastAsia" w:ascii="宋体" w:hAnsi="宋体" w:eastAsia="宋体" w:cs="宋体"/>
          <w:b/>
          <w:bCs/>
          <w:color w:val="auto"/>
          <w:sz w:val="28"/>
          <w:szCs w:val="28"/>
          <w:u w:val="none"/>
          <w:lang w:val="en-US" w:eastAsia="zh-CN"/>
        </w:rPr>
        <w:t>五、</w:t>
      </w:r>
      <w:r>
        <w:rPr>
          <w:rFonts w:hint="eastAsia" w:ascii="宋体" w:hAnsi="宋体" w:eastAsia="宋体" w:cs="宋体"/>
          <w:b/>
          <w:bCs/>
          <w:color w:val="auto"/>
          <w:sz w:val="28"/>
          <w:szCs w:val="28"/>
          <w:u w:val="none"/>
        </w:rPr>
        <w:t>偏离表</w:t>
      </w:r>
    </w:p>
    <w:p w14:paraId="2C8ACD76">
      <w:pPr>
        <w:spacing w:line="480" w:lineRule="exact"/>
        <w:ind w:left="210" w:leftChars="100"/>
        <w:jc w:val="center"/>
        <w:rPr>
          <w:rFonts w:hint="eastAsia" w:ascii="黑体" w:hAnsi="黑体" w:eastAsia="黑体" w:cs="黑体"/>
          <w:b/>
          <w:bCs/>
          <w:color w:val="000000"/>
          <w:sz w:val="28"/>
          <w:szCs w:val="28"/>
        </w:rPr>
      </w:pPr>
      <w:r>
        <w:rPr>
          <w:rFonts w:hint="eastAsia" w:ascii="黑体" w:hAnsi="黑体" w:eastAsia="黑体" w:cs="黑体"/>
          <w:b/>
          <w:bCs/>
          <w:color w:val="000000"/>
          <w:sz w:val="28"/>
          <w:szCs w:val="28"/>
          <w:lang w:val="en-US" w:eastAsia="zh-CN"/>
        </w:rPr>
        <w:t>5.1</w:t>
      </w:r>
      <w:r>
        <w:rPr>
          <w:rFonts w:hint="eastAsia" w:ascii="黑体" w:hAnsi="黑体" w:eastAsia="黑体" w:cs="黑体"/>
          <w:b/>
          <w:bCs/>
          <w:color w:val="000000"/>
          <w:sz w:val="28"/>
          <w:szCs w:val="28"/>
        </w:rPr>
        <w:t>商务条款响应偏离表</w:t>
      </w:r>
    </w:p>
    <w:p w14:paraId="77C54AB9">
      <w:pPr>
        <w:spacing w:line="480" w:lineRule="exact"/>
        <w:rPr>
          <w:rFonts w:hint="eastAsia" w:ascii="黑体" w:hAnsi="黑体" w:eastAsia="黑体" w:cs="黑体"/>
          <w:color w:val="000000"/>
          <w:sz w:val="24"/>
          <w:szCs w:val="24"/>
        </w:rPr>
      </w:pPr>
      <w:r>
        <w:rPr>
          <w:rFonts w:hint="eastAsia" w:ascii="黑体" w:hAnsi="黑体" w:eastAsia="黑体" w:cs="黑体"/>
          <w:color w:val="000000"/>
          <w:sz w:val="24"/>
          <w:szCs w:val="24"/>
          <w:lang w:val="en-US" w:eastAsia="zh-CN"/>
        </w:rPr>
        <w:t>供应商</w:t>
      </w:r>
      <w:r>
        <w:rPr>
          <w:rFonts w:hint="eastAsia" w:ascii="黑体" w:hAnsi="黑体" w:eastAsia="黑体" w:cs="黑体"/>
          <w:color w:val="000000"/>
          <w:sz w:val="24"/>
          <w:szCs w:val="24"/>
        </w:rPr>
        <w:t>名称：</w:t>
      </w:r>
      <w:r>
        <w:rPr>
          <w:rFonts w:hint="eastAsia" w:ascii="黑体" w:hAnsi="黑体" w:eastAsia="黑体" w:cs="黑体"/>
          <w:color w:val="000000"/>
          <w:sz w:val="24"/>
          <w:szCs w:val="24"/>
          <w:u w:val="single"/>
        </w:rPr>
        <w:t xml:space="preserve">              </w:t>
      </w:r>
      <w:r>
        <w:rPr>
          <w:rFonts w:hint="eastAsia" w:ascii="黑体" w:hAnsi="黑体" w:eastAsia="黑体" w:cs="黑体"/>
          <w:color w:val="000000"/>
          <w:sz w:val="24"/>
          <w:szCs w:val="24"/>
        </w:rPr>
        <w:t xml:space="preserve">          项目编号：</w:t>
      </w:r>
      <w:r>
        <w:rPr>
          <w:rFonts w:hint="eastAsia" w:ascii="黑体" w:hAnsi="黑体" w:eastAsia="黑体" w:cs="黑体"/>
          <w:color w:val="000000"/>
          <w:sz w:val="24"/>
          <w:szCs w:val="24"/>
          <w:u w:val="single"/>
        </w:rPr>
        <w:t xml:space="preserve">             </w:t>
      </w:r>
    </w:p>
    <w:tbl>
      <w:tblPr>
        <w:tblStyle w:val="22"/>
        <w:tblW w:w="901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403"/>
        <w:gridCol w:w="3429"/>
        <w:gridCol w:w="1331"/>
        <w:gridCol w:w="1104"/>
        <w:gridCol w:w="850"/>
      </w:tblGrid>
      <w:tr w14:paraId="1AE569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901" w:type="dxa"/>
            <w:noWrap w:val="0"/>
            <w:vAlign w:val="center"/>
          </w:tcPr>
          <w:p w14:paraId="55B16075">
            <w:pPr>
              <w:spacing w:line="320" w:lineRule="exact"/>
              <w:ind w:left="-97" w:leftChars="-46"/>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序号</w:t>
            </w:r>
          </w:p>
        </w:tc>
        <w:tc>
          <w:tcPr>
            <w:tcW w:w="1403" w:type="dxa"/>
            <w:noWrap w:val="0"/>
            <w:tcMar>
              <w:top w:w="57" w:type="dxa"/>
              <w:left w:w="28" w:type="dxa"/>
              <w:bottom w:w="57" w:type="dxa"/>
              <w:right w:w="28" w:type="dxa"/>
            </w:tcMar>
            <w:vAlign w:val="center"/>
          </w:tcPr>
          <w:p w14:paraId="048BE2C6">
            <w:pPr>
              <w:spacing w:line="320" w:lineRule="exact"/>
              <w:ind w:left="-97" w:leftChars="-46"/>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 响应条款</w:t>
            </w:r>
          </w:p>
        </w:tc>
        <w:tc>
          <w:tcPr>
            <w:tcW w:w="3429" w:type="dxa"/>
            <w:noWrap w:val="0"/>
            <w:tcMar>
              <w:top w:w="57" w:type="dxa"/>
              <w:left w:w="28" w:type="dxa"/>
              <w:bottom w:w="57" w:type="dxa"/>
              <w:right w:w="28" w:type="dxa"/>
            </w:tcMar>
            <w:vAlign w:val="center"/>
          </w:tcPr>
          <w:p w14:paraId="6E004235">
            <w:pPr>
              <w:spacing w:line="320" w:lineRule="exact"/>
              <w:ind w:left="210" w:leftChars="100"/>
              <w:jc w:val="center"/>
              <w:rPr>
                <w:rFonts w:hint="eastAsia" w:ascii="宋体" w:hAnsi="宋体" w:eastAsia="宋体" w:cs="宋体"/>
                <w:b/>
                <w:color w:val="000000"/>
                <w:sz w:val="24"/>
                <w:szCs w:val="24"/>
              </w:rPr>
            </w:pPr>
            <w:r>
              <w:rPr>
                <w:rFonts w:hint="eastAsia" w:ascii="宋体" w:hAnsi="宋体" w:cs="宋体"/>
                <w:b/>
                <w:color w:val="000000"/>
                <w:sz w:val="24"/>
                <w:szCs w:val="24"/>
                <w:lang w:eastAsia="zh-CN"/>
              </w:rPr>
              <w:t>谈判</w:t>
            </w:r>
            <w:r>
              <w:rPr>
                <w:rFonts w:hint="eastAsia" w:ascii="宋体" w:hAnsi="宋体" w:eastAsia="宋体" w:cs="宋体"/>
                <w:b/>
                <w:color w:val="000000"/>
                <w:sz w:val="24"/>
                <w:szCs w:val="24"/>
              </w:rPr>
              <w:t>文件</w:t>
            </w:r>
          </w:p>
          <w:p w14:paraId="4D673782">
            <w:pPr>
              <w:spacing w:line="320" w:lineRule="exact"/>
              <w:ind w:left="210" w:leftChars="10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商务要求</w:t>
            </w:r>
          </w:p>
        </w:tc>
        <w:tc>
          <w:tcPr>
            <w:tcW w:w="1331" w:type="dxa"/>
            <w:noWrap w:val="0"/>
            <w:tcMar>
              <w:top w:w="57" w:type="dxa"/>
              <w:left w:w="28" w:type="dxa"/>
              <w:bottom w:w="57" w:type="dxa"/>
              <w:right w:w="28" w:type="dxa"/>
            </w:tcMar>
            <w:vAlign w:val="center"/>
          </w:tcPr>
          <w:p w14:paraId="5ED21A05">
            <w:pPr>
              <w:spacing w:line="320" w:lineRule="exact"/>
              <w:ind w:left="210" w:leftChars="10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投标文件</w:t>
            </w:r>
          </w:p>
          <w:p w14:paraId="394B3E78">
            <w:pPr>
              <w:spacing w:line="320" w:lineRule="exact"/>
              <w:ind w:left="210" w:leftChars="10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商务响应</w:t>
            </w:r>
          </w:p>
        </w:tc>
        <w:tc>
          <w:tcPr>
            <w:tcW w:w="1104" w:type="dxa"/>
            <w:noWrap w:val="0"/>
            <w:tcMar>
              <w:top w:w="57" w:type="dxa"/>
              <w:left w:w="28" w:type="dxa"/>
              <w:bottom w:w="57" w:type="dxa"/>
              <w:right w:w="28" w:type="dxa"/>
            </w:tcMar>
            <w:vAlign w:val="center"/>
          </w:tcPr>
          <w:p w14:paraId="2D883C4F">
            <w:pPr>
              <w:spacing w:line="320" w:lineRule="exact"/>
              <w:ind w:left="210" w:leftChars="10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偏离  情况</w:t>
            </w:r>
          </w:p>
        </w:tc>
        <w:tc>
          <w:tcPr>
            <w:tcW w:w="850" w:type="dxa"/>
            <w:noWrap w:val="0"/>
            <w:vAlign w:val="center"/>
          </w:tcPr>
          <w:p w14:paraId="7F7DE35B">
            <w:pPr>
              <w:spacing w:line="32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说明</w:t>
            </w:r>
          </w:p>
        </w:tc>
      </w:tr>
      <w:tr w14:paraId="5BD15E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01" w:type="dxa"/>
            <w:tcBorders>
              <w:bottom w:val="single" w:color="auto" w:sz="4" w:space="0"/>
            </w:tcBorders>
            <w:noWrap w:val="0"/>
            <w:vAlign w:val="center"/>
          </w:tcPr>
          <w:p w14:paraId="29A190FA">
            <w:pPr>
              <w:spacing w:line="4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403" w:type="dxa"/>
            <w:tcBorders>
              <w:bottom w:val="single" w:color="auto" w:sz="4" w:space="0"/>
            </w:tcBorders>
            <w:noWrap w:val="0"/>
            <w:tcMar>
              <w:top w:w="57" w:type="dxa"/>
              <w:left w:w="28" w:type="dxa"/>
              <w:bottom w:w="57" w:type="dxa"/>
              <w:right w:w="28" w:type="dxa"/>
            </w:tcMar>
            <w:vAlign w:val="center"/>
          </w:tcPr>
          <w:p w14:paraId="1E0FA391">
            <w:pPr>
              <w:spacing w:line="480" w:lineRule="exact"/>
              <w:jc w:val="center"/>
              <w:rPr>
                <w:rFonts w:hint="eastAsia" w:ascii="宋体" w:hAnsi="宋体" w:eastAsia="宋体" w:cs="宋体"/>
                <w:color w:val="000000"/>
                <w:sz w:val="24"/>
                <w:szCs w:val="24"/>
              </w:rPr>
            </w:pPr>
            <w:r>
              <w:rPr>
                <w:rFonts w:hint="eastAsia" w:ascii="宋体" w:hAnsi="宋体" w:cs="宋体"/>
                <w:color w:val="000000"/>
                <w:sz w:val="24"/>
                <w:szCs w:val="24"/>
                <w:lang w:val="en-US" w:eastAsia="zh-CN"/>
              </w:rPr>
              <w:t>服务周期</w:t>
            </w:r>
          </w:p>
        </w:tc>
        <w:tc>
          <w:tcPr>
            <w:tcW w:w="3429" w:type="dxa"/>
            <w:tcBorders>
              <w:bottom w:val="single" w:color="auto" w:sz="4" w:space="0"/>
            </w:tcBorders>
            <w:noWrap w:val="0"/>
            <w:tcMar>
              <w:top w:w="57" w:type="dxa"/>
              <w:left w:w="28" w:type="dxa"/>
              <w:bottom w:w="57" w:type="dxa"/>
              <w:right w:w="28" w:type="dxa"/>
            </w:tcMar>
            <w:vAlign w:val="top"/>
          </w:tcPr>
          <w:p w14:paraId="431E9963">
            <w:pPr>
              <w:spacing w:line="480" w:lineRule="exact"/>
              <w:ind w:firstLine="480" w:firstLineChars="200"/>
              <w:jc w:val="both"/>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服务周期</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2"/>
                <w:szCs w:val="22"/>
                <w:lang w:val="en-US" w:eastAsia="zh-CN"/>
              </w:rPr>
              <w:t>接到采购人通知</w:t>
            </w:r>
            <w:r>
              <w:rPr>
                <w:rFonts w:hint="eastAsia" w:ascii="宋体" w:hAnsi="宋体" w:cs="宋体"/>
                <w:color w:val="000000"/>
                <w:sz w:val="22"/>
                <w:szCs w:val="22"/>
                <w:lang w:val="en-US" w:eastAsia="zh-CN"/>
              </w:rPr>
              <w:t>30天</w:t>
            </w:r>
            <w:r>
              <w:rPr>
                <w:rFonts w:hint="eastAsia" w:ascii="宋体" w:hAnsi="宋体" w:eastAsia="宋体" w:cs="宋体"/>
                <w:color w:val="000000"/>
                <w:sz w:val="22"/>
                <w:szCs w:val="22"/>
                <w:lang w:val="en-US" w:eastAsia="zh-CN"/>
              </w:rPr>
              <w:t>内完成供货</w:t>
            </w:r>
            <w:r>
              <w:rPr>
                <w:rFonts w:hint="eastAsia" w:ascii="宋体" w:hAnsi="宋体" w:eastAsia="宋体" w:cs="宋体"/>
                <w:color w:val="000000"/>
                <w:sz w:val="24"/>
                <w:szCs w:val="24"/>
                <w:lang w:val="en-US" w:eastAsia="zh-CN"/>
              </w:rPr>
              <w:t>。</w:t>
            </w:r>
          </w:p>
        </w:tc>
        <w:tc>
          <w:tcPr>
            <w:tcW w:w="1331" w:type="dxa"/>
            <w:tcBorders>
              <w:bottom w:val="single" w:color="auto" w:sz="4" w:space="0"/>
            </w:tcBorders>
            <w:noWrap w:val="0"/>
            <w:tcMar>
              <w:top w:w="57" w:type="dxa"/>
              <w:left w:w="28" w:type="dxa"/>
              <w:bottom w:w="57" w:type="dxa"/>
              <w:right w:w="28" w:type="dxa"/>
            </w:tcMar>
            <w:vAlign w:val="center"/>
          </w:tcPr>
          <w:p w14:paraId="73AD9A8C">
            <w:pPr>
              <w:spacing w:line="480" w:lineRule="exact"/>
              <w:ind w:left="210" w:leftChars="100"/>
              <w:rPr>
                <w:rFonts w:hint="eastAsia" w:ascii="宋体" w:hAnsi="宋体" w:eastAsia="宋体" w:cs="宋体"/>
                <w:color w:val="000000"/>
                <w:sz w:val="24"/>
                <w:szCs w:val="24"/>
              </w:rPr>
            </w:pPr>
          </w:p>
        </w:tc>
        <w:tc>
          <w:tcPr>
            <w:tcW w:w="1104" w:type="dxa"/>
            <w:tcBorders>
              <w:bottom w:val="single" w:color="auto" w:sz="4" w:space="0"/>
            </w:tcBorders>
            <w:noWrap w:val="0"/>
            <w:tcMar>
              <w:top w:w="57" w:type="dxa"/>
              <w:left w:w="28" w:type="dxa"/>
              <w:bottom w:w="57" w:type="dxa"/>
              <w:right w:w="28" w:type="dxa"/>
            </w:tcMar>
            <w:vAlign w:val="center"/>
          </w:tcPr>
          <w:p w14:paraId="4967C967">
            <w:pPr>
              <w:spacing w:line="480" w:lineRule="exact"/>
              <w:ind w:left="210" w:leftChars="100"/>
              <w:rPr>
                <w:rFonts w:hint="eastAsia" w:ascii="宋体" w:hAnsi="宋体" w:eastAsia="宋体" w:cs="宋体"/>
                <w:color w:val="000000"/>
                <w:sz w:val="24"/>
                <w:szCs w:val="24"/>
              </w:rPr>
            </w:pPr>
          </w:p>
        </w:tc>
        <w:tc>
          <w:tcPr>
            <w:tcW w:w="850" w:type="dxa"/>
            <w:tcBorders>
              <w:bottom w:val="single" w:color="auto" w:sz="4" w:space="0"/>
            </w:tcBorders>
            <w:noWrap w:val="0"/>
            <w:vAlign w:val="center"/>
          </w:tcPr>
          <w:p w14:paraId="0D60EB9B">
            <w:pPr>
              <w:spacing w:line="480" w:lineRule="exact"/>
              <w:ind w:left="210" w:leftChars="100"/>
              <w:rPr>
                <w:rFonts w:hint="eastAsia" w:ascii="宋体" w:hAnsi="宋体" w:eastAsia="宋体" w:cs="宋体"/>
                <w:color w:val="000000"/>
                <w:sz w:val="24"/>
                <w:szCs w:val="24"/>
              </w:rPr>
            </w:pPr>
          </w:p>
        </w:tc>
      </w:tr>
      <w:tr w14:paraId="2C0C90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01" w:type="dxa"/>
            <w:tcBorders>
              <w:bottom w:val="single" w:color="auto" w:sz="4" w:space="0"/>
            </w:tcBorders>
            <w:noWrap w:val="0"/>
            <w:vAlign w:val="center"/>
          </w:tcPr>
          <w:p w14:paraId="73D44218">
            <w:pPr>
              <w:spacing w:line="480" w:lineRule="exact"/>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1403" w:type="dxa"/>
            <w:tcBorders>
              <w:bottom w:val="single" w:color="auto" w:sz="4" w:space="0"/>
            </w:tcBorders>
            <w:noWrap w:val="0"/>
            <w:tcMar>
              <w:top w:w="57" w:type="dxa"/>
              <w:left w:w="28" w:type="dxa"/>
              <w:bottom w:w="57" w:type="dxa"/>
              <w:right w:w="28" w:type="dxa"/>
            </w:tcMar>
            <w:vAlign w:val="center"/>
          </w:tcPr>
          <w:p w14:paraId="58C3FEA6">
            <w:pPr>
              <w:spacing w:line="48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供货地点</w:t>
            </w:r>
          </w:p>
        </w:tc>
        <w:tc>
          <w:tcPr>
            <w:tcW w:w="3429" w:type="dxa"/>
            <w:tcBorders>
              <w:bottom w:val="single" w:color="auto" w:sz="4" w:space="0"/>
            </w:tcBorders>
            <w:noWrap w:val="0"/>
            <w:tcMar>
              <w:top w:w="57" w:type="dxa"/>
              <w:left w:w="28" w:type="dxa"/>
              <w:bottom w:w="57" w:type="dxa"/>
              <w:right w:w="28" w:type="dxa"/>
            </w:tcMar>
            <w:vAlign w:val="top"/>
          </w:tcPr>
          <w:p w14:paraId="3ACF2EA2">
            <w:pPr>
              <w:spacing w:line="48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lang w:val="en-US" w:eastAsia="zh-CN"/>
              </w:rPr>
              <w:t>采购人指定地点</w:t>
            </w:r>
          </w:p>
        </w:tc>
        <w:tc>
          <w:tcPr>
            <w:tcW w:w="1331" w:type="dxa"/>
            <w:tcBorders>
              <w:bottom w:val="single" w:color="auto" w:sz="4" w:space="0"/>
            </w:tcBorders>
            <w:noWrap w:val="0"/>
            <w:tcMar>
              <w:top w:w="57" w:type="dxa"/>
              <w:left w:w="28" w:type="dxa"/>
              <w:bottom w:w="57" w:type="dxa"/>
              <w:right w:w="28" w:type="dxa"/>
            </w:tcMar>
            <w:vAlign w:val="center"/>
          </w:tcPr>
          <w:p w14:paraId="7C956F0E">
            <w:pPr>
              <w:spacing w:line="480" w:lineRule="exact"/>
              <w:ind w:left="210" w:leftChars="100"/>
              <w:rPr>
                <w:rFonts w:hint="eastAsia" w:ascii="宋体" w:hAnsi="宋体" w:eastAsia="宋体" w:cs="宋体"/>
                <w:color w:val="000000"/>
                <w:sz w:val="24"/>
                <w:szCs w:val="24"/>
              </w:rPr>
            </w:pPr>
          </w:p>
        </w:tc>
        <w:tc>
          <w:tcPr>
            <w:tcW w:w="1104" w:type="dxa"/>
            <w:tcBorders>
              <w:bottom w:val="single" w:color="auto" w:sz="4" w:space="0"/>
            </w:tcBorders>
            <w:noWrap w:val="0"/>
            <w:tcMar>
              <w:top w:w="57" w:type="dxa"/>
              <w:left w:w="28" w:type="dxa"/>
              <w:bottom w:w="57" w:type="dxa"/>
              <w:right w:w="28" w:type="dxa"/>
            </w:tcMar>
            <w:vAlign w:val="center"/>
          </w:tcPr>
          <w:p w14:paraId="6D6293FD">
            <w:pPr>
              <w:spacing w:line="480" w:lineRule="exact"/>
              <w:ind w:left="210" w:leftChars="100"/>
              <w:rPr>
                <w:rFonts w:hint="eastAsia" w:ascii="宋体" w:hAnsi="宋体" w:eastAsia="宋体" w:cs="宋体"/>
                <w:color w:val="000000"/>
                <w:sz w:val="24"/>
                <w:szCs w:val="24"/>
              </w:rPr>
            </w:pPr>
          </w:p>
        </w:tc>
        <w:tc>
          <w:tcPr>
            <w:tcW w:w="850" w:type="dxa"/>
            <w:tcBorders>
              <w:bottom w:val="single" w:color="auto" w:sz="4" w:space="0"/>
            </w:tcBorders>
            <w:noWrap w:val="0"/>
            <w:vAlign w:val="center"/>
          </w:tcPr>
          <w:p w14:paraId="5C879520">
            <w:pPr>
              <w:spacing w:line="480" w:lineRule="exact"/>
              <w:ind w:left="210" w:leftChars="100"/>
              <w:rPr>
                <w:rFonts w:hint="eastAsia" w:ascii="宋体" w:hAnsi="宋体" w:eastAsia="宋体" w:cs="宋体"/>
                <w:color w:val="000000"/>
                <w:sz w:val="24"/>
                <w:szCs w:val="24"/>
              </w:rPr>
            </w:pPr>
          </w:p>
        </w:tc>
      </w:tr>
      <w:tr w14:paraId="297ED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01" w:type="dxa"/>
            <w:tcBorders>
              <w:bottom w:val="single" w:color="auto" w:sz="4" w:space="0"/>
            </w:tcBorders>
            <w:noWrap w:val="0"/>
            <w:vAlign w:val="center"/>
          </w:tcPr>
          <w:p w14:paraId="16799CFE">
            <w:pPr>
              <w:spacing w:line="480" w:lineRule="exact"/>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1403" w:type="dxa"/>
            <w:tcBorders>
              <w:bottom w:val="single" w:color="auto" w:sz="4" w:space="0"/>
            </w:tcBorders>
            <w:noWrap w:val="0"/>
            <w:tcMar>
              <w:top w:w="57" w:type="dxa"/>
              <w:left w:w="28" w:type="dxa"/>
              <w:bottom w:w="57" w:type="dxa"/>
              <w:right w:w="28" w:type="dxa"/>
            </w:tcMar>
            <w:vAlign w:val="center"/>
          </w:tcPr>
          <w:p w14:paraId="07D5A2BD">
            <w:pPr>
              <w:spacing w:line="48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质保期</w:t>
            </w:r>
          </w:p>
        </w:tc>
        <w:tc>
          <w:tcPr>
            <w:tcW w:w="3429" w:type="dxa"/>
            <w:tcBorders>
              <w:bottom w:val="single" w:color="auto" w:sz="4" w:space="0"/>
            </w:tcBorders>
            <w:noWrap w:val="0"/>
            <w:tcMar>
              <w:top w:w="57" w:type="dxa"/>
              <w:left w:w="28" w:type="dxa"/>
              <w:bottom w:w="57" w:type="dxa"/>
              <w:right w:w="28" w:type="dxa"/>
            </w:tcMar>
            <w:vAlign w:val="top"/>
          </w:tcPr>
          <w:p w14:paraId="20B15B89">
            <w:pPr>
              <w:spacing w:line="480" w:lineRule="exact"/>
              <w:ind w:firstLine="480" w:firstLineChars="20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一年</w:t>
            </w:r>
          </w:p>
        </w:tc>
        <w:tc>
          <w:tcPr>
            <w:tcW w:w="1331" w:type="dxa"/>
            <w:tcBorders>
              <w:bottom w:val="single" w:color="auto" w:sz="4" w:space="0"/>
            </w:tcBorders>
            <w:noWrap w:val="0"/>
            <w:tcMar>
              <w:top w:w="57" w:type="dxa"/>
              <w:left w:w="28" w:type="dxa"/>
              <w:bottom w:w="57" w:type="dxa"/>
              <w:right w:w="28" w:type="dxa"/>
            </w:tcMar>
            <w:vAlign w:val="center"/>
          </w:tcPr>
          <w:p w14:paraId="32B5F014">
            <w:pPr>
              <w:spacing w:line="480" w:lineRule="exact"/>
              <w:ind w:left="210" w:leftChars="100"/>
              <w:rPr>
                <w:rFonts w:hint="eastAsia" w:ascii="宋体" w:hAnsi="宋体" w:eastAsia="宋体" w:cs="宋体"/>
                <w:color w:val="000000"/>
                <w:sz w:val="24"/>
                <w:szCs w:val="24"/>
              </w:rPr>
            </w:pPr>
          </w:p>
        </w:tc>
        <w:tc>
          <w:tcPr>
            <w:tcW w:w="1104" w:type="dxa"/>
            <w:tcBorders>
              <w:bottom w:val="single" w:color="auto" w:sz="4" w:space="0"/>
            </w:tcBorders>
            <w:noWrap w:val="0"/>
            <w:tcMar>
              <w:top w:w="57" w:type="dxa"/>
              <w:left w:w="28" w:type="dxa"/>
              <w:bottom w:w="57" w:type="dxa"/>
              <w:right w:w="28" w:type="dxa"/>
            </w:tcMar>
            <w:vAlign w:val="center"/>
          </w:tcPr>
          <w:p w14:paraId="18097130">
            <w:pPr>
              <w:spacing w:line="480" w:lineRule="exact"/>
              <w:ind w:left="210" w:leftChars="100"/>
              <w:rPr>
                <w:rFonts w:hint="eastAsia" w:ascii="宋体" w:hAnsi="宋体" w:eastAsia="宋体" w:cs="宋体"/>
                <w:color w:val="000000"/>
                <w:sz w:val="24"/>
                <w:szCs w:val="24"/>
              </w:rPr>
            </w:pPr>
          </w:p>
        </w:tc>
        <w:tc>
          <w:tcPr>
            <w:tcW w:w="850" w:type="dxa"/>
            <w:tcBorders>
              <w:bottom w:val="single" w:color="auto" w:sz="4" w:space="0"/>
            </w:tcBorders>
            <w:noWrap w:val="0"/>
            <w:vAlign w:val="center"/>
          </w:tcPr>
          <w:p w14:paraId="71D857A6">
            <w:pPr>
              <w:spacing w:line="480" w:lineRule="exact"/>
              <w:ind w:left="210" w:leftChars="100"/>
              <w:rPr>
                <w:rFonts w:hint="eastAsia" w:ascii="宋体" w:hAnsi="宋体" w:eastAsia="宋体" w:cs="宋体"/>
                <w:color w:val="000000"/>
                <w:sz w:val="24"/>
                <w:szCs w:val="24"/>
              </w:rPr>
            </w:pPr>
          </w:p>
        </w:tc>
      </w:tr>
      <w:tr w14:paraId="6B69CB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901" w:type="dxa"/>
            <w:tcBorders>
              <w:bottom w:val="single" w:color="auto" w:sz="4" w:space="0"/>
            </w:tcBorders>
            <w:noWrap w:val="0"/>
            <w:vAlign w:val="center"/>
          </w:tcPr>
          <w:p w14:paraId="48245817">
            <w:pPr>
              <w:spacing w:line="480" w:lineRule="exact"/>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c>
          <w:tcPr>
            <w:tcW w:w="1403" w:type="dxa"/>
            <w:tcBorders>
              <w:bottom w:val="single" w:color="auto" w:sz="4" w:space="0"/>
            </w:tcBorders>
            <w:noWrap w:val="0"/>
            <w:tcMar>
              <w:top w:w="57" w:type="dxa"/>
              <w:left w:w="28" w:type="dxa"/>
              <w:bottom w:w="57" w:type="dxa"/>
              <w:right w:w="28" w:type="dxa"/>
            </w:tcMar>
            <w:vAlign w:val="center"/>
          </w:tcPr>
          <w:p w14:paraId="763CEF8D">
            <w:pPr>
              <w:spacing w:line="48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合同价款</w:t>
            </w:r>
          </w:p>
        </w:tc>
        <w:tc>
          <w:tcPr>
            <w:tcW w:w="3429" w:type="dxa"/>
            <w:tcBorders>
              <w:bottom w:val="single" w:color="auto" w:sz="4" w:space="0"/>
            </w:tcBorders>
            <w:noWrap w:val="0"/>
            <w:tcMar>
              <w:top w:w="57" w:type="dxa"/>
              <w:left w:w="28" w:type="dxa"/>
              <w:bottom w:w="57" w:type="dxa"/>
              <w:right w:w="28" w:type="dxa"/>
            </w:tcMar>
            <w:vAlign w:val="top"/>
          </w:tcPr>
          <w:p w14:paraId="5B4DC31C">
            <w:pPr>
              <w:keepNext w:val="0"/>
              <w:keepLines w:val="0"/>
              <w:pageBreakBefore w:val="0"/>
              <w:widowControl w:val="0"/>
              <w:kinsoku/>
              <w:wordWrap/>
              <w:topLinePunct w:val="0"/>
              <w:autoSpaceDE/>
              <w:autoSpaceDN/>
              <w:bidi w:val="0"/>
              <w:adjustRightInd/>
              <w:spacing w:line="600" w:lineRule="exact"/>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lang w:val="en-US" w:eastAsia="zh-CN"/>
              </w:rPr>
              <w:t>合同总价包括：具体采购内容，包含货物装卸，运输，操作培训等全部费用。</w:t>
            </w:r>
          </w:p>
        </w:tc>
        <w:tc>
          <w:tcPr>
            <w:tcW w:w="1331" w:type="dxa"/>
            <w:tcBorders>
              <w:bottom w:val="single" w:color="auto" w:sz="4" w:space="0"/>
            </w:tcBorders>
            <w:noWrap w:val="0"/>
            <w:tcMar>
              <w:top w:w="57" w:type="dxa"/>
              <w:left w:w="28" w:type="dxa"/>
              <w:bottom w:w="57" w:type="dxa"/>
              <w:right w:w="28" w:type="dxa"/>
            </w:tcMar>
            <w:vAlign w:val="center"/>
          </w:tcPr>
          <w:p w14:paraId="6F888BF7">
            <w:pPr>
              <w:spacing w:line="480" w:lineRule="exact"/>
              <w:ind w:left="210" w:leftChars="100"/>
              <w:rPr>
                <w:rFonts w:hint="eastAsia" w:ascii="宋体" w:hAnsi="宋体" w:eastAsia="宋体" w:cs="宋体"/>
                <w:color w:val="000000"/>
                <w:sz w:val="24"/>
                <w:szCs w:val="24"/>
              </w:rPr>
            </w:pPr>
          </w:p>
        </w:tc>
        <w:tc>
          <w:tcPr>
            <w:tcW w:w="1104" w:type="dxa"/>
            <w:tcBorders>
              <w:bottom w:val="single" w:color="auto" w:sz="4" w:space="0"/>
            </w:tcBorders>
            <w:noWrap w:val="0"/>
            <w:tcMar>
              <w:top w:w="57" w:type="dxa"/>
              <w:left w:w="28" w:type="dxa"/>
              <w:bottom w:w="57" w:type="dxa"/>
              <w:right w:w="28" w:type="dxa"/>
            </w:tcMar>
            <w:vAlign w:val="center"/>
          </w:tcPr>
          <w:p w14:paraId="1F16CA2B">
            <w:pPr>
              <w:spacing w:line="480" w:lineRule="exact"/>
              <w:ind w:left="210" w:leftChars="100"/>
              <w:rPr>
                <w:rFonts w:hint="eastAsia" w:ascii="宋体" w:hAnsi="宋体" w:eastAsia="宋体" w:cs="宋体"/>
                <w:color w:val="000000"/>
                <w:sz w:val="24"/>
                <w:szCs w:val="24"/>
              </w:rPr>
            </w:pPr>
          </w:p>
        </w:tc>
        <w:tc>
          <w:tcPr>
            <w:tcW w:w="850" w:type="dxa"/>
            <w:tcBorders>
              <w:bottom w:val="single" w:color="auto" w:sz="4" w:space="0"/>
            </w:tcBorders>
            <w:noWrap w:val="0"/>
            <w:vAlign w:val="center"/>
          </w:tcPr>
          <w:p w14:paraId="3D3B86B9">
            <w:pPr>
              <w:spacing w:line="480" w:lineRule="exact"/>
              <w:ind w:left="210" w:leftChars="100"/>
              <w:rPr>
                <w:rFonts w:hint="eastAsia" w:ascii="宋体" w:hAnsi="宋体" w:eastAsia="宋体" w:cs="宋体"/>
                <w:color w:val="000000"/>
                <w:sz w:val="24"/>
                <w:szCs w:val="24"/>
              </w:rPr>
            </w:pPr>
          </w:p>
        </w:tc>
      </w:tr>
      <w:tr w14:paraId="7EDE24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901" w:type="dxa"/>
            <w:tcBorders>
              <w:bottom w:val="single" w:color="auto" w:sz="4" w:space="0"/>
            </w:tcBorders>
            <w:noWrap w:val="0"/>
            <w:vAlign w:val="center"/>
          </w:tcPr>
          <w:p w14:paraId="4658B08D">
            <w:pPr>
              <w:spacing w:line="480" w:lineRule="exact"/>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1403" w:type="dxa"/>
            <w:tcBorders>
              <w:bottom w:val="single" w:color="auto" w:sz="4" w:space="0"/>
            </w:tcBorders>
            <w:noWrap w:val="0"/>
            <w:tcMar>
              <w:top w:w="57" w:type="dxa"/>
              <w:left w:w="28" w:type="dxa"/>
              <w:bottom w:w="57" w:type="dxa"/>
              <w:right w:w="28" w:type="dxa"/>
            </w:tcMar>
            <w:vAlign w:val="center"/>
          </w:tcPr>
          <w:p w14:paraId="4A73694D">
            <w:pPr>
              <w:spacing w:line="480" w:lineRule="exact"/>
              <w:jc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供货</w:t>
            </w:r>
            <w:r>
              <w:rPr>
                <w:rFonts w:hint="eastAsia" w:ascii="宋体" w:hAnsi="宋体" w:eastAsia="宋体" w:cs="宋体"/>
                <w:sz w:val="24"/>
                <w:szCs w:val="24"/>
                <w:lang w:val="en-US" w:eastAsia="zh-CN"/>
              </w:rPr>
              <w:t>方案</w:t>
            </w:r>
          </w:p>
        </w:tc>
        <w:tc>
          <w:tcPr>
            <w:tcW w:w="3429" w:type="dxa"/>
            <w:tcBorders>
              <w:bottom w:val="single" w:color="auto" w:sz="4" w:space="0"/>
            </w:tcBorders>
            <w:noWrap w:val="0"/>
            <w:tcMar>
              <w:top w:w="57" w:type="dxa"/>
              <w:left w:w="28" w:type="dxa"/>
              <w:bottom w:w="57" w:type="dxa"/>
              <w:right w:w="28" w:type="dxa"/>
            </w:tcMar>
            <w:vAlign w:val="top"/>
          </w:tcPr>
          <w:p w14:paraId="047DA1D4">
            <w:pPr>
              <w:spacing w:line="480" w:lineRule="exact"/>
              <w:ind w:firstLine="480" w:firstLineChars="200"/>
              <w:jc w:val="both"/>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严格落实供货方案</w:t>
            </w:r>
          </w:p>
        </w:tc>
        <w:tc>
          <w:tcPr>
            <w:tcW w:w="1331" w:type="dxa"/>
            <w:tcBorders>
              <w:bottom w:val="single" w:color="auto" w:sz="4" w:space="0"/>
            </w:tcBorders>
            <w:noWrap w:val="0"/>
            <w:tcMar>
              <w:top w:w="57" w:type="dxa"/>
              <w:left w:w="28" w:type="dxa"/>
              <w:bottom w:w="57" w:type="dxa"/>
              <w:right w:w="28" w:type="dxa"/>
            </w:tcMar>
            <w:vAlign w:val="center"/>
          </w:tcPr>
          <w:p w14:paraId="3E1C69B8">
            <w:pPr>
              <w:spacing w:line="480" w:lineRule="exact"/>
              <w:ind w:left="210" w:leftChars="100"/>
              <w:rPr>
                <w:rFonts w:hint="eastAsia" w:ascii="宋体" w:hAnsi="宋体" w:eastAsia="宋体" w:cs="宋体"/>
                <w:color w:val="000000"/>
                <w:sz w:val="24"/>
                <w:szCs w:val="24"/>
              </w:rPr>
            </w:pPr>
          </w:p>
        </w:tc>
        <w:tc>
          <w:tcPr>
            <w:tcW w:w="1104" w:type="dxa"/>
            <w:tcBorders>
              <w:bottom w:val="single" w:color="auto" w:sz="4" w:space="0"/>
            </w:tcBorders>
            <w:noWrap w:val="0"/>
            <w:tcMar>
              <w:top w:w="57" w:type="dxa"/>
              <w:left w:w="28" w:type="dxa"/>
              <w:bottom w:w="57" w:type="dxa"/>
              <w:right w:w="28" w:type="dxa"/>
            </w:tcMar>
            <w:vAlign w:val="center"/>
          </w:tcPr>
          <w:p w14:paraId="6FB3D3A6">
            <w:pPr>
              <w:spacing w:line="480" w:lineRule="exact"/>
              <w:ind w:left="210" w:leftChars="100"/>
              <w:rPr>
                <w:rFonts w:hint="eastAsia" w:ascii="宋体" w:hAnsi="宋体" w:eastAsia="宋体" w:cs="宋体"/>
                <w:color w:val="000000"/>
                <w:sz w:val="24"/>
                <w:szCs w:val="24"/>
              </w:rPr>
            </w:pPr>
          </w:p>
        </w:tc>
        <w:tc>
          <w:tcPr>
            <w:tcW w:w="850" w:type="dxa"/>
            <w:tcBorders>
              <w:bottom w:val="single" w:color="auto" w:sz="4" w:space="0"/>
            </w:tcBorders>
            <w:noWrap w:val="0"/>
            <w:vAlign w:val="center"/>
          </w:tcPr>
          <w:p w14:paraId="3740AD30">
            <w:pPr>
              <w:spacing w:line="480" w:lineRule="exact"/>
              <w:ind w:left="210" w:leftChars="100"/>
              <w:rPr>
                <w:rFonts w:hint="eastAsia" w:ascii="宋体" w:hAnsi="宋体" w:eastAsia="宋体" w:cs="宋体"/>
                <w:color w:val="000000"/>
                <w:sz w:val="24"/>
                <w:szCs w:val="24"/>
              </w:rPr>
            </w:pPr>
          </w:p>
        </w:tc>
      </w:tr>
      <w:tr w14:paraId="5112D3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01" w:type="dxa"/>
            <w:noWrap w:val="0"/>
            <w:vAlign w:val="center"/>
          </w:tcPr>
          <w:p w14:paraId="17D36FFD">
            <w:pPr>
              <w:spacing w:line="480" w:lineRule="exact"/>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c>
          <w:tcPr>
            <w:tcW w:w="1403" w:type="dxa"/>
            <w:noWrap w:val="0"/>
            <w:tcMar>
              <w:top w:w="57" w:type="dxa"/>
              <w:left w:w="28" w:type="dxa"/>
              <w:bottom w:w="57" w:type="dxa"/>
              <w:right w:w="28" w:type="dxa"/>
            </w:tcMar>
            <w:vAlign w:val="center"/>
          </w:tcPr>
          <w:p w14:paraId="0DE096D1">
            <w:pPr>
              <w:spacing w:line="480" w:lineRule="exact"/>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付款方式</w:t>
            </w:r>
          </w:p>
        </w:tc>
        <w:tc>
          <w:tcPr>
            <w:tcW w:w="3429" w:type="dxa"/>
            <w:noWrap w:val="0"/>
            <w:tcMar>
              <w:top w:w="57" w:type="dxa"/>
              <w:left w:w="28" w:type="dxa"/>
              <w:bottom w:w="57" w:type="dxa"/>
              <w:right w:w="28" w:type="dxa"/>
            </w:tcMar>
            <w:vAlign w:val="top"/>
          </w:tcPr>
          <w:p w14:paraId="44D3117E">
            <w:pPr>
              <w:spacing w:line="480" w:lineRule="exact"/>
              <w:ind w:firstLine="480" w:firstLineChars="20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采购人与成交供应商在</w:t>
            </w:r>
            <w:r>
              <w:rPr>
                <w:rFonts w:hint="eastAsia" w:ascii="宋体" w:hAnsi="宋体" w:eastAsia="宋体" w:cs="宋体"/>
                <w:color w:val="000000"/>
                <w:sz w:val="24"/>
                <w:szCs w:val="24"/>
              </w:rPr>
              <w:t>合同中商议确定</w:t>
            </w:r>
          </w:p>
        </w:tc>
        <w:tc>
          <w:tcPr>
            <w:tcW w:w="1331" w:type="dxa"/>
            <w:noWrap w:val="0"/>
            <w:tcMar>
              <w:top w:w="57" w:type="dxa"/>
              <w:left w:w="28" w:type="dxa"/>
              <w:bottom w:w="57" w:type="dxa"/>
              <w:right w:w="28" w:type="dxa"/>
            </w:tcMar>
            <w:vAlign w:val="center"/>
          </w:tcPr>
          <w:p w14:paraId="0B9937FD">
            <w:pPr>
              <w:spacing w:line="480" w:lineRule="exact"/>
              <w:ind w:left="210" w:leftChars="100"/>
              <w:rPr>
                <w:rFonts w:hint="eastAsia" w:ascii="宋体" w:hAnsi="宋体" w:eastAsia="宋体" w:cs="宋体"/>
                <w:color w:val="000000"/>
                <w:sz w:val="24"/>
                <w:szCs w:val="24"/>
              </w:rPr>
            </w:pPr>
          </w:p>
        </w:tc>
        <w:tc>
          <w:tcPr>
            <w:tcW w:w="1104" w:type="dxa"/>
            <w:noWrap w:val="0"/>
            <w:tcMar>
              <w:top w:w="57" w:type="dxa"/>
              <w:left w:w="28" w:type="dxa"/>
              <w:bottom w:w="57" w:type="dxa"/>
              <w:right w:w="28" w:type="dxa"/>
            </w:tcMar>
            <w:vAlign w:val="center"/>
          </w:tcPr>
          <w:p w14:paraId="45502F30">
            <w:pPr>
              <w:spacing w:line="480" w:lineRule="exact"/>
              <w:ind w:left="210" w:leftChars="100"/>
              <w:rPr>
                <w:rFonts w:hint="eastAsia" w:ascii="宋体" w:hAnsi="宋体" w:eastAsia="宋体" w:cs="宋体"/>
                <w:color w:val="000000"/>
                <w:sz w:val="24"/>
                <w:szCs w:val="24"/>
              </w:rPr>
            </w:pPr>
          </w:p>
        </w:tc>
        <w:tc>
          <w:tcPr>
            <w:tcW w:w="850" w:type="dxa"/>
            <w:noWrap w:val="0"/>
            <w:vAlign w:val="center"/>
          </w:tcPr>
          <w:p w14:paraId="01FCC19D">
            <w:pPr>
              <w:spacing w:line="480" w:lineRule="exact"/>
              <w:ind w:left="210" w:leftChars="100"/>
              <w:rPr>
                <w:rFonts w:hint="eastAsia" w:ascii="宋体" w:hAnsi="宋体" w:eastAsia="宋体" w:cs="宋体"/>
                <w:color w:val="000000"/>
                <w:sz w:val="24"/>
                <w:szCs w:val="24"/>
              </w:rPr>
            </w:pPr>
          </w:p>
        </w:tc>
      </w:tr>
      <w:tr w14:paraId="613A94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01" w:type="dxa"/>
            <w:noWrap w:val="0"/>
            <w:vAlign w:val="center"/>
          </w:tcPr>
          <w:p w14:paraId="6C50187D">
            <w:pPr>
              <w:spacing w:line="480" w:lineRule="exact"/>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w:t>
            </w:r>
          </w:p>
        </w:tc>
        <w:tc>
          <w:tcPr>
            <w:tcW w:w="1403" w:type="dxa"/>
            <w:noWrap w:val="0"/>
            <w:tcMar>
              <w:top w:w="57" w:type="dxa"/>
              <w:left w:w="28" w:type="dxa"/>
              <w:bottom w:w="57" w:type="dxa"/>
              <w:right w:w="28" w:type="dxa"/>
            </w:tcMar>
            <w:vAlign w:val="center"/>
          </w:tcPr>
          <w:p w14:paraId="599DF90E">
            <w:pPr>
              <w:spacing w:line="480" w:lineRule="exact"/>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质量保证</w:t>
            </w:r>
          </w:p>
        </w:tc>
        <w:tc>
          <w:tcPr>
            <w:tcW w:w="3429" w:type="dxa"/>
            <w:noWrap w:val="0"/>
            <w:tcMar>
              <w:top w:w="57" w:type="dxa"/>
              <w:left w:w="28" w:type="dxa"/>
              <w:bottom w:w="57" w:type="dxa"/>
              <w:right w:w="28" w:type="dxa"/>
            </w:tcMar>
            <w:vAlign w:val="top"/>
          </w:tcPr>
          <w:p w14:paraId="0B3873A5">
            <w:pPr>
              <w:spacing w:line="480" w:lineRule="exact"/>
              <w:ind w:firstLine="480" w:firstLineChars="200"/>
              <w:jc w:val="both"/>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符合国家相关标准</w:t>
            </w:r>
          </w:p>
        </w:tc>
        <w:tc>
          <w:tcPr>
            <w:tcW w:w="1331" w:type="dxa"/>
            <w:noWrap w:val="0"/>
            <w:tcMar>
              <w:top w:w="57" w:type="dxa"/>
              <w:left w:w="28" w:type="dxa"/>
              <w:bottom w:w="57" w:type="dxa"/>
              <w:right w:w="28" w:type="dxa"/>
            </w:tcMar>
            <w:vAlign w:val="center"/>
          </w:tcPr>
          <w:p w14:paraId="48BC2556">
            <w:pPr>
              <w:spacing w:line="480" w:lineRule="exact"/>
              <w:ind w:left="210" w:leftChars="100"/>
              <w:rPr>
                <w:rFonts w:hint="eastAsia" w:ascii="宋体" w:hAnsi="宋体" w:eastAsia="宋体" w:cs="宋体"/>
                <w:color w:val="000000"/>
                <w:sz w:val="24"/>
                <w:szCs w:val="24"/>
              </w:rPr>
            </w:pPr>
          </w:p>
        </w:tc>
        <w:tc>
          <w:tcPr>
            <w:tcW w:w="1104" w:type="dxa"/>
            <w:noWrap w:val="0"/>
            <w:tcMar>
              <w:top w:w="57" w:type="dxa"/>
              <w:left w:w="28" w:type="dxa"/>
              <w:bottom w:w="57" w:type="dxa"/>
              <w:right w:w="28" w:type="dxa"/>
            </w:tcMar>
            <w:vAlign w:val="center"/>
          </w:tcPr>
          <w:p w14:paraId="2EE7ABC7">
            <w:pPr>
              <w:spacing w:line="480" w:lineRule="exact"/>
              <w:ind w:left="210" w:leftChars="100"/>
              <w:rPr>
                <w:rFonts w:hint="eastAsia" w:ascii="宋体" w:hAnsi="宋体" w:eastAsia="宋体" w:cs="宋体"/>
                <w:color w:val="000000"/>
                <w:sz w:val="24"/>
                <w:szCs w:val="24"/>
              </w:rPr>
            </w:pPr>
          </w:p>
        </w:tc>
        <w:tc>
          <w:tcPr>
            <w:tcW w:w="850" w:type="dxa"/>
            <w:noWrap w:val="0"/>
            <w:vAlign w:val="center"/>
          </w:tcPr>
          <w:p w14:paraId="26976F8E">
            <w:pPr>
              <w:spacing w:line="480" w:lineRule="exact"/>
              <w:ind w:left="210" w:leftChars="100"/>
              <w:rPr>
                <w:rFonts w:hint="eastAsia" w:ascii="宋体" w:hAnsi="宋体" w:eastAsia="宋体" w:cs="宋体"/>
                <w:color w:val="000000"/>
                <w:sz w:val="24"/>
                <w:szCs w:val="24"/>
              </w:rPr>
            </w:pPr>
          </w:p>
        </w:tc>
      </w:tr>
      <w:tr w14:paraId="394CF1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01" w:type="dxa"/>
            <w:tcBorders>
              <w:bottom w:val="single" w:color="auto" w:sz="4" w:space="0"/>
            </w:tcBorders>
            <w:noWrap w:val="0"/>
            <w:vAlign w:val="center"/>
          </w:tcPr>
          <w:p w14:paraId="1D32F20B">
            <w:pPr>
              <w:spacing w:line="480" w:lineRule="exact"/>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1403" w:type="dxa"/>
            <w:tcBorders>
              <w:bottom w:val="single" w:color="auto" w:sz="4" w:space="0"/>
            </w:tcBorders>
            <w:noWrap w:val="0"/>
            <w:tcMar>
              <w:top w:w="57" w:type="dxa"/>
              <w:left w:w="28" w:type="dxa"/>
              <w:bottom w:w="57" w:type="dxa"/>
              <w:right w:w="28" w:type="dxa"/>
            </w:tcMar>
            <w:vAlign w:val="center"/>
          </w:tcPr>
          <w:p w14:paraId="2A8AAFBC">
            <w:pPr>
              <w:spacing w:line="480" w:lineRule="exact"/>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3429" w:type="dxa"/>
            <w:tcBorders>
              <w:bottom w:val="single" w:color="auto" w:sz="4" w:space="0"/>
            </w:tcBorders>
            <w:noWrap w:val="0"/>
            <w:tcMar>
              <w:top w:w="57" w:type="dxa"/>
              <w:left w:w="28" w:type="dxa"/>
              <w:bottom w:w="57" w:type="dxa"/>
              <w:right w:w="28" w:type="dxa"/>
            </w:tcMar>
            <w:vAlign w:val="center"/>
          </w:tcPr>
          <w:p w14:paraId="2FBE17C7">
            <w:pPr>
              <w:spacing w:line="480" w:lineRule="exact"/>
              <w:jc w:val="both"/>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1331" w:type="dxa"/>
            <w:tcBorders>
              <w:bottom w:val="single" w:color="auto" w:sz="4" w:space="0"/>
            </w:tcBorders>
            <w:noWrap w:val="0"/>
            <w:tcMar>
              <w:top w:w="57" w:type="dxa"/>
              <w:left w:w="28" w:type="dxa"/>
              <w:bottom w:w="57" w:type="dxa"/>
              <w:right w:w="28" w:type="dxa"/>
            </w:tcMar>
            <w:vAlign w:val="center"/>
          </w:tcPr>
          <w:p w14:paraId="6D50A32F">
            <w:pPr>
              <w:spacing w:line="480" w:lineRule="exact"/>
              <w:ind w:left="210" w:leftChars="100"/>
              <w:rPr>
                <w:rFonts w:hint="eastAsia" w:ascii="宋体" w:hAnsi="宋体" w:eastAsia="宋体" w:cs="宋体"/>
                <w:color w:val="000000"/>
                <w:sz w:val="24"/>
                <w:szCs w:val="24"/>
              </w:rPr>
            </w:pPr>
          </w:p>
        </w:tc>
        <w:tc>
          <w:tcPr>
            <w:tcW w:w="1104" w:type="dxa"/>
            <w:tcBorders>
              <w:bottom w:val="single" w:color="auto" w:sz="4" w:space="0"/>
            </w:tcBorders>
            <w:noWrap w:val="0"/>
            <w:tcMar>
              <w:top w:w="57" w:type="dxa"/>
              <w:left w:w="28" w:type="dxa"/>
              <w:bottom w:w="57" w:type="dxa"/>
              <w:right w:w="28" w:type="dxa"/>
            </w:tcMar>
            <w:vAlign w:val="center"/>
          </w:tcPr>
          <w:p w14:paraId="6048CF4B">
            <w:pPr>
              <w:spacing w:line="480" w:lineRule="exact"/>
              <w:ind w:left="210" w:leftChars="100"/>
              <w:rPr>
                <w:rFonts w:hint="eastAsia" w:ascii="宋体" w:hAnsi="宋体" w:eastAsia="宋体" w:cs="宋体"/>
                <w:color w:val="000000"/>
                <w:sz w:val="24"/>
                <w:szCs w:val="24"/>
              </w:rPr>
            </w:pPr>
          </w:p>
        </w:tc>
        <w:tc>
          <w:tcPr>
            <w:tcW w:w="850" w:type="dxa"/>
            <w:tcBorders>
              <w:bottom w:val="single" w:color="auto" w:sz="4" w:space="0"/>
            </w:tcBorders>
            <w:noWrap w:val="0"/>
            <w:vAlign w:val="center"/>
          </w:tcPr>
          <w:p w14:paraId="6FAE4421">
            <w:pPr>
              <w:spacing w:line="480" w:lineRule="exact"/>
              <w:ind w:left="210" w:leftChars="100"/>
              <w:rPr>
                <w:rFonts w:hint="eastAsia" w:ascii="宋体" w:hAnsi="宋体" w:eastAsia="宋体" w:cs="宋体"/>
                <w:color w:val="000000"/>
                <w:sz w:val="24"/>
                <w:szCs w:val="24"/>
              </w:rPr>
            </w:pPr>
          </w:p>
        </w:tc>
      </w:tr>
    </w:tbl>
    <w:p w14:paraId="05B134BA">
      <w:pPr>
        <w:spacing w:line="480" w:lineRule="exact"/>
        <w:ind w:left="210" w:leftChars="100"/>
        <w:rPr>
          <w:rFonts w:hint="eastAsia" w:ascii="宋体" w:hAnsi="宋体" w:eastAsia="宋体" w:cs="宋体"/>
          <w:color w:val="000000"/>
          <w:sz w:val="24"/>
          <w:szCs w:val="24"/>
        </w:rPr>
      </w:pPr>
      <w:r>
        <w:rPr>
          <w:rFonts w:hint="eastAsia" w:ascii="宋体" w:hAnsi="宋体" w:eastAsia="宋体" w:cs="宋体"/>
          <w:color w:val="000000"/>
          <w:sz w:val="24"/>
          <w:szCs w:val="24"/>
        </w:rPr>
        <w:t>注：如有漏报、瞒报</w:t>
      </w:r>
      <w:r>
        <w:rPr>
          <w:rFonts w:hint="eastAsia" w:ascii="宋体" w:hAnsi="宋体" w:eastAsia="宋体" w:cs="宋体"/>
          <w:color w:val="000000"/>
          <w:sz w:val="24"/>
          <w:szCs w:val="24"/>
          <w:lang w:val="en-US" w:eastAsia="zh-CN"/>
        </w:rPr>
        <w:t>磋商</w:t>
      </w:r>
      <w:r>
        <w:rPr>
          <w:rFonts w:hint="eastAsia" w:ascii="宋体" w:hAnsi="宋体" w:eastAsia="宋体" w:cs="宋体"/>
          <w:color w:val="000000"/>
          <w:sz w:val="24"/>
          <w:szCs w:val="24"/>
        </w:rPr>
        <w:t>文件所要求的性能指标等将视为没有实质性响应</w:t>
      </w:r>
      <w:r>
        <w:rPr>
          <w:rFonts w:hint="eastAsia" w:ascii="宋体" w:hAnsi="宋体" w:eastAsia="宋体" w:cs="宋体"/>
          <w:color w:val="000000"/>
          <w:sz w:val="24"/>
          <w:szCs w:val="24"/>
          <w:lang w:val="en-US" w:eastAsia="zh-CN"/>
        </w:rPr>
        <w:t>磋商</w:t>
      </w:r>
      <w:r>
        <w:rPr>
          <w:rFonts w:hint="eastAsia" w:ascii="宋体" w:hAnsi="宋体" w:eastAsia="宋体" w:cs="宋体"/>
          <w:color w:val="000000"/>
          <w:sz w:val="24"/>
          <w:szCs w:val="24"/>
        </w:rPr>
        <w:t>文件。</w:t>
      </w:r>
    </w:p>
    <w:p w14:paraId="3A68858C">
      <w:pPr>
        <w:spacing w:line="480" w:lineRule="exact"/>
        <w:ind w:left="210" w:leftChars="100"/>
        <w:rPr>
          <w:rFonts w:hint="eastAsia" w:ascii="宋体" w:hAnsi="宋体" w:eastAsia="宋体" w:cs="宋体"/>
          <w:color w:val="000000"/>
          <w:sz w:val="24"/>
          <w:szCs w:val="24"/>
          <w:u w:val="single"/>
        </w:rPr>
      </w:pPr>
      <w:r>
        <w:rPr>
          <w:rFonts w:hint="eastAsia" w:ascii="宋体" w:hAnsi="宋体" w:eastAsia="宋体" w:cs="宋体"/>
          <w:color w:val="000000"/>
          <w:sz w:val="24"/>
          <w:szCs w:val="24"/>
        </w:rPr>
        <w:t>法定代表人或其</w:t>
      </w:r>
      <w:r>
        <w:rPr>
          <w:rFonts w:hint="eastAsia" w:ascii="宋体" w:hAnsi="宋体" w:eastAsia="宋体" w:cs="宋体"/>
          <w:color w:val="000000"/>
          <w:sz w:val="24"/>
          <w:szCs w:val="24"/>
          <w:lang w:val="en-US" w:eastAsia="zh-CN"/>
        </w:rPr>
        <w:t>委托代理</w:t>
      </w:r>
      <w:r>
        <w:rPr>
          <w:rFonts w:hint="eastAsia" w:ascii="宋体" w:hAnsi="宋体" w:eastAsia="宋体" w:cs="宋体"/>
          <w:color w:val="000000"/>
          <w:sz w:val="24"/>
          <w:szCs w:val="24"/>
        </w:rPr>
        <w:t>人（签字或盖章）：</w:t>
      </w:r>
      <w:r>
        <w:rPr>
          <w:rFonts w:hint="eastAsia" w:ascii="宋体" w:hAnsi="宋体" w:eastAsia="宋体" w:cs="宋体"/>
          <w:color w:val="000000"/>
          <w:sz w:val="24"/>
          <w:szCs w:val="24"/>
          <w:u w:val="single"/>
        </w:rPr>
        <w:t xml:space="preserve">           </w:t>
      </w:r>
    </w:p>
    <w:p w14:paraId="4438552C">
      <w:pPr>
        <w:spacing w:line="480" w:lineRule="exact"/>
        <w:ind w:left="210" w:leftChars="100"/>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供应商</w:t>
      </w:r>
      <w:r>
        <w:rPr>
          <w:rFonts w:hint="eastAsia" w:ascii="宋体" w:hAnsi="宋体" w:eastAsia="宋体" w:cs="宋体"/>
          <w:color w:val="000000"/>
          <w:sz w:val="24"/>
          <w:szCs w:val="24"/>
        </w:rPr>
        <w:t xml:space="preserve">单位公章)     </w:t>
      </w:r>
    </w:p>
    <w:p w14:paraId="6BBCC734">
      <w:pPr>
        <w:spacing w:line="480" w:lineRule="exact"/>
        <w:ind w:left="210" w:leftChars="100"/>
        <w:rPr>
          <w:rFonts w:hint="eastAsia" w:ascii="宋体" w:hAnsi="宋体" w:eastAsia="宋体" w:cs="宋体"/>
          <w:color w:val="000000"/>
          <w:sz w:val="24"/>
          <w:szCs w:val="24"/>
        </w:rPr>
      </w:pPr>
    </w:p>
    <w:p w14:paraId="7F634C73">
      <w:pPr>
        <w:spacing w:line="480" w:lineRule="exact"/>
        <w:ind w:left="210" w:leftChars="1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日 期：</w:t>
      </w:r>
      <w:r>
        <w:rPr>
          <w:rFonts w:hint="eastAsia" w:ascii="宋体" w:hAnsi="宋体" w:eastAsia="宋体" w:cs="宋体"/>
          <w:color w:val="000000"/>
          <w:sz w:val="24"/>
          <w:szCs w:val="24"/>
          <w:u w:val="single"/>
        </w:rPr>
        <w:t xml:space="preserve">            </w:t>
      </w:r>
    </w:p>
    <w:p w14:paraId="4F214DC9">
      <w:pPr>
        <w:spacing w:line="480" w:lineRule="exact"/>
        <w:ind w:left="210" w:leftChars="100"/>
        <w:rPr>
          <w:rFonts w:hint="eastAsia" w:ascii="黑体" w:hAnsi="黑体" w:eastAsia="黑体" w:cs="黑体"/>
          <w:b/>
          <w:bCs/>
          <w:color w:val="000000"/>
          <w:sz w:val="28"/>
          <w:szCs w:val="28"/>
          <w:lang w:val="en-US" w:eastAsia="zh-CN"/>
        </w:rPr>
      </w:pPr>
    </w:p>
    <w:p w14:paraId="4288243C">
      <w:pPr>
        <w:spacing w:line="480" w:lineRule="exact"/>
        <w:ind w:left="210" w:leftChars="100"/>
        <w:rPr>
          <w:rFonts w:hint="eastAsia" w:ascii="黑体" w:hAnsi="黑体" w:eastAsia="黑体" w:cs="黑体"/>
          <w:b/>
          <w:bCs/>
          <w:color w:val="000000"/>
          <w:sz w:val="28"/>
          <w:szCs w:val="28"/>
          <w:lang w:val="en-US" w:eastAsia="zh-CN"/>
        </w:rPr>
      </w:pPr>
    </w:p>
    <w:p w14:paraId="13B7E671">
      <w:pPr>
        <w:spacing w:line="480" w:lineRule="exact"/>
        <w:ind w:left="210" w:leftChars="100"/>
        <w:jc w:val="center"/>
        <w:rPr>
          <w:rFonts w:hint="eastAsia" w:ascii="黑体" w:hAnsi="黑体" w:eastAsia="黑体" w:cs="黑体"/>
          <w:b/>
          <w:bCs/>
          <w:color w:val="000000"/>
          <w:sz w:val="28"/>
          <w:szCs w:val="28"/>
        </w:rPr>
      </w:pPr>
      <w:r>
        <w:rPr>
          <w:rFonts w:hint="eastAsia" w:ascii="黑体" w:hAnsi="黑体" w:eastAsia="黑体" w:cs="黑体"/>
          <w:b/>
          <w:bCs/>
          <w:color w:val="000000"/>
          <w:sz w:val="28"/>
          <w:szCs w:val="28"/>
          <w:lang w:val="en-US" w:eastAsia="zh-CN"/>
        </w:rPr>
        <w:t>5.2技术规格</w:t>
      </w:r>
      <w:r>
        <w:rPr>
          <w:rFonts w:hint="eastAsia" w:ascii="黑体" w:hAnsi="黑体" w:eastAsia="黑体" w:cs="黑体"/>
          <w:b/>
          <w:bCs/>
          <w:color w:val="000000"/>
          <w:sz w:val="28"/>
          <w:szCs w:val="28"/>
        </w:rPr>
        <w:t>响应偏离表</w:t>
      </w:r>
    </w:p>
    <w:p w14:paraId="390F8FAB">
      <w:pPr>
        <w:spacing w:line="480" w:lineRule="exact"/>
        <w:rPr>
          <w:rFonts w:hint="eastAsia" w:ascii="黑体" w:hAnsi="黑体" w:eastAsia="黑体" w:cs="黑体"/>
          <w:color w:val="000000"/>
          <w:sz w:val="24"/>
          <w:szCs w:val="24"/>
        </w:rPr>
      </w:pPr>
      <w:r>
        <w:rPr>
          <w:rFonts w:hint="eastAsia" w:ascii="黑体" w:hAnsi="黑体" w:eastAsia="黑体" w:cs="黑体"/>
          <w:color w:val="000000"/>
          <w:sz w:val="24"/>
          <w:szCs w:val="24"/>
        </w:rPr>
        <w:t>投标人名称：</w:t>
      </w:r>
      <w:r>
        <w:rPr>
          <w:rFonts w:hint="eastAsia" w:ascii="黑体" w:hAnsi="黑体" w:eastAsia="黑体" w:cs="黑体"/>
          <w:color w:val="000000"/>
          <w:sz w:val="24"/>
          <w:szCs w:val="24"/>
          <w:u w:val="single"/>
        </w:rPr>
        <w:t xml:space="preserve">              </w:t>
      </w:r>
      <w:r>
        <w:rPr>
          <w:rFonts w:hint="eastAsia" w:ascii="黑体" w:hAnsi="黑体" w:eastAsia="黑体" w:cs="黑体"/>
          <w:color w:val="000000"/>
          <w:sz w:val="24"/>
          <w:szCs w:val="24"/>
        </w:rPr>
        <w:t xml:space="preserve">          项目编号：</w:t>
      </w:r>
      <w:r>
        <w:rPr>
          <w:rFonts w:hint="eastAsia" w:ascii="黑体" w:hAnsi="黑体" w:eastAsia="黑体" w:cs="黑体"/>
          <w:color w:val="000000"/>
          <w:sz w:val="24"/>
          <w:szCs w:val="24"/>
          <w:u w:val="single"/>
        </w:rPr>
        <w:t xml:space="preserve">             </w:t>
      </w:r>
    </w:p>
    <w:tbl>
      <w:tblPr>
        <w:tblStyle w:val="22"/>
        <w:tblW w:w="901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477"/>
        <w:gridCol w:w="1888"/>
        <w:gridCol w:w="2798"/>
        <w:gridCol w:w="1104"/>
        <w:gridCol w:w="850"/>
      </w:tblGrid>
      <w:tr w14:paraId="204C55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901" w:type="dxa"/>
            <w:noWrap w:val="0"/>
            <w:vAlign w:val="center"/>
          </w:tcPr>
          <w:p w14:paraId="2F0660DB">
            <w:pPr>
              <w:spacing w:line="320" w:lineRule="exact"/>
              <w:ind w:left="-97" w:leftChars="-46"/>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序号</w:t>
            </w:r>
          </w:p>
        </w:tc>
        <w:tc>
          <w:tcPr>
            <w:tcW w:w="1477" w:type="dxa"/>
            <w:noWrap w:val="0"/>
            <w:tcMar>
              <w:top w:w="57" w:type="dxa"/>
              <w:left w:w="28" w:type="dxa"/>
              <w:bottom w:w="57" w:type="dxa"/>
              <w:right w:w="28" w:type="dxa"/>
            </w:tcMar>
            <w:vAlign w:val="center"/>
          </w:tcPr>
          <w:p w14:paraId="52452675">
            <w:pPr>
              <w:spacing w:line="320" w:lineRule="exact"/>
              <w:ind w:left="-97" w:leftChars="-46"/>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响应条款</w:t>
            </w:r>
          </w:p>
        </w:tc>
        <w:tc>
          <w:tcPr>
            <w:tcW w:w="1888" w:type="dxa"/>
            <w:noWrap w:val="0"/>
            <w:tcMar>
              <w:top w:w="57" w:type="dxa"/>
              <w:left w:w="28" w:type="dxa"/>
              <w:bottom w:w="57" w:type="dxa"/>
              <w:right w:w="28" w:type="dxa"/>
            </w:tcMar>
            <w:vAlign w:val="center"/>
          </w:tcPr>
          <w:p w14:paraId="03B22CB2">
            <w:pPr>
              <w:spacing w:line="320" w:lineRule="exact"/>
              <w:ind w:left="-97" w:leftChars="-46"/>
              <w:jc w:val="center"/>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响应文件</w:t>
            </w:r>
          </w:p>
          <w:p w14:paraId="176671CA">
            <w:pPr>
              <w:spacing w:line="320" w:lineRule="exact"/>
              <w:ind w:left="-97" w:leftChars="-46"/>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技术</w:t>
            </w:r>
            <w:r>
              <w:rPr>
                <w:rFonts w:hint="eastAsia" w:ascii="宋体" w:hAnsi="宋体" w:eastAsia="宋体" w:cs="宋体"/>
                <w:b/>
                <w:color w:val="000000"/>
                <w:sz w:val="24"/>
                <w:szCs w:val="24"/>
                <w:lang w:val="en-US" w:eastAsia="zh-CN"/>
              </w:rPr>
              <w:t>参数</w:t>
            </w:r>
            <w:r>
              <w:rPr>
                <w:rFonts w:hint="eastAsia" w:ascii="宋体" w:hAnsi="宋体" w:eastAsia="宋体" w:cs="宋体"/>
                <w:b/>
                <w:color w:val="000000"/>
                <w:sz w:val="24"/>
                <w:szCs w:val="24"/>
              </w:rPr>
              <w:t>需求</w:t>
            </w:r>
          </w:p>
        </w:tc>
        <w:tc>
          <w:tcPr>
            <w:tcW w:w="2798" w:type="dxa"/>
            <w:noWrap w:val="0"/>
            <w:tcMar>
              <w:top w:w="57" w:type="dxa"/>
              <w:left w:w="28" w:type="dxa"/>
              <w:bottom w:w="57" w:type="dxa"/>
              <w:right w:w="28" w:type="dxa"/>
            </w:tcMar>
            <w:vAlign w:val="center"/>
          </w:tcPr>
          <w:p w14:paraId="6EC7B40B">
            <w:pPr>
              <w:spacing w:line="320" w:lineRule="exact"/>
              <w:ind w:left="-97" w:leftChars="-46"/>
              <w:jc w:val="center"/>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响应</w:t>
            </w:r>
            <w:r>
              <w:rPr>
                <w:rFonts w:hint="eastAsia" w:ascii="宋体" w:hAnsi="宋体" w:eastAsia="宋体" w:cs="宋体"/>
                <w:b/>
                <w:color w:val="000000"/>
                <w:sz w:val="24"/>
                <w:szCs w:val="24"/>
              </w:rPr>
              <w:t>文件</w:t>
            </w:r>
          </w:p>
          <w:p w14:paraId="48A420B0">
            <w:pPr>
              <w:spacing w:line="320" w:lineRule="exact"/>
              <w:ind w:left="-97" w:leftChars="-46"/>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技术参数</w:t>
            </w:r>
          </w:p>
        </w:tc>
        <w:tc>
          <w:tcPr>
            <w:tcW w:w="1104" w:type="dxa"/>
            <w:noWrap w:val="0"/>
            <w:tcMar>
              <w:top w:w="57" w:type="dxa"/>
              <w:left w:w="28" w:type="dxa"/>
              <w:bottom w:w="57" w:type="dxa"/>
              <w:right w:w="28" w:type="dxa"/>
            </w:tcMar>
            <w:vAlign w:val="center"/>
          </w:tcPr>
          <w:p w14:paraId="1563124C">
            <w:pPr>
              <w:spacing w:line="32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偏离情况</w:t>
            </w:r>
          </w:p>
        </w:tc>
        <w:tc>
          <w:tcPr>
            <w:tcW w:w="850" w:type="dxa"/>
            <w:noWrap w:val="0"/>
            <w:vAlign w:val="center"/>
          </w:tcPr>
          <w:p w14:paraId="56C78107">
            <w:pPr>
              <w:spacing w:line="32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说明</w:t>
            </w:r>
          </w:p>
        </w:tc>
      </w:tr>
      <w:tr w14:paraId="00D6F5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01" w:type="dxa"/>
            <w:tcBorders>
              <w:bottom w:val="single" w:color="auto" w:sz="4" w:space="0"/>
            </w:tcBorders>
            <w:noWrap w:val="0"/>
            <w:vAlign w:val="center"/>
          </w:tcPr>
          <w:p w14:paraId="1CC5DAFE">
            <w:pPr>
              <w:spacing w:line="480" w:lineRule="exact"/>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1477" w:type="dxa"/>
            <w:tcBorders>
              <w:bottom w:val="single" w:color="auto" w:sz="4" w:space="0"/>
            </w:tcBorders>
            <w:noWrap w:val="0"/>
            <w:tcMar>
              <w:top w:w="57" w:type="dxa"/>
              <w:left w:w="28" w:type="dxa"/>
              <w:bottom w:w="57" w:type="dxa"/>
              <w:right w:w="28" w:type="dxa"/>
            </w:tcMar>
            <w:vAlign w:val="center"/>
          </w:tcPr>
          <w:p w14:paraId="13122301">
            <w:pPr>
              <w:spacing w:line="480" w:lineRule="exact"/>
              <w:jc w:val="left"/>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 xml:space="preserve"> </w:t>
            </w:r>
          </w:p>
        </w:tc>
        <w:tc>
          <w:tcPr>
            <w:tcW w:w="1888" w:type="dxa"/>
            <w:tcBorders>
              <w:bottom w:val="single" w:color="auto" w:sz="4" w:space="0"/>
            </w:tcBorders>
            <w:noWrap w:val="0"/>
            <w:tcMar>
              <w:top w:w="57" w:type="dxa"/>
              <w:left w:w="28" w:type="dxa"/>
              <w:bottom w:w="57" w:type="dxa"/>
              <w:right w:w="28" w:type="dxa"/>
            </w:tcMar>
            <w:vAlign w:val="center"/>
          </w:tcPr>
          <w:p w14:paraId="55C0EDBE">
            <w:pPr>
              <w:spacing w:line="480" w:lineRule="exact"/>
              <w:jc w:val="left"/>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 xml:space="preserve"> </w:t>
            </w:r>
          </w:p>
        </w:tc>
        <w:tc>
          <w:tcPr>
            <w:tcW w:w="2798" w:type="dxa"/>
            <w:tcBorders>
              <w:bottom w:val="single" w:color="auto" w:sz="4" w:space="0"/>
            </w:tcBorders>
            <w:noWrap w:val="0"/>
            <w:tcMar>
              <w:top w:w="57" w:type="dxa"/>
              <w:left w:w="28" w:type="dxa"/>
              <w:bottom w:w="57" w:type="dxa"/>
              <w:right w:w="28" w:type="dxa"/>
            </w:tcMar>
            <w:vAlign w:val="center"/>
          </w:tcPr>
          <w:p w14:paraId="706F1D65">
            <w:pPr>
              <w:spacing w:line="480" w:lineRule="exact"/>
              <w:ind w:left="210" w:leftChars="100"/>
              <w:jc w:val="left"/>
              <w:rPr>
                <w:rFonts w:hint="eastAsia" w:asciiTheme="minorEastAsia" w:hAnsiTheme="minorEastAsia" w:eastAsiaTheme="minorEastAsia" w:cstheme="minorEastAsia"/>
                <w:color w:val="000000"/>
                <w:sz w:val="18"/>
                <w:szCs w:val="18"/>
              </w:rPr>
            </w:pPr>
          </w:p>
        </w:tc>
        <w:tc>
          <w:tcPr>
            <w:tcW w:w="1104" w:type="dxa"/>
            <w:tcBorders>
              <w:bottom w:val="single" w:color="auto" w:sz="4" w:space="0"/>
            </w:tcBorders>
            <w:noWrap w:val="0"/>
            <w:tcMar>
              <w:top w:w="57" w:type="dxa"/>
              <w:left w:w="28" w:type="dxa"/>
              <w:bottom w:w="57" w:type="dxa"/>
              <w:right w:w="28" w:type="dxa"/>
            </w:tcMar>
            <w:vAlign w:val="center"/>
          </w:tcPr>
          <w:p w14:paraId="56D9D0ED">
            <w:pPr>
              <w:spacing w:line="480" w:lineRule="exact"/>
              <w:ind w:left="210" w:leftChars="100"/>
              <w:jc w:val="left"/>
              <w:rPr>
                <w:rFonts w:hint="eastAsia" w:asciiTheme="minorEastAsia" w:hAnsiTheme="minorEastAsia" w:eastAsiaTheme="minorEastAsia" w:cstheme="minorEastAsia"/>
                <w:color w:val="000000"/>
                <w:sz w:val="18"/>
                <w:szCs w:val="18"/>
              </w:rPr>
            </w:pPr>
          </w:p>
        </w:tc>
        <w:tc>
          <w:tcPr>
            <w:tcW w:w="850" w:type="dxa"/>
            <w:tcBorders>
              <w:bottom w:val="single" w:color="auto" w:sz="4" w:space="0"/>
            </w:tcBorders>
            <w:noWrap w:val="0"/>
            <w:vAlign w:val="center"/>
          </w:tcPr>
          <w:p w14:paraId="67CD1905">
            <w:pPr>
              <w:spacing w:line="480" w:lineRule="exact"/>
              <w:ind w:left="210" w:leftChars="100"/>
              <w:jc w:val="left"/>
              <w:rPr>
                <w:rFonts w:hint="eastAsia" w:asciiTheme="minorEastAsia" w:hAnsiTheme="minorEastAsia" w:eastAsiaTheme="minorEastAsia" w:cstheme="minorEastAsia"/>
                <w:color w:val="000000"/>
                <w:sz w:val="18"/>
                <w:szCs w:val="18"/>
              </w:rPr>
            </w:pPr>
          </w:p>
        </w:tc>
      </w:tr>
      <w:tr w14:paraId="38D3F7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01" w:type="dxa"/>
            <w:tcBorders>
              <w:bottom w:val="single" w:color="auto" w:sz="4" w:space="0"/>
            </w:tcBorders>
            <w:noWrap w:val="0"/>
            <w:vAlign w:val="center"/>
          </w:tcPr>
          <w:p w14:paraId="56E4B7D7">
            <w:pPr>
              <w:spacing w:line="48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2</w:t>
            </w:r>
          </w:p>
        </w:tc>
        <w:tc>
          <w:tcPr>
            <w:tcW w:w="1477" w:type="dxa"/>
            <w:tcBorders>
              <w:bottom w:val="single" w:color="auto" w:sz="4" w:space="0"/>
            </w:tcBorders>
            <w:noWrap w:val="0"/>
            <w:tcMar>
              <w:top w:w="57" w:type="dxa"/>
              <w:left w:w="28" w:type="dxa"/>
              <w:bottom w:w="57" w:type="dxa"/>
              <w:right w:w="28" w:type="dxa"/>
            </w:tcMar>
            <w:vAlign w:val="center"/>
          </w:tcPr>
          <w:p w14:paraId="594081D5">
            <w:pPr>
              <w:spacing w:line="480" w:lineRule="exact"/>
              <w:jc w:val="left"/>
              <w:rPr>
                <w:rFonts w:hint="default" w:asciiTheme="minorEastAsia" w:hAnsiTheme="minorEastAsia" w:eastAsiaTheme="minorEastAsia" w:cstheme="minorEastAsia"/>
                <w:kern w:val="2"/>
                <w:sz w:val="18"/>
                <w:szCs w:val="18"/>
                <w:lang w:val="en-US" w:eastAsia="zh-CN" w:bidi="ar-SA"/>
              </w:rPr>
            </w:pPr>
            <w:r>
              <w:rPr>
                <w:rFonts w:hint="eastAsia" w:asciiTheme="minorEastAsia" w:hAnsiTheme="minorEastAsia" w:cstheme="minorEastAsia"/>
                <w:kern w:val="2"/>
                <w:sz w:val="18"/>
                <w:szCs w:val="18"/>
                <w:lang w:val="en-US" w:eastAsia="zh-CN" w:bidi="ar-SA"/>
              </w:rPr>
              <w:t xml:space="preserve"> </w:t>
            </w:r>
          </w:p>
        </w:tc>
        <w:tc>
          <w:tcPr>
            <w:tcW w:w="1888" w:type="dxa"/>
            <w:tcBorders>
              <w:bottom w:val="single" w:color="auto" w:sz="4" w:space="0"/>
            </w:tcBorders>
            <w:noWrap w:val="0"/>
            <w:tcMar>
              <w:top w:w="57" w:type="dxa"/>
              <w:left w:w="28" w:type="dxa"/>
              <w:bottom w:w="57" w:type="dxa"/>
              <w:right w:w="28" w:type="dxa"/>
            </w:tcMar>
            <w:vAlign w:val="center"/>
          </w:tcPr>
          <w:p w14:paraId="5EB6C0A3">
            <w:pPr>
              <w:spacing w:line="480" w:lineRule="exact"/>
              <w:jc w:val="left"/>
              <w:rPr>
                <w:rFonts w:hint="default" w:asciiTheme="minorEastAsia" w:hAnsiTheme="minorEastAsia" w:eastAsiaTheme="minorEastAsia" w:cstheme="minorEastAsia"/>
                <w:kern w:val="2"/>
                <w:sz w:val="18"/>
                <w:szCs w:val="18"/>
                <w:lang w:val="en-US" w:eastAsia="zh-CN" w:bidi="ar-SA"/>
              </w:rPr>
            </w:pPr>
            <w:r>
              <w:rPr>
                <w:rFonts w:hint="eastAsia" w:asciiTheme="minorEastAsia" w:hAnsiTheme="minorEastAsia" w:cstheme="minorEastAsia"/>
                <w:kern w:val="2"/>
                <w:sz w:val="18"/>
                <w:szCs w:val="18"/>
                <w:lang w:val="en-US" w:eastAsia="zh-CN" w:bidi="ar-SA"/>
              </w:rPr>
              <w:t xml:space="preserve"> </w:t>
            </w:r>
          </w:p>
        </w:tc>
        <w:tc>
          <w:tcPr>
            <w:tcW w:w="2798" w:type="dxa"/>
            <w:tcBorders>
              <w:bottom w:val="single" w:color="auto" w:sz="4" w:space="0"/>
            </w:tcBorders>
            <w:noWrap w:val="0"/>
            <w:tcMar>
              <w:top w:w="57" w:type="dxa"/>
              <w:left w:w="28" w:type="dxa"/>
              <w:bottom w:w="57" w:type="dxa"/>
              <w:right w:w="28" w:type="dxa"/>
            </w:tcMar>
            <w:vAlign w:val="center"/>
          </w:tcPr>
          <w:p w14:paraId="753FB51F">
            <w:pPr>
              <w:spacing w:line="480" w:lineRule="exact"/>
              <w:ind w:left="210" w:leftChars="100"/>
              <w:jc w:val="left"/>
              <w:rPr>
                <w:rFonts w:hint="eastAsia" w:asciiTheme="minorEastAsia" w:hAnsiTheme="minorEastAsia" w:eastAsiaTheme="minorEastAsia" w:cstheme="minorEastAsia"/>
                <w:color w:val="000000"/>
                <w:sz w:val="18"/>
                <w:szCs w:val="18"/>
              </w:rPr>
            </w:pPr>
          </w:p>
        </w:tc>
        <w:tc>
          <w:tcPr>
            <w:tcW w:w="1104" w:type="dxa"/>
            <w:tcBorders>
              <w:bottom w:val="single" w:color="auto" w:sz="4" w:space="0"/>
            </w:tcBorders>
            <w:noWrap w:val="0"/>
            <w:tcMar>
              <w:top w:w="57" w:type="dxa"/>
              <w:left w:w="28" w:type="dxa"/>
              <w:bottom w:w="57" w:type="dxa"/>
              <w:right w:w="28" w:type="dxa"/>
            </w:tcMar>
            <w:vAlign w:val="center"/>
          </w:tcPr>
          <w:p w14:paraId="291E01FF">
            <w:pPr>
              <w:spacing w:line="480" w:lineRule="exact"/>
              <w:ind w:left="210" w:leftChars="100"/>
              <w:jc w:val="left"/>
              <w:rPr>
                <w:rFonts w:hint="eastAsia" w:asciiTheme="minorEastAsia" w:hAnsiTheme="minorEastAsia" w:eastAsiaTheme="minorEastAsia" w:cstheme="minorEastAsia"/>
                <w:color w:val="000000"/>
                <w:sz w:val="18"/>
                <w:szCs w:val="18"/>
              </w:rPr>
            </w:pPr>
          </w:p>
        </w:tc>
        <w:tc>
          <w:tcPr>
            <w:tcW w:w="850" w:type="dxa"/>
            <w:tcBorders>
              <w:bottom w:val="single" w:color="auto" w:sz="4" w:space="0"/>
            </w:tcBorders>
            <w:noWrap w:val="0"/>
            <w:vAlign w:val="center"/>
          </w:tcPr>
          <w:p w14:paraId="04D1C3F8">
            <w:pPr>
              <w:spacing w:line="480" w:lineRule="exact"/>
              <w:ind w:left="210" w:leftChars="100"/>
              <w:jc w:val="left"/>
              <w:rPr>
                <w:rFonts w:hint="eastAsia" w:asciiTheme="minorEastAsia" w:hAnsiTheme="minorEastAsia" w:eastAsiaTheme="minorEastAsia" w:cstheme="minorEastAsia"/>
                <w:color w:val="000000"/>
                <w:sz w:val="18"/>
                <w:szCs w:val="18"/>
              </w:rPr>
            </w:pPr>
          </w:p>
        </w:tc>
      </w:tr>
      <w:tr w14:paraId="35C76E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01" w:type="dxa"/>
            <w:tcBorders>
              <w:bottom w:val="single" w:color="auto" w:sz="4" w:space="0"/>
            </w:tcBorders>
            <w:noWrap w:val="0"/>
            <w:vAlign w:val="center"/>
          </w:tcPr>
          <w:p w14:paraId="367C8450">
            <w:pPr>
              <w:spacing w:line="480" w:lineRule="exact"/>
              <w:jc w:val="center"/>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3</w:t>
            </w:r>
          </w:p>
        </w:tc>
        <w:tc>
          <w:tcPr>
            <w:tcW w:w="1477" w:type="dxa"/>
            <w:tcBorders>
              <w:bottom w:val="single" w:color="auto" w:sz="4" w:space="0"/>
            </w:tcBorders>
            <w:noWrap w:val="0"/>
            <w:tcMar>
              <w:top w:w="57" w:type="dxa"/>
              <w:left w:w="28" w:type="dxa"/>
              <w:bottom w:w="57" w:type="dxa"/>
              <w:right w:w="28" w:type="dxa"/>
            </w:tcMar>
            <w:vAlign w:val="center"/>
          </w:tcPr>
          <w:p w14:paraId="6AF72280">
            <w:pPr>
              <w:spacing w:line="480" w:lineRule="exact"/>
              <w:jc w:val="left"/>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 xml:space="preserve"> </w:t>
            </w:r>
          </w:p>
        </w:tc>
        <w:tc>
          <w:tcPr>
            <w:tcW w:w="1888" w:type="dxa"/>
            <w:tcBorders>
              <w:bottom w:val="single" w:color="auto" w:sz="4" w:space="0"/>
            </w:tcBorders>
            <w:noWrap w:val="0"/>
            <w:tcMar>
              <w:top w:w="57" w:type="dxa"/>
              <w:left w:w="28" w:type="dxa"/>
              <w:bottom w:w="57" w:type="dxa"/>
              <w:right w:w="28" w:type="dxa"/>
            </w:tcMar>
            <w:vAlign w:val="center"/>
          </w:tcPr>
          <w:p w14:paraId="10551BE1">
            <w:pPr>
              <w:spacing w:line="480" w:lineRule="exact"/>
              <w:jc w:val="left"/>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 xml:space="preserve"> </w:t>
            </w:r>
          </w:p>
        </w:tc>
        <w:tc>
          <w:tcPr>
            <w:tcW w:w="2798" w:type="dxa"/>
            <w:tcBorders>
              <w:bottom w:val="single" w:color="auto" w:sz="4" w:space="0"/>
            </w:tcBorders>
            <w:noWrap w:val="0"/>
            <w:tcMar>
              <w:top w:w="57" w:type="dxa"/>
              <w:left w:w="28" w:type="dxa"/>
              <w:bottom w:w="57" w:type="dxa"/>
              <w:right w:w="28" w:type="dxa"/>
            </w:tcMar>
            <w:vAlign w:val="center"/>
          </w:tcPr>
          <w:p w14:paraId="63DFCCB5">
            <w:pPr>
              <w:spacing w:line="480" w:lineRule="exact"/>
              <w:ind w:left="210" w:leftChars="100"/>
              <w:jc w:val="left"/>
              <w:rPr>
                <w:rFonts w:hint="eastAsia" w:asciiTheme="minorEastAsia" w:hAnsiTheme="minorEastAsia" w:eastAsiaTheme="minorEastAsia" w:cstheme="minorEastAsia"/>
                <w:color w:val="000000"/>
                <w:sz w:val="18"/>
                <w:szCs w:val="18"/>
              </w:rPr>
            </w:pPr>
          </w:p>
        </w:tc>
        <w:tc>
          <w:tcPr>
            <w:tcW w:w="1104" w:type="dxa"/>
            <w:tcBorders>
              <w:bottom w:val="single" w:color="auto" w:sz="4" w:space="0"/>
            </w:tcBorders>
            <w:noWrap w:val="0"/>
            <w:tcMar>
              <w:top w:w="57" w:type="dxa"/>
              <w:left w:w="28" w:type="dxa"/>
              <w:bottom w:w="57" w:type="dxa"/>
              <w:right w:w="28" w:type="dxa"/>
            </w:tcMar>
            <w:vAlign w:val="center"/>
          </w:tcPr>
          <w:p w14:paraId="5F22875C">
            <w:pPr>
              <w:spacing w:line="480" w:lineRule="exact"/>
              <w:ind w:left="210" w:leftChars="100"/>
              <w:jc w:val="left"/>
              <w:rPr>
                <w:rFonts w:hint="eastAsia" w:asciiTheme="minorEastAsia" w:hAnsiTheme="minorEastAsia" w:eastAsiaTheme="minorEastAsia" w:cstheme="minorEastAsia"/>
                <w:color w:val="000000"/>
                <w:sz w:val="18"/>
                <w:szCs w:val="18"/>
              </w:rPr>
            </w:pPr>
          </w:p>
        </w:tc>
        <w:tc>
          <w:tcPr>
            <w:tcW w:w="850" w:type="dxa"/>
            <w:tcBorders>
              <w:bottom w:val="single" w:color="auto" w:sz="4" w:space="0"/>
            </w:tcBorders>
            <w:noWrap w:val="0"/>
            <w:vAlign w:val="center"/>
          </w:tcPr>
          <w:p w14:paraId="6A11AC02">
            <w:pPr>
              <w:spacing w:line="480" w:lineRule="exact"/>
              <w:ind w:left="210" w:leftChars="100"/>
              <w:jc w:val="left"/>
              <w:rPr>
                <w:rFonts w:hint="eastAsia" w:asciiTheme="minorEastAsia" w:hAnsiTheme="minorEastAsia" w:eastAsiaTheme="minorEastAsia" w:cstheme="minorEastAsia"/>
                <w:color w:val="000000"/>
                <w:sz w:val="18"/>
                <w:szCs w:val="18"/>
              </w:rPr>
            </w:pPr>
          </w:p>
        </w:tc>
      </w:tr>
      <w:tr w14:paraId="765ED9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01" w:type="dxa"/>
            <w:noWrap w:val="0"/>
            <w:vAlign w:val="center"/>
          </w:tcPr>
          <w:p w14:paraId="70012704">
            <w:pPr>
              <w:spacing w:line="480" w:lineRule="exact"/>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4</w:t>
            </w:r>
          </w:p>
        </w:tc>
        <w:tc>
          <w:tcPr>
            <w:tcW w:w="1477" w:type="dxa"/>
            <w:noWrap w:val="0"/>
            <w:tcMar>
              <w:top w:w="57" w:type="dxa"/>
              <w:left w:w="28" w:type="dxa"/>
              <w:bottom w:w="57" w:type="dxa"/>
              <w:right w:w="28" w:type="dxa"/>
            </w:tcMar>
            <w:vAlign w:val="center"/>
          </w:tcPr>
          <w:p w14:paraId="29C979EF">
            <w:pPr>
              <w:spacing w:line="480" w:lineRule="exact"/>
              <w:jc w:val="left"/>
              <w:rPr>
                <w:rFonts w:hint="eastAsia" w:asciiTheme="minorEastAsia" w:hAnsiTheme="minorEastAsia" w:eastAsiaTheme="minorEastAsia" w:cstheme="minorEastAsia"/>
                <w:color w:val="000000"/>
                <w:sz w:val="18"/>
                <w:szCs w:val="18"/>
                <w:lang w:val="en-US" w:eastAsia="zh-CN"/>
              </w:rPr>
            </w:pPr>
          </w:p>
        </w:tc>
        <w:tc>
          <w:tcPr>
            <w:tcW w:w="1888" w:type="dxa"/>
            <w:noWrap w:val="0"/>
            <w:tcMar>
              <w:top w:w="57" w:type="dxa"/>
              <w:left w:w="28" w:type="dxa"/>
              <w:bottom w:w="57" w:type="dxa"/>
              <w:right w:w="28" w:type="dxa"/>
            </w:tcMar>
            <w:vAlign w:val="center"/>
          </w:tcPr>
          <w:p w14:paraId="58212D82">
            <w:pPr>
              <w:spacing w:line="480" w:lineRule="exact"/>
              <w:jc w:val="left"/>
              <w:rPr>
                <w:rFonts w:hint="eastAsia" w:asciiTheme="minorEastAsia" w:hAnsiTheme="minorEastAsia" w:eastAsiaTheme="minorEastAsia" w:cstheme="minorEastAsia"/>
                <w:color w:val="000000"/>
                <w:sz w:val="18"/>
                <w:szCs w:val="18"/>
                <w:lang w:val="en-US" w:eastAsia="zh-CN"/>
              </w:rPr>
            </w:pPr>
          </w:p>
        </w:tc>
        <w:tc>
          <w:tcPr>
            <w:tcW w:w="2798" w:type="dxa"/>
            <w:noWrap w:val="0"/>
            <w:tcMar>
              <w:top w:w="57" w:type="dxa"/>
              <w:left w:w="28" w:type="dxa"/>
              <w:bottom w:w="57" w:type="dxa"/>
              <w:right w:w="28" w:type="dxa"/>
            </w:tcMar>
            <w:vAlign w:val="center"/>
          </w:tcPr>
          <w:p w14:paraId="22E638B4">
            <w:pPr>
              <w:spacing w:line="480" w:lineRule="exact"/>
              <w:ind w:left="210" w:leftChars="100"/>
              <w:jc w:val="left"/>
              <w:rPr>
                <w:rFonts w:hint="eastAsia" w:asciiTheme="minorEastAsia" w:hAnsiTheme="minorEastAsia" w:eastAsiaTheme="minorEastAsia" w:cstheme="minorEastAsia"/>
                <w:color w:val="000000"/>
                <w:sz w:val="18"/>
                <w:szCs w:val="18"/>
              </w:rPr>
            </w:pPr>
          </w:p>
        </w:tc>
        <w:tc>
          <w:tcPr>
            <w:tcW w:w="1104" w:type="dxa"/>
            <w:noWrap w:val="0"/>
            <w:tcMar>
              <w:top w:w="57" w:type="dxa"/>
              <w:left w:w="28" w:type="dxa"/>
              <w:bottom w:w="57" w:type="dxa"/>
              <w:right w:w="28" w:type="dxa"/>
            </w:tcMar>
            <w:vAlign w:val="center"/>
          </w:tcPr>
          <w:p w14:paraId="68A0E71B">
            <w:pPr>
              <w:spacing w:line="480" w:lineRule="exact"/>
              <w:ind w:left="210" w:leftChars="100"/>
              <w:jc w:val="left"/>
              <w:rPr>
                <w:rFonts w:hint="eastAsia" w:asciiTheme="minorEastAsia" w:hAnsiTheme="minorEastAsia" w:eastAsiaTheme="minorEastAsia" w:cstheme="minorEastAsia"/>
                <w:color w:val="000000"/>
                <w:sz w:val="18"/>
                <w:szCs w:val="18"/>
              </w:rPr>
            </w:pPr>
          </w:p>
        </w:tc>
        <w:tc>
          <w:tcPr>
            <w:tcW w:w="850" w:type="dxa"/>
            <w:noWrap w:val="0"/>
            <w:vAlign w:val="center"/>
          </w:tcPr>
          <w:p w14:paraId="2C3E5D8E">
            <w:pPr>
              <w:spacing w:line="480" w:lineRule="exact"/>
              <w:ind w:left="210" w:leftChars="100"/>
              <w:jc w:val="left"/>
              <w:rPr>
                <w:rFonts w:hint="eastAsia" w:asciiTheme="minorEastAsia" w:hAnsiTheme="minorEastAsia" w:eastAsiaTheme="minorEastAsia" w:cstheme="minorEastAsia"/>
                <w:color w:val="000000"/>
                <w:sz w:val="18"/>
                <w:szCs w:val="18"/>
              </w:rPr>
            </w:pPr>
          </w:p>
        </w:tc>
      </w:tr>
      <w:tr w14:paraId="08C878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01" w:type="dxa"/>
            <w:noWrap w:val="0"/>
            <w:vAlign w:val="center"/>
          </w:tcPr>
          <w:p w14:paraId="75A4C7D8">
            <w:pPr>
              <w:spacing w:line="480" w:lineRule="exact"/>
              <w:jc w:val="center"/>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5</w:t>
            </w:r>
          </w:p>
        </w:tc>
        <w:tc>
          <w:tcPr>
            <w:tcW w:w="1477" w:type="dxa"/>
            <w:noWrap w:val="0"/>
            <w:tcMar>
              <w:top w:w="57" w:type="dxa"/>
              <w:left w:w="28" w:type="dxa"/>
              <w:bottom w:w="57" w:type="dxa"/>
              <w:right w:w="28" w:type="dxa"/>
            </w:tcMar>
            <w:vAlign w:val="center"/>
          </w:tcPr>
          <w:p w14:paraId="7D64E850">
            <w:pPr>
              <w:spacing w:line="480" w:lineRule="exact"/>
              <w:jc w:val="left"/>
              <w:rPr>
                <w:rFonts w:hint="eastAsia" w:asciiTheme="minorEastAsia" w:hAnsiTheme="minorEastAsia" w:eastAsiaTheme="minorEastAsia" w:cstheme="minorEastAsia"/>
                <w:color w:val="000000"/>
                <w:sz w:val="18"/>
                <w:szCs w:val="18"/>
                <w:lang w:val="en-US" w:eastAsia="zh-CN"/>
              </w:rPr>
            </w:pPr>
          </w:p>
        </w:tc>
        <w:tc>
          <w:tcPr>
            <w:tcW w:w="1888" w:type="dxa"/>
            <w:noWrap w:val="0"/>
            <w:tcMar>
              <w:top w:w="57" w:type="dxa"/>
              <w:left w:w="28" w:type="dxa"/>
              <w:bottom w:w="57" w:type="dxa"/>
              <w:right w:w="28" w:type="dxa"/>
            </w:tcMar>
            <w:vAlign w:val="center"/>
          </w:tcPr>
          <w:p w14:paraId="0F7B7DD5">
            <w:pPr>
              <w:spacing w:line="480" w:lineRule="exact"/>
              <w:jc w:val="left"/>
              <w:rPr>
                <w:rFonts w:hint="eastAsia" w:asciiTheme="minorEastAsia" w:hAnsiTheme="minorEastAsia" w:eastAsiaTheme="minorEastAsia" w:cstheme="minorEastAsia"/>
                <w:color w:val="000000"/>
                <w:sz w:val="18"/>
                <w:szCs w:val="18"/>
                <w:lang w:val="en-US" w:eastAsia="zh-CN"/>
              </w:rPr>
            </w:pPr>
          </w:p>
        </w:tc>
        <w:tc>
          <w:tcPr>
            <w:tcW w:w="2798" w:type="dxa"/>
            <w:noWrap w:val="0"/>
            <w:tcMar>
              <w:top w:w="57" w:type="dxa"/>
              <w:left w:w="28" w:type="dxa"/>
              <w:bottom w:w="57" w:type="dxa"/>
              <w:right w:w="28" w:type="dxa"/>
            </w:tcMar>
            <w:vAlign w:val="center"/>
          </w:tcPr>
          <w:p w14:paraId="6AAD497B">
            <w:pPr>
              <w:spacing w:line="480" w:lineRule="exact"/>
              <w:ind w:left="210" w:leftChars="100"/>
              <w:jc w:val="left"/>
              <w:rPr>
                <w:rFonts w:hint="eastAsia" w:asciiTheme="minorEastAsia" w:hAnsiTheme="minorEastAsia" w:eastAsiaTheme="minorEastAsia" w:cstheme="minorEastAsia"/>
                <w:color w:val="000000"/>
                <w:sz w:val="18"/>
                <w:szCs w:val="18"/>
              </w:rPr>
            </w:pPr>
          </w:p>
        </w:tc>
        <w:tc>
          <w:tcPr>
            <w:tcW w:w="1104" w:type="dxa"/>
            <w:noWrap w:val="0"/>
            <w:tcMar>
              <w:top w:w="57" w:type="dxa"/>
              <w:left w:w="28" w:type="dxa"/>
              <w:bottom w:w="57" w:type="dxa"/>
              <w:right w:w="28" w:type="dxa"/>
            </w:tcMar>
            <w:vAlign w:val="center"/>
          </w:tcPr>
          <w:p w14:paraId="3D94EFCA">
            <w:pPr>
              <w:spacing w:line="480" w:lineRule="exact"/>
              <w:ind w:left="210" w:leftChars="100"/>
              <w:jc w:val="left"/>
              <w:rPr>
                <w:rFonts w:hint="eastAsia" w:asciiTheme="minorEastAsia" w:hAnsiTheme="minorEastAsia" w:eastAsiaTheme="minorEastAsia" w:cstheme="minorEastAsia"/>
                <w:color w:val="000000"/>
                <w:sz w:val="18"/>
                <w:szCs w:val="18"/>
              </w:rPr>
            </w:pPr>
          </w:p>
        </w:tc>
        <w:tc>
          <w:tcPr>
            <w:tcW w:w="850" w:type="dxa"/>
            <w:noWrap w:val="0"/>
            <w:vAlign w:val="center"/>
          </w:tcPr>
          <w:p w14:paraId="0EE936DE">
            <w:pPr>
              <w:spacing w:line="480" w:lineRule="exact"/>
              <w:ind w:left="210" w:leftChars="100"/>
              <w:jc w:val="left"/>
              <w:rPr>
                <w:rFonts w:hint="eastAsia" w:asciiTheme="minorEastAsia" w:hAnsiTheme="minorEastAsia" w:eastAsiaTheme="minorEastAsia" w:cstheme="minorEastAsia"/>
                <w:color w:val="000000"/>
                <w:sz w:val="18"/>
                <w:szCs w:val="18"/>
              </w:rPr>
            </w:pPr>
          </w:p>
        </w:tc>
      </w:tr>
      <w:tr w14:paraId="285466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01" w:type="dxa"/>
            <w:noWrap w:val="0"/>
            <w:vAlign w:val="center"/>
          </w:tcPr>
          <w:p w14:paraId="36416E27">
            <w:pPr>
              <w:spacing w:line="480" w:lineRule="exact"/>
              <w:jc w:val="center"/>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6</w:t>
            </w:r>
          </w:p>
        </w:tc>
        <w:tc>
          <w:tcPr>
            <w:tcW w:w="1477" w:type="dxa"/>
            <w:noWrap w:val="0"/>
            <w:tcMar>
              <w:top w:w="57" w:type="dxa"/>
              <w:left w:w="28" w:type="dxa"/>
              <w:bottom w:w="57" w:type="dxa"/>
              <w:right w:w="28" w:type="dxa"/>
            </w:tcMar>
            <w:vAlign w:val="center"/>
          </w:tcPr>
          <w:p w14:paraId="050D190D">
            <w:pPr>
              <w:spacing w:line="480" w:lineRule="exact"/>
              <w:jc w:val="left"/>
              <w:rPr>
                <w:rFonts w:hint="eastAsia" w:asciiTheme="minorEastAsia" w:hAnsiTheme="minorEastAsia" w:eastAsiaTheme="minorEastAsia" w:cstheme="minorEastAsia"/>
                <w:color w:val="000000"/>
                <w:sz w:val="18"/>
                <w:szCs w:val="18"/>
                <w:lang w:val="en-US" w:eastAsia="zh-CN"/>
              </w:rPr>
            </w:pPr>
          </w:p>
        </w:tc>
        <w:tc>
          <w:tcPr>
            <w:tcW w:w="1888" w:type="dxa"/>
            <w:noWrap w:val="0"/>
            <w:tcMar>
              <w:top w:w="57" w:type="dxa"/>
              <w:left w:w="28" w:type="dxa"/>
              <w:bottom w:w="57" w:type="dxa"/>
              <w:right w:w="28" w:type="dxa"/>
            </w:tcMar>
            <w:vAlign w:val="center"/>
          </w:tcPr>
          <w:p w14:paraId="6237DDA0">
            <w:pPr>
              <w:spacing w:line="480" w:lineRule="exact"/>
              <w:jc w:val="left"/>
              <w:rPr>
                <w:rFonts w:hint="eastAsia" w:asciiTheme="minorEastAsia" w:hAnsiTheme="minorEastAsia" w:eastAsiaTheme="minorEastAsia" w:cstheme="minorEastAsia"/>
                <w:color w:val="000000"/>
                <w:sz w:val="18"/>
                <w:szCs w:val="18"/>
                <w:lang w:val="en-US" w:eastAsia="zh-CN"/>
              </w:rPr>
            </w:pPr>
          </w:p>
        </w:tc>
        <w:tc>
          <w:tcPr>
            <w:tcW w:w="2798" w:type="dxa"/>
            <w:noWrap w:val="0"/>
            <w:tcMar>
              <w:top w:w="57" w:type="dxa"/>
              <w:left w:w="28" w:type="dxa"/>
              <w:bottom w:w="57" w:type="dxa"/>
              <w:right w:w="28" w:type="dxa"/>
            </w:tcMar>
            <w:vAlign w:val="center"/>
          </w:tcPr>
          <w:p w14:paraId="10E98ED0">
            <w:pPr>
              <w:spacing w:line="480" w:lineRule="exact"/>
              <w:ind w:left="210" w:leftChars="100"/>
              <w:jc w:val="left"/>
              <w:rPr>
                <w:rFonts w:hint="eastAsia" w:asciiTheme="minorEastAsia" w:hAnsiTheme="minorEastAsia" w:eastAsiaTheme="minorEastAsia" w:cstheme="minorEastAsia"/>
                <w:color w:val="000000"/>
                <w:sz w:val="18"/>
                <w:szCs w:val="18"/>
              </w:rPr>
            </w:pPr>
          </w:p>
        </w:tc>
        <w:tc>
          <w:tcPr>
            <w:tcW w:w="1104" w:type="dxa"/>
            <w:noWrap w:val="0"/>
            <w:tcMar>
              <w:top w:w="57" w:type="dxa"/>
              <w:left w:w="28" w:type="dxa"/>
              <w:bottom w:w="57" w:type="dxa"/>
              <w:right w:w="28" w:type="dxa"/>
            </w:tcMar>
            <w:vAlign w:val="center"/>
          </w:tcPr>
          <w:p w14:paraId="1AA3D425">
            <w:pPr>
              <w:spacing w:line="480" w:lineRule="exact"/>
              <w:ind w:left="210" w:leftChars="100"/>
              <w:jc w:val="left"/>
              <w:rPr>
                <w:rFonts w:hint="eastAsia" w:asciiTheme="minorEastAsia" w:hAnsiTheme="minorEastAsia" w:eastAsiaTheme="minorEastAsia" w:cstheme="minorEastAsia"/>
                <w:color w:val="000000"/>
                <w:sz w:val="18"/>
                <w:szCs w:val="18"/>
              </w:rPr>
            </w:pPr>
          </w:p>
        </w:tc>
        <w:tc>
          <w:tcPr>
            <w:tcW w:w="850" w:type="dxa"/>
            <w:noWrap w:val="0"/>
            <w:vAlign w:val="center"/>
          </w:tcPr>
          <w:p w14:paraId="037E9C49">
            <w:pPr>
              <w:spacing w:line="480" w:lineRule="exact"/>
              <w:ind w:left="210" w:leftChars="100"/>
              <w:jc w:val="left"/>
              <w:rPr>
                <w:rFonts w:hint="eastAsia" w:asciiTheme="minorEastAsia" w:hAnsiTheme="minorEastAsia" w:eastAsiaTheme="minorEastAsia" w:cstheme="minorEastAsia"/>
                <w:color w:val="000000"/>
                <w:sz w:val="18"/>
                <w:szCs w:val="18"/>
              </w:rPr>
            </w:pPr>
          </w:p>
        </w:tc>
      </w:tr>
      <w:tr w14:paraId="65AAE0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01" w:type="dxa"/>
            <w:noWrap w:val="0"/>
            <w:vAlign w:val="center"/>
          </w:tcPr>
          <w:p w14:paraId="7C476F3C">
            <w:pPr>
              <w:spacing w:line="480" w:lineRule="exact"/>
              <w:jc w:val="center"/>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7</w:t>
            </w:r>
          </w:p>
        </w:tc>
        <w:tc>
          <w:tcPr>
            <w:tcW w:w="1477" w:type="dxa"/>
            <w:noWrap w:val="0"/>
            <w:tcMar>
              <w:top w:w="57" w:type="dxa"/>
              <w:left w:w="28" w:type="dxa"/>
              <w:bottom w:w="57" w:type="dxa"/>
              <w:right w:w="28" w:type="dxa"/>
            </w:tcMar>
            <w:vAlign w:val="center"/>
          </w:tcPr>
          <w:p w14:paraId="4DF5C32D">
            <w:pPr>
              <w:spacing w:line="480" w:lineRule="exact"/>
              <w:jc w:val="left"/>
              <w:rPr>
                <w:rFonts w:hint="eastAsia" w:asciiTheme="minorEastAsia" w:hAnsiTheme="minorEastAsia" w:eastAsiaTheme="minorEastAsia" w:cstheme="minorEastAsia"/>
                <w:color w:val="000000"/>
                <w:sz w:val="18"/>
                <w:szCs w:val="18"/>
                <w:lang w:val="en-US" w:eastAsia="zh-CN"/>
              </w:rPr>
            </w:pPr>
          </w:p>
        </w:tc>
        <w:tc>
          <w:tcPr>
            <w:tcW w:w="1888" w:type="dxa"/>
            <w:noWrap w:val="0"/>
            <w:tcMar>
              <w:top w:w="57" w:type="dxa"/>
              <w:left w:w="28" w:type="dxa"/>
              <w:bottom w:w="57" w:type="dxa"/>
              <w:right w:w="28" w:type="dxa"/>
            </w:tcMar>
            <w:vAlign w:val="center"/>
          </w:tcPr>
          <w:p w14:paraId="1DB3A0A3">
            <w:pPr>
              <w:spacing w:line="480" w:lineRule="exact"/>
              <w:jc w:val="left"/>
              <w:rPr>
                <w:rFonts w:hint="eastAsia" w:asciiTheme="minorEastAsia" w:hAnsiTheme="minorEastAsia" w:eastAsiaTheme="minorEastAsia" w:cstheme="minorEastAsia"/>
                <w:color w:val="000000"/>
                <w:sz w:val="18"/>
                <w:szCs w:val="18"/>
                <w:lang w:val="en-US" w:eastAsia="zh-CN"/>
              </w:rPr>
            </w:pPr>
          </w:p>
        </w:tc>
        <w:tc>
          <w:tcPr>
            <w:tcW w:w="2798" w:type="dxa"/>
            <w:noWrap w:val="0"/>
            <w:tcMar>
              <w:top w:w="57" w:type="dxa"/>
              <w:left w:w="28" w:type="dxa"/>
              <w:bottom w:w="57" w:type="dxa"/>
              <w:right w:w="28" w:type="dxa"/>
            </w:tcMar>
            <w:vAlign w:val="center"/>
          </w:tcPr>
          <w:p w14:paraId="53F91FA3">
            <w:pPr>
              <w:spacing w:line="480" w:lineRule="exact"/>
              <w:ind w:left="210" w:leftChars="100"/>
              <w:jc w:val="left"/>
              <w:rPr>
                <w:rFonts w:hint="eastAsia" w:asciiTheme="minorEastAsia" w:hAnsiTheme="minorEastAsia" w:eastAsiaTheme="minorEastAsia" w:cstheme="minorEastAsia"/>
                <w:color w:val="000000"/>
                <w:sz w:val="18"/>
                <w:szCs w:val="18"/>
              </w:rPr>
            </w:pPr>
          </w:p>
        </w:tc>
        <w:tc>
          <w:tcPr>
            <w:tcW w:w="1104" w:type="dxa"/>
            <w:noWrap w:val="0"/>
            <w:tcMar>
              <w:top w:w="57" w:type="dxa"/>
              <w:left w:w="28" w:type="dxa"/>
              <w:bottom w:w="57" w:type="dxa"/>
              <w:right w:w="28" w:type="dxa"/>
            </w:tcMar>
            <w:vAlign w:val="center"/>
          </w:tcPr>
          <w:p w14:paraId="19471AF1">
            <w:pPr>
              <w:spacing w:line="480" w:lineRule="exact"/>
              <w:ind w:left="210" w:leftChars="100"/>
              <w:jc w:val="left"/>
              <w:rPr>
                <w:rFonts w:hint="eastAsia" w:asciiTheme="minorEastAsia" w:hAnsiTheme="minorEastAsia" w:eastAsiaTheme="minorEastAsia" w:cstheme="minorEastAsia"/>
                <w:color w:val="000000"/>
                <w:sz w:val="18"/>
                <w:szCs w:val="18"/>
              </w:rPr>
            </w:pPr>
          </w:p>
        </w:tc>
        <w:tc>
          <w:tcPr>
            <w:tcW w:w="850" w:type="dxa"/>
            <w:noWrap w:val="0"/>
            <w:vAlign w:val="center"/>
          </w:tcPr>
          <w:p w14:paraId="1DE81E8B">
            <w:pPr>
              <w:spacing w:line="480" w:lineRule="exact"/>
              <w:ind w:left="210" w:leftChars="100"/>
              <w:jc w:val="left"/>
              <w:rPr>
                <w:rFonts w:hint="eastAsia" w:asciiTheme="minorEastAsia" w:hAnsiTheme="minorEastAsia" w:eastAsiaTheme="minorEastAsia" w:cstheme="minorEastAsia"/>
                <w:color w:val="000000"/>
                <w:sz w:val="18"/>
                <w:szCs w:val="18"/>
              </w:rPr>
            </w:pPr>
          </w:p>
        </w:tc>
      </w:tr>
      <w:tr w14:paraId="369426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01" w:type="dxa"/>
            <w:noWrap w:val="0"/>
            <w:vAlign w:val="center"/>
          </w:tcPr>
          <w:p w14:paraId="43B4807A">
            <w:pPr>
              <w:spacing w:line="480" w:lineRule="exact"/>
              <w:jc w:val="center"/>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8</w:t>
            </w:r>
          </w:p>
        </w:tc>
        <w:tc>
          <w:tcPr>
            <w:tcW w:w="1477" w:type="dxa"/>
            <w:noWrap w:val="0"/>
            <w:tcMar>
              <w:top w:w="57" w:type="dxa"/>
              <w:left w:w="28" w:type="dxa"/>
              <w:bottom w:w="57" w:type="dxa"/>
              <w:right w:w="28" w:type="dxa"/>
            </w:tcMar>
            <w:vAlign w:val="center"/>
          </w:tcPr>
          <w:p w14:paraId="50CBB559">
            <w:pPr>
              <w:spacing w:line="480" w:lineRule="exact"/>
              <w:jc w:val="left"/>
              <w:rPr>
                <w:rFonts w:hint="eastAsia" w:asciiTheme="minorEastAsia" w:hAnsiTheme="minorEastAsia" w:eastAsiaTheme="minorEastAsia" w:cstheme="minorEastAsia"/>
                <w:color w:val="000000"/>
                <w:sz w:val="18"/>
                <w:szCs w:val="18"/>
                <w:lang w:val="en-US" w:eastAsia="zh-CN"/>
              </w:rPr>
            </w:pPr>
          </w:p>
        </w:tc>
        <w:tc>
          <w:tcPr>
            <w:tcW w:w="1888" w:type="dxa"/>
            <w:noWrap w:val="0"/>
            <w:tcMar>
              <w:top w:w="57" w:type="dxa"/>
              <w:left w:w="28" w:type="dxa"/>
              <w:bottom w:w="57" w:type="dxa"/>
              <w:right w:w="28" w:type="dxa"/>
            </w:tcMar>
            <w:vAlign w:val="center"/>
          </w:tcPr>
          <w:p w14:paraId="11D20F1A">
            <w:pPr>
              <w:spacing w:line="480" w:lineRule="exact"/>
              <w:jc w:val="left"/>
              <w:rPr>
                <w:rFonts w:hint="eastAsia" w:asciiTheme="minorEastAsia" w:hAnsiTheme="minorEastAsia" w:eastAsiaTheme="minorEastAsia" w:cstheme="minorEastAsia"/>
                <w:color w:val="000000"/>
                <w:sz w:val="18"/>
                <w:szCs w:val="18"/>
                <w:lang w:val="en-US" w:eastAsia="zh-CN"/>
              </w:rPr>
            </w:pPr>
          </w:p>
        </w:tc>
        <w:tc>
          <w:tcPr>
            <w:tcW w:w="2798" w:type="dxa"/>
            <w:noWrap w:val="0"/>
            <w:tcMar>
              <w:top w:w="57" w:type="dxa"/>
              <w:left w:w="28" w:type="dxa"/>
              <w:bottom w:w="57" w:type="dxa"/>
              <w:right w:w="28" w:type="dxa"/>
            </w:tcMar>
            <w:vAlign w:val="center"/>
          </w:tcPr>
          <w:p w14:paraId="3F5BDD84">
            <w:pPr>
              <w:spacing w:line="480" w:lineRule="exact"/>
              <w:ind w:left="210" w:leftChars="100"/>
              <w:jc w:val="left"/>
              <w:rPr>
                <w:rFonts w:hint="eastAsia" w:asciiTheme="minorEastAsia" w:hAnsiTheme="minorEastAsia" w:eastAsiaTheme="minorEastAsia" w:cstheme="minorEastAsia"/>
                <w:color w:val="000000"/>
                <w:sz w:val="18"/>
                <w:szCs w:val="18"/>
              </w:rPr>
            </w:pPr>
          </w:p>
        </w:tc>
        <w:tc>
          <w:tcPr>
            <w:tcW w:w="1104" w:type="dxa"/>
            <w:noWrap w:val="0"/>
            <w:tcMar>
              <w:top w:w="57" w:type="dxa"/>
              <w:left w:w="28" w:type="dxa"/>
              <w:bottom w:w="57" w:type="dxa"/>
              <w:right w:w="28" w:type="dxa"/>
            </w:tcMar>
            <w:vAlign w:val="center"/>
          </w:tcPr>
          <w:p w14:paraId="2EE8CA00">
            <w:pPr>
              <w:spacing w:line="480" w:lineRule="exact"/>
              <w:ind w:left="210" w:leftChars="100"/>
              <w:jc w:val="left"/>
              <w:rPr>
                <w:rFonts w:hint="eastAsia" w:asciiTheme="minorEastAsia" w:hAnsiTheme="minorEastAsia" w:eastAsiaTheme="minorEastAsia" w:cstheme="minorEastAsia"/>
                <w:color w:val="000000"/>
                <w:sz w:val="18"/>
                <w:szCs w:val="18"/>
              </w:rPr>
            </w:pPr>
          </w:p>
        </w:tc>
        <w:tc>
          <w:tcPr>
            <w:tcW w:w="850" w:type="dxa"/>
            <w:noWrap w:val="0"/>
            <w:vAlign w:val="center"/>
          </w:tcPr>
          <w:p w14:paraId="5A52C03F">
            <w:pPr>
              <w:spacing w:line="480" w:lineRule="exact"/>
              <w:ind w:left="210" w:leftChars="100"/>
              <w:jc w:val="left"/>
              <w:rPr>
                <w:rFonts w:hint="eastAsia" w:asciiTheme="minorEastAsia" w:hAnsiTheme="minorEastAsia" w:eastAsiaTheme="minorEastAsia" w:cstheme="minorEastAsia"/>
                <w:color w:val="000000"/>
                <w:sz w:val="18"/>
                <w:szCs w:val="18"/>
              </w:rPr>
            </w:pPr>
          </w:p>
        </w:tc>
      </w:tr>
      <w:tr w14:paraId="7EA9F8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01" w:type="dxa"/>
            <w:noWrap w:val="0"/>
            <w:vAlign w:val="center"/>
          </w:tcPr>
          <w:p w14:paraId="3A00E528">
            <w:pPr>
              <w:spacing w:line="480" w:lineRule="exact"/>
              <w:jc w:val="center"/>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9</w:t>
            </w:r>
          </w:p>
        </w:tc>
        <w:tc>
          <w:tcPr>
            <w:tcW w:w="1477" w:type="dxa"/>
            <w:noWrap w:val="0"/>
            <w:tcMar>
              <w:top w:w="57" w:type="dxa"/>
              <w:left w:w="28" w:type="dxa"/>
              <w:bottom w:w="57" w:type="dxa"/>
              <w:right w:w="28" w:type="dxa"/>
            </w:tcMar>
            <w:vAlign w:val="center"/>
          </w:tcPr>
          <w:p w14:paraId="11CECDA4">
            <w:pPr>
              <w:spacing w:line="480" w:lineRule="exact"/>
              <w:jc w:val="left"/>
              <w:rPr>
                <w:rFonts w:hint="eastAsia" w:asciiTheme="minorEastAsia" w:hAnsiTheme="minorEastAsia" w:eastAsiaTheme="minorEastAsia" w:cstheme="minorEastAsia"/>
                <w:color w:val="000000"/>
                <w:sz w:val="18"/>
                <w:szCs w:val="18"/>
                <w:lang w:val="en-US" w:eastAsia="zh-CN"/>
              </w:rPr>
            </w:pPr>
          </w:p>
        </w:tc>
        <w:tc>
          <w:tcPr>
            <w:tcW w:w="1888" w:type="dxa"/>
            <w:noWrap w:val="0"/>
            <w:tcMar>
              <w:top w:w="57" w:type="dxa"/>
              <w:left w:w="28" w:type="dxa"/>
              <w:bottom w:w="57" w:type="dxa"/>
              <w:right w:w="28" w:type="dxa"/>
            </w:tcMar>
            <w:vAlign w:val="center"/>
          </w:tcPr>
          <w:p w14:paraId="4537BECF">
            <w:pPr>
              <w:spacing w:line="480" w:lineRule="exact"/>
              <w:jc w:val="left"/>
              <w:rPr>
                <w:rFonts w:hint="eastAsia" w:asciiTheme="minorEastAsia" w:hAnsiTheme="minorEastAsia" w:eastAsiaTheme="minorEastAsia" w:cstheme="minorEastAsia"/>
                <w:color w:val="000000"/>
                <w:sz w:val="18"/>
                <w:szCs w:val="18"/>
                <w:lang w:val="en-US" w:eastAsia="zh-CN"/>
              </w:rPr>
            </w:pPr>
          </w:p>
        </w:tc>
        <w:tc>
          <w:tcPr>
            <w:tcW w:w="2798" w:type="dxa"/>
            <w:noWrap w:val="0"/>
            <w:tcMar>
              <w:top w:w="57" w:type="dxa"/>
              <w:left w:w="28" w:type="dxa"/>
              <w:bottom w:w="57" w:type="dxa"/>
              <w:right w:w="28" w:type="dxa"/>
            </w:tcMar>
            <w:vAlign w:val="center"/>
          </w:tcPr>
          <w:p w14:paraId="57A52129">
            <w:pPr>
              <w:spacing w:line="480" w:lineRule="exact"/>
              <w:ind w:left="210" w:leftChars="100"/>
              <w:jc w:val="left"/>
              <w:rPr>
                <w:rFonts w:hint="eastAsia" w:asciiTheme="minorEastAsia" w:hAnsiTheme="minorEastAsia" w:eastAsiaTheme="minorEastAsia" w:cstheme="minorEastAsia"/>
                <w:color w:val="000000"/>
                <w:sz w:val="18"/>
                <w:szCs w:val="18"/>
              </w:rPr>
            </w:pPr>
          </w:p>
        </w:tc>
        <w:tc>
          <w:tcPr>
            <w:tcW w:w="1104" w:type="dxa"/>
            <w:noWrap w:val="0"/>
            <w:tcMar>
              <w:top w:w="57" w:type="dxa"/>
              <w:left w:w="28" w:type="dxa"/>
              <w:bottom w:w="57" w:type="dxa"/>
              <w:right w:w="28" w:type="dxa"/>
            </w:tcMar>
            <w:vAlign w:val="center"/>
          </w:tcPr>
          <w:p w14:paraId="79FE7F1C">
            <w:pPr>
              <w:spacing w:line="480" w:lineRule="exact"/>
              <w:ind w:left="210" w:leftChars="100"/>
              <w:jc w:val="left"/>
              <w:rPr>
                <w:rFonts w:hint="eastAsia" w:asciiTheme="minorEastAsia" w:hAnsiTheme="minorEastAsia" w:eastAsiaTheme="minorEastAsia" w:cstheme="minorEastAsia"/>
                <w:color w:val="000000"/>
                <w:sz w:val="18"/>
                <w:szCs w:val="18"/>
              </w:rPr>
            </w:pPr>
          </w:p>
        </w:tc>
        <w:tc>
          <w:tcPr>
            <w:tcW w:w="850" w:type="dxa"/>
            <w:noWrap w:val="0"/>
            <w:vAlign w:val="center"/>
          </w:tcPr>
          <w:p w14:paraId="1F1BF632">
            <w:pPr>
              <w:spacing w:line="480" w:lineRule="exact"/>
              <w:ind w:left="210" w:leftChars="100"/>
              <w:jc w:val="left"/>
              <w:rPr>
                <w:rFonts w:hint="eastAsia" w:asciiTheme="minorEastAsia" w:hAnsiTheme="minorEastAsia" w:eastAsiaTheme="minorEastAsia" w:cstheme="minorEastAsia"/>
                <w:color w:val="000000"/>
                <w:sz w:val="18"/>
                <w:szCs w:val="18"/>
              </w:rPr>
            </w:pPr>
          </w:p>
        </w:tc>
      </w:tr>
      <w:tr w14:paraId="7134E7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01" w:type="dxa"/>
            <w:noWrap w:val="0"/>
            <w:vAlign w:val="center"/>
          </w:tcPr>
          <w:p w14:paraId="28039E64">
            <w:pPr>
              <w:spacing w:line="480" w:lineRule="exact"/>
              <w:jc w:val="center"/>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10</w:t>
            </w:r>
          </w:p>
        </w:tc>
        <w:tc>
          <w:tcPr>
            <w:tcW w:w="1477" w:type="dxa"/>
            <w:noWrap w:val="0"/>
            <w:tcMar>
              <w:top w:w="57" w:type="dxa"/>
              <w:left w:w="28" w:type="dxa"/>
              <w:bottom w:w="57" w:type="dxa"/>
              <w:right w:w="28" w:type="dxa"/>
            </w:tcMar>
            <w:vAlign w:val="center"/>
          </w:tcPr>
          <w:p w14:paraId="787F7234">
            <w:pPr>
              <w:spacing w:line="480" w:lineRule="exact"/>
              <w:jc w:val="left"/>
              <w:rPr>
                <w:rFonts w:hint="eastAsia" w:asciiTheme="minorEastAsia" w:hAnsiTheme="minorEastAsia" w:eastAsiaTheme="minorEastAsia" w:cstheme="minorEastAsia"/>
                <w:color w:val="000000"/>
                <w:sz w:val="18"/>
                <w:szCs w:val="18"/>
                <w:lang w:val="en-US" w:eastAsia="zh-CN"/>
              </w:rPr>
            </w:pPr>
          </w:p>
        </w:tc>
        <w:tc>
          <w:tcPr>
            <w:tcW w:w="1888" w:type="dxa"/>
            <w:noWrap w:val="0"/>
            <w:tcMar>
              <w:top w:w="57" w:type="dxa"/>
              <w:left w:w="28" w:type="dxa"/>
              <w:bottom w:w="57" w:type="dxa"/>
              <w:right w:w="28" w:type="dxa"/>
            </w:tcMar>
            <w:vAlign w:val="center"/>
          </w:tcPr>
          <w:p w14:paraId="4F085AA4">
            <w:pPr>
              <w:spacing w:line="480" w:lineRule="exact"/>
              <w:jc w:val="left"/>
              <w:rPr>
                <w:rFonts w:hint="eastAsia" w:asciiTheme="minorEastAsia" w:hAnsiTheme="minorEastAsia" w:eastAsiaTheme="minorEastAsia" w:cstheme="minorEastAsia"/>
                <w:color w:val="000000"/>
                <w:sz w:val="18"/>
                <w:szCs w:val="18"/>
                <w:lang w:val="en-US" w:eastAsia="zh-CN"/>
              </w:rPr>
            </w:pPr>
          </w:p>
        </w:tc>
        <w:tc>
          <w:tcPr>
            <w:tcW w:w="2798" w:type="dxa"/>
            <w:noWrap w:val="0"/>
            <w:tcMar>
              <w:top w:w="57" w:type="dxa"/>
              <w:left w:w="28" w:type="dxa"/>
              <w:bottom w:w="57" w:type="dxa"/>
              <w:right w:w="28" w:type="dxa"/>
            </w:tcMar>
            <w:vAlign w:val="center"/>
          </w:tcPr>
          <w:p w14:paraId="0A3CFCEF">
            <w:pPr>
              <w:spacing w:line="480" w:lineRule="exact"/>
              <w:ind w:left="210" w:leftChars="100"/>
              <w:jc w:val="left"/>
              <w:rPr>
                <w:rFonts w:hint="eastAsia" w:asciiTheme="minorEastAsia" w:hAnsiTheme="minorEastAsia" w:eastAsiaTheme="minorEastAsia" w:cstheme="minorEastAsia"/>
                <w:color w:val="000000"/>
                <w:sz w:val="18"/>
                <w:szCs w:val="18"/>
              </w:rPr>
            </w:pPr>
          </w:p>
        </w:tc>
        <w:tc>
          <w:tcPr>
            <w:tcW w:w="1104" w:type="dxa"/>
            <w:noWrap w:val="0"/>
            <w:tcMar>
              <w:top w:w="57" w:type="dxa"/>
              <w:left w:w="28" w:type="dxa"/>
              <w:bottom w:w="57" w:type="dxa"/>
              <w:right w:w="28" w:type="dxa"/>
            </w:tcMar>
            <w:vAlign w:val="center"/>
          </w:tcPr>
          <w:p w14:paraId="6DED3DAC">
            <w:pPr>
              <w:spacing w:line="480" w:lineRule="exact"/>
              <w:ind w:left="210" w:leftChars="100"/>
              <w:jc w:val="left"/>
              <w:rPr>
                <w:rFonts w:hint="eastAsia" w:asciiTheme="minorEastAsia" w:hAnsiTheme="minorEastAsia" w:eastAsiaTheme="minorEastAsia" w:cstheme="minorEastAsia"/>
                <w:color w:val="000000"/>
                <w:sz w:val="18"/>
                <w:szCs w:val="18"/>
              </w:rPr>
            </w:pPr>
          </w:p>
        </w:tc>
        <w:tc>
          <w:tcPr>
            <w:tcW w:w="850" w:type="dxa"/>
            <w:noWrap w:val="0"/>
            <w:vAlign w:val="center"/>
          </w:tcPr>
          <w:p w14:paraId="49BE2D4C">
            <w:pPr>
              <w:spacing w:line="480" w:lineRule="exact"/>
              <w:ind w:left="210" w:leftChars="100"/>
              <w:jc w:val="left"/>
              <w:rPr>
                <w:rFonts w:hint="eastAsia" w:asciiTheme="minorEastAsia" w:hAnsiTheme="minorEastAsia" w:eastAsiaTheme="minorEastAsia" w:cstheme="minorEastAsia"/>
                <w:color w:val="000000"/>
                <w:sz w:val="18"/>
                <w:szCs w:val="18"/>
              </w:rPr>
            </w:pPr>
          </w:p>
        </w:tc>
      </w:tr>
      <w:tr w14:paraId="770EBA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01" w:type="dxa"/>
            <w:noWrap w:val="0"/>
            <w:vAlign w:val="center"/>
          </w:tcPr>
          <w:p w14:paraId="6E876679">
            <w:pPr>
              <w:spacing w:line="480" w:lineRule="exact"/>
              <w:jc w:val="center"/>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w:t>
            </w:r>
          </w:p>
        </w:tc>
        <w:tc>
          <w:tcPr>
            <w:tcW w:w="1477" w:type="dxa"/>
            <w:noWrap w:val="0"/>
            <w:tcMar>
              <w:top w:w="57" w:type="dxa"/>
              <w:left w:w="28" w:type="dxa"/>
              <w:bottom w:w="57" w:type="dxa"/>
              <w:right w:w="28" w:type="dxa"/>
            </w:tcMar>
            <w:vAlign w:val="center"/>
          </w:tcPr>
          <w:p w14:paraId="14DB6B94">
            <w:pPr>
              <w:spacing w:line="480" w:lineRule="exact"/>
              <w:jc w:val="left"/>
              <w:rPr>
                <w:rFonts w:hint="default" w:asciiTheme="minorEastAsia" w:hAnsiTheme="minorEastAsia" w:eastAsiaTheme="minorEastAsia" w:cstheme="minorEastAsia"/>
                <w:color w:val="000000"/>
                <w:sz w:val="18"/>
                <w:szCs w:val="18"/>
                <w:lang w:val="en-US" w:eastAsia="zh-CN"/>
              </w:rPr>
            </w:pPr>
          </w:p>
        </w:tc>
        <w:tc>
          <w:tcPr>
            <w:tcW w:w="1888" w:type="dxa"/>
            <w:noWrap w:val="0"/>
            <w:tcMar>
              <w:top w:w="57" w:type="dxa"/>
              <w:left w:w="28" w:type="dxa"/>
              <w:bottom w:w="57" w:type="dxa"/>
              <w:right w:w="28" w:type="dxa"/>
            </w:tcMar>
            <w:vAlign w:val="center"/>
          </w:tcPr>
          <w:p w14:paraId="09460B37">
            <w:pPr>
              <w:spacing w:line="480" w:lineRule="exact"/>
              <w:jc w:val="left"/>
              <w:rPr>
                <w:rFonts w:hint="default" w:asciiTheme="minorEastAsia" w:hAnsiTheme="minorEastAsia" w:eastAsiaTheme="minorEastAsia" w:cstheme="minorEastAsia"/>
                <w:color w:val="000000"/>
                <w:sz w:val="18"/>
                <w:szCs w:val="18"/>
                <w:lang w:val="en-US" w:eastAsia="zh-CN"/>
              </w:rPr>
            </w:pPr>
          </w:p>
        </w:tc>
        <w:tc>
          <w:tcPr>
            <w:tcW w:w="2798" w:type="dxa"/>
            <w:noWrap w:val="0"/>
            <w:tcMar>
              <w:top w:w="57" w:type="dxa"/>
              <w:left w:w="28" w:type="dxa"/>
              <w:bottom w:w="57" w:type="dxa"/>
              <w:right w:w="28" w:type="dxa"/>
            </w:tcMar>
            <w:vAlign w:val="center"/>
          </w:tcPr>
          <w:p w14:paraId="001B1E97">
            <w:pPr>
              <w:spacing w:line="480" w:lineRule="exact"/>
              <w:ind w:left="210" w:leftChars="100"/>
              <w:jc w:val="left"/>
              <w:rPr>
                <w:rFonts w:hint="eastAsia" w:asciiTheme="minorEastAsia" w:hAnsiTheme="minorEastAsia" w:eastAsiaTheme="minorEastAsia" w:cstheme="minorEastAsia"/>
                <w:color w:val="000000"/>
                <w:sz w:val="18"/>
                <w:szCs w:val="18"/>
              </w:rPr>
            </w:pPr>
          </w:p>
        </w:tc>
        <w:tc>
          <w:tcPr>
            <w:tcW w:w="1104" w:type="dxa"/>
            <w:noWrap w:val="0"/>
            <w:tcMar>
              <w:top w:w="57" w:type="dxa"/>
              <w:left w:w="28" w:type="dxa"/>
              <w:bottom w:w="57" w:type="dxa"/>
              <w:right w:w="28" w:type="dxa"/>
            </w:tcMar>
            <w:vAlign w:val="center"/>
          </w:tcPr>
          <w:p w14:paraId="5814D5F6">
            <w:pPr>
              <w:spacing w:line="480" w:lineRule="exact"/>
              <w:ind w:left="210" w:leftChars="100"/>
              <w:jc w:val="left"/>
              <w:rPr>
                <w:rFonts w:hint="eastAsia" w:asciiTheme="minorEastAsia" w:hAnsiTheme="minorEastAsia" w:eastAsiaTheme="minorEastAsia" w:cstheme="minorEastAsia"/>
                <w:color w:val="000000"/>
                <w:sz w:val="18"/>
                <w:szCs w:val="18"/>
              </w:rPr>
            </w:pPr>
          </w:p>
        </w:tc>
        <w:tc>
          <w:tcPr>
            <w:tcW w:w="850" w:type="dxa"/>
            <w:noWrap w:val="0"/>
            <w:vAlign w:val="center"/>
          </w:tcPr>
          <w:p w14:paraId="4D5B0D5B">
            <w:pPr>
              <w:spacing w:line="480" w:lineRule="exact"/>
              <w:ind w:left="210" w:leftChars="100"/>
              <w:jc w:val="left"/>
              <w:rPr>
                <w:rFonts w:hint="eastAsia" w:asciiTheme="minorEastAsia" w:hAnsiTheme="minorEastAsia" w:eastAsiaTheme="minorEastAsia" w:cstheme="minorEastAsia"/>
                <w:color w:val="000000"/>
                <w:sz w:val="18"/>
                <w:szCs w:val="18"/>
              </w:rPr>
            </w:pPr>
          </w:p>
        </w:tc>
      </w:tr>
      <w:tr w14:paraId="5CF53F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01" w:type="dxa"/>
            <w:noWrap w:val="0"/>
            <w:vAlign w:val="center"/>
          </w:tcPr>
          <w:p w14:paraId="7749FD9B">
            <w:pPr>
              <w:spacing w:line="480" w:lineRule="exact"/>
              <w:jc w:val="center"/>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w:t>
            </w:r>
          </w:p>
        </w:tc>
        <w:tc>
          <w:tcPr>
            <w:tcW w:w="1477" w:type="dxa"/>
            <w:noWrap w:val="0"/>
            <w:tcMar>
              <w:top w:w="57" w:type="dxa"/>
              <w:left w:w="28" w:type="dxa"/>
              <w:bottom w:w="57" w:type="dxa"/>
              <w:right w:w="28" w:type="dxa"/>
            </w:tcMar>
            <w:vAlign w:val="center"/>
          </w:tcPr>
          <w:p w14:paraId="57FA8822">
            <w:pPr>
              <w:spacing w:line="480" w:lineRule="exact"/>
              <w:jc w:val="left"/>
              <w:rPr>
                <w:rFonts w:hint="default" w:asciiTheme="minorEastAsia" w:hAnsiTheme="minorEastAsia" w:eastAsiaTheme="minorEastAsia" w:cstheme="minorEastAsia"/>
                <w:color w:val="000000"/>
                <w:sz w:val="18"/>
                <w:szCs w:val="18"/>
                <w:lang w:val="en-US" w:eastAsia="zh-CN"/>
              </w:rPr>
            </w:pPr>
          </w:p>
        </w:tc>
        <w:tc>
          <w:tcPr>
            <w:tcW w:w="1888" w:type="dxa"/>
            <w:noWrap w:val="0"/>
            <w:tcMar>
              <w:top w:w="57" w:type="dxa"/>
              <w:left w:w="28" w:type="dxa"/>
              <w:bottom w:w="57" w:type="dxa"/>
              <w:right w:w="28" w:type="dxa"/>
            </w:tcMar>
            <w:vAlign w:val="center"/>
          </w:tcPr>
          <w:p w14:paraId="4594E82F">
            <w:pPr>
              <w:spacing w:line="480" w:lineRule="exact"/>
              <w:jc w:val="left"/>
              <w:rPr>
                <w:rFonts w:hint="default" w:asciiTheme="minorEastAsia" w:hAnsiTheme="minorEastAsia" w:eastAsiaTheme="minorEastAsia" w:cstheme="minorEastAsia"/>
                <w:color w:val="000000"/>
                <w:sz w:val="18"/>
                <w:szCs w:val="18"/>
                <w:lang w:val="en-US" w:eastAsia="zh-CN"/>
              </w:rPr>
            </w:pPr>
          </w:p>
        </w:tc>
        <w:tc>
          <w:tcPr>
            <w:tcW w:w="2798" w:type="dxa"/>
            <w:noWrap w:val="0"/>
            <w:tcMar>
              <w:top w:w="57" w:type="dxa"/>
              <w:left w:w="28" w:type="dxa"/>
              <w:bottom w:w="57" w:type="dxa"/>
              <w:right w:w="28" w:type="dxa"/>
            </w:tcMar>
            <w:vAlign w:val="center"/>
          </w:tcPr>
          <w:p w14:paraId="185BD605">
            <w:pPr>
              <w:spacing w:line="480" w:lineRule="exact"/>
              <w:ind w:left="210" w:leftChars="100"/>
              <w:jc w:val="left"/>
              <w:rPr>
                <w:rFonts w:hint="eastAsia" w:asciiTheme="minorEastAsia" w:hAnsiTheme="minorEastAsia" w:eastAsiaTheme="minorEastAsia" w:cstheme="minorEastAsia"/>
                <w:color w:val="000000"/>
                <w:sz w:val="18"/>
                <w:szCs w:val="18"/>
              </w:rPr>
            </w:pPr>
          </w:p>
        </w:tc>
        <w:tc>
          <w:tcPr>
            <w:tcW w:w="1104" w:type="dxa"/>
            <w:noWrap w:val="0"/>
            <w:tcMar>
              <w:top w:w="57" w:type="dxa"/>
              <w:left w:w="28" w:type="dxa"/>
              <w:bottom w:w="57" w:type="dxa"/>
              <w:right w:w="28" w:type="dxa"/>
            </w:tcMar>
            <w:vAlign w:val="center"/>
          </w:tcPr>
          <w:p w14:paraId="7090F0C4">
            <w:pPr>
              <w:spacing w:line="480" w:lineRule="exact"/>
              <w:ind w:left="210" w:leftChars="100"/>
              <w:jc w:val="left"/>
              <w:rPr>
                <w:rFonts w:hint="eastAsia" w:asciiTheme="minorEastAsia" w:hAnsiTheme="minorEastAsia" w:eastAsiaTheme="minorEastAsia" w:cstheme="minorEastAsia"/>
                <w:color w:val="000000"/>
                <w:sz w:val="18"/>
                <w:szCs w:val="18"/>
              </w:rPr>
            </w:pPr>
          </w:p>
        </w:tc>
        <w:tc>
          <w:tcPr>
            <w:tcW w:w="850" w:type="dxa"/>
            <w:noWrap w:val="0"/>
            <w:vAlign w:val="center"/>
          </w:tcPr>
          <w:p w14:paraId="1EC0ED4B">
            <w:pPr>
              <w:spacing w:line="480" w:lineRule="exact"/>
              <w:ind w:left="210" w:leftChars="100"/>
              <w:jc w:val="left"/>
              <w:rPr>
                <w:rFonts w:hint="eastAsia" w:asciiTheme="minorEastAsia" w:hAnsiTheme="minorEastAsia" w:eastAsiaTheme="minorEastAsia" w:cstheme="minorEastAsia"/>
                <w:color w:val="000000"/>
                <w:sz w:val="18"/>
                <w:szCs w:val="18"/>
              </w:rPr>
            </w:pPr>
          </w:p>
        </w:tc>
      </w:tr>
      <w:tr w14:paraId="3C15DB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01" w:type="dxa"/>
            <w:tcBorders>
              <w:bottom w:val="single" w:color="auto" w:sz="4" w:space="0"/>
            </w:tcBorders>
            <w:noWrap w:val="0"/>
            <w:vAlign w:val="center"/>
          </w:tcPr>
          <w:p w14:paraId="3411A6AC">
            <w:pPr>
              <w:spacing w:line="480" w:lineRule="exact"/>
              <w:jc w:val="center"/>
              <w:rPr>
                <w:rFonts w:hint="default" w:asciiTheme="minorEastAsia" w:hAnsi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w:t>
            </w:r>
          </w:p>
        </w:tc>
        <w:tc>
          <w:tcPr>
            <w:tcW w:w="1477" w:type="dxa"/>
            <w:tcBorders>
              <w:bottom w:val="single" w:color="auto" w:sz="4" w:space="0"/>
            </w:tcBorders>
            <w:noWrap w:val="0"/>
            <w:tcMar>
              <w:top w:w="57" w:type="dxa"/>
              <w:left w:w="28" w:type="dxa"/>
              <w:bottom w:w="57" w:type="dxa"/>
              <w:right w:w="28" w:type="dxa"/>
            </w:tcMar>
            <w:vAlign w:val="center"/>
          </w:tcPr>
          <w:p w14:paraId="2C275A7F">
            <w:pPr>
              <w:spacing w:line="480" w:lineRule="exact"/>
              <w:jc w:val="left"/>
              <w:rPr>
                <w:rFonts w:hint="default" w:asciiTheme="minorEastAsia" w:hAnsiTheme="minorEastAsia" w:eastAsiaTheme="minorEastAsia" w:cstheme="minorEastAsia"/>
                <w:color w:val="000000"/>
                <w:sz w:val="18"/>
                <w:szCs w:val="18"/>
                <w:lang w:val="en-US" w:eastAsia="zh-CN"/>
              </w:rPr>
            </w:pPr>
          </w:p>
        </w:tc>
        <w:tc>
          <w:tcPr>
            <w:tcW w:w="1888" w:type="dxa"/>
            <w:tcBorders>
              <w:bottom w:val="single" w:color="auto" w:sz="4" w:space="0"/>
            </w:tcBorders>
            <w:noWrap w:val="0"/>
            <w:tcMar>
              <w:top w:w="57" w:type="dxa"/>
              <w:left w:w="28" w:type="dxa"/>
              <w:bottom w:w="57" w:type="dxa"/>
              <w:right w:w="28" w:type="dxa"/>
            </w:tcMar>
            <w:vAlign w:val="center"/>
          </w:tcPr>
          <w:p w14:paraId="785E33FD">
            <w:pPr>
              <w:spacing w:line="480" w:lineRule="exact"/>
              <w:jc w:val="left"/>
              <w:rPr>
                <w:rFonts w:hint="default" w:asciiTheme="minorEastAsia" w:hAnsiTheme="minorEastAsia" w:eastAsiaTheme="minorEastAsia" w:cstheme="minorEastAsia"/>
                <w:color w:val="000000"/>
                <w:sz w:val="18"/>
                <w:szCs w:val="18"/>
                <w:lang w:val="en-US" w:eastAsia="zh-CN"/>
              </w:rPr>
            </w:pPr>
          </w:p>
        </w:tc>
        <w:tc>
          <w:tcPr>
            <w:tcW w:w="2798" w:type="dxa"/>
            <w:tcBorders>
              <w:bottom w:val="single" w:color="auto" w:sz="4" w:space="0"/>
            </w:tcBorders>
            <w:noWrap w:val="0"/>
            <w:tcMar>
              <w:top w:w="57" w:type="dxa"/>
              <w:left w:w="28" w:type="dxa"/>
              <w:bottom w:w="57" w:type="dxa"/>
              <w:right w:w="28" w:type="dxa"/>
            </w:tcMar>
            <w:vAlign w:val="center"/>
          </w:tcPr>
          <w:p w14:paraId="0817918F">
            <w:pPr>
              <w:spacing w:line="480" w:lineRule="exact"/>
              <w:ind w:left="210" w:leftChars="100"/>
              <w:jc w:val="left"/>
              <w:rPr>
                <w:rFonts w:hint="eastAsia" w:asciiTheme="minorEastAsia" w:hAnsiTheme="minorEastAsia" w:eastAsiaTheme="minorEastAsia" w:cstheme="minorEastAsia"/>
                <w:color w:val="000000"/>
                <w:sz w:val="18"/>
                <w:szCs w:val="18"/>
              </w:rPr>
            </w:pPr>
          </w:p>
        </w:tc>
        <w:tc>
          <w:tcPr>
            <w:tcW w:w="1104" w:type="dxa"/>
            <w:tcBorders>
              <w:bottom w:val="single" w:color="auto" w:sz="4" w:space="0"/>
            </w:tcBorders>
            <w:noWrap w:val="0"/>
            <w:tcMar>
              <w:top w:w="57" w:type="dxa"/>
              <w:left w:w="28" w:type="dxa"/>
              <w:bottom w:w="57" w:type="dxa"/>
              <w:right w:w="28" w:type="dxa"/>
            </w:tcMar>
            <w:vAlign w:val="center"/>
          </w:tcPr>
          <w:p w14:paraId="5E06DC5B">
            <w:pPr>
              <w:spacing w:line="480" w:lineRule="exact"/>
              <w:ind w:left="210" w:leftChars="100"/>
              <w:jc w:val="left"/>
              <w:rPr>
                <w:rFonts w:hint="eastAsia" w:asciiTheme="minorEastAsia" w:hAnsiTheme="minorEastAsia" w:eastAsiaTheme="minorEastAsia" w:cstheme="minorEastAsia"/>
                <w:color w:val="000000"/>
                <w:sz w:val="18"/>
                <w:szCs w:val="18"/>
              </w:rPr>
            </w:pPr>
          </w:p>
        </w:tc>
        <w:tc>
          <w:tcPr>
            <w:tcW w:w="850" w:type="dxa"/>
            <w:tcBorders>
              <w:bottom w:val="single" w:color="auto" w:sz="4" w:space="0"/>
            </w:tcBorders>
            <w:noWrap w:val="0"/>
            <w:vAlign w:val="center"/>
          </w:tcPr>
          <w:p w14:paraId="4F17C308">
            <w:pPr>
              <w:spacing w:line="480" w:lineRule="exact"/>
              <w:ind w:left="210" w:leftChars="100"/>
              <w:jc w:val="left"/>
              <w:rPr>
                <w:rFonts w:hint="eastAsia" w:asciiTheme="minorEastAsia" w:hAnsiTheme="minorEastAsia" w:eastAsiaTheme="minorEastAsia" w:cstheme="minorEastAsia"/>
                <w:color w:val="000000"/>
                <w:sz w:val="18"/>
                <w:szCs w:val="18"/>
              </w:rPr>
            </w:pPr>
          </w:p>
        </w:tc>
      </w:tr>
    </w:tbl>
    <w:p w14:paraId="775938BB">
      <w:pPr>
        <w:spacing w:line="480" w:lineRule="exact"/>
        <w:ind w:left="210" w:leftChars="100"/>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rPr>
        <w:t>注：</w:t>
      </w:r>
      <w:r>
        <w:rPr>
          <w:rFonts w:hint="eastAsia" w:ascii="宋体" w:hAnsi="宋体" w:eastAsia="宋体" w:cs="宋体"/>
          <w:b/>
          <w:bCs/>
          <w:color w:val="000000"/>
          <w:sz w:val="24"/>
          <w:szCs w:val="24"/>
          <w:lang w:val="en-US" w:eastAsia="zh-CN"/>
        </w:rPr>
        <w:t>1、</w:t>
      </w:r>
      <w:r>
        <w:rPr>
          <w:rFonts w:hint="eastAsia" w:ascii="宋体" w:hAnsi="宋体" w:eastAsia="宋体" w:cs="宋体"/>
          <w:b/>
          <w:bCs/>
          <w:color w:val="000000"/>
          <w:sz w:val="24"/>
          <w:szCs w:val="24"/>
        </w:rPr>
        <w:t>如有漏报、瞒报</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lang w:val="en-US" w:eastAsia="zh-CN"/>
        </w:rPr>
        <w:t>负偏离磋商</w:t>
      </w:r>
      <w:r>
        <w:rPr>
          <w:rFonts w:hint="eastAsia" w:ascii="宋体" w:hAnsi="宋体" w:eastAsia="宋体" w:cs="宋体"/>
          <w:b/>
          <w:bCs/>
          <w:color w:val="000000"/>
          <w:sz w:val="24"/>
          <w:szCs w:val="24"/>
        </w:rPr>
        <w:t>文件所要求的性能指标等将视为没有实质性响应</w:t>
      </w:r>
      <w:r>
        <w:rPr>
          <w:rFonts w:hint="eastAsia" w:ascii="宋体" w:hAnsi="宋体" w:eastAsia="宋体" w:cs="宋体"/>
          <w:b/>
          <w:bCs/>
          <w:color w:val="000000"/>
          <w:sz w:val="24"/>
          <w:szCs w:val="24"/>
          <w:lang w:val="en-US" w:eastAsia="zh-CN"/>
        </w:rPr>
        <w:t>磋商</w:t>
      </w:r>
      <w:r>
        <w:rPr>
          <w:rFonts w:hint="eastAsia" w:ascii="宋体" w:hAnsi="宋体" w:eastAsia="宋体" w:cs="宋体"/>
          <w:b/>
          <w:bCs/>
          <w:color w:val="000000"/>
          <w:sz w:val="24"/>
          <w:szCs w:val="24"/>
        </w:rPr>
        <w:t>文件。</w:t>
      </w:r>
      <w:r>
        <w:rPr>
          <w:rFonts w:hint="eastAsia" w:ascii="宋体" w:hAnsi="宋体" w:eastAsia="宋体" w:cs="宋体"/>
          <w:b/>
          <w:bCs/>
          <w:color w:val="000000"/>
          <w:sz w:val="24"/>
          <w:szCs w:val="24"/>
          <w:lang w:val="en-US" w:eastAsia="zh-CN"/>
        </w:rPr>
        <w:t>2、不得直接将磋商文件的技术参数指标要求完全复制作为</w:t>
      </w:r>
      <w:r>
        <w:rPr>
          <w:rFonts w:hint="eastAsia" w:cs="宋体"/>
          <w:b/>
          <w:bCs/>
          <w:color w:val="000000"/>
          <w:sz w:val="24"/>
          <w:szCs w:val="24"/>
          <w:lang w:val="en-US" w:eastAsia="zh-CN"/>
        </w:rPr>
        <w:t>响应文件</w:t>
      </w:r>
      <w:r>
        <w:rPr>
          <w:rFonts w:hint="eastAsia" w:ascii="宋体" w:hAnsi="宋体" w:eastAsia="宋体" w:cs="宋体"/>
          <w:b/>
          <w:bCs/>
          <w:color w:val="000000"/>
          <w:sz w:val="24"/>
          <w:szCs w:val="24"/>
          <w:lang w:val="en-US" w:eastAsia="zh-CN"/>
        </w:rPr>
        <w:t>响应内容；3、磋商文件中约定的每项采购内容的技术偏离情况都必须体现在此技术偏离表中。</w:t>
      </w:r>
    </w:p>
    <w:p w14:paraId="4719DC17">
      <w:pPr>
        <w:spacing w:line="480" w:lineRule="exact"/>
        <w:ind w:left="210" w:leftChars="100"/>
        <w:rPr>
          <w:rFonts w:hint="eastAsia" w:ascii="宋体" w:hAnsi="宋体" w:eastAsia="宋体" w:cs="宋体"/>
          <w:color w:val="000000"/>
          <w:sz w:val="24"/>
          <w:szCs w:val="24"/>
          <w:lang w:val="en-US" w:eastAsia="zh-CN"/>
        </w:rPr>
      </w:pPr>
    </w:p>
    <w:p w14:paraId="47309A3E">
      <w:pPr>
        <w:spacing w:line="480" w:lineRule="exact"/>
        <w:ind w:left="210" w:leftChars="100"/>
        <w:rPr>
          <w:rFonts w:hint="default" w:ascii="宋体" w:hAnsi="宋体" w:eastAsia="宋体" w:cs="宋体"/>
          <w:color w:val="000000"/>
          <w:sz w:val="24"/>
          <w:szCs w:val="24"/>
          <w:u w:val="single"/>
          <w:lang w:val="en-US" w:eastAsia="zh-CN"/>
        </w:rPr>
      </w:pPr>
      <w:r>
        <w:rPr>
          <w:rFonts w:hint="eastAsia" w:ascii="宋体" w:hAnsi="宋体" w:eastAsia="宋体" w:cs="宋体"/>
          <w:color w:val="000000"/>
          <w:sz w:val="24"/>
          <w:szCs w:val="24"/>
          <w:lang w:val="en-US" w:eastAsia="zh-CN"/>
        </w:rPr>
        <w:t>供应商名称：</w:t>
      </w:r>
      <w:r>
        <w:rPr>
          <w:rFonts w:hint="eastAsia" w:ascii="宋体" w:hAnsi="宋体" w:eastAsia="宋体" w:cs="宋体"/>
          <w:color w:val="000000"/>
          <w:sz w:val="24"/>
          <w:szCs w:val="24"/>
          <w:u w:val="single"/>
          <w:lang w:val="en-US" w:eastAsia="zh-CN"/>
        </w:rPr>
        <w:t xml:space="preserve">                         （公章）</w:t>
      </w:r>
    </w:p>
    <w:p w14:paraId="57F40C7E">
      <w:pPr>
        <w:spacing w:line="480" w:lineRule="exact"/>
        <w:ind w:left="210" w:leftChars="100"/>
        <w:rPr>
          <w:rFonts w:hint="eastAsia" w:ascii="宋体" w:hAnsi="宋体" w:eastAsia="宋体" w:cs="宋体"/>
          <w:color w:val="000000"/>
          <w:sz w:val="24"/>
          <w:szCs w:val="24"/>
          <w:u w:val="single"/>
        </w:rPr>
      </w:pPr>
      <w:r>
        <w:rPr>
          <w:rFonts w:hint="eastAsia" w:ascii="宋体" w:hAnsi="宋体" w:eastAsia="宋体" w:cs="宋体"/>
          <w:color w:val="000000"/>
          <w:sz w:val="24"/>
          <w:szCs w:val="24"/>
        </w:rPr>
        <w:t>法定代表人或其</w:t>
      </w:r>
      <w:r>
        <w:rPr>
          <w:rFonts w:hint="eastAsia" w:ascii="宋体" w:hAnsi="宋体" w:eastAsia="宋体" w:cs="宋体"/>
          <w:color w:val="000000"/>
          <w:sz w:val="24"/>
          <w:szCs w:val="24"/>
          <w:lang w:val="en-US" w:eastAsia="zh-CN"/>
        </w:rPr>
        <w:t>委托代理</w:t>
      </w:r>
      <w:r>
        <w:rPr>
          <w:rFonts w:hint="eastAsia" w:ascii="宋体" w:hAnsi="宋体" w:eastAsia="宋体" w:cs="宋体"/>
          <w:color w:val="000000"/>
          <w:sz w:val="24"/>
          <w:szCs w:val="24"/>
        </w:rPr>
        <w:t>人（签字或盖章）：</w:t>
      </w:r>
      <w:r>
        <w:rPr>
          <w:rFonts w:hint="eastAsia" w:ascii="宋体" w:hAnsi="宋体" w:eastAsia="宋体" w:cs="宋体"/>
          <w:color w:val="000000"/>
          <w:sz w:val="24"/>
          <w:szCs w:val="24"/>
          <w:u w:val="single"/>
        </w:rPr>
        <w:t xml:space="preserve">           </w:t>
      </w:r>
    </w:p>
    <w:p w14:paraId="4A299AF4">
      <w:pPr>
        <w:spacing w:line="480" w:lineRule="exact"/>
        <w:ind w:left="210" w:leftChars="100"/>
        <w:rPr>
          <w:rFonts w:hint="eastAsia" w:ascii="宋体" w:hAnsi="宋体" w:eastAsia="宋体" w:cs="宋体"/>
          <w:color w:val="000000"/>
          <w:sz w:val="24"/>
          <w:szCs w:val="24"/>
        </w:rPr>
      </w:pPr>
      <w:r>
        <w:rPr>
          <w:rFonts w:hint="eastAsia" w:ascii="宋体" w:hAnsi="宋体" w:eastAsia="宋体" w:cs="宋体"/>
          <w:color w:val="000000"/>
          <w:sz w:val="24"/>
          <w:szCs w:val="24"/>
        </w:rPr>
        <w:t>日 期：</w:t>
      </w:r>
      <w:r>
        <w:rPr>
          <w:rFonts w:hint="eastAsia" w:ascii="宋体" w:hAnsi="宋体" w:eastAsia="宋体" w:cs="宋体"/>
          <w:color w:val="000000"/>
          <w:sz w:val="24"/>
          <w:szCs w:val="24"/>
          <w:u w:val="single"/>
        </w:rPr>
        <w:t xml:space="preserve">            </w:t>
      </w:r>
    </w:p>
    <w:p w14:paraId="5A839819">
      <w:pPr>
        <w:keepLines/>
        <w:pageBreakBefore/>
        <w:spacing w:line="360" w:lineRule="auto"/>
        <w:jc w:val="center"/>
        <w:outlineLvl w:val="1"/>
        <w:rPr>
          <w:rFonts w:hint="eastAsia" w:ascii="宋体" w:hAnsi="宋体" w:cs="宋体"/>
          <w:b/>
          <w:color w:val="000000"/>
          <w:sz w:val="28"/>
          <w:szCs w:val="28"/>
        </w:rPr>
      </w:pPr>
      <w:r>
        <w:rPr>
          <w:rFonts w:hint="eastAsia" w:ascii="宋体" w:hAnsi="宋体" w:cs="宋体"/>
          <w:b/>
          <w:color w:val="000000"/>
          <w:sz w:val="28"/>
          <w:szCs w:val="28"/>
          <w:lang w:val="en-US" w:eastAsia="zh-CN"/>
        </w:rPr>
        <w:t>六</w:t>
      </w:r>
      <w:r>
        <w:rPr>
          <w:rFonts w:hint="eastAsia" w:ascii="宋体" w:hAnsi="宋体" w:cs="宋体"/>
          <w:b/>
          <w:color w:val="000000"/>
          <w:sz w:val="28"/>
          <w:szCs w:val="28"/>
        </w:rPr>
        <w:t>、陕西省政府采购供应商拒绝政府采购领域商业贿赂承诺书</w:t>
      </w:r>
    </w:p>
    <w:p w14:paraId="4B2C778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color w:val="000000"/>
          <w:kern w:val="0"/>
          <w:sz w:val="28"/>
          <w:szCs w:val="28"/>
        </w:rPr>
      </w:pPr>
    </w:p>
    <w:p w14:paraId="337C1233">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为响应党中央、国务院关于治理政府采购领域商业贿赂行为的号召，我公司在此承诺：</w:t>
      </w:r>
    </w:p>
    <w:p w14:paraId="70C0FAC5">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1.在参与政府采购活动中遵纪守法、诚信经营、公平竞标。</w:t>
      </w:r>
    </w:p>
    <w:p w14:paraId="1D0B906D">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2.不向政府采购人、采购代理机构和政府采购评审专家进行任何形式的商业贿赂以谋取交易机会。</w:t>
      </w:r>
    </w:p>
    <w:p w14:paraId="15444CEE">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3.不向政府采购代理机构和采购人提供虚假资质文件或采用虚假应标方式参与政府采购市场竞争并谋取中标、成交。</w:t>
      </w:r>
    </w:p>
    <w:p w14:paraId="2B671157">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4.不采取“围标、陪标”等商业欺诈手段获得政府采购定单。</w:t>
      </w:r>
    </w:p>
    <w:p w14:paraId="22869DCF">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5.不采取不正当手段诋毁、排挤其他供应商。</w:t>
      </w:r>
    </w:p>
    <w:p w14:paraId="6E4B828F">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6.不在提供商品和服务时“偷梁换柱、以次充好”损害采购人的合法权益。</w:t>
      </w:r>
    </w:p>
    <w:p w14:paraId="3414F7F0">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7.不与采购人、采购代理机构政府采购评审专家或其它供应商恶意串通，进行质疑和投诉，维护政府采购市场秩序。</w:t>
      </w:r>
    </w:p>
    <w:p w14:paraId="22F33561">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8.尊重和接受政府采购监督管理部门的监督和政府采购代理机构</w:t>
      </w:r>
      <w:r>
        <w:rPr>
          <w:rFonts w:hint="eastAsia" w:ascii="宋体" w:hAnsi="宋体" w:cs="宋体"/>
          <w:color w:val="000000"/>
          <w:kern w:val="0"/>
          <w:sz w:val="24"/>
          <w:szCs w:val="24"/>
          <w:lang w:eastAsia="zh-CN"/>
        </w:rPr>
        <w:t>磋商</w:t>
      </w:r>
      <w:r>
        <w:rPr>
          <w:rFonts w:hint="eastAsia" w:ascii="宋体" w:hAnsi="宋体" w:eastAsia="宋体" w:cs="宋体"/>
          <w:color w:val="000000"/>
          <w:kern w:val="0"/>
          <w:sz w:val="24"/>
          <w:szCs w:val="24"/>
        </w:rPr>
        <w:t>采购要求，承担因违约行为给采购人造成的损失。</w:t>
      </w:r>
    </w:p>
    <w:p w14:paraId="2EB7D79D">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9.不发生其他有悖于政府采购公开、公平、公正和诚信原则的行为。    地  址：                        </w:t>
      </w:r>
    </w:p>
    <w:p w14:paraId="0F9BABC2">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邮  编：</w:t>
      </w:r>
    </w:p>
    <w:p w14:paraId="3AEC3DD4">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color w:val="000000"/>
          <w:sz w:val="24"/>
          <w:szCs w:val="24"/>
        </w:rPr>
      </w:pPr>
      <w:r>
        <w:rPr>
          <w:rFonts w:hint="eastAsia" w:ascii="宋体" w:hAnsi="宋体" w:eastAsia="宋体" w:cs="宋体"/>
          <w:color w:val="000000"/>
          <w:kern w:val="0"/>
          <w:sz w:val="24"/>
          <w:szCs w:val="24"/>
        </w:rPr>
        <w:t>电  话：                        </w:t>
      </w:r>
    </w:p>
    <w:p w14:paraId="219ADA64">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color w:val="000000"/>
          <w:sz w:val="24"/>
          <w:szCs w:val="24"/>
        </w:rPr>
      </w:pPr>
      <w:r>
        <w:rPr>
          <w:rFonts w:hint="eastAsia" w:ascii="宋体" w:hAnsi="宋体" w:cs="宋体"/>
          <w:b/>
          <w:color w:val="000000"/>
          <w:sz w:val="24"/>
          <w:szCs w:val="24"/>
          <w:lang w:eastAsia="zh-CN"/>
        </w:rPr>
        <w:t>供应商</w:t>
      </w:r>
      <w:r>
        <w:rPr>
          <w:rFonts w:hint="eastAsia" w:ascii="宋体" w:hAnsi="宋体" w:eastAsia="宋体" w:cs="宋体"/>
          <w:b/>
          <w:color w:val="000000"/>
          <w:sz w:val="24"/>
          <w:szCs w:val="24"/>
        </w:rPr>
        <w:t>：</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rPr>
        <w:t xml:space="preserve">（盖章）                                </w:t>
      </w:r>
    </w:p>
    <w:p w14:paraId="3EBA55B2">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法定代表人：</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rPr>
        <w:t>（签字或法人印鉴）</w:t>
      </w:r>
    </w:p>
    <w:p w14:paraId="7F73F124">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委托代理人：</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rPr>
        <w:t xml:space="preserve">（签字）  </w:t>
      </w:r>
    </w:p>
    <w:p w14:paraId="068E38C2">
      <w:pPr>
        <w:keepNext w:val="0"/>
        <w:keepLines w:val="0"/>
        <w:pageBreakBefore w:val="0"/>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cs="宋体"/>
          <w:b/>
          <w:color w:val="000000"/>
          <w:sz w:val="32"/>
          <w:szCs w:val="32"/>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eastAsia="宋体" w:cs="宋体"/>
          <w:b/>
          <w:color w:val="000000"/>
          <w:sz w:val="24"/>
          <w:szCs w:val="24"/>
        </w:rPr>
        <w:t>日    期：  年  月  日</w:t>
      </w:r>
    </w:p>
    <w:bookmarkEnd w:id="797"/>
    <w:bookmarkEnd w:id="798"/>
    <w:bookmarkEnd w:id="799"/>
    <w:bookmarkEnd w:id="800"/>
    <w:p w14:paraId="088576F6">
      <w:pPr>
        <w:jc w:val="center"/>
        <w:rPr>
          <w:rFonts w:hint="eastAsia" w:ascii="宋体" w:hAnsi="宋体" w:cs="宋体"/>
          <w:b/>
          <w:color w:val="000000"/>
          <w:sz w:val="44"/>
          <w:szCs w:val="44"/>
          <w:lang w:val="en-US" w:eastAsia="zh-CN"/>
        </w:rPr>
      </w:pPr>
      <w:bookmarkStart w:id="808" w:name="_Toc522893849"/>
      <w:bookmarkStart w:id="809" w:name="_Hlk518637502"/>
      <w:bookmarkStart w:id="810" w:name="_Toc361406474"/>
      <w:bookmarkStart w:id="811" w:name="_Toc490171588"/>
      <w:bookmarkStart w:id="812" w:name="_Toc456197124"/>
      <w:bookmarkStart w:id="813" w:name="_Toc246996374"/>
      <w:bookmarkStart w:id="814" w:name="_Toc397585279"/>
      <w:bookmarkStart w:id="815" w:name="_Toc397410512"/>
      <w:bookmarkStart w:id="816" w:name="_Toc343512479"/>
      <w:bookmarkStart w:id="817" w:name="_Toc247085892"/>
      <w:bookmarkStart w:id="818" w:name="_Toc246997117"/>
      <w:bookmarkStart w:id="819" w:name="_Toc394320943"/>
      <w:bookmarkStart w:id="820" w:name="_Toc395711860"/>
      <w:bookmarkStart w:id="821" w:name="_Toc456197123"/>
      <w:bookmarkStart w:id="822" w:name="_Toc397410699"/>
      <w:r>
        <w:rPr>
          <w:rFonts w:hint="eastAsia" w:ascii="宋体" w:hAnsi="宋体" w:cs="宋体"/>
          <w:b/>
          <w:color w:val="000000"/>
          <w:sz w:val="44"/>
          <w:szCs w:val="44"/>
          <w:lang w:val="en-US" w:eastAsia="zh-CN"/>
        </w:rPr>
        <w:t>七、响应方案</w:t>
      </w:r>
    </w:p>
    <w:p w14:paraId="47D8BE0C">
      <w:pPr>
        <w:jc w:val="left"/>
        <w:rPr>
          <w:rFonts w:hint="eastAsia" w:ascii="宋体" w:hAnsi="宋体" w:cs="宋体"/>
          <w:b/>
          <w:color w:val="000000"/>
          <w:sz w:val="28"/>
          <w:szCs w:val="28"/>
        </w:rPr>
      </w:pPr>
      <w:r>
        <w:rPr>
          <w:rFonts w:hint="eastAsia" w:ascii="宋体" w:hAnsi="宋体" w:cs="宋体"/>
          <w:b/>
          <w:color w:val="000000"/>
          <w:sz w:val="28"/>
          <w:szCs w:val="28"/>
        </w:rPr>
        <w:t>技术部分响应内容</w:t>
      </w:r>
      <w:bookmarkEnd w:id="808"/>
    </w:p>
    <w:p w14:paraId="7CAB4DF5">
      <w:pPr>
        <w:spacing w:line="360" w:lineRule="auto"/>
        <w:rPr>
          <w:rFonts w:hint="eastAsia" w:ascii="宋体" w:hAnsi="宋体" w:cs="宋体"/>
          <w:color w:val="000000"/>
          <w:sz w:val="24"/>
        </w:rPr>
      </w:pPr>
    </w:p>
    <w:p w14:paraId="7EAC5907">
      <w:pPr>
        <w:pStyle w:val="14"/>
        <w:rPr>
          <w:rFonts w:hint="eastAsia"/>
        </w:rPr>
      </w:pPr>
    </w:p>
    <w:p w14:paraId="235F8040">
      <w:pPr>
        <w:keepNext w:val="0"/>
        <w:keepLines w:val="0"/>
        <w:pageBreakBefore w:val="0"/>
        <w:widowControl w:val="0"/>
        <w:kinsoku/>
        <w:wordWrap/>
        <w:overflowPunct/>
        <w:topLinePunct w:val="0"/>
        <w:autoSpaceDE/>
        <w:autoSpaceDN/>
        <w:bidi w:val="0"/>
        <w:adjustRightInd/>
        <w:snapToGrid/>
        <w:spacing w:line="480" w:lineRule="auto"/>
        <w:ind w:firstLine="950" w:firstLineChars="396"/>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包括但不限于：</w:t>
      </w:r>
    </w:p>
    <w:p w14:paraId="26F3B034">
      <w:pPr>
        <w:keepNext w:val="0"/>
        <w:keepLines w:val="0"/>
        <w:pageBreakBefore w:val="0"/>
        <w:widowControl w:val="0"/>
        <w:kinsoku/>
        <w:wordWrap/>
        <w:overflowPunct/>
        <w:topLinePunct w:val="0"/>
        <w:autoSpaceDE/>
        <w:autoSpaceDN/>
        <w:bidi w:val="0"/>
        <w:adjustRightInd/>
        <w:snapToGrid/>
        <w:spacing w:line="480" w:lineRule="auto"/>
        <w:ind w:firstLine="470" w:firstLineChars="196"/>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一、实施方案</w:t>
      </w:r>
    </w:p>
    <w:p w14:paraId="185DD2DF">
      <w:pPr>
        <w:keepNext w:val="0"/>
        <w:keepLines w:val="0"/>
        <w:pageBreakBefore w:val="0"/>
        <w:widowControl w:val="0"/>
        <w:numPr>
          <w:ilvl w:val="0"/>
          <w:numId w:val="11"/>
        </w:numPr>
        <w:kinsoku/>
        <w:wordWrap/>
        <w:overflowPunct/>
        <w:topLinePunct w:val="0"/>
        <w:autoSpaceDE/>
        <w:autoSpaceDN/>
        <w:bidi w:val="0"/>
        <w:adjustRightInd/>
        <w:snapToGrid/>
        <w:spacing w:line="480" w:lineRule="auto"/>
        <w:ind w:firstLine="470" w:firstLineChars="196"/>
        <w:textAlignment w:val="auto"/>
        <w:rPr>
          <w:rFonts w:hint="eastAsia" w:ascii="宋体" w:hAnsi="宋体" w:cs="宋体"/>
          <w:bCs/>
          <w:sz w:val="24"/>
        </w:rPr>
      </w:pPr>
      <w:r>
        <w:rPr>
          <w:rFonts w:hint="eastAsia" w:ascii="宋体" w:hAnsi="宋体" w:cs="宋体"/>
          <w:bCs/>
          <w:sz w:val="24"/>
        </w:rPr>
        <w:t>安装与技术措施</w:t>
      </w:r>
    </w:p>
    <w:p w14:paraId="76C682DF">
      <w:pPr>
        <w:keepNext w:val="0"/>
        <w:keepLines w:val="0"/>
        <w:pageBreakBefore w:val="0"/>
        <w:widowControl w:val="0"/>
        <w:numPr>
          <w:ilvl w:val="0"/>
          <w:numId w:val="11"/>
        </w:numPr>
        <w:kinsoku/>
        <w:wordWrap/>
        <w:overflowPunct/>
        <w:topLinePunct w:val="0"/>
        <w:autoSpaceDE/>
        <w:autoSpaceDN/>
        <w:bidi w:val="0"/>
        <w:adjustRightInd/>
        <w:snapToGrid/>
        <w:spacing w:line="480" w:lineRule="auto"/>
        <w:ind w:firstLine="470" w:firstLineChars="196"/>
        <w:textAlignment w:val="auto"/>
        <w:rPr>
          <w:rFonts w:hint="eastAsia" w:ascii="宋体" w:hAnsi="宋体" w:cs="宋体"/>
          <w:bCs/>
          <w:sz w:val="24"/>
          <w:lang w:val="en-US" w:eastAsia="zh-CN"/>
        </w:rPr>
      </w:pPr>
      <w:r>
        <w:rPr>
          <w:rFonts w:hint="eastAsia" w:ascii="宋体" w:hAnsi="宋体" w:cs="宋体"/>
          <w:bCs/>
          <w:sz w:val="24"/>
        </w:rPr>
        <w:t>项目保证措施</w:t>
      </w:r>
    </w:p>
    <w:p w14:paraId="53BC599D">
      <w:pPr>
        <w:keepNext w:val="0"/>
        <w:keepLines w:val="0"/>
        <w:pageBreakBefore w:val="0"/>
        <w:widowControl w:val="0"/>
        <w:numPr>
          <w:ilvl w:val="0"/>
          <w:numId w:val="11"/>
        </w:numPr>
        <w:kinsoku/>
        <w:wordWrap/>
        <w:overflowPunct/>
        <w:topLinePunct w:val="0"/>
        <w:autoSpaceDE/>
        <w:autoSpaceDN/>
        <w:bidi w:val="0"/>
        <w:adjustRightInd/>
        <w:snapToGrid/>
        <w:spacing w:line="480" w:lineRule="auto"/>
        <w:ind w:firstLine="470" w:firstLineChars="196"/>
        <w:textAlignment w:val="auto"/>
        <w:rPr>
          <w:rFonts w:hint="eastAsia" w:ascii="宋体" w:hAnsi="宋体" w:cs="宋体"/>
          <w:bCs/>
          <w:sz w:val="24"/>
          <w:lang w:val="en-US" w:eastAsia="zh-CN"/>
        </w:rPr>
      </w:pPr>
      <w:r>
        <w:rPr>
          <w:rFonts w:hint="eastAsia" w:ascii="宋体" w:hAnsi="宋体" w:cs="宋体"/>
          <w:bCs/>
          <w:sz w:val="24"/>
        </w:rPr>
        <w:t>安全保证措施及应急预案</w:t>
      </w:r>
    </w:p>
    <w:p w14:paraId="70513D62">
      <w:pPr>
        <w:keepNext w:val="0"/>
        <w:keepLines w:val="0"/>
        <w:pageBreakBefore w:val="0"/>
        <w:widowControl w:val="0"/>
        <w:numPr>
          <w:ilvl w:val="0"/>
          <w:numId w:val="11"/>
        </w:numPr>
        <w:kinsoku/>
        <w:wordWrap/>
        <w:overflowPunct/>
        <w:topLinePunct w:val="0"/>
        <w:autoSpaceDE/>
        <w:autoSpaceDN/>
        <w:bidi w:val="0"/>
        <w:adjustRightInd/>
        <w:snapToGrid/>
        <w:spacing w:line="480" w:lineRule="auto"/>
        <w:ind w:firstLine="470" w:firstLineChars="196"/>
        <w:textAlignment w:val="auto"/>
        <w:rPr>
          <w:rFonts w:hint="eastAsia" w:ascii="宋体" w:hAnsi="宋体" w:cs="宋体"/>
          <w:bCs/>
          <w:sz w:val="24"/>
          <w:lang w:val="en-US" w:eastAsia="zh-CN"/>
        </w:rPr>
      </w:pPr>
      <w:r>
        <w:rPr>
          <w:rFonts w:hint="eastAsia" w:ascii="宋体" w:hAnsi="宋体" w:cs="宋体"/>
          <w:bCs/>
          <w:sz w:val="24"/>
        </w:rPr>
        <w:t>质量保证措施方案</w:t>
      </w:r>
    </w:p>
    <w:p w14:paraId="245E51D6">
      <w:pPr>
        <w:keepNext w:val="0"/>
        <w:keepLines w:val="0"/>
        <w:pageBreakBefore w:val="0"/>
        <w:widowControl w:val="0"/>
        <w:numPr>
          <w:ilvl w:val="0"/>
          <w:numId w:val="11"/>
        </w:numPr>
        <w:kinsoku/>
        <w:wordWrap/>
        <w:overflowPunct/>
        <w:topLinePunct w:val="0"/>
        <w:autoSpaceDE/>
        <w:autoSpaceDN/>
        <w:bidi w:val="0"/>
        <w:adjustRightInd/>
        <w:snapToGrid/>
        <w:spacing w:line="480" w:lineRule="auto"/>
        <w:ind w:firstLine="470" w:firstLineChars="196"/>
        <w:textAlignment w:val="auto"/>
        <w:rPr>
          <w:rFonts w:hint="eastAsia" w:ascii="宋体" w:hAnsi="宋体" w:cs="宋体"/>
          <w:bCs/>
          <w:sz w:val="24"/>
          <w:lang w:val="en-US" w:eastAsia="zh-CN"/>
        </w:rPr>
      </w:pPr>
      <w:r>
        <w:rPr>
          <w:rFonts w:hint="eastAsia" w:ascii="宋体" w:hAnsi="宋体" w:cs="宋体"/>
          <w:bCs/>
          <w:sz w:val="24"/>
        </w:rPr>
        <w:t>培训方案</w:t>
      </w:r>
    </w:p>
    <w:p w14:paraId="64BFDBD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bCs/>
          <w:sz w:val="24"/>
          <w:lang w:val="en-US" w:eastAsia="zh-CN"/>
        </w:rPr>
      </w:pPr>
      <w:r>
        <w:rPr>
          <w:rFonts w:hint="eastAsia" w:ascii="宋体" w:hAnsi="宋体" w:cs="宋体"/>
          <w:bCs/>
          <w:sz w:val="24"/>
          <w:lang w:val="en-US" w:eastAsia="zh-CN"/>
        </w:rPr>
        <w:t xml:space="preserve">二、售后服务 </w:t>
      </w:r>
    </w:p>
    <w:p w14:paraId="79F1F906">
      <w:pPr>
        <w:keepNext w:val="0"/>
        <w:keepLines w:val="0"/>
        <w:pageBreakBefore w:val="0"/>
        <w:widowControl w:val="0"/>
        <w:kinsoku/>
        <w:wordWrap/>
        <w:overflowPunct/>
        <w:topLinePunct w:val="0"/>
        <w:autoSpaceDE/>
        <w:autoSpaceDN/>
        <w:bidi w:val="0"/>
        <w:adjustRightInd/>
        <w:snapToGrid/>
        <w:spacing w:line="480" w:lineRule="auto"/>
        <w:ind w:firstLine="950" w:firstLineChars="396"/>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按</w:t>
      </w:r>
      <w:r>
        <w:rPr>
          <w:rFonts w:hint="eastAsia" w:ascii="宋体" w:hAnsi="宋体" w:cs="宋体"/>
          <w:color w:val="000000"/>
          <w:sz w:val="24"/>
          <w:szCs w:val="24"/>
          <w:lang w:val="en-US" w:eastAsia="zh-CN"/>
        </w:rPr>
        <w:t>磋商</w:t>
      </w:r>
      <w:r>
        <w:rPr>
          <w:rFonts w:hint="eastAsia" w:ascii="宋体" w:hAnsi="宋体" w:eastAsia="宋体" w:cs="宋体"/>
          <w:color w:val="000000"/>
          <w:sz w:val="24"/>
          <w:szCs w:val="24"/>
          <w:lang w:val="en-US" w:eastAsia="zh-CN"/>
        </w:rPr>
        <w:t>文件</w:t>
      </w:r>
      <w:r>
        <w:rPr>
          <w:rFonts w:hint="eastAsia" w:ascii="宋体" w:hAnsi="宋体" w:cs="宋体"/>
          <w:color w:val="000000"/>
          <w:sz w:val="24"/>
          <w:szCs w:val="24"/>
          <w:lang w:val="en-US" w:eastAsia="zh-CN"/>
        </w:rPr>
        <w:t>评审</w:t>
      </w:r>
      <w:r>
        <w:rPr>
          <w:rFonts w:hint="eastAsia" w:ascii="宋体" w:hAnsi="宋体" w:eastAsia="宋体" w:cs="宋体"/>
          <w:color w:val="000000"/>
          <w:sz w:val="24"/>
          <w:szCs w:val="24"/>
          <w:lang w:val="en-US" w:eastAsia="zh-CN"/>
        </w:rPr>
        <w:t>办法相应要求，无固定格式，</w:t>
      </w:r>
      <w:r>
        <w:rPr>
          <w:rFonts w:hint="eastAsia" w:ascii="宋体" w:hAnsi="宋体" w:cs="宋体"/>
          <w:color w:val="000000"/>
          <w:sz w:val="24"/>
          <w:szCs w:val="24"/>
          <w:lang w:val="en-US" w:eastAsia="zh-CN"/>
        </w:rPr>
        <w:t>供应商</w:t>
      </w:r>
      <w:r>
        <w:rPr>
          <w:rFonts w:hint="eastAsia" w:ascii="宋体" w:hAnsi="宋体" w:eastAsia="宋体" w:cs="宋体"/>
          <w:color w:val="000000"/>
          <w:sz w:val="24"/>
          <w:szCs w:val="24"/>
          <w:lang w:val="en-US" w:eastAsia="zh-CN"/>
        </w:rPr>
        <w:t>自拟。</w:t>
      </w:r>
    </w:p>
    <w:p w14:paraId="7879E613">
      <w:pPr>
        <w:spacing w:line="360" w:lineRule="auto"/>
        <w:ind w:firstLine="470" w:firstLineChars="196"/>
        <w:rPr>
          <w:rFonts w:hint="eastAsia" w:ascii="宋体" w:hAnsi="宋体" w:cs="宋体"/>
          <w:color w:val="000000"/>
          <w:sz w:val="24"/>
        </w:rPr>
      </w:pPr>
    </w:p>
    <w:p w14:paraId="68D28A6F">
      <w:pPr>
        <w:spacing w:line="360" w:lineRule="auto"/>
        <w:ind w:firstLine="470" w:firstLineChars="196"/>
        <w:rPr>
          <w:rFonts w:hint="eastAsia" w:ascii="宋体" w:hAnsi="宋体" w:cs="宋体"/>
          <w:color w:val="000000"/>
          <w:sz w:val="24"/>
        </w:rPr>
      </w:pPr>
    </w:p>
    <w:p w14:paraId="4B663761">
      <w:pPr>
        <w:spacing w:line="360" w:lineRule="auto"/>
        <w:ind w:firstLine="470" w:firstLineChars="196"/>
        <w:rPr>
          <w:rFonts w:hint="eastAsia" w:ascii="宋体" w:hAnsi="宋体" w:cs="宋体"/>
          <w:color w:val="000000"/>
          <w:sz w:val="24"/>
        </w:rPr>
      </w:pPr>
    </w:p>
    <w:p w14:paraId="2FC78CD0">
      <w:pPr>
        <w:spacing w:line="360" w:lineRule="auto"/>
        <w:jc w:val="center"/>
        <w:outlineLvl w:val="1"/>
        <w:rPr>
          <w:rFonts w:hint="eastAsia" w:ascii="宋体" w:hAnsi="宋体" w:cs="宋体"/>
          <w:b/>
          <w:color w:val="000000"/>
          <w:sz w:val="36"/>
          <w:szCs w:val="36"/>
        </w:rPr>
      </w:pPr>
      <w:r>
        <w:rPr>
          <w:rFonts w:hint="eastAsia" w:ascii="宋体" w:hAnsi="宋体" w:cs="宋体"/>
          <w:color w:val="000000"/>
          <w:sz w:val="24"/>
        </w:rPr>
        <w:br w:type="page"/>
      </w:r>
      <w:bookmarkStart w:id="823" w:name="_Toc522893850"/>
      <w:r>
        <w:rPr>
          <w:rFonts w:hint="eastAsia" w:ascii="宋体" w:hAnsi="宋体" w:cs="宋体"/>
          <w:b/>
          <w:color w:val="000000"/>
          <w:sz w:val="28"/>
          <w:szCs w:val="28"/>
        </w:rPr>
        <w:t>商务部分响应内容</w:t>
      </w:r>
      <w:bookmarkEnd w:id="823"/>
    </w:p>
    <w:p w14:paraId="392DA1AC">
      <w:pPr>
        <w:spacing w:line="360" w:lineRule="auto"/>
        <w:ind w:firstLine="470" w:firstLineChars="196"/>
        <w:rPr>
          <w:rFonts w:hint="eastAsia" w:ascii="宋体" w:hAnsi="宋体" w:cs="宋体"/>
          <w:color w:val="000000"/>
          <w:sz w:val="24"/>
        </w:rPr>
      </w:pPr>
    </w:p>
    <w:p w14:paraId="69071F34">
      <w:pPr>
        <w:keepNext w:val="0"/>
        <w:keepLines w:val="0"/>
        <w:pageBreakBefore w:val="0"/>
        <w:widowControl w:val="0"/>
        <w:kinsoku/>
        <w:wordWrap/>
        <w:overflowPunct/>
        <w:topLinePunct w:val="0"/>
        <w:autoSpaceDE/>
        <w:autoSpaceDN/>
        <w:bidi w:val="0"/>
        <w:adjustRightInd/>
        <w:snapToGrid/>
        <w:spacing w:line="480" w:lineRule="auto"/>
        <w:ind w:firstLine="470" w:firstLineChars="196"/>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供应商认为有必要说明的问题。</w:t>
      </w:r>
    </w:p>
    <w:p w14:paraId="0A4E1297">
      <w:pPr>
        <w:keepNext w:val="0"/>
        <w:keepLines w:val="0"/>
        <w:pageBreakBefore w:val="0"/>
        <w:widowControl w:val="0"/>
        <w:kinsoku/>
        <w:wordWrap/>
        <w:overflowPunct/>
        <w:topLinePunct w:val="0"/>
        <w:autoSpaceDE/>
        <w:autoSpaceDN/>
        <w:bidi w:val="0"/>
        <w:adjustRightInd/>
        <w:snapToGrid/>
        <w:spacing w:line="480" w:lineRule="auto"/>
        <w:ind w:firstLine="470" w:firstLineChars="196"/>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按</w:t>
      </w:r>
      <w:r>
        <w:rPr>
          <w:rFonts w:hint="eastAsia" w:ascii="宋体" w:hAnsi="宋体" w:cs="宋体"/>
          <w:color w:val="000000"/>
          <w:sz w:val="24"/>
          <w:szCs w:val="24"/>
          <w:lang w:eastAsia="zh-CN"/>
        </w:rPr>
        <w:t>磋商</w:t>
      </w:r>
      <w:r>
        <w:rPr>
          <w:rFonts w:hint="eastAsia" w:ascii="宋体" w:hAnsi="宋体" w:eastAsia="宋体" w:cs="宋体"/>
          <w:color w:val="000000"/>
          <w:sz w:val="24"/>
          <w:szCs w:val="24"/>
        </w:rPr>
        <w:t>文件</w:t>
      </w:r>
      <w:r>
        <w:rPr>
          <w:rFonts w:hint="eastAsia" w:ascii="宋体" w:hAnsi="宋体" w:cs="宋体"/>
          <w:color w:val="000000"/>
          <w:sz w:val="24"/>
          <w:szCs w:val="24"/>
          <w:lang w:eastAsia="zh-CN"/>
        </w:rPr>
        <w:t>评审</w:t>
      </w:r>
      <w:r>
        <w:rPr>
          <w:rFonts w:hint="eastAsia" w:ascii="宋体" w:hAnsi="宋体" w:eastAsia="宋体" w:cs="宋体"/>
          <w:color w:val="000000"/>
          <w:sz w:val="24"/>
          <w:szCs w:val="24"/>
        </w:rPr>
        <w:t>办法相应要求，无固定格式，</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自拟。</w:t>
      </w:r>
    </w:p>
    <w:p w14:paraId="5685CBFD">
      <w:pPr>
        <w:spacing w:line="360" w:lineRule="auto"/>
        <w:jc w:val="left"/>
        <w:rPr>
          <w:rFonts w:hint="eastAsia" w:ascii="宋体" w:hAnsi="宋体" w:cs="宋体"/>
          <w:b/>
          <w:color w:val="000000"/>
          <w:sz w:val="24"/>
          <w:szCs w:val="22"/>
        </w:rPr>
      </w:pPr>
    </w:p>
    <w:p w14:paraId="4CF3007F">
      <w:pPr>
        <w:spacing w:line="360" w:lineRule="auto"/>
        <w:jc w:val="left"/>
        <w:rPr>
          <w:rFonts w:hint="eastAsia" w:ascii="宋体" w:hAnsi="宋体" w:cs="宋体"/>
          <w:b/>
          <w:color w:val="000000"/>
          <w:sz w:val="24"/>
          <w:szCs w:val="22"/>
        </w:rPr>
      </w:pPr>
    </w:p>
    <w:p w14:paraId="0646A2CA">
      <w:pPr>
        <w:spacing w:line="360" w:lineRule="auto"/>
        <w:jc w:val="left"/>
        <w:rPr>
          <w:rFonts w:hint="eastAsia" w:ascii="宋体" w:hAnsi="宋体" w:cs="宋体"/>
          <w:b/>
          <w:color w:val="000000"/>
          <w:sz w:val="24"/>
          <w:szCs w:val="22"/>
        </w:rPr>
      </w:pPr>
    </w:p>
    <w:p w14:paraId="2694EC88">
      <w:pPr>
        <w:spacing w:line="360" w:lineRule="auto"/>
        <w:jc w:val="left"/>
        <w:rPr>
          <w:rFonts w:hint="eastAsia" w:ascii="宋体" w:hAnsi="宋体" w:cs="宋体"/>
          <w:b/>
          <w:color w:val="000000"/>
          <w:sz w:val="24"/>
          <w:szCs w:val="22"/>
        </w:rPr>
      </w:pPr>
    </w:p>
    <w:p w14:paraId="3E2DDAA7">
      <w:pPr>
        <w:spacing w:line="360" w:lineRule="auto"/>
        <w:jc w:val="left"/>
        <w:rPr>
          <w:rFonts w:hint="eastAsia" w:ascii="宋体" w:hAnsi="宋体" w:cs="宋体"/>
          <w:b/>
          <w:color w:val="000000"/>
          <w:sz w:val="24"/>
          <w:szCs w:val="22"/>
        </w:rPr>
      </w:pPr>
    </w:p>
    <w:p w14:paraId="1F2019E4">
      <w:pPr>
        <w:spacing w:line="360" w:lineRule="auto"/>
        <w:jc w:val="left"/>
        <w:rPr>
          <w:rFonts w:hint="eastAsia" w:ascii="宋体" w:hAnsi="宋体" w:cs="宋体"/>
          <w:b/>
          <w:color w:val="000000"/>
          <w:sz w:val="24"/>
          <w:szCs w:val="22"/>
        </w:rPr>
      </w:pPr>
    </w:p>
    <w:p w14:paraId="490BE5CD">
      <w:pPr>
        <w:spacing w:line="360" w:lineRule="auto"/>
        <w:jc w:val="left"/>
        <w:rPr>
          <w:rFonts w:hint="eastAsia" w:ascii="宋体" w:hAnsi="宋体" w:cs="宋体"/>
          <w:b/>
          <w:color w:val="000000"/>
          <w:sz w:val="24"/>
          <w:szCs w:val="22"/>
        </w:rPr>
      </w:pPr>
    </w:p>
    <w:p w14:paraId="7E0B5E47">
      <w:pPr>
        <w:spacing w:line="360" w:lineRule="auto"/>
        <w:jc w:val="left"/>
        <w:rPr>
          <w:rFonts w:hint="eastAsia" w:ascii="宋体" w:hAnsi="宋体" w:cs="宋体"/>
          <w:b/>
          <w:color w:val="000000"/>
          <w:sz w:val="24"/>
          <w:szCs w:val="22"/>
        </w:rPr>
      </w:pPr>
    </w:p>
    <w:p w14:paraId="5A99EE71">
      <w:pPr>
        <w:spacing w:line="360" w:lineRule="auto"/>
        <w:jc w:val="left"/>
        <w:rPr>
          <w:rFonts w:hint="eastAsia" w:ascii="宋体" w:hAnsi="宋体" w:cs="宋体"/>
          <w:b/>
          <w:color w:val="000000"/>
          <w:sz w:val="24"/>
          <w:szCs w:val="22"/>
        </w:rPr>
      </w:pPr>
    </w:p>
    <w:p w14:paraId="550473BE">
      <w:pPr>
        <w:spacing w:line="360" w:lineRule="auto"/>
        <w:jc w:val="left"/>
        <w:rPr>
          <w:rFonts w:hint="eastAsia" w:ascii="宋体" w:hAnsi="宋体" w:cs="宋体"/>
          <w:b/>
          <w:color w:val="000000"/>
          <w:sz w:val="24"/>
          <w:szCs w:val="22"/>
        </w:rPr>
      </w:pPr>
    </w:p>
    <w:p w14:paraId="44B916FC">
      <w:pPr>
        <w:spacing w:line="360" w:lineRule="auto"/>
        <w:jc w:val="left"/>
        <w:rPr>
          <w:rFonts w:hint="eastAsia" w:ascii="宋体" w:hAnsi="宋体" w:cs="宋体"/>
          <w:b/>
          <w:color w:val="000000"/>
          <w:sz w:val="24"/>
          <w:szCs w:val="22"/>
        </w:rPr>
      </w:pPr>
    </w:p>
    <w:p w14:paraId="470277F2">
      <w:pPr>
        <w:spacing w:line="360" w:lineRule="auto"/>
        <w:jc w:val="left"/>
        <w:rPr>
          <w:rFonts w:hint="eastAsia" w:ascii="宋体" w:hAnsi="宋体" w:cs="宋体"/>
          <w:b/>
          <w:color w:val="000000"/>
          <w:sz w:val="24"/>
          <w:szCs w:val="22"/>
        </w:rPr>
      </w:pPr>
    </w:p>
    <w:p w14:paraId="1BBDE332">
      <w:pPr>
        <w:spacing w:line="360" w:lineRule="auto"/>
        <w:jc w:val="left"/>
        <w:rPr>
          <w:rFonts w:hint="eastAsia" w:ascii="宋体" w:hAnsi="宋体" w:cs="宋体"/>
          <w:b/>
          <w:color w:val="000000"/>
          <w:sz w:val="24"/>
          <w:szCs w:val="22"/>
        </w:rPr>
      </w:pPr>
    </w:p>
    <w:p w14:paraId="4340805E">
      <w:pPr>
        <w:spacing w:line="360" w:lineRule="auto"/>
        <w:jc w:val="left"/>
        <w:rPr>
          <w:rFonts w:hint="eastAsia" w:ascii="宋体" w:hAnsi="宋体" w:cs="宋体"/>
          <w:b/>
          <w:color w:val="000000"/>
          <w:sz w:val="24"/>
          <w:szCs w:val="22"/>
        </w:rPr>
      </w:pPr>
    </w:p>
    <w:p w14:paraId="4E0C5F4F">
      <w:pPr>
        <w:spacing w:line="360" w:lineRule="auto"/>
        <w:jc w:val="left"/>
        <w:rPr>
          <w:rFonts w:hint="eastAsia" w:ascii="宋体" w:hAnsi="宋体" w:cs="宋体"/>
          <w:b/>
          <w:color w:val="000000"/>
          <w:sz w:val="24"/>
          <w:szCs w:val="22"/>
        </w:rPr>
      </w:pPr>
    </w:p>
    <w:p w14:paraId="55706BBF">
      <w:pPr>
        <w:spacing w:line="360" w:lineRule="auto"/>
        <w:jc w:val="left"/>
        <w:rPr>
          <w:rFonts w:hint="eastAsia" w:ascii="宋体" w:hAnsi="宋体" w:cs="宋体"/>
          <w:b/>
          <w:color w:val="000000"/>
          <w:sz w:val="24"/>
          <w:szCs w:val="22"/>
        </w:rPr>
      </w:pPr>
    </w:p>
    <w:p w14:paraId="62F994FA">
      <w:pPr>
        <w:spacing w:line="360" w:lineRule="auto"/>
        <w:jc w:val="left"/>
        <w:rPr>
          <w:rFonts w:hint="eastAsia" w:ascii="宋体" w:hAnsi="宋体" w:cs="宋体"/>
          <w:b/>
          <w:color w:val="000000"/>
          <w:sz w:val="24"/>
          <w:szCs w:val="22"/>
        </w:rPr>
      </w:pPr>
    </w:p>
    <w:p w14:paraId="1FBCA7EF">
      <w:pPr>
        <w:spacing w:line="360" w:lineRule="auto"/>
        <w:jc w:val="left"/>
        <w:rPr>
          <w:rFonts w:hint="eastAsia" w:ascii="宋体" w:hAnsi="宋体" w:cs="宋体"/>
          <w:b/>
          <w:color w:val="000000"/>
          <w:sz w:val="24"/>
          <w:szCs w:val="22"/>
        </w:rPr>
      </w:pPr>
    </w:p>
    <w:p w14:paraId="45B53023">
      <w:pPr>
        <w:spacing w:line="360" w:lineRule="auto"/>
        <w:jc w:val="left"/>
        <w:rPr>
          <w:rFonts w:hint="eastAsia" w:ascii="宋体" w:hAnsi="宋体" w:cs="宋体"/>
          <w:b/>
          <w:color w:val="000000"/>
          <w:sz w:val="24"/>
          <w:szCs w:val="22"/>
        </w:rPr>
      </w:pPr>
    </w:p>
    <w:p w14:paraId="43DA23EE">
      <w:pPr>
        <w:spacing w:line="360" w:lineRule="auto"/>
        <w:jc w:val="left"/>
        <w:rPr>
          <w:rFonts w:hint="eastAsia" w:ascii="宋体" w:hAnsi="宋体" w:cs="宋体"/>
          <w:b/>
          <w:color w:val="000000"/>
          <w:sz w:val="24"/>
          <w:szCs w:val="22"/>
        </w:rPr>
      </w:pPr>
    </w:p>
    <w:p w14:paraId="7AC429BA">
      <w:pPr>
        <w:spacing w:line="360" w:lineRule="auto"/>
        <w:jc w:val="left"/>
        <w:rPr>
          <w:rFonts w:hint="eastAsia" w:ascii="宋体" w:hAnsi="宋体" w:cs="宋体"/>
          <w:b/>
          <w:color w:val="000000"/>
          <w:sz w:val="24"/>
          <w:szCs w:val="22"/>
        </w:rPr>
      </w:pPr>
    </w:p>
    <w:p w14:paraId="640EBDF1">
      <w:pPr>
        <w:spacing w:line="360" w:lineRule="auto"/>
        <w:jc w:val="center"/>
        <w:rPr>
          <w:rFonts w:hint="eastAsia" w:ascii="宋体" w:hAnsi="宋体" w:cs="宋体"/>
          <w:b/>
          <w:color w:val="000000"/>
          <w:sz w:val="28"/>
          <w:szCs w:val="28"/>
          <w:lang w:val="en-US" w:eastAsia="zh-CN"/>
        </w:rPr>
      </w:pPr>
    </w:p>
    <w:p w14:paraId="5EC3C095">
      <w:pPr>
        <w:spacing w:line="360" w:lineRule="auto"/>
        <w:jc w:val="center"/>
        <w:rPr>
          <w:rFonts w:hint="eastAsia" w:ascii="宋体" w:hAnsi="宋体" w:cs="宋体"/>
          <w:b/>
          <w:color w:val="000000"/>
          <w:sz w:val="28"/>
          <w:szCs w:val="28"/>
          <w:lang w:val="en-US" w:eastAsia="zh-CN"/>
        </w:rPr>
      </w:pPr>
    </w:p>
    <w:p w14:paraId="57030C6E">
      <w:pPr>
        <w:spacing w:line="360" w:lineRule="auto"/>
        <w:jc w:val="center"/>
        <w:rPr>
          <w:rFonts w:hint="eastAsia" w:ascii="宋体" w:hAnsi="宋体" w:cs="宋体"/>
          <w:b/>
          <w:color w:val="000000"/>
          <w:sz w:val="28"/>
          <w:szCs w:val="28"/>
          <w:lang w:val="en-US" w:eastAsia="zh-CN"/>
        </w:rPr>
      </w:pPr>
    </w:p>
    <w:p w14:paraId="67B177CA">
      <w:pPr>
        <w:numPr>
          <w:ilvl w:val="0"/>
          <w:numId w:val="0"/>
        </w:numPr>
        <w:spacing w:line="360" w:lineRule="auto"/>
        <w:jc w:val="center"/>
        <w:rPr>
          <w:rFonts w:hint="eastAsia" w:ascii="宋体" w:hAnsi="宋体" w:cs="宋体"/>
          <w:b/>
          <w:color w:val="000000"/>
          <w:sz w:val="28"/>
          <w:szCs w:val="28"/>
        </w:rPr>
      </w:pPr>
      <w:r>
        <w:rPr>
          <w:rFonts w:hint="eastAsia" w:ascii="宋体" w:hAnsi="宋体" w:cs="宋体"/>
          <w:b/>
          <w:color w:val="000000"/>
          <w:sz w:val="28"/>
          <w:szCs w:val="28"/>
          <w:lang w:val="en-US" w:eastAsia="zh-CN"/>
        </w:rPr>
        <w:t>八、</w:t>
      </w:r>
      <w:r>
        <w:rPr>
          <w:rFonts w:hint="eastAsia" w:ascii="宋体" w:hAnsi="宋体" w:cs="宋体"/>
          <w:b/>
          <w:color w:val="000000"/>
          <w:sz w:val="28"/>
          <w:szCs w:val="28"/>
        </w:rPr>
        <w:t>其他资料</w:t>
      </w:r>
      <w:r>
        <w:rPr>
          <w:rFonts w:hint="eastAsia" w:ascii="宋体" w:hAnsi="宋体" w:cs="宋体"/>
          <w:b/>
          <w:color w:val="000000"/>
          <w:sz w:val="28"/>
          <w:szCs w:val="28"/>
          <w:lang w:eastAsia="zh-CN"/>
        </w:rPr>
        <w:t>（</w:t>
      </w:r>
      <w:r>
        <w:rPr>
          <w:rFonts w:hint="eastAsia" w:ascii="宋体" w:hAnsi="宋体" w:cs="宋体"/>
          <w:b/>
          <w:color w:val="000000"/>
          <w:sz w:val="28"/>
          <w:szCs w:val="28"/>
          <w:lang w:val="en-US" w:eastAsia="zh-CN"/>
        </w:rPr>
        <w:t>供应商认为有必要提供的其他文件</w:t>
      </w:r>
      <w:r>
        <w:rPr>
          <w:rFonts w:hint="eastAsia" w:ascii="宋体" w:hAnsi="宋体" w:cs="宋体"/>
          <w:b/>
          <w:color w:val="000000"/>
          <w:sz w:val="28"/>
          <w:szCs w:val="28"/>
          <w:lang w:eastAsia="zh-CN"/>
        </w:rPr>
        <w:t>）</w:t>
      </w:r>
    </w:p>
    <w:p w14:paraId="6C825AF2">
      <w:pPr>
        <w:spacing w:line="360" w:lineRule="auto"/>
        <w:jc w:val="left"/>
        <w:rPr>
          <w:rFonts w:hint="eastAsia" w:ascii="宋体" w:hAnsi="宋体" w:cs="宋体"/>
          <w:b/>
          <w:color w:val="000000"/>
          <w:sz w:val="24"/>
          <w:szCs w:val="22"/>
        </w:rPr>
      </w:pPr>
    </w:p>
    <w:p w14:paraId="1B17BD1A">
      <w:pPr>
        <w:spacing w:line="360" w:lineRule="auto"/>
        <w:jc w:val="left"/>
        <w:rPr>
          <w:rFonts w:hint="eastAsia" w:ascii="宋体" w:hAnsi="宋体" w:cs="宋体"/>
          <w:b/>
          <w:color w:val="000000"/>
          <w:sz w:val="24"/>
          <w:szCs w:val="22"/>
        </w:rPr>
      </w:pPr>
    </w:p>
    <w:p w14:paraId="26700D9D">
      <w:pPr>
        <w:pStyle w:val="9"/>
        <w:rPr>
          <w:rFonts w:hint="eastAsia" w:cs="宋体"/>
          <w:b/>
          <w:color w:val="000000"/>
          <w:sz w:val="24"/>
          <w:szCs w:val="22"/>
        </w:rPr>
      </w:pPr>
    </w:p>
    <w:p w14:paraId="026CAC2B">
      <w:pPr>
        <w:rPr>
          <w:rFonts w:hint="eastAsia" w:ascii="宋体" w:hAnsi="宋体" w:cs="宋体"/>
          <w:b/>
          <w:color w:val="000000"/>
          <w:sz w:val="24"/>
          <w:szCs w:val="22"/>
        </w:rPr>
      </w:pPr>
    </w:p>
    <w:p w14:paraId="760E4724">
      <w:pPr>
        <w:pStyle w:val="9"/>
        <w:rPr>
          <w:rFonts w:hint="eastAsia"/>
        </w:rPr>
      </w:pPr>
    </w:p>
    <w:p w14:paraId="748B179B">
      <w:pPr>
        <w:spacing w:line="360" w:lineRule="auto"/>
        <w:jc w:val="left"/>
        <w:rPr>
          <w:rFonts w:hint="eastAsia" w:ascii="宋体" w:hAnsi="宋体" w:cs="宋体"/>
          <w:b/>
          <w:color w:val="000000"/>
          <w:sz w:val="24"/>
          <w:szCs w:val="22"/>
        </w:rPr>
      </w:pPr>
    </w:p>
    <w:p w14:paraId="7E512AA7">
      <w:pPr>
        <w:spacing w:line="360" w:lineRule="auto"/>
        <w:jc w:val="left"/>
        <w:rPr>
          <w:rFonts w:hint="eastAsia" w:ascii="宋体" w:hAnsi="宋体" w:cs="宋体"/>
          <w:b/>
          <w:color w:val="000000"/>
          <w:sz w:val="24"/>
          <w:szCs w:val="22"/>
        </w:rPr>
      </w:pPr>
    </w:p>
    <w:p w14:paraId="34695397">
      <w:pPr>
        <w:pStyle w:val="9"/>
        <w:rPr>
          <w:rFonts w:hint="eastAsia" w:ascii="宋体" w:hAnsi="宋体" w:cs="宋体"/>
          <w:b/>
          <w:color w:val="000000"/>
          <w:sz w:val="24"/>
          <w:szCs w:val="22"/>
        </w:rPr>
      </w:pPr>
    </w:p>
    <w:p w14:paraId="0E425ABE">
      <w:pPr>
        <w:rPr>
          <w:rFonts w:hint="eastAsia" w:ascii="宋体" w:hAnsi="宋体" w:cs="宋体"/>
          <w:b/>
          <w:color w:val="000000"/>
          <w:sz w:val="24"/>
          <w:szCs w:val="22"/>
        </w:rPr>
      </w:pPr>
    </w:p>
    <w:p w14:paraId="3822DE82">
      <w:pPr>
        <w:pStyle w:val="9"/>
        <w:rPr>
          <w:rFonts w:hint="eastAsia" w:ascii="宋体" w:hAnsi="宋体" w:cs="宋体"/>
          <w:b/>
          <w:color w:val="000000"/>
          <w:sz w:val="24"/>
          <w:szCs w:val="22"/>
        </w:rPr>
      </w:pPr>
    </w:p>
    <w:p w14:paraId="5101220F">
      <w:pPr>
        <w:rPr>
          <w:rFonts w:hint="eastAsia" w:ascii="宋体" w:hAnsi="宋体" w:cs="宋体"/>
          <w:b/>
          <w:color w:val="000000"/>
          <w:sz w:val="24"/>
          <w:szCs w:val="22"/>
        </w:rPr>
      </w:pPr>
    </w:p>
    <w:p w14:paraId="415331C2">
      <w:pPr>
        <w:pStyle w:val="9"/>
        <w:rPr>
          <w:rFonts w:hint="eastAsia" w:ascii="宋体" w:hAnsi="宋体" w:cs="宋体"/>
          <w:b/>
          <w:color w:val="000000"/>
          <w:sz w:val="24"/>
          <w:szCs w:val="22"/>
        </w:rPr>
      </w:pPr>
    </w:p>
    <w:p w14:paraId="30BB2D03">
      <w:pPr>
        <w:rPr>
          <w:rFonts w:hint="eastAsia" w:ascii="宋体" w:hAnsi="宋体" w:cs="宋体"/>
          <w:b/>
          <w:color w:val="000000"/>
          <w:sz w:val="24"/>
          <w:szCs w:val="22"/>
        </w:rPr>
      </w:pPr>
    </w:p>
    <w:p w14:paraId="28D91B9B">
      <w:pPr>
        <w:pStyle w:val="9"/>
        <w:rPr>
          <w:rFonts w:hint="eastAsia" w:ascii="宋体" w:hAnsi="宋体" w:cs="宋体"/>
          <w:b/>
          <w:color w:val="000000"/>
          <w:sz w:val="24"/>
          <w:szCs w:val="22"/>
        </w:rPr>
      </w:pPr>
    </w:p>
    <w:p w14:paraId="148CC81A">
      <w:pPr>
        <w:rPr>
          <w:rFonts w:hint="eastAsia" w:ascii="宋体" w:hAnsi="宋体" w:cs="宋体"/>
          <w:b/>
          <w:color w:val="000000"/>
          <w:sz w:val="24"/>
          <w:szCs w:val="22"/>
        </w:rPr>
      </w:pPr>
    </w:p>
    <w:p w14:paraId="5D31C6DC">
      <w:pPr>
        <w:pStyle w:val="9"/>
        <w:rPr>
          <w:rFonts w:hint="eastAsia" w:ascii="宋体" w:hAnsi="宋体" w:cs="宋体"/>
          <w:b/>
          <w:color w:val="000000"/>
          <w:sz w:val="24"/>
          <w:szCs w:val="22"/>
        </w:rPr>
      </w:pPr>
    </w:p>
    <w:p w14:paraId="4B2D5183">
      <w:pPr>
        <w:rPr>
          <w:rFonts w:hint="eastAsia" w:ascii="宋体" w:hAnsi="宋体" w:cs="宋体"/>
          <w:b/>
          <w:color w:val="000000"/>
          <w:sz w:val="24"/>
          <w:szCs w:val="22"/>
        </w:rPr>
      </w:pPr>
    </w:p>
    <w:p w14:paraId="75F1FAB2">
      <w:pPr>
        <w:pStyle w:val="9"/>
        <w:rPr>
          <w:rFonts w:hint="eastAsia" w:ascii="宋体" w:hAnsi="宋体" w:cs="宋体"/>
          <w:b/>
          <w:color w:val="000000"/>
          <w:sz w:val="24"/>
          <w:szCs w:val="22"/>
        </w:rPr>
      </w:pPr>
    </w:p>
    <w:p w14:paraId="4FAF14F6">
      <w:pPr>
        <w:rPr>
          <w:rFonts w:hint="eastAsia" w:ascii="宋体" w:hAnsi="宋体" w:cs="宋体"/>
          <w:b/>
          <w:color w:val="000000"/>
          <w:sz w:val="24"/>
          <w:szCs w:val="22"/>
        </w:rPr>
      </w:pPr>
    </w:p>
    <w:p w14:paraId="515E8B98">
      <w:pPr>
        <w:pStyle w:val="9"/>
        <w:rPr>
          <w:rFonts w:hint="eastAsia" w:ascii="宋体" w:hAnsi="宋体" w:cs="宋体"/>
          <w:b/>
          <w:color w:val="000000"/>
          <w:sz w:val="24"/>
          <w:szCs w:val="22"/>
        </w:rPr>
      </w:pPr>
    </w:p>
    <w:p w14:paraId="57D1D83E">
      <w:pPr>
        <w:rPr>
          <w:rFonts w:hint="eastAsia" w:ascii="宋体" w:hAnsi="宋体" w:cs="宋体"/>
          <w:b/>
          <w:color w:val="000000"/>
          <w:sz w:val="24"/>
          <w:szCs w:val="22"/>
        </w:rPr>
      </w:pPr>
    </w:p>
    <w:p w14:paraId="3187FB67">
      <w:pPr>
        <w:pStyle w:val="9"/>
        <w:rPr>
          <w:rFonts w:hint="eastAsia" w:ascii="宋体" w:hAnsi="宋体" w:cs="宋体"/>
          <w:b/>
          <w:color w:val="000000"/>
          <w:sz w:val="24"/>
          <w:szCs w:val="22"/>
        </w:rPr>
      </w:pPr>
    </w:p>
    <w:p w14:paraId="75164962">
      <w:pPr>
        <w:rPr>
          <w:rFonts w:hint="eastAsia" w:ascii="宋体" w:hAnsi="宋体" w:cs="宋体"/>
          <w:b/>
          <w:color w:val="000000"/>
          <w:sz w:val="24"/>
          <w:szCs w:val="22"/>
        </w:rPr>
      </w:pPr>
    </w:p>
    <w:p w14:paraId="0E49174B">
      <w:pPr>
        <w:pStyle w:val="9"/>
        <w:rPr>
          <w:rFonts w:hint="eastAsia" w:ascii="宋体" w:hAnsi="宋体" w:cs="宋体"/>
          <w:b/>
          <w:color w:val="000000"/>
          <w:sz w:val="24"/>
          <w:szCs w:val="22"/>
        </w:rPr>
      </w:pPr>
    </w:p>
    <w:p w14:paraId="3B0B72A8">
      <w:pPr>
        <w:rPr>
          <w:rFonts w:hint="eastAsia" w:ascii="宋体" w:hAnsi="宋体" w:cs="宋体"/>
          <w:b/>
          <w:color w:val="000000"/>
          <w:sz w:val="24"/>
          <w:szCs w:val="22"/>
        </w:rPr>
      </w:pPr>
    </w:p>
    <w:p w14:paraId="64781EDD">
      <w:pPr>
        <w:pStyle w:val="9"/>
        <w:rPr>
          <w:rFonts w:hint="eastAsia" w:ascii="宋体" w:hAnsi="宋体" w:cs="宋体"/>
          <w:b/>
          <w:color w:val="000000"/>
          <w:sz w:val="24"/>
          <w:szCs w:val="22"/>
        </w:rPr>
      </w:pPr>
    </w:p>
    <w:bookmarkEnd w:id="809"/>
    <w:p w14:paraId="7B08BEF7">
      <w:pPr>
        <w:pStyle w:val="9"/>
        <w:rPr>
          <w:rFonts w:ascii="宋体" w:hAnsi="宋体" w:cs="宋体"/>
          <w:b/>
          <w:color w:val="000000"/>
          <w:sz w:val="24"/>
          <w:szCs w:val="24"/>
        </w:rPr>
      </w:pPr>
    </w:p>
    <w:p w14:paraId="5F688A13">
      <w:pPr>
        <w:rPr>
          <w:rFonts w:ascii="宋体" w:hAnsi="宋体" w:cs="宋体"/>
          <w:b/>
          <w:color w:val="000000"/>
          <w:sz w:val="24"/>
          <w:szCs w:val="24"/>
        </w:rPr>
      </w:pPr>
    </w:p>
    <w:p w14:paraId="5C55A7BB">
      <w:pPr>
        <w:pStyle w:val="9"/>
        <w:rPr>
          <w:rFonts w:ascii="宋体" w:hAnsi="宋体" w:cs="宋体"/>
          <w:b/>
          <w:color w:val="000000"/>
          <w:sz w:val="24"/>
          <w:szCs w:val="24"/>
        </w:rPr>
      </w:pPr>
    </w:p>
    <w:p w14:paraId="37058DA6">
      <w:pPr>
        <w:spacing w:line="600" w:lineRule="exact"/>
        <w:jc w:val="center"/>
        <w:rPr>
          <w:rFonts w:hint="eastAsia" w:ascii="宋体" w:hAnsi="宋体" w:eastAsia="宋体" w:cs="宋体"/>
          <w:b/>
          <w:bCs/>
          <w:sz w:val="32"/>
          <w:szCs w:val="32"/>
          <w:lang w:val="en-US" w:eastAsia="zh-CN"/>
        </w:rPr>
      </w:pPr>
    </w:p>
    <w:p w14:paraId="00BEA539">
      <w:pPr>
        <w:spacing w:line="600" w:lineRule="exact"/>
        <w:jc w:val="center"/>
        <w:rPr>
          <w:rFonts w:hint="eastAsia" w:ascii="宋体" w:hAnsi="宋体" w:eastAsia="宋体" w:cs="宋体"/>
          <w:b/>
          <w:bCs/>
          <w:sz w:val="32"/>
          <w:szCs w:val="32"/>
          <w:lang w:val="en-US" w:eastAsia="zh-CN"/>
        </w:rPr>
      </w:pPr>
    </w:p>
    <w:p w14:paraId="17585302">
      <w:pPr>
        <w:spacing w:line="600" w:lineRule="exact"/>
        <w:jc w:val="center"/>
        <w:rPr>
          <w:rFonts w:hint="eastAsia" w:ascii="宋体" w:hAnsi="宋体" w:eastAsia="宋体" w:cs="宋体"/>
          <w:b/>
          <w:bCs/>
          <w:sz w:val="32"/>
          <w:szCs w:val="32"/>
          <w:lang w:val="en-US" w:eastAsia="zh-CN"/>
        </w:rPr>
      </w:pPr>
    </w:p>
    <w:p w14:paraId="6B9329DF">
      <w:pPr>
        <w:spacing w:line="600" w:lineRule="exact"/>
        <w:jc w:val="center"/>
        <w:rPr>
          <w:rFonts w:hint="eastAsia" w:ascii="宋体" w:hAnsi="宋体" w:eastAsia="宋体" w:cs="宋体"/>
          <w:b/>
          <w:bCs/>
          <w:sz w:val="32"/>
          <w:szCs w:val="32"/>
          <w:lang w:val="en-US" w:eastAsia="zh-CN"/>
        </w:rPr>
      </w:pPr>
    </w:p>
    <w:p w14:paraId="47D512B7">
      <w:pPr>
        <w:spacing w:line="600" w:lineRule="exact"/>
        <w:jc w:val="center"/>
        <w:rPr>
          <w:rFonts w:hint="eastAsia" w:ascii="宋体" w:hAnsi="宋体" w:eastAsia="宋体" w:cs="宋体"/>
          <w:b/>
          <w:bCs/>
          <w:sz w:val="32"/>
          <w:szCs w:val="32"/>
          <w:lang w:val="en-US" w:eastAsia="zh-CN"/>
        </w:rPr>
      </w:pPr>
    </w:p>
    <w:p w14:paraId="01A3810E">
      <w:pPr>
        <w:spacing w:line="600" w:lineRule="exact"/>
        <w:jc w:val="center"/>
        <w:rPr>
          <w:rFonts w:hint="eastAsia" w:ascii="宋体" w:hAnsi="宋体" w:eastAsia="宋体" w:cs="宋体"/>
          <w:b/>
          <w:bCs/>
          <w:sz w:val="32"/>
          <w:szCs w:val="32"/>
          <w:lang w:val="en-US" w:eastAsia="zh-CN"/>
        </w:rPr>
      </w:pPr>
    </w:p>
    <w:p w14:paraId="782788C2">
      <w:pPr>
        <w:spacing w:line="600" w:lineRule="exact"/>
        <w:jc w:val="center"/>
        <w:rPr>
          <w:rFonts w:hint="eastAsia"/>
          <w:b/>
          <w:bCs/>
          <w:sz w:val="36"/>
          <w:szCs w:val="36"/>
          <w:highlight w:val="none"/>
        </w:rPr>
      </w:pPr>
      <w:r>
        <w:rPr>
          <w:rFonts w:hint="eastAsia" w:ascii="宋体" w:hAnsi="宋体" w:eastAsia="宋体" w:cs="宋体"/>
          <w:b/>
          <w:bCs/>
          <w:sz w:val="32"/>
          <w:szCs w:val="32"/>
          <w:lang w:val="en-US" w:eastAsia="zh-CN"/>
        </w:rPr>
        <w:t>《中小企业声明函》</w:t>
      </w:r>
      <w:bookmarkStart w:id="824" w:name="OLE_LINK19"/>
      <w:r>
        <w:rPr>
          <w:rFonts w:hint="eastAsia" w:ascii="宋体" w:hAnsi="宋体" w:eastAsia="宋体" w:cs="宋体"/>
          <w:b/>
          <w:bCs/>
          <w:sz w:val="32"/>
          <w:szCs w:val="32"/>
          <w:lang w:val="en-US" w:eastAsia="zh-CN"/>
        </w:rPr>
        <w:t>（格式）</w:t>
      </w:r>
      <w:bookmarkEnd w:id="824"/>
    </w:p>
    <w:p w14:paraId="6F718FB8">
      <w:pPr>
        <w:pStyle w:val="13"/>
        <w:keepNext w:val="0"/>
        <w:keepLines w:val="0"/>
        <w:pageBreakBefore w:val="0"/>
        <w:widowControl w:val="0"/>
        <w:kinsoku/>
        <w:wordWrap/>
        <w:overflowPunct/>
        <w:topLinePunct w:val="0"/>
        <w:autoSpaceDE/>
        <w:autoSpaceDN/>
        <w:bidi w:val="0"/>
        <w:adjustRightInd w:val="0"/>
        <w:snapToGrid w:val="0"/>
        <w:spacing w:before="313" w:beforeLines="100" w:after="313" w:afterLines="100" w:line="360" w:lineRule="auto"/>
        <w:jc w:val="center"/>
        <w:textAlignment w:val="auto"/>
        <w:rPr>
          <w:rFonts w:hint="eastAsia" w:ascii="宋体" w:hAnsi="宋体" w:eastAsia="宋体" w:cs="宋体"/>
          <w:b w:val="0"/>
          <w:bCs/>
          <w:kern w:val="2"/>
          <w:sz w:val="32"/>
          <w:szCs w:val="32"/>
        </w:rPr>
      </w:pPr>
      <w:r>
        <w:rPr>
          <w:rFonts w:hint="eastAsia" w:ascii="宋体" w:hAnsi="宋体" w:eastAsia="宋体" w:cs="宋体"/>
          <w:b/>
          <w:bCs w:val="0"/>
          <w:kern w:val="2"/>
          <w:sz w:val="32"/>
          <w:szCs w:val="32"/>
        </w:rPr>
        <w:t>中小企业声明函</w:t>
      </w:r>
    </w:p>
    <w:p w14:paraId="115F8FAA">
      <w:pPr>
        <w:pageBreakBefore w:val="0"/>
        <w:overflowPunct/>
        <w:topLinePunct w:val="0"/>
        <w:bidi w:val="0"/>
        <w:snapToGrid w:val="0"/>
        <w:spacing w:line="360" w:lineRule="auto"/>
        <w:ind w:firstLine="720" w:firstLineChars="300"/>
        <w:rPr>
          <w:rFonts w:hint="eastAsia" w:ascii="宋体" w:hAnsi="宋体" w:eastAsia="宋体" w:cs="宋体"/>
          <w:b w:val="0"/>
          <w:bCs/>
          <w:kern w:val="2"/>
          <w:sz w:val="24"/>
          <w:szCs w:val="24"/>
        </w:rPr>
      </w:pPr>
      <w:r>
        <w:rPr>
          <w:rFonts w:hint="eastAsia" w:ascii="宋体" w:hAnsi="宋体" w:eastAsia="宋体" w:cs="宋体"/>
          <w:b w:val="0"/>
          <w:bCs/>
          <w:kern w:val="2"/>
          <w:sz w:val="24"/>
          <w:szCs w:val="24"/>
        </w:rPr>
        <w:t>本公司（联合体）郑重声明，根据《政府采购促进中小企业发展管理办法》（财库﹝2020﹞46号）的规定，本公司（联合体）参加</w:t>
      </w:r>
      <w:r>
        <w:rPr>
          <w:rFonts w:hint="eastAsia" w:ascii="宋体" w:hAnsi="宋体" w:eastAsia="宋体" w:cs="宋体"/>
          <w:b w:val="0"/>
          <w:bCs/>
          <w:kern w:val="2"/>
          <w:sz w:val="24"/>
          <w:szCs w:val="24"/>
          <w:u w:val="single"/>
        </w:rPr>
        <w:t>（单位名称）</w:t>
      </w:r>
      <w:r>
        <w:rPr>
          <w:rFonts w:hint="eastAsia" w:ascii="宋体" w:hAnsi="宋体" w:eastAsia="宋体" w:cs="宋体"/>
          <w:b w:val="0"/>
          <w:bCs/>
          <w:kern w:val="2"/>
          <w:sz w:val="24"/>
          <w:szCs w:val="24"/>
        </w:rPr>
        <w:t>的</w:t>
      </w:r>
      <w:r>
        <w:rPr>
          <w:rFonts w:hint="eastAsia" w:ascii="宋体" w:hAnsi="宋体" w:eastAsia="宋体" w:cs="宋体"/>
          <w:b w:val="0"/>
          <w:bCs/>
          <w:kern w:val="2"/>
          <w:sz w:val="24"/>
          <w:szCs w:val="24"/>
          <w:u w:val="single"/>
        </w:rPr>
        <w:t>（项目名称）</w:t>
      </w:r>
      <w:r>
        <w:rPr>
          <w:rFonts w:hint="eastAsia" w:ascii="宋体" w:hAnsi="宋体" w:eastAsia="宋体" w:cs="宋体"/>
          <w:b w:val="0"/>
          <w:bCs/>
          <w:kern w:val="2"/>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3009A16A">
      <w:pPr>
        <w:pageBreakBefore w:val="0"/>
        <w:overflowPunct/>
        <w:topLinePunct w:val="0"/>
        <w:bidi w:val="0"/>
        <w:snapToGrid w:val="0"/>
        <w:spacing w:line="360" w:lineRule="auto"/>
        <w:ind w:firstLine="480" w:firstLineChars="200"/>
        <w:rPr>
          <w:rFonts w:hint="eastAsia" w:ascii="宋体" w:hAnsi="宋体" w:eastAsia="宋体" w:cs="宋体"/>
          <w:b w:val="0"/>
          <w:bCs/>
          <w:kern w:val="2"/>
          <w:sz w:val="24"/>
          <w:szCs w:val="24"/>
        </w:rPr>
      </w:pPr>
      <w:r>
        <w:rPr>
          <w:rFonts w:hint="eastAsia" w:ascii="宋体" w:hAnsi="宋体" w:eastAsia="宋体" w:cs="宋体"/>
          <w:b w:val="0"/>
          <w:bCs/>
          <w:kern w:val="2"/>
          <w:sz w:val="24"/>
          <w:szCs w:val="24"/>
        </w:rPr>
        <w:t>1.</w:t>
      </w:r>
      <w:r>
        <w:rPr>
          <w:rFonts w:hint="eastAsia" w:ascii="宋体" w:hAnsi="宋体" w:eastAsia="宋体" w:cs="宋体"/>
          <w:b w:val="0"/>
          <w:bCs/>
          <w:kern w:val="2"/>
          <w:sz w:val="24"/>
          <w:szCs w:val="24"/>
          <w:u w:val="single"/>
        </w:rPr>
        <w:t xml:space="preserve"> （标的名称）</w:t>
      </w:r>
      <w:r>
        <w:rPr>
          <w:rFonts w:hint="eastAsia" w:ascii="宋体" w:hAnsi="宋体" w:eastAsia="宋体" w:cs="宋体"/>
          <w:b w:val="0"/>
          <w:bCs/>
          <w:kern w:val="2"/>
          <w:sz w:val="24"/>
          <w:szCs w:val="24"/>
        </w:rPr>
        <w:t>，属于</w:t>
      </w:r>
      <w:r>
        <w:rPr>
          <w:rFonts w:hint="eastAsia" w:ascii="宋体" w:hAnsi="宋体" w:eastAsia="宋体" w:cs="宋体"/>
          <w:b w:val="0"/>
          <w:bCs/>
          <w:kern w:val="2"/>
          <w:sz w:val="24"/>
          <w:szCs w:val="24"/>
          <w:u w:val="single"/>
          <w:lang w:val="en-US" w:eastAsia="zh-CN"/>
        </w:rPr>
        <w:t xml:space="preserve"> （</w:t>
      </w:r>
      <w:r>
        <w:rPr>
          <w:rFonts w:hint="eastAsia" w:ascii="宋体" w:hAnsi="宋体" w:cs="宋体"/>
          <w:b w:val="0"/>
          <w:bCs/>
          <w:kern w:val="2"/>
          <w:sz w:val="24"/>
          <w:szCs w:val="24"/>
          <w:u w:val="single"/>
          <w:lang w:val="en-US" w:eastAsia="zh-CN"/>
        </w:rPr>
        <w:t>服务业</w:t>
      </w:r>
      <w:r>
        <w:rPr>
          <w:rFonts w:hint="eastAsia" w:ascii="宋体" w:hAnsi="宋体" w:eastAsia="宋体" w:cs="宋体"/>
          <w:b w:val="0"/>
          <w:bCs/>
          <w:kern w:val="2"/>
          <w:sz w:val="24"/>
          <w:szCs w:val="24"/>
          <w:u w:val="single"/>
          <w:lang w:val="en-US" w:eastAsia="zh-CN"/>
        </w:rPr>
        <w:t xml:space="preserve">） </w:t>
      </w:r>
      <w:r>
        <w:rPr>
          <w:rFonts w:hint="eastAsia" w:ascii="宋体" w:hAnsi="宋体" w:eastAsia="宋体" w:cs="宋体"/>
          <w:b w:val="0"/>
          <w:bCs/>
          <w:kern w:val="2"/>
          <w:sz w:val="24"/>
          <w:szCs w:val="24"/>
        </w:rPr>
        <w:t>； 承建（承接）企业为</w:t>
      </w:r>
      <w:r>
        <w:rPr>
          <w:rFonts w:hint="eastAsia" w:ascii="宋体" w:hAnsi="宋体" w:eastAsia="宋体" w:cs="宋体"/>
          <w:b w:val="0"/>
          <w:bCs/>
          <w:kern w:val="2"/>
          <w:sz w:val="24"/>
          <w:szCs w:val="24"/>
          <w:u w:val="single"/>
        </w:rPr>
        <w:t>（企业名称）</w:t>
      </w:r>
      <w:r>
        <w:rPr>
          <w:rFonts w:hint="eastAsia" w:ascii="宋体" w:hAnsi="宋体" w:eastAsia="宋体" w:cs="宋体"/>
          <w:b w:val="0"/>
          <w:bCs/>
          <w:kern w:val="2"/>
          <w:sz w:val="24"/>
          <w:szCs w:val="24"/>
        </w:rPr>
        <w:t>，从业人员</w:t>
      </w:r>
      <w:r>
        <w:rPr>
          <w:rFonts w:hint="eastAsia" w:ascii="宋体" w:hAnsi="宋体" w:eastAsia="宋体" w:cs="宋体"/>
          <w:b w:val="0"/>
          <w:bCs/>
          <w:kern w:val="2"/>
          <w:sz w:val="24"/>
          <w:szCs w:val="24"/>
          <w:u w:val="single"/>
        </w:rPr>
        <w:t xml:space="preserve"> </w:t>
      </w:r>
      <w:r>
        <w:rPr>
          <w:rFonts w:hint="eastAsia" w:ascii="宋体" w:hAnsi="宋体" w:eastAsia="宋体" w:cs="宋体"/>
          <w:b w:val="0"/>
          <w:bCs/>
          <w:kern w:val="2"/>
          <w:sz w:val="24"/>
          <w:szCs w:val="24"/>
          <w:u w:val="single"/>
          <w:lang w:val="en-US" w:eastAsia="zh-CN"/>
        </w:rPr>
        <w:t xml:space="preserve">    </w:t>
      </w:r>
      <w:r>
        <w:rPr>
          <w:rFonts w:hint="eastAsia" w:ascii="宋体" w:hAnsi="宋体" w:eastAsia="宋体" w:cs="宋体"/>
          <w:b w:val="0"/>
          <w:bCs/>
          <w:kern w:val="2"/>
          <w:sz w:val="24"/>
          <w:szCs w:val="24"/>
          <w:u w:val="single"/>
        </w:rPr>
        <w:tab/>
      </w:r>
      <w:r>
        <w:rPr>
          <w:rFonts w:hint="eastAsia" w:ascii="宋体" w:hAnsi="宋体" w:eastAsia="宋体" w:cs="宋体"/>
          <w:b w:val="0"/>
          <w:bCs/>
          <w:kern w:val="2"/>
          <w:sz w:val="24"/>
          <w:szCs w:val="24"/>
        </w:rPr>
        <w:t>人，营业收入为</w:t>
      </w:r>
      <w:r>
        <w:rPr>
          <w:rFonts w:hint="eastAsia" w:ascii="宋体" w:hAnsi="宋体" w:eastAsia="宋体" w:cs="宋体"/>
          <w:b w:val="0"/>
          <w:bCs/>
          <w:kern w:val="2"/>
          <w:sz w:val="24"/>
          <w:szCs w:val="24"/>
          <w:u w:val="single"/>
        </w:rPr>
        <w:t xml:space="preserve"> </w:t>
      </w:r>
      <w:r>
        <w:rPr>
          <w:rFonts w:hint="eastAsia" w:ascii="宋体" w:hAnsi="宋体" w:eastAsia="宋体" w:cs="宋体"/>
          <w:b w:val="0"/>
          <w:bCs/>
          <w:kern w:val="2"/>
          <w:sz w:val="24"/>
          <w:szCs w:val="24"/>
          <w:u w:val="single"/>
          <w:lang w:val="en-US" w:eastAsia="zh-CN"/>
        </w:rPr>
        <w:t xml:space="preserve">    </w:t>
      </w:r>
      <w:r>
        <w:rPr>
          <w:rFonts w:hint="eastAsia" w:ascii="宋体" w:hAnsi="宋体" w:eastAsia="宋体" w:cs="宋体"/>
          <w:b w:val="0"/>
          <w:bCs/>
          <w:kern w:val="2"/>
          <w:sz w:val="24"/>
          <w:szCs w:val="24"/>
          <w:u w:val="single"/>
        </w:rPr>
        <w:tab/>
      </w:r>
      <w:r>
        <w:rPr>
          <w:rFonts w:hint="eastAsia" w:ascii="宋体" w:hAnsi="宋体" w:eastAsia="宋体" w:cs="宋体"/>
          <w:b w:val="0"/>
          <w:bCs/>
          <w:kern w:val="2"/>
          <w:sz w:val="24"/>
          <w:szCs w:val="24"/>
        </w:rPr>
        <w:t>万元，资产总额为</w:t>
      </w:r>
      <w:r>
        <w:rPr>
          <w:rFonts w:hint="eastAsia" w:ascii="宋体" w:hAnsi="宋体" w:eastAsia="宋体" w:cs="宋体"/>
          <w:b w:val="0"/>
          <w:bCs/>
          <w:kern w:val="2"/>
          <w:sz w:val="24"/>
          <w:szCs w:val="24"/>
          <w:u w:val="single"/>
        </w:rPr>
        <w:t xml:space="preserve"> </w:t>
      </w:r>
      <w:r>
        <w:rPr>
          <w:rFonts w:hint="eastAsia" w:ascii="宋体" w:hAnsi="宋体" w:eastAsia="宋体" w:cs="宋体"/>
          <w:b w:val="0"/>
          <w:bCs/>
          <w:kern w:val="2"/>
          <w:sz w:val="24"/>
          <w:szCs w:val="24"/>
          <w:u w:val="single"/>
          <w:lang w:val="en-US" w:eastAsia="zh-CN"/>
        </w:rPr>
        <w:t xml:space="preserve">   </w:t>
      </w:r>
      <w:r>
        <w:rPr>
          <w:rFonts w:hint="eastAsia" w:ascii="宋体" w:hAnsi="宋体" w:eastAsia="宋体" w:cs="宋体"/>
          <w:b w:val="0"/>
          <w:bCs/>
          <w:kern w:val="2"/>
          <w:sz w:val="24"/>
          <w:szCs w:val="24"/>
          <w:u w:val="single"/>
        </w:rPr>
        <w:tab/>
      </w:r>
      <w:r>
        <w:rPr>
          <w:rFonts w:hint="eastAsia" w:ascii="宋体" w:hAnsi="宋体" w:eastAsia="宋体" w:cs="宋体"/>
          <w:b w:val="0"/>
          <w:bCs/>
          <w:kern w:val="2"/>
          <w:sz w:val="24"/>
          <w:szCs w:val="24"/>
        </w:rPr>
        <w:t>万元属于</w:t>
      </w:r>
      <w:r>
        <w:rPr>
          <w:rFonts w:hint="eastAsia" w:ascii="宋体" w:hAnsi="宋体" w:eastAsia="宋体" w:cs="宋体"/>
          <w:b w:val="0"/>
          <w:bCs/>
          <w:kern w:val="2"/>
          <w:sz w:val="24"/>
          <w:szCs w:val="24"/>
          <w:u w:val="single"/>
        </w:rPr>
        <w:t>（中型企业、 小型企业、微型企业）</w:t>
      </w:r>
      <w:r>
        <w:rPr>
          <w:rFonts w:hint="eastAsia" w:ascii="宋体" w:hAnsi="宋体" w:eastAsia="宋体" w:cs="宋体"/>
          <w:b w:val="0"/>
          <w:bCs/>
          <w:kern w:val="2"/>
          <w:sz w:val="24"/>
          <w:szCs w:val="24"/>
        </w:rPr>
        <w:t>；</w:t>
      </w:r>
    </w:p>
    <w:p w14:paraId="51543A71">
      <w:pPr>
        <w:pStyle w:val="13"/>
        <w:pageBreakBefore w:val="0"/>
        <w:numPr>
          <w:ilvl w:val="0"/>
          <w:numId w:val="0"/>
        </w:numPr>
        <w:overflowPunct/>
        <w:topLinePunct w:val="0"/>
        <w:bidi w:val="0"/>
        <w:adjustRightInd w:val="0"/>
        <w:snapToGrid w:val="0"/>
        <w:spacing w:line="360" w:lineRule="auto"/>
        <w:ind w:firstLine="480" w:firstLineChars="200"/>
        <w:jc w:val="both"/>
        <w:rPr>
          <w:rFonts w:hint="eastAsia" w:ascii="宋体" w:hAnsi="宋体" w:eastAsia="宋体" w:cs="宋体"/>
          <w:b w:val="0"/>
          <w:bCs/>
          <w:kern w:val="2"/>
          <w:sz w:val="24"/>
          <w:szCs w:val="24"/>
        </w:rPr>
      </w:pPr>
      <w:r>
        <w:rPr>
          <w:rFonts w:hint="eastAsia" w:ascii="宋体" w:hAnsi="宋体" w:eastAsia="宋体" w:cs="宋体"/>
          <w:b w:val="0"/>
          <w:bCs/>
          <w:kern w:val="2"/>
          <w:sz w:val="24"/>
          <w:szCs w:val="24"/>
          <w:u w:val="none"/>
          <w:lang w:val="en-US" w:eastAsia="zh-CN"/>
        </w:rPr>
        <w:t>2.</w:t>
      </w:r>
      <w:r>
        <w:rPr>
          <w:rFonts w:hint="eastAsia" w:ascii="宋体" w:hAnsi="宋体" w:eastAsia="宋体" w:cs="宋体"/>
          <w:b w:val="0"/>
          <w:bCs/>
          <w:kern w:val="2"/>
          <w:sz w:val="24"/>
          <w:szCs w:val="24"/>
          <w:u w:val="single"/>
        </w:rPr>
        <w:t>（标的名称）</w:t>
      </w:r>
      <w:r>
        <w:rPr>
          <w:rFonts w:hint="eastAsia" w:ascii="宋体" w:hAnsi="宋体" w:eastAsia="宋体" w:cs="宋体"/>
          <w:b w:val="0"/>
          <w:bCs/>
          <w:kern w:val="2"/>
          <w:sz w:val="24"/>
          <w:szCs w:val="24"/>
        </w:rPr>
        <w:t>，属于</w:t>
      </w:r>
      <w:r>
        <w:rPr>
          <w:rFonts w:hint="eastAsia" w:hAnsi="宋体" w:eastAsia="宋体" w:cs="宋体"/>
          <w:b w:val="0"/>
          <w:bCs/>
          <w:kern w:val="2"/>
          <w:sz w:val="24"/>
          <w:szCs w:val="24"/>
          <w:u w:val="single"/>
          <w:lang w:val="en-US" w:eastAsia="zh-CN"/>
        </w:rPr>
        <w:t xml:space="preserve">              </w:t>
      </w:r>
      <w:r>
        <w:rPr>
          <w:rFonts w:hint="eastAsia" w:ascii="宋体" w:hAnsi="宋体" w:eastAsia="宋体" w:cs="宋体"/>
          <w:b w:val="0"/>
          <w:bCs/>
          <w:kern w:val="2"/>
          <w:sz w:val="24"/>
          <w:szCs w:val="24"/>
        </w:rPr>
        <w:t>； 承建（承接）企业为</w:t>
      </w:r>
      <w:r>
        <w:rPr>
          <w:rFonts w:hint="eastAsia" w:ascii="宋体" w:hAnsi="宋体" w:eastAsia="宋体" w:cs="宋体"/>
          <w:b w:val="0"/>
          <w:bCs/>
          <w:kern w:val="2"/>
          <w:sz w:val="24"/>
          <w:szCs w:val="24"/>
          <w:u w:val="single"/>
        </w:rPr>
        <w:t>（企业名称）</w:t>
      </w:r>
      <w:r>
        <w:rPr>
          <w:rFonts w:hint="eastAsia" w:ascii="宋体" w:hAnsi="宋体" w:eastAsia="宋体" w:cs="宋体"/>
          <w:b w:val="0"/>
          <w:bCs/>
          <w:kern w:val="2"/>
          <w:sz w:val="24"/>
          <w:szCs w:val="24"/>
        </w:rPr>
        <w:t>，从业人员</w:t>
      </w:r>
      <w:r>
        <w:rPr>
          <w:rFonts w:hint="eastAsia" w:ascii="宋体" w:hAnsi="宋体" w:eastAsia="宋体" w:cs="宋体"/>
          <w:b w:val="0"/>
          <w:bCs/>
          <w:kern w:val="2"/>
          <w:sz w:val="24"/>
          <w:szCs w:val="24"/>
          <w:u w:val="single"/>
        </w:rPr>
        <w:tab/>
      </w:r>
      <w:r>
        <w:rPr>
          <w:rFonts w:hint="eastAsia" w:ascii="宋体" w:hAnsi="宋体" w:eastAsia="宋体" w:cs="宋体"/>
          <w:b w:val="0"/>
          <w:bCs/>
          <w:kern w:val="2"/>
          <w:sz w:val="24"/>
          <w:szCs w:val="24"/>
          <w:u w:val="single"/>
          <w:lang w:val="en-US" w:eastAsia="zh-CN"/>
        </w:rPr>
        <w:t xml:space="preserve">    </w:t>
      </w:r>
      <w:r>
        <w:rPr>
          <w:rFonts w:hint="eastAsia" w:ascii="宋体" w:hAnsi="宋体" w:eastAsia="宋体" w:cs="宋体"/>
          <w:b w:val="0"/>
          <w:bCs/>
          <w:kern w:val="2"/>
          <w:sz w:val="24"/>
          <w:szCs w:val="24"/>
        </w:rPr>
        <w:t>人，营业收入为</w:t>
      </w:r>
      <w:r>
        <w:rPr>
          <w:rFonts w:hint="eastAsia" w:ascii="宋体" w:hAnsi="宋体" w:eastAsia="宋体" w:cs="宋体"/>
          <w:b w:val="0"/>
          <w:bCs/>
          <w:kern w:val="2"/>
          <w:sz w:val="24"/>
          <w:szCs w:val="24"/>
          <w:u w:val="single"/>
        </w:rPr>
        <w:tab/>
      </w:r>
      <w:r>
        <w:rPr>
          <w:rFonts w:hint="eastAsia" w:ascii="宋体" w:hAnsi="宋体" w:eastAsia="宋体" w:cs="宋体"/>
          <w:b w:val="0"/>
          <w:bCs/>
          <w:kern w:val="2"/>
          <w:sz w:val="24"/>
          <w:szCs w:val="24"/>
          <w:u w:val="single"/>
          <w:lang w:val="en-US" w:eastAsia="zh-CN"/>
        </w:rPr>
        <w:t xml:space="preserve">    </w:t>
      </w:r>
      <w:r>
        <w:rPr>
          <w:rFonts w:hint="eastAsia" w:ascii="宋体" w:hAnsi="宋体" w:eastAsia="宋体" w:cs="宋体"/>
          <w:b w:val="0"/>
          <w:bCs/>
          <w:kern w:val="2"/>
          <w:sz w:val="24"/>
          <w:szCs w:val="24"/>
        </w:rPr>
        <w:t>万元，资产总额为</w:t>
      </w:r>
      <w:r>
        <w:rPr>
          <w:rFonts w:hint="eastAsia" w:ascii="宋体" w:hAnsi="宋体" w:eastAsia="宋体" w:cs="宋体"/>
          <w:b w:val="0"/>
          <w:bCs/>
          <w:kern w:val="2"/>
          <w:sz w:val="24"/>
          <w:szCs w:val="24"/>
          <w:u w:val="single"/>
          <w:lang w:val="en-US" w:eastAsia="zh-CN"/>
        </w:rPr>
        <w:t xml:space="preserve">    </w:t>
      </w:r>
      <w:r>
        <w:rPr>
          <w:rFonts w:hint="eastAsia" w:ascii="宋体" w:hAnsi="宋体" w:eastAsia="宋体" w:cs="宋体"/>
          <w:b w:val="0"/>
          <w:bCs/>
          <w:kern w:val="2"/>
          <w:sz w:val="24"/>
          <w:szCs w:val="24"/>
        </w:rPr>
        <w:t>万元，属于</w:t>
      </w:r>
      <w:r>
        <w:rPr>
          <w:rFonts w:hint="eastAsia" w:ascii="宋体" w:hAnsi="宋体" w:eastAsia="宋体" w:cs="宋体"/>
          <w:b w:val="0"/>
          <w:bCs/>
          <w:kern w:val="2"/>
          <w:sz w:val="24"/>
          <w:szCs w:val="24"/>
          <w:u w:val="single"/>
        </w:rPr>
        <w:t>（中型企业、 小型企业、微型企业）</w:t>
      </w:r>
      <w:r>
        <w:rPr>
          <w:rFonts w:hint="eastAsia" w:ascii="宋体" w:hAnsi="宋体" w:eastAsia="宋体" w:cs="宋体"/>
          <w:b w:val="0"/>
          <w:bCs/>
          <w:kern w:val="2"/>
          <w:sz w:val="24"/>
          <w:szCs w:val="24"/>
        </w:rPr>
        <w:t>；</w:t>
      </w:r>
    </w:p>
    <w:p w14:paraId="56EBEF24">
      <w:pPr>
        <w:pStyle w:val="13"/>
        <w:pageBreakBefore w:val="0"/>
        <w:overflowPunct/>
        <w:topLinePunct w:val="0"/>
        <w:bidi w:val="0"/>
        <w:adjustRightInd w:val="0"/>
        <w:snapToGrid w:val="0"/>
        <w:spacing w:line="360" w:lineRule="auto"/>
        <w:ind w:firstLine="720" w:firstLineChars="300"/>
        <w:jc w:val="both"/>
        <w:rPr>
          <w:rFonts w:hint="eastAsia" w:ascii="宋体" w:hAnsi="宋体" w:eastAsia="宋体" w:cs="宋体"/>
          <w:b w:val="0"/>
          <w:bCs/>
          <w:kern w:val="2"/>
          <w:sz w:val="24"/>
          <w:szCs w:val="24"/>
        </w:rPr>
      </w:pPr>
      <w:r>
        <w:rPr>
          <w:rFonts w:hint="eastAsia" w:ascii="宋体" w:hAnsi="宋体" w:eastAsia="宋体" w:cs="宋体"/>
          <w:b w:val="0"/>
          <w:bCs/>
          <w:kern w:val="2"/>
          <w:sz w:val="24"/>
          <w:szCs w:val="24"/>
        </w:rPr>
        <w:t>……</w:t>
      </w:r>
    </w:p>
    <w:p w14:paraId="27496FD7">
      <w:pPr>
        <w:pStyle w:val="13"/>
        <w:pageBreakBefore w:val="0"/>
        <w:overflowPunct/>
        <w:topLinePunct w:val="0"/>
        <w:bidi w:val="0"/>
        <w:adjustRightInd w:val="0"/>
        <w:snapToGrid w:val="0"/>
        <w:spacing w:line="360" w:lineRule="auto"/>
        <w:ind w:firstLine="480" w:firstLineChars="200"/>
        <w:jc w:val="both"/>
        <w:rPr>
          <w:rFonts w:hint="eastAsia" w:ascii="宋体" w:hAnsi="宋体" w:eastAsia="宋体" w:cs="宋体"/>
          <w:b w:val="0"/>
          <w:bCs/>
          <w:kern w:val="2"/>
          <w:sz w:val="24"/>
          <w:szCs w:val="24"/>
        </w:rPr>
      </w:pPr>
      <w:r>
        <w:rPr>
          <w:rFonts w:hint="eastAsia" w:ascii="宋体" w:hAnsi="宋体" w:eastAsia="宋体" w:cs="宋体"/>
          <w:b w:val="0"/>
          <w:bCs/>
          <w:kern w:val="2"/>
          <w:sz w:val="24"/>
          <w:szCs w:val="24"/>
        </w:rPr>
        <w:t>以上企业，不属于大企业的分支机构，不存在控股股东</w:t>
      </w:r>
    </w:p>
    <w:p w14:paraId="7D62F1A4">
      <w:pPr>
        <w:pStyle w:val="13"/>
        <w:pageBreakBefore w:val="0"/>
        <w:overflowPunct/>
        <w:topLinePunct w:val="0"/>
        <w:bidi w:val="0"/>
        <w:adjustRightInd w:val="0"/>
        <w:snapToGrid w:val="0"/>
        <w:spacing w:line="360" w:lineRule="auto"/>
        <w:ind w:firstLine="480" w:firstLineChars="200"/>
        <w:jc w:val="both"/>
        <w:rPr>
          <w:rFonts w:hint="eastAsia" w:ascii="宋体" w:hAnsi="宋体" w:eastAsia="宋体" w:cs="宋体"/>
          <w:b w:val="0"/>
          <w:bCs/>
          <w:kern w:val="2"/>
          <w:sz w:val="24"/>
          <w:szCs w:val="24"/>
        </w:rPr>
      </w:pPr>
      <w:r>
        <w:rPr>
          <w:rFonts w:hint="eastAsia" w:ascii="宋体" w:hAnsi="宋体" w:eastAsia="宋体" w:cs="宋体"/>
          <w:b w:val="0"/>
          <w:bCs/>
          <w:kern w:val="2"/>
          <w:sz w:val="24"/>
          <w:szCs w:val="24"/>
        </w:rPr>
        <w:t>为大企业的情形，也不存在与大企业的负责人为同一人的情形。</w:t>
      </w:r>
    </w:p>
    <w:p w14:paraId="35C26FF8">
      <w:pPr>
        <w:pStyle w:val="13"/>
        <w:pageBreakBefore w:val="0"/>
        <w:overflowPunct/>
        <w:topLinePunct w:val="0"/>
        <w:bidi w:val="0"/>
        <w:adjustRightInd w:val="0"/>
        <w:snapToGrid w:val="0"/>
        <w:spacing w:line="360" w:lineRule="auto"/>
        <w:ind w:firstLine="480" w:firstLineChars="200"/>
        <w:jc w:val="both"/>
        <w:rPr>
          <w:rFonts w:hint="eastAsia" w:ascii="宋体" w:hAnsi="宋体" w:eastAsia="宋体" w:cs="宋体"/>
          <w:b w:val="0"/>
          <w:bCs/>
          <w:kern w:val="2"/>
          <w:sz w:val="24"/>
          <w:szCs w:val="24"/>
        </w:rPr>
      </w:pPr>
      <w:r>
        <w:rPr>
          <w:rFonts w:hint="eastAsia" w:ascii="宋体" w:hAnsi="宋体" w:eastAsia="宋体" w:cs="宋体"/>
          <w:b w:val="0"/>
          <w:bCs/>
          <w:kern w:val="2"/>
          <w:sz w:val="24"/>
          <w:szCs w:val="24"/>
        </w:rPr>
        <w:t>本企业对上述声明内容的真实性负责。如有虚假，将依法承担相应责任。</w:t>
      </w:r>
    </w:p>
    <w:p w14:paraId="2FB21DBB">
      <w:pPr>
        <w:pStyle w:val="13"/>
        <w:pageBreakBefore w:val="0"/>
        <w:overflowPunct/>
        <w:topLinePunct w:val="0"/>
        <w:bidi w:val="0"/>
        <w:adjustRightInd w:val="0"/>
        <w:snapToGrid w:val="0"/>
        <w:spacing w:line="360" w:lineRule="auto"/>
        <w:jc w:val="center"/>
        <w:rPr>
          <w:rFonts w:hint="eastAsia" w:ascii="宋体" w:hAnsi="宋体" w:eastAsia="宋体" w:cs="宋体"/>
          <w:b w:val="0"/>
          <w:bCs/>
          <w:kern w:val="2"/>
          <w:sz w:val="24"/>
          <w:szCs w:val="24"/>
        </w:rPr>
      </w:pPr>
    </w:p>
    <w:p w14:paraId="1DAD2DE8">
      <w:pPr>
        <w:pStyle w:val="13"/>
        <w:pageBreakBefore w:val="0"/>
        <w:overflowPunct/>
        <w:topLinePunct w:val="0"/>
        <w:bidi w:val="0"/>
        <w:adjustRightInd w:val="0"/>
        <w:snapToGrid w:val="0"/>
        <w:spacing w:line="360" w:lineRule="auto"/>
        <w:jc w:val="center"/>
        <w:rPr>
          <w:rFonts w:hint="eastAsia" w:ascii="宋体" w:hAnsi="宋体" w:eastAsia="宋体" w:cs="宋体"/>
          <w:b w:val="0"/>
          <w:bCs/>
          <w:kern w:val="2"/>
          <w:sz w:val="24"/>
          <w:szCs w:val="24"/>
        </w:rPr>
      </w:pPr>
    </w:p>
    <w:p w14:paraId="647E7382">
      <w:pPr>
        <w:pStyle w:val="13"/>
        <w:pageBreakBefore w:val="0"/>
        <w:overflowPunct/>
        <w:topLinePunct w:val="0"/>
        <w:bidi w:val="0"/>
        <w:adjustRightInd w:val="0"/>
        <w:snapToGrid w:val="0"/>
        <w:spacing w:line="360" w:lineRule="auto"/>
        <w:jc w:val="center"/>
        <w:rPr>
          <w:rFonts w:hint="eastAsia" w:ascii="宋体" w:hAnsi="宋体" w:eastAsia="宋体" w:cs="宋体"/>
          <w:b w:val="0"/>
          <w:bCs/>
          <w:kern w:val="2"/>
          <w:sz w:val="24"/>
          <w:szCs w:val="24"/>
          <w:u w:val="none"/>
        </w:rPr>
      </w:pPr>
      <w:r>
        <w:rPr>
          <w:rFonts w:hint="eastAsia" w:ascii="宋体" w:hAnsi="宋体" w:eastAsia="宋体" w:cs="宋体"/>
          <w:b w:val="0"/>
          <w:bCs/>
          <w:kern w:val="2"/>
          <w:sz w:val="24"/>
          <w:szCs w:val="24"/>
          <w:lang w:val="en-US" w:eastAsia="zh-CN"/>
        </w:rPr>
        <w:t xml:space="preserve">                   企业</w:t>
      </w:r>
      <w:r>
        <w:rPr>
          <w:rFonts w:hint="eastAsia" w:ascii="宋体" w:hAnsi="宋体" w:eastAsia="宋体" w:cs="宋体"/>
          <w:b w:val="0"/>
          <w:bCs/>
          <w:kern w:val="2"/>
          <w:sz w:val="24"/>
          <w:szCs w:val="24"/>
        </w:rPr>
        <w:t>名称（盖章）：</w:t>
      </w:r>
      <w:r>
        <w:rPr>
          <w:rFonts w:hint="eastAsia" w:ascii="宋体" w:hAnsi="宋体" w:eastAsia="宋体" w:cs="宋体"/>
          <w:color w:val="auto"/>
          <w:sz w:val="24"/>
          <w:szCs w:val="24"/>
          <w:highlight w:val="none"/>
          <w:u w:val="none"/>
        </w:rPr>
        <w:t xml:space="preserve">     </w:t>
      </w:r>
      <w:r>
        <w:rPr>
          <w:rFonts w:hint="eastAsia" w:ascii="宋体" w:hAnsi="宋体" w:eastAsia="宋体" w:cs="宋体"/>
          <w:b w:val="0"/>
          <w:bCs/>
          <w:kern w:val="2"/>
          <w:sz w:val="24"/>
          <w:szCs w:val="24"/>
          <w:u w:val="none"/>
        </w:rPr>
        <w:t xml:space="preserve"> </w:t>
      </w:r>
    </w:p>
    <w:p w14:paraId="56E3FC29">
      <w:pPr>
        <w:pStyle w:val="13"/>
        <w:pageBreakBefore w:val="0"/>
        <w:overflowPunct/>
        <w:topLinePunct w:val="0"/>
        <w:bidi w:val="0"/>
        <w:adjustRightInd w:val="0"/>
        <w:snapToGrid w:val="0"/>
        <w:spacing w:line="360" w:lineRule="auto"/>
        <w:ind w:firstLine="4560" w:firstLineChars="1900"/>
        <w:jc w:val="both"/>
        <w:rPr>
          <w:rFonts w:hint="eastAsia" w:ascii="宋体" w:hAnsi="宋体" w:eastAsia="宋体" w:cs="宋体"/>
          <w:b w:val="0"/>
          <w:bCs/>
          <w:kern w:val="2"/>
          <w:sz w:val="24"/>
          <w:szCs w:val="24"/>
        </w:rPr>
      </w:pPr>
      <w:r>
        <w:rPr>
          <w:rFonts w:hint="eastAsia" w:ascii="宋体" w:hAnsi="宋体" w:eastAsia="宋体" w:cs="宋体"/>
          <w:b w:val="0"/>
          <w:bCs/>
          <w:kern w:val="2"/>
          <w:sz w:val="24"/>
          <w:szCs w:val="24"/>
        </w:rPr>
        <w:t xml:space="preserve">日 </w:t>
      </w:r>
      <w:r>
        <w:rPr>
          <w:rFonts w:hint="eastAsia" w:ascii="宋体" w:hAnsi="宋体" w:eastAsia="宋体" w:cs="宋体"/>
          <w:b w:val="0"/>
          <w:bCs/>
          <w:kern w:val="2"/>
          <w:sz w:val="24"/>
          <w:szCs w:val="24"/>
          <w:lang w:val="en-US" w:eastAsia="zh-CN"/>
        </w:rPr>
        <w:t xml:space="preserve">   </w:t>
      </w:r>
      <w:r>
        <w:rPr>
          <w:rFonts w:hint="eastAsia" w:ascii="宋体" w:hAnsi="宋体" w:eastAsia="宋体" w:cs="宋体"/>
          <w:b w:val="0"/>
          <w:bCs/>
          <w:kern w:val="2"/>
          <w:sz w:val="24"/>
          <w:szCs w:val="24"/>
        </w:rPr>
        <w:t>期：</w:t>
      </w:r>
    </w:p>
    <w:p w14:paraId="35B535BF">
      <w:pPr>
        <w:pageBreakBefore w:val="0"/>
        <w:overflowPunct/>
        <w:topLinePunct w:val="0"/>
        <w:bidi w:val="0"/>
        <w:snapToGrid w:val="0"/>
        <w:spacing w:line="360" w:lineRule="auto"/>
        <w:jc w:val="both"/>
        <w:outlineLvl w:val="9"/>
        <w:rPr>
          <w:rFonts w:hint="eastAsia" w:ascii="宋体" w:hAnsi="宋体" w:eastAsia="宋体" w:cs="宋体"/>
          <w:b/>
          <w:sz w:val="24"/>
          <w:szCs w:val="24"/>
        </w:rPr>
      </w:pPr>
    </w:p>
    <w:p w14:paraId="6880411C">
      <w:pPr>
        <w:pStyle w:val="21"/>
        <w:pageBreakBefore w:val="0"/>
        <w:overflowPunct/>
        <w:topLinePunct w:val="0"/>
        <w:bidi w:val="0"/>
        <w:snapToGrid w:val="0"/>
        <w:spacing w:line="360" w:lineRule="auto"/>
        <w:ind w:left="0" w:leftChars="0" w:firstLine="504" w:firstLineChars="200"/>
        <w:jc w:val="left"/>
        <w:rPr>
          <w:rFonts w:hint="eastAsia" w:ascii="宋体" w:hAnsi="宋体" w:eastAsia="宋体" w:cs="宋体"/>
          <w:sz w:val="24"/>
          <w:szCs w:val="24"/>
          <w:lang w:val="en-US" w:eastAsia="zh-CN"/>
        </w:rPr>
      </w:pPr>
      <w:r>
        <w:rPr>
          <w:rFonts w:hint="eastAsia" w:ascii="宋体" w:hAnsi="宋体" w:eastAsia="宋体" w:cs="宋体"/>
          <w:bCs/>
          <w:spacing w:val="6"/>
          <w:sz w:val="24"/>
          <w:szCs w:val="24"/>
        </w:rPr>
        <w:t>从业人员、营业收入、资产总额填报上一年度数据，无上一年度数据的新成立企业可不填</w:t>
      </w:r>
      <w:r>
        <w:rPr>
          <w:rFonts w:hint="eastAsia" w:ascii="宋体" w:hAnsi="宋体" w:eastAsia="宋体" w:cs="宋体"/>
          <w:bCs/>
          <w:spacing w:val="6"/>
          <w:sz w:val="24"/>
          <w:szCs w:val="24"/>
          <w:lang w:eastAsia="zh-CN"/>
        </w:rPr>
        <w:t>。</w:t>
      </w:r>
    </w:p>
    <w:p w14:paraId="2BE612C7">
      <w:pPr>
        <w:sectPr>
          <w:footerReference r:id="rId13" w:type="first"/>
          <w:footerReference r:id="rId12" w:type="default"/>
          <w:pgSz w:w="11906" w:h="16838"/>
          <w:pgMar w:top="1440" w:right="1440" w:bottom="1440" w:left="1440" w:header="851" w:footer="992" w:gutter="0"/>
          <w:pgBorders>
            <w:top w:val="none" w:sz="0" w:space="0"/>
            <w:left w:val="none" w:sz="0" w:space="0"/>
            <w:bottom w:val="none" w:sz="0" w:space="0"/>
            <w:right w:val="none" w:sz="0" w:space="0"/>
          </w:pgBorders>
          <w:lnNumType w:countBy="0" w:distance="360"/>
          <w:pgNumType w:fmt="decimal"/>
          <w:cols w:space="720" w:num="1"/>
          <w:titlePg/>
          <w:docGrid w:linePitch="312" w:charSpace="889"/>
        </w:sectPr>
      </w:pPr>
    </w:p>
    <w:bookmarkEnd w:id="810"/>
    <w:bookmarkEnd w:id="811"/>
    <w:bookmarkEnd w:id="812"/>
    <w:bookmarkEnd w:id="813"/>
    <w:bookmarkEnd w:id="814"/>
    <w:bookmarkEnd w:id="815"/>
    <w:bookmarkEnd w:id="816"/>
    <w:bookmarkEnd w:id="817"/>
    <w:bookmarkEnd w:id="818"/>
    <w:bookmarkEnd w:id="819"/>
    <w:bookmarkEnd w:id="820"/>
    <w:bookmarkEnd w:id="821"/>
    <w:bookmarkEnd w:id="822"/>
    <w:p w14:paraId="182EA10A">
      <w:pPr>
        <w:widowControl/>
        <w:shd w:val="clear" w:color="auto" w:fill="auto"/>
        <w:spacing w:before="120" w:beforeLines="50" w:after="120" w:afterLines="50" w:line="360" w:lineRule="auto"/>
        <w:jc w:val="center"/>
        <w:textAlignment w:val="baseline"/>
        <w:outlineLvl w:val="0"/>
        <w:rPr>
          <w:rFonts w:hint="eastAsia" w:ascii="宋体" w:hAnsi="宋体"/>
          <w:b/>
          <w:color w:val="000000"/>
          <w:kern w:val="0"/>
          <w:sz w:val="36"/>
          <w:szCs w:val="36"/>
        </w:rPr>
      </w:pPr>
      <w:bookmarkStart w:id="825" w:name="_Toc17548"/>
      <w:bookmarkStart w:id="826" w:name="_Toc24984"/>
      <w:bookmarkStart w:id="827" w:name="_Toc19469"/>
      <w:bookmarkStart w:id="828" w:name="_Toc25831"/>
      <w:bookmarkStart w:id="829" w:name="_Toc18601"/>
      <w:bookmarkStart w:id="830" w:name="_Toc29410"/>
      <w:bookmarkStart w:id="831" w:name="_Toc150_WPSOffice_Level1"/>
      <w:bookmarkStart w:id="832" w:name="_Toc1051"/>
      <w:r>
        <w:rPr>
          <w:rFonts w:hint="eastAsia" w:ascii="宋体" w:hAnsi="宋体"/>
          <w:b/>
          <w:color w:val="000000"/>
          <w:kern w:val="0"/>
          <w:sz w:val="36"/>
          <w:szCs w:val="36"/>
        </w:rPr>
        <w:t>残疾人福利性单位声明函（是/否）</w:t>
      </w:r>
      <w:bookmarkEnd w:id="825"/>
      <w:bookmarkEnd w:id="826"/>
      <w:bookmarkEnd w:id="827"/>
      <w:bookmarkEnd w:id="828"/>
      <w:bookmarkEnd w:id="829"/>
      <w:bookmarkEnd w:id="830"/>
      <w:bookmarkEnd w:id="831"/>
      <w:bookmarkEnd w:id="832"/>
    </w:p>
    <w:p w14:paraId="0447583C">
      <w:pPr>
        <w:widowControl/>
        <w:shd w:val="clear" w:color="auto" w:fill="auto"/>
        <w:spacing w:before="120" w:beforeLines="50" w:after="240" w:line="360" w:lineRule="auto"/>
        <w:jc w:val="left"/>
        <w:textAlignment w:val="baseline"/>
        <w:rPr>
          <w:rFonts w:hint="eastAsia" w:ascii="宋体" w:hAnsi="宋体"/>
          <w:b/>
          <w:sz w:val="24"/>
        </w:rPr>
      </w:pPr>
    </w:p>
    <w:p w14:paraId="11ABAE15">
      <w:pPr>
        <w:widowControl/>
        <w:shd w:val="clear" w:color="auto" w:fill="auto"/>
        <w:spacing w:before="120" w:beforeLines="50" w:after="240" w:line="360" w:lineRule="auto"/>
        <w:jc w:val="left"/>
        <w:textAlignment w:val="baseline"/>
        <w:rPr>
          <w:rFonts w:hint="eastAsia" w:ascii="宋体" w:hAnsi="宋体"/>
          <w:b/>
          <w:color w:val="000000"/>
          <w:kern w:val="0"/>
          <w:sz w:val="36"/>
          <w:szCs w:val="36"/>
        </w:rPr>
      </w:pPr>
      <w:r>
        <w:rPr>
          <w:rFonts w:hint="eastAsia" w:ascii="宋体" w:hAnsi="宋体"/>
          <w:b/>
          <w:sz w:val="24"/>
          <w:lang w:val="en-US" w:eastAsia="zh-CN"/>
        </w:rPr>
        <w:t>---</w:t>
      </w:r>
      <w:r>
        <w:rPr>
          <w:rFonts w:hint="eastAsia" w:ascii="宋体" w:hAnsi="宋体"/>
          <w:b/>
          <w:sz w:val="24"/>
        </w:rPr>
        <w:t>公司：</w:t>
      </w:r>
    </w:p>
    <w:p w14:paraId="052506E5">
      <w:pPr>
        <w:widowControl/>
        <w:shd w:val="clear" w:color="auto" w:fill="auto"/>
        <w:spacing w:after="240" w:line="360" w:lineRule="auto"/>
        <w:ind w:firstLine="480"/>
        <w:jc w:val="left"/>
        <w:textAlignment w:val="baseline"/>
        <w:rPr>
          <w:rFonts w:hint="eastAsia" w:ascii="宋体" w:hAnsi="宋体" w:cs="宋体"/>
          <w:color w:val="000000"/>
          <w:kern w:val="0"/>
          <w:sz w:val="24"/>
        </w:rPr>
      </w:pPr>
      <w:r>
        <w:rPr>
          <w:rFonts w:hint="eastAsia" w:ascii="宋体" w:hAnsi="宋体" w:cs="宋体"/>
          <w:color w:val="000000"/>
          <w:kern w:val="0"/>
          <w:sz w:val="24"/>
        </w:rPr>
        <w:t>本公司郑重声明，根据《财政部 民政部 中国残疾人联合会关于促进残疾人就业政府采购政策的通知》（财库〔2017〕141号）的规定，本单位为符合条件的残疾人福利性单位，且本公司参加</w:t>
      </w:r>
      <w:r>
        <w:rPr>
          <w:rFonts w:hint="eastAsia" w:ascii="宋体" w:hAnsi="宋体" w:cs="宋体"/>
          <w:color w:val="000000"/>
          <w:kern w:val="0"/>
          <w:sz w:val="24"/>
          <w:u w:val="single"/>
        </w:rPr>
        <w:t xml:space="preserve">          </w:t>
      </w:r>
      <w:r>
        <w:rPr>
          <w:rFonts w:hint="eastAsia" w:ascii="宋体" w:hAnsi="宋体" w:cs="宋体"/>
          <w:color w:val="000000"/>
          <w:kern w:val="0"/>
          <w:sz w:val="24"/>
        </w:rPr>
        <w:t>（采购人）的</w:t>
      </w:r>
      <w:r>
        <w:rPr>
          <w:rFonts w:hint="eastAsia" w:ascii="宋体" w:hAnsi="宋体" w:cs="宋体"/>
          <w:color w:val="000000"/>
          <w:kern w:val="0"/>
          <w:sz w:val="24"/>
          <w:u w:val="single"/>
        </w:rPr>
        <w:t xml:space="preserve">         </w:t>
      </w:r>
      <w:r>
        <w:rPr>
          <w:rFonts w:hint="eastAsia" w:ascii="宋体" w:hAnsi="宋体" w:cs="宋体"/>
          <w:color w:val="000000"/>
          <w:kern w:val="0"/>
          <w:sz w:val="24"/>
        </w:rPr>
        <w:t>项目采购活动提供本公司制造的货物（由本单位承担工程/提供服务），或者提供其他残疾人福利性单位制造的货物（不包括使用非残疾人福利性单位注册商标的货物）。</w:t>
      </w:r>
    </w:p>
    <w:p w14:paraId="1579197E">
      <w:pPr>
        <w:widowControl/>
        <w:shd w:val="clear" w:color="auto" w:fill="auto"/>
        <w:spacing w:after="240" w:line="360" w:lineRule="auto"/>
        <w:ind w:firstLine="480"/>
        <w:jc w:val="left"/>
        <w:textAlignment w:val="baseline"/>
        <w:rPr>
          <w:rFonts w:hint="eastAsia" w:ascii="宋体" w:hAnsi="宋体" w:cs="宋体"/>
          <w:color w:val="000000"/>
          <w:kern w:val="0"/>
          <w:sz w:val="24"/>
        </w:rPr>
      </w:pPr>
      <w:r>
        <w:rPr>
          <w:rFonts w:hint="eastAsia" w:ascii="宋体" w:hAnsi="宋体" w:cs="宋体"/>
          <w:color w:val="000000"/>
          <w:kern w:val="0"/>
          <w:sz w:val="24"/>
        </w:rPr>
        <w:t>本公司对上述声明的真实性负责。如有虚假，将依法承担相应责任。</w:t>
      </w:r>
    </w:p>
    <w:p w14:paraId="0697907A">
      <w:pPr>
        <w:pStyle w:val="7"/>
        <w:shd w:val="clear" w:color="auto" w:fill="auto"/>
        <w:spacing w:line="360" w:lineRule="auto"/>
        <w:ind w:firstLine="570"/>
        <w:rPr>
          <w:rFonts w:hint="eastAsia" w:ascii="宋体" w:hAnsi="宋体" w:cs="宋体"/>
          <w:sz w:val="24"/>
          <w:szCs w:val="24"/>
        </w:rPr>
      </w:pPr>
    </w:p>
    <w:p w14:paraId="3B9D4498">
      <w:pPr>
        <w:pStyle w:val="7"/>
        <w:shd w:val="clear" w:color="auto" w:fill="auto"/>
        <w:spacing w:line="360" w:lineRule="auto"/>
        <w:ind w:firstLine="570"/>
        <w:rPr>
          <w:rFonts w:hint="eastAsia" w:ascii="宋体" w:hAnsi="宋体" w:cs="宋体"/>
          <w:sz w:val="24"/>
          <w:szCs w:val="24"/>
        </w:rPr>
      </w:pPr>
      <w:r>
        <w:rPr>
          <w:rFonts w:hint="eastAsia" w:ascii="宋体" w:hAnsi="宋体" w:cs="宋体"/>
          <w:sz w:val="24"/>
          <w:szCs w:val="24"/>
        </w:rPr>
        <w:t>特此声明！</w:t>
      </w:r>
    </w:p>
    <w:p w14:paraId="4A3C5336">
      <w:pPr>
        <w:pStyle w:val="7"/>
        <w:shd w:val="clear" w:color="auto" w:fill="auto"/>
        <w:spacing w:line="360" w:lineRule="auto"/>
        <w:ind w:firstLine="570"/>
        <w:rPr>
          <w:rFonts w:hint="eastAsia" w:ascii="宋体" w:hAnsi="宋体" w:cs="宋体"/>
          <w:sz w:val="24"/>
          <w:szCs w:val="24"/>
        </w:rPr>
      </w:pPr>
    </w:p>
    <w:p w14:paraId="02B708AF">
      <w:pPr>
        <w:pStyle w:val="7"/>
        <w:shd w:val="clear" w:color="auto" w:fill="auto"/>
        <w:spacing w:line="360" w:lineRule="auto"/>
        <w:ind w:firstLine="570"/>
        <w:rPr>
          <w:rFonts w:hint="eastAsia" w:ascii="宋体" w:hAnsi="宋体" w:cs="宋体"/>
          <w:sz w:val="24"/>
          <w:szCs w:val="24"/>
        </w:rPr>
      </w:pPr>
      <w:r>
        <w:rPr>
          <w:rFonts w:hint="eastAsia" w:ascii="宋体" w:hAnsi="宋体" w:cs="宋体"/>
          <w:sz w:val="24"/>
          <w:szCs w:val="24"/>
        </w:rPr>
        <w:t>声  明  人:</w:t>
      </w:r>
      <w:r>
        <w:rPr>
          <w:rFonts w:hint="eastAsia" w:ascii="宋体" w:hAnsi="宋体" w:cs="宋体"/>
          <w:sz w:val="24"/>
          <w:szCs w:val="24"/>
          <w:u w:val="single"/>
        </w:rPr>
        <w:t xml:space="preserve">                      </w:t>
      </w:r>
      <w:r>
        <w:rPr>
          <w:rFonts w:hint="eastAsia" w:ascii="宋体" w:hAnsi="宋体" w:cs="宋体"/>
          <w:sz w:val="24"/>
          <w:szCs w:val="24"/>
        </w:rPr>
        <w:t>(供应商名称、公章)</w:t>
      </w:r>
    </w:p>
    <w:p w14:paraId="3894D257">
      <w:pPr>
        <w:pStyle w:val="7"/>
        <w:shd w:val="clear" w:color="auto" w:fill="auto"/>
        <w:spacing w:line="360" w:lineRule="auto"/>
        <w:ind w:firstLine="570"/>
        <w:rPr>
          <w:rFonts w:hint="eastAsia" w:ascii="宋体" w:hAnsi="宋体" w:cs="宋体"/>
          <w:sz w:val="24"/>
          <w:szCs w:val="24"/>
        </w:rPr>
      </w:pPr>
    </w:p>
    <w:p w14:paraId="62453664">
      <w:pPr>
        <w:pStyle w:val="7"/>
        <w:shd w:val="clear" w:color="auto" w:fill="auto"/>
        <w:spacing w:line="360" w:lineRule="auto"/>
        <w:ind w:firstLine="570"/>
        <w:rPr>
          <w:rFonts w:hint="eastAsia" w:ascii="宋体" w:hAnsi="宋体" w:cs="宋体"/>
          <w:sz w:val="24"/>
          <w:szCs w:val="24"/>
        </w:rPr>
      </w:pPr>
      <w:r>
        <w:rPr>
          <w:rFonts w:hint="eastAsia" w:ascii="宋体" w:hAnsi="宋体" w:cs="宋体"/>
          <w:sz w:val="24"/>
          <w:szCs w:val="24"/>
        </w:rPr>
        <w:t>法定代表人：      （签名或盖章）</w:t>
      </w:r>
    </w:p>
    <w:p w14:paraId="56D578AD">
      <w:pPr>
        <w:pStyle w:val="7"/>
        <w:shd w:val="clear" w:color="auto" w:fill="auto"/>
        <w:spacing w:line="360" w:lineRule="auto"/>
        <w:ind w:firstLine="570"/>
        <w:rPr>
          <w:rFonts w:hint="eastAsia" w:ascii="宋体" w:hAnsi="宋体" w:cs="宋体"/>
          <w:sz w:val="24"/>
          <w:szCs w:val="24"/>
        </w:rPr>
      </w:pPr>
    </w:p>
    <w:p w14:paraId="7A49104B">
      <w:pPr>
        <w:pStyle w:val="7"/>
        <w:shd w:val="clear" w:color="auto" w:fill="auto"/>
        <w:spacing w:line="360" w:lineRule="auto"/>
        <w:ind w:firstLine="570"/>
        <w:rPr>
          <w:rFonts w:hint="eastAsia" w:ascii="宋体" w:hAnsi="宋体" w:cs="宋体"/>
          <w:sz w:val="24"/>
          <w:szCs w:val="24"/>
        </w:rPr>
      </w:pPr>
      <w:r>
        <w:rPr>
          <w:rFonts w:hint="eastAsia" w:ascii="宋体" w:hAnsi="宋体" w:cs="宋体"/>
          <w:sz w:val="24"/>
          <w:szCs w:val="24"/>
        </w:rPr>
        <w:t>日      期：</w:t>
      </w:r>
    </w:p>
    <w:p w14:paraId="772C7981">
      <w:pPr>
        <w:shd w:val="clear" w:color="auto" w:fill="auto"/>
        <w:rPr>
          <w:rFonts w:hint="eastAsia"/>
        </w:rPr>
      </w:pPr>
    </w:p>
    <w:p w14:paraId="4AC5D6A6">
      <w:pPr>
        <w:shd w:val="clear" w:color="auto" w:fill="auto"/>
        <w:rPr>
          <w:rFonts w:hint="eastAsia"/>
        </w:rPr>
      </w:pPr>
    </w:p>
    <w:p w14:paraId="39F4A0F0">
      <w:pPr>
        <w:shd w:val="clear" w:color="auto" w:fill="auto"/>
        <w:rPr>
          <w:rFonts w:hint="eastAsia"/>
        </w:rPr>
      </w:pPr>
    </w:p>
    <w:p w14:paraId="4E173C04">
      <w:pPr>
        <w:shd w:val="clear" w:color="auto" w:fill="auto"/>
        <w:rPr>
          <w:rFonts w:hint="eastAsia"/>
        </w:rPr>
      </w:pPr>
    </w:p>
    <w:p w14:paraId="7786740E">
      <w:pPr>
        <w:shd w:val="clear" w:color="auto" w:fill="auto"/>
        <w:rPr>
          <w:rFonts w:hint="eastAsia"/>
        </w:rPr>
      </w:pPr>
    </w:p>
    <w:p w14:paraId="0140FDFC">
      <w:pPr>
        <w:shd w:val="clear" w:color="auto" w:fill="auto"/>
        <w:rPr>
          <w:rFonts w:hint="eastAsia"/>
        </w:rPr>
      </w:pPr>
    </w:p>
    <w:p w14:paraId="70704E8C">
      <w:pPr>
        <w:shd w:val="clear" w:color="auto" w:fill="auto"/>
        <w:rPr>
          <w:rFonts w:hint="eastAsia"/>
        </w:rPr>
      </w:pPr>
    </w:p>
    <w:p w14:paraId="124095BE">
      <w:pPr>
        <w:pStyle w:val="12"/>
        <w:shd w:val="clear" w:color="auto" w:fill="auto"/>
        <w:ind w:left="1470" w:right="1470"/>
        <w:rPr>
          <w:rFonts w:hint="eastAsia"/>
        </w:rPr>
      </w:pPr>
    </w:p>
    <w:p w14:paraId="1297E9DD">
      <w:pPr>
        <w:pStyle w:val="12"/>
        <w:shd w:val="clear" w:color="auto" w:fill="auto"/>
        <w:ind w:left="1470" w:right="1470"/>
        <w:rPr>
          <w:rFonts w:hint="eastAsia"/>
        </w:rPr>
      </w:pPr>
    </w:p>
    <w:p w14:paraId="099109C7">
      <w:pPr>
        <w:pStyle w:val="12"/>
        <w:shd w:val="clear" w:color="auto" w:fill="auto"/>
        <w:ind w:left="1470" w:right="1470"/>
        <w:rPr>
          <w:rFonts w:hint="eastAsia"/>
        </w:rPr>
      </w:pPr>
    </w:p>
    <w:p w14:paraId="593DBFD5">
      <w:pPr>
        <w:pStyle w:val="12"/>
        <w:shd w:val="clear" w:color="auto" w:fill="auto"/>
        <w:ind w:left="1470" w:right="1470"/>
        <w:rPr>
          <w:rFonts w:hint="eastAsia"/>
        </w:rPr>
      </w:pPr>
    </w:p>
    <w:p w14:paraId="1B94EDBF">
      <w:pPr>
        <w:pStyle w:val="12"/>
        <w:shd w:val="clear" w:color="auto" w:fill="auto"/>
        <w:ind w:left="1470" w:right="1470"/>
        <w:rPr>
          <w:rFonts w:hint="eastAsia"/>
        </w:rPr>
      </w:pPr>
    </w:p>
    <w:p w14:paraId="6859A451">
      <w:pPr>
        <w:pStyle w:val="12"/>
        <w:shd w:val="clear" w:color="auto" w:fill="auto"/>
        <w:ind w:left="1470" w:right="1470"/>
        <w:rPr>
          <w:rFonts w:hint="eastAsia"/>
        </w:rPr>
      </w:pPr>
    </w:p>
    <w:p w14:paraId="51D247A6">
      <w:pPr>
        <w:shd w:val="clear" w:color="auto" w:fill="auto"/>
        <w:rPr>
          <w:rFonts w:hint="eastAsia"/>
        </w:rPr>
      </w:pPr>
    </w:p>
    <w:p w14:paraId="39F2F980">
      <w:pPr>
        <w:shd w:val="clear" w:color="auto" w:fill="auto"/>
        <w:rPr>
          <w:rFonts w:hint="eastAsia"/>
        </w:rPr>
      </w:pPr>
    </w:p>
    <w:p w14:paraId="5E67B804">
      <w:pPr>
        <w:shd w:val="clear" w:color="auto" w:fill="auto"/>
        <w:rPr>
          <w:rFonts w:hint="eastAsia"/>
        </w:rPr>
      </w:pPr>
    </w:p>
    <w:p w14:paraId="4CC5588C">
      <w:pPr>
        <w:widowControl/>
        <w:shd w:val="clear" w:color="auto" w:fill="auto"/>
        <w:spacing w:before="120" w:beforeLines="50" w:after="120" w:afterLines="50" w:line="360" w:lineRule="auto"/>
        <w:jc w:val="center"/>
        <w:textAlignment w:val="baseline"/>
        <w:outlineLvl w:val="0"/>
        <w:rPr>
          <w:rFonts w:hint="eastAsia" w:ascii="宋体" w:hAnsi="宋体"/>
          <w:b/>
          <w:color w:val="000000"/>
          <w:kern w:val="0"/>
          <w:sz w:val="36"/>
          <w:szCs w:val="36"/>
        </w:rPr>
      </w:pPr>
      <w:bookmarkStart w:id="833" w:name="_Toc4712"/>
      <w:bookmarkStart w:id="834" w:name="_Toc27341"/>
      <w:bookmarkStart w:id="835" w:name="_Toc21585"/>
      <w:bookmarkStart w:id="836" w:name="_Toc5318"/>
      <w:bookmarkStart w:id="837" w:name="_Toc10298"/>
      <w:bookmarkStart w:id="838" w:name="_Toc27208_WPSOffice_Level1"/>
      <w:bookmarkStart w:id="839" w:name="_Toc31454"/>
      <w:bookmarkStart w:id="840" w:name="_Toc14109"/>
      <w:r>
        <w:rPr>
          <w:rFonts w:hint="eastAsia" w:ascii="宋体" w:hAnsi="宋体"/>
          <w:b/>
          <w:color w:val="000000"/>
          <w:kern w:val="0"/>
          <w:sz w:val="36"/>
          <w:szCs w:val="36"/>
        </w:rPr>
        <w:t>监狱企业证明函（是/否）</w:t>
      </w:r>
      <w:bookmarkEnd w:id="833"/>
      <w:bookmarkEnd w:id="834"/>
      <w:bookmarkEnd w:id="835"/>
      <w:bookmarkEnd w:id="836"/>
      <w:bookmarkEnd w:id="837"/>
      <w:bookmarkEnd w:id="838"/>
      <w:bookmarkEnd w:id="839"/>
      <w:bookmarkEnd w:id="840"/>
    </w:p>
    <w:p w14:paraId="792890CA">
      <w:pPr>
        <w:widowControl/>
        <w:shd w:val="clear" w:color="auto" w:fill="auto"/>
        <w:spacing w:before="120" w:beforeLines="50" w:after="240" w:line="360" w:lineRule="auto"/>
        <w:jc w:val="left"/>
        <w:textAlignment w:val="baseline"/>
        <w:rPr>
          <w:rFonts w:hint="eastAsia" w:ascii="宋体" w:hAnsi="宋体"/>
          <w:b/>
          <w:sz w:val="24"/>
        </w:rPr>
      </w:pPr>
    </w:p>
    <w:p w14:paraId="4D31447C">
      <w:pPr>
        <w:widowControl/>
        <w:shd w:val="clear" w:color="auto" w:fill="auto"/>
        <w:spacing w:before="120" w:beforeLines="50" w:after="240" w:line="360" w:lineRule="auto"/>
        <w:jc w:val="left"/>
        <w:textAlignment w:val="baseline"/>
        <w:rPr>
          <w:rFonts w:hint="eastAsia" w:ascii="宋体" w:hAnsi="宋体" w:cs="宋体"/>
          <w:color w:val="000000"/>
          <w:kern w:val="0"/>
          <w:sz w:val="24"/>
        </w:rPr>
      </w:pPr>
      <w:r>
        <w:rPr>
          <w:rFonts w:hint="eastAsia" w:ascii="宋体" w:hAnsi="宋体"/>
          <w:b/>
          <w:sz w:val="24"/>
          <w:lang w:val="en-US" w:eastAsia="zh-CN"/>
        </w:rPr>
        <w:t>-----</w:t>
      </w:r>
      <w:r>
        <w:rPr>
          <w:rFonts w:hint="eastAsia" w:ascii="宋体" w:hAnsi="宋体"/>
          <w:b/>
          <w:sz w:val="24"/>
        </w:rPr>
        <w:t>公司：</w:t>
      </w:r>
    </w:p>
    <w:p w14:paraId="0D84AB67">
      <w:pPr>
        <w:widowControl/>
        <w:shd w:val="clear" w:color="auto" w:fill="auto"/>
        <w:spacing w:after="240" w:line="360" w:lineRule="auto"/>
        <w:ind w:firstLine="480"/>
        <w:jc w:val="left"/>
        <w:textAlignment w:val="baseline"/>
        <w:rPr>
          <w:rFonts w:hint="eastAsia" w:ascii="宋体" w:hAnsi="宋体" w:cs="宋体"/>
          <w:color w:val="000000"/>
          <w:kern w:val="0"/>
          <w:sz w:val="24"/>
        </w:rPr>
      </w:pPr>
      <w:r>
        <w:rPr>
          <w:rFonts w:hint="eastAsia" w:ascii="宋体" w:hAnsi="宋体" w:cs="宋体"/>
          <w:color w:val="000000"/>
          <w:kern w:val="0"/>
          <w:sz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89464B3">
      <w:pPr>
        <w:widowControl/>
        <w:shd w:val="clear" w:color="auto" w:fill="auto"/>
        <w:spacing w:after="240" w:line="360" w:lineRule="auto"/>
        <w:ind w:firstLine="480"/>
        <w:jc w:val="left"/>
        <w:textAlignment w:val="baseline"/>
        <w:rPr>
          <w:rFonts w:hint="eastAsia" w:ascii="宋体" w:hAnsi="宋体" w:cs="宋体"/>
          <w:color w:val="000000"/>
          <w:kern w:val="0"/>
          <w:sz w:val="24"/>
        </w:rPr>
      </w:pPr>
      <w:r>
        <w:rPr>
          <w:rFonts w:hint="eastAsia" w:ascii="宋体" w:hAnsi="宋体" w:cs="宋体"/>
          <w:color w:val="000000"/>
          <w:kern w:val="0"/>
          <w:sz w:val="24"/>
        </w:rPr>
        <w:t>监狱企业参加政府采购活动时，应当提供由省级以上监狱管理局、戒毒管理局（含新疆生产建设兵团）出具的属于监狱企业的证明文件。</w:t>
      </w:r>
    </w:p>
    <w:p w14:paraId="236458D5">
      <w:pPr>
        <w:widowControl/>
        <w:shd w:val="clear" w:color="auto" w:fill="auto"/>
        <w:spacing w:after="240" w:line="360" w:lineRule="auto"/>
        <w:ind w:firstLine="480"/>
        <w:jc w:val="left"/>
        <w:textAlignment w:val="baseline"/>
        <w:rPr>
          <w:rFonts w:hint="eastAsia" w:ascii="宋体" w:hAnsi="宋体" w:cs="宋体"/>
          <w:color w:val="000000"/>
          <w:kern w:val="0"/>
          <w:sz w:val="24"/>
        </w:rPr>
      </w:pPr>
    </w:p>
    <w:p w14:paraId="1F7A61D7">
      <w:pPr>
        <w:widowControl/>
        <w:shd w:val="clear" w:color="auto" w:fill="auto"/>
        <w:spacing w:after="240" w:line="360" w:lineRule="auto"/>
        <w:ind w:firstLine="480"/>
        <w:jc w:val="left"/>
        <w:textAlignment w:val="baseline"/>
        <w:rPr>
          <w:rFonts w:hint="eastAsia" w:ascii="宋体" w:hAnsi="宋体" w:cs="宋体"/>
          <w:color w:val="000000"/>
          <w:kern w:val="0"/>
          <w:sz w:val="24"/>
        </w:rPr>
      </w:pPr>
      <w:r>
        <w:rPr>
          <w:rFonts w:hint="eastAsia" w:ascii="宋体" w:hAnsi="宋体" w:cs="宋体"/>
          <w:color w:val="000000"/>
          <w:kern w:val="0"/>
          <w:sz w:val="24"/>
        </w:rPr>
        <w:t>本公司对上述声明的真实性负责。如有虚假，将依法承担相应责任。</w:t>
      </w:r>
    </w:p>
    <w:p w14:paraId="1393F7F4">
      <w:pPr>
        <w:pStyle w:val="7"/>
        <w:shd w:val="clear" w:color="auto" w:fill="auto"/>
        <w:spacing w:line="360" w:lineRule="auto"/>
        <w:ind w:firstLine="570"/>
        <w:rPr>
          <w:rFonts w:hint="eastAsia" w:ascii="宋体" w:hAnsi="宋体" w:cs="宋体"/>
          <w:sz w:val="24"/>
          <w:szCs w:val="24"/>
        </w:rPr>
      </w:pPr>
    </w:p>
    <w:p w14:paraId="552B0CCE">
      <w:pPr>
        <w:pStyle w:val="7"/>
        <w:spacing w:line="360" w:lineRule="auto"/>
        <w:ind w:firstLine="570"/>
        <w:rPr>
          <w:rFonts w:hint="eastAsia" w:ascii="宋体" w:hAnsi="宋体" w:cs="宋体"/>
          <w:sz w:val="24"/>
          <w:szCs w:val="24"/>
        </w:rPr>
      </w:pPr>
      <w:r>
        <w:rPr>
          <w:rFonts w:hint="eastAsia" w:ascii="宋体" w:hAnsi="宋体" w:cs="宋体"/>
          <w:sz w:val="24"/>
          <w:szCs w:val="24"/>
        </w:rPr>
        <w:t>特此声明！</w:t>
      </w:r>
    </w:p>
    <w:p w14:paraId="1CD45D47">
      <w:pPr>
        <w:pStyle w:val="7"/>
        <w:spacing w:line="360" w:lineRule="auto"/>
        <w:ind w:firstLine="570"/>
        <w:rPr>
          <w:rFonts w:hint="eastAsia" w:ascii="宋体" w:hAnsi="宋体" w:cs="宋体"/>
          <w:sz w:val="24"/>
          <w:szCs w:val="24"/>
        </w:rPr>
      </w:pPr>
    </w:p>
    <w:p w14:paraId="73A91BB2">
      <w:pPr>
        <w:pStyle w:val="7"/>
        <w:spacing w:line="360" w:lineRule="auto"/>
        <w:ind w:firstLine="570"/>
        <w:rPr>
          <w:rFonts w:hint="eastAsia" w:ascii="宋体" w:hAnsi="宋体" w:cs="宋体"/>
          <w:sz w:val="24"/>
          <w:szCs w:val="24"/>
        </w:rPr>
      </w:pPr>
      <w:r>
        <w:rPr>
          <w:rFonts w:hint="eastAsia" w:ascii="宋体" w:hAnsi="宋体" w:cs="宋体"/>
          <w:sz w:val="24"/>
          <w:szCs w:val="24"/>
        </w:rPr>
        <w:t>声  明  人:</w:t>
      </w:r>
      <w:r>
        <w:rPr>
          <w:rFonts w:hint="eastAsia" w:ascii="宋体" w:hAnsi="宋体" w:cs="宋体"/>
          <w:sz w:val="24"/>
          <w:szCs w:val="24"/>
          <w:u w:val="single"/>
        </w:rPr>
        <w:t xml:space="preserve">                      </w:t>
      </w:r>
      <w:r>
        <w:rPr>
          <w:rFonts w:hint="eastAsia" w:ascii="宋体" w:hAnsi="宋体" w:cs="宋体"/>
          <w:sz w:val="24"/>
          <w:szCs w:val="24"/>
        </w:rPr>
        <w:t>(供应商名称、公章)</w:t>
      </w:r>
    </w:p>
    <w:p w14:paraId="0FEA5EFC">
      <w:pPr>
        <w:pStyle w:val="7"/>
        <w:spacing w:line="360" w:lineRule="auto"/>
        <w:ind w:firstLine="570"/>
        <w:rPr>
          <w:rFonts w:hint="eastAsia" w:ascii="宋体" w:hAnsi="宋体" w:cs="宋体"/>
          <w:sz w:val="24"/>
          <w:szCs w:val="24"/>
        </w:rPr>
      </w:pPr>
    </w:p>
    <w:p w14:paraId="669561D3">
      <w:pPr>
        <w:pStyle w:val="7"/>
        <w:spacing w:line="360" w:lineRule="auto"/>
        <w:ind w:firstLine="570"/>
        <w:rPr>
          <w:rFonts w:hint="eastAsia" w:ascii="宋体" w:hAnsi="宋体" w:cs="宋体"/>
          <w:sz w:val="24"/>
          <w:szCs w:val="24"/>
        </w:rPr>
      </w:pPr>
      <w:r>
        <w:rPr>
          <w:rFonts w:hint="eastAsia" w:ascii="宋体" w:hAnsi="宋体" w:cs="宋体"/>
          <w:sz w:val="24"/>
          <w:szCs w:val="24"/>
        </w:rPr>
        <w:t>法定代表人：      （签名或盖章）</w:t>
      </w:r>
    </w:p>
    <w:p w14:paraId="0E29245F">
      <w:pPr>
        <w:pStyle w:val="7"/>
        <w:spacing w:line="360" w:lineRule="auto"/>
        <w:ind w:firstLine="570"/>
        <w:rPr>
          <w:rFonts w:hint="eastAsia" w:ascii="宋体" w:hAnsi="宋体" w:cs="宋体"/>
          <w:sz w:val="24"/>
          <w:szCs w:val="24"/>
        </w:rPr>
      </w:pPr>
    </w:p>
    <w:p w14:paraId="0FA375CA">
      <w:pPr>
        <w:pStyle w:val="7"/>
        <w:spacing w:line="360" w:lineRule="auto"/>
        <w:ind w:firstLine="570"/>
        <w:rPr>
          <w:rFonts w:hint="eastAsia" w:ascii="宋体" w:hAnsi="宋体" w:cs="宋体"/>
          <w:sz w:val="24"/>
          <w:szCs w:val="24"/>
        </w:rPr>
      </w:pPr>
      <w:r>
        <w:rPr>
          <w:rFonts w:hint="eastAsia" w:ascii="宋体" w:hAnsi="宋体" w:cs="宋体"/>
          <w:sz w:val="24"/>
          <w:szCs w:val="24"/>
        </w:rPr>
        <w:t>日      期：</w:t>
      </w:r>
    </w:p>
    <w:p w14:paraId="4DD2BF36">
      <w:pPr>
        <w:pStyle w:val="7"/>
        <w:spacing w:line="360" w:lineRule="auto"/>
        <w:ind w:firstLine="570"/>
        <w:rPr>
          <w:rFonts w:hint="eastAsia" w:ascii="宋体" w:hAnsi="宋体" w:cs="宋体"/>
          <w:sz w:val="24"/>
          <w:szCs w:val="24"/>
        </w:rPr>
      </w:pPr>
    </w:p>
    <w:p w14:paraId="71FDF84A">
      <w:pPr>
        <w:pStyle w:val="20"/>
        <w:ind w:firstLine="300"/>
        <w:rPr>
          <w:rFonts w:hint="eastAsia"/>
        </w:rPr>
      </w:pPr>
    </w:p>
    <w:p w14:paraId="6F23F88E"/>
    <w:sectPr>
      <w:headerReference r:id="rId14" w:type="default"/>
      <w:footerReference r:id="rId15" w:type="default"/>
      <w:pgSz w:w="11907" w:h="16840"/>
      <w:pgMar w:top="1417" w:right="1418" w:bottom="1417" w:left="1417" w:header="680" w:footer="907" w:gutter="0"/>
      <w:pgBorders>
        <w:top w:val="none" w:sz="0" w:space="0"/>
        <w:left w:val="none" w:sz="0" w:space="0"/>
        <w:bottom w:val="none" w:sz="0" w:space="0"/>
        <w:right w:val="none" w:sz="0" w:space="0"/>
      </w:pgBorders>
      <w:pgNumType w:fmt="decimal"/>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PingFang SC">
    <w:altName w:val="宋体"/>
    <w:panose1 w:val="00000000000000000000"/>
    <w:charset w:val="86"/>
    <w:family w:val="auto"/>
    <w:pitch w:val="default"/>
    <w:sig w:usb0="00000000" w:usb1="00000000" w:usb2="00000000" w:usb3="00000000" w:csb0="0016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D2BC0">
    <w:pPr>
      <w:pStyle w:val="14"/>
      <w:rPr>
        <w:rFonts w:ascii="仿宋" w:hAnsi="仿宋" w:eastAsia="仿宋"/>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8C1A2B">
                          <w:pPr>
                            <w:pStyle w:val="14"/>
                          </w:pPr>
                          <w:r>
                            <w:t xml:space="preserve">第 </w:t>
                          </w:r>
                          <w:r>
                            <w:fldChar w:fldCharType="begin"/>
                          </w:r>
                          <w:r>
                            <w:instrText xml:space="preserve"> PAGE  \* MERGEFORMAT </w:instrText>
                          </w:r>
                          <w:r>
                            <w:fldChar w:fldCharType="separate"/>
                          </w:r>
                          <w:r>
                            <w:t>12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14:paraId="708C1A2B">
                    <w:pPr>
                      <w:pStyle w:val="14"/>
                    </w:pPr>
                    <w:r>
                      <w:t xml:space="preserve">第 </w:t>
                    </w:r>
                    <w:r>
                      <w:fldChar w:fldCharType="begin"/>
                    </w:r>
                    <w:r>
                      <w:instrText xml:space="preserve"> PAGE  \* MERGEFORMAT </w:instrText>
                    </w:r>
                    <w:r>
                      <w:fldChar w:fldCharType="separate"/>
                    </w:r>
                    <w:r>
                      <w:t>12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56E26">
    <w:pPr>
      <w:pStyle w:val="14"/>
      <w:rPr>
        <w:rFonts w:ascii="仿宋" w:hAnsi="仿宋" w:eastAsia="仿宋"/>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B43A29">
                          <w:pPr>
                            <w:pStyle w:val="14"/>
                          </w:pPr>
                          <w:r>
                            <w:t xml:space="preserve">第 </w:t>
                          </w:r>
                          <w:r>
                            <w:fldChar w:fldCharType="begin"/>
                          </w:r>
                          <w:r>
                            <w:instrText xml:space="preserve"> PAGE  \* MERGEFORMAT </w:instrText>
                          </w:r>
                          <w:r>
                            <w:fldChar w:fldCharType="separate"/>
                          </w:r>
                          <w:r>
                            <w:t>11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14:paraId="1BB43A29">
                    <w:pPr>
                      <w:pStyle w:val="14"/>
                    </w:pPr>
                    <w:r>
                      <w:t xml:space="preserve">第 </w:t>
                    </w:r>
                    <w:r>
                      <w:fldChar w:fldCharType="begin"/>
                    </w:r>
                    <w:r>
                      <w:instrText xml:space="preserve"> PAGE  \* MERGEFORMAT </w:instrText>
                    </w:r>
                    <w:r>
                      <w:fldChar w:fldCharType="separate"/>
                    </w:r>
                    <w:r>
                      <w:t>11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B1B7C">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8D267F">
                          <w:pPr>
                            <w:pStyle w:val="14"/>
                          </w:pPr>
                          <w:r>
                            <w:t xml:space="preserve">第 </w:t>
                          </w:r>
                          <w:r>
                            <w:fldChar w:fldCharType="begin"/>
                          </w:r>
                          <w:r>
                            <w:instrText xml:space="preserve"> PAGE  \* MERGEFORMAT </w:instrText>
                          </w:r>
                          <w:r>
                            <w:fldChar w:fldCharType="separate"/>
                          </w:r>
                          <w:r>
                            <w:t>52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E8D267F">
                    <w:pPr>
                      <w:pStyle w:val="14"/>
                    </w:pPr>
                    <w:r>
                      <w:t xml:space="preserve">第 </w:t>
                    </w:r>
                    <w:r>
                      <w:fldChar w:fldCharType="begin"/>
                    </w:r>
                    <w:r>
                      <w:instrText xml:space="preserve"> PAGE  \* MERGEFORMAT </w:instrText>
                    </w:r>
                    <w:r>
                      <w:fldChar w:fldCharType="separate"/>
                    </w:r>
                    <w:r>
                      <w:t>52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7BC25">
    <w:pPr>
      <w:pStyle w:val="14"/>
      <w:rPr>
        <w:rFonts w:ascii="仿宋" w:hAnsi="仿宋" w:eastAsia="仿宋"/>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A2C275">
                          <w:pPr>
                            <w:pStyle w:val="14"/>
                          </w:pPr>
                          <w:r>
                            <w:t xml:space="preserve">第 </w:t>
                          </w:r>
                          <w:r>
                            <w:fldChar w:fldCharType="begin"/>
                          </w:r>
                          <w:r>
                            <w:instrText xml:space="preserve"> PAGE  \* MERGEFORMAT </w:instrText>
                          </w:r>
                          <w:r>
                            <w:fldChar w:fldCharType="separate"/>
                          </w:r>
                          <w:r>
                            <w:t>72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29A2C275">
                    <w:pPr>
                      <w:pStyle w:val="14"/>
                    </w:pPr>
                    <w:r>
                      <w:t xml:space="preserve">第 </w:t>
                    </w:r>
                    <w:r>
                      <w:fldChar w:fldCharType="begin"/>
                    </w:r>
                    <w:r>
                      <w:instrText xml:space="preserve"> PAGE  \* MERGEFORMAT </w:instrText>
                    </w:r>
                    <w:r>
                      <w:fldChar w:fldCharType="separate"/>
                    </w:r>
                    <w:r>
                      <w:t>72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BA3BA">
    <w:pPr>
      <w:pStyle w:val="14"/>
      <w:rPr>
        <w:rFonts w:ascii="仿宋" w:hAnsi="仿宋" w:eastAsia="仿宋"/>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1B1AAE">
                          <w:pPr>
                            <w:pStyle w:val="14"/>
                          </w:pPr>
                          <w:r>
                            <w:t xml:space="preserve">第 </w:t>
                          </w:r>
                          <w:r>
                            <w:fldChar w:fldCharType="begin"/>
                          </w:r>
                          <w:r>
                            <w:instrText xml:space="preserve"> PAGE  \* MERGEFORMAT </w:instrText>
                          </w:r>
                          <w:r>
                            <w:fldChar w:fldCharType="separate"/>
                          </w:r>
                          <w:r>
                            <w:t>71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21B1AAE">
                    <w:pPr>
                      <w:pStyle w:val="14"/>
                    </w:pPr>
                    <w:r>
                      <w:t xml:space="preserve">第 </w:t>
                    </w:r>
                    <w:r>
                      <w:fldChar w:fldCharType="begin"/>
                    </w:r>
                    <w:r>
                      <w:instrText xml:space="preserve"> PAGE  \* MERGEFORMAT </w:instrText>
                    </w:r>
                    <w:r>
                      <w:fldChar w:fldCharType="separate"/>
                    </w:r>
                    <w:r>
                      <w:t>71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67B94">
    <w:pPr>
      <w:pStyle w:val="14"/>
      <w:rPr>
        <w:rFonts w:ascii="仿宋" w:hAnsi="仿宋" w:eastAsia="仿宋"/>
        <w:szCs w:val="18"/>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99A21B">
                          <w:pPr>
                            <w:pStyle w:val="1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85</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7799A21B">
                    <w:pPr>
                      <w:pStyle w:val="1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85</w:t>
                    </w:r>
                    <w:r>
                      <w:rPr>
                        <w:rFonts w:hint="eastAsia"/>
                      </w:rPr>
                      <w:fldChar w:fldCharType="end"/>
                    </w:r>
                    <w:r>
                      <w:rPr>
                        <w:rFonts w:hint="eastAsia"/>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35DA2">
    <w:pPr>
      <w:pStyle w:val="14"/>
      <w:rPr>
        <w:rFonts w:ascii="仿宋" w:hAnsi="仿宋" w:eastAsia="仿宋"/>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27A95B">
                          <w:pPr>
                            <w:pStyle w:val="14"/>
                          </w:pPr>
                          <w:r>
                            <w:t xml:space="preserve">第 </w:t>
                          </w:r>
                          <w:r>
                            <w:fldChar w:fldCharType="begin"/>
                          </w:r>
                          <w:r>
                            <w:instrText xml:space="preserve"> PAGE  \* MERGEFORMAT </w:instrText>
                          </w:r>
                          <w:r>
                            <w:fldChar w:fldCharType="separate"/>
                          </w:r>
                          <w:r>
                            <w:t>71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2D27A95B">
                    <w:pPr>
                      <w:pStyle w:val="14"/>
                    </w:pPr>
                    <w:r>
                      <w:t xml:space="preserve">第 </w:t>
                    </w:r>
                    <w:r>
                      <w:fldChar w:fldCharType="begin"/>
                    </w:r>
                    <w:r>
                      <w:instrText xml:space="preserve"> PAGE  \* MERGEFORMAT </w:instrText>
                    </w:r>
                    <w:r>
                      <w:fldChar w:fldCharType="separate"/>
                    </w:r>
                    <w:r>
                      <w:t>71</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94BD1">
    <w:pPr>
      <w:pStyle w:val="14"/>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6F5E80">
                          <w:pPr>
                            <w:pStyle w:val="14"/>
                          </w:pPr>
                          <w:r>
                            <w:t xml:space="preserve">第 </w:t>
                          </w:r>
                          <w:r>
                            <w:fldChar w:fldCharType="begin"/>
                          </w:r>
                          <w:r>
                            <w:instrText xml:space="preserve"> PAGE  \* MERGEFORMAT </w:instrText>
                          </w:r>
                          <w:r>
                            <w:fldChar w:fldCharType="separate"/>
                          </w:r>
                          <w:r>
                            <w:t>73</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296F5E80">
                    <w:pPr>
                      <w:pStyle w:val="14"/>
                    </w:pPr>
                    <w:r>
                      <w:t xml:space="preserve">第 </w:t>
                    </w:r>
                    <w:r>
                      <w:fldChar w:fldCharType="begin"/>
                    </w:r>
                    <w:r>
                      <w:instrText xml:space="preserve"> PAGE  \* MERGEFORMAT </w:instrText>
                    </w:r>
                    <w:r>
                      <w:fldChar w:fldCharType="separate"/>
                    </w:r>
                    <w:r>
                      <w:t>73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DD471">
    <w:pPr>
      <w:pStyle w:val="14"/>
      <w:textAlignment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B5AB5">
    <w:pPr>
      <w:pStyle w:val="14"/>
      <w:textAlignment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D134F">
    <w:pPr>
      <w:pStyle w:val="14"/>
      <w:textAlignment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BC899">
    <w:pPr>
      <w:pStyle w:val="15"/>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E66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FCCA6C"/>
    <w:multiLevelType w:val="singleLevel"/>
    <w:tmpl w:val="91FCCA6C"/>
    <w:lvl w:ilvl="0" w:tentative="0">
      <w:start w:val="1"/>
      <w:numFmt w:val="chineseCounting"/>
      <w:suff w:val="space"/>
      <w:lvlText w:val="第%1章"/>
      <w:lvlJc w:val="left"/>
      <w:rPr>
        <w:rFonts w:hint="eastAsia"/>
      </w:rPr>
    </w:lvl>
  </w:abstractNum>
  <w:abstractNum w:abstractNumId="1">
    <w:nsid w:val="A1014322"/>
    <w:multiLevelType w:val="singleLevel"/>
    <w:tmpl w:val="A1014322"/>
    <w:lvl w:ilvl="0" w:tentative="0">
      <w:start w:val="1"/>
      <w:numFmt w:val="decimal"/>
      <w:suff w:val="nothing"/>
      <w:lvlText w:val="%1、"/>
      <w:lvlJc w:val="left"/>
    </w:lvl>
  </w:abstractNum>
  <w:abstractNum w:abstractNumId="2">
    <w:nsid w:val="AD827D7F"/>
    <w:multiLevelType w:val="singleLevel"/>
    <w:tmpl w:val="AD827D7F"/>
    <w:lvl w:ilvl="0" w:tentative="0">
      <w:start w:val="1"/>
      <w:numFmt w:val="chineseCounting"/>
      <w:suff w:val="nothing"/>
      <w:lvlText w:val="（%1）"/>
      <w:lvlJc w:val="left"/>
      <w:rPr>
        <w:rFonts w:hint="eastAsia"/>
      </w:rPr>
    </w:lvl>
  </w:abstractNum>
  <w:abstractNum w:abstractNumId="3">
    <w:nsid w:val="BBECC73A"/>
    <w:multiLevelType w:val="singleLevel"/>
    <w:tmpl w:val="BBECC73A"/>
    <w:lvl w:ilvl="0" w:tentative="0">
      <w:start w:val="1"/>
      <w:numFmt w:val="decimal"/>
      <w:suff w:val="nothing"/>
      <w:lvlText w:val="%1、"/>
      <w:lvlJc w:val="left"/>
    </w:lvl>
  </w:abstractNum>
  <w:abstractNum w:abstractNumId="4">
    <w:nsid w:val="BDAB5996"/>
    <w:multiLevelType w:val="singleLevel"/>
    <w:tmpl w:val="BDAB5996"/>
    <w:lvl w:ilvl="0" w:tentative="0">
      <w:start w:val="1"/>
      <w:numFmt w:val="decimal"/>
      <w:suff w:val="nothing"/>
      <w:lvlText w:val="%1、"/>
      <w:lvlJc w:val="left"/>
    </w:lvl>
  </w:abstractNum>
  <w:abstractNum w:abstractNumId="5">
    <w:nsid w:val="C7FEC13D"/>
    <w:multiLevelType w:val="singleLevel"/>
    <w:tmpl w:val="C7FEC13D"/>
    <w:lvl w:ilvl="0" w:tentative="0">
      <w:start w:val="1"/>
      <w:numFmt w:val="decimal"/>
      <w:suff w:val="nothing"/>
      <w:lvlText w:val="%1、"/>
      <w:lvlJc w:val="left"/>
    </w:lvl>
  </w:abstractNum>
  <w:abstractNum w:abstractNumId="6">
    <w:nsid w:val="F3712E4A"/>
    <w:multiLevelType w:val="singleLevel"/>
    <w:tmpl w:val="F3712E4A"/>
    <w:lvl w:ilvl="0" w:tentative="0">
      <w:start w:val="1"/>
      <w:numFmt w:val="chineseCounting"/>
      <w:suff w:val="nothing"/>
      <w:lvlText w:val="%1、"/>
      <w:lvlJc w:val="left"/>
      <w:rPr>
        <w:rFonts w:hint="eastAsia"/>
      </w:rPr>
    </w:lvl>
  </w:abstractNum>
  <w:abstractNum w:abstractNumId="7">
    <w:nsid w:val="FAFFF74A"/>
    <w:multiLevelType w:val="singleLevel"/>
    <w:tmpl w:val="FAFFF74A"/>
    <w:lvl w:ilvl="0" w:tentative="0">
      <w:start w:val="2"/>
      <w:numFmt w:val="decimal"/>
      <w:suff w:val="nothing"/>
      <w:lvlText w:val="%1、"/>
      <w:lvlJc w:val="left"/>
    </w:lvl>
  </w:abstractNum>
  <w:abstractNum w:abstractNumId="8">
    <w:nsid w:val="00000004"/>
    <w:multiLevelType w:val="singleLevel"/>
    <w:tmpl w:val="00000004"/>
    <w:lvl w:ilvl="0" w:tentative="0">
      <w:start w:val="6"/>
      <w:numFmt w:val="chineseCounting"/>
      <w:suff w:val="space"/>
      <w:lvlText w:val="第%1章"/>
      <w:lvlJc w:val="left"/>
      <w:rPr>
        <w:rFonts w:hint="eastAsia"/>
      </w:rPr>
    </w:lvl>
  </w:abstractNum>
  <w:abstractNum w:abstractNumId="9">
    <w:nsid w:val="124C8C68"/>
    <w:multiLevelType w:val="singleLevel"/>
    <w:tmpl w:val="124C8C68"/>
    <w:lvl w:ilvl="0" w:tentative="0">
      <w:start w:val="1"/>
      <w:numFmt w:val="chineseCounting"/>
      <w:suff w:val="nothing"/>
      <w:lvlText w:val="%1、"/>
      <w:lvlJc w:val="left"/>
      <w:rPr>
        <w:rFonts w:hint="eastAsia"/>
      </w:rPr>
    </w:lvl>
  </w:abstractNum>
  <w:abstractNum w:abstractNumId="10">
    <w:nsid w:val="46CE5072"/>
    <w:multiLevelType w:val="singleLevel"/>
    <w:tmpl w:val="46CE5072"/>
    <w:lvl w:ilvl="0" w:tentative="0">
      <w:start w:val="1"/>
      <w:numFmt w:val="decimal"/>
      <w:suff w:val="nothing"/>
      <w:lvlText w:val="%1、"/>
      <w:lvlJc w:val="left"/>
    </w:lvl>
  </w:abstractNum>
  <w:num w:numId="1">
    <w:abstractNumId w:val="0"/>
  </w:num>
  <w:num w:numId="2">
    <w:abstractNumId w:val="9"/>
  </w:num>
  <w:num w:numId="3">
    <w:abstractNumId w:val="8"/>
  </w:num>
  <w:num w:numId="4">
    <w:abstractNumId w:val="10"/>
  </w:num>
  <w:num w:numId="5">
    <w:abstractNumId w:val="7"/>
  </w:num>
  <w:num w:numId="6">
    <w:abstractNumId w:val="3"/>
  </w:num>
  <w:num w:numId="7">
    <w:abstractNumId w:val="5"/>
  </w:num>
  <w:num w:numId="8">
    <w:abstractNumId w:val="4"/>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mMDc1OTBmNjgyYTkyZjU5YzI1NTEzYjIzMDVjOGEifQ=="/>
  </w:docVars>
  <w:rsids>
    <w:rsidRoot w:val="00000000"/>
    <w:rsid w:val="00172E78"/>
    <w:rsid w:val="004B6A95"/>
    <w:rsid w:val="00A66B3C"/>
    <w:rsid w:val="0125223A"/>
    <w:rsid w:val="01253372"/>
    <w:rsid w:val="016D6AC7"/>
    <w:rsid w:val="01C900BD"/>
    <w:rsid w:val="01EC0334"/>
    <w:rsid w:val="022D6022"/>
    <w:rsid w:val="03D551A5"/>
    <w:rsid w:val="04C0071C"/>
    <w:rsid w:val="059960DD"/>
    <w:rsid w:val="05D80F77"/>
    <w:rsid w:val="06540256"/>
    <w:rsid w:val="06710E08"/>
    <w:rsid w:val="06AD496B"/>
    <w:rsid w:val="07AF1BE8"/>
    <w:rsid w:val="0858227F"/>
    <w:rsid w:val="09412D13"/>
    <w:rsid w:val="09745656"/>
    <w:rsid w:val="09F91840"/>
    <w:rsid w:val="0A155669"/>
    <w:rsid w:val="0A2C5771"/>
    <w:rsid w:val="0A94180F"/>
    <w:rsid w:val="0BC5420A"/>
    <w:rsid w:val="0CCC323C"/>
    <w:rsid w:val="0D0E115E"/>
    <w:rsid w:val="0D3861DB"/>
    <w:rsid w:val="0D474EC2"/>
    <w:rsid w:val="0E4A4418"/>
    <w:rsid w:val="0F0D5446"/>
    <w:rsid w:val="0F766EFF"/>
    <w:rsid w:val="0FA70040"/>
    <w:rsid w:val="0FCE1079"/>
    <w:rsid w:val="104F3F68"/>
    <w:rsid w:val="105633F9"/>
    <w:rsid w:val="105C6685"/>
    <w:rsid w:val="10AF0EAA"/>
    <w:rsid w:val="10EA1D57"/>
    <w:rsid w:val="10FC5772"/>
    <w:rsid w:val="11592BC4"/>
    <w:rsid w:val="118E61E6"/>
    <w:rsid w:val="119D0538"/>
    <w:rsid w:val="11E701D0"/>
    <w:rsid w:val="135A334F"/>
    <w:rsid w:val="14A423A8"/>
    <w:rsid w:val="15035321"/>
    <w:rsid w:val="15BB1494"/>
    <w:rsid w:val="15C83204"/>
    <w:rsid w:val="166C50CD"/>
    <w:rsid w:val="16EB42BE"/>
    <w:rsid w:val="17051824"/>
    <w:rsid w:val="172470CD"/>
    <w:rsid w:val="174F1BF6"/>
    <w:rsid w:val="17B91CC2"/>
    <w:rsid w:val="17D92019"/>
    <w:rsid w:val="18277578"/>
    <w:rsid w:val="18A706B9"/>
    <w:rsid w:val="18D25736"/>
    <w:rsid w:val="18E65685"/>
    <w:rsid w:val="19AC242B"/>
    <w:rsid w:val="1A0E6C42"/>
    <w:rsid w:val="1A18361C"/>
    <w:rsid w:val="1A584361"/>
    <w:rsid w:val="1A6C1BBA"/>
    <w:rsid w:val="1AA475A6"/>
    <w:rsid w:val="1AFB50FD"/>
    <w:rsid w:val="1BFB4FA4"/>
    <w:rsid w:val="1CA325AC"/>
    <w:rsid w:val="1CA92C52"/>
    <w:rsid w:val="1CBB2985"/>
    <w:rsid w:val="1CF3211F"/>
    <w:rsid w:val="1D715D0B"/>
    <w:rsid w:val="1E4A5D6E"/>
    <w:rsid w:val="1E831280"/>
    <w:rsid w:val="1F721A21"/>
    <w:rsid w:val="204E20D6"/>
    <w:rsid w:val="208C08C0"/>
    <w:rsid w:val="20F14BC7"/>
    <w:rsid w:val="2177331E"/>
    <w:rsid w:val="218D2B42"/>
    <w:rsid w:val="22405E06"/>
    <w:rsid w:val="22B121D1"/>
    <w:rsid w:val="22FD12BA"/>
    <w:rsid w:val="23241BCC"/>
    <w:rsid w:val="23404CD9"/>
    <w:rsid w:val="23C90495"/>
    <w:rsid w:val="23FE5DB1"/>
    <w:rsid w:val="240B5FA0"/>
    <w:rsid w:val="248D10AB"/>
    <w:rsid w:val="249E6E14"/>
    <w:rsid w:val="24AF2DCF"/>
    <w:rsid w:val="26903161"/>
    <w:rsid w:val="26DB60FD"/>
    <w:rsid w:val="26FE003E"/>
    <w:rsid w:val="27027B2E"/>
    <w:rsid w:val="27263033"/>
    <w:rsid w:val="276854B7"/>
    <w:rsid w:val="28123DA1"/>
    <w:rsid w:val="28C373F5"/>
    <w:rsid w:val="294B61F2"/>
    <w:rsid w:val="29C25B34"/>
    <w:rsid w:val="29CA4207"/>
    <w:rsid w:val="2B0D392B"/>
    <w:rsid w:val="2B4A5600"/>
    <w:rsid w:val="2B5244B4"/>
    <w:rsid w:val="2B5B780D"/>
    <w:rsid w:val="2B5E554F"/>
    <w:rsid w:val="2B901C2F"/>
    <w:rsid w:val="2B9931E9"/>
    <w:rsid w:val="2BB331A5"/>
    <w:rsid w:val="2BDB094E"/>
    <w:rsid w:val="2C646B95"/>
    <w:rsid w:val="2D6A3D37"/>
    <w:rsid w:val="2E342968"/>
    <w:rsid w:val="2E5A1FFE"/>
    <w:rsid w:val="2EC41B6D"/>
    <w:rsid w:val="2EE70066"/>
    <w:rsid w:val="2F1403FE"/>
    <w:rsid w:val="2F4F5F32"/>
    <w:rsid w:val="2FB76FDC"/>
    <w:rsid w:val="2FC82F97"/>
    <w:rsid w:val="2FE853E7"/>
    <w:rsid w:val="30313814"/>
    <w:rsid w:val="30536D05"/>
    <w:rsid w:val="30B97926"/>
    <w:rsid w:val="30C45E54"/>
    <w:rsid w:val="313528AE"/>
    <w:rsid w:val="31401503"/>
    <w:rsid w:val="34E913F8"/>
    <w:rsid w:val="351D3D85"/>
    <w:rsid w:val="3542559A"/>
    <w:rsid w:val="35B77D36"/>
    <w:rsid w:val="36730DAD"/>
    <w:rsid w:val="36F54FB9"/>
    <w:rsid w:val="376B702A"/>
    <w:rsid w:val="37732382"/>
    <w:rsid w:val="383C4522"/>
    <w:rsid w:val="38521F98"/>
    <w:rsid w:val="386B7700"/>
    <w:rsid w:val="38FF3ECD"/>
    <w:rsid w:val="39321EB8"/>
    <w:rsid w:val="3971469F"/>
    <w:rsid w:val="39823CB9"/>
    <w:rsid w:val="3A856654"/>
    <w:rsid w:val="3AA54601"/>
    <w:rsid w:val="3AC16F61"/>
    <w:rsid w:val="3AE07D2F"/>
    <w:rsid w:val="3B3C580C"/>
    <w:rsid w:val="3B4E6A46"/>
    <w:rsid w:val="3B9308FD"/>
    <w:rsid w:val="3C2320A7"/>
    <w:rsid w:val="3C920BB5"/>
    <w:rsid w:val="3CA31C94"/>
    <w:rsid w:val="3CBB635D"/>
    <w:rsid w:val="3D6F7BF9"/>
    <w:rsid w:val="3D7B5AED"/>
    <w:rsid w:val="3D8E5820"/>
    <w:rsid w:val="3DAA0180"/>
    <w:rsid w:val="3F0643C5"/>
    <w:rsid w:val="41151DB4"/>
    <w:rsid w:val="4168282C"/>
    <w:rsid w:val="41BB0BAE"/>
    <w:rsid w:val="42314280"/>
    <w:rsid w:val="43324E9F"/>
    <w:rsid w:val="43BA44AF"/>
    <w:rsid w:val="44782D86"/>
    <w:rsid w:val="452A22D2"/>
    <w:rsid w:val="46252A99"/>
    <w:rsid w:val="46733805"/>
    <w:rsid w:val="46C6602A"/>
    <w:rsid w:val="4733263D"/>
    <w:rsid w:val="474156B1"/>
    <w:rsid w:val="47AD00AD"/>
    <w:rsid w:val="48192DAB"/>
    <w:rsid w:val="48623B31"/>
    <w:rsid w:val="490B5F77"/>
    <w:rsid w:val="4A1946C3"/>
    <w:rsid w:val="4A5B4CDC"/>
    <w:rsid w:val="4AA72F74"/>
    <w:rsid w:val="4B3340BD"/>
    <w:rsid w:val="4BB63889"/>
    <w:rsid w:val="4C966EF5"/>
    <w:rsid w:val="4CCC1EC1"/>
    <w:rsid w:val="4CD34FFD"/>
    <w:rsid w:val="4D712492"/>
    <w:rsid w:val="4D94511A"/>
    <w:rsid w:val="4E061402"/>
    <w:rsid w:val="4E157897"/>
    <w:rsid w:val="4E745978"/>
    <w:rsid w:val="4E7740AE"/>
    <w:rsid w:val="4EF72386"/>
    <w:rsid w:val="4EF74E7E"/>
    <w:rsid w:val="4F206014"/>
    <w:rsid w:val="4F6B6FE2"/>
    <w:rsid w:val="4FAC4B8A"/>
    <w:rsid w:val="502F3F8E"/>
    <w:rsid w:val="50D43A3A"/>
    <w:rsid w:val="51BD6257"/>
    <w:rsid w:val="53F71F19"/>
    <w:rsid w:val="54056384"/>
    <w:rsid w:val="54493DF7"/>
    <w:rsid w:val="555D0C81"/>
    <w:rsid w:val="55A255D4"/>
    <w:rsid w:val="56DA342C"/>
    <w:rsid w:val="57A629E8"/>
    <w:rsid w:val="57C3117E"/>
    <w:rsid w:val="58AD704A"/>
    <w:rsid w:val="59B62CC0"/>
    <w:rsid w:val="5AA95D2E"/>
    <w:rsid w:val="5B8A71CF"/>
    <w:rsid w:val="5C3B2BBF"/>
    <w:rsid w:val="5CCB7A9F"/>
    <w:rsid w:val="5D1D22C5"/>
    <w:rsid w:val="5E750BEF"/>
    <w:rsid w:val="5E7A51D5"/>
    <w:rsid w:val="5EB97DCB"/>
    <w:rsid w:val="5EBB1D95"/>
    <w:rsid w:val="5EFD5DFD"/>
    <w:rsid w:val="5F183ABF"/>
    <w:rsid w:val="5F2913F5"/>
    <w:rsid w:val="5FD0793B"/>
    <w:rsid w:val="60110068"/>
    <w:rsid w:val="604A1623"/>
    <w:rsid w:val="609150E6"/>
    <w:rsid w:val="60E6759D"/>
    <w:rsid w:val="61044F47"/>
    <w:rsid w:val="612E561A"/>
    <w:rsid w:val="619B5742"/>
    <w:rsid w:val="61D27B22"/>
    <w:rsid w:val="62814939"/>
    <w:rsid w:val="63367C3C"/>
    <w:rsid w:val="63AC7EFE"/>
    <w:rsid w:val="63F91396"/>
    <w:rsid w:val="63FF2724"/>
    <w:rsid w:val="6445282D"/>
    <w:rsid w:val="646709F5"/>
    <w:rsid w:val="65CB0B10"/>
    <w:rsid w:val="66132CA3"/>
    <w:rsid w:val="6703649F"/>
    <w:rsid w:val="672C7CD4"/>
    <w:rsid w:val="67672ABA"/>
    <w:rsid w:val="676C3211"/>
    <w:rsid w:val="68BF4E2C"/>
    <w:rsid w:val="691E364C"/>
    <w:rsid w:val="69855479"/>
    <w:rsid w:val="6A4964A7"/>
    <w:rsid w:val="6A815C41"/>
    <w:rsid w:val="6AF144AD"/>
    <w:rsid w:val="6B1E5B86"/>
    <w:rsid w:val="6B2D5DC9"/>
    <w:rsid w:val="6B52205B"/>
    <w:rsid w:val="6B785296"/>
    <w:rsid w:val="6B8A4F8C"/>
    <w:rsid w:val="6C1F49DB"/>
    <w:rsid w:val="6CA87DFD"/>
    <w:rsid w:val="6F9401C4"/>
    <w:rsid w:val="6FB86217"/>
    <w:rsid w:val="6FDB4045"/>
    <w:rsid w:val="70074E3A"/>
    <w:rsid w:val="7221470E"/>
    <w:rsid w:val="72273572"/>
    <w:rsid w:val="722C6DDA"/>
    <w:rsid w:val="724F0D1A"/>
    <w:rsid w:val="72710C91"/>
    <w:rsid w:val="729C36E6"/>
    <w:rsid w:val="73634A7D"/>
    <w:rsid w:val="738B5925"/>
    <w:rsid w:val="74AE3AD6"/>
    <w:rsid w:val="74C7470A"/>
    <w:rsid w:val="75297557"/>
    <w:rsid w:val="75524DAA"/>
    <w:rsid w:val="75A33CE1"/>
    <w:rsid w:val="75FB0F9D"/>
    <w:rsid w:val="764A3CD3"/>
    <w:rsid w:val="775D3592"/>
    <w:rsid w:val="776C1A27"/>
    <w:rsid w:val="77B91110"/>
    <w:rsid w:val="77FD7665"/>
    <w:rsid w:val="784A1D68"/>
    <w:rsid w:val="79432277"/>
    <w:rsid w:val="7A020420"/>
    <w:rsid w:val="7A4F21BF"/>
    <w:rsid w:val="7AC027B5"/>
    <w:rsid w:val="7B2E771F"/>
    <w:rsid w:val="7B654931"/>
    <w:rsid w:val="7BFF730D"/>
    <w:rsid w:val="7C330337"/>
    <w:rsid w:val="7E0E3838"/>
    <w:rsid w:val="7E4B51FA"/>
    <w:rsid w:val="7E933D3D"/>
    <w:rsid w:val="7E987877"/>
    <w:rsid w:val="7F016EF9"/>
    <w:rsid w:val="7F182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keepLines/>
      <w:spacing w:before="340" w:beforeLines="0" w:after="330" w:afterLines="0" w:line="578" w:lineRule="auto"/>
      <w:jc w:val="center"/>
      <w:outlineLvl w:val="0"/>
    </w:pPr>
    <w:rPr>
      <w:rFonts w:ascii="Times New Roman" w:hAnsi="Times New Roman" w:eastAsia="宋体" w:cs="Times New Roman"/>
      <w:b/>
      <w:bCs/>
      <w:kern w:val="44"/>
      <w:sz w:val="28"/>
      <w:szCs w:val="44"/>
    </w:rPr>
  </w:style>
  <w:style w:type="paragraph" w:styleId="3">
    <w:name w:val="heading 2"/>
    <w:basedOn w:val="1"/>
    <w:next w:val="1"/>
    <w:qFormat/>
    <w:uiPriority w:val="0"/>
    <w:pPr>
      <w:keepNext/>
      <w:keepLines/>
      <w:spacing w:before="260" w:beforeLines="0" w:after="260" w:afterLines="0" w:line="413" w:lineRule="auto"/>
      <w:jc w:val="center"/>
      <w:outlineLvl w:val="1"/>
    </w:pPr>
    <w:rPr>
      <w:rFonts w:ascii="Arial" w:hAnsi="Arial" w:eastAsia="宋体" w:cs="Times New Roman"/>
      <w:b/>
      <w:bCs/>
      <w:sz w:val="28"/>
      <w:szCs w:val="32"/>
    </w:rPr>
  </w:style>
  <w:style w:type="paragraph" w:styleId="4">
    <w:name w:val="heading 3"/>
    <w:basedOn w:val="1"/>
    <w:next w:val="1"/>
    <w:qFormat/>
    <w:uiPriority w:val="0"/>
    <w:pPr>
      <w:keepNext/>
      <w:keepLines/>
      <w:spacing w:before="260" w:beforeLines="0" w:after="260" w:afterLines="0" w:line="413" w:lineRule="auto"/>
      <w:outlineLvl w:val="2"/>
    </w:pPr>
    <w:rPr>
      <w:rFonts w:ascii="Calibri" w:hAnsi="Calibri" w:eastAsia="宋体" w:cs="Times New Roman"/>
      <w:b/>
      <w:bCs/>
      <w:sz w:val="32"/>
      <w:szCs w:val="32"/>
    </w:rPr>
  </w:style>
  <w:style w:type="paragraph" w:styleId="5">
    <w:name w:val="heading 4"/>
    <w:basedOn w:val="1"/>
    <w:next w:val="1"/>
    <w:qFormat/>
    <w:uiPriority w:val="0"/>
    <w:pPr>
      <w:keepNext/>
      <w:keepLines/>
      <w:spacing w:line="360" w:lineRule="auto"/>
      <w:outlineLvl w:val="3"/>
    </w:pPr>
    <w:rPr>
      <w:rFonts w:ascii="Arial" w:hAnsi="Arial" w:eastAsia="宋体" w:cs="Times New Roman"/>
      <w:b/>
      <w:bCs/>
      <w:szCs w:val="28"/>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4">
    <w:name w:val="Default Paragraph Font"/>
    <w:autoRedefine/>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styleId="7">
    <w:name w:val="Normal Indent"/>
    <w:basedOn w:val="1"/>
    <w:qFormat/>
    <w:uiPriority w:val="0"/>
    <w:pPr>
      <w:widowControl/>
      <w:ind w:firstLine="420"/>
      <w:jc w:val="left"/>
    </w:pPr>
    <w:rPr>
      <w:rFonts w:ascii="Calibri" w:hAnsi="Calibri" w:eastAsia="宋体" w:cs="Times New Roman"/>
      <w:kern w:val="0"/>
      <w:sz w:val="20"/>
    </w:rPr>
  </w:style>
  <w:style w:type="paragraph" w:styleId="8">
    <w:name w:val="Body Text 3"/>
    <w:basedOn w:val="1"/>
    <w:qFormat/>
    <w:uiPriority w:val="0"/>
    <w:rPr>
      <w:rFonts w:ascii="宋体" w:hAnsi="Calibri" w:eastAsia="宋体" w:cs="Times New Roman"/>
      <w:sz w:val="24"/>
      <w:szCs w:val="20"/>
    </w:rPr>
  </w:style>
  <w:style w:type="paragraph" w:styleId="9">
    <w:name w:val="Body Text"/>
    <w:basedOn w:val="1"/>
    <w:next w:val="1"/>
    <w:qFormat/>
    <w:uiPriority w:val="0"/>
    <w:rPr>
      <w:rFonts w:ascii="宋体" w:hAnsi="宋体" w:eastAsia="宋体" w:cs="Times New Roman"/>
      <w:sz w:val="30"/>
      <w:szCs w:val="20"/>
    </w:rPr>
  </w:style>
  <w:style w:type="paragraph" w:styleId="10">
    <w:name w:val="Body Text Indent"/>
    <w:basedOn w:val="1"/>
    <w:next w:val="11"/>
    <w:qFormat/>
    <w:uiPriority w:val="0"/>
    <w:pPr>
      <w:ind w:firstLine="600" w:firstLineChars="200"/>
    </w:pPr>
    <w:rPr>
      <w:rFonts w:ascii="宋体" w:hAnsi="宋体" w:eastAsia="宋体" w:cs="Times New Roman"/>
      <w:sz w:val="30"/>
      <w:szCs w:val="20"/>
    </w:rPr>
  </w:style>
  <w:style w:type="paragraph" w:styleId="11">
    <w:name w:val="envelope return"/>
    <w:basedOn w:val="1"/>
    <w:qFormat/>
    <w:uiPriority w:val="0"/>
    <w:pPr>
      <w:snapToGrid w:val="0"/>
    </w:pPr>
    <w:rPr>
      <w:rFonts w:ascii="Arial" w:hAnsi="Arial" w:eastAsia="宋体" w:cs="Times New Roman"/>
    </w:rPr>
  </w:style>
  <w:style w:type="paragraph" w:styleId="12">
    <w:name w:val="Block Text"/>
    <w:basedOn w:val="1"/>
    <w:qFormat/>
    <w:uiPriority w:val="0"/>
    <w:pPr>
      <w:ind w:left="1440" w:leftChars="700" w:right="700" w:rightChars="700"/>
    </w:pPr>
    <w:rPr>
      <w:rFonts w:ascii="Calibri" w:hAnsi="Calibri" w:eastAsia="宋体" w:cs="Times New Roman"/>
    </w:rPr>
  </w:style>
  <w:style w:type="paragraph" w:styleId="13">
    <w:name w:val="Plain Text"/>
    <w:basedOn w:val="1"/>
    <w:next w:val="1"/>
    <w:qFormat/>
    <w:uiPriority w:val="0"/>
    <w:rPr>
      <w:rFonts w:ascii="宋体" w:hAnsi="Courier New" w:eastAsia="宋体" w:cs="宋体"/>
      <w:szCs w:val="21"/>
    </w:rPr>
  </w:style>
  <w:style w:type="paragraph" w:styleId="14">
    <w:name w:val="footer"/>
    <w:basedOn w:val="1"/>
    <w:qFormat/>
    <w:uiPriority w:val="0"/>
    <w:pPr>
      <w:tabs>
        <w:tab w:val="center" w:pos="4153"/>
        <w:tab w:val="right" w:pos="8306"/>
      </w:tabs>
      <w:snapToGrid w:val="0"/>
      <w:jc w:val="left"/>
    </w:pPr>
    <w:rPr>
      <w:rFonts w:ascii="Calibri" w:hAnsi="Calibri" w:eastAsia="宋体" w:cs="Times New Roman"/>
      <w:sz w:val="18"/>
      <w:szCs w:val="20"/>
    </w:rPr>
  </w:style>
  <w:style w:type="paragraph" w:styleId="15">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6">
    <w:name w:val="toc 1"/>
    <w:basedOn w:val="1"/>
    <w:next w:val="1"/>
    <w:qFormat/>
    <w:uiPriority w:val="0"/>
    <w:rPr>
      <w:rFonts w:ascii="Calibri" w:hAnsi="Calibri" w:eastAsia="宋体" w:cs="Times New Roman"/>
    </w:rPr>
  </w:style>
  <w:style w:type="paragraph" w:styleId="17">
    <w:name w:val="toc 4"/>
    <w:basedOn w:val="1"/>
    <w:next w:val="1"/>
    <w:qFormat/>
    <w:uiPriority w:val="0"/>
    <w:pPr>
      <w:ind w:left="1260" w:leftChars="600"/>
    </w:pPr>
    <w:rPr>
      <w:rFonts w:ascii="Calibri" w:hAnsi="Calibri" w:eastAsia="宋体" w:cs="Times New Roman"/>
    </w:rPr>
  </w:style>
  <w:style w:type="paragraph" w:styleId="18">
    <w:name w:val="Body Text Indent 3"/>
    <w:basedOn w:val="1"/>
    <w:qFormat/>
    <w:uiPriority w:val="0"/>
    <w:pPr>
      <w:ind w:firstLine="480"/>
    </w:pPr>
    <w:rPr>
      <w:rFonts w:eastAsia="仿宋_GB2312"/>
      <w:sz w:val="24"/>
      <w:szCs w:val="20"/>
    </w:rPr>
  </w:style>
  <w:style w:type="paragraph" w:styleId="19">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rPr>
  </w:style>
  <w:style w:type="paragraph" w:styleId="20">
    <w:name w:val="Body Text First Indent"/>
    <w:basedOn w:val="9"/>
    <w:qFormat/>
    <w:uiPriority w:val="0"/>
    <w:pPr>
      <w:ind w:firstLine="420" w:firstLineChars="100"/>
    </w:pPr>
    <w:rPr>
      <w:rFonts w:ascii="Calibri" w:hAnsi="Calibri" w:eastAsia="宋体" w:cs="Times New Roman"/>
    </w:rPr>
  </w:style>
  <w:style w:type="paragraph" w:styleId="21">
    <w:name w:val="Body Text First Indent 2"/>
    <w:basedOn w:val="10"/>
    <w:next w:val="1"/>
    <w:qFormat/>
    <w:uiPriority w:val="0"/>
    <w:pPr>
      <w:adjustRightInd w:val="0"/>
      <w:spacing w:after="80"/>
      <w:textAlignment w:val="baseline"/>
    </w:pPr>
    <w:rPr>
      <w:rFonts w:ascii="宋体" w:hAnsi="宋体"/>
      <w:color w:val="000000"/>
      <w:kern w:val="0"/>
      <w:szCs w:val="20"/>
    </w:rPr>
  </w:style>
  <w:style w:type="table" w:styleId="23">
    <w:name w:val="Table Grid"/>
    <w:basedOn w:val="2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rFonts w:ascii="Calibri" w:hAnsi="Calibri" w:eastAsia="宋体" w:cs="Times New Roman"/>
      <w:b/>
    </w:rPr>
  </w:style>
  <w:style w:type="paragraph" w:customStyle="1" w:styleId="26">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 A"/>
    <w:autoRedefine/>
    <w:qFormat/>
    <w:uiPriority w:val="0"/>
    <w:pPr>
      <w:widowControl w:val="0"/>
      <w:jc w:val="both"/>
    </w:pPr>
    <w:rPr>
      <w:rFonts w:ascii="Times New Roman" w:hAnsi="Times New Roman" w:eastAsia="宋体" w:cs="Times New Roman"/>
      <w:color w:val="000000"/>
      <w:kern w:val="2"/>
      <w:sz w:val="21"/>
      <w:szCs w:val="21"/>
      <w:lang w:val="en-US" w:eastAsia="zh-CN" w:bidi="ar-SA"/>
    </w:rPr>
  </w:style>
  <w:style w:type="paragraph" w:customStyle="1" w:styleId="28">
    <w:name w:val="Table Paragraph"/>
    <w:basedOn w:val="1"/>
    <w:autoRedefine/>
    <w:qFormat/>
    <w:uiPriority w:val="0"/>
    <w:rPr>
      <w:rFonts w:ascii="PMingLiU" w:hAnsi="PMingLiU" w:eastAsia="PMingLiU" w:cs="PMingLiU"/>
      <w:lang w:val="zh-CN" w:eastAsia="zh-CN" w:bidi="zh-CN"/>
    </w:rPr>
  </w:style>
  <w:style w:type="paragraph" w:customStyle="1" w:styleId="29">
    <w:name w:val="MessageHeader"/>
    <w:basedOn w:val="1"/>
    <w:next w:val="30"/>
    <w:autoRedefine/>
    <w:qFormat/>
    <w:uiPriority w:val="0"/>
    <w:pPr>
      <w:pBdr>
        <w:top w:val="none" w:color="000000" w:sz="0" w:space="1"/>
        <w:left w:val="none" w:color="000000" w:sz="0" w:space="1"/>
        <w:bottom w:val="none" w:color="000000" w:sz="0" w:space="1"/>
        <w:right w:val="none" w:color="000000" w:sz="0" w:space="1"/>
      </w:pBdr>
      <w:snapToGrid w:val="0"/>
      <w:spacing w:line="360" w:lineRule="auto"/>
      <w:jc w:val="both"/>
      <w:textAlignment w:val="baseline"/>
    </w:pPr>
    <w:rPr>
      <w:rFonts w:ascii="Arial" w:hAnsi="Arial"/>
      <w:kern w:val="2"/>
      <w:sz w:val="28"/>
      <w:lang w:val="en-US" w:eastAsia="zh-CN" w:bidi="ar-SA"/>
    </w:rPr>
  </w:style>
  <w:style w:type="paragraph" w:customStyle="1" w:styleId="30">
    <w:name w:val="BodyText"/>
    <w:basedOn w:val="1"/>
    <w:next w:val="1"/>
    <w:autoRedefine/>
    <w:qFormat/>
    <w:uiPriority w:val="0"/>
    <w:pPr>
      <w:jc w:val="center"/>
      <w:textAlignment w:val="baseline"/>
    </w:pPr>
  </w:style>
  <w:style w:type="paragraph" w:customStyle="1" w:styleId="31">
    <w:name w:val="正文缩进1"/>
    <w:basedOn w:val="1"/>
    <w:autoRedefine/>
    <w:qFormat/>
    <w:uiPriority w:val="0"/>
    <w:pPr>
      <w:ind w:firstLine="420" w:firstLineChars="200"/>
    </w:pPr>
  </w:style>
  <w:style w:type="paragraph" w:styleId="32">
    <w:name w:val="List Paragraph"/>
    <w:basedOn w:val="1"/>
    <w:qFormat/>
    <w:uiPriority w:val="34"/>
    <w:pPr>
      <w:ind w:firstLine="420" w:firstLineChars="200"/>
    </w:pPr>
  </w:style>
  <w:style w:type="paragraph" w:customStyle="1" w:styleId="33">
    <w:name w:val="BodyText1I2"/>
    <w:basedOn w:val="34"/>
    <w:autoRedefine/>
    <w:qFormat/>
    <w:uiPriority w:val="0"/>
    <w:pPr>
      <w:snapToGrid w:val="0"/>
      <w:spacing w:after="120" w:line="300" w:lineRule="auto"/>
      <w:ind w:left="420" w:leftChars="200" w:firstLine="420" w:firstLineChars="200"/>
      <w:jc w:val="both"/>
      <w:textAlignment w:val="baseline"/>
    </w:pPr>
    <w:rPr>
      <w:szCs w:val="22"/>
    </w:rPr>
  </w:style>
  <w:style w:type="paragraph" w:customStyle="1" w:styleId="34">
    <w:name w:val="BodyTextIndent"/>
    <w:basedOn w:val="1"/>
    <w:autoRedefine/>
    <w:qFormat/>
    <w:uiPriority w:val="0"/>
    <w:pPr>
      <w:spacing w:after="120"/>
      <w:ind w:left="420" w:leftChars="200"/>
      <w:jc w:val="both"/>
      <w:textAlignment w:val="baseline"/>
    </w:pPr>
  </w:style>
  <w:style w:type="paragraph" w:customStyle="1" w:styleId="35">
    <w:name w:val="p1"/>
    <w:basedOn w:val="1"/>
    <w:qFormat/>
    <w:uiPriority w:val="0"/>
    <w:pPr>
      <w:keepNext w:val="0"/>
      <w:keepLines w:val="0"/>
      <w:widowControl w:val="0"/>
      <w:suppressLineNumbers w:val="0"/>
      <w:spacing w:before="0" w:beforeAutospacing="0" w:after="0" w:afterAutospacing="0" w:line="360" w:lineRule="auto"/>
      <w:ind w:left="0" w:right="0" w:firstLine="200" w:firstLineChars="200"/>
      <w:jc w:val="left"/>
    </w:pPr>
    <w:rPr>
      <w:rFonts w:hint="eastAsia" w:ascii="PingFang SC" w:hAnsi="PingFang SC" w:eastAsia="PingFang SC" w:cs="Times New Roman"/>
      <w:color w:val="0F1721"/>
      <w:kern w:val="0"/>
      <w:sz w:val="28"/>
      <w:szCs w:val="28"/>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22327</Words>
  <Characters>23737</Characters>
  <Lines>0</Lines>
  <Paragraphs>0</Paragraphs>
  <TotalTime>38</TotalTime>
  <ScaleCrop>false</ScaleCrop>
  <LinksUpToDate>false</LinksUpToDate>
  <CharactersWithSpaces>24209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2024-05-15T15:16:00Z</dcterms:created>
  <dc:creator>Administrator</dc:creator>
  <cp:lastModifiedBy>白雨</cp:lastModifiedBy>
  <dcterms:modified xsi:type="dcterms:W3CDTF">2024-11-19T00:51:14Z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630A5FF725E64E03BC8BFB36806D32B5_13</vt:lpwstr>
  </property>
</Properties>
</file>