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9B05">
      <w:pPr>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28"/>
          <w:szCs w:val="28"/>
          <w:highlight w:val="none"/>
        </w:rPr>
        <w:t>采购项目编号：</w:t>
      </w:r>
      <w:r>
        <w:rPr>
          <w:rFonts w:hint="eastAsia" w:ascii="宋体" w:hAnsi="宋体" w:cs="宋体"/>
          <w:b/>
          <w:bCs/>
          <w:color w:val="auto"/>
          <w:sz w:val="28"/>
          <w:szCs w:val="28"/>
          <w:highlight w:val="none"/>
          <w:lang w:eastAsia="zh-CN"/>
        </w:rPr>
        <w:t>DQ2024-00</w:t>
      </w:r>
      <w:r>
        <w:rPr>
          <w:rFonts w:hint="eastAsia" w:ascii="宋体" w:hAnsi="宋体" w:cs="宋体"/>
          <w:b/>
          <w:bCs/>
          <w:color w:val="auto"/>
          <w:sz w:val="28"/>
          <w:szCs w:val="28"/>
          <w:highlight w:val="none"/>
          <w:lang w:val="en-US" w:eastAsia="zh-CN"/>
        </w:rPr>
        <w:t>8</w:t>
      </w:r>
    </w:p>
    <w:p w14:paraId="229655B8">
      <w:pPr>
        <w:pStyle w:val="34"/>
        <w:ind w:firstLine="0" w:firstLineChars="0"/>
        <w:jc w:val="center"/>
        <w:rPr>
          <w:rFonts w:hint="eastAsia" w:ascii="宋体" w:hAnsi="宋体" w:eastAsia="宋体" w:cs="宋体"/>
          <w:b/>
          <w:bCs/>
          <w:color w:val="auto"/>
          <w:kern w:val="2"/>
          <w:sz w:val="28"/>
          <w:szCs w:val="28"/>
          <w:highlight w:val="none"/>
          <w:lang w:val="en-US" w:eastAsia="zh-CN" w:bidi="ar-SA"/>
        </w:rPr>
      </w:pPr>
    </w:p>
    <w:p w14:paraId="5DC503CE">
      <w:pPr>
        <w:pStyle w:val="12"/>
        <w:tabs>
          <w:tab w:val="left" w:pos="7785"/>
        </w:tabs>
        <w:ind w:left="0" w:leftChars="0" w:firstLine="0" w:firstLineChars="0"/>
        <w:jc w:val="center"/>
        <w:rPr>
          <w:rFonts w:hint="eastAsia" w:ascii="宋体" w:hAnsi="宋体" w:eastAsia="宋体" w:cs="宋体"/>
          <w:b/>
          <w:bCs/>
          <w:color w:val="auto"/>
          <w:kern w:val="2"/>
          <w:sz w:val="40"/>
          <w:szCs w:val="40"/>
          <w:highlight w:val="none"/>
          <w:lang w:val="en-US" w:eastAsia="zh-CN" w:bidi="ar-SA"/>
        </w:rPr>
      </w:pPr>
      <w:r>
        <w:rPr>
          <w:rFonts w:hint="eastAsia" w:ascii="宋体" w:hAnsi="宋体" w:eastAsia="宋体" w:cs="宋体"/>
          <w:b/>
          <w:bCs/>
          <w:color w:val="auto"/>
          <w:kern w:val="2"/>
          <w:sz w:val="40"/>
          <w:szCs w:val="40"/>
          <w:highlight w:val="none"/>
          <w:lang w:val="en-US" w:eastAsia="zh-CN" w:bidi="ar-SA"/>
        </w:rPr>
        <w:t>公安电子数据勘查取证实验室设备购置</w:t>
      </w:r>
    </w:p>
    <w:p w14:paraId="18C4F845">
      <w:pPr>
        <w:pStyle w:val="12"/>
        <w:tabs>
          <w:tab w:val="left" w:pos="7785"/>
        </w:tabs>
        <w:ind w:left="0" w:leftChars="0" w:firstLine="0" w:firstLineChars="0"/>
        <w:rPr>
          <w:rFonts w:hint="eastAsia" w:ascii="宋体" w:hAnsi="宋体" w:eastAsia="宋体" w:cs="宋体"/>
          <w:b/>
          <w:bCs/>
          <w:color w:val="auto"/>
          <w:kern w:val="2"/>
          <w:sz w:val="28"/>
          <w:szCs w:val="28"/>
          <w:highlight w:val="none"/>
          <w:lang w:val="en-US" w:eastAsia="zh-CN" w:bidi="ar-SA"/>
        </w:rPr>
      </w:pPr>
    </w:p>
    <w:p w14:paraId="492A24E1">
      <w:pPr>
        <w:pStyle w:val="12"/>
        <w:tabs>
          <w:tab w:val="left" w:pos="7785"/>
        </w:tabs>
        <w:ind w:left="0" w:leftChars="0" w:firstLine="0" w:firstLineChars="0"/>
        <w:rPr>
          <w:rFonts w:hint="eastAsia" w:ascii="宋体" w:hAnsi="宋体" w:eastAsia="宋体" w:cs="宋体"/>
          <w:color w:val="auto"/>
          <w:sz w:val="52"/>
          <w:szCs w:val="52"/>
          <w:highlight w:val="none"/>
        </w:rPr>
      </w:pPr>
    </w:p>
    <w:p w14:paraId="78442D56">
      <w:pPr>
        <w:pStyle w:val="12"/>
        <w:tabs>
          <w:tab w:val="left" w:pos="7785"/>
        </w:tabs>
        <w:ind w:left="0" w:leftChars="0" w:firstLine="0" w:firstLineChars="0"/>
        <w:rPr>
          <w:rFonts w:hint="eastAsia" w:ascii="宋体" w:hAnsi="宋体" w:eastAsia="宋体" w:cs="宋体"/>
          <w:color w:val="auto"/>
          <w:sz w:val="52"/>
          <w:szCs w:val="52"/>
          <w:highlight w:val="none"/>
        </w:rPr>
      </w:pPr>
      <w:r>
        <w:rPr>
          <w:rFonts w:hint="eastAsia" w:ascii="宋体" w:hAnsi="宋体" w:eastAsia="宋体" w:cs="宋体"/>
          <w:color w:val="auto"/>
          <w:highlight w:val="none"/>
        </w:rPr>
        <w:drawing>
          <wp:anchor distT="0" distB="0" distL="114300" distR="114300" simplePos="0" relativeHeight="251660288" behindDoc="0" locked="0" layoutInCell="1" allowOverlap="1">
            <wp:simplePos x="0" y="0"/>
            <wp:positionH relativeFrom="column">
              <wp:posOffset>1798320</wp:posOffset>
            </wp:positionH>
            <wp:positionV relativeFrom="paragraph">
              <wp:posOffset>142875</wp:posOffset>
            </wp:positionV>
            <wp:extent cx="2238375" cy="2258060"/>
            <wp:effectExtent l="0" t="0" r="9525" b="889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6"/>
                    <a:stretch>
                      <a:fillRect/>
                    </a:stretch>
                  </pic:blipFill>
                  <pic:spPr>
                    <a:xfrm>
                      <a:off x="0" y="0"/>
                      <a:ext cx="2238375" cy="2258060"/>
                    </a:xfrm>
                    <a:prstGeom prst="rect">
                      <a:avLst/>
                    </a:prstGeom>
                    <a:noFill/>
                    <a:ln>
                      <a:noFill/>
                    </a:ln>
                  </pic:spPr>
                </pic:pic>
              </a:graphicData>
            </a:graphic>
          </wp:anchor>
        </w:drawing>
      </w:r>
    </w:p>
    <w:p w14:paraId="59A4AD88">
      <w:pPr>
        <w:pStyle w:val="12"/>
        <w:tabs>
          <w:tab w:val="left" w:pos="7785"/>
        </w:tabs>
        <w:ind w:left="0" w:leftChars="0" w:firstLine="0" w:firstLineChars="0"/>
        <w:rPr>
          <w:rFonts w:hint="eastAsia" w:ascii="宋体" w:hAnsi="宋体" w:eastAsia="宋体" w:cs="宋体"/>
          <w:color w:val="auto"/>
          <w:sz w:val="52"/>
          <w:szCs w:val="52"/>
          <w:highlight w:val="none"/>
        </w:rPr>
      </w:pPr>
    </w:p>
    <w:p w14:paraId="083DA0E6">
      <w:pPr>
        <w:pStyle w:val="12"/>
        <w:tabs>
          <w:tab w:val="left" w:pos="7785"/>
        </w:tabs>
        <w:ind w:left="0" w:leftChars="0" w:firstLine="0" w:firstLineChars="0"/>
        <w:rPr>
          <w:rFonts w:hint="eastAsia" w:ascii="宋体" w:hAnsi="宋体" w:eastAsia="宋体" w:cs="宋体"/>
          <w:color w:val="auto"/>
          <w:sz w:val="52"/>
          <w:szCs w:val="52"/>
          <w:highlight w:val="none"/>
        </w:rPr>
      </w:pPr>
    </w:p>
    <w:p w14:paraId="6FCCD119">
      <w:pPr>
        <w:pStyle w:val="12"/>
        <w:tabs>
          <w:tab w:val="left" w:pos="7785"/>
        </w:tabs>
        <w:ind w:left="0" w:leftChars="0" w:firstLine="0" w:firstLineChars="0"/>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ab/>
      </w:r>
    </w:p>
    <w:p w14:paraId="795CE138">
      <w:pPr>
        <w:jc w:val="both"/>
        <w:rPr>
          <w:rFonts w:hint="eastAsia" w:ascii="宋体" w:hAnsi="宋体" w:eastAsia="宋体" w:cs="宋体"/>
          <w:b/>
          <w:bCs/>
          <w:color w:val="auto"/>
          <w:sz w:val="72"/>
          <w:szCs w:val="72"/>
          <w:highlight w:val="none"/>
        </w:rPr>
      </w:pPr>
    </w:p>
    <w:p w14:paraId="1EE794F6">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56"/>
          <w:szCs w:val="56"/>
          <w:highlight w:val="none"/>
        </w:rPr>
        <w:t>竞争性磋商文件</w:t>
      </w:r>
    </w:p>
    <w:p w14:paraId="0463A234">
      <w:pPr>
        <w:ind w:left="840" w:firstLine="420"/>
        <w:rPr>
          <w:rFonts w:hint="eastAsia" w:ascii="宋体" w:hAnsi="宋体" w:eastAsia="宋体" w:cs="宋体"/>
          <w:b/>
          <w:bCs/>
          <w:color w:val="auto"/>
          <w:sz w:val="36"/>
          <w:szCs w:val="44"/>
          <w:highlight w:val="none"/>
        </w:rPr>
      </w:pPr>
    </w:p>
    <w:p w14:paraId="1429856A">
      <w:pPr>
        <w:spacing w:line="480" w:lineRule="auto"/>
        <w:ind w:firstLine="1581" w:firstLineChars="492"/>
        <w:rPr>
          <w:rFonts w:hint="eastAsia" w:ascii="宋体" w:hAnsi="宋体" w:eastAsia="宋体" w:cs="宋体"/>
          <w:b/>
          <w:bCs/>
          <w:color w:val="auto"/>
          <w:sz w:val="32"/>
          <w:szCs w:val="44"/>
          <w:highlight w:val="none"/>
        </w:rPr>
      </w:pPr>
    </w:p>
    <w:p w14:paraId="116125A7">
      <w:pPr>
        <w:pStyle w:val="19"/>
        <w:ind w:left="0" w:leftChars="0" w:firstLine="0" w:firstLineChars="0"/>
        <w:rPr>
          <w:rFonts w:hint="eastAsia" w:ascii="宋体" w:hAnsi="宋体" w:eastAsia="宋体" w:cs="宋体"/>
          <w:color w:val="auto"/>
          <w:highlight w:val="none"/>
        </w:rPr>
      </w:pPr>
    </w:p>
    <w:p w14:paraId="75347350">
      <w:pPr>
        <w:spacing w:line="480" w:lineRule="auto"/>
        <w:ind w:firstLine="1581" w:firstLineChars="492"/>
        <w:rPr>
          <w:rFonts w:hint="eastAsia" w:ascii="宋体" w:hAnsi="宋体" w:eastAsia="宋体" w:cs="宋体"/>
          <w:b/>
          <w:bCs/>
          <w:color w:val="auto"/>
          <w:sz w:val="32"/>
          <w:szCs w:val="44"/>
          <w:highlight w:val="none"/>
          <w:lang w:eastAsia="zh-CN"/>
        </w:rPr>
      </w:pPr>
      <w:r>
        <w:rPr>
          <w:rFonts w:hint="eastAsia" w:ascii="宋体" w:hAnsi="宋体" w:eastAsia="宋体" w:cs="宋体"/>
          <w:b/>
          <w:bCs/>
          <w:color w:val="auto"/>
          <w:sz w:val="32"/>
          <w:szCs w:val="44"/>
          <w:highlight w:val="none"/>
        </w:rPr>
        <w:t>采购人：</w:t>
      </w:r>
      <w:r>
        <w:rPr>
          <w:rFonts w:hint="eastAsia" w:ascii="宋体" w:hAnsi="宋体" w:cs="宋体"/>
          <w:b/>
          <w:bCs/>
          <w:color w:val="auto"/>
          <w:sz w:val="32"/>
          <w:szCs w:val="44"/>
          <w:highlight w:val="none"/>
          <w:lang w:eastAsia="zh-CN"/>
        </w:rPr>
        <w:t>吴起县公安局</w:t>
      </w:r>
    </w:p>
    <w:p w14:paraId="3440137D">
      <w:pPr>
        <w:spacing w:line="480" w:lineRule="auto"/>
        <w:ind w:firstLine="1581" w:firstLineChars="492"/>
        <w:rPr>
          <w:rFonts w:hint="eastAsia" w:ascii="宋体" w:hAnsi="宋体" w:eastAsia="宋体" w:cs="宋体"/>
          <w:b/>
          <w:color w:val="auto"/>
          <w:sz w:val="36"/>
          <w:highlight w:val="none"/>
        </w:rPr>
      </w:pPr>
      <w:r>
        <w:rPr>
          <w:rFonts w:hint="eastAsia" w:ascii="宋体" w:hAnsi="宋体" w:eastAsia="宋体" w:cs="宋体"/>
          <w:b/>
          <w:bCs/>
          <w:color w:val="auto"/>
          <w:sz w:val="32"/>
          <w:szCs w:val="44"/>
          <w:highlight w:val="none"/>
        </w:rPr>
        <w:t>采购代理机构：陕西德群工程项目管理有限公司</w:t>
      </w:r>
    </w:p>
    <w:p w14:paraId="51AA53AD">
      <w:pPr>
        <w:snapToGrid w:val="0"/>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月</w:t>
      </w:r>
    </w:p>
    <w:p w14:paraId="4DB2B125">
      <w:pPr>
        <w:pStyle w:val="3"/>
        <w:snapToGrid w:val="0"/>
        <w:spacing w:line="500" w:lineRule="exact"/>
        <w:rPr>
          <w:rFonts w:hint="eastAsia" w:ascii="宋体" w:hAnsi="宋体" w:eastAsia="宋体" w:cs="宋体"/>
          <w:color w:val="auto"/>
          <w:sz w:val="32"/>
          <w:szCs w:val="32"/>
          <w:highlight w:val="none"/>
        </w:rPr>
        <w:sectPr>
          <w:headerReference r:id="rId6" w:type="first"/>
          <w:footerReference r:id="rId9" w:type="first"/>
          <w:headerReference r:id="rId5" w:type="default"/>
          <w:footerReference r:id="rId7" w:type="default"/>
          <w:footerReference r:id="rId8" w:type="even"/>
          <w:pgSz w:w="11906" w:h="16838"/>
          <w:pgMar w:top="-1712" w:right="1417" w:bottom="1712" w:left="1587" w:header="992" w:footer="850" w:gutter="0"/>
          <w:pgNumType w:fmt="decimal" w:start="1"/>
          <w:cols w:space="720" w:num="1"/>
          <w:docGrid w:linePitch="326" w:charSpace="0"/>
        </w:sectPr>
      </w:pPr>
    </w:p>
    <w:p w14:paraId="2EDA168B">
      <w:pPr>
        <w:rPr>
          <w:rFonts w:hint="eastAsia" w:ascii="宋体" w:hAnsi="宋体" w:eastAsia="宋体" w:cs="宋体"/>
          <w:b/>
          <w:color w:val="auto"/>
          <w:sz w:val="36"/>
          <w:highlight w:val="none"/>
        </w:rPr>
      </w:pPr>
    </w:p>
    <w:p w14:paraId="43A61000">
      <w:pPr>
        <w:pStyle w:val="3"/>
        <w:rPr>
          <w:rFonts w:hint="eastAsia" w:ascii="宋体" w:hAnsi="宋体" w:eastAsia="宋体" w:cs="宋体"/>
          <w:color w:val="auto"/>
          <w:highlight w:val="none"/>
        </w:rPr>
      </w:pPr>
      <w:r>
        <w:rPr>
          <w:rFonts w:hint="eastAsia" w:ascii="宋体" w:hAnsi="宋体" w:eastAsia="宋体" w:cs="宋体"/>
          <w:color w:val="auto"/>
          <w:sz w:val="40"/>
          <w:szCs w:val="40"/>
          <w:highlight w:val="none"/>
        </w:rPr>
        <w:t>目  录</w:t>
      </w:r>
    </w:p>
    <w:p w14:paraId="452F53C4">
      <w:pPr>
        <w:ind w:firstLine="420"/>
        <w:rPr>
          <w:rFonts w:hint="eastAsia" w:ascii="宋体" w:hAnsi="宋体" w:eastAsia="宋体" w:cs="宋体"/>
          <w:color w:val="auto"/>
          <w:highlight w:val="none"/>
        </w:rPr>
      </w:pPr>
    </w:p>
    <w:p w14:paraId="5EB86FE3">
      <w:pPr>
        <w:ind w:firstLine="420"/>
        <w:rPr>
          <w:rFonts w:hint="eastAsia" w:ascii="宋体" w:hAnsi="宋体" w:eastAsia="宋体" w:cs="宋体"/>
          <w:color w:val="auto"/>
          <w:highlight w:val="none"/>
        </w:rPr>
      </w:pPr>
    </w:p>
    <w:p w14:paraId="555A3CAD">
      <w:pPr>
        <w:spacing w:line="48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第一部分  磋商邀请 </w:t>
      </w:r>
    </w:p>
    <w:p w14:paraId="13DD3283">
      <w:pPr>
        <w:spacing w:line="48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第二部分  供应商须知</w:t>
      </w:r>
    </w:p>
    <w:p w14:paraId="6A98AD24">
      <w:pPr>
        <w:spacing w:line="48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第三部分  磋商内容及要求 </w:t>
      </w:r>
    </w:p>
    <w:p w14:paraId="621881C3">
      <w:pPr>
        <w:spacing w:line="48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商务及合同主要条款</w:t>
      </w:r>
    </w:p>
    <w:p w14:paraId="61AC2D21">
      <w:pPr>
        <w:spacing w:line="480" w:lineRule="auto"/>
        <w:ind w:firstLine="643"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t xml:space="preserve">第五部分  响应文件格式 </w:t>
      </w:r>
      <w:r>
        <w:rPr>
          <w:rFonts w:hint="eastAsia" w:ascii="宋体" w:hAnsi="宋体" w:eastAsia="宋体" w:cs="宋体"/>
          <w:b/>
          <w:color w:val="auto"/>
          <w:sz w:val="30"/>
          <w:szCs w:val="30"/>
          <w:highlight w:val="none"/>
        </w:rPr>
        <w:t xml:space="preserve">   </w:t>
      </w:r>
    </w:p>
    <w:p w14:paraId="4C82D83A">
      <w:pPr>
        <w:pStyle w:val="3"/>
        <w:pageBreakBefore/>
        <w:numPr>
          <w:ilvl w:val="0"/>
          <w:numId w:val="2"/>
        </w:numPr>
        <w:snapToGrid w:val="0"/>
        <w:spacing w:line="500" w:lineRule="exact"/>
        <w:rPr>
          <w:rFonts w:hint="eastAsia" w:ascii="宋体" w:hAnsi="宋体" w:eastAsia="宋体" w:cs="宋体"/>
          <w:color w:val="auto"/>
          <w:szCs w:val="30"/>
          <w:highlight w:val="none"/>
        </w:rPr>
      </w:pPr>
      <w:r>
        <w:rPr>
          <w:rFonts w:hint="eastAsia" w:ascii="宋体" w:hAnsi="宋体" w:eastAsia="宋体" w:cs="宋体"/>
          <w:b w:val="0"/>
          <w:color w:val="auto"/>
          <w:sz w:val="32"/>
          <w:szCs w:val="32"/>
          <w:highlight w:val="none"/>
        </w:rPr>
        <w:t xml:space="preserve">   </w:t>
      </w:r>
      <w:r>
        <w:rPr>
          <w:rFonts w:hint="eastAsia" w:ascii="宋体" w:hAnsi="宋体" w:eastAsia="宋体" w:cs="宋体"/>
          <w:b w:val="0"/>
          <w:color w:val="auto"/>
          <w:sz w:val="24"/>
          <w:highlight w:val="none"/>
        </w:rPr>
        <w:t xml:space="preserve">     </w:t>
      </w:r>
      <w:r>
        <w:rPr>
          <w:rFonts w:hint="eastAsia" w:ascii="宋体" w:hAnsi="宋体" w:eastAsia="宋体" w:cs="宋体"/>
          <w:color w:val="auto"/>
          <w:kern w:val="2"/>
          <w:szCs w:val="30"/>
          <w:highlight w:val="none"/>
        </w:rPr>
        <w:t>磋商邀请</w:t>
      </w:r>
      <w:r>
        <w:rPr>
          <w:rFonts w:hint="eastAsia" w:ascii="宋体" w:hAnsi="宋体" w:eastAsia="宋体" w:cs="宋体"/>
          <w:color w:val="auto"/>
          <w:szCs w:val="30"/>
          <w:highlight w:val="none"/>
        </w:rPr>
        <w:t>函</w:t>
      </w:r>
    </w:p>
    <w:p w14:paraId="02DD4AC4">
      <w:pPr>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项目概况</w:t>
      </w:r>
    </w:p>
    <w:p w14:paraId="4DC35571">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公安电子数据勘查取证实验室设备购置采购项目的潜在供应商应在延安市枣园路圣都花园 C栋1单元2904室获取采购文件，并于 2024年12月31日 14时30分 （北京时间）前提交响应文件。</w:t>
      </w:r>
    </w:p>
    <w:p w14:paraId="60AE9960">
      <w:pPr>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6953670B">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项目编号：DQ2024-008</w:t>
      </w:r>
    </w:p>
    <w:p w14:paraId="6AFA2F72">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项目名称：公安电子数据勘查取证实验室设备购置</w:t>
      </w:r>
    </w:p>
    <w:p w14:paraId="4B9D9756">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采购方式：竞争性磋商</w:t>
      </w:r>
    </w:p>
    <w:p w14:paraId="440CF8C6">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预算金额：719,700.00元</w:t>
      </w:r>
    </w:p>
    <w:p w14:paraId="6EC98F25">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采购需求：</w:t>
      </w:r>
    </w:p>
    <w:p w14:paraId="223A6CDA">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合同包1(公安电子数据勘查取证实验室设备购置):</w:t>
      </w:r>
    </w:p>
    <w:p w14:paraId="270CEDBC">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合同包预算金额：719,700.00元</w:t>
      </w:r>
    </w:p>
    <w:p w14:paraId="54B153FB">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合同包最高限价：719,700.00元</w:t>
      </w:r>
    </w:p>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9"/>
        <w:gridCol w:w="1963"/>
        <w:gridCol w:w="1964"/>
        <w:gridCol w:w="722"/>
        <w:gridCol w:w="1286"/>
        <w:gridCol w:w="1440"/>
        <w:gridCol w:w="1440"/>
      </w:tblGrid>
      <w:tr w14:paraId="60E3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DB435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4B350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1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1ECE2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F6D92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910848">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F0047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7E30F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4878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5C714D">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CD6D3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其他信息化设备</w:t>
            </w:r>
          </w:p>
        </w:tc>
        <w:tc>
          <w:tcPr>
            <w:tcW w:w="11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5CED6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719700</w:t>
            </w:r>
          </w:p>
        </w:tc>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4A504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42959E">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3C2111">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719,700.00</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A0A3FE">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719,700.00</w:t>
            </w:r>
          </w:p>
        </w:tc>
      </w:tr>
    </w:tbl>
    <w:p w14:paraId="4CC74492">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本合同包不接受联合体投标</w:t>
      </w:r>
    </w:p>
    <w:p w14:paraId="717B9D65">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合同履行期限：20天</w:t>
      </w:r>
    </w:p>
    <w:p w14:paraId="30DAF8A1">
      <w:pPr>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836EB37">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1.满足《中华人民共和国政府采购法》第二十二条规定;</w:t>
      </w:r>
    </w:p>
    <w:p w14:paraId="114F3941">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2.落实政府采购政策需满足的资格要求：</w:t>
      </w:r>
    </w:p>
    <w:p w14:paraId="4DF2189C">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合同包1(公安电子数据勘查取证实验室设备购置)落实政府采购政策需满足的资格要求如下:</w:t>
      </w:r>
    </w:p>
    <w:p w14:paraId="39F67344">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2.1《财政部工业和信息化部关于印发〈政府采购促进中小企业发展管理办法〉的通知》（财库〔2020〕46号）； </w:t>
      </w:r>
    </w:p>
    <w:p w14:paraId="442AF8EF">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2.2陕西省财政厅关于印发《陕西省中小企业政府采购信用融资办法》（陕财办采〔2018〕23号）；</w:t>
      </w:r>
    </w:p>
    <w:p w14:paraId="146FA931">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2.3《财政部司法部关于政府采购支持监狱企业发展有关问题的通知》（财库〔2014〕68号）； </w:t>
      </w:r>
    </w:p>
    <w:p w14:paraId="48E00766">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2.4《国务院办公厅关于建立政府强制采购节能产品制度的通知》（国办发〔2007〕51号）； </w:t>
      </w:r>
    </w:p>
    <w:p w14:paraId="0F010741">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2.5《三部门联合发布关于促进残疾人就业政府采购政策的通知》（财库〔2017〕141号）。</w:t>
      </w:r>
    </w:p>
    <w:p w14:paraId="4025C32F">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2.6《财政部发展改革委生态环境部市场监管总局关于调整优化节能产品、环境标志产品政府采购执行机制的通知》（财库〔2019〕9号）；</w:t>
      </w:r>
    </w:p>
    <w:p w14:paraId="47604832">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2.7《陕西省财政厅关于加快推进我省中小企业政府采购信用融资工作的通知》（陕财办采〔2020〕15号）</w:t>
      </w:r>
    </w:p>
    <w:p w14:paraId="3B80DCEA">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2.8《财政部农业农村部国家乡村振兴局关于运用政府采购政策支持乡村产业振兴的通知》（财库〔2021〕19号）</w:t>
      </w:r>
    </w:p>
    <w:p w14:paraId="1F3D64D9">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2.9《陕西省财政厅关于进一步优化政府采购营商环境有关事项的通知》(陕财办采(2023)4号)</w:t>
      </w:r>
    </w:p>
    <w:p w14:paraId="00EE837F">
      <w:pPr>
        <w:numPr>
          <w:ilvl w:val="0"/>
          <w:numId w:val="0"/>
        </w:numPr>
        <w:tabs>
          <w:tab w:val="left" w:pos="240"/>
        </w:tabs>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2.10其他需要落实的政府采购政策；如有最新颁布的政府采购政策，按最新的文件执行。</w:t>
      </w:r>
    </w:p>
    <w:p w14:paraId="1A88B880">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14:paraId="51A0BE00">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合同包1(公安电子数据勘查取证实验室设备购置)特定资格要求如下:</w:t>
      </w:r>
    </w:p>
    <w:p w14:paraId="14BD2685">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3.1具有独立承担民事责任能力的法人或其他组织，提供合法有效的统一社会信用代码的营业执照（含年度报告）； </w:t>
      </w:r>
    </w:p>
    <w:p w14:paraId="16A996BE">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3.2法定代表人授权书（附法定代表人身份证复印件）及被授权人身份证（法定代表人直接参加磋商只须提供法定代表人身份证）； </w:t>
      </w:r>
    </w:p>
    <w:p w14:paraId="1AB8A09E">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3.3税收缴纳证明：提供本年度已缴纳任意一个月的纳税证明或完税证明，依法免税的单位应提供相关证明材料；</w:t>
      </w:r>
    </w:p>
    <w:p w14:paraId="349BB15E">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社会保障资金缴纳证明：提供本年度已缴存的任意一个月份的社会保障资金缴存单据或社保机构开具的社会保险参保缴费情况证明，单据或证明上应有社保机构或代收机构的公章，依法不需要缴纳社会保障资金的供应商应提供相关文件证明；</w:t>
      </w:r>
    </w:p>
    <w:p w14:paraId="554C5FF9">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财务状况报告：提供2023年度的财务报告（成立时间至提交投标文件截止时间不足一年的可提供成立后任意时段的资产负债表、或开标前三个月内银行出具的资信证明，或财政部门认可的政府采购专业担保机构出具的投标担保函）；</w:t>
      </w:r>
    </w:p>
    <w:p w14:paraId="44C60BB6">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3.6供应商应具备履行合同所必需的设备和专业技术能力承诺书；</w:t>
      </w:r>
    </w:p>
    <w:p w14:paraId="78771F25">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3.7供应商应出具参加政府采购活动前3年内在经营活动中没有重大违法记录的书面声明；</w:t>
      </w:r>
    </w:p>
    <w:p w14:paraId="2CBD242C">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供应商不得列入“信用中国”网站中严重失信主体名单和重大税收违法失信主体，不得为“中国执行信息公开网”网站失信被执行人，不得为“中国政府采购网”政府采购严重违法失信行为记录名单中被财政部门禁止参加政府采购活动的供应商（提供《供应商信用记录书面声明函》按格式填写，磋商文件中提供格式，并加盖供应商公章）；</w:t>
      </w:r>
    </w:p>
    <w:p w14:paraId="52FC1201">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3.9单位负责人为同一人或者存在直接控股、管理关系的不同供应商，不得参加同一合同项下的政府采购活动.</w:t>
      </w:r>
    </w:p>
    <w:p w14:paraId="3D1D4731">
      <w:pPr>
        <w:ind w:firstLine="120" w:firstLineChars="5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三、获取采购文件</w:t>
      </w:r>
    </w:p>
    <w:p w14:paraId="249C8398">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时间： 2024年12月20日 至 2024年12月26日 ，每天上午 08:30:00 至 12:00:00 ，下午 14:00:00 至 17:30:00 （北京时间）</w:t>
      </w:r>
    </w:p>
    <w:p w14:paraId="3793AB5D">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途径：延安市枣园路圣都花园 C栋1单元2904室</w:t>
      </w:r>
    </w:p>
    <w:p w14:paraId="4F032B81">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方式：现场获取</w:t>
      </w:r>
    </w:p>
    <w:p w14:paraId="3CDBB24D">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售价： 500元</w:t>
      </w:r>
    </w:p>
    <w:p w14:paraId="04937512">
      <w:pPr>
        <w:ind w:firstLine="120" w:firstLineChars="5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四、响应文件提交</w:t>
      </w:r>
    </w:p>
    <w:p w14:paraId="47C88720">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截止时间： 2024年12月31日 14时30分00秒 （北京时间）</w:t>
      </w:r>
    </w:p>
    <w:p w14:paraId="0FDC9836">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地点：延安市枣园路圣都花园 C栋1单元2904室</w:t>
      </w:r>
    </w:p>
    <w:p w14:paraId="2B9E0515">
      <w:pPr>
        <w:ind w:firstLine="120" w:firstLineChars="5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五、开启</w:t>
      </w:r>
    </w:p>
    <w:p w14:paraId="4FE2AF5C">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时间： 2024年12月31日 14时30分00秒 （北京时间）</w:t>
      </w:r>
    </w:p>
    <w:p w14:paraId="2EF49491">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地点：延安市枣园路圣都花园 C栋1单元2904室</w:t>
      </w:r>
    </w:p>
    <w:p w14:paraId="5E6C1B28">
      <w:pPr>
        <w:ind w:firstLine="120" w:firstLineChars="5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六、公告期限</w:t>
      </w:r>
    </w:p>
    <w:p w14:paraId="762A575C">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自本公告发布之日起3个工作日。</w:t>
      </w:r>
    </w:p>
    <w:p w14:paraId="38709B2D">
      <w:pPr>
        <w:ind w:firstLine="120" w:firstLineChars="5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七、其他补充事宜</w:t>
      </w:r>
    </w:p>
    <w:p w14:paraId="71517703">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1.领取竞争性磋商文件的供应商请携带单位介绍信原件、经办人身份证原件及加盖供应商鲜章的复印件1份，前往延安市枣园路圣都花园 C栋1单元2904室获取。</w:t>
      </w:r>
    </w:p>
    <w:p w14:paraId="45674A2D">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2.纸质版响应文件递交地点：延安市枣园路圣都花园 C栋1单元2904室(开标室)，响应文件递交的具体要求详见竞争性磋商文件的规定，逾期送达或者未送达指定地点的响应文件，采购人不予受理。</w:t>
      </w:r>
    </w:p>
    <w:p w14:paraId="74457453">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3.请参与本项目的供应商按照陕西省财政厅关于政府采购供应商注册登记有关事项的通知中的要求，通过陕西省政府采购网（http://www.ccgp-shaanxi.gov.cn/）注册登记加入陕西省政府采购供应商库。</w:t>
      </w:r>
    </w:p>
    <w:p w14:paraId="68AE69FF">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4.本项目非专门面向中小企业采购。</w:t>
      </w:r>
    </w:p>
    <w:p w14:paraId="240498E5">
      <w:pPr>
        <w:ind w:firstLine="120" w:firstLineChars="5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八、对本次招标提出询问，请按以下方式联系。</w:t>
      </w:r>
    </w:p>
    <w:p w14:paraId="6B5F3C8D">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14:paraId="56EF2A42">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名称：吴起县公安局</w:t>
      </w:r>
    </w:p>
    <w:p w14:paraId="2DB8FEC4">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地址：吴起县陈蒿湾</w:t>
      </w:r>
    </w:p>
    <w:p w14:paraId="33146678">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联系方式：13379553969</w:t>
      </w:r>
    </w:p>
    <w:p w14:paraId="311D2909">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14:paraId="77E5A3A6">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名称：陕西德群工程项目管理有限公司</w:t>
      </w:r>
    </w:p>
    <w:p w14:paraId="067F10CE">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地址：延安市枣园路圣都花园 C栋1单元2904室</w:t>
      </w:r>
    </w:p>
    <w:p w14:paraId="7F7FF145">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联系方式：18700111831</w:t>
      </w:r>
    </w:p>
    <w:p w14:paraId="580D9EFC">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3.项目联系方式</w:t>
      </w:r>
    </w:p>
    <w:p w14:paraId="7B8CE3AE">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项目联系人：李工</w:t>
      </w:r>
    </w:p>
    <w:p w14:paraId="798B1929">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电话：18700111831</w:t>
      </w:r>
    </w:p>
    <w:p w14:paraId="40FDEF2B">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陕西德群工程项目管理有限公司</w:t>
      </w:r>
    </w:p>
    <w:p w14:paraId="0A2C9B8B">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60" w:lineRule="auto"/>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2024年12月19日</w:t>
      </w:r>
    </w:p>
    <w:p w14:paraId="5CC2EC83">
      <w:pPr>
        <w:pStyle w:val="3"/>
        <w:keepNext/>
        <w:keepLines/>
        <w:pageBreakBefore/>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14:paraId="4ABF9253">
      <w:pPr>
        <w:pStyle w:val="4"/>
        <w:ind w:firstLine="3635" w:firstLineChars="1207"/>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一．名词解释</w:t>
      </w:r>
    </w:p>
    <w:p w14:paraId="6C48C521">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吴起县公安局</w:t>
      </w:r>
    </w:p>
    <w:p w14:paraId="0FF610DF">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陕西德群工程项目管理有限公司</w:t>
      </w:r>
    </w:p>
    <w:p w14:paraId="37061278">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供应商：满足本次磋商要求具有相应资质和完成项目能力的供应商</w:t>
      </w:r>
    </w:p>
    <w:p w14:paraId="11365499">
      <w:pPr>
        <w:numPr>
          <w:ilvl w:val="0"/>
          <w:numId w:val="0"/>
        </w:numPr>
        <w:tabs>
          <w:tab w:val="left" w:pos="240"/>
        </w:tabs>
        <w:spacing w:line="480" w:lineRule="exact"/>
        <w:ind w:left="-120" w:leftChars="-57" w:right="-1134" w:rightChars="-540" w:firstLine="42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磋商小组：依据《政府采购法》等有关规定组建，依法履行评审采购活动职责的评审成员</w:t>
      </w:r>
    </w:p>
    <w:p w14:paraId="099FFEC1">
      <w:pPr>
        <w:numPr>
          <w:ilvl w:val="0"/>
          <w:numId w:val="0"/>
        </w:numPr>
        <w:tabs>
          <w:tab w:val="left" w:pos="240"/>
        </w:tabs>
        <w:spacing w:line="480" w:lineRule="exact"/>
        <w:ind w:left="-120" w:leftChars="-57" w:right="-567" w:rightChars="-270" w:firstLine="42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“节能产品”或“环保产品”：国务院有关部门发布的《节能产品政府采购清单》                或者《环境标志产品政府采购清单》内的产品</w:t>
      </w:r>
    </w:p>
    <w:p w14:paraId="2E084193">
      <w:pPr>
        <w:numPr>
          <w:ilvl w:val="0"/>
          <w:numId w:val="0"/>
        </w:numPr>
        <w:tabs>
          <w:tab w:val="left" w:pos="240"/>
        </w:tabs>
        <w:spacing w:line="480" w:lineRule="exact"/>
        <w:ind w:left="-120" w:leftChars="-57" w:right="-567" w:rightChars="-270" w:firstLine="42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进口产品：通过中国海关报关验收进入中国境内且产自关境外的产品。已通过财政核准的进口产品，仅表明允许进口产品参与该项目的政府采购活动，如因信息不对称等原因，仍有满足需求的国内产品要求参与采购竞争的，任何单位和个人不得对其加以限制，应当按照公平竞争原则实施采购。未通过财政核准的进口产品，禁止进口产品参与本项目磋商</w:t>
      </w:r>
    </w:p>
    <w:p w14:paraId="5023524B">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成交供应商：由磋商小组推荐经采购人确认的供应商</w:t>
      </w:r>
      <w:r>
        <w:rPr>
          <w:rFonts w:hint="eastAsia" w:ascii="宋体" w:hAnsi="宋体" w:cs="宋体"/>
          <w:color w:val="auto"/>
          <w:sz w:val="24"/>
          <w:highlight w:val="none"/>
          <w:lang w:eastAsia="zh-CN"/>
        </w:rPr>
        <w:t>。</w:t>
      </w:r>
    </w:p>
    <w:p w14:paraId="50D50F96">
      <w:pPr>
        <w:pStyle w:val="4"/>
        <w:ind w:firstLine="3635" w:firstLineChars="1207"/>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二．供应商</w:t>
      </w:r>
    </w:p>
    <w:p w14:paraId="07B14411">
      <w:pPr>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1、合格供应商</w:t>
      </w:r>
    </w:p>
    <w:p w14:paraId="1192BC91">
      <w:pPr>
        <w:spacing w:line="360" w:lineRule="auto"/>
        <w:ind w:left="1078" w:leftChars="172" w:hanging="717" w:hangingChars="29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（1）具有独立承担民事责任的能力</w:t>
      </w:r>
      <w:r>
        <w:rPr>
          <w:rFonts w:hint="eastAsia" w:ascii="宋体" w:hAnsi="宋体" w:eastAsia="宋体" w:cs="宋体"/>
          <w:color w:val="auto"/>
          <w:sz w:val="24"/>
          <w:highlight w:val="none"/>
          <w:lang w:eastAsia="zh-CN"/>
        </w:rPr>
        <w:t>；</w:t>
      </w:r>
    </w:p>
    <w:p w14:paraId="761B139D">
      <w:pPr>
        <w:spacing w:line="360" w:lineRule="auto"/>
        <w:ind w:left="-122" w:leftChars="-58"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（2）具有独立承担民事责任能力和履行合同所必需的产品的专业技术能力；具有可靠的质量保障和售后服务；</w:t>
      </w:r>
    </w:p>
    <w:p w14:paraId="31303EE4">
      <w:pPr>
        <w:spacing w:line="360" w:lineRule="auto"/>
        <w:ind w:left="1078" w:leftChars="172" w:hanging="717" w:hangingChars="299"/>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（3）具有良好的商业信誉和健全的财务会计制度；</w:t>
      </w:r>
    </w:p>
    <w:p w14:paraId="71D818EC">
      <w:pPr>
        <w:spacing w:line="360" w:lineRule="auto"/>
        <w:ind w:left="1078" w:leftChars="172" w:hanging="717" w:hangingChars="299"/>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80952BA">
      <w:pPr>
        <w:spacing w:line="360" w:lineRule="auto"/>
        <w:ind w:left="1078" w:leftChars="172" w:hanging="717" w:hangingChars="299"/>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D639AB9">
      <w:pPr>
        <w:spacing w:line="360" w:lineRule="auto"/>
        <w:ind w:left="1078" w:leftChars="172" w:hanging="717" w:hangingChars="299"/>
        <w:rPr>
          <w:rFonts w:hint="eastAsia" w:ascii="宋体" w:hAnsi="宋体" w:eastAsia="宋体" w:cs="宋体"/>
          <w:color w:val="auto"/>
          <w:sz w:val="24"/>
          <w:highlight w:val="none"/>
        </w:rPr>
      </w:pPr>
      <w:r>
        <w:rPr>
          <w:rFonts w:hint="eastAsia" w:ascii="宋体" w:hAnsi="宋体" w:eastAsia="宋体" w:cs="宋体"/>
          <w:color w:val="auto"/>
          <w:sz w:val="24"/>
          <w:highlight w:val="none"/>
        </w:rPr>
        <w:t>（6）没有重大经济纠纷；</w:t>
      </w:r>
    </w:p>
    <w:p w14:paraId="53B16B41">
      <w:pPr>
        <w:spacing w:line="360" w:lineRule="auto"/>
        <w:ind w:left="1078" w:leftChars="172" w:hanging="717" w:hangingChars="299"/>
        <w:rPr>
          <w:rFonts w:hint="eastAsia" w:ascii="宋体" w:hAnsi="宋体" w:eastAsia="宋体" w:cs="宋体"/>
          <w:color w:val="auto"/>
          <w:sz w:val="24"/>
          <w:highlight w:val="none"/>
        </w:rPr>
      </w:pPr>
      <w:r>
        <w:rPr>
          <w:rFonts w:hint="eastAsia" w:ascii="宋体" w:hAnsi="宋体" w:eastAsia="宋体" w:cs="宋体"/>
          <w:color w:val="auto"/>
          <w:sz w:val="24"/>
          <w:highlight w:val="none"/>
        </w:rPr>
        <w:t>（7）法律、行政法规规定的其他条件；</w:t>
      </w:r>
    </w:p>
    <w:p w14:paraId="759937F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（8）完全同意并愿意自觉遵守本招标文件中的所有规定和要求；</w:t>
      </w:r>
    </w:p>
    <w:p w14:paraId="7FC75C64">
      <w:pPr>
        <w:spacing w:line="360" w:lineRule="auto"/>
        <w:ind w:left="-122" w:leftChars="-58"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（9）单位负责人为同一人或者存在直接控股、管理关系的不同供应商，不得参加同一合同项下的政府采购活动。</w:t>
      </w:r>
    </w:p>
    <w:p w14:paraId="1B5F03A3">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2、供应商信用记录查询</w:t>
      </w:r>
    </w:p>
    <w:p w14:paraId="405FD639">
      <w:pPr>
        <w:numPr>
          <w:ilvl w:val="0"/>
          <w:numId w:val="0"/>
        </w:numPr>
        <w:tabs>
          <w:tab w:val="left" w:pos="240"/>
        </w:tabs>
        <w:spacing w:line="480" w:lineRule="exact"/>
        <w:ind w:left="-120" w:leftChars="-57" w:firstLine="420" w:firstLineChars="0"/>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color w:val="auto"/>
          <w:sz w:val="24"/>
          <w:highlight w:val="none"/>
          <w:lang w:val="en-US" w:eastAsia="zh-CN"/>
        </w:rPr>
        <w:t>“信用中国”网站中严重失信主体名单和重大税收违法失信主体，不得为“中国执行信息公开网”网站失信被执行人，不得为“中国政府采购网”政府采购严重违法失信行为记录名单中被财政部门禁止参加政府采购活动的供应商（提供《供应商信用记录书面声明函》按格式填写，磋商文件中提供格式，并加盖供应商公章）</w:t>
      </w:r>
      <w:r>
        <w:rPr>
          <w:rFonts w:hint="eastAsia" w:ascii="宋体" w:hAnsi="宋体" w:cs="宋体"/>
          <w:color w:val="auto"/>
          <w:sz w:val="24"/>
          <w:highlight w:val="none"/>
          <w:lang w:val="en-US" w:eastAsia="zh-CN"/>
        </w:rPr>
        <w:t>，查询</w:t>
      </w:r>
      <w:r>
        <w:rPr>
          <w:rFonts w:hint="eastAsia" w:ascii="宋体" w:hAnsi="宋体" w:eastAsia="宋体" w:cs="宋体"/>
          <w:i w:val="0"/>
          <w:iCs w:val="0"/>
          <w:caps w:val="0"/>
          <w:color w:val="333333"/>
          <w:spacing w:val="0"/>
          <w:sz w:val="24"/>
          <w:szCs w:val="24"/>
          <w:shd w:val="clear" w:fill="FFFFFF"/>
          <w:vertAlign w:val="baseline"/>
        </w:rPr>
        <w:t>栏目中有失信等负面信息的潜在投标人，将拒绝参加本项目；</w:t>
      </w:r>
    </w:p>
    <w:p w14:paraId="38E8C455">
      <w:pPr>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3、磋商委托</w:t>
      </w:r>
    </w:p>
    <w:p w14:paraId="0661B6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如供应商代表不是法定代表人，须持有《法定代表人授权书》（原件）。</w:t>
      </w:r>
    </w:p>
    <w:p w14:paraId="4E58015A">
      <w:pPr>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4、磋商费用</w:t>
      </w:r>
    </w:p>
    <w:p w14:paraId="4973D2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无论磋商结果如何，供应商自行承担参加磋商相关的全部费用。</w:t>
      </w:r>
    </w:p>
    <w:p w14:paraId="0C6559C8">
      <w:pPr>
        <w:spacing w:line="360" w:lineRule="auto"/>
        <w:ind w:firstLine="96" w:firstLineChars="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5、磋商标的物</w:t>
      </w:r>
    </w:p>
    <w:p w14:paraId="6C9430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如涉及，供应商应优先选投中华人民共和国财政部公布的《节能环保产品目录》的标的物。</w:t>
      </w:r>
    </w:p>
    <w:p w14:paraId="1DB24BD4">
      <w:pPr>
        <w:spacing w:line="360" w:lineRule="auto"/>
        <w:ind w:firstLine="12" w:firstLineChars="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6、项目现场勘察</w:t>
      </w:r>
    </w:p>
    <w:p w14:paraId="1927AA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如涉及，供应商应按照磋商文件中规定对采购项目现场和周围环境的现场考察。供应商未在指定时间进行勘察的，采购人和采购代理机构不再另行组织。</w:t>
      </w:r>
    </w:p>
    <w:p w14:paraId="3BBE6E49">
      <w:pPr>
        <w:spacing w:line="360" w:lineRule="auto"/>
        <w:ind w:firstLine="12" w:firstLineChars="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7、样品递交</w:t>
      </w:r>
    </w:p>
    <w:p w14:paraId="7157E6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如涉及，供应商应按照磋商文件规定递交样品。</w:t>
      </w:r>
    </w:p>
    <w:p w14:paraId="0F670504">
      <w:pPr>
        <w:pStyle w:val="4"/>
        <w:ind w:firstLine="602"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三．磋商文件</w:t>
      </w:r>
    </w:p>
    <w:p w14:paraId="3F022E31">
      <w:pPr>
        <w:pStyle w:val="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w:t>
      </w:r>
    </w:p>
    <w:p w14:paraId="0D92245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磋商文件由磋商文件总目录所列内容组成；供应商应详细阅读磋商文件中所有的事项、格式、条款和规范要求,在响应文件中对磋商文件的各方面都应做出实质性的响应，按照磋商文件的要求提交全部资料。</w:t>
      </w:r>
    </w:p>
    <w:p w14:paraId="51128938">
      <w:pP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、磋商文件的澄清及修改</w:t>
      </w:r>
    </w:p>
    <w:p w14:paraId="7EFFE9F2">
      <w:pPr>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对</w:t>
      </w:r>
      <w:r>
        <w:rPr>
          <w:rFonts w:hint="eastAsia" w:ascii="宋体" w:hAnsi="宋体" w:eastAsia="宋体" w:cs="宋体"/>
          <w:b/>
          <w:color w:val="auto"/>
          <w:sz w:val="24"/>
          <w:szCs w:val="24"/>
          <w:highlight w:val="none"/>
          <w:u w:val="single"/>
          <w:lang w:val="en-US" w:eastAsia="zh-CN"/>
        </w:rPr>
        <w:t>磋商</w:t>
      </w:r>
      <w:r>
        <w:rPr>
          <w:rFonts w:hint="eastAsia" w:ascii="宋体" w:hAnsi="宋体" w:eastAsia="宋体" w:cs="宋体"/>
          <w:b/>
          <w:color w:val="auto"/>
          <w:sz w:val="24"/>
          <w:szCs w:val="24"/>
          <w:highlight w:val="none"/>
          <w:u w:val="single"/>
        </w:rPr>
        <w:t>文件中有难以理解或参数有疑义的内容，须在规定时间内提交书面资料，否则视为对</w:t>
      </w:r>
      <w:r>
        <w:rPr>
          <w:rFonts w:hint="eastAsia" w:ascii="宋体" w:hAnsi="宋体" w:eastAsia="宋体" w:cs="宋体"/>
          <w:b/>
          <w:color w:val="auto"/>
          <w:sz w:val="24"/>
          <w:szCs w:val="24"/>
          <w:highlight w:val="none"/>
          <w:u w:val="single"/>
          <w:lang w:val="en-US" w:eastAsia="zh-CN"/>
        </w:rPr>
        <w:t>磋商</w:t>
      </w:r>
      <w:r>
        <w:rPr>
          <w:rFonts w:hint="eastAsia" w:ascii="宋体" w:hAnsi="宋体" w:eastAsia="宋体" w:cs="宋体"/>
          <w:b/>
          <w:color w:val="auto"/>
          <w:sz w:val="24"/>
          <w:szCs w:val="24"/>
          <w:highlight w:val="none"/>
          <w:u w:val="single"/>
        </w:rPr>
        <w:t>文件再无疑义，因此带来的一切不利后果由</w:t>
      </w:r>
      <w:r>
        <w:rPr>
          <w:rFonts w:hint="eastAsia" w:ascii="宋体" w:hAnsi="宋体" w:eastAsia="宋体" w:cs="宋体"/>
          <w:b/>
          <w:color w:val="auto"/>
          <w:sz w:val="24"/>
          <w:szCs w:val="24"/>
          <w:highlight w:val="none"/>
          <w:u w:val="single"/>
          <w:lang w:val="en-US" w:eastAsia="zh-CN"/>
        </w:rPr>
        <w:t>供应商</w:t>
      </w:r>
      <w:r>
        <w:rPr>
          <w:rFonts w:hint="eastAsia" w:ascii="宋体" w:hAnsi="宋体" w:eastAsia="宋体" w:cs="宋体"/>
          <w:b/>
          <w:color w:val="auto"/>
          <w:sz w:val="24"/>
          <w:szCs w:val="24"/>
          <w:highlight w:val="none"/>
          <w:u w:val="single"/>
        </w:rPr>
        <w:t>自负。</w:t>
      </w:r>
    </w:p>
    <w:p w14:paraId="461CCF0E">
      <w:pPr>
        <w:pStyle w:val="17"/>
        <w:spacing w:before="0" w:beforeAutospacing="0" w:after="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采购代理机构可对已发出的磋商文件进行必要的澄清或者修改，澄清或者修改的内容作为磋商文件的组成部分。澄清和修改的内容可能影响响应文件编制的，采购代理机构应当在提交首次响应文件截止时间至少五日前，以书面形式通知所有获取磋商文件的供应商，</w:t>
      </w:r>
      <w:r>
        <w:rPr>
          <w:rFonts w:hint="eastAsia" w:ascii="宋体" w:hAnsi="宋体" w:eastAsia="宋体" w:cs="宋体"/>
          <w:color w:val="auto"/>
          <w:highlight w:val="none"/>
          <w:lang w:val="zh-CN"/>
        </w:rPr>
        <w:t>并对供应商具有约束力。供应商在收到上述通知后，</w:t>
      </w:r>
      <w:r>
        <w:rPr>
          <w:rFonts w:hint="eastAsia" w:ascii="宋体" w:hAnsi="宋体" w:eastAsia="宋体" w:cs="宋体"/>
          <w:color w:val="auto"/>
          <w:kern w:val="2"/>
          <w:highlight w:val="none"/>
        </w:rPr>
        <w:t>应当立即以书面形式向采购代理机构确认；不足五日的，采购代理机构应当顺延提交首次响应文件截止时间。</w:t>
      </w:r>
    </w:p>
    <w:p w14:paraId="3CC7BB56">
      <w:pPr>
        <w:pStyle w:val="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、磋商文件的领取</w:t>
      </w:r>
    </w:p>
    <w:p w14:paraId="2137A8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领取竞争性磋商文件的供应商请携带单位介绍信原件、经办人身份证原件及加盖供应商鲜章的复印件1份，前往</w:t>
      </w:r>
      <w:r>
        <w:rPr>
          <w:rFonts w:hint="eastAsia" w:ascii="宋体" w:hAnsi="宋体" w:cs="宋体"/>
          <w:color w:val="auto"/>
          <w:kern w:val="2"/>
          <w:sz w:val="24"/>
          <w:szCs w:val="24"/>
          <w:highlight w:val="none"/>
          <w:lang w:val="en-US" w:eastAsia="zh-CN" w:bidi="ar-SA"/>
        </w:rPr>
        <w:t>延安市枣园路圣都花园 C栋1单元2904室</w:t>
      </w:r>
      <w:r>
        <w:rPr>
          <w:rFonts w:hint="eastAsia" w:ascii="宋体" w:hAnsi="宋体" w:eastAsia="宋体" w:cs="宋体"/>
          <w:color w:val="auto"/>
          <w:kern w:val="2"/>
          <w:sz w:val="24"/>
          <w:szCs w:val="24"/>
          <w:highlight w:val="none"/>
          <w:lang w:val="en-US" w:eastAsia="zh-CN" w:bidi="ar-SA"/>
        </w:rPr>
        <w:t>获取。</w:t>
      </w:r>
      <w:r>
        <w:rPr>
          <w:rFonts w:hint="eastAsia" w:ascii="宋体" w:hAnsi="宋体" w:eastAsia="宋体" w:cs="宋体"/>
          <w:color w:val="auto"/>
          <w:sz w:val="24"/>
          <w:szCs w:val="24"/>
          <w:highlight w:val="none"/>
          <w:lang w:val="zh-CN"/>
        </w:rPr>
        <w:t>投标人</w:t>
      </w:r>
      <w:r>
        <w:rPr>
          <w:rFonts w:hint="eastAsia" w:ascii="宋体" w:hAnsi="宋体" w:eastAsia="宋体" w:cs="宋体"/>
          <w:color w:val="auto"/>
          <w:sz w:val="24"/>
          <w:szCs w:val="24"/>
          <w:highlight w:val="none"/>
        </w:rPr>
        <w:t>自行转让或复制的招标文件视为无效文件；</w:t>
      </w:r>
      <w:r>
        <w:rPr>
          <w:rFonts w:hint="eastAsia" w:ascii="宋体" w:hAnsi="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文件一经发放，一律不退，仅作为本次招标使用。</w:t>
      </w:r>
    </w:p>
    <w:p w14:paraId="7B13A3F3">
      <w:pPr>
        <w:spacing w:line="360" w:lineRule="auto"/>
        <w:ind w:firstLine="480" w:firstLineChars="200"/>
        <w:rPr>
          <w:rFonts w:hint="eastAsia" w:ascii="宋体" w:hAnsi="宋体" w:eastAsia="宋体" w:cs="宋体"/>
          <w:color w:val="auto"/>
          <w:sz w:val="24"/>
          <w:highlight w:val="none"/>
        </w:rPr>
      </w:pPr>
    </w:p>
    <w:p w14:paraId="65DC3516">
      <w:pPr>
        <w:pStyle w:val="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磋商的处理依据</w:t>
      </w:r>
    </w:p>
    <w:p w14:paraId="6771E0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磋商小组有权对在磋商过程中出现的一切问题，根据《中华人民共和国政府采购法》、《政府采购竞争性磋商采购方式管理暂行办法》、《中华人民共和国政府采购法实施条例》和</w:t>
      </w:r>
      <w:r>
        <w:rPr>
          <w:rStyle w:val="51"/>
          <w:rFonts w:hint="eastAsia" w:ascii="宋体" w:hAnsi="宋体" w:eastAsia="宋体" w:cs="宋体"/>
          <w:b w:val="0"/>
          <w:i w:val="0"/>
          <w:caps w:val="0"/>
          <w:color w:val="auto"/>
          <w:spacing w:val="0"/>
          <w:w w:val="100"/>
          <w:kern w:val="0"/>
          <w:sz w:val="24"/>
          <w:szCs w:val="24"/>
          <w:lang w:val="en-US" w:eastAsia="zh-CN" w:bidi="ar-SA"/>
        </w:rPr>
        <w:t>《政府采购货物和服务招标投标管理办法》等</w:t>
      </w:r>
      <w:r>
        <w:rPr>
          <w:rFonts w:hint="eastAsia" w:ascii="宋体" w:hAnsi="宋体" w:eastAsia="宋体" w:cs="宋体"/>
          <w:color w:val="auto"/>
          <w:sz w:val="24"/>
          <w:highlight w:val="none"/>
        </w:rPr>
        <w:t>有关规定，本着公开、公平、公正的原则进行处理。</w:t>
      </w:r>
    </w:p>
    <w:p w14:paraId="7693FE12">
      <w:pPr>
        <w:pStyle w:val="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、解释权归属</w:t>
      </w:r>
    </w:p>
    <w:p w14:paraId="2F5941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本磋商文件的解释权归采购代理机构。</w:t>
      </w:r>
    </w:p>
    <w:p w14:paraId="3E062D39">
      <w:pPr>
        <w:pStyle w:val="4"/>
        <w:ind w:firstLine="602"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四．磋商要求</w:t>
      </w:r>
    </w:p>
    <w:p w14:paraId="32CE7BAB">
      <w:pPr>
        <w:pStyle w:val="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磋商文件内容</w:t>
      </w:r>
    </w:p>
    <w:p w14:paraId="63ECFEED">
      <w:pPr>
        <w:kinsoku w:val="0"/>
        <w:spacing w:line="500" w:lineRule="exact"/>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本次磋商为：</w:t>
      </w:r>
      <w:r>
        <w:rPr>
          <w:rFonts w:hint="eastAsia" w:ascii="宋体" w:hAnsi="宋体" w:cs="宋体"/>
          <w:color w:val="auto"/>
          <w:sz w:val="24"/>
          <w:highlight w:val="none"/>
          <w:lang w:val="en-US" w:eastAsia="zh-CN"/>
        </w:rPr>
        <w:t>公安电子数据勘查取证实验室设备购置</w:t>
      </w:r>
      <w:r>
        <w:rPr>
          <w:rFonts w:hint="eastAsia" w:ascii="宋体" w:hAnsi="宋体" w:eastAsia="宋体" w:cs="宋体"/>
          <w:color w:val="auto"/>
          <w:sz w:val="24"/>
          <w:highlight w:val="none"/>
        </w:rPr>
        <w:t>。供应商可根据自身的资质情况和经营范围对本项目进行磋商，不得将其子目再行分解或只响应其中的一部分内容，否则磋商无效；开标、阅标、磋商、成交、签订合同均以项目为单位进行。</w:t>
      </w:r>
    </w:p>
    <w:p w14:paraId="08231ADF">
      <w:pPr>
        <w:pStyle w:val="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供应商须提交以下资质文件（提供原件或加盖公章的复印件）</w:t>
      </w:r>
    </w:p>
    <w:p w14:paraId="4F2E505B">
      <w:pPr>
        <w:spacing w:line="480" w:lineRule="exact"/>
        <w:ind w:firstLine="590" w:firstLineChars="245"/>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rPr>
        <w:t>基本资格条件：</w:t>
      </w:r>
      <w:r>
        <w:rPr>
          <w:rFonts w:hint="eastAsia" w:ascii="宋体" w:hAnsi="宋体" w:eastAsia="宋体" w:cs="宋体"/>
          <w:b w:val="0"/>
          <w:bCs w:val="0"/>
          <w:color w:val="auto"/>
          <w:sz w:val="24"/>
          <w:highlight w:val="none"/>
        </w:rPr>
        <w:t>符合《中华人民共和国政府采购法》第二十二条的规定；</w:t>
      </w:r>
    </w:p>
    <w:p w14:paraId="79C007F8">
      <w:pPr>
        <w:spacing w:line="480" w:lineRule="exact"/>
        <w:ind w:firstLine="590" w:firstLineChars="24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特定资格条件： </w:t>
      </w:r>
    </w:p>
    <w:p w14:paraId="35818549">
      <w:pPr>
        <w:kinsoku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.1具有独立承担民事责任能力的法人或其他组织，提供合法有效的统一社会信用代码的营业执照（含年度报告）； </w:t>
      </w:r>
    </w:p>
    <w:p w14:paraId="7EBFDD65">
      <w:pPr>
        <w:kinsoku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.2法定代表人授权书（附法定代表人身份证复印件）及被授权人身份证（法定代表人直接参加磋商只须提供法定代表人身份证）； </w:t>
      </w:r>
    </w:p>
    <w:p w14:paraId="774EC869">
      <w:pPr>
        <w:kinsoku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.3税收缴纳证明：提供本年度已缴纳任意一个月的纳税证明或完税证明，依法免税的单位应提供相关证明材料；</w:t>
      </w:r>
    </w:p>
    <w:p w14:paraId="32FF2186">
      <w:pPr>
        <w:kinsoku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4社会保障资金缴纳证明：提供本年度已缴存的任意一个月份的社会保障资金缴存单据或社保机构开具的社会保险参保缴费情况证明，单据或证明上应有社保机构或代收机构的公章，依法不需要缴纳社会保障资金的供应商应提供相关文件证明；</w:t>
      </w:r>
    </w:p>
    <w:p w14:paraId="2A66DE89">
      <w:pPr>
        <w:kinsoku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5财务状况报告：提供2023年度的财务报告（成立时间至提交投标文件截止时间不足一年的可提供成立后任意时段的资产负债表、或开标前三个月内银行出具的资信证明，或财政部门认可的政府采购专业担保机构出具的投标担保函）；</w:t>
      </w:r>
    </w:p>
    <w:p w14:paraId="36FE0812">
      <w:pPr>
        <w:kinsoku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.6供应商应具备履行合同所必需的设备和专业技术能力承诺书；</w:t>
      </w:r>
    </w:p>
    <w:p w14:paraId="1F043F52">
      <w:pPr>
        <w:kinsoku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.7供应商应出具参加政府采购活动前3年内在经营活动中没有重大违法记录的书面声明；</w:t>
      </w:r>
    </w:p>
    <w:p w14:paraId="47037A3F">
      <w:pPr>
        <w:kinsoku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8供应商不得列入“信用中国”网站中严重失信主体名单和重大税收违法失信主体，不得为“中国执行信息公开网”网站失信被执行人，不得为“中国政府采购网”政府采购严重违法失信行为记录名单中被财政部门禁止参加政府采购活动的供应商（提供《供应商信用记录书面声明函》按格式填写，磋商文件中提供格式，并加盖供应商公章）；</w:t>
      </w:r>
    </w:p>
    <w:p w14:paraId="2946A603">
      <w:pPr>
        <w:kinsoku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.9单位负责人为同一人或者存在直接控股、管理关系的不同供应商，不得参加同一合同项下的政府采购活动.</w:t>
      </w:r>
    </w:p>
    <w:p w14:paraId="385DFDE5">
      <w:pPr>
        <w:pStyle w:val="2"/>
        <w:ind w:firstLine="480" w:firstLineChars="200"/>
        <w:rPr>
          <w:rFonts w:hint="eastAsia"/>
          <w:lang w:val="en-US" w:eastAsia="zh-CN"/>
        </w:rPr>
      </w:pPr>
      <w:r>
        <w:rPr>
          <w:rFonts w:hint="eastAsia" w:cs="宋体"/>
          <w:i w:val="0"/>
          <w:iCs w:val="0"/>
          <w:caps w:val="0"/>
          <w:color w:val="auto"/>
          <w:spacing w:val="0"/>
          <w:sz w:val="24"/>
          <w:szCs w:val="24"/>
          <w:shd w:val="clear" w:fill="FFFFFF"/>
          <w:lang w:val="en-US" w:eastAsia="zh-CN"/>
        </w:rPr>
        <w:t>2.10磋商保证金交纳凭证及单位基本开户信息；</w:t>
      </w:r>
    </w:p>
    <w:p w14:paraId="63A1AFD3">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color w:val="auto"/>
          <w:kern w:val="0"/>
          <w:sz w:val="24"/>
          <w:szCs w:val="24"/>
          <w:highlight w:val="none"/>
          <w:shd w:val="clear" w:color="auto" w:fill="FFFFFF"/>
          <w:lang w:val="en-US" w:eastAsia="zh-CN" w:bidi="ar-SA"/>
        </w:rPr>
      </w:pPr>
      <w:r>
        <w:rPr>
          <w:rFonts w:hint="eastAsia" w:cs="宋体"/>
          <w:color w:val="auto"/>
          <w:kern w:val="0"/>
          <w:sz w:val="24"/>
          <w:szCs w:val="24"/>
          <w:highlight w:val="none"/>
          <w:shd w:val="clear" w:color="auto" w:fill="FFFFFF"/>
          <w:lang w:val="en-US" w:eastAsia="zh-CN" w:bidi="ar-SA"/>
        </w:rPr>
        <w:t>注：</w:t>
      </w:r>
      <w:r>
        <w:rPr>
          <w:rFonts w:hint="eastAsia" w:ascii="宋体" w:hAnsi="宋体" w:eastAsia="宋体" w:cs="宋体"/>
          <w:color w:val="auto"/>
          <w:kern w:val="0"/>
          <w:sz w:val="24"/>
          <w:szCs w:val="24"/>
          <w:highlight w:val="none"/>
          <w:shd w:val="clear" w:color="auto" w:fill="FFFFFF"/>
          <w:lang w:val="en-US" w:eastAsia="zh-CN" w:bidi="ar-SA"/>
        </w:rPr>
        <w:t>本项目不接受联合体磋商。</w:t>
      </w:r>
    </w:p>
    <w:p w14:paraId="5C1F627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2" w:firstLineChars="200"/>
        <w:jc w:val="both"/>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以上资格证明文件中特定资格要求（</w:t>
      </w:r>
      <w:r>
        <w:rPr>
          <w:rFonts w:hint="eastAsia" w:cs="宋体"/>
          <w:b/>
          <w:bCs/>
          <w:color w:val="auto"/>
          <w:kern w:val="0"/>
          <w:sz w:val="24"/>
          <w:szCs w:val="24"/>
          <w:highlight w:val="none"/>
          <w:shd w:val="clear" w:color="auto" w:fill="FFFFFF"/>
          <w:lang w:val="en-US" w:eastAsia="zh-CN" w:bidi="ar-SA"/>
        </w:rPr>
        <w:t>2.1</w:t>
      </w:r>
      <w:r>
        <w:rPr>
          <w:rFonts w:hint="eastAsia" w:ascii="宋体" w:hAnsi="宋体" w:eastAsia="宋体" w:cs="宋体"/>
          <w:b/>
          <w:bCs/>
          <w:color w:val="auto"/>
          <w:kern w:val="0"/>
          <w:sz w:val="24"/>
          <w:szCs w:val="24"/>
          <w:highlight w:val="none"/>
          <w:shd w:val="clear" w:color="auto" w:fill="FFFFFF"/>
          <w:lang w:val="en-US" w:eastAsia="zh-CN" w:bidi="ar-SA"/>
        </w:rPr>
        <w:t>）~（</w:t>
      </w:r>
      <w:r>
        <w:rPr>
          <w:rFonts w:hint="eastAsia" w:cs="宋体"/>
          <w:b/>
          <w:bCs/>
          <w:color w:val="auto"/>
          <w:kern w:val="0"/>
          <w:sz w:val="24"/>
          <w:szCs w:val="24"/>
          <w:highlight w:val="none"/>
          <w:shd w:val="clear" w:color="auto" w:fill="FFFFFF"/>
          <w:lang w:val="en-US" w:eastAsia="zh-CN" w:bidi="ar-SA"/>
        </w:rPr>
        <w:t>2.10</w:t>
      </w:r>
      <w:r>
        <w:rPr>
          <w:rFonts w:hint="eastAsia" w:ascii="宋体" w:hAnsi="宋体" w:eastAsia="宋体" w:cs="宋体"/>
          <w:b/>
          <w:bCs/>
          <w:color w:val="auto"/>
          <w:kern w:val="0"/>
          <w:sz w:val="24"/>
          <w:szCs w:val="24"/>
          <w:highlight w:val="none"/>
          <w:shd w:val="clear" w:color="auto" w:fill="FFFFFF"/>
          <w:lang w:val="en-US" w:eastAsia="zh-CN" w:bidi="ar-SA"/>
        </w:rPr>
        <w:t>）项为必备资质，必须提交原件或加盖供应商红色公章的复印件，缺少一项或某项达不到要求（包括证件的有效性、是否在有效期内等）；其</w:t>
      </w:r>
      <w:r>
        <w:rPr>
          <w:rFonts w:hint="eastAsia" w:cs="宋体"/>
          <w:b/>
          <w:bCs/>
          <w:color w:val="auto"/>
          <w:kern w:val="0"/>
          <w:sz w:val="24"/>
          <w:szCs w:val="24"/>
          <w:highlight w:val="none"/>
          <w:shd w:val="clear" w:color="auto" w:fill="FFFFFF"/>
          <w:lang w:val="en-US" w:eastAsia="zh-CN" w:bidi="ar-SA"/>
        </w:rPr>
        <w:t>磋商</w:t>
      </w:r>
      <w:r>
        <w:rPr>
          <w:rFonts w:hint="eastAsia" w:ascii="宋体" w:hAnsi="宋体" w:eastAsia="宋体" w:cs="宋体"/>
          <w:b/>
          <w:bCs/>
          <w:color w:val="auto"/>
          <w:kern w:val="0"/>
          <w:sz w:val="24"/>
          <w:szCs w:val="24"/>
          <w:highlight w:val="none"/>
          <w:shd w:val="clear" w:color="auto" w:fill="FFFFFF"/>
          <w:lang w:val="en-US" w:eastAsia="zh-CN" w:bidi="ar-SA"/>
        </w:rPr>
        <w:t>响应均无效。若证件的有效期已过，且发证机关未统一换证，须提供发证主管机关的证明文件，否则按无效证明对待。</w:t>
      </w:r>
    </w:p>
    <w:p w14:paraId="090FF283">
      <w:pPr>
        <w:widowControl/>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3、响应文件的编制</w:t>
      </w:r>
    </w:p>
    <w:p w14:paraId="00D47B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响应文件必须根据磋商文件提供的内容及格式编制，并对磋商文件做出实质性响应；具体内容包括：</w:t>
      </w:r>
    </w:p>
    <w:p w14:paraId="19593391">
      <w:pPr>
        <w:tabs>
          <w:tab w:val="left" w:pos="1080"/>
        </w:tabs>
        <w:spacing w:line="46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（1）按照格式要求填写的响应函；</w:t>
      </w:r>
    </w:p>
    <w:p w14:paraId="08D08C16">
      <w:pPr>
        <w:spacing w:line="46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（2）响应报价表、分项报价表、技术指标偏差；</w:t>
      </w:r>
    </w:p>
    <w:p w14:paraId="6EA301C3">
      <w:pPr>
        <w:tabs>
          <w:tab w:val="left" w:pos="1080"/>
        </w:tabs>
        <w:spacing w:line="46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（3）按要求出具的资质文件；</w:t>
      </w:r>
    </w:p>
    <w:p w14:paraId="1377E633">
      <w:pPr>
        <w:tabs>
          <w:tab w:val="left" w:pos="1080"/>
        </w:tabs>
        <w:spacing w:line="46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t>说明</w:t>
      </w:r>
      <w:r>
        <w:rPr>
          <w:rFonts w:hint="eastAsia" w:ascii="宋体" w:hAnsi="宋体" w:eastAsia="宋体" w:cs="宋体"/>
          <w:color w:val="auto"/>
          <w:sz w:val="24"/>
          <w:highlight w:val="none"/>
          <w:lang w:eastAsia="zh-CN"/>
        </w:rPr>
        <w:t>；</w:t>
      </w:r>
    </w:p>
    <w:p w14:paraId="197F8FE1">
      <w:pPr>
        <w:tabs>
          <w:tab w:val="left" w:pos="1080"/>
        </w:tabs>
        <w:spacing w:line="46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响应方案说明</w:t>
      </w:r>
      <w:r>
        <w:rPr>
          <w:rFonts w:hint="eastAsia" w:ascii="宋体" w:hAnsi="宋体" w:eastAsia="宋体" w:cs="宋体"/>
          <w:color w:val="auto"/>
          <w:sz w:val="24"/>
          <w:highlight w:val="none"/>
          <w:lang w:eastAsia="zh-CN"/>
        </w:rPr>
        <w:t>；</w:t>
      </w:r>
    </w:p>
    <w:p w14:paraId="2C2682F8">
      <w:pPr>
        <w:kinsoku w:val="0"/>
        <w:spacing w:line="5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A、供应商企业简介。</w:t>
      </w:r>
    </w:p>
    <w:p w14:paraId="01D137E8">
      <w:pPr>
        <w:kinsoku w:val="0"/>
        <w:spacing w:line="5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B、</w:t>
      </w:r>
      <w:r>
        <w:rPr>
          <w:rFonts w:hint="eastAsia" w:ascii="宋体" w:hAnsi="宋体" w:eastAsia="宋体" w:cs="宋体"/>
          <w:color w:val="auto"/>
          <w:sz w:val="24"/>
          <w:highlight w:val="none"/>
          <w:lang w:val="en-US" w:eastAsia="zh-CN"/>
        </w:rPr>
        <w:t>业绩</w:t>
      </w:r>
      <w:r>
        <w:rPr>
          <w:rFonts w:hint="eastAsia" w:ascii="宋体" w:hAnsi="宋体" w:eastAsia="宋体" w:cs="宋体"/>
          <w:color w:val="auto"/>
          <w:sz w:val="24"/>
          <w:highlight w:val="none"/>
        </w:rPr>
        <w:t>。</w:t>
      </w:r>
    </w:p>
    <w:p w14:paraId="7C70CBFE">
      <w:pPr>
        <w:kinsoku w:val="0"/>
        <w:spacing w:line="500" w:lineRule="exact"/>
        <w:ind w:firstLine="600" w:firstLineChars="2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C、商务及合同主要条款响应说明</w:t>
      </w:r>
      <w:r>
        <w:rPr>
          <w:rFonts w:hint="eastAsia" w:ascii="宋体" w:hAnsi="宋体" w:eastAsia="宋体" w:cs="宋体"/>
          <w:color w:val="auto"/>
          <w:sz w:val="24"/>
          <w:szCs w:val="28"/>
          <w:highlight w:val="none"/>
          <w:lang w:eastAsia="zh-CN"/>
        </w:rPr>
        <w:t>。</w:t>
      </w:r>
    </w:p>
    <w:p w14:paraId="4542B163">
      <w:pPr>
        <w:tabs>
          <w:tab w:val="left" w:pos="1080"/>
        </w:tabs>
        <w:spacing w:line="46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（6）供应商承诺书。</w:t>
      </w:r>
    </w:p>
    <w:p w14:paraId="2744D7AB">
      <w:pPr>
        <w:tabs>
          <w:tab w:val="left" w:pos="1080"/>
        </w:tabs>
        <w:spacing w:line="46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附件。</w:t>
      </w:r>
      <w:r>
        <w:rPr>
          <w:rFonts w:hint="eastAsia" w:ascii="宋体" w:hAnsi="宋体" w:eastAsia="宋体" w:cs="宋体"/>
          <w:color w:val="auto"/>
          <w:sz w:val="24"/>
          <w:highlight w:val="none"/>
          <w:lang w:val="en-US" w:eastAsia="zh-CN"/>
        </w:rPr>
        <w:tab/>
      </w:r>
    </w:p>
    <w:p w14:paraId="4D182968">
      <w:pPr>
        <w:tabs>
          <w:tab w:val="left" w:pos="1080"/>
        </w:tabs>
        <w:spacing w:line="46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）响应文件按</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必须单独制作。</w:t>
      </w:r>
    </w:p>
    <w:p w14:paraId="389E37D8">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限制磋商要求</w:t>
      </w:r>
    </w:p>
    <w:p w14:paraId="4611952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（1）供应商负责人为同一人或者存在直接控股、管理关系的不同供应商，不得参加同一项目的政府采购活动。</w:t>
      </w:r>
    </w:p>
    <w:p w14:paraId="1CCB8115">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（2）除单一来源采购项目外，为采购项目提供整体设计、规范编制或者项目管理、监理、检测等服务的供应商，不得再参加同一项目的其他采购活动。</w:t>
      </w:r>
    </w:p>
    <w:p w14:paraId="1B57898C">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因违法经营受到刑事处罚或者责令停产停业、吊销许可证或者执照、较大数额罚款等行政处罚，或者存在在财政部门认定的其他重大违法记录，以及在财政部门禁止参加政府采购活动期限内的供应商，不得参加政府采购活动。</w:t>
      </w:r>
    </w:p>
    <w:p w14:paraId="3F1E0135">
      <w:pPr>
        <w:pStyle w:val="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rPr>
        <w:t>报价</w:t>
      </w:r>
    </w:p>
    <w:p w14:paraId="428C050D">
      <w:pPr>
        <w:spacing w:line="5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Style w:val="51"/>
          <w:rFonts w:hint="eastAsia" w:ascii="宋体" w:hAnsi="宋体" w:eastAsia="宋体" w:cs="宋体"/>
          <w:b w:val="0"/>
          <w:i w:val="0"/>
          <w:caps w:val="0"/>
          <w:color w:val="auto"/>
          <w:spacing w:val="0"/>
          <w:w w:val="100"/>
          <w:kern w:val="2"/>
          <w:sz w:val="24"/>
          <w:szCs w:val="24"/>
          <w:lang w:val="en-US" w:eastAsia="zh-CN" w:bidi="ar-SA"/>
        </w:rPr>
        <w:t>响应报价是指全面完成本次磋商的服务项目的价格，以磋商文件的内容和要求作为响应依据</w:t>
      </w:r>
    </w:p>
    <w:p w14:paraId="3440170B">
      <w:pPr>
        <w:snapToGrid w:val="0"/>
        <w:spacing w:before="0" w:beforeAutospacing="0" w:after="0" w:afterAutospacing="0" w:line="360" w:lineRule="auto"/>
        <w:ind w:firstLine="360" w:firstLineChars="150"/>
        <w:jc w:val="both"/>
        <w:textAlignment w:val="baseline"/>
        <w:rPr>
          <w:rStyle w:val="51"/>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color w:val="auto"/>
          <w:sz w:val="24"/>
          <w:highlight w:val="none"/>
        </w:rPr>
        <w:t>（2）</w:t>
      </w:r>
      <w:r>
        <w:rPr>
          <w:rStyle w:val="51"/>
          <w:rFonts w:hint="eastAsia" w:ascii="宋体" w:hAnsi="宋体" w:eastAsia="宋体" w:cs="宋体"/>
          <w:b w:val="0"/>
          <w:i w:val="0"/>
          <w:caps w:val="0"/>
          <w:color w:val="auto"/>
          <w:spacing w:val="0"/>
          <w:w w:val="100"/>
          <w:kern w:val="2"/>
          <w:sz w:val="24"/>
          <w:szCs w:val="24"/>
          <w:lang w:val="en-US" w:eastAsia="zh-CN" w:bidi="ar-SA"/>
        </w:rPr>
        <w:t>供应商应在响应文件中的响应一览表上，标明所投服务的报价、其它费用；任何有选择的报价不予接受；</w:t>
      </w:r>
    </w:p>
    <w:p w14:paraId="70DCDC1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（3）磋商货币：人民币；单位：元（精确到小数点后两位）；</w:t>
      </w:r>
    </w:p>
    <w:p w14:paraId="2EB6B0B1">
      <w:pPr>
        <w:spacing w:line="360" w:lineRule="auto"/>
        <w:ind w:firstLine="360" w:firstLineChars="150"/>
        <w:rPr>
          <w:rStyle w:val="51"/>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color w:val="auto"/>
          <w:sz w:val="24"/>
          <w:highlight w:val="none"/>
        </w:rPr>
        <w:t>（4）</w:t>
      </w:r>
      <w:r>
        <w:rPr>
          <w:rStyle w:val="51"/>
          <w:rFonts w:hint="eastAsia" w:ascii="宋体" w:hAnsi="宋体" w:eastAsia="宋体" w:cs="宋体"/>
          <w:b w:val="0"/>
          <w:i w:val="0"/>
          <w:caps w:val="0"/>
          <w:color w:val="auto"/>
          <w:spacing w:val="0"/>
          <w:w w:val="100"/>
          <w:kern w:val="2"/>
          <w:sz w:val="24"/>
          <w:szCs w:val="24"/>
          <w:lang w:val="en-US" w:eastAsia="zh-CN" w:bidi="ar-SA"/>
        </w:rPr>
        <w:t>响应一览表应有供应商公章及法定代表人或被授权人的签字；</w:t>
      </w:r>
    </w:p>
    <w:p w14:paraId="0F06F1B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（5）合同价格：经磋商小组确认的某一供应商的最终报价，在合同执行过程中是固定不变的，不受外汇汇率及市场价格变化的影响；</w:t>
      </w:r>
    </w:p>
    <w:p w14:paraId="6763D5A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（6）凡因供应商对磋商文件阅读不深、理解不透、误解、疏漏、或因市场行情了解不清造成的后果和风险均由供应商自负；</w:t>
      </w:r>
    </w:p>
    <w:p w14:paraId="77D2185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（7）最低报价不是成交的唯一依据；</w:t>
      </w:r>
    </w:p>
    <w:p w14:paraId="3DCF91F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8）供应商不得以低于成本的报价参加磋商。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D2FE98A">
      <w:pPr>
        <w:kinsoku w:val="0"/>
        <w:spacing w:line="500" w:lineRule="exact"/>
        <w:ind w:firstLine="361" w:firstLineChars="15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6、磋商保证金：</w:t>
      </w:r>
      <w:r>
        <w:rPr>
          <w:rFonts w:hint="eastAsia" w:ascii="宋体" w:hAnsi="宋体" w:eastAsia="宋体" w:cs="宋体"/>
          <w:b/>
          <w:bCs/>
          <w:color w:val="auto"/>
          <w:sz w:val="24"/>
          <w:szCs w:val="24"/>
          <w:highlight w:val="none"/>
          <w:lang w:val="en-US" w:eastAsia="zh-CN"/>
        </w:rPr>
        <w:t>壹万元整</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000元）</w:t>
      </w:r>
    </w:p>
    <w:p w14:paraId="5D030356">
      <w:pPr>
        <w:kinsoku w:val="0"/>
        <w:spacing w:line="5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（2）磋商保证金应为人民币，可采用下列任何一种形式支付：</w:t>
      </w:r>
    </w:p>
    <w:p w14:paraId="31BCDC01">
      <w:pPr>
        <w:spacing w:line="360" w:lineRule="auto"/>
        <w:ind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sz w:val="24"/>
          <w:szCs w:val="22"/>
          <w:highlight w:val="none"/>
          <w:lang w:val="en-US" w:eastAsia="zh-CN"/>
        </w:rPr>
        <w:t>A、</w:t>
      </w:r>
      <w:r>
        <w:rPr>
          <w:rFonts w:hint="eastAsia" w:ascii="宋体" w:hAnsi="宋体" w:eastAsia="宋体" w:cs="宋体"/>
          <w:bCs/>
          <w:color w:val="auto"/>
          <w:sz w:val="24"/>
          <w:szCs w:val="21"/>
          <w:highlight w:val="none"/>
          <w:lang w:val="en-US" w:eastAsia="zh-CN"/>
        </w:rPr>
        <w:t xml:space="preserve">银行保函     </w:t>
      </w:r>
      <w:r>
        <w:rPr>
          <w:rFonts w:hint="eastAsia" w:ascii="宋体" w:hAnsi="宋体" w:eastAsia="宋体" w:cs="宋体"/>
          <w:color w:val="auto"/>
          <w:sz w:val="24"/>
          <w:szCs w:val="22"/>
          <w:highlight w:val="none"/>
          <w:lang w:val="en-US" w:eastAsia="zh-CN"/>
        </w:rPr>
        <w:t>B、</w:t>
      </w:r>
      <w:r>
        <w:rPr>
          <w:rFonts w:hint="eastAsia" w:ascii="宋体" w:hAnsi="宋体" w:eastAsia="宋体" w:cs="宋体"/>
          <w:bCs/>
          <w:color w:val="auto"/>
          <w:sz w:val="24"/>
          <w:szCs w:val="21"/>
          <w:highlight w:val="none"/>
          <w:lang w:val="en-US" w:eastAsia="zh-CN"/>
        </w:rPr>
        <w:t>银行汇票     C、银行转账</w:t>
      </w:r>
    </w:p>
    <w:p w14:paraId="6636B960">
      <w:pPr>
        <w:spacing w:line="46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（3）保证金汇款账号： </w:t>
      </w:r>
    </w:p>
    <w:p w14:paraId="54F6C1BD">
      <w:pPr>
        <w:spacing w:line="480" w:lineRule="auto"/>
        <w:ind w:firstLine="482" w:firstLineChars="200"/>
        <w:jc w:val="left"/>
        <w:rPr>
          <w:rFonts w:hint="eastAsia" w:ascii="宋体" w:hAnsi="宋体" w:eastAsia="宋体" w:cs="宋体"/>
          <w:b/>
          <w:bCs w:val="0"/>
          <w:color w:val="auto"/>
          <w:sz w:val="24"/>
          <w:szCs w:val="21"/>
          <w:highlight w:val="none"/>
          <w:lang w:val="en-US" w:eastAsia="zh-CN"/>
        </w:rPr>
      </w:pPr>
      <w:r>
        <w:rPr>
          <w:rFonts w:hint="eastAsia" w:ascii="宋体" w:hAnsi="宋体" w:eastAsia="宋体" w:cs="宋体"/>
          <w:b/>
          <w:bCs w:val="0"/>
          <w:color w:val="auto"/>
          <w:sz w:val="24"/>
          <w:szCs w:val="21"/>
          <w:highlight w:val="none"/>
          <w:lang w:val="en-US" w:eastAsia="zh-CN"/>
        </w:rPr>
        <w:t>户    名：陕西德群工程项目管理有限公司</w:t>
      </w:r>
    </w:p>
    <w:p w14:paraId="773B40DC">
      <w:pPr>
        <w:spacing w:line="480" w:lineRule="auto"/>
        <w:ind w:firstLine="482" w:firstLineChars="200"/>
        <w:jc w:val="left"/>
        <w:rPr>
          <w:rFonts w:hint="eastAsia" w:ascii="宋体" w:hAnsi="宋体" w:eastAsia="宋体" w:cs="宋体"/>
          <w:b/>
          <w:bCs w:val="0"/>
          <w:color w:val="auto"/>
          <w:sz w:val="24"/>
          <w:szCs w:val="21"/>
          <w:highlight w:val="none"/>
          <w:lang w:val="en-US" w:eastAsia="zh-CN"/>
        </w:rPr>
      </w:pPr>
      <w:r>
        <w:rPr>
          <w:rFonts w:hint="eastAsia" w:ascii="宋体" w:hAnsi="宋体" w:eastAsia="宋体" w:cs="宋体"/>
          <w:b/>
          <w:bCs w:val="0"/>
          <w:color w:val="auto"/>
          <w:sz w:val="24"/>
          <w:szCs w:val="21"/>
          <w:highlight w:val="none"/>
          <w:lang w:val="en-US" w:eastAsia="zh-CN"/>
        </w:rPr>
        <w:t>开户银行：中国建设银行股份有限公司延安马家湾支行</w:t>
      </w:r>
    </w:p>
    <w:p w14:paraId="30529E01">
      <w:pPr>
        <w:spacing w:line="480" w:lineRule="auto"/>
        <w:ind w:firstLine="482" w:firstLineChars="200"/>
        <w:rPr>
          <w:rFonts w:hint="eastAsia" w:ascii="宋体" w:hAnsi="宋体" w:eastAsia="宋体" w:cs="宋体"/>
          <w:b/>
          <w:bCs w:val="0"/>
          <w:color w:val="auto"/>
          <w:sz w:val="24"/>
          <w:szCs w:val="21"/>
          <w:highlight w:val="none"/>
          <w:lang w:val="en-US" w:eastAsia="zh-CN"/>
        </w:rPr>
      </w:pPr>
      <w:r>
        <w:rPr>
          <w:rFonts w:hint="eastAsia" w:ascii="宋体" w:hAnsi="宋体" w:eastAsia="宋体" w:cs="宋体"/>
          <w:b/>
          <w:bCs w:val="0"/>
          <w:color w:val="auto"/>
          <w:sz w:val="24"/>
          <w:szCs w:val="21"/>
          <w:highlight w:val="none"/>
          <w:lang w:val="en-US" w:eastAsia="zh-CN"/>
        </w:rPr>
        <w:t>账    号：</w:t>
      </w:r>
      <w:r>
        <w:rPr>
          <w:rFonts w:hint="eastAsia" w:ascii="宋体" w:hAnsi="宋体" w:eastAsia="宋体" w:cs="宋体"/>
          <w:b/>
          <w:bCs w:val="0"/>
          <w:color w:val="auto"/>
          <w:sz w:val="24"/>
          <w:szCs w:val="21"/>
          <w:highlight w:val="none"/>
          <w:lang w:val="en-US" w:eastAsia="zh-CN"/>
        </w:rPr>
        <w:fldChar w:fldCharType="begin"/>
      </w:r>
      <w:r>
        <w:rPr>
          <w:rFonts w:hint="eastAsia" w:ascii="宋体" w:hAnsi="宋体" w:eastAsia="宋体" w:cs="宋体"/>
          <w:b/>
          <w:bCs w:val="0"/>
          <w:color w:val="auto"/>
          <w:sz w:val="24"/>
          <w:szCs w:val="21"/>
          <w:highlight w:val="none"/>
          <w:lang w:val="en-US" w:eastAsia="zh-CN"/>
        </w:rPr>
        <w:instrText xml:space="preserve"> HYPERLINK "javascript:getBalance('acc_61050168980000000723@156')" </w:instrText>
      </w:r>
      <w:r>
        <w:rPr>
          <w:rFonts w:hint="eastAsia" w:ascii="宋体" w:hAnsi="宋体" w:eastAsia="宋体" w:cs="宋体"/>
          <w:b/>
          <w:bCs w:val="0"/>
          <w:color w:val="auto"/>
          <w:sz w:val="24"/>
          <w:szCs w:val="21"/>
          <w:highlight w:val="none"/>
          <w:lang w:val="en-US" w:eastAsia="zh-CN"/>
        </w:rPr>
        <w:fldChar w:fldCharType="separate"/>
      </w:r>
      <w:r>
        <w:rPr>
          <w:rFonts w:hint="eastAsia" w:ascii="宋体" w:hAnsi="宋体" w:eastAsia="宋体" w:cs="宋体"/>
          <w:b/>
          <w:bCs w:val="0"/>
          <w:color w:val="auto"/>
          <w:sz w:val="24"/>
          <w:szCs w:val="21"/>
          <w:highlight w:val="none"/>
          <w:lang w:val="en-US" w:eastAsia="zh-CN"/>
        </w:rPr>
        <w:t>61050168980000000723</w:t>
      </w:r>
      <w:r>
        <w:rPr>
          <w:rFonts w:hint="eastAsia" w:ascii="宋体" w:hAnsi="宋体" w:eastAsia="宋体" w:cs="宋体"/>
          <w:b/>
          <w:bCs w:val="0"/>
          <w:color w:val="auto"/>
          <w:sz w:val="24"/>
          <w:szCs w:val="21"/>
          <w:highlight w:val="none"/>
          <w:lang w:val="en-US" w:eastAsia="zh-CN"/>
        </w:rPr>
        <w:fldChar w:fldCharType="end"/>
      </w:r>
    </w:p>
    <w:p w14:paraId="676AEE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磋商保证金必须在</w:t>
      </w:r>
      <w:r>
        <w:rPr>
          <w:rFonts w:hint="eastAsia" w:ascii="宋体" w:hAnsi="宋体" w:eastAsia="宋体" w:cs="宋体"/>
          <w:color w:val="auto"/>
          <w:sz w:val="24"/>
          <w:highlight w:val="none"/>
          <w:lang w:eastAsia="zh-CN"/>
        </w:rPr>
        <w:t xml:space="preserve"> 开标</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前到采购代理机构指定的账户；</w:t>
      </w:r>
    </w:p>
    <w:p w14:paraId="235568F2">
      <w:pPr>
        <w:spacing w:line="440" w:lineRule="exact"/>
        <w:ind w:firstLine="960" w:firstLineChars="400"/>
        <w:jc w:val="left"/>
        <w:rPr>
          <w:rFonts w:hint="eastAsia" w:ascii="宋体" w:hAnsi="宋体" w:eastAsia="宋体" w:cs="宋体"/>
          <w:color w:val="auto"/>
          <w:sz w:val="24"/>
          <w:highlight w:val="none"/>
        </w:rPr>
      </w:pPr>
    </w:p>
    <w:p w14:paraId="1960586A">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备注：1、磋商保证金以供应商名称汇款,如以个人汇款，视为无效。</w:t>
      </w:r>
    </w:p>
    <w:p w14:paraId="4C711A13">
      <w:pPr>
        <w:pBdr>
          <w:top w:val="single" w:color="auto" w:sz="4" w:space="1"/>
          <w:left w:val="single" w:color="auto" w:sz="4" w:space="4"/>
          <w:bottom w:val="single" w:color="auto" w:sz="4" w:space="1"/>
          <w:right w:val="single" w:color="auto" w:sz="4" w:space="4"/>
        </w:pBd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2、银行转账或电汇凭证标明项目编号</w:t>
      </w:r>
      <w:r>
        <w:rPr>
          <w:rFonts w:hint="eastAsia" w:ascii="宋体" w:hAnsi="宋体" w:eastAsia="宋体" w:cs="宋体"/>
          <w:b/>
          <w:color w:val="auto"/>
          <w:sz w:val="24"/>
          <w:highlight w:val="none"/>
          <w:lang w:eastAsia="zh-CN"/>
        </w:rPr>
        <w:t>：DQ202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008   (无备注则视为无效)</w:t>
      </w:r>
      <w:r>
        <w:rPr>
          <w:rFonts w:hint="eastAsia" w:ascii="宋体" w:hAnsi="宋体" w:eastAsia="宋体" w:cs="宋体"/>
          <w:b/>
          <w:color w:val="auto"/>
          <w:sz w:val="24"/>
          <w:highlight w:val="none"/>
        </w:rPr>
        <w:t>。</w:t>
      </w:r>
    </w:p>
    <w:p w14:paraId="499693D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（4）供应商未交纳、未足额交纳或未按规定时间交纳保证金的，将被视为自动放弃磋商权利。</w:t>
      </w:r>
    </w:p>
    <w:p w14:paraId="1C6499F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（5）磋商保证金的交付单位和供应商的名称必须一致，否则将视为响应无效；</w:t>
      </w:r>
    </w:p>
    <w:p w14:paraId="21514599">
      <w:pPr>
        <w:spacing w:line="360" w:lineRule="auto"/>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（6）磋商保证金退还</w:t>
      </w:r>
      <w:r>
        <w:rPr>
          <w:rFonts w:hint="eastAsia" w:ascii="宋体" w:hAnsi="宋体" w:eastAsia="宋体" w:cs="宋体"/>
          <w:color w:val="auto"/>
          <w:sz w:val="24"/>
          <w:highlight w:val="none"/>
          <w:lang w:eastAsia="zh-CN"/>
        </w:rPr>
        <w:t>；</w:t>
      </w:r>
    </w:p>
    <w:p w14:paraId="2B3521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A．未成交供应商：根据所提供的《磋商保证金退还信息表》（见附件），磋商结束后，将磋商保证金退还各供应商，无需亲自前来办理；  </w:t>
      </w:r>
    </w:p>
    <w:p w14:paraId="28DE63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 成交供应商：成交公告发布后，成交供应商在采购代理机构领取成交通知书前须交纳足额的成交服务费（支付方式：银行转账或现金）。成交服务费到账后退还成交供应商磋商保证金。</w:t>
      </w:r>
    </w:p>
    <w:p w14:paraId="57C4802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（7）发生下列情况之一，磋商保证金将被没收：</w:t>
      </w:r>
    </w:p>
    <w:p w14:paraId="5E84D0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A．在磋商有效期内，供应商撤回响应文件的；</w:t>
      </w:r>
    </w:p>
    <w:p w14:paraId="7D5308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B．成交供应商无正当理由不与采购人签订合同的；</w:t>
      </w:r>
    </w:p>
    <w:p w14:paraId="3C5977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C．成交供应商未按时缴付成交服务费的；</w:t>
      </w:r>
    </w:p>
    <w:p w14:paraId="12D9E20D">
      <w:pPr>
        <w:spacing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highlight w:val="none"/>
        </w:rPr>
        <w:t>D．由于供应商的原因导致成交无效的。</w:t>
      </w:r>
    </w:p>
    <w:p w14:paraId="5A622285">
      <w:pPr>
        <w:spacing w:line="560" w:lineRule="exact"/>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7、响应文件的有效期</w:t>
      </w:r>
    </w:p>
    <w:p w14:paraId="37013D61">
      <w:pPr>
        <w:pStyle w:val="37"/>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响应文件有效期为</w:t>
      </w:r>
      <w:r>
        <w:rPr>
          <w:rFonts w:hint="eastAsia" w:ascii="宋体" w:hAnsi="宋体" w:eastAsia="宋体" w:cs="宋体"/>
          <w:color w:val="auto"/>
          <w:kern w:val="2"/>
          <w:sz w:val="24"/>
          <w:szCs w:val="24"/>
          <w:highlight w:val="none"/>
        </w:rPr>
        <w:t>自</w:t>
      </w:r>
      <w:r>
        <w:rPr>
          <w:rFonts w:hint="eastAsia" w:ascii="宋体" w:hAnsi="宋体" w:eastAsia="宋体" w:cs="宋体"/>
          <w:color w:val="auto"/>
          <w:sz w:val="24"/>
          <w:highlight w:val="none"/>
        </w:rPr>
        <w:t>磋商</w:t>
      </w:r>
      <w:r>
        <w:rPr>
          <w:rFonts w:hint="eastAsia" w:ascii="宋体" w:hAnsi="宋体" w:eastAsia="宋体" w:cs="宋体"/>
          <w:color w:val="auto"/>
          <w:kern w:val="2"/>
          <w:sz w:val="24"/>
          <w:szCs w:val="24"/>
          <w:highlight w:val="none"/>
        </w:rPr>
        <w:t>之日起算九十（90）个日历日；</w:t>
      </w:r>
      <w:r>
        <w:rPr>
          <w:rFonts w:hint="eastAsia" w:ascii="宋体" w:hAnsi="宋体" w:eastAsia="宋体" w:cs="宋体"/>
          <w:color w:val="auto"/>
          <w:sz w:val="24"/>
          <w:highlight w:val="none"/>
        </w:rPr>
        <w:t>无磋商有效期或</w:t>
      </w:r>
      <w:r>
        <w:rPr>
          <w:rFonts w:hint="eastAsia" w:ascii="宋体" w:hAnsi="宋体" w:eastAsia="宋体" w:cs="宋体"/>
          <w:color w:val="auto"/>
          <w:kern w:val="2"/>
          <w:sz w:val="24"/>
          <w:szCs w:val="24"/>
          <w:highlight w:val="none"/>
        </w:rPr>
        <w:t>有效期短于规定的</w:t>
      </w:r>
      <w:r>
        <w:rPr>
          <w:rFonts w:hint="eastAsia" w:ascii="宋体" w:hAnsi="宋体" w:eastAsia="宋体" w:cs="宋体"/>
          <w:color w:val="auto"/>
          <w:sz w:val="24"/>
          <w:highlight w:val="none"/>
        </w:rPr>
        <w:t>磋商</w:t>
      </w:r>
      <w:r>
        <w:rPr>
          <w:rFonts w:hint="eastAsia" w:ascii="宋体" w:hAnsi="宋体" w:eastAsia="宋体" w:cs="宋体"/>
          <w:color w:val="auto"/>
          <w:kern w:val="2"/>
          <w:sz w:val="24"/>
          <w:szCs w:val="24"/>
          <w:highlight w:val="none"/>
        </w:rPr>
        <w:t>有效期，视为无效文件。成交供应商的响应文件有效期延长至合同执行完毕。</w:t>
      </w:r>
    </w:p>
    <w:p w14:paraId="65FA6532">
      <w:pPr>
        <w:spacing w:line="560" w:lineRule="exact"/>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8、响应文件的签署及规定</w:t>
      </w:r>
    </w:p>
    <w:p w14:paraId="6E6E6E0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（1）供应商须依据磋商文件内容和响应文件格式的要求编制响应文件；</w:t>
      </w:r>
    </w:p>
    <w:p w14:paraId="4E24BBD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（2）本次磋商需提交</w:t>
      </w:r>
      <w:r>
        <w:rPr>
          <w:rFonts w:hint="eastAsia" w:ascii="宋体" w:hAnsi="宋体" w:cs="宋体"/>
          <w:color w:val="auto"/>
          <w:sz w:val="24"/>
          <w:highlight w:val="none"/>
          <w:lang w:val="en-US" w:eastAsia="zh-CN"/>
        </w:rPr>
        <w:t>纸质版</w:t>
      </w:r>
      <w:r>
        <w:rPr>
          <w:rFonts w:hint="eastAsia" w:ascii="宋体" w:hAnsi="宋体" w:eastAsia="宋体" w:cs="宋体"/>
          <w:color w:val="auto"/>
          <w:sz w:val="24"/>
          <w:highlight w:val="none"/>
        </w:rPr>
        <w:t>响应文件共3份，其中正本1份，副本2份，电子版响应文件（提供word及PDF版本，用U盘拷贝）</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响应文件的正本和所有的副本均需打印或用不褪色的蓝（黑）墨水填写，注明“正本”“副本”“</w:t>
      </w:r>
      <w:r>
        <w:rPr>
          <w:rFonts w:hint="eastAsia" w:ascii="宋体" w:hAnsi="宋体" w:eastAsia="宋体" w:cs="宋体"/>
          <w:color w:val="auto"/>
          <w:sz w:val="24"/>
          <w:highlight w:val="none"/>
          <w:lang w:val="en-US" w:eastAsia="zh-CN"/>
        </w:rPr>
        <w:t>资格证明文件</w:t>
      </w:r>
      <w:r>
        <w:rPr>
          <w:rFonts w:hint="eastAsia" w:ascii="宋体" w:hAnsi="宋体" w:eastAsia="宋体" w:cs="宋体"/>
          <w:color w:val="auto"/>
          <w:sz w:val="24"/>
          <w:highlight w:val="none"/>
        </w:rPr>
        <w:t>”“电子版响应文件”字样。</w:t>
      </w:r>
      <w:r>
        <w:rPr>
          <w:rFonts w:hint="eastAsia" w:ascii="宋体" w:hAnsi="宋体" w:eastAsia="宋体" w:cs="宋体"/>
          <w:color w:val="auto"/>
          <w:sz w:val="24"/>
          <w:highlight w:val="none"/>
          <w:lang w:val="en-US" w:eastAsia="zh-CN"/>
        </w:rPr>
        <w:t>正本、副本</w:t>
      </w:r>
      <w:r>
        <w:rPr>
          <w:rFonts w:hint="eastAsia" w:ascii="宋体" w:hAnsi="宋体" w:eastAsia="宋体" w:cs="宋体"/>
          <w:color w:val="auto"/>
          <w:sz w:val="24"/>
          <w:highlight w:val="none"/>
        </w:rPr>
        <w:t>统一胶装、编</w:t>
      </w:r>
      <w:r>
        <w:rPr>
          <w:rFonts w:hint="eastAsia" w:ascii="宋体" w:hAnsi="宋体" w:cs="宋体"/>
          <w:color w:val="auto"/>
          <w:sz w:val="24"/>
          <w:highlight w:val="none"/>
          <w:lang w:val="en-US" w:eastAsia="zh-CN"/>
        </w:rPr>
        <w:t>连续页</w:t>
      </w:r>
      <w:r>
        <w:rPr>
          <w:rFonts w:hint="eastAsia" w:ascii="宋体" w:hAnsi="宋体" w:eastAsia="宋体" w:cs="宋体"/>
          <w:color w:val="auto"/>
          <w:sz w:val="24"/>
          <w:highlight w:val="none"/>
        </w:rPr>
        <w:t>码；</w:t>
      </w:r>
    </w:p>
    <w:p w14:paraId="4833159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（3）供应商在响应文件中指定的页面落款处，必须按磋商文件要求加盖公章或签字；</w:t>
      </w:r>
    </w:p>
    <w:p w14:paraId="5124374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（4）供应商名称应填写全称，同时加盖公章；</w:t>
      </w:r>
    </w:p>
    <w:p w14:paraId="53E2F53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（5）响应文件的任何行间插字、涂改和增删，必须由法定代表人或被授权人在改动处旁签字方为有效；</w:t>
      </w:r>
    </w:p>
    <w:p w14:paraId="5FCDACD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（6）响应文件因字迹潦草或表达不清所引起的后果由供应商负责。</w:t>
      </w:r>
    </w:p>
    <w:p w14:paraId="1E5DDE03">
      <w:pPr>
        <w:spacing w:line="360" w:lineRule="auto"/>
        <w:ind w:firstLine="360" w:firstLineChars="15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响应文件的正、副本均须逐页加盖单位红色印章。</w:t>
      </w:r>
    </w:p>
    <w:p w14:paraId="5062C77F">
      <w:pPr>
        <w:spacing w:line="560" w:lineRule="exact"/>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9、文字要求</w:t>
      </w:r>
    </w:p>
    <w:p w14:paraId="7D8109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本次磋商只接受简体中文文字的响应文件。</w:t>
      </w:r>
    </w:p>
    <w:p w14:paraId="7BD1AE28">
      <w:pPr>
        <w:spacing w:line="560" w:lineRule="exact"/>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10、联合磋商（本项目不接受联合体磋商）</w:t>
      </w:r>
    </w:p>
    <w:p w14:paraId="7761D8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两个以上相同专业供应商可以组成一个联合体，以一个供应商的身份磋商。</w:t>
      </w:r>
    </w:p>
    <w:p w14:paraId="2A6AFF2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（1）联合体各方须签订联合磋商协议，明确约定联合体各方承担的工作和相应的责任，连同响应文件和联合磋商协议一并提交采购代理机构；</w:t>
      </w:r>
    </w:p>
    <w:p w14:paraId="19FB014D">
      <w:pPr>
        <w:spacing w:line="360" w:lineRule="auto"/>
        <w:ind w:firstLine="240" w:firstLineChars="100"/>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 xml:space="preserve"> （2）联合体各方签订共同磋商协议后，不得再以自己的名义单独在同一项目中磋商，也不得组成新的联合体参加同一项目的磋商。</w:t>
      </w:r>
    </w:p>
    <w:p w14:paraId="4F225CC2">
      <w:pPr>
        <w:pStyle w:val="4"/>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五．响应文件密封、递交</w:t>
      </w:r>
    </w:p>
    <w:p w14:paraId="755C2702">
      <w:pPr>
        <w:spacing w:line="560" w:lineRule="exact"/>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1、响应文件的封装及标记</w:t>
      </w:r>
    </w:p>
    <w:p w14:paraId="63BA4AA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r>
        <w:rPr>
          <w:rFonts w:hint="eastAsia" w:ascii="宋体" w:hAnsi="宋体" w:eastAsia="宋体" w:cs="宋体"/>
          <w:color w:val="auto"/>
          <w:spacing w:val="6"/>
          <w:sz w:val="24"/>
          <w:highlight w:val="none"/>
        </w:rPr>
        <w:t>响应文件</w:t>
      </w:r>
      <w:r>
        <w:rPr>
          <w:rFonts w:hint="eastAsia" w:ascii="宋体" w:hAnsi="宋体" w:eastAsia="宋体" w:cs="宋体"/>
          <w:color w:val="auto"/>
          <w:sz w:val="24"/>
          <w:highlight w:val="none"/>
        </w:rPr>
        <w:t>封装：</w:t>
      </w:r>
    </w:p>
    <w:p w14:paraId="54A56F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A、供应商应将响应文件的正本、副本、电子版响应文件（U盘</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光盘）、资质证明文件，用单独的封袋分装密封（封袋不得有破损），在封袋上标明“正本”、“副本”及“电子版响应文件”“资质证明文件”字样，封袋正面要粘贴标识并加盖供应商公章。响应文件正本中的法人授权书须为原件，其它资质证明文件为复印件加盖供应商公章；响应文件副本中的资质证明文件为复印件加盖供应商公章；</w:t>
      </w:r>
    </w:p>
    <w:p w14:paraId="602B5D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B、封袋正面标识式样（参见格式）。</w:t>
      </w:r>
    </w:p>
    <w:p w14:paraId="50548D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（2）如果供应商未按上述要求密封及加写标记的响应文件、误投、过早启封的响应文件，采购代理机构将拒绝接收，并退回供应商。采购代理机构对响应文件的误投和提前启封概不负责。</w:t>
      </w:r>
    </w:p>
    <w:p w14:paraId="1840F4CF">
      <w:pPr>
        <w:spacing w:line="560" w:lineRule="exact"/>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2、响应文件递交</w:t>
      </w:r>
    </w:p>
    <w:p w14:paraId="6949885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（1）供应商必须在磋商文件规定的时间和地点，将全部响应文件递交至采购代理机构项目承办人；</w:t>
      </w:r>
    </w:p>
    <w:p w14:paraId="7599916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（2）采购代理机构项目承办人在磋商文件规定的响应文件递交截止时间前，只负责响应文件的接收、清点、造册登记工作，并请法定代表人或被授权人签字确认，对其有效性不负任何责任；</w:t>
      </w:r>
    </w:p>
    <w:p w14:paraId="3026A98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（3）采购代理机构在宣布递交响应文件时间截止之后，拒绝接收任何人送达、递交的响应文件；</w:t>
      </w:r>
    </w:p>
    <w:p w14:paraId="374C3F7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（4）无论供应商成交与否或者废标，其响应文件恕不退还。</w:t>
      </w:r>
    </w:p>
    <w:p w14:paraId="41FE21ED">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bCs/>
          <w:color w:val="auto"/>
          <w:sz w:val="24"/>
          <w:highlight w:val="none"/>
        </w:rPr>
        <w:t>如供应商代表不是法定代表人，须持有《法定代表人授权书》（原件）,如是法定代表人直接出示身份证原件。</w:t>
      </w:r>
    </w:p>
    <w:p w14:paraId="7EDFD4B6">
      <w:pPr>
        <w:spacing w:line="560" w:lineRule="exact"/>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3、响应文件递交截止时间</w:t>
      </w:r>
    </w:p>
    <w:p w14:paraId="6D37969E">
      <w:pPr>
        <w:kinsoku w:val="0"/>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（1）供应商</w:t>
      </w:r>
      <w:r>
        <w:rPr>
          <w:rFonts w:hint="eastAsia" w:ascii="宋体" w:hAnsi="宋体" w:eastAsia="宋体" w:cs="宋体"/>
          <w:color w:val="auto"/>
          <w:spacing w:val="6"/>
          <w:sz w:val="24"/>
          <w:highlight w:val="none"/>
        </w:rPr>
        <w:t>必须在</w:t>
      </w:r>
      <w:r>
        <w:rPr>
          <w:rFonts w:hint="eastAsia" w:ascii="宋体" w:hAnsi="宋体" w:eastAsia="宋体" w:cs="宋体"/>
          <w:color w:val="auto"/>
          <w:sz w:val="24"/>
          <w:highlight w:val="none"/>
        </w:rPr>
        <w:t>磋商</w:t>
      </w:r>
      <w:r>
        <w:rPr>
          <w:rFonts w:hint="eastAsia" w:ascii="宋体" w:hAnsi="宋体" w:eastAsia="宋体" w:cs="宋体"/>
          <w:color w:val="auto"/>
          <w:spacing w:val="6"/>
          <w:sz w:val="24"/>
          <w:highlight w:val="none"/>
        </w:rPr>
        <w:t>文件规定的递交截止时间之前递交响应文件，</w:t>
      </w:r>
      <w:r>
        <w:rPr>
          <w:rFonts w:hint="eastAsia" w:ascii="宋体" w:hAnsi="宋体" w:eastAsia="宋体" w:cs="宋体"/>
          <w:color w:val="auto"/>
          <w:sz w:val="24"/>
          <w:highlight w:val="none"/>
        </w:rPr>
        <w:t>采购代理机构在截止时间后拒绝接收任何响应文件。</w:t>
      </w:r>
    </w:p>
    <w:p w14:paraId="7C5882DE">
      <w:pPr>
        <w:kinsoku w:val="0"/>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（2）采购代理机构因采购人推迟磋商截止时间时，应以书面（或传真）的形式，通知所有供应商；在这种情况下，采购代理机构和供应商的权利和义务将受到新的截止期的约束。</w:t>
      </w:r>
    </w:p>
    <w:p w14:paraId="0319BC77">
      <w:pPr>
        <w:spacing w:line="560" w:lineRule="exact"/>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4、响应文件的修改和撤回</w:t>
      </w:r>
    </w:p>
    <w:p w14:paraId="37D6615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（1）响应文件递交后，如果供应商提出书面修改和撤回响应文件要求，在截止时间前以书面形式送达采购代理机构；</w:t>
      </w:r>
    </w:p>
    <w:p w14:paraId="0518EC2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（2）供应商修改响应文件的书面材料，须密封送达采购代理机构，修改或补充的内容应按磋商文件要求签署、盖章、密封、标记，并作为响应文件的组成部分；</w:t>
      </w:r>
    </w:p>
    <w:p w14:paraId="03CEDD3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3A6C059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（4）在磋商截止时间后到磋商文件规定的磋商有效期满之间的这段时间内，供应商不得撤回其响应文件；</w:t>
      </w:r>
    </w:p>
    <w:p w14:paraId="45037EB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（5）供应商在响应文件递交截止时间后，不得对其响应文件做任何修改。</w:t>
      </w:r>
    </w:p>
    <w:p w14:paraId="0964424B">
      <w:pPr>
        <w:pStyle w:val="4"/>
        <w:ind w:firstLine="602"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六．磋商、定标</w:t>
      </w:r>
    </w:p>
    <w:p w14:paraId="775CE009">
      <w:pPr>
        <w:tabs>
          <w:tab w:val="left" w:pos="1478"/>
        </w:tabs>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w:t>
      </w:r>
      <w:r>
        <w:rPr>
          <w:rFonts w:hint="eastAsia" w:ascii="宋体" w:hAnsi="宋体" w:eastAsia="宋体" w:cs="宋体"/>
          <w:b/>
          <w:color w:val="auto"/>
          <w:sz w:val="24"/>
          <w:highlight w:val="none"/>
        </w:rPr>
        <w:tab/>
      </w:r>
    </w:p>
    <w:p w14:paraId="4C355EA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（1）采购代理机构按磋商文件规定的时间、地点组织磋商会议。</w:t>
      </w:r>
    </w:p>
    <w:p w14:paraId="21BA2F5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（2）磋商大会由采购代理机构主持，磋商小组成员、采购人代表、监督机构代表、供应商法定代表人或被授权人及有关工作人员参加，参加磋商的人员应签名报到，以证明其出席。</w:t>
      </w:r>
    </w:p>
    <w:p w14:paraId="5A72671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（3）由监督人和供应商法定代表人或被授权人检查响应文件的密封情况。</w:t>
      </w:r>
    </w:p>
    <w:p w14:paraId="151302F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（4）查验响应文件密封情况，确认无误后拆封，由采购代理机构指定专人负责将供应商的名称、项目名称、磋商价格记录，并存档备案。</w:t>
      </w:r>
    </w:p>
    <w:p w14:paraId="5BEB6CD7">
      <w:pPr>
        <w:tabs>
          <w:tab w:val="left" w:pos="1478"/>
        </w:tabs>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2、磋商小组组成与职责</w:t>
      </w:r>
      <w:r>
        <w:rPr>
          <w:rFonts w:hint="eastAsia" w:ascii="宋体" w:hAnsi="宋体" w:eastAsia="宋体" w:cs="宋体"/>
          <w:b/>
          <w:color w:val="auto"/>
          <w:sz w:val="24"/>
          <w:highlight w:val="none"/>
        </w:rPr>
        <w:tab/>
      </w:r>
    </w:p>
    <w:p w14:paraId="2B2AC3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确保磋商工作公开、公平、公正，依法成立磋商小组。磋商小组由采购人及有关专家组成，其中技术、经济等方面的专家不少于磋商小组成员总数的三分之二，专家名单由有关人员在财政部门设立的政府采购评审专家库中随机抽取，磋商小组成员应当遵守并履行下列责任和义务：</w:t>
      </w:r>
    </w:p>
    <w:p w14:paraId="419C04D7">
      <w:pPr>
        <w:spacing w:line="360" w:lineRule="auto"/>
        <w:ind w:firstLine="458" w:firstLineChars="191"/>
        <w:rPr>
          <w:rFonts w:hint="eastAsia" w:ascii="宋体" w:hAnsi="宋体" w:eastAsia="宋体" w:cs="宋体"/>
          <w:color w:val="auto"/>
          <w:sz w:val="24"/>
          <w:highlight w:val="none"/>
        </w:rPr>
      </w:pPr>
      <w:r>
        <w:rPr>
          <w:rFonts w:hint="eastAsia" w:ascii="宋体" w:hAnsi="宋体" w:eastAsia="宋体" w:cs="宋体"/>
          <w:color w:val="auto"/>
          <w:sz w:val="24"/>
          <w:highlight w:val="none"/>
        </w:rPr>
        <w:t>A、要严格遵守政府采购相关法律制度，依法履行各自职责，公正、客观、审慎地组织和参与评审工作；</w:t>
      </w:r>
    </w:p>
    <w:p w14:paraId="7FA22723">
      <w:pPr>
        <w:tabs>
          <w:tab w:val="left" w:pos="120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B、对所有响应文件逐一进行资格性、符合性检查，并做出评价；</w:t>
      </w:r>
    </w:p>
    <w:p w14:paraId="1291EC79">
      <w:pPr>
        <w:tabs>
          <w:tab w:val="left" w:pos="1200"/>
        </w:tabs>
        <w:spacing w:line="360" w:lineRule="auto"/>
        <w:ind w:left="17" w:leftChars="8" w:firstLine="458" w:firstLineChars="191"/>
        <w:rPr>
          <w:rFonts w:hint="eastAsia" w:ascii="宋体" w:hAnsi="宋体" w:eastAsia="宋体" w:cs="宋体"/>
          <w:color w:val="auto"/>
          <w:sz w:val="24"/>
          <w:highlight w:val="none"/>
        </w:rPr>
      </w:pPr>
      <w:r>
        <w:rPr>
          <w:rFonts w:hint="eastAsia" w:ascii="宋体" w:hAnsi="宋体" w:eastAsia="宋体" w:cs="宋体"/>
          <w:color w:val="auto"/>
          <w:sz w:val="24"/>
          <w:highlight w:val="none"/>
        </w:rPr>
        <w:t>C、按磋商文件规定的评审方法和标准，进行比较和评价；对供应商的价格分等客观评分项的评分应当一致；</w:t>
      </w:r>
    </w:p>
    <w:p w14:paraId="55AB6C54">
      <w:pPr>
        <w:spacing w:line="360" w:lineRule="auto"/>
        <w:ind w:left="839" w:leftChars="228"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D、要求供应商对响应文件有关事项作出解释或澄清；</w:t>
      </w:r>
    </w:p>
    <w:p w14:paraId="291E19B1">
      <w:pPr>
        <w:spacing w:line="360" w:lineRule="auto"/>
        <w:ind w:left="17" w:leftChars="8" w:firstLine="458" w:firstLineChars="191"/>
        <w:rPr>
          <w:rFonts w:hint="eastAsia" w:ascii="宋体" w:hAnsi="宋体" w:eastAsia="宋体" w:cs="宋体"/>
          <w:color w:val="auto"/>
          <w:sz w:val="24"/>
          <w:highlight w:val="none"/>
        </w:rPr>
      </w:pPr>
      <w:r>
        <w:rPr>
          <w:rFonts w:hint="eastAsia" w:ascii="宋体" w:hAnsi="宋体" w:eastAsia="宋体" w:cs="宋体"/>
          <w:color w:val="auto"/>
          <w:sz w:val="24"/>
          <w:highlight w:val="none"/>
        </w:rPr>
        <w:t>E、要依法独立评审，按照磋商文件的要求和评标标准进行评标，推荐成交候选供应商名单，对评审意见承担个人责任；</w:t>
      </w:r>
    </w:p>
    <w:p w14:paraId="50757B31">
      <w:pPr>
        <w:spacing w:line="360" w:lineRule="auto"/>
        <w:ind w:left="1" w:leftChars="-171"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F、对需要共同认定的事项存在争议的，按照少数服从多数的原则做出结论。持不同意见的磋商小组成员应当在评审报告上签署不同意见并说明理由，否则视为同意； </w:t>
      </w:r>
    </w:p>
    <w:p w14:paraId="17A609CD">
      <w:pPr>
        <w:spacing w:line="360" w:lineRule="auto"/>
        <w:ind w:left="839" w:leftChars="228"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G、对评审情况以及在评审过程中获悉的国家秘密、商业秘密负有保密责任；</w:t>
      </w:r>
    </w:p>
    <w:p w14:paraId="68D9FB40">
      <w:pPr>
        <w:spacing w:line="360" w:lineRule="auto"/>
        <w:ind w:left="359" w:leftChars="171"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H、配合财政部门的投诉处理工作；</w:t>
      </w:r>
    </w:p>
    <w:p w14:paraId="184BC871">
      <w:pPr>
        <w:spacing w:line="360" w:lineRule="auto"/>
        <w:ind w:left="359" w:leftChars="171"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I、配合采购人、采购代理机构答复供应商提出的质疑。</w:t>
      </w:r>
    </w:p>
    <w:p w14:paraId="74698F72">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3、响应文件的初审</w:t>
      </w:r>
    </w:p>
    <w:p w14:paraId="1EDEE966">
      <w:pPr>
        <w:spacing w:line="33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（1）初审分为资格性审查和符合性审查。</w:t>
      </w:r>
    </w:p>
    <w:p w14:paraId="4D91F218">
      <w:pPr>
        <w:spacing w:line="33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（2）资格性审查：依据磋商文件的规定，对供应商的资格证明文件进行审查，以确定供应商是否具备磋商资格。</w:t>
      </w:r>
    </w:p>
    <w:p w14:paraId="28B2532F">
      <w:pPr>
        <w:spacing w:line="33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（3）符合性审查：依据磋商文件规定，从响应文件的有效性、完整性和对磋商文件的响应程度进行审查。出现下列情况之一者（但不限于），不进入下一轮评审： </w:t>
      </w:r>
    </w:p>
    <w:tbl>
      <w:tblPr>
        <w:tblStyle w:val="20"/>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5152"/>
        <w:gridCol w:w="1664"/>
      </w:tblGrid>
      <w:tr w14:paraId="3AF2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869" w:type="dxa"/>
            <w:gridSpan w:val="2"/>
            <w:vAlign w:val="center"/>
          </w:tcPr>
          <w:p w14:paraId="6E7A9FA8">
            <w:pPr>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符合性审查内容</w:t>
            </w:r>
          </w:p>
        </w:tc>
        <w:tc>
          <w:tcPr>
            <w:tcW w:w="1664" w:type="dxa"/>
            <w:vAlign w:val="center"/>
          </w:tcPr>
          <w:p w14:paraId="3A615ABE">
            <w:pPr>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结论</w:t>
            </w:r>
          </w:p>
        </w:tc>
      </w:tr>
      <w:tr w14:paraId="38C6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717" w:type="dxa"/>
            <w:vAlign w:val="center"/>
          </w:tcPr>
          <w:p w14:paraId="77DD5314">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审查名称</w:t>
            </w:r>
          </w:p>
        </w:tc>
        <w:tc>
          <w:tcPr>
            <w:tcW w:w="5152" w:type="dxa"/>
            <w:vAlign w:val="center"/>
          </w:tcPr>
          <w:p w14:paraId="5C70A771">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审查标准</w:t>
            </w:r>
          </w:p>
        </w:tc>
        <w:tc>
          <w:tcPr>
            <w:tcW w:w="1664" w:type="dxa"/>
            <w:vAlign w:val="center"/>
          </w:tcPr>
          <w:p w14:paraId="263C7121">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合格/不合格</w:t>
            </w:r>
          </w:p>
        </w:tc>
      </w:tr>
      <w:tr w14:paraId="62E9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717" w:type="dxa"/>
            <w:vAlign w:val="center"/>
          </w:tcPr>
          <w:p w14:paraId="2B4708F1">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纸质响应文件正、副本数量及装订方式</w:t>
            </w:r>
          </w:p>
        </w:tc>
        <w:tc>
          <w:tcPr>
            <w:tcW w:w="5152" w:type="dxa"/>
            <w:vAlign w:val="center"/>
          </w:tcPr>
          <w:p w14:paraId="526E3592">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均符合</w:t>
            </w:r>
            <w:r>
              <w:rPr>
                <w:rFonts w:hint="eastAsia" w:ascii="宋体" w:hAnsi="宋体" w:eastAsia="宋体" w:cs="宋体"/>
                <w:color w:val="auto"/>
                <w:sz w:val="24"/>
                <w:szCs w:val="32"/>
                <w:highlight w:val="none"/>
                <w:lang w:val="en-US" w:eastAsia="zh-CN"/>
              </w:rPr>
              <w:t>磋商</w:t>
            </w:r>
            <w:r>
              <w:rPr>
                <w:rFonts w:hint="eastAsia" w:ascii="宋体" w:hAnsi="宋体" w:eastAsia="宋体" w:cs="宋体"/>
                <w:color w:val="auto"/>
                <w:sz w:val="24"/>
                <w:szCs w:val="32"/>
                <w:highlight w:val="none"/>
              </w:rPr>
              <w:t>文件要求。</w:t>
            </w:r>
          </w:p>
        </w:tc>
        <w:tc>
          <w:tcPr>
            <w:tcW w:w="1664" w:type="dxa"/>
            <w:vAlign w:val="center"/>
          </w:tcPr>
          <w:p w14:paraId="3351D7CB">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合格/不合格</w:t>
            </w:r>
          </w:p>
        </w:tc>
      </w:tr>
      <w:tr w14:paraId="0E11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717" w:type="dxa"/>
            <w:vAlign w:val="center"/>
          </w:tcPr>
          <w:p w14:paraId="0C24683E">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响应文件项目名称、项目编号</w:t>
            </w:r>
          </w:p>
        </w:tc>
        <w:tc>
          <w:tcPr>
            <w:tcW w:w="5152" w:type="dxa"/>
            <w:vAlign w:val="center"/>
          </w:tcPr>
          <w:p w14:paraId="7EC8DF67">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响应文件以下三处的项目名称、项目编号与本项目完全一致，且无遗漏：</w:t>
            </w:r>
          </w:p>
          <w:p w14:paraId="096FEF54">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（1）封面；</w:t>
            </w:r>
          </w:p>
          <w:p w14:paraId="38EC5FFC">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（2）响应函；</w:t>
            </w:r>
          </w:p>
          <w:p w14:paraId="162FE275">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（3）法定代表人委托授权书。</w:t>
            </w:r>
          </w:p>
        </w:tc>
        <w:tc>
          <w:tcPr>
            <w:tcW w:w="1664" w:type="dxa"/>
            <w:vAlign w:val="center"/>
          </w:tcPr>
          <w:p w14:paraId="6DED0EF4">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合格/不合格</w:t>
            </w:r>
          </w:p>
        </w:tc>
      </w:tr>
      <w:tr w14:paraId="079E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717" w:type="dxa"/>
            <w:vAlign w:val="center"/>
          </w:tcPr>
          <w:p w14:paraId="6B484BF7">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响应文件组成</w:t>
            </w:r>
          </w:p>
        </w:tc>
        <w:tc>
          <w:tcPr>
            <w:tcW w:w="5152" w:type="dxa"/>
            <w:vAlign w:val="center"/>
          </w:tcPr>
          <w:p w14:paraId="6DDE6B6D">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响应函、响应报价表、供应商资质证明文件</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技术响应方案、 商务响应方案、 供应商承诺、附件。</w:t>
            </w:r>
          </w:p>
        </w:tc>
        <w:tc>
          <w:tcPr>
            <w:tcW w:w="1664" w:type="dxa"/>
            <w:vAlign w:val="center"/>
          </w:tcPr>
          <w:p w14:paraId="5B10A530">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合格/不合格</w:t>
            </w:r>
          </w:p>
        </w:tc>
      </w:tr>
      <w:tr w14:paraId="789F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17" w:type="dxa"/>
            <w:vAlign w:val="center"/>
          </w:tcPr>
          <w:p w14:paraId="47C77BAE">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响应文件签署、盖章</w:t>
            </w:r>
          </w:p>
        </w:tc>
        <w:tc>
          <w:tcPr>
            <w:tcW w:w="5152" w:type="dxa"/>
          </w:tcPr>
          <w:p w14:paraId="2633C000">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签署、盖章符合</w:t>
            </w:r>
            <w:r>
              <w:rPr>
                <w:rFonts w:hint="eastAsia" w:ascii="宋体" w:hAnsi="宋体" w:eastAsia="宋体" w:cs="宋体"/>
                <w:color w:val="auto"/>
                <w:sz w:val="24"/>
                <w:szCs w:val="32"/>
                <w:highlight w:val="none"/>
                <w:lang w:val="en-US" w:eastAsia="zh-CN"/>
              </w:rPr>
              <w:t>磋商</w:t>
            </w:r>
            <w:r>
              <w:rPr>
                <w:rFonts w:hint="eastAsia" w:ascii="宋体" w:hAnsi="宋体" w:eastAsia="宋体" w:cs="宋体"/>
                <w:color w:val="auto"/>
                <w:sz w:val="24"/>
                <w:szCs w:val="32"/>
                <w:highlight w:val="none"/>
              </w:rPr>
              <w:t>文件要求，且无遗漏。</w:t>
            </w:r>
          </w:p>
        </w:tc>
        <w:tc>
          <w:tcPr>
            <w:tcW w:w="1664" w:type="dxa"/>
            <w:vAlign w:val="center"/>
          </w:tcPr>
          <w:p w14:paraId="1B322C2B">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合格/不合格</w:t>
            </w:r>
          </w:p>
        </w:tc>
      </w:tr>
      <w:tr w14:paraId="7FDB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7" w:type="dxa"/>
            <w:vAlign w:val="center"/>
          </w:tcPr>
          <w:p w14:paraId="2F086A10">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响应文件的语言及计量单位</w:t>
            </w:r>
          </w:p>
        </w:tc>
        <w:tc>
          <w:tcPr>
            <w:tcW w:w="5152" w:type="dxa"/>
          </w:tcPr>
          <w:p w14:paraId="6F9BF691">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均符合</w:t>
            </w:r>
            <w:r>
              <w:rPr>
                <w:rFonts w:hint="eastAsia" w:ascii="宋体" w:hAnsi="宋体" w:eastAsia="宋体" w:cs="宋体"/>
                <w:color w:val="auto"/>
                <w:sz w:val="24"/>
                <w:szCs w:val="32"/>
                <w:highlight w:val="none"/>
                <w:lang w:val="en-US" w:eastAsia="zh-CN"/>
              </w:rPr>
              <w:t>磋商</w:t>
            </w:r>
            <w:r>
              <w:rPr>
                <w:rFonts w:hint="eastAsia" w:ascii="宋体" w:hAnsi="宋体" w:eastAsia="宋体" w:cs="宋体"/>
                <w:color w:val="auto"/>
                <w:sz w:val="24"/>
                <w:szCs w:val="32"/>
                <w:highlight w:val="none"/>
              </w:rPr>
              <w:t>文件的要求。</w:t>
            </w:r>
          </w:p>
        </w:tc>
        <w:tc>
          <w:tcPr>
            <w:tcW w:w="1664" w:type="dxa"/>
            <w:vAlign w:val="center"/>
          </w:tcPr>
          <w:p w14:paraId="022D3444">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合格/不合格</w:t>
            </w:r>
          </w:p>
        </w:tc>
      </w:tr>
      <w:tr w14:paraId="1AB4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17" w:type="dxa"/>
            <w:vAlign w:val="center"/>
          </w:tcPr>
          <w:p w14:paraId="7687947E">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响应文件有效期</w:t>
            </w:r>
          </w:p>
        </w:tc>
        <w:tc>
          <w:tcPr>
            <w:tcW w:w="5152" w:type="dxa"/>
          </w:tcPr>
          <w:p w14:paraId="180A6081">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均符合</w:t>
            </w:r>
            <w:r>
              <w:rPr>
                <w:rFonts w:hint="eastAsia" w:ascii="宋体" w:hAnsi="宋体" w:eastAsia="宋体" w:cs="宋体"/>
                <w:color w:val="auto"/>
                <w:sz w:val="24"/>
                <w:szCs w:val="32"/>
                <w:highlight w:val="none"/>
                <w:lang w:val="en-US" w:eastAsia="zh-CN"/>
              </w:rPr>
              <w:t>磋商</w:t>
            </w:r>
            <w:r>
              <w:rPr>
                <w:rFonts w:hint="eastAsia" w:ascii="宋体" w:hAnsi="宋体" w:eastAsia="宋体" w:cs="宋体"/>
                <w:color w:val="auto"/>
                <w:sz w:val="24"/>
                <w:szCs w:val="32"/>
                <w:highlight w:val="none"/>
              </w:rPr>
              <w:t>文件的要求。</w:t>
            </w:r>
          </w:p>
        </w:tc>
        <w:tc>
          <w:tcPr>
            <w:tcW w:w="1664" w:type="dxa"/>
            <w:vAlign w:val="center"/>
          </w:tcPr>
          <w:p w14:paraId="54EBFB7F">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合格/不合格</w:t>
            </w:r>
          </w:p>
        </w:tc>
      </w:tr>
      <w:tr w14:paraId="70E3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17" w:type="dxa"/>
            <w:vAlign w:val="center"/>
          </w:tcPr>
          <w:p w14:paraId="01CA0EB9">
            <w:pPr>
              <w:spacing w:line="336" w:lineRule="auto"/>
              <w:jc w:val="left"/>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磋商</w:t>
            </w:r>
            <w:r>
              <w:rPr>
                <w:rFonts w:hint="eastAsia" w:ascii="宋体" w:hAnsi="宋体" w:eastAsia="宋体" w:cs="宋体"/>
                <w:color w:val="auto"/>
                <w:sz w:val="24"/>
                <w:szCs w:val="32"/>
                <w:highlight w:val="none"/>
              </w:rPr>
              <w:t>报价</w:t>
            </w:r>
          </w:p>
        </w:tc>
        <w:tc>
          <w:tcPr>
            <w:tcW w:w="5152" w:type="dxa"/>
          </w:tcPr>
          <w:p w14:paraId="0BEBDDDD">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US" w:eastAsia="zh-CN"/>
              </w:rPr>
              <w:t>磋商</w:t>
            </w:r>
            <w:r>
              <w:rPr>
                <w:rFonts w:hint="eastAsia" w:ascii="宋体" w:hAnsi="宋体" w:eastAsia="宋体" w:cs="宋体"/>
                <w:color w:val="auto"/>
                <w:sz w:val="24"/>
                <w:szCs w:val="32"/>
                <w:highlight w:val="none"/>
              </w:rPr>
              <w:t>报价符合唯一性要求；</w:t>
            </w:r>
          </w:p>
          <w:p w14:paraId="53F96823">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（2）第一次</w:t>
            </w:r>
            <w:r>
              <w:rPr>
                <w:rFonts w:hint="eastAsia" w:ascii="宋体" w:hAnsi="宋体" w:eastAsia="宋体" w:cs="宋体"/>
                <w:color w:val="auto"/>
                <w:sz w:val="24"/>
                <w:szCs w:val="32"/>
                <w:highlight w:val="none"/>
                <w:lang w:val="en-US" w:eastAsia="zh-CN"/>
              </w:rPr>
              <w:t>磋商</w:t>
            </w:r>
            <w:r>
              <w:rPr>
                <w:rFonts w:hint="eastAsia" w:ascii="宋体" w:hAnsi="宋体" w:eastAsia="宋体" w:cs="宋体"/>
                <w:color w:val="auto"/>
                <w:sz w:val="24"/>
                <w:szCs w:val="32"/>
                <w:highlight w:val="none"/>
              </w:rPr>
              <w:t>报价表填写符合要求；</w:t>
            </w:r>
          </w:p>
          <w:p w14:paraId="7794090F">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（3）报价货币符合</w:t>
            </w:r>
            <w:r>
              <w:rPr>
                <w:rFonts w:hint="eastAsia" w:ascii="宋体" w:hAnsi="宋体" w:eastAsia="宋体" w:cs="宋体"/>
                <w:color w:val="auto"/>
                <w:sz w:val="24"/>
                <w:szCs w:val="32"/>
                <w:highlight w:val="none"/>
                <w:lang w:val="en-US" w:eastAsia="zh-CN"/>
              </w:rPr>
              <w:t>磋商</w:t>
            </w:r>
            <w:r>
              <w:rPr>
                <w:rFonts w:hint="eastAsia" w:ascii="宋体" w:hAnsi="宋体" w:eastAsia="宋体" w:cs="宋体"/>
                <w:color w:val="auto"/>
                <w:sz w:val="24"/>
                <w:szCs w:val="32"/>
                <w:highlight w:val="none"/>
              </w:rPr>
              <w:t>文件要求；</w:t>
            </w:r>
          </w:p>
          <w:p w14:paraId="55D6218E">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（4）未超出采购预算或</w:t>
            </w:r>
            <w:r>
              <w:rPr>
                <w:rFonts w:hint="eastAsia" w:ascii="宋体" w:hAnsi="宋体" w:eastAsia="宋体" w:cs="宋体"/>
                <w:color w:val="auto"/>
                <w:sz w:val="24"/>
                <w:szCs w:val="32"/>
                <w:highlight w:val="none"/>
                <w:lang w:val="en-US" w:eastAsia="zh-CN"/>
              </w:rPr>
              <w:t>磋商</w:t>
            </w:r>
            <w:r>
              <w:rPr>
                <w:rFonts w:hint="eastAsia" w:ascii="宋体" w:hAnsi="宋体" w:eastAsia="宋体" w:cs="宋体"/>
                <w:color w:val="auto"/>
                <w:sz w:val="24"/>
                <w:szCs w:val="32"/>
                <w:highlight w:val="none"/>
              </w:rPr>
              <w:t>文件规定的最高限价；</w:t>
            </w:r>
          </w:p>
        </w:tc>
        <w:tc>
          <w:tcPr>
            <w:tcW w:w="1664" w:type="dxa"/>
            <w:vAlign w:val="center"/>
          </w:tcPr>
          <w:p w14:paraId="7245B5A5">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合格/不合格</w:t>
            </w:r>
          </w:p>
        </w:tc>
      </w:tr>
      <w:tr w14:paraId="055F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17" w:type="dxa"/>
            <w:vAlign w:val="center"/>
          </w:tcPr>
          <w:p w14:paraId="18500F7F">
            <w:pPr>
              <w:spacing w:line="336"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合同条款</w:t>
            </w:r>
          </w:p>
        </w:tc>
        <w:tc>
          <w:tcPr>
            <w:tcW w:w="5152" w:type="dxa"/>
          </w:tcPr>
          <w:p w14:paraId="12A3319C">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完全理解并接受</w:t>
            </w:r>
            <w:r>
              <w:rPr>
                <w:rFonts w:hint="eastAsia" w:ascii="宋体" w:hAnsi="宋体" w:eastAsia="宋体" w:cs="宋体"/>
                <w:color w:val="auto"/>
                <w:sz w:val="24"/>
                <w:szCs w:val="32"/>
                <w:highlight w:val="none"/>
                <w:lang w:val="en-US" w:eastAsia="zh-CN"/>
              </w:rPr>
              <w:t>磋商</w:t>
            </w:r>
            <w:r>
              <w:rPr>
                <w:rFonts w:hint="eastAsia" w:ascii="宋体" w:hAnsi="宋体" w:eastAsia="宋体" w:cs="宋体"/>
                <w:color w:val="auto"/>
                <w:sz w:val="24"/>
                <w:szCs w:val="32"/>
                <w:highlight w:val="none"/>
              </w:rPr>
              <w:t>文件合同基本条款的要求。</w:t>
            </w:r>
          </w:p>
        </w:tc>
        <w:tc>
          <w:tcPr>
            <w:tcW w:w="1664" w:type="dxa"/>
            <w:vAlign w:val="center"/>
          </w:tcPr>
          <w:p w14:paraId="75CEF444">
            <w:pPr>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合格/不合格</w:t>
            </w:r>
          </w:p>
        </w:tc>
      </w:tr>
    </w:tbl>
    <w:p w14:paraId="71087A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（4）磋商时，响应文件中出现下列情况，修正原则为：</w:t>
      </w:r>
    </w:p>
    <w:p w14:paraId="48039322">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A、响应文件中响应报价表内容与响应文件中明细内容不一致的，以响应报价表为准；</w:t>
      </w:r>
    </w:p>
    <w:p w14:paraId="243742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B、大写金额和小写金额不一致的，以大写金额为准；</w:t>
      </w:r>
    </w:p>
    <w:p w14:paraId="12F35F52">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C、单价金额小数点或者百分比有明显错位的，以响应报价表的总价为准，并修改单价；</w:t>
      </w:r>
    </w:p>
    <w:p w14:paraId="2C894822">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D、总价金额与按单价汇总金额不一致的，以单价金额计算结果为准；</w:t>
      </w:r>
    </w:p>
    <w:p w14:paraId="7BF12E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E、响应文件正本与副本不一致的，以正本为准（但采购内容不相符的视为无效）；</w:t>
      </w:r>
    </w:p>
    <w:p w14:paraId="28BE17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F、多处内容交叉不符时，以磋商小组评审结果为准；</w:t>
      </w:r>
    </w:p>
    <w:p w14:paraId="02785E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G、文字与图表不符的，以文字为准；</w:t>
      </w:r>
    </w:p>
    <w:p w14:paraId="56B7C02C">
      <w:pPr>
        <w:spacing w:line="360" w:lineRule="auto"/>
        <w:ind w:firstLine="600" w:firstLineChars="250"/>
        <w:rPr>
          <w:ins w:id="0" w:author="西门大哥" w:date="2009-05-31T16:15:00Z"/>
          <w:rFonts w:hint="eastAsia" w:ascii="宋体" w:hAnsi="宋体" w:eastAsia="宋体" w:cs="宋体"/>
          <w:color w:val="auto"/>
          <w:sz w:val="24"/>
          <w:highlight w:val="none"/>
        </w:rPr>
      </w:pPr>
      <w:r>
        <w:rPr>
          <w:rFonts w:hint="eastAsia" w:ascii="宋体" w:hAnsi="宋体" w:eastAsia="宋体" w:cs="宋体"/>
          <w:color w:val="auto"/>
          <w:sz w:val="24"/>
          <w:highlight w:val="none"/>
        </w:rPr>
        <w:t>H、对不同文字文本响应文件的解释发生异议的，以中文文本为准。</w:t>
      </w:r>
    </w:p>
    <w:p w14:paraId="51AEB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62EFF8C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（5）磋商开始后，直到向成交供应商授予合同为止，凡审查、澄清、评价和比较磋商的有关资料及被授标意见等内容，磋商小组成员均不得向供应商及与磋商无关的其他人透露。</w:t>
      </w:r>
    </w:p>
    <w:p w14:paraId="7DE6D3CA">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4、出现下列情况之一者（但不限于），按无效文件处理：</w:t>
      </w:r>
    </w:p>
    <w:p w14:paraId="1CB678A2">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A、供应商未经过正常渠道</w:t>
      </w:r>
      <w:r>
        <w:rPr>
          <w:rFonts w:hint="eastAsia" w:ascii="宋体" w:hAnsi="宋体" w:cs="宋体"/>
          <w:color w:val="auto"/>
          <w:sz w:val="24"/>
          <w:highlight w:val="none"/>
          <w:lang w:val="en-US" w:eastAsia="zh-CN"/>
        </w:rPr>
        <w:t>获取</w:t>
      </w:r>
      <w:r>
        <w:rPr>
          <w:rFonts w:hint="eastAsia" w:ascii="宋体" w:hAnsi="宋体" w:eastAsia="宋体" w:cs="宋体"/>
          <w:color w:val="auto"/>
          <w:sz w:val="24"/>
          <w:highlight w:val="none"/>
        </w:rPr>
        <w:t>磋商文件，或供应商名称与</w:t>
      </w:r>
      <w:r>
        <w:rPr>
          <w:rFonts w:hint="eastAsia" w:ascii="宋体" w:hAnsi="宋体" w:cs="宋体"/>
          <w:color w:val="auto"/>
          <w:sz w:val="24"/>
          <w:highlight w:val="none"/>
          <w:lang w:val="en-US" w:eastAsia="zh-CN"/>
        </w:rPr>
        <w:t>获取</w:t>
      </w:r>
      <w:r>
        <w:rPr>
          <w:rFonts w:hint="eastAsia" w:ascii="宋体" w:hAnsi="宋体" w:eastAsia="宋体" w:cs="宋体"/>
          <w:color w:val="auto"/>
          <w:sz w:val="24"/>
          <w:highlight w:val="none"/>
        </w:rPr>
        <w:t>磋商文件时登记的供应商名称不符的；</w:t>
      </w:r>
    </w:p>
    <w:p w14:paraId="60FD9AF3">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B、不同供应商单位负责人为同一人或者存在控股、管理关系的；</w:t>
      </w:r>
    </w:p>
    <w:p w14:paraId="3D424697">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C、响应文件的有效性和符合性不符合要求的；</w:t>
      </w:r>
    </w:p>
    <w:p w14:paraId="46799492">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D、实质性内容不满足或未响应的（包括但不限于：供货期、付款方式、质保期、主要技术指标等）；</w:t>
      </w:r>
    </w:p>
    <w:p w14:paraId="2AB95B94">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E、响应文件无磋商有效期或有效期达不到磋商文件要求的；</w:t>
      </w:r>
    </w:p>
    <w:p w14:paraId="22782697">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F、供应商针对同一项目递交两份或多份内容不同的响应文件，未书面声明哪一份是有效的或出现选择性报价的；</w:t>
      </w:r>
    </w:p>
    <w:p w14:paraId="2DEFF78A">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G、供应商有串通投标、弄虚作假（包括但不限于虚假资质、虚假证明、虚假应答等）、行贿等违法行为的；</w:t>
      </w:r>
    </w:p>
    <w:p w14:paraId="46A8F59C">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H、在政府采购或其它重大项目履约过程中有不良记录，未能按期履约的；</w:t>
      </w:r>
    </w:p>
    <w:p w14:paraId="3C045756">
      <w:pPr>
        <w:topLinePunct/>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I、磋商报价与市场价格偏离较大、低于成本、形成不正当竞争的；</w:t>
      </w:r>
    </w:p>
    <w:p w14:paraId="4B3C1FE2">
      <w:pPr>
        <w:topLinePunct/>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J、报价子目出现漏项或报价数量与要求不符的；</w:t>
      </w:r>
    </w:p>
    <w:p w14:paraId="6CD7E94E">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K、响应产品的技术参数、性能指标与磋商文件要求出现重大负偏差的；</w:t>
      </w:r>
    </w:p>
    <w:p w14:paraId="36375E24">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L、响应文件未实质性响应磋商文件要求的；</w:t>
      </w:r>
    </w:p>
    <w:p w14:paraId="37164E16">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M、提供虚假技术性能指标的。</w:t>
      </w:r>
    </w:p>
    <w:p w14:paraId="18A53ACB">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5、有下列情形之一的，视为供应商串通投标，磋商小组应当认定其响应文件无效：</w:t>
      </w:r>
    </w:p>
    <w:p w14:paraId="010D1632">
      <w:pPr>
        <w:spacing w:line="360" w:lineRule="auto"/>
        <w:ind w:firstLine="600" w:firstLineChars="250"/>
        <w:rPr>
          <w:rFonts w:hint="eastAsia" w:ascii="宋体" w:hAnsi="宋体" w:eastAsia="宋体" w:cs="宋体"/>
          <w:color w:val="auto"/>
          <w:kern w:val="0"/>
          <w:sz w:val="22"/>
          <w:szCs w:val="22"/>
          <w:highlight w:val="none"/>
        </w:rPr>
      </w:pPr>
      <w:r>
        <w:rPr>
          <w:rFonts w:hint="eastAsia" w:ascii="宋体" w:hAnsi="宋体" w:eastAsia="宋体" w:cs="宋体"/>
          <w:color w:val="auto"/>
          <w:sz w:val="24"/>
          <w:highlight w:val="none"/>
        </w:rPr>
        <w:t>A、不同供应商的响应文件由同一单位或者个人编制；</w:t>
      </w:r>
    </w:p>
    <w:p w14:paraId="39DCC88D">
      <w:pPr>
        <w:widowControl/>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B、不同供应商委托同一单位或者个人办理磋商事宜； </w:t>
      </w:r>
    </w:p>
    <w:p w14:paraId="662ECC84">
      <w:pPr>
        <w:widowControl/>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C、不同供应商的响应文件载明的项目管理成员或者联系人员为同一人；</w:t>
      </w:r>
    </w:p>
    <w:p w14:paraId="05774D97">
      <w:pPr>
        <w:widowControl/>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D、不同供应商的响应文件异常一致或者磋商报价呈规律性差异；</w:t>
      </w:r>
    </w:p>
    <w:p w14:paraId="508AD4B0">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E、不同供应商的响应文件相互混装；</w:t>
      </w:r>
    </w:p>
    <w:p w14:paraId="5418EF29">
      <w:pPr>
        <w:kinsoku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F、不同供应商的磋商保证金从同一单位或者个人的账户转出。</w:t>
      </w:r>
    </w:p>
    <w:p w14:paraId="28F30E03">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6、澄清</w:t>
      </w:r>
    </w:p>
    <w:p w14:paraId="3DD016B0">
      <w:pPr>
        <w:widowControl/>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1D5948">
      <w:pPr>
        <w:widowControl/>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（2）实质性内容包括但不限于：</w:t>
      </w:r>
      <w:r>
        <w:rPr>
          <w:rFonts w:hint="eastAsia" w:ascii="宋体" w:hAnsi="宋体" w:cs="宋体"/>
          <w:color w:val="auto"/>
          <w:sz w:val="24"/>
          <w:highlight w:val="none"/>
          <w:lang w:val="en-US" w:eastAsia="zh-CN"/>
        </w:rPr>
        <w:t>供货</w:t>
      </w:r>
      <w:r>
        <w:rPr>
          <w:rFonts w:hint="eastAsia" w:ascii="宋体" w:hAnsi="宋体" w:eastAsia="宋体" w:cs="宋体"/>
          <w:color w:val="auto"/>
          <w:sz w:val="24"/>
          <w:highlight w:val="none"/>
        </w:rPr>
        <w:t>期、付款方式、质保期、主要技术指标等。</w:t>
      </w:r>
    </w:p>
    <w:p w14:paraId="0AF8E6C2">
      <w:pPr>
        <w:widowControl/>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（3）磋商小组要求供应商澄清、说明或者更正响应文件应当以书面形式作出，并由其法定代表人或被授权人签字。</w:t>
      </w:r>
    </w:p>
    <w:p w14:paraId="45647B90">
      <w:pPr>
        <w:widowControl/>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（4）在磋商过程中，磋商小组可以根据磋商文件和磋商情况实质性变动采购需求中的技术、服务要求以及合同草案条款，但不得变动磋商文件中的其他内容。实质性变动的内容，须经采购人代表确认。</w:t>
      </w:r>
    </w:p>
    <w:p w14:paraId="6B929098">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7、评审方法及内容</w:t>
      </w:r>
    </w:p>
    <w:p w14:paraId="3E3083C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（1）按照磋商文件规定的评审方法和标准，对资格性审查和符合性审查合格的响应文件进行商务和技术评审，综合比较和评价，最低报价不是成交的唯一依据。</w:t>
      </w:r>
    </w:p>
    <w:p w14:paraId="6906DE6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二次报价为最终报价，在满足磋商文件所有实质性要求前提下，提交最终报价。如采购需求没有实质性变化，各供应商的报价应逐次降低，二次报价超过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且最后报价相同的，按照技术指标优劣顺序推荐。</w:t>
      </w:r>
    </w:p>
    <w:p w14:paraId="54E99F1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371AE3E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（4）磋商小组须对畸高、畸低的重大差异评分进行复核或书面说明理由。</w:t>
      </w:r>
    </w:p>
    <w:p w14:paraId="021E494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（5）评审内容（总计100分）</w:t>
      </w:r>
    </w:p>
    <w:tbl>
      <w:tblPr>
        <w:tblStyle w:val="56"/>
        <w:tblW w:w="9206"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6"/>
        <w:gridCol w:w="1586"/>
        <w:gridCol w:w="6274"/>
      </w:tblGrid>
      <w:tr w14:paraId="3C445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8" w:hRule="atLeast"/>
        </w:trPr>
        <w:tc>
          <w:tcPr>
            <w:tcW w:w="1346" w:type="dxa"/>
            <w:vAlign w:val="top"/>
          </w:tcPr>
          <w:p w14:paraId="3A1C83D7">
            <w:pPr>
              <w:spacing w:line="370" w:lineRule="auto"/>
              <w:rPr>
                <w:rFonts w:ascii="Arial"/>
                <w:sz w:val="21"/>
              </w:rPr>
            </w:pPr>
          </w:p>
          <w:p w14:paraId="3C0E4D70">
            <w:pPr>
              <w:pStyle w:val="57"/>
              <w:spacing w:before="78" w:line="219" w:lineRule="auto"/>
              <w:ind w:left="440"/>
            </w:pPr>
            <w:r>
              <w:rPr>
                <w:spacing w:val="-5"/>
              </w:rPr>
              <w:t>类别</w:t>
            </w:r>
          </w:p>
        </w:tc>
        <w:tc>
          <w:tcPr>
            <w:tcW w:w="1586" w:type="dxa"/>
            <w:vAlign w:val="top"/>
          </w:tcPr>
          <w:p w14:paraId="33CD0B3E">
            <w:pPr>
              <w:pStyle w:val="57"/>
              <w:spacing w:before="199" w:line="307" w:lineRule="auto"/>
              <w:ind w:left="560" w:right="191" w:hanging="363"/>
            </w:pPr>
            <w:r>
              <w:rPr>
                <w:spacing w:val="-2"/>
              </w:rPr>
              <w:t>评审因素及</w:t>
            </w:r>
            <w:r>
              <w:t xml:space="preserve"> </w:t>
            </w:r>
            <w:r>
              <w:rPr>
                <w:spacing w:val="-7"/>
              </w:rPr>
              <w:t>分值</w:t>
            </w:r>
          </w:p>
        </w:tc>
        <w:tc>
          <w:tcPr>
            <w:tcW w:w="6274" w:type="dxa"/>
            <w:vAlign w:val="top"/>
          </w:tcPr>
          <w:p w14:paraId="4A400258">
            <w:pPr>
              <w:spacing w:line="369" w:lineRule="auto"/>
              <w:rPr>
                <w:rFonts w:ascii="Arial"/>
                <w:sz w:val="21"/>
              </w:rPr>
            </w:pPr>
          </w:p>
          <w:p w14:paraId="30A36749">
            <w:pPr>
              <w:pStyle w:val="57"/>
              <w:spacing w:before="78" w:line="218" w:lineRule="auto"/>
              <w:ind w:left="2660"/>
            </w:pPr>
            <w:r>
              <w:rPr>
                <w:spacing w:val="-3"/>
              </w:rPr>
              <w:t>评价要素</w:t>
            </w:r>
          </w:p>
        </w:tc>
      </w:tr>
      <w:tr w14:paraId="1E989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Align w:val="top"/>
          </w:tcPr>
          <w:p w14:paraId="4F6912CF">
            <w:pPr>
              <w:spacing w:line="255" w:lineRule="auto"/>
              <w:rPr>
                <w:rFonts w:ascii="Arial"/>
                <w:sz w:val="21"/>
              </w:rPr>
            </w:pPr>
          </w:p>
          <w:p w14:paraId="3C5ACDEE">
            <w:pPr>
              <w:spacing w:line="256" w:lineRule="auto"/>
              <w:rPr>
                <w:rFonts w:ascii="Arial"/>
                <w:sz w:val="21"/>
              </w:rPr>
            </w:pPr>
          </w:p>
          <w:p w14:paraId="2E1F7197">
            <w:pPr>
              <w:spacing w:line="256" w:lineRule="auto"/>
              <w:rPr>
                <w:rFonts w:ascii="Arial"/>
                <w:sz w:val="21"/>
              </w:rPr>
            </w:pPr>
          </w:p>
          <w:p w14:paraId="3B765351">
            <w:pPr>
              <w:pStyle w:val="57"/>
              <w:spacing w:before="78" w:line="218" w:lineRule="auto"/>
              <w:ind w:left="203"/>
            </w:pPr>
            <w:r>
              <w:rPr>
                <w:spacing w:val="-4"/>
              </w:rPr>
              <w:t>投标报价</w:t>
            </w:r>
          </w:p>
          <w:p w14:paraId="20A257CE">
            <w:pPr>
              <w:pStyle w:val="57"/>
              <w:spacing w:before="215" w:line="373" w:lineRule="auto"/>
              <w:ind w:left="443" w:right="160" w:hanging="262"/>
            </w:pPr>
            <w:r>
              <w:rPr>
                <w:spacing w:val="-7"/>
              </w:rPr>
              <w:t>（满分</w:t>
            </w:r>
            <w:r>
              <w:rPr>
                <w:spacing w:val="-46"/>
              </w:rPr>
              <w:t xml:space="preserve"> </w:t>
            </w:r>
            <w:r>
              <w:rPr>
                <w:spacing w:val="-7"/>
              </w:rPr>
              <w:t>30</w:t>
            </w:r>
            <w:r>
              <w:t xml:space="preserve"> </w:t>
            </w:r>
            <w:r>
              <w:rPr>
                <w:spacing w:val="-7"/>
              </w:rPr>
              <w:t>分）</w:t>
            </w:r>
          </w:p>
        </w:tc>
        <w:tc>
          <w:tcPr>
            <w:tcW w:w="1586" w:type="dxa"/>
            <w:vAlign w:val="top"/>
          </w:tcPr>
          <w:p w14:paraId="62C0DB37">
            <w:pPr>
              <w:spacing w:line="254" w:lineRule="auto"/>
              <w:rPr>
                <w:rFonts w:ascii="Arial"/>
                <w:sz w:val="21"/>
              </w:rPr>
            </w:pPr>
          </w:p>
          <w:p w14:paraId="207B1409">
            <w:pPr>
              <w:spacing w:line="254" w:lineRule="auto"/>
              <w:rPr>
                <w:rFonts w:ascii="Arial"/>
                <w:sz w:val="21"/>
              </w:rPr>
            </w:pPr>
          </w:p>
          <w:p w14:paraId="6DC43518">
            <w:pPr>
              <w:spacing w:line="254" w:lineRule="auto"/>
              <w:rPr>
                <w:rFonts w:ascii="Arial"/>
                <w:sz w:val="21"/>
              </w:rPr>
            </w:pPr>
          </w:p>
          <w:p w14:paraId="083601CF">
            <w:pPr>
              <w:spacing w:line="254" w:lineRule="auto"/>
              <w:rPr>
                <w:rFonts w:ascii="Arial"/>
                <w:sz w:val="21"/>
              </w:rPr>
            </w:pPr>
          </w:p>
          <w:p w14:paraId="16033BED">
            <w:pPr>
              <w:pStyle w:val="57"/>
              <w:spacing w:before="78" w:line="371" w:lineRule="auto"/>
              <w:ind w:left="299" w:right="303" w:firstLine="22"/>
            </w:pPr>
            <w:r>
              <w:rPr>
                <w:spacing w:val="-4"/>
              </w:rPr>
              <w:t>投标报价</w:t>
            </w:r>
            <w:r>
              <w:rPr>
                <w:spacing w:val="2"/>
              </w:rPr>
              <w:t xml:space="preserve"> </w:t>
            </w:r>
            <w:r>
              <w:rPr>
                <w:spacing w:val="-11"/>
              </w:rPr>
              <w:t>（30</w:t>
            </w:r>
            <w:r>
              <w:rPr>
                <w:spacing w:val="-48"/>
              </w:rPr>
              <w:t xml:space="preserve"> </w:t>
            </w:r>
            <w:r>
              <w:rPr>
                <w:spacing w:val="-11"/>
              </w:rPr>
              <w:t>分）</w:t>
            </w:r>
          </w:p>
        </w:tc>
        <w:tc>
          <w:tcPr>
            <w:tcW w:w="6274" w:type="dxa"/>
            <w:vAlign w:val="top"/>
          </w:tcPr>
          <w:p w14:paraId="4D9D700E">
            <w:pPr>
              <w:pStyle w:val="57"/>
              <w:spacing w:before="116" w:line="351" w:lineRule="auto"/>
              <w:ind w:left="112" w:right="165"/>
              <w:jc w:val="both"/>
            </w:pPr>
            <w:r>
              <w:rPr>
                <w:spacing w:val="-1"/>
              </w:rPr>
              <w:t>满足招标文件要求且投标报价最低的投标报价为评标基准</w:t>
            </w:r>
            <w:r>
              <w:rPr>
                <w:spacing w:val="14"/>
              </w:rPr>
              <w:t xml:space="preserve"> </w:t>
            </w:r>
            <w:r>
              <w:rPr>
                <w:spacing w:val="-1"/>
              </w:rPr>
              <w:t>价，其价格分为满分。但最低报价并非唯一的中标评判因</w:t>
            </w:r>
            <w:r>
              <w:rPr>
                <w:spacing w:val="13"/>
              </w:rPr>
              <w:t xml:space="preserve"> </w:t>
            </w:r>
            <w:r>
              <w:rPr>
                <w:spacing w:val="-6"/>
              </w:rPr>
              <w:t>素。</w:t>
            </w:r>
          </w:p>
          <w:p w14:paraId="0721627D">
            <w:pPr>
              <w:pStyle w:val="57"/>
              <w:spacing w:before="34" w:line="346" w:lineRule="auto"/>
              <w:ind w:left="114" w:right="165" w:hanging="1"/>
            </w:pPr>
            <w:r>
              <w:rPr>
                <w:spacing w:val="-1"/>
              </w:rPr>
              <w:t>其他投标人的价格分统一按照下列公式计算：投标报价得</w:t>
            </w:r>
            <w:r>
              <w:rPr>
                <w:spacing w:val="13"/>
              </w:rPr>
              <w:t xml:space="preserve"> </w:t>
            </w:r>
            <w:r>
              <w:t>分</w:t>
            </w:r>
            <w:r>
              <w:rPr>
                <w:spacing w:val="-29"/>
              </w:rPr>
              <w:t>＝（</w:t>
            </w:r>
            <w:r>
              <w:t>评标基准价/投标报价）</w:t>
            </w:r>
            <w:r>
              <w:rPr>
                <w:spacing w:val="-76"/>
              </w:rPr>
              <w:t xml:space="preserve"> </w:t>
            </w:r>
            <w:r>
              <w:t>×30</w:t>
            </w:r>
          </w:p>
          <w:p w14:paraId="2B9D34DE">
            <w:pPr>
              <w:pStyle w:val="57"/>
              <w:spacing w:before="36" w:line="219" w:lineRule="auto"/>
              <w:ind w:left="112"/>
              <w:rPr>
                <w:spacing w:val="-1"/>
              </w:rPr>
            </w:pPr>
            <w:r>
              <w:rPr>
                <w:spacing w:val="-1"/>
              </w:rPr>
              <w:t>注：1、计算分数时四舍五入取小数点后两位。</w:t>
            </w:r>
          </w:p>
          <w:p w14:paraId="5C085C9E">
            <w:pPr>
              <w:pStyle w:val="57"/>
              <w:spacing w:before="199" w:line="370" w:lineRule="auto"/>
              <w:ind w:left="112" w:right="107" w:firstLine="2"/>
            </w:pPr>
            <w:r>
              <w:rPr>
                <w:spacing w:val="-3"/>
              </w:rPr>
              <w:t>2、符合招标文件规定的小微企业、残疾人、监狱企业的供</w:t>
            </w:r>
            <w:r>
              <w:rPr>
                <w:spacing w:val="2"/>
              </w:rPr>
              <w:t xml:space="preserve"> </w:t>
            </w:r>
            <w:r>
              <w:rPr>
                <w:spacing w:val="-2"/>
              </w:rPr>
              <w:t>应商，价格给予</w:t>
            </w:r>
            <w:r>
              <w:rPr>
                <w:spacing w:val="-19"/>
              </w:rPr>
              <w:t xml:space="preserve"> </w:t>
            </w:r>
            <w:r>
              <w:rPr>
                <w:spacing w:val="-2"/>
              </w:rPr>
              <w:t>10%的扣除，用扣除后的价格参与评审，</w:t>
            </w:r>
          </w:p>
          <w:p w14:paraId="04C9670A">
            <w:pPr>
              <w:pStyle w:val="57"/>
              <w:spacing w:before="36" w:line="219" w:lineRule="auto"/>
              <w:ind w:left="112"/>
              <w:rPr>
                <w:spacing w:val="-1"/>
              </w:rPr>
            </w:pPr>
            <w:r>
              <w:rPr>
                <w:spacing w:val="-3"/>
              </w:rPr>
              <w:t>不重复扣除。</w:t>
            </w:r>
          </w:p>
        </w:tc>
      </w:tr>
      <w:tr w14:paraId="164A1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Merge w:val="restart"/>
            <w:vAlign w:val="top"/>
          </w:tcPr>
          <w:p w14:paraId="73B0C4B0">
            <w:pPr>
              <w:pStyle w:val="57"/>
              <w:spacing w:before="78" w:line="371" w:lineRule="auto"/>
              <w:ind w:left="117" w:right="107" w:firstLine="84"/>
            </w:pPr>
            <w:r>
              <w:rPr>
                <w:spacing w:val="-3"/>
              </w:rPr>
              <w:t>技术投标</w:t>
            </w:r>
            <w:r>
              <w:t xml:space="preserve"> </w:t>
            </w:r>
            <w:r>
              <w:rPr>
                <w:spacing w:val="-17"/>
              </w:rPr>
              <w:t>方案（满分</w:t>
            </w:r>
          </w:p>
          <w:p w14:paraId="736917B7">
            <w:pPr>
              <w:pStyle w:val="57"/>
              <w:spacing w:before="215" w:line="373" w:lineRule="auto"/>
              <w:ind w:left="443" w:right="160" w:hanging="262"/>
              <w:rPr>
                <w:spacing w:val="-7"/>
              </w:rPr>
            </w:pPr>
            <w:r>
              <w:rPr>
                <w:spacing w:val="-7"/>
              </w:rPr>
              <w:t>5</w:t>
            </w:r>
            <w:r>
              <w:rPr>
                <w:rFonts w:hint="eastAsia"/>
                <w:spacing w:val="-7"/>
                <w:lang w:val="en-US" w:eastAsia="zh-CN"/>
              </w:rPr>
              <w:t>0</w:t>
            </w:r>
            <w:r>
              <w:rPr>
                <w:spacing w:val="-7"/>
              </w:rPr>
              <w:t>分）</w:t>
            </w:r>
          </w:p>
        </w:tc>
        <w:tc>
          <w:tcPr>
            <w:tcW w:w="1586" w:type="dxa"/>
            <w:vAlign w:val="top"/>
          </w:tcPr>
          <w:p w14:paraId="4A85481D">
            <w:pPr>
              <w:pStyle w:val="57"/>
              <w:spacing w:before="78" w:line="371" w:lineRule="auto"/>
              <w:ind w:left="112" w:leftChars="0" w:right="107" w:rightChars="0"/>
              <w:rPr>
                <w:spacing w:val="31"/>
              </w:rPr>
            </w:pPr>
            <w:r>
              <w:rPr>
                <w:spacing w:val="32"/>
              </w:rPr>
              <w:t>技术参数响</w:t>
            </w:r>
            <w:r>
              <w:t xml:space="preserve"> </w:t>
            </w:r>
            <w:r>
              <w:rPr>
                <w:spacing w:val="-5"/>
              </w:rPr>
              <w:t>应（</w:t>
            </w:r>
            <w:r>
              <w:rPr>
                <w:rFonts w:hint="eastAsia"/>
                <w:spacing w:val="-5"/>
                <w:lang w:val="en-US" w:eastAsia="zh-CN"/>
              </w:rPr>
              <w:t>10</w:t>
            </w:r>
            <w:r>
              <w:rPr>
                <w:spacing w:val="-46"/>
              </w:rPr>
              <w:t xml:space="preserve"> </w:t>
            </w:r>
            <w:r>
              <w:rPr>
                <w:spacing w:val="-5"/>
              </w:rPr>
              <w:t>分）</w:t>
            </w:r>
          </w:p>
        </w:tc>
        <w:tc>
          <w:tcPr>
            <w:tcW w:w="6274" w:type="dxa"/>
            <w:vAlign w:val="top"/>
          </w:tcPr>
          <w:p w14:paraId="7003DCE1">
            <w:pPr>
              <w:widowControl/>
              <w:spacing w:line="360" w:lineRule="auto"/>
              <w:jc w:val="left"/>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投标人所投产品配置参数中完全满足招标文件中技术参数要求的得分</w:t>
            </w:r>
            <w:r>
              <w:rPr>
                <w:rFonts w:hint="eastAsia" w:ascii="宋体" w:hAnsi="宋体" w:eastAsia="宋体" w:cs="宋体"/>
                <w:snapToGrid w:val="0"/>
                <w:color w:val="000000"/>
                <w:spacing w:val="-1"/>
                <w:kern w:val="0"/>
                <w:sz w:val="24"/>
                <w:szCs w:val="24"/>
                <w:lang w:val="en-US" w:eastAsia="zh-CN" w:bidi="ar-SA"/>
              </w:rPr>
              <w:t>10</w:t>
            </w:r>
            <w:r>
              <w:rPr>
                <w:rFonts w:hint="eastAsia" w:ascii="宋体" w:hAnsi="宋体" w:eastAsia="宋体" w:cs="宋体"/>
                <w:snapToGrid w:val="0"/>
                <w:color w:val="000000"/>
                <w:spacing w:val="-1"/>
                <w:kern w:val="0"/>
                <w:sz w:val="24"/>
                <w:szCs w:val="24"/>
                <w:lang w:val="en-US" w:eastAsia="en-US" w:bidi="ar-SA"/>
              </w:rPr>
              <w:t>分；其中对标“★ ”项参数有一项不满足要求扣</w:t>
            </w:r>
            <w:r>
              <w:rPr>
                <w:rFonts w:hint="eastAsia" w:ascii="宋体" w:hAnsi="宋体" w:eastAsia="宋体" w:cs="宋体"/>
                <w:snapToGrid w:val="0"/>
                <w:color w:val="000000"/>
                <w:spacing w:val="-1"/>
                <w:kern w:val="0"/>
                <w:sz w:val="24"/>
                <w:szCs w:val="24"/>
                <w:lang w:val="en-US" w:eastAsia="zh-CN" w:bidi="ar-SA"/>
              </w:rPr>
              <w:t>0.5</w:t>
            </w:r>
            <w:r>
              <w:rPr>
                <w:rFonts w:hint="eastAsia" w:ascii="宋体" w:hAnsi="宋体" w:eastAsia="宋体" w:cs="宋体"/>
                <w:snapToGrid w:val="0"/>
                <w:color w:val="000000"/>
                <w:spacing w:val="-1"/>
                <w:kern w:val="0"/>
                <w:sz w:val="24"/>
                <w:szCs w:val="24"/>
                <w:lang w:val="en-US" w:eastAsia="en-US" w:bidi="ar-SA"/>
              </w:rPr>
              <w:t>分，一般参数有一项不满足要求的扣0.</w:t>
            </w:r>
            <w:r>
              <w:rPr>
                <w:rFonts w:hint="eastAsia" w:ascii="宋体" w:hAnsi="宋体" w:eastAsia="宋体" w:cs="宋体"/>
                <w:snapToGrid w:val="0"/>
                <w:color w:val="000000"/>
                <w:spacing w:val="-1"/>
                <w:kern w:val="0"/>
                <w:sz w:val="24"/>
                <w:szCs w:val="24"/>
                <w:lang w:val="en-US" w:eastAsia="zh-CN" w:bidi="ar-SA"/>
              </w:rPr>
              <w:t>2</w:t>
            </w:r>
            <w:r>
              <w:rPr>
                <w:rFonts w:hint="eastAsia" w:ascii="宋体" w:hAnsi="宋体" w:eastAsia="宋体" w:cs="宋体"/>
                <w:snapToGrid w:val="0"/>
                <w:color w:val="000000"/>
                <w:spacing w:val="-1"/>
                <w:kern w:val="0"/>
                <w:sz w:val="24"/>
                <w:szCs w:val="24"/>
                <w:lang w:val="en-US" w:eastAsia="en-US" w:bidi="ar-SA"/>
              </w:rPr>
              <w:t>分，扣完为止。</w:t>
            </w:r>
          </w:p>
          <w:p w14:paraId="6A8446DF">
            <w:pPr>
              <w:pStyle w:val="57"/>
              <w:spacing w:before="197" w:line="329" w:lineRule="auto"/>
              <w:ind w:left="113" w:right="107" w:firstLine="16"/>
            </w:pPr>
            <w:r>
              <w:rPr>
                <w:spacing w:val="-2"/>
              </w:rPr>
              <w:t>1.</w:t>
            </w:r>
            <w:r>
              <w:rPr>
                <w:spacing w:val="-38"/>
              </w:rPr>
              <w:t xml:space="preserve"> </w:t>
            </w:r>
            <w:r>
              <w:rPr>
                <w:spacing w:val="-2"/>
              </w:rPr>
              <w:t>技术参数（包括材质、参数、性能、功能等）能达到招</w:t>
            </w:r>
            <w:r>
              <w:t>标文件的要求，且全部作出详细说明得</w:t>
            </w:r>
            <w:r>
              <w:rPr>
                <w:spacing w:val="-29"/>
              </w:rPr>
              <w:t xml:space="preserve"> </w:t>
            </w:r>
            <w:r>
              <w:rPr>
                <w:rFonts w:hint="eastAsia"/>
                <w:lang w:val="en-US" w:eastAsia="zh-CN"/>
              </w:rPr>
              <w:t>10</w:t>
            </w:r>
            <w:r>
              <w:t>分（以提供</w:t>
            </w:r>
            <w:r>
              <w:rPr>
                <w:rFonts w:hint="eastAsia" w:ascii="宋体" w:hAnsi="宋体" w:eastAsia="宋体" w:cs="宋体"/>
                <w:snapToGrid w:val="0"/>
                <w:color w:val="000000"/>
                <w:spacing w:val="-1"/>
                <w:kern w:val="0"/>
                <w:sz w:val="24"/>
                <w:szCs w:val="24"/>
                <w:lang w:val="en-US" w:eastAsia="zh-CN" w:bidi="ar-SA"/>
              </w:rPr>
              <w:t>对应技术参数要求的</w:t>
            </w:r>
            <w:r>
              <w:t>第三</w:t>
            </w:r>
            <w:r>
              <w:rPr>
                <w:spacing w:val="-1"/>
              </w:rPr>
              <w:t>方质检机构出具的检验报告</w:t>
            </w:r>
            <w:r>
              <w:rPr>
                <w:rFonts w:hint="eastAsia"/>
                <w:spacing w:val="-1"/>
                <w:lang w:eastAsia="zh-CN"/>
              </w:rPr>
              <w:t>、</w:t>
            </w:r>
            <w:r>
              <w:rPr>
                <w:rFonts w:hint="eastAsia" w:ascii="宋体" w:hAnsi="宋体" w:eastAsia="宋体" w:cs="宋体"/>
                <w:snapToGrid w:val="0"/>
                <w:color w:val="000000"/>
                <w:spacing w:val="-1"/>
                <w:kern w:val="0"/>
                <w:sz w:val="24"/>
                <w:szCs w:val="24"/>
                <w:lang w:val="en-US" w:eastAsia="zh-CN" w:bidi="ar-SA"/>
              </w:rPr>
              <w:t>功能截图、产品彩页等相关技术资料</w:t>
            </w:r>
            <w:r>
              <w:rPr>
                <w:spacing w:val="1"/>
              </w:rPr>
              <w:t>）；</w:t>
            </w:r>
          </w:p>
          <w:p w14:paraId="01C39EFF">
            <w:pPr>
              <w:pStyle w:val="57"/>
              <w:spacing w:before="197" w:line="329" w:lineRule="auto"/>
              <w:ind w:left="113" w:right="107" w:firstLine="16"/>
              <w:rPr>
                <w:rFonts w:ascii="宋体" w:hAnsi="宋体" w:eastAsia="宋体" w:cs="宋体"/>
                <w:spacing w:val="-2"/>
              </w:rPr>
            </w:pPr>
            <w:r>
              <w:rPr>
                <w:rFonts w:ascii="宋体" w:hAnsi="宋体" w:eastAsia="宋体" w:cs="宋体"/>
                <w:spacing w:val="-2"/>
              </w:rPr>
              <w:t>2.技术参数（包括材质、参数、性能、功能等）能达到招标文件的要求，</w:t>
            </w:r>
            <w:r>
              <w:rPr>
                <w:rFonts w:hint="eastAsia" w:ascii="宋体" w:hAnsi="宋体" w:eastAsia="宋体" w:cs="宋体"/>
                <w:spacing w:val="-2"/>
                <w:lang w:val="en-US" w:eastAsia="zh-CN"/>
              </w:rPr>
              <w:t>能</w:t>
            </w:r>
            <w:r>
              <w:rPr>
                <w:rFonts w:ascii="宋体" w:hAnsi="宋体" w:eastAsia="宋体" w:cs="宋体"/>
                <w:spacing w:val="-2"/>
              </w:rPr>
              <w:t>全部作出详细说明，检验报告</w:t>
            </w:r>
            <w:r>
              <w:rPr>
                <w:rFonts w:hint="eastAsia" w:ascii="宋体" w:hAnsi="宋体" w:eastAsia="宋体" w:cs="宋体"/>
                <w:spacing w:val="-2"/>
                <w:lang w:eastAsia="zh-CN"/>
              </w:rPr>
              <w:t>、</w:t>
            </w:r>
            <w:r>
              <w:rPr>
                <w:rFonts w:hint="eastAsia" w:ascii="宋体" w:hAnsi="宋体" w:eastAsia="宋体" w:cs="宋体"/>
                <w:spacing w:val="-2"/>
                <w:lang w:val="en-US" w:eastAsia="zh-CN"/>
              </w:rPr>
              <w:t>功能截图、产品彩页等相关技术资料</w:t>
            </w:r>
            <w:r>
              <w:rPr>
                <w:rFonts w:ascii="宋体" w:hAnsi="宋体" w:eastAsia="宋体" w:cs="宋体"/>
                <w:spacing w:val="-2"/>
              </w:rPr>
              <w:t xml:space="preserve">不齐全得 </w:t>
            </w:r>
            <w:r>
              <w:rPr>
                <w:rFonts w:hint="eastAsia" w:cs="宋体"/>
                <w:spacing w:val="-2"/>
                <w:lang w:val="en-US" w:eastAsia="zh-CN"/>
              </w:rPr>
              <w:t>5</w:t>
            </w:r>
            <w:r>
              <w:rPr>
                <w:rFonts w:ascii="宋体" w:hAnsi="宋体" w:eastAsia="宋体" w:cs="宋体"/>
                <w:spacing w:val="-2"/>
              </w:rPr>
              <w:t>.1-</w:t>
            </w:r>
            <w:r>
              <w:rPr>
                <w:rFonts w:hint="eastAsia" w:cs="宋体"/>
                <w:spacing w:val="-2"/>
                <w:lang w:val="en-US" w:eastAsia="zh-CN"/>
              </w:rPr>
              <w:t>9</w:t>
            </w:r>
            <w:r>
              <w:rPr>
                <w:rFonts w:ascii="宋体" w:hAnsi="宋体" w:eastAsia="宋体" w:cs="宋体"/>
                <w:spacing w:val="-2"/>
              </w:rPr>
              <w:t>.0 分；</w:t>
            </w:r>
          </w:p>
          <w:p w14:paraId="46D4F01B">
            <w:pPr>
              <w:pStyle w:val="57"/>
              <w:spacing w:before="197" w:line="329" w:lineRule="auto"/>
              <w:ind w:left="113" w:right="107" w:firstLine="16"/>
              <w:rPr>
                <w:rFonts w:ascii="宋体" w:hAnsi="宋体" w:eastAsia="宋体" w:cs="宋体"/>
                <w:spacing w:val="-2"/>
              </w:rPr>
            </w:pPr>
            <w:r>
              <w:rPr>
                <w:rFonts w:hint="eastAsia" w:ascii="宋体" w:hAnsi="宋体" w:eastAsia="宋体" w:cs="宋体"/>
                <w:spacing w:val="-2"/>
                <w:lang w:val="en-US" w:eastAsia="zh-CN"/>
              </w:rPr>
              <w:t>3</w:t>
            </w:r>
            <w:r>
              <w:rPr>
                <w:rFonts w:ascii="宋体" w:hAnsi="宋体" w:eastAsia="宋体" w:cs="宋体"/>
                <w:spacing w:val="-2"/>
              </w:rPr>
              <w:t>.技术参数（包括材质、参数、性能、功能等）能达到招标文件的要求</w:t>
            </w:r>
            <w:r>
              <w:rPr>
                <w:rFonts w:hint="eastAsia" w:ascii="宋体" w:hAnsi="宋体" w:eastAsia="宋体" w:cs="宋体"/>
                <w:spacing w:val="-2"/>
                <w:lang w:val="en-US" w:eastAsia="zh-CN"/>
              </w:rPr>
              <w:t>能</w:t>
            </w:r>
            <w:r>
              <w:rPr>
                <w:rFonts w:ascii="宋体" w:hAnsi="宋体" w:eastAsia="宋体" w:cs="宋体"/>
                <w:spacing w:val="-2"/>
              </w:rPr>
              <w:t>全部作出详细说明，</w:t>
            </w:r>
            <w:r>
              <w:rPr>
                <w:rFonts w:hint="eastAsia" w:ascii="宋体" w:hAnsi="宋体" w:eastAsia="宋体" w:cs="宋体"/>
                <w:spacing w:val="-2"/>
                <w:lang w:val="en-US" w:eastAsia="zh-CN"/>
              </w:rPr>
              <w:t>未提供</w:t>
            </w:r>
            <w:r>
              <w:rPr>
                <w:rFonts w:ascii="宋体" w:hAnsi="宋体" w:eastAsia="宋体" w:cs="宋体"/>
                <w:spacing w:val="-2"/>
              </w:rPr>
              <w:t>检验报告</w:t>
            </w:r>
            <w:r>
              <w:rPr>
                <w:rFonts w:hint="eastAsia" w:ascii="宋体" w:hAnsi="宋体" w:eastAsia="宋体" w:cs="宋体"/>
                <w:spacing w:val="-2"/>
                <w:lang w:eastAsia="zh-CN"/>
              </w:rPr>
              <w:t>、</w:t>
            </w:r>
            <w:r>
              <w:rPr>
                <w:rFonts w:hint="eastAsia" w:ascii="宋体" w:hAnsi="宋体" w:eastAsia="宋体" w:cs="宋体"/>
                <w:spacing w:val="-2"/>
                <w:lang w:val="en-US" w:eastAsia="zh-CN"/>
              </w:rPr>
              <w:t>功能截图、产品彩页等相关技术资料</w:t>
            </w:r>
            <w:r>
              <w:rPr>
                <w:rFonts w:ascii="宋体" w:hAnsi="宋体" w:eastAsia="宋体" w:cs="宋体"/>
                <w:spacing w:val="-2"/>
              </w:rPr>
              <w:t>得</w:t>
            </w:r>
            <w:r>
              <w:rPr>
                <w:rFonts w:hint="eastAsia" w:ascii="宋体" w:hAnsi="宋体" w:eastAsia="宋体" w:cs="宋体"/>
                <w:spacing w:val="-2"/>
                <w:lang w:val="en-US" w:eastAsia="zh-CN"/>
              </w:rPr>
              <w:t>0</w:t>
            </w:r>
            <w:r>
              <w:rPr>
                <w:rFonts w:ascii="宋体" w:hAnsi="宋体" w:eastAsia="宋体" w:cs="宋体"/>
                <w:spacing w:val="-2"/>
              </w:rPr>
              <w:t>.1-</w:t>
            </w:r>
            <w:r>
              <w:rPr>
                <w:rFonts w:hint="eastAsia" w:cs="宋体"/>
                <w:spacing w:val="-2"/>
                <w:lang w:val="en-US" w:eastAsia="zh-CN"/>
              </w:rPr>
              <w:t>5</w:t>
            </w:r>
            <w:r>
              <w:rPr>
                <w:rFonts w:ascii="宋体" w:hAnsi="宋体" w:eastAsia="宋体" w:cs="宋体"/>
                <w:spacing w:val="-2"/>
              </w:rPr>
              <w:t>.0 分；</w:t>
            </w:r>
          </w:p>
          <w:p w14:paraId="1CDB182F">
            <w:pPr>
              <w:pStyle w:val="57"/>
              <w:spacing w:before="197" w:line="329" w:lineRule="auto"/>
              <w:ind w:left="113" w:right="107" w:firstLine="16"/>
              <w:rPr>
                <w:spacing w:val="-1"/>
              </w:rPr>
            </w:pPr>
            <w:r>
              <w:rPr>
                <w:rFonts w:hint="eastAsia" w:ascii="宋体" w:hAnsi="宋体" w:eastAsia="宋体" w:cs="宋体"/>
                <w:spacing w:val="-2"/>
                <w:lang w:val="en-US" w:eastAsia="zh-CN"/>
              </w:rPr>
              <w:t>4</w:t>
            </w:r>
            <w:r>
              <w:rPr>
                <w:rFonts w:ascii="宋体" w:hAnsi="宋体" w:eastAsia="宋体" w:cs="宋体"/>
                <w:spacing w:val="-2"/>
                <w:lang w:val="en-US" w:eastAsia="en-US"/>
              </w:rPr>
              <w:t>.技术参数未响应招标文件要求或未提供任何检验报告者不得分。</w:t>
            </w:r>
          </w:p>
        </w:tc>
      </w:tr>
      <w:tr w14:paraId="61F29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Merge w:val="continue"/>
            <w:vAlign w:val="top"/>
          </w:tcPr>
          <w:p w14:paraId="6EDBD1BC">
            <w:pPr>
              <w:pStyle w:val="57"/>
              <w:spacing w:before="215" w:line="373" w:lineRule="auto"/>
              <w:ind w:left="443" w:right="160" w:hanging="262"/>
              <w:rPr>
                <w:spacing w:val="-7"/>
              </w:rPr>
            </w:pPr>
          </w:p>
        </w:tc>
        <w:tc>
          <w:tcPr>
            <w:tcW w:w="1586" w:type="dxa"/>
            <w:vAlign w:val="top"/>
          </w:tcPr>
          <w:p w14:paraId="003D2861">
            <w:pPr>
              <w:pStyle w:val="57"/>
              <w:spacing w:before="78" w:line="373" w:lineRule="auto"/>
              <w:ind w:left="114" w:leftChars="0" w:right="107" w:rightChars="0" w:firstLine="1" w:firstLineChars="0"/>
              <w:rPr>
                <w:spacing w:val="-4"/>
              </w:rPr>
            </w:pPr>
            <w:r>
              <w:rPr>
                <w:spacing w:val="31"/>
              </w:rPr>
              <w:t>项目实施方</w:t>
            </w:r>
            <w:r>
              <w:rPr>
                <w:spacing w:val="1"/>
              </w:rPr>
              <w:t xml:space="preserve"> </w:t>
            </w:r>
            <w:r>
              <w:rPr>
                <w:spacing w:val="-4"/>
              </w:rPr>
              <w:t>案（</w:t>
            </w:r>
            <w:r>
              <w:rPr>
                <w:rFonts w:hint="eastAsia"/>
                <w:spacing w:val="-4"/>
                <w:lang w:val="en-US" w:eastAsia="zh-CN"/>
              </w:rPr>
              <w:t>8</w:t>
            </w:r>
            <w:r>
              <w:rPr>
                <w:spacing w:val="-4"/>
              </w:rPr>
              <w:t>分）</w:t>
            </w:r>
          </w:p>
        </w:tc>
        <w:tc>
          <w:tcPr>
            <w:tcW w:w="6274" w:type="dxa"/>
            <w:vAlign w:val="top"/>
          </w:tcPr>
          <w:p w14:paraId="3887AAD5">
            <w:pPr>
              <w:pStyle w:val="57"/>
              <w:spacing w:before="195" w:line="376" w:lineRule="auto"/>
              <w:ind w:left="111" w:right="25" w:firstLine="4"/>
              <w:jc w:val="both"/>
            </w:pPr>
            <w:r>
              <w:rPr>
                <w:spacing w:val="-5"/>
              </w:rPr>
              <w:t>项目实施方案：至少包含组织实施计划、投入的实施团队、</w:t>
            </w:r>
            <w:r>
              <w:rPr>
                <w:spacing w:val="15"/>
              </w:rPr>
              <w:t xml:space="preserve"> </w:t>
            </w:r>
            <w:r>
              <w:rPr>
                <w:spacing w:val="2"/>
              </w:rPr>
              <w:t>验收、交货、调换，以及项目实施质量、工期的管</w:t>
            </w:r>
            <w:r>
              <w:rPr>
                <w:spacing w:val="1"/>
              </w:rPr>
              <w:t>理分配</w:t>
            </w:r>
            <w:r>
              <w:t xml:space="preserve"> </w:t>
            </w:r>
            <w:r>
              <w:rPr>
                <w:spacing w:val="-3"/>
              </w:rPr>
              <w:t>等内容。</w:t>
            </w:r>
          </w:p>
          <w:p w14:paraId="1ED8CF12">
            <w:pPr>
              <w:pStyle w:val="57"/>
              <w:spacing w:before="32" w:line="371" w:lineRule="auto"/>
              <w:ind w:left="115" w:right="108" w:firstLine="14"/>
            </w:pPr>
            <w:r>
              <w:rPr>
                <w:spacing w:val="1"/>
              </w:rPr>
              <w:t>1.项目实施方案完整，思路条理清晰、工序内容齐全，管</w:t>
            </w:r>
            <w:r>
              <w:rPr>
                <w:spacing w:val="3"/>
              </w:rPr>
              <w:t xml:space="preserve"> </w:t>
            </w:r>
            <w:r>
              <w:rPr>
                <w:spacing w:val="-2"/>
              </w:rPr>
              <w:t>理制度严谨，针对性强的，得</w:t>
            </w:r>
            <w:r>
              <w:rPr>
                <w:rFonts w:hint="eastAsia"/>
                <w:spacing w:val="-40"/>
                <w:lang w:val="en-US" w:eastAsia="zh-CN"/>
              </w:rPr>
              <w:t>6</w:t>
            </w:r>
            <w:r>
              <w:rPr>
                <w:spacing w:val="-2"/>
              </w:rPr>
              <w:t>.1-</w:t>
            </w:r>
            <w:r>
              <w:rPr>
                <w:rFonts w:hint="eastAsia"/>
                <w:spacing w:val="-2"/>
                <w:lang w:val="en-US" w:eastAsia="zh-CN"/>
              </w:rPr>
              <w:t>8</w:t>
            </w:r>
            <w:r>
              <w:rPr>
                <w:spacing w:val="-2"/>
              </w:rPr>
              <w:t>.0</w:t>
            </w:r>
            <w:r>
              <w:rPr>
                <w:spacing w:val="-48"/>
              </w:rPr>
              <w:t xml:space="preserve"> </w:t>
            </w:r>
            <w:r>
              <w:rPr>
                <w:spacing w:val="-2"/>
              </w:rPr>
              <w:t>分；</w:t>
            </w:r>
          </w:p>
          <w:p w14:paraId="775111F5">
            <w:pPr>
              <w:pStyle w:val="57"/>
              <w:spacing w:before="36" w:line="371" w:lineRule="auto"/>
              <w:ind w:left="112" w:right="108" w:firstLine="2"/>
            </w:pPr>
            <w:r>
              <w:rPr>
                <w:spacing w:val="1"/>
              </w:rPr>
              <w:t>2.项目实施方案较完整，思路条理较清晰、工序内容比较</w:t>
            </w:r>
            <w:r>
              <w:rPr>
                <w:spacing w:val="18"/>
              </w:rPr>
              <w:t xml:space="preserve"> </w:t>
            </w:r>
            <w:r>
              <w:rPr>
                <w:spacing w:val="-1"/>
              </w:rPr>
              <w:t>齐全，管理制度较严谨，针对性较强的，得</w:t>
            </w:r>
            <w:r>
              <w:rPr>
                <w:spacing w:val="-46"/>
              </w:rPr>
              <w:t xml:space="preserve"> </w:t>
            </w:r>
            <w:r>
              <w:rPr>
                <w:rFonts w:hint="eastAsia"/>
                <w:spacing w:val="-2"/>
                <w:lang w:val="en-US" w:eastAsia="zh-CN"/>
              </w:rPr>
              <w:t>4</w:t>
            </w:r>
            <w:r>
              <w:rPr>
                <w:spacing w:val="-2"/>
              </w:rPr>
              <w:t>.1-</w:t>
            </w:r>
            <w:r>
              <w:rPr>
                <w:rFonts w:hint="eastAsia"/>
                <w:spacing w:val="-2"/>
                <w:lang w:val="en-US" w:eastAsia="zh-CN"/>
              </w:rPr>
              <w:t>6</w:t>
            </w:r>
            <w:r>
              <w:rPr>
                <w:spacing w:val="-2"/>
              </w:rPr>
              <w:t>.0</w:t>
            </w:r>
            <w:r>
              <w:rPr>
                <w:spacing w:val="-48"/>
              </w:rPr>
              <w:t xml:space="preserve"> </w:t>
            </w:r>
            <w:r>
              <w:rPr>
                <w:spacing w:val="-2"/>
              </w:rPr>
              <w:t>分；</w:t>
            </w:r>
          </w:p>
          <w:p w14:paraId="39E7EFF9">
            <w:pPr>
              <w:pStyle w:val="57"/>
              <w:spacing w:before="33" w:line="373" w:lineRule="auto"/>
              <w:ind w:left="113" w:right="46" w:firstLine="3"/>
            </w:pPr>
            <w:r>
              <w:rPr>
                <w:spacing w:val="-5"/>
              </w:rPr>
              <w:t>3.项目实施方案不完整，有缺失，有漏项，针对性较差</w:t>
            </w:r>
            <w:r>
              <w:rPr>
                <w:spacing w:val="-6"/>
              </w:rPr>
              <w:t>的，</w:t>
            </w:r>
            <w:r>
              <w:t xml:space="preserve"> </w:t>
            </w:r>
            <w:r>
              <w:rPr>
                <w:spacing w:val="-4"/>
              </w:rPr>
              <w:t>得</w:t>
            </w:r>
            <w:r>
              <w:rPr>
                <w:spacing w:val="-44"/>
              </w:rPr>
              <w:t xml:space="preserve"> </w:t>
            </w:r>
            <w:r>
              <w:rPr>
                <w:spacing w:val="-4"/>
              </w:rPr>
              <w:t>0.1-</w:t>
            </w:r>
            <w:r>
              <w:rPr>
                <w:rFonts w:hint="eastAsia"/>
                <w:spacing w:val="-4"/>
                <w:lang w:val="en-US" w:eastAsia="zh-CN"/>
              </w:rPr>
              <w:t>4</w:t>
            </w:r>
            <w:r>
              <w:rPr>
                <w:spacing w:val="-4"/>
              </w:rPr>
              <w:t>.0</w:t>
            </w:r>
            <w:r>
              <w:rPr>
                <w:spacing w:val="-48"/>
              </w:rPr>
              <w:t xml:space="preserve"> </w:t>
            </w:r>
            <w:r>
              <w:rPr>
                <w:spacing w:val="-4"/>
              </w:rPr>
              <w:t>分；</w:t>
            </w:r>
          </w:p>
          <w:p w14:paraId="53C89E2A">
            <w:pPr>
              <w:pStyle w:val="57"/>
              <w:spacing w:before="31" w:line="219" w:lineRule="auto"/>
              <w:ind w:left="111" w:leftChars="0"/>
              <w:rPr>
                <w:spacing w:val="-1"/>
              </w:rPr>
            </w:pPr>
            <w:r>
              <w:rPr>
                <w:spacing w:val="-1"/>
              </w:rPr>
              <w:t>4.未提供不得分。</w:t>
            </w:r>
          </w:p>
        </w:tc>
      </w:tr>
      <w:tr w14:paraId="7028F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Merge w:val="continue"/>
            <w:vAlign w:val="top"/>
          </w:tcPr>
          <w:p w14:paraId="6ADB0A61">
            <w:pPr>
              <w:pStyle w:val="57"/>
              <w:spacing w:before="215" w:line="373" w:lineRule="auto"/>
              <w:ind w:left="443" w:right="160" w:hanging="262"/>
              <w:rPr>
                <w:spacing w:val="-7"/>
              </w:rPr>
            </w:pPr>
          </w:p>
        </w:tc>
        <w:tc>
          <w:tcPr>
            <w:tcW w:w="1586" w:type="dxa"/>
            <w:vAlign w:val="top"/>
          </w:tcPr>
          <w:p w14:paraId="24CA48D8">
            <w:pPr>
              <w:pStyle w:val="57"/>
              <w:spacing w:before="79" w:line="371" w:lineRule="auto"/>
              <w:ind w:left="114" w:leftChars="0" w:right="107" w:rightChars="0" w:firstLine="2" w:firstLineChars="0"/>
              <w:rPr>
                <w:spacing w:val="-4"/>
              </w:rPr>
            </w:pPr>
            <w:r>
              <w:rPr>
                <w:spacing w:val="31"/>
              </w:rPr>
              <w:t>安装调试方</w:t>
            </w:r>
            <w:r>
              <w:t xml:space="preserve"> </w:t>
            </w:r>
            <w:r>
              <w:rPr>
                <w:spacing w:val="-5"/>
              </w:rPr>
              <w:t>案（6</w:t>
            </w:r>
            <w:r>
              <w:rPr>
                <w:spacing w:val="-48"/>
              </w:rPr>
              <w:t xml:space="preserve"> </w:t>
            </w:r>
            <w:r>
              <w:rPr>
                <w:spacing w:val="-5"/>
              </w:rPr>
              <w:t>分）</w:t>
            </w:r>
          </w:p>
        </w:tc>
        <w:tc>
          <w:tcPr>
            <w:tcW w:w="6274" w:type="dxa"/>
            <w:vAlign w:val="top"/>
          </w:tcPr>
          <w:p w14:paraId="61D96BA4">
            <w:pPr>
              <w:pStyle w:val="57"/>
              <w:spacing w:before="197" w:line="371" w:lineRule="auto"/>
              <w:ind w:left="115" w:right="166" w:firstLine="1"/>
            </w:pPr>
            <w:r>
              <w:rPr>
                <w:spacing w:val="-1"/>
              </w:rPr>
              <w:t>安装调试方案：具有针对本项目所制定的安装调试方案，</w:t>
            </w:r>
            <w:r>
              <w:rPr>
                <w:spacing w:val="8"/>
              </w:rPr>
              <w:t xml:space="preserve"> </w:t>
            </w:r>
            <w:r>
              <w:rPr>
                <w:spacing w:val="-1"/>
              </w:rPr>
              <w:t>工序、能保质保量完工的措施。</w:t>
            </w:r>
          </w:p>
          <w:p w14:paraId="746CF3A3">
            <w:pPr>
              <w:pStyle w:val="57"/>
              <w:spacing w:before="33" w:line="373" w:lineRule="auto"/>
              <w:ind w:left="111" w:right="107" w:firstLine="18"/>
            </w:pPr>
            <w:r>
              <w:rPr>
                <w:spacing w:val="1"/>
              </w:rPr>
              <w:t>1.安装调试方案针对性强，内容齐全，工序科学合理，措</w:t>
            </w:r>
            <w:r>
              <w:rPr>
                <w:spacing w:val="3"/>
              </w:rPr>
              <w:t xml:space="preserve"> </w:t>
            </w:r>
            <w:r>
              <w:rPr>
                <w:spacing w:val="-2"/>
              </w:rPr>
              <w:t>施全面的，得</w:t>
            </w:r>
            <w:r>
              <w:rPr>
                <w:spacing w:val="-52"/>
              </w:rPr>
              <w:t xml:space="preserve"> </w:t>
            </w:r>
            <w:r>
              <w:rPr>
                <w:spacing w:val="-2"/>
              </w:rPr>
              <w:t>4.1-6.0</w:t>
            </w:r>
            <w:r>
              <w:rPr>
                <w:spacing w:val="-48"/>
              </w:rPr>
              <w:t xml:space="preserve"> </w:t>
            </w:r>
            <w:r>
              <w:rPr>
                <w:spacing w:val="-2"/>
              </w:rPr>
              <w:t>分；</w:t>
            </w:r>
          </w:p>
          <w:p w14:paraId="7843C09A">
            <w:pPr>
              <w:pStyle w:val="57"/>
              <w:spacing w:before="31" w:line="371" w:lineRule="auto"/>
              <w:ind w:left="113" w:right="107" w:firstLine="1"/>
            </w:pPr>
            <w:r>
              <w:rPr>
                <w:spacing w:val="1"/>
              </w:rPr>
              <w:t>2.安装调试方案针对性较强，内容较齐全，工序比较科学</w:t>
            </w:r>
            <w:r>
              <w:rPr>
                <w:spacing w:val="18"/>
              </w:rPr>
              <w:t xml:space="preserve"> </w:t>
            </w:r>
            <w:r>
              <w:rPr>
                <w:spacing w:val="-2"/>
              </w:rPr>
              <w:t>合理，措施比较全面的，得</w:t>
            </w:r>
            <w:r>
              <w:rPr>
                <w:spacing w:val="-42"/>
              </w:rPr>
              <w:t xml:space="preserve"> </w:t>
            </w:r>
            <w:r>
              <w:rPr>
                <w:spacing w:val="-2"/>
              </w:rPr>
              <w:t>2.1-4.0</w:t>
            </w:r>
            <w:r>
              <w:rPr>
                <w:spacing w:val="-48"/>
              </w:rPr>
              <w:t xml:space="preserve"> </w:t>
            </w:r>
            <w:r>
              <w:rPr>
                <w:spacing w:val="-2"/>
              </w:rPr>
              <w:t>分；</w:t>
            </w:r>
          </w:p>
          <w:p w14:paraId="0F7D25FD">
            <w:pPr>
              <w:pStyle w:val="57"/>
              <w:spacing w:before="36" w:line="371" w:lineRule="auto"/>
              <w:ind w:left="111" w:right="107" w:firstLine="5"/>
            </w:pPr>
            <w:r>
              <w:rPr>
                <w:spacing w:val="1"/>
              </w:rPr>
              <w:t>3.安装调试方案内容较简单，无针对性，工序不合理，措</w:t>
            </w:r>
            <w:r>
              <w:rPr>
                <w:spacing w:val="16"/>
              </w:rPr>
              <w:t xml:space="preserve"> </w:t>
            </w:r>
            <w:r>
              <w:rPr>
                <w:spacing w:val="-2"/>
              </w:rPr>
              <w:t>施不全面的，得</w:t>
            </w:r>
            <w:r>
              <w:rPr>
                <w:spacing w:val="-49"/>
              </w:rPr>
              <w:t xml:space="preserve"> </w:t>
            </w:r>
            <w:r>
              <w:rPr>
                <w:spacing w:val="-2"/>
              </w:rPr>
              <w:t>0.1-2.0</w:t>
            </w:r>
            <w:r>
              <w:rPr>
                <w:spacing w:val="-48"/>
              </w:rPr>
              <w:t xml:space="preserve"> </w:t>
            </w:r>
            <w:r>
              <w:rPr>
                <w:spacing w:val="-2"/>
              </w:rPr>
              <w:t>分；</w:t>
            </w:r>
          </w:p>
          <w:p w14:paraId="5895B2B3">
            <w:pPr>
              <w:pStyle w:val="57"/>
              <w:spacing w:before="34" w:line="219" w:lineRule="auto"/>
              <w:ind w:left="111" w:leftChars="0"/>
              <w:rPr>
                <w:spacing w:val="-1"/>
              </w:rPr>
            </w:pPr>
            <w:r>
              <w:drawing>
                <wp:anchor distT="0" distB="0" distL="0" distR="0" simplePos="0" relativeHeight="251666432" behindDoc="0" locked="0" layoutInCell="1" allowOverlap="1">
                  <wp:simplePos x="0" y="0"/>
                  <wp:positionH relativeFrom="column">
                    <wp:posOffset>5534025</wp:posOffset>
                  </wp:positionH>
                  <wp:positionV relativeFrom="paragraph">
                    <wp:posOffset>179705</wp:posOffset>
                  </wp:positionV>
                  <wp:extent cx="1388745" cy="1388745"/>
                  <wp:effectExtent l="0" t="0" r="1905" b="1905"/>
                  <wp:wrapNone/>
                  <wp:docPr id="32" name="IM 4"/>
                  <wp:cNvGraphicFramePr/>
                  <a:graphic xmlns:a="http://schemas.openxmlformats.org/drawingml/2006/main">
                    <a:graphicData uri="http://schemas.openxmlformats.org/drawingml/2006/picture">
                      <pic:pic xmlns:pic="http://schemas.openxmlformats.org/drawingml/2006/picture">
                        <pic:nvPicPr>
                          <pic:cNvPr id="32" name="IM 4"/>
                          <pic:cNvPicPr/>
                        </pic:nvPicPr>
                        <pic:blipFill>
                          <a:blip r:embed="rId17"/>
                          <a:stretch>
                            <a:fillRect/>
                          </a:stretch>
                        </pic:blipFill>
                        <pic:spPr>
                          <a:xfrm>
                            <a:off x="0" y="0"/>
                            <a:ext cx="1388667" cy="1388666"/>
                          </a:xfrm>
                          <a:prstGeom prst="rect">
                            <a:avLst/>
                          </a:prstGeom>
                        </pic:spPr>
                      </pic:pic>
                    </a:graphicData>
                  </a:graphic>
                </wp:anchor>
              </w:drawing>
            </w:r>
            <w:r>
              <w:rPr>
                <w:spacing w:val="-1"/>
              </w:rPr>
              <w:t>4.未提供不得分。</w:t>
            </w:r>
          </w:p>
        </w:tc>
      </w:tr>
      <w:tr w14:paraId="7CDF7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346" w:type="dxa"/>
            <w:vMerge w:val="continue"/>
            <w:vAlign w:val="top"/>
          </w:tcPr>
          <w:p w14:paraId="39D397FF">
            <w:pPr>
              <w:pStyle w:val="57"/>
              <w:spacing w:before="215" w:line="373" w:lineRule="auto"/>
              <w:ind w:left="443" w:right="160" w:hanging="262"/>
              <w:rPr>
                <w:spacing w:val="-7"/>
              </w:rPr>
            </w:pPr>
          </w:p>
        </w:tc>
        <w:tc>
          <w:tcPr>
            <w:tcW w:w="1586" w:type="dxa"/>
            <w:vAlign w:val="top"/>
          </w:tcPr>
          <w:p w14:paraId="309F881E">
            <w:pPr>
              <w:pStyle w:val="57"/>
              <w:spacing w:before="78" w:line="220" w:lineRule="auto"/>
              <w:ind w:left="199"/>
            </w:pPr>
            <w:r>
              <w:rPr>
                <w:spacing w:val="-3"/>
              </w:rPr>
              <w:t>质量保证及</w:t>
            </w:r>
          </w:p>
          <w:p w14:paraId="0AAAAB46">
            <w:pPr>
              <w:pStyle w:val="57"/>
              <w:spacing w:before="215" w:line="219" w:lineRule="auto"/>
              <w:ind w:left="118"/>
            </w:pPr>
            <w:r>
              <w:rPr>
                <w:spacing w:val="-3"/>
              </w:rPr>
              <w:t>管理措施（7</w:t>
            </w:r>
          </w:p>
          <w:p w14:paraId="7BDB1481">
            <w:pPr>
              <w:pStyle w:val="57"/>
              <w:spacing w:before="78" w:line="371" w:lineRule="auto"/>
              <w:ind w:left="299" w:right="303" w:firstLine="22"/>
              <w:rPr>
                <w:spacing w:val="-4"/>
              </w:rPr>
            </w:pPr>
            <w:r>
              <w:rPr>
                <w:spacing w:val="-7"/>
              </w:rPr>
              <w:t>分）</w:t>
            </w:r>
          </w:p>
        </w:tc>
        <w:tc>
          <w:tcPr>
            <w:tcW w:w="6274" w:type="dxa"/>
            <w:vAlign w:val="top"/>
          </w:tcPr>
          <w:p w14:paraId="4B0F35C4">
            <w:pPr>
              <w:pStyle w:val="57"/>
              <w:spacing w:before="31" w:line="371" w:lineRule="auto"/>
              <w:ind w:left="113" w:right="107" w:firstLine="1"/>
              <w:rPr>
                <w:spacing w:val="1"/>
              </w:rPr>
            </w:pPr>
            <w:r>
              <w:rPr>
                <w:spacing w:val="1"/>
              </w:rPr>
              <w:t>1.管理体系非常规范、先进，对项目的质量管控措施非常 合理有效，</w:t>
            </w:r>
            <w:r>
              <w:rPr>
                <w:rFonts w:hint="eastAsia"/>
                <w:spacing w:val="1"/>
                <w:lang w:val="en-US" w:eastAsia="zh-CN"/>
              </w:rPr>
              <w:t>具有科学合理的质量保证措施以及质量保证承诺。方案科学、合理、完善、可行性强</w:t>
            </w:r>
            <w:r>
              <w:rPr>
                <w:spacing w:val="1"/>
              </w:rPr>
              <w:t>得 5.1-7.0 分；</w:t>
            </w:r>
          </w:p>
          <w:p w14:paraId="35EA9552">
            <w:pPr>
              <w:pStyle w:val="57"/>
              <w:spacing w:before="31" w:line="371" w:lineRule="auto"/>
              <w:ind w:left="113" w:right="107" w:firstLine="1"/>
              <w:rPr>
                <w:spacing w:val="1"/>
              </w:rPr>
            </w:pPr>
            <w:r>
              <w:rPr>
                <w:spacing w:val="1"/>
              </w:rPr>
              <w:t>2.管理体系基本完善，对项目的质量管控措施有所欠缺，</w:t>
            </w:r>
            <w:r>
              <w:rPr>
                <w:rFonts w:hint="eastAsia"/>
                <w:spacing w:val="1"/>
                <w:lang w:val="en-US" w:eastAsia="zh-CN"/>
              </w:rPr>
              <w:t>质量保证措施以及质量保证承诺不完善、可行性弱</w:t>
            </w:r>
            <w:r>
              <w:rPr>
                <w:spacing w:val="1"/>
              </w:rPr>
              <w:t>得3.1-5.0 分；</w:t>
            </w:r>
          </w:p>
          <w:p w14:paraId="63406468">
            <w:pPr>
              <w:pStyle w:val="57"/>
              <w:spacing w:before="31" w:line="371" w:lineRule="auto"/>
              <w:ind w:left="113" w:right="107" w:firstLine="1"/>
              <w:rPr>
                <w:spacing w:val="1"/>
              </w:rPr>
            </w:pPr>
            <w:r>
              <w:rPr>
                <w:spacing w:val="1"/>
              </w:rPr>
              <w:t>3.管理体系不规范，对项目的质量管控措施不合理，</w:t>
            </w:r>
            <w:r>
              <w:rPr>
                <w:rFonts w:hint="eastAsia"/>
                <w:spacing w:val="1"/>
                <w:lang w:val="en-US" w:eastAsia="zh-CN"/>
              </w:rPr>
              <w:t>质量保证措施以及质量保证承诺不完善、不科学、无可行性</w:t>
            </w:r>
            <w:r>
              <w:rPr>
                <w:spacing w:val="1"/>
              </w:rPr>
              <w:t>得 0.1-3.0 分；</w:t>
            </w:r>
          </w:p>
          <w:p w14:paraId="33225348">
            <w:pPr>
              <w:pStyle w:val="57"/>
              <w:spacing w:before="31" w:line="371" w:lineRule="auto"/>
              <w:ind w:left="113" w:right="107" w:firstLine="1"/>
              <w:rPr>
                <w:spacing w:val="-1"/>
              </w:rPr>
            </w:pPr>
            <w:r>
              <w:rPr>
                <w:spacing w:val="1"/>
              </w:rPr>
              <w:t>4.未提供不得分。</w:t>
            </w:r>
          </w:p>
        </w:tc>
      </w:tr>
      <w:tr w14:paraId="0B5C0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Merge w:val="continue"/>
            <w:vAlign w:val="top"/>
          </w:tcPr>
          <w:p w14:paraId="259075A6">
            <w:pPr>
              <w:pStyle w:val="57"/>
              <w:spacing w:before="215" w:line="373" w:lineRule="auto"/>
              <w:ind w:left="443" w:right="160" w:hanging="262"/>
              <w:rPr>
                <w:spacing w:val="-7"/>
              </w:rPr>
            </w:pPr>
          </w:p>
        </w:tc>
        <w:tc>
          <w:tcPr>
            <w:tcW w:w="1586" w:type="dxa"/>
            <w:vAlign w:val="top"/>
          </w:tcPr>
          <w:p w14:paraId="5892331C">
            <w:pPr>
              <w:pStyle w:val="57"/>
              <w:spacing w:before="78" w:line="375" w:lineRule="auto"/>
              <w:ind w:left="110" w:leftChars="0" w:right="107" w:rightChars="0" w:firstLine="1" w:firstLineChars="0"/>
              <w:jc w:val="both"/>
              <w:rPr>
                <w:spacing w:val="-4"/>
              </w:rPr>
            </w:pPr>
            <w:r>
              <w:rPr>
                <w:spacing w:val="32"/>
              </w:rPr>
              <w:t>供货计划及</w:t>
            </w:r>
            <w:r>
              <w:t xml:space="preserve"> </w:t>
            </w:r>
            <w:r>
              <w:rPr>
                <w:spacing w:val="32"/>
              </w:rPr>
              <w:t>进度保障措</w:t>
            </w:r>
            <w:r>
              <w:rPr>
                <w:spacing w:val="1"/>
              </w:rPr>
              <w:t xml:space="preserve"> </w:t>
            </w:r>
            <w:r>
              <w:rPr>
                <w:spacing w:val="-4"/>
              </w:rPr>
              <w:t>施（7</w:t>
            </w:r>
            <w:r>
              <w:rPr>
                <w:spacing w:val="-48"/>
              </w:rPr>
              <w:t xml:space="preserve"> </w:t>
            </w:r>
            <w:r>
              <w:rPr>
                <w:spacing w:val="-4"/>
              </w:rPr>
              <w:t>分）</w:t>
            </w:r>
          </w:p>
        </w:tc>
        <w:tc>
          <w:tcPr>
            <w:tcW w:w="6274" w:type="dxa"/>
            <w:vAlign w:val="top"/>
          </w:tcPr>
          <w:p w14:paraId="79E1921A">
            <w:pPr>
              <w:pStyle w:val="57"/>
              <w:spacing w:before="199" w:line="370" w:lineRule="auto"/>
              <w:ind w:left="114" w:right="46" w:firstLine="15"/>
            </w:pPr>
            <w:r>
              <w:rPr>
                <w:spacing w:val="-6"/>
              </w:rPr>
              <w:t>1.供货计划及进度保障措施非常切合实际、非常完善可行，</w:t>
            </w:r>
            <w:r>
              <w:rPr>
                <w:spacing w:val="12"/>
              </w:rPr>
              <w:t xml:space="preserve"> </w:t>
            </w:r>
            <w:r>
              <w:rPr>
                <w:spacing w:val="-2"/>
              </w:rPr>
              <w:t>完全充分满足采购人的需求，得</w:t>
            </w:r>
            <w:r>
              <w:rPr>
                <w:spacing w:val="-39"/>
              </w:rPr>
              <w:t xml:space="preserve"> </w:t>
            </w:r>
            <w:r>
              <w:rPr>
                <w:spacing w:val="-2"/>
              </w:rPr>
              <w:t>5.1-7.0</w:t>
            </w:r>
            <w:r>
              <w:rPr>
                <w:spacing w:val="-48"/>
              </w:rPr>
              <w:t xml:space="preserve"> </w:t>
            </w:r>
            <w:r>
              <w:rPr>
                <w:spacing w:val="-2"/>
              </w:rPr>
              <w:t>分；</w:t>
            </w:r>
          </w:p>
          <w:p w14:paraId="3DF3ACF1">
            <w:pPr>
              <w:pStyle w:val="57"/>
              <w:spacing w:before="38" w:line="370" w:lineRule="auto"/>
              <w:ind w:left="112" w:right="108" w:firstLine="2"/>
            </w:pPr>
            <w:r>
              <w:drawing>
                <wp:anchor distT="0" distB="0" distL="0" distR="0" simplePos="0" relativeHeight="251667456" behindDoc="0" locked="0" layoutInCell="1" allowOverlap="1">
                  <wp:simplePos x="0" y="0"/>
                  <wp:positionH relativeFrom="column">
                    <wp:posOffset>5570220</wp:posOffset>
                  </wp:positionH>
                  <wp:positionV relativeFrom="paragraph">
                    <wp:posOffset>435610</wp:posOffset>
                  </wp:positionV>
                  <wp:extent cx="1388745" cy="1388745"/>
                  <wp:effectExtent l="0" t="0" r="1905" b="1905"/>
                  <wp:wrapNone/>
                  <wp:docPr id="33" name="IM 6"/>
                  <wp:cNvGraphicFramePr/>
                  <a:graphic xmlns:a="http://schemas.openxmlformats.org/drawingml/2006/main">
                    <a:graphicData uri="http://schemas.openxmlformats.org/drawingml/2006/picture">
                      <pic:pic xmlns:pic="http://schemas.openxmlformats.org/drawingml/2006/picture">
                        <pic:nvPicPr>
                          <pic:cNvPr id="33" name="IM 6"/>
                          <pic:cNvPicPr/>
                        </pic:nvPicPr>
                        <pic:blipFill>
                          <a:blip r:embed="rId17"/>
                          <a:stretch>
                            <a:fillRect/>
                          </a:stretch>
                        </pic:blipFill>
                        <pic:spPr>
                          <a:xfrm>
                            <a:off x="0" y="0"/>
                            <a:ext cx="1388667" cy="1388666"/>
                          </a:xfrm>
                          <a:prstGeom prst="rect">
                            <a:avLst/>
                          </a:prstGeom>
                        </pic:spPr>
                      </pic:pic>
                    </a:graphicData>
                  </a:graphic>
                </wp:anchor>
              </w:drawing>
            </w:r>
            <w:r>
              <w:rPr>
                <w:spacing w:val="1"/>
              </w:rPr>
              <w:t>2.供货计划及进度保障措施较切合实际，完善程度有所欠</w:t>
            </w:r>
            <w:r>
              <w:rPr>
                <w:spacing w:val="18"/>
              </w:rPr>
              <w:t xml:space="preserve"> </w:t>
            </w:r>
            <w:r>
              <w:rPr>
                <w:spacing w:val="-2"/>
              </w:rPr>
              <w:t>缺，能够满足采购人的需求，得</w:t>
            </w:r>
            <w:r>
              <w:rPr>
                <w:spacing w:val="-37"/>
              </w:rPr>
              <w:t xml:space="preserve"> </w:t>
            </w:r>
            <w:r>
              <w:rPr>
                <w:spacing w:val="-2"/>
              </w:rPr>
              <w:t>2.1-5.0</w:t>
            </w:r>
            <w:r>
              <w:rPr>
                <w:spacing w:val="-48"/>
              </w:rPr>
              <w:t xml:space="preserve"> </w:t>
            </w:r>
            <w:r>
              <w:rPr>
                <w:spacing w:val="-2"/>
              </w:rPr>
              <w:t>分；</w:t>
            </w:r>
          </w:p>
          <w:p w14:paraId="4EF00B93">
            <w:pPr>
              <w:pStyle w:val="57"/>
              <w:spacing w:before="35" w:line="373" w:lineRule="auto"/>
              <w:ind w:left="114" w:right="165" w:firstLine="2"/>
            </w:pPr>
            <w:r>
              <w:rPr>
                <w:spacing w:val="-1"/>
              </w:rPr>
              <w:t>3.供货计划及进度保障措施不符合实际，内容不完善，得</w:t>
            </w:r>
            <w:r>
              <w:rPr>
                <w:spacing w:val="10"/>
              </w:rPr>
              <w:t xml:space="preserve"> </w:t>
            </w:r>
            <w:r>
              <w:rPr>
                <w:spacing w:val="-3"/>
              </w:rPr>
              <w:t>0.1-2.0</w:t>
            </w:r>
            <w:r>
              <w:rPr>
                <w:spacing w:val="-46"/>
              </w:rPr>
              <w:t xml:space="preserve"> </w:t>
            </w:r>
            <w:r>
              <w:rPr>
                <w:spacing w:val="-3"/>
              </w:rPr>
              <w:t>分；</w:t>
            </w:r>
          </w:p>
          <w:p w14:paraId="1208D22A">
            <w:pPr>
              <w:pStyle w:val="57"/>
              <w:spacing w:before="30" w:line="219" w:lineRule="auto"/>
              <w:ind w:left="111" w:leftChars="0"/>
              <w:rPr>
                <w:spacing w:val="-1"/>
              </w:rPr>
            </w:pPr>
            <w:r>
              <w:rPr>
                <w:spacing w:val="-1"/>
              </w:rPr>
              <w:t>4.未提供不得分。</w:t>
            </w:r>
          </w:p>
        </w:tc>
      </w:tr>
      <w:tr w14:paraId="6C1DB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Merge w:val="continue"/>
            <w:vAlign w:val="top"/>
          </w:tcPr>
          <w:p w14:paraId="5D30A4B0">
            <w:pPr>
              <w:pStyle w:val="57"/>
              <w:spacing w:before="215" w:line="373" w:lineRule="auto"/>
              <w:ind w:left="443" w:right="160" w:hanging="262"/>
              <w:rPr>
                <w:spacing w:val="-7"/>
              </w:rPr>
            </w:pPr>
          </w:p>
        </w:tc>
        <w:tc>
          <w:tcPr>
            <w:tcW w:w="1586" w:type="dxa"/>
            <w:vAlign w:val="top"/>
          </w:tcPr>
          <w:p w14:paraId="34D09022">
            <w:pPr>
              <w:pStyle w:val="57"/>
              <w:spacing w:before="78" w:line="371" w:lineRule="auto"/>
              <w:ind w:left="123" w:leftChars="0" w:right="517" w:rightChars="0" w:hanging="11" w:firstLineChars="0"/>
              <w:rPr>
                <w:spacing w:val="-4"/>
              </w:rPr>
            </w:pPr>
            <w:r>
              <w:rPr>
                <w:spacing w:val="-3"/>
              </w:rPr>
              <w:t>应急方案</w:t>
            </w:r>
            <w:r>
              <w:rPr>
                <w:spacing w:val="1"/>
              </w:rPr>
              <w:t xml:space="preserve"> </w:t>
            </w:r>
            <w:r>
              <w:rPr>
                <w:spacing w:val="-9"/>
              </w:rPr>
              <w:t>（6</w:t>
            </w:r>
            <w:r>
              <w:rPr>
                <w:spacing w:val="-46"/>
              </w:rPr>
              <w:t xml:space="preserve"> </w:t>
            </w:r>
            <w:r>
              <w:rPr>
                <w:spacing w:val="-9"/>
              </w:rPr>
              <w:t>分）</w:t>
            </w:r>
          </w:p>
        </w:tc>
        <w:tc>
          <w:tcPr>
            <w:tcW w:w="6274" w:type="dxa"/>
            <w:vAlign w:val="top"/>
          </w:tcPr>
          <w:p w14:paraId="68A00D0E">
            <w:pPr>
              <w:pStyle w:val="57"/>
              <w:spacing w:before="197" w:line="373" w:lineRule="auto"/>
              <w:ind w:left="113" w:right="147" w:firstLine="16"/>
            </w:pPr>
            <w:r>
              <w:rPr>
                <w:spacing w:val="-1"/>
              </w:rPr>
              <w:t>1.对可能出现的突发事故的处理方案及措施全面、合理、</w:t>
            </w:r>
            <w:r>
              <w:rPr>
                <w:spacing w:val="15"/>
              </w:rPr>
              <w:t xml:space="preserve"> </w:t>
            </w:r>
            <w:r>
              <w:rPr>
                <w:spacing w:val="-2"/>
              </w:rPr>
              <w:t>有效，可操作性强的，得</w:t>
            </w:r>
            <w:r>
              <w:rPr>
                <w:spacing w:val="-44"/>
              </w:rPr>
              <w:t xml:space="preserve"> </w:t>
            </w:r>
            <w:r>
              <w:rPr>
                <w:spacing w:val="-2"/>
              </w:rPr>
              <w:t>4.1-6.0</w:t>
            </w:r>
            <w:r>
              <w:rPr>
                <w:spacing w:val="-48"/>
              </w:rPr>
              <w:t xml:space="preserve"> </w:t>
            </w:r>
            <w:r>
              <w:rPr>
                <w:spacing w:val="-2"/>
              </w:rPr>
              <w:t>分；</w:t>
            </w:r>
          </w:p>
          <w:p w14:paraId="16085E4D">
            <w:pPr>
              <w:pStyle w:val="57"/>
              <w:spacing w:before="31" w:line="371" w:lineRule="auto"/>
              <w:ind w:left="117" w:right="108" w:hanging="2"/>
            </w:pPr>
            <w:r>
              <w:rPr>
                <w:spacing w:val="1"/>
              </w:rPr>
              <w:t>2.对可能出现的突发事故的处理方案及措施较全面、有一</w:t>
            </w:r>
            <w:r>
              <w:rPr>
                <w:spacing w:val="18"/>
              </w:rPr>
              <w:t xml:space="preserve"> </w:t>
            </w:r>
            <w:r>
              <w:rPr>
                <w:spacing w:val="-2"/>
              </w:rPr>
              <w:t>定合理性和可操作性的，得</w:t>
            </w:r>
            <w:r>
              <w:rPr>
                <w:spacing w:val="-47"/>
              </w:rPr>
              <w:t xml:space="preserve"> </w:t>
            </w:r>
            <w:r>
              <w:rPr>
                <w:spacing w:val="-2"/>
              </w:rPr>
              <w:t>2.1-4.0</w:t>
            </w:r>
            <w:r>
              <w:rPr>
                <w:spacing w:val="-48"/>
              </w:rPr>
              <w:t xml:space="preserve"> </w:t>
            </w:r>
            <w:r>
              <w:rPr>
                <w:spacing w:val="-2"/>
              </w:rPr>
              <w:t>分；</w:t>
            </w:r>
          </w:p>
          <w:p w14:paraId="236B3D95">
            <w:pPr>
              <w:pStyle w:val="57"/>
              <w:spacing w:before="38" w:line="306" w:lineRule="auto"/>
              <w:ind w:left="115" w:leftChars="0" w:right="108" w:rightChars="0" w:firstLine="1" w:firstLineChars="0"/>
              <w:rPr>
                <w:spacing w:val="-3"/>
              </w:rPr>
            </w:pPr>
            <w:r>
              <w:rPr>
                <w:spacing w:val="1"/>
              </w:rPr>
              <w:t>3.对可能出现的突发事故的处理方案及措施不全面，操作</w:t>
            </w:r>
            <w:r>
              <w:rPr>
                <w:spacing w:val="16"/>
              </w:rPr>
              <w:t xml:space="preserve"> </w:t>
            </w:r>
            <w:r>
              <w:rPr>
                <w:spacing w:val="-3"/>
              </w:rPr>
              <w:t>性不足的，得</w:t>
            </w:r>
            <w:r>
              <w:rPr>
                <w:spacing w:val="-41"/>
              </w:rPr>
              <w:t xml:space="preserve"> </w:t>
            </w:r>
            <w:r>
              <w:rPr>
                <w:spacing w:val="-3"/>
              </w:rPr>
              <w:t>0.1-2.0</w:t>
            </w:r>
            <w:r>
              <w:rPr>
                <w:spacing w:val="-48"/>
              </w:rPr>
              <w:t xml:space="preserve"> </w:t>
            </w:r>
            <w:r>
              <w:rPr>
                <w:spacing w:val="-3"/>
              </w:rPr>
              <w:t>分；</w:t>
            </w:r>
          </w:p>
          <w:p w14:paraId="2BD9F5B6">
            <w:pPr>
              <w:pStyle w:val="57"/>
              <w:spacing w:before="38" w:line="306" w:lineRule="auto"/>
              <w:ind w:left="115" w:leftChars="0" w:right="108" w:rightChars="0" w:firstLine="1" w:firstLineChars="0"/>
              <w:rPr>
                <w:spacing w:val="-3"/>
              </w:rPr>
            </w:pPr>
            <w:r>
              <w:rPr>
                <w:spacing w:val="-1"/>
              </w:rPr>
              <w:t>4.未提供不得分。</w:t>
            </w:r>
          </w:p>
        </w:tc>
      </w:tr>
      <w:tr w14:paraId="6B0DE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Merge w:val="continue"/>
            <w:vAlign w:val="top"/>
          </w:tcPr>
          <w:p w14:paraId="72A5D6F1">
            <w:pPr>
              <w:pStyle w:val="57"/>
              <w:spacing w:before="215" w:line="373" w:lineRule="auto"/>
              <w:ind w:left="443" w:right="160" w:hanging="262"/>
              <w:rPr>
                <w:spacing w:val="-7"/>
              </w:rPr>
            </w:pPr>
          </w:p>
        </w:tc>
        <w:tc>
          <w:tcPr>
            <w:tcW w:w="1586" w:type="dxa"/>
            <w:vAlign w:val="top"/>
          </w:tcPr>
          <w:p w14:paraId="460439DF">
            <w:pPr>
              <w:pStyle w:val="57"/>
              <w:spacing w:before="78" w:line="371" w:lineRule="auto"/>
              <w:ind w:left="358" w:leftChars="0" w:right="311" w:rightChars="0" w:hanging="38" w:firstLineChars="0"/>
              <w:rPr>
                <w:spacing w:val="-4"/>
              </w:rPr>
            </w:pPr>
            <w:r>
              <w:rPr>
                <w:spacing w:val="-3"/>
              </w:rPr>
              <w:t>人员配备</w:t>
            </w:r>
            <w:r>
              <w:t xml:space="preserve"> </w:t>
            </w:r>
            <w:r>
              <w:rPr>
                <w:spacing w:val="-9"/>
              </w:rPr>
              <w:t>（6</w:t>
            </w:r>
            <w:r>
              <w:rPr>
                <w:spacing w:val="-46"/>
              </w:rPr>
              <w:t xml:space="preserve"> </w:t>
            </w:r>
            <w:r>
              <w:rPr>
                <w:spacing w:val="-9"/>
              </w:rPr>
              <w:t>分）</w:t>
            </w:r>
          </w:p>
        </w:tc>
        <w:tc>
          <w:tcPr>
            <w:tcW w:w="6274" w:type="dxa"/>
            <w:vAlign w:val="top"/>
          </w:tcPr>
          <w:p w14:paraId="065FBCC6">
            <w:pPr>
              <w:pStyle w:val="57"/>
              <w:spacing w:before="192" w:line="373" w:lineRule="auto"/>
              <w:ind w:left="121" w:right="27" w:firstLine="3"/>
            </w:pPr>
            <w:r>
              <w:rPr>
                <w:spacing w:val="-3"/>
              </w:rPr>
              <w:t>（1）人员安排有具体方案</w:t>
            </w:r>
            <w:r>
              <w:rPr>
                <w:spacing w:val="-25"/>
              </w:rPr>
              <w:t>；（</w:t>
            </w:r>
            <w:r>
              <w:rPr>
                <w:spacing w:val="-3"/>
              </w:rPr>
              <w:t>2）人员组织结构分工合理、</w:t>
            </w:r>
            <w:r>
              <w:t xml:space="preserve"> </w:t>
            </w:r>
            <w:r>
              <w:rPr>
                <w:spacing w:val="-4"/>
              </w:rPr>
              <w:t>责任明确。</w:t>
            </w:r>
          </w:p>
          <w:p w14:paraId="4F323372">
            <w:pPr>
              <w:pStyle w:val="57"/>
              <w:spacing w:before="30" w:line="308" w:lineRule="auto"/>
              <w:ind w:left="112" w:leftChars="0" w:right="147" w:rightChars="0" w:firstLine="27" w:firstLineChars="0"/>
              <w:rPr>
                <w:spacing w:val="-1"/>
              </w:rPr>
            </w:pPr>
            <w:r>
              <w:rPr>
                <w:spacing w:val="-2"/>
              </w:rPr>
              <w:t>以上两项目内容全面、详细得</w:t>
            </w:r>
            <w:r>
              <w:rPr>
                <w:spacing w:val="-39"/>
              </w:rPr>
              <w:t xml:space="preserve"> </w:t>
            </w:r>
            <w:r>
              <w:rPr>
                <w:spacing w:val="-2"/>
              </w:rPr>
              <w:t>3.1-6.0</w:t>
            </w:r>
            <w:r>
              <w:rPr>
                <w:spacing w:val="-45"/>
              </w:rPr>
              <w:t xml:space="preserve"> </w:t>
            </w:r>
            <w:r>
              <w:rPr>
                <w:spacing w:val="-2"/>
              </w:rPr>
              <w:t>分；内容较全面、</w:t>
            </w:r>
            <w:r>
              <w:t xml:space="preserve"> </w:t>
            </w:r>
            <w:r>
              <w:rPr>
                <w:spacing w:val="-2"/>
              </w:rPr>
              <w:t>较详细得</w:t>
            </w:r>
            <w:r>
              <w:rPr>
                <w:spacing w:val="-43"/>
              </w:rPr>
              <w:t xml:space="preserve"> </w:t>
            </w:r>
            <w:r>
              <w:rPr>
                <w:spacing w:val="-2"/>
              </w:rPr>
              <w:t>0.1-3.0</w:t>
            </w:r>
            <w:r>
              <w:rPr>
                <w:spacing w:val="-48"/>
              </w:rPr>
              <w:t xml:space="preserve"> </w:t>
            </w:r>
            <w:r>
              <w:rPr>
                <w:spacing w:val="-2"/>
              </w:rPr>
              <w:t>分；未提供不得分。</w:t>
            </w:r>
          </w:p>
        </w:tc>
      </w:tr>
      <w:tr w14:paraId="21EDB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Merge w:val="restart"/>
            <w:vAlign w:val="top"/>
          </w:tcPr>
          <w:p w14:paraId="0B82084A">
            <w:pPr>
              <w:pStyle w:val="57"/>
              <w:spacing w:before="78" w:line="373" w:lineRule="auto"/>
              <w:ind w:left="117" w:right="107" w:firstLine="87"/>
              <w:rPr>
                <w:spacing w:val="-4"/>
              </w:rPr>
            </w:pPr>
          </w:p>
          <w:p w14:paraId="01BB8618">
            <w:pPr>
              <w:pStyle w:val="57"/>
              <w:spacing w:before="78" w:line="373" w:lineRule="auto"/>
              <w:ind w:right="107"/>
              <w:rPr>
                <w:spacing w:val="-4"/>
              </w:rPr>
            </w:pPr>
          </w:p>
          <w:p w14:paraId="4891E811">
            <w:pPr>
              <w:pStyle w:val="57"/>
              <w:spacing w:before="78" w:line="373" w:lineRule="auto"/>
              <w:ind w:right="107"/>
              <w:rPr>
                <w:spacing w:val="-4"/>
              </w:rPr>
            </w:pPr>
          </w:p>
          <w:p w14:paraId="34AC8AB6">
            <w:pPr>
              <w:pStyle w:val="57"/>
              <w:spacing w:before="78" w:line="373" w:lineRule="auto"/>
              <w:ind w:right="107"/>
              <w:rPr>
                <w:spacing w:val="-4"/>
              </w:rPr>
            </w:pPr>
          </w:p>
          <w:p w14:paraId="2DBA9670">
            <w:pPr>
              <w:pStyle w:val="57"/>
              <w:spacing w:before="78" w:line="373" w:lineRule="auto"/>
              <w:ind w:right="107"/>
              <w:rPr>
                <w:spacing w:val="-4"/>
              </w:rPr>
            </w:pPr>
          </w:p>
          <w:p w14:paraId="5561DEE1">
            <w:pPr>
              <w:pStyle w:val="57"/>
              <w:spacing w:before="78" w:line="373" w:lineRule="auto"/>
              <w:ind w:right="107"/>
              <w:rPr>
                <w:spacing w:val="-4"/>
              </w:rPr>
            </w:pPr>
          </w:p>
          <w:p w14:paraId="097F9573">
            <w:pPr>
              <w:pStyle w:val="57"/>
              <w:spacing w:before="78" w:line="373" w:lineRule="auto"/>
              <w:ind w:right="107"/>
              <w:rPr>
                <w:spacing w:val="-4"/>
              </w:rPr>
            </w:pPr>
          </w:p>
          <w:p w14:paraId="78DEE787">
            <w:pPr>
              <w:pStyle w:val="57"/>
              <w:spacing w:before="78" w:line="373" w:lineRule="auto"/>
              <w:ind w:right="107"/>
            </w:pPr>
            <w:r>
              <w:rPr>
                <w:spacing w:val="-4"/>
              </w:rPr>
              <w:t>商务投标</w:t>
            </w:r>
            <w:r>
              <w:t xml:space="preserve"> </w:t>
            </w:r>
            <w:r>
              <w:rPr>
                <w:spacing w:val="-17"/>
              </w:rPr>
              <w:t>方案（满分</w:t>
            </w:r>
          </w:p>
          <w:p w14:paraId="4A5EF612">
            <w:pPr>
              <w:pStyle w:val="57"/>
              <w:spacing w:before="215" w:line="373" w:lineRule="auto"/>
              <w:ind w:left="443" w:right="160" w:hanging="262"/>
              <w:rPr>
                <w:spacing w:val="-7"/>
              </w:rPr>
            </w:pPr>
            <w:r>
              <w:rPr>
                <w:spacing w:val="-7"/>
              </w:rPr>
              <w:t>20</w:t>
            </w:r>
            <w:r>
              <w:rPr>
                <w:spacing w:val="-46"/>
              </w:rPr>
              <w:t xml:space="preserve"> </w:t>
            </w:r>
            <w:r>
              <w:rPr>
                <w:spacing w:val="-7"/>
              </w:rPr>
              <w:t>分）</w:t>
            </w:r>
          </w:p>
        </w:tc>
        <w:tc>
          <w:tcPr>
            <w:tcW w:w="1586" w:type="dxa"/>
            <w:vAlign w:val="top"/>
          </w:tcPr>
          <w:p w14:paraId="1569B23C">
            <w:pPr>
              <w:spacing w:line="263" w:lineRule="auto"/>
              <w:rPr>
                <w:rFonts w:ascii="Arial"/>
                <w:sz w:val="21"/>
              </w:rPr>
            </w:pPr>
          </w:p>
          <w:p w14:paraId="547A4FA5">
            <w:pPr>
              <w:pStyle w:val="57"/>
              <w:spacing w:before="78" w:line="373" w:lineRule="auto"/>
              <w:ind w:left="113" w:leftChars="0" w:right="107" w:rightChars="0" w:hanging="1" w:firstLineChars="0"/>
              <w:rPr>
                <w:spacing w:val="-4"/>
              </w:rPr>
            </w:pPr>
            <w:r>
              <w:rPr>
                <w:spacing w:val="32"/>
              </w:rPr>
              <w:t>售后服务方</w:t>
            </w:r>
            <w:r>
              <w:t xml:space="preserve"> </w:t>
            </w:r>
            <w:r>
              <w:rPr>
                <w:spacing w:val="-4"/>
              </w:rPr>
              <w:t>案（10</w:t>
            </w:r>
            <w:r>
              <w:rPr>
                <w:spacing w:val="-48"/>
              </w:rPr>
              <w:t xml:space="preserve"> </w:t>
            </w:r>
            <w:r>
              <w:rPr>
                <w:spacing w:val="-4"/>
              </w:rPr>
              <w:t>分）</w:t>
            </w:r>
          </w:p>
        </w:tc>
        <w:tc>
          <w:tcPr>
            <w:tcW w:w="6274" w:type="dxa"/>
            <w:vAlign w:val="top"/>
          </w:tcPr>
          <w:p w14:paraId="13D8F9B3">
            <w:pPr>
              <w:pStyle w:val="57"/>
              <w:spacing w:before="196" w:line="376" w:lineRule="auto"/>
              <w:ind w:left="115" w:right="27" w:hanging="2"/>
              <w:jc w:val="both"/>
            </w:pPr>
            <w:r>
              <w:rPr>
                <w:spacing w:val="-5"/>
              </w:rPr>
              <w:t>提供针对本项目的售后服务方案（包括但不限于日常维护、</w:t>
            </w:r>
            <w:r>
              <w:rPr>
                <w:spacing w:val="16"/>
              </w:rPr>
              <w:t xml:space="preserve"> </w:t>
            </w:r>
            <w:r>
              <w:rPr>
                <w:spacing w:val="-5"/>
              </w:rPr>
              <w:t>设备系统升级、售后服务承诺、故障响应时间、响应方式、</w:t>
            </w:r>
            <w:r>
              <w:rPr>
                <w:spacing w:val="13"/>
              </w:rPr>
              <w:t xml:space="preserve"> </w:t>
            </w:r>
            <w:r>
              <w:rPr>
                <w:spacing w:val="-2"/>
              </w:rPr>
              <w:t>故障排查和解决等）。</w:t>
            </w:r>
          </w:p>
          <w:p w14:paraId="61335471">
            <w:pPr>
              <w:pStyle w:val="57"/>
              <w:spacing w:before="32" w:line="371" w:lineRule="auto"/>
              <w:ind w:left="113" w:right="46" w:firstLine="16"/>
            </w:pPr>
            <w:r>
              <w:rPr>
                <w:spacing w:val="-6"/>
              </w:rPr>
              <w:t>1.售后服务方案内容详细完整，科学、合理，针对性强的，</w:t>
            </w:r>
            <w:r>
              <w:rPr>
                <w:spacing w:val="12"/>
              </w:rPr>
              <w:t xml:space="preserve"> </w:t>
            </w:r>
            <w:r>
              <w:rPr>
                <w:spacing w:val="-4"/>
              </w:rPr>
              <w:t>得</w:t>
            </w:r>
            <w:r>
              <w:rPr>
                <w:spacing w:val="-40"/>
              </w:rPr>
              <w:t xml:space="preserve"> </w:t>
            </w:r>
            <w:r>
              <w:rPr>
                <w:spacing w:val="-4"/>
              </w:rPr>
              <w:t>7.1-10.0</w:t>
            </w:r>
            <w:r>
              <w:rPr>
                <w:spacing w:val="-48"/>
              </w:rPr>
              <w:t xml:space="preserve"> </w:t>
            </w:r>
            <w:r>
              <w:rPr>
                <w:spacing w:val="-4"/>
              </w:rPr>
              <w:t>分；</w:t>
            </w:r>
          </w:p>
          <w:p w14:paraId="7DFAC4CD">
            <w:pPr>
              <w:pStyle w:val="57"/>
              <w:spacing w:before="36" w:line="371" w:lineRule="auto"/>
              <w:ind w:left="113" w:right="107" w:firstLine="1"/>
            </w:pPr>
            <w:r>
              <w:rPr>
                <w:spacing w:val="1"/>
              </w:rPr>
              <w:t>2.售后服务方案内容较完整、较科学，合理性及针对性有</w:t>
            </w:r>
            <w:r>
              <w:rPr>
                <w:spacing w:val="18"/>
              </w:rPr>
              <w:t xml:space="preserve"> </w:t>
            </w:r>
            <w:r>
              <w:rPr>
                <w:spacing w:val="-3"/>
              </w:rPr>
              <w:t>欠缺，得</w:t>
            </w:r>
            <w:r>
              <w:rPr>
                <w:spacing w:val="-45"/>
              </w:rPr>
              <w:t xml:space="preserve"> </w:t>
            </w:r>
            <w:r>
              <w:rPr>
                <w:spacing w:val="-3"/>
              </w:rPr>
              <w:t>5.1-7.0</w:t>
            </w:r>
            <w:r>
              <w:rPr>
                <w:spacing w:val="-48"/>
              </w:rPr>
              <w:t xml:space="preserve"> </w:t>
            </w:r>
            <w:r>
              <w:rPr>
                <w:spacing w:val="-3"/>
              </w:rPr>
              <w:t>分；</w:t>
            </w:r>
          </w:p>
          <w:p w14:paraId="5D1769B5">
            <w:pPr>
              <w:pStyle w:val="57"/>
              <w:spacing w:before="33" w:line="333" w:lineRule="auto"/>
              <w:ind w:left="111" w:leftChars="0" w:right="466" w:rightChars="0" w:firstLine="5" w:firstLineChars="0"/>
              <w:jc w:val="both"/>
            </w:pPr>
            <w:r>
              <w:rPr>
                <w:spacing w:val="-4"/>
              </w:rPr>
              <w:t>3.售后服务方案基本合理，无针对性，得</w:t>
            </w:r>
            <w:r>
              <w:rPr>
                <w:spacing w:val="-37"/>
              </w:rPr>
              <w:t xml:space="preserve"> </w:t>
            </w:r>
            <w:r>
              <w:rPr>
                <w:spacing w:val="-4"/>
              </w:rPr>
              <w:t>2.1-5.0</w:t>
            </w:r>
            <w:r>
              <w:rPr>
                <w:spacing w:val="-48"/>
              </w:rPr>
              <w:t xml:space="preserve"> </w:t>
            </w:r>
            <w:r>
              <w:rPr>
                <w:spacing w:val="-4"/>
              </w:rPr>
              <w:t>分；</w:t>
            </w:r>
            <w:r>
              <w:t xml:space="preserve"> </w:t>
            </w:r>
          </w:p>
          <w:p w14:paraId="5550C368">
            <w:pPr>
              <w:pStyle w:val="57"/>
              <w:spacing w:before="33" w:line="333" w:lineRule="auto"/>
              <w:ind w:left="111" w:leftChars="0" w:right="466" w:rightChars="0" w:firstLine="5" w:firstLineChars="0"/>
              <w:jc w:val="both"/>
              <w:rPr>
                <w:spacing w:val="-4"/>
              </w:rPr>
            </w:pPr>
            <w:r>
              <w:rPr>
                <w:spacing w:val="-4"/>
              </w:rPr>
              <w:t>4.售后服务方案不合理，内容有缺失，得</w:t>
            </w:r>
            <w:r>
              <w:rPr>
                <w:spacing w:val="-31"/>
              </w:rPr>
              <w:t xml:space="preserve"> </w:t>
            </w:r>
            <w:r>
              <w:rPr>
                <w:spacing w:val="-4"/>
              </w:rPr>
              <w:t>0.1-2.0</w:t>
            </w:r>
            <w:r>
              <w:rPr>
                <w:spacing w:val="-48"/>
              </w:rPr>
              <w:t xml:space="preserve"> </w:t>
            </w:r>
            <w:r>
              <w:rPr>
                <w:spacing w:val="-4"/>
              </w:rPr>
              <w:t>分；</w:t>
            </w:r>
          </w:p>
          <w:p w14:paraId="3997AAC8">
            <w:pPr>
              <w:pStyle w:val="57"/>
              <w:spacing w:before="33" w:line="333" w:lineRule="auto"/>
              <w:ind w:left="111" w:leftChars="0" w:right="466" w:rightChars="0" w:firstLine="5" w:firstLineChars="0"/>
              <w:jc w:val="both"/>
              <w:rPr>
                <w:spacing w:val="-1"/>
              </w:rPr>
            </w:pPr>
            <w:r>
              <w:t xml:space="preserve"> </w:t>
            </w:r>
            <w:r>
              <w:rPr>
                <w:spacing w:val="-1"/>
              </w:rPr>
              <w:t>5.未提供不得分。</w:t>
            </w:r>
          </w:p>
        </w:tc>
      </w:tr>
      <w:tr w14:paraId="5994D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Merge w:val="continue"/>
            <w:vAlign w:val="top"/>
          </w:tcPr>
          <w:p w14:paraId="26E92D7C">
            <w:pPr>
              <w:pStyle w:val="57"/>
              <w:spacing w:before="215" w:line="373" w:lineRule="auto"/>
              <w:ind w:left="443" w:right="160" w:hanging="262"/>
              <w:rPr>
                <w:spacing w:val="-7"/>
              </w:rPr>
            </w:pPr>
          </w:p>
        </w:tc>
        <w:tc>
          <w:tcPr>
            <w:tcW w:w="1586" w:type="dxa"/>
            <w:vAlign w:val="top"/>
          </w:tcPr>
          <w:p w14:paraId="053D3D14">
            <w:pPr>
              <w:spacing w:line="263" w:lineRule="auto"/>
              <w:rPr>
                <w:rFonts w:ascii="Arial"/>
                <w:sz w:val="21"/>
              </w:rPr>
            </w:pPr>
          </w:p>
          <w:p w14:paraId="54649296">
            <w:pPr>
              <w:pStyle w:val="57"/>
              <w:spacing w:before="78" w:line="376" w:lineRule="auto"/>
              <w:ind w:left="113" w:leftChars="0" w:right="107" w:rightChars="0"/>
              <w:jc w:val="both"/>
              <w:rPr>
                <w:spacing w:val="-4"/>
              </w:rPr>
            </w:pPr>
            <w:r>
              <w:rPr>
                <w:spacing w:val="32"/>
              </w:rPr>
              <w:t>技术培训服</w:t>
            </w:r>
            <w:r>
              <w:t xml:space="preserve"> </w:t>
            </w:r>
            <w:r>
              <w:rPr>
                <w:spacing w:val="31"/>
              </w:rPr>
              <w:t>务及技术支</w:t>
            </w:r>
            <w:r>
              <w:rPr>
                <w:spacing w:val="3"/>
              </w:rPr>
              <w:t xml:space="preserve"> </w:t>
            </w:r>
            <w:r>
              <w:rPr>
                <w:spacing w:val="-5"/>
              </w:rPr>
              <w:t>持（8</w:t>
            </w:r>
            <w:r>
              <w:rPr>
                <w:spacing w:val="-48"/>
              </w:rPr>
              <w:t xml:space="preserve"> </w:t>
            </w:r>
            <w:r>
              <w:rPr>
                <w:spacing w:val="-5"/>
              </w:rPr>
              <w:t>分）</w:t>
            </w:r>
          </w:p>
        </w:tc>
        <w:tc>
          <w:tcPr>
            <w:tcW w:w="6274" w:type="dxa"/>
            <w:vAlign w:val="top"/>
          </w:tcPr>
          <w:p w14:paraId="7BC6F976">
            <w:pPr>
              <w:pStyle w:val="57"/>
              <w:spacing w:before="199" w:line="375" w:lineRule="auto"/>
              <w:ind w:left="113" w:right="27"/>
              <w:jc w:val="both"/>
            </w:pPr>
            <w:r>
              <w:rPr>
                <w:spacing w:val="-5"/>
              </w:rPr>
              <w:t>提供培训操作维护人员的培训方案，列出详细的培训内容、</w:t>
            </w:r>
            <w:r>
              <w:rPr>
                <w:spacing w:val="16"/>
              </w:rPr>
              <w:t xml:space="preserve"> </w:t>
            </w:r>
            <w:r>
              <w:rPr>
                <w:spacing w:val="2"/>
              </w:rPr>
              <w:t>培训方式等说明，为使用人提供定期回访保养，</w:t>
            </w:r>
            <w:r>
              <w:rPr>
                <w:spacing w:val="1"/>
              </w:rPr>
              <w:t>确保使用</w:t>
            </w:r>
            <w:r>
              <w:t xml:space="preserve"> </w:t>
            </w:r>
            <w:r>
              <w:rPr>
                <w:spacing w:val="-1"/>
              </w:rPr>
              <w:t>人能够熟练 操作，并进行简单故障排查处理情况等。</w:t>
            </w:r>
          </w:p>
          <w:p w14:paraId="5A65C20B">
            <w:pPr>
              <w:pStyle w:val="57"/>
              <w:spacing w:before="37" w:line="371" w:lineRule="auto"/>
              <w:ind w:left="158" w:right="108" w:hanging="28"/>
            </w:pPr>
            <w:r>
              <w:rPr>
                <w:spacing w:val="1"/>
              </w:rPr>
              <w:t>1.技术培训方案及技术支持非常完善、全面，充分满足项</w:t>
            </w:r>
            <w:r>
              <w:rPr>
                <w:spacing w:val="3"/>
              </w:rPr>
              <w:t xml:space="preserve"> </w:t>
            </w:r>
            <w:r>
              <w:rPr>
                <w:spacing w:val="-6"/>
              </w:rPr>
              <w:t>目需求，得</w:t>
            </w:r>
            <w:r>
              <w:rPr>
                <w:spacing w:val="-45"/>
              </w:rPr>
              <w:t xml:space="preserve"> </w:t>
            </w:r>
            <w:r>
              <w:rPr>
                <w:spacing w:val="-6"/>
              </w:rPr>
              <w:t>6.1-8.0</w:t>
            </w:r>
            <w:r>
              <w:rPr>
                <w:spacing w:val="-48"/>
              </w:rPr>
              <w:t xml:space="preserve"> </w:t>
            </w:r>
            <w:r>
              <w:rPr>
                <w:spacing w:val="-6"/>
              </w:rPr>
              <w:t>分；</w:t>
            </w:r>
          </w:p>
          <w:p w14:paraId="7D357A6E">
            <w:pPr>
              <w:pStyle w:val="57"/>
              <w:spacing w:before="33" w:line="373" w:lineRule="auto"/>
              <w:ind w:left="125" w:right="108" w:hanging="10"/>
            </w:pPr>
            <w:r>
              <w:drawing>
                <wp:anchor distT="0" distB="0" distL="0" distR="0" simplePos="0" relativeHeight="251668480" behindDoc="0" locked="0" layoutInCell="1" allowOverlap="1">
                  <wp:simplePos x="0" y="0"/>
                  <wp:positionH relativeFrom="column">
                    <wp:posOffset>5391785</wp:posOffset>
                  </wp:positionH>
                  <wp:positionV relativeFrom="paragraph">
                    <wp:posOffset>70485</wp:posOffset>
                  </wp:positionV>
                  <wp:extent cx="1388745" cy="1388745"/>
                  <wp:effectExtent l="0" t="0" r="1905" b="1905"/>
                  <wp:wrapNone/>
                  <wp:docPr id="34" name="IM 8"/>
                  <wp:cNvGraphicFramePr/>
                  <a:graphic xmlns:a="http://schemas.openxmlformats.org/drawingml/2006/main">
                    <a:graphicData uri="http://schemas.openxmlformats.org/drawingml/2006/picture">
                      <pic:pic xmlns:pic="http://schemas.openxmlformats.org/drawingml/2006/picture">
                        <pic:nvPicPr>
                          <pic:cNvPr id="34" name="IM 8"/>
                          <pic:cNvPicPr/>
                        </pic:nvPicPr>
                        <pic:blipFill>
                          <a:blip r:embed="rId17"/>
                          <a:stretch>
                            <a:fillRect/>
                          </a:stretch>
                        </pic:blipFill>
                        <pic:spPr>
                          <a:xfrm>
                            <a:off x="0" y="0"/>
                            <a:ext cx="1388667" cy="1388666"/>
                          </a:xfrm>
                          <a:prstGeom prst="rect">
                            <a:avLst/>
                          </a:prstGeom>
                        </pic:spPr>
                      </pic:pic>
                    </a:graphicData>
                  </a:graphic>
                </wp:anchor>
              </w:drawing>
            </w:r>
            <w:r>
              <w:rPr>
                <w:spacing w:val="1"/>
              </w:rPr>
              <w:t>2.技术培训方案及技术支持较完善、全面，能够满足项目</w:t>
            </w:r>
            <w:r>
              <w:rPr>
                <w:spacing w:val="18"/>
              </w:rPr>
              <w:t xml:space="preserve"> </w:t>
            </w:r>
            <w:r>
              <w:rPr>
                <w:spacing w:val="-4"/>
              </w:rPr>
              <w:t>需求，得</w:t>
            </w:r>
            <w:r>
              <w:rPr>
                <w:spacing w:val="-44"/>
              </w:rPr>
              <w:t xml:space="preserve"> </w:t>
            </w:r>
            <w:r>
              <w:rPr>
                <w:spacing w:val="-4"/>
              </w:rPr>
              <w:t>3.1-6.0</w:t>
            </w:r>
            <w:r>
              <w:rPr>
                <w:spacing w:val="-48"/>
              </w:rPr>
              <w:t xml:space="preserve"> </w:t>
            </w:r>
            <w:r>
              <w:rPr>
                <w:spacing w:val="-4"/>
              </w:rPr>
              <w:t>分；</w:t>
            </w:r>
          </w:p>
          <w:p w14:paraId="6217FF84">
            <w:pPr>
              <w:pStyle w:val="57"/>
              <w:spacing w:before="33" w:line="307" w:lineRule="auto"/>
              <w:ind w:left="111" w:leftChars="0" w:right="466" w:rightChars="0" w:firstLine="5" w:firstLineChars="0"/>
            </w:pPr>
            <w:r>
              <w:rPr>
                <w:spacing w:val="-4"/>
              </w:rPr>
              <w:t>3.技术培训方案及技术支持不够全面，得</w:t>
            </w:r>
            <w:r>
              <w:rPr>
                <w:spacing w:val="-37"/>
              </w:rPr>
              <w:t xml:space="preserve"> </w:t>
            </w:r>
            <w:r>
              <w:rPr>
                <w:spacing w:val="-4"/>
              </w:rPr>
              <w:t>0.1-3.0</w:t>
            </w:r>
            <w:r>
              <w:rPr>
                <w:spacing w:val="-48"/>
              </w:rPr>
              <w:t xml:space="preserve"> </w:t>
            </w:r>
            <w:r>
              <w:rPr>
                <w:spacing w:val="-4"/>
              </w:rPr>
              <w:t>分；</w:t>
            </w:r>
            <w:r>
              <w:t xml:space="preserve"> </w:t>
            </w:r>
          </w:p>
          <w:p w14:paraId="18FAF207">
            <w:pPr>
              <w:pStyle w:val="57"/>
              <w:spacing w:before="33" w:line="307" w:lineRule="auto"/>
              <w:ind w:left="111" w:leftChars="0" w:right="466" w:rightChars="0" w:firstLine="5" w:firstLineChars="0"/>
              <w:rPr>
                <w:spacing w:val="-1"/>
              </w:rPr>
            </w:pPr>
            <w:r>
              <w:rPr>
                <w:spacing w:val="-1"/>
              </w:rPr>
              <w:t>4.未提供不得分。</w:t>
            </w:r>
          </w:p>
        </w:tc>
      </w:tr>
      <w:tr w14:paraId="48E4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346" w:type="dxa"/>
            <w:vMerge w:val="continue"/>
            <w:vAlign w:val="top"/>
          </w:tcPr>
          <w:p w14:paraId="5EE56828">
            <w:pPr>
              <w:pStyle w:val="57"/>
              <w:spacing w:before="215" w:line="373" w:lineRule="auto"/>
              <w:ind w:left="443" w:right="160" w:hanging="262"/>
              <w:rPr>
                <w:spacing w:val="-7"/>
              </w:rPr>
            </w:pPr>
          </w:p>
        </w:tc>
        <w:tc>
          <w:tcPr>
            <w:tcW w:w="1586" w:type="dxa"/>
            <w:vAlign w:val="top"/>
          </w:tcPr>
          <w:p w14:paraId="2CA60ED3">
            <w:pPr>
              <w:spacing w:line="306" w:lineRule="auto"/>
              <w:rPr>
                <w:rFonts w:ascii="Arial"/>
                <w:sz w:val="21"/>
              </w:rPr>
            </w:pPr>
          </w:p>
          <w:p w14:paraId="34C6523D">
            <w:pPr>
              <w:spacing w:line="307" w:lineRule="auto"/>
              <w:rPr>
                <w:rFonts w:ascii="Arial"/>
                <w:sz w:val="21"/>
              </w:rPr>
            </w:pPr>
          </w:p>
          <w:p w14:paraId="75A726CF">
            <w:pPr>
              <w:pStyle w:val="57"/>
              <w:spacing w:before="78" w:line="220" w:lineRule="auto"/>
              <w:ind w:left="111" w:leftChars="0"/>
              <w:rPr>
                <w:spacing w:val="-4"/>
              </w:rPr>
            </w:pPr>
            <w:r>
              <w:rPr>
                <w:spacing w:val="-4"/>
              </w:rPr>
              <w:t>业绩（2</w:t>
            </w:r>
            <w:r>
              <w:rPr>
                <w:spacing w:val="-46"/>
              </w:rPr>
              <w:t xml:space="preserve"> </w:t>
            </w:r>
            <w:r>
              <w:rPr>
                <w:spacing w:val="-4"/>
              </w:rPr>
              <w:t>分）</w:t>
            </w:r>
          </w:p>
        </w:tc>
        <w:tc>
          <w:tcPr>
            <w:tcW w:w="6274" w:type="dxa"/>
            <w:vAlign w:val="top"/>
          </w:tcPr>
          <w:p w14:paraId="48E2197E">
            <w:pPr>
              <w:pStyle w:val="57"/>
              <w:spacing w:before="195" w:line="333" w:lineRule="auto"/>
              <w:ind w:left="112" w:leftChars="0" w:right="107" w:rightChars="0" w:firstLine="2" w:firstLineChars="0"/>
              <w:jc w:val="both"/>
              <w:rPr>
                <w:spacing w:val="-1"/>
              </w:rPr>
            </w:pPr>
            <w:r>
              <w:rPr>
                <w:spacing w:val="-8"/>
              </w:rPr>
              <w:t>投标人提供</w:t>
            </w:r>
            <w:r>
              <w:rPr>
                <w:spacing w:val="-48"/>
              </w:rPr>
              <w:t xml:space="preserve"> </w:t>
            </w:r>
            <w:r>
              <w:rPr>
                <w:spacing w:val="-8"/>
              </w:rPr>
              <w:t>202</w:t>
            </w:r>
            <w:r>
              <w:rPr>
                <w:rFonts w:hint="eastAsia"/>
                <w:spacing w:val="-8"/>
                <w:lang w:val="en-US" w:eastAsia="zh-CN"/>
              </w:rPr>
              <w:t>2</w:t>
            </w:r>
            <w:r>
              <w:rPr>
                <w:spacing w:val="-50"/>
              </w:rPr>
              <w:t xml:space="preserve"> </w:t>
            </w:r>
            <w:r>
              <w:rPr>
                <w:spacing w:val="-8"/>
              </w:rPr>
              <w:t>年</w:t>
            </w:r>
            <w:r>
              <w:rPr>
                <w:spacing w:val="-32"/>
              </w:rPr>
              <w:t xml:space="preserve"> </w:t>
            </w:r>
            <w:r>
              <w:rPr>
                <w:spacing w:val="-8"/>
              </w:rPr>
              <w:t>1</w:t>
            </w:r>
            <w:r>
              <w:rPr>
                <w:spacing w:val="-45"/>
              </w:rPr>
              <w:t xml:space="preserve"> </w:t>
            </w:r>
            <w:r>
              <w:rPr>
                <w:spacing w:val="-8"/>
              </w:rPr>
              <w:t>月</w:t>
            </w:r>
            <w:r>
              <w:rPr>
                <w:spacing w:val="-33"/>
              </w:rPr>
              <w:t xml:space="preserve"> </w:t>
            </w:r>
            <w:r>
              <w:rPr>
                <w:spacing w:val="-8"/>
              </w:rPr>
              <w:t>1 日至今已完成的类似业</w:t>
            </w:r>
            <w:r>
              <w:rPr>
                <w:spacing w:val="-9"/>
              </w:rPr>
              <w:t>绩（以合</w:t>
            </w:r>
            <w:r>
              <w:t xml:space="preserve"> </w:t>
            </w:r>
            <w:r>
              <w:rPr>
                <w:spacing w:val="-2"/>
              </w:rPr>
              <w:t>同签订时间为准</w:t>
            </w:r>
            <w:r>
              <w:rPr>
                <w:spacing w:val="9"/>
              </w:rPr>
              <w:t>），</w:t>
            </w:r>
            <w:r>
              <w:rPr>
                <w:spacing w:val="-2"/>
              </w:rPr>
              <w:t>每提供一个得</w:t>
            </w:r>
            <w:r>
              <w:rPr>
                <w:spacing w:val="-29"/>
              </w:rPr>
              <w:t xml:space="preserve"> </w:t>
            </w:r>
            <w:r>
              <w:rPr>
                <w:spacing w:val="-2"/>
              </w:rPr>
              <w:t>1</w:t>
            </w:r>
            <w:r>
              <w:rPr>
                <w:spacing w:val="-46"/>
              </w:rPr>
              <w:t xml:space="preserve"> </w:t>
            </w:r>
            <w:r>
              <w:rPr>
                <w:spacing w:val="-2"/>
              </w:rPr>
              <w:t>分，满分</w:t>
            </w:r>
            <w:r>
              <w:rPr>
                <w:spacing w:val="-45"/>
              </w:rPr>
              <w:t xml:space="preserve"> </w:t>
            </w:r>
            <w:r>
              <w:rPr>
                <w:spacing w:val="-2"/>
              </w:rPr>
              <w:t>2</w:t>
            </w:r>
            <w:r>
              <w:rPr>
                <w:spacing w:val="-45"/>
              </w:rPr>
              <w:t xml:space="preserve"> </w:t>
            </w:r>
            <w:r>
              <w:rPr>
                <w:spacing w:val="-2"/>
              </w:rPr>
              <w:t>分。未提</w:t>
            </w:r>
            <w:r>
              <w:t xml:space="preserve"> </w:t>
            </w:r>
            <w:r>
              <w:rPr>
                <w:spacing w:val="-2"/>
              </w:rPr>
              <w:t>供的不得分。</w:t>
            </w:r>
          </w:p>
        </w:tc>
      </w:tr>
    </w:tbl>
    <w:p w14:paraId="528437ED">
      <w:pPr>
        <w:spacing w:line="360" w:lineRule="auto"/>
        <w:rPr>
          <w:rFonts w:hint="eastAsia" w:ascii="宋体" w:hAnsi="宋体" w:eastAsia="宋体" w:cs="宋体"/>
          <w:b/>
          <w:color w:val="auto"/>
          <w:sz w:val="24"/>
          <w:highlight w:val="none"/>
        </w:rPr>
      </w:pPr>
    </w:p>
    <w:p w14:paraId="2083DD42">
      <w:pPr>
        <w:spacing w:line="360" w:lineRule="auto"/>
        <w:ind w:firstLine="120" w:firstLineChars="50"/>
        <w:rPr>
          <w:rFonts w:hint="eastAsia" w:ascii="宋体" w:hAnsi="宋体" w:eastAsia="宋体" w:cs="宋体"/>
          <w:b/>
          <w:color w:val="auto"/>
          <w:sz w:val="24"/>
          <w:highlight w:val="none"/>
        </w:rPr>
      </w:pPr>
    </w:p>
    <w:p w14:paraId="201863F4">
      <w:pPr>
        <w:spacing w:line="360" w:lineRule="auto"/>
        <w:ind w:firstLine="120" w:firstLineChars="50"/>
        <w:rPr>
          <w:rFonts w:hint="eastAsia" w:ascii="宋体" w:hAnsi="宋体" w:eastAsia="宋体" w:cs="宋体"/>
          <w:b/>
          <w:color w:val="auto"/>
          <w:sz w:val="24"/>
          <w:highlight w:val="none"/>
        </w:rPr>
      </w:pPr>
    </w:p>
    <w:p w14:paraId="4A7E63A3">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8、其他事项说明：（落实的相关政策）</w:t>
      </w:r>
    </w:p>
    <w:p w14:paraId="30F8709B">
      <w:pPr>
        <w:pStyle w:val="17"/>
        <w:spacing w:before="0" w:beforeAutospacing="0" w:after="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采购项目需要落实的政府采购政策：依据《中华人民共和国政府采购法》、《中华人民共和国政府采购法实施条例》和《</w:t>
      </w:r>
      <w:r>
        <w:rPr>
          <w:rFonts w:hint="eastAsia" w:ascii="宋体" w:hAnsi="宋体" w:eastAsia="宋体" w:cs="宋体"/>
          <w:color w:val="auto"/>
          <w:highlight w:val="none"/>
        </w:rPr>
        <w:t>政府采购竞争性磋商采购方式管理暂行办法</w:t>
      </w:r>
      <w:r>
        <w:rPr>
          <w:rFonts w:hint="eastAsia" w:ascii="宋体" w:hAnsi="宋体" w:eastAsia="宋体" w:cs="宋体"/>
          <w:color w:val="auto"/>
          <w:kern w:val="2"/>
          <w:highlight w:val="none"/>
        </w:rPr>
        <w:t xml:space="preserve">》的有关规定，落实政府采购政策。 </w:t>
      </w:r>
    </w:p>
    <w:p w14:paraId="3D520AAD">
      <w:pPr>
        <w:pStyle w:val="17"/>
        <w:spacing w:before="0" w:beforeAutospacing="0" w:after="0" w:afterAutospacing="0" w:line="360" w:lineRule="auto"/>
        <w:ind w:firstLine="360" w:firstLineChars="150"/>
        <w:rPr>
          <w:rFonts w:hint="eastAsia" w:ascii="宋体" w:hAnsi="宋体" w:eastAsia="宋体" w:cs="宋体"/>
          <w:color w:val="auto"/>
          <w:kern w:val="2"/>
          <w:highlight w:val="none"/>
        </w:rPr>
      </w:pPr>
      <w:r>
        <w:rPr>
          <w:rFonts w:hint="eastAsia" w:ascii="宋体" w:hAnsi="宋体" w:eastAsia="宋体" w:cs="宋体"/>
          <w:color w:val="auto"/>
          <w:highlight w:val="none"/>
        </w:rPr>
        <w:t xml:space="preserve">（1）政府采购促进中小企业发展管理办法的通知--财库[2020]46号 </w:t>
      </w:r>
    </w:p>
    <w:p w14:paraId="5FC9AE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属小型、微型企业的，供应商须提供《小型、微型企业声明函》，并由供应商加盖公章，其划型标准严格按照工业和信息化部、国家统计局、国家发展和改革委员会、财政部出台的《中小企业划型标准规定》（工信部联企业[2011]300号）执行。提供其他小微企业制造的货物时还需提供货物制造商的小微企业声明函。供应商提供的《小型、微型企业声明函》必须真实有效，如果被举报经查实出具虚假声明函的，将被取消磋商资格，并按有关规定予以处理。</w:t>
      </w:r>
    </w:p>
    <w:p w14:paraId="5386FE2C">
      <w:pPr>
        <w:spacing w:line="360" w:lineRule="auto"/>
        <w:ind w:firstLine="360" w:firstLineChars="150"/>
        <w:rPr>
          <w:rFonts w:hint="eastAsia" w:ascii="宋体" w:hAnsi="宋体" w:eastAsia="宋体" w:cs="宋体"/>
          <w:color w:val="auto"/>
          <w:spacing w:val="-4"/>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pacing w:val="-4"/>
          <w:kern w:val="0"/>
          <w:sz w:val="24"/>
          <w:highlight w:val="none"/>
        </w:rPr>
        <w:t xml:space="preserve">财政部司法部关于政府采购支持监狱企业发展有关问题的通知--财库[2014]68号 </w:t>
      </w:r>
    </w:p>
    <w:p w14:paraId="3C1EDE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监狱、戒毒企业视同小微企业，享受政府采购相关政策；监狱和戒毒企业须提供由省级以上监狱管理局、戒毒管理局(含新疆生产建设兵团)出具的属于监狱企业的证明文件。</w:t>
      </w:r>
    </w:p>
    <w:p w14:paraId="56266045">
      <w:pPr>
        <w:spacing w:line="360" w:lineRule="auto"/>
        <w:ind w:firstLine="360" w:firstLineChars="150"/>
        <w:rPr>
          <w:rFonts w:hint="eastAsia" w:ascii="宋体" w:hAnsi="宋体" w:eastAsia="宋体" w:cs="宋体"/>
          <w:color w:val="auto"/>
          <w:spacing w:val="-4"/>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4"/>
          <w:sz w:val="24"/>
          <w:highlight w:val="none"/>
        </w:rPr>
        <w:t xml:space="preserve">国务院办公厅关于建立政府强制采购节能产品制度的通知--国办发[2007]51号 </w:t>
      </w:r>
    </w:p>
    <w:p w14:paraId="0CE20A0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（4）节能产品政府采购实施意见--财库[2004]185号</w:t>
      </w:r>
    </w:p>
    <w:p w14:paraId="5C51449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（5）环境标志产品政府采购实施的意见--财库[2006]90号</w:t>
      </w:r>
    </w:p>
    <w:p w14:paraId="40010B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过程中，如涉及，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7A46D33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（6）《关于促进残疾人就业政府采购政策的通知》财库[2017]141号 </w:t>
      </w:r>
    </w:p>
    <w:p w14:paraId="1FDE5F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E0F4291">
      <w:pPr>
        <w:spacing w:line="560" w:lineRule="exact"/>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9、成交</w:t>
      </w:r>
    </w:p>
    <w:p w14:paraId="40DDAD3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14:paraId="17C828E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（2）采购代理机构收到采购人“成交复函”后，二个工作日内在财政部门指定的政府采购信息媒体上发布公告，公示期无异议后，向成交供应商发出“成交通知书”。</w:t>
      </w:r>
    </w:p>
    <w:p w14:paraId="12969D8D">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七．质疑提出与答复</w:t>
      </w:r>
    </w:p>
    <w:p w14:paraId="2994DE0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供应商认为采购文件、采购过程、成交结果使自己的权益受到损害的，可以在知道或者应知其权益受到损害之日起七个工作日内，以书面形式向采购代理机构提出（质疑函接收联系人、联系电话和通讯地址等详见磋商公告）。 </w:t>
      </w:r>
    </w:p>
    <w:p w14:paraId="45F29D4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0989CDD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质疑函应当包括下列内容：</w:t>
      </w:r>
    </w:p>
    <w:p w14:paraId="7402E79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1、供应商的姓名或者名称、地址、邮编、联系人及联系电话；</w:t>
      </w:r>
    </w:p>
    <w:p w14:paraId="79BD342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2、质疑项目的名称、编号；</w:t>
      </w:r>
    </w:p>
    <w:p w14:paraId="2F0E871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3、具体、明确的质疑事项和与质疑事项相关的请求；</w:t>
      </w:r>
    </w:p>
    <w:p w14:paraId="582B36B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4、事实依据；</w:t>
      </w:r>
    </w:p>
    <w:p w14:paraId="0E50153B">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5、必要的法律依据；</w:t>
      </w:r>
    </w:p>
    <w:p w14:paraId="68FA8F8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6、提出质疑的日期。 </w:t>
      </w:r>
    </w:p>
    <w:p w14:paraId="0E8B4AD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备注：供应商须在法定质疑期内一次性提出针对同一采购程序环节的质疑。</w:t>
      </w:r>
    </w:p>
    <w:p w14:paraId="0D5E4AA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（3）质疑有以下情形之一的，采购代理机构不予受理：</w:t>
      </w:r>
    </w:p>
    <w:p w14:paraId="002F04E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1、未按规定程序和渠道提出质疑的；</w:t>
      </w:r>
    </w:p>
    <w:p w14:paraId="6521FDD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2、超过法定质疑期限的； </w:t>
      </w:r>
    </w:p>
    <w:p w14:paraId="5754843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3、书面质疑的形式和内容不符合上述要求的；</w:t>
      </w:r>
    </w:p>
    <w:p w14:paraId="67A1B64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4、提出的质疑事项已经明确答复的； </w:t>
      </w:r>
    </w:p>
    <w:p w14:paraId="370C60A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5、法律法规规定的其他不予受理的条件。</w:t>
      </w:r>
    </w:p>
    <w:p w14:paraId="528E3EE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（4）采购代理机构应当在收到质疑函后七个工作日内做出书面答复。答复内容同时通知与处理结果有关的供应商，但答复内容不得涉及供应商的商业秘密。</w:t>
      </w:r>
    </w:p>
    <w:p w14:paraId="133077C3">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八.履约保证金</w:t>
      </w:r>
    </w:p>
    <w:p w14:paraId="545B79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本项目不缴纳履约保证金，如采购人另行要求，履约保证金执行以下要求：</w:t>
      </w:r>
    </w:p>
    <w:p w14:paraId="242BC8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在签订合同前，成交供应商应按采购人书面认可的履约保证金格式向采购人提交履约保证金，履约保证金为成交合同金额的5%。</w:t>
      </w:r>
    </w:p>
    <w:p w14:paraId="6C3EC084">
      <w:pPr>
        <w:jc w:val="center"/>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成交供应商不能按要求提交履约保证金的，视为放弃中标，其投标保证金不予退还，给采购人造成的损失超过投标保证金数额的，成交供应商还应当对超过部分予以赔偿。</w:t>
      </w:r>
    </w:p>
    <w:p w14:paraId="68B867B7">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九．签订合同</w:t>
      </w:r>
    </w:p>
    <w:p w14:paraId="179F67F0">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后，成交供应商在收到成交通知书后三十（30）个日历日内，应按磋商文件的要求与采购人洽谈合同条款，并签订供货合同，同时送监督机构备案，磋商文件及成交供应商的响应文件均作为合同的组成部分；</w:t>
      </w:r>
    </w:p>
    <w:p w14:paraId="7DA548D9">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F6CA2B7">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4C4DF062">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4、根据需要，采购代理机构可会同采购人负责监督、协调和处理履约过程中出现的问题；</w:t>
      </w:r>
    </w:p>
    <w:p w14:paraId="58C51C30">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5、政府采购管理部门在合同履行期间以及履行期后，可以随时检查项目的执行情况，对采购标准、采购内容进行调查核实，并对发现的问题进行处理。</w:t>
      </w:r>
    </w:p>
    <w:p w14:paraId="401F701A">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十．成交服务费</w:t>
      </w:r>
    </w:p>
    <w:p w14:paraId="26C423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1、成交服务费按约定由成交供应商支付。</w:t>
      </w:r>
    </w:p>
    <w:p w14:paraId="3434AE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2、成交服务费计入磋商总报价中，但无须单独开列。</w:t>
      </w:r>
    </w:p>
    <w:p w14:paraId="4783AB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3、成交供应商应依据成交金额向采购代理机构交纳成交服务费，交费金额参照国家计委颁布的《招标代理服务收费管理暂行办法》（计价格[2002]1980号）及发改办价格[2003]857号文件的规定标准收取。</w:t>
      </w:r>
    </w:p>
    <w:p w14:paraId="750243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4、本项目代理服务费按货物计取。</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5065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348" w:type="dxa"/>
            <w:noWrap w:val="0"/>
            <w:vAlign w:val="center"/>
          </w:tcPr>
          <w:p w14:paraId="3FB902CB">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b/>
                <w:color w:val="auto"/>
                <w:highlight w:val="none"/>
              </w:rPr>
              <w:t>中标金额（万元）</w:t>
            </w:r>
          </w:p>
        </w:tc>
        <w:tc>
          <w:tcPr>
            <w:tcW w:w="1831" w:type="dxa"/>
            <w:noWrap w:val="0"/>
            <w:vAlign w:val="center"/>
          </w:tcPr>
          <w:p w14:paraId="3FD7E329">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b/>
                <w:color w:val="auto"/>
                <w:highlight w:val="none"/>
              </w:rPr>
              <w:t>货物招标</w:t>
            </w:r>
          </w:p>
        </w:tc>
        <w:tc>
          <w:tcPr>
            <w:tcW w:w="2090" w:type="dxa"/>
            <w:noWrap w:val="0"/>
            <w:vAlign w:val="center"/>
          </w:tcPr>
          <w:p w14:paraId="5E838D95">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b/>
                <w:color w:val="auto"/>
                <w:highlight w:val="none"/>
              </w:rPr>
              <w:t>服务招标</w:t>
            </w:r>
          </w:p>
        </w:tc>
        <w:tc>
          <w:tcPr>
            <w:tcW w:w="2090" w:type="dxa"/>
            <w:noWrap w:val="0"/>
            <w:vAlign w:val="center"/>
          </w:tcPr>
          <w:p w14:paraId="438EB4CC">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b/>
                <w:color w:val="auto"/>
                <w:highlight w:val="none"/>
              </w:rPr>
              <w:t>工程招标</w:t>
            </w:r>
          </w:p>
        </w:tc>
      </w:tr>
      <w:tr w14:paraId="0DFB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noWrap w:val="0"/>
            <w:vAlign w:val="center"/>
          </w:tcPr>
          <w:p w14:paraId="2DE2A5FA">
            <w:pPr>
              <w:pStyle w:val="17"/>
              <w:spacing w:before="0" w:beforeAutospacing="0" w:after="0" w:afterAutospacing="0" w:line="4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831" w:type="dxa"/>
            <w:noWrap w:val="0"/>
            <w:vAlign w:val="center"/>
          </w:tcPr>
          <w:p w14:paraId="7788AB33">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0" w:type="dxa"/>
            <w:noWrap w:val="0"/>
            <w:vAlign w:val="center"/>
          </w:tcPr>
          <w:p w14:paraId="48E2AE0A">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0" w:type="dxa"/>
            <w:noWrap w:val="0"/>
            <w:vAlign w:val="center"/>
          </w:tcPr>
          <w:p w14:paraId="4CBE7EA7">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7A51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noWrap w:val="0"/>
            <w:vAlign w:val="center"/>
          </w:tcPr>
          <w:p w14:paraId="12B130E4">
            <w:pPr>
              <w:spacing w:line="48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100-500</w:t>
            </w:r>
          </w:p>
        </w:tc>
        <w:tc>
          <w:tcPr>
            <w:tcW w:w="1831" w:type="dxa"/>
            <w:noWrap w:val="0"/>
            <w:vAlign w:val="center"/>
          </w:tcPr>
          <w:p w14:paraId="03B3A7C9">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1.1%</w:t>
            </w:r>
          </w:p>
        </w:tc>
        <w:tc>
          <w:tcPr>
            <w:tcW w:w="2090" w:type="dxa"/>
            <w:noWrap w:val="0"/>
            <w:vAlign w:val="center"/>
          </w:tcPr>
          <w:p w14:paraId="340DF611">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090" w:type="dxa"/>
            <w:noWrap w:val="0"/>
            <w:vAlign w:val="center"/>
          </w:tcPr>
          <w:p w14:paraId="7C435410">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7883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noWrap w:val="0"/>
            <w:vAlign w:val="center"/>
          </w:tcPr>
          <w:p w14:paraId="65F219A0">
            <w:pPr>
              <w:spacing w:line="48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500-1000</w:t>
            </w:r>
          </w:p>
        </w:tc>
        <w:tc>
          <w:tcPr>
            <w:tcW w:w="1831" w:type="dxa"/>
            <w:noWrap w:val="0"/>
            <w:vAlign w:val="center"/>
          </w:tcPr>
          <w:p w14:paraId="697E33FE">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0.8%</w:t>
            </w:r>
          </w:p>
        </w:tc>
        <w:tc>
          <w:tcPr>
            <w:tcW w:w="2090" w:type="dxa"/>
            <w:noWrap w:val="0"/>
            <w:vAlign w:val="center"/>
          </w:tcPr>
          <w:p w14:paraId="46AFB38B">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0.45%</w:t>
            </w:r>
          </w:p>
        </w:tc>
        <w:tc>
          <w:tcPr>
            <w:tcW w:w="2090" w:type="dxa"/>
            <w:noWrap w:val="0"/>
            <w:vAlign w:val="center"/>
          </w:tcPr>
          <w:p w14:paraId="35330837">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0.55%</w:t>
            </w:r>
          </w:p>
        </w:tc>
      </w:tr>
      <w:tr w14:paraId="148B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noWrap w:val="0"/>
            <w:vAlign w:val="center"/>
          </w:tcPr>
          <w:p w14:paraId="2DB39AC1">
            <w:pPr>
              <w:spacing w:line="48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1000-5000</w:t>
            </w:r>
          </w:p>
        </w:tc>
        <w:tc>
          <w:tcPr>
            <w:tcW w:w="1831" w:type="dxa"/>
            <w:noWrap w:val="0"/>
            <w:vAlign w:val="center"/>
          </w:tcPr>
          <w:p w14:paraId="736BF4FD">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0.5%</w:t>
            </w:r>
          </w:p>
        </w:tc>
        <w:tc>
          <w:tcPr>
            <w:tcW w:w="2090" w:type="dxa"/>
            <w:noWrap w:val="0"/>
            <w:vAlign w:val="center"/>
          </w:tcPr>
          <w:p w14:paraId="79FABA5A">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090" w:type="dxa"/>
            <w:noWrap w:val="0"/>
            <w:vAlign w:val="center"/>
          </w:tcPr>
          <w:p w14:paraId="057316AC">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3108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noWrap w:val="0"/>
            <w:vAlign w:val="center"/>
          </w:tcPr>
          <w:p w14:paraId="68DC75B5">
            <w:pPr>
              <w:spacing w:line="48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5000-10000</w:t>
            </w:r>
          </w:p>
        </w:tc>
        <w:tc>
          <w:tcPr>
            <w:tcW w:w="1831" w:type="dxa"/>
            <w:noWrap w:val="0"/>
            <w:vAlign w:val="center"/>
          </w:tcPr>
          <w:p w14:paraId="3CC3A28D">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0.25%</w:t>
            </w:r>
          </w:p>
        </w:tc>
        <w:tc>
          <w:tcPr>
            <w:tcW w:w="2090" w:type="dxa"/>
            <w:noWrap w:val="0"/>
            <w:vAlign w:val="center"/>
          </w:tcPr>
          <w:p w14:paraId="5FB0D02D">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0.1%</w:t>
            </w:r>
          </w:p>
        </w:tc>
        <w:tc>
          <w:tcPr>
            <w:tcW w:w="2090" w:type="dxa"/>
            <w:noWrap w:val="0"/>
            <w:vAlign w:val="center"/>
          </w:tcPr>
          <w:p w14:paraId="550D6A5F">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0.2%</w:t>
            </w:r>
          </w:p>
        </w:tc>
      </w:tr>
      <w:tr w14:paraId="5B6B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noWrap w:val="0"/>
            <w:vAlign w:val="center"/>
          </w:tcPr>
          <w:p w14:paraId="1D38935E">
            <w:pPr>
              <w:spacing w:line="48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10000-100000</w:t>
            </w:r>
          </w:p>
        </w:tc>
        <w:tc>
          <w:tcPr>
            <w:tcW w:w="1831" w:type="dxa"/>
            <w:noWrap w:val="0"/>
            <w:vAlign w:val="center"/>
          </w:tcPr>
          <w:p w14:paraId="1AA13857">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090" w:type="dxa"/>
            <w:noWrap w:val="0"/>
            <w:vAlign w:val="center"/>
          </w:tcPr>
          <w:p w14:paraId="163C27E6">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c>
          <w:tcPr>
            <w:tcW w:w="2090" w:type="dxa"/>
            <w:noWrap w:val="0"/>
            <w:vAlign w:val="center"/>
          </w:tcPr>
          <w:p w14:paraId="67B50E60">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0.05%</w:t>
            </w:r>
          </w:p>
        </w:tc>
      </w:tr>
      <w:tr w14:paraId="209B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noWrap w:val="0"/>
            <w:vAlign w:val="center"/>
          </w:tcPr>
          <w:p w14:paraId="22388B9F">
            <w:pPr>
              <w:spacing w:line="48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100000以上</w:t>
            </w:r>
          </w:p>
        </w:tc>
        <w:tc>
          <w:tcPr>
            <w:tcW w:w="1831" w:type="dxa"/>
            <w:noWrap w:val="0"/>
            <w:vAlign w:val="center"/>
          </w:tcPr>
          <w:p w14:paraId="3F0CBCE9">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090" w:type="dxa"/>
            <w:noWrap w:val="0"/>
            <w:vAlign w:val="center"/>
          </w:tcPr>
          <w:p w14:paraId="48E9A498">
            <w:pPr>
              <w:spacing w:line="48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0.01%</w:t>
            </w:r>
          </w:p>
        </w:tc>
        <w:tc>
          <w:tcPr>
            <w:tcW w:w="2090" w:type="dxa"/>
            <w:noWrap w:val="0"/>
            <w:vAlign w:val="center"/>
          </w:tcPr>
          <w:p w14:paraId="07FFBA98">
            <w:pPr>
              <w:pStyle w:val="17"/>
              <w:spacing w:before="0" w:beforeAutospacing="0" w:after="0" w:afterAutospacing="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0.015%</w:t>
            </w:r>
          </w:p>
        </w:tc>
      </w:tr>
    </w:tbl>
    <w:p w14:paraId="0E302904">
      <w:pPr>
        <w:spacing w:line="360" w:lineRule="auto"/>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注：招标代理服务收费按差额定率累进法计算。</w:t>
      </w:r>
    </w:p>
    <w:p w14:paraId="44005BCB">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以货物项目为例：中标金额为1200万元，计算招标代理服务收费额如下：</w:t>
      </w:r>
    </w:p>
    <w:p w14:paraId="79815402">
      <w:pPr>
        <w:spacing w:line="360" w:lineRule="auto"/>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100万元×1.5%=1.5万元</w:t>
      </w:r>
    </w:p>
    <w:p w14:paraId="1A8B5AA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（500-100）万元×1.1%=4.4万元 </w:t>
      </w:r>
    </w:p>
    <w:p w14:paraId="41E3F68C">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（1000-500）万元×0.8%=4万元 </w:t>
      </w:r>
    </w:p>
    <w:p w14:paraId="5EFEA56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（1200-1000）万元×0.5%=1万元</w:t>
      </w:r>
    </w:p>
    <w:p w14:paraId="532E4328">
      <w:pPr>
        <w:spacing w:line="360" w:lineRule="auto"/>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合计收费</w:t>
      </w:r>
      <w:r>
        <w:rPr>
          <w:rFonts w:hint="eastAsia" w:ascii="宋体" w:hAnsi="宋体" w:eastAsia="宋体" w:cs="宋体"/>
          <w:color w:val="auto"/>
          <w:spacing w:val="20"/>
          <w:kern w:val="0"/>
          <w:sz w:val="24"/>
          <w:highlight w:val="none"/>
        </w:rPr>
        <w:t>=1.5+4.4+4+1=10.9</w:t>
      </w:r>
      <w:r>
        <w:rPr>
          <w:rFonts w:hint="eastAsia" w:ascii="宋体" w:hAnsi="宋体" w:eastAsia="宋体" w:cs="宋体"/>
          <w:color w:val="auto"/>
          <w:kern w:val="0"/>
          <w:sz w:val="24"/>
          <w:highlight w:val="none"/>
        </w:rPr>
        <w:t>万元</w:t>
      </w:r>
    </w:p>
    <w:p w14:paraId="2C379D4F">
      <w:pPr>
        <w:spacing w:line="360" w:lineRule="auto"/>
        <w:ind w:firstLine="452" w:firstLineChars="150"/>
        <w:jc w:val="center"/>
        <w:rPr>
          <w:rFonts w:hint="eastAsia" w:ascii="宋体" w:hAnsi="宋体" w:eastAsia="宋体" w:cs="宋体"/>
          <w:b/>
          <w:color w:val="auto"/>
          <w:kern w:val="0"/>
          <w:sz w:val="24"/>
          <w:highlight w:val="none"/>
        </w:rPr>
      </w:pPr>
      <w:r>
        <w:rPr>
          <w:rFonts w:hint="eastAsia" w:ascii="宋体" w:hAnsi="宋体" w:eastAsia="宋体" w:cs="宋体"/>
          <w:b/>
          <w:color w:val="auto"/>
          <w:sz w:val="30"/>
          <w:szCs w:val="30"/>
          <w:highlight w:val="none"/>
        </w:rPr>
        <w:t>十一．特殊情况处理</w:t>
      </w:r>
    </w:p>
    <w:p w14:paraId="19C80D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依据陕财办采资〔2018〕26号文件的规定，采用竞争性磋商采购方式的货物、服务项目，参加采购活动或符合采购需求的供应商只有一家，经磋商小组审核认为竞争性磋商文件没有倾向性、歧视性条款，采购人不改变采购需求，且同意转为单一来源方式采购，可以现场自行决定采用，不再进行公示。</w:t>
      </w:r>
    </w:p>
    <w:p w14:paraId="45D32F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2、转变为单一来源采购方式后，实行多轮报价，磋商报价为一次报价，如采购需求没有实质性变化，供应商报价应逐次降低，本次报价超过上次报价为无效报价，出现相同报价的，可再次报价。</w:t>
      </w:r>
    </w:p>
    <w:p w14:paraId="70E606CA">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十二．其它事项</w:t>
      </w:r>
    </w:p>
    <w:p w14:paraId="2F26F9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还应当对超过部分予以赔偿，并依法承担相应法律责任。</w:t>
      </w:r>
    </w:p>
    <w:p w14:paraId="7F36513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2、其他未尽事宜，按照《中华人民共和国政府采购法》、《中华人民共和国政府采购法实施条例》等法律法规的有关条款执行。</w:t>
      </w:r>
    </w:p>
    <w:p w14:paraId="0633C207">
      <w:pPr>
        <w:spacing w:line="480" w:lineRule="auto"/>
        <w:ind w:firstLine="643" w:firstLineChars="200"/>
        <w:rPr>
          <w:rFonts w:hint="eastAsia" w:ascii="宋体" w:hAnsi="宋体" w:eastAsia="宋体" w:cs="宋体"/>
          <w:b/>
          <w:color w:val="auto"/>
          <w:sz w:val="32"/>
          <w:szCs w:val="32"/>
          <w:highlight w:val="none"/>
        </w:rPr>
      </w:pPr>
    </w:p>
    <w:p w14:paraId="76CDAC06">
      <w:pPr>
        <w:spacing w:line="480" w:lineRule="auto"/>
        <w:ind w:firstLine="643" w:firstLineChars="200"/>
        <w:rPr>
          <w:rFonts w:hint="eastAsia" w:ascii="宋体" w:hAnsi="宋体" w:eastAsia="宋体" w:cs="宋体"/>
          <w:b/>
          <w:color w:val="auto"/>
          <w:sz w:val="32"/>
          <w:szCs w:val="32"/>
          <w:highlight w:val="none"/>
        </w:rPr>
      </w:pPr>
    </w:p>
    <w:p w14:paraId="65C4BB05">
      <w:pPr>
        <w:keepNext w:val="0"/>
        <w:keepLines w:val="0"/>
        <w:pageBreakBefore/>
        <w:widowControl w:val="0"/>
        <w:kinsoku/>
        <w:wordWrap/>
        <w:overflowPunct/>
        <w:topLinePunct w:val="0"/>
        <w:autoSpaceDE/>
        <w:autoSpaceDN/>
        <w:bidi w:val="0"/>
        <w:adjustRightInd/>
        <w:snapToGrid/>
        <w:spacing w:line="480" w:lineRule="auto"/>
        <w:ind w:firstLine="1928" w:firstLineChars="6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z w:val="32"/>
          <w:szCs w:val="32"/>
          <w:highlight w:val="none"/>
        </w:rPr>
        <w:t xml:space="preserve">第三部分  磋商内容及要求 </w:t>
      </w:r>
    </w:p>
    <w:p w14:paraId="2E25F82E">
      <w:pPr>
        <w:widowControl w:val="0"/>
        <w:numPr>
          <w:ilvl w:val="0"/>
          <w:numId w:val="0"/>
        </w:numPr>
        <w:wordWrap/>
        <w:autoSpaceDE w:val="0"/>
        <w:autoSpaceDN w:val="0"/>
        <w:adjustRightInd w:val="0"/>
        <w:spacing w:line="520" w:lineRule="exact"/>
        <w:ind w:right="0" w:rightChars="0" w:firstLine="482" w:firstLineChars="200"/>
        <w:textAlignment w:val="auto"/>
        <w:outlineLvl w:val="9"/>
        <w:rPr>
          <w:rFonts w:hint="eastAsia" w:ascii="宋体" w:hAnsi="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lang w:eastAsia="zh-CN"/>
        </w:rPr>
        <w:t>：</w:t>
      </w:r>
      <w:r>
        <w:rPr>
          <w:rFonts w:hint="eastAsia" w:ascii="宋体" w:hAnsi="宋体" w:cs="宋体"/>
          <w:b w:val="0"/>
          <w:bCs/>
          <w:color w:val="auto"/>
          <w:sz w:val="24"/>
          <w:szCs w:val="24"/>
          <w:highlight w:val="none"/>
          <w:lang w:val="en-US" w:eastAsia="zh-CN"/>
        </w:rPr>
        <w:t>公安电子数据勘查取证实验室设备购置</w:t>
      </w:r>
    </w:p>
    <w:p w14:paraId="4616A088">
      <w:pPr>
        <w:widowControl w:val="0"/>
        <w:wordWrap/>
        <w:autoSpaceDE w:val="0"/>
        <w:autoSpaceDN w:val="0"/>
        <w:adjustRightInd w:val="0"/>
        <w:spacing w:line="520" w:lineRule="exact"/>
        <w:ind w:right="0" w:firstLine="482" w:firstLineChars="200"/>
        <w:textAlignment w:val="auto"/>
        <w:outlineLvl w:val="9"/>
        <w:rPr>
          <w:rFonts w:hint="default" w:ascii="宋体" w:hAnsi="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行业类型：</w:t>
      </w:r>
      <w:r>
        <w:rPr>
          <w:rFonts w:hint="eastAsia" w:ascii="宋体" w:hAnsi="宋体" w:cs="宋体"/>
          <w:b w:val="0"/>
          <w:bCs/>
          <w:color w:val="auto"/>
          <w:sz w:val="24"/>
          <w:szCs w:val="24"/>
          <w:highlight w:val="none"/>
          <w:lang w:val="en-US" w:eastAsia="zh-CN"/>
        </w:rPr>
        <w:t>软件和信息技术服务业</w:t>
      </w:r>
    </w:p>
    <w:p w14:paraId="227795AC">
      <w:pPr>
        <w:widowControl w:val="0"/>
        <w:wordWrap/>
        <w:autoSpaceDE w:val="0"/>
        <w:autoSpaceDN w:val="0"/>
        <w:adjustRightInd w:val="0"/>
        <w:spacing w:line="520" w:lineRule="exact"/>
        <w:ind w:right="0" w:firstLine="482"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3.供货地点：</w:t>
      </w:r>
      <w:r>
        <w:rPr>
          <w:rFonts w:hint="eastAsia" w:ascii="宋体" w:hAnsi="宋体" w:eastAsia="宋体" w:cs="宋体"/>
          <w:b w:val="0"/>
          <w:bCs/>
          <w:color w:val="auto"/>
          <w:sz w:val="24"/>
          <w:szCs w:val="24"/>
          <w:highlight w:val="none"/>
          <w:lang w:val="en-US" w:eastAsia="zh-CN"/>
        </w:rPr>
        <w:t>采购人指定地点。</w:t>
      </w:r>
    </w:p>
    <w:p w14:paraId="07460741">
      <w:pPr>
        <w:widowControl w:val="0"/>
        <w:wordWrap/>
        <w:autoSpaceDE w:val="0"/>
        <w:autoSpaceDN w:val="0"/>
        <w:adjustRightInd w:val="0"/>
        <w:spacing w:line="520" w:lineRule="exact"/>
        <w:ind w:right="0" w:firstLine="482"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供货期：</w:t>
      </w:r>
      <w:r>
        <w:rPr>
          <w:rFonts w:hint="eastAsia" w:ascii="宋体" w:hAnsi="宋体" w:eastAsia="宋体" w:cs="宋体"/>
          <w:b w:val="0"/>
          <w:bCs/>
          <w:color w:val="auto"/>
          <w:sz w:val="24"/>
          <w:szCs w:val="24"/>
          <w:highlight w:val="none"/>
          <w:lang w:val="en-US" w:eastAsia="zh-CN"/>
        </w:rPr>
        <w:t>合同签订之日起</w:t>
      </w:r>
      <w:r>
        <w:rPr>
          <w:rFonts w:hint="eastAsia" w:ascii="宋体" w:hAnsi="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lang w:val="en-US" w:eastAsia="zh-CN"/>
        </w:rPr>
        <w:t>日内完成供货。</w:t>
      </w:r>
    </w:p>
    <w:p w14:paraId="71BC6B43">
      <w:pPr>
        <w:widowControl w:val="0"/>
        <w:wordWrap/>
        <w:autoSpaceDE w:val="0"/>
        <w:autoSpaceDN w:val="0"/>
        <w:adjustRightInd w:val="0"/>
        <w:spacing w:line="520" w:lineRule="exact"/>
        <w:ind w:right="0"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5.质保期：</w:t>
      </w:r>
    </w:p>
    <w:p w14:paraId="2E5D4CF8">
      <w:pPr>
        <w:widowControl w:val="0"/>
        <w:wordWrap/>
        <w:autoSpaceDE w:val="0"/>
        <w:autoSpaceDN w:val="0"/>
        <w:adjustRightInd w:val="0"/>
        <w:spacing w:line="520" w:lineRule="exact"/>
        <w:ind w:right="0" w:firstLine="1440" w:firstLineChars="6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一体化智能取证工作台</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硬件质保三年，软件三年内免费升级；</w:t>
      </w:r>
    </w:p>
    <w:p w14:paraId="57F9F86E">
      <w:pPr>
        <w:widowControl w:val="0"/>
        <w:wordWrap/>
        <w:autoSpaceDE w:val="0"/>
        <w:autoSpaceDN w:val="0"/>
        <w:adjustRightInd w:val="0"/>
        <w:spacing w:line="520" w:lineRule="exact"/>
        <w:ind w:right="0" w:firstLine="1440" w:firstLineChars="6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w:t>
      </w:r>
      <w:r>
        <w:rPr>
          <w:rFonts w:hint="eastAsia" w:ascii="宋体" w:hAnsi="宋体" w:cs="宋体"/>
          <w:b w:val="0"/>
          <w:bCs/>
          <w:color w:val="auto"/>
          <w:sz w:val="24"/>
          <w:szCs w:val="24"/>
          <w:highlight w:val="none"/>
          <w:lang w:val="en-US" w:eastAsia="zh-CN"/>
        </w:rPr>
        <w:t>它</w:t>
      </w:r>
      <w:r>
        <w:rPr>
          <w:rFonts w:hint="eastAsia" w:ascii="宋体" w:hAnsi="宋体" w:eastAsia="宋体" w:cs="宋体"/>
          <w:b w:val="0"/>
          <w:bCs/>
          <w:color w:val="auto"/>
          <w:sz w:val="24"/>
          <w:szCs w:val="24"/>
          <w:highlight w:val="none"/>
          <w:lang w:val="en-US" w:eastAsia="zh-CN"/>
        </w:rPr>
        <w:t>设备自验收合格之日起2年 。</w:t>
      </w:r>
    </w:p>
    <w:p w14:paraId="4EAC9792">
      <w:pPr>
        <w:widowControl w:val="0"/>
        <w:wordWrap/>
        <w:autoSpaceDE w:val="0"/>
        <w:autoSpaceDN w:val="0"/>
        <w:adjustRightInd w:val="0"/>
        <w:spacing w:line="520" w:lineRule="exact"/>
        <w:ind w:left="0" w:leftChars="0" w:right="0" w:firstLine="482" w:firstLineChars="200"/>
        <w:jc w:val="both"/>
        <w:textAlignment w:val="auto"/>
        <w:outlineLvl w:val="9"/>
        <w:rPr>
          <w:rFonts w:hint="eastAsia" w:ascii="宋体" w:hAnsi="宋体" w:eastAsia="宋体" w:cs="宋体"/>
          <w:color w:val="auto"/>
          <w:highlight w:val="none"/>
          <w:lang w:eastAsia="zh-CN"/>
        </w:rPr>
      </w:pP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.采购内容：</w:t>
      </w:r>
    </w:p>
    <w:p w14:paraId="1C1F92CF">
      <w:pPr>
        <w:spacing w:line="240" w:lineRule="auto"/>
        <w:ind w:firstLine="480" w:firstLineChars="200"/>
        <w:jc w:val="left"/>
        <w:rPr>
          <w:rFonts w:hint="default" w:ascii="宋体" w:hAnsi="宋体" w:eastAsia="宋体" w:cs="宋体"/>
          <w:b w:val="0"/>
          <w:bCs/>
          <w:color w:val="auto"/>
          <w:sz w:val="24"/>
          <w:szCs w:val="24"/>
          <w:highlight w:val="none"/>
          <w:lang w:val="en-US" w:eastAsia="zh-CN"/>
        </w:rPr>
      </w:pPr>
    </w:p>
    <w:p w14:paraId="68429461">
      <w:pPr>
        <w:widowControl w:val="0"/>
        <w:wordWrap/>
        <w:autoSpaceDE w:val="0"/>
        <w:autoSpaceDN w:val="0"/>
        <w:adjustRightInd w:val="0"/>
        <w:spacing w:line="520" w:lineRule="exact"/>
        <w:ind w:left="0" w:leftChars="0" w:right="0"/>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b/>
          <w:color w:val="auto"/>
          <w:sz w:val="24"/>
          <w:szCs w:val="24"/>
          <w:highlight w:val="none"/>
          <w:lang w:val="en-US" w:eastAsia="zh-CN"/>
        </w:rPr>
        <w:t>具体技术参数及</w:t>
      </w:r>
      <w:r>
        <w:rPr>
          <w:rFonts w:hint="eastAsia" w:ascii="宋体" w:hAnsi="宋体" w:eastAsia="宋体" w:cs="宋体"/>
          <w:b/>
          <w:color w:val="auto"/>
          <w:sz w:val="24"/>
          <w:szCs w:val="24"/>
          <w:highlight w:val="none"/>
          <w:lang w:eastAsia="zh-CN"/>
        </w:rPr>
        <w:t>要求：</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096"/>
        <w:gridCol w:w="4279"/>
        <w:gridCol w:w="784"/>
        <w:gridCol w:w="723"/>
        <w:gridCol w:w="1783"/>
      </w:tblGrid>
      <w:tr w14:paraId="6CBD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32" w:type="pct"/>
            <w:vAlign w:val="center"/>
          </w:tcPr>
          <w:p w14:paraId="763269D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90" w:type="pct"/>
            <w:vAlign w:val="center"/>
          </w:tcPr>
          <w:p w14:paraId="2B96F52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设备名称</w:t>
            </w:r>
          </w:p>
        </w:tc>
        <w:tc>
          <w:tcPr>
            <w:tcW w:w="2303" w:type="pct"/>
            <w:vAlign w:val="center"/>
          </w:tcPr>
          <w:p w14:paraId="2A04C2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产品参数</w:t>
            </w:r>
          </w:p>
        </w:tc>
        <w:tc>
          <w:tcPr>
            <w:tcW w:w="422" w:type="pct"/>
            <w:vAlign w:val="center"/>
          </w:tcPr>
          <w:p w14:paraId="7527534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389" w:type="pct"/>
            <w:vAlign w:val="center"/>
          </w:tcPr>
          <w:p w14:paraId="39DEBDC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960" w:type="pct"/>
            <w:vAlign w:val="center"/>
          </w:tcPr>
          <w:p w14:paraId="2F4C26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1F1B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23119CF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90" w:type="pct"/>
            <w:vAlign w:val="center"/>
          </w:tcPr>
          <w:p w14:paraId="6CEDE67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一体化智能取证工作台</w:t>
            </w:r>
          </w:p>
        </w:tc>
        <w:tc>
          <w:tcPr>
            <w:tcW w:w="2303" w:type="pct"/>
            <w:vAlign w:val="center"/>
          </w:tcPr>
          <w:p w14:paraId="07F5C62D">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硬件参数</w:t>
            </w:r>
          </w:p>
          <w:p w14:paraId="4350A1FC">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处理器：不低于i9 12代</w:t>
            </w:r>
          </w:p>
          <w:p w14:paraId="6CFBCDC4">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内存：不少于64G DDR5 </w:t>
            </w:r>
          </w:p>
          <w:p w14:paraId="5C147A96">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硬盘：不少于500GB SSD*1 + 1T SSD*1 + 16T HDD*1</w:t>
            </w:r>
          </w:p>
          <w:p w14:paraId="70415F3A">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显卡：不低于RTX 4060</w:t>
            </w:r>
          </w:p>
          <w:p w14:paraId="7332EFB5">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显示器：不低于34英寸</w:t>
            </w:r>
          </w:p>
          <w:p w14:paraId="6BB04CB9">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光驱：不少于蓝光 DVD 刻录机1个</w:t>
            </w:r>
          </w:p>
          <w:p w14:paraId="1E2C6153">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硬盘仓：不少于桌面 3.5 寸 SAS/SATA 只读热拔插硬盘位4个</w:t>
            </w:r>
          </w:p>
          <w:p w14:paraId="0F9D9C05">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硬盘仓：不少于桌面 3.5 寸 SAS/SATA 读写热拔插硬盘位4个</w:t>
            </w:r>
          </w:p>
          <w:p w14:paraId="358567ED">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不少于2个桌面 USB3.1 只读接口</w:t>
            </w:r>
          </w:p>
          <w:p w14:paraId="0ECB5ED4">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不少于1个桌面多功能只读锁</w:t>
            </w:r>
          </w:p>
          <w:p w14:paraId="2D2DCFCD">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不少于8个桌面独立供电读写口 USB3.0</w:t>
            </w:r>
          </w:p>
          <w:p w14:paraId="07E637E5">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不少于1个无线充电模块</w:t>
            </w:r>
          </w:p>
          <w:p w14:paraId="30C3C82F">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电源：不低于1500W 高功率电源</w:t>
            </w:r>
          </w:p>
          <w:p w14:paraId="5E9FE169">
            <w:pPr>
              <w:numPr>
                <w:ilvl w:val="0"/>
                <w:numId w:val="3"/>
              </w:numPr>
              <w:rPr>
                <w:rFonts w:hint="eastAsia" w:ascii="宋体" w:hAnsi="宋体" w:eastAsia="宋体" w:cs="宋体"/>
                <w:sz w:val="24"/>
                <w:szCs w:val="24"/>
                <w:highlight w:val="none"/>
              </w:rPr>
            </w:pPr>
            <w:r>
              <w:rPr>
                <w:rFonts w:hint="eastAsia" w:ascii="宋体" w:hAnsi="宋体" w:eastAsia="宋体" w:cs="宋体"/>
                <w:sz w:val="24"/>
                <w:szCs w:val="24"/>
                <w:highlight w:val="none"/>
              </w:rPr>
              <w:t>不少于4个内置 3.5 寸 SATA 读写热拔插硬盘位</w:t>
            </w:r>
          </w:p>
          <w:p w14:paraId="22B11800">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软件参数</w:t>
            </w:r>
          </w:p>
          <w:p w14:paraId="57FF33BD">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需支持无痕仿真启动装有Windows、macOS、Linux等多种操作系统的硬盘和镜像文件；</w:t>
            </w:r>
          </w:p>
          <w:p w14:paraId="3BE017F4">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需支持32位、64位操作系统的仿真；</w:t>
            </w:r>
          </w:p>
          <w:p w14:paraId="2B961C2B">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需支持对DD、E01、QCOW/QCOW2/QCOW3、VHD、VHDX、RAW、ZVHD2、XVA、VMDK等不同格式的磁盘镜像的仿真；</w:t>
            </w:r>
          </w:p>
          <w:p w14:paraId="4DC24820">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需支持选择网络驱动器中的镜像仿真；</w:t>
            </w:r>
          </w:p>
          <w:p w14:paraId="40F3D932">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需支持多硬盘的系统仿真；</w:t>
            </w:r>
          </w:p>
          <w:p w14:paraId="024CC9A3">
            <w:pPr>
              <w:numPr>
                <w:ilvl w:val="0"/>
                <w:numId w:val="4"/>
              </w:numPr>
              <w:ind w:left="0" w:firstLine="0"/>
              <w:rPr>
                <w:rFonts w:hint="eastAsia" w:ascii="宋体" w:hAnsi="宋体" w:eastAsia="宋体" w:cs="宋体"/>
                <w:sz w:val="24"/>
                <w:szCs w:val="24"/>
                <w:highlight w:val="none"/>
              </w:rPr>
            </w:pPr>
            <w:bookmarkStart w:id="0" w:name="_Hlk99445784"/>
            <w:r>
              <w:rPr>
                <w:rFonts w:hint="eastAsia" w:ascii="宋体" w:hAnsi="宋体" w:eastAsia="宋体" w:cs="宋体"/>
                <w:sz w:val="24"/>
                <w:szCs w:val="24"/>
                <w:highlight w:val="none"/>
              </w:rPr>
              <w:t>★需支持Bitlocker加密的系统盘仿真</w:t>
            </w:r>
            <w:bookmarkEnd w:id="0"/>
            <w:r>
              <w:rPr>
                <w:rFonts w:hint="eastAsia" w:ascii="宋体" w:hAnsi="宋体" w:eastAsia="宋体" w:cs="宋体"/>
                <w:sz w:val="24"/>
                <w:szCs w:val="24"/>
                <w:highlight w:val="none"/>
              </w:rPr>
              <w:t>并重置开机密码；</w:t>
            </w:r>
          </w:p>
          <w:p w14:paraId="5BD75737">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★需支持Windows、Debian、Ubuntu、Centos等操作系统的BIOS启动类型的单分区镜像仿真，并自动修复引导分区；</w:t>
            </w:r>
          </w:p>
          <w:p w14:paraId="7870CE18">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需支持Windows PIN码登录情况下密码绕过；</w:t>
            </w:r>
          </w:p>
          <w:p w14:paraId="421CF6E4">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支持intel+T2芯片的macOS脱密镜像的仿真，macOS 4K扇区的仿真；</w:t>
            </w:r>
          </w:p>
          <w:p w14:paraId="1DE14E86">
            <w:pPr>
              <w:numPr>
                <w:ilvl w:val="0"/>
                <w:numId w:val="4"/>
              </w:numPr>
              <w:ind w:left="0" w:firstLine="0"/>
              <w:rPr>
                <w:rFonts w:hint="eastAsia" w:ascii="宋体" w:hAnsi="宋体" w:eastAsia="宋体" w:cs="宋体"/>
                <w:sz w:val="24"/>
                <w:szCs w:val="24"/>
                <w:highlight w:val="none"/>
              </w:rPr>
            </w:pPr>
            <w:bookmarkStart w:id="1" w:name="_Hlk99445903"/>
            <w:r>
              <w:rPr>
                <w:rFonts w:hint="eastAsia" w:ascii="宋体" w:hAnsi="宋体" w:eastAsia="宋体" w:cs="宋体"/>
                <w:sz w:val="24"/>
                <w:szCs w:val="24"/>
                <w:highlight w:val="none"/>
              </w:rPr>
              <w:t>需支持多仿真历史的配置管理和直接启动，无需重建虚拟机</w:t>
            </w:r>
            <w:bookmarkEnd w:id="1"/>
            <w:r>
              <w:rPr>
                <w:rFonts w:hint="eastAsia" w:ascii="宋体" w:hAnsi="宋体" w:eastAsia="宋体" w:cs="宋体"/>
                <w:sz w:val="24"/>
                <w:szCs w:val="24"/>
                <w:highlight w:val="none"/>
              </w:rPr>
              <w:t>；</w:t>
            </w:r>
          </w:p>
          <w:p w14:paraId="061FA13A">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需支持Windows10操作系统绕过开机密码且不影响EFS加密文件内容的查看；</w:t>
            </w:r>
          </w:p>
          <w:p w14:paraId="768DFFF8">
            <w:pPr>
              <w:numPr>
                <w:ilvl w:val="0"/>
                <w:numId w:val="4"/>
              </w:numPr>
              <w:ind w:left="0" w:firstLine="0"/>
              <w:rPr>
                <w:rFonts w:hint="eastAsia" w:ascii="宋体" w:hAnsi="宋体" w:eastAsia="宋体" w:cs="宋体"/>
                <w:sz w:val="24"/>
                <w:szCs w:val="24"/>
                <w:highlight w:val="none"/>
              </w:rPr>
            </w:pPr>
            <w:bookmarkStart w:id="2" w:name="_Hlk99445958"/>
            <w:r>
              <w:rPr>
                <w:rFonts w:hint="eastAsia" w:ascii="宋体" w:hAnsi="宋体" w:eastAsia="宋体" w:cs="宋体"/>
                <w:sz w:val="24"/>
                <w:szCs w:val="24"/>
                <w:highlight w:val="none"/>
              </w:rPr>
              <w:t>需支持自动修复Linux启动故障，并重置系统密码</w:t>
            </w:r>
            <w:bookmarkEnd w:id="2"/>
            <w:r>
              <w:rPr>
                <w:rFonts w:hint="eastAsia" w:ascii="宋体" w:hAnsi="宋体" w:eastAsia="宋体" w:cs="宋体"/>
                <w:sz w:val="24"/>
                <w:szCs w:val="24"/>
                <w:highlight w:val="none"/>
              </w:rPr>
              <w:t>；</w:t>
            </w:r>
          </w:p>
          <w:p w14:paraId="48E06415">
            <w:pPr>
              <w:numPr>
                <w:ilvl w:val="0"/>
                <w:numId w:val="4"/>
              </w:numPr>
              <w:ind w:left="0" w:firstLine="0"/>
              <w:rPr>
                <w:rFonts w:hint="eastAsia" w:ascii="宋体" w:hAnsi="宋体" w:eastAsia="宋体" w:cs="宋体"/>
                <w:sz w:val="24"/>
                <w:szCs w:val="24"/>
                <w:highlight w:val="none"/>
              </w:rPr>
            </w:pPr>
            <w:bookmarkStart w:id="3" w:name="_Hlk99445974"/>
            <w:r>
              <w:rPr>
                <w:rFonts w:hint="eastAsia" w:ascii="宋体" w:hAnsi="宋体" w:eastAsia="宋体" w:cs="宋体"/>
                <w:sz w:val="24"/>
                <w:szCs w:val="24"/>
                <w:highlight w:val="none"/>
              </w:rPr>
              <w:t>需支持重置macOS系统密码</w:t>
            </w:r>
            <w:bookmarkEnd w:id="3"/>
            <w:r>
              <w:rPr>
                <w:rFonts w:hint="eastAsia" w:ascii="宋体" w:hAnsi="宋体" w:eastAsia="宋体" w:cs="宋体"/>
                <w:sz w:val="24"/>
                <w:szCs w:val="24"/>
                <w:highlight w:val="none"/>
              </w:rPr>
              <w:t>；</w:t>
            </w:r>
          </w:p>
          <w:p w14:paraId="733D6AD8">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可选为windows虚拟机安装vmtools，支持win7、 win10、 win11最新版本 </w:t>
            </w:r>
          </w:p>
          <w:p w14:paraId="1DA39080">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需支持Windows、Linux、macOS操作系统解析；</w:t>
            </w:r>
          </w:p>
          <w:p w14:paraId="7A92B0F2">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需支持APFS解密加载分析；支持M1和M2芯片macOS通过时间机器制作的备份解析 </w:t>
            </w:r>
          </w:p>
          <w:p w14:paraId="5A1667B8">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需支持VHD、VHDX、VMDK、VDI、QCOW2、RAW等镜像解析 </w:t>
            </w:r>
          </w:p>
          <w:p w14:paraId="4C6A4AB5">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需支持Windows主流浏览器保存的用户账号、对应网站、密码解析，包括但不限于2345浏览器、搜狗浏览器、Chrome浏览器、火狐浏览器、Edge浏览器、360安全浏览器、QQ浏览器、Opera浏览器、双核浏览器；</w:t>
            </w:r>
          </w:p>
          <w:p w14:paraId="71A09EA7">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需支持Xftp、Xshell用户密钥等解析； </w:t>
            </w:r>
          </w:p>
          <w:p w14:paraId="406877D0">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需支持解析skype、telegram、百度网盘等应用凭证并支持与云取证工具联动固定云数据；</w:t>
            </w:r>
          </w:p>
          <w:p w14:paraId="524C878F">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需支持磁盘阵列（RAID）类型检材信息检测、重组及解析；</w:t>
            </w:r>
          </w:p>
          <w:p w14:paraId="440788A4">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需提供CyberChef编码转换器，集成了多种编码转换的功能，如：Base64加解密、Hex转换、正则表达式等；</w:t>
            </w:r>
          </w:p>
          <w:p w14:paraId="47E104BC">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需支持jpg、png格式图片隐写识别解析；</w:t>
            </w:r>
          </w:p>
          <w:p w14:paraId="49B9E09A">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 iOS、Android、Harmony等主流平台检材数据提取与分析；</w:t>
            </w:r>
          </w:p>
          <w:p w14:paraId="51B03C29">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需支持苹果手机提权功能，支持提权提取芯片型号为A9-A13的iOS13.0-13.7系统版本检材的所有数据，支持提权提取芯片型号为A8-A14的iOS14.0-14.3系统版本检材的所有数据；</w:t>
            </w:r>
          </w:p>
          <w:p w14:paraId="5B045BCF">
            <w:pPr>
              <w:numPr>
                <w:ilvl w:val="0"/>
                <w:numId w:val="4"/>
              </w:numPr>
              <w:ind w:left="0" w:firstLine="0"/>
              <w:rPr>
                <w:rFonts w:hint="eastAsia" w:ascii="宋体" w:hAnsi="宋体" w:eastAsia="宋体" w:cs="宋体"/>
                <w:sz w:val="24"/>
                <w:szCs w:val="24"/>
                <w:highlight w:val="none"/>
              </w:rPr>
            </w:pPr>
            <w:bookmarkStart w:id="4" w:name="_Hlk109986256"/>
            <w:r>
              <w:rPr>
                <w:rFonts w:hint="eastAsia" w:ascii="宋体" w:hAnsi="宋体" w:eastAsia="宋体" w:cs="宋体"/>
                <w:sz w:val="24"/>
                <w:szCs w:val="24"/>
                <w:highlight w:val="none"/>
              </w:rPr>
              <w:t>需支持华为在USB调试无法打开的情况下跳过隐私锁密码直接提取;</w:t>
            </w:r>
          </w:p>
          <w:bookmarkEnd w:id="4"/>
          <w:p w14:paraId="3F353469">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需支持解析应用凭证并支持与云取证联动固定云数据；</w:t>
            </w:r>
          </w:p>
          <w:p w14:paraId="7A0B287D">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需支持Android无需扫码获取微信在线账单功能；</w:t>
            </w:r>
          </w:p>
          <w:p w14:paraId="6DE5BC12">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需支持基于 Telegram 聊天框架生成的各类变种即时通讯 App 通用解析；</w:t>
            </w:r>
          </w:p>
          <w:p w14:paraId="545FE8B9">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需支持基于野火 IM 聊天框架生成的各类即时通讯 App 通用解析；</w:t>
            </w:r>
          </w:p>
          <w:p w14:paraId="76A0840A">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需支持对即时通讯类应用统计账号的使用情况，形成统计表格，可一键添加至笔记中，方便快捷地撰写电子数据提取笔录、检查记录、鉴定意见书；</w:t>
            </w:r>
          </w:p>
          <w:p w14:paraId="0CD861B7">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需支持对未知应用的分析，能够直接查看未知应用内数据库文件的内容；</w:t>
            </w:r>
          </w:p>
          <w:p w14:paraId="7FFEBB2C">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需支持证据嵌套识别，可自动识别 iOS 、Android 备份等证据，支持同一案件内的嵌套证据无需导出直接加载分析；</w:t>
            </w:r>
          </w:p>
          <w:p w14:paraId="5C994E55">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需支持主从机模式，主机模式下允许从机电脑上的取证软件直接访问主机的案件数据（不是采用远程桌面、远程协助工具，确保案件数据安全），主从机协同办案；</w:t>
            </w:r>
          </w:p>
          <w:p w14:paraId="76C3E6CE">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★需支持节点管理面板以及迁移任务列表功能；</w:t>
            </w:r>
          </w:p>
          <w:p w14:paraId="2CD7D691">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需支持所有固定的数据自动进行完整性计算，日后复检时无需原始设备重新固定；</w:t>
            </w:r>
          </w:p>
          <w:p w14:paraId="3FA8A60F">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需支持单独使用手机取证分析功能，也可以集成介质分析模块，使得一个案件中的存储介质、手机证据等进行集中分析；</w:t>
            </w:r>
          </w:p>
          <w:p w14:paraId="40050E77">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需支持保存视频到流媒体rtmp服务器上；</w:t>
            </w:r>
          </w:p>
          <w:p w14:paraId="676FA421">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需支持添加摄像头，若有外接摄像头，会将摄像画面同步至桌面；</w:t>
            </w:r>
          </w:p>
          <w:p w14:paraId="483DCB04">
            <w:pPr>
              <w:numPr>
                <w:ilvl w:val="0"/>
                <w:numId w:val="4"/>
              </w:numPr>
              <w:ind w:left="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★需支持多屏幕的取证和屏幕录像工作：支持选择要录制的屏幕，或同时录制所有屏幕</w:t>
            </w:r>
          </w:p>
        </w:tc>
        <w:tc>
          <w:tcPr>
            <w:tcW w:w="422" w:type="pct"/>
            <w:vAlign w:val="center"/>
          </w:tcPr>
          <w:p w14:paraId="1B5A9A9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42E91B2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5C8CB78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新采购设备硬件质保三年，软件三年内免费升级；</w:t>
            </w:r>
          </w:p>
        </w:tc>
      </w:tr>
      <w:tr w14:paraId="4BFB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486E4C2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90" w:type="pct"/>
            <w:vAlign w:val="center"/>
          </w:tcPr>
          <w:p w14:paraId="62392D2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取证软件</w:t>
            </w:r>
          </w:p>
        </w:tc>
        <w:tc>
          <w:tcPr>
            <w:tcW w:w="2303" w:type="pct"/>
            <w:vAlign w:val="center"/>
          </w:tcPr>
          <w:p w14:paraId="7AA97925">
            <w:pPr>
              <w:pStyle w:val="58"/>
              <w:numPr>
                <w:ilvl w:val="0"/>
                <w:numId w:val="0"/>
              </w:numPr>
              <w:spacing w:beforeAutospacing="0" w:afterAutospacing="0"/>
              <w:rPr>
                <w:rFonts w:hint="eastAsia" w:ascii="宋体" w:hAnsi="宋体" w:eastAsia="宋体" w:cs="宋体"/>
                <w:b/>
                <w:bCs/>
                <w:highlight w:val="none"/>
              </w:rPr>
            </w:pPr>
            <w:r>
              <w:rPr>
                <w:rFonts w:hint="eastAsia" w:ascii="宋体" w:hAnsi="宋体" w:eastAsia="宋体" w:cs="宋体"/>
                <w:b/>
                <w:bCs/>
                <w:highlight w:val="none"/>
              </w:rPr>
              <w:t>硬件参数</w:t>
            </w:r>
          </w:p>
          <w:p w14:paraId="0446670F">
            <w:pPr>
              <w:pStyle w:val="58"/>
              <w:numPr>
                <w:ilvl w:val="0"/>
                <w:numId w:val="0"/>
              </w:numPr>
              <w:spacing w:beforeAutospacing="0" w:afterAutospacing="0"/>
              <w:ind w:left="425" w:leftChars="0" w:hanging="425" w:firstLineChars="0"/>
              <w:rPr>
                <w:rFonts w:hint="eastAsia" w:ascii="宋体" w:hAnsi="宋体" w:eastAsia="宋体" w:cs="宋体"/>
                <w:color w:val="111111"/>
                <w:highlight w:val="none"/>
              </w:rPr>
            </w:pPr>
            <w:r>
              <w:rPr>
                <w:rFonts w:hint="eastAsia" w:ascii="宋体" w:hAnsi="宋体" w:eastAsia="宋体" w:cs="宋体"/>
                <w:color w:val="111111"/>
                <w:kern w:val="0"/>
                <w:sz w:val="24"/>
                <w:szCs w:val="24"/>
                <w:highlight w:val="none"/>
                <w:lang w:val="en-US" w:eastAsia="zh-CN" w:bidi="ar-SA"/>
              </w:rPr>
              <w:t>1.</w:t>
            </w:r>
            <w:r>
              <w:rPr>
                <w:rFonts w:hint="eastAsia" w:ascii="宋体" w:hAnsi="宋体" w:eastAsia="宋体" w:cs="宋体"/>
                <w:color w:val="111111"/>
                <w:highlight w:val="none"/>
              </w:rPr>
              <w:t>处理器：不低于Intel i9 12900H；</w:t>
            </w:r>
          </w:p>
          <w:p w14:paraId="23ABE26C">
            <w:pPr>
              <w:pStyle w:val="58"/>
              <w:numPr>
                <w:ilvl w:val="0"/>
                <w:numId w:val="0"/>
              </w:numPr>
              <w:spacing w:beforeAutospacing="0" w:afterAutospacing="0"/>
              <w:ind w:left="425" w:leftChars="0" w:hanging="425" w:firstLineChars="0"/>
              <w:rPr>
                <w:rFonts w:hint="eastAsia" w:ascii="宋体" w:hAnsi="宋体" w:eastAsia="宋体" w:cs="宋体"/>
                <w:color w:val="111111"/>
                <w:highlight w:val="none"/>
              </w:rPr>
            </w:pPr>
            <w:r>
              <w:rPr>
                <w:rFonts w:hint="eastAsia" w:ascii="宋体" w:hAnsi="宋体" w:eastAsia="宋体" w:cs="宋体"/>
                <w:color w:val="111111"/>
                <w:kern w:val="0"/>
                <w:sz w:val="24"/>
                <w:szCs w:val="24"/>
                <w:highlight w:val="none"/>
                <w:lang w:val="en-US" w:eastAsia="zh-CN" w:bidi="ar-SA"/>
              </w:rPr>
              <w:t>2.</w:t>
            </w:r>
            <w:r>
              <w:rPr>
                <w:rFonts w:hint="eastAsia" w:ascii="宋体" w:hAnsi="宋体" w:eastAsia="宋体" w:cs="宋体"/>
                <w:color w:val="111111"/>
                <w:highlight w:val="none"/>
              </w:rPr>
              <w:t>内 存：不少于16G DDR5；</w:t>
            </w:r>
          </w:p>
          <w:p w14:paraId="46111903">
            <w:pPr>
              <w:pStyle w:val="58"/>
              <w:numPr>
                <w:ilvl w:val="0"/>
                <w:numId w:val="0"/>
              </w:numPr>
              <w:spacing w:beforeAutospacing="0" w:afterAutospacing="0"/>
              <w:ind w:left="425" w:leftChars="0" w:hanging="425" w:firstLineChars="0"/>
              <w:rPr>
                <w:rFonts w:hint="eastAsia" w:ascii="宋体" w:hAnsi="宋体" w:eastAsia="宋体" w:cs="宋体"/>
                <w:color w:val="111111"/>
                <w:highlight w:val="none"/>
              </w:rPr>
            </w:pPr>
            <w:r>
              <w:rPr>
                <w:rFonts w:hint="eastAsia" w:ascii="宋体" w:hAnsi="宋体" w:eastAsia="宋体" w:cs="宋体"/>
                <w:color w:val="111111"/>
                <w:kern w:val="0"/>
                <w:sz w:val="24"/>
                <w:szCs w:val="24"/>
                <w:highlight w:val="none"/>
                <w:lang w:val="en-US" w:eastAsia="zh-CN" w:bidi="ar-SA"/>
              </w:rPr>
              <w:t>3.</w:t>
            </w:r>
            <w:r>
              <w:rPr>
                <w:rFonts w:hint="eastAsia" w:ascii="宋体" w:hAnsi="宋体" w:eastAsia="宋体" w:cs="宋体"/>
                <w:color w:val="111111"/>
                <w:highlight w:val="none"/>
              </w:rPr>
              <w:t>硬 盘：不少于512G SSD；</w:t>
            </w:r>
          </w:p>
          <w:p w14:paraId="20FBCF4E">
            <w:pPr>
              <w:pStyle w:val="58"/>
              <w:numPr>
                <w:ilvl w:val="0"/>
                <w:numId w:val="0"/>
              </w:numPr>
              <w:spacing w:beforeAutospacing="0" w:afterAutospacing="0"/>
              <w:rPr>
                <w:rFonts w:hint="eastAsia" w:ascii="宋体" w:hAnsi="宋体" w:eastAsia="宋体" w:cs="宋体"/>
                <w:highlight w:val="none"/>
              </w:rPr>
            </w:pPr>
            <w:r>
              <w:rPr>
                <w:rFonts w:hint="eastAsia" w:ascii="宋体" w:hAnsi="宋体" w:eastAsia="宋体" w:cs="宋体"/>
                <w:b/>
                <w:bCs/>
                <w:highlight w:val="none"/>
              </w:rPr>
              <w:t>软件参数</w:t>
            </w:r>
          </w:p>
          <w:p w14:paraId="14AFB70D">
            <w:pPr>
              <w:pStyle w:val="58"/>
              <w:numPr>
                <w:ilvl w:val="0"/>
                <w:numId w:val="5"/>
              </w:numPr>
              <w:rPr>
                <w:rFonts w:hint="eastAsia" w:ascii="宋体" w:hAnsi="宋体" w:eastAsia="宋体" w:cs="宋体"/>
                <w:highlight w:val="none"/>
              </w:rPr>
            </w:pPr>
            <w:bookmarkStart w:id="5" w:name="_Hlk129177510"/>
            <w:r>
              <w:rPr>
                <w:rFonts w:hint="eastAsia" w:ascii="宋体" w:hAnsi="宋体" w:eastAsia="宋体" w:cs="宋体"/>
                <w:highlight w:val="none"/>
              </w:rPr>
              <w:t>需支持iOS、Android平台的移动设备，部分功能无须移动设备，仅需提供账号信息即可完成提取固定；</w:t>
            </w:r>
          </w:p>
          <w:p w14:paraId="0CAEFB58">
            <w:pPr>
              <w:pStyle w:val="58"/>
              <w:numPr>
                <w:ilvl w:val="0"/>
                <w:numId w:val="5"/>
              </w:numPr>
              <w:rPr>
                <w:rFonts w:hint="eastAsia" w:ascii="宋体" w:hAnsi="宋体" w:eastAsia="宋体" w:cs="宋体"/>
                <w:highlight w:val="none"/>
              </w:rPr>
            </w:pPr>
            <w:r>
              <w:rPr>
                <w:rFonts w:hint="eastAsia" w:ascii="宋体" w:hAnsi="宋体" w:eastAsia="宋体" w:cs="宋体"/>
                <w:highlight w:val="none"/>
              </w:rPr>
              <w:t>需支持密钥、密码、短信验证码、二维码、免密登录等多种登录方式；</w:t>
            </w:r>
          </w:p>
          <w:p w14:paraId="35469DA5">
            <w:pPr>
              <w:pStyle w:val="58"/>
              <w:numPr>
                <w:ilvl w:val="0"/>
                <w:numId w:val="5"/>
              </w:numPr>
              <w:rPr>
                <w:rFonts w:hint="eastAsia" w:ascii="宋体" w:hAnsi="宋体" w:eastAsia="宋体" w:cs="宋体"/>
                <w:highlight w:val="none"/>
              </w:rPr>
            </w:pPr>
            <w:r>
              <w:rPr>
                <w:rFonts w:hint="eastAsia" w:ascii="宋体" w:hAnsi="宋体" w:eastAsia="宋体" w:cs="宋体"/>
                <w:highlight w:val="none"/>
              </w:rPr>
              <w:t>需支持微信账单数据、支付宝账单数据、</w:t>
            </w:r>
            <w:bookmarkStart w:id="6" w:name="_Hlk129177831"/>
            <w:r>
              <w:rPr>
                <w:rFonts w:hint="eastAsia" w:ascii="宋体" w:hAnsi="宋体" w:eastAsia="宋体" w:cs="宋体"/>
                <w:highlight w:val="none"/>
              </w:rPr>
              <w:t>QQ钱包</w:t>
            </w:r>
            <w:bookmarkEnd w:id="6"/>
            <w:r>
              <w:rPr>
                <w:rFonts w:hint="eastAsia" w:ascii="宋体" w:hAnsi="宋体" w:eastAsia="宋体" w:cs="宋体"/>
                <w:highlight w:val="none"/>
              </w:rPr>
              <w:t>账单数据提取固定；</w:t>
            </w:r>
          </w:p>
          <w:p w14:paraId="1F39A05C">
            <w:pPr>
              <w:pStyle w:val="58"/>
              <w:numPr>
                <w:ilvl w:val="0"/>
                <w:numId w:val="5"/>
              </w:numPr>
              <w:rPr>
                <w:rFonts w:hint="eastAsia" w:ascii="宋体" w:hAnsi="宋体" w:eastAsia="宋体" w:cs="宋体"/>
                <w:highlight w:val="none"/>
              </w:rPr>
            </w:pPr>
            <w:r>
              <w:rPr>
                <w:rFonts w:hint="eastAsia" w:ascii="宋体" w:hAnsi="宋体" w:eastAsia="宋体" w:cs="宋体"/>
                <w:highlight w:val="none"/>
              </w:rPr>
              <w:t>需支持固定云闪付的用户信息、银行卡、账单等数据；</w:t>
            </w:r>
          </w:p>
          <w:bookmarkEnd w:id="5"/>
          <w:p w14:paraId="28174C8A">
            <w:pPr>
              <w:pStyle w:val="58"/>
              <w:numPr>
                <w:ilvl w:val="0"/>
                <w:numId w:val="5"/>
              </w:numPr>
              <w:rPr>
                <w:rFonts w:hint="eastAsia" w:ascii="宋体" w:hAnsi="宋体" w:eastAsia="宋体" w:cs="宋体"/>
                <w:highlight w:val="none"/>
              </w:rPr>
            </w:pPr>
            <w:bookmarkStart w:id="7" w:name="_Hlk115256055"/>
            <w:r>
              <w:rPr>
                <w:rFonts w:hint="eastAsia" w:ascii="宋体" w:hAnsi="宋体" w:eastAsia="宋体" w:cs="宋体"/>
                <w:highlight w:val="none"/>
              </w:rPr>
              <w:t xml:space="preserve">需支持主流手机云服务数据提取固定； </w:t>
            </w:r>
            <w:bookmarkEnd w:id="7"/>
            <w:bookmarkStart w:id="8" w:name="_Hlk115256100"/>
          </w:p>
          <w:bookmarkEnd w:id="8"/>
          <w:p w14:paraId="7DEED696">
            <w:pPr>
              <w:pStyle w:val="58"/>
              <w:numPr>
                <w:ilvl w:val="0"/>
                <w:numId w:val="5"/>
              </w:numPr>
              <w:rPr>
                <w:rFonts w:hint="eastAsia" w:ascii="宋体" w:hAnsi="宋体" w:eastAsia="宋体" w:cs="宋体"/>
                <w:highlight w:val="none"/>
              </w:rPr>
            </w:pPr>
            <w:bookmarkStart w:id="9" w:name="_Hlk115256112"/>
            <w:r>
              <w:rPr>
                <w:rFonts w:hint="eastAsia" w:ascii="宋体" w:hAnsi="宋体" w:eastAsia="宋体" w:cs="宋体"/>
                <w:highlight w:val="none"/>
              </w:rPr>
              <w:t xml:space="preserve">需支持微信公众号历史信息数据（评论、图片、视频、音频）固定 </w:t>
            </w:r>
          </w:p>
          <w:bookmarkEnd w:id="9"/>
          <w:p w14:paraId="657C9780">
            <w:pPr>
              <w:pStyle w:val="58"/>
              <w:numPr>
                <w:ilvl w:val="0"/>
                <w:numId w:val="5"/>
              </w:numPr>
              <w:rPr>
                <w:rFonts w:hint="eastAsia" w:ascii="宋体" w:hAnsi="宋体" w:eastAsia="宋体" w:cs="宋体"/>
                <w:highlight w:val="none"/>
              </w:rPr>
            </w:pPr>
            <w:bookmarkStart w:id="10" w:name="_Hlk135247061"/>
            <w:r>
              <w:rPr>
                <w:rFonts w:hint="eastAsia" w:ascii="宋体" w:hAnsi="宋体" w:eastAsia="宋体" w:cs="宋体"/>
                <w:highlight w:val="none"/>
              </w:rPr>
              <w:t>需支持固定钉钉的直播回放数据、好友列表、群组信息、群组成员、聊天记录数据固定；</w:t>
            </w:r>
          </w:p>
          <w:bookmarkEnd w:id="10"/>
          <w:p w14:paraId="6AF1B9F3">
            <w:pPr>
              <w:pStyle w:val="58"/>
              <w:numPr>
                <w:ilvl w:val="0"/>
                <w:numId w:val="5"/>
              </w:numPr>
              <w:rPr>
                <w:rFonts w:hint="eastAsia" w:ascii="宋体" w:hAnsi="宋体" w:eastAsia="宋体" w:cs="宋体"/>
                <w:highlight w:val="none"/>
              </w:rPr>
            </w:pPr>
            <w:r>
              <w:rPr>
                <w:rFonts w:hint="eastAsia" w:ascii="宋体" w:hAnsi="宋体" w:eastAsia="宋体" w:cs="宋体"/>
                <w:highlight w:val="none"/>
              </w:rPr>
              <w:t xml:space="preserve">需支持固定微信朋友圈的用户信息、通讯录列表、朋友圈列表等数据； </w:t>
            </w:r>
          </w:p>
          <w:p w14:paraId="2EE23873">
            <w:pPr>
              <w:pStyle w:val="58"/>
              <w:numPr>
                <w:ilvl w:val="0"/>
                <w:numId w:val="5"/>
              </w:numPr>
              <w:rPr>
                <w:rFonts w:hint="eastAsia" w:ascii="宋体" w:hAnsi="宋体" w:eastAsia="宋体" w:cs="宋体"/>
                <w:highlight w:val="none"/>
              </w:rPr>
            </w:pPr>
            <w:r>
              <w:rPr>
                <w:rFonts w:hint="eastAsia" w:ascii="宋体" w:hAnsi="宋体" w:eastAsia="宋体" w:cs="宋体"/>
                <w:highlight w:val="none"/>
              </w:rPr>
              <w:t>需支持千牛的账号、店铺、商品、已售订单等信息的数据固定；</w:t>
            </w:r>
          </w:p>
          <w:p w14:paraId="36E72A6A">
            <w:pPr>
              <w:pStyle w:val="58"/>
              <w:numPr>
                <w:ilvl w:val="0"/>
                <w:numId w:val="5"/>
              </w:numPr>
              <w:rPr>
                <w:rFonts w:hint="eastAsia" w:ascii="宋体" w:hAnsi="宋体" w:eastAsia="宋体" w:cs="宋体"/>
                <w:highlight w:val="none"/>
              </w:rPr>
            </w:pPr>
            <w:r>
              <w:rPr>
                <w:rFonts w:hint="eastAsia" w:ascii="宋体" w:hAnsi="宋体" w:eastAsia="宋体" w:cs="宋体"/>
                <w:highlight w:val="none"/>
              </w:rPr>
              <w:t xml:space="preserve">需支持大众点评的账号、团购订单、买单、景点门票等信息的数据固定 </w:t>
            </w:r>
          </w:p>
          <w:p w14:paraId="0E7D6C00">
            <w:pPr>
              <w:pStyle w:val="39"/>
              <w:numPr>
                <w:ilvl w:val="0"/>
                <w:numId w:val="5"/>
              </w:numPr>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需支持Tiktok、西瓜视频、好看视频、梨视频、91短视频、91Porn、微视、小蓝视频个人信息及用户作品的数据固定 </w:t>
            </w:r>
          </w:p>
          <w:p w14:paraId="38C66BF3">
            <w:pPr>
              <w:pStyle w:val="39"/>
              <w:numPr>
                <w:ilvl w:val="0"/>
                <w:numId w:val="5"/>
              </w:numPr>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需支持通过扫码登录的方式固定微信视频号数据内容，支持固定微信视频号的账号信息、视频列表等数据；</w:t>
            </w:r>
          </w:p>
          <w:p w14:paraId="1DACFD32">
            <w:pPr>
              <w:pStyle w:val="58"/>
              <w:numPr>
                <w:ilvl w:val="0"/>
                <w:numId w:val="5"/>
              </w:numPr>
              <w:rPr>
                <w:rFonts w:hint="eastAsia" w:ascii="宋体" w:hAnsi="宋体" w:eastAsia="宋体" w:cs="宋体"/>
                <w:highlight w:val="none"/>
              </w:rPr>
            </w:pPr>
            <w:r>
              <w:rPr>
                <w:rFonts w:hint="eastAsia" w:ascii="宋体" w:hAnsi="宋体" w:eastAsia="宋体" w:cs="宋体"/>
                <w:highlight w:val="none"/>
              </w:rPr>
              <w:t xml:space="preserve">需支持 m3u8 格式视频固定； </w:t>
            </w:r>
          </w:p>
          <w:p w14:paraId="69B05FA2">
            <w:pPr>
              <w:pStyle w:val="39"/>
              <w:numPr>
                <w:ilvl w:val="0"/>
                <w:numId w:val="5"/>
              </w:numPr>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需支持对手机应用数据进行自定义数据提取，只需简单的用户交互，便可以固定需要的界面截图、录屏、提取数据等内容； </w:t>
            </w:r>
          </w:p>
          <w:p w14:paraId="25F35A07">
            <w:pPr>
              <w:pStyle w:val="39"/>
              <w:numPr>
                <w:ilvl w:val="0"/>
                <w:numId w:val="5"/>
              </w:numPr>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需支持自动编程实现RPA流程，支持自动提取csv表格，减少人力与时间成本；</w:t>
            </w:r>
          </w:p>
          <w:p w14:paraId="08057D99">
            <w:pPr>
              <w:pStyle w:val="39"/>
              <w:numPr>
                <w:ilvl w:val="0"/>
                <w:numId w:val="5"/>
              </w:numPr>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需支持iOS系统手机进行自定义录屏数据提取；</w:t>
            </w:r>
          </w:p>
          <w:p w14:paraId="43B2A70D">
            <w:pPr>
              <w:pStyle w:val="39"/>
              <w:numPr>
                <w:ilvl w:val="0"/>
                <w:numId w:val="5"/>
              </w:numPr>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需支持实时投屏并远程操控手机； </w:t>
            </w:r>
          </w:p>
          <w:p w14:paraId="11E268A8">
            <w:pPr>
              <w:pStyle w:val="39"/>
              <w:numPr>
                <w:ilvl w:val="0"/>
                <w:numId w:val="5"/>
              </w:numPr>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需支持自动捕获界面元素并展示页面结构及元素信息；</w:t>
            </w:r>
          </w:p>
          <w:p w14:paraId="37C5139C">
            <w:pPr>
              <w:pStyle w:val="39"/>
              <w:numPr>
                <w:ilvl w:val="0"/>
                <w:numId w:val="5"/>
              </w:numPr>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需支持循环相似元素，自动化操作重复且统一的动作；支持通过筛选关键词固定相似项；</w:t>
            </w:r>
          </w:p>
          <w:p w14:paraId="242830CF">
            <w:pPr>
              <w:pStyle w:val="39"/>
              <w:numPr>
                <w:ilvl w:val="0"/>
                <w:numId w:val="5"/>
              </w:numPr>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需支持部分插件固定的数据拥有数据溯源功能，可查看DNS解析及来源IP的数据记录；</w:t>
            </w:r>
          </w:p>
          <w:p w14:paraId="39002B75">
            <w:pPr>
              <w:pStyle w:val="58"/>
              <w:numPr>
                <w:ilvl w:val="0"/>
                <w:numId w:val="5"/>
              </w:numPr>
              <w:rPr>
                <w:rFonts w:hint="eastAsia" w:ascii="宋体" w:hAnsi="宋体" w:eastAsia="宋体" w:cs="宋体"/>
                <w:highlight w:val="none"/>
              </w:rPr>
            </w:pPr>
            <w:bookmarkStart w:id="11" w:name="_Hlk135247157"/>
            <w:r>
              <w:rPr>
                <w:rFonts w:hint="eastAsia" w:ascii="宋体" w:hAnsi="宋体" w:eastAsia="宋体" w:cs="宋体"/>
                <w:highlight w:val="none"/>
              </w:rPr>
              <w:t>★需支持识别证据分析软件导出的密钥进行免密固定，包括：Telegram、Skype、百度网盘、哈啰出行等应用；</w:t>
            </w:r>
          </w:p>
          <w:p w14:paraId="1E47C82A">
            <w:pPr>
              <w:pStyle w:val="58"/>
              <w:numPr>
                <w:ilvl w:val="0"/>
                <w:numId w:val="5"/>
              </w:numPr>
              <w:rPr>
                <w:rFonts w:hint="eastAsia" w:ascii="宋体" w:hAnsi="宋体" w:eastAsia="宋体" w:cs="宋体"/>
                <w:highlight w:val="none"/>
              </w:rPr>
            </w:pPr>
            <w:r>
              <w:rPr>
                <w:rFonts w:hint="eastAsia" w:ascii="宋体" w:hAnsi="宋体" w:eastAsia="宋体" w:cs="宋体"/>
                <w:highlight w:val="none"/>
              </w:rPr>
              <w:t>需支持取证过程全程录屏，确保整个取证流程符合规范；</w:t>
            </w:r>
          </w:p>
          <w:bookmarkEnd w:id="11"/>
          <w:p w14:paraId="33ED5F5E">
            <w:pPr>
              <w:pStyle w:val="58"/>
              <w:numPr>
                <w:ilvl w:val="0"/>
                <w:numId w:val="5"/>
              </w:numPr>
              <w:rPr>
                <w:rFonts w:hint="eastAsia" w:ascii="宋体" w:hAnsi="宋体" w:eastAsia="宋体" w:cs="宋体"/>
                <w:highlight w:val="none"/>
              </w:rPr>
            </w:pPr>
            <w:r>
              <w:rPr>
                <w:rFonts w:hint="eastAsia" w:ascii="宋体" w:hAnsi="宋体" w:eastAsia="宋体" w:cs="宋体"/>
                <w:highlight w:val="none"/>
              </w:rPr>
              <w:t>需支持部标（BCP）格式文件导出和上传；</w:t>
            </w:r>
          </w:p>
          <w:p w14:paraId="02333CCE">
            <w:pPr>
              <w:pStyle w:val="58"/>
              <w:numPr>
                <w:ilvl w:val="0"/>
                <w:numId w:val="5"/>
              </w:numPr>
              <w:rPr>
                <w:rFonts w:hint="eastAsia" w:ascii="宋体" w:hAnsi="宋体" w:eastAsia="宋体" w:cs="宋体"/>
                <w:highlight w:val="none"/>
              </w:rPr>
            </w:pPr>
            <w:r>
              <w:rPr>
                <w:rFonts w:hint="eastAsia" w:ascii="宋体" w:hAnsi="宋体" w:eastAsia="宋体" w:cs="宋体"/>
                <w:highlight w:val="none"/>
              </w:rPr>
              <w:t>需支持有选择导出数据，同时针对不同需求可导出不同格式的文件，如邮件可导出为.eml 格式；</w:t>
            </w:r>
          </w:p>
        </w:tc>
        <w:tc>
          <w:tcPr>
            <w:tcW w:w="422" w:type="pct"/>
            <w:vAlign w:val="center"/>
          </w:tcPr>
          <w:p w14:paraId="6ED7BD7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431DB42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54AD7FA0">
            <w:pPr>
              <w:jc w:val="center"/>
              <w:rPr>
                <w:rFonts w:hint="eastAsia" w:ascii="宋体" w:hAnsi="宋体" w:eastAsia="宋体" w:cs="宋体"/>
                <w:sz w:val="24"/>
                <w:szCs w:val="24"/>
                <w:highlight w:val="none"/>
              </w:rPr>
            </w:pPr>
          </w:p>
        </w:tc>
      </w:tr>
      <w:tr w14:paraId="6D5E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32" w:type="pct"/>
            <w:vAlign w:val="center"/>
          </w:tcPr>
          <w:p w14:paraId="2A9AED6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90" w:type="pct"/>
            <w:vAlign w:val="center"/>
          </w:tcPr>
          <w:p w14:paraId="18FEEE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现场快取软件</w:t>
            </w:r>
          </w:p>
          <w:p w14:paraId="42D8927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-增强版</w:t>
            </w:r>
          </w:p>
        </w:tc>
        <w:tc>
          <w:tcPr>
            <w:tcW w:w="2303" w:type="pct"/>
            <w:vAlign w:val="center"/>
          </w:tcPr>
          <w:p w14:paraId="7365AE58">
            <w:pPr>
              <w:pStyle w:val="58"/>
              <w:rPr>
                <w:rFonts w:hint="eastAsia" w:ascii="宋体" w:hAnsi="宋体" w:eastAsia="宋体" w:cs="宋体"/>
                <w:highlight w:val="none"/>
              </w:rPr>
            </w:pPr>
            <w:bookmarkStart w:id="12" w:name="_Hlk115270486"/>
            <w:r>
              <w:rPr>
                <w:rFonts w:hint="eastAsia" w:ascii="宋体" w:hAnsi="宋体" w:eastAsia="宋体" w:cs="宋体"/>
                <w:highlight w:val="none"/>
              </w:rPr>
              <w:t>支持对搭载 Windows、 MacOS、Linux系统的计算机进行在线、离线两种模式取证；</w:t>
            </w:r>
          </w:p>
          <w:bookmarkEnd w:id="12"/>
          <w:p w14:paraId="5718FAA8">
            <w:pPr>
              <w:pStyle w:val="58"/>
              <w:rPr>
                <w:rFonts w:hint="eastAsia" w:ascii="宋体" w:hAnsi="宋体" w:eastAsia="宋体" w:cs="宋体"/>
                <w:highlight w:val="none"/>
              </w:rPr>
            </w:pPr>
            <w:r>
              <w:rPr>
                <w:rFonts w:hint="eastAsia" w:ascii="宋体" w:hAnsi="宋体" w:eastAsia="宋体" w:cs="宋体"/>
                <w:highlight w:val="none"/>
              </w:rPr>
              <w:t>支持对取证结果文件自动进行完整性校验，支持生成现场取证报告；</w:t>
            </w:r>
          </w:p>
          <w:p w14:paraId="30A0D3FA">
            <w:pPr>
              <w:pStyle w:val="58"/>
              <w:rPr>
                <w:rFonts w:hint="eastAsia" w:ascii="宋体" w:hAnsi="宋体" w:eastAsia="宋体" w:cs="宋体"/>
                <w:highlight w:val="none"/>
              </w:rPr>
            </w:pPr>
            <w:r>
              <w:rPr>
                <w:rFonts w:hint="eastAsia" w:ascii="宋体" w:hAnsi="宋体" w:eastAsia="宋体" w:cs="宋体"/>
                <w:highlight w:val="none"/>
              </w:rPr>
              <w:t>支持制作内存镜像，支持制作 DD、E01、AFF格式磁盘镜像；</w:t>
            </w:r>
          </w:p>
          <w:p w14:paraId="048FAF69">
            <w:pPr>
              <w:pStyle w:val="58"/>
              <w:rPr>
                <w:rFonts w:hint="eastAsia" w:ascii="宋体" w:hAnsi="宋体" w:eastAsia="宋体" w:cs="宋体"/>
                <w:highlight w:val="none"/>
              </w:rPr>
            </w:pPr>
            <w:r>
              <w:rPr>
                <w:rFonts w:hint="eastAsia" w:ascii="宋体" w:hAnsi="宋体" w:eastAsia="宋体" w:cs="宋体"/>
                <w:highlight w:val="none"/>
              </w:rPr>
              <w:t>★支持内置数据库连接工具，支持 MySQL、PostgreSQL、SQL Server等常用数据库连接、预览和导出；</w:t>
            </w:r>
          </w:p>
          <w:p w14:paraId="32F0AF58">
            <w:pPr>
              <w:pStyle w:val="58"/>
              <w:rPr>
                <w:rFonts w:hint="eastAsia" w:ascii="宋体" w:hAnsi="宋体" w:eastAsia="宋体" w:cs="宋体"/>
                <w:highlight w:val="none"/>
              </w:rPr>
            </w:pPr>
            <w:r>
              <w:rPr>
                <w:rFonts w:hint="eastAsia" w:ascii="宋体" w:hAnsi="宋体" w:eastAsia="宋体" w:cs="宋体"/>
                <w:highlight w:val="none"/>
              </w:rPr>
              <w:t>支持内置SQLite 查看工具、HASH工具、屏幕录像工具；</w:t>
            </w:r>
          </w:p>
          <w:p w14:paraId="114C878E">
            <w:pPr>
              <w:pStyle w:val="58"/>
              <w:rPr>
                <w:rFonts w:hint="eastAsia" w:ascii="宋体" w:hAnsi="宋体" w:eastAsia="宋体" w:cs="宋体"/>
                <w:highlight w:val="none"/>
              </w:rPr>
            </w:pPr>
            <w:r>
              <w:rPr>
                <w:rFonts w:hint="eastAsia" w:ascii="宋体" w:hAnsi="宋体" w:eastAsia="宋体" w:cs="宋体"/>
                <w:highlight w:val="none"/>
              </w:rPr>
              <w:t>支持将取证结果、过程、参与人员等信息自动梳理，一键生成部标格式现场勘验笔录文档；</w:t>
            </w:r>
          </w:p>
          <w:p w14:paraId="1F1D520F">
            <w:pPr>
              <w:pStyle w:val="58"/>
              <w:rPr>
                <w:rFonts w:hint="eastAsia" w:ascii="宋体" w:hAnsi="宋体" w:eastAsia="宋体" w:cs="宋体"/>
                <w:highlight w:val="none"/>
              </w:rPr>
            </w:pPr>
            <w:r>
              <w:rPr>
                <w:rFonts w:hint="eastAsia" w:ascii="宋体" w:hAnsi="宋体" w:eastAsia="宋体" w:cs="宋体"/>
                <w:highlight w:val="none"/>
              </w:rPr>
              <w:t>支持不限量进行临时许可分发，满足案件现场多台目标电脑需要并行取证要求，临时许可可设置生效时间；</w:t>
            </w:r>
          </w:p>
          <w:p w14:paraId="51C5770F">
            <w:pPr>
              <w:pStyle w:val="58"/>
              <w:rPr>
                <w:rFonts w:hint="eastAsia" w:ascii="宋体" w:hAnsi="宋体" w:eastAsia="宋体" w:cs="宋体"/>
                <w:highlight w:val="none"/>
              </w:rPr>
            </w:pPr>
            <w:r>
              <w:rPr>
                <w:rFonts w:hint="eastAsia" w:ascii="宋体" w:hAnsi="宋体" w:eastAsia="宋体" w:cs="宋体"/>
                <w:highlight w:val="none"/>
              </w:rPr>
              <w:t>支持主流浏览器保存的用户账号、对应网址及保存密码、历史记录、下载记录、书签记录、搜索记录、表单数据、cookies的快速取证；</w:t>
            </w:r>
          </w:p>
          <w:p w14:paraId="01EDB4BF">
            <w:pPr>
              <w:pStyle w:val="39"/>
              <w:numPr>
                <w:ilvl w:val="0"/>
                <w:numId w:val="1"/>
              </w:numPr>
              <w:ind w:firstLineChars="0"/>
              <w:rPr>
                <w:rFonts w:hint="eastAsia" w:ascii="宋体" w:hAnsi="宋体" w:eastAsia="宋体" w:cs="宋体"/>
                <w:color w:val="111111"/>
                <w:kern w:val="0"/>
                <w:sz w:val="24"/>
                <w:szCs w:val="24"/>
                <w:highlight w:val="none"/>
              </w:rPr>
            </w:pPr>
            <w:bookmarkStart w:id="13" w:name="_Hlk139747334"/>
            <w:r>
              <w:rPr>
                <w:rFonts w:hint="eastAsia" w:ascii="宋体" w:hAnsi="宋体" w:eastAsia="宋体" w:cs="宋体"/>
                <w:color w:val="111111"/>
                <w:kern w:val="0"/>
                <w:sz w:val="24"/>
                <w:szCs w:val="24"/>
                <w:highlight w:val="none"/>
              </w:rPr>
              <w:t>支持提取QQ、Tim、企业微信等多个主流即时通讯类软件数据库密钥的快速提取；</w:t>
            </w:r>
          </w:p>
          <w:p w14:paraId="430E74C4">
            <w:pPr>
              <w:pStyle w:val="58"/>
              <w:rPr>
                <w:rFonts w:hint="eastAsia" w:ascii="宋体" w:hAnsi="宋体" w:eastAsia="宋体" w:cs="宋体"/>
                <w:highlight w:val="none"/>
              </w:rPr>
            </w:pPr>
            <w:r>
              <w:rPr>
                <w:rFonts w:hint="eastAsia" w:ascii="宋体" w:hAnsi="宋体" w:eastAsia="宋体" w:cs="宋体"/>
                <w:highlight w:val="none"/>
              </w:rPr>
              <w:t>支持提取ntqq(qq版本号大于9.9.0) 32位和64位等多个版本的数据库密钥快速提取；</w:t>
            </w:r>
          </w:p>
          <w:p w14:paraId="421A5BC5">
            <w:pPr>
              <w:pStyle w:val="58"/>
              <w:rPr>
                <w:rFonts w:hint="eastAsia" w:ascii="宋体" w:hAnsi="宋体" w:eastAsia="宋体" w:cs="宋体"/>
                <w:highlight w:val="none"/>
              </w:rPr>
            </w:pPr>
            <w:r>
              <w:rPr>
                <w:rFonts w:hint="eastAsia" w:ascii="宋体" w:hAnsi="宋体" w:eastAsia="宋体" w:cs="宋体"/>
                <w:highlight w:val="none"/>
              </w:rPr>
              <w:t>支持提取微信数据库密钥和备份数据密钥的快速提取；</w:t>
            </w:r>
          </w:p>
          <w:p w14:paraId="373991DE">
            <w:pPr>
              <w:pStyle w:val="58"/>
              <w:rPr>
                <w:rFonts w:hint="eastAsia" w:ascii="宋体" w:hAnsi="宋体" w:eastAsia="宋体" w:cs="宋体"/>
                <w:highlight w:val="none"/>
              </w:rPr>
            </w:pPr>
            <w:r>
              <w:rPr>
                <w:rFonts w:hint="eastAsia" w:ascii="宋体" w:hAnsi="宋体" w:eastAsia="宋体" w:cs="宋体"/>
                <w:color w:val="000000"/>
                <w:highlight w:val="none"/>
              </w:rPr>
              <w:t>★</w:t>
            </w:r>
            <w:r>
              <w:rPr>
                <w:rFonts w:hint="eastAsia" w:ascii="宋体" w:hAnsi="宋体" w:eastAsia="宋体" w:cs="宋体"/>
                <w:highlight w:val="none"/>
              </w:rPr>
              <w:t>支持E01镜像、逻辑镜像、时间机器等多种固定数据方式</w:t>
            </w:r>
            <w:bookmarkEnd w:id="13"/>
            <w:r>
              <w:rPr>
                <w:rFonts w:hint="eastAsia" w:ascii="宋体" w:hAnsi="宋体" w:eastAsia="宋体" w:cs="宋体"/>
                <w:highlight w:val="none"/>
              </w:rPr>
              <w:t>；</w:t>
            </w:r>
          </w:p>
          <w:p w14:paraId="5D8BEC91">
            <w:pPr>
              <w:pStyle w:val="58"/>
              <w:rPr>
                <w:rFonts w:hint="eastAsia" w:ascii="宋体" w:hAnsi="宋体" w:eastAsia="宋体" w:cs="宋体"/>
                <w:highlight w:val="none"/>
              </w:rPr>
            </w:pPr>
            <w:r>
              <w:rPr>
                <w:rFonts w:hint="eastAsia" w:ascii="宋体" w:hAnsi="宋体" w:eastAsia="宋体" w:cs="宋体"/>
                <w:highlight w:val="none"/>
              </w:rPr>
              <w:t>支持即时通信软件相关账号文件一键自动取证固定，包括 QQ/TIM、微信、企业微信、钉钉；</w:t>
            </w:r>
          </w:p>
          <w:p w14:paraId="6904B43D">
            <w:pPr>
              <w:pStyle w:val="58"/>
              <w:rPr>
                <w:rFonts w:hint="eastAsia" w:ascii="宋体" w:hAnsi="宋体" w:eastAsia="宋体" w:cs="宋体"/>
                <w:highlight w:val="none"/>
              </w:rPr>
            </w:pPr>
            <w:r>
              <w:rPr>
                <w:rFonts w:hint="eastAsia" w:ascii="宋体" w:hAnsi="宋体" w:eastAsia="宋体" w:cs="宋体"/>
                <w:highlight w:val="none"/>
              </w:rPr>
              <w:t>支持快速从文件、内存中搜索 BitLocker 密钥；</w:t>
            </w:r>
          </w:p>
          <w:p w14:paraId="7CA54DE2">
            <w:pPr>
              <w:pStyle w:val="58"/>
              <w:rPr>
                <w:rFonts w:hint="eastAsia" w:ascii="宋体" w:hAnsi="宋体" w:eastAsia="宋体" w:cs="宋体"/>
                <w:highlight w:val="none"/>
              </w:rPr>
            </w:pPr>
            <w:r>
              <w:rPr>
                <w:rFonts w:hint="eastAsia" w:ascii="宋体" w:hAnsi="宋体" w:eastAsia="宋体" w:cs="宋体"/>
                <w:highlight w:val="none"/>
              </w:rPr>
              <w:t>支持软件保存的密码快速取证，包括DBeaver、FileZilla站点信息、FinalShell、Line、Outlook、QQ/TIM、ShadowSocksR、Sqlyog、thunderbird、WinSCP、XFTP、XShell；</w:t>
            </w:r>
          </w:p>
          <w:p w14:paraId="00AE12A7">
            <w:pPr>
              <w:pStyle w:val="58"/>
              <w:rPr>
                <w:rFonts w:hint="eastAsia" w:ascii="宋体" w:hAnsi="宋体" w:eastAsia="宋体" w:cs="宋体"/>
                <w:highlight w:val="none"/>
              </w:rPr>
            </w:pPr>
            <w:r>
              <w:rPr>
                <w:rFonts w:hint="eastAsia" w:ascii="宋体" w:hAnsi="宋体" w:eastAsia="宋体" w:cs="宋体"/>
                <w:highlight w:val="none"/>
              </w:rPr>
              <w:t>支持全自动对当前正在运行程序进行截图取证，保证整个取证过程规范严谨；</w:t>
            </w:r>
          </w:p>
          <w:p w14:paraId="3F8005B3">
            <w:pPr>
              <w:pStyle w:val="58"/>
              <w:rPr>
                <w:rFonts w:hint="eastAsia" w:ascii="宋体" w:hAnsi="宋体" w:eastAsia="宋体" w:cs="宋体"/>
                <w:highlight w:val="none"/>
              </w:rPr>
            </w:pPr>
            <w:r>
              <w:rPr>
                <w:rFonts w:hint="eastAsia" w:ascii="宋体" w:hAnsi="宋体" w:eastAsia="宋体" w:cs="宋体"/>
                <w:highlight w:val="none"/>
              </w:rPr>
              <w:t>支持对计算机中Web网站服务进行快速取证，包括Apache、Nginx、IIS 的配置、日志、站点的信息数据；</w:t>
            </w:r>
          </w:p>
          <w:p w14:paraId="32FCD5E4">
            <w:pPr>
              <w:pStyle w:val="58"/>
              <w:rPr>
                <w:rFonts w:hint="eastAsia" w:ascii="宋体" w:hAnsi="宋体" w:eastAsia="宋体" w:cs="宋体"/>
                <w:highlight w:val="none"/>
              </w:rPr>
            </w:pPr>
            <w:r>
              <w:rPr>
                <w:rFonts w:hint="eastAsia" w:ascii="宋体" w:hAnsi="宋体" w:eastAsia="宋体" w:cs="宋体"/>
                <w:highlight w:val="none"/>
              </w:rPr>
              <w:t>支持 VMware、VirtualBox等虚拟机信息和文件快速取证；</w:t>
            </w:r>
          </w:p>
          <w:p w14:paraId="24A0E187">
            <w:pPr>
              <w:pStyle w:val="58"/>
              <w:rPr>
                <w:rFonts w:hint="eastAsia" w:ascii="宋体" w:hAnsi="宋体" w:eastAsia="宋体" w:cs="宋体"/>
                <w:highlight w:val="none"/>
              </w:rPr>
            </w:pPr>
            <w:r>
              <w:rPr>
                <w:rFonts w:hint="eastAsia" w:ascii="宋体" w:hAnsi="宋体" w:eastAsia="宋体" w:cs="宋体"/>
                <w:highlight w:val="none"/>
              </w:rPr>
              <w:t>支持对 iOS 备份、各类 Android 备份信息和文件快速取证；</w:t>
            </w:r>
          </w:p>
          <w:p w14:paraId="45A2D3BC">
            <w:pPr>
              <w:pStyle w:val="58"/>
              <w:rPr>
                <w:rFonts w:hint="eastAsia" w:ascii="宋体" w:hAnsi="宋体" w:eastAsia="宋体" w:cs="宋体"/>
                <w:highlight w:val="none"/>
              </w:rPr>
            </w:pPr>
            <w:r>
              <w:rPr>
                <w:rFonts w:hint="eastAsia" w:ascii="宋体" w:hAnsi="宋体" w:eastAsia="宋体" w:cs="宋体"/>
                <w:color w:val="000000"/>
                <w:highlight w:val="none"/>
              </w:rPr>
              <w:t>★</w:t>
            </w:r>
            <w:r>
              <w:rPr>
                <w:rFonts w:hint="eastAsia" w:ascii="宋体" w:hAnsi="宋体" w:eastAsia="宋体" w:cs="宋体"/>
                <w:highlight w:val="none"/>
              </w:rPr>
              <w:t xml:space="preserve">支持对网站、数据库、系统日志等文件自动定位和导出 </w:t>
            </w:r>
          </w:p>
          <w:p w14:paraId="14267FDF">
            <w:pPr>
              <w:pStyle w:val="58"/>
              <w:rPr>
                <w:rFonts w:hint="eastAsia" w:ascii="宋体" w:hAnsi="宋体" w:eastAsia="宋体" w:cs="宋体"/>
                <w:highlight w:val="none"/>
              </w:rPr>
            </w:pPr>
            <w:r>
              <w:rPr>
                <w:rFonts w:hint="eastAsia" w:ascii="宋体" w:hAnsi="宋体" w:eastAsia="宋体" w:cs="宋体"/>
                <w:highlight w:val="none"/>
              </w:rPr>
              <w:t>支持 Bitlocker 加密磁盘在有密码的情况下制作脱密镜像；</w:t>
            </w:r>
          </w:p>
          <w:p w14:paraId="6A561E3A">
            <w:pPr>
              <w:pStyle w:val="58"/>
              <w:rPr>
                <w:rFonts w:hint="eastAsia" w:ascii="宋体" w:hAnsi="宋体" w:eastAsia="宋体" w:cs="宋体"/>
                <w:highlight w:val="none"/>
              </w:rPr>
            </w:pPr>
            <w:r>
              <w:rPr>
                <w:rFonts w:hint="eastAsia" w:ascii="宋体" w:hAnsi="宋体" w:eastAsia="宋体" w:cs="宋体"/>
                <w:highlight w:val="none"/>
              </w:rPr>
              <w:t>支持MacOS系统钥匙串信息解析和获取；</w:t>
            </w:r>
          </w:p>
          <w:p w14:paraId="3A7C2E3B">
            <w:pPr>
              <w:pStyle w:val="58"/>
              <w:rPr>
                <w:rFonts w:hint="eastAsia" w:ascii="宋体" w:hAnsi="宋体" w:eastAsia="宋体" w:cs="宋体"/>
                <w:highlight w:val="none"/>
              </w:rPr>
            </w:pPr>
            <w:r>
              <w:rPr>
                <w:rFonts w:hint="eastAsia" w:ascii="宋体" w:hAnsi="宋体" w:eastAsia="宋体" w:cs="宋体"/>
                <w:highlight w:val="none"/>
              </w:rPr>
              <w:t>支持对最近访问文件、回收站文件的快速提取；</w:t>
            </w:r>
          </w:p>
          <w:p w14:paraId="1AC89B43">
            <w:pPr>
              <w:pStyle w:val="58"/>
              <w:rPr>
                <w:rFonts w:hint="eastAsia" w:ascii="宋体" w:hAnsi="宋体" w:eastAsia="宋体" w:cs="宋体"/>
                <w:highlight w:val="none"/>
              </w:rPr>
            </w:pPr>
            <w:r>
              <w:rPr>
                <w:rFonts w:hint="eastAsia" w:ascii="宋体" w:hAnsi="宋体" w:eastAsia="宋体" w:cs="宋体"/>
                <w:highlight w:val="none"/>
              </w:rPr>
              <w:t>文件快取增加telegram密钥文件夹获取，雷电云可使用该密钥云取账号相关聊天数据。</w:t>
            </w:r>
          </w:p>
        </w:tc>
        <w:tc>
          <w:tcPr>
            <w:tcW w:w="422" w:type="pct"/>
            <w:vAlign w:val="center"/>
          </w:tcPr>
          <w:p w14:paraId="15EDCE4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7650CAC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4AFFA0EF">
            <w:pPr>
              <w:jc w:val="center"/>
              <w:rPr>
                <w:rFonts w:hint="eastAsia" w:ascii="宋体" w:hAnsi="宋体" w:eastAsia="宋体" w:cs="宋体"/>
                <w:sz w:val="24"/>
                <w:szCs w:val="24"/>
                <w:highlight w:val="none"/>
              </w:rPr>
            </w:pPr>
          </w:p>
        </w:tc>
      </w:tr>
      <w:tr w14:paraId="4A3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32" w:type="pct"/>
            <w:vAlign w:val="center"/>
          </w:tcPr>
          <w:p w14:paraId="6F9AD68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90" w:type="pct"/>
            <w:vAlign w:val="center"/>
          </w:tcPr>
          <w:p w14:paraId="7A0E05F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物证柜</w:t>
            </w:r>
          </w:p>
        </w:tc>
        <w:tc>
          <w:tcPr>
            <w:tcW w:w="2303" w:type="pct"/>
            <w:vAlign w:val="center"/>
          </w:tcPr>
          <w:p w14:paraId="52E19A0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防磁、防潮、防静电柜</w:t>
            </w:r>
          </w:p>
        </w:tc>
        <w:tc>
          <w:tcPr>
            <w:tcW w:w="422" w:type="pct"/>
            <w:vAlign w:val="center"/>
          </w:tcPr>
          <w:p w14:paraId="379C2CB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6C5E33E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5B53D0E8">
            <w:pPr>
              <w:jc w:val="center"/>
              <w:rPr>
                <w:rFonts w:hint="eastAsia" w:ascii="宋体" w:hAnsi="宋体" w:eastAsia="宋体" w:cs="宋体"/>
                <w:sz w:val="24"/>
                <w:szCs w:val="24"/>
                <w:highlight w:val="none"/>
              </w:rPr>
            </w:pPr>
          </w:p>
        </w:tc>
      </w:tr>
      <w:tr w14:paraId="6688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0A22B63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90" w:type="pct"/>
            <w:vAlign w:val="center"/>
          </w:tcPr>
          <w:p w14:paraId="2C37804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网络存储器</w:t>
            </w:r>
          </w:p>
        </w:tc>
        <w:tc>
          <w:tcPr>
            <w:tcW w:w="2303" w:type="pct"/>
            <w:vAlign w:val="center"/>
          </w:tcPr>
          <w:p w14:paraId="321C64D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针对实验室数据进行存储，搭载8块6T硬盘</w:t>
            </w:r>
          </w:p>
        </w:tc>
        <w:tc>
          <w:tcPr>
            <w:tcW w:w="422" w:type="pct"/>
            <w:vAlign w:val="center"/>
          </w:tcPr>
          <w:p w14:paraId="26151DB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373A9DB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529A1780">
            <w:pPr>
              <w:jc w:val="center"/>
              <w:rPr>
                <w:rFonts w:hint="eastAsia" w:ascii="宋体" w:hAnsi="宋体" w:eastAsia="宋体" w:cs="宋体"/>
                <w:sz w:val="24"/>
                <w:szCs w:val="24"/>
                <w:highlight w:val="none"/>
              </w:rPr>
            </w:pPr>
          </w:p>
        </w:tc>
      </w:tr>
      <w:tr w14:paraId="2053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6955EAB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90" w:type="pct"/>
            <w:vAlign w:val="center"/>
          </w:tcPr>
          <w:p w14:paraId="389C75E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物证封存带</w:t>
            </w:r>
          </w:p>
        </w:tc>
        <w:tc>
          <w:tcPr>
            <w:tcW w:w="2303" w:type="pct"/>
            <w:vAlign w:val="center"/>
          </w:tcPr>
          <w:p w14:paraId="73B34F3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用于防静电功能，大中小各100个</w:t>
            </w:r>
          </w:p>
        </w:tc>
        <w:tc>
          <w:tcPr>
            <w:tcW w:w="422" w:type="pct"/>
            <w:vAlign w:val="center"/>
          </w:tcPr>
          <w:p w14:paraId="57665E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2956322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195A6F0C">
            <w:pPr>
              <w:jc w:val="center"/>
              <w:rPr>
                <w:rFonts w:hint="eastAsia" w:ascii="宋体" w:hAnsi="宋体" w:eastAsia="宋体" w:cs="宋体"/>
                <w:sz w:val="24"/>
                <w:szCs w:val="24"/>
                <w:highlight w:val="none"/>
              </w:rPr>
            </w:pPr>
          </w:p>
        </w:tc>
      </w:tr>
      <w:tr w14:paraId="3714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2BFC9E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90" w:type="pct"/>
            <w:vAlign w:val="center"/>
          </w:tcPr>
          <w:p w14:paraId="04EF1A6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蓝光光盘</w:t>
            </w:r>
          </w:p>
        </w:tc>
        <w:tc>
          <w:tcPr>
            <w:tcW w:w="2303" w:type="pct"/>
            <w:vAlign w:val="center"/>
          </w:tcPr>
          <w:p w14:paraId="32DA915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25G，50G各100个</w:t>
            </w:r>
          </w:p>
        </w:tc>
        <w:tc>
          <w:tcPr>
            <w:tcW w:w="422" w:type="pct"/>
            <w:vAlign w:val="center"/>
          </w:tcPr>
          <w:p w14:paraId="4D33644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4FB641C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558EFBCB">
            <w:pPr>
              <w:jc w:val="center"/>
              <w:rPr>
                <w:rFonts w:hint="eastAsia" w:ascii="宋体" w:hAnsi="宋体" w:eastAsia="宋体" w:cs="宋体"/>
                <w:sz w:val="24"/>
                <w:szCs w:val="24"/>
                <w:highlight w:val="none"/>
              </w:rPr>
            </w:pPr>
          </w:p>
        </w:tc>
      </w:tr>
      <w:tr w14:paraId="3C25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5FC45CC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590" w:type="pct"/>
            <w:vAlign w:val="center"/>
          </w:tcPr>
          <w:p w14:paraId="7EC8B23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受理工作台</w:t>
            </w:r>
          </w:p>
        </w:tc>
        <w:tc>
          <w:tcPr>
            <w:tcW w:w="2303" w:type="pct"/>
            <w:vAlign w:val="center"/>
          </w:tcPr>
          <w:p w14:paraId="79975CCD">
            <w:pPr>
              <w:rPr>
                <w:rFonts w:hint="eastAsia" w:ascii="宋体" w:hAnsi="宋体" w:eastAsia="宋体" w:cs="宋体"/>
                <w:sz w:val="24"/>
                <w:szCs w:val="24"/>
                <w:highlight w:val="none"/>
              </w:rPr>
            </w:pPr>
            <w:r>
              <w:rPr>
                <w:rFonts w:hint="eastAsia" w:ascii="宋体" w:hAnsi="宋体" w:eastAsia="宋体" w:cs="宋体"/>
                <w:sz w:val="24"/>
                <w:szCs w:val="24"/>
                <w:highlight w:val="none"/>
              </w:rPr>
              <w:t>（1）8个USB3.0数据传输口，</w:t>
            </w:r>
          </w:p>
          <w:p w14:paraId="48AE0966">
            <w:pPr>
              <w:rPr>
                <w:rFonts w:hint="eastAsia" w:ascii="宋体" w:hAnsi="宋体" w:eastAsia="宋体" w:cs="宋体"/>
                <w:sz w:val="24"/>
                <w:szCs w:val="24"/>
                <w:highlight w:val="none"/>
              </w:rPr>
            </w:pPr>
            <w:r>
              <w:rPr>
                <w:rFonts w:hint="eastAsia" w:ascii="宋体" w:hAnsi="宋体" w:eastAsia="宋体" w:cs="宋体"/>
                <w:sz w:val="24"/>
                <w:szCs w:val="24"/>
                <w:highlight w:val="none"/>
              </w:rPr>
              <w:t>（2）2个USB充电口，</w:t>
            </w:r>
          </w:p>
          <w:p w14:paraId="179EE807">
            <w:pPr>
              <w:rPr>
                <w:rFonts w:hint="eastAsia" w:ascii="宋体" w:hAnsi="宋体" w:eastAsia="宋体" w:cs="宋体"/>
                <w:sz w:val="24"/>
                <w:szCs w:val="24"/>
                <w:highlight w:val="none"/>
              </w:rPr>
            </w:pPr>
            <w:r>
              <w:rPr>
                <w:rFonts w:hint="eastAsia" w:ascii="宋体" w:hAnsi="宋体" w:eastAsia="宋体" w:cs="宋体"/>
                <w:sz w:val="24"/>
                <w:szCs w:val="24"/>
                <w:highlight w:val="none"/>
              </w:rPr>
              <w:t>（3）新国标AC220V10/16A五孔插座10个，</w:t>
            </w:r>
          </w:p>
          <w:p w14:paraId="51D0AE58">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（4）支持双屏电脑支架                                           </w:t>
            </w:r>
          </w:p>
          <w:p w14:paraId="1581C89C">
            <w:pPr>
              <w:rPr>
                <w:rFonts w:hint="eastAsia" w:ascii="宋体" w:hAnsi="宋体" w:eastAsia="宋体" w:cs="宋体"/>
                <w:sz w:val="24"/>
                <w:szCs w:val="24"/>
                <w:highlight w:val="none"/>
              </w:rPr>
            </w:pPr>
            <w:r>
              <w:rPr>
                <w:rFonts w:hint="eastAsia" w:ascii="宋体" w:hAnsi="宋体" w:eastAsia="宋体" w:cs="宋体"/>
                <w:sz w:val="24"/>
                <w:szCs w:val="24"/>
                <w:highlight w:val="none"/>
              </w:rPr>
              <w:t>（5）漏电保护开关（6）LED科技氛围灯</w:t>
            </w:r>
          </w:p>
          <w:p w14:paraId="54D1C736">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（7）2个键盘抽                                                          </w:t>
            </w:r>
          </w:p>
          <w:p w14:paraId="5C741409">
            <w:pPr>
              <w:rPr>
                <w:rFonts w:hint="eastAsia" w:ascii="宋体" w:hAnsi="宋体" w:eastAsia="宋体" w:cs="宋体"/>
                <w:sz w:val="24"/>
                <w:szCs w:val="24"/>
                <w:highlight w:val="none"/>
              </w:rPr>
            </w:pPr>
            <w:r>
              <w:rPr>
                <w:rFonts w:hint="eastAsia" w:ascii="宋体" w:hAnsi="宋体" w:eastAsia="宋体" w:cs="宋体"/>
                <w:sz w:val="24"/>
                <w:szCs w:val="24"/>
                <w:highlight w:val="none"/>
              </w:rPr>
              <w:t>（8）一组矮柜（9）不含支架</w:t>
            </w:r>
          </w:p>
        </w:tc>
        <w:tc>
          <w:tcPr>
            <w:tcW w:w="422" w:type="pct"/>
            <w:vAlign w:val="center"/>
          </w:tcPr>
          <w:p w14:paraId="1DA620F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7B83325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4CE4724E">
            <w:pPr>
              <w:jc w:val="center"/>
              <w:rPr>
                <w:rFonts w:hint="eastAsia" w:ascii="宋体" w:hAnsi="宋体" w:eastAsia="宋体" w:cs="宋体"/>
                <w:sz w:val="24"/>
                <w:szCs w:val="24"/>
                <w:highlight w:val="none"/>
              </w:rPr>
            </w:pPr>
          </w:p>
        </w:tc>
      </w:tr>
      <w:tr w14:paraId="6A7F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2C6EFC9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590" w:type="pct"/>
            <w:vAlign w:val="center"/>
          </w:tcPr>
          <w:p w14:paraId="5EFC223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三人工作台（单层）</w:t>
            </w:r>
          </w:p>
        </w:tc>
        <w:tc>
          <w:tcPr>
            <w:tcW w:w="2303" w:type="pct"/>
            <w:vAlign w:val="center"/>
          </w:tcPr>
          <w:p w14:paraId="55809F2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（1）12个USB3.0数据传输口                                    </w:t>
            </w:r>
          </w:p>
          <w:p w14:paraId="43DCCF8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（2）9个USB充电接口                            </w:t>
            </w:r>
          </w:p>
          <w:p w14:paraId="106A461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（3）3个无线充电座                                 </w:t>
            </w:r>
          </w:p>
          <w:p w14:paraId="2208F66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（4）新国标AC220V10/16A五孔插座9个   </w:t>
            </w:r>
          </w:p>
          <w:p w14:paraId="06D262B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（5）3个内网接口</w:t>
            </w:r>
          </w:p>
          <w:p w14:paraId="7DE8FF3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（6）支持双屏电脑支架                                          </w:t>
            </w:r>
          </w:p>
          <w:p w14:paraId="7A79FD9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（7）漏电保护开关</w:t>
            </w:r>
          </w:p>
          <w:p w14:paraId="7B791B6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（8）LED科技氛围灯</w:t>
            </w:r>
          </w:p>
          <w:p w14:paraId="716739E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（9）3个键盘抽 </w:t>
            </w:r>
          </w:p>
          <w:p w14:paraId="15125B1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（10）尺寸：2340*2100*1500mm</w:t>
            </w:r>
          </w:p>
        </w:tc>
        <w:tc>
          <w:tcPr>
            <w:tcW w:w="422" w:type="pct"/>
            <w:vAlign w:val="center"/>
          </w:tcPr>
          <w:p w14:paraId="2E28468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57816739">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4BC0D41F">
            <w:pPr>
              <w:rPr>
                <w:rFonts w:hint="eastAsia" w:ascii="宋体" w:hAnsi="宋体" w:eastAsia="宋体" w:cs="宋体"/>
                <w:sz w:val="24"/>
                <w:szCs w:val="24"/>
                <w:highlight w:val="none"/>
              </w:rPr>
            </w:pPr>
          </w:p>
        </w:tc>
      </w:tr>
      <w:tr w14:paraId="2576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61D45C9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590" w:type="pct"/>
            <w:vAlign w:val="center"/>
          </w:tcPr>
          <w:p w14:paraId="6C0B752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UPS不间断</w:t>
            </w:r>
          </w:p>
        </w:tc>
        <w:tc>
          <w:tcPr>
            <w:tcW w:w="2303" w:type="pct"/>
            <w:vAlign w:val="center"/>
          </w:tcPr>
          <w:p w14:paraId="5770AD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提供不间断供电保护1小时</w:t>
            </w:r>
          </w:p>
        </w:tc>
        <w:tc>
          <w:tcPr>
            <w:tcW w:w="422" w:type="pct"/>
            <w:vAlign w:val="center"/>
          </w:tcPr>
          <w:p w14:paraId="4981C21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9" w:type="pct"/>
            <w:vAlign w:val="center"/>
          </w:tcPr>
          <w:p w14:paraId="66DB6C5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960" w:type="pct"/>
            <w:vAlign w:val="center"/>
          </w:tcPr>
          <w:p w14:paraId="31A5C9E6">
            <w:pPr>
              <w:jc w:val="center"/>
              <w:rPr>
                <w:rFonts w:hint="eastAsia" w:ascii="宋体" w:hAnsi="宋体" w:eastAsia="宋体" w:cs="宋体"/>
                <w:sz w:val="24"/>
                <w:szCs w:val="24"/>
                <w:highlight w:val="none"/>
              </w:rPr>
            </w:pPr>
          </w:p>
        </w:tc>
      </w:tr>
    </w:tbl>
    <w:p w14:paraId="1DE5B3A1">
      <w:pPr>
        <w:autoSpaceDE w:val="0"/>
        <w:autoSpaceDN w:val="0"/>
        <w:adjustRightInd w:val="0"/>
        <w:spacing w:line="560" w:lineRule="exact"/>
        <w:jc w:val="left"/>
        <w:rPr>
          <w:rFonts w:hint="eastAsia" w:ascii="宋体" w:hAnsi="宋体" w:eastAsia="宋体" w:cs="宋体"/>
          <w:b/>
          <w:bCs/>
          <w:color w:val="auto"/>
          <w:kern w:val="0"/>
          <w:sz w:val="24"/>
          <w:highlight w:val="none"/>
        </w:rPr>
      </w:pPr>
    </w:p>
    <w:p w14:paraId="35571EA9">
      <w:pPr>
        <w:rPr>
          <w:rStyle w:val="51"/>
          <w:rFonts w:hint="eastAsia" w:ascii="宋体" w:hAnsi="宋体" w:eastAsia="宋体" w:cs="宋体"/>
          <w:b/>
          <w:i w:val="0"/>
          <w:caps w:val="0"/>
          <w:color w:val="auto"/>
          <w:spacing w:val="0"/>
          <w:w w:val="100"/>
          <w:kern w:val="2"/>
          <w:sz w:val="32"/>
          <w:szCs w:val="32"/>
          <w:lang w:val="en-US" w:eastAsia="zh-CN" w:bidi="ar-SA"/>
        </w:rPr>
      </w:pPr>
      <w:r>
        <w:rPr>
          <w:rFonts w:hint="eastAsia" w:ascii="宋体" w:hAnsi="宋体" w:eastAsia="宋体" w:cs="宋体"/>
          <w:b/>
          <w:bCs/>
          <w:color w:val="auto"/>
          <w:kern w:val="2"/>
          <w:sz w:val="28"/>
          <w:szCs w:val="28"/>
          <w:lang w:val="en-US" w:eastAsia="zh-CN" w:bidi="ar-SA"/>
        </w:rPr>
        <w:t>注：以上内容由采购人提供，如有疑问请及时联系采购人</w:t>
      </w:r>
      <w:r>
        <w:rPr>
          <w:rFonts w:hint="eastAsia" w:ascii="宋体" w:hAnsi="宋体" w:cs="宋体"/>
          <w:b/>
          <w:bCs/>
          <w:color w:val="auto"/>
          <w:kern w:val="2"/>
          <w:sz w:val="28"/>
          <w:szCs w:val="28"/>
          <w:lang w:val="en-US" w:eastAsia="zh-CN" w:bidi="ar-SA"/>
        </w:rPr>
        <w:t>。</w:t>
      </w:r>
    </w:p>
    <w:p w14:paraId="0516BAFF">
      <w:pPr>
        <w:pageBreakBefore/>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第四部分  商务及合同主要条款</w:t>
      </w:r>
    </w:p>
    <w:p w14:paraId="63AF155F">
      <w:pPr>
        <w:rPr>
          <w:rFonts w:hint="eastAsia" w:ascii="宋体" w:hAnsi="宋体" w:eastAsia="宋体" w:cs="宋体"/>
          <w:color w:val="auto"/>
          <w:highlight w:val="none"/>
        </w:rPr>
      </w:pPr>
    </w:p>
    <w:p w14:paraId="1E2688A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00"/>
        <w:jc w:val="both"/>
        <w:textAlignment w:val="baseline"/>
        <w:rPr>
          <w:rFonts w:hint="eastAsia" w:ascii="宋体" w:hAnsi="宋体" w:eastAsia="宋体" w:cs="宋体"/>
          <w:b/>
          <w:color w:val="auto"/>
          <w:sz w:val="24"/>
          <w:highlight w:val="none"/>
          <w:lang w:val="zh-CN"/>
        </w:rPr>
      </w:pPr>
      <w:bookmarkStart w:id="14" w:name="_Toc457826145"/>
      <w:r>
        <w:rPr>
          <w:rFonts w:hint="eastAsia" w:ascii="宋体" w:hAnsi="宋体" w:eastAsia="宋体" w:cs="宋体"/>
          <w:b/>
          <w:color w:val="auto"/>
          <w:sz w:val="24"/>
          <w:highlight w:val="none"/>
          <w:lang w:val="zh-CN"/>
        </w:rPr>
        <w:t>（此合同主要条款，除商务条款外，其余部分只作为参考，最终签订的合同以采购人确定的合同内容为准。）</w:t>
      </w:r>
    </w:p>
    <w:p w14:paraId="6B5409C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00"/>
        <w:jc w:val="both"/>
        <w:textAlignment w:val="baseline"/>
        <w:rPr>
          <w:rStyle w:val="51"/>
          <w:rFonts w:hint="eastAsia" w:ascii="宋体" w:hAnsi="宋体" w:cs="宋体"/>
          <w:b w:val="0"/>
          <w:bCs/>
          <w:i w:val="0"/>
          <w:caps w:val="0"/>
          <w:color w:val="auto"/>
          <w:spacing w:val="-6"/>
          <w:w w:val="100"/>
          <w:kern w:val="2"/>
          <w:sz w:val="24"/>
          <w:szCs w:val="24"/>
          <w:lang w:val="en-US" w:eastAsia="zh-CN" w:bidi="ar-SA"/>
        </w:rPr>
      </w:pPr>
      <w:r>
        <w:rPr>
          <w:rStyle w:val="51"/>
          <w:rFonts w:hint="eastAsia" w:ascii="宋体" w:hAnsi="宋体" w:eastAsia="宋体" w:cs="宋体"/>
          <w:b w:val="0"/>
          <w:bCs/>
          <w:i w:val="0"/>
          <w:caps w:val="0"/>
          <w:color w:val="auto"/>
          <w:spacing w:val="-6"/>
          <w:w w:val="100"/>
          <w:kern w:val="2"/>
          <w:sz w:val="24"/>
          <w:szCs w:val="24"/>
          <w:lang w:val="en-US" w:eastAsia="zh-CN" w:bidi="ar-SA"/>
        </w:rPr>
        <w:t>甲方：</w:t>
      </w:r>
      <w:r>
        <w:rPr>
          <w:rStyle w:val="51"/>
          <w:rFonts w:hint="eastAsia" w:ascii="宋体" w:hAnsi="宋体" w:cs="宋体"/>
          <w:b w:val="0"/>
          <w:bCs/>
          <w:i w:val="0"/>
          <w:caps w:val="0"/>
          <w:color w:val="auto"/>
          <w:spacing w:val="-6"/>
          <w:w w:val="100"/>
          <w:kern w:val="2"/>
          <w:sz w:val="24"/>
          <w:szCs w:val="24"/>
          <w:lang w:val="en-US" w:eastAsia="zh-CN" w:bidi="ar-SA"/>
        </w:rPr>
        <w:t>吴起县公安局</w:t>
      </w:r>
    </w:p>
    <w:p w14:paraId="5B7D733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00"/>
        <w:jc w:val="both"/>
        <w:textAlignment w:val="baseline"/>
        <w:rPr>
          <w:rStyle w:val="51"/>
          <w:rFonts w:hint="eastAsia" w:ascii="宋体" w:hAnsi="宋体" w:eastAsia="宋体" w:cs="宋体"/>
          <w:b w:val="0"/>
          <w:bCs/>
          <w:i w:val="0"/>
          <w:caps w:val="0"/>
          <w:color w:val="auto"/>
          <w:spacing w:val="-6"/>
          <w:w w:val="100"/>
          <w:kern w:val="2"/>
          <w:sz w:val="24"/>
          <w:szCs w:val="24"/>
          <w:lang w:val="en-US" w:eastAsia="zh-CN" w:bidi="ar-SA"/>
        </w:rPr>
      </w:pPr>
      <w:r>
        <w:rPr>
          <w:rStyle w:val="51"/>
          <w:rFonts w:hint="eastAsia" w:ascii="宋体" w:hAnsi="宋体" w:eastAsia="宋体" w:cs="宋体"/>
          <w:b w:val="0"/>
          <w:bCs/>
          <w:i w:val="0"/>
          <w:caps w:val="0"/>
          <w:color w:val="auto"/>
          <w:spacing w:val="-6"/>
          <w:w w:val="100"/>
          <w:kern w:val="2"/>
          <w:sz w:val="24"/>
          <w:szCs w:val="24"/>
          <w:lang w:val="en-US" w:eastAsia="zh-CN" w:bidi="ar-SA"/>
        </w:rPr>
        <w:t>乙方：</w:t>
      </w:r>
    </w:p>
    <w:p w14:paraId="6AF531C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600"/>
        <w:jc w:val="both"/>
        <w:textAlignment w:val="baseline"/>
        <w:rPr>
          <w:rStyle w:val="51"/>
          <w:rFonts w:hint="eastAsia" w:ascii="宋体" w:hAnsi="宋体" w:eastAsia="宋体" w:cs="宋体"/>
          <w:b w:val="0"/>
          <w:i w:val="0"/>
          <w:caps w:val="0"/>
          <w:color w:val="auto"/>
          <w:spacing w:val="0"/>
          <w:w w:val="100"/>
          <w:kern w:val="2"/>
          <w:sz w:val="24"/>
          <w:szCs w:val="24"/>
          <w:lang w:val="en-US" w:eastAsia="zh-CN" w:bidi="ar-SA"/>
        </w:rPr>
      </w:pPr>
      <w:r>
        <w:rPr>
          <w:rStyle w:val="51"/>
          <w:rFonts w:hint="default" w:ascii="宋体" w:hAnsi="宋体" w:cs="宋体"/>
          <w:b w:val="0"/>
          <w:bCs/>
          <w:i w:val="0"/>
          <w:caps w:val="0"/>
          <w:color w:val="auto"/>
          <w:spacing w:val="-6"/>
          <w:w w:val="100"/>
          <w:kern w:val="2"/>
          <w:sz w:val="24"/>
          <w:szCs w:val="24"/>
          <w:lang w:eastAsia="zh-CN" w:bidi="ar-SA"/>
        </w:rPr>
        <w:t>吴起县公安局</w:t>
      </w:r>
      <w:r>
        <w:rPr>
          <w:rStyle w:val="51"/>
          <w:rFonts w:hint="eastAsia" w:ascii="宋体" w:hAnsi="宋体" w:eastAsia="宋体" w:cs="宋体"/>
          <w:b w:val="0"/>
          <w:bCs/>
          <w:i w:val="0"/>
          <w:caps w:val="0"/>
          <w:color w:val="auto"/>
          <w:spacing w:val="-6"/>
          <w:w w:val="100"/>
          <w:kern w:val="2"/>
          <w:sz w:val="24"/>
          <w:szCs w:val="24"/>
          <w:lang w:val="en-US" w:eastAsia="zh-CN" w:bidi="ar-SA"/>
        </w:rPr>
        <w:t>（（以下简称甲方）</w:t>
      </w:r>
      <w:r>
        <w:rPr>
          <w:rStyle w:val="51"/>
          <w:rFonts w:hint="eastAsia" w:ascii="宋体" w:hAnsi="宋体" w:cs="宋体"/>
          <w:b w:val="0"/>
          <w:bCs/>
          <w:i w:val="0"/>
          <w:caps w:val="0"/>
          <w:color w:val="auto"/>
          <w:spacing w:val="-6"/>
          <w:w w:val="100"/>
          <w:kern w:val="2"/>
          <w:sz w:val="24"/>
          <w:szCs w:val="24"/>
          <w:u w:val="single" w:color="000000"/>
          <w:lang w:val="en-US" w:eastAsia="zh-CN" w:bidi="ar-SA"/>
        </w:rPr>
        <w:t>公安电子数据勘查取证实验室设备购置</w:t>
      </w:r>
      <w:r>
        <w:rPr>
          <w:rStyle w:val="51"/>
          <w:rFonts w:hint="eastAsia" w:ascii="宋体" w:hAnsi="宋体" w:eastAsia="宋体" w:cs="宋体"/>
          <w:b w:val="0"/>
          <w:i w:val="0"/>
          <w:caps w:val="0"/>
          <w:color w:val="auto"/>
          <w:spacing w:val="-6"/>
          <w:w w:val="100"/>
          <w:kern w:val="2"/>
          <w:sz w:val="24"/>
          <w:szCs w:val="24"/>
          <w:lang w:val="en-US" w:eastAsia="zh-CN" w:bidi="ar-SA"/>
        </w:rPr>
        <w:t>，按照政府采购程序，采用竞争性磋商的</w:t>
      </w:r>
      <w:r>
        <w:rPr>
          <w:rStyle w:val="51"/>
          <w:rFonts w:hint="eastAsia" w:ascii="宋体" w:hAnsi="宋体" w:cs="宋体"/>
          <w:b w:val="0"/>
          <w:i w:val="0"/>
          <w:caps w:val="0"/>
          <w:color w:val="auto"/>
          <w:spacing w:val="-6"/>
          <w:w w:val="100"/>
          <w:kern w:val="2"/>
          <w:sz w:val="24"/>
          <w:szCs w:val="24"/>
          <w:lang w:val="en-US" w:eastAsia="zh-CN" w:bidi="ar-SA"/>
        </w:rPr>
        <w:t>采购</w:t>
      </w:r>
      <w:r>
        <w:rPr>
          <w:rStyle w:val="51"/>
          <w:rFonts w:hint="eastAsia" w:ascii="宋体" w:hAnsi="宋体" w:eastAsia="宋体" w:cs="宋体"/>
          <w:b w:val="0"/>
          <w:i w:val="0"/>
          <w:caps w:val="0"/>
          <w:color w:val="auto"/>
          <w:spacing w:val="-6"/>
          <w:w w:val="100"/>
          <w:kern w:val="2"/>
          <w:sz w:val="24"/>
          <w:szCs w:val="24"/>
          <w:lang w:val="en-US" w:eastAsia="zh-CN" w:bidi="ar-SA"/>
        </w:rPr>
        <w:t>方式，选定</w:t>
      </w:r>
      <w:r>
        <w:rPr>
          <w:rStyle w:val="51"/>
          <w:rFonts w:hint="eastAsia" w:ascii="宋体" w:hAnsi="宋体" w:eastAsia="宋体" w:cs="宋体"/>
          <w:b w:val="0"/>
          <w:bCs/>
          <w:i w:val="0"/>
          <w:caps w:val="0"/>
          <w:color w:val="auto"/>
          <w:spacing w:val="-6"/>
          <w:w w:val="100"/>
          <w:kern w:val="2"/>
          <w:sz w:val="24"/>
          <w:szCs w:val="24"/>
          <w:u w:val="single" w:color="000000"/>
          <w:lang w:val="en-US" w:eastAsia="zh-CN" w:bidi="ar-SA"/>
        </w:rPr>
        <w:t xml:space="preserve">                     </w:t>
      </w:r>
      <w:r>
        <w:rPr>
          <w:rStyle w:val="51"/>
          <w:rFonts w:hint="eastAsia" w:ascii="宋体" w:hAnsi="宋体" w:eastAsia="宋体" w:cs="宋体"/>
          <w:b w:val="0"/>
          <w:bCs/>
          <w:i w:val="0"/>
          <w:caps w:val="0"/>
          <w:color w:val="auto"/>
          <w:spacing w:val="-6"/>
          <w:w w:val="100"/>
          <w:kern w:val="2"/>
          <w:sz w:val="24"/>
          <w:szCs w:val="24"/>
          <w:lang w:val="en-US" w:eastAsia="zh-CN" w:bidi="ar-SA"/>
        </w:rPr>
        <w:t>公司（以下简称乙方）为成交供应商。依据《</w:t>
      </w:r>
      <w:r>
        <w:rPr>
          <w:rStyle w:val="51"/>
          <w:rFonts w:hint="eastAsia" w:ascii="宋体" w:hAnsi="宋体" w:cs="宋体"/>
          <w:b w:val="0"/>
          <w:bCs/>
          <w:i w:val="0"/>
          <w:caps w:val="0"/>
          <w:color w:val="auto"/>
          <w:spacing w:val="-6"/>
          <w:w w:val="100"/>
          <w:kern w:val="2"/>
          <w:sz w:val="24"/>
          <w:szCs w:val="24"/>
          <w:lang w:val="en-US" w:eastAsia="zh-CN" w:bidi="ar-SA"/>
        </w:rPr>
        <w:t>中华人民共和国民法典</w:t>
      </w:r>
      <w:r>
        <w:rPr>
          <w:rStyle w:val="51"/>
          <w:rFonts w:hint="eastAsia" w:ascii="宋体" w:hAnsi="宋体" w:eastAsia="宋体" w:cs="宋体"/>
          <w:b w:val="0"/>
          <w:bCs/>
          <w:i w:val="0"/>
          <w:caps w:val="0"/>
          <w:color w:val="auto"/>
          <w:spacing w:val="-6"/>
          <w:w w:val="100"/>
          <w:kern w:val="2"/>
          <w:sz w:val="24"/>
          <w:szCs w:val="24"/>
          <w:lang w:val="en-US" w:eastAsia="zh-CN" w:bidi="ar-SA"/>
        </w:rPr>
        <w:t>》、《政府采购法》及竞争性磋商文件和乙方的响应文件，经甲、乙双方协商，达成如下合同条款。</w:t>
      </w:r>
    </w:p>
    <w:p w14:paraId="261BBD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一、合同内容及金额：即成交供应商的询价内容及其成交总金额。</w:t>
      </w:r>
    </w:p>
    <w:p w14:paraId="08E4BDC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二、产品技术规格、数量：即交付的产品技术规格、型号、数量与投标文件所指明的，或者与本合同所指明的产品技术规格及型号相一致</w:t>
      </w:r>
      <w:r>
        <w:rPr>
          <w:rFonts w:hint="eastAsia" w:ascii="宋体" w:hAnsi="宋体" w:eastAsia="宋体" w:cs="宋体"/>
          <w:b/>
          <w:bCs/>
          <w:color w:val="auto"/>
          <w:sz w:val="24"/>
          <w:highlight w:val="none"/>
        </w:rPr>
        <w:t>。</w:t>
      </w:r>
    </w:p>
    <w:p w14:paraId="7F43BF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三、知识产权：即成交供应商应保证采购人在使用成交货物时，不承担任何涉及知识产权法律诉讼的责任。</w:t>
      </w:r>
    </w:p>
    <w:p w14:paraId="047D302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right="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四、供货期：</w:t>
      </w:r>
      <w:r>
        <w:rPr>
          <w:rFonts w:hint="eastAsia" w:ascii="宋体" w:hAnsi="宋体" w:eastAsia="宋体" w:cs="宋体"/>
          <w:b w:val="0"/>
          <w:bCs/>
          <w:color w:val="auto"/>
          <w:sz w:val="24"/>
          <w:szCs w:val="24"/>
          <w:highlight w:val="none"/>
          <w:u w:val="single"/>
          <w:lang w:val="en-US" w:eastAsia="zh-CN"/>
        </w:rPr>
        <w:t>合同签订之日起</w:t>
      </w:r>
      <w:r>
        <w:rPr>
          <w:rFonts w:hint="eastAsia" w:cs="宋体"/>
          <w:b w:val="0"/>
          <w:bCs/>
          <w:color w:val="auto"/>
          <w:sz w:val="24"/>
          <w:szCs w:val="24"/>
          <w:highlight w:val="none"/>
          <w:u w:val="single"/>
          <w:lang w:val="en-US" w:eastAsia="zh-CN"/>
        </w:rPr>
        <w:t>20</w:t>
      </w:r>
      <w:r>
        <w:rPr>
          <w:rFonts w:hint="eastAsia" w:ascii="宋体" w:hAnsi="宋体" w:eastAsia="宋体" w:cs="宋体"/>
          <w:b w:val="0"/>
          <w:bCs/>
          <w:color w:val="auto"/>
          <w:sz w:val="24"/>
          <w:szCs w:val="24"/>
          <w:highlight w:val="none"/>
          <w:u w:val="single"/>
          <w:lang w:val="en-US" w:eastAsia="zh-CN"/>
        </w:rPr>
        <w:t>日内完成供货</w:t>
      </w:r>
      <w:r>
        <w:rPr>
          <w:rFonts w:hint="eastAsia" w:cs="宋体"/>
          <w:b w:val="0"/>
          <w:bCs/>
          <w:color w:val="auto"/>
          <w:sz w:val="24"/>
          <w:szCs w:val="24"/>
          <w:highlight w:val="none"/>
          <w:u w:val="single"/>
          <w:lang w:val="en-US" w:eastAsia="zh-CN"/>
        </w:rPr>
        <w:t>。</w:t>
      </w:r>
      <w:r>
        <w:rPr>
          <w:rFonts w:hint="eastAsia" w:ascii="宋体" w:hAnsi="宋体" w:eastAsia="宋体" w:cs="宋体"/>
          <w:color w:val="auto"/>
          <w:sz w:val="24"/>
          <w:highlight w:val="none"/>
        </w:rPr>
        <w:t xml:space="preserve">                          </w:t>
      </w:r>
    </w:p>
    <w:p w14:paraId="134E8F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成交供应商未征得采购人同意和谅解而单方面延迟交货，将按违约终止合同。</w:t>
      </w:r>
    </w:p>
    <w:p w14:paraId="6D14B1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遇到可能妨碍按时交货和提供服务的情况，应当及时以书面形式通知采购人，说明原由、拖延的期限等；采购人、采购代理机构在收到通知后，尽快进行情况评估并确定是否通过修改合同，酌情延长交货时间或者通过协商加收误期赔偿金。</w:t>
      </w:r>
    </w:p>
    <w:p w14:paraId="04B988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五、交货地点：</w:t>
      </w:r>
      <w:r>
        <w:rPr>
          <w:rStyle w:val="51"/>
          <w:rFonts w:hint="default" w:ascii="宋体" w:hAnsi="宋体" w:cs="宋体"/>
          <w:b w:val="0"/>
          <w:i w:val="0"/>
          <w:caps w:val="0"/>
          <w:color w:val="auto"/>
          <w:spacing w:val="0"/>
          <w:w w:val="100"/>
          <w:kern w:val="0"/>
          <w:sz w:val="24"/>
          <w:szCs w:val="24"/>
          <w:u w:val="single" w:color="000000"/>
          <w:lang w:eastAsia="zh-CN" w:bidi="ar-SA"/>
        </w:rPr>
        <w:t>吴起县公安局</w:t>
      </w:r>
      <w:r>
        <w:rPr>
          <w:rStyle w:val="51"/>
          <w:rFonts w:hint="eastAsia" w:ascii="宋体" w:hAnsi="宋体" w:eastAsia="宋体" w:cs="宋体"/>
          <w:b w:val="0"/>
          <w:i w:val="0"/>
          <w:caps w:val="0"/>
          <w:color w:val="auto"/>
          <w:spacing w:val="0"/>
          <w:w w:val="100"/>
          <w:kern w:val="0"/>
          <w:sz w:val="24"/>
          <w:szCs w:val="24"/>
          <w:u w:val="single" w:color="000000"/>
          <w:lang w:val="en-US" w:eastAsia="zh-CN" w:bidi="ar-SA"/>
        </w:rPr>
        <w:t>指定</w:t>
      </w:r>
      <w:r>
        <w:rPr>
          <w:rFonts w:hint="eastAsia" w:ascii="宋体" w:hAnsi="宋体" w:eastAsia="宋体" w:cs="宋体"/>
          <w:color w:val="auto"/>
          <w:sz w:val="24"/>
          <w:highlight w:val="none"/>
        </w:rPr>
        <w:t>指定交货地点。</w:t>
      </w:r>
    </w:p>
    <w:p w14:paraId="4FFBF52D">
      <w:pPr>
        <w:widowControl w:val="0"/>
        <w:wordWrap/>
        <w:autoSpaceDE w:val="0"/>
        <w:autoSpaceDN w:val="0"/>
        <w:adjustRightInd w:val="0"/>
        <w:spacing w:line="520" w:lineRule="exact"/>
        <w:ind w:right="0" w:firstLine="480" w:firstLineChars="200"/>
        <w:textAlignment w:val="auto"/>
        <w:outlineLvl w:val="9"/>
        <w:rPr>
          <w:rFonts w:hint="eastAsia" w:ascii="宋体" w:hAnsi="宋体" w:eastAsia="宋体" w:cs="宋体"/>
          <w:b w:val="0"/>
          <w:bCs/>
          <w:color w:val="auto"/>
          <w:kern w:val="0"/>
          <w:sz w:val="24"/>
          <w:szCs w:val="24"/>
          <w:highlight w:val="none"/>
          <w:u w:val="single"/>
          <w:lang w:val="en-US" w:eastAsia="zh-CN" w:bidi="ar-SA"/>
        </w:rPr>
      </w:pPr>
      <w:r>
        <w:rPr>
          <w:rFonts w:hint="eastAsia" w:ascii="宋体" w:hAnsi="宋体" w:eastAsia="宋体" w:cs="宋体"/>
          <w:color w:val="auto"/>
          <w:sz w:val="24"/>
          <w:highlight w:val="none"/>
        </w:rPr>
        <w:t>六、质保期：</w:t>
      </w:r>
      <w:r>
        <w:rPr>
          <w:rStyle w:val="51"/>
          <w:rFonts w:hint="eastAsia" w:ascii="宋体" w:hAnsi="宋体" w:cs="宋体"/>
          <w:b w:val="0"/>
          <w:bCs w:val="0"/>
          <w:i w:val="0"/>
          <w:caps w:val="0"/>
          <w:color w:val="auto"/>
          <w:spacing w:val="0"/>
          <w:w w:val="100"/>
          <w:kern w:val="2"/>
          <w:sz w:val="24"/>
          <w:szCs w:val="24"/>
          <w:u w:val="single"/>
          <w:lang w:val="en-US" w:eastAsia="zh-CN" w:bidi="ar-SA"/>
        </w:rPr>
        <w:t>自验收合格之日起，</w:t>
      </w:r>
      <w:r>
        <w:rPr>
          <w:rFonts w:hint="eastAsia" w:ascii="宋体" w:hAnsi="宋体" w:eastAsia="宋体" w:cs="宋体"/>
          <w:b w:val="0"/>
          <w:bCs/>
          <w:color w:val="auto"/>
          <w:kern w:val="0"/>
          <w:sz w:val="24"/>
          <w:szCs w:val="24"/>
          <w:highlight w:val="none"/>
          <w:u w:val="single"/>
          <w:lang w:val="en-US" w:eastAsia="zh-CN" w:bidi="ar-SA"/>
        </w:rPr>
        <w:t>一体化智能取证工作台：硬件质保三年，软件三年内免费升级；其</w:t>
      </w:r>
      <w:r>
        <w:rPr>
          <w:rFonts w:hint="eastAsia" w:ascii="宋体" w:hAnsi="宋体" w:cs="宋体"/>
          <w:b w:val="0"/>
          <w:bCs/>
          <w:color w:val="auto"/>
          <w:kern w:val="0"/>
          <w:sz w:val="24"/>
          <w:szCs w:val="24"/>
          <w:highlight w:val="none"/>
          <w:u w:val="single"/>
          <w:lang w:val="en-US" w:eastAsia="zh-CN" w:bidi="ar-SA"/>
        </w:rPr>
        <w:t>它</w:t>
      </w:r>
      <w:r>
        <w:rPr>
          <w:rFonts w:hint="eastAsia" w:ascii="宋体" w:hAnsi="宋体" w:eastAsia="宋体" w:cs="宋体"/>
          <w:b w:val="0"/>
          <w:bCs/>
          <w:color w:val="auto"/>
          <w:kern w:val="0"/>
          <w:sz w:val="24"/>
          <w:szCs w:val="24"/>
          <w:highlight w:val="none"/>
          <w:u w:val="single"/>
          <w:lang w:val="en-US" w:eastAsia="zh-CN" w:bidi="ar-SA"/>
        </w:rPr>
        <w:t>设备自验收合格之日起</w:t>
      </w:r>
      <w:r>
        <w:rPr>
          <w:rFonts w:hint="eastAsia" w:ascii="宋体" w:hAnsi="宋体" w:cs="宋体"/>
          <w:b/>
          <w:bCs w:val="0"/>
          <w:color w:val="auto"/>
          <w:kern w:val="0"/>
          <w:sz w:val="24"/>
          <w:szCs w:val="24"/>
          <w:highlight w:val="none"/>
          <w:u w:val="single"/>
          <w:lang w:val="en-US" w:eastAsia="zh-CN" w:bidi="ar-SA"/>
        </w:rPr>
        <w:t>2</w:t>
      </w:r>
      <w:r>
        <w:rPr>
          <w:rFonts w:hint="eastAsia" w:ascii="宋体" w:hAnsi="宋体" w:eastAsia="宋体" w:cs="宋体"/>
          <w:b/>
          <w:bCs w:val="0"/>
          <w:color w:val="auto"/>
          <w:kern w:val="0"/>
          <w:sz w:val="24"/>
          <w:szCs w:val="24"/>
          <w:highlight w:val="none"/>
          <w:u w:val="single"/>
          <w:lang w:val="en-US" w:eastAsia="zh-CN" w:bidi="ar-SA"/>
        </w:rPr>
        <w:t>年</w:t>
      </w:r>
      <w:r>
        <w:rPr>
          <w:rFonts w:hint="eastAsia" w:ascii="宋体" w:hAnsi="宋体" w:eastAsia="宋体" w:cs="宋体"/>
          <w:b w:val="0"/>
          <w:bCs/>
          <w:color w:val="auto"/>
          <w:kern w:val="0"/>
          <w:sz w:val="24"/>
          <w:szCs w:val="24"/>
          <w:highlight w:val="none"/>
          <w:u w:val="single"/>
          <w:lang w:val="en-US" w:eastAsia="zh-CN" w:bidi="ar-SA"/>
        </w:rPr>
        <w:t xml:space="preserve"> 。</w:t>
      </w:r>
      <w:bookmarkStart w:id="17" w:name="_GoBack"/>
      <w:bookmarkEnd w:id="17"/>
    </w:p>
    <w:p w14:paraId="012F8F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七、结算方式：</w:t>
      </w:r>
      <w:r>
        <w:rPr>
          <w:rFonts w:hint="eastAsia" w:ascii="宋体" w:hAnsi="宋体" w:eastAsia="宋体" w:cs="宋体"/>
          <w:color w:val="auto"/>
          <w:sz w:val="24"/>
          <w:highlight w:val="none"/>
          <w:u w:val="none"/>
        </w:rPr>
        <w:t>验收合格后</w:t>
      </w:r>
      <w:r>
        <w:rPr>
          <w:rFonts w:hint="eastAsia" w:ascii="宋体" w:hAnsi="宋体" w:eastAsia="宋体" w:cs="宋体"/>
          <w:b w:val="0"/>
          <w:bCs/>
          <w:color w:val="auto"/>
          <w:kern w:val="0"/>
          <w:sz w:val="24"/>
          <w:szCs w:val="24"/>
          <w:highlight w:val="none"/>
          <w:u w:val="none"/>
          <w:lang w:val="en-US" w:eastAsia="zh-CN" w:bidi="ar-SA"/>
        </w:rPr>
        <w:t>按财政拨款进度付款</w:t>
      </w:r>
      <w:r>
        <w:rPr>
          <w:rFonts w:hint="eastAsia" w:ascii="宋体" w:hAnsi="宋体" w:eastAsia="宋体" w:cs="宋体"/>
          <w:color w:val="auto"/>
          <w:sz w:val="24"/>
          <w:highlight w:val="none"/>
          <w:u w:val="none"/>
        </w:rPr>
        <w:t>必</w:t>
      </w:r>
      <w:r>
        <w:rPr>
          <w:rFonts w:hint="eastAsia" w:ascii="宋体" w:hAnsi="宋体" w:eastAsia="宋体" w:cs="宋体"/>
          <w:color w:val="auto"/>
          <w:sz w:val="24"/>
          <w:highlight w:val="none"/>
        </w:rPr>
        <w:t>须开具全额发票给采购人。</w:t>
      </w:r>
    </w:p>
    <w:p w14:paraId="42F5BE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八、包装：包装必须适应货物特性和交通运输要求，以及国家有关标准或企业标准或合同要求。成交供应商应承担于包装、防护措施不妥引起的所有损失的责任和费用。</w:t>
      </w:r>
    </w:p>
    <w:p w14:paraId="579DC8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九、运输：</w:t>
      </w:r>
    </w:p>
    <w:p w14:paraId="48990F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1、成交供应商负责所有货物的运输。确保货物安全、完整到达使用地点，运杂费用包含在总价内，包括货物从供货地点到使用地点的运输费、保险费、搬运费等。</w:t>
      </w:r>
    </w:p>
    <w:p w14:paraId="0D0A97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2、所有货物在运输、搬运、安装的过程中，造成采购人损失的，由成交供应商修复或更新。</w:t>
      </w:r>
    </w:p>
    <w:p w14:paraId="2F2171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3、成交供应商可根据交货期、运输条件自行选择运输方式（另有规定的除外），承担一切运输费用。 </w:t>
      </w:r>
    </w:p>
    <w:p w14:paraId="2EEAF9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十、技术保障：成交供应商应随同货物提供相应的中文技术文件（包括产品合格证、装箱清单、操作手册、使用说明、检测报告、维护手册、服务指南等资料）,现场安装、调试、试运行技术保障服务。</w:t>
      </w:r>
    </w:p>
    <w:p w14:paraId="269B06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十一、人员培训：提供免费培训，人数、地点按采购人的要求约定。</w:t>
      </w:r>
    </w:p>
    <w:p w14:paraId="283D36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十二、质量保证</w:t>
      </w:r>
    </w:p>
    <w:p w14:paraId="0C37D2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应当保证所供货物的来源渠道正常，产品是全新的、未使用过的、且完全符合合同规定的质量、规格、技术指标等要求，并在质保期内、外应对由于产品设计、工艺或材料的缺陷而产生的质量问题负责。</w:t>
      </w:r>
    </w:p>
    <w:p w14:paraId="1B234F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2、在质保期内，如果发现货物的质量、规格、技术指标等存在与合同中任何一项不符，采购人应在最短时间内，以书面形式向成交供应商提出索赔。同时通告采购代理机构。</w:t>
      </w:r>
    </w:p>
    <w:p w14:paraId="696DE6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3、保修期内，损坏部件的修理费、往返运保费等均由成交供应商承担。保修期外，只收取单程的运保费及已维修的元器件成本费，未尽事宜由双方协商解决。</w:t>
      </w:r>
    </w:p>
    <w:p w14:paraId="1D70C2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4、成交供应商应当明确售后服务公约，承诺免费维修服务条件。</w:t>
      </w:r>
    </w:p>
    <w:p w14:paraId="31BBF6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十三、采购项目执行内容需要调整时，经采购人同意后，可以对相应的内容进行调整，并协商确定价格差额计算方法和负担办法。</w:t>
      </w:r>
    </w:p>
    <w:p w14:paraId="4E9ACF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十四、产品设计变更</w:t>
      </w:r>
    </w:p>
    <w:p w14:paraId="2474D5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成交后，生产加工产品的设计、数量需要变更、调整时，应办理相应的变更、调整审批手续，并协商确定设计变更、数量调整后的产品价款计算方法和工期顺延等事宜。</w:t>
      </w:r>
    </w:p>
    <w:p w14:paraId="7290B9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五、验收：通过检验的货物方可进行安装、调试、达到使用条件时由采购人负责组织验收或者邀请有关专家、质检机构、采购代理机构共同进行验收,验收费用由成交供应商支付(备注：如有验收需向采购代理机构支付金额2000-3000元不等)；验收合格须交接项目实施的全部资料，并填写政府采购项目验收报告单。验收须以合同、招投标文件、澄清、及国家相应的标准、规范等为依据。</w:t>
      </w:r>
    </w:p>
    <w:p w14:paraId="3A694F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十六、合同争议的解决：合同执行中发生争议的，当事人双方应协商解决，协商达不成一致时，可向</w:t>
      </w:r>
      <w:r>
        <w:rPr>
          <w:rFonts w:hint="eastAsia" w:ascii="宋体" w:hAnsi="宋体" w:cs="宋体"/>
          <w:color w:val="auto"/>
          <w:sz w:val="24"/>
          <w:highlight w:val="none"/>
          <w:lang w:val="en-US" w:eastAsia="zh-CN"/>
        </w:rPr>
        <w:t>当地</w:t>
      </w:r>
      <w:r>
        <w:rPr>
          <w:rFonts w:hint="eastAsia" w:ascii="宋体" w:hAnsi="宋体" w:eastAsia="宋体" w:cs="宋体"/>
          <w:color w:val="auto"/>
          <w:sz w:val="24"/>
          <w:highlight w:val="none"/>
        </w:rPr>
        <w:t>人民法院提请诉讼。</w:t>
      </w:r>
    </w:p>
    <w:p w14:paraId="49142A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十七、在发生不可抗力情况下的应对措施和解决办法。</w:t>
      </w:r>
    </w:p>
    <w:p w14:paraId="41BD74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十八、合同一经签订，不得擅自变更、中止或者终止合同。对确需变更、调整或者中止、终止合同的，应按规定履行相应的手续。</w:t>
      </w:r>
    </w:p>
    <w:p w14:paraId="1DD2E1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十九、违约责任：依据《中华人民共和国</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中华人民共和国政府采购法》的相关条款和本合同约定，成交供应商未全面履行合同义务或者发生违约，采购人会同采购代理机构有权终止合同，依法向成交供应商要求经济索赔，并报请政府采购监督管理机关进行相应的行政处罚。采购人违约的，应当赔偿给成交供应商造成的经济损失。</w:t>
      </w:r>
    </w:p>
    <w:p w14:paraId="1657C3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二十、本合同一式肆份，甲方、乙方、采购代理机构各执壹份，政府采购管理部门备案壹份。签字盖章后生效，合同执行完毕自动失效。（合同的服务承诺则长期有效）。</w:t>
      </w:r>
    </w:p>
    <w:p w14:paraId="0DBAC8EC">
      <w:pPr>
        <w:spacing w:line="520" w:lineRule="exact"/>
        <w:ind w:firstLine="480" w:firstLineChars="200"/>
        <w:rPr>
          <w:rFonts w:hint="eastAsia" w:ascii="宋体" w:hAnsi="宋体" w:eastAsia="宋体" w:cs="宋体"/>
          <w:color w:val="auto"/>
          <w:sz w:val="24"/>
          <w:highlight w:val="none"/>
        </w:rPr>
      </w:pPr>
    </w:p>
    <w:bookmarkEnd w:id="14"/>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1"/>
      </w:tblGrid>
      <w:tr w14:paraId="30E1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00" w:type="pct"/>
          </w:tcPr>
          <w:p w14:paraId="36FD30A7">
            <w:pPr>
              <w:spacing w:line="42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  方</w:t>
            </w:r>
          </w:p>
        </w:tc>
        <w:tc>
          <w:tcPr>
            <w:tcW w:w="2499" w:type="pct"/>
          </w:tcPr>
          <w:p w14:paraId="19ECFA2E">
            <w:pPr>
              <w:spacing w:line="42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乙  方</w:t>
            </w:r>
          </w:p>
        </w:tc>
      </w:tr>
      <w:tr w14:paraId="649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500" w:type="pct"/>
            <w:vAlign w:val="center"/>
          </w:tcPr>
          <w:p w14:paraId="1D8E5B82">
            <w:pPr>
              <w:spacing w:line="420" w:lineRule="exact"/>
              <w:jc w:val="center"/>
              <w:rPr>
                <w:rFonts w:hint="eastAsia" w:ascii="宋体" w:hAnsi="宋体" w:eastAsia="宋体" w:cs="宋体"/>
                <w:bCs/>
                <w:color w:val="auto"/>
                <w:sz w:val="24"/>
                <w:highlight w:val="none"/>
              </w:rPr>
            </w:pPr>
          </w:p>
          <w:p w14:paraId="228E29B0">
            <w:pPr>
              <w:spacing w:line="420" w:lineRule="exact"/>
              <w:jc w:val="center"/>
              <w:rPr>
                <w:rFonts w:hint="eastAsia" w:ascii="宋体" w:hAnsi="宋体" w:eastAsia="宋体" w:cs="宋体"/>
                <w:bCs/>
                <w:color w:val="auto"/>
                <w:sz w:val="24"/>
                <w:highlight w:val="none"/>
              </w:rPr>
            </w:pPr>
          </w:p>
          <w:p w14:paraId="0CDF5F43">
            <w:pPr>
              <w:spacing w:line="420" w:lineRule="exact"/>
              <w:jc w:val="center"/>
              <w:rPr>
                <w:rFonts w:hint="eastAsia" w:ascii="宋体" w:hAnsi="宋体" w:eastAsia="宋体" w:cs="宋体"/>
                <w:bCs/>
                <w:color w:val="auto"/>
                <w:sz w:val="24"/>
                <w:highlight w:val="none"/>
              </w:rPr>
            </w:pPr>
          </w:p>
          <w:p w14:paraId="684EA7B0">
            <w:pPr>
              <w:spacing w:line="420" w:lineRule="exact"/>
              <w:rPr>
                <w:rFonts w:hint="eastAsia" w:ascii="宋体" w:hAnsi="宋体" w:eastAsia="宋体" w:cs="宋体"/>
                <w:bCs/>
                <w:color w:val="auto"/>
                <w:sz w:val="24"/>
                <w:highlight w:val="none"/>
              </w:rPr>
            </w:pPr>
          </w:p>
          <w:p w14:paraId="68FC1CBB">
            <w:pPr>
              <w:spacing w:line="42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（盖章）</w:t>
            </w:r>
          </w:p>
        </w:tc>
        <w:tc>
          <w:tcPr>
            <w:tcW w:w="2499" w:type="pct"/>
            <w:vAlign w:val="center"/>
          </w:tcPr>
          <w:p w14:paraId="5B7C6680">
            <w:pPr>
              <w:spacing w:line="420" w:lineRule="exact"/>
              <w:jc w:val="center"/>
              <w:rPr>
                <w:rFonts w:hint="eastAsia" w:ascii="宋体" w:hAnsi="宋体" w:eastAsia="宋体" w:cs="宋体"/>
                <w:bCs/>
                <w:color w:val="auto"/>
                <w:sz w:val="24"/>
                <w:highlight w:val="none"/>
              </w:rPr>
            </w:pPr>
          </w:p>
          <w:p w14:paraId="2E836B04">
            <w:pPr>
              <w:spacing w:line="420" w:lineRule="exact"/>
              <w:jc w:val="center"/>
              <w:rPr>
                <w:rFonts w:hint="eastAsia" w:ascii="宋体" w:hAnsi="宋体" w:eastAsia="宋体" w:cs="宋体"/>
                <w:bCs/>
                <w:color w:val="auto"/>
                <w:sz w:val="24"/>
                <w:highlight w:val="none"/>
              </w:rPr>
            </w:pPr>
          </w:p>
          <w:p w14:paraId="58BFD86E">
            <w:pPr>
              <w:spacing w:line="420" w:lineRule="exact"/>
              <w:jc w:val="center"/>
              <w:rPr>
                <w:rFonts w:hint="eastAsia" w:ascii="宋体" w:hAnsi="宋体" w:eastAsia="宋体" w:cs="宋体"/>
                <w:bCs/>
                <w:color w:val="auto"/>
                <w:sz w:val="24"/>
                <w:highlight w:val="none"/>
              </w:rPr>
            </w:pPr>
          </w:p>
          <w:p w14:paraId="073E3575">
            <w:pPr>
              <w:spacing w:line="420" w:lineRule="exact"/>
              <w:jc w:val="center"/>
              <w:rPr>
                <w:rFonts w:hint="eastAsia" w:ascii="宋体" w:hAnsi="宋体" w:eastAsia="宋体" w:cs="宋体"/>
                <w:bCs/>
                <w:color w:val="auto"/>
                <w:sz w:val="24"/>
                <w:highlight w:val="none"/>
              </w:rPr>
            </w:pPr>
          </w:p>
          <w:p w14:paraId="18597C52">
            <w:pPr>
              <w:spacing w:line="42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（盖章）</w:t>
            </w:r>
          </w:p>
        </w:tc>
      </w:tr>
      <w:tr w14:paraId="7202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500" w:type="pct"/>
          </w:tcPr>
          <w:p w14:paraId="5A94E847">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地址：</w:t>
            </w:r>
          </w:p>
          <w:p w14:paraId="3E8CD526">
            <w:pPr>
              <w:pStyle w:val="18"/>
              <w:ind w:left="0" w:leftChars="0" w:firstLine="0" w:firstLineChars="0"/>
              <w:rPr>
                <w:rFonts w:hint="eastAsia" w:ascii="宋体" w:hAnsi="宋体" w:eastAsia="宋体" w:cs="宋体"/>
                <w:bCs/>
                <w:color w:val="auto"/>
                <w:highlight w:val="none"/>
              </w:rPr>
            </w:pPr>
          </w:p>
        </w:tc>
        <w:tc>
          <w:tcPr>
            <w:tcW w:w="2499" w:type="pct"/>
          </w:tcPr>
          <w:p w14:paraId="01DD14BB">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地址：</w:t>
            </w:r>
          </w:p>
        </w:tc>
      </w:tr>
      <w:tr w14:paraId="7818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00" w:type="pct"/>
          </w:tcPr>
          <w:p w14:paraId="3CBEC612">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邮编：</w:t>
            </w:r>
          </w:p>
        </w:tc>
        <w:tc>
          <w:tcPr>
            <w:tcW w:w="2499" w:type="pct"/>
          </w:tcPr>
          <w:p w14:paraId="527A63C8">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邮编：</w:t>
            </w:r>
          </w:p>
        </w:tc>
      </w:tr>
      <w:tr w14:paraId="42D2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00" w:type="pct"/>
          </w:tcPr>
          <w:p w14:paraId="67FE9CF6">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法定代表人： </w:t>
            </w:r>
          </w:p>
        </w:tc>
        <w:tc>
          <w:tcPr>
            <w:tcW w:w="2499" w:type="pct"/>
          </w:tcPr>
          <w:p w14:paraId="4BF514A5">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p>
        </w:tc>
      </w:tr>
      <w:tr w14:paraId="1C5A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500" w:type="pct"/>
          </w:tcPr>
          <w:p w14:paraId="7580DE53">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被授权代表：</w:t>
            </w:r>
          </w:p>
        </w:tc>
        <w:tc>
          <w:tcPr>
            <w:tcW w:w="2499" w:type="pct"/>
          </w:tcPr>
          <w:p w14:paraId="6ABAAA63">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被授权代表：</w:t>
            </w:r>
          </w:p>
        </w:tc>
      </w:tr>
      <w:tr w14:paraId="7A62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00" w:type="pct"/>
          </w:tcPr>
          <w:p w14:paraId="74FAD6F9">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电话：</w:t>
            </w:r>
          </w:p>
        </w:tc>
        <w:tc>
          <w:tcPr>
            <w:tcW w:w="2499" w:type="pct"/>
          </w:tcPr>
          <w:p w14:paraId="1586BD51">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电话：</w:t>
            </w:r>
          </w:p>
        </w:tc>
      </w:tr>
      <w:tr w14:paraId="49AF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00" w:type="pct"/>
          </w:tcPr>
          <w:p w14:paraId="26A3AE16">
            <w:pPr>
              <w:spacing w:line="420" w:lineRule="exact"/>
              <w:rPr>
                <w:rFonts w:hint="eastAsia" w:ascii="宋体" w:hAnsi="宋体" w:eastAsia="宋体" w:cs="宋体"/>
                <w:color w:val="auto"/>
                <w:highlight w:val="none"/>
              </w:rPr>
            </w:pPr>
          </w:p>
          <w:p w14:paraId="2BE0E502">
            <w:pPr>
              <w:pStyle w:val="18"/>
              <w:rPr>
                <w:rFonts w:hint="eastAsia" w:ascii="宋体" w:hAnsi="宋体" w:eastAsia="宋体" w:cs="宋体"/>
                <w:bCs/>
                <w:color w:val="auto"/>
                <w:highlight w:val="none"/>
              </w:rPr>
            </w:pPr>
          </w:p>
        </w:tc>
        <w:tc>
          <w:tcPr>
            <w:tcW w:w="2499" w:type="pct"/>
          </w:tcPr>
          <w:p w14:paraId="74F894EE">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帐号：</w:t>
            </w:r>
          </w:p>
        </w:tc>
      </w:tr>
      <w:tr w14:paraId="2ED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500" w:type="pct"/>
          </w:tcPr>
          <w:p w14:paraId="20C4857D">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tc>
        <w:tc>
          <w:tcPr>
            <w:tcW w:w="2499" w:type="pct"/>
          </w:tcPr>
          <w:p w14:paraId="103D5BCC">
            <w:pPr>
              <w:spacing w:line="42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tc>
      </w:tr>
    </w:tbl>
    <w:p w14:paraId="47D2D49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r>
        <w:rPr>
          <w:rFonts w:hint="eastAsia" w:ascii="宋体" w:hAnsi="宋体" w:eastAsia="宋体" w:cs="宋体"/>
          <w:b/>
          <w:color w:val="auto"/>
          <w:sz w:val="44"/>
          <w:szCs w:val="44"/>
          <w:highlight w:val="none"/>
        </w:rPr>
        <w:t>第 五 部 分  响应文件格式</w:t>
      </w:r>
    </w:p>
    <w:p w14:paraId="1CF9BC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0AA9B02">
      <w:pPr>
        <w:spacing w:line="360" w:lineRule="auto"/>
        <w:rPr>
          <w:rFonts w:hint="eastAsia" w:ascii="宋体" w:hAnsi="宋体" w:eastAsia="宋体" w:cs="宋体"/>
          <w:color w:val="auto"/>
          <w:szCs w:val="21"/>
          <w:highlight w:val="none"/>
        </w:rPr>
      </w:pPr>
    </w:p>
    <w:p w14:paraId="1ADBA0E3">
      <w:pPr>
        <w:spacing w:line="360" w:lineRule="auto"/>
        <w:jc w:val="right"/>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 w:val="28"/>
          <w:szCs w:val="28"/>
          <w:highlight w:val="none"/>
        </w:rPr>
        <w:t>（正本或副本）</w:t>
      </w:r>
    </w:p>
    <w:p w14:paraId="796C558B">
      <w:pPr>
        <w:pStyle w:val="12"/>
        <w:ind w:left="0" w:leftChars="0" w:firstLine="0" w:firstLineChars="0"/>
        <w:jc w:val="center"/>
        <w:rPr>
          <w:rFonts w:hint="eastAsia" w:ascii="宋体" w:hAnsi="宋体" w:cs="宋体"/>
          <w:b/>
          <w:bCs/>
          <w:color w:val="auto"/>
          <w:sz w:val="44"/>
          <w:szCs w:val="44"/>
          <w:highlight w:val="none"/>
          <w:lang w:eastAsia="zh-CN"/>
        </w:rPr>
      </w:pPr>
    </w:p>
    <w:p w14:paraId="1C5AEA10">
      <w:pPr>
        <w:pStyle w:val="12"/>
        <w:ind w:left="0" w:leftChars="0" w:firstLine="0" w:firstLineChars="0"/>
        <w:jc w:val="center"/>
        <w:rPr>
          <w:rFonts w:hint="eastAsia" w:ascii="宋体" w:hAnsi="宋体" w:eastAsia="宋体" w:cs="宋体"/>
          <w:color w:val="auto"/>
          <w:highlight w:val="none"/>
        </w:rPr>
      </w:pPr>
      <w:r>
        <w:rPr>
          <w:rFonts w:hint="eastAsia" w:ascii="宋体" w:hAnsi="宋体" w:cs="宋体"/>
          <w:b/>
          <w:bCs/>
          <w:color w:val="auto"/>
          <w:sz w:val="44"/>
          <w:szCs w:val="44"/>
          <w:highlight w:val="none"/>
          <w:lang w:eastAsia="zh-CN"/>
        </w:rPr>
        <w:t>公安电子数据勘查取证实验室设备购置</w:t>
      </w:r>
    </w:p>
    <w:p w14:paraId="798C4B3D">
      <w:pPr>
        <w:pStyle w:val="12"/>
        <w:rPr>
          <w:rFonts w:hint="eastAsia" w:ascii="宋体" w:hAnsi="宋体" w:eastAsia="宋体" w:cs="宋体"/>
          <w:color w:val="auto"/>
          <w:highlight w:val="none"/>
        </w:rPr>
      </w:pPr>
    </w:p>
    <w:p w14:paraId="4E14E4B2">
      <w:pPr>
        <w:pStyle w:val="12"/>
        <w:rPr>
          <w:rFonts w:hint="eastAsia" w:ascii="宋体" w:hAnsi="宋体" w:eastAsia="宋体" w:cs="宋体"/>
          <w:color w:val="auto"/>
          <w:highlight w:val="none"/>
        </w:rPr>
      </w:pPr>
    </w:p>
    <w:p w14:paraId="64CF64D4">
      <w:pPr>
        <w:pStyle w:val="12"/>
        <w:rPr>
          <w:rFonts w:hint="eastAsia" w:ascii="宋体" w:hAnsi="宋体" w:eastAsia="宋体" w:cs="宋体"/>
          <w:color w:val="auto"/>
          <w:highlight w:val="none"/>
        </w:rPr>
      </w:pPr>
    </w:p>
    <w:p w14:paraId="02B26506">
      <w:pPr>
        <w:pStyle w:val="12"/>
        <w:rPr>
          <w:rFonts w:hint="eastAsia" w:ascii="宋体" w:hAnsi="宋体" w:eastAsia="宋体" w:cs="宋体"/>
          <w:color w:val="auto"/>
          <w:highlight w:val="none"/>
        </w:rPr>
      </w:pPr>
    </w:p>
    <w:p w14:paraId="0209E5E0">
      <w:pPr>
        <w:pStyle w:val="12"/>
        <w:rPr>
          <w:rFonts w:hint="eastAsia" w:ascii="宋体" w:hAnsi="宋体" w:eastAsia="宋体" w:cs="宋体"/>
          <w:color w:val="auto"/>
          <w:highlight w:val="none"/>
        </w:rPr>
      </w:pPr>
    </w:p>
    <w:p w14:paraId="63EC7AE5">
      <w:pPr>
        <w:pStyle w:val="33"/>
        <w:rPr>
          <w:rFonts w:hint="eastAsia" w:ascii="宋体" w:hAnsi="宋体" w:eastAsia="宋体" w:cs="宋体"/>
          <w:color w:val="auto"/>
          <w:highlight w:val="none"/>
        </w:rPr>
      </w:pPr>
    </w:p>
    <w:p w14:paraId="183511A7">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竞争性磋商响应文件</w:t>
      </w:r>
    </w:p>
    <w:p w14:paraId="5E84166B">
      <w:pPr>
        <w:spacing w:line="570" w:lineRule="exact"/>
        <w:ind w:firstLine="2811" w:firstLineChars="1000"/>
        <w:rPr>
          <w:rFonts w:hint="eastAsia" w:ascii="宋体" w:hAnsi="宋体" w:eastAsia="宋体" w:cs="宋体"/>
          <w:b/>
          <w:bCs/>
          <w:color w:val="auto"/>
          <w:sz w:val="28"/>
          <w:szCs w:val="28"/>
          <w:highlight w:val="none"/>
        </w:rPr>
      </w:pPr>
    </w:p>
    <w:p w14:paraId="320215B7">
      <w:pPr>
        <w:spacing w:line="570" w:lineRule="exact"/>
        <w:ind w:firstLine="2811" w:firstLineChars="1000"/>
        <w:rPr>
          <w:rFonts w:hint="default"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rPr>
        <w:t>采购项目编号:</w:t>
      </w:r>
      <w:r>
        <w:rPr>
          <w:rFonts w:hint="eastAsia" w:ascii="宋体" w:hAnsi="宋体" w:cs="宋体"/>
          <w:b/>
          <w:bCs/>
          <w:color w:val="auto"/>
          <w:sz w:val="28"/>
          <w:szCs w:val="28"/>
          <w:highlight w:val="none"/>
          <w:lang w:eastAsia="zh-CN"/>
        </w:rPr>
        <w:t>DQ2024-00</w:t>
      </w:r>
      <w:r>
        <w:rPr>
          <w:rFonts w:hint="eastAsia" w:ascii="宋体" w:hAnsi="宋体" w:cs="宋体"/>
          <w:b/>
          <w:bCs/>
          <w:color w:val="auto"/>
          <w:sz w:val="28"/>
          <w:szCs w:val="28"/>
          <w:highlight w:val="none"/>
          <w:lang w:val="en-US" w:eastAsia="zh-CN"/>
        </w:rPr>
        <w:t>8</w:t>
      </w:r>
    </w:p>
    <w:p w14:paraId="67349A31">
      <w:pPr>
        <w:spacing w:line="360" w:lineRule="atLeast"/>
        <w:rPr>
          <w:rFonts w:hint="eastAsia" w:ascii="宋体" w:hAnsi="宋体" w:eastAsia="宋体" w:cs="宋体"/>
          <w:color w:val="auto"/>
          <w:sz w:val="52"/>
          <w:szCs w:val="52"/>
          <w:highlight w:val="none"/>
        </w:rPr>
      </w:pPr>
    </w:p>
    <w:p w14:paraId="48A14193">
      <w:pPr>
        <w:pStyle w:val="33"/>
        <w:rPr>
          <w:rFonts w:hint="eastAsia" w:ascii="宋体" w:hAnsi="宋体" w:eastAsia="宋体" w:cs="宋体"/>
          <w:color w:val="auto"/>
          <w:highlight w:val="none"/>
        </w:rPr>
      </w:pPr>
    </w:p>
    <w:p w14:paraId="79E3DCDC">
      <w:pPr>
        <w:spacing w:line="360" w:lineRule="atLeast"/>
        <w:rPr>
          <w:rFonts w:hint="eastAsia" w:ascii="宋体" w:hAnsi="宋体" w:eastAsia="宋体" w:cs="宋体"/>
          <w:color w:val="auto"/>
          <w:sz w:val="52"/>
          <w:szCs w:val="52"/>
          <w:highlight w:val="none"/>
        </w:rPr>
      </w:pPr>
    </w:p>
    <w:p w14:paraId="244201F3">
      <w:pPr>
        <w:pStyle w:val="12"/>
        <w:rPr>
          <w:rFonts w:hint="eastAsia" w:ascii="宋体" w:hAnsi="宋体" w:eastAsia="宋体" w:cs="宋体"/>
          <w:color w:val="auto"/>
          <w:highlight w:val="none"/>
        </w:rPr>
      </w:pPr>
    </w:p>
    <w:p w14:paraId="396C767C">
      <w:pPr>
        <w:pStyle w:val="12"/>
        <w:rPr>
          <w:rFonts w:hint="eastAsia" w:ascii="宋体" w:hAnsi="宋体" w:eastAsia="宋体" w:cs="宋体"/>
          <w:color w:val="auto"/>
          <w:highlight w:val="none"/>
        </w:rPr>
      </w:pPr>
    </w:p>
    <w:p w14:paraId="0E2874D7">
      <w:pPr>
        <w:pStyle w:val="12"/>
        <w:rPr>
          <w:rFonts w:hint="eastAsia" w:ascii="宋体" w:hAnsi="宋体" w:eastAsia="宋体" w:cs="宋体"/>
          <w:color w:val="auto"/>
          <w:highlight w:val="none"/>
        </w:rPr>
      </w:pPr>
    </w:p>
    <w:p w14:paraId="3A16D0C0">
      <w:pPr>
        <w:pStyle w:val="12"/>
        <w:rPr>
          <w:rFonts w:hint="eastAsia" w:ascii="宋体" w:hAnsi="宋体" w:eastAsia="宋体" w:cs="宋体"/>
          <w:color w:val="auto"/>
          <w:highlight w:val="none"/>
        </w:rPr>
      </w:pPr>
    </w:p>
    <w:p w14:paraId="74FC9303">
      <w:pPr>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供   应  商：</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（盖单位公章）</w:t>
      </w:r>
    </w:p>
    <w:p w14:paraId="6F760F47">
      <w:pPr>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法定代表人或</w:t>
      </w:r>
    </w:p>
    <w:p w14:paraId="1FE0ADD1">
      <w:pPr>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其委托代理人：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（签字或盖章）</w:t>
      </w:r>
    </w:p>
    <w:p w14:paraId="70B646BE">
      <w:pPr>
        <w:rPr>
          <w:rFonts w:hint="eastAsia" w:ascii="宋体" w:hAnsi="宋体" w:eastAsia="宋体" w:cs="宋体"/>
          <w:b/>
          <w:bCs/>
          <w:color w:val="auto"/>
          <w:spacing w:val="20"/>
          <w:sz w:val="30"/>
          <w:szCs w:val="30"/>
          <w:highlight w:val="none"/>
          <w:u w:val="single"/>
        </w:rPr>
      </w:pPr>
      <w:r>
        <w:rPr>
          <w:rFonts w:hint="eastAsia" w:ascii="宋体" w:hAnsi="宋体" w:eastAsia="宋体" w:cs="宋体"/>
          <w:b/>
          <w:bCs/>
          <w:color w:val="auto"/>
          <w:spacing w:val="20"/>
          <w:sz w:val="30"/>
          <w:szCs w:val="30"/>
          <w:highlight w:val="none"/>
        </w:rPr>
        <w:t>日       期：</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年</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月</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 xml:space="preserve">日 </w:t>
      </w:r>
    </w:p>
    <w:p w14:paraId="713D55B1">
      <w:pPr>
        <w:pStyle w:val="33"/>
        <w:rPr>
          <w:rFonts w:hint="eastAsia" w:ascii="宋体" w:hAnsi="宋体" w:eastAsia="宋体" w:cs="宋体"/>
          <w:b/>
          <w:bCs/>
          <w:color w:val="auto"/>
          <w:spacing w:val="20"/>
          <w:sz w:val="30"/>
          <w:szCs w:val="30"/>
          <w:highlight w:val="none"/>
          <w:u w:val="single"/>
        </w:rPr>
      </w:pPr>
    </w:p>
    <w:p w14:paraId="2BD99287">
      <w:pPr>
        <w:pStyle w:val="33"/>
        <w:rPr>
          <w:rFonts w:hint="eastAsia" w:ascii="宋体" w:hAnsi="宋体" w:eastAsia="宋体" w:cs="宋体"/>
          <w:color w:val="auto"/>
          <w:highlight w:val="none"/>
        </w:rPr>
      </w:pPr>
    </w:p>
    <w:p w14:paraId="1B43BC11">
      <w:pPr>
        <w:spacing w:line="480" w:lineRule="auto"/>
        <w:ind w:firstLine="3698" w:firstLineChars="1151"/>
        <w:rPr>
          <w:rFonts w:hint="eastAsia" w:ascii="宋体" w:hAnsi="宋体" w:eastAsia="宋体" w:cs="宋体"/>
          <w:color w:val="auto"/>
          <w:highlight w:val="none"/>
        </w:rPr>
      </w:pPr>
      <w:r>
        <w:rPr>
          <w:rFonts w:hint="eastAsia" w:ascii="宋体" w:hAnsi="宋体" w:eastAsia="宋体" w:cs="宋体"/>
          <w:b/>
          <w:color w:val="auto"/>
          <w:sz w:val="32"/>
          <w:szCs w:val="32"/>
          <w:highlight w:val="none"/>
        </w:rPr>
        <w:t>目    录</w:t>
      </w:r>
    </w:p>
    <w:p w14:paraId="0C99DB74">
      <w:pPr>
        <w:pStyle w:val="13"/>
        <w:spacing w:line="480" w:lineRule="auto"/>
        <w:ind w:firstLine="1958" w:firstLineChars="6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第一部分   响应函</w:t>
      </w:r>
    </w:p>
    <w:p w14:paraId="64A3C326">
      <w:pPr>
        <w:spacing w:line="480" w:lineRule="auto"/>
        <w:ind w:firstLine="1958" w:firstLineChars="65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第二部分   响应报价表</w:t>
      </w:r>
    </w:p>
    <w:p w14:paraId="59ACB88B">
      <w:pPr>
        <w:pStyle w:val="13"/>
        <w:spacing w:line="480" w:lineRule="auto"/>
        <w:ind w:firstLine="3635" w:firstLineChars="1207"/>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分项报价表</w:t>
      </w:r>
    </w:p>
    <w:p w14:paraId="1009A361">
      <w:pPr>
        <w:pStyle w:val="13"/>
        <w:spacing w:line="480" w:lineRule="auto"/>
        <w:ind w:firstLine="3635" w:firstLineChars="1207"/>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技术指标偏差表</w:t>
      </w:r>
    </w:p>
    <w:p w14:paraId="13AD79A0">
      <w:pPr>
        <w:pStyle w:val="13"/>
        <w:spacing w:line="480" w:lineRule="auto"/>
        <w:ind w:firstLine="1958" w:firstLineChars="6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第三部分   供应商资质证明文件</w:t>
      </w:r>
    </w:p>
    <w:p w14:paraId="14A21E3B">
      <w:pPr>
        <w:pStyle w:val="13"/>
        <w:spacing w:line="480" w:lineRule="auto"/>
        <w:ind w:firstLine="1958" w:firstLineChars="6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书面声明</w:t>
      </w:r>
    </w:p>
    <w:p w14:paraId="3BEA49BE">
      <w:pPr>
        <w:pStyle w:val="13"/>
        <w:spacing w:line="480" w:lineRule="auto"/>
        <w:ind w:firstLine="3463" w:firstLineChars="1150"/>
        <w:rPr>
          <w:rFonts w:hint="eastAsia" w:ascii="宋体" w:hAnsi="宋体" w:eastAsia="宋体" w:cs="宋体"/>
          <w:b/>
          <w:color w:val="auto"/>
          <w:kern w:val="0"/>
          <w:sz w:val="30"/>
          <w:szCs w:val="30"/>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color w:val="auto"/>
          <w:kern w:val="0"/>
          <w:sz w:val="30"/>
          <w:szCs w:val="30"/>
          <w:highlight w:val="none"/>
        </w:rPr>
        <w:t>法定代表人证明书与授权书</w:t>
      </w:r>
    </w:p>
    <w:p w14:paraId="09681607">
      <w:pPr>
        <w:pStyle w:val="18"/>
        <w:ind w:firstLine="0"/>
        <w:jc w:val="center"/>
        <w:rPr>
          <w:rFonts w:hint="eastAsia" w:ascii="宋体" w:hAnsi="宋体" w:eastAsia="宋体" w:cs="宋体"/>
          <w:b/>
          <w:color w:val="auto"/>
          <w:kern w:val="2"/>
          <w:sz w:val="32"/>
          <w:szCs w:val="32"/>
          <w:highlight w:val="none"/>
        </w:rPr>
      </w:pPr>
      <w:r>
        <w:rPr>
          <w:rFonts w:hint="eastAsia" w:ascii="宋体" w:hAnsi="宋体" w:eastAsia="宋体" w:cs="宋体"/>
          <w:b/>
          <w:color w:val="auto"/>
          <w:kern w:val="0"/>
          <w:sz w:val="30"/>
          <w:szCs w:val="30"/>
          <w:highlight w:val="none"/>
          <w:lang w:val="en-US" w:eastAsia="zh-CN"/>
        </w:rPr>
        <w:t xml:space="preserve">       </w:t>
      </w:r>
      <w:r>
        <w:rPr>
          <w:rFonts w:hint="eastAsia" w:ascii="宋体" w:hAnsi="宋体" w:eastAsia="宋体" w:cs="宋体"/>
          <w:b/>
          <w:color w:val="auto"/>
          <w:kern w:val="2"/>
          <w:sz w:val="32"/>
          <w:szCs w:val="32"/>
          <w:highlight w:val="none"/>
        </w:rPr>
        <w:t>控股管理关系承诺函</w:t>
      </w:r>
    </w:p>
    <w:p w14:paraId="482E2961">
      <w:pPr>
        <w:pStyle w:val="13"/>
        <w:spacing w:line="480" w:lineRule="auto"/>
        <w:ind w:firstLine="1958" w:firstLineChars="6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第四部分  </w:t>
      </w:r>
      <w:r>
        <w:rPr>
          <w:rFonts w:hint="eastAsia" w:ascii="宋体" w:hAnsi="宋体" w:eastAsia="宋体" w:cs="宋体"/>
          <w:b/>
          <w:bCs/>
          <w:color w:val="auto"/>
          <w:sz w:val="30"/>
          <w:szCs w:val="30"/>
          <w:highlight w:val="none"/>
          <w:lang w:val="en-US" w:eastAsia="zh-CN"/>
        </w:rPr>
        <w:t xml:space="preserve"> 技术</w:t>
      </w:r>
      <w:r>
        <w:rPr>
          <w:rFonts w:hint="eastAsia" w:ascii="宋体" w:hAnsi="宋体" w:eastAsia="宋体" w:cs="宋体"/>
          <w:b/>
          <w:bCs/>
          <w:color w:val="auto"/>
          <w:sz w:val="30"/>
          <w:szCs w:val="30"/>
          <w:highlight w:val="none"/>
        </w:rPr>
        <w:t>响应</w:t>
      </w:r>
      <w:r>
        <w:rPr>
          <w:rFonts w:hint="eastAsia" w:ascii="宋体" w:hAnsi="宋体" w:eastAsia="宋体" w:cs="宋体"/>
          <w:b/>
          <w:bCs/>
          <w:color w:val="auto"/>
          <w:sz w:val="30"/>
          <w:szCs w:val="30"/>
          <w:highlight w:val="none"/>
          <w:lang w:val="en-US" w:eastAsia="zh-CN"/>
        </w:rPr>
        <w:t>方案</w:t>
      </w:r>
      <w:r>
        <w:rPr>
          <w:rFonts w:hint="eastAsia" w:ascii="宋体" w:hAnsi="宋体" w:eastAsia="宋体" w:cs="宋体"/>
          <w:b/>
          <w:bCs/>
          <w:color w:val="auto"/>
          <w:sz w:val="30"/>
          <w:szCs w:val="30"/>
          <w:highlight w:val="none"/>
        </w:rPr>
        <w:t>说明</w:t>
      </w:r>
    </w:p>
    <w:p w14:paraId="165501A1">
      <w:pPr>
        <w:pStyle w:val="13"/>
        <w:spacing w:line="480" w:lineRule="auto"/>
        <w:ind w:firstLine="1958" w:firstLineChars="6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第五部分   </w:t>
      </w:r>
      <w:r>
        <w:rPr>
          <w:rFonts w:hint="eastAsia" w:ascii="宋体" w:hAnsi="宋体" w:eastAsia="宋体" w:cs="宋体"/>
          <w:b/>
          <w:bCs/>
          <w:color w:val="auto"/>
          <w:sz w:val="30"/>
          <w:szCs w:val="30"/>
          <w:highlight w:val="none"/>
          <w:lang w:val="en-US" w:eastAsia="zh-CN"/>
        </w:rPr>
        <w:t>商务</w:t>
      </w:r>
      <w:r>
        <w:rPr>
          <w:rFonts w:hint="eastAsia" w:ascii="宋体" w:hAnsi="宋体" w:eastAsia="宋体" w:cs="宋体"/>
          <w:b/>
          <w:bCs/>
          <w:color w:val="auto"/>
          <w:sz w:val="30"/>
          <w:szCs w:val="30"/>
          <w:highlight w:val="none"/>
        </w:rPr>
        <w:t>响应方案说明</w:t>
      </w:r>
    </w:p>
    <w:p w14:paraId="7B97C7A7">
      <w:pPr>
        <w:pStyle w:val="13"/>
        <w:spacing w:line="480" w:lineRule="auto"/>
        <w:ind w:firstLine="1958" w:firstLineChars="6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第六部分   供应商承诺书</w:t>
      </w:r>
    </w:p>
    <w:p w14:paraId="3827A419">
      <w:pPr>
        <w:pStyle w:val="13"/>
        <w:spacing w:line="480" w:lineRule="auto"/>
        <w:ind w:firstLine="1958" w:firstLineChars="6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第七部分   附件</w:t>
      </w:r>
    </w:p>
    <w:p w14:paraId="544F0985">
      <w:pPr>
        <w:spacing w:line="480" w:lineRule="auto"/>
        <w:ind w:right="456" w:firstLine="3635" w:firstLineChars="1207"/>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小型微型企业声明函</w:t>
      </w:r>
    </w:p>
    <w:p w14:paraId="5D5490F7">
      <w:pPr>
        <w:spacing w:line="480" w:lineRule="auto"/>
        <w:ind w:right="456" w:firstLine="3635" w:firstLineChars="1207"/>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p w14:paraId="3C816ECC">
      <w:pPr>
        <w:spacing w:line="480" w:lineRule="auto"/>
        <w:ind w:right="456" w:firstLine="3635" w:firstLineChars="1207"/>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监狱企业声明函</w:t>
      </w:r>
    </w:p>
    <w:p w14:paraId="5F2A3B2F">
      <w:pPr>
        <w:spacing w:line="480" w:lineRule="auto"/>
        <w:ind w:right="456" w:firstLine="1958" w:firstLineChars="6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第八部分   封袋正面标识式样</w:t>
      </w:r>
    </w:p>
    <w:p w14:paraId="7E8DCA00">
      <w:pPr>
        <w:spacing w:line="360" w:lineRule="atLeast"/>
        <w:jc w:val="center"/>
        <w:rPr>
          <w:rFonts w:hint="eastAsia" w:ascii="宋体" w:hAnsi="宋体" w:eastAsia="宋体" w:cs="宋体"/>
          <w:color w:val="auto"/>
          <w:sz w:val="24"/>
          <w:highlight w:val="none"/>
        </w:rPr>
      </w:pPr>
    </w:p>
    <w:p w14:paraId="13D7A0D7">
      <w:pPr>
        <w:pStyle w:val="13"/>
        <w:spacing w:line="480" w:lineRule="auto"/>
        <w:ind w:firstLine="1958" w:firstLineChars="650"/>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0"/>
          <w:szCs w:val="30"/>
          <w:highlight w:val="none"/>
        </w:rPr>
        <w:t>注：投标人自行编制目录，且包含页码。</w:t>
      </w:r>
      <w:r>
        <w:rPr>
          <w:rFonts w:hint="eastAsia" w:ascii="宋体" w:hAnsi="宋体" w:eastAsia="宋体" w:cs="宋体"/>
          <w:b/>
          <w:bCs/>
          <w:color w:val="auto"/>
          <w:sz w:val="30"/>
          <w:szCs w:val="30"/>
          <w:highlight w:val="none"/>
        </w:rPr>
        <w:br w:type="page"/>
      </w:r>
      <w:r>
        <w:rPr>
          <w:rFonts w:hint="eastAsia" w:ascii="宋体" w:hAnsi="宋体" w:eastAsia="宋体" w:cs="宋体"/>
          <w:b/>
          <w:color w:val="auto"/>
          <w:sz w:val="32"/>
          <w:szCs w:val="32"/>
          <w:highlight w:val="none"/>
        </w:rPr>
        <w:t>第一部分   响应函</w:t>
      </w:r>
    </w:p>
    <w:p w14:paraId="4EA3D2F7">
      <w:pPr>
        <w:kinsoku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陕西德群工程项目管理有限公司</w:t>
      </w:r>
      <w:r>
        <w:rPr>
          <w:rFonts w:hint="eastAsia" w:ascii="宋体" w:hAnsi="宋体" w:eastAsia="宋体" w:cs="宋体"/>
          <w:color w:val="auto"/>
          <w:sz w:val="24"/>
          <w:highlight w:val="none"/>
        </w:rPr>
        <w:t>：</w:t>
      </w:r>
    </w:p>
    <w:p w14:paraId="578D719C">
      <w:pPr>
        <w:kinsoku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我单位收到贵公司</w:t>
      </w:r>
      <w:r>
        <w:rPr>
          <w:rFonts w:hint="eastAsia" w:ascii="宋体" w:hAnsi="宋体" w:eastAsia="宋体" w:cs="宋体"/>
          <w:color w:val="auto"/>
          <w:sz w:val="24"/>
          <w:highlight w:val="none"/>
          <w:u w:val="single"/>
        </w:rPr>
        <w:t xml:space="preserve">                  （项目编号）</w:t>
      </w:r>
      <w:r>
        <w:rPr>
          <w:rFonts w:hint="eastAsia" w:ascii="宋体" w:hAnsi="宋体" w:eastAsia="宋体" w:cs="宋体"/>
          <w:color w:val="auto"/>
          <w:sz w:val="24"/>
          <w:highlight w:val="none"/>
        </w:rPr>
        <w:t>号磋商文件，经详细研究，决定参加本次磋商活动。为此，我方郑重声明以下几点，并愿负法律责任。</w:t>
      </w:r>
    </w:p>
    <w:p w14:paraId="79054EEA">
      <w:pPr>
        <w:kinsoku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1、按照磋商文件中的一切要求，提供完全满足采购需求的合格产品和全面技术、售后服务保障。</w:t>
      </w:r>
    </w:p>
    <w:p w14:paraId="6EDDB8E4">
      <w:pPr>
        <w:kinsoku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2、如若成交，将根据磋商文件的要求、响应文件及承诺条件，全面签约并履行合同规定的责任和义务。</w:t>
      </w:r>
    </w:p>
    <w:p w14:paraId="6B399DF4">
      <w:pPr>
        <w:spacing w:line="500" w:lineRule="exact"/>
        <w:ind w:firstLine="500" w:firstLineChars="2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3、</w:t>
      </w:r>
      <w:r>
        <w:rPr>
          <w:rFonts w:hint="eastAsia" w:ascii="宋体" w:hAnsi="宋体" w:eastAsia="宋体" w:cs="宋体"/>
          <w:color w:val="auto"/>
          <w:sz w:val="24"/>
          <w:highlight w:val="none"/>
        </w:rPr>
        <w:t>我方提交的响应文件共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份，其中正本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份及电子版响应文件（U盘及光盘）</w:t>
      </w:r>
      <w:r>
        <w:rPr>
          <w:rFonts w:hint="eastAsia" w:ascii="宋体" w:hAnsi="宋体" w:cs="宋体"/>
          <w:color w:val="auto"/>
          <w:sz w:val="24"/>
          <w:highlight w:val="none"/>
          <w:lang w:val="en-US" w:eastAsia="zh-CN"/>
        </w:rPr>
        <w:t>叁</w:t>
      </w:r>
      <w:r>
        <w:rPr>
          <w:rFonts w:hint="eastAsia" w:ascii="宋体" w:hAnsi="宋体" w:eastAsia="宋体" w:cs="宋体"/>
          <w:color w:val="auto"/>
          <w:sz w:val="24"/>
          <w:highlight w:val="none"/>
        </w:rPr>
        <w:t>份，资质证明文件壹份。</w:t>
      </w:r>
    </w:p>
    <w:p w14:paraId="50A5B61A">
      <w:pPr>
        <w:kinsoku w:val="0"/>
        <w:spacing w:line="500" w:lineRule="exact"/>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4、我方按磋商文件要求交纳磋商保证金为人民币：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元。</w:t>
      </w:r>
    </w:p>
    <w:p w14:paraId="735E0E59">
      <w:pPr>
        <w:kinsoku w:val="0"/>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、我方已详细阅读和核实磋商文件全部内容，完全理解并同意放弃提出含糊不清和误解问题的权力。</w:t>
      </w:r>
    </w:p>
    <w:p w14:paraId="66126FD8">
      <w:pPr>
        <w:kinsoku w:val="0"/>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、同意提供贵方要求的与本次磋商有关的任何证明资料。</w:t>
      </w:r>
    </w:p>
    <w:p w14:paraId="2CC6A8D9">
      <w:pPr>
        <w:kinsoku w:val="0"/>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、我方的响应文件在磋商大会之日起计算有效期为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日历日。</w:t>
      </w:r>
    </w:p>
    <w:p w14:paraId="530B8509">
      <w:pPr>
        <w:kinsoku w:val="0"/>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、所有关于本次磋商的函电，请按下列地址、方式联系：</w:t>
      </w:r>
    </w:p>
    <w:p w14:paraId="25D2DFE3">
      <w:pPr>
        <w:kinsoku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95B9872">
      <w:pPr>
        <w:kinsoku w:val="0"/>
        <w:spacing w:line="500" w:lineRule="exact"/>
        <w:ind w:firstLine="57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5A7BC26D">
      <w:pPr>
        <w:kinsoku w:val="0"/>
        <w:spacing w:line="500" w:lineRule="exact"/>
        <w:ind w:firstLine="57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31BB017D">
      <w:pPr>
        <w:kinsoku w:val="0"/>
        <w:spacing w:line="500" w:lineRule="exact"/>
        <w:ind w:firstLine="57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u w:val="single"/>
        </w:rPr>
        <w:t xml:space="preserve">                                                     </w:t>
      </w:r>
    </w:p>
    <w:p w14:paraId="079F1148">
      <w:pPr>
        <w:kinsoku w:val="0"/>
        <w:spacing w:line="500" w:lineRule="exact"/>
        <w:ind w:firstLine="570"/>
        <w:rPr>
          <w:rFonts w:hint="eastAsia" w:ascii="宋体" w:hAnsi="宋体" w:eastAsia="宋体" w:cs="宋体"/>
          <w:color w:val="auto"/>
          <w:sz w:val="24"/>
          <w:highlight w:val="none"/>
        </w:rPr>
      </w:pPr>
    </w:p>
    <w:p w14:paraId="139F8872">
      <w:pPr>
        <w:kinsoku w:val="0"/>
        <w:spacing w:line="500" w:lineRule="exact"/>
        <w:ind w:firstLine="570"/>
        <w:rPr>
          <w:rFonts w:hint="eastAsia" w:ascii="宋体" w:hAnsi="宋体" w:eastAsia="宋体" w:cs="宋体"/>
          <w:color w:val="auto"/>
          <w:sz w:val="24"/>
          <w:highlight w:val="none"/>
        </w:rPr>
      </w:pPr>
    </w:p>
    <w:p w14:paraId="7740F697">
      <w:pPr>
        <w:kinsoku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r>
        <w:rPr>
          <w:rFonts w:hint="eastAsia" w:ascii="宋体" w:hAnsi="宋体" w:eastAsia="宋体" w:cs="宋体"/>
          <w:color w:val="auto"/>
          <w:sz w:val="24"/>
          <w:highlight w:val="none"/>
          <w:u w:val="single"/>
        </w:rPr>
        <w:t xml:space="preserve">                                         </w:t>
      </w:r>
    </w:p>
    <w:p w14:paraId="71CACA61">
      <w:pPr>
        <w:kinsoku w:val="0"/>
        <w:spacing w:line="500" w:lineRule="exact"/>
        <w:ind w:firstLine="570"/>
        <w:rPr>
          <w:rFonts w:hint="eastAsia" w:ascii="宋体" w:hAnsi="宋体" w:eastAsia="宋体" w:cs="宋体"/>
          <w:color w:val="auto"/>
          <w:sz w:val="24"/>
          <w:highlight w:val="none"/>
        </w:rPr>
      </w:pPr>
    </w:p>
    <w:p w14:paraId="2C07D87E">
      <w:pPr>
        <w:kinsoku w:val="0"/>
        <w:spacing w:line="500" w:lineRule="exact"/>
        <w:ind w:firstLine="570"/>
        <w:rPr>
          <w:rFonts w:hint="eastAsia" w:ascii="宋体" w:hAnsi="宋体" w:eastAsia="宋体" w:cs="宋体"/>
          <w:color w:val="auto"/>
          <w:sz w:val="24"/>
          <w:highlight w:val="none"/>
        </w:rPr>
      </w:pPr>
    </w:p>
    <w:p w14:paraId="0DBF9076">
      <w:pPr>
        <w:kinsoku w:val="0"/>
        <w:spacing w:line="500" w:lineRule="exact"/>
        <w:ind w:firstLine="57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法定代表人/被授权人（签字）：</w:t>
      </w:r>
      <w:r>
        <w:rPr>
          <w:rFonts w:hint="eastAsia" w:ascii="宋体" w:hAnsi="宋体" w:eastAsia="宋体" w:cs="宋体"/>
          <w:color w:val="auto"/>
          <w:sz w:val="24"/>
          <w:highlight w:val="none"/>
          <w:u w:val="single"/>
        </w:rPr>
        <w:t xml:space="preserve">                                   </w:t>
      </w:r>
    </w:p>
    <w:p w14:paraId="6943696F">
      <w:pPr>
        <w:kinsoku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C091D76">
      <w:pPr>
        <w:spacing w:line="360" w:lineRule="atLeast"/>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2"/>
          <w:szCs w:val="32"/>
          <w:highlight w:val="none"/>
        </w:rPr>
        <w:t>第二部分 响应报价表</w:t>
      </w:r>
    </w:p>
    <w:tbl>
      <w:tblPr>
        <w:tblStyle w:val="20"/>
        <w:tblpPr w:leftFromText="181" w:rightFromText="181" w:vertAnchor="text" w:horzAnchor="page" w:tblpXSpec="center" w:tblpY="461"/>
        <w:tblOverlap w:val="never"/>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7065"/>
      </w:tblGrid>
      <w:tr w14:paraId="6152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0" w:hRule="atLeast"/>
          <w:jc w:val="center"/>
        </w:trPr>
        <w:tc>
          <w:tcPr>
            <w:tcW w:w="1935" w:type="dxa"/>
            <w:tcBorders>
              <w:top w:val="single" w:color="000000" w:sz="4" w:space="0"/>
              <w:left w:val="single" w:color="000000" w:sz="4" w:space="0"/>
              <w:bottom w:val="single" w:color="000000" w:sz="4" w:space="0"/>
              <w:right w:val="single" w:color="000000" w:sz="4" w:space="0"/>
            </w:tcBorders>
            <w:vAlign w:val="center"/>
          </w:tcPr>
          <w:p w14:paraId="047D527C">
            <w:pPr>
              <w:snapToGrid w:val="0"/>
              <w:spacing w:before="0" w:beforeAutospacing="0" w:after="0" w:afterAutospacing="0" w:line="324" w:lineRule="auto"/>
              <w:ind w:left="1320" w:hanging="1320"/>
              <w:jc w:val="center"/>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r>
              <w:rPr>
                <w:rStyle w:val="51"/>
                <w:rFonts w:hint="eastAsia" w:ascii="宋体" w:hAnsi="宋体" w:eastAsia="宋体" w:cs="宋体"/>
                <w:b w:val="0"/>
                <w:i w:val="0"/>
                <w:caps w:val="0"/>
                <w:color w:val="auto"/>
                <w:spacing w:val="12"/>
                <w:w w:val="100"/>
                <w:kern w:val="2"/>
                <w:sz w:val="24"/>
                <w:szCs w:val="24"/>
                <w:lang w:val="en-US" w:eastAsia="zh-CN" w:bidi="ar-SA"/>
              </w:rPr>
              <w:t>项目名称</w:t>
            </w:r>
          </w:p>
        </w:tc>
        <w:tc>
          <w:tcPr>
            <w:tcW w:w="7065" w:type="dxa"/>
            <w:tcBorders>
              <w:top w:val="single" w:color="000000" w:sz="4" w:space="0"/>
              <w:left w:val="single" w:color="000000" w:sz="4" w:space="0"/>
              <w:bottom w:val="single" w:color="000000" w:sz="4" w:space="0"/>
              <w:right w:val="single" w:color="000000" w:sz="4" w:space="0"/>
            </w:tcBorders>
            <w:vAlign w:val="center"/>
          </w:tcPr>
          <w:p w14:paraId="47414BFE">
            <w:pPr>
              <w:snapToGrid w:val="0"/>
              <w:spacing w:before="0" w:beforeAutospacing="0" w:after="0" w:afterAutospacing="0" w:line="324" w:lineRule="auto"/>
              <w:jc w:val="both"/>
              <w:textAlignment w:val="baseline"/>
              <w:rPr>
                <w:rStyle w:val="51"/>
                <w:rFonts w:hint="eastAsia" w:ascii="宋体" w:hAnsi="宋体" w:eastAsia="宋体" w:cs="宋体"/>
                <w:b w:val="0"/>
                <w:i w:val="0"/>
                <w:caps w:val="0"/>
                <w:color w:val="auto"/>
                <w:spacing w:val="0"/>
                <w:w w:val="100"/>
                <w:kern w:val="2"/>
                <w:sz w:val="24"/>
                <w:szCs w:val="24"/>
                <w:lang w:val="en-US" w:eastAsia="zh-CN" w:bidi="ar-SA"/>
              </w:rPr>
            </w:pPr>
          </w:p>
        </w:tc>
      </w:tr>
      <w:tr w14:paraId="6B08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0" w:hRule="atLeast"/>
          <w:jc w:val="center"/>
        </w:trPr>
        <w:tc>
          <w:tcPr>
            <w:tcW w:w="1935" w:type="dxa"/>
            <w:tcBorders>
              <w:top w:val="single" w:color="000000" w:sz="4" w:space="0"/>
              <w:left w:val="single" w:color="000000" w:sz="4" w:space="0"/>
              <w:bottom w:val="single" w:color="000000" w:sz="4" w:space="0"/>
              <w:right w:val="single" w:color="000000" w:sz="4" w:space="0"/>
            </w:tcBorders>
            <w:vAlign w:val="center"/>
          </w:tcPr>
          <w:p w14:paraId="2DEACB61">
            <w:pPr>
              <w:snapToGrid w:val="0"/>
              <w:spacing w:before="0" w:beforeAutospacing="0" w:after="0" w:afterAutospacing="0" w:line="324" w:lineRule="auto"/>
              <w:jc w:val="center"/>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r>
              <w:rPr>
                <w:rStyle w:val="51"/>
                <w:rFonts w:hint="eastAsia" w:ascii="宋体" w:hAnsi="宋体" w:eastAsia="宋体" w:cs="宋体"/>
                <w:b w:val="0"/>
                <w:i w:val="0"/>
                <w:caps w:val="0"/>
                <w:color w:val="auto"/>
                <w:spacing w:val="12"/>
                <w:w w:val="100"/>
                <w:kern w:val="2"/>
                <w:sz w:val="24"/>
                <w:szCs w:val="24"/>
                <w:lang w:val="en-US" w:eastAsia="zh-CN" w:bidi="ar-SA"/>
              </w:rPr>
              <w:t>供应商名称</w:t>
            </w:r>
          </w:p>
        </w:tc>
        <w:tc>
          <w:tcPr>
            <w:tcW w:w="7065" w:type="dxa"/>
            <w:tcBorders>
              <w:top w:val="single" w:color="000000" w:sz="4" w:space="0"/>
              <w:left w:val="single" w:color="000000" w:sz="4" w:space="0"/>
              <w:bottom w:val="single" w:color="000000" w:sz="4" w:space="0"/>
              <w:right w:val="single" w:color="000000" w:sz="4" w:space="0"/>
            </w:tcBorders>
            <w:vAlign w:val="center"/>
          </w:tcPr>
          <w:p w14:paraId="3E5E430B">
            <w:pPr>
              <w:snapToGrid w:val="0"/>
              <w:spacing w:before="0" w:beforeAutospacing="0" w:after="0" w:afterAutospacing="0" w:line="324" w:lineRule="auto"/>
              <w:jc w:val="both"/>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p>
        </w:tc>
      </w:tr>
      <w:tr w14:paraId="4F27B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0" w:hRule="atLeast"/>
          <w:jc w:val="center"/>
        </w:trPr>
        <w:tc>
          <w:tcPr>
            <w:tcW w:w="1935" w:type="dxa"/>
            <w:tcBorders>
              <w:top w:val="single" w:color="000000" w:sz="4" w:space="0"/>
              <w:left w:val="single" w:color="000000" w:sz="4" w:space="0"/>
              <w:bottom w:val="single" w:color="000000" w:sz="4" w:space="0"/>
              <w:right w:val="single" w:color="000000" w:sz="4" w:space="0"/>
            </w:tcBorders>
            <w:vAlign w:val="center"/>
          </w:tcPr>
          <w:p w14:paraId="7B3EEA9C">
            <w:pPr>
              <w:snapToGrid w:val="0"/>
              <w:spacing w:before="0" w:beforeAutospacing="0" w:after="0" w:afterAutospacing="0" w:line="324" w:lineRule="auto"/>
              <w:jc w:val="center"/>
              <w:textAlignment w:val="baseline"/>
              <w:rPr>
                <w:rStyle w:val="51"/>
                <w:rFonts w:hint="eastAsia" w:ascii="宋体" w:hAnsi="宋体" w:eastAsia="宋体" w:cs="宋体"/>
                <w:b w:val="0"/>
                <w:i w:val="0"/>
                <w:caps w:val="0"/>
                <w:color w:val="000000" w:themeColor="text1"/>
                <w:spacing w:val="12"/>
                <w:w w:val="100"/>
                <w:kern w:val="2"/>
                <w:sz w:val="24"/>
                <w:szCs w:val="24"/>
                <w:lang w:val="en-US" w:eastAsia="zh-CN" w:bidi="ar-SA"/>
                <w14:textFill>
                  <w14:solidFill>
                    <w14:schemeClr w14:val="tx1"/>
                  </w14:solidFill>
                </w14:textFill>
              </w:rPr>
            </w:pPr>
            <w:r>
              <w:rPr>
                <w:rStyle w:val="51"/>
                <w:rFonts w:hint="eastAsia" w:ascii="宋体" w:hAnsi="宋体" w:eastAsia="宋体" w:cs="宋体"/>
                <w:b w:val="0"/>
                <w:i w:val="0"/>
                <w:caps w:val="0"/>
                <w:color w:val="000000" w:themeColor="text1"/>
                <w:spacing w:val="12"/>
                <w:w w:val="100"/>
                <w:kern w:val="2"/>
                <w:sz w:val="24"/>
                <w:szCs w:val="24"/>
                <w:lang w:val="en-US" w:eastAsia="zh-CN" w:bidi="ar-SA"/>
                <w14:textFill>
                  <w14:solidFill>
                    <w14:schemeClr w14:val="tx1"/>
                  </w14:solidFill>
                </w14:textFill>
              </w:rPr>
              <w:t>报价(小写元)</w:t>
            </w:r>
          </w:p>
        </w:tc>
        <w:tc>
          <w:tcPr>
            <w:tcW w:w="7065" w:type="dxa"/>
            <w:tcBorders>
              <w:top w:val="single" w:color="000000" w:sz="4" w:space="0"/>
              <w:left w:val="single" w:color="000000" w:sz="4" w:space="0"/>
              <w:bottom w:val="single" w:color="000000" w:sz="4" w:space="0"/>
              <w:right w:val="single" w:color="000000" w:sz="4" w:space="0"/>
            </w:tcBorders>
            <w:vAlign w:val="center"/>
          </w:tcPr>
          <w:p w14:paraId="55353E2C">
            <w:pPr>
              <w:snapToGrid w:val="0"/>
              <w:spacing w:before="0" w:beforeAutospacing="0" w:after="0" w:afterAutospacing="0" w:line="324" w:lineRule="auto"/>
              <w:jc w:val="both"/>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p>
        </w:tc>
      </w:tr>
      <w:tr w14:paraId="044F6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0" w:hRule="atLeast"/>
          <w:jc w:val="center"/>
        </w:trPr>
        <w:tc>
          <w:tcPr>
            <w:tcW w:w="1935" w:type="dxa"/>
            <w:tcBorders>
              <w:top w:val="single" w:color="000000" w:sz="4" w:space="0"/>
              <w:left w:val="single" w:color="000000" w:sz="4" w:space="0"/>
              <w:bottom w:val="single" w:color="000000" w:sz="4" w:space="0"/>
              <w:right w:val="single" w:color="000000" w:sz="4" w:space="0"/>
            </w:tcBorders>
            <w:vAlign w:val="center"/>
          </w:tcPr>
          <w:p w14:paraId="6E504CD4">
            <w:pPr>
              <w:snapToGrid w:val="0"/>
              <w:spacing w:before="0" w:beforeAutospacing="0" w:after="0" w:afterAutospacing="0" w:line="324" w:lineRule="auto"/>
              <w:jc w:val="center"/>
              <w:textAlignment w:val="baseline"/>
              <w:rPr>
                <w:rStyle w:val="51"/>
                <w:rFonts w:hint="eastAsia" w:ascii="宋体" w:hAnsi="宋体" w:eastAsia="宋体" w:cs="宋体"/>
                <w:b w:val="0"/>
                <w:i w:val="0"/>
                <w:caps w:val="0"/>
                <w:color w:val="000000" w:themeColor="text1"/>
                <w:spacing w:val="12"/>
                <w:w w:val="100"/>
                <w:kern w:val="2"/>
                <w:sz w:val="24"/>
                <w:szCs w:val="24"/>
                <w:lang w:val="en-US" w:eastAsia="zh-CN" w:bidi="ar-SA"/>
                <w14:textFill>
                  <w14:solidFill>
                    <w14:schemeClr w14:val="tx1"/>
                  </w14:solidFill>
                </w14:textFill>
              </w:rPr>
            </w:pPr>
            <w:r>
              <w:rPr>
                <w:rStyle w:val="51"/>
                <w:rFonts w:hint="eastAsia" w:ascii="宋体" w:hAnsi="宋体" w:eastAsia="宋体" w:cs="宋体"/>
                <w:b w:val="0"/>
                <w:i w:val="0"/>
                <w:caps w:val="0"/>
                <w:color w:val="000000" w:themeColor="text1"/>
                <w:spacing w:val="12"/>
                <w:w w:val="100"/>
                <w:kern w:val="2"/>
                <w:sz w:val="24"/>
                <w:szCs w:val="24"/>
                <w:lang w:val="en-US" w:eastAsia="zh-CN" w:bidi="ar-SA"/>
                <w14:textFill>
                  <w14:solidFill>
                    <w14:schemeClr w14:val="tx1"/>
                  </w14:solidFill>
                </w14:textFill>
              </w:rPr>
              <w:t>报价(大写元)</w:t>
            </w:r>
          </w:p>
        </w:tc>
        <w:tc>
          <w:tcPr>
            <w:tcW w:w="7065" w:type="dxa"/>
            <w:tcBorders>
              <w:top w:val="single" w:color="000000" w:sz="4" w:space="0"/>
              <w:left w:val="single" w:color="000000" w:sz="4" w:space="0"/>
              <w:bottom w:val="single" w:color="000000" w:sz="4" w:space="0"/>
              <w:right w:val="single" w:color="000000" w:sz="4" w:space="0"/>
            </w:tcBorders>
            <w:vAlign w:val="center"/>
          </w:tcPr>
          <w:p w14:paraId="1085C935">
            <w:pPr>
              <w:snapToGrid w:val="0"/>
              <w:spacing w:before="0" w:beforeAutospacing="0" w:after="0" w:afterAutospacing="0" w:line="324" w:lineRule="auto"/>
              <w:jc w:val="both"/>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p>
        </w:tc>
      </w:tr>
      <w:tr w14:paraId="0DB06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0" w:hRule="atLeast"/>
          <w:jc w:val="center"/>
        </w:trPr>
        <w:tc>
          <w:tcPr>
            <w:tcW w:w="1935" w:type="dxa"/>
            <w:tcBorders>
              <w:top w:val="single" w:color="000000" w:sz="4" w:space="0"/>
              <w:left w:val="single" w:color="000000" w:sz="4" w:space="0"/>
              <w:bottom w:val="single" w:color="000000" w:sz="4" w:space="0"/>
              <w:right w:val="single" w:color="000000" w:sz="4" w:space="0"/>
            </w:tcBorders>
            <w:vAlign w:val="center"/>
          </w:tcPr>
          <w:p w14:paraId="66AE506B">
            <w:pPr>
              <w:snapToGrid w:val="0"/>
              <w:spacing w:before="0" w:beforeAutospacing="0" w:after="0" w:afterAutospacing="0" w:line="324" w:lineRule="auto"/>
              <w:jc w:val="center"/>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r>
              <w:rPr>
                <w:rStyle w:val="51"/>
                <w:rFonts w:hint="eastAsia" w:ascii="宋体" w:hAnsi="宋体" w:eastAsia="宋体" w:cs="宋体"/>
                <w:b w:val="0"/>
                <w:i w:val="0"/>
                <w:caps w:val="0"/>
                <w:color w:val="auto"/>
                <w:spacing w:val="12"/>
                <w:w w:val="100"/>
                <w:kern w:val="2"/>
                <w:sz w:val="24"/>
                <w:szCs w:val="24"/>
                <w:lang w:val="en-US" w:eastAsia="zh-CN" w:bidi="ar-SA"/>
              </w:rPr>
              <w:t>供货期</w:t>
            </w:r>
          </w:p>
        </w:tc>
        <w:tc>
          <w:tcPr>
            <w:tcW w:w="7065" w:type="dxa"/>
            <w:tcBorders>
              <w:top w:val="single" w:color="000000" w:sz="4" w:space="0"/>
              <w:left w:val="single" w:color="000000" w:sz="4" w:space="0"/>
              <w:bottom w:val="single" w:color="000000" w:sz="4" w:space="0"/>
              <w:right w:val="single" w:color="000000" w:sz="4" w:space="0"/>
            </w:tcBorders>
            <w:vAlign w:val="center"/>
          </w:tcPr>
          <w:p w14:paraId="3E808CAE">
            <w:pPr>
              <w:snapToGrid w:val="0"/>
              <w:spacing w:before="0" w:beforeAutospacing="0" w:after="0" w:afterAutospacing="0" w:line="324" w:lineRule="auto"/>
              <w:jc w:val="both"/>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p>
        </w:tc>
      </w:tr>
      <w:tr w14:paraId="63419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0" w:hRule="atLeast"/>
          <w:jc w:val="center"/>
        </w:trPr>
        <w:tc>
          <w:tcPr>
            <w:tcW w:w="1935" w:type="dxa"/>
            <w:tcBorders>
              <w:top w:val="single" w:color="000000" w:sz="4" w:space="0"/>
              <w:left w:val="single" w:color="000000" w:sz="4" w:space="0"/>
              <w:bottom w:val="single" w:color="000000" w:sz="4" w:space="0"/>
              <w:right w:val="single" w:color="000000" w:sz="4" w:space="0"/>
            </w:tcBorders>
            <w:vAlign w:val="center"/>
          </w:tcPr>
          <w:p w14:paraId="4B3DCAD3">
            <w:pPr>
              <w:snapToGrid w:val="0"/>
              <w:spacing w:before="0" w:beforeAutospacing="0" w:after="0" w:afterAutospacing="0" w:line="240" w:lineRule="auto"/>
              <w:jc w:val="center"/>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r>
              <w:rPr>
                <w:rStyle w:val="51"/>
                <w:rFonts w:hint="eastAsia" w:ascii="宋体" w:hAnsi="宋体" w:eastAsia="宋体" w:cs="宋体"/>
                <w:b w:val="0"/>
                <w:i w:val="0"/>
                <w:caps w:val="0"/>
                <w:color w:val="auto"/>
                <w:spacing w:val="12"/>
                <w:w w:val="100"/>
                <w:kern w:val="2"/>
                <w:sz w:val="24"/>
                <w:szCs w:val="24"/>
                <w:lang w:val="en-US" w:eastAsia="zh-CN" w:bidi="ar-SA"/>
              </w:rPr>
              <w:t>质保期</w:t>
            </w:r>
          </w:p>
        </w:tc>
        <w:tc>
          <w:tcPr>
            <w:tcW w:w="7065" w:type="dxa"/>
            <w:tcBorders>
              <w:top w:val="single" w:color="000000" w:sz="4" w:space="0"/>
              <w:left w:val="single" w:color="000000" w:sz="4" w:space="0"/>
              <w:bottom w:val="single" w:color="000000" w:sz="4" w:space="0"/>
              <w:right w:val="single" w:color="000000" w:sz="4" w:space="0"/>
            </w:tcBorders>
            <w:vAlign w:val="center"/>
          </w:tcPr>
          <w:p w14:paraId="51BAEFFB">
            <w:pPr>
              <w:snapToGrid w:val="0"/>
              <w:spacing w:before="0" w:beforeAutospacing="0" w:after="0" w:afterAutospacing="0" w:line="324" w:lineRule="auto"/>
              <w:jc w:val="both"/>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p>
        </w:tc>
      </w:tr>
      <w:tr w14:paraId="30137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97" w:hRule="atLeast"/>
          <w:jc w:val="center"/>
        </w:trPr>
        <w:tc>
          <w:tcPr>
            <w:tcW w:w="1935" w:type="dxa"/>
            <w:tcBorders>
              <w:top w:val="single" w:color="000000" w:sz="4" w:space="0"/>
              <w:left w:val="single" w:color="000000" w:sz="4" w:space="0"/>
              <w:bottom w:val="single" w:color="000000" w:sz="4" w:space="0"/>
              <w:right w:val="single" w:color="000000" w:sz="4" w:space="0"/>
            </w:tcBorders>
            <w:textDirection w:val="tbRlV"/>
            <w:vAlign w:val="center"/>
          </w:tcPr>
          <w:p w14:paraId="7C84A988">
            <w:pPr>
              <w:snapToGrid w:val="0"/>
              <w:spacing w:before="429" w:beforeAutospacing="0" w:after="398" w:afterAutospacing="0" w:line="324" w:lineRule="auto"/>
              <w:ind w:right="113"/>
              <w:jc w:val="center"/>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r>
              <w:rPr>
                <w:rStyle w:val="51"/>
                <w:rFonts w:hint="eastAsia" w:ascii="宋体" w:hAnsi="宋体" w:eastAsia="宋体" w:cs="宋体"/>
                <w:b w:val="0"/>
                <w:i w:val="0"/>
                <w:caps w:val="0"/>
                <w:color w:val="auto"/>
                <w:spacing w:val="12"/>
                <w:w w:val="100"/>
                <w:kern w:val="2"/>
                <w:sz w:val="24"/>
                <w:szCs w:val="24"/>
                <w:lang w:val="en-US" w:eastAsia="zh-CN" w:bidi="ar-SA"/>
              </w:rPr>
              <w:t>说   明</w:t>
            </w:r>
          </w:p>
        </w:tc>
        <w:tc>
          <w:tcPr>
            <w:tcW w:w="7065" w:type="dxa"/>
            <w:tcBorders>
              <w:top w:val="single" w:color="000000" w:sz="4" w:space="0"/>
              <w:left w:val="single" w:color="000000" w:sz="4" w:space="0"/>
              <w:bottom w:val="single" w:color="000000" w:sz="4" w:space="0"/>
              <w:right w:val="single" w:color="000000" w:sz="4" w:space="0"/>
            </w:tcBorders>
            <w:vAlign w:val="top"/>
          </w:tcPr>
          <w:p w14:paraId="3A759609">
            <w:pPr>
              <w:pStyle w:val="14"/>
              <w:widowControl/>
              <w:snapToGrid w:val="0"/>
              <w:spacing w:before="0" w:beforeAutospacing="0" w:after="0" w:afterAutospacing="0" w:line="360" w:lineRule="auto"/>
              <w:ind w:left="5250"/>
              <w:jc w:val="both"/>
              <w:textAlignment w:val="baseline"/>
              <w:rPr>
                <w:rStyle w:val="51"/>
                <w:rFonts w:hint="eastAsia" w:ascii="宋体" w:hAnsi="宋体" w:eastAsia="宋体" w:cs="宋体"/>
                <w:b w:val="0"/>
                <w:bCs/>
                <w:i w:val="0"/>
                <w:caps w:val="0"/>
                <w:color w:val="auto"/>
                <w:spacing w:val="12"/>
                <w:w w:val="100"/>
                <w:kern w:val="2"/>
                <w:sz w:val="24"/>
                <w:szCs w:val="20"/>
                <w:lang w:val="en-US" w:eastAsia="zh-CN" w:bidi="ar-SA"/>
              </w:rPr>
            </w:pPr>
          </w:p>
          <w:p w14:paraId="63C61DCB">
            <w:pPr>
              <w:kinsoku w:val="0"/>
              <w:spacing w:line="500" w:lineRule="exact"/>
              <w:rPr>
                <w:rStyle w:val="51"/>
                <w:rFonts w:hint="eastAsia" w:ascii="宋体" w:hAnsi="宋体" w:eastAsia="宋体" w:cs="宋体"/>
                <w:b w:val="0"/>
                <w:i w:val="0"/>
                <w:caps w:val="0"/>
                <w:color w:val="auto"/>
                <w:spacing w:val="0"/>
                <w:w w:val="100"/>
                <w:kern w:val="2"/>
                <w:sz w:val="24"/>
                <w:szCs w:val="24"/>
                <w:lang w:val="en-US" w:eastAsia="zh-CN" w:bidi="ar-SA"/>
              </w:rPr>
            </w:pPr>
            <w:r>
              <w:rPr>
                <w:rStyle w:val="51"/>
                <w:rFonts w:hint="eastAsia" w:ascii="宋体" w:hAnsi="宋体" w:eastAsia="宋体" w:cs="宋体"/>
                <w:b w:val="0"/>
                <w:i w:val="0"/>
                <w:caps w:val="0"/>
                <w:color w:val="auto"/>
                <w:spacing w:val="0"/>
                <w:w w:val="100"/>
                <w:kern w:val="2"/>
                <w:sz w:val="24"/>
                <w:szCs w:val="24"/>
                <w:lang w:val="en-US" w:eastAsia="zh-CN" w:bidi="ar-SA"/>
              </w:rPr>
              <w:t>注：报价小数点后保留两位小数。</w:t>
            </w:r>
          </w:p>
          <w:p w14:paraId="5C4F209D">
            <w:pPr>
              <w:snapToGrid w:val="0"/>
              <w:spacing w:before="0" w:beforeAutospacing="0" w:after="0" w:afterAutospacing="0" w:line="324" w:lineRule="auto"/>
              <w:jc w:val="both"/>
              <w:textAlignment w:val="baseline"/>
              <w:rPr>
                <w:rStyle w:val="51"/>
                <w:rFonts w:hint="eastAsia" w:ascii="宋体" w:hAnsi="宋体" w:eastAsia="宋体" w:cs="宋体"/>
                <w:b w:val="0"/>
                <w:i w:val="0"/>
                <w:caps w:val="0"/>
                <w:color w:val="auto"/>
                <w:spacing w:val="12"/>
                <w:w w:val="100"/>
                <w:kern w:val="2"/>
                <w:sz w:val="24"/>
                <w:szCs w:val="24"/>
                <w:lang w:val="en-US" w:eastAsia="zh-CN" w:bidi="ar-SA"/>
              </w:rPr>
            </w:pPr>
          </w:p>
        </w:tc>
      </w:tr>
    </w:tbl>
    <w:p w14:paraId="3992EF01">
      <w:pPr>
        <w:kinsoku w:val="0"/>
        <w:spacing w:line="500" w:lineRule="exact"/>
        <w:rPr>
          <w:rFonts w:hint="eastAsia" w:ascii="宋体" w:hAnsi="宋体" w:eastAsia="宋体" w:cs="宋体"/>
          <w:color w:val="auto"/>
          <w:highlight w:val="none"/>
        </w:rPr>
      </w:pPr>
    </w:p>
    <w:p w14:paraId="0D95A184">
      <w:pPr>
        <w:kinsoku w:val="0"/>
        <w:spacing w:line="500" w:lineRule="exact"/>
        <w:rPr>
          <w:rFonts w:hint="eastAsia" w:ascii="宋体" w:hAnsi="宋体" w:eastAsia="宋体" w:cs="宋体"/>
          <w:color w:val="auto"/>
          <w:highlight w:val="none"/>
        </w:rPr>
      </w:pPr>
    </w:p>
    <w:p w14:paraId="282B16DE">
      <w:pPr>
        <w:kinsoku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供应商（公章）：                         </w:t>
      </w:r>
    </w:p>
    <w:p w14:paraId="620F17EC">
      <w:pPr>
        <w:kinsoku w:val="0"/>
        <w:spacing w:line="500" w:lineRule="exact"/>
        <w:rPr>
          <w:rFonts w:hint="eastAsia" w:ascii="宋体" w:hAnsi="宋体" w:eastAsia="宋体" w:cs="宋体"/>
          <w:color w:val="auto"/>
          <w:sz w:val="24"/>
          <w:highlight w:val="none"/>
        </w:rPr>
      </w:pPr>
    </w:p>
    <w:p w14:paraId="1BCE6500">
      <w:pPr>
        <w:kinsoku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法定代表人/被授权人（签字）：</w:t>
      </w:r>
    </w:p>
    <w:p w14:paraId="17296672">
      <w:pPr>
        <w:pStyle w:val="13"/>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附表1</w:t>
      </w:r>
    </w:p>
    <w:p w14:paraId="33A1F561">
      <w:pPr>
        <w:widowControl/>
        <w:spacing w:line="315" w:lineRule="atLeast"/>
        <w:jc w:val="center"/>
        <w:rPr>
          <w:rFonts w:hint="eastAsia" w:ascii="宋体" w:hAnsi="宋体" w:eastAsia="宋体" w:cs="宋体"/>
          <w:b/>
          <w:kern w:val="0"/>
          <w:sz w:val="30"/>
          <w:szCs w:val="30"/>
          <w:lang w:bidi="ar"/>
        </w:rPr>
      </w:pPr>
      <w:r>
        <w:rPr>
          <w:rFonts w:hint="eastAsia" w:ascii="宋体" w:hAnsi="宋体" w:eastAsia="宋体" w:cs="宋体"/>
          <w:b/>
          <w:kern w:val="0"/>
          <w:sz w:val="30"/>
          <w:szCs w:val="30"/>
          <w:lang w:bidi="ar"/>
        </w:rPr>
        <w:t>分项报价</w:t>
      </w:r>
      <w:r>
        <w:rPr>
          <w:rFonts w:hint="eastAsia" w:ascii="宋体" w:hAnsi="宋体" w:eastAsia="宋体" w:cs="宋体"/>
          <w:b/>
          <w:kern w:val="0"/>
          <w:sz w:val="30"/>
          <w:szCs w:val="30"/>
          <w:lang w:val="en-US" w:eastAsia="zh-CN" w:bidi="ar"/>
        </w:rPr>
        <w:t>表</w:t>
      </w:r>
      <w:r>
        <w:rPr>
          <w:rFonts w:hint="eastAsia" w:ascii="宋体" w:hAnsi="宋体" w:eastAsia="宋体" w:cs="宋体"/>
          <w:b/>
          <w:kern w:val="0"/>
          <w:sz w:val="30"/>
          <w:szCs w:val="30"/>
          <w:lang w:bidi="ar"/>
        </w:rPr>
        <w:t>格式自拟</w:t>
      </w:r>
    </w:p>
    <w:p w14:paraId="5D452A1D">
      <w:pPr>
        <w:pStyle w:val="13"/>
        <w:jc w:val="center"/>
        <w:rPr>
          <w:rFonts w:hint="eastAsia" w:ascii="宋体" w:hAnsi="宋体" w:eastAsia="宋体" w:cs="宋体"/>
          <w:b/>
          <w:color w:val="auto"/>
          <w:sz w:val="32"/>
          <w:highlight w:val="none"/>
        </w:rPr>
      </w:pPr>
    </w:p>
    <w:p w14:paraId="50CCFF64">
      <w:pPr>
        <w:kinsoku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607A5F8C">
      <w:pPr>
        <w:kinsoku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项目编号：                                             </w:t>
      </w:r>
    </w:p>
    <w:p w14:paraId="6D1F8E09">
      <w:pPr>
        <w:widowControl/>
        <w:spacing w:line="315" w:lineRule="atLeast"/>
        <w:rPr>
          <w:rFonts w:hint="eastAsia" w:ascii="宋体" w:hAnsi="宋体" w:cs="宋体"/>
          <w:kern w:val="0"/>
          <w:sz w:val="24"/>
          <w:lang w:bidi="ar"/>
        </w:rPr>
      </w:pPr>
    </w:p>
    <w:p w14:paraId="08398AB9">
      <w:pPr>
        <w:widowControl/>
        <w:spacing w:line="315" w:lineRule="atLeast"/>
        <w:rPr>
          <w:rFonts w:hint="eastAsia" w:ascii="宋体" w:hAnsi="宋体" w:cs="宋体"/>
          <w:kern w:val="0"/>
          <w:sz w:val="24"/>
          <w:lang w:bidi="ar"/>
        </w:rPr>
      </w:pPr>
    </w:p>
    <w:p w14:paraId="5704F980">
      <w:pPr>
        <w:widowControl/>
        <w:spacing w:line="315" w:lineRule="atLeast"/>
        <w:rPr>
          <w:rFonts w:hint="eastAsia" w:ascii="宋体" w:hAnsi="宋体" w:cs="宋体"/>
          <w:kern w:val="0"/>
          <w:sz w:val="24"/>
          <w:lang w:bidi="ar"/>
        </w:rPr>
      </w:pPr>
    </w:p>
    <w:p w14:paraId="5CA572C7">
      <w:pPr>
        <w:widowControl/>
        <w:spacing w:line="315" w:lineRule="atLeast"/>
        <w:rPr>
          <w:rFonts w:hint="eastAsia" w:ascii="宋体" w:hAnsi="宋体" w:cs="宋体"/>
          <w:kern w:val="0"/>
          <w:sz w:val="24"/>
          <w:lang w:bidi="ar"/>
        </w:rPr>
      </w:pPr>
    </w:p>
    <w:p w14:paraId="507F0B96">
      <w:pPr>
        <w:widowControl/>
        <w:spacing w:line="315" w:lineRule="atLeast"/>
        <w:rPr>
          <w:rFonts w:hint="eastAsia" w:ascii="宋体" w:hAnsi="宋体" w:cs="宋体"/>
          <w:kern w:val="0"/>
          <w:sz w:val="24"/>
          <w:lang w:bidi="ar"/>
        </w:rPr>
      </w:pPr>
    </w:p>
    <w:p w14:paraId="19F8F0B9">
      <w:pPr>
        <w:widowControl/>
        <w:spacing w:line="315" w:lineRule="atLeast"/>
        <w:rPr>
          <w:rFonts w:hint="eastAsia" w:ascii="宋体" w:hAnsi="宋体" w:cs="宋体"/>
          <w:kern w:val="0"/>
          <w:sz w:val="24"/>
          <w:lang w:bidi="ar"/>
        </w:rPr>
      </w:pPr>
    </w:p>
    <w:p w14:paraId="00C6857A">
      <w:pPr>
        <w:widowControl/>
        <w:spacing w:line="315" w:lineRule="atLeast"/>
        <w:rPr>
          <w:rFonts w:hint="eastAsia" w:ascii="宋体" w:hAnsi="宋体" w:cs="宋体"/>
          <w:kern w:val="0"/>
          <w:sz w:val="24"/>
          <w:lang w:bidi="ar"/>
        </w:rPr>
      </w:pPr>
    </w:p>
    <w:p w14:paraId="7AC0E1FE">
      <w:pPr>
        <w:widowControl/>
        <w:spacing w:line="315" w:lineRule="atLeast"/>
        <w:rPr>
          <w:rFonts w:hint="eastAsia" w:ascii="宋体" w:hAnsi="宋体" w:cs="宋体"/>
          <w:kern w:val="0"/>
          <w:sz w:val="24"/>
          <w:lang w:bidi="ar"/>
        </w:rPr>
      </w:pPr>
    </w:p>
    <w:p w14:paraId="48FF344D">
      <w:pPr>
        <w:widowControl/>
        <w:spacing w:line="315" w:lineRule="atLeast"/>
        <w:rPr>
          <w:rFonts w:hint="eastAsia" w:ascii="宋体" w:hAnsi="宋体" w:cs="宋体"/>
          <w:kern w:val="0"/>
          <w:sz w:val="24"/>
          <w:lang w:bidi="ar"/>
        </w:rPr>
      </w:pPr>
    </w:p>
    <w:p w14:paraId="6BD31099">
      <w:pPr>
        <w:widowControl/>
        <w:spacing w:line="315" w:lineRule="atLeast"/>
        <w:rPr>
          <w:rFonts w:hint="eastAsia" w:ascii="宋体" w:hAnsi="宋体" w:cs="宋体"/>
          <w:kern w:val="0"/>
          <w:sz w:val="24"/>
          <w:lang w:bidi="ar"/>
        </w:rPr>
      </w:pPr>
    </w:p>
    <w:p w14:paraId="4EE4F37A">
      <w:pPr>
        <w:widowControl/>
        <w:spacing w:line="315" w:lineRule="atLeast"/>
        <w:rPr>
          <w:rFonts w:hint="eastAsia" w:ascii="宋体" w:hAnsi="宋体" w:eastAsia="宋体" w:cs="宋体"/>
          <w:kern w:val="0"/>
          <w:sz w:val="24"/>
          <w:lang w:eastAsia="zh-CN" w:bidi="ar"/>
        </w:rPr>
      </w:pPr>
      <w:r>
        <w:rPr>
          <w:rFonts w:hint="eastAsia" w:ascii="宋体" w:hAnsi="宋体" w:cs="宋体"/>
          <w:kern w:val="0"/>
          <w:sz w:val="24"/>
          <w:lang w:bidi="ar"/>
        </w:rPr>
        <w:t>注：</w:t>
      </w:r>
      <w:r>
        <w:rPr>
          <w:rFonts w:hint="eastAsia" w:ascii="宋体" w:hAnsi="宋体" w:cs="宋体"/>
          <w:kern w:val="0"/>
          <w:sz w:val="24"/>
          <w:lang w:val="en-US" w:eastAsia="zh-CN" w:bidi="ar"/>
        </w:rPr>
        <w:t>1.</w:t>
      </w:r>
      <w:r>
        <w:rPr>
          <w:rFonts w:hint="eastAsia" w:ascii="宋体" w:hAnsi="宋体" w:cs="宋体"/>
          <w:kern w:val="0"/>
          <w:sz w:val="24"/>
          <w:lang w:bidi="ar"/>
        </w:rPr>
        <w:t>本表无固定格式，</w:t>
      </w:r>
      <w:r>
        <w:rPr>
          <w:rFonts w:hint="eastAsia" w:ascii="宋体" w:hAnsi="宋体" w:cs="宋体"/>
          <w:kern w:val="0"/>
          <w:sz w:val="24"/>
          <w:lang w:val="en-US" w:eastAsia="zh-CN" w:bidi="ar"/>
        </w:rPr>
        <w:t>供应商</w:t>
      </w:r>
      <w:r>
        <w:rPr>
          <w:rFonts w:hint="eastAsia" w:ascii="宋体" w:hAnsi="宋体" w:cs="宋体"/>
          <w:kern w:val="0"/>
          <w:sz w:val="24"/>
          <w:lang w:bidi="ar"/>
        </w:rPr>
        <w:t>自拟</w:t>
      </w:r>
      <w:r>
        <w:rPr>
          <w:rFonts w:hint="eastAsia" w:ascii="宋体" w:hAnsi="宋体" w:cs="宋体"/>
          <w:kern w:val="0"/>
          <w:sz w:val="24"/>
          <w:lang w:eastAsia="zh-CN" w:bidi="ar"/>
        </w:rPr>
        <w:t>；</w:t>
      </w:r>
    </w:p>
    <w:p w14:paraId="1E874179">
      <w:pPr>
        <w:widowControl/>
        <w:spacing w:line="315" w:lineRule="atLeast"/>
        <w:ind w:firstLine="480" w:firstLineChars="200"/>
        <w:rPr>
          <w:rFonts w:hint="eastAsia" w:ascii="宋体" w:hAnsi="宋体" w:eastAsia="宋体" w:cs="宋体"/>
          <w:color w:val="auto"/>
          <w:sz w:val="24"/>
          <w:highlight w:val="none"/>
        </w:rPr>
      </w:pPr>
      <w:r>
        <w:rPr>
          <w:rFonts w:hint="eastAsia" w:ascii="宋体" w:hAnsi="宋体" w:cs="宋体"/>
          <w:kern w:val="0"/>
          <w:sz w:val="24"/>
          <w:lang w:val="en-US" w:eastAsia="zh-CN" w:bidi="ar"/>
        </w:rPr>
        <w:t>2.主要产品</w:t>
      </w:r>
      <w:r>
        <w:rPr>
          <w:rFonts w:hint="eastAsia" w:ascii="宋体" w:hAnsi="宋体" w:cs="宋体"/>
          <w:kern w:val="0"/>
          <w:sz w:val="24"/>
          <w:lang w:bidi="ar"/>
        </w:rPr>
        <w:t>的</w:t>
      </w:r>
      <w:r>
        <w:rPr>
          <w:rFonts w:hint="eastAsia" w:ascii="宋体" w:hAnsi="宋体" w:cs="宋体"/>
          <w:kern w:val="0"/>
          <w:sz w:val="24"/>
          <w:lang w:val="en-US" w:eastAsia="zh-CN" w:bidi="ar"/>
        </w:rPr>
        <w:t>数量、单位</w:t>
      </w:r>
      <w:r>
        <w:rPr>
          <w:rFonts w:hint="eastAsia" w:ascii="宋体" w:hAnsi="宋体" w:cs="宋体"/>
          <w:kern w:val="0"/>
          <w:sz w:val="24"/>
          <w:lang w:eastAsia="zh-CN" w:bidi="ar"/>
        </w:rPr>
        <w:t>、</w:t>
      </w:r>
      <w:r>
        <w:rPr>
          <w:rFonts w:hint="eastAsia" w:ascii="宋体" w:hAnsi="宋体" w:cs="宋体"/>
          <w:kern w:val="0"/>
          <w:sz w:val="24"/>
          <w:lang w:val="en-US" w:eastAsia="zh-CN" w:bidi="ar"/>
        </w:rPr>
        <w:t>参数</w:t>
      </w:r>
      <w:r>
        <w:rPr>
          <w:rFonts w:hint="eastAsia" w:ascii="宋体" w:hAnsi="宋体" w:cs="宋体"/>
          <w:kern w:val="0"/>
          <w:sz w:val="24"/>
          <w:lang w:bidi="ar"/>
        </w:rPr>
        <w:t>、</w:t>
      </w:r>
      <w:r>
        <w:rPr>
          <w:rFonts w:hint="eastAsia" w:ascii="宋体" w:hAnsi="宋体" w:cs="宋体"/>
          <w:kern w:val="0"/>
          <w:sz w:val="24"/>
          <w:lang w:val="en-US" w:eastAsia="zh-CN" w:bidi="ar"/>
        </w:rPr>
        <w:t>品牌、型号、生产</w:t>
      </w:r>
      <w:r>
        <w:rPr>
          <w:rFonts w:hint="eastAsia" w:ascii="宋体" w:hAnsi="宋体" w:cs="宋体"/>
          <w:kern w:val="0"/>
          <w:sz w:val="24"/>
          <w:lang w:bidi="ar"/>
        </w:rPr>
        <w:t>厂家</w:t>
      </w:r>
      <w:r>
        <w:rPr>
          <w:rFonts w:hint="eastAsia" w:ascii="宋体" w:hAnsi="宋体" w:cs="宋体"/>
          <w:kern w:val="0"/>
          <w:sz w:val="24"/>
          <w:lang w:eastAsia="zh-CN" w:bidi="ar"/>
        </w:rPr>
        <w:t>、</w:t>
      </w:r>
      <w:r>
        <w:rPr>
          <w:rFonts w:hint="eastAsia" w:ascii="宋体" w:hAnsi="宋体" w:cs="宋体"/>
          <w:kern w:val="0"/>
          <w:sz w:val="24"/>
          <w:lang w:bidi="ar"/>
        </w:rPr>
        <w:t>等以及所有费用分项报价。</w:t>
      </w:r>
    </w:p>
    <w:p w14:paraId="7B76BCA1">
      <w:pPr>
        <w:kinsoku w:val="0"/>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本表中的“</w:t>
      </w:r>
      <w:r>
        <w:rPr>
          <w:rFonts w:hint="eastAsia" w:ascii="宋体" w:hAnsi="宋体" w:eastAsia="宋体" w:cs="宋体"/>
          <w:color w:val="auto"/>
          <w:spacing w:val="-6"/>
          <w:sz w:val="24"/>
          <w:highlight w:val="none"/>
        </w:rPr>
        <w:t>总报价</w:t>
      </w:r>
      <w:r>
        <w:rPr>
          <w:rFonts w:hint="eastAsia" w:ascii="宋体" w:hAnsi="宋体" w:eastAsia="宋体" w:cs="宋体"/>
          <w:color w:val="auto"/>
          <w:sz w:val="24"/>
          <w:highlight w:val="none"/>
        </w:rPr>
        <w:t>”与“响应报价表”中的</w:t>
      </w:r>
      <w:r>
        <w:rPr>
          <w:rFonts w:hint="eastAsia" w:ascii="宋体" w:hAnsi="宋体" w:eastAsia="宋体" w:cs="宋体"/>
          <w:color w:val="auto"/>
          <w:spacing w:val="-6"/>
          <w:sz w:val="24"/>
          <w:highlight w:val="none"/>
        </w:rPr>
        <w:t>“</w:t>
      </w:r>
      <w:r>
        <w:rPr>
          <w:rFonts w:hint="eastAsia" w:ascii="宋体" w:hAnsi="宋体" w:eastAsia="宋体" w:cs="宋体"/>
          <w:color w:val="auto"/>
          <w:sz w:val="24"/>
          <w:highlight w:val="none"/>
        </w:rPr>
        <w:t>总报价</w:t>
      </w:r>
      <w:r>
        <w:rPr>
          <w:rFonts w:hint="eastAsia" w:ascii="宋体" w:hAnsi="宋体" w:eastAsia="宋体" w:cs="宋体"/>
          <w:color w:val="auto"/>
          <w:spacing w:val="-6"/>
          <w:sz w:val="24"/>
          <w:highlight w:val="none"/>
        </w:rPr>
        <w:t>”</w:t>
      </w:r>
      <w:r>
        <w:rPr>
          <w:rFonts w:hint="eastAsia" w:ascii="宋体" w:hAnsi="宋体" w:eastAsia="宋体" w:cs="宋体"/>
          <w:color w:val="auto"/>
          <w:sz w:val="24"/>
          <w:highlight w:val="none"/>
        </w:rPr>
        <w:t>一致。各子项分别报价。</w:t>
      </w:r>
    </w:p>
    <w:p w14:paraId="011802D4">
      <w:pPr>
        <w:ind w:right="420"/>
        <w:rPr>
          <w:rFonts w:hint="eastAsia" w:ascii="宋体" w:hAnsi="宋体" w:eastAsia="宋体" w:cs="宋体"/>
          <w:color w:val="auto"/>
          <w:sz w:val="24"/>
          <w:highlight w:val="none"/>
        </w:rPr>
      </w:pPr>
    </w:p>
    <w:p w14:paraId="62816040">
      <w:pPr>
        <w:pStyle w:val="13"/>
        <w:rPr>
          <w:rFonts w:hint="eastAsia" w:ascii="宋体" w:hAnsi="宋体" w:eastAsia="宋体" w:cs="宋体"/>
          <w:color w:val="auto"/>
          <w:sz w:val="24"/>
          <w:szCs w:val="24"/>
          <w:highlight w:val="none"/>
        </w:rPr>
      </w:pPr>
    </w:p>
    <w:p w14:paraId="5D8AC2D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供应商（公章）：                          </w:t>
      </w:r>
    </w:p>
    <w:p w14:paraId="032BBD69">
      <w:pPr>
        <w:rPr>
          <w:rFonts w:hint="eastAsia" w:ascii="宋体" w:hAnsi="宋体" w:eastAsia="宋体" w:cs="宋体"/>
          <w:color w:val="auto"/>
          <w:sz w:val="24"/>
          <w:highlight w:val="none"/>
        </w:rPr>
      </w:pPr>
    </w:p>
    <w:p w14:paraId="49A9B43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法定代表人/被授权人（签字）：                                                       </w:t>
      </w:r>
    </w:p>
    <w:p w14:paraId="0E2F2DF9">
      <w:pPr>
        <w:pStyle w:val="13"/>
        <w:rPr>
          <w:rFonts w:hint="eastAsia" w:ascii="宋体" w:hAnsi="宋体" w:eastAsia="宋体" w:cs="宋体"/>
          <w:color w:val="auto"/>
          <w:sz w:val="24"/>
          <w:szCs w:val="24"/>
          <w:highlight w:val="none"/>
        </w:rPr>
      </w:pPr>
      <w:r>
        <w:rPr>
          <w:rFonts w:hint="eastAsia" w:ascii="宋体" w:hAnsi="宋体" w:eastAsia="宋体" w:cs="宋体"/>
          <w:b/>
          <w:color w:val="auto"/>
          <w:sz w:val="44"/>
          <w:highlight w:val="none"/>
        </w:rPr>
        <w:br w:type="page"/>
      </w:r>
      <w:r>
        <w:rPr>
          <w:rFonts w:hint="eastAsia" w:ascii="宋体" w:hAnsi="宋体" w:eastAsia="宋体" w:cs="宋体"/>
          <w:color w:val="auto"/>
          <w:sz w:val="24"/>
          <w:szCs w:val="24"/>
          <w:highlight w:val="none"/>
        </w:rPr>
        <w:t>附表2</w:t>
      </w:r>
    </w:p>
    <w:p w14:paraId="4A3C6E08">
      <w:pPr>
        <w:pStyle w:val="1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技术指标偏差表</w:t>
      </w:r>
    </w:p>
    <w:p w14:paraId="00A5D257">
      <w:pPr>
        <w:autoSpaceDE w:val="0"/>
        <w:autoSpaceDN w:val="0"/>
        <w:adjustRightInd w:val="0"/>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（磋商文件第三部分内容）</w:t>
      </w:r>
    </w:p>
    <w:p w14:paraId="3552CDF3">
      <w:pPr>
        <w:kinsoku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5973A984">
      <w:pPr>
        <w:kinsoku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00"/>
        <w:gridCol w:w="2152"/>
        <w:gridCol w:w="2115"/>
        <w:gridCol w:w="1372"/>
        <w:gridCol w:w="1416"/>
      </w:tblGrid>
      <w:tr w14:paraId="0228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50" w:type="dxa"/>
            <w:noWrap w:val="0"/>
            <w:vAlign w:val="center"/>
          </w:tcPr>
          <w:p w14:paraId="554DF98C">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800" w:type="dxa"/>
            <w:noWrap w:val="0"/>
            <w:vAlign w:val="center"/>
          </w:tcPr>
          <w:p w14:paraId="2F86F8AC">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152" w:type="dxa"/>
            <w:tcBorders>
              <w:right w:val="single" w:color="auto" w:sz="4" w:space="0"/>
            </w:tcBorders>
            <w:noWrap w:val="0"/>
            <w:vAlign w:val="center"/>
          </w:tcPr>
          <w:p w14:paraId="60F251F5">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 商 要 求</w:t>
            </w:r>
          </w:p>
          <w:p w14:paraId="2BBD7429">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 术 指 标</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7B6277AF">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磋 商 响 应 </w:t>
            </w:r>
          </w:p>
          <w:p w14:paraId="728E94D8">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 术 指 标</w:t>
            </w:r>
          </w:p>
        </w:tc>
        <w:tc>
          <w:tcPr>
            <w:tcW w:w="1372" w:type="dxa"/>
            <w:tcBorders>
              <w:left w:val="single" w:color="auto" w:sz="4" w:space="0"/>
            </w:tcBorders>
            <w:noWrap w:val="0"/>
            <w:vAlign w:val="center"/>
          </w:tcPr>
          <w:p w14:paraId="22D9CFC1">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1416" w:type="dxa"/>
            <w:tcBorders>
              <w:left w:val="single" w:color="auto" w:sz="4" w:space="0"/>
            </w:tcBorders>
            <w:noWrap w:val="0"/>
            <w:vAlign w:val="center"/>
          </w:tcPr>
          <w:p w14:paraId="08CA7ED9">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527F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3D89051B">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4654EBE9">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center"/>
          </w:tcPr>
          <w:p w14:paraId="2A4962BF">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tcBorders>
              <w:top w:val="single" w:color="auto" w:sz="4" w:space="0"/>
            </w:tcBorders>
            <w:noWrap w:val="0"/>
            <w:vAlign w:val="center"/>
          </w:tcPr>
          <w:p w14:paraId="578F56BC">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center"/>
          </w:tcPr>
          <w:p w14:paraId="0C25564E">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center"/>
          </w:tcPr>
          <w:p w14:paraId="70123671">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6999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1B4C9E94">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7DD602F3">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37DD5D17">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7572DB68">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34CDAB7B">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432122CA">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038D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4CE9B21E">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639CBE43">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5F1A203D">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158C1864">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20155154">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560D10C5">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1A53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4903600C">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5319FEF9">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2753F2E4">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29E156FF">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55A07D8D">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75F4F082">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0EFB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2C1AF903">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41FF7D26">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5DC8C10F">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5ED68C24">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5F701F9B">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51F352AE">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2EBE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307BD6E4">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728A1BE3">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171CB3EF">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52712141">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00098C39">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1EF47E9E">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18D2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6E7EB31B">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4560E893">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704FC02B">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241F68FD">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07143B5F">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4F7F1C81">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3FBD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09CCF19C">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030352CB">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584FE6BD">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72A0E3F9">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3745E567">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6AC63E02">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39D1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13165CD6">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15FE84DC">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37AC3C40">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5E003C73">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10F4A060">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23E9EB56">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5CB0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25E4C5FC">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379E30A6">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79D8CD48">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439D72DD">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6DD21C67">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2D3A607D">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5860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747E2F4F">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328AB51C">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0718C4F9">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4634D46D">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3092DC10">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743B93E0">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001D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5C485090">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2747708E">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4231C232">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62E3ECAD">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707369F5">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157B4387">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r w14:paraId="61A9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top"/>
          </w:tcPr>
          <w:p w14:paraId="489BA480">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800" w:type="dxa"/>
            <w:noWrap w:val="0"/>
            <w:vAlign w:val="top"/>
          </w:tcPr>
          <w:p w14:paraId="4AB89D67">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52" w:type="dxa"/>
            <w:noWrap w:val="0"/>
            <w:vAlign w:val="top"/>
          </w:tcPr>
          <w:p w14:paraId="3239E831">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2115" w:type="dxa"/>
            <w:noWrap w:val="0"/>
            <w:vAlign w:val="top"/>
          </w:tcPr>
          <w:p w14:paraId="6A82B19E">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372" w:type="dxa"/>
            <w:noWrap w:val="0"/>
            <w:vAlign w:val="top"/>
          </w:tcPr>
          <w:p w14:paraId="333BBAD3">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c>
          <w:tcPr>
            <w:tcW w:w="1416" w:type="dxa"/>
            <w:noWrap w:val="0"/>
            <w:vAlign w:val="top"/>
          </w:tcPr>
          <w:p w14:paraId="1FBE30B5">
            <w:pPr>
              <w:autoSpaceDE w:val="0"/>
              <w:autoSpaceDN w:val="0"/>
              <w:adjustRightInd w:val="0"/>
              <w:spacing w:line="360" w:lineRule="auto"/>
              <w:ind w:firstLine="480" w:firstLineChars="200"/>
              <w:rPr>
                <w:rFonts w:hint="eastAsia" w:ascii="宋体" w:hAnsi="宋体" w:eastAsia="宋体" w:cs="宋体"/>
                <w:color w:val="auto"/>
                <w:sz w:val="24"/>
                <w:highlight w:val="none"/>
              </w:rPr>
            </w:pPr>
          </w:p>
        </w:tc>
      </w:tr>
    </w:tbl>
    <w:p w14:paraId="10C6CA43">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6ABC63BE">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1、请按产品的实际技术参数，逐条对应</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文件的“要求及技术参数”，认真填写本表</w:t>
      </w:r>
      <w:r>
        <w:rPr>
          <w:rFonts w:hint="eastAsia" w:ascii="宋体" w:hAnsi="宋体" w:cs="宋体"/>
          <w:color w:val="auto"/>
          <w:sz w:val="24"/>
          <w:highlight w:val="none"/>
          <w:lang w:eastAsia="zh-CN"/>
        </w:rPr>
        <w:t>，</w:t>
      </w:r>
      <w:r>
        <w:rPr>
          <w:rFonts w:hint="eastAsia" w:ascii="宋体" w:hAnsi="宋体"/>
          <w:sz w:val="24"/>
        </w:rPr>
        <w:t>填写：优于、相同</w:t>
      </w:r>
      <w:r>
        <w:rPr>
          <w:rFonts w:hint="eastAsia" w:ascii="宋体" w:hAnsi="宋体" w:eastAsia="宋体" w:cs="宋体"/>
          <w:color w:val="auto"/>
          <w:sz w:val="24"/>
          <w:highlight w:val="none"/>
        </w:rPr>
        <w:t>。</w:t>
      </w:r>
    </w:p>
    <w:p w14:paraId="736664EA">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2.投标人应按实际情况填写。</w:t>
      </w:r>
    </w:p>
    <w:p w14:paraId="09D0BBF3">
      <w:pPr>
        <w:autoSpaceDE w:val="0"/>
        <w:autoSpaceDN w:val="0"/>
        <w:adjustRightInd w:val="0"/>
        <w:spacing w:line="360" w:lineRule="auto"/>
        <w:rPr>
          <w:rFonts w:hint="eastAsia" w:ascii="宋体" w:hAnsi="宋体" w:eastAsia="宋体" w:cs="宋体"/>
          <w:color w:val="auto"/>
          <w:sz w:val="24"/>
          <w:highlight w:val="none"/>
        </w:rPr>
      </w:pPr>
    </w:p>
    <w:p w14:paraId="43703E56">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供应商（公章）：                  </w:t>
      </w:r>
    </w:p>
    <w:p w14:paraId="537F0180">
      <w:pPr>
        <w:autoSpaceDE w:val="0"/>
        <w:autoSpaceDN w:val="0"/>
        <w:adjustRightIn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法定代表人/被授权人（签字）：                                                        </w:t>
      </w:r>
    </w:p>
    <w:p w14:paraId="5965FE81">
      <w:pPr>
        <w:pStyle w:val="13"/>
        <w:rPr>
          <w:rFonts w:hint="eastAsia" w:ascii="宋体" w:hAnsi="宋体" w:eastAsia="宋体" w:cs="宋体"/>
          <w:b/>
          <w:color w:val="auto"/>
          <w:sz w:val="32"/>
          <w:szCs w:val="32"/>
          <w:highlight w:val="none"/>
          <w:u w:val="single"/>
        </w:rPr>
      </w:pPr>
      <w:r>
        <w:rPr>
          <w:rFonts w:hint="eastAsia" w:ascii="宋体" w:hAnsi="宋体" w:eastAsia="宋体" w:cs="宋体"/>
          <w:color w:val="auto"/>
          <w:highlight w:val="none"/>
          <w:u w:val="single"/>
        </w:rPr>
        <w:br w:type="page"/>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第三部分  供应商资质证明文件</w:t>
      </w:r>
    </w:p>
    <w:p w14:paraId="10696942">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（1）基本资格条件：供应商符合《政府采购法》第二十二条规定条件的承诺函</w:t>
      </w:r>
    </w:p>
    <w:p w14:paraId="02E75BDC">
      <w:pPr>
        <w:pStyle w:val="11"/>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sz w:val="24"/>
          <w:highlight w:val="none"/>
          <w:lang w:eastAsia="zh-CN"/>
        </w:rPr>
        <w:t>陕西德群工程项目管理有限公司</w:t>
      </w:r>
      <w:r>
        <w:rPr>
          <w:rFonts w:hint="eastAsia" w:ascii="宋体" w:hAnsi="宋体" w:eastAsia="宋体" w:cs="宋体"/>
          <w:color w:val="auto"/>
          <w:sz w:val="24"/>
          <w:highlight w:val="none"/>
        </w:rPr>
        <w:t xml:space="preserve">： </w:t>
      </w:r>
    </w:p>
    <w:p w14:paraId="569DFE1E">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w:t>
      </w:r>
      <w:r>
        <w:rPr>
          <w:rFonts w:hint="eastAsia" w:ascii="宋体" w:hAnsi="宋体" w:eastAsia="宋体" w:cs="宋体"/>
          <w:color w:val="auto"/>
          <w:sz w:val="24"/>
          <w:highlight w:val="none"/>
          <w:u w:val="single"/>
        </w:rPr>
        <w:t xml:space="preserve">                   （公司名称）</w:t>
      </w:r>
      <w:r>
        <w:rPr>
          <w:rFonts w:hint="eastAsia" w:ascii="宋体" w:hAnsi="宋体" w:eastAsia="宋体" w:cs="宋体"/>
          <w:color w:val="auto"/>
          <w:sz w:val="24"/>
          <w:highlight w:val="none"/>
        </w:rPr>
        <w:t>参加</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的磋商活动，现承诺：</w:t>
      </w:r>
    </w:p>
    <w:p w14:paraId="69A3BF14">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我公司满足政府采购法第二十二条关于供应商的资格要求：</w:t>
      </w:r>
    </w:p>
    <w:p w14:paraId="45746B62">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（一）具有独立承担民事责任的能力； </w:t>
      </w:r>
    </w:p>
    <w:p w14:paraId="5A5392FE">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（二）具有良好的商业信誉和健全的财务会计制度； </w:t>
      </w:r>
    </w:p>
    <w:p w14:paraId="7ED81EDF">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（三）具有履行合同所必需的设备和专业技术能力； </w:t>
      </w:r>
    </w:p>
    <w:p w14:paraId="0296998F">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（四）有依法缴纳税收和社会保障资金的良好记录； </w:t>
      </w:r>
    </w:p>
    <w:p w14:paraId="423D0AA9">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（五）参加政府采购活动前三年内，在经营活动中没有重大违法记录； </w:t>
      </w:r>
    </w:p>
    <w:p w14:paraId="4F2C4A35">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14:paraId="0693E9A0">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同时也满足本项目法律法规规章规定关于供应商的其他资格性条件，未参与本采购项目前期咨询论证，不属于禁止参加磋商的供应商。</w:t>
      </w:r>
    </w:p>
    <w:p w14:paraId="1DB23B84">
      <w:pPr>
        <w:pStyle w:val="11"/>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14:paraId="52E64121">
      <w:pPr>
        <w:pStyle w:val="11"/>
        <w:spacing w:line="360" w:lineRule="auto"/>
        <w:rPr>
          <w:rFonts w:hint="eastAsia" w:ascii="宋体" w:hAnsi="宋体" w:eastAsia="宋体" w:cs="宋体"/>
          <w:color w:val="auto"/>
          <w:sz w:val="24"/>
          <w:highlight w:val="none"/>
        </w:rPr>
      </w:pPr>
    </w:p>
    <w:p w14:paraId="49AB7F59">
      <w:pPr>
        <w:spacing w:line="360" w:lineRule="auto"/>
        <w:ind w:firstLine="4560" w:firstLineChars="19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承诺人（盖章）：</w:t>
      </w:r>
      <w:r>
        <w:rPr>
          <w:rFonts w:hint="eastAsia" w:ascii="宋体" w:hAnsi="宋体" w:eastAsia="宋体" w:cs="宋体"/>
          <w:color w:val="auto"/>
          <w:sz w:val="24"/>
          <w:highlight w:val="none"/>
          <w:u w:val="single"/>
        </w:rPr>
        <w:t xml:space="preserve">                    </w:t>
      </w:r>
    </w:p>
    <w:p w14:paraId="6F1EC76D">
      <w:pPr>
        <w:spacing w:line="360" w:lineRule="auto"/>
        <w:rPr>
          <w:rFonts w:hint="eastAsia" w:ascii="宋体" w:hAnsi="宋体" w:eastAsia="宋体" w:cs="宋体"/>
          <w:color w:val="auto"/>
          <w:sz w:val="24"/>
          <w:highlight w:val="none"/>
        </w:rPr>
      </w:pPr>
    </w:p>
    <w:p w14:paraId="6415AAE1">
      <w:pPr>
        <w:spacing w:line="360" w:lineRule="auto"/>
        <w:ind w:firstLine="4560" w:firstLineChars="19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法定代表人/被授权人（签字）：</w:t>
      </w:r>
      <w:r>
        <w:rPr>
          <w:rFonts w:hint="eastAsia" w:ascii="宋体" w:hAnsi="宋体" w:eastAsia="宋体" w:cs="宋体"/>
          <w:color w:val="auto"/>
          <w:sz w:val="24"/>
          <w:highlight w:val="none"/>
          <w:u w:val="single"/>
        </w:rPr>
        <w:t xml:space="preserve">              </w:t>
      </w:r>
    </w:p>
    <w:p w14:paraId="2FC18721">
      <w:pPr>
        <w:spacing w:line="360" w:lineRule="auto"/>
        <w:ind w:firstLine="4560" w:firstLineChars="1900"/>
        <w:rPr>
          <w:rFonts w:hint="eastAsia" w:ascii="宋体" w:hAnsi="宋体" w:eastAsia="宋体" w:cs="宋体"/>
          <w:color w:val="auto"/>
          <w:sz w:val="24"/>
          <w:highlight w:val="none"/>
        </w:rPr>
      </w:pPr>
    </w:p>
    <w:p w14:paraId="6FD400CC">
      <w:pPr>
        <w:spacing w:line="360"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58B9AC8">
      <w:pPr>
        <w:spacing w:line="360" w:lineRule="atLeast"/>
        <w:ind w:left="360"/>
        <w:jc w:val="left"/>
        <w:rPr>
          <w:rFonts w:hint="eastAsia" w:ascii="宋体" w:hAnsi="宋体" w:eastAsia="宋体" w:cs="宋体"/>
          <w:color w:val="auto"/>
          <w:sz w:val="24"/>
          <w:highlight w:val="none"/>
        </w:rPr>
      </w:pPr>
    </w:p>
    <w:p w14:paraId="58047908">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 xml:space="preserve">特定资格条件： </w:t>
      </w:r>
    </w:p>
    <w:p w14:paraId="5C88A6C0">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.1具有独立承担民事责任能力的法人或其他组织，提供合法有效的统一社会信用代码的营业执照（含年度报告）； </w:t>
      </w:r>
    </w:p>
    <w:p w14:paraId="546E5C9E">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.2法定代表人授权书（附法定代表人身份证复印件）及被授权人身份证（法定代表人直接参加磋商只须提供法定代表人身份证）； </w:t>
      </w:r>
    </w:p>
    <w:p w14:paraId="35A8CAB3">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.3税收缴纳证明：提供本年度已缴纳任意一个月的纳税证明或完税证明，依法免税的单位应提供相关证明材料；</w:t>
      </w:r>
    </w:p>
    <w:p w14:paraId="486FA2F0">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4社会保障资金缴纳证明：提供本年度已缴存的任意一个月份的社会保障资金缴存单据或社保机构开具的社会保险参保缴费情况证明，单据或证明上应有社保机构或代收机构的公章，依法不需要缴纳社会保障资金的供应商应提供相关文件证明；</w:t>
      </w:r>
    </w:p>
    <w:p w14:paraId="6BEA42C4">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5财务状况报告：提供2023年度的财务报告（成立时间至提交投标文件截止时间不足一年的可提供成立后任意时段的资产负债表、或开标前三个月内银行出具的资信证明，或财政部门认可的政府采购专业担保机构出具的投标担保函）；</w:t>
      </w:r>
    </w:p>
    <w:p w14:paraId="170779C0">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.6供应商应具备履行合同所必需的设备和专业技术能力承诺书；</w:t>
      </w:r>
    </w:p>
    <w:p w14:paraId="2AA7C6A0">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.7供应商应出具参加政府采购活动前3年内在经营活动中没有重大违法记录的书面声明；</w:t>
      </w:r>
    </w:p>
    <w:p w14:paraId="00C42C3D">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8供应商不得列入“信用中国”网站中严重失信主体名单和重大税收违法失信主体，不得为“中国执行信息公开网”网站失信被执行人，不得为“中国政府采购网”政府采购严重违法失信行为记录名单中被财政部门禁止参加政府采购活动的供应商（提供《供应商信用记录书面声明函》按格式填写，磋商文件中提供格式，并加盖供应商公章）；</w:t>
      </w:r>
    </w:p>
    <w:p w14:paraId="4A75B4EF">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.9单位负责人为同一人或者存在直接控股、管理关系的不同供应商，不得参加同一合同项下的政府采购活动.</w:t>
      </w:r>
    </w:p>
    <w:p w14:paraId="31F77E39">
      <w:pPr>
        <w:numPr>
          <w:ilvl w:val="0"/>
          <w:numId w:val="0"/>
        </w:numPr>
        <w:tabs>
          <w:tab w:val="left" w:pos="240"/>
        </w:tabs>
        <w:spacing w:line="480" w:lineRule="exact"/>
        <w:ind w:left="-120" w:leftChars="-57" w:firstLine="42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2.10磋商保证金交纳凭证及单位基本开户信息；</w:t>
      </w:r>
    </w:p>
    <w:p w14:paraId="61551D3A">
      <w:pPr>
        <w:numPr>
          <w:ilvl w:val="0"/>
          <w:numId w:val="0"/>
        </w:numPr>
        <w:tabs>
          <w:tab w:val="left" w:pos="240"/>
        </w:tabs>
        <w:spacing w:line="480" w:lineRule="exact"/>
        <w:ind w:left="-120" w:leftChars="-57" w:firstLine="1680" w:firstLineChars="7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（备注：后附为固定格式，其余格式自拟）</w:t>
      </w:r>
    </w:p>
    <w:p w14:paraId="53E9D913">
      <w:pPr>
        <w:spacing w:line="360" w:lineRule="atLeast"/>
        <w:jc w:val="left"/>
        <w:rPr>
          <w:rFonts w:hint="eastAsia" w:ascii="宋体" w:hAnsi="宋体" w:eastAsia="宋体" w:cs="宋体"/>
          <w:b/>
          <w:color w:val="auto"/>
          <w:sz w:val="28"/>
          <w:szCs w:val="28"/>
          <w:highlight w:val="none"/>
        </w:rPr>
      </w:pPr>
    </w:p>
    <w:p w14:paraId="370F2899">
      <w:pPr>
        <w:pStyle w:val="17"/>
        <w:spacing w:line="276" w:lineRule="auto"/>
        <w:ind w:left="506"/>
        <w:rPr>
          <w:rFonts w:hint="eastAsia" w:ascii="宋体" w:hAnsi="宋体" w:eastAsia="宋体" w:cs="宋体"/>
          <w:color w:val="auto"/>
          <w:kern w:val="2"/>
          <w:highlight w:val="none"/>
        </w:rPr>
      </w:pPr>
    </w:p>
    <w:p w14:paraId="11DBF44F">
      <w:pPr>
        <w:pageBreakBefore/>
        <w:spacing w:line="360" w:lineRule="atLeast"/>
        <w:jc w:val="left"/>
        <w:rPr>
          <w:rFonts w:hint="eastAsia" w:ascii="宋体" w:hAnsi="宋体" w:eastAsia="宋体" w:cs="宋体"/>
          <w:b/>
          <w:color w:val="auto"/>
          <w:sz w:val="32"/>
          <w:szCs w:val="32"/>
          <w:highlight w:val="none"/>
        </w:rPr>
      </w:pPr>
      <w:r>
        <w:rPr>
          <w:rFonts w:hint="eastAsia" w:ascii="宋体" w:hAnsi="宋体" w:eastAsia="宋体" w:cs="宋体"/>
          <w:b w:val="0"/>
          <w:bCs/>
          <w:color w:val="auto"/>
          <w:sz w:val="28"/>
          <w:szCs w:val="28"/>
          <w:highlight w:val="none"/>
        </w:rPr>
        <w:t>附1：</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szCs w:val="32"/>
          <w:highlight w:val="none"/>
        </w:rPr>
        <w:t xml:space="preserve">      三年无重大违法书面声明</w:t>
      </w:r>
    </w:p>
    <w:p w14:paraId="1C976AD8">
      <w:pPr>
        <w:spacing w:line="360" w:lineRule="atLeast"/>
        <w:jc w:val="left"/>
        <w:rPr>
          <w:rFonts w:hint="eastAsia" w:ascii="宋体" w:hAnsi="宋体" w:eastAsia="宋体" w:cs="宋体"/>
          <w:color w:val="auto"/>
          <w:sz w:val="24"/>
          <w:highlight w:val="none"/>
        </w:rPr>
      </w:pPr>
    </w:p>
    <w:p w14:paraId="4295E54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致：陕西德群工程项目管理有限公司</w:t>
      </w:r>
    </w:p>
    <w:p w14:paraId="2220A80F">
      <w:pPr>
        <w:spacing w:line="360" w:lineRule="auto"/>
        <w:ind w:firstLine="480" w:firstLineChars="200"/>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我单位声明参加本次政府采购活动前三年内，在经营活动中没有重大违纪，以及未被列入失信被执行人、未在</w:t>
      </w:r>
      <w:r>
        <w:rPr>
          <w:rFonts w:hint="eastAsia" w:ascii="宋体" w:hAnsi="宋体" w:eastAsia="宋体" w:cs="宋体"/>
          <w:color w:val="auto"/>
          <w:sz w:val="24"/>
          <w:highlight w:val="none"/>
          <w:lang w:val="en-US" w:eastAsia="zh-CN"/>
        </w:rPr>
        <w:t>重大税收违法失信主体</w:t>
      </w:r>
      <w:r>
        <w:rPr>
          <w:rFonts w:hint="eastAsia" w:ascii="宋体" w:hAnsi="宋体" w:eastAsia="宋体" w:cs="宋体"/>
          <w:color w:val="auto"/>
          <w:sz w:val="24"/>
          <w:highlight w:val="none"/>
        </w:rPr>
        <w:t>及政府采购严重违法失信行为记录名单中。</w:t>
      </w:r>
    </w:p>
    <w:p w14:paraId="50858908">
      <w:pPr>
        <w:spacing w:line="360" w:lineRule="auto"/>
        <w:ind w:firstLine="424" w:firstLineChars="177"/>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以上如构成虚假，自愿承担相关法律责任。</w:t>
      </w:r>
    </w:p>
    <w:p w14:paraId="5AA34FA7">
      <w:pPr>
        <w:spacing w:line="360" w:lineRule="auto"/>
        <w:jc w:val="left"/>
        <w:rPr>
          <w:rFonts w:hint="eastAsia" w:ascii="宋体" w:hAnsi="宋体" w:eastAsia="宋体" w:cs="宋体"/>
          <w:b/>
          <w:color w:val="auto"/>
          <w:sz w:val="32"/>
          <w:szCs w:val="32"/>
          <w:highlight w:val="none"/>
        </w:rPr>
      </w:pPr>
    </w:p>
    <w:p w14:paraId="397C042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3B67ACF4">
      <w:pPr>
        <w:spacing w:line="360" w:lineRule="auto"/>
        <w:ind w:firstLine="480" w:firstLineChars="200"/>
        <w:jc w:val="left"/>
        <w:rPr>
          <w:rFonts w:hint="eastAsia" w:ascii="宋体" w:hAnsi="宋体" w:eastAsia="宋体" w:cs="宋体"/>
          <w:color w:val="auto"/>
          <w:sz w:val="24"/>
          <w:highlight w:val="none"/>
        </w:rPr>
      </w:pPr>
    </w:p>
    <w:p w14:paraId="3796B8CA">
      <w:pPr>
        <w:spacing w:line="480" w:lineRule="auto"/>
        <w:ind w:firstLine="480" w:firstLineChars="200"/>
        <w:jc w:val="left"/>
        <w:rPr>
          <w:rFonts w:hint="eastAsia" w:ascii="宋体" w:hAnsi="宋体" w:eastAsia="宋体" w:cs="宋体"/>
          <w:color w:val="auto"/>
          <w:sz w:val="24"/>
          <w:highlight w:val="none"/>
        </w:rPr>
      </w:pPr>
    </w:p>
    <w:p w14:paraId="3938414D">
      <w:pPr>
        <w:spacing w:line="48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承诺人（公章）：</w:t>
      </w:r>
      <w:r>
        <w:rPr>
          <w:rFonts w:hint="eastAsia" w:ascii="宋体" w:hAnsi="宋体" w:eastAsia="宋体" w:cs="宋体"/>
          <w:color w:val="auto"/>
          <w:sz w:val="24"/>
          <w:highlight w:val="none"/>
          <w:u w:val="single"/>
        </w:rPr>
        <w:t xml:space="preserve">                           </w:t>
      </w:r>
    </w:p>
    <w:p w14:paraId="132D6056">
      <w:pPr>
        <w:spacing w:line="48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法定代表人/被授权人（签字）：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14:paraId="54891004">
      <w:pP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 </w:t>
      </w:r>
    </w:p>
    <w:p w14:paraId="65420782">
      <w:pPr>
        <w:spacing w:line="480" w:lineRule="auto"/>
        <w:ind w:firstLine="480" w:firstLineChars="200"/>
        <w:jc w:val="left"/>
        <w:rPr>
          <w:rFonts w:hint="eastAsia" w:ascii="宋体" w:hAnsi="宋体" w:eastAsia="宋体" w:cs="宋体"/>
          <w:color w:val="auto"/>
          <w:sz w:val="24"/>
          <w:highlight w:val="none"/>
        </w:rPr>
      </w:pPr>
    </w:p>
    <w:p w14:paraId="6BCF4D07">
      <w:pPr>
        <w:spacing w:line="480" w:lineRule="auto"/>
        <w:ind w:firstLine="480" w:firstLineChars="200"/>
        <w:jc w:val="left"/>
        <w:rPr>
          <w:rFonts w:hint="eastAsia" w:ascii="宋体" w:hAnsi="宋体" w:eastAsia="宋体" w:cs="宋体"/>
          <w:color w:val="auto"/>
          <w:sz w:val="24"/>
          <w:highlight w:val="none"/>
        </w:rPr>
      </w:pPr>
    </w:p>
    <w:p w14:paraId="401DADF0">
      <w:pPr>
        <w:pStyle w:val="18"/>
        <w:ind w:firstLine="0"/>
        <w:jc w:val="center"/>
        <w:rPr>
          <w:rFonts w:hint="eastAsia" w:ascii="宋体" w:hAnsi="宋体" w:eastAsia="宋体" w:cs="宋体"/>
          <w:b/>
          <w:color w:val="auto"/>
          <w:kern w:val="2"/>
          <w:sz w:val="36"/>
          <w:szCs w:val="36"/>
          <w:highlight w:val="none"/>
        </w:rPr>
      </w:pPr>
    </w:p>
    <w:p w14:paraId="61C65911">
      <w:pPr>
        <w:pStyle w:val="18"/>
        <w:ind w:firstLine="0"/>
        <w:jc w:val="center"/>
        <w:rPr>
          <w:rFonts w:hint="eastAsia" w:ascii="宋体" w:hAnsi="宋体" w:eastAsia="宋体" w:cs="宋体"/>
          <w:b/>
          <w:color w:val="auto"/>
          <w:kern w:val="2"/>
          <w:sz w:val="36"/>
          <w:szCs w:val="36"/>
          <w:highlight w:val="none"/>
        </w:rPr>
      </w:pPr>
    </w:p>
    <w:p w14:paraId="36F54839">
      <w:pPr>
        <w:pStyle w:val="18"/>
        <w:ind w:firstLine="0"/>
        <w:jc w:val="center"/>
        <w:rPr>
          <w:rFonts w:hint="eastAsia" w:ascii="宋体" w:hAnsi="宋体" w:eastAsia="宋体" w:cs="宋体"/>
          <w:b/>
          <w:color w:val="auto"/>
          <w:kern w:val="2"/>
          <w:sz w:val="36"/>
          <w:szCs w:val="36"/>
          <w:highlight w:val="none"/>
        </w:rPr>
      </w:pPr>
    </w:p>
    <w:p w14:paraId="737C9B1D">
      <w:pPr>
        <w:pStyle w:val="18"/>
        <w:ind w:firstLine="0"/>
        <w:jc w:val="center"/>
        <w:rPr>
          <w:rFonts w:hint="eastAsia" w:ascii="宋体" w:hAnsi="宋体" w:eastAsia="宋体" w:cs="宋体"/>
          <w:b/>
          <w:color w:val="auto"/>
          <w:kern w:val="2"/>
          <w:sz w:val="36"/>
          <w:szCs w:val="36"/>
          <w:highlight w:val="none"/>
        </w:rPr>
      </w:pPr>
    </w:p>
    <w:p w14:paraId="03D3B24F">
      <w:pPr>
        <w:pStyle w:val="18"/>
        <w:ind w:firstLine="0"/>
        <w:jc w:val="center"/>
        <w:rPr>
          <w:rFonts w:hint="eastAsia" w:ascii="宋体" w:hAnsi="宋体" w:eastAsia="宋体" w:cs="宋体"/>
          <w:b/>
          <w:color w:val="auto"/>
          <w:kern w:val="2"/>
          <w:sz w:val="36"/>
          <w:szCs w:val="36"/>
          <w:highlight w:val="none"/>
        </w:rPr>
      </w:pPr>
    </w:p>
    <w:p w14:paraId="3F580017">
      <w:pPr>
        <w:pStyle w:val="18"/>
        <w:ind w:firstLine="0"/>
        <w:jc w:val="center"/>
        <w:rPr>
          <w:rFonts w:hint="eastAsia" w:ascii="宋体" w:hAnsi="宋体" w:eastAsia="宋体" w:cs="宋体"/>
          <w:b/>
          <w:color w:val="auto"/>
          <w:kern w:val="2"/>
          <w:sz w:val="36"/>
          <w:szCs w:val="36"/>
          <w:highlight w:val="none"/>
        </w:rPr>
      </w:pPr>
    </w:p>
    <w:p w14:paraId="797BF33E">
      <w:pPr>
        <w:pStyle w:val="18"/>
        <w:ind w:firstLine="0"/>
        <w:jc w:val="center"/>
        <w:rPr>
          <w:rFonts w:hint="eastAsia" w:ascii="宋体" w:hAnsi="宋体" w:eastAsia="宋体" w:cs="宋体"/>
          <w:b/>
          <w:color w:val="auto"/>
          <w:kern w:val="2"/>
          <w:sz w:val="36"/>
          <w:szCs w:val="36"/>
          <w:highlight w:val="none"/>
        </w:rPr>
      </w:pPr>
    </w:p>
    <w:p w14:paraId="1F6D7694">
      <w:pPr>
        <w:spacing w:line="36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附2</w:t>
      </w:r>
    </w:p>
    <w:p w14:paraId="3433E124">
      <w:pPr>
        <w:spacing w:line="36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法定代表人证明书与法定代表人授权书</w:t>
      </w:r>
    </w:p>
    <w:p w14:paraId="499E036C">
      <w:pPr>
        <w:tabs>
          <w:tab w:val="left" w:pos="210"/>
        </w:tabs>
        <w:spacing w:line="320" w:lineRule="exact"/>
        <w:rPr>
          <w:rFonts w:hint="eastAsia" w:ascii="宋体" w:hAnsi="宋体" w:eastAsia="宋体" w:cs="宋体"/>
          <w:b/>
          <w:color w:val="auto"/>
          <w:kern w:val="0"/>
          <w:sz w:val="32"/>
          <w:szCs w:val="32"/>
          <w:highlight w:val="none"/>
        </w:rPr>
      </w:pPr>
    </w:p>
    <w:p w14:paraId="4B5ED9CC">
      <w:pPr>
        <w:tabs>
          <w:tab w:val="left" w:pos="210"/>
        </w:tabs>
        <w:spacing w:line="24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法定代表人证明书</w:t>
      </w:r>
    </w:p>
    <w:p w14:paraId="6BDD3D8A">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342"/>
        <w:gridCol w:w="1783"/>
        <w:gridCol w:w="176"/>
        <w:gridCol w:w="2061"/>
        <w:gridCol w:w="2060"/>
      </w:tblGrid>
      <w:tr w14:paraId="1F3A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6"/>
            <w:noWrap w:val="0"/>
            <w:vAlign w:val="center"/>
          </w:tcPr>
          <w:p w14:paraId="7E86CBE7">
            <w:pPr>
              <w:tabs>
                <w:tab w:val="left" w:pos="210"/>
              </w:tabs>
              <w:spacing w:line="32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陕西德群工程项目管理有限公司</w:t>
            </w:r>
          </w:p>
        </w:tc>
      </w:tr>
      <w:tr w14:paraId="5DB9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5" w:type="pct"/>
            <w:vMerge w:val="restart"/>
            <w:noWrap w:val="0"/>
            <w:vAlign w:val="center"/>
          </w:tcPr>
          <w:p w14:paraId="04C8D47B">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06AB1E47">
            <w:pPr>
              <w:tabs>
                <w:tab w:val="left" w:pos="210"/>
              </w:tabs>
              <w:spacing w:line="320" w:lineRule="exact"/>
              <w:jc w:val="center"/>
              <w:rPr>
                <w:rFonts w:hint="eastAsia" w:ascii="宋体" w:hAnsi="宋体" w:eastAsia="宋体" w:cs="宋体"/>
                <w:color w:val="auto"/>
                <w:kern w:val="0"/>
                <w:sz w:val="24"/>
                <w:highlight w:val="none"/>
              </w:rPr>
            </w:pPr>
          </w:p>
          <w:p w14:paraId="1BF6281B">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5C98FD27">
            <w:pPr>
              <w:tabs>
                <w:tab w:val="left" w:pos="210"/>
              </w:tabs>
              <w:spacing w:line="320" w:lineRule="exact"/>
              <w:jc w:val="center"/>
              <w:rPr>
                <w:rFonts w:hint="eastAsia" w:ascii="宋体" w:hAnsi="宋体" w:eastAsia="宋体" w:cs="宋体"/>
                <w:color w:val="auto"/>
                <w:kern w:val="0"/>
                <w:sz w:val="24"/>
                <w:highlight w:val="none"/>
              </w:rPr>
            </w:pPr>
          </w:p>
          <w:p w14:paraId="66AB72D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信</w:t>
            </w:r>
          </w:p>
          <w:p w14:paraId="6C435E84">
            <w:pPr>
              <w:tabs>
                <w:tab w:val="left" w:pos="210"/>
              </w:tabs>
              <w:spacing w:line="320" w:lineRule="exact"/>
              <w:jc w:val="center"/>
              <w:rPr>
                <w:rFonts w:hint="eastAsia" w:ascii="宋体" w:hAnsi="宋体" w:eastAsia="宋体" w:cs="宋体"/>
                <w:color w:val="auto"/>
                <w:kern w:val="0"/>
                <w:sz w:val="24"/>
                <w:highlight w:val="none"/>
              </w:rPr>
            </w:pPr>
          </w:p>
          <w:p w14:paraId="7BA3C62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息</w:t>
            </w:r>
          </w:p>
        </w:tc>
        <w:tc>
          <w:tcPr>
            <w:tcW w:w="1261" w:type="pct"/>
            <w:noWrap w:val="0"/>
            <w:vAlign w:val="center"/>
          </w:tcPr>
          <w:p w14:paraId="05FC05D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3274" w:type="pct"/>
            <w:gridSpan w:val="4"/>
            <w:noWrap w:val="0"/>
            <w:vAlign w:val="center"/>
          </w:tcPr>
          <w:p w14:paraId="642BEB34">
            <w:pPr>
              <w:tabs>
                <w:tab w:val="left" w:pos="210"/>
              </w:tabs>
              <w:spacing w:line="320" w:lineRule="exact"/>
              <w:jc w:val="center"/>
              <w:rPr>
                <w:rFonts w:hint="eastAsia" w:ascii="宋体" w:hAnsi="宋体" w:eastAsia="宋体" w:cs="宋体"/>
                <w:color w:val="auto"/>
                <w:kern w:val="0"/>
                <w:sz w:val="24"/>
                <w:highlight w:val="none"/>
              </w:rPr>
            </w:pPr>
          </w:p>
        </w:tc>
      </w:tr>
      <w:tr w14:paraId="14ED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5" w:type="pct"/>
            <w:vMerge w:val="continue"/>
            <w:noWrap w:val="0"/>
            <w:vAlign w:val="center"/>
          </w:tcPr>
          <w:p w14:paraId="09CE1437">
            <w:pPr>
              <w:tabs>
                <w:tab w:val="left" w:pos="210"/>
              </w:tabs>
              <w:spacing w:line="320" w:lineRule="exact"/>
              <w:jc w:val="center"/>
              <w:rPr>
                <w:rFonts w:hint="eastAsia" w:ascii="宋体" w:hAnsi="宋体" w:eastAsia="宋体" w:cs="宋体"/>
                <w:color w:val="auto"/>
                <w:kern w:val="0"/>
                <w:sz w:val="24"/>
                <w:highlight w:val="none"/>
              </w:rPr>
            </w:pPr>
          </w:p>
        </w:tc>
        <w:tc>
          <w:tcPr>
            <w:tcW w:w="1261" w:type="pct"/>
            <w:noWrap w:val="0"/>
            <w:vAlign w:val="center"/>
          </w:tcPr>
          <w:p w14:paraId="7254AF1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3274" w:type="pct"/>
            <w:gridSpan w:val="4"/>
            <w:noWrap w:val="0"/>
            <w:vAlign w:val="center"/>
          </w:tcPr>
          <w:p w14:paraId="5753B4FE">
            <w:pPr>
              <w:tabs>
                <w:tab w:val="left" w:pos="210"/>
              </w:tabs>
              <w:spacing w:line="320" w:lineRule="exact"/>
              <w:jc w:val="center"/>
              <w:rPr>
                <w:rFonts w:hint="eastAsia" w:ascii="宋体" w:hAnsi="宋体" w:eastAsia="宋体" w:cs="宋体"/>
                <w:color w:val="auto"/>
                <w:kern w:val="0"/>
                <w:sz w:val="24"/>
                <w:highlight w:val="none"/>
              </w:rPr>
            </w:pPr>
          </w:p>
        </w:tc>
      </w:tr>
      <w:tr w14:paraId="3233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5" w:type="pct"/>
            <w:vMerge w:val="continue"/>
            <w:noWrap w:val="0"/>
            <w:vAlign w:val="center"/>
          </w:tcPr>
          <w:p w14:paraId="38BF4027">
            <w:pPr>
              <w:tabs>
                <w:tab w:val="left" w:pos="210"/>
              </w:tabs>
              <w:spacing w:line="320" w:lineRule="exact"/>
              <w:jc w:val="center"/>
              <w:rPr>
                <w:rFonts w:hint="eastAsia" w:ascii="宋体" w:hAnsi="宋体" w:eastAsia="宋体" w:cs="宋体"/>
                <w:color w:val="auto"/>
                <w:kern w:val="0"/>
                <w:sz w:val="24"/>
                <w:highlight w:val="none"/>
              </w:rPr>
            </w:pPr>
          </w:p>
        </w:tc>
        <w:tc>
          <w:tcPr>
            <w:tcW w:w="1261" w:type="pct"/>
            <w:noWrap w:val="0"/>
            <w:vAlign w:val="center"/>
          </w:tcPr>
          <w:p w14:paraId="5FEED54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3274" w:type="pct"/>
            <w:gridSpan w:val="4"/>
            <w:noWrap w:val="0"/>
            <w:vAlign w:val="center"/>
          </w:tcPr>
          <w:p w14:paraId="6433FF98">
            <w:pPr>
              <w:tabs>
                <w:tab w:val="left" w:pos="210"/>
              </w:tabs>
              <w:spacing w:line="320" w:lineRule="exact"/>
              <w:jc w:val="center"/>
              <w:rPr>
                <w:rFonts w:hint="eastAsia" w:ascii="宋体" w:hAnsi="宋体" w:eastAsia="宋体" w:cs="宋体"/>
                <w:color w:val="auto"/>
                <w:kern w:val="0"/>
                <w:sz w:val="24"/>
                <w:highlight w:val="none"/>
              </w:rPr>
            </w:pPr>
          </w:p>
        </w:tc>
      </w:tr>
      <w:tr w14:paraId="2751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5" w:type="pct"/>
            <w:vMerge w:val="continue"/>
            <w:noWrap w:val="0"/>
            <w:vAlign w:val="center"/>
          </w:tcPr>
          <w:p w14:paraId="3EC66E95">
            <w:pPr>
              <w:tabs>
                <w:tab w:val="left" w:pos="210"/>
              </w:tabs>
              <w:spacing w:line="320" w:lineRule="exact"/>
              <w:jc w:val="center"/>
              <w:rPr>
                <w:rFonts w:hint="eastAsia" w:ascii="宋体" w:hAnsi="宋体" w:eastAsia="宋体" w:cs="宋体"/>
                <w:color w:val="auto"/>
                <w:kern w:val="0"/>
                <w:sz w:val="24"/>
                <w:highlight w:val="none"/>
              </w:rPr>
            </w:pPr>
          </w:p>
        </w:tc>
        <w:tc>
          <w:tcPr>
            <w:tcW w:w="1261" w:type="pct"/>
            <w:noWrap w:val="0"/>
            <w:vAlign w:val="center"/>
          </w:tcPr>
          <w:p w14:paraId="27E94C7C">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3274" w:type="pct"/>
            <w:gridSpan w:val="4"/>
            <w:noWrap w:val="0"/>
            <w:vAlign w:val="center"/>
          </w:tcPr>
          <w:p w14:paraId="1D3D4DCA">
            <w:pPr>
              <w:tabs>
                <w:tab w:val="left" w:pos="210"/>
              </w:tabs>
              <w:spacing w:line="320" w:lineRule="exact"/>
              <w:jc w:val="center"/>
              <w:rPr>
                <w:rFonts w:hint="eastAsia" w:ascii="宋体" w:hAnsi="宋体" w:eastAsia="宋体" w:cs="宋体"/>
                <w:color w:val="auto"/>
                <w:kern w:val="0"/>
                <w:sz w:val="24"/>
                <w:highlight w:val="none"/>
              </w:rPr>
            </w:pPr>
          </w:p>
        </w:tc>
      </w:tr>
      <w:tr w14:paraId="6AAF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5" w:type="pct"/>
            <w:vMerge w:val="continue"/>
            <w:noWrap w:val="0"/>
            <w:vAlign w:val="center"/>
          </w:tcPr>
          <w:p w14:paraId="51139FCD">
            <w:pPr>
              <w:tabs>
                <w:tab w:val="left" w:pos="210"/>
              </w:tabs>
              <w:spacing w:line="320" w:lineRule="exact"/>
              <w:jc w:val="center"/>
              <w:rPr>
                <w:rFonts w:hint="eastAsia" w:ascii="宋体" w:hAnsi="宋体" w:eastAsia="宋体" w:cs="宋体"/>
                <w:color w:val="auto"/>
                <w:kern w:val="0"/>
                <w:sz w:val="24"/>
                <w:highlight w:val="none"/>
              </w:rPr>
            </w:pPr>
          </w:p>
        </w:tc>
        <w:tc>
          <w:tcPr>
            <w:tcW w:w="1261" w:type="pct"/>
            <w:noWrap w:val="0"/>
            <w:vAlign w:val="center"/>
          </w:tcPr>
          <w:p w14:paraId="75C4FA2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统一社会信用代码</w:t>
            </w:r>
          </w:p>
        </w:tc>
        <w:tc>
          <w:tcPr>
            <w:tcW w:w="3274" w:type="pct"/>
            <w:gridSpan w:val="4"/>
            <w:noWrap w:val="0"/>
            <w:vAlign w:val="center"/>
          </w:tcPr>
          <w:p w14:paraId="10C489D7">
            <w:pPr>
              <w:tabs>
                <w:tab w:val="left" w:pos="210"/>
              </w:tabs>
              <w:spacing w:line="320" w:lineRule="exact"/>
              <w:jc w:val="center"/>
              <w:rPr>
                <w:rFonts w:hint="eastAsia" w:ascii="宋体" w:hAnsi="宋体" w:eastAsia="宋体" w:cs="宋体"/>
                <w:color w:val="auto"/>
                <w:kern w:val="0"/>
                <w:sz w:val="24"/>
                <w:highlight w:val="none"/>
              </w:rPr>
            </w:pPr>
          </w:p>
        </w:tc>
      </w:tr>
      <w:tr w14:paraId="3C29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5" w:type="pct"/>
            <w:vMerge w:val="restart"/>
            <w:noWrap w:val="0"/>
            <w:vAlign w:val="center"/>
          </w:tcPr>
          <w:p w14:paraId="0FE2B13C">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1261" w:type="pct"/>
            <w:noWrap w:val="0"/>
            <w:vAlign w:val="center"/>
          </w:tcPr>
          <w:p w14:paraId="55B9A08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055" w:type="pct"/>
            <w:gridSpan w:val="2"/>
            <w:noWrap w:val="0"/>
            <w:vAlign w:val="center"/>
          </w:tcPr>
          <w:p w14:paraId="26DBEC63">
            <w:pPr>
              <w:tabs>
                <w:tab w:val="left" w:pos="210"/>
              </w:tabs>
              <w:spacing w:line="320" w:lineRule="exact"/>
              <w:jc w:val="center"/>
              <w:rPr>
                <w:rFonts w:hint="eastAsia" w:ascii="宋体" w:hAnsi="宋体" w:eastAsia="宋体" w:cs="宋体"/>
                <w:color w:val="auto"/>
                <w:kern w:val="0"/>
                <w:sz w:val="24"/>
                <w:highlight w:val="none"/>
              </w:rPr>
            </w:pPr>
          </w:p>
        </w:tc>
        <w:tc>
          <w:tcPr>
            <w:tcW w:w="1110" w:type="pct"/>
            <w:noWrap w:val="0"/>
            <w:vAlign w:val="center"/>
          </w:tcPr>
          <w:p w14:paraId="1EBC59CC">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1110" w:type="pct"/>
            <w:noWrap w:val="0"/>
            <w:vAlign w:val="center"/>
          </w:tcPr>
          <w:p w14:paraId="2935E9B4">
            <w:pPr>
              <w:tabs>
                <w:tab w:val="left" w:pos="210"/>
              </w:tabs>
              <w:spacing w:line="320" w:lineRule="exact"/>
              <w:jc w:val="center"/>
              <w:rPr>
                <w:rFonts w:hint="eastAsia" w:ascii="宋体" w:hAnsi="宋体" w:eastAsia="宋体" w:cs="宋体"/>
                <w:color w:val="auto"/>
                <w:kern w:val="0"/>
                <w:sz w:val="24"/>
                <w:highlight w:val="none"/>
              </w:rPr>
            </w:pPr>
          </w:p>
        </w:tc>
      </w:tr>
      <w:tr w14:paraId="50A7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5" w:type="pct"/>
            <w:vMerge w:val="continue"/>
            <w:noWrap w:val="0"/>
            <w:vAlign w:val="center"/>
          </w:tcPr>
          <w:p w14:paraId="54277967">
            <w:pPr>
              <w:tabs>
                <w:tab w:val="left" w:pos="210"/>
              </w:tabs>
              <w:spacing w:line="320" w:lineRule="exact"/>
              <w:jc w:val="center"/>
              <w:rPr>
                <w:rFonts w:hint="eastAsia" w:ascii="宋体" w:hAnsi="宋体" w:eastAsia="宋体" w:cs="宋体"/>
                <w:color w:val="auto"/>
                <w:kern w:val="0"/>
                <w:sz w:val="24"/>
                <w:highlight w:val="none"/>
              </w:rPr>
            </w:pPr>
          </w:p>
        </w:tc>
        <w:tc>
          <w:tcPr>
            <w:tcW w:w="1261" w:type="pct"/>
            <w:noWrap w:val="0"/>
            <w:vAlign w:val="center"/>
          </w:tcPr>
          <w:p w14:paraId="0423023B">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055" w:type="pct"/>
            <w:gridSpan w:val="2"/>
            <w:noWrap w:val="0"/>
            <w:vAlign w:val="center"/>
          </w:tcPr>
          <w:p w14:paraId="6AE6545D">
            <w:pPr>
              <w:tabs>
                <w:tab w:val="left" w:pos="210"/>
              </w:tabs>
              <w:spacing w:line="320" w:lineRule="exact"/>
              <w:jc w:val="center"/>
              <w:rPr>
                <w:rFonts w:hint="eastAsia" w:ascii="宋体" w:hAnsi="宋体" w:eastAsia="宋体" w:cs="宋体"/>
                <w:color w:val="auto"/>
                <w:kern w:val="0"/>
                <w:sz w:val="24"/>
                <w:highlight w:val="none"/>
              </w:rPr>
            </w:pPr>
          </w:p>
        </w:tc>
        <w:tc>
          <w:tcPr>
            <w:tcW w:w="1110" w:type="pct"/>
            <w:noWrap w:val="0"/>
            <w:vAlign w:val="center"/>
          </w:tcPr>
          <w:p w14:paraId="667BDD50">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1110" w:type="pct"/>
            <w:noWrap w:val="0"/>
            <w:vAlign w:val="center"/>
          </w:tcPr>
          <w:p w14:paraId="14B0DE8C">
            <w:pPr>
              <w:tabs>
                <w:tab w:val="left" w:pos="210"/>
              </w:tabs>
              <w:spacing w:line="320" w:lineRule="exact"/>
              <w:jc w:val="center"/>
              <w:rPr>
                <w:rFonts w:hint="eastAsia" w:ascii="宋体" w:hAnsi="宋体" w:eastAsia="宋体" w:cs="宋体"/>
                <w:color w:val="auto"/>
                <w:kern w:val="0"/>
                <w:sz w:val="24"/>
                <w:highlight w:val="none"/>
              </w:rPr>
            </w:pPr>
          </w:p>
        </w:tc>
      </w:tr>
      <w:tr w14:paraId="5041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5" w:type="pct"/>
            <w:vMerge w:val="continue"/>
            <w:noWrap w:val="0"/>
            <w:vAlign w:val="center"/>
          </w:tcPr>
          <w:p w14:paraId="74198C90">
            <w:pPr>
              <w:tabs>
                <w:tab w:val="left" w:pos="210"/>
              </w:tabs>
              <w:spacing w:line="320" w:lineRule="exact"/>
              <w:jc w:val="center"/>
              <w:rPr>
                <w:rFonts w:hint="eastAsia" w:ascii="宋体" w:hAnsi="宋体" w:eastAsia="宋体" w:cs="宋体"/>
                <w:color w:val="auto"/>
                <w:kern w:val="0"/>
                <w:sz w:val="24"/>
                <w:highlight w:val="none"/>
              </w:rPr>
            </w:pPr>
          </w:p>
        </w:tc>
        <w:tc>
          <w:tcPr>
            <w:tcW w:w="1261" w:type="pct"/>
            <w:noWrap w:val="0"/>
            <w:vAlign w:val="center"/>
          </w:tcPr>
          <w:p w14:paraId="1CE89772">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身份证号</w:t>
            </w:r>
          </w:p>
        </w:tc>
        <w:tc>
          <w:tcPr>
            <w:tcW w:w="3274" w:type="pct"/>
            <w:gridSpan w:val="4"/>
            <w:noWrap w:val="0"/>
            <w:vAlign w:val="center"/>
          </w:tcPr>
          <w:p w14:paraId="5A9159A6">
            <w:pPr>
              <w:tabs>
                <w:tab w:val="left" w:pos="210"/>
              </w:tabs>
              <w:spacing w:line="320" w:lineRule="exact"/>
              <w:jc w:val="center"/>
              <w:rPr>
                <w:rFonts w:hint="eastAsia" w:ascii="宋体" w:hAnsi="宋体" w:eastAsia="宋体" w:cs="宋体"/>
                <w:color w:val="auto"/>
                <w:kern w:val="0"/>
                <w:sz w:val="24"/>
                <w:highlight w:val="none"/>
              </w:rPr>
            </w:pPr>
          </w:p>
        </w:tc>
      </w:tr>
      <w:tr w14:paraId="62EC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465" w:type="pct"/>
            <w:vMerge w:val="restart"/>
            <w:noWrap w:val="0"/>
            <w:vAlign w:val="center"/>
          </w:tcPr>
          <w:p w14:paraId="0E96DF0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法定代表人身份证复印件</w:t>
            </w:r>
          </w:p>
        </w:tc>
        <w:tc>
          <w:tcPr>
            <w:tcW w:w="2221" w:type="pct"/>
            <w:gridSpan w:val="2"/>
            <w:vMerge w:val="restart"/>
            <w:noWrap w:val="0"/>
            <w:vAlign w:val="center"/>
          </w:tcPr>
          <w:p w14:paraId="71B5375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（正反面粘贴处）</w:t>
            </w:r>
          </w:p>
        </w:tc>
        <w:tc>
          <w:tcPr>
            <w:tcW w:w="2314" w:type="pct"/>
            <w:gridSpan w:val="3"/>
            <w:noWrap w:val="0"/>
            <w:vAlign w:val="center"/>
          </w:tcPr>
          <w:p w14:paraId="53EEFB3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68F1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465" w:type="pct"/>
            <w:vMerge w:val="continue"/>
            <w:noWrap w:val="0"/>
            <w:vAlign w:val="center"/>
          </w:tcPr>
          <w:p w14:paraId="575843C5">
            <w:pPr>
              <w:tabs>
                <w:tab w:val="left" w:pos="210"/>
              </w:tabs>
              <w:spacing w:line="320" w:lineRule="exact"/>
              <w:jc w:val="center"/>
              <w:rPr>
                <w:rFonts w:hint="eastAsia" w:ascii="宋体" w:hAnsi="宋体" w:eastAsia="宋体" w:cs="宋体"/>
                <w:color w:val="auto"/>
                <w:kern w:val="0"/>
                <w:sz w:val="24"/>
                <w:highlight w:val="none"/>
              </w:rPr>
            </w:pPr>
          </w:p>
        </w:tc>
        <w:tc>
          <w:tcPr>
            <w:tcW w:w="2221" w:type="pct"/>
            <w:gridSpan w:val="2"/>
            <w:vMerge w:val="continue"/>
            <w:noWrap w:val="0"/>
            <w:vAlign w:val="center"/>
          </w:tcPr>
          <w:p w14:paraId="40E070B1">
            <w:pPr>
              <w:tabs>
                <w:tab w:val="left" w:pos="210"/>
              </w:tabs>
              <w:spacing w:line="320" w:lineRule="exact"/>
              <w:jc w:val="center"/>
              <w:rPr>
                <w:rFonts w:hint="eastAsia" w:ascii="宋体" w:hAnsi="宋体" w:eastAsia="宋体" w:cs="宋体"/>
                <w:color w:val="auto"/>
                <w:kern w:val="0"/>
                <w:sz w:val="24"/>
                <w:highlight w:val="none"/>
              </w:rPr>
            </w:pPr>
          </w:p>
        </w:tc>
        <w:tc>
          <w:tcPr>
            <w:tcW w:w="2314" w:type="pct"/>
            <w:gridSpan w:val="3"/>
            <w:noWrap w:val="0"/>
            <w:vAlign w:val="bottom"/>
          </w:tcPr>
          <w:p w14:paraId="6DB5816E">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6AE5F28D">
            <w:pPr>
              <w:tabs>
                <w:tab w:val="left" w:pos="210"/>
              </w:tabs>
              <w:spacing w:line="320" w:lineRule="exact"/>
              <w:jc w:val="center"/>
              <w:rPr>
                <w:rFonts w:hint="eastAsia" w:ascii="宋体" w:hAnsi="宋体" w:eastAsia="宋体" w:cs="宋体"/>
                <w:color w:val="auto"/>
                <w:kern w:val="0"/>
                <w:sz w:val="24"/>
                <w:highlight w:val="none"/>
              </w:rPr>
            </w:pPr>
          </w:p>
          <w:p w14:paraId="7CF5A09A">
            <w:pPr>
              <w:tabs>
                <w:tab w:val="left" w:pos="210"/>
              </w:tabs>
              <w:spacing w:line="320" w:lineRule="exact"/>
              <w:jc w:val="center"/>
              <w:rPr>
                <w:rFonts w:hint="eastAsia" w:ascii="宋体" w:hAnsi="宋体" w:eastAsia="宋体" w:cs="宋体"/>
                <w:color w:val="auto"/>
                <w:kern w:val="0"/>
                <w:sz w:val="24"/>
                <w:highlight w:val="none"/>
              </w:rPr>
            </w:pPr>
          </w:p>
          <w:p w14:paraId="44A57FBD">
            <w:pPr>
              <w:tabs>
                <w:tab w:val="left" w:pos="210"/>
              </w:tabs>
              <w:spacing w:line="320" w:lineRule="exact"/>
              <w:jc w:val="center"/>
              <w:rPr>
                <w:rFonts w:hint="eastAsia" w:ascii="宋体" w:hAnsi="宋体" w:eastAsia="宋体" w:cs="宋体"/>
                <w:color w:val="auto"/>
                <w:kern w:val="0"/>
                <w:sz w:val="24"/>
                <w:highlight w:val="none"/>
              </w:rPr>
            </w:pPr>
          </w:p>
          <w:p w14:paraId="16F36637">
            <w:pPr>
              <w:tabs>
                <w:tab w:val="left" w:pos="210"/>
              </w:tabs>
              <w:spacing w:line="32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月  日 </w:t>
            </w:r>
          </w:p>
        </w:tc>
      </w:tr>
    </w:tbl>
    <w:p w14:paraId="43C99C8B">
      <w:pPr>
        <w:tabs>
          <w:tab w:val="left" w:pos="210"/>
        </w:tabs>
        <w:spacing w:line="320" w:lineRule="exact"/>
        <w:jc w:val="left"/>
        <w:rPr>
          <w:rFonts w:hint="eastAsia" w:ascii="宋体" w:hAnsi="宋体" w:eastAsia="宋体" w:cs="宋体"/>
          <w:b/>
          <w:color w:val="auto"/>
          <w:kern w:val="0"/>
          <w:sz w:val="24"/>
          <w:highlight w:val="none"/>
        </w:rPr>
      </w:pPr>
    </w:p>
    <w:p w14:paraId="398E9866">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（法定代表人直接磋商，只须提供法定代表人证明书及身份证原件）</w:t>
      </w:r>
    </w:p>
    <w:p w14:paraId="6C61198D">
      <w:pPr>
        <w:tabs>
          <w:tab w:val="left" w:pos="210"/>
        </w:tabs>
        <w:spacing w:line="24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r>
        <w:rPr>
          <w:rFonts w:hint="eastAsia" w:ascii="宋体" w:hAnsi="宋体" w:eastAsia="宋体" w:cs="宋体"/>
          <w:b/>
          <w:color w:val="auto"/>
          <w:kern w:val="0"/>
          <w:sz w:val="32"/>
          <w:szCs w:val="32"/>
          <w:highlight w:val="none"/>
        </w:rPr>
        <w:t>法定代表人授权书</w:t>
      </w:r>
    </w:p>
    <w:p w14:paraId="6159B761">
      <w:pPr>
        <w:pStyle w:val="13"/>
        <w:spacing w:line="50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陕西德群工程项目管理有限公司</w:t>
      </w:r>
      <w:r>
        <w:rPr>
          <w:rFonts w:hint="eastAsia" w:ascii="宋体" w:hAnsi="宋体" w:eastAsia="宋体" w:cs="宋体"/>
          <w:color w:val="auto"/>
          <w:sz w:val="24"/>
          <w:szCs w:val="24"/>
          <w:highlight w:val="none"/>
        </w:rPr>
        <w:t>：</w:t>
      </w:r>
    </w:p>
    <w:p w14:paraId="1476F698">
      <w:pPr>
        <w:pStyle w:val="13"/>
        <w:spacing w:line="5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w:t>
      </w:r>
      <w:r>
        <w:rPr>
          <w:rFonts w:hint="eastAsia" w:ascii="宋体" w:hAnsi="宋体" w:eastAsia="宋体" w:cs="宋体"/>
          <w:color w:val="auto"/>
          <w:sz w:val="24"/>
          <w:szCs w:val="24"/>
          <w:highlight w:val="none"/>
          <w:u w:val="single"/>
        </w:rPr>
        <w:t xml:space="preserve"> 工商行政管理局名称）之（委托单位全称）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u w:val="single"/>
        </w:rPr>
        <w:t>（姓名、性别、身份证号）</w:t>
      </w:r>
      <w:r>
        <w:rPr>
          <w:rFonts w:hint="eastAsia" w:ascii="宋体" w:hAnsi="宋体" w:eastAsia="宋体" w:cs="宋体"/>
          <w:color w:val="auto"/>
          <w:sz w:val="24"/>
          <w:szCs w:val="24"/>
          <w:highlight w:val="none"/>
        </w:rPr>
        <w:t>授权本公司的</w:t>
      </w:r>
      <w:r>
        <w:rPr>
          <w:rFonts w:hint="eastAsia" w:ascii="宋体" w:hAnsi="宋体" w:eastAsia="宋体" w:cs="宋体"/>
          <w:color w:val="auto"/>
          <w:sz w:val="24"/>
          <w:szCs w:val="24"/>
          <w:highlight w:val="none"/>
          <w:u w:val="single"/>
        </w:rPr>
        <w:t>（被授权人姓名、性别、职务、身份证号）</w:t>
      </w:r>
      <w:r>
        <w:rPr>
          <w:rFonts w:hint="eastAsia" w:ascii="宋体" w:hAnsi="宋体" w:eastAsia="宋体" w:cs="宋体"/>
          <w:color w:val="auto"/>
          <w:sz w:val="24"/>
          <w:szCs w:val="24"/>
          <w:highlight w:val="none"/>
        </w:rPr>
        <w:t>为合法代理人，就贵方组织的有关</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rPr>
        <w:t>、洽谈、执行等具体事务，签署全部有关文件、文书、协议、合同，本公司对被授权人在本项目中的签名承担全部法律责任。本授权书</w:t>
      </w:r>
      <w:r>
        <w:rPr>
          <w:rFonts w:hint="eastAsia" w:hAnsi="宋体" w:cs="宋体"/>
          <w:color w:val="auto"/>
          <w:sz w:val="24"/>
          <w:szCs w:val="24"/>
          <w:highlight w:val="none"/>
          <w:lang w:val="en-US" w:eastAsia="zh-CN"/>
        </w:rPr>
        <w:t>自签发</w:t>
      </w:r>
      <w:r>
        <w:rPr>
          <w:rFonts w:hint="eastAsia" w:ascii="宋体" w:hAnsi="宋体" w:eastAsia="宋体" w:cs="宋体"/>
          <w:color w:val="auto"/>
          <w:sz w:val="24"/>
          <w:szCs w:val="24"/>
          <w:highlight w:val="none"/>
        </w:rPr>
        <w:t>之日起计算有效期为</w:t>
      </w:r>
    </w:p>
    <w:p w14:paraId="74A87AB1">
      <w:pPr>
        <w:pStyle w:val="1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w:t>
      </w:r>
    </w:p>
    <w:p w14:paraId="763CFF35">
      <w:pPr>
        <w:pStyle w:val="13"/>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0AAAFCD">
      <w:pPr>
        <w:pStyle w:val="13"/>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25ECE6F5">
      <w:pPr>
        <w:pStyle w:val="13"/>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8A18E2C">
      <w:pPr>
        <w:pStyle w:val="13"/>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50B954F">
      <w:pPr>
        <w:pStyle w:val="13"/>
        <w:spacing w:line="50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p>
    <w:p w14:paraId="31369C8D">
      <w:pPr>
        <w:pStyle w:val="13"/>
        <w:spacing w:line="50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78EFE5A5">
      <w:pPr>
        <w:pStyle w:val="13"/>
        <w:spacing w:line="500" w:lineRule="exact"/>
        <w:ind w:firstLine="2760" w:firstLineChars="1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法定代表人/被授权人身份证复印件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031"/>
        <w:gridCol w:w="4031"/>
      </w:tblGrid>
      <w:tr w14:paraId="0756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274" w:hRule="atLeast"/>
          <w:jc w:val="center"/>
        </w:trPr>
        <w:tc>
          <w:tcPr>
            <w:tcW w:w="4031" w:type="dxa"/>
            <w:shd w:val="clear" w:color="auto" w:fill="E0E0E0"/>
            <w:noWrap w:val="0"/>
            <w:vAlign w:val="center"/>
          </w:tcPr>
          <w:p w14:paraId="33AFDAAA">
            <w:pPr>
              <w:pStyle w:val="13"/>
              <w:spacing w:line="500" w:lineRule="exact"/>
              <w:jc w:val="center"/>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r>
              <w:rPr>
                <w:rFonts w:hint="eastAsia" w:ascii="宋体" w:hAnsi="宋体" w:eastAsia="宋体" w:cs="宋体"/>
                <w:color w:val="auto"/>
                <w:kern w:val="0"/>
                <w:sz w:val="24"/>
                <w:highlight w:val="none"/>
              </w:rPr>
              <w:t>粘贴处</w:t>
            </w:r>
            <w:r>
              <w:rPr>
                <w:rFonts w:hint="eastAsia" w:ascii="宋体" w:hAnsi="宋体" w:eastAsia="宋体" w:cs="宋体"/>
                <w:color w:val="auto"/>
                <w:sz w:val="24"/>
                <w:szCs w:val="24"/>
                <w:highlight w:val="none"/>
                <w:shd w:val="pct10" w:color="auto" w:fill="FFFFFF"/>
              </w:rPr>
              <w:t>）</w:t>
            </w:r>
          </w:p>
        </w:tc>
        <w:tc>
          <w:tcPr>
            <w:tcW w:w="4031" w:type="dxa"/>
            <w:shd w:val="clear" w:color="auto" w:fill="E0E0E0"/>
            <w:noWrap w:val="0"/>
            <w:vAlign w:val="center"/>
          </w:tcPr>
          <w:p w14:paraId="42956A5B">
            <w:pPr>
              <w:pStyle w:val="13"/>
              <w:spacing w:line="500" w:lineRule="exact"/>
              <w:jc w:val="center"/>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r>
              <w:rPr>
                <w:rFonts w:hint="eastAsia" w:ascii="宋体" w:hAnsi="宋体" w:eastAsia="宋体" w:cs="宋体"/>
                <w:color w:val="auto"/>
                <w:kern w:val="0"/>
                <w:sz w:val="24"/>
                <w:highlight w:val="none"/>
              </w:rPr>
              <w:t>粘贴处</w:t>
            </w:r>
            <w:r>
              <w:rPr>
                <w:rFonts w:hint="eastAsia" w:ascii="宋体" w:hAnsi="宋体" w:eastAsia="宋体" w:cs="宋体"/>
                <w:color w:val="auto"/>
                <w:sz w:val="24"/>
                <w:szCs w:val="24"/>
                <w:highlight w:val="none"/>
                <w:shd w:val="pct10" w:color="auto" w:fill="FFFFFF"/>
              </w:rPr>
              <w:t>）</w:t>
            </w:r>
          </w:p>
        </w:tc>
      </w:tr>
      <w:tr w14:paraId="307F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4031" w:type="dxa"/>
            <w:shd w:val="clear" w:color="auto" w:fill="E0E0E0"/>
            <w:noWrap w:val="0"/>
            <w:vAlign w:val="center"/>
          </w:tcPr>
          <w:p w14:paraId="22020128">
            <w:pPr>
              <w:pStyle w:val="13"/>
              <w:spacing w:line="500" w:lineRule="exact"/>
              <w:jc w:val="center"/>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r>
              <w:rPr>
                <w:rFonts w:hint="eastAsia" w:ascii="宋体" w:hAnsi="宋体" w:eastAsia="宋体" w:cs="宋体"/>
                <w:color w:val="auto"/>
                <w:kern w:val="0"/>
                <w:sz w:val="24"/>
                <w:highlight w:val="none"/>
              </w:rPr>
              <w:t>粘贴处</w:t>
            </w:r>
            <w:r>
              <w:rPr>
                <w:rFonts w:hint="eastAsia" w:ascii="宋体" w:hAnsi="宋体" w:eastAsia="宋体" w:cs="宋体"/>
                <w:color w:val="auto"/>
                <w:sz w:val="24"/>
                <w:szCs w:val="24"/>
                <w:highlight w:val="none"/>
                <w:shd w:val="pct10" w:color="auto" w:fill="FFFFFF"/>
              </w:rPr>
              <w:t>）</w:t>
            </w:r>
          </w:p>
        </w:tc>
        <w:tc>
          <w:tcPr>
            <w:tcW w:w="4031" w:type="dxa"/>
            <w:shd w:val="clear" w:color="auto" w:fill="E0E0E0"/>
            <w:noWrap w:val="0"/>
            <w:vAlign w:val="center"/>
          </w:tcPr>
          <w:p w14:paraId="041ACAE9">
            <w:pPr>
              <w:pStyle w:val="13"/>
              <w:spacing w:line="500" w:lineRule="exact"/>
              <w:jc w:val="center"/>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r>
              <w:rPr>
                <w:rFonts w:hint="eastAsia" w:ascii="宋体" w:hAnsi="宋体" w:eastAsia="宋体" w:cs="宋体"/>
                <w:color w:val="auto"/>
                <w:kern w:val="0"/>
                <w:sz w:val="24"/>
                <w:highlight w:val="none"/>
              </w:rPr>
              <w:t>粘贴处</w:t>
            </w:r>
            <w:r>
              <w:rPr>
                <w:rFonts w:hint="eastAsia" w:ascii="宋体" w:hAnsi="宋体" w:eastAsia="宋体" w:cs="宋体"/>
                <w:color w:val="auto"/>
                <w:sz w:val="24"/>
                <w:szCs w:val="24"/>
                <w:highlight w:val="none"/>
                <w:shd w:val="pct10" w:color="auto" w:fill="FFFFFF"/>
              </w:rPr>
              <w:t>）</w:t>
            </w:r>
          </w:p>
        </w:tc>
      </w:tr>
    </w:tbl>
    <w:p w14:paraId="5FEC1DB1">
      <w:pPr>
        <w:pStyle w:val="13"/>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9CFAAE8">
      <w:pPr>
        <w:pStyle w:val="13"/>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1．本授权书有效期自</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rPr>
        <w:t>大会之日计算不得少于九十日历日。</w:t>
      </w:r>
    </w:p>
    <w:p w14:paraId="68CC61AC">
      <w:pPr>
        <w:pStyle w:val="18"/>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2．授权书内容填写要明确，文字要工整清楚，涂改无效。</w:t>
      </w:r>
    </w:p>
    <w:p w14:paraId="32D63805">
      <w:pPr>
        <w:pStyle w:val="18"/>
        <w:ind w:firstLine="0"/>
        <w:jc w:val="left"/>
        <w:rPr>
          <w:rFonts w:hint="eastAsia" w:ascii="宋体" w:hAnsi="宋体" w:eastAsia="宋体" w:cs="宋体"/>
          <w:color w:val="auto"/>
          <w:sz w:val="24"/>
          <w:szCs w:val="24"/>
          <w:highlight w:val="none"/>
        </w:rPr>
      </w:pPr>
    </w:p>
    <w:p w14:paraId="5901C3CB">
      <w:pPr>
        <w:pStyle w:val="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附3</w:t>
      </w:r>
    </w:p>
    <w:p w14:paraId="7901E272">
      <w:pPr>
        <w:pStyle w:val="2"/>
        <w:jc w:val="center"/>
        <w:rPr>
          <w:rFonts w:ascii="宋体" w:hAnsi="宋体"/>
          <w:b/>
          <w:sz w:val="32"/>
          <w:szCs w:val="32"/>
        </w:rPr>
      </w:pPr>
      <w:r>
        <w:rPr>
          <w:rFonts w:ascii="宋体" w:hAnsi="宋体"/>
          <w:b/>
          <w:sz w:val="32"/>
          <w:szCs w:val="32"/>
        </w:rPr>
        <w:t>供应商信用记录书面声明函（格式）</w:t>
      </w:r>
    </w:p>
    <w:p w14:paraId="045E141C">
      <w:pPr>
        <w:pStyle w:val="13"/>
        <w:spacing w:line="50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陕西德群工程项目管理有限公司</w:t>
      </w:r>
      <w:r>
        <w:rPr>
          <w:rFonts w:hint="eastAsia" w:ascii="宋体" w:hAnsi="宋体" w:eastAsia="宋体" w:cs="宋体"/>
          <w:color w:val="auto"/>
          <w:sz w:val="24"/>
          <w:szCs w:val="24"/>
          <w:highlight w:val="none"/>
        </w:rPr>
        <w:t>：</w:t>
      </w:r>
    </w:p>
    <w:p w14:paraId="1C8ECC01">
      <w:pPr>
        <w:spacing w:line="480" w:lineRule="auto"/>
        <w:ind w:firstLine="480" w:firstLineChars="200"/>
        <w:rPr>
          <w:rFonts w:ascii="宋体" w:hAnsi="宋体"/>
          <w:sz w:val="24"/>
        </w:rPr>
      </w:pPr>
      <w:r>
        <w:rPr>
          <w:rFonts w:ascii="宋体" w:hAnsi="宋体"/>
          <w:sz w:val="24"/>
        </w:rPr>
        <w:t xml:space="preserve">我方作为《项目名称》（项目編号： </w:t>
      </w:r>
      <w:r>
        <w:rPr>
          <w:rFonts w:hint="eastAsia" w:ascii="宋体" w:hAnsi="宋体"/>
          <w:sz w:val="24"/>
        </w:rPr>
        <w:t xml:space="preserve">        </w:t>
      </w:r>
      <w:r>
        <w:rPr>
          <w:rFonts w:ascii="宋体" w:hAnsi="宋体"/>
          <w:sz w:val="24"/>
        </w:rPr>
        <w:t>）第</w:t>
      </w:r>
      <w:r>
        <w:rPr>
          <w:rFonts w:hint="eastAsia" w:ascii="宋体" w:hAnsi="宋体"/>
          <w:sz w:val="24"/>
        </w:rPr>
        <w:t xml:space="preserve">  标</w:t>
      </w:r>
      <w:r>
        <w:rPr>
          <w:rFonts w:ascii="宋体" w:hAnsi="宋体"/>
          <w:sz w:val="24"/>
        </w:rPr>
        <w:t>段的</w:t>
      </w:r>
      <w:r>
        <w:rPr>
          <w:rFonts w:hint="eastAsia" w:ascii="宋体" w:hAnsi="宋体"/>
          <w:sz w:val="24"/>
        </w:rPr>
        <w:t>投标</w:t>
      </w:r>
      <w:r>
        <w:rPr>
          <w:rFonts w:ascii="宋体" w:hAnsi="宋体"/>
          <w:sz w:val="24"/>
        </w:rPr>
        <w:t>人，在此郑重声明：</w:t>
      </w:r>
    </w:p>
    <w:p w14:paraId="648ADF24">
      <w:pPr>
        <w:spacing w:line="480" w:lineRule="auto"/>
        <w:ind w:firstLine="480" w:firstLineChars="200"/>
        <w:rPr>
          <w:rFonts w:ascii="宋体" w:hAnsi="宋体"/>
          <w:b/>
          <w:bCs/>
          <w:sz w:val="24"/>
        </w:rPr>
      </w:pPr>
      <w:r>
        <w:rPr>
          <w:rFonts w:ascii="宋体" w:hAnsi="宋体"/>
          <w:sz w:val="24"/>
        </w:rPr>
        <w:t>1、在参加本次政府采购活动前3年内的经营活动中（填“没有”或“有”）重大违法记录。</w:t>
      </w:r>
      <w:r>
        <w:rPr>
          <w:rFonts w:ascii="宋体" w:hAnsi="宋体"/>
          <w:b/>
          <w:bCs/>
          <w:sz w:val="24"/>
        </w:rPr>
        <w:t>投标人在参加政府采购活动前3年内因违法经营被禁止在一定期限内参加政府采购活动，期限届满的，可以参加政府采购活动，但应提供期限届满的证明材料。</w:t>
      </w:r>
    </w:p>
    <w:p w14:paraId="775C5B1E">
      <w:pPr>
        <w:spacing w:line="480" w:lineRule="auto"/>
        <w:ind w:firstLine="480" w:firstLineChars="200"/>
        <w:rPr>
          <w:rFonts w:ascii="宋体" w:hAnsi="宋体"/>
          <w:sz w:val="24"/>
          <w:u w:val="single"/>
        </w:rPr>
      </w:pPr>
      <w:r>
        <w:rPr>
          <w:rFonts w:ascii="宋体" w:hAnsi="宋体"/>
          <w:sz w:val="24"/>
        </w:rPr>
        <w:t>2、我</w:t>
      </w:r>
      <w:r>
        <w:rPr>
          <w:rFonts w:hint="eastAsia" w:ascii="宋体" w:hAnsi="宋体"/>
          <w:sz w:val="24"/>
        </w:rPr>
        <w:t>方</w:t>
      </w:r>
      <w:r>
        <w:rPr>
          <w:rFonts w:hint="eastAsia" w:ascii="宋体" w:hAnsi="宋体"/>
          <w:sz w:val="24"/>
          <w:u w:val="single"/>
        </w:rPr>
        <w:t xml:space="preserve">            </w:t>
      </w:r>
      <w:r>
        <w:rPr>
          <w:rFonts w:ascii="宋体" w:hAnsi="宋体"/>
          <w:sz w:val="24"/>
        </w:rPr>
        <w:t>（填“未被列入”或“被列入”）失信被执行人名单。</w:t>
      </w:r>
    </w:p>
    <w:p w14:paraId="7BBD14C2">
      <w:pPr>
        <w:spacing w:line="480" w:lineRule="auto"/>
        <w:ind w:firstLine="480" w:firstLineChars="200"/>
        <w:rPr>
          <w:rFonts w:ascii="宋体" w:hAnsi="宋体"/>
          <w:sz w:val="24"/>
        </w:rPr>
      </w:pPr>
      <w:r>
        <w:rPr>
          <w:rFonts w:ascii="宋体" w:hAnsi="宋体"/>
          <w:sz w:val="24"/>
        </w:rPr>
        <w:t>3、我方</w:t>
      </w:r>
      <w:r>
        <w:rPr>
          <w:rFonts w:hint="eastAsia" w:ascii="宋体" w:hAnsi="宋体"/>
          <w:sz w:val="24"/>
          <w:u w:val="single"/>
        </w:rPr>
        <w:t xml:space="preserve">            </w:t>
      </w:r>
      <w:r>
        <w:rPr>
          <w:rFonts w:ascii="宋体" w:hAnsi="宋体"/>
          <w:sz w:val="24"/>
        </w:rPr>
        <w:t>（填“未被列入”或“被列入”）重大税收违法案件当事人名单。</w:t>
      </w:r>
    </w:p>
    <w:p w14:paraId="753ACE60">
      <w:pPr>
        <w:spacing w:line="480" w:lineRule="auto"/>
        <w:ind w:firstLine="480" w:firstLineChars="200"/>
        <w:rPr>
          <w:rFonts w:ascii="宋体" w:hAnsi="宋体"/>
          <w:sz w:val="24"/>
        </w:rPr>
      </w:pPr>
      <w:r>
        <w:rPr>
          <w:rFonts w:hint="eastAsia" w:ascii="宋体" w:hAnsi="宋体"/>
          <w:sz w:val="24"/>
        </w:rPr>
        <w:t>4</w:t>
      </w:r>
      <w:r>
        <w:rPr>
          <w:rFonts w:ascii="宋体" w:hAnsi="宋体"/>
          <w:sz w:val="24"/>
        </w:rPr>
        <w:t>、我方</w:t>
      </w:r>
      <w:r>
        <w:rPr>
          <w:rFonts w:hint="eastAsia" w:ascii="宋体" w:hAnsi="宋体"/>
          <w:sz w:val="24"/>
          <w:u w:val="single"/>
        </w:rPr>
        <w:t xml:space="preserve">            </w:t>
      </w:r>
      <w:r>
        <w:rPr>
          <w:rFonts w:ascii="宋体" w:hAnsi="宋体"/>
          <w:sz w:val="24"/>
        </w:rPr>
        <w:t>（填“未被列入”或“被列入”）政府采购严重违法失信行为记录名单。</w:t>
      </w:r>
    </w:p>
    <w:p w14:paraId="70AB0A04">
      <w:pPr>
        <w:spacing w:line="480" w:lineRule="auto"/>
        <w:ind w:firstLine="480" w:firstLineChars="200"/>
        <w:rPr>
          <w:rFonts w:ascii="宋体" w:hAnsi="宋体"/>
          <w:sz w:val="24"/>
        </w:rPr>
      </w:pPr>
      <w:r>
        <w:rPr>
          <w:rFonts w:ascii="宋体" w:hAnsi="宋体"/>
          <w:sz w:val="24"/>
        </w:rPr>
        <w:t>如有不实，我方将无条件地退出本项目的采购活动，并遵照《政府采购法》有关“提供虚假材料的规定”接受处罚。</w:t>
      </w:r>
    </w:p>
    <w:p w14:paraId="31FEFB98">
      <w:pPr>
        <w:spacing w:line="480" w:lineRule="auto"/>
        <w:ind w:firstLine="960" w:firstLineChars="400"/>
        <w:rPr>
          <w:rFonts w:ascii="宋体" w:hAnsi="宋体"/>
          <w:sz w:val="24"/>
        </w:rPr>
      </w:pPr>
      <w:r>
        <w:rPr>
          <w:rFonts w:ascii="宋体" w:hAnsi="宋体"/>
          <w:sz w:val="24"/>
        </w:rPr>
        <w:t>特此声明。</w:t>
      </w:r>
    </w:p>
    <w:p w14:paraId="7F2935C6">
      <w:pPr>
        <w:spacing w:line="480" w:lineRule="auto"/>
        <w:rPr>
          <w:rFonts w:hint="eastAsia" w:ascii="宋体" w:hAnsi="宋体"/>
          <w:sz w:val="24"/>
        </w:rPr>
      </w:pPr>
    </w:p>
    <w:p w14:paraId="61CA012E">
      <w:pPr>
        <w:spacing w:line="480" w:lineRule="auto"/>
        <w:ind w:firstLine="240" w:firstLineChars="100"/>
        <w:rPr>
          <w:rFonts w:hint="eastAsia" w:ascii="宋体" w:hAnsi="宋体"/>
          <w:sz w:val="24"/>
        </w:rPr>
      </w:pPr>
      <w:r>
        <w:rPr>
          <w:rFonts w:hint="eastAsia" w:ascii="宋体" w:hAnsi="宋体"/>
          <w:sz w:val="24"/>
        </w:rPr>
        <w:t>供应商：名称（加盖公章）</w:t>
      </w:r>
    </w:p>
    <w:p w14:paraId="13245EE4">
      <w:pPr>
        <w:spacing w:line="480" w:lineRule="auto"/>
        <w:ind w:firstLine="240" w:firstLineChars="100"/>
        <w:rPr>
          <w:rFonts w:hint="eastAsia" w:ascii="宋体" w:hAnsi="宋体"/>
          <w:sz w:val="24"/>
        </w:rPr>
      </w:pPr>
      <w:r>
        <w:rPr>
          <w:rFonts w:hint="eastAsia" w:ascii="宋体" w:hAnsi="宋体"/>
          <w:sz w:val="24"/>
        </w:rPr>
        <w:t>日  期：年  月  日</w:t>
      </w:r>
    </w:p>
    <w:p w14:paraId="0C657CF2">
      <w:pPr>
        <w:spacing w:line="480" w:lineRule="auto"/>
        <w:ind w:firstLine="480" w:firstLineChars="200"/>
        <w:rPr>
          <w:rFonts w:hint="eastAsia" w:ascii="宋体" w:hAnsi="宋体"/>
          <w:sz w:val="24"/>
        </w:rPr>
      </w:pPr>
    </w:p>
    <w:p w14:paraId="130EDB90">
      <w:pPr>
        <w:spacing w:line="480" w:lineRule="auto"/>
        <w:rPr>
          <w:rFonts w:hint="eastAsia" w:ascii="宋体" w:hAnsi="宋体"/>
          <w:sz w:val="24"/>
        </w:rPr>
      </w:pPr>
      <w:r>
        <w:rPr>
          <w:rFonts w:hint="eastAsia" w:ascii="宋体" w:hAnsi="宋体"/>
          <w:sz w:val="24"/>
        </w:rPr>
        <w:t>备注：项目不分标段的，第</w:t>
      </w:r>
      <w:r>
        <w:rPr>
          <w:rFonts w:hint="eastAsia" w:ascii="宋体" w:hAnsi="宋体"/>
          <w:sz w:val="24"/>
          <w:u w:val="single"/>
        </w:rPr>
        <w:t xml:space="preserve">   </w:t>
      </w:r>
      <w:r>
        <w:rPr>
          <w:rFonts w:hint="eastAsia" w:ascii="宋体" w:hAnsi="宋体"/>
          <w:sz w:val="24"/>
        </w:rPr>
        <w:t>标段空白处填写“/”。</w:t>
      </w:r>
    </w:p>
    <w:p w14:paraId="0A3BA11A">
      <w:pPr>
        <w:spacing w:line="360" w:lineRule="atLeast"/>
        <w:rPr>
          <w:rFonts w:hint="eastAsia" w:ascii="宋体" w:hAnsi="宋体" w:eastAsia="宋体" w:cs="宋体"/>
          <w:color w:val="auto"/>
          <w:sz w:val="24"/>
          <w:highlight w:val="none"/>
        </w:rPr>
      </w:pPr>
    </w:p>
    <w:p w14:paraId="684865FC">
      <w:pPr>
        <w:spacing w:line="360" w:lineRule="atLeast"/>
        <w:rPr>
          <w:rFonts w:hint="eastAsia" w:ascii="宋体" w:hAnsi="宋体" w:eastAsia="宋体" w:cs="宋体"/>
          <w:color w:val="auto"/>
          <w:sz w:val="24"/>
          <w:highlight w:val="none"/>
        </w:rPr>
      </w:pPr>
    </w:p>
    <w:p w14:paraId="0E778FED">
      <w:pPr>
        <w:spacing w:line="360" w:lineRule="atLeast"/>
        <w:rPr>
          <w:rFonts w:hint="eastAsia" w:ascii="宋体" w:hAnsi="宋体" w:eastAsia="宋体" w:cs="宋体"/>
          <w:color w:val="auto"/>
          <w:sz w:val="24"/>
          <w:highlight w:val="none"/>
        </w:rPr>
      </w:pPr>
    </w:p>
    <w:p w14:paraId="08EE1F2A">
      <w:pPr>
        <w:spacing w:line="360" w:lineRule="atLeas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附</w:t>
      </w:r>
      <w:r>
        <w:rPr>
          <w:rFonts w:hint="eastAsia" w:ascii="宋体" w:hAnsi="宋体" w:cs="宋体"/>
          <w:color w:val="auto"/>
          <w:sz w:val="24"/>
          <w:highlight w:val="none"/>
          <w:lang w:val="en-US" w:eastAsia="zh-CN"/>
        </w:rPr>
        <w:t>4</w:t>
      </w:r>
    </w:p>
    <w:p w14:paraId="7B34D614">
      <w:pPr>
        <w:pStyle w:val="18"/>
        <w:ind w:firstLine="0"/>
        <w:jc w:val="center"/>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控股管理关系承诺函</w:t>
      </w:r>
    </w:p>
    <w:p w14:paraId="6675B93C">
      <w:pPr>
        <w:spacing w:line="480" w:lineRule="auto"/>
        <w:jc w:val="left"/>
        <w:rPr>
          <w:rFonts w:hint="eastAsia" w:ascii="宋体" w:hAnsi="宋体" w:eastAsia="宋体" w:cs="宋体"/>
          <w:color w:val="auto"/>
          <w:sz w:val="24"/>
          <w:highlight w:val="none"/>
        </w:rPr>
      </w:pPr>
    </w:p>
    <w:p w14:paraId="326E63BC">
      <w:pPr>
        <w:spacing w:line="480" w:lineRule="auto"/>
        <w:jc w:val="left"/>
        <w:rPr>
          <w:rFonts w:hint="eastAsia" w:ascii="宋体" w:hAnsi="宋体" w:eastAsia="宋体" w:cs="宋体"/>
          <w:color w:val="auto"/>
          <w:sz w:val="24"/>
          <w:highlight w:val="none"/>
        </w:rPr>
      </w:pPr>
    </w:p>
    <w:p w14:paraId="6934B058">
      <w:pPr>
        <w:spacing w:line="48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（采购人名称）</w:t>
      </w:r>
    </w:p>
    <w:p w14:paraId="4B5F6E80">
      <w:pPr>
        <w:pStyle w:val="18"/>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我公司参加贵单位组织的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(项目名称及编号)招标活动，郑重承诺:在参加本次采购活动不存在与参加本项目的其它供应商单位负责人为同一人或者存在直接控股、管理关系。</w:t>
      </w:r>
    </w:p>
    <w:p w14:paraId="346B8D4F">
      <w:pPr>
        <w:pStyle w:val="18"/>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本公司对上述承诺的真实性负责。如有虚假，将依法承担相应责任。</w:t>
      </w:r>
    </w:p>
    <w:p w14:paraId="0EE7DAAE">
      <w:pPr>
        <w:pStyle w:val="18"/>
        <w:spacing w:line="48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365E26C1">
      <w:pPr>
        <w:pStyle w:val="18"/>
        <w:spacing w:line="480" w:lineRule="auto"/>
        <w:rPr>
          <w:rFonts w:hint="eastAsia" w:ascii="宋体" w:hAnsi="宋体" w:eastAsia="宋体" w:cs="宋体"/>
          <w:color w:val="auto"/>
          <w:sz w:val="24"/>
          <w:szCs w:val="24"/>
          <w:highlight w:val="none"/>
        </w:rPr>
      </w:pPr>
    </w:p>
    <w:p w14:paraId="428CA22B">
      <w:pPr>
        <w:spacing w:line="480" w:lineRule="auto"/>
        <w:ind w:firstLine="4080" w:firstLineChars="1700"/>
        <w:jc w:val="left"/>
        <w:rPr>
          <w:rFonts w:hint="eastAsia" w:ascii="宋体" w:hAnsi="宋体" w:eastAsia="宋体" w:cs="宋体"/>
          <w:color w:val="auto"/>
          <w:sz w:val="24"/>
          <w:szCs w:val="24"/>
          <w:highlight w:val="none"/>
        </w:rPr>
      </w:pPr>
    </w:p>
    <w:p w14:paraId="23F0A4C3">
      <w:pPr>
        <w:spacing w:line="480" w:lineRule="auto"/>
        <w:ind w:firstLine="4080" w:firstLineChars="1700"/>
        <w:jc w:val="left"/>
        <w:rPr>
          <w:rFonts w:hint="eastAsia" w:ascii="宋体" w:hAnsi="宋体" w:eastAsia="宋体" w:cs="宋体"/>
          <w:color w:val="auto"/>
          <w:sz w:val="24"/>
          <w:szCs w:val="24"/>
          <w:highlight w:val="none"/>
        </w:rPr>
      </w:pPr>
    </w:p>
    <w:p w14:paraId="2B60D454">
      <w:pPr>
        <w:spacing w:line="480" w:lineRule="auto"/>
        <w:ind w:firstLine="4080" w:firstLineChars="17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承诺人（公章）：</w:t>
      </w:r>
      <w:r>
        <w:rPr>
          <w:rFonts w:hint="eastAsia" w:ascii="宋体" w:hAnsi="宋体" w:eastAsia="宋体" w:cs="宋体"/>
          <w:color w:val="auto"/>
          <w:sz w:val="24"/>
          <w:szCs w:val="24"/>
          <w:highlight w:val="none"/>
          <w:u w:val="single"/>
        </w:rPr>
        <w:t xml:space="preserve">                           </w:t>
      </w:r>
    </w:p>
    <w:p w14:paraId="37667A6C">
      <w:pPr>
        <w:spacing w:line="48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法定代表人/被授权人（签字）：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8AE32A">
      <w:pPr>
        <w:spacing w:line="48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日   期：      年    月    日 </w:t>
      </w:r>
    </w:p>
    <w:p w14:paraId="7E433967">
      <w:pPr>
        <w:pStyle w:val="13"/>
        <w:spacing w:line="440" w:lineRule="exact"/>
        <w:ind w:firstLine="643" w:firstLineChars="200"/>
        <w:rPr>
          <w:rFonts w:hint="eastAsia" w:ascii="宋体" w:hAnsi="宋体" w:eastAsia="宋体" w:cs="宋体"/>
          <w:b/>
          <w:color w:val="auto"/>
          <w:sz w:val="32"/>
          <w:szCs w:val="32"/>
          <w:highlight w:val="none"/>
        </w:rPr>
      </w:pPr>
    </w:p>
    <w:p w14:paraId="23822683">
      <w:pPr>
        <w:keepNext w:val="0"/>
        <w:keepLines w:val="0"/>
        <w:pageBreakBefore/>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 xml:space="preserve">部分  </w:t>
      </w:r>
      <w:r>
        <w:rPr>
          <w:rFonts w:hint="eastAsia" w:ascii="宋体" w:hAnsi="宋体" w:eastAsia="宋体" w:cs="宋体"/>
          <w:b/>
          <w:color w:val="auto"/>
          <w:sz w:val="32"/>
          <w:szCs w:val="32"/>
          <w:highlight w:val="none"/>
          <w:lang w:val="en-US" w:eastAsia="zh-CN"/>
        </w:rPr>
        <w:t>技术</w:t>
      </w:r>
      <w:r>
        <w:rPr>
          <w:rFonts w:hint="eastAsia" w:ascii="宋体" w:hAnsi="宋体" w:eastAsia="宋体" w:cs="宋体"/>
          <w:b/>
          <w:color w:val="auto"/>
          <w:sz w:val="32"/>
          <w:szCs w:val="32"/>
          <w:highlight w:val="none"/>
        </w:rPr>
        <w:t>响应方案说明</w:t>
      </w:r>
    </w:p>
    <w:p w14:paraId="1345D84F">
      <w:pPr>
        <w:keepNext w:val="0"/>
        <w:keepLines w:val="0"/>
        <w:pageBreakBefore w:val="0"/>
        <w:widowControl w:val="0"/>
        <w:kinsoku/>
        <w:wordWrap/>
        <w:overflowPunct/>
        <w:topLinePunct w:val="0"/>
        <w:autoSpaceDE/>
        <w:autoSpaceDN/>
        <w:bidi w:val="0"/>
        <w:adjustRightInd/>
        <w:snapToGrid w:val="0"/>
        <w:spacing w:line="360" w:lineRule="auto"/>
        <w:ind w:left="0" w:right="0"/>
        <w:textAlignment w:val="auto"/>
        <w:rPr>
          <w:rFonts w:hint="eastAsia" w:ascii="宋体" w:hAnsi="宋体" w:eastAsia="宋体" w:cs="宋体"/>
          <w:spacing w:val="0"/>
          <w:w w:val="100"/>
          <w:position w:val="0"/>
        </w:rPr>
      </w:pPr>
      <w:r>
        <w:rPr>
          <w:rFonts w:hint="eastAsia" w:ascii="宋体" w:hAnsi="宋体" w:eastAsia="宋体" w:cs="宋体"/>
          <w:b/>
          <w:bCs/>
          <w:spacing w:val="0"/>
          <w:w w:val="100"/>
          <w:position w:val="0"/>
          <w:sz w:val="28"/>
          <w:szCs w:val="28"/>
        </w:rPr>
        <w:t>一、</w:t>
      </w:r>
      <w:r>
        <w:rPr>
          <w:rFonts w:hint="eastAsia" w:ascii="宋体" w:hAnsi="宋体" w:eastAsia="宋体" w:cs="宋体"/>
          <w:b/>
          <w:bCs/>
          <w:spacing w:val="0"/>
          <w:w w:val="100"/>
          <w:position w:val="0"/>
          <w:sz w:val="28"/>
          <w:szCs w:val="28"/>
          <w:lang w:val="en-US" w:eastAsia="zh-CN"/>
        </w:rPr>
        <w:t>投标方案</w:t>
      </w:r>
      <w:r>
        <w:rPr>
          <w:rFonts w:hint="eastAsia" w:ascii="宋体" w:hAnsi="宋体" w:eastAsia="宋体" w:cs="宋体"/>
          <w:b/>
          <w:bCs/>
          <w:spacing w:val="0"/>
          <w:w w:val="100"/>
          <w:position w:val="0"/>
          <w:sz w:val="28"/>
          <w:szCs w:val="28"/>
        </w:rPr>
        <w:t>部分</w:t>
      </w:r>
    </w:p>
    <w:p w14:paraId="7449D941">
      <w:pPr>
        <w:keepNext w:val="0"/>
        <w:keepLines w:val="0"/>
        <w:pageBreakBefore w:val="0"/>
        <w:widowControl w:val="0"/>
        <w:kinsoku/>
        <w:wordWrap/>
        <w:overflowPunct/>
        <w:topLinePunct w:val="0"/>
        <w:autoSpaceDE/>
        <w:autoSpaceDN/>
        <w:bidi w:val="0"/>
        <w:adjustRightInd/>
        <w:snapToGrid w:val="0"/>
        <w:spacing w:line="360" w:lineRule="auto"/>
        <w:ind w:left="0" w:right="0"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参照</w:t>
      </w:r>
      <w:r>
        <w:rPr>
          <w:rFonts w:hint="eastAsia" w:ascii="宋体" w:hAnsi="宋体" w:eastAsia="宋体" w:cs="宋体"/>
          <w:spacing w:val="0"/>
          <w:w w:val="100"/>
          <w:position w:val="0"/>
          <w:sz w:val="24"/>
          <w:szCs w:val="24"/>
          <w:lang w:val="en-US" w:eastAsia="zh-CN"/>
        </w:rPr>
        <w:t>磋商</w:t>
      </w:r>
      <w:r>
        <w:rPr>
          <w:rFonts w:hint="eastAsia" w:ascii="宋体" w:hAnsi="宋体" w:eastAsia="宋体" w:cs="宋体"/>
          <w:spacing w:val="0"/>
          <w:w w:val="100"/>
          <w:position w:val="0"/>
          <w:sz w:val="24"/>
          <w:szCs w:val="24"/>
        </w:rPr>
        <w:t>文件第</w:t>
      </w:r>
      <w:r>
        <w:rPr>
          <w:rFonts w:hint="eastAsia" w:ascii="宋体" w:hAnsi="宋体" w:eastAsia="宋体" w:cs="宋体"/>
          <w:spacing w:val="0"/>
          <w:w w:val="100"/>
          <w:position w:val="0"/>
          <w:sz w:val="24"/>
          <w:szCs w:val="24"/>
          <w:lang w:val="en-US" w:eastAsia="zh-CN"/>
        </w:rPr>
        <w:t>二部分</w:t>
      </w:r>
      <w:r>
        <w:rPr>
          <w:rFonts w:hint="eastAsia" w:ascii="宋体" w:hAnsi="宋体" w:eastAsia="宋体" w:cs="宋体"/>
          <w:spacing w:val="0"/>
          <w:w w:val="100"/>
          <w:position w:val="0"/>
          <w:sz w:val="24"/>
          <w:szCs w:val="24"/>
        </w:rPr>
        <w:t>评标方法</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rPr>
        <w:t>评审标准分值构成与评分标准各条款的要求，结合第</w:t>
      </w:r>
      <w:r>
        <w:rPr>
          <w:rFonts w:hint="eastAsia" w:ascii="宋体" w:hAnsi="宋体" w:eastAsia="宋体" w:cs="宋体"/>
          <w:spacing w:val="0"/>
          <w:w w:val="100"/>
          <w:position w:val="0"/>
          <w:sz w:val="24"/>
          <w:szCs w:val="24"/>
          <w:lang w:val="en-US" w:eastAsia="zh-CN"/>
        </w:rPr>
        <w:t>三部分</w:t>
      </w:r>
      <w:r>
        <w:rPr>
          <w:rFonts w:hint="eastAsia" w:ascii="宋体" w:hAnsi="宋体" w:eastAsia="宋体" w:cs="宋体"/>
          <w:spacing w:val="0"/>
          <w:w w:val="100"/>
          <w:position w:val="0"/>
          <w:sz w:val="24"/>
          <w:szCs w:val="24"/>
        </w:rPr>
        <w:t>《采购内容及技术要求》编制投标方案。</w:t>
      </w:r>
    </w:p>
    <w:p w14:paraId="75D4DD7B">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default" w:ascii="宋体" w:hAnsi="宋体" w:eastAsia="宋体" w:cs="宋体"/>
          <w:b/>
          <w:bCs/>
          <w:spacing w:val="0"/>
          <w:w w:val="100"/>
          <w:position w:val="0"/>
          <w:sz w:val="24"/>
          <w:szCs w:val="24"/>
          <w:lang w:val="en-US" w:eastAsia="zh-CN"/>
        </w:rPr>
      </w:pPr>
      <w:r>
        <w:rPr>
          <w:rFonts w:hint="eastAsia" w:ascii="宋体" w:hAnsi="宋体" w:eastAsia="宋体" w:cs="宋体"/>
          <w:b/>
          <w:bCs/>
          <w:spacing w:val="0"/>
          <w:w w:val="100"/>
          <w:position w:val="0"/>
          <w:sz w:val="24"/>
          <w:szCs w:val="24"/>
          <w:lang w:val="en-US" w:eastAsia="zh-CN"/>
        </w:rPr>
        <w:t>（参照评标办法顺序格式自拟）</w:t>
      </w:r>
    </w:p>
    <w:p w14:paraId="5AD4675C">
      <w:pPr>
        <w:pStyle w:val="19"/>
        <w:ind w:left="840" w:leftChars="0"/>
        <w:rPr>
          <w:rFonts w:hint="eastAsia" w:ascii="宋体" w:hAnsi="宋体" w:eastAsia="宋体" w:cs="宋体"/>
          <w:color w:val="auto"/>
          <w:highlight w:val="none"/>
          <w:lang w:val="en-US" w:eastAsia="zh-CN"/>
        </w:rPr>
      </w:pPr>
    </w:p>
    <w:p w14:paraId="28EFDA71">
      <w:pPr>
        <w:kinsoku w:val="0"/>
        <w:spacing w:line="500" w:lineRule="exact"/>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备注：各供应商根据采购内容(评分标准)，可自主编写方案说明，包含但不限于以上内容</w:t>
      </w:r>
      <w:r>
        <w:rPr>
          <w:rFonts w:hint="eastAsia" w:ascii="宋体" w:hAnsi="宋体" w:cs="宋体"/>
          <w:b/>
          <w:color w:val="auto"/>
          <w:sz w:val="24"/>
          <w:highlight w:val="none"/>
          <w:lang w:eastAsia="zh-CN"/>
        </w:rPr>
        <w:t>。</w:t>
      </w:r>
    </w:p>
    <w:p w14:paraId="494D3915">
      <w:pPr>
        <w:adjustRightInd w:val="0"/>
        <w:snapToGrid w:val="0"/>
        <w:spacing w:line="240" w:lineRule="auto"/>
        <w:rPr>
          <w:rFonts w:hint="eastAsia" w:ascii="宋体" w:hAnsi="宋体" w:eastAsia="宋体" w:cs="宋体"/>
          <w:color w:val="auto"/>
          <w:sz w:val="24"/>
          <w:highlight w:val="none"/>
        </w:rPr>
      </w:pPr>
    </w:p>
    <w:p w14:paraId="773D5A93">
      <w:pPr>
        <w:keepNext w:val="0"/>
        <w:keepLines w:val="0"/>
        <w:pageBreakBefore/>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部分  商务响应说明</w:t>
      </w:r>
    </w:p>
    <w:p w14:paraId="56ABBD61">
      <w:pPr>
        <w:kinsoku w:val="0"/>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投标人企业简介</w:t>
      </w:r>
      <w:r>
        <w:rPr>
          <w:rFonts w:hint="eastAsia" w:ascii="宋体" w:hAnsi="宋体" w:eastAsia="宋体" w:cs="宋体"/>
          <w:color w:val="auto"/>
          <w:sz w:val="24"/>
          <w:highlight w:val="none"/>
          <w:lang w:eastAsia="zh-CN"/>
        </w:rPr>
        <w:t>；</w:t>
      </w:r>
    </w:p>
    <w:p w14:paraId="6696B69F">
      <w:pPr>
        <w:kinsoku w:val="0"/>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业绩（提供</w:t>
      </w:r>
      <w:r>
        <w:rPr>
          <w:rFonts w:hint="eastAsia" w:ascii="宋体" w:hAnsi="宋体" w:cs="宋体"/>
          <w:color w:val="auto"/>
          <w:sz w:val="24"/>
          <w:highlight w:val="none"/>
          <w:lang w:val="en-US" w:eastAsia="zh-CN"/>
        </w:rPr>
        <w:t>近三年类似</w:t>
      </w:r>
      <w:r>
        <w:rPr>
          <w:rFonts w:hint="eastAsia" w:ascii="宋体" w:hAnsi="宋体" w:eastAsia="宋体" w:cs="宋体"/>
          <w:color w:val="auto"/>
          <w:sz w:val="24"/>
          <w:highlight w:val="none"/>
        </w:rPr>
        <w:t>供货业绩合同（以合同签订时间为准）</w:t>
      </w:r>
      <w:r>
        <w:rPr>
          <w:rFonts w:hint="eastAsia" w:ascii="宋体" w:hAnsi="宋体" w:eastAsia="宋体" w:cs="宋体"/>
          <w:color w:val="auto"/>
          <w:sz w:val="24"/>
          <w:highlight w:val="none"/>
          <w:lang w:eastAsia="zh-CN"/>
        </w:rPr>
        <w:t>；</w:t>
      </w:r>
    </w:p>
    <w:p w14:paraId="3B611BDB">
      <w:pPr>
        <w:spacing w:line="57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供应商商务响应与合同条款说明（参照《商务及合同主要条款》）；</w:t>
      </w:r>
    </w:p>
    <w:p w14:paraId="47B92267">
      <w:pPr>
        <w:kinsoku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投标人认为有必要说明的问题。</w:t>
      </w:r>
    </w:p>
    <w:p w14:paraId="10B57FF9">
      <w:pPr>
        <w:spacing w:line="360" w:lineRule="atLeast"/>
        <w:jc w:val="center"/>
        <w:rPr>
          <w:rFonts w:hint="eastAsia" w:ascii="宋体" w:hAnsi="宋体" w:eastAsia="宋体" w:cs="宋体"/>
          <w:b/>
          <w:color w:val="auto"/>
          <w:sz w:val="32"/>
          <w:szCs w:val="32"/>
          <w:highlight w:val="none"/>
        </w:rPr>
      </w:pPr>
    </w:p>
    <w:p w14:paraId="7BC01F98">
      <w:pPr>
        <w:spacing w:line="360" w:lineRule="atLeast"/>
        <w:jc w:val="center"/>
        <w:rPr>
          <w:rFonts w:hint="eastAsia" w:ascii="宋体" w:hAnsi="宋体" w:eastAsia="宋体" w:cs="宋体"/>
          <w:b/>
          <w:color w:val="auto"/>
          <w:sz w:val="32"/>
          <w:szCs w:val="32"/>
          <w:highlight w:val="none"/>
        </w:rPr>
      </w:pPr>
    </w:p>
    <w:p w14:paraId="5459781C">
      <w:pPr>
        <w:spacing w:line="360" w:lineRule="atLeast"/>
        <w:jc w:val="center"/>
        <w:rPr>
          <w:rFonts w:hint="eastAsia" w:ascii="宋体" w:hAnsi="宋体" w:eastAsia="宋体" w:cs="宋体"/>
          <w:b/>
          <w:color w:val="auto"/>
          <w:sz w:val="32"/>
          <w:szCs w:val="32"/>
          <w:highlight w:val="none"/>
        </w:rPr>
      </w:pPr>
    </w:p>
    <w:p w14:paraId="2F68B6AE">
      <w:pPr>
        <w:spacing w:line="360" w:lineRule="atLeast"/>
        <w:jc w:val="center"/>
        <w:rPr>
          <w:rFonts w:hint="eastAsia" w:ascii="宋体" w:hAnsi="宋体" w:eastAsia="宋体" w:cs="宋体"/>
          <w:b/>
          <w:color w:val="auto"/>
          <w:sz w:val="32"/>
          <w:szCs w:val="32"/>
          <w:highlight w:val="none"/>
        </w:rPr>
      </w:pPr>
    </w:p>
    <w:p w14:paraId="2CB62098">
      <w:pPr>
        <w:spacing w:line="360" w:lineRule="atLeast"/>
        <w:jc w:val="center"/>
        <w:rPr>
          <w:rFonts w:hint="eastAsia" w:ascii="宋体" w:hAnsi="宋体" w:eastAsia="宋体" w:cs="宋体"/>
          <w:b/>
          <w:color w:val="auto"/>
          <w:sz w:val="32"/>
          <w:szCs w:val="32"/>
          <w:highlight w:val="none"/>
        </w:rPr>
      </w:pPr>
    </w:p>
    <w:p w14:paraId="715A805C">
      <w:pPr>
        <w:spacing w:line="360" w:lineRule="atLeast"/>
        <w:jc w:val="center"/>
        <w:rPr>
          <w:rFonts w:hint="eastAsia" w:ascii="宋体" w:hAnsi="宋体" w:eastAsia="宋体" w:cs="宋体"/>
          <w:b/>
          <w:color w:val="auto"/>
          <w:sz w:val="32"/>
          <w:szCs w:val="32"/>
          <w:highlight w:val="none"/>
        </w:rPr>
      </w:pPr>
    </w:p>
    <w:p w14:paraId="6867EB95">
      <w:pPr>
        <w:spacing w:line="360" w:lineRule="atLeast"/>
        <w:jc w:val="center"/>
        <w:rPr>
          <w:rFonts w:hint="eastAsia" w:ascii="宋体" w:hAnsi="宋体" w:eastAsia="宋体" w:cs="宋体"/>
          <w:b/>
          <w:color w:val="auto"/>
          <w:sz w:val="32"/>
          <w:szCs w:val="32"/>
          <w:highlight w:val="none"/>
        </w:rPr>
      </w:pPr>
    </w:p>
    <w:p w14:paraId="77649E03">
      <w:pPr>
        <w:spacing w:line="360" w:lineRule="atLeast"/>
        <w:jc w:val="center"/>
        <w:rPr>
          <w:rFonts w:hint="eastAsia" w:ascii="宋体" w:hAnsi="宋体" w:eastAsia="宋体" w:cs="宋体"/>
          <w:b/>
          <w:color w:val="auto"/>
          <w:sz w:val="32"/>
          <w:szCs w:val="32"/>
          <w:highlight w:val="none"/>
        </w:rPr>
      </w:pPr>
    </w:p>
    <w:p w14:paraId="2232E577">
      <w:pPr>
        <w:spacing w:line="360" w:lineRule="atLeast"/>
        <w:jc w:val="center"/>
        <w:rPr>
          <w:rFonts w:hint="eastAsia" w:ascii="宋体" w:hAnsi="宋体" w:eastAsia="宋体" w:cs="宋体"/>
          <w:b/>
          <w:color w:val="auto"/>
          <w:sz w:val="32"/>
          <w:szCs w:val="32"/>
          <w:highlight w:val="none"/>
        </w:rPr>
      </w:pPr>
    </w:p>
    <w:p w14:paraId="124AE5B0">
      <w:pPr>
        <w:spacing w:line="360" w:lineRule="atLeast"/>
        <w:jc w:val="center"/>
        <w:rPr>
          <w:rFonts w:hint="eastAsia" w:ascii="宋体" w:hAnsi="宋体" w:eastAsia="宋体" w:cs="宋体"/>
          <w:b/>
          <w:color w:val="auto"/>
          <w:sz w:val="32"/>
          <w:szCs w:val="32"/>
          <w:highlight w:val="none"/>
        </w:rPr>
      </w:pPr>
    </w:p>
    <w:p w14:paraId="1EF5668F">
      <w:pPr>
        <w:spacing w:line="360" w:lineRule="atLeast"/>
        <w:jc w:val="center"/>
        <w:rPr>
          <w:rFonts w:hint="eastAsia" w:ascii="宋体" w:hAnsi="宋体" w:eastAsia="宋体" w:cs="宋体"/>
          <w:b/>
          <w:color w:val="auto"/>
          <w:sz w:val="32"/>
          <w:szCs w:val="32"/>
          <w:highlight w:val="none"/>
        </w:rPr>
      </w:pPr>
    </w:p>
    <w:p w14:paraId="6776279A">
      <w:pPr>
        <w:spacing w:line="360" w:lineRule="atLeast"/>
        <w:jc w:val="center"/>
        <w:rPr>
          <w:rFonts w:hint="eastAsia" w:ascii="宋体" w:hAnsi="宋体" w:eastAsia="宋体" w:cs="宋体"/>
          <w:b/>
          <w:color w:val="auto"/>
          <w:sz w:val="32"/>
          <w:szCs w:val="32"/>
          <w:highlight w:val="none"/>
        </w:rPr>
      </w:pPr>
    </w:p>
    <w:p w14:paraId="27F49861">
      <w:pPr>
        <w:spacing w:line="360" w:lineRule="atLeast"/>
        <w:jc w:val="center"/>
        <w:rPr>
          <w:rFonts w:hint="eastAsia" w:ascii="宋体" w:hAnsi="宋体" w:eastAsia="宋体" w:cs="宋体"/>
          <w:b/>
          <w:color w:val="auto"/>
          <w:sz w:val="32"/>
          <w:szCs w:val="32"/>
          <w:highlight w:val="none"/>
        </w:rPr>
      </w:pPr>
    </w:p>
    <w:p w14:paraId="7FCD38CC">
      <w:pPr>
        <w:spacing w:line="360" w:lineRule="atLeast"/>
        <w:jc w:val="center"/>
        <w:rPr>
          <w:rFonts w:hint="eastAsia" w:ascii="宋体" w:hAnsi="宋体" w:eastAsia="宋体" w:cs="宋体"/>
          <w:b/>
          <w:color w:val="auto"/>
          <w:sz w:val="32"/>
          <w:szCs w:val="32"/>
          <w:highlight w:val="none"/>
        </w:rPr>
      </w:pPr>
    </w:p>
    <w:p w14:paraId="766054FC">
      <w:pPr>
        <w:spacing w:line="360" w:lineRule="atLeast"/>
        <w:jc w:val="center"/>
        <w:rPr>
          <w:rFonts w:hint="eastAsia" w:ascii="宋体" w:hAnsi="宋体" w:eastAsia="宋体" w:cs="宋体"/>
          <w:b/>
          <w:color w:val="auto"/>
          <w:sz w:val="32"/>
          <w:szCs w:val="32"/>
          <w:highlight w:val="none"/>
        </w:rPr>
      </w:pPr>
    </w:p>
    <w:p w14:paraId="4FE8C171">
      <w:pPr>
        <w:spacing w:line="360" w:lineRule="atLeast"/>
        <w:jc w:val="center"/>
        <w:rPr>
          <w:rFonts w:hint="eastAsia" w:ascii="宋体" w:hAnsi="宋体" w:eastAsia="宋体" w:cs="宋体"/>
          <w:b/>
          <w:color w:val="auto"/>
          <w:sz w:val="32"/>
          <w:szCs w:val="32"/>
          <w:highlight w:val="none"/>
        </w:rPr>
      </w:pPr>
    </w:p>
    <w:p w14:paraId="67B1045C">
      <w:pPr>
        <w:spacing w:line="360" w:lineRule="atLeast"/>
        <w:jc w:val="center"/>
        <w:rPr>
          <w:rFonts w:hint="eastAsia" w:ascii="宋体" w:hAnsi="宋体" w:eastAsia="宋体" w:cs="宋体"/>
          <w:b/>
          <w:color w:val="auto"/>
          <w:sz w:val="32"/>
          <w:szCs w:val="32"/>
          <w:highlight w:val="none"/>
        </w:rPr>
      </w:pPr>
    </w:p>
    <w:p w14:paraId="189398D6">
      <w:pPr>
        <w:adjustRightInd w:val="0"/>
        <w:snapToGrid w:val="0"/>
        <w:spacing w:line="240" w:lineRule="auto"/>
        <w:rPr>
          <w:rFonts w:hint="eastAsia" w:ascii="宋体" w:hAnsi="宋体" w:eastAsia="宋体" w:cs="宋体"/>
          <w:color w:val="auto"/>
          <w:sz w:val="24"/>
          <w:highlight w:val="none"/>
        </w:rPr>
      </w:pPr>
    </w:p>
    <w:p w14:paraId="5A6AAEDF">
      <w:pPr>
        <w:spacing w:line="360" w:lineRule="atLeast"/>
        <w:jc w:val="center"/>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第六部分  供应商承诺书</w:t>
      </w:r>
    </w:p>
    <w:p w14:paraId="61553E87">
      <w:pPr>
        <w:pStyle w:val="1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陕西省政府采购供应商拒绝政府采购领域商业贿赂承诺书</w:t>
      </w:r>
      <w:r>
        <w:rPr>
          <w:rFonts w:hint="eastAsia" w:ascii="宋体" w:hAnsi="宋体" w:eastAsia="宋体" w:cs="宋体"/>
          <w:b/>
          <w:color w:val="auto"/>
          <w:sz w:val="32"/>
          <w:szCs w:val="32"/>
          <w:highlight w:val="none"/>
        </w:rPr>
        <w:t>Ⅰ</w:t>
      </w:r>
    </w:p>
    <w:p w14:paraId="16AAAA19">
      <w:pPr>
        <w:rPr>
          <w:rFonts w:hint="eastAsia" w:ascii="宋体" w:hAnsi="宋体" w:eastAsia="宋体" w:cs="宋体"/>
          <w:color w:val="auto"/>
          <w:highlight w:val="none"/>
        </w:rPr>
      </w:pPr>
    </w:p>
    <w:p w14:paraId="17B5C74B">
      <w:pPr>
        <w:spacing w:line="360" w:lineRule="auto"/>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为响应党中央、国务院关于治理政府采购领域商业贿赂行为的号召，我公司在此庄严承诺：</w:t>
      </w:r>
    </w:p>
    <w:p w14:paraId="431E6917">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1、在参与政府采购活动中遵纪守法、诚信经营、公平竞标。</w:t>
      </w:r>
    </w:p>
    <w:p w14:paraId="685B286C">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2、不向政府采购人、采购代理机构和政府采购评审专家进行任何形式的商业贿赂以谋取交易机会。</w:t>
      </w:r>
    </w:p>
    <w:p w14:paraId="1B8BA9CE">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3、不向政府采购代理机构和采购人提供虚假资质文件或采用虚假应标方式参与政府采购市场竞争并谋取成交。</w:t>
      </w:r>
    </w:p>
    <w:p w14:paraId="41211B83">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4、不采取“围标、陪标”等商业欺诈手段获得政府采购订单。</w:t>
      </w:r>
    </w:p>
    <w:p w14:paraId="50DF0A45">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5、不采取不正当手段诋毁、排挤其他供应商。</w:t>
      </w:r>
    </w:p>
    <w:p w14:paraId="0D60DB25">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6、不在提供商品和服务时“偷梁换柱、以次充好”损害采购人的合法权益。</w:t>
      </w:r>
    </w:p>
    <w:p w14:paraId="02F9C2ED">
      <w:pPr>
        <w:spacing w:line="360" w:lineRule="auto"/>
        <w:ind w:left="239" w:leftChars="114" w:firstLine="240" w:firstLineChars="1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7、不与采购人、采购代理机构政府采购评审专家或其它供应商恶意串通，进行质疑和投诉，维护政府采购市场秩序。</w:t>
      </w:r>
    </w:p>
    <w:p w14:paraId="01E66E96">
      <w:pPr>
        <w:spacing w:line="360" w:lineRule="auto"/>
        <w:ind w:left="239" w:leftChars="114" w:firstLine="240" w:firstLineChars="1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8、尊重和接受政府采购监督管理部门的监督和政府采购代理机构的采购要求，承担因违约行为给采购人造成的损失。</w:t>
      </w:r>
    </w:p>
    <w:p w14:paraId="5F8EB8CB">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9、不发生其它有悖于政府采购公开、公平、公正和诚信原则的行为。</w:t>
      </w:r>
    </w:p>
    <w:p w14:paraId="7C950463">
      <w:pPr>
        <w:spacing w:line="360" w:lineRule="auto"/>
        <w:ind w:firstLine="360" w:firstLineChars="150"/>
        <w:rPr>
          <w:rFonts w:hint="eastAsia" w:ascii="宋体" w:hAnsi="宋体" w:eastAsia="宋体" w:cs="宋体"/>
          <w:color w:val="auto"/>
          <w:sz w:val="24"/>
          <w:szCs w:val="28"/>
          <w:highlight w:val="none"/>
        </w:rPr>
      </w:pPr>
    </w:p>
    <w:p w14:paraId="1359624A">
      <w:pPr>
        <w:spacing w:line="360" w:lineRule="auto"/>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承诺人：（盖章）</w:t>
      </w:r>
    </w:p>
    <w:p w14:paraId="7E83D552">
      <w:pPr>
        <w:spacing w:line="360" w:lineRule="auto"/>
        <w:ind w:firstLine="360" w:firstLineChars="150"/>
        <w:rPr>
          <w:rFonts w:hint="eastAsia" w:ascii="宋体" w:hAnsi="宋体" w:eastAsia="宋体" w:cs="宋体"/>
          <w:color w:val="auto"/>
          <w:sz w:val="24"/>
          <w:szCs w:val="28"/>
          <w:highlight w:val="none"/>
        </w:rPr>
      </w:pPr>
    </w:p>
    <w:p w14:paraId="62DB4DCA">
      <w:pPr>
        <w:spacing w:line="360" w:lineRule="auto"/>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法定代表人/被授权人</w:t>
      </w:r>
      <w:r>
        <w:rPr>
          <w:rFonts w:hint="eastAsia" w:ascii="宋体" w:hAnsi="宋体" w:eastAsia="宋体" w:cs="宋体"/>
          <w:color w:val="auto"/>
          <w:sz w:val="24"/>
          <w:szCs w:val="28"/>
          <w:highlight w:val="none"/>
        </w:rPr>
        <w:t>：（签字）</w:t>
      </w:r>
    </w:p>
    <w:p w14:paraId="5294EFC0">
      <w:pPr>
        <w:spacing w:line="360" w:lineRule="auto"/>
        <w:ind w:firstLine="360" w:firstLineChars="150"/>
        <w:rPr>
          <w:rFonts w:hint="eastAsia" w:ascii="宋体" w:hAnsi="宋体" w:eastAsia="宋体" w:cs="宋体"/>
          <w:color w:val="auto"/>
          <w:sz w:val="24"/>
          <w:szCs w:val="28"/>
          <w:highlight w:val="none"/>
        </w:rPr>
      </w:pPr>
    </w:p>
    <w:p w14:paraId="066310D3">
      <w:pPr>
        <w:spacing w:line="360" w:lineRule="auto"/>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                              邮编：</w:t>
      </w:r>
    </w:p>
    <w:p w14:paraId="3203397A">
      <w:pPr>
        <w:spacing w:line="360" w:lineRule="auto"/>
        <w:ind w:firstLine="360" w:firstLineChars="150"/>
        <w:rPr>
          <w:rFonts w:hint="eastAsia" w:ascii="宋体" w:hAnsi="宋体" w:eastAsia="宋体" w:cs="宋体"/>
          <w:color w:val="auto"/>
          <w:sz w:val="24"/>
          <w:szCs w:val="28"/>
          <w:highlight w:val="none"/>
        </w:rPr>
      </w:pPr>
    </w:p>
    <w:p w14:paraId="56D0B892">
      <w:pPr>
        <w:spacing w:line="360" w:lineRule="auto"/>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电话：</w:t>
      </w:r>
    </w:p>
    <w:p w14:paraId="71584EB4">
      <w:pPr>
        <w:spacing w:line="360" w:lineRule="auto"/>
        <w:ind w:right="480" w:firstLine="360" w:firstLineChars="15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年  月  日</w:t>
      </w:r>
    </w:p>
    <w:p w14:paraId="29C2F91D">
      <w:pPr>
        <w:spacing w:line="36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承诺书Ⅱ</w:t>
      </w:r>
    </w:p>
    <w:p w14:paraId="603DFFBA">
      <w:pPr>
        <w:spacing w:line="360" w:lineRule="atLeast"/>
        <w:jc w:val="center"/>
        <w:rPr>
          <w:rFonts w:hint="eastAsia" w:ascii="宋体" w:hAnsi="宋体" w:eastAsia="宋体" w:cs="宋体"/>
          <w:b/>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6EC8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noWrap w:val="0"/>
            <w:vAlign w:val="center"/>
          </w:tcPr>
          <w:p w14:paraId="6CCB7686">
            <w:pPr>
              <w:spacing w:line="36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陕西德群工程项目管理有限公司</w:t>
            </w:r>
          </w:p>
        </w:tc>
      </w:tr>
      <w:tr w14:paraId="396F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noWrap w:val="0"/>
            <w:vAlign w:val="center"/>
          </w:tcPr>
          <w:p w14:paraId="7B47719A">
            <w:pPr>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作为参加贵公司组织的磋商采购项目的供应商，本公司承诺：在参加本项目磋商之前不存在被依法禁止经营行为、财产被接管或冻结的情况，如有隐瞒实情，愿承担一切责任及后果。</w:t>
            </w:r>
          </w:p>
        </w:tc>
      </w:tr>
      <w:tr w14:paraId="0C9C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noWrap w:val="0"/>
            <w:vAlign w:val="center"/>
          </w:tcPr>
          <w:p w14:paraId="741883DC">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tc>
        <w:tc>
          <w:tcPr>
            <w:tcW w:w="3614" w:type="dxa"/>
            <w:noWrap w:val="0"/>
            <w:vAlign w:val="center"/>
          </w:tcPr>
          <w:p w14:paraId="3A6D767E">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890" w:type="dxa"/>
            <w:noWrap w:val="0"/>
            <w:vAlign w:val="center"/>
          </w:tcPr>
          <w:p w14:paraId="2E120AE2">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tc>
      </w:tr>
      <w:tr w14:paraId="3E96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3023" w:type="dxa"/>
            <w:noWrap w:val="0"/>
            <w:vAlign w:val="center"/>
          </w:tcPr>
          <w:p w14:paraId="4913957E">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（公章）</w:t>
            </w:r>
          </w:p>
        </w:tc>
        <w:tc>
          <w:tcPr>
            <w:tcW w:w="3614" w:type="dxa"/>
            <w:noWrap w:val="0"/>
            <w:vAlign w:val="center"/>
          </w:tcPr>
          <w:p w14:paraId="0C10B738">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rPr>
              <w:t>盖章）</w:t>
            </w:r>
          </w:p>
        </w:tc>
        <w:tc>
          <w:tcPr>
            <w:tcW w:w="2890" w:type="dxa"/>
            <w:noWrap w:val="0"/>
            <w:vAlign w:val="center"/>
          </w:tcPr>
          <w:p w14:paraId="7AF4695A">
            <w:pPr>
              <w:spacing w:line="360" w:lineRule="atLeast"/>
              <w:ind w:firstLine="240" w:firstLineChar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650A5E46">
      <w:pPr>
        <w:spacing w:line="360" w:lineRule="atLeast"/>
        <w:rPr>
          <w:rFonts w:hint="eastAsia" w:ascii="宋体" w:hAnsi="宋体" w:eastAsia="宋体" w:cs="宋体"/>
          <w:b/>
          <w:color w:val="auto"/>
          <w:sz w:val="42"/>
          <w:szCs w:val="42"/>
          <w:highlight w:val="none"/>
        </w:rPr>
      </w:pPr>
    </w:p>
    <w:p w14:paraId="08A91A23">
      <w:pPr>
        <w:spacing w:line="36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承诺书Ⅲ</w:t>
      </w:r>
    </w:p>
    <w:p w14:paraId="774E987F">
      <w:pPr>
        <w:spacing w:line="360" w:lineRule="atLeast"/>
        <w:jc w:val="center"/>
        <w:rPr>
          <w:rFonts w:hint="eastAsia" w:ascii="宋体" w:hAnsi="宋体" w:eastAsia="宋体" w:cs="宋体"/>
          <w:b/>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14:paraId="55CA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9" w:type="dxa"/>
            <w:gridSpan w:val="3"/>
            <w:noWrap w:val="0"/>
            <w:vAlign w:val="center"/>
          </w:tcPr>
          <w:p w14:paraId="4E6D5602">
            <w:pPr>
              <w:spacing w:line="36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陕西德群工程项目管理有限公司</w:t>
            </w:r>
          </w:p>
        </w:tc>
      </w:tr>
      <w:tr w14:paraId="54FB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noWrap w:val="0"/>
            <w:vAlign w:val="center"/>
          </w:tcPr>
          <w:p w14:paraId="5908E8AB">
            <w:pPr>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作为参加贵公司组织的磋商采购项目的供应商，本公司郑重申告并承诺：近三年受到有关行政主管部门的行政处理、不良行为记录为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次（没有填零），如有隐瞒实情，愿承担一切责任及后果。</w:t>
            </w:r>
          </w:p>
        </w:tc>
      </w:tr>
      <w:tr w14:paraId="11CF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noWrap w:val="0"/>
            <w:vAlign w:val="center"/>
          </w:tcPr>
          <w:p w14:paraId="551B2351">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tc>
        <w:tc>
          <w:tcPr>
            <w:tcW w:w="3801" w:type="dxa"/>
            <w:noWrap w:val="0"/>
            <w:vAlign w:val="center"/>
          </w:tcPr>
          <w:p w14:paraId="3FA5B6CA">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00" w:type="dxa"/>
            <w:noWrap w:val="0"/>
            <w:vAlign w:val="center"/>
          </w:tcPr>
          <w:p w14:paraId="5D78F527">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tc>
      </w:tr>
      <w:tr w14:paraId="3D27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3158" w:type="dxa"/>
            <w:noWrap w:val="0"/>
            <w:vAlign w:val="center"/>
          </w:tcPr>
          <w:p w14:paraId="70D11455">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（公章）</w:t>
            </w:r>
          </w:p>
        </w:tc>
        <w:tc>
          <w:tcPr>
            <w:tcW w:w="3801" w:type="dxa"/>
            <w:noWrap w:val="0"/>
            <w:vAlign w:val="center"/>
          </w:tcPr>
          <w:p w14:paraId="38FC2B26">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rPr>
              <w:t>盖章）</w:t>
            </w:r>
          </w:p>
        </w:tc>
        <w:tc>
          <w:tcPr>
            <w:tcW w:w="2600" w:type="dxa"/>
            <w:noWrap w:val="0"/>
            <w:vAlign w:val="center"/>
          </w:tcPr>
          <w:p w14:paraId="6E36BFD1">
            <w:pPr>
              <w:spacing w:line="360" w:lineRule="atLeast"/>
              <w:ind w:firstLine="240" w:firstLineChar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62E19764">
      <w:pPr>
        <w:spacing w:line="360" w:lineRule="atLeast"/>
        <w:rPr>
          <w:rFonts w:hint="eastAsia" w:ascii="宋体" w:hAnsi="宋体" w:eastAsia="宋体" w:cs="宋体"/>
          <w:b/>
          <w:color w:val="auto"/>
          <w:sz w:val="32"/>
          <w:szCs w:val="32"/>
          <w:highlight w:val="none"/>
        </w:rPr>
      </w:pPr>
    </w:p>
    <w:p w14:paraId="79616F25">
      <w:pPr>
        <w:spacing w:line="36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承诺书Ⅳ</w:t>
      </w:r>
    </w:p>
    <w:p w14:paraId="4CF3C0CB">
      <w:pPr>
        <w:spacing w:line="360" w:lineRule="atLeast"/>
        <w:jc w:val="center"/>
        <w:rPr>
          <w:rFonts w:hint="eastAsia" w:ascii="宋体" w:hAnsi="宋体" w:eastAsia="宋体" w:cs="宋体"/>
          <w:b/>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765"/>
        <w:gridCol w:w="2577"/>
      </w:tblGrid>
      <w:tr w14:paraId="1754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74" w:type="dxa"/>
            <w:gridSpan w:val="3"/>
            <w:noWrap w:val="0"/>
            <w:vAlign w:val="center"/>
          </w:tcPr>
          <w:p w14:paraId="1B7B0075">
            <w:pPr>
              <w:spacing w:line="36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陕西德群工程项目管理有限公司</w:t>
            </w:r>
          </w:p>
        </w:tc>
      </w:tr>
      <w:tr w14:paraId="0674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474" w:type="dxa"/>
            <w:gridSpan w:val="3"/>
            <w:noWrap w:val="0"/>
            <w:vAlign w:val="center"/>
          </w:tcPr>
          <w:p w14:paraId="234B4892">
            <w:pPr>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作为参加贵公司组织的磋商采购项目的供应商，本公司郑重申告：近三年因产品供货问题（水货、替代品、次品、翻新品等）的不法行为记录为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次（没有填零），如有隐瞒实情，愿承担一切责任及后果。</w:t>
            </w:r>
          </w:p>
          <w:p w14:paraId="691D9FBB">
            <w:pPr>
              <w:spacing w:line="360" w:lineRule="atLeas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本公司承诺：本次磋商标的物为正品行货。</w:t>
            </w:r>
          </w:p>
        </w:tc>
      </w:tr>
      <w:tr w14:paraId="5DED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132" w:type="dxa"/>
            <w:noWrap w:val="0"/>
            <w:vAlign w:val="center"/>
          </w:tcPr>
          <w:p w14:paraId="0879869A">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tc>
        <w:tc>
          <w:tcPr>
            <w:tcW w:w="3765" w:type="dxa"/>
            <w:noWrap w:val="0"/>
            <w:vAlign w:val="center"/>
          </w:tcPr>
          <w:p w14:paraId="58FC9042">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577" w:type="dxa"/>
            <w:noWrap w:val="0"/>
            <w:vAlign w:val="center"/>
          </w:tcPr>
          <w:p w14:paraId="53EBAC3A">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tc>
      </w:tr>
      <w:tr w14:paraId="176F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3132" w:type="dxa"/>
            <w:noWrap w:val="0"/>
            <w:vAlign w:val="center"/>
          </w:tcPr>
          <w:p w14:paraId="756ED5DE">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（公章）</w:t>
            </w:r>
          </w:p>
        </w:tc>
        <w:tc>
          <w:tcPr>
            <w:tcW w:w="3765" w:type="dxa"/>
            <w:noWrap w:val="0"/>
            <w:vAlign w:val="center"/>
          </w:tcPr>
          <w:p w14:paraId="4F41208C">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rPr>
              <w:t>盖章）</w:t>
            </w:r>
          </w:p>
        </w:tc>
        <w:tc>
          <w:tcPr>
            <w:tcW w:w="2577" w:type="dxa"/>
            <w:noWrap w:val="0"/>
            <w:vAlign w:val="center"/>
          </w:tcPr>
          <w:p w14:paraId="17550C56">
            <w:pPr>
              <w:spacing w:line="360" w:lineRule="atLeast"/>
              <w:ind w:firstLine="240" w:firstLineChar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62F00954">
      <w:pPr>
        <w:spacing w:line="360" w:lineRule="atLeast"/>
        <w:rPr>
          <w:rFonts w:hint="eastAsia" w:ascii="宋体" w:hAnsi="宋体" w:eastAsia="宋体" w:cs="宋体"/>
          <w:b/>
          <w:color w:val="auto"/>
          <w:sz w:val="42"/>
          <w:szCs w:val="42"/>
          <w:highlight w:val="none"/>
        </w:rPr>
      </w:pPr>
    </w:p>
    <w:p w14:paraId="30DBFECE">
      <w:pPr>
        <w:spacing w:line="360" w:lineRule="auto"/>
        <w:ind w:firstLine="360" w:firstLineChars="150"/>
        <w:jc w:val="right"/>
        <w:rPr>
          <w:rFonts w:hint="eastAsia" w:ascii="宋体" w:hAnsi="宋体" w:eastAsia="宋体" w:cs="宋体"/>
          <w:color w:val="auto"/>
          <w:sz w:val="24"/>
          <w:szCs w:val="28"/>
          <w:highlight w:val="none"/>
        </w:rPr>
      </w:pPr>
    </w:p>
    <w:p w14:paraId="05DC3F9D">
      <w:pPr>
        <w:spacing w:line="36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承诺书</w:t>
      </w: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 = 5 \* ROMAN </w:instrText>
      </w:r>
      <w:r>
        <w:rPr>
          <w:rFonts w:hint="eastAsia" w:ascii="宋体" w:hAnsi="宋体" w:eastAsia="宋体" w:cs="宋体"/>
          <w:b/>
          <w:color w:val="auto"/>
          <w:sz w:val="36"/>
          <w:szCs w:val="36"/>
          <w:highlight w:val="none"/>
        </w:rPr>
        <w:fldChar w:fldCharType="separate"/>
      </w:r>
      <w:r>
        <w:rPr>
          <w:rFonts w:hint="eastAsia" w:ascii="宋体" w:hAnsi="宋体" w:eastAsia="宋体" w:cs="宋体"/>
          <w:b/>
          <w:color w:val="auto"/>
          <w:sz w:val="36"/>
          <w:szCs w:val="36"/>
          <w:highlight w:val="none"/>
        </w:rPr>
        <w:t>V</w:t>
      </w:r>
      <w:r>
        <w:rPr>
          <w:rFonts w:hint="eastAsia" w:ascii="宋体" w:hAnsi="宋体" w:eastAsia="宋体" w:cs="宋体"/>
          <w:b/>
          <w:color w:val="auto"/>
          <w:sz w:val="36"/>
          <w:szCs w:val="36"/>
          <w:highlight w:val="none"/>
        </w:rPr>
        <w:fldChar w:fldCharType="end"/>
      </w:r>
    </w:p>
    <w:p w14:paraId="14576A20">
      <w:pPr>
        <w:spacing w:line="360" w:lineRule="atLeast"/>
        <w:jc w:val="center"/>
        <w:rPr>
          <w:rFonts w:hint="eastAsia" w:ascii="宋体" w:hAnsi="宋体" w:eastAsia="宋体" w:cs="宋体"/>
          <w:b/>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0B34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noWrap w:val="0"/>
            <w:vAlign w:val="center"/>
          </w:tcPr>
          <w:p w14:paraId="3B459D74">
            <w:pPr>
              <w:spacing w:line="36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陕西德群工程项目管理有限公司</w:t>
            </w:r>
          </w:p>
        </w:tc>
      </w:tr>
      <w:tr w14:paraId="2FDC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noWrap w:val="0"/>
            <w:vAlign w:val="center"/>
          </w:tcPr>
          <w:p w14:paraId="12007427">
            <w:pPr>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作为参加贵公司组织的磋商采购项目的供应商，本公司承诺：参加本次磋商提交的所有资质证明文件及业绩证明文件是真实的、有效的，如有隐瞒实情，愿承担一切责任及后果。</w:t>
            </w:r>
          </w:p>
        </w:tc>
      </w:tr>
      <w:tr w14:paraId="29E6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noWrap w:val="0"/>
            <w:vAlign w:val="center"/>
          </w:tcPr>
          <w:p w14:paraId="34051073">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tc>
        <w:tc>
          <w:tcPr>
            <w:tcW w:w="3725" w:type="dxa"/>
            <w:noWrap w:val="0"/>
            <w:vAlign w:val="center"/>
          </w:tcPr>
          <w:p w14:paraId="37934DF9">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35" w:type="dxa"/>
            <w:noWrap w:val="0"/>
            <w:vAlign w:val="center"/>
          </w:tcPr>
          <w:p w14:paraId="1F25C3BE">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tc>
      </w:tr>
      <w:tr w14:paraId="5BC8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noWrap w:val="0"/>
            <w:vAlign w:val="center"/>
          </w:tcPr>
          <w:p w14:paraId="6D9F2966">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（公章）</w:t>
            </w:r>
          </w:p>
        </w:tc>
        <w:tc>
          <w:tcPr>
            <w:tcW w:w="3725" w:type="dxa"/>
            <w:noWrap w:val="0"/>
            <w:vAlign w:val="center"/>
          </w:tcPr>
          <w:p w14:paraId="59FBF541">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rPr>
              <w:t>盖章）</w:t>
            </w:r>
          </w:p>
        </w:tc>
        <w:tc>
          <w:tcPr>
            <w:tcW w:w="2635" w:type="dxa"/>
            <w:noWrap w:val="0"/>
            <w:vAlign w:val="center"/>
          </w:tcPr>
          <w:p w14:paraId="19EB47B3">
            <w:pPr>
              <w:spacing w:line="360" w:lineRule="atLeast"/>
              <w:ind w:firstLine="240" w:firstLineChar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4F8FD128">
      <w:pPr>
        <w:tabs>
          <w:tab w:val="left" w:pos="1755"/>
        </w:tabs>
        <w:spacing w:line="500" w:lineRule="atLeast"/>
        <w:jc w:val="center"/>
        <w:outlineLvl w:val="1"/>
        <w:rPr>
          <w:rFonts w:hint="eastAsia" w:ascii="宋体" w:hAnsi="宋体" w:eastAsia="宋体" w:cs="宋体"/>
          <w:b/>
          <w:bCs/>
          <w:color w:val="auto"/>
          <w:sz w:val="32"/>
          <w:szCs w:val="32"/>
          <w:highlight w:val="none"/>
        </w:rPr>
      </w:pPr>
      <w:r>
        <w:rPr>
          <w:rFonts w:hint="eastAsia" w:ascii="宋体" w:hAnsi="宋体" w:eastAsia="宋体" w:cs="宋体"/>
          <w:color w:val="auto"/>
          <w:sz w:val="28"/>
          <w:szCs w:val="28"/>
          <w:highlight w:val="none"/>
        </w:rPr>
        <w:br w:type="page"/>
      </w:r>
      <w:bookmarkStart w:id="15" w:name="_Toc11970"/>
      <w:bookmarkStart w:id="16" w:name="_Toc25411"/>
      <w:r>
        <w:rPr>
          <w:rFonts w:hint="eastAsia" w:ascii="宋体" w:hAnsi="宋体" w:eastAsia="宋体" w:cs="宋体"/>
          <w:b/>
          <w:bCs/>
          <w:color w:val="auto"/>
          <w:sz w:val="32"/>
          <w:szCs w:val="32"/>
          <w:highlight w:val="none"/>
        </w:rPr>
        <w:t>第七部分  附件</w:t>
      </w:r>
      <w:bookmarkEnd w:id="15"/>
      <w:bookmarkEnd w:id="16"/>
    </w:p>
    <w:p w14:paraId="0721151E">
      <w:pPr>
        <w:spacing w:line="500" w:lineRule="atLeast"/>
        <w:jc w:val="center"/>
        <w:outlineLvl w:val="2"/>
        <w:rPr>
          <w:rFonts w:hint="eastAsia" w:ascii="宋体" w:hAnsi="宋体" w:eastAsia="宋体" w:cs="宋体"/>
          <w:b/>
          <w:bCs/>
          <w:color w:val="auto"/>
          <w:kern w:val="0"/>
          <w:sz w:val="28"/>
          <w:szCs w:val="28"/>
          <w:highlight w:val="none"/>
          <w:shd w:val="clear" w:color="auto" w:fill="auto"/>
        </w:rPr>
      </w:pPr>
      <w:r>
        <w:rPr>
          <w:rFonts w:hint="eastAsia" w:ascii="宋体" w:hAnsi="宋体" w:eastAsia="宋体" w:cs="宋体"/>
          <w:b/>
          <w:bCs/>
          <w:color w:val="auto"/>
          <w:kern w:val="0"/>
          <w:sz w:val="28"/>
          <w:szCs w:val="28"/>
          <w:highlight w:val="none"/>
          <w:shd w:val="clear" w:color="auto" w:fill="auto"/>
        </w:rPr>
        <w:t>一.小型微型企业声明函(非</w:t>
      </w:r>
      <w:r>
        <w:rPr>
          <w:rStyle w:val="23"/>
          <w:rFonts w:hint="eastAsia" w:ascii="宋体" w:hAnsi="宋体" w:eastAsia="宋体" w:cs="宋体"/>
          <w:i w:val="0"/>
          <w:iCs w:val="0"/>
          <w:caps w:val="0"/>
          <w:color w:val="auto"/>
          <w:spacing w:val="0"/>
          <w:kern w:val="0"/>
          <w:sz w:val="28"/>
          <w:szCs w:val="28"/>
          <w:highlight w:val="none"/>
          <w:shd w:val="clear" w:fill="FFFFFF"/>
          <w:lang w:val="en-US" w:eastAsia="zh-CN" w:bidi="ar"/>
        </w:rPr>
        <w:t>中、小、</w:t>
      </w:r>
      <w:r>
        <w:rPr>
          <w:rFonts w:hint="eastAsia" w:ascii="宋体" w:hAnsi="宋体" w:eastAsia="宋体" w:cs="宋体"/>
          <w:b/>
          <w:bCs/>
          <w:color w:val="auto"/>
          <w:kern w:val="0"/>
          <w:sz w:val="28"/>
          <w:szCs w:val="28"/>
          <w:highlight w:val="none"/>
          <w:shd w:val="clear" w:color="auto" w:fill="auto"/>
        </w:rPr>
        <w:t>微企业不填写，但必须提交空表)</w:t>
      </w:r>
    </w:p>
    <w:p w14:paraId="7E60DD5A">
      <w:pPr>
        <w:tabs>
          <w:tab w:val="left" w:pos="5567"/>
        </w:tabs>
        <w:autoSpaceDN w:val="0"/>
        <w:jc w:val="center"/>
        <w:rPr>
          <w:rFonts w:hint="eastAsia" w:ascii="宋体" w:hAnsi="宋体" w:eastAsia="宋体" w:cs="宋体"/>
          <w:i w:val="0"/>
          <w:iCs w:val="0"/>
          <w:caps w:val="0"/>
          <w:color w:val="auto"/>
          <w:spacing w:val="0"/>
          <w:sz w:val="21"/>
          <w:szCs w:val="21"/>
          <w:highlight w:val="none"/>
        </w:rPr>
      </w:pPr>
      <w:r>
        <w:rPr>
          <w:rStyle w:val="23"/>
          <w:rFonts w:hint="eastAsia" w:ascii="宋体" w:hAnsi="宋体" w:eastAsia="宋体" w:cs="宋体"/>
          <w:i w:val="0"/>
          <w:iCs w:val="0"/>
          <w:caps w:val="0"/>
          <w:color w:val="auto"/>
          <w:spacing w:val="0"/>
          <w:kern w:val="0"/>
          <w:sz w:val="28"/>
          <w:szCs w:val="28"/>
          <w:highlight w:val="none"/>
          <w:shd w:val="clear" w:fill="FFFFFF"/>
          <w:lang w:val="en-US" w:eastAsia="zh-CN" w:bidi="ar"/>
        </w:rPr>
        <w:t>中小企业声明函（货物）</w:t>
      </w:r>
    </w:p>
    <w:p w14:paraId="14E44F38">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的</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（项目名称）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采购活动，提供的货物全部由符合政策要求的中小企业制造。相关企业（含联合体中的中小企业、签订分包意向协议的中小企业）的具体情况如下：</w:t>
      </w:r>
    </w:p>
    <w:p w14:paraId="26BAC628">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行业；制造商为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4B0AF806">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行业；制造商为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w:t>
      </w:r>
      <w:r>
        <w:rPr>
          <w:rFonts w:hint="eastAsia" w:ascii="宋体" w:hAnsi="宋体" w:eastAsia="宋体" w:cs="宋体"/>
          <w:i w:val="0"/>
          <w:iCs w:val="0"/>
          <w:caps w:val="0"/>
          <w:color w:val="auto"/>
          <w:spacing w:val="0"/>
          <w:kern w:val="0"/>
          <w:sz w:val="24"/>
          <w:szCs w:val="24"/>
          <w:highlight w:val="none"/>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614D3E1B">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67621D4F">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以上企业，不属于大企业的分支机构，不存在控股股东为大企业的情形，也不存在与大企业的负责人为同一人的情形。</w:t>
      </w:r>
    </w:p>
    <w:p w14:paraId="2CD4B792">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本企业对上述声明内容的真实性负责。如有虚假，将依法承担相应责任。</w:t>
      </w:r>
    </w:p>
    <w:p w14:paraId="7138648C">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xml:space="preserve">                                            </w:t>
      </w:r>
    </w:p>
    <w:p w14:paraId="1427F6B8">
      <w:pPr>
        <w:keepNext w:val="0"/>
        <w:keepLines w:val="0"/>
        <w:widowControl/>
        <w:suppressLineNumbers w:val="0"/>
        <w:shd w:val="clear" w:fill="FFFFFF"/>
        <w:spacing w:before="0" w:beforeAutospacing="1" w:after="0" w:afterAutospacing="1" w:line="435" w:lineRule="atLeast"/>
        <w:ind w:left="0" w:right="0" w:firstLine="48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xml:space="preserve">                          企业名称（盖章）：</w:t>
      </w:r>
    </w:p>
    <w:p w14:paraId="68FD5B7B">
      <w:pPr>
        <w:keepNext w:val="0"/>
        <w:keepLines w:val="0"/>
        <w:widowControl/>
        <w:suppressLineNumbers w:val="0"/>
        <w:shd w:val="clear" w:fill="FFFFFF"/>
        <w:spacing w:before="0" w:beforeAutospacing="1" w:after="0" w:afterAutospacing="1" w:line="435" w:lineRule="atLeast"/>
        <w:ind w:left="0" w:right="0" w:firstLine="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日 期：</w:t>
      </w:r>
    </w:p>
    <w:p w14:paraId="4B6CEB63">
      <w:pPr>
        <w:tabs>
          <w:tab w:val="left" w:pos="1755"/>
        </w:tabs>
        <w:spacing w:line="500" w:lineRule="atLeast"/>
        <w:jc w:val="center"/>
        <w:rPr>
          <w:rFonts w:hint="eastAsia" w:ascii="宋体" w:hAnsi="宋体" w:eastAsia="宋体" w:cs="宋体"/>
          <w:b/>
          <w:bCs/>
          <w:color w:val="auto"/>
          <w:sz w:val="24"/>
          <w:highlight w:val="none"/>
        </w:rPr>
      </w:pPr>
    </w:p>
    <w:p w14:paraId="11DCAB9C">
      <w:pPr>
        <w:tabs>
          <w:tab w:val="left" w:pos="1755"/>
        </w:tabs>
        <w:spacing w:line="500" w:lineRule="atLeast"/>
        <w:rPr>
          <w:rFonts w:hint="eastAsia" w:ascii="宋体" w:hAnsi="宋体" w:eastAsia="宋体" w:cs="宋体"/>
          <w:b/>
          <w:bCs/>
          <w:color w:val="auto"/>
          <w:sz w:val="32"/>
          <w:szCs w:val="32"/>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w:t>
      </w:r>
    </w:p>
    <w:p w14:paraId="22ECD95B">
      <w:pPr>
        <w:pStyle w:val="1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注：从业人员、营业收入、资产总额填报上一年度数据，无上一年度数据的新成立企业可不填报。</w:t>
      </w:r>
    </w:p>
    <w:p w14:paraId="7B1C7BAD">
      <w:pPr>
        <w:numPr>
          <w:ilvl w:val="0"/>
          <w:numId w:val="6"/>
        </w:numPr>
        <w:tabs>
          <w:tab w:val="left" w:pos="1755"/>
        </w:tabs>
        <w:spacing w:line="360" w:lineRule="auto"/>
        <w:jc w:val="center"/>
        <w:outlineLvl w:val="2"/>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残疾人福利性单位声明函</w:t>
      </w:r>
    </w:p>
    <w:p w14:paraId="103D0A14">
      <w:pPr>
        <w:tabs>
          <w:tab w:val="left" w:pos="1755"/>
        </w:tabs>
        <w:spacing w:line="360" w:lineRule="auto"/>
        <w:jc w:val="center"/>
        <w:outlineLvl w:val="2"/>
        <w:rPr>
          <w:rFonts w:hint="eastAsia" w:ascii="宋体" w:hAnsi="宋体" w:eastAsia="宋体" w:cs="宋体"/>
          <w:b/>
          <w:bCs/>
          <w:color w:val="auto"/>
          <w:sz w:val="28"/>
          <w:szCs w:val="28"/>
          <w:highlight w:val="none"/>
        </w:rPr>
      </w:pPr>
      <w:r>
        <w:rPr>
          <w:rFonts w:hint="eastAsia" w:ascii="宋体" w:hAnsi="宋体" w:eastAsia="宋体" w:cs="宋体"/>
          <w:b/>
          <w:color w:val="auto"/>
          <w:kern w:val="0"/>
          <w:sz w:val="28"/>
          <w:szCs w:val="28"/>
          <w:highlight w:val="none"/>
          <w:lang w:val="zh-CN"/>
        </w:rPr>
        <w:t>（非</w:t>
      </w:r>
      <w:r>
        <w:rPr>
          <w:rFonts w:hint="eastAsia" w:ascii="宋体" w:hAnsi="宋体" w:eastAsia="宋体" w:cs="宋体"/>
          <w:b/>
          <w:bCs/>
          <w:color w:val="auto"/>
          <w:sz w:val="28"/>
          <w:szCs w:val="28"/>
          <w:highlight w:val="none"/>
        </w:rPr>
        <w:t>残疾人福利企业</w:t>
      </w:r>
      <w:r>
        <w:rPr>
          <w:rFonts w:hint="eastAsia" w:ascii="宋体" w:hAnsi="宋体" w:eastAsia="宋体" w:cs="宋体"/>
          <w:b/>
          <w:color w:val="auto"/>
          <w:kern w:val="0"/>
          <w:sz w:val="28"/>
          <w:szCs w:val="28"/>
          <w:highlight w:val="none"/>
          <w:lang w:val="zh-CN"/>
        </w:rPr>
        <w:t>不</w:t>
      </w:r>
      <w:r>
        <w:rPr>
          <w:rFonts w:hint="eastAsia" w:ascii="宋体" w:hAnsi="宋体" w:eastAsia="宋体" w:cs="宋体"/>
          <w:b/>
          <w:bCs/>
          <w:color w:val="auto"/>
          <w:kern w:val="0"/>
          <w:sz w:val="28"/>
          <w:szCs w:val="28"/>
          <w:highlight w:val="none"/>
        </w:rPr>
        <w:t>填写，但必须提交空表</w:t>
      </w:r>
      <w:r>
        <w:rPr>
          <w:rFonts w:hint="eastAsia" w:ascii="宋体" w:hAnsi="宋体" w:eastAsia="宋体" w:cs="宋体"/>
          <w:b/>
          <w:color w:val="auto"/>
          <w:kern w:val="0"/>
          <w:sz w:val="28"/>
          <w:szCs w:val="28"/>
          <w:highlight w:val="none"/>
          <w:lang w:val="zh-CN"/>
        </w:rPr>
        <w:t>）</w:t>
      </w:r>
    </w:p>
    <w:p w14:paraId="69B80ACD">
      <w:pPr>
        <w:spacing w:line="360" w:lineRule="auto"/>
        <w:rPr>
          <w:rFonts w:hint="eastAsia" w:ascii="宋体" w:hAnsi="宋体" w:eastAsia="宋体" w:cs="宋体"/>
          <w:b/>
          <w:color w:val="auto"/>
          <w:spacing w:val="6"/>
          <w:sz w:val="32"/>
          <w:szCs w:val="32"/>
          <w:highlight w:val="none"/>
          <w:shd w:val="pct10" w:color="auto" w:fill="FFFFFF"/>
        </w:rPr>
      </w:pPr>
    </w:p>
    <w:p w14:paraId="4A0E91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B4B40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CB18668">
      <w:pPr>
        <w:spacing w:line="360" w:lineRule="auto"/>
        <w:ind w:firstLine="480" w:firstLineChars="200"/>
        <w:rPr>
          <w:rFonts w:hint="eastAsia" w:ascii="宋体" w:hAnsi="宋体" w:eastAsia="宋体" w:cs="宋体"/>
          <w:color w:val="auto"/>
          <w:sz w:val="24"/>
          <w:highlight w:val="none"/>
        </w:rPr>
      </w:pPr>
    </w:p>
    <w:p w14:paraId="4F35F1C4">
      <w:pPr>
        <w:spacing w:line="360" w:lineRule="auto"/>
        <w:ind w:firstLine="480" w:firstLineChars="200"/>
        <w:rPr>
          <w:rFonts w:hint="eastAsia" w:ascii="宋体" w:hAnsi="宋体" w:eastAsia="宋体" w:cs="宋体"/>
          <w:color w:val="auto"/>
          <w:sz w:val="24"/>
          <w:highlight w:val="none"/>
        </w:rPr>
      </w:pPr>
    </w:p>
    <w:p w14:paraId="579BB4DE">
      <w:pPr>
        <w:tabs>
          <w:tab w:val="left" w:pos="4860"/>
          <w:tab w:val="left" w:pos="8040"/>
          <w:tab w:val="left" w:pos="8160"/>
        </w:tabs>
        <w:spacing w:line="360" w:lineRule="auto"/>
        <w:ind w:right="862" w:firstLine="480" w:firstLineChars="200"/>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单位名称（盖章）：</w:t>
      </w:r>
      <w:r>
        <w:rPr>
          <w:rFonts w:hint="eastAsia" w:ascii="宋体" w:hAnsi="宋体" w:eastAsia="宋体" w:cs="宋体"/>
          <w:color w:val="auto"/>
          <w:sz w:val="24"/>
          <w:highlight w:val="none"/>
          <w:u w:val="single"/>
        </w:rPr>
        <w:t xml:space="preserve">                   </w:t>
      </w:r>
    </w:p>
    <w:p w14:paraId="0369C51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1094FE1">
      <w:pPr>
        <w:tabs>
          <w:tab w:val="left" w:pos="4860"/>
        </w:tabs>
        <w:spacing w:line="360" w:lineRule="auto"/>
        <w:ind w:right="67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232C8E5">
      <w:pPr>
        <w:tabs>
          <w:tab w:val="left" w:pos="4860"/>
        </w:tabs>
        <w:spacing w:line="360" w:lineRule="auto"/>
        <w:ind w:right="1560" w:firstLine="480" w:firstLineChars="200"/>
        <w:jc w:val="center"/>
        <w:rPr>
          <w:rFonts w:hint="eastAsia" w:ascii="宋体" w:hAnsi="宋体" w:eastAsia="宋体" w:cs="宋体"/>
          <w:color w:val="auto"/>
          <w:sz w:val="24"/>
          <w:highlight w:val="none"/>
        </w:rPr>
      </w:pPr>
    </w:p>
    <w:p w14:paraId="0266B7C3">
      <w:pPr>
        <w:spacing w:line="360" w:lineRule="auto"/>
        <w:ind w:firstLine="506" w:firstLineChars="200"/>
        <w:rPr>
          <w:rFonts w:hint="eastAsia" w:ascii="宋体" w:hAnsi="宋体" w:eastAsia="宋体" w:cs="宋体"/>
          <w:b/>
          <w:color w:val="auto"/>
          <w:spacing w:val="6"/>
          <w:sz w:val="24"/>
          <w:highlight w:val="none"/>
          <w:shd w:val="pct10" w:color="auto" w:fill="FFFFFF"/>
        </w:rPr>
      </w:pPr>
    </w:p>
    <w:p w14:paraId="36DA4E7E">
      <w:pPr>
        <w:spacing w:line="360" w:lineRule="auto"/>
        <w:ind w:firstLine="506" w:firstLineChars="200"/>
        <w:rPr>
          <w:rFonts w:hint="eastAsia" w:ascii="宋体" w:hAnsi="宋体" w:eastAsia="宋体" w:cs="宋体"/>
          <w:b/>
          <w:color w:val="auto"/>
          <w:spacing w:val="6"/>
          <w:sz w:val="24"/>
          <w:highlight w:val="none"/>
          <w:shd w:val="pct10" w:color="auto" w:fill="FFFFFF"/>
        </w:rPr>
      </w:pPr>
    </w:p>
    <w:p w14:paraId="5C17A6AB">
      <w:pPr>
        <w:kinsoku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备注：供应商提供的《残疾人福利性单位声明函》必须真实有效，如果被举报经查实出具虚假声明函的，将被取消磋商资格，并按有关规定予以处理。</w:t>
      </w:r>
    </w:p>
    <w:p w14:paraId="7AFBC925">
      <w:pPr>
        <w:tabs>
          <w:tab w:val="left" w:pos="1755"/>
        </w:tabs>
        <w:spacing w:line="360" w:lineRule="auto"/>
        <w:outlineLvl w:val="2"/>
        <w:rPr>
          <w:rFonts w:hint="eastAsia" w:ascii="宋体" w:hAnsi="宋体" w:eastAsia="宋体" w:cs="宋体"/>
          <w:b/>
          <w:color w:val="auto"/>
          <w:kern w:val="0"/>
          <w:sz w:val="28"/>
          <w:szCs w:val="28"/>
          <w:highlight w:val="none"/>
          <w:lang w:val="zh-CN"/>
        </w:rPr>
      </w:pPr>
    </w:p>
    <w:p w14:paraId="7716D2B0">
      <w:pPr>
        <w:pStyle w:val="19"/>
        <w:rPr>
          <w:rFonts w:hint="eastAsia" w:ascii="宋体" w:hAnsi="宋体" w:eastAsia="宋体" w:cs="宋体"/>
          <w:b/>
          <w:color w:val="auto"/>
          <w:kern w:val="0"/>
          <w:sz w:val="28"/>
          <w:szCs w:val="28"/>
          <w:highlight w:val="none"/>
          <w:lang w:val="zh-CN"/>
        </w:rPr>
      </w:pPr>
    </w:p>
    <w:p w14:paraId="7973C72C">
      <w:pPr>
        <w:pStyle w:val="19"/>
        <w:rPr>
          <w:rFonts w:hint="eastAsia" w:ascii="宋体" w:hAnsi="宋体" w:eastAsia="宋体" w:cs="宋体"/>
          <w:b/>
          <w:color w:val="auto"/>
          <w:kern w:val="0"/>
          <w:sz w:val="28"/>
          <w:szCs w:val="28"/>
          <w:highlight w:val="none"/>
          <w:lang w:val="zh-CN"/>
        </w:rPr>
      </w:pPr>
    </w:p>
    <w:p w14:paraId="0C165145">
      <w:pPr>
        <w:pStyle w:val="19"/>
        <w:rPr>
          <w:rFonts w:hint="eastAsia" w:ascii="宋体" w:hAnsi="宋体" w:eastAsia="宋体" w:cs="宋体"/>
          <w:b/>
          <w:color w:val="auto"/>
          <w:kern w:val="0"/>
          <w:sz w:val="28"/>
          <w:szCs w:val="28"/>
          <w:highlight w:val="none"/>
          <w:lang w:val="zh-CN"/>
        </w:rPr>
      </w:pPr>
    </w:p>
    <w:p w14:paraId="20B78173">
      <w:pPr>
        <w:pStyle w:val="19"/>
        <w:rPr>
          <w:rFonts w:hint="eastAsia" w:ascii="宋体" w:hAnsi="宋体" w:eastAsia="宋体" w:cs="宋体"/>
          <w:b/>
          <w:color w:val="auto"/>
          <w:kern w:val="0"/>
          <w:sz w:val="28"/>
          <w:szCs w:val="28"/>
          <w:highlight w:val="none"/>
          <w:lang w:val="zh-CN"/>
        </w:rPr>
      </w:pPr>
    </w:p>
    <w:p w14:paraId="7EB26396">
      <w:pPr>
        <w:pStyle w:val="19"/>
        <w:rPr>
          <w:rFonts w:hint="eastAsia" w:ascii="宋体" w:hAnsi="宋体" w:eastAsia="宋体" w:cs="宋体"/>
          <w:b/>
          <w:color w:val="auto"/>
          <w:kern w:val="0"/>
          <w:sz w:val="28"/>
          <w:szCs w:val="28"/>
          <w:highlight w:val="none"/>
          <w:lang w:val="zh-CN"/>
        </w:rPr>
      </w:pPr>
    </w:p>
    <w:p w14:paraId="70320E69">
      <w:pPr>
        <w:pStyle w:val="19"/>
        <w:rPr>
          <w:rFonts w:hint="eastAsia" w:ascii="宋体" w:hAnsi="宋体" w:eastAsia="宋体" w:cs="宋体"/>
          <w:b/>
          <w:color w:val="auto"/>
          <w:kern w:val="0"/>
          <w:sz w:val="28"/>
          <w:szCs w:val="28"/>
          <w:highlight w:val="none"/>
          <w:lang w:val="zh-CN"/>
        </w:rPr>
      </w:pPr>
    </w:p>
    <w:p w14:paraId="33F8888B">
      <w:pPr>
        <w:numPr>
          <w:ilvl w:val="0"/>
          <w:numId w:val="6"/>
        </w:numPr>
        <w:tabs>
          <w:tab w:val="left" w:pos="1755"/>
        </w:tabs>
        <w:spacing w:line="360" w:lineRule="auto"/>
        <w:jc w:val="center"/>
        <w:outlineLvl w:val="2"/>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监狱企业声明函</w:t>
      </w:r>
    </w:p>
    <w:p w14:paraId="39A9B552">
      <w:pPr>
        <w:tabs>
          <w:tab w:val="left" w:pos="1755"/>
        </w:tabs>
        <w:spacing w:line="360" w:lineRule="auto"/>
        <w:jc w:val="center"/>
        <w:outlineLvl w:val="2"/>
        <w:rPr>
          <w:rFonts w:hint="eastAsia" w:ascii="宋体" w:hAnsi="宋体" w:eastAsia="宋体" w:cs="宋体"/>
          <w:b/>
          <w:bCs/>
          <w:color w:val="auto"/>
          <w:sz w:val="28"/>
          <w:szCs w:val="28"/>
          <w:highlight w:val="none"/>
        </w:rPr>
      </w:pPr>
      <w:r>
        <w:rPr>
          <w:rFonts w:hint="eastAsia" w:ascii="宋体" w:hAnsi="宋体" w:eastAsia="宋体" w:cs="宋体"/>
          <w:b/>
          <w:color w:val="auto"/>
          <w:kern w:val="0"/>
          <w:sz w:val="28"/>
          <w:szCs w:val="28"/>
          <w:highlight w:val="none"/>
          <w:lang w:val="zh-CN"/>
        </w:rPr>
        <w:t>（非监狱企业不</w:t>
      </w:r>
      <w:r>
        <w:rPr>
          <w:rFonts w:hint="eastAsia" w:ascii="宋体" w:hAnsi="宋体" w:eastAsia="宋体" w:cs="宋体"/>
          <w:b/>
          <w:bCs/>
          <w:color w:val="auto"/>
          <w:kern w:val="0"/>
          <w:sz w:val="28"/>
          <w:szCs w:val="28"/>
          <w:highlight w:val="none"/>
        </w:rPr>
        <w:t>填写，但必须提交空表</w:t>
      </w:r>
      <w:r>
        <w:rPr>
          <w:rFonts w:hint="eastAsia" w:ascii="宋体" w:hAnsi="宋体" w:eastAsia="宋体" w:cs="宋体"/>
          <w:b/>
          <w:color w:val="auto"/>
          <w:kern w:val="0"/>
          <w:sz w:val="28"/>
          <w:szCs w:val="28"/>
          <w:highlight w:val="none"/>
          <w:lang w:val="zh-CN"/>
        </w:rPr>
        <w:t>）</w:t>
      </w:r>
    </w:p>
    <w:p w14:paraId="02DC3929">
      <w:pPr>
        <w:spacing w:line="360" w:lineRule="atLeast"/>
        <w:rPr>
          <w:rFonts w:hint="eastAsia" w:ascii="宋体" w:hAnsi="宋体" w:eastAsia="宋体" w:cs="宋体"/>
          <w:color w:val="auto"/>
          <w:sz w:val="32"/>
          <w:szCs w:val="32"/>
          <w:highlight w:val="none"/>
        </w:rPr>
      </w:pPr>
    </w:p>
    <w:p w14:paraId="4EC355A0">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符合《关于政府采购支持监狱企业发展有关问题的通知》（财库〔2014〕68号）条件的监狱企业参加政府采购活动时，应当提供由省级以上监狱管理局、戒毒管理局（含新疆生产建设兵团）出具的属于监狱企业的证明文件。</w:t>
      </w:r>
    </w:p>
    <w:p w14:paraId="6740D615">
      <w:pPr>
        <w:spacing w:line="360" w:lineRule="atLeast"/>
        <w:rPr>
          <w:rFonts w:hint="eastAsia" w:ascii="宋体" w:hAnsi="宋体" w:eastAsia="宋体" w:cs="宋体"/>
          <w:color w:val="auto"/>
          <w:sz w:val="32"/>
          <w:szCs w:val="32"/>
          <w:highlight w:val="none"/>
        </w:rPr>
      </w:pPr>
    </w:p>
    <w:p w14:paraId="4135B5D4">
      <w:pPr>
        <w:pStyle w:val="19"/>
        <w:rPr>
          <w:rFonts w:hint="eastAsia" w:ascii="宋体" w:hAnsi="宋体" w:eastAsia="宋体" w:cs="宋体"/>
          <w:color w:val="auto"/>
          <w:highlight w:val="none"/>
        </w:rPr>
      </w:pPr>
    </w:p>
    <w:p w14:paraId="395600A7">
      <w:pPr>
        <w:tabs>
          <w:tab w:val="left" w:pos="4860"/>
          <w:tab w:val="left" w:pos="8040"/>
          <w:tab w:val="left" w:pos="8160"/>
        </w:tabs>
        <w:spacing w:line="360" w:lineRule="auto"/>
        <w:ind w:right="862" w:firstLine="480" w:firstLineChars="200"/>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单位名称（盖章）：</w:t>
      </w:r>
      <w:r>
        <w:rPr>
          <w:rFonts w:hint="eastAsia" w:ascii="宋体" w:hAnsi="宋体" w:eastAsia="宋体" w:cs="宋体"/>
          <w:color w:val="auto"/>
          <w:sz w:val="24"/>
          <w:highlight w:val="none"/>
          <w:u w:val="single"/>
        </w:rPr>
        <w:t xml:space="preserve">                   </w:t>
      </w:r>
    </w:p>
    <w:p w14:paraId="5F76C72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C914FB8">
      <w:pPr>
        <w:tabs>
          <w:tab w:val="left" w:pos="4860"/>
        </w:tabs>
        <w:spacing w:line="360" w:lineRule="auto"/>
        <w:ind w:right="67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0CFE5D4">
      <w:pPr>
        <w:pStyle w:val="2"/>
        <w:rPr>
          <w:rFonts w:hint="eastAsia"/>
        </w:rPr>
      </w:pPr>
    </w:p>
    <w:p w14:paraId="3C7CD119">
      <w:pPr>
        <w:tabs>
          <w:tab w:val="left" w:pos="1755"/>
        </w:tabs>
        <w:spacing w:line="360" w:lineRule="auto"/>
        <w:jc w:val="center"/>
        <w:outlineLvl w:val="1"/>
        <w:rPr>
          <w:rFonts w:hint="eastAsia" w:ascii="宋体" w:hAnsi="宋体" w:eastAsia="宋体" w:cs="宋体"/>
          <w:b/>
          <w:bCs/>
          <w:color w:val="auto"/>
          <w:sz w:val="24"/>
          <w:highlight w:val="none"/>
        </w:rPr>
      </w:pPr>
    </w:p>
    <w:p w14:paraId="2A7FE700">
      <w:pPr>
        <w:tabs>
          <w:tab w:val="left" w:pos="1755"/>
        </w:tabs>
        <w:spacing w:line="500" w:lineRule="atLeast"/>
        <w:jc w:val="center"/>
        <w:outlineLvl w:val="1"/>
        <w:rPr>
          <w:rFonts w:hint="eastAsia" w:ascii="宋体" w:hAnsi="宋体" w:eastAsia="宋体" w:cs="宋体"/>
          <w:b/>
          <w:bCs/>
          <w:color w:val="auto"/>
          <w:sz w:val="32"/>
          <w:szCs w:val="32"/>
          <w:highlight w:val="none"/>
        </w:rPr>
      </w:pPr>
    </w:p>
    <w:p w14:paraId="1C30F9FD">
      <w:pPr>
        <w:tabs>
          <w:tab w:val="left" w:pos="1755"/>
        </w:tabs>
        <w:spacing w:line="500" w:lineRule="atLeast"/>
        <w:jc w:val="center"/>
        <w:outlineLvl w:val="1"/>
        <w:rPr>
          <w:rFonts w:hint="eastAsia" w:ascii="宋体" w:hAnsi="宋体" w:eastAsia="宋体" w:cs="宋体"/>
          <w:b/>
          <w:bCs/>
          <w:color w:val="auto"/>
          <w:sz w:val="32"/>
          <w:szCs w:val="32"/>
          <w:highlight w:val="none"/>
        </w:rPr>
      </w:pPr>
    </w:p>
    <w:p w14:paraId="5A5316F2">
      <w:pPr>
        <w:tabs>
          <w:tab w:val="left" w:pos="1755"/>
        </w:tabs>
        <w:spacing w:line="500" w:lineRule="atLeast"/>
        <w:jc w:val="center"/>
        <w:outlineLvl w:val="1"/>
        <w:rPr>
          <w:rFonts w:hint="eastAsia" w:ascii="宋体" w:hAnsi="宋体" w:eastAsia="宋体" w:cs="宋体"/>
          <w:b/>
          <w:bCs/>
          <w:color w:val="auto"/>
          <w:sz w:val="32"/>
          <w:szCs w:val="32"/>
          <w:highlight w:val="none"/>
        </w:rPr>
      </w:pPr>
    </w:p>
    <w:p w14:paraId="6BB88E71">
      <w:pPr>
        <w:tabs>
          <w:tab w:val="left" w:pos="1755"/>
        </w:tabs>
        <w:spacing w:line="500" w:lineRule="atLeast"/>
        <w:jc w:val="center"/>
        <w:outlineLvl w:val="1"/>
        <w:rPr>
          <w:rFonts w:hint="eastAsia" w:ascii="宋体" w:hAnsi="宋体" w:eastAsia="宋体" w:cs="宋体"/>
          <w:b/>
          <w:bCs/>
          <w:color w:val="auto"/>
          <w:sz w:val="32"/>
          <w:szCs w:val="32"/>
          <w:highlight w:val="none"/>
        </w:rPr>
      </w:pPr>
    </w:p>
    <w:p w14:paraId="65C656CE">
      <w:pPr>
        <w:tabs>
          <w:tab w:val="left" w:pos="1755"/>
        </w:tabs>
        <w:spacing w:line="500" w:lineRule="atLeast"/>
        <w:outlineLvl w:val="1"/>
        <w:rPr>
          <w:rFonts w:hint="eastAsia" w:ascii="宋体" w:hAnsi="宋体" w:eastAsia="宋体" w:cs="宋体"/>
          <w:b/>
          <w:bCs/>
          <w:color w:val="auto"/>
          <w:sz w:val="32"/>
          <w:szCs w:val="32"/>
          <w:highlight w:val="none"/>
        </w:rPr>
      </w:pPr>
    </w:p>
    <w:p w14:paraId="60DAF62F">
      <w:pPr>
        <w:pStyle w:val="19"/>
        <w:rPr>
          <w:rFonts w:hint="eastAsia" w:ascii="宋体" w:hAnsi="宋体" w:eastAsia="宋体" w:cs="宋体"/>
          <w:b/>
          <w:bCs/>
          <w:color w:val="auto"/>
          <w:sz w:val="32"/>
          <w:szCs w:val="32"/>
          <w:highlight w:val="none"/>
        </w:rPr>
      </w:pPr>
    </w:p>
    <w:p w14:paraId="31DA115F">
      <w:pPr>
        <w:pStyle w:val="19"/>
        <w:rPr>
          <w:rFonts w:hint="eastAsia" w:ascii="宋体" w:hAnsi="宋体" w:eastAsia="宋体" w:cs="宋体"/>
          <w:b/>
          <w:bCs/>
          <w:color w:val="auto"/>
          <w:sz w:val="32"/>
          <w:szCs w:val="32"/>
          <w:highlight w:val="none"/>
        </w:rPr>
      </w:pPr>
    </w:p>
    <w:p w14:paraId="034AC38E">
      <w:pPr>
        <w:pStyle w:val="19"/>
        <w:rPr>
          <w:rFonts w:hint="eastAsia" w:ascii="宋体" w:hAnsi="宋体" w:eastAsia="宋体" w:cs="宋体"/>
          <w:b/>
          <w:bCs/>
          <w:color w:val="auto"/>
          <w:sz w:val="32"/>
          <w:szCs w:val="32"/>
          <w:highlight w:val="none"/>
        </w:rPr>
      </w:pPr>
    </w:p>
    <w:p w14:paraId="2C3B0CB4">
      <w:pPr>
        <w:pStyle w:val="19"/>
        <w:rPr>
          <w:rFonts w:hint="eastAsia" w:ascii="宋体" w:hAnsi="宋体" w:eastAsia="宋体" w:cs="宋体"/>
          <w:b/>
          <w:bCs/>
          <w:color w:val="auto"/>
          <w:sz w:val="32"/>
          <w:szCs w:val="32"/>
          <w:highlight w:val="none"/>
        </w:rPr>
      </w:pPr>
    </w:p>
    <w:p w14:paraId="70D6B366">
      <w:pPr>
        <w:pStyle w:val="19"/>
        <w:rPr>
          <w:rFonts w:hint="eastAsia" w:ascii="宋体" w:hAnsi="宋体" w:eastAsia="宋体" w:cs="宋体"/>
          <w:b/>
          <w:bCs/>
          <w:color w:val="auto"/>
          <w:sz w:val="32"/>
          <w:szCs w:val="32"/>
          <w:highlight w:val="none"/>
        </w:rPr>
      </w:pPr>
    </w:p>
    <w:p w14:paraId="2E69C60A">
      <w:pPr>
        <w:tabs>
          <w:tab w:val="left" w:pos="1755"/>
        </w:tabs>
        <w:spacing w:line="500" w:lineRule="atLeast"/>
        <w:outlineLvl w:val="1"/>
        <w:rPr>
          <w:rFonts w:hint="eastAsia" w:ascii="宋体" w:hAnsi="宋体" w:eastAsia="宋体" w:cs="宋体"/>
          <w:b/>
          <w:bCs/>
          <w:color w:val="auto"/>
          <w:sz w:val="32"/>
          <w:szCs w:val="32"/>
          <w:highlight w:val="none"/>
        </w:rPr>
      </w:pPr>
    </w:p>
    <w:p w14:paraId="0F6054CB">
      <w:pPr>
        <w:spacing w:line="480" w:lineRule="exact"/>
        <w:rPr>
          <w:rFonts w:hint="eastAsia" w:ascii="宋体" w:hAnsi="宋体" w:eastAsia="宋体" w:cs="宋体"/>
          <w:color w:val="auto"/>
          <w:sz w:val="24"/>
          <w:highlight w:val="none"/>
        </w:rPr>
      </w:pPr>
    </w:p>
    <w:p w14:paraId="54417E72">
      <w:pPr>
        <w:spacing w:before="156" w:beforeLines="50" w:after="312" w:afterLines="100"/>
        <w:rPr>
          <w:rFonts w:hint="eastAsia" w:ascii="宋体" w:hAnsi="宋体" w:eastAsia="宋体" w:cs="宋体"/>
          <w:b/>
          <w:color w:val="auto"/>
          <w:spacing w:val="4"/>
          <w:sz w:val="30"/>
          <w:szCs w:val="30"/>
          <w:highlight w:val="none"/>
        </w:rPr>
      </w:pPr>
      <w:r>
        <w:rPr>
          <w:rFonts w:hint="eastAsia" w:ascii="宋体" w:hAnsi="宋体" w:eastAsia="宋体" w:cs="宋体"/>
          <w:b/>
          <w:color w:val="auto"/>
          <w:spacing w:val="4"/>
          <w:sz w:val="30"/>
          <w:szCs w:val="30"/>
          <w:highlight w:val="none"/>
        </w:rPr>
        <w:t>附件：</w:t>
      </w:r>
    </w:p>
    <w:p w14:paraId="4C4F9154">
      <w:pPr>
        <w:spacing w:before="156" w:beforeLines="50" w:after="312" w:afterLines="100"/>
        <w:jc w:val="center"/>
        <w:rPr>
          <w:rFonts w:hint="eastAsia" w:ascii="宋体" w:hAnsi="宋体" w:eastAsia="宋体" w:cs="宋体"/>
          <w:b/>
          <w:color w:val="auto"/>
          <w:spacing w:val="4"/>
          <w:sz w:val="30"/>
          <w:szCs w:val="30"/>
          <w:highlight w:val="none"/>
        </w:rPr>
      </w:pPr>
      <w:r>
        <w:rPr>
          <w:rFonts w:hint="eastAsia" w:ascii="宋体" w:hAnsi="宋体" w:eastAsia="宋体" w:cs="宋体"/>
          <w:b/>
          <w:color w:val="auto"/>
          <w:spacing w:val="4"/>
          <w:sz w:val="30"/>
          <w:szCs w:val="30"/>
          <w:highlight w:val="none"/>
        </w:rPr>
        <w:t>保证金退还信息表</w:t>
      </w:r>
    </w:p>
    <w:p w14:paraId="2BE91B82">
      <w:pPr>
        <w:spacing w:line="480" w:lineRule="auto"/>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致：</w:t>
      </w:r>
      <w:r>
        <w:rPr>
          <w:rFonts w:hint="eastAsia" w:ascii="宋体" w:hAnsi="宋体" w:eastAsia="宋体" w:cs="宋体"/>
          <w:bCs/>
          <w:color w:val="auto"/>
          <w:sz w:val="24"/>
          <w:szCs w:val="21"/>
          <w:highlight w:val="none"/>
          <w:lang w:eastAsia="zh-CN"/>
        </w:rPr>
        <w:t>陕西德群工程项目管理有限公司</w:t>
      </w:r>
    </w:p>
    <w:tbl>
      <w:tblPr>
        <w:tblStyle w:val="20"/>
        <w:tblpPr w:leftFromText="180" w:rightFromText="180" w:vertAnchor="page" w:horzAnchor="page" w:tblpX="1669" w:tblpY="6583"/>
        <w:tblW w:w="8796" w:type="dxa"/>
        <w:tblInd w:w="0" w:type="dxa"/>
        <w:tblLayout w:type="fixed"/>
        <w:tblCellMar>
          <w:top w:w="0" w:type="dxa"/>
          <w:left w:w="108" w:type="dxa"/>
          <w:bottom w:w="0" w:type="dxa"/>
          <w:right w:w="108" w:type="dxa"/>
        </w:tblCellMar>
      </w:tblPr>
      <w:tblGrid>
        <w:gridCol w:w="535"/>
        <w:gridCol w:w="1762"/>
        <w:gridCol w:w="2371"/>
        <w:gridCol w:w="1320"/>
        <w:gridCol w:w="2808"/>
      </w:tblGrid>
      <w:tr w14:paraId="0F292764">
        <w:tblPrEx>
          <w:tblCellMar>
            <w:top w:w="0" w:type="dxa"/>
            <w:left w:w="108" w:type="dxa"/>
            <w:bottom w:w="0" w:type="dxa"/>
            <w:right w:w="108" w:type="dxa"/>
          </w:tblCellMar>
        </w:tblPrEx>
        <w:trPr>
          <w:cantSplit/>
          <w:trHeight w:val="669" w:hRule="atLeast"/>
        </w:trPr>
        <w:tc>
          <w:tcPr>
            <w:tcW w:w="535" w:type="dxa"/>
            <w:vMerge w:val="restart"/>
            <w:tcBorders>
              <w:top w:val="single" w:color="auto" w:sz="4" w:space="0"/>
              <w:left w:val="single" w:color="auto" w:sz="4" w:space="0"/>
              <w:bottom w:val="single" w:color="000000" w:sz="4" w:space="0"/>
              <w:right w:val="single" w:color="auto" w:sz="4" w:space="0"/>
            </w:tcBorders>
            <w:noWrap w:val="0"/>
            <w:vAlign w:val="center"/>
          </w:tcPr>
          <w:p w14:paraId="7BCCF1B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w:t>
            </w:r>
          </w:p>
        </w:tc>
        <w:tc>
          <w:tcPr>
            <w:tcW w:w="1762" w:type="dxa"/>
            <w:tcBorders>
              <w:top w:val="single" w:color="auto" w:sz="4" w:space="0"/>
              <w:left w:val="nil"/>
              <w:bottom w:val="single" w:color="auto" w:sz="4" w:space="0"/>
              <w:right w:val="single" w:color="auto" w:sz="4" w:space="0"/>
            </w:tcBorders>
            <w:noWrap w:val="0"/>
            <w:vAlign w:val="center"/>
          </w:tcPr>
          <w:p w14:paraId="35AE368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收款单位名称</w:t>
            </w:r>
          </w:p>
        </w:tc>
        <w:tc>
          <w:tcPr>
            <w:tcW w:w="6499" w:type="dxa"/>
            <w:gridSpan w:val="3"/>
            <w:tcBorders>
              <w:top w:val="single" w:color="auto" w:sz="4" w:space="0"/>
              <w:left w:val="nil"/>
              <w:bottom w:val="single" w:color="auto" w:sz="4" w:space="0"/>
              <w:right w:val="single" w:color="auto" w:sz="4" w:space="0"/>
            </w:tcBorders>
            <w:noWrap w:val="0"/>
            <w:vAlign w:val="center"/>
          </w:tcPr>
          <w:p w14:paraId="75F513C9">
            <w:pPr>
              <w:rPr>
                <w:rFonts w:hint="eastAsia" w:ascii="宋体" w:hAnsi="宋体" w:eastAsia="宋体" w:cs="宋体"/>
                <w:color w:val="auto"/>
                <w:sz w:val="24"/>
                <w:highlight w:val="none"/>
              </w:rPr>
            </w:pPr>
          </w:p>
        </w:tc>
      </w:tr>
      <w:tr w14:paraId="1E6743BA">
        <w:tblPrEx>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noWrap w:val="0"/>
            <w:vAlign w:val="center"/>
          </w:tcPr>
          <w:p w14:paraId="4367708C">
            <w:pPr>
              <w:widowControl/>
              <w:jc w:val="left"/>
              <w:rPr>
                <w:rFonts w:hint="eastAsia" w:ascii="宋体" w:hAnsi="宋体" w:eastAsia="宋体" w:cs="宋体"/>
                <w:color w:val="auto"/>
                <w:sz w:val="24"/>
                <w:highlight w:val="none"/>
              </w:rPr>
            </w:pPr>
          </w:p>
        </w:tc>
        <w:tc>
          <w:tcPr>
            <w:tcW w:w="1762" w:type="dxa"/>
            <w:tcBorders>
              <w:top w:val="nil"/>
              <w:left w:val="nil"/>
              <w:bottom w:val="single" w:color="auto" w:sz="4" w:space="0"/>
              <w:right w:val="single" w:color="auto" w:sz="4" w:space="0"/>
            </w:tcBorders>
            <w:noWrap w:val="0"/>
            <w:vAlign w:val="center"/>
          </w:tcPr>
          <w:p w14:paraId="12C1E9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6499" w:type="dxa"/>
            <w:gridSpan w:val="3"/>
            <w:tcBorders>
              <w:top w:val="single" w:color="auto" w:sz="4" w:space="0"/>
              <w:left w:val="nil"/>
              <w:bottom w:val="single" w:color="auto" w:sz="4" w:space="0"/>
              <w:right w:val="single" w:color="auto" w:sz="4" w:space="0"/>
            </w:tcBorders>
            <w:noWrap w:val="0"/>
            <w:vAlign w:val="center"/>
          </w:tcPr>
          <w:p w14:paraId="619C06BA">
            <w:pPr>
              <w:rPr>
                <w:rFonts w:hint="eastAsia" w:ascii="宋体" w:hAnsi="宋体" w:eastAsia="宋体" w:cs="宋体"/>
                <w:color w:val="auto"/>
                <w:sz w:val="24"/>
                <w:highlight w:val="none"/>
              </w:rPr>
            </w:pPr>
          </w:p>
        </w:tc>
      </w:tr>
      <w:tr w14:paraId="745039BD">
        <w:tblPrEx>
          <w:tblCellMar>
            <w:top w:w="0" w:type="dxa"/>
            <w:left w:w="108" w:type="dxa"/>
            <w:bottom w:w="0" w:type="dxa"/>
            <w:right w:w="108" w:type="dxa"/>
          </w:tblCellMar>
        </w:tblPrEx>
        <w:trPr>
          <w:cantSplit/>
          <w:trHeight w:val="568" w:hRule="atLeast"/>
        </w:trPr>
        <w:tc>
          <w:tcPr>
            <w:tcW w:w="535" w:type="dxa"/>
            <w:vMerge w:val="continue"/>
            <w:tcBorders>
              <w:top w:val="single" w:color="auto" w:sz="4" w:space="0"/>
              <w:left w:val="single" w:color="auto" w:sz="4" w:space="0"/>
              <w:bottom w:val="single" w:color="000000" w:sz="4" w:space="0"/>
              <w:right w:val="single" w:color="auto" w:sz="4" w:space="0"/>
            </w:tcBorders>
            <w:noWrap w:val="0"/>
            <w:vAlign w:val="center"/>
          </w:tcPr>
          <w:p w14:paraId="3DBCD41E">
            <w:pPr>
              <w:widowControl/>
              <w:jc w:val="left"/>
              <w:rPr>
                <w:rFonts w:hint="eastAsia" w:ascii="宋体" w:hAnsi="宋体" w:eastAsia="宋体" w:cs="宋体"/>
                <w:color w:val="auto"/>
                <w:sz w:val="24"/>
                <w:highlight w:val="none"/>
              </w:rPr>
            </w:pPr>
          </w:p>
        </w:tc>
        <w:tc>
          <w:tcPr>
            <w:tcW w:w="1762" w:type="dxa"/>
            <w:tcBorders>
              <w:top w:val="nil"/>
              <w:left w:val="nil"/>
              <w:bottom w:val="single" w:color="auto" w:sz="4" w:space="0"/>
              <w:right w:val="single" w:color="auto" w:sz="4" w:space="0"/>
            </w:tcBorders>
            <w:noWrap w:val="0"/>
            <w:vAlign w:val="center"/>
          </w:tcPr>
          <w:p w14:paraId="15A308F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6499" w:type="dxa"/>
            <w:gridSpan w:val="3"/>
            <w:tcBorders>
              <w:top w:val="single" w:color="auto" w:sz="4" w:space="0"/>
              <w:left w:val="nil"/>
              <w:bottom w:val="single" w:color="auto" w:sz="4" w:space="0"/>
              <w:right w:val="single" w:color="auto" w:sz="4" w:space="0"/>
            </w:tcBorders>
            <w:noWrap w:val="0"/>
            <w:vAlign w:val="center"/>
          </w:tcPr>
          <w:p w14:paraId="5A2949F5">
            <w:pPr>
              <w:rPr>
                <w:rFonts w:hint="eastAsia" w:ascii="宋体" w:hAnsi="宋体" w:eastAsia="宋体" w:cs="宋体"/>
                <w:color w:val="auto"/>
                <w:sz w:val="24"/>
                <w:highlight w:val="none"/>
              </w:rPr>
            </w:pPr>
          </w:p>
        </w:tc>
      </w:tr>
      <w:tr w14:paraId="16FE9B83">
        <w:tblPrEx>
          <w:tblCellMar>
            <w:top w:w="0" w:type="dxa"/>
            <w:left w:w="108" w:type="dxa"/>
            <w:bottom w:w="0" w:type="dxa"/>
            <w:right w:w="108" w:type="dxa"/>
          </w:tblCellMar>
        </w:tblPrEx>
        <w:trPr>
          <w:trHeight w:val="770" w:hRule="atLeast"/>
        </w:trPr>
        <w:tc>
          <w:tcPr>
            <w:tcW w:w="535" w:type="dxa"/>
            <w:vMerge w:val="continue"/>
            <w:tcBorders>
              <w:top w:val="single" w:color="auto" w:sz="4" w:space="0"/>
              <w:left w:val="single" w:color="auto" w:sz="4" w:space="0"/>
              <w:bottom w:val="single" w:color="000000" w:sz="4" w:space="0"/>
              <w:right w:val="single" w:color="auto" w:sz="4" w:space="0"/>
            </w:tcBorders>
            <w:noWrap w:val="0"/>
            <w:vAlign w:val="center"/>
          </w:tcPr>
          <w:p w14:paraId="1F2987AF">
            <w:pPr>
              <w:widowControl/>
              <w:jc w:val="left"/>
              <w:rPr>
                <w:rFonts w:hint="eastAsia" w:ascii="宋体" w:hAnsi="宋体" w:eastAsia="宋体" w:cs="宋体"/>
                <w:color w:val="auto"/>
                <w:sz w:val="24"/>
                <w:highlight w:val="none"/>
              </w:rPr>
            </w:pPr>
          </w:p>
        </w:tc>
        <w:tc>
          <w:tcPr>
            <w:tcW w:w="1762" w:type="dxa"/>
            <w:tcBorders>
              <w:top w:val="single" w:color="auto" w:sz="4" w:space="0"/>
              <w:left w:val="nil"/>
              <w:bottom w:val="single" w:color="auto" w:sz="4" w:space="0"/>
              <w:right w:val="single" w:color="auto" w:sz="4" w:space="0"/>
            </w:tcBorders>
            <w:noWrap w:val="0"/>
            <w:vAlign w:val="center"/>
          </w:tcPr>
          <w:p w14:paraId="7FC47A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p>
        </w:tc>
        <w:tc>
          <w:tcPr>
            <w:tcW w:w="2371" w:type="dxa"/>
            <w:tcBorders>
              <w:top w:val="single" w:color="auto" w:sz="4" w:space="0"/>
              <w:left w:val="nil"/>
              <w:bottom w:val="single" w:color="auto" w:sz="4" w:space="0"/>
              <w:right w:val="single" w:color="auto" w:sz="4" w:space="0"/>
            </w:tcBorders>
            <w:noWrap w:val="0"/>
            <w:vAlign w:val="center"/>
          </w:tcPr>
          <w:p w14:paraId="0922FC4A">
            <w:pPr>
              <w:rPr>
                <w:rFonts w:hint="eastAsia" w:ascii="宋体" w:hAnsi="宋体" w:eastAsia="宋体" w:cs="宋体"/>
                <w:color w:val="auto"/>
                <w:sz w:val="24"/>
                <w:highlight w:val="none"/>
              </w:rPr>
            </w:pPr>
          </w:p>
        </w:tc>
        <w:tc>
          <w:tcPr>
            <w:tcW w:w="1320" w:type="dxa"/>
            <w:tcBorders>
              <w:top w:val="single" w:color="auto" w:sz="4" w:space="0"/>
              <w:left w:val="nil"/>
              <w:bottom w:val="single" w:color="auto" w:sz="4" w:space="0"/>
              <w:right w:val="single" w:color="auto" w:sz="4" w:space="0"/>
            </w:tcBorders>
            <w:noWrap w:val="0"/>
            <w:vAlign w:val="center"/>
          </w:tcPr>
          <w:p w14:paraId="1B2DBFE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2808" w:type="dxa"/>
            <w:tcBorders>
              <w:top w:val="single" w:color="auto" w:sz="4" w:space="0"/>
              <w:left w:val="nil"/>
              <w:bottom w:val="single" w:color="auto" w:sz="4" w:space="0"/>
              <w:right w:val="single" w:color="auto" w:sz="4" w:space="0"/>
            </w:tcBorders>
            <w:noWrap w:val="0"/>
            <w:vAlign w:val="center"/>
          </w:tcPr>
          <w:p w14:paraId="42DF72D0">
            <w:pPr>
              <w:rPr>
                <w:rFonts w:hint="eastAsia" w:ascii="宋体" w:hAnsi="宋体" w:eastAsia="宋体" w:cs="宋体"/>
                <w:color w:val="auto"/>
                <w:sz w:val="24"/>
                <w:highlight w:val="none"/>
              </w:rPr>
            </w:pPr>
          </w:p>
        </w:tc>
      </w:tr>
    </w:tbl>
    <w:p w14:paraId="45B930CA">
      <w:pPr>
        <w:spacing w:line="48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）提交的保证金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），按磋商文件规定退还至下列账户：</w:t>
      </w:r>
    </w:p>
    <w:p w14:paraId="42D6DB80">
      <w:pPr>
        <w:tabs>
          <w:tab w:val="left" w:pos="676"/>
          <w:tab w:val="left" w:pos="2330"/>
          <w:tab w:val="left" w:pos="9230"/>
        </w:tabs>
        <w:spacing w:line="480" w:lineRule="exact"/>
        <w:rPr>
          <w:rFonts w:hint="eastAsia" w:ascii="宋体" w:hAnsi="宋体" w:eastAsia="宋体" w:cs="宋体"/>
          <w:b/>
          <w:color w:val="auto"/>
          <w:sz w:val="24"/>
          <w:highlight w:val="none"/>
        </w:rPr>
      </w:pPr>
    </w:p>
    <w:p w14:paraId="279DA1FB">
      <w:pPr>
        <w:spacing w:before="156" w:beforeLines="50" w:after="312" w:afterLines="10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备注：各磋商单位请正确填写《保证金退还信息表》，单独提供一份与响应文件文件一并递交，磋商结束后，将根据所提供信息退还各磋商单位保证金。</w:t>
      </w:r>
    </w:p>
    <w:p w14:paraId="65304C02">
      <w:pPr>
        <w:tabs>
          <w:tab w:val="left" w:pos="676"/>
          <w:tab w:val="left" w:pos="2330"/>
          <w:tab w:val="left" w:pos="9230"/>
        </w:tabs>
        <w:spacing w:line="480" w:lineRule="exact"/>
        <w:ind w:firstLine="120" w:firstLineChars="50"/>
        <w:rPr>
          <w:rFonts w:hint="eastAsia" w:ascii="宋体" w:hAnsi="宋体" w:eastAsia="宋体" w:cs="宋体"/>
          <w:b/>
          <w:color w:val="auto"/>
          <w:sz w:val="24"/>
          <w:highlight w:val="none"/>
        </w:rPr>
      </w:pPr>
    </w:p>
    <w:p w14:paraId="60B814B7">
      <w:pPr>
        <w:tabs>
          <w:tab w:val="left" w:pos="676"/>
          <w:tab w:val="left" w:pos="2330"/>
          <w:tab w:val="left" w:pos="9230"/>
        </w:tabs>
        <w:spacing w:line="480" w:lineRule="exact"/>
        <w:ind w:firstLine="3412" w:firstLineChars="1416"/>
        <w:rPr>
          <w:rFonts w:hint="eastAsia" w:ascii="宋体" w:hAnsi="宋体" w:eastAsia="宋体" w:cs="宋体"/>
          <w:b/>
          <w:color w:val="auto"/>
          <w:sz w:val="24"/>
          <w:highlight w:val="none"/>
        </w:rPr>
      </w:pPr>
    </w:p>
    <w:p w14:paraId="6DBEA761">
      <w:pPr>
        <w:tabs>
          <w:tab w:val="left" w:pos="676"/>
          <w:tab w:val="left" w:pos="2330"/>
          <w:tab w:val="left" w:pos="9230"/>
        </w:tabs>
        <w:spacing w:line="480" w:lineRule="exact"/>
        <w:ind w:firstLine="3398" w:firstLineChars="1416"/>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r>
        <w:rPr>
          <w:rFonts w:hint="eastAsia" w:ascii="宋体" w:hAnsi="宋体" w:eastAsia="宋体" w:cs="宋体"/>
          <w:color w:val="auto"/>
          <w:sz w:val="24"/>
          <w:highlight w:val="none"/>
          <w:u w:val="single"/>
        </w:rPr>
        <w:t xml:space="preserve">                        </w:t>
      </w:r>
    </w:p>
    <w:p w14:paraId="7EB783BD">
      <w:pPr>
        <w:pStyle w:val="13"/>
        <w:spacing w:line="480" w:lineRule="exact"/>
        <w:ind w:firstLine="3398" w:firstLineChars="1416"/>
        <w:rPr>
          <w:rFonts w:hint="eastAsia" w:ascii="宋体" w:hAnsi="宋体" w:eastAsia="宋体" w:cs="宋体"/>
          <w:color w:val="auto"/>
          <w:sz w:val="24"/>
          <w:szCs w:val="24"/>
          <w:highlight w:val="none"/>
        </w:rPr>
      </w:pPr>
    </w:p>
    <w:p w14:paraId="762823D1">
      <w:pPr>
        <w:pStyle w:val="13"/>
        <w:spacing w:line="480" w:lineRule="exact"/>
        <w:ind w:firstLine="3398" w:firstLineChars="141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5D6347B">
      <w:pPr>
        <w:spacing w:line="360" w:lineRule="auto"/>
        <w:ind w:right="456"/>
        <w:jc w:val="center"/>
        <w:rPr>
          <w:rFonts w:hint="eastAsia" w:ascii="宋体" w:hAnsi="宋体" w:eastAsia="宋体" w:cs="宋体"/>
          <w:b/>
          <w:bCs/>
          <w:color w:val="auto"/>
          <w:sz w:val="32"/>
          <w:highlight w:val="none"/>
        </w:rPr>
      </w:pPr>
    </w:p>
    <w:p w14:paraId="63729822">
      <w:pPr>
        <w:spacing w:line="360" w:lineRule="auto"/>
        <w:ind w:right="456"/>
        <w:jc w:val="center"/>
        <w:rPr>
          <w:rFonts w:hint="eastAsia" w:ascii="宋体" w:hAnsi="宋体" w:eastAsia="宋体" w:cs="宋体"/>
          <w:b/>
          <w:bCs/>
          <w:color w:val="auto"/>
          <w:sz w:val="32"/>
          <w:highlight w:val="none"/>
        </w:rPr>
      </w:pPr>
    </w:p>
    <w:p w14:paraId="6B948791">
      <w:pPr>
        <w:pStyle w:val="2"/>
        <w:rPr>
          <w:rFonts w:hint="eastAsia"/>
        </w:rPr>
      </w:pPr>
    </w:p>
    <w:p w14:paraId="2583CA39">
      <w:pPr>
        <w:spacing w:line="360" w:lineRule="auto"/>
        <w:ind w:right="456"/>
        <w:jc w:val="center"/>
        <w:rPr>
          <w:rFonts w:hint="eastAsia" w:ascii="宋体" w:hAnsi="宋体" w:eastAsia="宋体" w:cs="宋体"/>
          <w:b/>
          <w:bCs/>
          <w:color w:val="auto"/>
          <w:sz w:val="32"/>
          <w:highlight w:val="none"/>
        </w:rPr>
      </w:pPr>
    </w:p>
    <w:p w14:paraId="6DA4B575">
      <w:pPr>
        <w:spacing w:line="360" w:lineRule="auto"/>
        <w:ind w:right="456"/>
        <w:jc w:val="center"/>
        <w:rPr>
          <w:rFonts w:hint="eastAsia" w:ascii="宋体" w:hAnsi="宋体" w:eastAsia="宋体" w:cs="宋体"/>
          <w:color w:val="auto"/>
          <w:highlight w:val="none"/>
        </w:rPr>
      </w:pPr>
      <w:r>
        <w:rPr>
          <w:rFonts w:hint="eastAsia" w:ascii="宋体" w:hAnsi="宋体" w:eastAsia="宋体" w:cs="宋体"/>
          <w:b/>
          <w:bCs/>
          <w:color w:val="auto"/>
          <w:sz w:val="32"/>
          <w:highlight w:val="none"/>
        </w:rPr>
        <w:t>第八部分   封袋正面标识式样</w:t>
      </w:r>
    </w:p>
    <w:p w14:paraId="47B06262">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响应文件封袋正面标识式样：</w:t>
      </w:r>
    </w:p>
    <w:p w14:paraId="123CC52F">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153035</wp:posOffset>
                </wp:positionV>
                <wp:extent cx="5867400" cy="3244215"/>
                <wp:effectExtent l="4445" t="5080" r="14605" b="8255"/>
                <wp:wrapNone/>
                <wp:docPr id="3" name="文本框 5"/>
                <wp:cNvGraphicFramePr/>
                <a:graphic xmlns:a="http://schemas.openxmlformats.org/drawingml/2006/main">
                  <a:graphicData uri="http://schemas.microsoft.com/office/word/2010/wordprocessingShape">
                    <wps:wsp>
                      <wps:cNvSpPr txBox="1"/>
                      <wps:spPr>
                        <a:xfrm>
                          <a:off x="0" y="0"/>
                          <a:ext cx="5867400" cy="3244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ED92B1">
                            <w:pPr>
                              <w:rPr>
                                <w:rFonts w:hint="eastAsia" w:eastAsia="宋体"/>
                                <w:sz w:val="28"/>
                                <w:szCs w:val="28"/>
                                <w:lang w:eastAsia="zh-CN"/>
                              </w:rPr>
                            </w:pPr>
                            <w:r>
                              <w:rPr>
                                <w:rFonts w:hint="eastAsia"/>
                                <w:sz w:val="28"/>
                                <w:szCs w:val="28"/>
                              </w:rPr>
                              <w:t>致：</w:t>
                            </w:r>
                            <w:r>
                              <w:rPr>
                                <w:rFonts w:hint="eastAsia"/>
                                <w:sz w:val="28"/>
                                <w:szCs w:val="28"/>
                                <w:lang w:eastAsia="zh-CN"/>
                              </w:rPr>
                              <w:t>陕西德群工程项目管理有限公司</w:t>
                            </w:r>
                          </w:p>
                          <w:p w14:paraId="5884B25B">
                            <w:pPr>
                              <w:rPr>
                                <w:rFonts w:hint="eastAsia"/>
                                <w:color w:val="FF0000"/>
                                <w:sz w:val="28"/>
                                <w:szCs w:val="28"/>
                              </w:rPr>
                            </w:pPr>
                            <w:r>
                              <w:rPr>
                                <w:rFonts w:hint="eastAsia"/>
                                <w:sz w:val="28"/>
                                <w:szCs w:val="28"/>
                              </w:rPr>
                              <w:t xml:space="preserve">项目编号：                                       </w:t>
                            </w:r>
                            <w:r>
                              <w:rPr>
                                <w:rFonts w:hint="eastAsia"/>
                                <w:color w:val="FF0000"/>
                                <w:sz w:val="28"/>
                                <w:szCs w:val="28"/>
                              </w:rPr>
                              <w:t xml:space="preserve">  </w:t>
                            </w:r>
                          </w:p>
                          <w:p w14:paraId="2A5F7861">
                            <w:pPr>
                              <w:rPr>
                                <w:rFonts w:hint="eastAsia"/>
                                <w:color w:val="FF0000"/>
                                <w:sz w:val="28"/>
                                <w:szCs w:val="28"/>
                              </w:rPr>
                            </w:pPr>
                            <w:r>
                              <w:rPr>
                                <w:rFonts w:hint="eastAsia"/>
                                <w:sz w:val="28"/>
                                <w:szCs w:val="28"/>
                              </w:rPr>
                              <w:t xml:space="preserve">项目名称：                             </w:t>
                            </w:r>
                          </w:p>
                          <w:p w14:paraId="78DE21C5">
                            <w:pPr>
                              <w:jc w:val="center"/>
                              <w:rPr>
                                <w:rFonts w:hint="eastAsia"/>
                                <w:b/>
                                <w:sz w:val="44"/>
                                <w:szCs w:val="44"/>
                              </w:rPr>
                            </w:pPr>
                            <w:r>
                              <w:rPr>
                                <w:rFonts w:hint="eastAsia"/>
                                <w:b/>
                                <w:sz w:val="44"/>
                                <w:szCs w:val="44"/>
                              </w:rPr>
                              <w:t>响应文件（正本或副本）</w:t>
                            </w:r>
                          </w:p>
                          <w:p w14:paraId="61422D06">
                            <w:pPr>
                              <w:jc w:val="center"/>
                              <w:rPr>
                                <w:rFonts w:hint="eastAsia"/>
                                <w:sz w:val="28"/>
                                <w:szCs w:val="28"/>
                              </w:rPr>
                            </w:pPr>
                            <w:r>
                              <w:rPr>
                                <w:rFonts w:hint="eastAsia"/>
                                <w:sz w:val="28"/>
                                <w:szCs w:val="28"/>
                              </w:rPr>
                              <w:t>（非磋商大会不得启封）</w:t>
                            </w:r>
                          </w:p>
                          <w:p w14:paraId="02F6BB27">
                            <w:pPr>
                              <w:rPr>
                                <w:rFonts w:hint="eastAsia"/>
                                <w:sz w:val="28"/>
                                <w:szCs w:val="28"/>
                              </w:rPr>
                            </w:pPr>
                          </w:p>
                          <w:p w14:paraId="3E9D6054">
                            <w:pPr>
                              <w:rPr>
                                <w:rFonts w:hint="eastAsia"/>
                                <w:sz w:val="28"/>
                                <w:szCs w:val="28"/>
                              </w:rPr>
                            </w:pPr>
                            <w:r>
                              <w:rPr>
                                <w:rFonts w:hint="eastAsia"/>
                                <w:sz w:val="28"/>
                                <w:szCs w:val="28"/>
                              </w:rPr>
                              <w:t>供应商名称：            （公章）</w:t>
                            </w:r>
                          </w:p>
                          <w:p w14:paraId="16864486">
                            <w:pPr>
                              <w:rPr>
                                <w:rFonts w:hint="eastAsia"/>
                                <w:sz w:val="28"/>
                                <w:szCs w:val="28"/>
                              </w:rPr>
                            </w:pPr>
                            <w:r>
                              <w:rPr>
                                <w:rFonts w:hint="eastAsia"/>
                                <w:sz w:val="28"/>
                                <w:szCs w:val="28"/>
                              </w:rPr>
                              <w:t xml:space="preserve">                                </w:t>
                            </w:r>
                          </w:p>
                        </w:txbxContent>
                      </wps:txbx>
                      <wps:bodyPr upright="1"/>
                    </wps:wsp>
                  </a:graphicData>
                </a:graphic>
              </wp:anchor>
            </w:drawing>
          </mc:Choice>
          <mc:Fallback>
            <w:pict>
              <v:shape id="文本框 5" o:spid="_x0000_s1026" o:spt="202" type="#_x0000_t202" style="position:absolute;left:0pt;margin-left:0pt;margin-top:12.05pt;height:255.45pt;width:462pt;z-index:251661312;mso-width-relative:page;mso-height-relative:page;" fillcolor="#FFFFFF" filled="t" stroked="t" coordsize="21600,21600" o:gfxdata="UEsDBAoAAAAAAIdO4kAAAAAAAAAAAAAAAAAEAAAAZHJzL1BLAwQUAAAACACHTuJACAtNkNcAAAAH&#10;AQAADwAAAGRycy9kb3ducmV2LnhtbE2PwU7DMBBE70j8g7VIXBC1k6alDdn0gASCGxQEVzd2kwh7&#10;HWI3LX/PcoLjzoxm3labk3dismPsAyFkMwXCUhNMTy3C2+v99QpETJqMdoEswreNsKnPzypdmnCk&#10;FzttUyu4hGKpEbqUhlLK2HTW6zgLgyX29mH0OvE5ttKM+sjl3slcqaX0uide6PRg7zrbfG4PHmFV&#10;PE4f8Wn+/N4s926drm6mh68R8fIiU7cgkj2lvzD84jM61My0CwcyUTgEfiQh5EUGgt11XrCwQ1jM&#10;FwpkXcn//PUPUEsDBBQAAAAIAIdO4kBy5dIKDgIAADcEAAAOAAAAZHJzL2Uyb0RvYy54bWytU0uO&#10;EzEQ3SNxB8t70p1MMgytdEaCEDYIkAYO4Njubkv+yeWkOxeAG7Biw55z5RxTdjKZ7yILeuEuu8qv&#10;6r0qz68Ho8lWBlDO1nQ8KimRljuhbFvTH99Xb64ogcisYNpZWdOdBHq9eP1q3vtKTlzntJCBIIiF&#10;qvc17WL0VVEA76RhMHJeWnQ2LhgWcRvaQgTWI7rRxaQsL4veBeGD4xIAT5cHJz0ihnMAXdMoLpeO&#10;b4y08YAapGYRKUGnPNBFrrZpJI9fmwZkJLqmyDTmFZOgvU5rsZizqg3Md4ofS2DnlPCEk2HKYtIT&#10;1JJFRjZBPYMyigcHrokj7kxxIJIVQRbj8ok2Nx3zMnNBqcGfRIf/B8u/bL8FokRNLyixzGDD979/&#10;7f/82//9SWZJnt5DhVE3HuPi8N4NODR354CHifXQBJP+yIegH8XdncSVQyQcD2dXl2+nJbo4+i4m&#10;0+lknPGL++s+QPwknSHJqGnA7mVR2fYzRCwFQ+9CUjZwWomV0jpvQrv+oAPZMuz0Kn+pSrzyKExb&#10;0tf03Wwyw0IYjm+DY4Om8SgB2Dbne3QDHgKX+XsJOBW2ZNAdCsgIKYxVRkUZstVJJj5aQeLOo8wW&#10;XxdNxRgpKNESH2OycmRkSp8Tiey0RZKpR4deJCsO6wFhkrl2Yod92/ig2g4lzZ3L4ThPWZ3j7KeB&#10;fbjPoPfvfX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tNkNcAAAAHAQAADwAAAAAAAAABACAA&#10;AAAiAAAAZHJzL2Rvd25yZXYueG1sUEsBAhQAFAAAAAgAh07iQHLl0goOAgAANwQAAA4AAAAAAAAA&#10;AQAgAAAAJgEAAGRycy9lMm9Eb2MueG1sUEsFBgAAAAAGAAYAWQEAAKYFAAAAAA==&#10;">
                <v:fill on="t" focussize="0,0"/>
                <v:stroke color="#000000" joinstyle="miter"/>
                <v:imagedata o:title=""/>
                <o:lock v:ext="edit" aspectratio="f"/>
                <v:textbox>
                  <w:txbxContent>
                    <w:p w14:paraId="1AED92B1">
                      <w:pPr>
                        <w:rPr>
                          <w:rFonts w:hint="eastAsia" w:eastAsia="宋体"/>
                          <w:sz w:val="28"/>
                          <w:szCs w:val="28"/>
                          <w:lang w:eastAsia="zh-CN"/>
                        </w:rPr>
                      </w:pPr>
                      <w:r>
                        <w:rPr>
                          <w:rFonts w:hint="eastAsia"/>
                          <w:sz w:val="28"/>
                          <w:szCs w:val="28"/>
                        </w:rPr>
                        <w:t>致：</w:t>
                      </w:r>
                      <w:r>
                        <w:rPr>
                          <w:rFonts w:hint="eastAsia"/>
                          <w:sz w:val="28"/>
                          <w:szCs w:val="28"/>
                          <w:lang w:eastAsia="zh-CN"/>
                        </w:rPr>
                        <w:t>陕西德群工程项目管理有限公司</w:t>
                      </w:r>
                    </w:p>
                    <w:p w14:paraId="5884B25B">
                      <w:pPr>
                        <w:rPr>
                          <w:rFonts w:hint="eastAsia"/>
                          <w:color w:val="FF0000"/>
                          <w:sz w:val="28"/>
                          <w:szCs w:val="28"/>
                        </w:rPr>
                      </w:pPr>
                      <w:r>
                        <w:rPr>
                          <w:rFonts w:hint="eastAsia"/>
                          <w:sz w:val="28"/>
                          <w:szCs w:val="28"/>
                        </w:rPr>
                        <w:t xml:space="preserve">项目编号：                                       </w:t>
                      </w:r>
                      <w:r>
                        <w:rPr>
                          <w:rFonts w:hint="eastAsia"/>
                          <w:color w:val="FF0000"/>
                          <w:sz w:val="28"/>
                          <w:szCs w:val="28"/>
                        </w:rPr>
                        <w:t xml:space="preserve">  </w:t>
                      </w:r>
                    </w:p>
                    <w:p w14:paraId="2A5F7861">
                      <w:pPr>
                        <w:rPr>
                          <w:rFonts w:hint="eastAsia"/>
                          <w:color w:val="FF0000"/>
                          <w:sz w:val="28"/>
                          <w:szCs w:val="28"/>
                        </w:rPr>
                      </w:pPr>
                      <w:r>
                        <w:rPr>
                          <w:rFonts w:hint="eastAsia"/>
                          <w:sz w:val="28"/>
                          <w:szCs w:val="28"/>
                        </w:rPr>
                        <w:t xml:space="preserve">项目名称：                             </w:t>
                      </w:r>
                    </w:p>
                    <w:p w14:paraId="78DE21C5">
                      <w:pPr>
                        <w:jc w:val="center"/>
                        <w:rPr>
                          <w:rFonts w:hint="eastAsia"/>
                          <w:b/>
                          <w:sz w:val="44"/>
                          <w:szCs w:val="44"/>
                        </w:rPr>
                      </w:pPr>
                      <w:r>
                        <w:rPr>
                          <w:rFonts w:hint="eastAsia"/>
                          <w:b/>
                          <w:sz w:val="44"/>
                          <w:szCs w:val="44"/>
                        </w:rPr>
                        <w:t>响应文件（正本或副本）</w:t>
                      </w:r>
                    </w:p>
                    <w:p w14:paraId="61422D06">
                      <w:pPr>
                        <w:jc w:val="center"/>
                        <w:rPr>
                          <w:rFonts w:hint="eastAsia"/>
                          <w:sz w:val="28"/>
                          <w:szCs w:val="28"/>
                        </w:rPr>
                      </w:pPr>
                      <w:r>
                        <w:rPr>
                          <w:rFonts w:hint="eastAsia"/>
                          <w:sz w:val="28"/>
                          <w:szCs w:val="28"/>
                        </w:rPr>
                        <w:t>（非磋商大会不得启封）</w:t>
                      </w:r>
                    </w:p>
                    <w:p w14:paraId="02F6BB27">
                      <w:pPr>
                        <w:rPr>
                          <w:rFonts w:hint="eastAsia"/>
                          <w:sz w:val="28"/>
                          <w:szCs w:val="28"/>
                        </w:rPr>
                      </w:pPr>
                    </w:p>
                    <w:p w14:paraId="3E9D6054">
                      <w:pPr>
                        <w:rPr>
                          <w:rFonts w:hint="eastAsia"/>
                          <w:sz w:val="28"/>
                          <w:szCs w:val="28"/>
                        </w:rPr>
                      </w:pPr>
                      <w:r>
                        <w:rPr>
                          <w:rFonts w:hint="eastAsia"/>
                          <w:sz w:val="28"/>
                          <w:szCs w:val="28"/>
                        </w:rPr>
                        <w:t>供应商名称：            （公章）</w:t>
                      </w:r>
                    </w:p>
                    <w:p w14:paraId="16864486">
                      <w:pPr>
                        <w:rPr>
                          <w:rFonts w:hint="eastAsia"/>
                          <w:sz w:val="28"/>
                          <w:szCs w:val="28"/>
                        </w:rPr>
                      </w:pPr>
                      <w:r>
                        <w:rPr>
                          <w:rFonts w:hint="eastAsia"/>
                          <w:sz w:val="28"/>
                          <w:szCs w:val="28"/>
                        </w:rPr>
                        <w:t xml:space="preserve">                                </w:t>
                      </w:r>
                    </w:p>
                  </w:txbxContent>
                </v:textbox>
              </v:shape>
            </w:pict>
          </mc:Fallback>
        </mc:AlternateContent>
      </w:r>
    </w:p>
    <w:p w14:paraId="1DE101AD">
      <w:pPr>
        <w:spacing w:line="460" w:lineRule="exact"/>
        <w:ind w:firstLine="482" w:firstLineChars="200"/>
        <w:rPr>
          <w:rFonts w:hint="eastAsia" w:ascii="宋体" w:hAnsi="宋体" w:eastAsia="宋体" w:cs="宋体"/>
          <w:b/>
          <w:color w:val="auto"/>
          <w:sz w:val="24"/>
          <w:highlight w:val="none"/>
        </w:rPr>
      </w:pPr>
    </w:p>
    <w:p w14:paraId="32038D1B">
      <w:pPr>
        <w:spacing w:line="460" w:lineRule="exact"/>
        <w:ind w:firstLine="482" w:firstLineChars="200"/>
        <w:rPr>
          <w:rFonts w:hint="eastAsia" w:ascii="宋体" w:hAnsi="宋体" w:eastAsia="宋体" w:cs="宋体"/>
          <w:b/>
          <w:color w:val="auto"/>
          <w:sz w:val="24"/>
          <w:highlight w:val="none"/>
        </w:rPr>
      </w:pPr>
    </w:p>
    <w:p w14:paraId="552A0E2C">
      <w:pPr>
        <w:spacing w:line="360" w:lineRule="atLeast"/>
        <w:ind w:firstLine="2108" w:firstLineChars="500"/>
        <w:rPr>
          <w:rFonts w:hint="eastAsia" w:ascii="宋体" w:hAnsi="宋体" w:eastAsia="宋体" w:cs="宋体"/>
          <w:b/>
          <w:color w:val="auto"/>
          <w:sz w:val="42"/>
          <w:szCs w:val="42"/>
          <w:highlight w:val="none"/>
        </w:rPr>
      </w:pPr>
    </w:p>
    <w:p w14:paraId="502A6772">
      <w:pPr>
        <w:spacing w:line="360" w:lineRule="atLeast"/>
        <w:ind w:firstLine="2108" w:firstLineChars="500"/>
        <w:rPr>
          <w:rFonts w:hint="eastAsia" w:ascii="宋体" w:hAnsi="宋体" w:eastAsia="宋体" w:cs="宋体"/>
          <w:b/>
          <w:color w:val="auto"/>
          <w:sz w:val="42"/>
          <w:szCs w:val="42"/>
          <w:highlight w:val="none"/>
        </w:rPr>
      </w:pPr>
    </w:p>
    <w:p w14:paraId="33300255">
      <w:pPr>
        <w:spacing w:line="360" w:lineRule="atLeast"/>
        <w:ind w:firstLine="2108" w:firstLineChars="500"/>
        <w:rPr>
          <w:rFonts w:hint="eastAsia" w:ascii="宋体" w:hAnsi="宋体" w:eastAsia="宋体" w:cs="宋体"/>
          <w:b/>
          <w:color w:val="auto"/>
          <w:sz w:val="42"/>
          <w:szCs w:val="42"/>
          <w:highlight w:val="none"/>
        </w:rPr>
      </w:pPr>
    </w:p>
    <w:p w14:paraId="2F0751ED">
      <w:pPr>
        <w:spacing w:line="360" w:lineRule="atLeast"/>
        <w:ind w:firstLine="2108" w:firstLineChars="500"/>
        <w:rPr>
          <w:rFonts w:hint="eastAsia" w:ascii="宋体" w:hAnsi="宋体" w:eastAsia="宋体" w:cs="宋体"/>
          <w:b/>
          <w:color w:val="auto"/>
          <w:sz w:val="42"/>
          <w:szCs w:val="42"/>
          <w:highlight w:val="none"/>
        </w:rPr>
      </w:pPr>
    </w:p>
    <w:p w14:paraId="32C83F66">
      <w:pPr>
        <w:spacing w:line="360" w:lineRule="atLeast"/>
        <w:ind w:firstLine="2108" w:firstLineChars="500"/>
        <w:rPr>
          <w:rFonts w:hint="eastAsia" w:ascii="宋体" w:hAnsi="宋体" w:eastAsia="宋体" w:cs="宋体"/>
          <w:b/>
          <w:color w:val="auto"/>
          <w:sz w:val="42"/>
          <w:szCs w:val="42"/>
          <w:highlight w:val="none"/>
        </w:rPr>
      </w:pPr>
    </w:p>
    <w:p w14:paraId="18189489">
      <w:pPr>
        <w:spacing w:line="360" w:lineRule="atLeast"/>
        <w:ind w:firstLine="2108" w:firstLineChars="500"/>
        <w:rPr>
          <w:rFonts w:hint="eastAsia" w:ascii="宋体" w:hAnsi="宋体" w:eastAsia="宋体" w:cs="宋体"/>
          <w:b/>
          <w:color w:val="auto"/>
          <w:sz w:val="42"/>
          <w:szCs w:val="42"/>
          <w:highlight w:val="none"/>
        </w:rPr>
      </w:pPr>
    </w:p>
    <w:p w14:paraId="00E1988B">
      <w:pPr>
        <w:spacing w:line="360" w:lineRule="atLeast"/>
        <w:ind w:firstLine="2108" w:firstLineChars="500"/>
        <w:rPr>
          <w:rFonts w:hint="eastAsia" w:ascii="宋体" w:hAnsi="宋体" w:eastAsia="宋体" w:cs="宋体"/>
          <w:b/>
          <w:color w:val="auto"/>
          <w:sz w:val="42"/>
          <w:szCs w:val="42"/>
          <w:highlight w:val="none"/>
        </w:rPr>
      </w:pPr>
    </w:p>
    <w:p w14:paraId="2EE98C32">
      <w:pPr>
        <w:spacing w:line="500" w:lineRule="exact"/>
        <w:rPr>
          <w:rFonts w:hint="eastAsia" w:ascii="宋体" w:hAnsi="宋体" w:eastAsia="宋体" w:cs="宋体"/>
          <w:b/>
          <w:bCs/>
          <w:color w:val="auto"/>
          <w:sz w:val="32"/>
          <w:highlight w:val="none"/>
        </w:rPr>
      </w:pPr>
    </w:p>
    <w:p w14:paraId="75B395EF">
      <w:pPr>
        <w:spacing w:line="360" w:lineRule="auto"/>
        <w:ind w:right="45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电子版响应文件正面标识式：</w:t>
      </w:r>
    </w:p>
    <w:p w14:paraId="04123581">
      <w:pPr>
        <w:spacing w:line="360" w:lineRule="auto"/>
        <w:ind w:right="45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126365</wp:posOffset>
                </wp:positionV>
                <wp:extent cx="5838825" cy="3304540"/>
                <wp:effectExtent l="4445" t="4445" r="5080" b="5715"/>
                <wp:wrapNone/>
                <wp:docPr id="4" name="文本框 6"/>
                <wp:cNvGraphicFramePr/>
                <a:graphic xmlns:a="http://schemas.openxmlformats.org/drawingml/2006/main">
                  <a:graphicData uri="http://schemas.microsoft.com/office/word/2010/wordprocessingShape">
                    <wps:wsp>
                      <wps:cNvSpPr txBox="1"/>
                      <wps:spPr>
                        <a:xfrm>
                          <a:off x="0" y="0"/>
                          <a:ext cx="5838825" cy="330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3ED7DB">
                            <w:pPr>
                              <w:rPr>
                                <w:rFonts w:hint="eastAsia" w:eastAsia="宋体"/>
                                <w:sz w:val="28"/>
                                <w:szCs w:val="28"/>
                                <w:lang w:eastAsia="zh-CN"/>
                              </w:rPr>
                            </w:pPr>
                            <w:r>
                              <w:rPr>
                                <w:rFonts w:hint="eastAsia"/>
                                <w:sz w:val="28"/>
                                <w:szCs w:val="28"/>
                              </w:rPr>
                              <w:t>致：</w:t>
                            </w:r>
                            <w:r>
                              <w:rPr>
                                <w:rFonts w:hint="eastAsia"/>
                                <w:sz w:val="28"/>
                                <w:szCs w:val="28"/>
                                <w:lang w:eastAsia="zh-CN"/>
                              </w:rPr>
                              <w:t>陕西德群工程项目管理有限公司</w:t>
                            </w:r>
                          </w:p>
                          <w:p w14:paraId="39FE0FDF">
                            <w:pPr>
                              <w:rPr>
                                <w:color w:val="FF0000"/>
                                <w:sz w:val="28"/>
                                <w:szCs w:val="28"/>
                              </w:rPr>
                            </w:pPr>
                            <w:r>
                              <w:rPr>
                                <w:rFonts w:hint="eastAsia"/>
                                <w:sz w:val="28"/>
                                <w:szCs w:val="28"/>
                              </w:rPr>
                              <w:t>项目编号：</w:t>
                            </w:r>
                            <w:r>
                              <w:rPr>
                                <w:sz w:val="28"/>
                                <w:szCs w:val="28"/>
                              </w:rPr>
                              <w:t xml:space="preserve">                                        </w:t>
                            </w:r>
                          </w:p>
                          <w:p w14:paraId="3944AEC2">
                            <w:pPr>
                              <w:rPr>
                                <w:color w:val="FF0000"/>
                                <w:sz w:val="28"/>
                                <w:szCs w:val="28"/>
                              </w:rPr>
                            </w:pPr>
                            <w:r>
                              <w:rPr>
                                <w:rFonts w:hint="eastAsia"/>
                                <w:sz w:val="28"/>
                                <w:szCs w:val="28"/>
                              </w:rPr>
                              <w:t>项目名称：</w:t>
                            </w:r>
                            <w:r>
                              <w:rPr>
                                <w:sz w:val="28"/>
                                <w:szCs w:val="28"/>
                              </w:rPr>
                              <w:t xml:space="preserve">                               </w:t>
                            </w:r>
                          </w:p>
                          <w:p w14:paraId="768760AA">
                            <w:pPr>
                              <w:jc w:val="center"/>
                              <w:rPr>
                                <w:b/>
                                <w:sz w:val="44"/>
                                <w:szCs w:val="44"/>
                              </w:rPr>
                            </w:pPr>
                            <w:r>
                              <w:rPr>
                                <w:rFonts w:hint="eastAsia"/>
                                <w:b/>
                                <w:sz w:val="44"/>
                                <w:szCs w:val="44"/>
                              </w:rPr>
                              <w:t>电子版响应文件</w:t>
                            </w:r>
                          </w:p>
                          <w:p w14:paraId="3DA3CA60">
                            <w:pPr>
                              <w:jc w:val="center"/>
                              <w:rPr>
                                <w:sz w:val="28"/>
                                <w:szCs w:val="28"/>
                              </w:rPr>
                            </w:pPr>
                            <w:r>
                              <w:rPr>
                                <w:rFonts w:hint="eastAsia"/>
                                <w:sz w:val="28"/>
                                <w:szCs w:val="28"/>
                              </w:rPr>
                              <w:t>（非磋商大会不得启封）</w:t>
                            </w:r>
                          </w:p>
                          <w:p w14:paraId="6EF7A14F">
                            <w:pPr>
                              <w:jc w:val="center"/>
                              <w:rPr>
                                <w:sz w:val="28"/>
                                <w:szCs w:val="28"/>
                              </w:rPr>
                            </w:pPr>
                          </w:p>
                          <w:p w14:paraId="72019E22">
                            <w:pPr>
                              <w:rPr>
                                <w:rFonts w:hint="eastAsia"/>
                                <w:sz w:val="28"/>
                                <w:szCs w:val="28"/>
                              </w:rPr>
                            </w:pPr>
                            <w:r>
                              <w:rPr>
                                <w:rFonts w:hint="eastAsia"/>
                                <w:sz w:val="28"/>
                                <w:szCs w:val="28"/>
                              </w:rPr>
                              <w:t>供应商名称：</w:t>
                            </w:r>
                            <w:r>
                              <w:rPr>
                                <w:sz w:val="28"/>
                                <w:szCs w:val="28"/>
                              </w:rPr>
                              <w:t xml:space="preserve">       </w:t>
                            </w:r>
                            <w:r>
                              <w:rPr>
                                <w:rFonts w:hint="eastAsia"/>
                                <w:sz w:val="28"/>
                                <w:szCs w:val="28"/>
                              </w:rPr>
                              <w:t>（公章）</w:t>
                            </w:r>
                          </w:p>
                          <w:p w14:paraId="5F88341D">
                            <w:pPr>
                              <w:rPr>
                                <w:rFonts w:hint="eastAsia"/>
                                <w:sz w:val="28"/>
                                <w:szCs w:val="28"/>
                              </w:rPr>
                            </w:pPr>
                            <w:r>
                              <w:rPr>
                                <w:rFonts w:hint="eastAsia"/>
                                <w:sz w:val="28"/>
                                <w:szCs w:val="28"/>
                              </w:rPr>
                              <w:t>封袋内容：电子版响应文件（</w:t>
                            </w:r>
                            <w:r>
                              <w:rPr>
                                <w:rFonts w:ascii="宋体" w:hAnsi="宋体"/>
                                <w:sz w:val="28"/>
                                <w:szCs w:val="28"/>
                              </w:rPr>
                              <w:t>U</w:t>
                            </w:r>
                            <w:r>
                              <w:rPr>
                                <w:rFonts w:hint="eastAsia"/>
                                <w:sz w:val="28"/>
                                <w:szCs w:val="28"/>
                              </w:rPr>
                              <w:t>盘及光盘）</w:t>
                            </w:r>
                          </w:p>
                        </w:txbxContent>
                      </wps:txbx>
                      <wps:bodyPr upright="1"/>
                    </wps:wsp>
                  </a:graphicData>
                </a:graphic>
              </wp:anchor>
            </w:drawing>
          </mc:Choice>
          <mc:Fallback>
            <w:pict>
              <v:shape id="文本框 6" o:spid="_x0000_s1026" o:spt="202" type="#_x0000_t202" style="position:absolute;left:0pt;margin-left:2.25pt;margin-top:9.95pt;height:260.2pt;width:459.75pt;z-index:251662336;mso-width-relative:page;mso-height-relative:page;" fillcolor="#FFFFFF" filled="t" stroked="t" coordsize="21600,21600" o:gfxdata="UEsDBAoAAAAAAIdO4kAAAAAAAAAAAAAAAAAEAAAAZHJzL1BLAwQUAAAACACHTuJAyGmsxdgAAAAI&#10;AQAADwAAAGRycy9kb3ducmV2LnhtbE2PzU7DMBCE70i8g7VIXBC126Y/CXF6QALBDQoqVzfeJhHx&#10;OthuWt6e5QTHnRnNflNuzq4XI4bYedIwnSgQSLW3HTUa3t8ebtcgYjJkTe8JNXxjhE11eVGawvoT&#10;veK4TY3gEoqF0dCmNBRSxrpFZ+LED0jsHXxwJvEZGmmDOXG56+VMqaV0piP+0JoB71usP7dHp2Gd&#10;PY0f8Xn+squXhz5PN6vx8StofX01VXcgEp7TXxh+8RkdKmba+yPZKHoN2YKDLOc5CLbzWcbT9hoW&#10;mZqDrEr5f0D1A1BLAwQUAAAACACHTuJAFBkAMw0CAAA3BAAADgAAAGRycy9lMm9Eb2MueG1srVNL&#10;jhMxEN0jcQfLe9I9+YxCK52RIIQNAqSBAzi2u9uSf3I56c4F4Aas2LDnXDkHZSeT+S6yoBfusl1+&#10;fu9VeXEzGE12MoBytqZXo5ISabkTyrY1/f5t/WZOCURmBdPOypruJdCb5etXi95Xcuw6p4UMBEEs&#10;VL2vaRejr4oCeCcNg5Hz0uJm44JhEaehLURgPaIbXYzL8rroXRA+OC4BcHV13KQnxHAJoGsaxeXK&#10;8a2RNh5Rg9QsoiTolAe6zGybRvL4pWlARqJrikpjHvESjDdpLJYLVrWB+U7xEwV2CYUnmgxTFi89&#10;Q61YZGQb1DMoo3hw4Jo44s4URyHZEVRxVT7x5rZjXmYtaDX4s+nw/2D5593XQJSo6ZQSywwW/PDr&#10;5+H338OfH+Q62dN7qDDr1mNeHN65AZvmbh1wMakemmDSH/UQ3Edz92dz5RAJx8XZfDKfj2eUcNyb&#10;TMrpbJrtL+6P+wDxo3SGpKCmAauXTWW7TxCRCqbepaTbwGkl1krrPAnt5r0OZMew0uv8JZZ45FGa&#10;tqSv6dtZJsKwfRtsG+RkPFoAts33PToBD4HL/L0EnIitGHRHAhkhpbHKqChDjjrJxAcrSNx7tNni&#10;66KJjJGCEi3xMaYoZ0am9CWZqE5bFJlqdKxFiuKwGRAmhRsn9li3rQ+q7dDSXLmcjv2U3Tn1fmrY&#10;h/MMev/e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GmsxdgAAAAIAQAADwAAAAAAAAABACAA&#10;AAAiAAAAZHJzL2Rvd25yZXYueG1sUEsBAhQAFAAAAAgAh07iQBQZADMNAgAANwQAAA4AAAAAAAAA&#10;AQAgAAAAJwEAAGRycy9lMm9Eb2MueG1sUEsFBgAAAAAGAAYAWQEAAKYFAAAAAA==&#10;">
                <v:fill on="t" focussize="0,0"/>
                <v:stroke color="#000000" joinstyle="miter"/>
                <v:imagedata o:title=""/>
                <o:lock v:ext="edit" aspectratio="f"/>
                <v:textbox>
                  <w:txbxContent>
                    <w:p w14:paraId="483ED7DB">
                      <w:pPr>
                        <w:rPr>
                          <w:rFonts w:hint="eastAsia" w:eastAsia="宋体"/>
                          <w:sz w:val="28"/>
                          <w:szCs w:val="28"/>
                          <w:lang w:eastAsia="zh-CN"/>
                        </w:rPr>
                      </w:pPr>
                      <w:r>
                        <w:rPr>
                          <w:rFonts w:hint="eastAsia"/>
                          <w:sz w:val="28"/>
                          <w:szCs w:val="28"/>
                        </w:rPr>
                        <w:t>致：</w:t>
                      </w:r>
                      <w:r>
                        <w:rPr>
                          <w:rFonts w:hint="eastAsia"/>
                          <w:sz w:val="28"/>
                          <w:szCs w:val="28"/>
                          <w:lang w:eastAsia="zh-CN"/>
                        </w:rPr>
                        <w:t>陕西德群工程项目管理有限公司</w:t>
                      </w:r>
                    </w:p>
                    <w:p w14:paraId="39FE0FDF">
                      <w:pPr>
                        <w:rPr>
                          <w:color w:val="FF0000"/>
                          <w:sz w:val="28"/>
                          <w:szCs w:val="28"/>
                        </w:rPr>
                      </w:pPr>
                      <w:r>
                        <w:rPr>
                          <w:rFonts w:hint="eastAsia"/>
                          <w:sz w:val="28"/>
                          <w:szCs w:val="28"/>
                        </w:rPr>
                        <w:t>项目编号：</w:t>
                      </w:r>
                      <w:r>
                        <w:rPr>
                          <w:sz w:val="28"/>
                          <w:szCs w:val="28"/>
                        </w:rPr>
                        <w:t xml:space="preserve">                                        </w:t>
                      </w:r>
                    </w:p>
                    <w:p w14:paraId="3944AEC2">
                      <w:pPr>
                        <w:rPr>
                          <w:color w:val="FF0000"/>
                          <w:sz w:val="28"/>
                          <w:szCs w:val="28"/>
                        </w:rPr>
                      </w:pPr>
                      <w:r>
                        <w:rPr>
                          <w:rFonts w:hint="eastAsia"/>
                          <w:sz w:val="28"/>
                          <w:szCs w:val="28"/>
                        </w:rPr>
                        <w:t>项目名称：</w:t>
                      </w:r>
                      <w:r>
                        <w:rPr>
                          <w:sz w:val="28"/>
                          <w:szCs w:val="28"/>
                        </w:rPr>
                        <w:t xml:space="preserve">                               </w:t>
                      </w:r>
                    </w:p>
                    <w:p w14:paraId="768760AA">
                      <w:pPr>
                        <w:jc w:val="center"/>
                        <w:rPr>
                          <w:b/>
                          <w:sz w:val="44"/>
                          <w:szCs w:val="44"/>
                        </w:rPr>
                      </w:pPr>
                      <w:r>
                        <w:rPr>
                          <w:rFonts w:hint="eastAsia"/>
                          <w:b/>
                          <w:sz w:val="44"/>
                          <w:szCs w:val="44"/>
                        </w:rPr>
                        <w:t>电子版响应文件</w:t>
                      </w:r>
                    </w:p>
                    <w:p w14:paraId="3DA3CA60">
                      <w:pPr>
                        <w:jc w:val="center"/>
                        <w:rPr>
                          <w:sz w:val="28"/>
                          <w:szCs w:val="28"/>
                        </w:rPr>
                      </w:pPr>
                      <w:r>
                        <w:rPr>
                          <w:rFonts w:hint="eastAsia"/>
                          <w:sz w:val="28"/>
                          <w:szCs w:val="28"/>
                        </w:rPr>
                        <w:t>（非磋商大会不得启封）</w:t>
                      </w:r>
                    </w:p>
                    <w:p w14:paraId="6EF7A14F">
                      <w:pPr>
                        <w:jc w:val="center"/>
                        <w:rPr>
                          <w:sz w:val="28"/>
                          <w:szCs w:val="28"/>
                        </w:rPr>
                      </w:pPr>
                    </w:p>
                    <w:p w14:paraId="72019E22">
                      <w:pPr>
                        <w:rPr>
                          <w:rFonts w:hint="eastAsia"/>
                          <w:sz w:val="28"/>
                          <w:szCs w:val="28"/>
                        </w:rPr>
                      </w:pPr>
                      <w:r>
                        <w:rPr>
                          <w:rFonts w:hint="eastAsia"/>
                          <w:sz w:val="28"/>
                          <w:szCs w:val="28"/>
                        </w:rPr>
                        <w:t>供应商名称：</w:t>
                      </w:r>
                      <w:r>
                        <w:rPr>
                          <w:sz w:val="28"/>
                          <w:szCs w:val="28"/>
                        </w:rPr>
                        <w:t xml:space="preserve">       </w:t>
                      </w:r>
                      <w:r>
                        <w:rPr>
                          <w:rFonts w:hint="eastAsia"/>
                          <w:sz w:val="28"/>
                          <w:szCs w:val="28"/>
                        </w:rPr>
                        <w:t>（公章）</w:t>
                      </w:r>
                    </w:p>
                    <w:p w14:paraId="5F88341D">
                      <w:pPr>
                        <w:rPr>
                          <w:rFonts w:hint="eastAsia"/>
                          <w:sz w:val="28"/>
                          <w:szCs w:val="28"/>
                        </w:rPr>
                      </w:pPr>
                      <w:r>
                        <w:rPr>
                          <w:rFonts w:hint="eastAsia"/>
                          <w:sz w:val="28"/>
                          <w:szCs w:val="28"/>
                        </w:rPr>
                        <w:t>封袋内容：电子版响应文件（</w:t>
                      </w:r>
                      <w:r>
                        <w:rPr>
                          <w:rFonts w:ascii="宋体" w:hAnsi="宋体"/>
                          <w:sz w:val="28"/>
                          <w:szCs w:val="28"/>
                        </w:rPr>
                        <w:t>U</w:t>
                      </w:r>
                      <w:r>
                        <w:rPr>
                          <w:rFonts w:hint="eastAsia"/>
                          <w:sz w:val="28"/>
                          <w:szCs w:val="28"/>
                        </w:rPr>
                        <w:t>盘及光盘）</w:t>
                      </w:r>
                    </w:p>
                  </w:txbxContent>
                </v:textbox>
              </v:shape>
            </w:pict>
          </mc:Fallback>
        </mc:AlternateContent>
      </w:r>
    </w:p>
    <w:p w14:paraId="386043E9">
      <w:pPr>
        <w:rPr>
          <w:rFonts w:hint="eastAsia" w:ascii="宋体" w:hAnsi="宋体" w:eastAsia="宋体" w:cs="宋体"/>
          <w:color w:val="auto"/>
          <w:highlight w:val="none"/>
        </w:rPr>
      </w:pPr>
    </w:p>
    <w:p w14:paraId="00AC990D">
      <w:pPr>
        <w:spacing w:line="360" w:lineRule="atLeast"/>
        <w:rPr>
          <w:rFonts w:hint="eastAsia" w:ascii="宋体" w:hAnsi="宋体" w:eastAsia="宋体" w:cs="宋体"/>
          <w:b/>
          <w:color w:val="auto"/>
          <w:sz w:val="24"/>
          <w:highlight w:val="none"/>
        </w:rPr>
      </w:pPr>
    </w:p>
    <w:p w14:paraId="1F033989">
      <w:pPr>
        <w:spacing w:line="500" w:lineRule="exact"/>
        <w:rPr>
          <w:rFonts w:hint="eastAsia" w:ascii="宋体" w:hAnsi="宋体" w:eastAsia="宋体" w:cs="宋体"/>
          <w:b/>
          <w:bCs/>
          <w:color w:val="auto"/>
          <w:sz w:val="32"/>
          <w:highlight w:val="none"/>
        </w:rPr>
      </w:pPr>
    </w:p>
    <w:p w14:paraId="7E71BA66">
      <w:pPr>
        <w:spacing w:line="500" w:lineRule="exact"/>
        <w:rPr>
          <w:rFonts w:hint="eastAsia" w:ascii="宋体" w:hAnsi="宋体" w:eastAsia="宋体" w:cs="宋体"/>
          <w:b/>
          <w:bCs/>
          <w:color w:val="auto"/>
          <w:sz w:val="32"/>
          <w:highlight w:val="none"/>
        </w:rPr>
      </w:pPr>
    </w:p>
    <w:p w14:paraId="1138A671">
      <w:pPr>
        <w:spacing w:line="500" w:lineRule="exact"/>
        <w:rPr>
          <w:rFonts w:hint="eastAsia" w:ascii="宋体" w:hAnsi="宋体" w:eastAsia="宋体" w:cs="宋体"/>
          <w:b/>
          <w:bCs/>
          <w:color w:val="auto"/>
          <w:sz w:val="32"/>
          <w:highlight w:val="none"/>
        </w:rPr>
      </w:pPr>
    </w:p>
    <w:p w14:paraId="7C8D77EE">
      <w:pPr>
        <w:spacing w:line="500" w:lineRule="exact"/>
        <w:rPr>
          <w:rFonts w:hint="eastAsia" w:ascii="宋体" w:hAnsi="宋体" w:eastAsia="宋体" w:cs="宋体"/>
          <w:b/>
          <w:bCs/>
          <w:color w:val="auto"/>
          <w:sz w:val="32"/>
          <w:highlight w:val="none"/>
        </w:rPr>
      </w:pPr>
    </w:p>
    <w:p w14:paraId="350A9007">
      <w:pPr>
        <w:spacing w:line="500" w:lineRule="exact"/>
        <w:rPr>
          <w:rFonts w:hint="eastAsia" w:ascii="宋体" w:hAnsi="宋体" w:eastAsia="宋体" w:cs="宋体"/>
          <w:b/>
          <w:bCs/>
          <w:color w:val="auto"/>
          <w:sz w:val="32"/>
          <w:highlight w:val="none"/>
        </w:rPr>
      </w:pPr>
    </w:p>
    <w:p w14:paraId="2E7413D4">
      <w:pPr>
        <w:spacing w:line="500" w:lineRule="exact"/>
        <w:rPr>
          <w:rFonts w:hint="eastAsia" w:ascii="宋体" w:hAnsi="宋体" w:eastAsia="宋体" w:cs="宋体"/>
          <w:b/>
          <w:bCs/>
          <w:color w:val="auto"/>
          <w:sz w:val="32"/>
          <w:highlight w:val="none"/>
        </w:rPr>
      </w:pPr>
    </w:p>
    <w:p w14:paraId="5E02CA3B">
      <w:pPr>
        <w:spacing w:line="500" w:lineRule="exact"/>
        <w:rPr>
          <w:rFonts w:hint="eastAsia" w:ascii="宋体" w:hAnsi="宋体" w:eastAsia="宋体" w:cs="宋体"/>
          <w:b/>
          <w:bCs/>
          <w:color w:val="auto"/>
          <w:sz w:val="32"/>
          <w:highlight w:val="none"/>
        </w:rPr>
      </w:pPr>
    </w:p>
    <w:p w14:paraId="284893D5">
      <w:pPr>
        <w:spacing w:line="500" w:lineRule="exact"/>
        <w:rPr>
          <w:rFonts w:hint="eastAsia" w:ascii="宋体" w:hAnsi="宋体" w:eastAsia="宋体" w:cs="宋体"/>
          <w:b/>
          <w:bCs/>
          <w:color w:val="auto"/>
          <w:sz w:val="32"/>
          <w:highlight w:val="none"/>
        </w:rPr>
      </w:pPr>
    </w:p>
    <w:p w14:paraId="3B50188A">
      <w:pPr>
        <w:spacing w:line="500" w:lineRule="exact"/>
        <w:rPr>
          <w:rFonts w:hint="eastAsia" w:ascii="宋体" w:hAnsi="宋体" w:eastAsia="宋体" w:cs="宋体"/>
          <w:b/>
          <w:bCs/>
          <w:color w:val="auto"/>
          <w:sz w:val="32"/>
          <w:highlight w:val="none"/>
        </w:rPr>
        <w:sectPr>
          <w:headerReference r:id="rId10" w:type="default"/>
          <w:footerReference r:id="rId11" w:type="default"/>
          <w:footerReference r:id="rId12" w:type="even"/>
          <w:pgSz w:w="11906" w:h="16838"/>
          <w:pgMar w:top="1418" w:right="1418" w:bottom="1418" w:left="1418" w:header="851" w:footer="992" w:gutter="0"/>
          <w:pgNumType w:fmt="decimal" w:start="1"/>
          <w:cols w:space="720" w:num="1"/>
          <w:docGrid w:type="lines" w:linePitch="312" w:charSpace="0"/>
        </w:sectPr>
      </w:pPr>
    </w:p>
    <w:p w14:paraId="161A3CCA">
      <w:pPr>
        <w:spacing w:line="360" w:lineRule="auto"/>
        <w:ind w:right="45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资质证明文件正面标识式：</w:t>
      </w:r>
    </w:p>
    <w:p w14:paraId="26EBD730">
      <w:pPr>
        <w:spacing w:line="360" w:lineRule="auto"/>
        <w:ind w:right="45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126365</wp:posOffset>
                </wp:positionV>
                <wp:extent cx="5838825" cy="3304540"/>
                <wp:effectExtent l="4445" t="4445" r="5080" b="5715"/>
                <wp:wrapNone/>
                <wp:docPr id="5" name="文本框 7"/>
                <wp:cNvGraphicFramePr/>
                <a:graphic xmlns:a="http://schemas.openxmlformats.org/drawingml/2006/main">
                  <a:graphicData uri="http://schemas.microsoft.com/office/word/2010/wordprocessingShape">
                    <wps:wsp>
                      <wps:cNvSpPr txBox="1"/>
                      <wps:spPr>
                        <a:xfrm>
                          <a:off x="0" y="0"/>
                          <a:ext cx="5838825" cy="330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93209B">
                            <w:pPr>
                              <w:rPr>
                                <w:rFonts w:hint="eastAsia" w:eastAsia="宋体"/>
                                <w:sz w:val="28"/>
                                <w:szCs w:val="28"/>
                                <w:lang w:eastAsia="zh-CN"/>
                              </w:rPr>
                            </w:pPr>
                            <w:r>
                              <w:rPr>
                                <w:rFonts w:hint="eastAsia"/>
                                <w:sz w:val="28"/>
                                <w:szCs w:val="28"/>
                              </w:rPr>
                              <w:t>致：</w:t>
                            </w:r>
                            <w:r>
                              <w:rPr>
                                <w:rFonts w:hint="eastAsia"/>
                                <w:sz w:val="28"/>
                                <w:szCs w:val="28"/>
                                <w:lang w:eastAsia="zh-CN"/>
                              </w:rPr>
                              <w:t>陕西德群工程项目管理有限公司</w:t>
                            </w:r>
                          </w:p>
                          <w:p w14:paraId="75FB4EF3">
                            <w:pPr>
                              <w:rPr>
                                <w:color w:val="FF0000"/>
                                <w:sz w:val="28"/>
                                <w:szCs w:val="28"/>
                              </w:rPr>
                            </w:pPr>
                            <w:r>
                              <w:rPr>
                                <w:rFonts w:hint="eastAsia"/>
                                <w:sz w:val="28"/>
                                <w:szCs w:val="28"/>
                              </w:rPr>
                              <w:t>项目编号：</w:t>
                            </w:r>
                            <w:r>
                              <w:rPr>
                                <w:sz w:val="28"/>
                                <w:szCs w:val="28"/>
                              </w:rPr>
                              <w:t xml:space="preserve">                                        </w:t>
                            </w:r>
                          </w:p>
                          <w:p w14:paraId="09AF8581">
                            <w:pPr>
                              <w:rPr>
                                <w:color w:val="FF0000"/>
                                <w:sz w:val="28"/>
                                <w:szCs w:val="28"/>
                              </w:rPr>
                            </w:pPr>
                            <w:r>
                              <w:rPr>
                                <w:rFonts w:hint="eastAsia"/>
                                <w:sz w:val="28"/>
                                <w:szCs w:val="28"/>
                              </w:rPr>
                              <w:t>项目名称：</w:t>
                            </w:r>
                            <w:r>
                              <w:rPr>
                                <w:sz w:val="28"/>
                                <w:szCs w:val="28"/>
                              </w:rPr>
                              <w:t xml:space="preserve">                               </w:t>
                            </w:r>
                          </w:p>
                          <w:p w14:paraId="23852244">
                            <w:pPr>
                              <w:jc w:val="center"/>
                              <w:rPr>
                                <w:b/>
                                <w:sz w:val="44"/>
                                <w:szCs w:val="44"/>
                              </w:rPr>
                            </w:pPr>
                            <w:r>
                              <w:rPr>
                                <w:rFonts w:hint="eastAsia"/>
                                <w:b/>
                                <w:sz w:val="44"/>
                                <w:szCs w:val="44"/>
                              </w:rPr>
                              <w:t>资质证明文件</w:t>
                            </w:r>
                          </w:p>
                          <w:p w14:paraId="61A1D32A">
                            <w:pPr>
                              <w:jc w:val="center"/>
                              <w:rPr>
                                <w:sz w:val="28"/>
                                <w:szCs w:val="28"/>
                              </w:rPr>
                            </w:pPr>
                            <w:r>
                              <w:rPr>
                                <w:rFonts w:hint="eastAsia"/>
                                <w:sz w:val="28"/>
                                <w:szCs w:val="28"/>
                              </w:rPr>
                              <w:t>（非磋商大会不得启封）</w:t>
                            </w:r>
                          </w:p>
                          <w:p w14:paraId="2059BAD8">
                            <w:pPr>
                              <w:jc w:val="center"/>
                              <w:rPr>
                                <w:sz w:val="28"/>
                                <w:szCs w:val="28"/>
                              </w:rPr>
                            </w:pPr>
                          </w:p>
                          <w:p w14:paraId="4094A7C5">
                            <w:pPr>
                              <w:rPr>
                                <w:rFonts w:hint="eastAsia"/>
                                <w:sz w:val="28"/>
                                <w:szCs w:val="28"/>
                              </w:rPr>
                            </w:pPr>
                            <w:r>
                              <w:rPr>
                                <w:rFonts w:hint="eastAsia"/>
                                <w:sz w:val="28"/>
                                <w:szCs w:val="28"/>
                              </w:rPr>
                              <w:t>供应商名称：</w:t>
                            </w:r>
                            <w:r>
                              <w:rPr>
                                <w:sz w:val="28"/>
                                <w:szCs w:val="28"/>
                              </w:rPr>
                              <w:t xml:space="preserve">       </w:t>
                            </w:r>
                            <w:r>
                              <w:rPr>
                                <w:rFonts w:hint="eastAsia"/>
                                <w:sz w:val="28"/>
                                <w:szCs w:val="28"/>
                              </w:rPr>
                              <w:t>（公章）</w:t>
                            </w:r>
                          </w:p>
                          <w:p w14:paraId="60BC53AB">
                            <w:pPr>
                              <w:rPr>
                                <w:rFonts w:hint="eastAsia"/>
                                <w:sz w:val="28"/>
                                <w:szCs w:val="28"/>
                              </w:rPr>
                            </w:pPr>
                            <w:r>
                              <w:rPr>
                                <w:rFonts w:hint="eastAsia"/>
                                <w:sz w:val="28"/>
                                <w:szCs w:val="28"/>
                              </w:rPr>
                              <w:t>封袋内容：资质证明文件</w:t>
                            </w:r>
                          </w:p>
                        </w:txbxContent>
                      </wps:txbx>
                      <wps:bodyPr upright="1"/>
                    </wps:wsp>
                  </a:graphicData>
                </a:graphic>
              </wp:anchor>
            </w:drawing>
          </mc:Choice>
          <mc:Fallback>
            <w:pict>
              <v:shape id="文本框 7" o:spid="_x0000_s1026" o:spt="202" type="#_x0000_t202" style="position:absolute;left:0pt;margin-left:2.25pt;margin-top:9.95pt;height:260.2pt;width:459.75pt;z-index:251663360;mso-width-relative:page;mso-height-relative:page;" fillcolor="#FFFFFF" filled="t" stroked="t" coordsize="21600,21600" o:gfxdata="UEsDBAoAAAAAAIdO4kAAAAAAAAAAAAAAAAAEAAAAZHJzL1BLAwQUAAAACACHTuJAyGmsxdgAAAAI&#10;AQAADwAAAGRycy9kb3ducmV2LnhtbE2PzU7DMBCE70i8g7VIXBC126Y/CXF6QALBDQoqVzfeJhHx&#10;OthuWt6e5QTHnRnNflNuzq4XI4bYedIwnSgQSLW3HTUa3t8ebtcgYjJkTe8JNXxjhE11eVGawvoT&#10;veK4TY3gEoqF0dCmNBRSxrpFZ+LED0jsHXxwJvEZGmmDOXG56+VMqaV0piP+0JoB71usP7dHp2Gd&#10;PY0f8Xn+squXhz5PN6vx8StofX01VXcgEp7TXxh+8RkdKmba+yPZKHoN2YKDLOc5CLbzWcbT9hoW&#10;mZqDrEr5f0D1A1BLAwQUAAAACACHTuJAqLuh2A0CAAA3BAAADgAAAGRycy9lMm9Eb2MueG1srVNL&#10;jhMxEN0jcQfLe9I9yQRCK52RIIQNAqSBAzi2u9uSf3I56c4F4Aas2LDnXDkHZXcm84FFFvTCXbbL&#10;z++9Ki9vBqPJXgZQztb0alJSIi13Qtm2pl+/bF4sKIHIrGDaWVnTgwR6s3r+bNn7Sk5d57SQgSCI&#10;har3Ne1i9FVRAO+kYTBxXlrcbFwwLOI0tIUIrEd0o4tpWb4seheED45LAFxdj5v0hBguAXRNo7hc&#10;O74z0sYRNUjNIkqCTnmgq8y2aSSPn5oGZCS6pqg05hEvwXibxmK1ZFUbmO8UP1Fgl1B4oskwZfHS&#10;M9SaRUZ2Qf0FZRQPDlwTJ9yZYhSSHUEVV+UTb2475mXWglaDP5sO/w+Wf9x/DkSJms4pscxgwY8/&#10;vh9//j7++kZeJXt6DxVm3XrMi8MbN2DT3K0DLibVQxNM+qMegvto7uFsrhwi4bg4X8wWiynewnFv&#10;Niuv59fZ/uL+uA8Q30tnSApqGrB62VS2/wARqWDqXUq6DZxWYqO0zpPQbt/qQPYMK73JX2KJRx6l&#10;aUv6mr6eZyIM27fBtkFOxqMFYNt836MT8BC4zN+/gBOxNYNuJJARUhqrjIoy5KiTTLyzgsSDR5st&#10;vi6ayBgpKNESH2OKcmZkSl+Sieq0RZGpRmMtUhSH7YAwKdw6ccC67XxQbYeW5srldOyn7M6p91PD&#10;Ppxn0Pv3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GmsxdgAAAAIAQAADwAAAAAAAAABACAA&#10;AAAiAAAAZHJzL2Rvd25yZXYueG1sUEsBAhQAFAAAAAgAh07iQKi7odgNAgAANwQAAA4AAAAAAAAA&#10;AQAgAAAAJwEAAGRycy9lMm9Eb2MueG1sUEsFBgAAAAAGAAYAWQEAAKYFAAAAAA==&#10;">
                <v:fill on="t" focussize="0,0"/>
                <v:stroke color="#000000" joinstyle="miter"/>
                <v:imagedata o:title=""/>
                <o:lock v:ext="edit" aspectratio="f"/>
                <v:textbox>
                  <w:txbxContent>
                    <w:p w14:paraId="7293209B">
                      <w:pPr>
                        <w:rPr>
                          <w:rFonts w:hint="eastAsia" w:eastAsia="宋体"/>
                          <w:sz w:val="28"/>
                          <w:szCs w:val="28"/>
                          <w:lang w:eastAsia="zh-CN"/>
                        </w:rPr>
                      </w:pPr>
                      <w:r>
                        <w:rPr>
                          <w:rFonts w:hint="eastAsia"/>
                          <w:sz w:val="28"/>
                          <w:szCs w:val="28"/>
                        </w:rPr>
                        <w:t>致：</w:t>
                      </w:r>
                      <w:r>
                        <w:rPr>
                          <w:rFonts w:hint="eastAsia"/>
                          <w:sz w:val="28"/>
                          <w:szCs w:val="28"/>
                          <w:lang w:eastAsia="zh-CN"/>
                        </w:rPr>
                        <w:t>陕西德群工程项目管理有限公司</w:t>
                      </w:r>
                    </w:p>
                    <w:p w14:paraId="75FB4EF3">
                      <w:pPr>
                        <w:rPr>
                          <w:color w:val="FF0000"/>
                          <w:sz w:val="28"/>
                          <w:szCs w:val="28"/>
                        </w:rPr>
                      </w:pPr>
                      <w:r>
                        <w:rPr>
                          <w:rFonts w:hint="eastAsia"/>
                          <w:sz w:val="28"/>
                          <w:szCs w:val="28"/>
                        </w:rPr>
                        <w:t>项目编号：</w:t>
                      </w:r>
                      <w:r>
                        <w:rPr>
                          <w:sz w:val="28"/>
                          <w:szCs w:val="28"/>
                        </w:rPr>
                        <w:t xml:space="preserve">                                        </w:t>
                      </w:r>
                    </w:p>
                    <w:p w14:paraId="09AF8581">
                      <w:pPr>
                        <w:rPr>
                          <w:color w:val="FF0000"/>
                          <w:sz w:val="28"/>
                          <w:szCs w:val="28"/>
                        </w:rPr>
                      </w:pPr>
                      <w:r>
                        <w:rPr>
                          <w:rFonts w:hint="eastAsia"/>
                          <w:sz w:val="28"/>
                          <w:szCs w:val="28"/>
                        </w:rPr>
                        <w:t>项目名称：</w:t>
                      </w:r>
                      <w:r>
                        <w:rPr>
                          <w:sz w:val="28"/>
                          <w:szCs w:val="28"/>
                        </w:rPr>
                        <w:t xml:space="preserve">                               </w:t>
                      </w:r>
                    </w:p>
                    <w:p w14:paraId="23852244">
                      <w:pPr>
                        <w:jc w:val="center"/>
                        <w:rPr>
                          <w:b/>
                          <w:sz w:val="44"/>
                          <w:szCs w:val="44"/>
                        </w:rPr>
                      </w:pPr>
                      <w:r>
                        <w:rPr>
                          <w:rFonts w:hint="eastAsia"/>
                          <w:b/>
                          <w:sz w:val="44"/>
                          <w:szCs w:val="44"/>
                        </w:rPr>
                        <w:t>资质证明文件</w:t>
                      </w:r>
                    </w:p>
                    <w:p w14:paraId="61A1D32A">
                      <w:pPr>
                        <w:jc w:val="center"/>
                        <w:rPr>
                          <w:sz w:val="28"/>
                          <w:szCs w:val="28"/>
                        </w:rPr>
                      </w:pPr>
                      <w:r>
                        <w:rPr>
                          <w:rFonts w:hint="eastAsia"/>
                          <w:sz w:val="28"/>
                          <w:szCs w:val="28"/>
                        </w:rPr>
                        <w:t>（非磋商大会不得启封）</w:t>
                      </w:r>
                    </w:p>
                    <w:p w14:paraId="2059BAD8">
                      <w:pPr>
                        <w:jc w:val="center"/>
                        <w:rPr>
                          <w:sz w:val="28"/>
                          <w:szCs w:val="28"/>
                        </w:rPr>
                      </w:pPr>
                    </w:p>
                    <w:p w14:paraId="4094A7C5">
                      <w:pPr>
                        <w:rPr>
                          <w:rFonts w:hint="eastAsia"/>
                          <w:sz w:val="28"/>
                          <w:szCs w:val="28"/>
                        </w:rPr>
                      </w:pPr>
                      <w:r>
                        <w:rPr>
                          <w:rFonts w:hint="eastAsia"/>
                          <w:sz w:val="28"/>
                          <w:szCs w:val="28"/>
                        </w:rPr>
                        <w:t>供应商名称：</w:t>
                      </w:r>
                      <w:r>
                        <w:rPr>
                          <w:sz w:val="28"/>
                          <w:szCs w:val="28"/>
                        </w:rPr>
                        <w:t xml:space="preserve">       </w:t>
                      </w:r>
                      <w:r>
                        <w:rPr>
                          <w:rFonts w:hint="eastAsia"/>
                          <w:sz w:val="28"/>
                          <w:szCs w:val="28"/>
                        </w:rPr>
                        <w:t>（公章）</w:t>
                      </w:r>
                    </w:p>
                    <w:p w14:paraId="60BC53AB">
                      <w:pPr>
                        <w:rPr>
                          <w:rFonts w:hint="eastAsia"/>
                          <w:sz w:val="28"/>
                          <w:szCs w:val="28"/>
                        </w:rPr>
                      </w:pPr>
                      <w:r>
                        <w:rPr>
                          <w:rFonts w:hint="eastAsia"/>
                          <w:sz w:val="28"/>
                          <w:szCs w:val="28"/>
                        </w:rPr>
                        <w:t>封袋内容：资质证明文件</w:t>
                      </w:r>
                    </w:p>
                  </w:txbxContent>
                </v:textbox>
              </v:shape>
            </w:pict>
          </mc:Fallback>
        </mc:AlternateContent>
      </w:r>
    </w:p>
    <w:p w14:paraId="025D0EE9">
      <w:pPr>
        <w:rPr>
          <w:rFonts w:hint="eastAsia" w:ascii="宋体" w:hAnsi="宋体" w:eastAsia="宋体" w:cs="宋体"/>
          <w:color w:val="auto"/>
          <w:highlight w:val="none"/>
        </w:rPr>
      </w:pPr>
    </w:p>
    <w:p w14:paraId="2BC36CC2">
      <w:pPr>
        <w:spacing w:line="360" w:lineRule="atLeast"/>
        <w:rPr>
          <w:rFonts w:hint="eastAsia" w:ascii="宋体" w:hAnsi="宋体" w:eastAsia="宋体" w:cs="宋体"/>
          <w:b/>
          <w:color w:val="auto"/>
          <w:sz w:val="24"/>
          <w:highlight w:val="none"/>
        </w:rPr>
      </w:pPr>
    </w:p>
    <w:p w14:paraId="72D14D59">
      <w:pPr>
        <w:spacing w:line="500" w:lineRule="exact"/>
        <w:rPr>
          <w:rFonts w:hint="eastAsia" w:ascii="宋体" w:hAnsi="宋体" w:eastAsia="宋体" w:cs="宋体"/>
          <w:b/>
          <w:bCs/>
          <w:color w:val="auto"/>
          <w:sz w:val="32"/>
          <w:highlight w:val="none"/>
        </w:rPr>
      </w:pPr>
    </w:p>
    <w:p w14:paraId="7EC57666">
      <w:pPr>
        <w:spacing w:line="500" w:lineRule="exact"/>
        <w:rPr>
          <w:rFonts w:hint="eastAsia" w:ascii="宋体" w:hAnsi="宋体" w:eastAsia="宋体" w:cs="宋体"/>
          <w:b/>
          <w:bCs/>
          <w:color w:val="auto"/>
          <w:sz w:val="32"/>
          <w:highlight w:val="none"/>
        </w:rPr>
      </w:pPr>
    </w:p>
    <w:p w14:paraId="1198CC96">
      <w:pPr>
        <w:spacing w:line="500" w:lineRule="exact"/>
        <w:rPr>
          <w:rFonts w:hint="eastAsia" w:ascii="宋体" w:hAnsi="宋体" w:eastAsia="宋体" w:cs="宋体"/>
          <w:b/>
          <w:bCs/>
          <w:color w:val="auto"/>
          <w:sz w:val="32"/>
          <w:highlight w:val="none"/>
        </w:rPr>
      </w:pPr>
    </w:p>
    <w:p w14:paraId="349F8FBB">
      <w:pPr>
        <w:spacing w:line="500" w:lineRule="exact"/>
        <w:rPr>
          <w:rFonts w:hint="eastAsia" w:ascii="宋体" w:hAnsi="宋体" w:eastAsia="宋体" w:cs="宋体"/>
          <w:b/>
          <w:bCs/>
          <w:color w:val="auto"/>
          <w:sz w:val="32"/>
          <w:highlight w:val="none"/>
        </w:rPr>
      </w:pPr>
    </w:p>
    <w:p w14:paraId="5943230B">
      <w:pPr>
        <w:spacing w:line="500" w:lineRule="exact"/>
        <w:rPr>
          <w:rFonts w:hint="eastAsia" w:ascii="宋体" w:hAnsi="宋体" w:eastAsia="宋体" w:cs="宋体"/>
          <w:b/>
          <w:bCs/>
          <w:color w:val="auto"/>
          <w:sz w:val="32"/>
          <w:highlight w:val="none"/>
        </w:rPr>
      </w:pPr>
    </w:p>
    <w:p w14:paraId="06187DCD">
      <w:pPr>
        <w:spacing w:line="500" w:lineRule="exact"/>
        <w:rPr>
          <w:rFonts w:hint="eastAsia" w:ascii="宋体" w:hAnsi="宋体" w:eastAsia="宋体" w:cs="宋体"/>
          <w:b/>
          <w:bCs/>
          <w:color w:val="auto"/>
          <w:sz w:val="32"/>
          <w:highlight w:val="none"/>
        </w:rPr>
      </w:pPr>
    </w:p>
    <w:p w14:paraId="0F5A5B4E">
      <w:pPr>
        <w:spacing w:line="500" w:lineRule="exact"/>
        <w:rPr>
          <w:rFonts w:hint="eastAsia" w:ascii="宋体" w:hAnsi="宋体" w:eastAsia="宋体" w:cs="宋体"/>
          <w:b/>
          <w:bCs/>
          <w:color w:val="auto"/>
          <w:sz w:val="32"/>
          <w:highlight w:val="none"/>
        </w:rPr>
      </w:pPr>
    </w:p>
    <w:p w14:paraId="3988A44B">
      <w:pPr>
        <w:spacing w:line="500" w:lineRule="exact"/>
        <w:rPr>
          <w:rFonts w:hint="eastAsia" w:ascii="宋体" w:hAnsi="宋体" w:eastAsia="宋体" w:cs="宋体"/>
          <w:b/>
          <w:bCs/>
          <w:color w:val="auto"/>
          <w:sz w:val="32"/>
          <w:highlight w:val="none"/>
        </w:rPr>
      </w:pPr>
    </w:p>
    <w:p w14:paraId="0C7FCEEA">
      <w:pPr>
        <w:spacing w:line="500" w:lineRule="exact"/>
        <w:rPr>
          <w:rFonts w:hint="eastAsia" w:ascii="宋体" w:hAnsi="宋体" w:eastAsia="宋体" w:cs="宋体"/>
          <w:b/>
          <w:bCs/>
          <w:color w:val="auto"/>
          <w:sz w:val="32"/>
          <w:highlight w:val="none"/>
        </w:rPr>
        <w:sectPr>
          <w:footerReference r:id="rId13" w:type="default"/>
          <w:footerReference r:id="rId14" w:type="even"/>
          <w:pgSz w:w="11906" w:h="16838"/>
          <w:pgMar w:top="1418" w:right="1418" w:bottom="1418" w:left="1418" w:header="851" w:footer="992" w:gutter="0"/>
          <w:pgNumType w:fmt="decimal"/>
          <w:cols w:space="720" w:num="1"/>
          <w:docGrid w:type="lines" w:linePitch="312" w:charSpace="0"/>
        </w:sectPr>
      </w:pPr>
    </w:p>
    <w:p w14:paraId="29A3CE02">
      <w:pPr>
        <w:spacing w:line="440" w:lineRule="exact"/>
        <w:jc w:val="center"/>
        <w:rPr>
          <w:rFonts w:hint="eastAsia" w:ascii="宋体" w:hAnsi="宋体" w:eastAsia="宋体" w:cs="宋体"/>
          <w:color w:val="auto"/>
          <w:highlight w:val="none"/>
        </w:rPr>
      </w:pPr>
    </w:p>
    <w:p w14:paraId="4CB642CB">
      <w:pPr>
        <w:spacing w:line="440" w:lineRule="exact"/>
        <w:jc w:val="center"/>
        <w:rPr>
          <w:rFonts w:hint="eastAsia" w:ascii="宋体" w:hAnsi="宋体" w:eastAsia="宋体" w:cs="宋体"/>
          <w:color w:val="auto"/>
          <w:highlight w:val="none"/>
        </w:rPr>
      </w:pPr>
    </w:p>
    <w:p w14:paraId="5DB4B86B">
      <w:pPr>
        <w:spacing w:line="440" w:lineRule="exact"/>
        <w:jc w:val="center"/>
        <w:rPr>
          <w:rFonts w:hint="eastAsia" w:ascii="宋体" w:hAnsi="宋体" w:eastAsia="宋体" w:cs="宋体"/>
          <w:color w:val="auto"/>
          <w:highlight w:val="none"/>
        </w:rPr>
      </w:pPr>
    </w:p>
    <w:p w14:paraId="420D6B46">
      <w:pPr>
        <w:spacing w:line="440" w:lineRule="exact"/>
        <w:jc w:val="center"/>
        <w:rPr>
          <w:rFonts w:hint="eastAsia" w:ascii="宋体" w:hAnsi="宋体" w:eastAsia="宋体" w:cs="宋体"/>
          <w:color w:val="auto"/>
          <w:highlight w:val="none"/>
        </w:rPr>
      </w:pPr>
    </w:p>
    <w:p w14:paraId="3B3A6124">
      <w:pPr>
        <w:spacing w:line="440" w:lineRule="exact"/>
        <w:jc w:val="center"/>
        <w:rPr>
          <w:rFonts w:hint="eastAsia" w:ascii="宋体" w:hAnsi="宋体" w:eastAsia="宋体" w:cs="宋体"/>
          <w:color w:val="auto"/>
          <w:highlight w:val="none"/>
        </w:rPr>
      </w:pPr>
    </w:p>
    <w:p w14:paraId="766AE6E2">
      <w:pPr>
        <w:spacing w:line="440" w:lineRule="exact"/>
        <w:jc w:val="center"/>
        <w:rPr>
          <w:rFonts w:hint="eastAsia" w:ascii="宋体" w:hAnsi="宋体" w:eastAsia="宋体" w:cs="宋体"/>
          <w:color w:val="auto"/>
          <w:highlight w:val="none"/>
        </w:rPr>
      </w:pPr>
    </w:p>
    <w:p w14:paraId="7366BE76">
      <w:pPr>
        <w:spacing w:line="440" w:lineRule="exact"/>
        <w:jc w:val="center"/>
        <w:rPr>
          <w:rFonts w:hint="eastAsia" w:ascii="宋体" w:hAnsi="宋体" w:eastAsia="宋体" w:cs="宋体"/>
          <w:color w:val="auto"/>
          <w:highlight w:val="none"/>
        </w:rPr>
      </w:pPr>
    </w:p>
    <w:p w14:paraId="31E2802A">
      <w:pPr>
        <w:spacing w:line="440" w:lineRule="exact"/>
        <w:jc w:val="center"/>
        <w:rPr>
          <w:rFonts w:hint="eastAsia" w:ascii="宋体" w:hAnsi="宋体" w:eastAsia="宋体" w:cs="宋体"/>
          <w:color w:val="auto"/>
          <w:sz w:val="32"/>
          <w:szCs w:val="32"/>
          <w:highlight w:val="none"/>
        </w:rPr>
      </w:pPr>
    </w:p>
    <w:p w14:paraId="3C3E08EE">
      <w:pPr>
        <w:spacing w:line="440" w:lineRule="exact"/>
        <w:jc w:val="center"/>
        <w:rPr>
          <w:rFonts w:hint="eastAsia" w:ascii="宋体" w:hAnsi="宋体" w:eastAsia="宋体" w:cs="宋体"/>
          <w:color w:val="auto"/>
          <w:sz w:val="32"/>
          <w:szCs w:val="32"/>
          <w:highlight w:val="none"/>
        </w:rPr>
      </w:pPr>
    </w:p>
    <w:p w14:paraId="56C4FE9E">
      <w:pPr>
        <w:spacing w:line="440" w:lineRule="exact"/>
        <w:jc w:val="center"/>
        <w:rPr>
          <w:rFonts w:hint="eastAsia" w:ascii="宋体" w:hAnsi="宋体" w:eastAsia="宋体" w:cs="宋体"/>
          <w:color w:val="auto"/>
          <w:sz w:val="32"/>
          <w:szCs w:val="32"/>
          <w:highlight w:val="none"/>
        </w:rPr>
      </w:pPr>
    </w:p>
    <w:p w14:paraId="097CF822">
      <w:pPr>
        <w:spacing w:line="440" w:lineRule="exact"/>
        <w:jc w:val="center"/>
        <w:rPr>
          <w:rFonts w:hint="eastAsia" w:ascii="宋体" w:hAnsi="宋体" w:eastAsia="宋体" w:cs="宋体"/>
          <w:color w:val="auto"/>
          <w:sz w:val="32"/>
          <w:szCs w:val="32"/>
          <w:highlight w:val="none"/>
        </w:rPr>
      </w:pPr>
    </w:p>
    <w:p w14:paraId="46624ED0">
      <w:pPr>
        <w:spacing w:line="440" w:lineRule="exact"/>
        <w:jc w:val="center"/>
        <w:rPr>
          <w:rFonts w:hint="eastAsia" w:ascii="宋体" w:hAnsi="宋体" w:eastAsia="宋体" w:cs="宋体"/>
          <w:color w:val="auto"/>
          <w:sz w:val="32"/>
          <w:szCs w:val="32"/>
          <w:highlight w:val="none"/>
        </w:rPr>
      </w:pPr>
    </w:p>
    <w:p w14:paraId="0378EDD6">
      <w:pPr>
        <w:spacing w:line="440" w:lineRule="exact"/>
        <w:jc w:val="center"/>
        <w:rPr>
          <w:rFonts w:hint="eastAsia" w:ascii="宋体" w:hAnsi="宋体" w:eastAsia="宋体" w:cs="宋体"/>
          <w:color w:val="auto"/>
          <w:sz w:val="32"/>
          <w:szCs w:val="32"/>
          <w:highlight w:val="none"/>
        </w:rPr>
      </w:pPr>
    </w:p>
    <w:p w14:paraId="4523AF2B">
      <w:pPr>
        <w:spacing w:line="440" w:lineRule="exact"/>
        <w:jc w:val="center"/>
        <w:rPr>
          <w:rFonts w:hint="eastAsia" w:ascii="宋体" w:hAnsi="宋体" w:eastAsia="宋体" w:cs="宋体"/>
          <w:color w:val="auto"/>
          <w:sz w:val="32"/>
          <w:szCs w:val="32"/>
          <w:highlight w:val="none"/>
        </w:rPr>
      </w:pPr>
    </w:p>
    <w:p w14:paraId="6EB72D09">
      <w:pPr>
        <w:spacing w:line="440" w:lineRule="exact"/>
        <w:jc w:val="center"/>
        <w:rPr>
          <w:rFonts w:hint="eastAsia" w:ascii="宋体" w:hAnsi="宋体" w:eastAsia="宋体" w:cs="宋体"/>
          <w:color w:val="auto"/>
          <w:sz w:val="32"/>
          <w:szCs w:val="32"/>
          <w:highlight w:val="none"/>
        </w:rPr>
      </w:pPr>
    </w:p>
    <w:p w14:paraId="1177C60B">
      <w:pPr>
        <w:spacing w:line="440" w:lineRule="exact"/>
        <w:jc w:val="center"/>
        <w:rPr>
          <w:rFonts w:hint="eastAsia" w:ascii="宋体" w:hAnsi="宋体" w:eastAsia="宋体" w:cs="宋体"/>
          <w:color w:val="auto"/>
          <w:sz w:val="32"/>
          <w:szCs w:val="32"/>
          <w:highlight w:val="none"/>
        </w:rPr>
      </w:pPr>
    </w:p>
    <w:p w14:paraId="24EBC81F">
      <w:pPr>
        <w:spacing w:line="440" w:lineRule="exact"/>
        <w:jc w:val="center"/>
        <w:rPr>
          <w:rFonts w:hint="eastAsia" w:ascii="宋体" w:hAnsi="宋体" w:eastAsia="宋体" w:cs="宋体"/>
          <w:color w:val="auto"/>
          <w:sz w:val="32"/>
          <w:szCs w:val="32"/>
          <w:highlight w:val="none"/>
        </w:rPr>
      </w:pPr>
    </w:p>
    <w:p w14:paraId="256DE21E">
      <w:pPr>
        <w:spacing w:line="440" w:lineRule="exact"/>
        <w:jc w:val="center"/>
        <w:rPr>
          <w:rFonts w:hint="eastAsia" w:ascii="宋体" w:hAnsi="宋体" w:eastAsia="宋体" w:cs="宋体"/>
          <w:color w:val="auto"/>
          <w:sz w:val="32"/>
          <w:szCs w:val="32"/>
          <w:highlight w:val="none"/>
        </w:rPr>
      </w:pPr>
    </w:p>
    <w:p w14:paraId="02EA1DED">
      <w:pPr>
        <w:spacing w:line="440" w:lineRule="exact"/>
        <w:jc w:val="center"/>
        <w:rPr>
          <w:rFonts w:hint="eastAsia" w:ascii="宋体" w:hAnsi="宋体" w:eastAsia="宋体" w:cs="宋体"/>
          <w:color w:val="auto"/>
          <w:sz w:val="32"/>
          <w:szCs w:val="32"/>
          <w:highlight w:val="none"/>
        </w:rPr>
      </w:pPr>
    </w:p>
    <w:p w14:paraId="0EF3E56D">
      <w:pPr>
        <w:spacing w:line="440" w:lineRule="exact"/>
        <w:jc w:val="center"/>
        <w:rPr>
          <w:rFonts w:hint="eastAsia" w:ascii="宋体" w:hAnsi="宋体" w:eastAsia="宋体" w:cs="宋体"/>
          <w:color w:val="auto"/>
          <w:sz w:val="32"/>
          <w:szCs w:val="32"/>
          <w:highlight w:val="none"/>
        </w:rPr>
      </w:pPr>
    </w:p>
    <w:p w14:paraId="5FA801E9">
      <w:pPr>
        <w:spacing w:line="440" w:lineRule="exact"/>
        <w:jc w:val="center"/>
        <w:rPr>
          <w:rFonts w:hint="eastAsia" w:ascii="宋体" w:hAnsi="宋体" w:eastAsia="宋体" w:cs="宋体"/>
          <w:color w:val="auto"/>
          <w:sz w:val="32"/>
          <w:szCs w:val="32"/>
          <w:highlight w:val="none"/>
        </w:rPr>
      </w:pPr>
    </w:p>
    <w:p w14:paraId="3850BCD7">
      <w:pPr>
        <w:spacing w:line="440" w:lineRule="exact"/>
        <w:jc w:val="center"/>
        <w:rPr>
          <w:rFonts w:hint="eastAsia" w:ascii="宋体" w:hAnsi="宋体" w:eastAsia="宋体" w:cs="宋体"/>
          <w:color w:val="auto"/>
          <w:sz w:val="32"/>
          <w:szCs w:val="32"/>
          <w:highlight w:val="none"/>
        </w:rPr>
      </w:pPr>
    </w:p>
    <w:p w14:paraId="63B79D8F">
      <w:pPr>
        <w:pStyle w:val="19"/>
        <w:rPr>
          <w:rFonts w:hint="eastAsia" w:ascii="宋体" w:hAnsi="宋体" w:eastAsia="宋体" w:cs="宋体"/>
          <w:color w:val="auto"/>
          <w:highlight w:val="none"/>
        </w:rPr>
      </w:pPr>
    </w:p>
    <w:p w14:paraId="3EC485A0">
      <w:pPr>
        <w:spacing w:line="440" w:lineRule="exact"/>
        <w:ind w:firstLine="150" w:firstLineChars="5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陕西德群工程项目管理有限公司</w:t>
      </w:r>
    </w:p>
    <w:p w14:paraId="1D646391">
      <w:pP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7" name="直线 10"/>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1pt;height:0pt;width:423pt;z-index:25166540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L94ss7nAQAA3QMAAA4AAABkcnMvZTJvRG9jLnhtbK1TzY7TMBC+&#10;I/EOlu80adGyEDXdw5blgqAS8ABT20ks+U8et2mfhdfgxIXH2ddg7HRbWC49kIMz9oy/me+b8fLu&#10;YA3bq4jau5bPZzVnygkvtetb/u3rw6u3nGECJ8F4p1p+VMjvVi9fLMfQqIUfvJEqMgJx2Iyh5UNK&#10;oakqFIOygDMflCNn56OFRNvYVzLCSOjWVIu6flONPsoQvVCIdLqenPyEGK8B9F2nhVp7sbPKpQk1&#10;KgOJKOGgA/JVqbbrlEifuw5VYqblxDSVlZKQvc1rtVpC00cIgxanEuCaEp5xsqAdJT1DrSEB20X9&#10;D5TVInr0XZoJb6uJSFGEWMzrZ9p8GSCowoWkxnAWHf8frPi030SmZctvOXNgqeGP3388/vzF5kWc&#10;MWBDMfduE0mqvMOwiZnpoYs2/4kDOxRBj2dB1SExQYc3r28X85q0Fk++6nIxREwflLcsGy032mWu&#10;0MD+IyZKRqFPIfnYODbSvL6rbzIe0OR11HEybaDq0fXlMnqj5YM2Jl/B2G/vTWR7yN0vX244Af8V&#10;lrOsAYcprrimuRgUyPdOsnQMpIuj58BzDVZJzoyi15OtMkEJtLkmklIbRxVchMzW1ssjdWEXou4H&#10;kmJeqswe6nqp9zSheaz+3Beky6tc/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CqfY0wAAAAYB&#10;AAAPAAAAAAAAAAEAIAAAACIAAABkcnMvZG93bnJldi54bWxQSwECFAAUAAAACACHTuJAv3iyzucB&#10;AADdAwAADgAAAAAAAAABACAAAAAiAQAAZHJzL2Uyb0RvYy54bWxQSwUGAAAAAAYABgBZAQAAewUA&#10;AAAA&#10;">
                <v:fill on="f" focussize="0,0"/>
                <v:stroke weight="1.5pt" color="#000000" joinstyle="round"/>
                <v:imagedata o:title=""/>
                <o:lock v:ext="edit" aspectratio="f"/>
              </v:line>
            </w:pict>
          </mc:Fallback>
        </mc:AlternateContent>
      </w:r>
    </w:p>
    <w:p w14:paraId="7BDA534A">
      <w:pPr>
        <w:autoSpaceDE w:val="0"/>
        <w:autoSpaceDN w:val="0"/>
        <w:spacing w:line="440" w:lineRule="exact"/>
        <w:ind w:firstLine="105" w:firstLineChars="5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pacing w:val="-6"/>
          <w:highlight w:val="none"/>
        </w:rPr>
        <w:t>：</w:t>
      </w:r>
      <w:r>
        <w:rPr>
          <w:rFonts w:hint="eastAsia" w:ascii="宋体" w:hAnsi="宋体" w:eastAsia="宋体" w:cs="宋体"/>
          <w:color w:val="auto"/>
          <w:highlight w:val="none"/>
        </w:rPr>
        <w:t>延安市枣园路名恩首府1号楼1单元603室</w:t>
      </w:r>
    </w:p>
    <w:p w14:paraId="1C7E09B6">
      <w:pPr>
        <w:autoSpaceDE w:val="0"/>
        <w:autoSpaceDN w:val="0"/>
        <w:spacing w:line="440" w:lineRule="exact"/>
        <w:ind w:firstLine="105" w:firstLineChars="50"/>
        <w:rPr>
          <w:rFonts w:hint="eastAsia" w:ascii="宋体" w:hAnsi="宋体" w:eastAsia="宋体" w:cs="宋体"/>
          <w:color w:val="auto"/>
          <w:highlight w:val="none"/>
          <w:lang w:val="en-US"/>
        </w:rPr>
      </w:pPr>
      <w:r>
        <w:rPr>
          <w:rFonts w:hint="eastAsia" w:ascii="宋体" w:hAnsi="宋体" w:eastAsia="宋体" w:cs="宋体"/>
          <w:color w:val="auto"/>
          <w:highlight w:val="none"/>
        </w:rPr>
        <w:t xml:space="preserve">电 </w:t>
      </w:r>
      <w:r>
        <w:rPr>
          <w:rFonts w:hint="eastAsia" w:ascii="宋体" w:hAnsi="宋体" w:eastAsia="宋体" w:cs="宋体"/>
          <w:color w:val="auto"/>
          <w:spacing w:val="-6"/>
          <w:highlight w:val="none"/>
        </w:rPr>
        <w:t xml:space="preserve">   话：</w:t>
      </w: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线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37.8pt;height:0pt;width:423pt;z-index:25166438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M2TuOfoAQAA3QMAAA4AAABkcnMvZTJvRG9jLnhtbK1TzY7TMBC+&#10;I/EOlu80aVe7QNR0D1uWC4JKwANMbSex5D953KZ9Fl6DExceZ1+DsdPtwnLpYXNwxp7xN/N9M17e&#10;HqxhexVRe9fy+azmTDnhpXZ9y79/u3/zjjNM4CQY71TLjwr57er1q+UYGrXwgzdSRUYgDpsxtHxI&#10;KTRVhWJQFnDmg3Lk7Hy0kGgb+0pGGAndmmpR1zfV6KMM0QuFSKfryclPiPESQN91Wqi1FzurXJpQ&#10;ozKQiBIOOiBflWq7Ton0petQJWZaTkxTWSkJ2du8VqslNH2EMGhxKgEuKeEZJwvaUdIz1BoSsF3U&#10;/0FZLaJH36WZ8LaaiBRFiMW8fqbN1wGCKlxIagxn0fHlYMXn/SYyLVt+w5kDSw1/+PHz4ddvNp9n&#10;ccaADcXcuU087TBsYmZ66KLNf+LADkXQ41lQdUhM0OH11dvFvCatxaOveroYIqaPyluWjZYb7TJX&#10;aGD/CRMlo9DHkHxsHBtpXt/X1xkPaPI66jiZNlD16PpyGb3R8l4bk69g7Ld3JrI95O6XL3Mi4H/C&#10;cpY14DDFFdc0F4MC+cFJlo6BdHH0HHiuwSrJmVH0erJFgNAk0OaSSEptHFWQZZ2EzNbWyyN1YRei&#10;7geSoihfYqjrpd7ThOax+ntfkJ5e5e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L7WAtMAAAAG&#10;AQAADwAAAAAAAAABACAAAAAiAAAAZHJzL2Rvd25yZXYueG1sUEsBAhQAFAAAAAgAh07iQM2TuOfo&#10;AQAA3QMAAA4AAAAAAAAAAQAgAAAAIgEAAGRycy9lMm9Eb2MueG1sUEsFBgAAAAAGAAYAWQEAAHwF&#10;AAAAAA==&#10;">
                <v:fill on="f" focussize="0,0"/>
                <v:stroke weight="1.5pt" color="#000000" joinstyle="round"/>
                <v:imagedata o:title=""/>
                <o:lock v:ext="edit" aspectratio="f"/>
              </v:line>
            </w:pict>
          </mc:Fallback>
        </mc:AlternateContent>
      </w:r>
      <w:r>
        <w:rPr>
          <w:rFonts w:hint="eastAsia" w:ascii="宋体" w:hAnsi="宋体" w:eastAsia="宋体" w:cs="宋体"/>
          <w:color w:val="auto"/>
          <w:spacing w:val="-6"/>
          <w:highlight w:val="none"/>
          <w:lang w:val="en-US" w:eastAsia="zh-CN"/>
        </w:rPr>
        <w:t>0911-8808128</w:t>
      </w:r>
    </w:p>
    <w:p w14:paraId="6971C292">
      <w:pPr>
        <w:spacing w:line="500" w:lineRule="exact"/>
        <w:rPr>
          <w:rFonts w:hint="eastAsia" w:ascii="宋体" w:hAnsi="宋体" w:eastAsia="宋体" w:cs="宋体"/>
          <w:b/>
          <w:bCs/>
          <w:color w:val="auto"/>
          <w:sz w:val="32"/>
          <w:highlight w:val="none"/>
        </w:rPr>
      </w:pPr>
    </w:p>
    <w:p w14:paraId="134D628C">
      <w:pPr>
        <w:wordWrap w:val="0"/>
        <w:spacing w:line="360" w:lineRule="auto"/>
        <w:ind w:right="456"/>
        <w:rPr>
          <w:rFonts w:hint="eastAsia" w:ascii="宋体" w:hAnsi="宋体" w:eastAsia="宋体" w:cs="宋体"/>
          <w:color w:val="auto"/>
          <w:highlight w:val="none"/>
        </w:rPr>
      </w:pPr>
    </w:p>
    <w:p w14:paraId="3D13DD96">
      <w:pPr>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1F7FD">
    <w:pPr>
      <w:pStyle w:val="2"/>
      <w:jc w:val="right"/>
    </w:pPr>
    <w:r>
      <w:rPr>
        <w:rFonts w:hint="eastAsia"/>
        <w:color w:val="C00000"/>
        <w:sz w:val="21"/>
        <w:szCs w:val="21"/>
      </w:rPr>
      <w:t>弘</w:t>
    </w:r>
    <w:r>
      <w:rPr>
        <w:rFonts w:hint="eastAsia"/>
        <w:color w:val="C00000"/>
        <w:sz w:val="22"/>
        <w:szCs w:val="22"/>
      </w:rPr>
      <w:t>德养</w:t>
    </w:r>
    <w:r>
      <w:rPr>
        <w:rFonts w:hint="eastAsia"/>
        <w:color w:val="C00000"/>
        <w:sz w:val="21"/>
        <w:szCs w:val="21"/>
      </w:rPr>
      <w:t>正</w:t>
    </w:r>
    <w:r>
      <w:rPr>
        <w:rFonts w:hint="eastAsia"/>
        <w:color w:val="C00000"/>
        <w:sz w:val="21"/>
        <w:szCs w:val="21"/>
        <w:lang w:val="en-US" w:eastAsia="zh-CN"/>
      </w:rPr>
      <w:t xml:space="preserve"> </w:t>
    </w:r>
    <w:r>
      <w:rPr>
        <w:rFonts w:hint="eastAsia" w:ascii="黑体" w:hAnsi="黑体" w:eastAsia="黑体" w:cs="黑体"/>
        <w:b/>
        <w:bCs/>
        <w:color w:val="C00000"/>
        <w:sz w:val="24"/>
        <w:szCs w:val="24"/>
      </w:rPr>
      <w:t xml:space="preserve">• </w:t>
    </w:r>
    <w:r>
      <w:rPr>
        <w:rFonts w:hint="eastAsia"/>
        <w:color w:val="C00000"/>
        <w:sz w:val="21"/>
        <w:szCs w:val="21"/>
      </w:rPr>
      <w:t>渊德缮群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E5F4">
    <w:pPr>
      <w:pStyle w:val="2"/>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14:paraId="01D7EDE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580B">
    <w:pPr>
      <w:pStyle w:val="2"/>
      <w:rPr>
        <w:u w:val="single"/>
      </w:rPr>
    </w:pPr>
  </w:p>
  <w:p w14:paraId="51F0281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A5C9">
    <w:pPr>
      <w:pStyle w:val="2"/>
      <w:jc w:val="right"/>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posOffset>2671445</wp:posOffset>
              </wp:positionH>
              <wp:positionV relativeFrom="paragraph">
                <wp:posOffset>-67310</wp:posOffset>
              </wp:positionV>
              <wp:extent cx="240030" cy="25082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4003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EAD04">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35pt;margin-top:-5.3pt;height:19.75pt;width:18.9pt;mso-position-horizontal-relative:margin;z-index:251660288;mso-width-relative:page;mso-height-relative:page;" filled="f" stroked="f" coordsize="21600,21600" o:gfxdata="UEsDBAoAAAAAAIdO4kAAAAAAAAAAAAAAAAAEAAAAZHJzL1BLAwQUAAAACACHTuJAkctlXdoAAAAK&#10;AQAADwAAAGRycy9kb3ducmV2LnhtbE2Py07DMBBF90j8gzVI7Fo7UVtCiNMFjx1QKCDBzomHJMIe&#10;R7aTlr/HrGA5ukf3nqm2R2vYjD4MjiRkSwEMqXV6oE7C68vdogAWoiKtjCOU8I0BtvXpSaVK7Q70&#10;jPM+diyVUCiVhD7GseQ8tD1aFZZuRErZp/NWxXT6jmuvDqncGp4LseFWDZQWejXidY/t136yEsx7&#10;8PeNiB/zTfcQn3Z8ervNHqU8P8vEFbCIx/gHw69+Uoc6OTVuIh2YkbDKxUVCJSwysQGWiNW6WANr&#10;JOTFJfC64v9fqH8AUEsDBBQAAAAIAIdO4kB3d37lNwIAAGMEAAAOAAAAZHJzL2Uyb0RvYy54bWyt&#10;VMFu1DAQvSPxD5bvNOmWVtWq2WppVYRU0UoFcfY6zsaS7TG2t0n5APgDTly48137HTwnmy0qHHrg&#10;4p3MjN/MezPes/PeGnavQtTkKn54UHKmnKRau3XFP364enXKWUzC1cKQUxV/UJGfL16+OOv8XM2o&#10;JVOrwADi4rzzFW9T8vOiiLJVVsQD8soh2FCwIuEzrIs6iA7o1hSzsjwpOgq1DyRVjPBejkG+QwzP&#10;AaSm0VJdktxY5dKIGpQRCZRiq33ki6HbplEy3TRNVImZioNpGk4Ugb3KZ7E4E/N1EL7VcteCeE4L&#10;TzhZoR2K7qEuRRJsE/RfUFbLQJGadCDJFiORQRGwOCyfaHPXCq8GLpA6+r3o8f/Byvf3t4HpGptw&#10;yJkTFhPffv+2/fFr+/Mrgw8CdT7OkXfnkZn6N9QjefJHODPvvgk2/4IRQxzyPuzlVX1iEs7Z67I8&#10;QkQiNDsuT2fHGaV4vOxDTG8VWZaNigdMbxBV3F/HNKZOKbmWoyttzDBB41hX8ZOj43K4sI8A3DjU&#10;yBTGVrOV+lW/47Wi+gG0Ao2bEb280ih+LWK6FQGrgH7xWNINjsYQitDO4qyl8OVf/pyPCSHKWYfV&#10;qnj8vBFBcWbeOcwOkGkywmSsJsNt7AVhWzEOdDOYuBCSmcwmkP2EN7TMVRASTqJWxdNkXqRxwfEG&#10;pVouh6SND3rdjheweV6ka3fnZS4zSrncJGr0oHKWaNRlpxx2b5jT7p3k5f7ze8h6/G9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Ry2Vd2gAAAAoBAAAPAAAAAAAAAAEAIAAAACIAAABkcnMvZG93&#10;bnJldi54bWxQSwECFAAUAAAACACHTuJAd3d+5TcCAABjBAAADgAAAAAAAAABACAAAAApAQAAZHJz&#10;L2Uyb0RvYy54bWxQSwUGAAAAAAYABgBZAQAA0gUAAAAA&#10;">
              <v:fill on="f" focussize="0,0"/>
              <v:stroke on="f" weight="0.5pt"/>
              <v:imagedata o:title=""/>
              <o:lock v:ext="edit" aspectratio="f"/>
              <v:textbox inset="0mm,0mm,0mm,0mm">
                <w:txbxContent>
                  <w:p w14:paraId="220EAD04">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r>
      <w:rPr>
        <w:rFonts w:hint="eastAsia"/>
        <w:sz w:val="21"/>
        <w:szCs w:val="21"/>
      </w:rPr>
      <w:t xml:space="preserve"> </w:t>
    </w:r>
    <w:r>
      <w:rPr>
        <w:rFonts w:hint="eastAsia"/>
        <w:color w:val="C00000"/>
        <w:sz w:val="21"/>
        <w:szCs w:val="21"/>
      </w:rPr>
      <w:t>弘</w:t>
    </w:r>
    <w:r>
      <w:rPr>
        <w:rFonts w:hint="eastAsia"/>
        <w:color w:val="C00000"/>
        <w:sz w:val="22"/>
        <w:szCs w:val="22"/>
      </w:rPr>
      <w:t>德养</w:t>
    </w:r>
    <w:r>
      <w:rPr>
        <w:rFonts w:hint="eastAsia"/>
        <w:color w:val="C00000"/>
        <w:sz w:val="21"/>
        <w:szCs w:val="21"/>
      </w:rPr>
      <w:t>正</w:t>
    </w:r>
    <w:r>
      <w:rPr>
        <w:rFonts w:hint="eastAsia"/>
        <w:color w:val="C00000"/>
        <w:sz w:val="21"/>
        <w:szCs w:val="21"/>
        <w:lang w:val="en-US" w:eastAsia="zh-CN"/>
      </w:rPr>
      <w:t xml:space="preserve"> </w:t>
    </w:r>
    <w:r>
      <w:rPr>
        <w:rFonts w:hint="eastAsia" w:ascii="黑体" w:hAnsi="黑体" w:eastAsia="黑体" w:cs="黑体"/>
        <w:b/>
        <w:bCs/>
        <w:color w:val="C00000"/>
        <w:sz w:val="24"/>
        <w:szCs w:val="24"/>
      </w:rPr>
      <w:t xml:space="preserve">• </w:t>
    </w:r>
    <w:r>
      <w:rPr>
        <w:rFonts w:hint="eastAsia"/>
        <w:color w:val="C00000"/>
        <w:sz w:val="21"/>
        <w:szCs w:val="21"/>
      </w:rPr>
      <w:t>渊德缮群</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44FD6">
    <w:pPr>
      <w:pStyle w:val="2"/>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5F81B40A">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A463">
    <w:pPr>
      <w:pStyle w:val="2"/>
      <w:jc w:val="right"/>
      <w:rPr>
        <w:rFonts w:hint="eastAsia" w:ascii="宋体" w:hAnsi="宋体"/>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E8429">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BE8429">
                    <w:pPr>
                      <w:pStyle w:val="2"/>
                    </w:pPr>
                    <w:r>
                      <w:fldChar w:fldCharType="begin"/>
                    </w:r>
                    <w:r>
                      <w:instrText xml:space="preserve"> PAGE  \* MERGEFORMAT </w:instrText>
                    </w:r>
                    <w:r>
                      <w:fldChar w:fldCharType="separate"/>
                    </w:r>
                    <w:r>
                      <w:t>62</w:t>
                    </w:r>
                    <w:r>
                      <w:fldChar w:fldCharType="end"/>
                    </w:r>
                  </w:p>
                </w:txbxContent>
              </v:textbox>
            </v:shape>
          </w:pict>
        </mc:Fallback>
      </mc:AlternateContent>
    </w:r>
    <w:r>
      <w:rPr>
        <w:rFonts w:hint="eastAsia"/>
        <w:sz w:val="21"/>
        <w:szCs w:val="21"/>
      </w:rPr>
      <w:t xml:space="preserve"> </w:t>
    </w:r>
    <w:r>
      <w:rPr>
        <w:rFonts w:hint="eastAsia"/>
        <w:color w:val="C00000"/>
        <w:sz w:val="21"/>
        <w:szCs w:val="21"/>
      </w:rPr>
      <w:t>弘</w:t>
    </w:r>
    <w:r>
      <w:rPr>
        <w:rFonts w:hint="eastAsia"/>
        <w:color w:val="C00000"/>
        <w:sz w:val="22"/>
        <w:szCs w:val="22"/>
      </w:rPr>
      <w:t>德养</w:t>
    </w:r>
    <w:r>
      <w:rPr>
        <w:rFonts w:hint="eastAsia"/>
        <w:color w:val="C00000"/>
        <w:sz w:val="21"/>
        <w:szCs w:val="21"/>
      </w:rPr>
      <w:t>正</w:t>
    </w:r>
    <w:r>
      <w:rPr>
        <w:rFonts w:hint="eastAsia"/>
        <w:color w:val="C00000"/>
        <w:sz w:val="21"/>
        <w:szCs w:val="21"/>
        <w:lang w:val="en-US" w:eastAsia="zh-CN"/>
      </w:rPr>
      <w:t xml:space="preserve"> </w:t>
    </w:r>
    <w:r>
      <w:rPr>
        <w:rFonts w:hint="eastAsia" w:ascii="黑体" w:hAnsi="黑体" w:eastAsia="黑体" w:cs="黑体"/>
        <w:b/>
        <w:bCs/>
        <w:color w:val="C00000"/>
        <w:sz w:val="24"/>
        <w:szCs w:val="24"/>
      </w:rPr>
      <w:t xml:space="preserve">• </w:t>
    </w:r>
    <w:r>
      <w:rPr>
        <w:rFonts w:hint="eastAsia"/>
        <w:color w:val="C00000"/>
        <w:sz w:val="21"/>
        <w:szCs w:val="21"/>
      </w:rPr>
      <w:t>渊德缮群</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E7480">
    <w:pPr>
      <w:pStyle w:val="2"/>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328ABEDB">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3EC9">
    <w:pPr>
      <w:pStyle w:val="16"/>
      <w:pBdr>
        <w:bottom w:val="none" w:color="auto" w:sz="0" w:space="2"/>
      </w:pBdr>
      <w:jc w:val="right"/>
    </w:pPr>
    <w:r>
      <w:rPr>
        <w:rFonts w:hint="eastAsia"/>
        <w:sz w:val="15"/>
        <w:szCs w:val="15"/>
        <w:lang w:val="en-US" w:eastAsia="zh-CN"/>
      </w:rPr>
      <w:t xml:space="preserve">  </w:t>
    </w:r>
    <w:r>
      <w:rPr>
        <w:rFonts w:hint="eastAsia" w:ascii="宋体" w:hAnsi="宋体" w:eastAsia="宋体" w:cs="宋体"/>
        <w:b/>
        <w:bCs/>
        <w:sz w:val="22"/>
        <w:szCs w:val="28"/>
        <w:lang w:eastAsia="zh-CN"/>
      </w:rPr>
      <w:t>陕西德群工程项目管理有限公司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2C75B">
    <w:pPr>
      <w:pStyle w:val="16"/>
      <w:pBdr>
        <w:bottom w:val="none" w:color="auto" w:sz="0" w:space="2"/>
      </w:pBdr>
      <w:jc w:val="both"/>
    </w:pPr>
    <w:r>
      <w:rPr>
        <w:rFonts w:hint="eastAsia" w:ascii="楷体" w:hAnsi="楷体" w:eastAsia="楷体"/>
        <w:b/>
        <w:bCs/>
        <w:sz w:val="24"/>
        <w:u w:val="wave" w:color="FF0000"/>
      </w:rPr>
      <w:drawing>
        <wp:anchor distT="0" distB="0" distL="114300" distR="114300" simplePos="0" relativeHeight="251659264" behindDoc="0" locked="0" layoutInCell="1" allowOverlap="1">
          <wp:simplePos x="0" y="0"/>
          <wp:positionH relativeFrom="column">
            <wp:posOffset>-154940</wp:posOffset>
          </wp:positionH>
          <wp:positionV relativeFrom="paragraph">
            <wp:posOffset>-146050</wp:posOffset>
          </wp:positionV>
          <wp:extent cx="1857375" cy="462280"/>
          <wp:effectExtent l="0" t="0" r="9525" b="13970"/>
          <wp:wrapNone/>
          <wp:docPr id="1" name="图片 13" descr="中正标志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中正标志定稿"/>
                  <pic:cNvPicPr>
                    <a:picLocks noChangeAspect="1"/>
                  </pic:cNvPicPr>
                </pic:nvPicPr>
                <pic:blipFill>
                  <a:blip r:embed="rId1"/>
                  <a:stretch>
                    <a:fillRect/>
                  </a:stretch>
                </pic:blipFill>
                <pic:spPr>
                  <a:xfrm>
                    <a:off x="0" y="0"/>
                    <a:ext cx="1857375" cy="4622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3ABF">
    <w:pPr>
      <w:pStyle w:val="16"/>
      <w:pBdr>
        <w:bottom w:val="none" w:color="auto" w:sz="0" w:space="0"/>
      </w:pBdr>
      <w:jc w:val="right"/>
      <w:rPr>
        <w:rFonts w:hint="eastAsia"/>
      </w:rPr>
    </w:pPr>
    <w:r>
      <w:rPr>
        <w:rFonts w:hint="eastAsia" w:ascii="宋体" w:hAnsi="宋体" w:eastAsia="宋体" w:cs="宋体"/>
        <w:b/>
        <w:bCs/>
        <w:sz w:val="22"/>
        <w:szCs w:val="28"/>
        <w:lang w:eastAsia="zh-CN"/>
      </w:rPr>
      <w:t>陕西德群工程项目管理有限公司</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9D4C5"/>
    <w:multiLevelType w:val="multilevel"/>
    <w:tmpl w:val="8B29D4C5"/>
    <w:lvl w:ilvl="0" w:tentative="0">
      <w:start w:val="1"/>
      <w:numFmt w:val="decimal"/>
      <w:suff w:val="noth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7378C9E"/>
    <w:multiLevelType w:val="singleLevel"/>
    <w:tmpl w:val="C7378C9E"/>
    <w:lvl w:ilvl="0" w:tentative="0">
      <w:start w:val="1"/>
      <w:numFmt w:val="decimal"/>
      <w:suff w:val="nothing"/>
      <w:lvlText w:val="%1."/>
      <w:lvlJc w:val="left"/>
      <w:pPr>
        <w:ind w:left="454" w:hanging="454"/>
      </w:pPr>
      <w:rPr>
        <w:rFonts w:hint="default"/>
      </w:rPr>
    </w:lvl>
  </w:abstractNum>
  <w:abstractNum w:abstractNumId="2">
    <w:nsid w:val="1DFE429C"/>
    <w:multiLevelType w:val="multilevel"/>
    <w:tmpl w:val="1DFE429C"/>
    <w:lvl w:ilvl="0" w:tentative="0">
      <w:start w:val="1"/>
      <w:numFmt w:val="decimal"/>
      <w:pStyle w:val="5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B3923C"/>
    <w:multiLevelType w:val="singleLevel"/>
    <w:tmpl w:val="20B3923C"/>
    <w:lvl w:ilvl="0" w:tentative="0">
      <w:start w:val="2"/>
      <w:numFmt w:val="chineseCounting"/>
      <w:suff w:val="nothing"/>
      <w:lvlText w:val="%1、"/>
      <w:lvlJc w:val="left"/>
      <w:rPr>
        <w:rFonts w:hint="eastAsia"/>
      </w:rPr>
    </w:lvl>
  </w:abstractNum>
  <w:abstractNum w:abstractNumId="4">
    <w:nsid w:val="41ECF47E"/>
    <w:multiLevelType w:val="singleLevel"/>
    <w:tmpl w:val="41ECF47E"/>
    <w:lvl w:ilvl="0" w:tentative="0">
      <w:start w:val="1"/>
      <w:numFmt w:val="chineseCounting"/>
      <w:suff w:val="space"/>
      <w:lvlText w:val="第%1部分"/>
      <w:lvlJc w:val="left"/>
      <w:rPr>
        <w:rFonts w:hint="eastAsia"/>
      </w:rPr>
    </w:lvl>
  </w:abstractNum>
  <w:abstractNum w:abstractNumId="5">
    <w:nsid w:val="4F4E6F04"/>
    <w:multiLevelType w:val="singleLevel"/>
    <w:tmpl w:val="4F4E6F04"/>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西门大哥">
    <w15:presenceInfo w15:providerId="None" w15:userId="西门大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zY4OTJiYzBhNTM4YTE4ZDg1MTQwZWIwYjQ5M2MifQ=="/>
  </w:docVars>
  <w:rsids>
    <w:rsidRoot w:val="60750CDE"/>
    <w:rsid w:val="0011296A"/>
    <w:rsid w:val="001242E1"/>
    <w:rsid w:val="004A4312"/>
    <w:rsid w:val="005E0AA6"/>
    <w:rsid w:val="00917715"/>
    <w:rsid w:val="00C054A0"/>
    <w:rsid w:val="00CB3C62"/>
    <w:rsid w:val="00E60FA8"/>
    <w:rsid w:val="00EF7D2A"/>
    <w:rsid w:val="019A0292"/>
    <w:rsid w:val="01D4781C"/>
    <w:rsid w:val="01D84888"/>
    <w:rsid w:val="01EE54AC"/>
    <w:rsid w:val="0214632C"/>
    <w:rsid w:val="02591D77"/>
    <w:rsid w:val="025B2DC4"/>
    <w:rsid w:val="026769ED"/>
    <w:rsid w:val="02680ABE"/>
    <w:rsid w:val="02A604E3"/>
    <w:rsid w:val="02A87D9D"/>
    <w:rsid w:val="036A7762"/>
    <w:rsid w:val="0385634A"/>
    <w:rsid w:val="03B64756"/>
    <w:rsid w:val="04047441"/>
    <w:rsid w:val="041D1489"/>
    <w:rsid w:val="04561A95"/>
    <w:rsid w:val="04610B65"/>
    <w:rsid w:val="049B10C5"/>
    <w:rsid w:val="04B10F41"/>
    <w:rsid w:val="04CE3D21"/>
    <w:rsid w:val="05355B4E"/>
    <w:rsid w:val="057F65A5"/>
    <w:rsid w:val="05861533"/>
    <w:rsid w:val="0593056D"/>
    <w:rsid w:val="05EF21A1"/>
    <w:rsid w:val="061A0DE5"/>
    <w:rsid w:val="064047AA"/>
    <w:rsid w:val="06980158"/>
    <w:rsid w:val="06F85085"/>
    <w:rsid w:val="074D3363"/>
    <w:rsid w:val="07B45C03"/>
    <w:rsid w:val="07DD77CE"/>
    <w:rsid w:val="08172844"/>
    <w:rsid w:val="086F1AAE"/>
    <w:rsid w:val="086F5DF6"/>
    <w:rsid w:val="093823C7"/>
    <w:rsid w:val="09626716"/>
    <w:rsid w:val="09844DF6"/>
    <w:rsid w:val="09845185"/>
    <w:rsid w:val="09B5342B"/>
    <w:rsid w:val="0A334D52"/>
    <w:rsid w:val="0A60656B"/>
    <w:rsid w:val="0A772BB9"/>
    <w:rsid w:val="0A9D041D"/>
    <w:rsid w:val="0B15102A"/>
    <w:rsid w:val="0B974E6D"/>
    <w:rsid w:val="0BB314F4"/>
    <w:rsid w:val="0BE65C81"/>
    <w:rsid w:val="0C1254F4"/>
    <w:rsid w:val="0C251F38"/>
    <w:rsid w:val="0C2F1549"/>
    <w:rsid w:val="0C35500B"/>
    <w:rsid w:val="0C3B1C9C"/>
    <w:rsid w:val="0C5530B5"/>
    <w:rsid w:val="0C7B653C"/>
    <w:rsid w:val="0C8C0749"/>
    <w:rsid w:val="0C930F7A"/>
    <w:rsid w:val="0CBB64DF"/>
    <w:rsid w:val="0CCA6A3C"/>
    <w:rsid w:val="0D0B1526"/>
    <w:rsid w:val="0D38267F"/>
    <w:rsid w:val="0D4A6633"/>
    <w:rsid w:val="0DA10224"/>
    <w:rsid w:val="0DBB24BF"/>
    <w:rsid w:val="0E2F5830"/>
    <w:rsid w:val="0EC046DA"/>
    <w:rsid w:val="0ED256C7"/>
    <w:rsid w:val="0EE432E3"/>
    <w:rsid w:val="0F380715"/>
    <w:rsid w:val="0F3F1AA3"/>
    <w:rsid w:val="0FD83CA6"/>
    <w:rsid w:val="104A6951"/>
    <w:rsid w:val="104B38C8"/>
    <w:rsid w:val="108D6B23"/>
    <w:rsid w:val="10EA1EE2"/>
    <w:rsid w:val="110F36F7"/>
    <w:rsid w:val="113010CD"/>
    <w:rsid w:val="113969C6"/>
    <w:rsid w:val="11496C09"/>
    <w:rsid w:val="1163439C"/>
    <w:rsid w:val="12027A06"/>
    <w:rsid w:val="124B143D"/>
    <w:rsid w:val="12992CB5"/>
    <w:rsid w:val="12BC165D"/>
    <w:rsid w:val="12CF313E"/>
    <w:rsid w:val="131D034D"/>
    <w:rsid w:val="13653AA2"/>
    <w:rsid w:val="14457D4C"/>
    <w:rsid w:val="14496F20"/>
    <w:rsid w:val="14700951"/>
    <w:rsid w:val="14C111AC"/>
    <w:rsid w:val="14C86B0C"/>
    <w:rsid w:val="154D7101"/>
    <w:rsid w:val="154E35A2"/>
    <w:rsid w:val="15526857"/>
    <w:rsid w:val="15794742"/>
    <w:rsid w:val="15921536"/>
    <w:rsid w:val="15BA0CF2"/>
    <w:rsid w:val="15D160DC"/>
    <w:rsid w:val="15D46CBD"/>
    <w:rsid w:val="15DD365C"/>
    <w:rsid w:val="1600154C"/>
    <w:rsid w:val="163D0D06"/>
    <w:rsid w:val="16411AAA"/>
    <w:rsid w:val="164D0F49"/>
    <w:rsid w:val="16C65CEE"/>
    <w:rsid w:val="17481711"/>
    <w:rsid w:val="174D1E7D"/>
    <w:rsid w:val="176F3141"/>
    <w:rsid w:val="17D75FDA"/>
    <w:rsid w:val="18057602"/>
    <w:rsid w:val="18300B23"/>
    <w:rsid w:val="18534F76"/>
    <w:rsid w:val="19337458"/>
    <w:rsid w:val="19934225"/>
    <w:rsid w:val="19CC4E0B"/>
    <w:rsid w:val="1ADA6B24"/>
    <w:rsid w:val="1B6A4291"/>
    <w:rsid w:val="1B925650"/>
    <w:rsid w:val="1BC6459A"/>
    <w:rsid w:val="1C18123A"/>
    <w:rsid w:val="1C1C60F8"/>
    <w:rsid w:val="1C4A113F"/>
    <w:rsid w:val="1C597F1C"/>
    <w:rsid w:val="1C921ACE"/>
    <w:rsid w:val="1CBA4E5F"/>
    <w:rsid w:val="1D003226"/>
    <w:rsid w:val="1D774AFE"/>
    <w:rsid w:val="1DA83D78"/>
    <w:rsid w:val="1DB418AE"/>
    <w:rsid w:val="1DB50DD6"/>
    <w:rsid w:val="1EA96F39"/>
    <w:rsid w:val="1EB168C8"/>
    <w:rsid w:val="1ECD507C"/>
    <w:rsid w:val="1ED84FCF"/>
    <w:rsid w:val="1F4F20C0"/>
    <w:rsid w:val="1F747B22"/>
    <w:rsid w:val="1F9000F9"/>
    <w:rsid w:val="1FA140B4"/>
    <w:rsid w:val="1FA73A80"/>
    <w:rsid w:val="1FB45B75"/>
    <w:rsid w:val="20142AD8"/>
    <w:rsid w:val="20337984"/>
    <w:rsid w:val="2069334F"/>
    <w:rsid w:val="209D2ACD"/>
    <w:rsid w:val="21156B08"/>
    <w:rsid w:val="21684275"/>
    <w:rsid w:val="21D40771"/>
    <w:rsid w:val="21E1186D"/>
    <w:rsid w:val="22197655"/>
    <w:rsid w:val="224F7DF7"/>
    <w:rsid w:val="22CF0F38"/>
    <w:rsid w:val="2321165D"/>
    <w:rsid w:val="23576065"/>
    <w:rsid w:val="23D83E1C"/>
    <w:rsid w:val="23E62B3D"/>
    <w:rsid w:val="24195BE1"/>
    <w:rsid w:val="24305A06"/>
    <w:rsid w:val="24646CB7"/>
    <w:rsid w:val="24846C87"/>
    <w:rsid w:val="248A299A"/>
    <w:rsid w:val="249661B1"/>
    <w:rsid w:val="24F90413"/>
    <w:rsid w:val="24FA101F"/>
    <w:rsid w:val="250273A3"/>
    <w:rsid w:val="25625E7C"/>
    <w:rsid w:val="2564005E"/>
    <w:rsid w:val="25694B62"/>
    <w:rsid w:val="26192BF6"/>
    <w:rsid w:val="264B1800"/>
    <w:rsid w:val="264D0AF2"/>
    <w:rsid w:val="26B66697"/>
    <w:rsid w:val="26DA6AE3"/>
    <w:rsid w:val="26DE5BEE"/>
    <w:rsid w:val="26E13F71"/>
    <w:rsid w:val="2702368A"/>
    <w:rsid w:val="2771633D"/>
    <w:rsid w:val="278769D0"/>
    <w:rsid w:val="27E86F5D"/>
    <w:rsid w:val="27F06FB1"/>
    <w:rsid w:val="284B52CC"/>
    <w:rsid w:val="28E60D8A"/>
    <w:rsid w:val="28F063A6"/>
    <w:rsid w:val="292A511A"/>
    <w:rsid w:val="29330306"/>
    <w:rsid w:val="294A756A"/>
    <w:rsid w:val="299A0E70"/>
    <w:rsid w:val="29D67050"/>
    <w:rsid w:val="29DB133D"/>
    <w:rsid w:val="2A674E64"/>
    <w:rsid w:val="2AFB2AC9"/>
    <w:rsid w:val="2B1407CB"/>
    <w:rsid w:val="2B4C4FF6"/>
    <w:rsid w:val="2B6D12EE"/>
    <w:rsid w:val="2B8054C5"/>
    <w:rsid w:val="2BE96D42"/>
    <w:rsid w:val="2C0C043E"/>
    <w:rsid w:val="2C5E6A68"/>
    <w:rsid w:val="2C9970D9"/>
    <w:rsid w:val="2D1C2FCC"/>
    <w:rsid w:val="2D641761"/>
    <w:rsid w:val="2DBE5107"/>
    <w:rsid w:val="2DCC2C44"/>
    <w:rsid w:val="2DE13F4E"/>
    <w:rsid w:val="2E1F3E09"/>
    <w:rsid w:val="2E4427DA"/>
    <w:rsid w:val="2E7330BF"/>
    <w:rsid w:val="2E8B0409"/>
    <w:rsid w:val="2E8C4181"/>
    <w:rsid w:val="2EB259BB"/>
    <w:rsid w:val="2F4131BE"/>
    <w:rsid w:val="2F462582"/>
    <w:rsid w:val="2F642A08"/>
    <w:rsid w:val="2F666D27"/>
    <w:rsid w:val="2F9432ED"/>
    <w:rsid w:val="301E191A"/>
    <w:rsid w:val="30310944"/>
    <w:rsid w:val="30A61D26"/>
    <w:rsid w:val="30CE282F"/>
    <w:rsid w:val="30FB02E4"/>
    <w:rsid w:val="30FC0BE0"/>
    <w:rsid w:val="31104BF6"/>
    <w:rsid w:val="311961A0"/>
    <w:rsid w:val="316E7B6E"/>
    <w:rsid w:val="31D904BD"/>
    <w:rsid w:val="3219431F"/>
    <w:rsid w:val="323112C7"/>
    <w:rsid w:val="3232307B"/>
    <w:rsid w:val="32357CB2"/>
    <w:rsid w:val="327F2033"/>
    <w:rsid w:val="32910687"/>
    <w:rsid w:val="32BF68D3"/>
    <w:rsid w:val="3323177A"/>
    <w:rsid w:val="33557847"/>
    <w:rsid w:val="33883169"/>
    <w:rsid w:val="33C23DBF"/>
    <w:rsid w:val="33F00D0E"/>
    <w:rsid w:val="34076784"/>
    <w:rsid w:val="34270BD4"/>
    <w:rsid w:val="346B31FA"/>
    <w:rsid w:val="347C322B"/>
    <w:rsid w:val="34AD5FC6"/>
    <w:rsid w:val="34D30A65"/>
    <w:rsid w:val="352D02F3"/>
    <w:rsid w:val="359F51E4"/>
    <w:rsid w:val="36661E16"/>
    <w:rsid w:val="36AF6C5F"/>
    <w:rsid w:val="36C26992"/>
    <w:rsid w:val="36D14E27"/>
    <w:rsid w:val="36E36908"/>
    <w:rsid w:val="36E96615"/>
    <w:rsid w:val="36F6000C"/>
    <w:rsid w:val="380F2ADB"/>
    <w:rsid w:val="3851621F"/>
    <w:rsid w:val="386A72E1"/>
    <w:rsid w:val="389820A0"/>
    <w:rsid w:val="38B256F3"/>
    <w:rsid w:val="38D429AD"/>
    <w:rsid w:val="38F82B3F"/>
    <w:rsid w:val="39454EC0"/>
    <w:rsid w:val="39B34CB8"/>
    <w:rsid w:val="3A377697"/>
    <w:rsid w:val="3A896412"/>
    <w:rsid w:val="3A9C2E02"/>
    <w:rsid w:val="3AB72586"/>
    <w:rsid w:val="3B196D9D"/>
    <w:rsid w:val="3B355FE8"/>
    <w:rsid w:val="3B3D0CDD"/>
    <w:rsid w:val="3B6A75F8"/>
    <w:rsid w:val="3C40702B"/>
    <w:rsid w:val="3D555CAB"/>
    <w:rsid w:val="3DAC3DBF"/>
    <w:rsid w:val="3E2F2E53"/>
    <w:rsid w:val="3E6D7457"/>
    <w:rsid w:val="3ED4258B"/>
    <w:rsid w:val="3ED96F6F"/>
    <w:rsid w:val="3F0B1502"/>
    <w:rsid w:val="3F2037F4"/>
    <w:rsid w:val="3FBB6674"/>
    <w:rsid w:val="3FC01EDD"/>
    <w:rsid w:val="3FD861C6"/>
    <w:rsid w:val="400A5310"/>
    <w:rsid w:val="40604D84"/>
    <w:rsid w:val="40784DD9"/>
    <w:rsid w:val="40C32A20"/>
    <w:rsid w:val="40FC4E0C"/>
    <w:rsid w:val="411C1395"/>
    <w:rsid w:val="413761CE"/>
    <w:rsid w:val="41376443"/>
    <w:rsid w:val="414F642C"/>
    <w:rsid w:val="41636FC4"/>
    <w:rsid w:val="41782A6F"/>
    <w:rsid w:val="41A35C13"/>
    <w:rsid w:val="41A90E7A"/>
    <w:rsid w:val="41EB46DD"/>
    <w:rsid w:val="42B70711"/>
    <w:rsid w:val="42F76A9A"/>
    <w:rsid w:val="431C1969"/>
    <w:rsid w:val="433C7ACC"/>
    <w:rsid w:val="435B5F68"/>
    <w:rsid w:val="445D419E"/>
    <w:rsid w:val="44C71617"/>
    <w:rsid w:val="44DA2171"/>
    <w:rsid w:val="45554E75"/>
    <w:rsid w:val="45943BEF"/>
    <w:rsid w:val="45E5444B"/>
    <w:rsid w:val="461B1C1B"/>
    <w:rsid w:val="46451B90"/>
    <w:rsid w:val="47121015"/>
    <w:rsid w:val="472240ED"/>
    <w:rsid w:val="473F6C89"/>
    <w:rsid w:val="475E6263"/>
    <w:rsid w:val="47A23960"/>
    <w:rsid w:val="47A93E70"/>
    <w:rsid w:val="47E53A51"/>
    <w:rsid w:val="47F74F99"/>
    <w:rsid w:val="48877A3B"/>
    <w:rsid w:val="488C5052"/>
    <w:rsid w:val="48993C4C"/>
    <w:rsid w:val="489A594C"/>
    <w:rsid w:val="48A063EA"/>
    <w:rsid w:val="48E56510"/>
    <w:rsid w:val="499F398E"/>
    <w:rsid w:val="49B576D1"/>
    <w:rsid w:val="49C742FA"/>
    <w:rsid w:val="49E03025"/>
    <w:rsid w:val="4A8427F0"/>
    <w:rsid w:val="4A853750"/>
    <w:rsid w:val="4AC97E97"/>
    <w:rsid w:val="4B215F25"/>
    <w:rsid w:val="4B710801"/>
    <w:rsid w:val="4BF61160"/>
    <w:rsid w:val="4C2E70FB"/>
    <w:rsid w:val="4C6D0CF6"/>
    <w:rsid w:val="4C8A7AFA"/>
    <w:rsid w:val="4CD64AED"/>
    <w:rsid w:val="4D752A39"/>
    <w:rsid w:val="4DA70238"/>
    <w:rsid w:val="4DC84596"/>
    <w:rsid w:val="4DD70B1D"/>
    <w:rsid w:val="4DDC25D7"/>
    <w:rsid w:val="4E0C0DC9"/>
    <w:rsid w:val="4E265601"/>
    <w:rsid w:val="4E5E2FEC"/>
    <w:rsid w:val="50157C65"/>
    <w:rsid w:val="503A35E5"/>
    <w:rsid w:val="50B40FA7"/>
    <w:rsid w:val="50EA500B"/>
    <w:rsid w:val="50F21507"/>
    <w:rsid w:val="511856D5"/>
    <w:rsid w:val="51714DE5"/>
    <w:rsid w:val="51746F21"/>
    <w:rsid w:val="51752B27"/>
    <w:rsid w:val="51C07A03"/>
    <w:rsid w:val="51EC090F"/>
    <w:rsid w:val="51F414B7"/>
    <w:rsid w:val="523C3645"/>
    <w:rsid w:val="524C69E3"/>
    <w:rsid w:val="52946FDD"/>
    <w:rsid w:val="529F57F4"/>
    <w:rsid w:val="53346A12"/>
    <w:rsid w:val="53785049"/>
    <w:rsid w:val="53805DF1"/>
    <w:rsid w:val="53AA4A1C"/>
    <w:rsid w:val="53E93358"/>
    <w:rsid w:val="53EB6853"/>
    <w:rsid w:val="54273E81"/>
    <w:rsid w:val="54493DF7"/>
    <w:rsid w:val="54C27568"/>
    <w:rsid w:val="555C3E26"/>
    <w:rsid w:val="55985036"/>
    <w:rsid w:val="5599056C"/>
    <w:rsid w:val="55A82D9F"/>
    <w:rsid w:val="55CF47D0"/>
    <w:rsid w:val="55E95892"/>
    <w:rsid w:val="566B62A7"/>
    <w:rsid w:val="56711329"/>
    <w:rsid w:val="568A05C3"/>
    <w:rsid w:val="56CE7A28"/>
    <w:rsid w:val="56D91CB3"/>
    <w:rsid w:val="56ED13B1"/>
    <w:rsid w:val="56F9146E"/>
    <w:rsid w:val="57620BA5"/>
    <w:rsid w:val="57A947E3"/>
    <w:rsid w:val="580E36E6"/>
    <w:rsid w:val="58282483"/>
    <w:rsid w:val="58B87AFC"/>
    <w:rsid w:val="58BB5F3D"/>
    <w:rsid w:val="58BD7EF5"/>
    <w:rsid w:val="58CD4EC7"/>
    <w:rsid w:val="593C6736"/>
    <w:rsid w:val="594352B9"/>
    <w:rsid w:val="595C2FC5"/>
    <w:rsid w:val="598C3C46"/>
    <w:rsid w:val="59AC5554"/>
    <w:rsid w:val="59BC5196"/>
    <w:rsid w:val="59CD7278"/>
    <w:rsid w:val="5A5D05FC"/>
    <w:rsid w:val="5AA61FA3"/>
    <w:rsid w:val="5AD01E4C"/>
    <w:rsid w:val="5B2F1BD2"/>
    <w:rsid w:val="5BAD6080"/>
    <w:rsid w:val="5C746732"/>
    <w:rsid w:val="5CBA5AAB"/>
    <w:rsid w:val="5CF01E56"/>
    <w:rsid w:val="5D1E0963"/>
    <w:rsid w:val="5D415FB3"/>
    <w:rsid w:val="5D537A94"/>
    <w:rsid w:val="5DBB048E"/>
    <w:rsid w:val="5DE11544"/>
    <w:rsid w:val="5DFB4449"/>
    <w:rsid w:val="5E6A3595"/>
    <w:rsid w:val="5E764E14"/>
    <w:rsid w:val="5E8461B9"/>
    <w:rsid w:val="5EA70098"/>
    <w:rsid w:val="5EDD191F"/>
    <w:rsid w:val="5FE16370"/>
    <w:rsid w:val="5FEA73E3"/>
    <w:rsid w:val="6005151A"/>
    <w:rsid w:val="602A5424"/>
    <w:rsid w:val="605212C7"/>
    <w:rsid w:val="606213B7"/>
    <w:rsid w:val="60750CDE"/>
    <w:rsid w:val="60B40810"/>
    <w:rsid w:val="60EC37D9"/>
    <w:rsid w:val="610A723D"/>
    <w:rsid w:val="610B7004"/>
    <w:rsid w:val="61DB139E"/>
    <w:rsid w:val="62157A0E"/>
    <w:rsid w:val="62A274F4"/>
    <w:rsid w:val="62BB7F69"/>
    <w:rsid w:val="6347265C"/>
    <w:rsid w:val="634E50E9"/>
    <w:rsid w:val="642D7291"/>
    <w:rsid w:val="64490D46"/>
    <w:rsid w:val="65157740"/>
    <w:rsid w:val="65186381"/>
    <w:rsid w:val="65726083"/>
    <w:rsid w:val="658C41F1"/>
    <w:rsid w:val="65C35885"/>
    <w:rsid w:val="66456B14"/>
    <w:rsid w:val="669435F8"/>
    <w:rsid w:val="66C33EDD"/>
    <w:rsid w:val="66EF6A80"/>
    <w:rsid w:val="674768BC"/>
    <w:rsid w:val="67C06C5B"/>
    <w:rsid w:val="67E4507E"/>
    <w:rsid w:val="68D604BD"/>
    <w:rsid w:val="69280027"/>
    <w:rsid w:val="69607ABC"/>
    <w:rsid w:val="69981651"/>
    <w:rsid w:val="69A61AFE"/>
    <w:rsid w:val="69C45FA2"/>
    <w:rsid w:val="69DD52B6"/>
    <w:rsid w:val="69EA7900"/>
    <w:rsid w:val="6A072332"/>
    <w:rsid w:val="6A1C5DDE"/>
    <w:rsid w:val="6A452C93"/>
    <w:rsid w:val="6A4946F9"/>
    <w:rsid w:val="6A5C4B64"/>
    <w:rsid w:val="6A6B61B2"/>
    <w:rsid w:val="6A9009B2"/>
    <w:rsid w:val="6AC37BF2"/>
    <w:rsid w:val="6ACB3360"/>
    <w:rsid w:val="6B6E7BED"/>
    <w:rsid w:val="6B797260"/>
    <w:rsid w:val="6B7B4D86"/>
    <w:rsid w:val="6C0004E9"/>
    <w:rsid w:val="6C2B7EE1"/>
    <w:rsid w:val="6D34343E"/>
    <w:rsid w:val="6D5D00FB"/>
    <w:rsid w:val="6DB14A8F"/>
    <w:rsid w:val="6E5024FA"/>
    <w:rsid w:val="6E7A25E7"/>
    <w:rsid w:val="6E9B535C"/>
    <w:rsid w:val="6EAD1E57"/>
    <w:rsid w:val="6F143527"/>
    <w:rsid w:val="6F4213B0"/>
    <w:rsid w:val="6FAA270E"/>
    <w:rsid w:val="6FB21747"/>
    <w:rsid w:val="6FCF56A0"/>
    <w:rsid w:val="6FDA1A22"/>
    <w:rsid w:val="700C0A6A"/>
    <w:rsid w:val="705A140E"/>
    <w:rsid w:val="70C72907"/>
    <w:rsid w:val="70CE5958"/>
    <w:rsid w:val="70D1383A"/>
    <w:rsid w:val="71245578"/>
    <w:rsid w:val="71436346"/>
    <w:rsid w:val="71463740"/>
    <w:rsid w:val="718C1551"/>
    <w:rsid w:val="71FA0AB7"/>
    <w:rsid w:val="72007799"/>
    <w:rsid w:val="722E4900"/>
    <w:rsid w:val="725E2A3A"/>
    <w:rsid w:val="727B566C"/>
    <w:rsid w:val="729055BB"/>
    <w:rsid w:val="72B26D3A"/>
    <w:rsid w:val="73610D05"/>
    <w:rsid w:val="738347E8"/>
    <w:rsid w:val="73A40BF2"/>
    <w:rsid w:val="73BB2447"/>
    <w:rsid w:val="742C78F3"/>
    <w:rsid w:val="74710001"/>
    <w:rsid w:val="749F1AE5"/>
    <w:rsid w:val="74F20431"/>
    <w:rsid w:val="756C3A42"/>
    <w:rsid w:val="75C64E50"/>
    <w:rsid w:val="773F6F02"/>
    <w:rsid w:val="778E6C5E"/>
    <w:rsid w:val="77E72D8D"/>
    <w:rsid w:val="77F401B5"/>
    <w:rsid w:val="77F446B9"/>
    <w:rsid w:val="78056AD5"/>
    <w:rsid w:val="78415C68"/>
    <w:rsid w:val="78AD3506"/>
    <w:rsid w:val="78B44C28"/>
    <w:rsid w:val="78DB550B"/>
    <w:rsid w:val="79035701"/>
    <w:rsid w:val="79547E03"/>
    <w:rsid w:val="797A0144"/>
    <w:rsid w:val="79D558F0"/>
    <w:rsid w:val="7A0E01D3"/>
    <w:rsid w:val="7A0E6170"/>
    <w:rsid w:val="7A17211E"/>
    <w:rsid w:val="7A49604F"/>
    <w:rsid w:val="7A810C91"/>
    <w:rsid w:val="7A9955ED"/>
    <w:rsid w:val="7AA15E8B"/>
    <w:rsid w:val="7AA5597C"/>
    <w:rsid w:val="7AD16771"/>
    <w:rsid w:val="7BA93249"/>
    <w:rsid w:val="7C217284"/>
    <w:rsid w:val="7CAD6D69"/>
    <w:rsid w:val="7CDE6514"/>
    <w:rsid w:val="7CFC2237"/>
    <w:rsid w:val="7D4E5447"/>
    <w:rsid w:val="7D853842"/>
    <w:rsid w:val="7DBD122E"/>
    <w:rsid w:val="7DF509C8"/>
    <w:rsid w:val="7E130E4E"/>
    <w:rsid w:val="7EB20667"/>
    <w:rsid w:val="7EDC56E4"/>
    <w:rsid w:val="7F1E662F"/>
    <w:rsid w:val="7F572FBC"/>
    <w:rsid w:val="7F6734DC"/>
    <w:rsid w:val="7FA02BB5"/>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1"/>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360" w:lineRule="auto"/>
      <w:jc w:val="center"/>
      <w:outlineLvl w:val="0"/>
    </w:pPr>
    <w:rPr>
      <w:b/>
      <w:bCs/>
      <w:kern w:val="44"/>
      <w:sz w:val="30"/>
      <w:szCs w:val="44"/>
    </w:rPr>
  </w:style>
  <w:style w:type="paragraph" w:styleId="4">
    <w:name w:val="heading 2"/>
    <w:basedOn w:val="1"/>
    <w:next w:val="1"/>
    <w:autoRedefine/>
    <w:qFormat/>
    <w:uiPriority w:val="0"/>
    <w:pPr>
      <w:keepNext/>
      <w:keepLines/>
      <w:spacing w:line="360" w:lineRule="auto"/>
      <w:jc w:val="center"/>
      <w:outlineLvl w:val="1"/>
    </w:pPr>
    <w:rPr>
      <w:rFonts w:ascii="Arial" w:hAnsi="Arial"/>
      <w:b/>
      <w:bCs/>
      <w:sz w:val="28"/>
      <w:szCs w:val="32"/>
    </w:rPr>
  </w:style>
  <w:style w:type="paragraph" w:styleId="5">
    <w:name w:val="heading 3"/>
    <w:basedOn w:val="6"/>
    <w:next w:val="6"/>
    <w:autoRedefine/>
    <w:qFormat/>
    <w:uiPriority w:val="0"/>
    <w:pPr>
      <w:keepNext/>
      <w:keepLines/>
      <w:spacing w:line="360" w:lineRule="auto"/>
      <w:ind w:firstLine="200" w:firstLineChars="200"/>
      <w:outlineLvl w:val="2"/>
    </w:pPr>
    <w:rPr>
      <w:rFonts w:eastAsia="黑体"/>
      <w:b/>
      <w:bCs/>
      <w:szCs w:val="32"/>
    </w:rPr>
  </w:style>
  <w:style w:type="paragraph" w:styleId="7">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6">
    <w:name w:val="table of authorities"/>
    <w:basedOn w:val="1"/>
    <w:next w:val="1"/>
    <w:autoRedefine/>
    <w:unhideWhenUsed/>
    <w:qFormat/>
    <w:uiPriority w:val="99"/>
    <w:pPr>
      <w:ind w:left="420" w:leftChars="200"/>
    </w:pPr>
    <w:rPr>
      <w:szCs w:val="21"/>
    </w:rPr>
  </w:style>
  <w:style w:type="paragraph" w:styleId="9">
    <w:name w:val="Normal Indent"/>
    <w:basedOn w:val="1"/>
    <w:next w:val="1"/>
    <w:autoRedefine/>
    <w:qFormat/>
    <w:uiPriority w:val="0"/>
    <w:pPr>
      <w:autoSpaceDE w:val="0"/>
      <w:autoSpaceDN w:val="0"/>
      <w:adjustRightInd w:val="0"/>
      <w:spacing w:line="640" w:lineRule="exact"/>
      <w:ind w:firstLine="585"/>
    </w:pPr>
    <w:rPr>
      <w:rFonts w:ascii="楷体_GB2312" w:eastAsia="楷体_GB2312"/>
      <w:sz w:val="32"/>
      <w:szCs w:val="32"/>
    </w:rPr>
  </w:style>
  <w:style w:type="paragraph" w:styleId="10">
    <w:name w:val="Body Text"/>
    <w:basedOn w:val="1"/>
    <w:next w:val="1"/>
    <w:autoRedefine/>
    <w:qFormat/>
    <w:uiPriority w:val="0"/>
    <w:rPr>
      <w:color w:val="993300"/>
      <w:sz w:val="24"/>
    </w:rPr>
  </w:style>
  <w:style w:type="paragraph" w:styleId="11">
    <w:name w:val="Body Text Indent"/>
    <w:basedOn w:val="1"/>
    <w:next w:val="1"/>
    <w:autoRedefine/>
    <w:qFormat/>
    <w:uiPriority w:val="0"/>
    <w:pPr>
      <w:ind w:firstLine="480"/>
    </w:pPr>
    <w:rPr>
      <w:rFonts w:ascii="宋体" w:hAnsi="宋体"/>
    </w:rPr>
  </w:style>
  <w:style w:type="paragraph" w:styleId="12">
    <w:name w:val="Block Text"/>
    <w:basedOn w:val="1"/>
    <w:autoRedefine/>
    <w:qFormat/>
    <w:uiPriority w:val="0"/>
    <w:pPr>
      <w:spacing w:line="240" w:lineRule="auto"/>
      <w:ind w:left="1077" w:leftChars="513" w:right="382" w:rightChars="182" w:firstLine="420" w:firstLineChars="200"/>
    </w:pPr>
    <w:rPr>
      <w:rFonts w:hAnsi="Calibri"/>
    </w:rPr>
  </w:style>
  <w:style w:type="paragraph" w:styleId="13">
    <w:name w:val="Plain Text"/>
    <w:basedOn w:val="1"/>
    <w:autoRedefine/>
    <w:qFormat/>
    <w:uiPriority w:val="0"/>
    <w:rPr>
      <w:rFonts w:ascii="宋体" w:hAnsi="Courier New" w:cs="Courier New"/>
      <w:szCs w:val="21"/>
    </w:rPr>
  </w:style>
  <w:style w:type="paragraph" w:styleId="14">
    <w:name w:val="Date"/>
    <w:basedOn w:val="1"/>
    <w:next w:val="1"/>
    <w:autoRedefine/>
    <w:qFormat/>
    <w:uiPriority w:val="0"/>
    <w:pPr>
      <w:spacing w:line="360" w:lineRule="auto"/>
    </w:pPr>
    <w:rPr>
      <w:rFonts w:ascii="宋体"/>
      <w:sz w:val="24"/>
      <w:szCs w:val="20"/>
    </w:rPr>
  </w:style>
  <w:style w:type="paragraph" w:styleId="15">
    <w:name w:val="Body Text Indent 2"/>
    <w:basedOn w:val="1"/>
    <w:autoRedefine/>
    <w:qFormat/>
    <w:uiPriority w:val="0"/>
    <w:pPr>
      <w:spacing w:line="480" w:lineRule="auto"/>
      <w:ind w:left="420" w:leftChars="200"/>
    </w:pPr>
  </w:style>
  <w:style w:type="paragraph" w:styleId="16">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Normal (Web)"/>
    <w:basedOn w:val="1"/>
    <w:autoRedefine/>
    <w:qFormat/>
    <w:uiPriority w:val="0"/>
    <w:pPr>
      <w:widowControl/>
      <w:spacing w:beforeAutospacing="1" w:afterAutospacing="1" w:line="240" w:lineRule="auto"/>
      <w:jc w:val="left"/>
    </w:pPr>
    <w:rPr>
      <w:rFonts w:ascii="宋体" w:hAnsi="宋体" w:cs="宋体"/>
      <w:kern w:val="0"/>
      <w:sz w:val="24"/>
    </w:rPr>
  </w:style>
  <w:style w:type="paragraph" w:styleId="18">
    <w:name w:val="Body Text First Indent"/>
    <w:basedOn w:val="1"/>
    <w:next w:val="1"/>
    <w:autoRedefine/>
    <w:qFormat/>
    <w:uiPriority w:val="0"/>
    <w:pPr>
      <w:adjustRightInd w:val="0"/>
      <w:spacing w:after="120" w:line="312" w:lineRule="atLeast"/>
      <w:ind w:firstLine="420"/>
      <w:textAlignment w:val="baseline"/>
    </w:pPr>
    <w:rPr>
      <w:color w:val="auto"/>
      <w:kern w:val="0"/>
      <w:sz w:val="21"/>
      <w:szCs w:val="20"/>
    </w:rPr>
  </w:style>
  <w:style w:type="paragraph" w:styleId="19">
    <w:name w:val="Body Text First Indent 2"/>
    <w:basedOn w:val="11"/>
    <w:next w:val="18"/>
    <w:autoRedefine/>
    <w:qFormat/>
    <w:uiPriority w:val="0"/>
    <w:pPr>
      <w:ind w:firstLine="420"/>
    </w:p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bCs/>
    </w:rPr>
  </w:style>
  <w:style w:type="character" w:styleId="24">
    <w:name w:val="page number"/>
    <w:basedOn w:val="22"/>
    <w:autoRedefine/>
    <w:qFormat/>
    <w:uiPriority w:val="0"/>
  </w:style>
  <w:style w:type="character" w:styleId="25">
    <w:name w:val="FollowedHyperlink"/>
    <w:basedOn w:val="22"/>
    <w:autoRedefine/>
    <w:qFormat/>
    <w:uiPriority w:val="0"/>
    <w:rPr>
      <w:color w:val="333333"/>
      <w:u w:val="none"/>
    </w:rPr>
  </w:style>
  <w:style w:type="character" w:styleId="26">
    <w:name w:val="Emphasis"/>
    <w:basedOn w:val="22"/>
    <w:autoRedefine/>
    <w:qFormat/>
    <w:uiPriority w:val="0"/>
  </w:style>
  <w:style w:type="character" w:styleId="27">
    <w:name w:val="HTML Definition"/>
    <w:basedOn w:val="22"/>
    <w:autoRedefine/>
    <w:qFormat/>
    <w:uiPriority w:val="0"/>
    <w:rPr>
      <w:i/>
      <w:iCs/>
    </w:rPr>
  </w:style>
  <w:style w:type="character" w:styleId="28">
    <w:name w:val="Hyperlink"/>
    <w:basedOn w:val="22"/>
    <w:autoRedefine/>
    <w:qFormat/>
    <w:uiPriority w:val="0"/>
    <w:rPr>
      <w:color w:val="0000FF"/>
      <w:u w:val="none"/>
    </w:rPr>
  </w:style>
  <w:style w:type="character" w:styleId="29">
    <w:name w:val="HTML Code"/>
    <w:basedOn w:val="22"/>
    <w:autoRedefine/>
    <w:qFormat/>
    <w:uiPriority w:val="0"/>
    <w:rPr>
      <w:rFonts w:hint="default" w:ascii="Consolas" w:hAnsi="Consolas" w:eastAsia="Consolas" w:cs="Consolas"/>
      <w:color w:val="C7254E"/>
      <w:sz w:val="21"/>
      <w:szCs w:val="21"/>
      <w:shd w:val="clear" w:fill="F9F2F4"/>
    </w:rPr>
  </w:style>
  <w:style w:type="character" w:styleId="30">
    <w:name w:val="HTML Keyboard"/>
    <w:basedOn w:val="22"/>
    <w:autoRedefine/>
    <w:qFormat/>
    <w:uiPriority w:val="0"/>
    <w:rPr>
      <w:rFonts w:hint="default" w:ascii="Consolas" w:hAnsi="Consolas" w:eastAsia="Consolas" w:cs="Consolas"/>
      <w:color w:val="FFFFFF"/>
      <w:sz w:val="21"/>
      <w:szCs w:val="21"/>
      <w:shd w:val="clear" w:fill="333333"/>
    </w:rPr>
  </w:style>
  <w:style w:type="character" w:styleId="31">
    <w:name w:val="HTML Sample"/>
    <w:basedOn w:val="22"/>
    <w:autoRedefine/>
    <w:qFormat/>
    <w:uiPriority w:val="0"/>
    <w:rPr>
      <w:rFonts w:ascii="Consolas" w:hAnsi="Consolas" w:eastAsia="Consolas" w:cs="Consolas"/>
      <w:b/>
      <w:bCs/>
      <w:color w:val="FFFFFF"/>
      <w:sz w:val="21"/>
      <w:szCs w:val="21"/>
      <w:vertAlign w:val="baseline"/>
    </w:rPr>
  </w:style>
  <w:style w:type="paragraph" w:customStyle="1" w:styleId="32">
    <w:name w:val="font5"/>
    <w:basedOn w:val="1"/>
    <w:autoRedefine/>
    <w:qFormat/>
    <w:uiPriority w:val="0"/>
    <w:pPr>
      <w:widowControl/>
      <w:spacing w:before="100" w:beforeLines="0" w:beforeAutospacing="1" w:after="100" w:afterLines="0" w:afterAutospacing="1" w:line="240" w:lineRule="auto"/>
      <w:jc w:val="left"/>
    </w:pPr>
    <w:rPr>
      <w:rFonts w:ascii="宋体" w:hAnsi="宋体" w:cs="宋体"/>
      <w:kern w:val="0"/>
      <w:sz w:val="18"/>
      <w:szCs w:val="18"/>
    </w:rPr>
  </w:style>
  <w:style w:type="paragraph" w:customStyle="1" w:styleId="3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缩进1"/>
    <w:basedOn w:val="1"/>
    <w:autoRedefine/>
    <w:qFormat/>
    <w:uiPriority w:val="0"/>
    <w:pPr>
      <w:ind w:firstLine="420" w:firstLineChars="200"/>
    </w:pPr>
  </w:style>
  <w:style w:type="paragraph" w:customStyle="1" w:styleId="35">
    <w:name w:val="title14"/>
    <w:basedOn w:val="1"/>
    <w:autoRedefine/>
    <w:qFormat/>
    <w:uiPriority w:val="0"/>
    <w:pPr>
      <w:spacing w:before="150"/>
      <w:jc w:val="left"/>
    </w:pPr>
    <w:rPr>
      <w:b/>
      <w:kern w:val="0"/>
      <w:sz w:val="22"/>
      <w:szCs w:val="22"/>
    </w:rPr>
  </w:style>
  <w:style w:type="paragraph" w:customStyle="1" w:styleId="36">
    <w:name w:val="title12"/>
    <w:basedOn w:val="1"/>
    <w:autoRedefine/>
    <w:qFormat/>
    <w:uiPriority w:val="0"/>
    <w:pPr>
      <w:spacing w:before="150"/>
      <w:jc w:val="left"/>
    </w:pPr>
    <w:rPr>
      <w:b/>
      <w:kern w:val="0"/>
      <w:sz w:val="22"/>
      <w:szCs w:val="22"/>
    </w:rPr>
  </w:style>
  <w:style w:type="paragraph" w:customStyle="1" w:styleId="37">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38">
    <w:name w:val="Plain Text1"/>
    <w:basedOn w:val="1"/>
    <w:autoRedefine/>
    <w:qFormat/>
    <w:uiPriority w:val="0"/>
    <w:rPr>
      <w:rFonts w:ascii="宋体" w:hAnsi="Courier New"/>
    </w:rPr>
  </w:style>
  <w:style w:type="paragraph" w:styleId="39">
    <w:name w:val="List Paragraph"/>
    <w:basedOn w:val="1"/>
    <w:autoRedefine/>
    <w:qFormat/>
    <w:uiPriority w:val="99"/>
    <w:pPr>
      <w:ind w:firstLine="420" w:firstLineChars="200"/>
    </w:pPr>
  </w:style>
  <w:style w:type="paragraph" w:customStyle="1" w:styleId="40">
    <w:name w:val="目录"/>
    <w:basedOn w:val="1"/>
    <w:autoRedefine/>
    <w:qFormat/>
    <w:uiPriority w:val="0"/>
    <w:pPr>
      <w:widowControl/>
      <w:jc w:val="center"/>
    </w:pPr>
    <w:rPr>
      <w:rFonts w:ascii="宋体"/>
      <w:b/>
      <w:kern w:val="0"/>
      <w:sz w:val="36"/>
      <w:szCs w:val="20"/>
    </w:rPr>
  </w:style>
  <w:style w:type="character" w:customStyle="1" w:styleId="41">
    <w:name w:val="old"/>
    <w:basedOn w:val="22"/>
    <w:autoRedefine/>
    <w:qFormat/>
    <w:uiPriority w:val="0"/>
    <w:rPr>
      <w:color w:val="999999"/>
    </w:rPr>
  </w:style>
  <w:style w:type="character" w:customStyle="1" w:styleId="42">
    <w:name w:val="glyphicon4"/>
    <w:basedOn w:val="22"/>
    <w:autoRedefine/>
    <w:qFormat/>
    <w:uiPriority w:val="0"/>
  </w:style>
  <w:style w:type="paragraph" w:customStyle="1" w:styleId="43">
    <w:name w:val="title1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44">
    <w:name w:val="indent"/>
    <w:basedOn w:val="22"/>
    <w:autoRedefine/>
    <w:qFormat/>
    <w:uiPriority w:val="0"/>
  </w:style>
  <w:style w:type="character" w:customStyle="1" w:styleId="45">
    <w:name w:val="hover3"/>
    <w:basedOn w:val="22"/>
    <w:autoRedefine/>
    <w:qFormat/>
    <w:uiPriority w:val="0"/>
    <w:rPr>
      <w:shd w:val="clear" w:fill="EEEEEE"/>
    </w:rPr>
  </w:style>
  <w:style w:type="character" w:customStyle="1" w:styleId="46">
    <w:name w:val="hour_am"/>
    <w:basedOn w:val="22"/>
    <w:autoRedefine/>
    <w:qFormat/>
    <w:uiPriority w:val="0"/>
  </w:style>
  <w:style w:type="character" w:customStyle="1" w:styleId="47">
    <w:name w:val="hour_pm"/>
    <w:basedOn w:val="22"/>
    <w:autoRedefine/>
    <w:qFormat/>
    <w:uiPriority w:val="0"/>
  </w:style>
  <w:style w:type="character" w:customStyle="1" w:styleId="48">
    <w:name w:val="tmpztreemove_arrow"/>
    <w:basedOn w:val="22"/>
    <w:autoRedefine/>
    <w:qFormat/>
    <w:uiPriority w:val="0"/>
    <w:rPr>
      <w:shd w:val="clear" w:fill="FFFFFF"/>
    </w:rPr>
  </w:style>
  <w:style w:type="character" w:customStyle="1" w:styleId="49">
    <w:name w:val="button"/>
    <w:basedOn w:val="22"/>
    <w:autoRedefine/>
    <w:qFormat/>
    <w:uiPriority w:val="0"/>
  </w:style>
  <w:style w:type="character" w:customStyle="1" w:styleId="50">
    <w:name w:val="hover"/>
    <w:basedOn w:val="22"/>
    <w:autoRedefine/>
    <w:qFormat/>
    <w:uiPriority w:val="0"/>
    <w:rPr>
      <w:shd w:val="clear" w:fill="EEEEEE"/>
    </w:rPr>
  </w:style>
  <w:style w:type="character" w:customStyle="1" w:styleId="51">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52">
    <w:name w:val="u-content"/>
    <w:basedOn w:val="1"/>
    <w:autoRedefine/>
    <w:qFormat/>
    <w:uiPriority w:val="0"/>
    <w:pPr>
      <w:widowControl/>
      <w:spacing w:before="100" w:beforeAutospacing="1" w:after="100" w:afterAutospacing="1" w:line="240" w:lineRule="auto"/>
      <w:jc w:val="left"/>
    </w:pPr>
    <w:rPr>
      <w:rFonts w:ascii="宋体" w:hAnsi="宋体" w:eastAsia="宋体" w:cs="宋体"/>
      <w:kern w:val="0"/>
      <w:sz w:val="24"/>
    </w:rPr>
  </w:style>
  <w:style w:type="paragraph" w:customStyle="1" w:styleId="53">
    <w:name w:val="Heading3"/>
    <w:basedOn w:val="1"/>
    <w:next w:val="1"/>
    <w:autoRedefine/>
    <w:qFormat/>
    <w:uiPriority w:val="0"/>
    <w:pPr>
      <w:keepNext/>
      <w:keepLines/>
      <w:spacing w:before="120" w:after="120" w:line="360" w:lineRule="auto"/>
      <w:ind w:firstLine="200" w:firstLineChars="200"/>
      <w:jc w:val="both"/>
      <w:textAlignment w:val="baseline"/>
    </w:pPr>
    <w:rPr>
      <w:rFonts w:eastAsia="黑体" w:cs="Times New Roman"/>
      <w:b/>
      <w:bCs/>
      <w:kern w:val="2"/>
      <w:sz w:val="21"/>
      <w:szCs w:val="32"/>
      <w:lang w:val="en-US" w:eastAsia="zh-CN" w:bidi="ar-SA"/>
    </w:rPr>
  </w:style>
  <w:style w:type="paragraph" w:customStyle="1" w:styleId="54">
    <w:name w:val="UserStyle_25"/>
    <w:autoRedefine/>
    <w:qFormat/>
    <w:uiPriority w:val="0"/>
    <w:pPr>
      <w:widowControl/>
      <w:spacing w:line="300" w:lineRule="auto"/>
      <w:ind w:firstLine="200" w:firstLineChars="200"/>
      <w:jc w:val="both"/>
      <w:textAlignment w:val="baseline"/>
    </w:pPr>
    <w:rPr>
      <w:rFonts w:ascii="Times New Roman" w:hAnsi="Times New Roman" w:eastAsia="宋体" w:cstheme="minorBidi"/>
      <w:sz w:val="28"/>
      <w:lang w:val="en-US" w:eastAsia="zh-CN" w:bidi="ar-SA"/>
    </w:rPr>
  </w:style>
  <w:style w:type="paragraph" w:customStyle="1" w:styleId="55">
    <w:name w:val="null3"/>
    <w:autoRedefine/>
    <w:hidden/>
    <w:qFormat/>
    <w:uiPriority w:val="0"/>
    <w:rPr>
      <w:rFonts w:hint="eastAsia" w:asciiTheme="minorHAnsi" w:hAnsiTheme="minorHAnsi" w:eastAsiaTheme="minorEastAsia" w:cstheme="minorBidi"/>
      <w:lang w:val="en-US" w:eastAsia="zh-Hans"/>
    </w:rPr>
  </w:style>
  <w:style w:type="table" w:customStyle="1" w:styleId="56">
    <w:name w:val="Table Normal"/>
    <w:semiHidden/>
    <w:unhideWhenUsed/>
    <w:qFormat/>
    <w:uiPriority w:val="0"/>
    <w:tblPr>
      <w:tblCellMar>
        <w:top w:w="0" w:type="dxa"/>
        <w:left w:w="0" w:type="dxa"/>
        <w:bottom w:w="0" w:type="dxa"/>
        <w:right w:w="0" w:type="dxa"/>
      </w:tblCellMar>
    </w:tblPr>
  </w:style>
  <w:style w:type="paragraph" w:customStyle="1" w:styleId="57">
    <w:name w:val="Table Text"/>
    <w:basedOn w:val="1"/>
    <w:semiHidden/>
    <w:qFormat/>
    <w:uiPriority w:val="0"/>
    <w:rPr>
      <w:rFonts w:ascii="宋体" w:hAnsi="宋体" w:eastAsia="宋体" w:cs="宋体"/>
      <w:sz w:val="24"/>
      <w:szCs w:val="24"/>
      <w:lang w:val="en-US" w:eastAsia="en-US" w:bidi="ar-SA"/>
    </w:rPr>
  </w:style>
  <w:style w:type="paragraph" w:customStyle="1" w:styleId="58">
    <w:name w:val="paragraph"/>
    <w:basedOn w:val="1"/>
    <w:autoRedefine/>
    <w:qFormat/>
    <w:uiPriority w:val="0"/>
    <w:pPr>
      <w:widowControl/>
      <w:numPr>
        <w:ilvl w:val="0"/>
        <w:numId w:val="1"/>
      </w:numPr>
      <w:spacing w:before="60" w:beforeAutospacing="1" w:after="6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9154</Words>
  <Characters>9551</Characters>
  <Lines>214</Lines>
  <Paragraphs>60</Paragraphs>
  <TotalTime>26</TotalTime>
  <ScaleCrop>false</ScaleCrop>
  <LinksUpToDate>false</LinksUpToDate>
  <CharactersWithSpaces>9701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2020-12-29T12:52:00Z</dcterms:created>
  <dc:creator>草儿</dc:creator>
  <cp:lastModifiedBy>一抹、浅笑</cp:lastModifiedBy>
  <cp:lastPrinted>2021-02-01T01:23:00Z</cp:lastPrinted>
  <dcterms:modified xsi:type="dcterms:W3CDTF">2024-12-24T07:21:50Z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E6E952DE9B80444A9E12398CEAD41F12_13</vt:lpwstr>
  </property>
</Properties>
</file>