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全区所有向师生提供餐饮服务的公民办学校、幼儿园师生及工作人员，约45000人，具体以实际统计数字为准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学校、幼儿园食堂在生产经营过程中，造成学生食物中毒或者食源性疾患，或食物中掺有异物造成学生人身伤亡或财产损失时，保险公司承担相应的赔偿责任（以食品安全责任保险条款所载条款为准）。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投保人在相应保费内，享有最优惠的保险服务，包括每名学生保险责任限额（</w:t>
      </w:r>
      <w:r>
        <w:rPr>
          <w:rFonts w:hint="eastAsia" w:ascii="仿宋_GB2312" w:hAnsi="仿宋_GB2312" w:eastAsia="仿宋_GB2312" w:cs="仿宋_GB2312"/>
          <w:sz w:val="28"/>
          <w:szCs w:val="28"/>
        </w:rPr>
        <w:t>保险责任为每校每年度累计赔偿限额</w:t>
      </w:r>
      <w:r>
        <w:rPr>
          <w:rFonts w:hint="eastAsia" w:ascii="仿宋_GB2312" w:eastAsia="仿宋_GB2312"/>
          <w:sz w:val="28"/>
          <w:szCs w:val="28"/>
        </w:rPr>
        <w:t>不低于</w:t>
      </w:r>
      <w:r>
        <w:rPr>
          <w:rFonts w:hint="eastAsia" w:ascii="仿宋_GB2312" w:hAnsi="仿宋_GB2312" w:eastAsia="仿宋_GB2312" w:cs="仿宋_GB2312"/>
          <w:sz w:val="28"/>
          <w:szCs w:val="28"/>
        </w:rPr>
        <w:t>4000万元，每校每次事故赔偿限额</w:t>
      </w:r>
      <w:r>
        <w:rPr>
          <w:rFonts w:hint="eastAsia" w:ascii="仿宋_GB2312" w:eastAsia="仿宋_GB2312"/>
          <w:sz w:val="28"/>
          <w:szCs w:val="28"/>
        </w:rPr>
        <w:t>不低于</w:t>
      </w:r>
      <w:r>
        <w:rPr>
          <w:rFonts w:hint="eastAsia" w:ascii="仿宋_GB2312" w:hAnsi="仿宋_GB2312" w:eastAsia="仿宋_GB2312" w:cs="仿宋_GB2312"/>
          <w:sz w:val="28"/>
          <w:szCs w:val="28"/>
        </w:rPr>
        <w:t>1500万元，每人赔偿限额</w:t>
      </w:r>
      <w:r>
        <w:rPr>
          <w:rFonts w:hint="eastAsia" w:ascii="仿宋_GB2312" w:eastAsia="仿宋_GB2312"/>
          <w:sz w:val="28"/>
          <w:szCs w:val="28"/>
        </w:rPr>
        <w:t>不低于</w:t>
      </w:r>
      <w:r>
        <w:rPr>
          <w:rFonts w:hint="eastAsia" w:ascii="仿宋_GB2312" w:hAnsi="仿宋_GB2312" w:eastAsia="仿宋_GB2312" w:cs="仿宋_GB2312"/>
          <w:sz w:val="28"/>
          <w:szCs w:val="28"/>
        </w:rPr>
        <w:t>80万元，医疗责任限额</w:t>
      </w:r>
      <w:r>
        <w:rPr>
          <w:rFonts w:hint="eastAsia" w:ascii="仿宋_GB2312" w:eastAsia="仿宋_GB2312"/>
          <w:sz w:val="28"/>
          <w:szCs w:val="28"/>
        </w:rPr>
        <w:t>不低于</w:t>
      </w:r>
      <w:r>
        <w:rPr>
          <w:rFonts w:hint="eastAsia" w:ascii="仿宋_GB2312" w:hAnsi="仿宋_GB2312" w:eastAsia="仿宋_GB2312" w:cs="仿宋_GB2312"/>
          <w:sz w:val="28"/>
          <w:szCs w:val="28"/>
        </w:rPr>
        <w:t>8万元）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mM3ZGRlNzg4YTRiY2Y5YmZiNzVhNzVjZDRlYTQifQ=="/>
  </w:docVars>
  <w:rsids>
    <w:rsidRoot w:val="4B92679B"/>
    <w:rsid w:val="4B92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2023-03-10T06:56:00Z</dcterms:created>
  <dc:creator>Dell</dc:creator>
  <cp:lastModifiedBy>Dell</cp:lastModifiedBy>
  <dcterms:modified xsi:type="dcterms:W3CDTF">2023-03-10T06:57:27Z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51ED398075D1436EAE80791370FC22AC</vt:lpwstr>
  </property>
</Properties>
</file>