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jc w:val="center"/>
        <w:outlineLvl w:val="0"/>
        <w:rPr>
          <w:rStyle w:val="9"/>
          <w:rFonts w:hint="default"/>
          <w:lang w:val="en-US"/>
        </w:rPr>
      </w:pPr>
      <w:r>
        <w:rPr>
          <w:rStyle w:val="9"/>
          <w:rFonts w:hint="eastAsia"/>
        </w:rPr>
        <w:t>采购内容及技术要求</w:t>
      </w:r>
    </w:p>
    <w:p>
      <w:pPr>
        <w:pStyle w:val="1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一、项目概况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白河县垃圾污水处理中心聚丙烯酰胺采购项目，采购内容为：阳离子聚丙烯酰胺的供货及配送服务，</w:t>
      </w:r>
      <w:r>
        <w:rPr>
          <w:rFonts w:hint="eastAsia" w:ascii="宋体" w:hAnsi="宋体" w:cs="宋体"/>
          <w:sz w:val="24"/>
          <w:highlight w:val="none"/>
        </w:rPr>
        <w:t>并保证货物配送运输及存储服务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 w:bidi="en-US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产品制作标准及要求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聚丙烯酰胺(PAM)是丙烯酰胺单体在引发剂作用下均聚或共聚所得聚合物的统称，是水溶性高分子材料中应用最广泛的品种之一，主要应用于石油开采、水处理、纺织、造纸、选矿、医药、农业等行业中，聚丙烯酰胺(PAM)能通过吸附污水中悬浮的固体粒子，使粒子间架桥或通过电荷中和使粒子凝聚形成大的絮凝物。所以，它可加速悬浮液中粒子的沉降，有非常明显的加快溶液澄清，促进过滤等效果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 (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絮凝性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PAM能使悬浮物质通过电中和，架桥吸附作用，起絮凝作用。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 (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粘合性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能通过机械的、物理的、化学的作用，起粘合作用。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58" w:firstLineChars="191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(3)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降阻性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PAM能有效地降低流体的摩擦阻力，水中加入微量PAM就能降阻50-80%。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 (4)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增稠性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PAM在中性和酸性条件下均有增稠作用，当PH值在10以上PAM易水解，呈半网状结构时，增稠将更明显。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三、交货期：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接到甲方书面供货通知单后7日历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zh-CN" w:eastAsia="zh-CN" w:bidi="ar-SA"/>
        </w:rPr>
        <w:t>三、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t>交货地点：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白河县垃圾污水处理中心。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  <w:lang w:val="zh-CN" w:eastAsia="zh-CN" w:bidi="ar-SA"/>
        </w:rPr>
        <w:t>质量标准：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2"/>
          <w:highlight w:val="none"/>
          <w:lang w:val="zh-CN" w:eastAsia="zh-CN" w:bidi="ar-SA"/>
        </w:rPr>
        <w:t>达到国家现行质量验收合格标准。</w:t>
      </w:r>
    </w:p>
    <w:p>
      <w:pPr>
        <w:pStyle w:val="5"/>
        <w:numPr>
          <w:ilvl w:val="0"/>
          <w:numId w:val="1"/>
        </w:numPr>
        <w:spacing w:after="0"/>
        <w:ind w:firstLine="482" w:firstLineChars="200"/>
        <w:outlineLvl w:val="9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  <w:t>暂定年用量</w:t>
      </w:r>
    </w:p>
    <w:p>
      <w:pPr>
        <w:pStyle w:val="5"/>
        <w:numPr>
          <w:ilvl w:val="0"/>
          <w:numId w:val="0"/>
        </w:numPr>
        <w:spacing w:after="0"/>
        <w:outlineLvl w:val="9"/>
        <w:rPr>
          <w:rFonts w:hint="default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约20吨。</w:t>
      </w:r>
    </w:p>
    <w:p>
      <w:pPr>
        <w:pStyle w:val="5"/>
        <w:numPr>
          <w:ilvl w:val="0"/>
          <w:numId w:val="0"/>
        </w:numPr>
        <w:spacing w:after="0"/>
        <w:ind w:firstLine="482" w:firstLineChars="200"/>
        <w:outlineLvl w:val="9"/>
        <w:rPr>
          <w:rFonts w:hint="default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  <w:t>六、质保期</w:t>
      </w:r>
    </w:p>
    <w:p>
      <w:pPr>
        <w:pStyle w:val="5"/>
        <w:numPr>
          <w:ilvl w:val="0"/>
          <w:numId w:val="0"/>
        </w:numPr>
        <w:spacing w:after="0"/>
        <w:ind w:firstLine="480" w:firstLineChars="200"/>
        <w:outlineLvl w:val="9"/>
        <w:rPr>
          <w:rFonts w:hint="default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产品验收合格后一年。</w:t>
      </w:r>
    </w:p>
    <w:p>
      <w:pPr>
        <w:pStyle w:val="5"/>
        <w:numPr>
          <w:ilvl w:val="0"/>
          <w:numId w:val="0"/>
        </w:numPr>
        <w:spacing w:after="0"/>
        <w:ind w:firstLine="482" w:firstLineChars="200"/>
        <w:outlineLvl w:val="9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  <w:t>七、其他说明</w:t>
      </w:r>
    </w:p>
    <w:p>
      <w:pPr>
        <w:pStyle w:val="5"/>
        <w:numPr>
          <w:ilvl w:val="0"/>
          <w:numId w:val="0"/>
        </w:numPr>
        <w:spacing w:after="0"/>
        <w:ind w:firstLine="482" w:firstLineChars="200"/>
        <w:outlineLvl w:val="9"/>
        <w:rPr>
          <w:rFonts w:hint="default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lang w:val="en-US" w:eastAsia="zh-CN" w:bidi="ar-SA"/>
        </w:rPr>
        <w:t>1.本项目采用固定综合单价合同，结算单价以供应商在投标文件中填报的综合单价为准。</w:t>
      </w:r>
    </w:p>
    <w:p>
      <w:pPr>
        <w:pStyle w:val="5"/>
        <w:numPr>
          <w:ilvl w:val="0"/>
          <w:numId w:val="0"/>
        </w:numPr>
        <w:spacing w:after="0"/>
        <w:ind w:firstLine="480" w:firstLineChars="200"/>
        <w:outlineLvl w:val="9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2.合同履行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期间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单价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不以市场价格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波动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而调整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最终结算以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每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批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实际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供货量×固定综合单价进行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结算。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40214"/>
    <w:multiLevelType w:val="singleLevel"/>
    <w:tmpl w:val="0344021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E1ODQwMDM4NDMzMDMzYWVkZmVmYzA2NTc3MmUifQ=="/>
  </w:docVars>
  <w:rsids>
    <w:rsidRoot w:val="59B40C1E"/>
    <w:rsid w:val="59B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widowControl/>
      <w:jc w:val="center"/>
      <w:outlineLvl w:val="0"/>
    </w:pPr>
    <w:rPr>
      <w:rFonts w:ascii="Times New Roman" w:hAnsi="Times New Roman" w:eastAsia="宋体"/>
      <w:b/>
      <w:kern w:val="0"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jc w:val="left"/>
    </w:pPr>
    <w:rPr>
      <w:kern w:val="0"/>
      <w:sz w:val="24"/>
      <w:szCs w:val="20"/>
    </w:rPr>
  </w:style>
  <w:style w:type="paragraph" w:styleId="4">
    <w:name w:val="Body Text Indent"/>
    <w:basedOn w:val="1"/>
    <w:next w:val="2"/>
    <w:uiPriority w:val="0"/>
    <w:pPr>
      <w:widowControl/>
      <w:ind w:left="426" w:hanging="426" w:hangingChars="152"/>
      <w:jc w:val="left"/>
    </w:pPr>
    <w:rPr>
      <w:rFonts w:ascii="宋体"/>
      <w:kern w:val="0"/>
      <w:sz w:val="28"/>
      <w:szCs w:val="20"/>
    </w:rPr>
  </w:style>
  <w:style w:type="paragraph" w:styleId="5">
    <w:name w:val="Body Text First Indent"/>
    <w:basedOn w:val="2"/>
    <w:next w:val="6"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6">
    <w:name w:val="Body Text First Indent 2"/>
    <w:basedOn w:val="4"/>
    <w:next w:val="1"/>
    <w:qFormat/>
    <w:uiPriority w:val="99"/>
    <w:pPr>
      <w:ind w:firstLine="420"/>
    </w:pPr>
    <w:rPr>
      <w:rFonts w:ascii="Times New Roman" w:hAnsi="Times New Roman"/>
    </w:rPr>
  </w:style>
  <w:style w:type="character" w:customStyle="1" w:styleId="9">
    <w:name w:val="标题 1 Char"/>
    <w:link w:val="3"/>
    <w:uiPriority w:val="0"/>
    <w:rPr>
      <w:rFonts w:ascii="Times New Roman" w:hAnsi="Times New Roman" w:eastAsia="宋体"/>
      <w:b/>
      <w:kern w:val="0"/>
      <w:sz w:val="32"/>
      <w:szCs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Calibri" w:cs="宋体"/>
      <w:color w:val="000000"/>
      <w:sz w:val="24"/>
      <w:szCs w:val="24"/>
      <w:lang w:val="en-US" w:eastAsia="zh-CN" w:bidi="ar-SA"/>
    </w:rPr>
  </w:style>
  <w:style w:type="paragraph" w:customStyle="1" w:styleId="11">
    <w:name w:val="Body text|1"/>
    <w:basedOn w:val="1"/>
    <w:uiPriority w:val="0"/>
    <w:pPr>
      <w:widowControl w:val="0"/>
      <w:shd w:val="clear" w:color="auto" w:fill="auto"/>
      <w:spacing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2023-07-26T08:15:00Z</dcterms:created>
  <dc:creator>琴断弦奈何丶</dc:creator>
  <cp:lastModifiedBy>琴断弦奈何丶</cp:lastModifiedBy>
  <dcterms:modified xsi:type="dcterms:W3CDTF">2023-07-26T08:15:54Z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0CFB6228957B4C36978069DBEE4D5307_11</vt:lpwstr>
  </property>
</Properties>
</file>