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color w:val="000000"/>
          <w:spacing w:val="-20"/>
          <w:kern w:val="0"/>
          <w:sz w:val="44"/>
          <w:szCs w:val="44"/>
          <w:lang w:val="en-US" w:eastAsia="zh-CN" w:bidi="ar"/>
        </w:rPr>
      </w:pPr>
      <w:r>
        <w:rPr>
          <w:rFonts w:hint="eastAsia" w:ascii="方正小标宋简体" w:hAnsi="方正小标宋简体" w:eastAsia="方正小标宋简体" w:cs="方正小标宋简体"/>
          <w:color w:val="000000"/>
          <w:spacing w:val="-20"/>
          <w:kern w:val="0"/>
          <w:sz w:val="44"/>
          <w:szCs w:val="44"/>
          <w:lang w:val="en-US" w:eastAsia="zh-CN" w:bidi="ar"/>
        </w:rPr>
        <w:t>石泉县2023年后柳、喜河、熨斗、饶峰镇农村公路生命安全防护工程勘察设计服务</w:t>
      </w:r>
    </w:p>
    <w:p>
      <w:pPr>
        <w:pStyle w:val="10"/>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spacing w:line="360" w:lineRule="auto"/>
        <w:jc w:val="center"/>
        <w:rPr>
          <w:rFonts w:hint="eastAsia" w:ascii="宋体" w:hAnsi="宋体" w:eastAsia="宋体" w:cs="宋体"/>
          <w:b/>
          <w:sz w:val="56"/>
          <w:szCs w:val="56"/>
        </w:rPr>
      </w:pPr>
      <w:r>
        <w:rPr>
          <w:rFonts w:hint="eastAsia" w:ascii="宋体" w:hAnsi="宋体" w:eastAsia="宋体" w:cs="宋体"/>
          <w:b/>
          <w:sz w:val="56"/>
          <w:szCs w:val="56"/>
        </w:rPr>
        <w:t>竞争性</w:t>
      </w:r>
      <w:r>
        <w:rPr>
          <w:rFonts w:hint="eastAsia" w:ascii="宋体" w:hAnsi="宋体" w:eastAsia="宋体" w:cs="宋体"/>
          <w:b/>
          <w:sz w:val="56"/>
          <w:szCs w:val="56"/>
          <w:lang w:eastAsia="zh-CN"/>
        </w:rPr>
        <w:t>谈判</w:t>
      </w:r>
      <w:r>
        <w:rPr>
          <w:rFonts w:hint="eastAsia" w:ascii="宋体" w:hAnsi="宋体" w:eastAsia="宋体" w:cs="宋体"/>
          <w:b/>
          <w:sz w:val="56"/>
          <w:szCs w:val="56"/>
        </w:rPr>
        <w:t>文件</w:t>
      </w:r>
    </w:p>
    <w:p>
      <w:pPr>
        <w:spacing w:line="360" w:lineRule="auto"/>
        <w:jc w:val="center"/>
        <w:rPr>
          <w:rFonts w:hint="default"/>
          <w:lang w:val="en-US" w:eastAsia="zh-CN"/>
        </w:rPr>
      </w:pPr>
      <w:r>
        <w:rPr>
          <w:rFonts w:hint="eastAsia" w:ascii="宋体" w:hAnsi="宋体" w:eastAsia="宋体" w:cs="宋体"/>
          <w:b/>
          <w:bCs/>
          <w:color w:val="000000"/>
          <w:sz w:val="28"/>
          <w:szCs w:val="28"/>
        </w:rPr>
        <w:t>项目编号：</w:t>
      </w:r>
      <w:r>
        <w:rPr>
          <w:rFonts w:hint="eastAsia" w:cs="宋体"/>
          <w:b/>
          <w:bCs/>
          <w:color w:val="000000"/>
          <w:sz w:val="28"/>
          <w:szCs w:val="28"/>
          <w:lang w:val="en-US" w:eastAsia="zh-CN"/>
        </w:rPr>
        <w:t>YC23440037(CGQ)</w:t>
      </w:r>
    </w:p>
    <w:p>
      <w:pPr>
        <w:pStyle w:val="10"/>
        <w:rPr>
          <w:rFonts w:hint="eastAsia" w:ascii="宋体" w:hAnsi="宋体" w:eastAsia="宋体" w:cs="宋体"/>
        </w:rPr>
      </w:pPr>
      <w:r>
        <w:rPr>
          <w:rFonts w:hint="eastAsia" w:ascii="宋体" w:hAnsi="宋体"/>
          <w:spacing w:val="20"/>
          <w:sz w:val="28"/>
          <w:szCs w:val="28"/>
        </w:rPr>
        <w:drawing>
          <wp:anchor distT="0" distB="0" distL="114300" distR="114300" simplePos="0" relativeHeight="251659264" behindDoc="0" locked="0" layoutInCell="1" allowOverlap="1">
            <wp:simplePos x="0" y="0"/>
            <wp:positionH relativeFrom="column">
              <wp:posOffset>1719580</wp:posOffset>
            </wp:positionH>
            <wp:positionV relativeFrom="paragraph">
              <wp:posOffset>34925</wp:posOffset>
            </wp:positionV>
            <wp:extent cx="2285365" cy="2219960"/>
            <wp:effectExtent l="0" t="0" r="635" b="5080"/>
            <wp:wrapNone/>
            <wp:docPr id="1"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ogo"/>
                    <pic:cNvPicPr>
                      <a:picLocks noChangeAspect="1"/>
                    </pic:cNvPicPr>
                  </pic:nvPicPr>
                  <pic:blipFill>
                    <a:blip r:embed="rId20"/>
                    <a:stretch>
                      <a:fillRect/>
                    </a:stretch>
                  </pic:blipFill>
                  <pic:spPr>
                    <a:xfrm>
                      <a:off x="0" y="0"/>
                      <a:ext cx="2285365" cy="2219960"/>
                    </a:xfrm>
                    <a:prstGeom prst="rect">
                      <a:avLst/>
                    </a:prstGeom>
                    <a:noFill/>
                    <a:ln>
                      <a:noFill/>
                    </a:ln>
                  </pic:spPr>
                </pic:pic>
              </a:graphicData>
            </a:graphic>
          </wp:anchor>
        </w:drawing>
      </w:r>
    </w:p>
    <w:p>
      <w:pPr>
        <w:spacing w:line="360" w:lineRule="auto"/>
        <w:jc w:val="center"/>
        <w:rPr>
          <w:rFonts w:hint="eastAsia" w:ascii="宋体" w:hAnsi="宋体" w:eastAsia="宋体" w:cs="宋体"/>
          <w:color w:val="000000"/>
          <w:sz w:val="28"/>
          <w:szCs w:val="28"/>
        </w:rPr>
      </w:pPr>
    </w:p>
    <w:p>
      <w:pPr>
        <w:pStyle w:val="6"/>
        <w:rPr>
          <w:rFonts w:hint="eastAsia" w:ascii="宋体" w:hAnsi="宋体" w:eastAsia="宋体" w:cs="宋体"/>
          <w:color w:val="000000"/>
          <w:sz w:val="28"/>
          <w:szCs w:val="28"/>
        </w:rPr>
      </w:pPr>
    </w:p>
    <w:p>
      <w:pPr>
        <w:rPr>
          <w:rFonts w:hint="eastAsia" w:ascii="宋体" w:hAnsi="宋体" w:eastAsia="宋体" w:cs="宋体"/>
          <w:color w:val="000000"/>
          <w:sz w:val="28"/>
          <w:szCs w:val="28"/>
        </w:rPr>
      </w:pPr>
    </w:p>
    <w:p>
      <w:pPr>
        <w:pStyle w:val="6"/>
        <w:rPr>
          <w:rFonts w:hint="eastAsia"/>
        </w:rPr>
      </w:pPr>
    </w:p>
    <w:p>
      <w:pPr>
        <w:pStyle w:val="22"/>
        <w:ind w:firstLine="0" w:firstLineChars="0"/>
        <w:rPr>
          <w:rFonts w:hint="eastAsia" w:ascii="宋体" w:hAnsi="宋体" w:eastAsia="宋体" w:cs="宋体"/>
          <w:b/>
          <w:sz w:val="44"/>
          <w:szCs w:val="44"/>
        </w:rPr>
      </w:pPr>
    </w:p>
    <w:p>
      <w:pPr>
        <w:pStyle w:val="22"/>
        <w:ind w:firstLine="0" w:firstLineChars="0"/>
        <w:rPr>
          <w:rFonts w:hint="eastAsia" w:ascii="宋体" w:hAnsi="宋体" w:eastAsia="宋体" w:cs="宋体"/>
          <w:b/>
          <w:sz w:val="44"/>
          <w:szCs w:val="44"/>
        </w:rPr>
      </w:pPr>
    </w:p>
    <w:p>
      <w:pPr>
        <w:pStyle w:val="22"/>
        <w:ind w:firstLine="0" w:firstLineChars="0"/>
        <w:rPr>
          <w:rFonts w:hint="eastAsia" w:ascii="宋体" w:hAnsi="宋体" w:eastAsia="宋体" w:cs="宋体"/>
          <w:b/>
          <w:sz w:val="44"/>
          <w:szCs w:val="44"/>
        </w:rPr>
      </w:pPr>
    </w:p>
    <w:p>
      <w:pPr>
        <w:pStyle w:val="22"/>
        <w:ind w:firstLine="0" w:firstLineChars="0"/>
        <w:rPr>
          <w:rFonts w:hint="eastAsia" w:ascii="宋体" w:hAnsi="宋体" w:eastAsia="宋体" w:cs="宋体"/>
          <w:b/>
          <w:sz w:val="44"/>
          <w:szCs w:val="44"/>
        </w:rPr>
      </w:pPr>
    </w:p>
    <w:p>
      <w:pPr>
        <w:pStyle w:val="22"/>
        <w:ind w:firstLine="0" w:firstLineChars="0"/>
        <w:rPr>
          <w:rFonts w:hint="eastAsia" w:ascii="宋体" w:hAnsi="宋体" w:eastAsia="宋体" w:cs="宋体"/>
          <w:b/>
          <w:sz w:val="44"/>
          <w:szCs w:val="44"/>
        </w:rPr>
      </w:pPr>
    </w:p>
    <w:p>
      <w:pPr>
        <w:pStyle w:val="22"/>
        <w:ind w:firstLine="0" w:firstLineChars="0"/>
        <w:rPr>
          <w:rFonts w:hint="eastAsia" w:ascii="宋体" w:hAnsi="宋体" w:eastAsia="宋体" w:cs="宋体"/>
          <w:b/>
          <w:sz w:val="44"/>
          <w:szCs w:val="44"/>
        </w:rPr>
      </w:pPr>
    </w:p>
    <w:p>
      <w:pPr>
        <w:widowControl/>
        <w:spacing w:line="800" w:lineRule="exact"/>
        <w:ind w:firstLine="321" w:firstLineChars="100"/>
        <w:rPr>
          <w:rFonts w:hint="eastAsia" w:cs="宋体"/>
          <w:b/>
          <w:sz w:val="32"/>
          <w:szCs w:val="32"/>
          <w:u w:val="single"/>
          <w:lang w:val="en-US" w:eastAsia="zh-CN"/>
        </w:rPr>
      </w:pPr>
      <w:r>
        <w:rPr>
          <w:rFonts w:hint="eastAsia" w:ascii="宋体" w:hAnsi="宋体" w:eastAsia="宋体" w:cs="宋体"/>
          <w:b/>
          <w:sz w:val="32"/>
          <w:szCs w:val="32"/>
        </w:rPr>
        <w:t>采   购   人：</w:t>
      </w:r>
      <w:r>
        <w:rPr>
          <w:rFonts w:hint="eastAsia" w:cs="宋体"/>
          <w:b/>
          <w:sz w:val="32"/>
          <w:szCs w:val="32"/>
          <w:u w:val="single"/>
          <w:lang w:val="en-US" w:eastAsia="zh-CN"/>
        </w:rPr>
        <w:t xml:space="preserve">         石泉县交通运输局        </w:t>
      </w:r>
    </w:p>
    <w:p>
      <w:pPr>
        <w:pStyle w:val="22"/>
        <w:rPr>
          <w:rFonts w:hint="default"/>
          <w:lang w:val="en-US" w:eastAsia="zh-CN"/>
        </w:rPr>
      </w:pPr>
    </w:p>
    <w:p>
      <w:pPr>
        <w:widowControl/>
        <w:spacing w:line="800" w:lineRule="exact"/>
        <w:ind w:left="0" w:leftChars="0" w:firstLine="321" w:firstLineChars="100"/>
        <w:rPr>
          <w:rFonts w:hint="default" w:ascii="宋体" w:hAnsi="宋体" w:eastAsia="宋体" w:cs="宋体"/>
          <w:b/>
          <w:sz w:val="32"/>
          <w:szCs w:val="32"/>
          <w:u w:val="single"/>
          <w:lang w:val="en-US" w:eastAsia="zh-CN"/>
        </w:rPr>
      </w:pPr>
      <w:r>
        <w:rPr>
          <w:rFonts w:hint="eastAsia" w:ascii="宋体" w:hAnsi="宋体" w:eastAsia="宋体" w:cs="宋体"/>
          <w:b/>
          <w:sz w:val="32"/>
          <w:szCs w:val="32"/>
        </w:rPr>
        <w:t>采购代理机构：</w:t>
      </w: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u w:val="single"/>
          <w:lang w:eastAsia="zh-CN"/>
        </w:rPr>
        <w:t>亿诚建设项目管理有限公司</w:t>
      </w:r>
      <w:r>
        <w:rPr>
          <w:rFonts w:hint="eastAsia" w:ascii="宋体" w:hAnsi="宋体" w:eastAsia="宋体" w:cs="宋体"/>
          <w:b/>
          <w:sz w:val="32"/>
          <w:szCs w:val="32"/>
          <w:u w:val="single"/>
          <w:lang w:val="en-US" w:eastAsia="zh-CN"/>
        </w:rPr>
        <w:t xml:space="preserve">     </w:t>
      </w:r>
    </w:p>
    <w:p>
      <w:pPr>
        <w:widowControl/>
        <w:spacing w:line="800" w:lineRule="exact"/>
        <w:ind w:left="0" w:leftChars="0" w:firstLine="0" w:firstLineChars="0"/>
        <w:jc w:val="center"/>
        <w:rPr>
          <w:rFonts w:hint="eastAsia" w:ascii="宋体" w:hAnsi="宋体" w:eastAsia="宋体" w:cs="宋体"/>
          <w:b/>
          <w:sz w:val="32"/>
          <w:szCs w:val="32"/>
          <w:lang w:eastAsia="zh-CN"/>
        </w:rPr>
      </w:pPr>
      <w:r>
        <w:rPr>
          <w:rFonts w:hint="eastAsia" w:ascii="宋体" w:hAnsi="宋体" w:eastAsia="宋体" w:cs="宋体"/>
          <w:b/>
          <w:sz w:val="32"/>
          <w:szCs w:val="32"/>
          <w:lang w:val="en-US" w:eastAsia="zh-CN"/>
        </w:rPr>
        <w:t xml:space="preserve">     </w:t>
      </w:r>
      <w:r>
        <w:rPr>
          <w:rFonts w:hint="eastAsia" w:ascii="宋体" w:hAnsi="宋体" w:eastAsia="宋体" w:cs="宋体"/>
          <w:b/>
          <w:spacing w:val="20"/>
          <w:sz w:val="32"/>
          <w:szCs w:val="32"/>
          <w:lang w:eastAsia="zh-CN"/>
        </w:rPr>
        <w:t>202</w:t>
      </w:r>
      <w:r>
        <w:rPr>
          <w:rFonts w:hint="eastAsia" w:cs="宋体"/>
          <w:b/>
          <w:spacing w:val="20"/>
          <w:sz w:val="32"/>
          <w:szCs w:val="32"/>
          <w:lang w:val="en-US" w:eastAsia="zh-CN"/>
        </w:rPr>
        <w:t>3</w:t>
      </w:r>
      <w:r>
        <w:rPr>
          <w:rFonts w:hint="eastAsia" w:ascii="宋体" w:hAnsi="宋体" w:eastAsia="宋体" w:cs="宋体"/>
          <w:b/>
          <w:spacing w:val="20"/>
          <w:sz w:val="32"/>
          <w:szCs w:val="32"/>
          <w:lang w:eastAsia="zh-CN"/>
        </w:rPr>
        <w:t>年</w:t>
      </w:r>
      <w:r>
        <w:rPr>
          <w:rFonts w:hint="eastAsia" w:cs="宋体"/>
          <w:b/>
          <w:spacing w:val="20"/>
          <w:sz w:val="32"/>
          <w:szCs w:val="32"/>
          <w:lang w:val="en-US" w:eastAsia="zh-CN"/>
        </w:rPr>
        <w:t>5</w:t>
      </w:r>
      <w:r>
        <w:rPr>
          <w:rFonts w:hint="eastAsia" w:ascii="宋体" w:hAnsi="宋体" w:eastAsia="宋体" w:cs="宋体"/>
          <w:b/>
          <w:spacing w:val="20"/>
          <w:sz w:val="32"/>
          <w:szCs w:val="32"/>
          <w:lang w:eastAsia="zh-CN"/>
        </w:rPr>
        <w:t>月</w:t>
      </w:r>
      <w:r>
        <w:rPr>
          <w:rFonts w:hint="eastAsia" w:cs="宋体"/>
          <w:b/>
          <w:spacing w:val="20"/>
          <w:sz w:val="32"/>
          <w:szCs w:val="32"/>
          <w:lang w:val="en-US" w:eastAsia="zh-CN"/>
        </w:rPr>
        <w:t>15</w:t>
      </w:r>
      <w:r>
        <w:rPr>
          <w:rFonts w:hint="eastAsia" w:ascii="宋体" w:hAnsi="宋体" w:eastAsia="宋体" w:cs="宋体"/>
          <w:b/>
          <w:spacing w:val="20"/>
          <w:sz w:val="32"/>
          <w:szCs w:val="32"/>
          <w:lang w:eastAsia="zh-CN"/>
        </w:rPr>
        <w:t>日</w:t>
      </w:r>
    </w:p>
    <w:p>
      <w:pPr>
        <w:spacing w:line="360" w:lineRule="auto"/>
        <w:ind w:left="0" w:leftChars="0" w:firstLine="0" w:firstLineChars="0"/>
        <w:jc w:val="center"/>
        <w:rPr>
          <w:rFonts w:hint="eastAsia" w:ascii="宋体" w:hAnsi="宋体" w:eastAsia="宋体" w:cs="宋体"/>
          <w:b/>
          <w:sz w:val="32"/>
          <w:szCs w:val="32"/>
        </w:rPr>
        <w:sectPr>
          <w:headerReference r:id="rId6" w:type="first"/>
          <w:footerReference r:id="rId7" w:type="default"/>
          <w:headerReference r:id="rId5" w:type="even"/>
          <w:footerReference r:id="rId8" w:type="even"/>
          <w:pgSz w:w="11906" w:h="16838"/>
          <w:pgMar w:top="1418" w:right="1361" w:bottom="1418" w:left="1474" w:header="851" w:footer="992" w:gutter="0"/>
          <w:pgNumType w:start="1"/>
          <w:cols w:space="720" w:num="1"/>
          <w:titlePg/>
          <w:docGrid w:type="lines" w:linePitch="312" w:charSpace="0"/>
        </w:sectPr>
      </w:pPr>
    </w:p>
    <w:p>
      <w:pPr>
        <w:spacing w:before="0" w:line="417" w:lineRule="auto"/>
        <w:ind w:right="325"/>
        <w:jc w:val="center"/>
        <w:rPr>
          <w:rFonts w:ascii="宋体" w:hAnsi="宋体" w:eastAsia="宋体" w:cs="宋体"/>
          <w:b/>
          <w:bCs/>
          <w:sz w:val="21"/>
        </w:rPr>
      </w:pPr>
      <w:r>
        <w:rPr>
          <w:rFonts w:ascii="宋体" w:hAnsi="宋体" w:eastAsia="宋体" w:cs="宋体"/>
          <w:b/>
          <w:bCs/>
          <w:sz w:val="21"/>
        </w:rPr>
        <w:t>安康市公共资源交易平台全流程电子化、政府采购项目内容</w:t>
      </w:r>
    </w:p>
    <w:p>
      <w:pPr>
        <w:spacing w:before="89" w:line="417" w:lineRule="auto"/>
        <w:ind w:left="768" w:right="3817" w:hanging="420"/>
        <w:jc w:val="left"/>
        <w:rPr>
          <w:sz w:val="21"/>
        </w:rPr>
      </w:pPr>
      <w:r>
        <w:rPr>
          <w:w w:val="95"/>
          <w:sz w:val="21"/>
        </w:rPr>
        <w:t xml:space="preserve"> </w:t>
      </w:r>
      <w:r>
        <w:rPr>
          <w:sz w:val="21"/>
        </w:rPr>
        <w:t>一、关于需要特别提醒供应商的内容</w:t>
      </w:r>
    </w:p>
    <w:p>
      <w:pPr>
        <w:spacing w:before="0" w:line="417" w:lineRule="auto"/>
        <w:ind w:left="348" w:right="325" w:firstLine="420"/>
        <w:jc w:val="left"/>
        <w:rPr>
          <w:sz w:val="21"/>
        </w:rPr>
      </w:pPr>
      <w:r>
        <w:rPr>
          <w:rFonts w:ascii="Times New Roman" w:eastAsia="Times New Roman"/>
          <w:w w:val="95"/>
          <w:sz w:val="21"/>
        </w:rPr>
        <w:t>1</w:t>
      </w:r>
      <w:r>
        <w:rPr>
          <w:rFonts w:ascii="宋体" w:hAnsi="宋体" w:eastAsia="宋体" w:cs="宋体"/>
          <w:sz w:val="21"/>
        </w:rPr>
        <w:t>、本项目采用电子化投标及远程不见面开标方式（无需提供纸质版文件，无需到开标现场）。</w:t>
      </w:r>
      <w:r>
        <w:rPr>
          <w:w w:val="95"/>
          <w:sz w:val="21"/>
        </w:rPr>
        <w:t xml:space="preserve">   </w:t>
      </w:r>
      <w:r>
        <w:rPr>
          <w:sz w:val="21"/>
        </w:rPr>
        <w:t>开标时请务必携带数字认证证书，如因供应商自身原因未携带数字认证证书造成无法解密投标文件，按无效投标对待。</w:t>
      </w:r>
    </w:p>
    <w:p>
      <w:pPr>
        <w:spacing w:before="0" w:line="417" w:lineRule="auto"/>
        <w:ind w:left="348" w:right="428" w:firstLine="420"/>
        <w:jc w:val="left"/>
        <w:rPr>
          <w:sz w:val="21"/>
        </w:rPr>
      </w:pPr>
      <w:r>
        <w:rPr>
          <w:rFonts w:ascii="Times New Roman" w:eastAsia="Times New Roman"/>
          <w:sz w:val="21"/>
        </w:rPr>
        <w:t>2</w:t>
      </w:r>
      <w:r>
        <w:rPr>
          <w:spacing w:val="-9"/>
          <w:sz w:val="21"/>
        </w:rPr>
        <w:t>、电子开标、评标无法进行时，按照《安康市公共资源交易平台电子化交易应急处置管理办法</w:t>
      </w:r>
      <w:r>
        <w:rPr>
          <w:rFonts w:ascii="Times New Roman" w:eastAsia="Times New Roman"/>
          <w:spacing w:val="-9"/>
          <w:sz w:val="21"/>
        </w:rPr>
        <w:t>(</w:t>
      </w:r>
      <w:r>
        <w:rPr>
          <w:spacing w:val="-9"/>
          <w:sz w:val="21"/>
        </w:rPr>
        <w:t>试行</w:t>
      </w:r>
      <w:r>
        <w:rPr>
          <w:rFonts w:ascii="Times New Roman" w:eastAsia="Times New Roman"/>
          <w:spacing w:val="-9"/>
          <w:sz w:val="21"/>
        </w:rPr>
        <w:t>)</w:t>
      </w:r>
      <w:r>
        <w:rPr>
          <w:spacing w:val="-9"/>
          <w:sz w:val="21"/>
        </w:rPr>
        <w:t>》规定执行。</w:t>
      </w:r>
    </w:p>
    <w:p>
      <w:pPr>
        <w:spacing w:before="0" w:line="269" w:lineRule="exact"/>
        <w:ind w:left="768" w:right="0" w:firstLine="0"/>
        <w:jc w:val="left"/>
        <w:rPr>
          <w:sz w:val="21"/>
        </w:rPr>
      </w:pPr>
      <w:r>
        <w:rPr>
          <w:rFonts w:ascii="Times New Roman" w:eastAsia="Times New Roman"/>
          <w:sz w:val="21"/>
        </w:rPr>
        <w:t>3</w:t>
      </w:r>
      <w:r>
        <w:rPr>
          <w:sz w:val="21"/>
        </w:rPr>
        <w:t>、制作电子投标文件</w:t>
      </w:r>
    </w:p>
    <w:p>
      <w:pPr>
        <w:pStyle w:val="10"/>
        <w:spacing w:before="5"/>
        <w:rPr>
          <w:sz w:val="15"/>
        </w:rPr>
      </w:pPr>
    </w:p>
    <w:p>
      <w:pPr>
        <w:spacing w:before="1" w:line="417" w:lineRule="auto"/>
        <w:ind w:left="348" w:right="421" w:firstLine="420"/>
        <w:jc w:val="both"/>
        <w:rPr>
          <w:rFonts w:ascii="宋体" w:hAnsi="宋体" w:eastAsia="宋体" w:cs="宋体"/>
          <w:sz w:val="21"/>
        </w:rPr>
      </w:pPr>
      <w:r>
        <w:rPr>
          <w:spacing w:val="-4"/>
          <w:sz w:val="21"/>
        </w:rPr>
        <w:t>投标供应商须在“全国公共资源交易中心平台</w:t>
      </w:r>
      <w:r>
        <w:rPr>
          <w:sz w:val="21"/>
        </w:rPr>
        <w:t>（陕西</w:t>
      </w:r>
      <w:r>
        <w:rPr>
          <w:rFonts w:ascii="宋体" w:hAnsi="宋体" w:eastAsia="宋体" w:cs="宋体"/>
          <w:sz w:val="21"/>
        </w:rPr>
        <w:t>省）（</w:t>
      </w:r>
      <w:r>
        <w:rPr>
          <w:rFonts w:ascii="宋体" w:hAnsi="宋体" w:eastAsia="宋体" w:cs="宋体"/>
          <w:sz w:val="21"/>
        </w:rPr>
        <w:fldChar w:fldCharType="begin"/>
      </w:r>
      <w:r>
        <w:rPr>
          <w:rFonts w:ascii="宋体" w:hAnsi="宋体" w:eastAsia="宋体" w:cs="宋体"/>
          <w:sz w:val="21"/>
        </w:rPr>
        <w:instrText xml:space="preserve"> HYPERLINK "http://www.sxggzyjy.cn/" \h </w:instrText>
      </w:r>
      <w:r>
        <w:rPr>
          <w:rFonts w:ascii="宋体" w:hAnsi="宋体" w:eastAsia="宋体" w:cs="宋体"/>
          <w:sz w:val="21"/>
        </w:rPr>
        <w:fldChar w:fldCharType="separate"/>
      </w:r>
      <w:r>
        <w:rPr>
          <w:rFonts w:ascii="宋体" w:hAnsi="宋体" w:eastAsia="宋体" w:cs="宋体"/>
          <w:sz w:val="21"/>
        </w:rPr>
        <w:t>http://www.sxggzyjy.cn/</w:t>
      </w:r>
      <w:r>
        <w:rPr>
          <w:rFonts w:ascii="宋体" w:hAnsi="宋体" w:eastAsia="宋体" w:cs="宋体"/>
          <w:sz w:val="21"/>
        </w:rPr>
        <w:fldChar w:fldCharType="end"/>
      </w:r>
      <w:r>
        <w:rPr>
          <w:rFonts w:ascii="宋体" w:hAnsi="宋体" w:eastAsia="宋体" w:cs="宋体"/>
          <w:sz w:val="21"/>
        </w:rPr>
        <w:t>）”的“服务指南”栏目“下载专区”中，免费下载“陕西省公共资源交易平台政府采购电子标书制作工具(</w:t>
      </w:r>
      <w:r>
        <w:rPr>
          <w:rFonts w:hint="eastAsia" w:ascii="宋体" w:hAnsi="宋体" w:eastAsia="宋体" w:cs="宋体"/>
          <w:sz w:val="21"/>
        </w:rPr>
        <w:t>V8.0.1.01</w:t>
      </w:r>
      <w:r>
        <w:rPr>
          <w:rFonts w:ascii="宋体" w:hAnsi="宋体" w:eastAsia="宋体" w:cs="宋体"/>
          <w:sz w:val="21"/>
        </w:rPr>
        <w:t>)”，并升级至最新版本，使用该客户端制作电子投标文件，制作扩展名为“.SXSTF”的电子投标文件。”</w:t>
      </w:r>
    </w:p>
    <w:p>
      <w:pPr>
        <w:spacing w:before="0" w:line="268" w:lineRule="exact"/>
        <w:ind w:left="768" w:right="0" w:firstLine="0"/>
        <w:jc w:val="left"/>
        <w:rPr>
          <w:sz w:val="21"/>
        </w:rPr>
      </w:pPr>
      <w:r>
        <w:rPr>
          <w:rFonts w:ascii="Times New Roman" w:eastAsia="Times New Roman"/>
          <w:sz w:val="21"/>
        </w:rPr>
        <w:t>4</w:t>
      </w:r>
      <w:r>
        <w:rPr>
          <w:sz w:val="21"/>
        </w:rPr>
        <w:t>、递交电子投标文件</w:t>
      </w:r>
    </w:p>
    <w:p>
      <w:pPr>
        <w:pStyle w:val="10"/>
        <w:spacing w:before="6"/>
        <w:rPr>
          <w:sz w:val="15"/>
        </w:rPr>
      </w:pPr>
    </w:p>
    <w:p>
      <w:pPr>
        <w:spacing w:before="0" w:line="417" w:lineRule="auto"/>
        <w:ind w:left="348" w:right="428" w:firstLine="420"/>
        <w:jc w:val="both"/>
        <w:rPr>
          <w:sz w:val="21"/>
        </w:rPr>
      </w:pPr>
      <w:r>
        <w:rPr>
          <w:rFonts w:ascii="宋体" w:hAnsi="宋体" w:eastAsia="宋体" w:cs="宋体"/>
          <w:sz w:val="21"/>
        </w:rPr>
        <w:t>登录全国公共资源交易中心平台（陕西省）（</w:t>
      </w:r>
      <w:r>
        <w:rPr>
          <w:rFonts w:ascii="宋体" w:hAnsi="宋体" w:eastAsia="宋体" w:cs="宋体"/>
          <w:sz w:val="21"/>
        </w:rPr>
        <w:fldChar w:fldCharType="begin"/>
      </w:r>
      <w:r>
        <w:rPr>
          <w:rFonts w:ascii="宋体" w:hAnsi="宋体" w:eastAsia="宋体" w:cs="宋体"/>
          <w:sz w:val="21"/>
        </w:rPr>
        <w:instrText xml:space="preserve"> HYPERLINK "http://www.sxggzyjy.cn/" \h </w:instrText>
      </w:r>
      <w:r>
        <w:rPr>
          <w:rFonts w:ascii="宋体" w:hAnsi="宋体" w:eastAsia="宋体" w:cs="宋体"/>
          <w:sz w:val="21"/>
        </w:rPr>
        <w:fldChar w:fldCharType="separate"/>
      </w:r>
      <w:r>
        <w:rPr>
          <w:rFonts w:ascii="宋体" w:hAnsi="宋体" w:eastAsia="宋体" w:cs="宋体"/>
          <w:sz w:val="21"/>
        </w:rPr>
        <w:t>http://www.sxggzyjy.cn/</w:t>
      </w:r>
      <w:r>
        <w:rPr>
          <w:rFonts w:ascii="宋体" w:hAnsi="宋体" w:eastAsia="宋体" w:cs="宋体"/>
          <w:sz w:val="21"/>
        </w:rPr>
        <w:fldChar w:fldCharType="end"/>
      </w:r>
      <w:r>
        <w:rPr>
          <w:rFonts w:ascii="宋体" w:hAnsi="宋体" w:eastAsia="宋体" w:cs="宋体"/>
          <w:sz w:val="21"/>
        </w:rPr>
        <w:t>），选择“电子交易平台—陕西政府采购交易系统—企业端”进行登录，登录后选择“交易乙方”身份进入，进入菜单“采购业务—我的项目——项目流程——上传响</w:t>
      </w:r>
      <w:r>
        <w:rPr>
          <w:sz w:val="21"/>
        </w:rPr>
        <w:t>应文件”，上传加密的电子投标文件。上传成功后，电子化平台将予以记录。</w:t>
      </w:r>
    </w:p>
    <w:p>
      <w:pPr>
        <w:spacing w:before="0" w:line="268" w:lineRule="exact"/>
        <w:ind w:left="768" w:right="0" w:firstLine="0"/>
        <w:jc w:val="left"/>
        <w:rPr>
          <w:sz w:val="21"/>
        </w:rPr>
      </w:pPr>
      <w:r>
        <w:rPr>
          <w:sz w:val="21"/>
        </w:rPr>
        <w:t>二、关于投标</w:t>
      </w:r>
    </w:p>
    <w:p>
      <w:pPr>
        <w:pStyle w:val="10"/>
        <w:spacing w:before="7"/>
        <w:rPr>
          <w:sz w:val="15"/>
        </w:rPr>
      </w:pPr>
    </w:p>
    <w:p>
      <w:pPr>
        <w:spacing w:before="0" w:line="417" w:lineRule="auto"/>
        <w:ind w:left="348" w:right="431" w:firstLine="420"/>
        <w:jc w:val="left"/>
        <w:rPr>
          <w:sz w:val="21"/>
        </w:rPr>
      </w:pPr>
      <w:r>
        <w:rPr>
          <w:rFonts w:ascii="Times New Roman" w:eastAsia="Times New Roman"/>
          <w:sz w:val="21"/>
        </w:rPr>
        <w:t>1</w:t>
      </w:r>
      <w:r>
        <w:rPr>
          <w:spacing w:val="-10"/>
          <w:sz w:val="21"/>
        </w:rPr>
        <w:t xml:space="preserve">、购买须知：使用捆绑省交易平台的 </w:t>
      </w:r>
      <w:r>
        <w:rPr>
          <w:rFonts w:ascii="Times New Roman" w:eastAsia="Times New Roman"/>
          <w:sz w:val="21"/>
        </w:rPr>
        <w:t xml:space="preserve">CA </w:t>
      </w:r>
      <w:r>
        <w:rPr>
          <w:spacing w:val="-2"/>
          <w:sz w:val="21"/>
        </w:rPr>
        <w:t>锁登录电子交易平台，通过政府采购系统企业端进入，点击我要投标，完善相关投标信息；</w:t>
      </w:r>
    </w:p>
    <w:p>
      <w:pPr>
        <w:spacing w:before="0" w:line="417" w:lineRule="auto"/>
        <w:ind w:left="348" w:right="428" w:firstLine="420"/>
        <w:jc w:val="both"/>
        <w:rPr>
          <w:rFonts w:ascii="宋体" w:hAnsi="宋体" w:eastAsia="宋体" w:cs="宋体"/>
          <w:sz w:val="21"/>
        </w:rPr>
      </w:pPr>
      <w:r>
        <w:rPr>
          <w:rFonts w:ascii="宋体" w:hAnsi="宋体" w:eastAsia="宋体" w:cs="宋体"/>
          <w:sz w:val="21"/>
        </w:rPr>
        <w:t>2.</w:t>
      </w:r>
      <w:r>
        <w:rPr>
          <w:rFonts w:hint="eastAsia" w:cs="宋体"/>
          <w:sz w:val="21"/>
          <w:lang w:eastAsia="zh-CN"/>
        </w:rPr>
        <w:t>报名</w:t>
      </w:r>
      <w:r>
        <w:rPr>
          <w:rFonts w:ascii="宋体" w:hAnsi="宋体" w:eastAsia="宋体" w:cs="宋体"/>
          <w:sz w:val="21"/>
        </w:rPr>
        <w:t>确认：请在文件</w:t>
      </w:r>
      <w:r>
        <w:rPr>
          <w:rFonts w:hint="eastAsia" w:cs="宋体"/>
          <w:sz w:val="21"/>
          <w:lang w:eastAsia="zh-CN"/>
        </w:rPr>
        <w:t>领取</w:t>
      </w:r>
      <w:r>
        <w:rPr>
          <w:rFonts w:ascii="宋体" w:hAnsi="宋体" w:eastAsia="宋体" w:cs="宋体"/>
          <w:sz w:val="21"/>
        </w:rPr>
        <w:t>时间以内将网上投标成功回执单、法人授权书、被授权人身份证、营业执照（复印件加盖公章）在代理机构处进行投标登记，否则投标无效，确认完毕后方可下载文件；</w:t>
      </w:r>
    </w:p>
    <w:p>
      <w:pPr>
        <w:spacing w:before="0" w:line="417" w:lineRule="auto"/>
        <w:ind w:left="348" w:right="428" w:firstLine="420"/>
        <w:jc w:val="both"/>
        <w:rPr>
          <w:rFonts w:ascii="宋体" w:hAnsi="宋体" w:eastAsia="宋体" w:cs="宋体"/>
          <w:sz w:val="21"/>
        </w:rPr>
      </w:pPr>
      <w:r>
        <w:rPr>
          <w:rFonts w:ascii="宋体" w:hAnsi="宋体" w:eastAsia="宋体" w:cs="宋体"/>
          <w:sz w:val="21"/>
        </w:rPr>
        <w:t>3、未完成网上投标成功的或未经采购代理公司</w:t>
      </w:r>
      <w:r>
        <w:rPr>
          <w:rFonts w:hint="eastAsia" w:cs="宋体"/>
          <w:sz w:val="21"/>
          <w:lang w:eastAsia="zh-CN"/>
        </w:rPr>
        <w:t>报名</w:t>
      </w:r>
      <w:r>
        <w:rPr>
          <w:rFonts w:ascii="宋体" w:hAnsi="宋体" w:eastAsia="宋体" w:cs="宋体"/>
          <w:sz w:val="21"/>
        </w:rPr>
        <w:t>确认或未在规定时间内在平台上下载文件的，无法完成后续流程；</w:t>
      </w:r>
    </w:p>
    <w:p>
      <w:pPr>
        <w:spacing w:before="0" w:line="417" w:lineRule="auto"/>
        <w:ind w:left="348" w:right="428" w:firstLine="420"/>
        <w:jc w:val="both"/>
        <w:rPr>
          <w:rFonts w:ascii="宋体" w:hAnsi="宋体" w:eastAsia="宋体" w:cs="宋体"/>
          <w:sz w:val="21"/>
        </w:rPr>
      </w:pPr>
      <w:r>
        <w:rPr>
          <w:rFonts w:ascii="宋体" w:hAnsi="宋体" w:eastAsia="宋体" w:cs="宋体"/>
          <w:sz w:val="21"/>
        </w:rPr>
        <w:t>4、本项目采用电子化投标及远程不见面开标方式（无需提供纸质版文件，无需到开标现场）   的方式，相关操作流程详见全国公共资源交易平台（陕西省）网站[服务指南-下载专区]中的《陕西省公共资源交易中心政府采购项目投标指南》；</w:t>
      </w:r>
    </w:p>
    <w:p>
      <w:pPr>
        <w:spacing w:before="0" w:line="417" w:lineRule="auto"/>
        <w:ind w:left="348" w:right="428" w:firstLine="420"/>
        <w:jc w:val="both"/>
        <w:rPr>
          <w:rFonts w:ascii="宋体" w:hAnsi="宋体" w:eastAsia="宋体" w:cs="宋体"/>
          <w:sz w:val="21"/>
        </w:rPr>
      </w:pPr>
      <w:r>
        <w:rPr>
          <w:rFonts w:ascii="宋体" w:hAnsi="宋体" w:eastAsia="宋体" w:cs="宋体"/>
          <w:sz w:val="21"/>
        </w:rPr>
        <w:t>5、电子谈判文件技术支持：4009280095、4009980000。</w:t>
      </w:r>
    </w:p>
    <w:p>
      <w:pPr>
        <w:spacing w:before="0" w:line="417" w:lineRule="auto"/>
        <w:ind w:left="348" w:right="428" w:firstLine="420"/>
        <w:jc w:val="both"/>
        <w:rPr>
          <w:rFonts w:ascii="宋体" w:hAnsi="宋体" w:eastAsia="宋体" w:cs="宋体"/>
          <w:sz w:val="21"/>
        </w:rPr>
        <w:sectPr>
          <w:footerReference r:id="rId9" w:type="default"/>
          <w:pgSz w:w="11910" w:h="16840"/>
          <w:pgMar w:top="1440" w:right="1080" w:bottom="1440" w:left="1080" w:header="0" w:footer="1226" w:gutter="0"/>
          <w:cols w:space="720" w:num="1"/>
        </w:sectPr>
      </w:pPr>
    </w:p>
    <w:p>
      <w:pPr>
        <w:spacing w:before="89"/>
        <w:ind w:left="768" w:right="0" w:firstLine="0"/>
        <w:jc w:val="left"/>
        <w:rPr>
          <w:sz w:val="21"/>
        </w:rPr>
      </w:pPr>
      <w:r>
        <w:rPr>
          <w:sz w:val="21"/>
        </w:rPr>
        <w:t>三、关于文件的制作和签名</w:t>
      </w:r>
    </w:p>
    <w:p>
      <w:pPr>
        <w:pStyle w:val="10"/>
        <w:spacing w:before="6"/>
        <w:rPr>
          <w:sz w:val="15"/>
        </w:rPr>
      </w:pPr>
    </w:p>
    <w:p>
      <w:pPr>
        <w:pStyle w:val="24"/>
        <w:numPr>
          <w:ilvl w:val="0"/>
          <w:numId w:val="1"/>
        </w:numPr>
        <w:tabs>
          <w:tab w:val="left" w:pos="928"/>
        </w:tabs>
        <w:spacing w:before="0" w:after="0" w:line="417" w:lineRule="auto"/>
        <w:ind w:left="348" w:right="433" w:firstLine="420"/>
        <w:jc w:val="both"/>
        <w:rPr>
          <w:sz w:val="21"/>
        </w:rPr>
      </w:pPr>
      <w:r>
        <w:rPr>
          <w:sz w:val="21"/>
        </w:rPr>
        <w:t>为确保采购项目顺利开展，本项目采用电子化投标及远程不见面开标方式</w:t>
      </w:r>
      <w:r>
        <w:rPr>
          <w:spacing w:val="4"/>
          <w:sz w:val="21"/>
        </w:rPr>
        <w:t>（</w:t>
      </w:r>
      <w:r>
        <w:rPr>
          <w:sz w:val="21"/>
        </w:rPr>
        <w:t>无需提供纸质版文件，无需到开标现场）。投投标供应商须使用数字认证证书在全省统一交易平台填写投标信息，对电子投标文件进行签章、加密、递交及开标时解密等相关招投标事宜。加密和解密必须为同一数字认证证书，否则将会导致解密失败。涉及二次报价的必须使用主证。如因供应商自身原因，造成无法完成电子流程的，按无效投标对待。</w:t>
      </w:r>
    </w:p>
    <w:p>
      <w:pPr>
        <w:pStyle w:val="24"/>
        <w:numPr>
          <w:ilvl w:val="0"/>
          <w:numId w:val="1"/>
        </w:numPr>
        <w:tabs>
          <w:tab w:val="left" w:pos="1031"/>
        </w:tabs>
        <w:spacing w:before="0" w:after="0" w:line="417" w:lineRule="auto"/>
        <w:ind w:left="348" w:right="431" w:firstLine="420"/>
        <w:jc w:val="both"/>
        <w:rPr>
          <w:sz w:val="21"/>
        </w:rPr>
      </w:pPr>
      <w:r>
        <w:rPr>
          <w:rFonts w:ascii="宋体" w:hAnsi="宋体" w:eastAsia="宋体" w:cs="宋体"/>
          <w:sz w:val="21"/>
        </w:rPr>
        <w:t>编制电子投标文件时，应使用最新发布的电子谈判文件及专用制作工具进行编制。并使用数</w:t>
      </w:r>
      <w:r>
        <w:rPr>
          <w:spacing w:val="-3"/>
          <w:sz w:val="21"/>
        </w:rPr>
        <w:t>字认证证书（</w:t>
      </w:r>
      <w:r>
        <w:rPr>
          <w:rFonts w:ascii="Times New Roman" w:eastAsia="Times New Roman"/>
          <w:spacing w:val="-3"/>
          <w:sz w:val="21"/>
        </w:rPr>
        <w:t>CA</w:t>
      </w:r>
      <w:r>
        <w:rPr>
          <w:spacing w:val="-3"/>
          <w:sz w:val="21"/>
        </w:rPr>
        <w:t>）对电子投标文件进行签署、加密、递交及开标时解密等相关操作。</w:t>
      </w:r>
    </w:p>
    <w:p>
      <w:pPr>
        <w:pStyle w:val="24"/>
        <w:numPr>
          <w:ilvl w:val="0"/>
          <w:numId w:val="2"/>
        </w:numPr>
        <w:tabs>
          <w:tab w:val="left" w:pos="1294"/>
        </w:tabs>
        <w:spacing w:before="0" w:after="0" w:line="269" w:lineRule="exact"/>
        <w:ind w:left="1293" w:right="0" w:hanging="526"/>
        <w:jc w:val="left"/>
        <w:rPr>
          <w:sz w:val="21"/>
        </w:rPr>
      </w:pPr>
      <w:r>
        <w:rPr>
          <w:sz w:val="21"/>
        </w:rPr>
        <w:t>电子谈判文件下载</w:t>
      </w:r>
    </w:p>
    <w:p>
      <w:pPr>
        <w:pStyle w:val="10"/>
        <w:spacing w:before="6"/>
        <w:rPr>
          <w:sz w:val="15"/>
        </w:rPr>
      </w:pPr>
    </w:p>
    <w:p>
      <w:pPr>
        <w:spacing w:before="0" w:line="417" w:lineRule="auto"/>
        <w:ind w:left="348" w:right="428" w:firstLine="42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供应商登录全国公共资源交易平台（陕西省）网站[电子交易平台-企业端]后，在[我的项目] 中点击“项目流程-交易文件下载”下载电子谈判文件（*.SXSZF）;</w:t>
      </w:r>
    </w:p>
    <w:p>
      <w:pPr>
        <w:spacing w:before="0" w:line="417" w:lineRule="auto"/>
        <w:ind w:left="348" w:right="431" w:firstLine="42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注意：该项目如有变更文件，则应点击“项目流程&gt;答疑文件下载”下载更新后的电子谈判文   件（*.SXSCF），使用旧版电子谈判文件制作的电子投标文件，系统将拒绝接收。</w:t>
      </w:r>
    </w:p>
    <w:p>
      <w:pPr>
        <w:pStyle w:val="24"/>
        <w:numPr>
          <w:ilvl w:val="0"/>
          <w:numId w:val="2"/>
        </w:numPr>
        <w:tabs>
          <w:tab w:val="left" w:pos="1294"/>
        </w:tabs>
        <w:spacing w:before="0" w:after="0" w:line="269" w:lineRule="exact"/>
        <w:ind w:left="1293" w:right="0" w:hanging="526"/>
        <w:jc w:val="left"/>
        <w:rPr>
          <w:sz w:val="21"/>
        </w:rPr>
      </w:pPr>
      <w:r>
        <w:rPr>
          <w:sz w:val="21"/>
        </w:rPr>
        <w:t>电子谈判文件需要使用专用软件打开、浏览</w:t>
      </w:r>
    </w:p>
    <w:p>
      <w:pPr>
        <w:pStyle w:val="10"/>
        <w:spacing w:before="7"/>
        <w:rPr>
          <w:sz w:val="15"/>
        </w:rPr>
      </w:pPr>
    </w:p>
    <w:p>
      <w:pPr>
        <w:spacing w:before="0" w:line="417" w:lineRule="auto"/>
        <w:ind w:left="348" w:right="433" w:firstLine="420"/>
        <w:jc w:val="left"/>
        <w:rPr>
          <w:sz w:val="15"/>
        </w:rPr>
      </w:pPr>
      <w:r>
        <w:rPr>
          <w:sz w:val="21"/>
        </w:rPr>
        <w:t>供应商登录全国公共资源交易平台（陕西省）网站</w:t>
      </w:r>
      <w:r>
        <w:rPr>
          <w:rFonts w:ascii="Times New Roman" w:eastAsia="Times New Roman"/>
          <w:spacing w:val="-3"/>
          <w:sz w:val="21"/>
        </w:rPr>
        <w:t>[</w:t>
      </w:r>
      <w:r>
        <w:rPr>
          <w:sz w:val="21"/>
        </w:rPr>
        <w:t>服务指南</w:t>
      </w:r>
      <w:r>
        <w:rPr>
          <w:rFonts w:ascii="Times New Roman" w:eastAsia="Times New Roman"/>
          <w:sz w:val="21"/>
        </w:rPr>
        <w:t>-</w:t>
      </w:r>
      <w:r>
        <w:rPr>
          <w:sz w:val="21"/>
        </w:rPr>
        <w:t>下载专区</w:t>
      </w:r>
      <w:r>
        <w:rPr>
          <w:rFonts w:ascii="Times New Roman" w:eastAsia="Times New Roman"/>
          <w:sz w:val="21"/>
        </w:rPr>
        <w:t>]</w:t>
      </w:r>
      <w:r>
        <w:rPr>
          <w:sz w:val="21"/>
        </w:rPr>
        <w:t>免费下载《陕西省公共资源交易平台政府采购电子标书制作工具</w:t>
      </w:r>
      <w:r>
        <w:rPr>
          <w:rFonts w:ascii="Times New Roman" w:eastAsia="Times New Roman"/>
          <w:sz w:val="21"/>
        </w:rPr>
        <w:t>(</w:t>
      </w:r>
      <w:r>
        <w:rPr>
          <w:rFonts w:hint="eastAsia" w:ascii="宋体" w:hAnsi="宋体" w:eastAsia="宋体" w:cs="宋体"/>
          <w:sz w:val="21"/>
        </w:rPr>
        <w:t>V8.0.1.01</w:t>
      </w:r>
      <w:r>
        <w:rPr>
          <w:rFonts w:ascii="Times New Roman" w:eastAsia="Times New Roman"/>
          <w:sz w:val="21"/>
        </w:rPr>
        <w:t>)</w:t>
      </w:r>
      <w:r>
        <w:rPr>
          <w:sz w:val="21"/>
        </w:rPr>
        <w:t xml:space="preserve">》，下载网址： </w:t>
      </w:r>
      <w:r>
        <w:rPr>
          <w:rFonts w:ascii="宋体" w:hAnsi="宋体" w:eastAsia="宋体" w:cs="宋体"/>
          <w:sz w:val="21"/>
          <w:szCs w:val="22"/>
          <w:lang w:val="zh-CN" w:eastAsia="zh-CN" w:bidi="zh-CN"/>
        </w:rPr>
        <w:fldChar w:fldCharType="begin"/>
      </w:r>
      <w:r>
        <w:rPr>
          <w:rFonts w:ascii="宋体" w:hAnsi="宋体" w:eastAsia="宋体" w:cs="宋体"/>
          <w:sz w:val="21"/>
          <w:szCs w:val="22"/>
          <w:lang w:val="zh-CN" w:eastAsia="zh-CN" w:bidi="zh-CN"/>
        </w:rPr>
        <w:instrText xml:space="preserve"> HYPERLINK "http://www.sxggzyjy.cn/fwzn/004003/20180827/c8c8fb15-a7cc-4011-a244-806289d7cf3b.html" \h </w:instrText>
      </w:r>
      <w:r>
        <w:rPr>
          <w:rFonts w:ascii="宋体" w:hAnsi="宋体" w:eastAsia="宋体" w:cs="宋体"/>
          <w:sz w:val="21"/>
          <w:szCs w:val="22"/>
          <w:lang w:val="zh-CN" w:eastAsia="zh-CN" w:bidi="zh-CN"/>
        </w:rPr>
        <w:fldChar w:fldCharType="separate"/>
      </w:r>
      <w:r>
        <w:rPr>
          <w:rFonts w:ascii="宋体" w:hAnsi="宋体" w:eastAsia="宋体" w:cs="宋体"/>
          <w:sz w:val="21"/>
          <w:szCs w:val="22"/>
          <w:lang w:val="zh-CN" w:eastAsia="zh-CN" w:bidi="zh-CN"/>
        </w:rPr>
        <w:t>http://www.sxggzyjy.cn/fwzn/004003/20180827/c8c8fb15-a7cc-4011-a244806289d7cf3b.html</w:t>
      </w:r>
      <w:r>
        <w:rPr>
          <w:rFonts w:ascii="宋体" w:hAnsi="宋体" w:eastAsia="宋体" w:cs="宋体"/>
          <w:sz w:val="21"/>
          <w:szCs w:val="22"/>
          <w:lang w:val="zh-CN" w:eastAsia="zh-CN" w:bidi="zh-CN"/>
        </w:rPr>
        <w:fldChar w:fldCharType="end"/>
      </w:r>
      <w:r>
        <w:rPr>
          <w:rFonts w:ascii="宋体" w:hAnsi="宋体" w:eastAsia="宋体" w:cs="宋体"/>
          <w:sz w:val="21"/>
          <w:szCs w:val="22"/>
          <w:lang w:val="zh-CN" w:eastAsia="zh-CN" w:bidi="zh-CN"/>
        </w:rPr>
        <w:t>，并升级至最新版本，使用该客户端可以打开电子谈判文件。软件操作手册详见全国公共资源交易平台（陕西省）网站[服务指南-下载专区]中的《陕西省公共资源交易（政府采购类）投标文件制作软件操作手</w:t>
      </w:r>
      <w:r>
        <w:rPr>
          <w:sz w:val="21"/>
        </w:rPr>
        <w:t>册》</w:t>
      </w:r>
      <w:r>
        <w:rPr>
          <w:rFonts w:ascii="Times New Roman" w:eastAsia="Times New Roman"/>
          <w:sz w:val="21"/>
        </w:rPr>
        <w:t>,</w:t>
      </w:r>
      <w:r>
        <w:rPr>
          <w:sz w:val="21"/>
        </w:rPr>
        <w:t>下载网址：</w:t>
      </w:r>
      <w:r>
        <w:rPr>
          <w:rFonts w:ascii="宋体" w:hAnsi="宋体" w:eastAsia="宋体" w:cs="宋体"/>
          <w:sz w:val="21"/>
          <w:szCs w:val="22"/>
          <w:lang w:val="zh-CN" w:eastAsia="zh-CN" w:bidi="zh-CN"/>
        </w:rPr>
        <w:fldChar w:fldCharType="begin"/>
      </w:r>
      <w:r>
        <w:rPr>
          <w:rFonts w:ascii="宋体" w:hAnsi="宋体" w:eastAsia="宋体" w:cs="宋体"/>
          <w:sz w:val="21"/>
          <w:szCs w:val="22"/>
          <w:lang w:val="zh-CN" w:eastAsia="zh-CN" w:bidi="zh-CN"/>
        </w:rPr>
        <w:instrText xml:space="preserve"> HYPERLINK "http://www.sxggzyjy.cn/fwzn/004003/20170821/c3afa05b-f5e6-4e64-9fb0-e397ef73413d.html" \h </w:instrText>
      </w:r>
      <w:r>
        <w:rPr>
          <w:rFonts w:ascii="宋体" w:hAnsi="宋体" w:eastAsia="宋体" w:cs="宋体"/>
          <w:sz w:val="21"/>
          <w:szCs w:val="22"/>
          <w:lang w:val="zh-CN" w:eastAsia="zh-CN" w:bidi="zh-CN"/>
        </w:rPr>
        <w:fldChar w:fldCharType="separate"/>
      </w:r>
      <w:r>
        <w:rPr>
          <w:rFonts w:ascii="宋体" w:hAnsi="宋体" w:eastAsia="宋体" w:cs="宋体"/>
          <w:sz w:val="21"/>
          <w:szCs w:val="22"/>
          <w:lang w:val="zh-CN" w:eastAsia="zh-CN" w:bidi="zh-CN"/>
        </w:rPr>
        <w:t>http://www.sxggzyjy.cn/fwzn/004003/20170821/c3afa05b-f5e6-4e64-9fb0-e397ef73413d.html</w:t>
      </w:r>
      <w:r>
        <w:rPr>
          <w:rFonts w:ascii="宋体" w:hAnsi="宋体" w:eastAsia="宋体" w:cs="宋体"/>
          <w:sz w:val="21"/>
          <w:szCs w:val="22"/>
          <w:lang w:val="zh-CN" w:eastAsia="zh-CN" w:bidi="zh-CN"/>
        </w:rPr>
        <w:fldChar w:fldCharType="end"/>
      </w:r>
      <w:r>
        <w:rPr>
          <w:rFonts w:ascii="宋体" w:hAnsi="宋体" w:eastAsia="宋体" w:cs="宋体"/>
          <w:sz w:val="21"/>
          <w:szCs w:val="22"/>
          <w:lang w:val="zh-CN" w:eastAsia="zh-CN" w:bidi="zh-CN"/>
        </w:rPr>
        <w:t>；</w:t>
      </w:r>
    </w:p>
    <w:p>
      <w:pPr>
        <w:pStyle w:val="24"/>
        <w:numPr>
          <w:ilvl w:val="0"/>
          <w:numId w:val="2"/>
        </w:numPr>
        <w:tabs>
          <w:tab w:val="left" w:pos="1294"/>
        </w:tabs>
        <w:spacing w:before="1" w:after="0" w:line="240" w:lineRule="auto"/>
        <w:ind w:left="1293" w:right="0" w:hanging="526"/>
        <w:jc w:val="left"/>
        <w:rPr>
          <w:sz w:val="21"/>
        </w:rPr>
      </w:pPr>
      <w:r>
        <w:rPr>
          <w:sz w:val="21"/>
        </w:rPr>
        <w:t>制作电子投标文件</w:t>
      </w:r>
    </w:p>
    <w:p>
      <w:pPr>
        <w:pStyle w:val="10"/>
        <w:spacing w:before="6"/>
        <w:rPr>
          <w:sz w:val="15"/>
        </w:rPr>
      </w:pPr>
    </w:p>
    <w:p>
      <w:pPr>
        <w:spacing w:before="0" w:line="417" w:lineRule="auto"/>
        <w:ind w:left="348" w:right="433" w:firstLine="420"/>
        <w:jc w:val="left"/>
        <w:rPr>
          <w:sz w:val="21"/>
        </w:rPr>
      </w:pPr>
      <w:r>
        <w:rPr>
          <w:sz w:val="21"/>
        </w:rPr>
        <w:t>电子投标文件同样需要使用上述软件进行编制。在编制过程中，如有技术性问题，请先翻阅操作手册或致电软件开发商，技术支持热线：</w:t>
      </w:r>
      <w:r>
        <w:rPr>
          <w:rFonts w:ascii="Times New Roman" w:eastAsia="Times New Roman"/>
          <w:sz w:val="21"/>
        </w:rPr>
        <w:t>4009280095</w:t>
      </w:r>
      <w:r>
        <w:rPr>
          <w:sz w:val="21"/>
        </w:rPr>
        <w:t>、</w:t>
      </w:r>
      <w:r>
        <w:rPr>
          <w:rFonts w:ascii="Times New Roman" w:eastAsia="Times New Roman"/>
          <w:sz w:val="21"/>
        </w:rPr>
        <w:t>4009980000</w:t>
      </w:r>
      <w:r>
        <w:rPr>
          <w:sz w:val="21"/>
        </w:rPr>
        <w:t>。</w:t>
      </w:r>
    </w:p>
    <w:p>
      <w:pPr>
        <w:spacing w:before="0" w:line="269" w:lineRule="exact"/>
        <w:ind w:left="768" w:right="0" w:firstLine="0"/>
        <w:jc w:val="left"/>
        <w:rPr>
          <w:sz w:val="21"/>
        </w:rPr>
      </w:pPr>
      <w:r>
        <w:rPr>
          <w:sz w:val="21"/>
        </w:rPr>
        <w:t>四、关于响应文件递交与解密</w:t>
      </w:r>
    </w:p>
    <w:p>
      <w:pPr>
        <w:pStyle w:val="10"/>
        <w:spacing w:before="7"/>
        <w:rPr>
          <w:sz w:val="15"/>
        </w:rPr>
      </w:pPr>
    </w:p>
    <w:p>
      <w:pPr>
        <w:pStyle w:val="24"/>
        <w:numPr>
          <w:ilvl w:val="0"/>
          <w:numId w:val="3"/>
        </w:numPr>
        <w:tabs>
          <w:tab w:val="left" w:pos="928"/>
        </w:tabs>
        <w:spacing w:before="0" w:after="0" w:line="240" w:lineRule="auto"/>
        <w:ind w:left="927" w:right="0" w:hanging="160"/>
        <w:jc w:val="left"/>
        <w:rPr>
          <w:sz w:val="21"/>
        </w:rPr>
      </w:pPr>
      <w:r>
        <w:rPr>
          <w:sz w:val="21"/>
        </w:rPr>
        <w:t>文件递交</w:t>
      </w:r>
    </w:p>
    <w:p>
      <w:pPr>
        <w:pStyle w:val="10"/>
        <w:spacing w:before="7"/>
        <w:rPr>
          <w:sz w:val="15"/>
        </w:rPr>
      </w:pPr>
    </w:p>
    <w:p>
      <w:pPr>
        <w:spacing w:before="89" w:line="417" w:lineRule="auto"/>
        <w:ind w:left="348" w:right="361" w:firstLine="0"/>
        <w:jc w:val="left"/>
        <w:rPr>
          <w:rFonts w:ascii="宋体" w:hAnsi="宋体" w:eastAsia="宋体" w:cs="宋体"/>
          <w:sz w:val="21"/>
        </w:rPr>
      </w:pPr>
      <w:r>
        <w:rPr>
          <w:spacing w:val="-2"/>
          <w:sz w:val="21"/>
        </w:rPr>
        <w:t>电子投标文件可于提交投标文件截止时间前任意时段登录全国公共资源交易平台</w:t>
      </w:r>
      <w:r>
        <w:rPr>
          <w:sz w:val="21"/>
        </w:rPr>
        <w:t>（陕西省）网站</w:t>
      </w:r>
      <w:r>
        <w:rPr>
          <w:rFonts w:ascii="Times New Roman" w:hAnsi="Times New Roman" w:eastAsia="Times New Roman"/>
          <w:sz w:val="21"/>
        </w:rPr>
        <w:t>[</w:t>
      </w:r>
      <w:r>
        <w:rPr>
          <w:sz w:val="21"/>
        </w:rPr>
        <w:t>电子交易平台</w:t>
      </w:r>
      <w:r>
        <w:rPr>
          <w:rFonts w:ascii="Times New Roman" w:hAnsi="Times New Roman" w:eastAsia="Times New Roman"/>
          <w:sz w:val="21"/>
        </w:rPr>
        <w:t>-</w:t>
      </w:r>
      <w:r>
        <w:rPr>
          <w:sz w:val="21"/>
        </w:rPr>
        <w:t>企业端</w:t>
      </w:r>
      <w:r>
        <w:rPr>
          <w:rFonts w:ascii="Times New Roman" w:hAnsi="Times New Roman" w:eastAsia="Times New Roman"/>
          <w:sz w:val="21"/>
        </w:rPr>
        <w:t>]</w:t>
      </w:r>
      <w:r>
        <w:rPr>
          <w:sz w:val="21"/>
        </w:rPr>
        <w:t>进行提交，逾期系统将拒绝接收。提交时，供应商</w:t>
      </w:r>
      <w:r>
        <w:rPr>
          <w:rFonts w:ascii="宋体" w:hAnsi="宋体" w:eastAsia="宋体" w:cs="宋体"/>
          <w:sz w:val="21"/>
        </w:rPr>
        <w:t>应登录全国公共资源交易中心平台（陕西省），选择[“首页&gt;电子交易平台&gt;企业端&gt;我的项目”，点击[项目</w:t>
      </w:r>
      <w:r>
        <w:rPr>
          <w:rFonts w:hint="eastAsia" w:ascii="宋体" w:hAnsi="宋体" w:eastAsia="宋体" w:cs="宋体"/>
          <w:sz w:val="21"/>
          <w:lang w:val="en-US" w:eastAsia="zh-CN"/>
        </w:rPr>
        <w:t>-</w:t>
      </w:r>
      <w:r>
        <w:rPr>
          <w:rFonts w:ascii="宋体" w:hAnsi="宋体" w:eastAsia="宋体" w:cs="宋体"/>
          <w:sz w:val="21"/>
        </w:rPr>
        <w:t>流程]，在打开的[项目管理]对话框中选择[上传响应文件]，上传加密的电子投标文件（*.SXSTF）， 上传成功后，电子化平台将予以记录。</w:t>
      </w:r>
    </w:p>
    <w:p>
      <w:pPr>
        <w:pStyle w:val="24"/>
        <w:numPr>
          <w:ilvl w:val="0"/>
          <w:numId w:val="4"/>
        </w:numPr>
        <w:tabs>
          <w:tab w:val="left" w:pos="1372"/>
        </w:tabs>
        <w:spacing w:before="0" w:after="0" w:line="417" w:lineRule="auto"/>
        <w:ind w:left="348" w:right="327" w:firstLine="420"/>
        <w:jc w:val="left"/>
        <w:rPr>
          <w:rFonts w:ascii="宋体" w:hAnsi="宋体" w:eastAsia="宋体" w:cs="宋体"/>
          <w:sz w:val="21"/>
          <w:szCs w:val="22"/>
          <w:lang w:val="zh-CN" w:eastAsia="zh-CN" w:bidi="zh-CN"/>
        </w:rPr>
      </w:pPr>
      <w:r>
        <w:rPr>
          <w:sz w:val="21"/>
          <w:lang w:val="zh-CN" w:eastAsia="zh-CN"/>
        </w:rPr>
        <w:t>本项目招标投标采</w:t>
      </w:r>
      <w:r>
        <w:rPr>
          <w:rFonts w:ascii="宋体" w:hAnsi="宋体" w:eastAsia="宋体" w:cs="宋体"/>
          <w:sz w:val="21"/>
          <w:szCs w:val="22"/>
          <w:lang w:val="zh-CN" w:eastAsia="zh-CN" w:bidi="zh-CN"/>
        </w:rPr>
        <w:t>用电子化投标及远程不见面开标方式进行，（无需提供纸质版文件，  无需到开标现场）。</w:t>
      </w:r>
    </w:p>
    <w:p>
      <w:pPr>
        <w:pStyle w:val="24"/>
        <w:numPr>
          <w:ilvl w:val="0"/>
          <w:numId w:val="3"/>
        </w:numPr>
        <w:tabs>
          <w:tab w:val="left" w:pos="928"/>
        </w:tabs>
        <w:spacing w:before="0" w:after="0" w:line="269" w:lineRule="exact"/>
        <w:ind w:left="927" w:right="0" w:hanging="160"/>
        <w:jc w:val="left"/>
        <w:rPr>
          <w:sz w:val="21"/>
        </w:rPr>
      </w:pPr>
      <w:r>
        <w:rPr>
          <w:sz w:val="21"/>
        </w:rPr>
        <w:t>文件开启与解密</w:t>
      </w:r>
    </w:p>
    <w:p>
      <w:pPr>
        <w:pStyle w:val="10"/>
        <w:spacing w:before="6"/>
        <w:rPr>
          <w:sz w:val="15"/>
        </w:rPr>
      </w:pPr>
    </w:p>
    <w:p>
      <w:pPr>
        <w:pStyle w:val="24"/>
        <w:numPr>
          <w:ilvl w:val="0"/>
          <w:numId w:val="5"/>
        </w:numPr>
        <w:tabs>
          <w:tab w:val="left" w:pos="1294"/>
        </w:tabs>
        <w:spacing w:before="0" w:after="0" w:line="417" w:lineRule="auto"/>
        <w:ind w:left="348" w:right="431" w:firstLine="420"/>
        <w:jc w:val="both"/>
        <w:rPr>
          <w:sz w:val="21"/>
        </w:rPr>
      </w:pPr>
      <w:r>
        <w:rPr>
          <w:sz w:val="21"/>
        </w:rPr>
        <w:t>开标时，供应商须使用电子投标文件加密时所用的数字认证证书（</w:t>
      </w:r>
      <w:r>
        <w:rPr>
          <w:rFonts w:ascii="Times New Roman" w:eastAsia="Times New Roman"/>
          <w:sz w:val="21"/>
        </w:rPr>
        <w:t>CA</w:t>
      </w:r>
      <w:r>
        <w:rPr>
          <w:rFonts w:ascii="Times New Roman" w:eastAsia="Times New Roman"/>
          <w:spacing w:val="-16"/>
          <w:sz w:val="21"/>
        </w:rPr>
        <w:t xml:space="preserve"> </w:t>
      </w:r>
      <w:r>
        <w:rPr>
          <w:sz w:val="21"/>
        </w:rPr>
        <w:t>锁）在各自办公场所的电脑上自行解密电子投标文件。涉及到二次报价的，一定携带主锁报价，只有主锁才有签章功能，二次报价才能完成。</w:t>
      </w:r>
    </w:p>
    <w:p>
      <w:pPr>
        <w:pStyle w:val="24"/>
        <w:numPr>
          <w:ilvl w:val="0"/>
          <w:numId w:val="5"/>
        </w:numPr>
        <w:tabs>
          <w:tab w:val="left" w:pos="1294"/>
        </w:tabs>
        <w:spacing w:before="0" w:after="0" w:line="417" w:lineRule="auto"/>
        <w:ind w:left="348" w:right="431" w:firstLine="420"/>
        <w:jc w:val="both"/>
        <w:rPr>
          <w:rFonts w:ascii="宋体" w:hAnsi="宋体" w:eastAsia="宋体" w:cs="宋体"/>
          <w:sz w:val="21"/>
        </w:rPr>
      </w:pPr>
      <w:r>
        <w:rPr>
          <w:rFonts w:ascii="宋体" w:hAnsi="宋体" w:eastAsia="宋体" w:cs="宋体"/>
          <w:sz w:val="21"/>
        </w:rPr>
        <w:t>电子开标、评标无法进行时，按照《安康市公共资源交易平台电子化交易应急处置管理办法(试行)》规定执行。</w:t>
      </w:r>
    </w:p>
    <w:p>
      <w:pPr>
        <w:pStyle w:val="24"/>
        <w:numPr>
          <w:ilvl w:val="0"/>
          <w:numId w:val="5"/>
        </w:numPr>
        <w:tabs>
          <w:tab w:val="left" w:pos="1297"/>
        </w:tabs>
        <w:spacing w:before="0" w:after="0" w:line="417" w:lineRule="auto"/>
        <w:ind w:left="348" w:right="433" w:firstLine="420"/>
        <w:jc w:val="both"/>
        <w:rPr>
          <w:sz w:val="21"/>
        </w:rPr>
      </w:pPr>
      <w:r>
        <w:rPr>
          <w:sz w:val="21"/>
        </w:rPr>
        <w:t>编制的电子投标文件，须使用数字认证证书（</w:t>
      </w:r>
      <w:r>
        <w:rPr>
          <w:rFonts w:ascii="Times New Roman" w:eastAsia="Times New Roman"/>
          <w:sz w:val="21"/>
        </w:rPr>
        <w:t>CA</w:t>
      </w:r>
      <w:r>
        <w:rPr>
          <w:sz w:val="21"/>
        </w:rPr>
        <w:t>）对电子投标文件进行签署、加密、递交及开标时解密等相关操作。响应文件中签名不能采用机打签名方式，应采用手写方式，因此导致废标或未中标，投标供应商自行承担责任。</w:t>
      </w:r>
    </w:p>
    <w:p>
      <w:pPr>
        <w:pStyle w:val="24"/>
        <w:numPr>
          <w:ilvl w:val="0"/>
          <w:numId w:val="5"/>
        </w:numPr>
        <w:tabs>
          <w:tab w:val="left" w:pos="1294"/>
        </w:tabs>
        <w:spacing w:before="0" w:after="0" w:line="269" w:lineRule="exact"/>
        <w:ind w:left="1293" w:right="0" w:hanging="526"/>
        <w:jc w:val="left"/>
        <w:rPr>
          <w:sz w:val="21"/>
        </w:rPr>
      </w:pPr>
      <w:r>
        <w:rPr>
          <w:sz w:val="21"/>
        </w:rPr>
        <w:t>在开标环节出现下列情况之一的，其电子投标文件视为无效文件：</w:t>
      </w:r>
    </w:p>
    <w:p>
      <w:pPr>
        <w:pStyle w:val="10"/>
        <w:spacing w:before="6"/>
        <w:rPr>
          <w:sz w:val="15"/>
        </w:rPr>
      </w:pPr>
    </w:p>
    <w:p>
      <w:pPr>
        <w:pStyle w:val="24"/>
        <w:numPr>
          <w:ilvl w:val="0"/>
          <w:numId w:val="6"/>
        </w:numPr>
        <w:tabs>
          <w:tab w:val="left" w:pos="916"/>
        </w:tabs>
        <w:spacing w:before="0" w:after="0" w:line="240" w:lineRule="auto"/>
        <w:ind w:left="915" w:right="0" w:hanging="148"/>
        <w:jc w:val="left"/>
        <w:rPr>
          <w:sz w:val="21"/>
        </w:rPr>
      </w:pPr>
      <w:r>
        <w:rPr>
          <w:sz w:val="21"/>
        </w:rPr>
        <w:t>供应商拒绝对电子投标文件进行解密的；</w:t>
      </w:r>
    </w:p>
    <w:p>
      <w:pPr>
        <w:pStyle w:val="10"/>
        <w:spacing w:before="7"/>
        <w:rPr>
          <w:sz w:val="15"/>
        </w:rPr>
      </w:pPr>
    </w:p>
    <w:p>
      <w:pPr>
        <w:pStyle w:val="24"/>
        <w:numPr>
          <w:ilvl w:val="0"/>
          <w:numId w:val="6"/>
        </w:numPr>
        <w:tabs>
          <w:tab w:val="left" w:pos="928"/>
        </w:tabs>
        <w:spacing w:before="0" w:after="0" w:line="417" w:lineRule="auto"/>
        <w:ind w:left="348" w:right="324" w:firstLine="420"/>
        <w:jc w:val="left"/>
        <w:rPr>
          <w:sz w:val="21"/>
        </w:rPr>
      </w:pPr>
      <w:r>
        <w:rPr>
          <w:spacing w:val="-11"/>
          <w:sz w:val="21"/>
        </w:rPr>
        <w:t>因供应商自身原因</w:t>
      </w:r>
      <w:r>
        <w:rPr>
          <w:sz w:val="21"/>
        </w:rPr>
        <w:t>（</w:t>
      </w:r>
      <w:r>
        <w:rPr>
          <w:spacing w:val="-14"/>
          <w:sz w:val="21"/>
        </w:rPr>
        <w:t xml:space="preserve">如未带 </w:t>
      </w:r>
      <w:r>
        <w:rPr>
          <w:rFonts w:ascii="Times New Roman" w:eastAsia="Times New Roman"/>
          <w:sz w:val="21"/>
        </w:rPr>
        <w:t>CA</w:t>
      </w:r>
      <w:r>
        <w:rPr>
          <w:rFonts w:ascii="Times New Roman" w:eastAsia="Times New Roman"/>
          <w:spacing w:val="-4"/>
          <w:sz w:val="21"/>
        </w:rPr>
        <w:t xml:space="preserve"> </w:t>
      </w:r>
      <w:r>
        <w:rPr>
          <w:spacing w:val="-24"/>
          <w:sz w:val="21"/>
        </w:rPr>
        <w:t xml:space="preserve">锁、或所带 </w:t>
      </w:r>
      <w:r>
        <w:rPr>
          <w:rFonts w:ascii="Times New Roman" w:eastAsia="Times New Roman"/>
          <w:sz w:val="21"/>
        </w:rPr>
        <w:t>CA</w:t>
      </w:r>
      <w:r>
        <w:rPr>
          <w:rFonts w:ascii="Times New Roman" w:eastAsia="Times New Roman"/>
          <w:spacing w:val="-2"/>
          <w:sz w:val="21"/>
        </w:rPr>
        <w:t xml:space="preserve"> </w:t>
      </w:r>
      <w:r>
        <w:rPr>
          <w:spacing w:val="-5"/>
          <w:sz w:val="21"/>
        </w:rPr>
        <w:t xml:space="preserve">锁与制作电子投标文件使用的 </w:t>
      </w:r>
      <w:r>
        <w:rPr>
          <w:rFonts w:ascii="Times New Roman" w:eastAsia="Times New Roman"/>
          <w:sz w:val="21"/>
        </w:rPr>
        <w:t>CA</w:t>
      </w:r>
      <w:r>
        <w:rPr>
          <w:rFonts w:ascii="Times New Roman" w:eastAsia="Times New Roman"/>
          <w:spacing w:val="-3"/>
          <w:sz w:val="21"/>
        </w:rPr>
        <w:t xml:space="preserve"> </w:t>
      </w:r>
      <w:r>
        <w:rPr>
          <w:sz w:val="21"/>
        </w:rPr>
        <w:t>锁不一致、或沿用旧版谈判文件编制投标文件等情形），导致在规定时间内无法解密投标文件的；</w:t>
      </w:r>
    </w:p>
    <w:p>
      <w:pPr>
        <w:pStyle w:val="24"/>
        <w:numPr>
          <w:ilvl w:val="0"/>
          <w:numId w:val="6"/>
        </w:numPr>
        <w:tabs>
          <w:tab w:val="left" w:pos="916"/>
        </w:tabs>
        <w:spacing w:before="0" w:after="0" w:line="269" w:lineRule="exact"/>
        <w:ind w:left="915" w:right="0" w:hanging="148"/>
        <w:jc w:val="left"/>
        <w:rPr>
          <w:sz w:val="21"/>
        </w:rPr>
      </w:pPr>
      <w:r>
        <w:rPr>
          <w:sz w:val="21"/>
        </w:rPr>
        <w:t>上传的电子投标文件无法打开的；</w:t>
      </w:r>
    </w:p>
    <w:p>
      <w:pPr>
        <w:pStyle w:val="10"/>
        <w:spacing w:before="6"/>
        <w:rPr>
          <w:sz w:val="15"/>
        </w:rPr>
      </w:pPr>
    </w:p>
    <w:p>
      <w:pPr>
        <w:pStyle w:val="24"/>
        <w:numPr>
          <w:ilvl w:val="0"/>
          <w:numId w:val="6"/>
        </w:numPr>
        <w:tabs>
          <w:tab w:val="left" w:pos="928"/>
        </w:tabs>
        <w:spacing w:before="1" w:after="0" w:line="240" w:lineRule="auto"/>
        <w:ind w:left="927" w:right="0" w:hanging="160"/>
        <w:jc w:val="left"/>
        <w:rPr>
          <w:sz w:val="21"/>
        </w:rPr>
      </w:pPr>
      <w:r>
        <w:rPr>
          <w:sz w:val="21"/>
        </w:rPr>
        <w:t>政府采购法律法规规定的其他无效情形。</w:t>
      </w:r>
    </w:p>
    <w:p>
      <w:pPr>
        <w:pStyle w:val="10"/>
        <w:spacing w:before="6"/>
        <w:rPr>
          <w:sz w:val="15"/>
        </w:rPr>
      </w:pPr>
    </w:p>
    <w:p>
      <w:pPr>
        <w:pStyle w:val="24"/>
        <w:numPr>
          <w:ilvl w:val="0"/>
          <w:numId w:val="5"/>
        </w:numPr>
        <w:tabs>
          <w:tab w:val="left" w:pos="1294"/>
        </w:tabs>
        <w:spacing w:before="0" w:after="0" w:line="240" w:lineRule="auto"/>
        <w:ind w:left="1293" w:right="0" w:hanging="526"/>
        <w:jc w:val="left"/>
        <w:rPr>
          <w:sz w:val="21"/>
        </w:rPr>
      </w:pPr>
      <w:r>
        <w:rPr>
          <w:sz w:val="21"/>
        </w:rPr>
        <w:t>特殊情形下的应急处置</w:t>
      </w:r>
    </w:p>
    <w:p>
      <w:pPr>
        <w:pStyle w:val="10"/>
        <w:spacing w:before="7"/>
        <w:rPr>
          <w:sz w:val="15"/>
        </w:rPr>
      </w:pPr>
    </w:p>
    <w:p>
      <w:pPr>
        <w:spacing w:before="0" w:line="417" w:lineRule="auto"/>
        <w:ind w:left="348" w:right="327" w:firstLine="420"/>
        <w:jc w:val="left"/>
        <w:rPr>
          <w:sz w:val="21"/>
        </w:rPr>
      </w:pPr>
      <w:r>
        <w:rPr>
          <w:sz w:val="21"/>
        </w:rPr>
        <w:t>在开标、评审过程中，如因停电、断网、电子化系统故障等特殊原因导致电子化开、评标无</w:t>
      </w:r>
      <w:r>
        <w:rPr>
          <w:spacing w:val="-10"/>
          <w:sz w:val="21"/>
        </w:rPr>
        <w:t>法正常进行时， 按照《安康市公共资源交易平台电子化交易应急处置管理办法</w:t>
      </w:r>
      <w:r>
        <w:rPr>
          <w:rFonts w:ascii="Times New Roman" w:eastAsia="Times New Roman"/>
          <w:sz w:val="21"/>
        </w:rPr>
        <w:t>(</w:t>
      </w:r>
      <w:r>
        <w:rPr>
          <w:sz w:val="21"/>
        </w:rPr>
        <w:t>试行</w:t>
      </w:r>
      <w:r>
        <w:rPr>
          <w:rFonts w:ascii="Times New Roman" w:eastAsia="Times New Roman"/>
          <w:sz w:val="21"/>
        </w:rPr>
        <w:t>)</w:t>
      </w:r>
      <w:r>
        <w:rPr>
          <w:spacing w:val="-7"/>
          <w:sz w:val="21"/>
        </w:rPr>
        <w:t>》规定执行。</w:t>
      </w:r>
    </w:p>
    <w:p>
      <w:pPr>
        <w:spacing w:after="0" w:line="417" w:lineRule="auto"/>
        <w:jc w:val="left"/>
        <w:rPr>
          <w:sz w:val="21"/>
        </w:rPr>
        <w:sectPr>
          <w:pgSz w:w="11910" w:h="16840"/>
          <w:pgMar w:top="1580" w:right="1040" w:bottom="1420" w:left="1240" w:header="0" w:footer="1226" w:gutter="0"/>
          <w:cols w:space="720" w:num="1"/>
        </w:sectPr>
      </w:pPr>
    </w:p>
    <w:p>
      <w:pPr>
        <w:pStyle w:val="3"/>
        <w:tabs>
          <w:tab w:val="left" w:pos="1444"/>
        </w:tabs>
      </w:pPr>
      <w:r>
        <w:t>目</w:t>
      </w:r>
      <w:r>
        <w:tab/>
      </w:r>
      <w:r>
        <w:t>录</w:t>
      </w:r>
    </w:p>
    <w:p>
      <w:pPr>
        <w:pStyle w:val="10"/>
        <w:spacing w:before="4"/>
        <w:rPr>
          <w:b/>
          <w:sz w:val="52"/>
        </w:rPr>
      </w:pPr>
    </w:p>
    <w:p>
      <w:pPr>
        <w:pStyle w:val="4"/>
        <w:numPr>
          <w:ilvl w:val="0"/>
          <w:numId w:val="7"/>
        </w:numPr>
        <w:tabs>
          <w:tab w:val="left" w:pos="3963"/>
        </w:tabs>
        <w:spacing w:line="491" w:lineRule="auto"/>
        <w:ind w:right="3030" w:rightChars="0"/>
        <w:rPr>
          <w:spacing w:val="-16"/>
        </w:rPr>
      </w:pPr>
      <w:r>
        <w:rPr>
          <w:rFonts w:hint="eastAsia"/>
          <w:lang w:eastAsia="zh-CN"/>
        </w:rPr>
        <w:t>竞争性</w:t>
      </w:r>
      <w:r>
        <w:t>谈判公</w:t>
      </w:r>
      <w:r>
        <w:rPr>
          <w:spacing w:val="-16"/>
        </w:rPr>
        <w:t>告</w:t>
      </w:r>
    </w:p>
    <w:p>
      <w:pPr>
        <w:pStyle w:val="4"/>
        <w:numPr>
          <w:ilvl w:val="0"/>
          <w:numId w:val="7"/>
        </w:numPr>
        <w:tabs>
          <w:tab w:val="left" w:pos="3963"/>
        </w:tabs>
        <w:spacing w:line="491" w:lineRule="auto"/>
        <w:ind w:right="3030" w:rightChars="0"/>
      </w:pPr>
      <w:r>
        <w:t>谈判须</w:t>
      </w:r>
      <w:r>
        <w:rPr>
          <w:spacing w:val="-16"/>
        </w:rPr>
        <w:t>知</w:t>
      </w:r>
    </w:p>
    <w:p>
      <w:pPr>
        <w:tabs>
          <w:tab w:val="left" w:pos="3963"/>
        </w:tabs>
        <w:spacing w:before="0" w:line="491" w:lineRule="auto"/>
        <w:ind w:left="2676" w:right="2771" w:firstLine="0"/>
        <w:jc w:val="left"/>
        <w:rPr>
          <w:b/>
          <w:sz w:val="32"/>
        </w:rPr>
      </w:pPr>
      <w:r>
        <w:rPr>
          <w:b/>
          <w:sz w:val="32"/>
        </w:rPr>
        <w:t>第三章</w:t>
      </w:r>
      <w:r>
        <w:rPr>
          <w:b/>
          <w:sz w:val="32"/>
        </w:rPr>
        <w:tab/>
      </w:r>
      <w:r>
        <w:rPr>
          <w:b/>
          <w:sz w:val="32"/>
        </w:rPr>
        <w:t>采购内容及服务要</w:t>
      </w:r>
      <w:r>
        <w:rPr>
          <w:b/>
          <w:spacing w:val="-14"/>
          <w:sz w:val="32"/>
        </w:rPr>
        <w:t>求</w:t>
      </w:r>
      <w:r>
        <w:rPr>
          <w:b/>
          <w:sz w:val="32"/>
        </w:rPr>
        <w:t>第四章</w:t>
      </w:r>
      <w:r>
        <w:rPr>
          <w:b/>
          <w:sz w:val="32"/>
        </w:rPr>
        <w:tab/>
      </w:r>
      <w:r>
        <w:rPr>
          <w:b/>
          <w:sz w:val="32"/>
        </w:rPr>
        <w:t>合同主要条款</w:t>
      </w:r>
    </w:p>
    <w:p>
      <w:pPr>
        <w:tabs>
          <w:tab w:val="left" w:pos="3963"/>
        </w:tabs>
        <w:spacing w:before="0" w:line="409" w:lineRule="exact"/>
        <w:ind w:left="2676" w:right="0" w:firstLine="0"/>
        <w:jc w:val="left"/>
        <w:rPr>
          <w:b/>
          <w:sz w:val="32"/>
        </w:rPr>
      </w:pPr>
      <w:r>
        <w:rPr>
          <w:b/>
          <w:sz w:val="32"/>
        </w:rPr>
        <w:t>第五章</w:t>
      </w:r>
      <w:r>
        <w:rPr>
          <w:b/>
          <w:sz w:val="32"/>
        </w:rPr>
        <w:tab/>
      </w:r>
      <w:r>
        <w:rPr>
          <w:b/>
          <w:sz w:val="32"/>
        </w:rPr>
        <w:t>谈判响应文件基本格式</w:t>
      </w:r>
    </w:p>
    <w:p>
      <w:pPr>
        <w:spacing w:after="0" w:line="409" w:lineRule="exact"/>
        <w:jc w:val="left"/>
        <w:rPr>
          <w:sz w:val="32"/>
        </w:rPr>
        <w:sectPr>
          <w:pgSz w:w="11910" w:h="16840"/>
          <w:pgMar w:top="1580" w:right="1040" w:bottom="1420" w:left="1240" w:header="0" w:footer="1226" w:gutter="0"/>
          <w:cols w:space="720" w:num="1"/>
        </w:sectPr>
      </w:pPr>
    </w:p>
    <w:p>
      <w:pPr>
        <w:tabs>
          <w:tab w:val="left" w:pos="1286"/>
        </w:tabs>
        <w:spacing w:before="28"/>
        <w:ind w:left="0" w:right="82" w:firstLine="0"/>
        <w:jc w:val="center"/>
        <w:rPr>
          <w:b/>
          <w:sz w:val="38"/>
        </w:rPr>
      </w:pPr>
      <w:r>
        <w:rPr>
          <w:b/>
          <w:sz w:val="32"/>
        </w:rPr>
        <w:t>第一章</w:t>
      </w:r>
      <w:r>
        <w:rPr>
          <w:b/>
          <w:sz w:val="32"/>
        </w:rPr>
        <w:tab/>
      </w:r>
      <w:r>
        <w:rPr>
          <w:rFonts w:hint="eastAsia"/>
          <w:b/>
          <w:sz w:val="32"/>
          <w:lang w:eastAsia="zh-CN"/>
        </w:rPr>
        <w:t>竞争性</w:t>
      </w:r>
      <w:r>
        <w:rPr>
          <w:b/>
          <w:sz w:val="32"/>
        </w:rPr>
        <w:t>谈判公告</w:t>
      </w:r>
    </w:p>
    <w:p>
      <w:pPr>
        <w:keepNext w:val="0"/>
        <w:keepLines w:val="0"/>
        <w:pageBreakBefore w:val="0"/>
        <w:widowControl w:val="0"/>
        <w:suppressLineNumbers w:val="0"/>
        <w:kinsoku/>
        <w:wordWrap/>
        <w:overflowPunct/>
        <w:topLinePunct w:val="0"/>
        <w:autoSpaceDE w:val="0"/>
        <w:autoSpaceDN/>
        <w:bidi w:val="0"/>
        <w:adjustRightInd/>
        <w:snapToGrid/>
        <w:spacing w:before="3" w:beforeAutospacing="0" w:after="0" w:afterAutospacing="0" w:line="540" w:lineRule="exact"/>
        <w:ind w:left="0" w:right="1" w:firstLine="480" w:firstLineChars="200"/>
        <w:jc w:val="both"/>
        <w:textAlignment w:val="auto"/>
        <w:rPr>
          <w:rFonts w:hint="eastAsia" w:cs="宋体"/>
          <w:kern w:val="0"/>
          <w:sz w:val="24"/>
          <w:szCs w:val="24"/>
          <w:lang w:val="en-US" w:eastAsia="zh-CN" w:bidi="ar"/>
        </w:rPr>
      </w:pPr>
      <w:bookmarkStart w:id="0" w:name="项目概况"/>
      <w:bookmarkEnd w:id="0"/>
      <w:r>
        <w:rPr>
          <w:rFonts w:hint="eastAsia" w:cs="宋体"/>
          <w:kern w:val="0"/>
          <w:sz w:val="24"/>
          <w:szCs w:val="24"/>
          <w:lang w:val="en-US" w:eastAsia="zh-CN" w:bidi="ar"/>
        </w:rPr>
        <w:t>石泉县2023年后柳、喜河、熨斗、饶峰镇农村公路生命安全防护工程勘察设计服务采购项目的潜在供应商应在</w:t>
      </w:r>
      <w:r>
        <w:rPr>
          <w:rFonts w:hint="eastAsia" w:cs="宋体"/>
          <w:b/>
          <w:bCs/>
          <w:kern w:val="0"/>
          <w:sz w:val="24"/>
          <w:szCs w:val="24"/>
          <w:lang w:val="en-US" w:eastAsia="zh-CN" w:bidi="ar"/>
        </w:rPr>
        <w:t>全国公共资源交易中心平台（陕西省.安康市）</w:t>
      </w:r>
      <w:r>
        <w:rPr>
          <w:rFonts w:hint="eastAsia" w:cs="宋体"/>
          <w:kern w:val="0"/>
          <w:sz w:val="24"/>
          <w:szCs w:val="24"/>
          <w:lang w:val="en-US" w:eastAsia="zh-CN" w:bidi="ar"/>
        </w:rPr>
        <w:t>获取采购文件，并于2023年5月24日14时00分（北京时间）前提交响应文件。</w:t>
      </w:r>
    </w:p>
    <w:p>
      <w:pPr>
        <w:pStyle w:val="10"/>
        <w:keepNext w:val="0"/>
        <w:keepLines w:val="0"/>
        <w:pageBreakBefore w:val="0"/>
        <w:widowControl w:val="0"/>
        <w:kinsoku/>
        <w:wordWrap/>
        <w:overflowPunct/>
        <w:topLinePunct w:val="0"/>
        <w:autoSpaceDE w:val="0"/>
        <w:bidi w:val="0"/>
        <w:adjustRightInd/>
        <w:snapToGrid/>
        <w:spacing w:line="540" w:lineRule="exact"/>
        <w:ind w:left="348"/>
        <w:textAlignment w:val="auto"/>
        <w:rPr>
          <w:rFonts w:hint="eastAsia" w:ascii="宋体" w:hAnsi="宋体" w:eastAsia="宋体" w:cs="宋体"/>
          <w:b/>
          <w:bCs/>
          <w:kern w:val="2"/>
          <w:sz w:val="24"/>
          <w:szCs w:val="24"/>
          <w:lang w:val="en-US" w:eastAsia="zh-CN" w:bidi="ar"/>
        </w:rPr>
      </w:pPr>
      <w:bookmarkStart w:id="1" w:name="一、项目基本情况"/>
      <w:bookmarkEnd w:id="1"/>
      <w:r>
        <w:rPr>
          <w:rFonts w:hint="eastAsia" w:ascii="宋体" w:hAnsi="宋体" w:eastAsia="宋体" w:cs="宋体"/>
          <w:b/>
          <w:bCs/>
          <w:kern w:val="2"/>
          <w:sz w:val="24"/>
          <w:szCs w:val="24"/>
          <w:lang w:val="en-US" w:eastAsia="zh-CN" w:bidi="ar"/>
        </w:rPr>
        <w:t>一、项目基本情况</w:t>
      </w:r>
    </w:p>
    <w:p>
      <w:pPr>
        <w:pStyle w:val="10"/>
        <w:keepNext w:val="0"/>
        <w:keepLines w:val="0"/>
        <w:pageBreakBefore w:val="0"/>
        <w:widowControl w:val="0"/>
        <w:kinsoku/>
        <w:wordWrap/>
        <w:overflowPunct/>
        <w:topLinePunct w:val="0"/>
        <w:autoSpaceDE w:val="0"/>
        <w:bidi w:val="0"/>
        <w:adjustRightInd/>
        <w:snapToGrid/>
        <w:spacing w:before="112"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项目编号：YC234400</w:t>
      </w:r>
      <w:r>
        <w:rPr>
          <w:rFonts w:hint="eastAsia" w:cs="宋体"/>
          <w:kern w:val="2"/>
          <w:sz w:val="24"/>
          <w:szCs w:val="24"/>
          <w:lang w:val="en-US" w:eastAsia="zh-CN" w:bidi="ar"/>
        </w:rPr>
        <w:t>37</w:t>
      </w:r>
      <w:r>
        <w:rPr>
          <w:rFonts w:hint="eastAsia" w:ascii="宋体" w:hAnsi="宋体" w:eastAsia="宋体" w:cs="宋体"/>
          <w:kern w:val="2"/>
          <w:sz w:val="24"/>
          <w:szCs w:val="24"/>
          <w:lang w:val="en-US" w:eastAsia="zh-CN" w:bidi="ar"/>
        </w:rPr>
        <w:t>(CGQ)</w:t>
      </w:r>
    </w:p>
    <w:p>
      <w:pPr>
        <w:pStyle w:val="10"/>
        <w:keepNext w:val="0"/>
        <w:keepLines w:val="0"/>
        <w:pageBreakBefore w:val="0"/>
        <w:widowControl w:val="0"/>
        <w:kinsoku/>
        <w:wordWrap/>
        <w:overflowPunct/>
        <w:topLinePunct w:val="0"/>
        <w:autoSpaceDE w:val="0"/>
        <w:bidi w:val="0"/>
        <w:adjustRightInd/>
        <w:snapToGrid/>
        <w:spacing w:before="113" w:line="540" w:lineRule="exact"/>
        <w:ind w:right="56" w:rightChars="0"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项目名称：</w:t>
      </w:r>
      <w:r>
        <w:rPr>
          <w:rFonts w:hint="eastAsia" w:cs="宋体"/>
          <w:kern w:val="2"/>
          <w:sz w:val="24"/>
          <w:szCs w:val="24"/>
          <w:lang w:val="en-US" w:eastAsia="zh-CN" w:bidi="ar"/>
        </w:rPr>
        <w:t>石泉县2023年后柳、喜河、熨斗、饶峰镇农村公路生命安全防护工程勘察设计服务</w:t>
      </w:r>
    </w:p>
    <w:p>
      <w:pPr>
        <w:pStyle w:val="10"/>
        <w:keepNext w:val="0"/>
        <w:keepLines w:val="0"/>
        <w:pageBreakBefore w:val="0"/>
        <w:widowControl w:val="0"/>
        <w:kinsoku/>
        <w:wordWrap/>
        <w:overflowPunct/>
        <w:topLinePunct w:val="0"/>
        <w:autoSpaceDE w:val="0"/>
        <w:bidi w:val="0"/>
        <w:adjustRightInd/>
        <w:snapToGrid/>
        <w:spacing w:before="113" w:line="540" w:lineRule="exact"/>
        <w:ind w:right="821"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采购方式：竞争性谈判</w:t>
      </w:r>
    </w:p>
    <w:p>
      <w:pPr>
        <w:pStyle w:val="10"/>
        <w:keepNext w:val="0"/>
        <w:keepLines w:val="0"/>
        <w:pageBreakBefore w:val="0"/>
        <w:widowControl w:val="0"/>
        <w:kinsoku/>
        <w:wordWrap/>
        <w:overflowPunct/>
        <w:topLinePunct w:val="0"/>
        <w:autoSpaceDE w:val="0"/>
        <w:bidi w:val="0"/>
        <w:adjustRightInd/>
        <w:snapToGrid/>
        <w:spacing w:line="540" w:lineRule="exact"/>
        <w:ind w:right="5973"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预算金额：</w:t>
      </w:r>
      <w:r>
        <w:rPr>
          <w:rFonts w:hint="eastAsia" w:cs="宋体"/>
          <w:kern w:val="2"/>
          <w:sz w:val="24"/>
          <w:szCs w:val="24"/>
          <w:lang w:val="en-US" w:eastAsia="zh-CN" w:bidi="ar"/>
        </w:rPr>
        <w:t>327000.00</w:t>
      </w:r>
      <w:r>
        <w:rPr>
          <w:rFonts w:hint="eastAsia" w:ascii="宋体" w:hAnsi="宋体" w:eastAsia="宋体" w:cs="宋体"/>
          <w:kern w:val="2"/>
          <w:sz w:val="24"/>
          <w:szCs w:val="24"/>
          <w:lang w:val="en-US" w:eastAsia="zh-CN" w:bidi="ar"/>
        </w:rPr>
        <w:t>元</w:t>
      </w:r>
    </w:p>
    <w:p>
      <w:pPr>
        <w:pStyle w:val="10"/>
        <w:keepNext w:val="0"/>
        <w:keepLines w:val="0"/>
        <w:pageBreakBefore w:val="0"/>
        <w:widowControl w:val="0"/>
        <w:kinsoku/>
        <w:wordWrap/>
        <w:overflowPunct/>
        <w:topLinePunct w:val="0"/>
        <w:autoSpaceDE w:val="0"/>
        <w:bidi w:val="0"/>
        <w:adjustRightInd/>
        <w:snapToGrid/>
        <w:spacing w:line="540" w:lineRule="exact"/>
        <w:ind w:right="5973"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采购需求：</w:t>
      </w:r>
    </w:p>
    <w:p>
      <w:pPr>
        <w:keepNext w:val="0"/>
        <w:keepLines w:val="0"/>
        <w:pageBreakBefore w:val="0"/>
        <w:widowControl w:val="0"/>
        <w:kinsoku/>
        <w:wordWrap/>
        <w:overflowPunct/>
        <w:topLinePunct w:val="0"/>
        <w:autoSpaceDE w:val="0"/>
        <w:bidi w:val="0"/>
        <w:adjustRightInd/>
        <w:snapToGrid/>
        <w:spacing w:before="0" w:line="540" w:lineRule="exact"/>
        <w:ind w:right="70" w:rightChars="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合同包 1(</w:t>
      </w:r>
      <w:r>
        <w:rPr>
          <w:rFonts w:hint="eastAsia" w:cs="宋体"/>
          <w:kern w:val="2"/>
          <w:sz w:val="24"/>
          <w:szCs w:val="24"/>
          <w:lang w:val="en-US" w:eastAsia="zh-CN" w:bidi="ar"/>
        </w:rPr>
        <w:t>石泉县2023年后柳、喜河、熨斗、饶峰镇农村公路生命安全防护工程勘察设计服务</w:t>
      </w:r>
      <w:r>
        <w:rPr>
          <w:rFonts w:hint="eastAsia" w:ascii="宋体" w:hAnsi="宋体" w:eastAsia="宋体" w:cs="宋体"/>
          <w:kern w:val="2"/>
          <w:sz w:val="24"/>
          <w:szCs w:val="24"/>
          <w:lang w:val="en-US" w:eastAsia="zh-CN" w:bidi="ar"/>
        </w:rPr>
        <w:t>):</w:t>
      </w:r>
    </w:p>
    <w:p>
      <w:pPr>
        <w:keepNext w:val="0"/>
        <w:keepLines w:val="0"/>
        <w:pageBreakBefore w:val="0"/>
        <w:widowControl w:val="0"/>
        <w:kinsoku/>
        <w:wordWrap/>
        <w:overflowPunct/>
        <w:topLinePunct w:val="0"/>
        <w:autoSpaceDE w:val="0"/>
        <w:bidi w:val="0"/>
        <w:adjustRightInd/>
        <w:snapToGrid/>
        <w:spacing w:before="0" w:line="540" w:lineRule="exact"/>
        <w:ind w:right="761"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合同包预算金额：</w:t>
      </w:r>
      <w:r>
        <w:rPr>
          <w:rFonts w:hint="eastAsia" w:cs="宋体"/>
          <w:kern w:val="2"/>
          <w:sz w:val="24"/>
          <w:szCs w:val="24"/>
          <w:lang w:val="en-US" w:eastAsia="zh-CN" w:bidi="ar"/>
        </w:rPr>
        <w:t>327000.00</w:t>
      </w:r>
      <w:r>
        <w:rPr>
          <w:rFonts w:hint="eastAsia" w:ascii="宋体" w:hAnsi="宋体" w:eastAsia="宋体" w:cs="宋体"/>
          <w:kern w:val="2"/>
          <w:sz w:val="24"/>
          <w:szCs w:val="24"/>
          <w:lang w:val="en-US" w:eastAsia="zh-CN" w:bidi="ar"/>
        </w:rPr>
        <w:t>元</w:t>
      </w:r>
    </w:p>
    <w:p>
      <w:pPr>
        <w:keepNext w:val="0"/>
        <w:keepLines w:val="0"/>
        <w:pageBreakBefore w:val="0"/>
        <w:widowControl w:val="0"/>
        <w:kinsoku/>
        <w:wordWrap/>
        <w:overflowPunct/>
        <w:topLinePunct w:val="0"/>
        <w:autoSpaceDE w:val="0"/>
        <w:bidi w:val="0"/>
        <w:adjustRightInd/>
        <w:snapToGrid/>
        <w:spacing w:before="0" w:line="540" w:lineRule="exact"/>
        <w:ind w:right="761"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合同包最高限价：</w:t>
      </w:r>
      <w:r>
        <w:rPr>
          <w:rFonts w:hint="eastAsia" w:cs="宋体"/>
          <w:kern w:val="2"/>
          <w:sz w:val="24"/>
          <w:szCs w:val="24"/>
          <w:lang w:val="en-US" w:eastAsia="zh-CN" w:bidi="ar"/>
        </w:rPr>
        <w:t>327000.00</w:t>
      </w:r>
      <w:r>
        <w:rPr>
          <w:rFonts w:hint="eastAsia" w:ascii="宋体" w:hAnsi="宋体" w:eastAsia="宋体" w:cs="宋体"/>
          <w:kern w:val="2"/>
          <w:sz w:val="24"/>
          <w:szCs w:val="24"/>
          <w:lang w:val="en-US" w:eastAsia="zh-CN" w:bidi="ar"/>
        </w:rPr>
        <w:t>元</w:t>
      </w:r>
    </w:p>
    <w:tbl>
      <w:tblPr>
        <w:tblStyle w:val="18"/>
        <w:tblW w:w="9416" w:type="dxa"/>
        <w:tblInd w:w="47" w:type="dxa"/>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
      <w:tblGrid>
        <w:gridCol w:w="854"/>
        <w:gridCol w:w="1232"/>
        <w:gridCol w:w="1908"/>
        <w:gridCol w:w="1157"/>
        <w:gridCol w:w="1312"/>
        <w:gridCol w:w="1476"/>
        <w:gridCol w:w="1477"/>
      </w:tblGrid>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1157" w:hRule="atLeast"/>
        </w:trPr>
        <w:tc>
          <w:tcPr>
            <w:tcW w:w="854" w:type="dxa"/>
            <w:tcBorders>
              <w:bottom w:val="single" w:color="auto" w:sz="4" w:space="0"/>
            </w:tcBorders>
            <w:vAlign w:val="center"/>
          </w:tcPr>
          <w:p>
            <w:pPr>
              <w:pStyle w:val="25"/>
              <w:spacing w:before="190"/>
              <w:jc w:val="center"/>
              <w:rPr>
                <w:b/>
                <w:sz w:val="23"/>
              </w:rPr>
            </w:pPr>
            <w:r>
              <w:rPr>
                <w:b/>
                <w:w w:val="99"/>
                <w:sz w:val="23"/>
              </w:rPr>
              <w:t>品</w:t>
            </w:r>
            <w:r>
              <w:rPr>
                <w:b/>
                <w:sz w:val="23"/>
              </w:rPr>
              <w:t>目号</w:t>
            </w:r>
          </w:p>
        </w:tc>
        <w:tc>
          <w:tcPr>
            <w:tcW w:w="1232" w:type="dxa"/>
            <w:tcBorders>
              <w:bottom w:val="single" w:color="auto" w:sz="4" w:space="0"/>
            </w:tcBorders>
            <w:vAlign w:val="center"/>
          </w:tcPr>
          <w:p>
            <w:pPr>
              <w:pStyle w:val="25"/>
              <w:jc w:val="center"/>
              <w:rPr>
                <w:b/>
                <w:sz w:val="23"/>
              </w:rPr>
            </w:pPr>
          </w:p>
          <w:p>
            <w:pPr>
              <w:pStyle w:val="25"/>
              <w:jc w:val="center"/>
              <w:rPr>
                <w:b/>
                <w:sz w:val="23"/>
              </w:rPr>
            </w:pPr>
            <w:r>
              <w:rPr>
                <w:b/>
                <w:sz w:val="23"/>
              </w:rPr>
              <w:t>品目名称</w:t>
            </w:r>
          </w:p>
        </w:tc>
        <w:tc>
          <w:tcPr>
            <w:tcW w:w="1908" w:type="dxa"/>
            <w:tcBorders>
              <w:bottom w:val="single" w:color="auto" w:sz="4" w:space="0"/>
            </w:tcBorders>
            <w:vAlign w:val="center"/>
          </w:tcPr>
          <w:p>
            <w:pPr>
              <w:pStyle w:val="25"/>
              <w:jc w:val="center"/>
              <w:rPr>
                <w:b/>
                <w:sz w:val="22"/>
              </w:rPr>
            </w:pPr>
          </w:p>
          <w:p>
            <w:pPr>
              <w:pStyle w:val="25"/>
              <w:ind w:right="191"/>
              <w:jc w:val="center"/>
              <w:rPr>
                <w:b/>
                <w:sz w:val="23"/>
              </w:rPr>
            </w:pPr>
            <w:r>
              <w:rPr>
                <w:b/>
                <w:sz w:val="23"/>
              </w:rPr>
              <w:t>采购标的</w:t>
            </w:r>
          </w:p>
        </w:tc>
        <w:tc>
          <w:tcPr>
            <w:tcW w:w="1157" w:type="dxa"/>
            <w:tcBorders>
              <w:bottom w:val="single" w:color="auto" w:sz="4" w:space="0"/>
            </w:tcBorders>
            <w:vAlign w:val="center"/>
          </w:tcPr>
          <w:p>
            <w:pPr>
              <w:pStyle w:val="25"/>
              <w:spacing w:before="190"/>
              <w:jc w:val="center"/>
              <w:rPr>
                <w:b/>
                <w:sz w:val="23"/>
              </w:rPr>
            </w:pPr>
            <w:r>
              <w:rPr>
                <w:b/>
                <w:w w:val="95"/>
                <w:sz w:val="23"/>
              </w:rPr>
              <w:t>数量</w:t>
            </w:r>
          </w:p>
          <w:p>
            <w:pPr>
              <w:pStyle w:val="25"/>
              <w:spacing w:before="3" w:line="400" w:lineRule="atLeast"/>
              <w:ind w:right="219"/>
              <w:jc w:val="center"/>
              <w:rPr>
                <w:b/>
                <w:sz w:val="23"/>
              </w:rPr>
            </w:pPr>
            <w:r>
              <w:rPr>
                <w:b/>
                <w:sz w:val="23"/>
              </w:rPr>
              <w:t>（</w:t>
            </w:r>
            <w:r>
              <w:rPr>
                <w:b/>
                <w:spacing w:val="-17"/>
                <w:sz w:val="23"/>
              </w:rPr>
              <w:t>单</w:t>
            </w:r>
            <w:r>
              <w:rPr>
                <w:b/>
                <w:w w:val="95"/>
                <w:sz w:val="23"/>
              </w:rPr>
              <w:t>位</w:t>
            </w:r>
            <w:r>
              <w:rPr>
                <w:b/>
                <w:spacing w:val="-17"/>
                <w:w w:val="95"/>
                <w:sz w:val="23"/>
              </w:rPr>
              <w:t>）</w:t>
            </w:r>
          </w:p>
        </w:tc>
        <w:tc>
          <w:tcPr>
            <w:tcW w:w="1312" w:type="dxa"/>
            <w:tcBorders>
              <w:bottom w:val="single" w:color="auto" w:sz="4" w:space="0"/>
            </w:tcBorders>
            <w:vAlign w:val="center"/>
          </w:tcPr>
          <w:p>
            <w:pPr>
              <w:pStyle w:val="25"/>
              <w:spacing w:before="190"/>
              <w:jc w:val="center"/>
              <w:rPr>
                <w:b/>
                <w:sz w:val="23"/>
              </w:rPr>
            </w:pPr>
            <w:r>
              <w:rPr>
                <w:b/>
                <w:w w:val="95"/>
                <w:sz w:val="23"/>
              </w:rPr>
              <w:t>技术规</w:t>
            </w:r>
            <w:r>
              <w:rPr>
                <w:b/>
                <w:spacing w:val="-4"/>
                <w:sz w:val="23"/>
              </w:rPr>
              <w:t>格、参数</w:t>
            </w:r>
            <w:r>
              <w:rPr>
                <w:b/>
                <w:sz w:val="23"/>
              </w:rPr>
              <w:t>及要求</w:t>
            </w:r>
          </w:p>
        </w:tc>
        <w:tc>
          <w:tcPr>
            <w:tcW w:w="1476" w:type="dxa"/>
            <w:tcBorders>
              <w:bottom w:val="single" w:color="auto" w:sz="4" w:space="0"/>
            </w:tcBorders>
            <w:vAlign w:val="center"/>
          </w:tcPr>
          <w:p>
            <w:pPr>
              <w:pStyle w:val="25"/>
              <w:spacing w:before="7"/>
              <w:jc w:val="center"/>
              <w:rPr>
                <w:b/>
                <w:sz w:val="30"/>
              </w:rPr>
            </w:pPr>
          </w:p>
          <w:p>
            <w:pPr>
              <w:pStyle w:val="25"/>
              <w:ind w:left="247" w:right="228"/>
              <w:jc w:val="center"/>
              <w:rPr>
                <w:b/>
                <w:sz w:val="23"/>
              </w:rPr>
            </w:pPr>
            <w:r>
              <w:rPr>
                <w:b/>
                <w:sz w:val="23"/>
              </w:rPr>
              <w:t>品目预算</w:t>
            </w:r>
          </w:p>
          <w:p>
            <w:pPr>
              <w:pStyle w:val="25"/>
              <w:spacing w:before="106"/>
              <w:ind w:left="245" w:right="228"/>
              <w:jc w:val="center"/>
              <w:rPr>
                <w:rFonts w:ascii="Times New Roman" w:eastAsia="Times New Roman"/>
                <w:b/>
                <w:sz w:val="23"/>
              </w:rPr>
            </w:pPr>
            <w:r>
              <w:rPr>
                <w:rFonts w:ascii="Times New Roman" w:eastAsia="Times New Roman"/>
                <w:b/>
                <w:sz w:val="23"/>
              </w:rPr>
              <w:t>(</w:t>
            </w:r>
            <w:r>
              <w:rPr>
                <w:b/>
                <w:sz w:val="23"/>
              </w:rPr>
              <w:t>元</w:t>
            </w:r>
            <w:r>
              <w:rPr>
                <w:rFonts w:ascii="Times New Roman" w:eastAsia="Times New Roman"/>
                <w:b/>
                <w:sz w:val="23"/>
              </w:rPr>
              <w:t>)</w:t>
            </w:r>
          </w:p>
        </w:tc>
        <w:tc>
          <w:tcPr>
            <w:tcW w:w="1477" w:type="dxa"/>
            <w:tcBorders>
              <w:bottom w:val="single" w:color="auto" w:sz="4" w:space="0"/>
            </w:tcBorders>
            <w:vAlign w:val="center"/>
          </w:tcPr>
          <w:p>
            <w:pPr>
              <w:pStyle w:val="25"/>
              <w:spacing w:before="7"/>
              <w:jc w:val="center"/>
              <w:rPr>
                <w:b/>
                <w:sz w:val="30"/>
              </w:rPr>
            </w:pPr>
          </w:p>
          <w:p>
            <w:pPr>
              <w:pStyle w:val="25"/>
              <w:ind w:left="245" w:right="231"/>
              <w:jc w:val="center"/>
              <w:rPr>
                <w:b/>
                <w:sz w:val="23"/>
              </w:rPr>
            </w:pPr>
            <w:r>
              <w:rPr>
                <w:b/>
                <w:sz w:val="23"/>
              </w:rPr>
              <w:t>最高限价</w:t>
            </w:r>
          </w:p>
          <w:p>
            <w:pPr>
              <w:pStyle w:val="25"/>
              <w:spacing w:before="106"/>
              <w:ind w:left="245" w:right="231"/>
              <w:jc w:val="center"/>
              <w:rPr>
                <w:rFonts w:ascii="Times New Roman" w:eastAsia="Times New Roman"/>
                <w:b/>
                <w:sz w:val="23"/>
              </w:rPr>
            </w:pPr>
            <w:r>
              <w:rPr>
                <w:rFonts w:ascii="Times New Roman" w:eastAsia="Times New Roman"/>
                <w:b/>
                <w:sz w:val="23"/>
              </w:rPr>
              <w:t>(</w:t>
            </w:r>
            <w:r>
              <w:rPr>
                <w:b/>
                <w:sz w:val="23"/>
              </w:rPr>
              <w:t>元</w:t>
            </w:r>
            <w:r>
              <w:rPr>
                <w:rFonts w:ascii="Times New Roman" w:eastAsia="Times New Roman"/>
                <w:b/>
                <w:sz w:val="23"/>
              </w:rPr>
              <w:t>)</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2113" w:hRule="atLeast"/>
        </w:trPr>
        <w:tc>
          <w:tcPr>
            <w:tcW w:w="854" w:type="dxa"/>
            <w:tcBorders>
              <w:top w:val="single" w:color="auto" w:sz="4" w:space="0"/>
              <w:left w:val="single" w:color="auto" w:sz="4" w:space="0"/>
              <w:bottom w:val="single" w:color="auto" w:sz="4" w:space="0"/>
            </w:tcBorders>
          </w:tcPr>
          <w:p>
            <w:pPr>
              <w:pStyle w:val="25"/>
              <w:rPr>
                <w:b/>
                <w:sz w:val="24"/>
              </w:rPr>
            </w:pPr>
          </w:p>
          <w:p>
            <w:pPr>
              <w:pStyle w:val="25"/>
              <w:spacing w:before="181"/>
              <w:ind w:left="184"/>
              <w:rPr>
                <w:rFonts w:ascii="Times New Roman"/>
                <w:sz w:val="23"/>
              </w:rPr>
            </w:pPr>
            <w:r>
              <w:rPr>
                <w:rFonts w:ascii="Times New Roman"/>
                <w:sz w:val="23"/>
              </w:rPr>
              <w:t>1-1</w:t>
            </w:r>
          </w:p>
        </w:tc>
        <w:tc>
          <w:tcPr>
            <w:tcW w:w="1232" w:type="dxa"/>
            <w:tcBorders>
              <w:top w:val="single" w:color="auto" w:sz="4" w:space="0"/>
              <w:bottom w:val="single" w:color="auto" w:sz="4" w:space="0"/>
            </w:tcBorders>
          </w:tcPr>
          <w:p>
            <w:pPr>
              <w:pStyle w:val="25"/>
              <w:spacing w:line="328" w:lineRule="auto"/>
              <w:ind w:right="144"/>
              <w:rPr>
                <w:sz w:val="23"/>
              </w:rPr>
            </w:pPr>
          </w:p>
          <w:p>
            <w:pPr>
              <w:pStyle w:val="25"/>
              <w:spacing w:line="328" w:lineRule="auto"/>
              <w:ind w:right="144"/>
              <w:rPr>
                <w:sz w:val="23"/>
              </w:rPr>
            </w:pPr>
            <w:r>
              <w:rPr>
                <w:rFonts w:hint="eastAsia"/>
                <w:sz w:val="23"/>
                <w:lang w:eastAsia="zh-CN"/>
              </w:rPr>
              <w:t>其他专业技术服务</w:t>
            </w:r>
          </w:p>
        </w:tc>
        <w:tc>
          <w:tcPr>
            <w:tcW w:w="1908" w:type="dxa"/>
            <w:tcBorders>
              <w:top w:val="single" w:color="auto" w:sz="4" w:space="0"/>
              <w:bottom w:val="single" w:color="auto" w:sz="4" w:space="0"/>
            </w:tcBorders>
          </w:tcPr>
          <w:p>
            <w:pPr>
              <w:pStyle w:val="25"/>
              <w:spacing w:before="3" w:line="400" w:lineRule="atLeast"/>
              <w:ind w:left="225" w:right="208"/>
              <w:rPr>
                <w:sz w:val="23"/>
              </w:rPr>
            </w:pPr>
            <w:r>
              <w:rPr>
                <w:rFonts w:hint="eastAsia"/>
                <w:color w:val="333333"/>
                <w:lang w:eastAsia="zh-CN"/>
              </w:rPr>
              <w:t>石泉县2023年后柳、喜河、熨斗、饶峰镇农村公路生命安全防护工程勘察设计服务</w:t>
            </w:r>
          </w:p>
        </w:tc>
        <w:tc>
          <w:tcPr>
            <w:tcW w:w="1157" w:type="dxa"/>
            <w:tcBorders>
              <w:top w:val="single" w:color="auto" w:sz="4" w:space="0"/>
              <w:bottom w:val="single" w:color="auto" w:sz="4" w:space="0"/>
            </w:tcBorders>
          </w:tcPr>
          <w:p>
            <w:pPr>
              <w:pStyle w:val="25"/>
              <w:spacing w:before="7"/>
              <w:rPr>
                <w:b/>
                <w:sz w:val="35"/>
              </w:rPr>
            </w:pPr>
          </w:p>
          <w:p>
            <w:pPr>
              <w:pStyle w:val="25"/>
              <w:spacing w:before="1"/>
              <w:ind w:left="216"/>
              <w:rPr>
                <w:rFonts w:ascii="Times New Roman" w:eastAsia="Times New Roman"/>
                <w:sz w:val="23"/>
              </w:rPr>
            </w:pPr>
            <w:r>
              <w:rPr>
                <w:rFonts w:ascii="Times New Roman" w:eastAsia="Times New Roman"/>
                <w:sz w:val="23"/>
              </w:rPr>
              <w:t>1(</w:t>
            </w:r>
            <w:r>
              <w:rPr>
                <w:sz w:val="23"/>
              </w:rPr>
              <w:t>项</w:t>
            </w:r>
            <w:r>
              <w:rPr>
                <w:rFonts w:ascii="Times New Roman" w:eastAsia="Times New Roman"/>
                <w:sz w:val="23"/>
              </w:rPr>
              <w:t>)</w:t>
            </w:r>
          </w:p>
        </w:tc>
        <w:tc>
          <w:tcPr>
            <w:tcW w:w="1312" w:type="dxa"/>
            <w:tcBorders>
              <w:top w:val="single" w:color="auto" w:sz="4" w:space="0"/>
              <w:bottom w:val="single" w:color="auto" w:sz="4" w:space="0"/>
            </w:tcBorders>
          </w:tcPr>
          <w:p>
            <w:pPr>
              <w:pStyle w:val="25"/>
              <w:spacing w:before="11"/>
              <w:rPr>
                <w:b/>
                <w:sz w:val="19"/>
              </w:rPr>
            </w:pPr>
          </w:p>
          <w:p>
            <w:pPr>
              <w:pStyle w:val="25"/>
              <w:spacing w:line="328" w:lineRule="auto"/>
              <w:ind w:left="414" w:right="169" w:hanging="228"/>
              <w:rPr>
                <w:rFonts w:hint="eastAsia" w:eastAsia="宋体"/>
                <w:sz w:val="23"/>
                <w:lang w:eastAsia="zh-CN"/>
              </w:rPr>
            </w:pPr>
            <w:r>
              <w:rPr>
                <w:sz w:val="23"/>
              </w:rPr>
              <w:t>详见采购</w:t>
            </w:r>
            <w:r>
              <w:rPr>
                <w:rFonts w:hint="eastAsia"/>
                <w:sz w:val="23"/>
                <w:lang w:eastAsia="zh-CN"/>
              </w:rPr>
              <w:t>需求</w:t>
            </w:r>
          </w:p>
        </w:tc>
        <w:tc>
          <w:tcPr>
            <w:tcW w:w="1476" w:type="dxa"/>
            <w:tcBorders>
              <w:top w:val="single" w:color="auto" w:sz="4" w:space="0"/>
              <w:bottom w:val="single" w:color="auto" w:sz="4" w:space="0"/>
            </w:tcBorders>
          </w:tcPr>
          <w:p>
            <w:pPr>
              <w:pStyle w:val="25"/>
              <w:rPr>
                <w:b/>
                <w:sz w:val="24"/>
              </w:rPr>
            </w:pPr>
          </w:p>
          <w:p>
            <w:pPr>
              <w:pStyle w:val="25"/>
              <w:spacing w:before="181"/>
              <w:ind w:left="286"/>
              <w:rPr>
                <w:rFonts w:hint="default" w:ascii="Times New Roman" w:eastAsia="宋体"/>
                <w:sz w:val="23"/>
                <w:lang w:val="en-US" w:eastAsia="zh-CN"/>
              </w:rPr>
            </w:pPr>
            <w:r>
              <w:rPr>
                <w:rFonts w:hint="eastAsia" w:cs="宋体"/>
                <w:kern w:val="2"/>
                <w:sz w:val="24"/>
                <w:szCs w:val="24"/>
                <w:lang w:val="en-US" w:eastAsia="zh-CN" w:bidi="ar"/>
              </w:rPr>
              <w:t>327000.00</w:t>
            </w:r>
          </w:p>
        </w:tc>
        <w:tc>
          <w:tcPr>
            <w:tcW w:w="1477" w:type="dxa"/>
            <w:tcBorders>
              <w:top w:val="single" w:color="auto" w:sz="4" w:space="0"/>
              <w:bottom w:val="single" w:color="auto" w:sz="4" w:space="0"/>
              <w:right w:val="single" w:color="auto" w:sz="4" w:space="0"/>
            </w:tcBorders>
          </w:tcPr>
          <w:p>
            <w:pPr>
              <w:pStyle w:val="25"/>
              <w:rPr>
                <w:b/>
                <w:sz w:val="24"/>
              </w:rPr>
            </w:pPr>
          </w:p>
          <w:p>
            <w:pPr>
              <w:pStyle w:val="25"/>
              <w:spacing w:before="181"/>
              <w:ind w:left="287"/>
              <w:rPr>
                <w:rFonts w:ascii="Times New Roman"/>
                <w:sz w:val="23"/>
              </w:rPr>
            </w:pPr>
            <w:r>
              <w:rPr>
                <w:rFonts w:hint="eastAsia" w:cs="宋体"/>
                <w:kern w:val="2"/>
                <w:sz w:val="24"/>
                <w:szCs w:val="24"/>
                <w:lang w:val="en-US" w:eastAsia="zh-CN" w:bidi="ar"/>
              </w:rPr>
              <w:t>327000.00</w:t>
            </w:r>
          </w:p>
        </w:tc>
      </w:tr>
    </w:tbl>
    <w:p>
      <w:pPr>
        <w:keepNext w:val="0"/>
        <w:keepLines w:val="0"/>
        <w:pageBreakBefore w:val="0"/>
        <w:kinsoku/>
        <w:wordWrap/>
        <w:overflowPunct/>
        <w:topLinePunct w:val="0"/>
        <w:autoSpaceDE w:val="0"/>
        <w:autoSpaceDN w:val="0"/>
        <w:bidi w:val="0"/>
        <w:adjustRightInd/>
        <w:snapToGrid/>
        <w:spacing w:before="97" w:line="540" w:lineRule="exact"/>
        <w:ind w:left="1051" w:right="0" w:firstLine="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本合同包不接受联合体投标</w:t>
      </w:r>
    </w:p>
    <w:p>
      <w:pPr>
        <w:keepNext w:val="0"/>
        <w:keepLines w:val="0"/>
        <w:pageBreakBefore w:val="0"/>
        <w:kinsoku/>
        <w:wordWrap/>
        <w:overflowPunct/>
        <w:topLinePunct w:val="0"/>
        <w:autoSpaceDE w:val="0"/>
        <w:autoSpaceDN w:val="0"/>
        <w:bidi w:val="0"/>
        <w:adjustRightInd/>
        <w:snapToGrid/>
        <w:spacing w:before="113" w:line="540" w:lineRule="exact"/>
        <w:ind w:left="1051" w:right="0" w:firstLine="0"/>
        <w:jc w:val="left"/>
        <w:textAlignment w:val="auto"/>
        <w:rPr>
          <w:rFonts w:hint="eastAsia" w:ascii="宋体" w:hAnsi="宋体" w:eastAsia="宋体" w:cs="宋体"/>
          <w:kern w:val="2"/>
          <w:sz w:val="24"/>
          <w:szCs w:val="24"/>
          <w:highlight w:val="none"/>
          <w:lang w:val="zh-CN" w:eastAsia="zh-CN" w:bidi="ar"/>
        </w:rPr>
      </w:pPr>
      <w:r>
        <w:rPr>
          <w:rFonts w:hint="eastAsia" w:ascii="宋体" w:hAnsi="宋体" w:eastAsia="宋体" w:cs="宋体"/>
          <w:kern w:val="2"/>
          <w:sz w:val="24"/>
          <w:szCs w:val="24"/>
          <w:highlight w:val="none"/>
          <w:lang w:val="en-US" w:eastAsia="zh-CN" w:bidi="ar"/>
        </w:rPr>
        <w:t>合同履行期限：</w:t>
      </w:r>
      <w:r>
        <w:rPr>
          <w:rFonts w:hint="eastAsia" w:cs="宋体"/>
          <w:kern w:val="2"/>
          <w:sz w:val="24"/>
          <w:szCs w:val="24"/>
          <w:highlight w:val="none"/>
          <w:lang w:val="en-US" w:eastAsia="zh-CN" w:bidi="ar"/>
        </w:rPr>
        <w:t>自合同签订之日起30日历天</w:t>
      </w:r>
      <w:r>
        <w:rPr>
          <w:rFonts w:hint="eastAsia" w:ascii="宋体" w:hAnsi="宋体" w:eastAsia="宋体" w:cs="宋体"/>
          <w:kern w:val="2"/>
          <w:sz w:val="24"/>
          <w:szCs w:val="24"/>
          <w:highlight w:val="none"/>
          <w:lang w:val="zh-CN" w:eastAsia="zh-CN" w:bidi="ar"/>
        </w:rPr>
        <w:t>。</w:t>
      </w:r>
    </w:p>
    <w:p>
      <w:pPr>
        <w:pStyle w:val="10"/>
        <w:keepNext w:val="0"/>
        <w:keepLines w:val="0"/>
        <w:pageBreakBefore w:val="0"/>
        <w:kinsoku/>
        <w:wordWrap/>
        <w:overflowPunct/>
        <w:topLinePunct w:val="0"/>
        <w:autoSpaceDE w:val="0"/>
        <w:autoSpaceDN w:val="0"/>
        <w:bidi w:val="0"/>
        <w:adjustRightInd/>
        <w:snapToGrid/>
        <w:spacing w:before="113" w:line="540" w:lineRule="exact"/>
        <w:ind w:left="348"/>
        <w:textAlignment w:val="auto"/>
        <w:rPr>
          <w:rFonts w:hint="eastAsia" w:ascii="宋体" w:hAnsi="宋体" w:eastAsia="宋体" w:cs="宋体"/>
          <w:b/>
          <w:bCs/>
          <w:kern w:val="2"/>
          <w:sz w:val="24"/>
          <w:szCs w:val="24"/>
          <w:lang w:val="en-US" w:eastAsia="zh-CN" w:bidi="ar"/>
        </w:rPr>
      </w:pPr>
      <w:bookmarkStart w:id="2" w:name="二、申请人的资格要求："/>
      <w:bookmarkEnd w:id="2"/>
      <w:r>
        <w:rPr>
          <w:rFonts w:hint="eastAsia" w:ascii="宋体" w:hAnsi="宋体" w:eastAsia="宋体" w:cs="宋体"/>
          <w:b/>
          <w:bCs/>
          <w:kern w:val="2"/>
          <w:sz w:val="24"/>
          <w:szCs w:val="24"/>
          <w:lang w:val="en-US" w:eastAsia="zh-CN" w:bidi="ar"/>
        </w:rPr>
        <w:t>二、申请人的资格要求：</w:t>
      </w:r>
    </w:p>
    <w:p>
      <w:pPr>
        <w:pStyle w:val="24"/>
        <w:keepNext w:val="0"/>
        <w:keepLines w:val="0"/>
        <w:pageBreakBefore w:val="0"/>
        <w:widowControl w:val="0"/>
        <w:numPr>
          <w:ilvl w:val="0"/>
          <w:numId w:val="0"/>
        </w:numPr>
        <w:tabs>
          <w:tab w:val="left" w:pos="1125"/>
        </w:tabs>
        <w:kinsoku/>
        <w:wordWrap/>
        <w:overflowPunct/>
        <w:topLinePunct w:val="0"/>
        <w:autoSpaceDE w:val="0"/>
        <w:autoSpaceDN w:val="0"/>
        <w:bidi w:val="0"/>
        <w:adjustRightInd/>
        <w:snapToGrid/>
        <w:spacing w:before="112" w:after="0" w:line="540" w:lineRule="exact"/>
        <w:ind w:right="0" w:rightChars="0" w:firstLine="480" w:firstLineChars="200"/>
        <w:jc w:val="left"/>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1.</w:t>
      </w:r>
      <w:r>
        <w:rPr>
          <w:rFonts w:hint="eastAsia" w:ascii="宋体" w:hAnsi="宋体" w:eastAsia="宋体" w:cs="宋体"/>
          <w:kern w:val="2"/>
          <w:sz w:val="24"/>
          <w:szCs w:val="24"/>
          <w:lang w:val="en-US" w:eastAsia="zh-CN" w:bidi="ar"/>
        </w:rPr>
        <w:t>满足《中华人民共和国政府采购法》第二十二条规定;</w:t>
      </w:r>
    </w:p>
    <w:p>
      <w:pPr>
        <w:pStyle w:val="24"/>
        <w:keepNext w:val="0"/>
        <w:keepLines w:val="0"/>
        <w:pageBreakBefore w:val="0"/>
        <w:widowControl w:val="0"/>
        <w:numPr>
          <w:ilvl w:val="0"/>
          <w:numId w:val="0"/>
        </w:numPr>
        <w:tabs>
          <w:tab w:val="left" w:pos="1125"/>
        </w:tabs>
        <w:kinsoku/>
        <w:wordWrap/>
        <w:overflowPunct/>
        <w:topLinePunct w:val="0"/>
        <w:autoSpaceDE w:val="0"/>
        <w:autoSpaceDN w:val="0"/>
        <w:bidi w:val="0"/>
        <w:adjustRightInd/>
        <w:snapToGrid/>
        <w:spacing w:before="113" w:after="0" w:line="540" w:lineRule="exact"/>
        <w:ind w:right="0" w:rightChars="0" w:firstLine="480" w:firstLineChars="200"/>
        <w:jc w:val="left"/>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2.</w:t>
      </w:r>
      <w:r>
        <w:rPr>
          <w:rFonts w:hint="eastAsia" w:ascii="宋体" w:hAnsi="宋体" w:eastAsia="宋体" w:cs="宋体"/>
          <w:kern w:val="2"/>
          <w:sz w:val="24"/>
          <w:szCs w:val="24"/>
          <w:lang w:val="en-US" w:eastAsia="zh-CN" w:bidi="ar"/>
        </w:rPr>
        <w:t>落实政府采购政策需满足的资格要求：</w:t>
      </w:r>
    </w:p>
    <w:p>
      <w:pPr>
        <w:pStyle w:val="24"/>
        <w:keepNext w:val="0"/>
        <w:keepLines w:val="0"/>
        <w:pageBreakBefore w:val="0"/>
        <w:widowControl w:val="0"/>
        <w:numPr>
          <w:ilvl w:val="0"/>
          <w:numId w:val="0"/>
        </w:numPr>
        <w:tabs>
          <w:tab w:val="left" w:pos="1125"/>
        </w:tabs>
        <w:kinsoku/>
        <w:wordWrap/>
        <w:overflowPunct/>
        <w:topLinePunct w:val="0"/>
        <w:autoSpaceDE w:val="0"/>
        <w:autoSpaceDN w:val="0"/>
        <w:bidi w:val="0"/>
        <w:adjustRightInd/>
        <w:snapToGrid/>
        <w:spacing w:before="113" w:after="0" w:line="540" w:lineRule="exact"/>
        <w:ind w:right="0" w:rightChars="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合同包 (</w:t>
      </w:r>
      <w:r>
        <w:rPr>
          <w:rFonts w:hint="eastAsia" w:cs="宋体"/>
          <w:kern w:val="2"/>
          <w:sz w:val="24"/>
          <w:szCs w:val="24"/>
          <w:lang w:val="en-US" w:eastAsia="zh-CN" w:bidi="ar"/>
        </w:rPr>
        <w:t>石泉县2023年后柳、喜河、熨斗、饶峰镇农村公路生命安全防护工程勘察设计服务</w:t>
      </w:r>
      <w:r>
        <w:rPr>
          <w:rFonts w:hint="eastAsia" w:ascii="宋体" w:hAnsi="宋体" w:eastAsia="宋体" w:cs="宋体"/>
          <w:kern w:val="2"/>
          <w:sz w:val="24"/>
          <w:szCs w:val="24"/>
          <w:lang w:val="en-US" w:eastAsia="zh-CN" w:bidi="ar"/>
        </w:rPr>
        <w:t>)落实政府采购政策需满足的资格要求如下:</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55" w:beforeAutospacing="0" w:after="0" w:afterAutospacing="0" w:line="540" w:lineRule="exact"/>
        <w:ind w:left="0" w:leftChars="0" w:right="0" w:rightChars="0" w:firstLine="480" w:firstLineChars="200"/>
        <w:jc w:val="left"/>
        <w:textAlignment w:val="auto"/>
      </w:pPr>
      <w:r>
        <w:rPr>
          <w:rFonts w:hint="eastAsia" w:ascii="宋体" w:hAnsi="宋体" w:eastAsia="宋体" w:cs="宋体"/>
          <w:kern w:val="2"/>
          <w:sz w:val="24"/>
          <w:szCs w:val="24"/>
          <w:lang w:val="en-US" w:eastAsia="zh-CN" w:bidi="ar"/>
        </w:rPr>
        <w:t>本项目为专门面向中小企业项目，供应商应为中型企业、小型企业、微型企业、监狱 企业、残疾人福利性单位。供应商为中小企业的，提供《中小企业声明函》，且中、小、微企业的划分标准所属行业为其他</w:t>
      </w:r>
      <w:r>
        <w:rPr>
          <w:rFonts w:hint="eastAsia" w:ascii="宋体" w:hAnsi="宋体" w:cs="宋体"/>
          <w:kern w:val="2"/>
          <w:sz w:val="24"/>
          <w:szCs w:val="24"/>
          <w:lang w:eastAsia="zh-CN"/>
        </w:rPr>
        <w:t>未列明行业</w:t>
      </w:r>
      <w:r>
        <w:rPr>
          <w:rFonts w:hint="eastAsia" w:ascii="宋体" w:hAnsi="宋体" w:eastAsia="宋体" w:cs="宋体"/>
          <w:kern w:val="2"/>
          <w:sz w:val="24"/>
          <w:szCs w:val="24"/>
        </w:rPr>
        <w:t>；供应商为监狱企业的，应提供监狱企业的证明文件；供应商为残疾人福利性单位的，应提供《残疾 人福利性单位声明函》(监狱企业或残疾人福利性单位视同小型、微型企业)</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rPr>
        <w:t xml:space="preserve">（1）《政府采购促进中小企业发展管理办法》（财库〔2020〕46 号）； </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rPr>
        <w:t xml:space="preserve">（2）《财政部 司法部关于政府采购支持监狱企业发展有关问题的通知》（财库〔2014〕 68 号）； </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rPr>
        <w:t xml:space="preserve">（3）《财政部 发展改革委 生态环境部 市场监管总局关于调整优化节能产品环境标志产品政府采购执行机制的通知》（财库〔2019〕9 号）； </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rPr>
        <w:t xml:space="preserve">（4）《财政部 国家发展改革委关于印发〈节能产品政府采购实施意见〉的通知》（财库〔2004〕185 号）； </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rPr>
        <w:t xml:space="preserve">（5）《环境标志产品政府采购实施的意见》（财库〔2006〕90 号）； </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rPr>
        <w:t xml:space="preserve">（6）《三部门联合发布关于促进残疾人就业政府采购政策的通知》（财库〔2017〕 141 号）； </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rPr>
        <w:t xml:space="preserve">（7）《财政部国务院扶贫办关于运用政府采购政策支持脱贫攻坚的通知》（财库 〔2019〕27号）； </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rPr>
        <w:t xml:space="preserve">（8）《国务院办公厅关于建立政府强制采购节能产品制度的通知》（国办发〔2007〕 51 号）； </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kern w:val="2"/>
          <w:sz w:val="24"/>
          <w:szCs w:val="24"/>
          <w:lang w:eastAsia="zh-CN"/>
        </w:rPr>
      </w:pPr>
      <w:r>
        <w:rPr>
          <w:rFonts w:hint="eastAsia" w:ascii="宋体" w:hAnsi="宋体" w:eastAsia="宋体" w:cs="宋体"/>
          <w:kern w:val="2"/>
          <w:sz w:val="24"/>
          <w:szCs w:val="24"/>
        </w:rPr>
        <w:t>（9）陕西省财政厅关于印发《陕西省中小企业政府采购信用融资办法》（陕财办采 〔2018〕23 号）</w:t>
      </w:r>
      <w:r>
        <w:rPr>
          <w:rFonts w:hint="eastAsia" w:ascii="宋体" w:hAnsi="宋体" w:cs="宋体"/>
          <w:kern w:val="2"/>
          <w:sz w:val="24"/>
          <w:szCs w:val="24"/>
          <w:lang w:eastAsia="zh-CN"/>
        </w:rPr>
        <w:t>；</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pPr>
      <w:r>
        <w:rPr>
          <w:rFonts w:hint="eastAsia" w:ascii="宋体" w:hAnsi="宋体" w:cs="宋体"/>
          <w:kern w:val="2"/>
          <w:sz w:val="24"/>
          <w:szCs w:val="24"/>
          <w:lang w:eastAsia="zh-CN"/>
        </w:rPr>
        <w:t>（</w:t>
      </w:r>
      <w:r>
        <w:rPr>
          <w:rFonts w:hint="eastAsia" w:ascii="宋体" w:hAnsi="宋体" w:cs="宋体"/>
          <w:kern w:val="2"/>
          <w:sz w:val="24"/>
          <w:szCs w:val="24"/>
          <w:lang w:val="en-US" w:eastAsia="zh-CN"/>
        </w:rPr>
        <w:t>10</w:t>
      </w:r>
      <w:r>
        <w:rPr>
          <w:rFonts w:hint="eastAsia" w:ascii="宋体" w:hAnsi="宋体" w:cs="宋体"/>
          <w:kern w:val="2"/>
          <w:sz w:val="24"/>
          <w:szCs w:val="24"/>
          <w:lang w:eastAsia="zh-CN"/>
        </w:rPr>
        <w:t>）《陕西省财政厅关于落实政府采购支持中小企业政策有关事项的通知》陕财办采函〔2022〕10号。</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kern w:val="2"/>
          <w:sz w:val="24"/>
          <w:szCs w:val="24"/>
          <w:lang w:eastAsia="zh-CN"/>
        </w:rPr>
      </w:pPr>
      <w:r>
        <w:rPr>
          <w:rFonts w:hint="eastAsia" w:ascii="宋体" w:hAnsi="宋体" w:cs="宋体"/>
          <w:kern w:val="2"/>
          <w:sz w:val="24"/>
          <w:szCs w:val="24"/>
          <w:lang w:val="en-US" w:eastAsia="zh-CN"/>
        </w:rPr>
        <w:t>3.</w:t>
      </w:r>
      <w:r>
        <w:rPr>
          <w:rFonts w:hint="eastAsia" w:ascii="宋体" w:hAnsi="宋体" w:cs="宋体"/>
          <w:kern w:val="2"/>
          <w:sz w:val="24"/>
          <w:szCs w:val="24"/>
          <w:lang w:eastAsia="zh-CN"/>
        </w:rPr>
        <w:t>本项目的特定资格要求：</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合同包(石泉县2023年后柳、喜河、熨斗、饶峰镇农村公路生命安全防护工程勘察设计服务)特定资格要求如下:</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kern w:val="2"/>
          <w:sz w:val="24"/>
          <w:szCs w:val="24"/>
          <w:lang w:eastAsia="zh-CN"/>
        </w:rPr>
      </w:pPr>
      <w:bookmarkStart w:id="3" w:name="三、获取采购文件"/>
      <w:bookmarkEnd w:id="3"/>
      <w:r>
        <w:rPr>
          <w:rFonts w:hint="eastAsia" w:ascii="宋体" w:hAnsi="宋体" w:cs="宋体"/>
          <w:kern w:val="2"/>
          <w:sz w:val="24"/>
          <w:szCs w:val="24"/>
          <w:lang w:eastAsia="zh-CN"/>
        </w:rPr>
        <w:t xml:space="preserve">（1）具有独立承担民事责任的能力：提供营业执照、税务登记证、组织机构代码证或三证合一的营业执照副本（或《事业单位法人证书》或其他合法组织登记证书、 自然人只须提交身份证)； </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（2）提供法定代表人授权委托书（附法定代表人、被授权人身份证复印件）及被授权人身份证复印件（法定代表人直接参加只须提供法定代表人身份证复印件）；</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（3）</w:t>
      </w:r>
      <w:r>
        <w:rPr>
          <w:rFonts w:hint="eastAsia" w:ascii="宋体" w:hAnsi="宋体" w:eastAsia="宋体" w:cs="宋体"/>
          <w:kern w:val="2"/>
          <w:sz w:val="24"/>
          <w:szCs w:val="24"/>
          <w:lang w:val="en-US" w:eastAsia="zh-CN" w:bidi="ar"/>
        </w:rPr>
        <w:t>供应商须具备相关部门核发的</w:t>
      </w:r>
      <w:r>
        <w:rPr>
          <w:rFonts w:hint="eastAsia" w:ascii="宋体" w:hAnsi="宋体" w:cs="宋体"/>
          <w:kern w:val="2"/>
          <w:sz w:val="24"/>
          <w:szCs w:val="24"/>
          <w:lang w:eastAsia="zh-CN"/>
        </w:rPr>
        <w:t>工程设计</w:t>
      </w:r>
      <w:r>
        <w:rPr>
          <w:rFonts w:hint="eastAsia" w:ascii="宋体" w:hAnsi="宋体" w:eastAsia="宋体" w:cs="宋体"/>
          <w:kern w:val="2"/>
          <w:sz w:val="24"/>
          <w:szCs w:val="24"/>
          <w:lang w:val="en-US" w:eastAsia="zh-CN" w:bidi="ar"/>
        </w:rPr>
        <w:t>公路行业（公路）专业乙级（及以上），并在人员配备、 设备等方面具备相应的服务能力；</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4</w:t>
      </w:r>
      <w:r>
        <w:rPr>
          <w:rFonts w:hint="eastAsia" w:ascii="宋体" w:hAnsi="宋体" w:cs="宋体"/>
          <w:kern w:val="2"/>
          <w:sz w:val="24"/>
          <w:szCs w:val="24"/>
          <w:lang w:eastAsia="zh-CN"/>
        </w:rPr>
        <w:t>）财务状况报告：提供2021或2022年度审计报告(至少应包含资产负债表、利润表和现金流量表)或银行出具的资信证明。(成立时间至提交响应文件截止时间不足三个月的提供公司财务会计制度并加盖供应商公章即可)；</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5</w:t>
      </w:r>
      <w:r>
        <w:rPr>
          <w:rFonts w:hint="eastAsia" w:ascii="宋体" w:hAnsi="宋体" w:cs="宋体"/>
          <w:kern w:val="2"/>
          <w:sz w:val="24"/>
          <w:szCs w:val="24"/>
          <w:lang w:eastAsia="zh-CN"/>
        </w:rPr>
        <w:t>）社会保障资金缴纳证明：自2023年1月1日以来已缴存的至少1个月的社会保障资金缴存单据或社保机构开具的社会保险参保缴费情况证明，单据或证明上应有社保机构或代收机构的印章。依法不需要缴纳社会保障资金的供应商应提供相关文件证明；</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6</w:t>
      </w:r>
      <w:r>
        <w:rPr>
          <w:rFonts w:hint="eastAsia" w:ascii="宋体" w:hAnsi="宋体" w:cs="宋体"/>
          <w:kern w:val="2"/>
          <w:sz w:val="24"/>
          <w:szCs w:val="24"/>
          <w:lang w:eastAsia="zh-CN"/>
        </w:rPr>
        <w:t>）税收缴纳证明：自2023年1月1日以来已缴存的至少1个月的纳税证明或完税证明（提供增值税、企业所得税至少一种），纳税证明或完税证明上应有代收机构或税务机关的公章或业务专用章。依法免税的供应商应提供相关文件证明；</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7</w:t>
      </w:r>
      <w:r>
        <w:rPr>
          <w:rFonts w:hint="eastAsia" w:ascii="宋体" w:hAnsi="宋体" w:cs="宋体"/>
          <w:kern w:val="2"/>
          <w:sz w:val="24"/>
          <w:szCs w:val="24"/>
          <w:lang w:eastAsia="zh-CN"/>
        </w:rPr>
        <w:t xml:space="preserve">） 供应商应在信用中国（www.creditchina.gov.cn）未被列入失信被执行人、重大税收违法案件当事人名单及在中国政府采购网（www.ccgp.gov.cn）未被列入政府采购严重违法失信行为记录名单（处罚期限届满的除外，如相关失信记录已失效，供应商需提供相关证明资料），须提供信用中国及中国政府采购网相应查询结果的网站截图（加盖公章）； </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8</w:t>
      </w:r>
      <w:r>
        <w:rPr>
          <w:rFonts w:hint="eastAsia" w:ascii="宋体" w:hAnsi="宋体" w:cs="宋体"/>
          <w:kern w:val="2"/>
          <w:sz w:val="24"/>
          <w:szCs w:val="24"/>
          <w:lang w:eastAsia="zh-CN"/>
        </w:rPr>
        <w:t>）参加本次政府采购活动前三年内，在经营活动中没有重大违法记录声明；</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9</w:t>
      </w:r>
      <w:r>
        <w:rPr>
          <w:rFonts w:hint="eastAsia" w:ascii="宋体" w:hAnsi="宋体" w:cs="宋体"/>
          <w:kern w:val="2"/>
          <w:sz w:val="24"/>
          <w:szCs w:val="24"/>
          <w:lang w:eastAsia="zh-CN"/>
        </w:rPr>
        <w:t>）供应商具有履行合同所必需的设备和专业技术能力的书面声明；</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10</w:t>
      </w:r>
      <w:r>
        <w:rPr>
          <w:rFonts w:hint="eastAsia" w:ascii="宋体" w:hAnsi="宋体" w:cs="宋体"/>
          <w:kern w:val="2"/>
          <w:sz w:val="24"/>
          <w:szCs w:val="24"/>
          <w:lang w:eastAsia="zh-CN"/>
        </w:rPr>
        <w:t>）供应商应提供中小企业声明函或残疾人福利性单位声明函或监狱企业证明文件；</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（1</w:t>
      </w:r>
      <w:r>
        <w:rPr>
          <w:rFonts w:hint="eastAsia" w:ascii="宋体" w:hAnsi="宋体" w:cs="宋体"/>
          <w:kern w:val="2"/>
          <w:sz w:val="24"/>
          <w:szCs w:val="24"/>
          <w:lang w:val="en-US" w:eastAsia="zh-CN"/>
        </w:rPr>
        <w:t>1</w:t>
      </w:r>
      <w:r>
        <w:rPr>
          <w:rFonts w:hint="eastAsia" w:ascii="宋体" w:hAnsi="宋体" w:cs="宋体"/>
          <w:kern w:val="2"/>
          <w:sz w:val="24"/>
          <w:szCs w:val="24"/>
          <w:lang w:eastAsia="zh-CN"/>
        </w:rPr>
        <w:t>）本项目不接受联合体投标。</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2" w:firstLineChars="200"/>
        <w:jc w:val="left"/>
        <w:textAlignment w:val="auto"/>
        <w:rPr>
          <w:rFonts w:hint="eastAsia" w:ascii="宋体" w:hAnsi="宋体" w:cs="宋体"/>
          <w:b/>
          <w:bCs/>
          <w:kern w:val="2"/>
          <w:sz w:val="24"/>
          <w:szCs w:val="24"/>
          <w:lang w:eastAsia="zh-CN"/>
        </w:rPr>
      </w:pPr>
      <w:r>
        <w:rPr>
          <w:rFonts w:hint="eastAsia" w:ascii="宋体" w:hAnsi="宋体" w:cs="宋体"/>
          <w:b/>
          <w:bCs/>
          <w:kern w:val="2"/>
          <w:sz w:val="24"/>
          <w:szCs w:val="24"/>
          <w:lang w:eastAsia="zh-CN"/>
        </w:rPr>
        <w:t>三、获取采购文件</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spacing w:val="11"/>
          <w:kern w:val="2"/>
          <w:sz w:val="24"/>
          <w:szCs w:val="24"/>
          <w:lang w:eastAsia="zh-CN"/>
        </w:rPr>
      </w:pPr>
      <w:r>
        <w:rPr>
          <w:rFonts w:hint="eastAsia" w:ascii="宋体" w:hAnsi="宋体" w:cs="宋体"/>
          <w:kern w:val="2"/>
          <w:sz w:val="24"/>
          <w:szCs w:val="24"/>
          <w:lang w:eastAsia="zh-CN"/>
        </w:rPr>
        <w:t>时间：</w:t>
      </w:r>
      <w:r>
        <w:rPr>
          <w:rFonts w:hint="eastAsia" w:ascii="宋体" w:hAnsi="宋体" w:cs="宋体"/>
          <w:spacing w:val="11"/>
          <w:kern w:val="2"/>
          <w:sz w:val="24"/>
          <w:szCs w:val="24"/>
          <w:lang w:eastAsia="zh-CN"/>
        </w:rPr>
        <w:t>20</w:t>
      </w:r>
      <w:r>
        <w:rPr>
          <w:rFonts w:hint="eastAsia" w:ascii="宋体" w:hAnsi="宋体" w:cs="宋体"/>
          <w:spacing w:val="11"/>
          <w:kern w:val="2"/>
          <w:sz w:val="24"/>
          <w:szCs w:val="24"/>
          <w:lang w:val="en-US" w:eastAsia="zh-CN"/>
        </w:rPr>
        <w:t>23</w:t>
      </w:r>
      <w:r>
        <w:rPr>
          <w:rFonts w:hint="eastAsia" w:ascii="宋体" w:hAnsi="宋体" w:cs="宋体"/>
          <w:spacing w:val="11"/>
          <w:kern w:val="2"/>
          <w:sz w:val="24"/>
          <w:szCs w:val="24"/>
          <w:lang w:eastAsia="zh-CN"/>
        </w:rPr>
        <w:t>年</w:t>
      </w:r>
      <w:r>
        <w:rPr>
          <w:rFonts w:hint="eastAsia" w:ascii="宋体" w:hAnsi="宋体" w:cs="宋体"/>
          <w:spacing w:val="11"/>
          <w:kern w:val="2"/>
          <w:sz w:val="24"/>
          <w:szCs w:val="24"/>
          <w:lang w:val="en-US" w:eastAsia="zh-CN"/>
        </w:rPr>
        <w:t>05</w:t>
      </w:r>
      <w:r>
        <w:rPr>
          <w:rFonts w:hint="eastAsia" w:ascii="宋体" w:hAnsi="宋体" w:cs="宋体"/>
          <w:spacing w:val="11"/>
          <w:kern w:val="2"/>
          <w:sz w:val="24"/>
          <w:szCs w:val="24"/>
          <w:lang w:eastAsia="zh-CN"/>
        </w:rPr>
        <w:t>月</w:t>
      </w:r>
      <w:r>
        <w:rPr>
          <w:rFonts w:hint="eastAsia" w:ascii="宋体" w:hAnsi="宋体" w:cs="宋体"/>
          <w:spacing w:val="11"/>
          <w:kern w:val="2"/>
          <w:sz w:val="24"/>
          <w:szCs w:val="24"/>
          <w:lang w:val="en-US" w:eastAsia="zh-CN"/>
        </w:rPr>
        <w:t>15</w:t>
      </w:r>
      <w:r>
        <w:rPr>
          <w:rFonts w:hint="eastAsia" w:ascii="宋体" w:hAnsi="宋体" w:cs="宋体"/>
          <w:spacing w:val="11"/>
          <w:kern w:val="2"/>
          <w:sz w:val="24"/>
          <w:szCs w:val="24"/>
          <w:lang w:eastAsia="zh-CN"/>
        </w:rPr>
        <w:t>日至202</w:t>
      </w:r>
      <w:r>
        <w:rPr>
          <w:rFonts w:hint="eastAsia" w:ascii="宋体" w:hAnsi="宋体" w:cs="宋体"/>
          <w:spacing w:val="11"/>
          <w:kern w:val="2"/>
          <w:sz w:val="24"/>
          <w:szCs w:val="24"/>
          <w:lang w:val="en-US" w:eastAsia="zh-CN"/>
        </w:rPr>
        <w:t>3</w:t>
      </w:r>
      <w:r>
        <w:rPr>
          <w:rFonts w:hint="eastAsia" w:ascii="宋体" w:hAnsi="宋体" w:cs="宋体"/>
          <w:spacing w:val="11"/>
          <w:kern w:val="2"/>
          <w:sz w:val="24"/>
          <w:szCs w:val="24"/>
          <w:lang w:eastAsia="zh-CN"/>
        </w:rPr>
        <w:t>年</w:t>
      </w:r>
      <w:r>
        <w:rPr>
          <w:rFonts w:hint="eastAsia" w:ascii="宋体" w:hAnsi="宋体" w:cs="宋体"/>
          <w:spacing w:val="11"/>
          <w:kern w:val="2"/>
          <w:sz w:val="24"/>
          <w:szCs w:val="24"/>
          <w:lang w:val="en-US" w:eastAsia="zh-CN"/>
        </w:rPr>
        <w:t>05</w:t>
      </w:r>
      <w:r>
        <w:rPr>
          <w:rFonts w:hint="eastAsia" w:ascii="宋体" w:hAnsi="宋体" w:cs="宋体"/>
          <w:spacing w:val="11"/>
          <w:kern w:val="2"/>
          <w:sz w:val="24"/>
          <w:szCs w:val="24"/>
          <w:lang w:eastAsia="zh-CN"/>
        </w:rPr>
        <w:t>月</w:t>
      </w:r>
      <w:r>
        <w:rPr>
          <w:rFonts w:hint="eastAsia" w:ascii="宋体" w:hAnsi="宋体" w:cs="宋体"/>
          <w:spacing w:val="11"/>
          <w:kern w:val="2"/>
          <w:sz w:val="24"/>
          <w:szCs w:val="24"/>
          <w:lang w:val="en-US" w:eastAsia="zh-CN"/>
        </w:rPr>
        <w:t>17</w:t>
      </w:r>
      <w:r>
        <w:rPr>
          <w:rFonts w:hint="eastAsia" w:ascii="宋体" w:hAnsi="宋体" w:cs="宋体"/>
          <w:spacing w:val="11"/>
          <w:kern w:val="2"/>
          <w:sz w:val="24"/>
          <w:szCs w:val="24"/>
          <w:lang w:eastAsia="zh-CN"/>
        </w:rPr>
        <w:t>日，每天上午 09:00:00 至12:00:00，下午14:</w:t>
      </w:r>
      <w:r>
        <w:rPr>
          <w:rFonts w:hint="eastAsia" w:ascii="宋体" w:hAnsi="宋体" w:cs="宋体"/>
          <w:spacing w:val="11"/>
          <w:kern w:val="2"/>
          <w:sz w:val="24"/>
          <w:szCs w:val="24"/>
          <w:lang w:val="en-US" w:eastAsia="zh-CN"/>
        </w:rPr>
        <w:t>0</w:t>
      </w:r>
      <w:r>
        <w:rPr>
          <w:rFonts w:hint="eastAsia" w:ascii="宋体" w:hAnsi="宋体" w:cs="宋体"/>
          <w:spacing w:val="11"/>
          <w:kern w:val="2"/>
          <w:sz w:val="24"/>
          <w:szCs w:val="24"/>
          <w:lang w:eastAsia="zh-CN"/>
        </w:rPr>
        <w:t>0:00至17:</w:t>
      </w:r>
      <w:r>
        <w:rPr>
          <w:rFonts w:hint="eastAsia" w:ascii="宋体" w:hAnsi="宋体" w:cs="宋体"/>
          <w:spacing w:val="11"/>
          <w:kern w:val="2"/>
          <w:sz w:val="24"/>
          <w:szCs w:val="24"/>
          <w:lang w:val="en-US" w:eastAsia="zh-CN"/>
        </w:rPr>
        <w:t>3</w:t>
      </w:r>
      <w:r>
        <w:rPr>
          <w:rFonts w:hint="eastAsia" w:ascii="宋体" w:hAnsi="宋体" w:cs="宋体"/>
          <w:spacing w:val="11"/>
          <w:kern w:val="2"/>
          <w:sz w:val="24"/>
          <w:szCs w:val="24"/>
          <w:lang w:eastAsia="zh-CN"/>
        </w:rPr>
        <w:t>0:00</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地点：全国公共资源交易中心平台（陕西省.安康市）</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kern w:val="2"/>
          <w:sz w:val="24"/>
          <w:szCs w:val="24"/>
          <w:lang w:val="en-US" w:eastAsia="zh-CN"/>
        </w:rPr>
      </w:pPr>
      <w:r>
        <w:rPr>
          <w:rFonts w:hint="eastAsia" w:ascii="宋体" w:hAnsi="宋体" w:cs="宋体"/>
          <w:kern w:val="2"/>
          <w:sz w:val="24"/>
          <w:szCs w:val="24"/>
          <w:lang w:eastAsia="zh-CN"/>
        </w:rPr>
        <w:t>方式：现场获取</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售价：</w:t>
      </w:r>
      <w:r>
        <w:rPr>
          <w:rFonts w:hint="eastAsia" w:ascii="宋体" w:hAnsi="宋体" w:cs="宋体"/>
          <w:kern w:val="2"/>
          <w:sz w:val="24"/>
          <w:szCs w:val="24"/>
          <w:lang w:val="en-US" w:eastAsia="zh-CN"/>
        </w:rPr>
        <w:t>0</w:t>
      </w:r>
      <w:r>
        <w:rPr>
          <w:rFonts w:hint="eastAsia" w:ascii="宋体" w:hAnsi="宋体" w:cs="宋体"/>
          <w:kern w:val="2"/>
          <w:sz w:val="24"/>
          <w:szCs w:val="24"/>
          <w:lang w:eastAsia="zh-CN"/>
        </w:rPr>
        <w:t xml:space="preserve"> 元</w:t>
      </w:r>
      <w:bookmarkStart w:id="4" w:name="四、响应文件提交"/>
      <w:bookmarkEnd w:id="4"/>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2" w:firstLineChars="200"/>
        <w:jc w:val="left"/>
        <w:textAlignment w:val="auto"/>
        <w:rPr>
          <w:rFonts w:hint="eastAsia" w:ascii="宋体" w:hAnsi="宋体" w:cs="宋体"/>
          <w:b/>
          <w:bCs/>
          <w:kern w:val="2"/>
          <w:sz w:val="24"/>
          <w:szCs w:val="24"/>
          <w:lang w:eastAsia="zh-CN"/>
        </w:rPr>
      </w:pPr>
      <w:r>
        <w:rPr>
          <w:rFonts w:hint="eastAsia" w:ascii="宋体" w:hAnsi="宋体" w:cs="宋体"/>
          <w:b/>
          <w:bCs/>
          <w:kern w:val="2"/>
          <w:sz w:val="24"/>
          <w:szCs w:val="24"/>
          <w:lang w:eastAsia="zh-CN"/>
        </w:rPr>
        <w:t>四、响应文件提交</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spacing w:val="11"/>
          <w:kern w:val="2"/>
          <w:sz w:val="24"/>
          <w:szCs w:val="24"/>
          <w:lang w:eastAsia="zh-CN"/>
        </w:rPr>
      </w:pPr>
      <w:r>
        <w:rPr>
          <w:rFonts w:hint="eastAsia" w:ascii="宋体" w:hAnsi="宋体" w:cs="宋体"/>
          <w:kern w:val="2"/>
          <w:sz w:val="24"/>
          <w:szCs w:val="24"/>
          <w:lang w:eastAsia="zh-CN"/>
        </w:rPr>
        <w:t>截止时间：</w:t>
      </w:r>
      <w:r>
        <w:rPr>
          <w:rFonts w:hint="eastAsia" w:ascii="宋体" w:hAnsi="宋体" w:cs="宋体"/>
          <w:spacing w:val="11"/>
          <w:kern w:val="2"/>
          <w:sz w:val="24"/>
          <w:szCs w:val="24"/>
          <w:lang w:eastAsia="zh-CN"/>
        </w:rPr>
        <w:t>202</w:t>
      </w:r>
      <w:r>
        <w:rPr>
          <w:rFonts w:hint="eastAsia" w:ascii="宋体" w:hAnsi="宋体" w:cs="宋体"/>
          <w:spacing w:val="11"/>
          <w:kern w:val="2"/>
          <w:sz w:val="24"/>
          <w:szCs w:val="24"/>
          <w:lang w:val="en-US" w:eastAsia="zh-CN"/>
        </w:rPr>
        <w:t>3</w:t>
      </w:r>
      <w:r>
        <w:rPr>
          <w:rFonts w:hint="eastAsia" w:ascii="宋体" w:hAnsi="宋体" w:cs="宋体"/>
          <w:spacing w:val="11"/>
          <w:kern w:val="2"/>
          <w:sz w:val="24"/>
          <w:szCs w:val="24"/>
          <w:lang w:eastAsia="zh-CN"/>
        </w:rPr>
        <w:t>年</w:t>
      </w:r>
      <w:r>
        <w:rPr>
          <w:rFonts w:hint="eastAsia" w:ascii="宋体" w:hAnsi="宋体" w:cs="宋体"/>
          <w:spacing w:val="11"/>
          <w:kern w:val="2"/>
          <w:sz w:val="24"/>
          <w:szCs w:val="24"/>
          <w:lang w:val="en-US" w:eastAsia="zh-CN"/>
        </w:rPr>
        <w:t>5</w:t>
      </w:r>
      <w:r>
        <w:rPr>
          <w:rFonts w:hint="eastAsia" w:ascii="宋体" w:hAnsi="宋体" w:cs="宋体"/>
          <w:spacing w:val="11"/>
          <w:kern w:val="2"/>
          <w:sz w:val="24"/>
          <w:szCs w:val="24"/>
          <w:lang w:eastAsia="zh-CN"/>
        </w:rPr>
        <w:t>月</w:t>
      </w:r>
      <w:r>
        <w:rPr>
          <w:rFonts w:hint="eastAsia" w:ascii="宋体" w:hAnsi="宋体" w:cs="宋体"/>
          <w:spacing w:val="11"/>
          <w:kern w:val="2"/>
          <w:sz w:val="24"/>
          <w:szCs w:val="24"/>
          <w:lang w:val="en-US" w:eastAsia="zh-CN"/>
        </w:rPr>
        <w:t>24</w:t>
      </w:r>
      <w:r>
        <w:rPr>
          <w:rFonts w:hint="eastAsia" w:ascii="宋体" w:hAnsi="宋体" w:cs="宋体"/>
          <w:spacing w:val="11"/>
          <w:kern w:val="2"/>
          <w:sz w:val="24"/>
          <w:szCs w:val="24"/>
          <w:lang w:eastAsia="zh-CN"/>
        </w:rPr>
        <w:t>日</w:t>
      </w:r>
      <w:r>
        <w:rPr>
          <w:rFonts w:hint="eastAsia" w:ascii="宋体" w:hAnsi="宋体" w:cs="宋体"/>
          <w:spacing w:val="11"/>
          <w:kern w:val="2"/>
          <w:sz w:val="24"/>
          <w:szCs w:val="24"/>
          <w:lang w:val="en-US" w:eastAsia="zh-CN"/>
        </w:rPr>
        <w:t>14</w:t>
      </w:r>
      <w:r>
        <w:rPr>
          <w:rFonts w:hint="eastAsia" w:ascii="宋体" w:hAnsi="宋体" w:cs="宋体"/>
          <w:spacing w:val="11"/>
          <w:kern w:val="2"/>
          <w:sz w:val="24"/>
          <w:szCs w:val="24"/>
          <w:lang w:eastAsia="zh-CN"/>
        </w:rPr>
        <w:t>时00分00秒（北京时间）</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right="0" w:rightChars="0"/>
        <w:jc w:val="left"/>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地点：全国公共资源交易中心平台（陕西省.安康市）</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2" w:firstLineChars="200"/>
        <w:jc w:val="left"/>
        <w:textAlignment w:val="auto"/>
        <w:rPr>
          <w:rFonts w:hint="eastAsia" w:ascii="宋体" w:hAnsi="宋体" w:cs="宋体"/>
          <w:b/>
          <w:bCs/>
          <w:kern w:val="2"/>
          <w:sz w:val="24"/>
          <w:szCs w:val="24"/>
          <w:lang w:eastAsia="zh-CN"/>
        </w:rPr>
      </w:pPr>
      <w:bookmarkStart w:id="5" w:name="五、开启"/>
      <w:bookmarkEnd w:id="5"/>
      <w:r>
        <w:rPr>
          <w:rFonts w:hint="eastAsia" w:ascii="宋体" w:hAnsi="宋体" w:cs="宋体"/>
          <w:b/>
          <w:bCs/>
          <w:kern w:val="2"/>
          <w:sz w:val="24"/>
          <w:szCs w:val="24"/>
          <w:lang w:eastAsia="zh-CN"/>
        </w:rPr>
        <w:t>五、开启</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时间：</w:t>
      </w:r>
      <w:r>
        <w:rPr>
          <w:rFonts w:hint="eastAsia" w:ascii="宋体" w:hAnsi="宋体" w:cs="宋体"/>
          <w:spacing w:val="11"/>
          <w:kern w:val="2"/>
          <w:sz w:val="24"/>
          <w:szCs w:val="24"/>
          <w:lang w:eastAsia="zh-CN"/>
        </w:rPr>
        <w:t>202</w:t>
      </w:r>
      <w:r>
        <w:rPr>
          <w:rFonts w:hint="eastAsia" w:ascii="宋体" w:hAnsi="宋体" w:cs="宋体"/>
          <w:spacing w:val="11"/>
          <w:kern w:val="2"/>
          <w:sz w:val="24"/>
          <w:szCs w:val="24"/>
          <w:lang w:val="en-US" w:eastAsia="zh-CN"/>
        </w:rPr>
        <w:t>3</w:t>
      </w:r>
      <w:r>
        <w:rPr>
          <w:rFonts w:hint="eastAsia" w:ascii="宋体" w:hAnsi="宋体" w:cs="宋体"/>
          <w:spacing w:val="11"/>
          <w:kern w:val="2"/>
          <w:sz w:val="24"/>
          <w:szCs w:val="24"/>
          <w:lang w:eastAsia="zh-CN"/>
        </w:rPr>
        <w:t>年</w:t>
      </w:r>
      <w:r>
        <w:rPr>
          <w:rFonts w:hint="eastAsia" w:ascii="宋体" w:hAnsi="宋体" w:cs="宋体"/>
          <w:spacing w:val="11"/>
          <w:kern w:val="2"/>
          <w:sz w:val="24"/>
          <w:szCs w:val="24"/>
          <w:lang w:val="en-US" w:eastAsia="zh-CN"/>
        </w:rPr>
        <w:t>5</w:t>
      </w:r>
      <w:r>
        <w:rPr>
          <w:rFonts w:hint="eastAsia" w:ascii="宋体" w:hAnsi="宋体" w:cs="宋体"/>
          <w:spacing w:val="11"/>
          <w:kern w:val="2"/>
          <w:sz w:val="24"/>
          <w:szCs w:val="24"/>
          <w:lang w:eastAsia="zh-CN"/>
        </w:rPr>
        <w:t>月</w:t>
      </w:r>
      <w:r>
        <w:rPr>
          <w:rFonts w:hint="eastAsia" w:ascii="宋体" w:hAnsi="宋体" w:cs="宋体"/>
          <w:spacing w:val="11"/>
          <w:kern w:val="2"/>
          <w:sz w:val="24"/>
          <w:szCs w:val="24"/>
          <w:lang w:val="en-US" w:eastAsia="zh-CN"/>
        </w:rPr>
        <w:t>24</w:t>
      </w:r>
      <w:r>
        <w:rPr>
          <w:rFonts w:hint="eastAsia" w:ascii="宋体" w:hAnsi="宋体" w:cs="宋体"/>
          <w:spacing w:val="11"/>
          <w:kern w:val="2"/>
          <w:sz w:val="24"/>
          <w:szCs w:val="24"/>
          <w:lang w:eastAsia="zh-CN"/>
        </w:rPr>
        <w:t>日</w:t>
      </w:r>
      <w:r>
        <w:rPr>
          <w:rFonts w:hint="eastAsia" w:ascii="宋体" w:hAnsi="宋体" w:cs="宋体"/>
          <w:spacing w:val="11"/>
          <w:kern w:val="2"/>
          <w:sz w:val="24"/>
          <w:szCs w:val="24"/>
          <w:lang w:val="en-US" w:eastAsia="zh-CN"/>
        </w:rPr>
        <w:t>14</w:t>
      </w:r>
      <w:r>
        <w:rPr>
          <w:rFonts w:hint="eastAsia" w:ascii="宋体" w:hAnsi="宋体" w:cs="宋体"/>
          <w:spacing w:val="11"/>
          <w:kern w:val="2"/>
          <w:sz w:val="24"/>
          <w:szCs w:val="24"/>
          <w:lang w:eastAsia="zh-CN"/>
        </w:rPr>
        <w:t>时00分00秒</w:t>
      </w:r>
      <w:r>
        <w:rPr>
          <w:rFonts w:hint="eastAsia" w:ascii="宋体" w:hAnsi="宋体" w:cs="宋体"/>
          <w:kern w:val="2"/>
          <w:sz w:val="24"/>
          <w:szCs w:val="24"/>
          <w:lang w:eastAsia="zh-CN"/>
        </w:rPr>
        <w:t>（北京时间）</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地点：安康市公共资源交易中心</w:t>
      </w:r>
      <w:r>
        <w:rPr>
          <w:rFonts w:hint="eastAsia" w:ascii="宋体" w:hAnsi="宋体" w:cs="宋体"/>
          <w:kern w:val="2"/>
          <w:sz w:val="24"/>
          <w:szCs w:val="24"/>
          <w:lang w:val="en-US" w:eastAsia="zh-CN"/>
        </w:rPr>
        <w:t>303</w:t>
      </w:r>
      <w:r>
        <w:rPr>
          <w:rFonts w:hint="eastAsia" w:ascii="宋体" w:hAnsi="宋体" w:cs="宋体"/>
          <w:kern w:val="2"/>
          <w:sz w:val="24"/>
          <w:szCs w:val="24"/>
          <w:lang w:eastAsia="zh-CN"/>
        </w:rPr>
        <w:t>开标室</w:t>
      </w:r>
      <w:bookmarkStart w:id="6" w:name="六、公告期限"/>
      <w:bookmarkEnd w:id="6"/>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2" w:firstLineChars="200"/>
        <w:jc w:val="left"/>
        <w:textAlignment w:val="auto"/>
        <w:rPr>
          <w:rFonts w:hint="eastAsia" w:ascii="宋体" w:hAnsi="宋体" w:cs="宋体"/>
          <w:b/>
          <w:bCs/>
          <w:kern w:val="2"/>
          <w:sz w:val="24"/>
          <w:szCs w:val="24"/>
          <w:lang w:eastAsia="zh-CN"/>
        </w:rPr>
      </w:pPr>
      <w:r>
        <w:rPr>
          <w:rFonts w:hint="eastAsia" w:ascii="宋体" w:hAnsi="宋体" w:cs="宋体"/>
          <w:b/>
          <w:bCs/>
          <w:kern w:val="2"/>
          <w:sz w:val="24"/>
          <w:szCs w:val="24"/>
          <w:lang w:eastAsia="zh-CN"/>
        </w:rPr>
        <w:t>六、公告期限</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自本公告发布之日起3个工作日。</w:t>
      </w:r>
      <w:bookmarkStart w:id="7" w:name="七、其他补充事宜"/>
      <w:bookmarkEnd w:id="7"/>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2" w:firstLineChars="200"/>
        <w:jc w:val="left"/>
        <w:textAlignment w:val="auto"/>
        <w:rPr>
          <w:rFonts w:hint="eastAsia" w:ascii="宋体" w:hAnsi="宋体" w:cs="宋体"/>
          <w:b/>
          <w:bCs/>
          <w:kern w:val="2"/>
          <w:sz w:val="24"/>
          <w:szCs w:val="24"/>
          <w:lang w:eastAsia="zh-CN"/>
        </w:rPr>
      </w:pPr>
      <w:r>
        <w:rPr>
          <w:rFonts w:hint="eastAsia" w:ascii="宋体" w:hAnsi="宋体" w:cs="宋体"/>
          <w:b/>
          <w:bCs/>
          <w:kern w:val="2"/>
          <w:sz w:val="24"/>
          <w:szCs w:val="24"/>
          <w:lang w:eastAsia="zh-CN"/>
        </w:rPr>
        <w:t>七、其他补充事宜</w:t>
      </w:r>
    </w:p>
    <w:p>
      <w:pPr>
        <w:keepNext w:val="0"/>
        <w:keepLines w:val="0"/>
        <w:pageBreakBefore w:val="0"/>
        <w:widowControl w:val="0"/>
        <w:suppressLineNumbers w:val="0"/>
        <w:kinsoku/>
        <w:wordWrap/>
        <w:overflowPunct/>
        <w:topLinePunct w:val="0"/>
        <w:autoSpaceDE w:val="0"/>
        <w:autoSpaceDN w:val="0"/>
        <w:bidi w:val="0"/>
        <w:adjustRightInd/>
        <w:snapToGrid/>
        <w:spacing w:before="2" w:beforeAutospacing="0" w:after="0" w:afterAutospacing="0" w:line="540" w:lineRule="exact"/>
        <w:ind w:left="0" w:leftChars="0" w:right="357" w:firstLine="480" w:firstLineChars="200"/>
        <w:jc w:val="left"/>
        <w:textAlignment w:val="auto"/>
        <w:rPr>
          <w:rFonts w:hint="eastAsia" w:ascii="宋体" w:hAnsi="宋体" w:eastAsia="宋体" w:cs="宋体"/>
          <w:kern w:val="2"/>
          <w:sz w:val="24"/>
          <w:szCs w:val="24"/>
          <w:lang w:val="en-US" w:eastAsia="zh-CN" w:bidi="ar"/>
        </w:rPr>
      </w:pPr>
      <w:bookmarkStart w:id="8" w:name="八、凡对本次采购提出询问，请按以下方式联系。"/>
      <w:bookmarkEnd w:id="8"/>
      <w:r>
        <w:rPr>
          <w:rFonts w:hint="eastAsia" w:ascii="宋体" w:hAnsi="宋体" w:eastAsia="宋体" w:cs="宋体"/>
          <w:kern w:val="2"/>
          <w:sz w:val="24"/>
          <w:szCs w:val="24"/>
          <w:lang w:val="en-US" w:eastAsia="zh-CN" w:bidi="ar"/>
        </w:rPr>
        <w:t>①在报名规定时间内使用捆绑省交易平台的CA锁登录安康市公共资源交易中（http：//ak.sxggzyjy.cn/），选择电子交易平台，通过政府采购系统企业端进入，点击我要投标，完善相关投标信息。</w:t>
      </w:r>
    </w:p>
    <w:p>
      <w:pPr>
        <w:keepNext w:val="0"/>
        <w:keepLines w:val="0"/>
        <w:pageBreakBefore w:val="0"/>
        <w:widowControl w:val="0"/>
        <w:suppressLineNumbers w:val="0"/>
        <w:kinsoku/>
        <w:wordWrap/>
        <w:overflowPunct/>
        <w:topLinePunct w:val="0"/>
        <w:autoSpaceDE w:val="0"/>
        <w:autoSpaceDN w:val="0"/>
        <w:bidi w:val="0"/>
        <w:adjustRightInd/>
        <w:snapToGrid/>
        <w:spacing w:before="2" w:beforeAutospacing="0" w:after="0" w:afterAutospacing="0" w:line="540" w:lineRule="exact"/>
        <w:ind w:left="0" w:leftChars="0" w:right="357" w:firstLine="440" w:firstLineChars="200"/>
        <w:jc w:val="left"/>
        <w:textAlignment w:val="auto"/>
        <w:rPr>
          <w:rFonts w:hint="eastAsia" w:ascii="宋体" w:hAnsi="宋体" w:eastAsia="宋体" w:cs="宋体"/>
          <w:kern w:val="2"/>
          <w:sz w:val="24"/>
          <w:szCs w:val="24"/>
        </w:rPr>
      </w:pPr>
      <w:r>
        <w:rPr>
          <w:rFonts w:hint="eastAsia" w:ascii="宋体" w:hAnsi="宋体" w:eastAsia="宋体" w:cs="宋体"/>
          <w:spacing w:val="-10"/>
          <w:kern w:val="2"/>
          <w:sz w:val="24"/>
          <w:szCs w:val="24"/>
          <w:lang w:val="en-US" w:eastAsia="zh-CN" w:bidi="ar"/>
        </w:rPr>
        <w:t>②采购代理公司确认：</w:t>
      </w:r>
      <w:r>
        <w:rPr>
          <w:rFonts w:hint="eastAsia" w:ascii="宋体" w:hAnsi="宋体" w:eastAsia="宋体" w:cs="宋体"/>
          <w:kern w:val="2"/>
          <w:sz w:val="24"/>
          <w:szCs w:val="24"/>
          <w:lang w:val="en-US" w:eastAsia="zh-CN" w:bidi="ar"/>
        </w:rPr>
        <w:t>投标供应商网上报名成功后携带报名成功回执单以及营业执照加盖公章的复印件、法人授权委托书、本人身份证原件在(石泉县育才北路4号金江花园后门）进行</w:t>
      </w:r>
      <w:r>
        <w:rPr>
          <w:rFonts w:hint="eastAsia" w:cs="宋体"/>
          <w:kern w:val="2"/>
          <w:sz w:val="24"/>
          <w:szCs w:val="24"/>
          <w:lang w:val="en-US" w:eastAsia="zh-CN" w:bidi="ar"/>
        </w:rPr>
        <w:t>报名</w:t>
      </w:r>
      <w:r>
        <w:rPr>
          <w:rFonts w:hint="eastAsia" w:ascii="宋体" w:hAnsi="宋体" w:eastAsia="宋体" w:cs="宋体"/>
          <w:kern w:val="2"/>
          <w:sz w:val="24"/>
          <w:szCs w:val="24"/>
          <w:lang w:val="en-US" w:eastAsia="zh-CN" w:bidi="ar"/>
        </w:rPr>
        <w:t>确认，确认完毕后方可下载</w:t>
      </w:r>
      <w:r>
        <w:rPr>
          <w:rFonts w:hint="eastAsia" w:cs="宋体"/>
          <w:kern w:val="2"/>
          <w:sz w:val="24"/>
          <w:szCs w:val="24"/>
          <w:lang w:val="en-US" w:eastAsia="zh-CN" w:bidi="ar"/>
        </w:rPr>
        <w:t>谈判</w:t>
      </w:r>
      <w:r>
        <w:rPr>
          <w:rFonts w:hint="eastAsia" w:ascii="宋体" w:hAnsi="宋体" w:eastAsia="宋体" w:cs="宋体"/>
          <w:kern w:val="2"/>
          <w:sz w:val="24"/>
          <w:szCs w:val="24"/>
          <w:lang w:val="en-US" w:eastAsia="zh-CN" w:bidi="ar"/>
        </w:rPr>
        <w:t>文件，</w:t>
      </w:r>
      <w:r>
        <w:rPr>
          <w:rFonts w:hint="eastAsia" w:cs="宋体"/>
          <w:kern w:val="2"/>
          <w:sz w:val="24"/>
          <w:szCs w:val="24"/>
          <w:lang w:val="en-US" w:eastAsia="zh-CN" w:bidi="ar"/>
        </w:rPr>
        <w:t>谈判</w:t>
      </w:r>
      <w:r>
        <w:rPr>
          <w:rFonts w:hint="eastAsia" w:ascii="宋体" w:hAnsi="宋体" w:eastAsia="宋体" w:cs="宋体"/>
          <w:kern w:val="2"/>
          <w:sz w:val="24"/>
          <w:szCs w:val="24"/>
          <w:lang w:val="en-US" w:eastAsia="zh-CN" w:bidi="ar"/>
        </w:rPr>
        <w:t>文件获取截止时间为开标截止时间前。</w:t>
      </w:r>
    </w:p>
    <w:p>
      <w:pPr>
        <w:keepNext w:val="0"/>
        <w:keepLines w:val="0"/>
        <w:pageBreakBefore w:val="0"/>
        <w:widowControl w:val="0"/>
        <w:suppressLineNumbers w:val="0"/>
        <w:kinsoku/>
        <w:wordWrap/>
        <w:overflowPunct/>
        <w:topLinePunct w:val="0"/>
        <w:autoSpaceDE w:val="0"/>
        <w:autoSpaceDN w:val="0"/>
        <w:bidi w:val="0"/>
        <w:adjustRightInd/>
        <w:snapToGrid/>
        <w:spacing w:before="1" w:beforeAutospacing="0" w:after="0" w:afterAutospacing="0" w:line="540" w:lineRule="exact"/>
        <w:ind w:left="0" w:leftChars="0" w:right="0" w:firstLine="480" w:firstLineChars="200"/>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③未完成网上投标成功的或未向采购代理公司</w:t>
      </w:r>
      <w:r>
        <w:rPr>
          <w:rFonts w:hint="eastAsia" w:cs="宋体"/>
          <w:kern w:val="2"/>
          <w:sz w:val="24"/>
          <w:szCs w:val="24"/>
          <w:lang w:val="en-US" w:eastAsia="zh-CN" w:bidi="ar"/>
        </w:rPr>
        <w:t>报名</w:t>
      </w:r>
      <w:r>
        <w:rPr>
          <w:rFonts w:hint="eastAsia" w:ascii="宋体" w:hAnsi="宋体" w:eastAsia="宋体" w:cs="宋体"/>
          <w:kern w:val="2"/>
          <w:sz w:val="24"/>
          <w:szCs w:val="24"/>
          <w:lang w:val="en-US" w:eastAsia="zh-CN" w:bidi="ar"/>
        </w:rPr>
        <w:t>确认的，视为报名失败。</w:t>
      </w:r>
    </w:p>
    <w:p>
      <w:pPr>
        <w:keepNext w:val="0"/>
        <w:keepLines w:val="0"/>
        <w:pageBreakBefore w:val="0"/>
        <w:widowControl w:val="0"/>
        <w:suppressLineNumbers w:val="0"/>
        <w:kinsoku/>
        <w:wordWrap/>
        <w:overflowPunct/>
        <w:topLinePunct w:val="0"/>
        <w:autoSpaceDE w:val="0"/>
        <w:autoSpaceDN w:val="0"/>
        <w:bidi w:val="0"/>
        <w:adjustRightInd/>
        <w:snapToGrid/>
        <w:spacing w:before="161" w:beforeAutospacing="0" w:after="0" w:afterAutospacing="0" w:line="540" w:lineRule="exact"/>
        <w:ind w:left="0" w:leftChars="0" w:right="477" w:firstLine="472" w:firstLineChars="200"/>
        <w:jc w:val="both"/>
        <w:textAlignment w:val="auto"/>
        <w:rPr>
          <w:rFonts w:hint="eastAsia" w:ascii="宋体" w:hAnsi="宋体" w:eastAsia="宋体" w:cs="宋体"/>
          <w:kern w:val="2"/>
          <w:sz w:val="24"/>
          <w:szCs w:val="24"/>
        </w:rPr>
      </w:pPr>
      <w:r>
        <w:rPr>
          <w:rFonts w:hint="eastAsia" w:ascii="宋体" w:hAnsi="宋体" w:eastAsia="宋体" w:cs="宋体"/>
          <w:spacing w:val="-2"/>
          <w:kern w:val="2"/>
          <w:sz w:val="24"/>
          <w:szCs w:val="24"/>
          <w:lang w:val="en-US" w:eastAsia="zh-CN" w:bidi="ar"/>
        </w:rPr>
        <w:t>④本项目采用电子化投标及远程不见面开标方式。</w:t>
      </w:r>
      <w:r>
        <w:rPr>
          <w:rFonts w:hint="eastAsia" w:cs="宋体"/>
          <w:spacing w:val="-2"/>
          <w:kern w:val="2"/>
          <w:sz w:val="24"/>
          <w:szCs w:val="24"/>
          <w:lang w:val="en-US" w:eastAsia="zh-CN" w:bidi="ar"/>
        </w:rPr>
        <w:t>供应商</w:t>
      </w:r>
      <w:r>
        <w:rPr>
          <w:rFonts w:hint="eastAsia" w:ascii="宋体" w:hAnsi="宋体" w:eastAsia="宋体" w:cs="宋体"/>
          <w:spacing w:val="-2"/>
          <w:kern w:val="2"/>
          <w:sz w:val="24"/>
          <w:szCs w:val="24"/>
          <w:lang w:val="en-US" w:eastAsia="zh-CN" w:bidi="ar"/>
        </w:rPr>
        <w:t>须使用数字认证证书对</w:t>
      </w:r>
      <w:r>
        <w:rPr>
          <w:rFonts w:hint="eastAsia" w:ascii="宋体" w:hAnsi="宋体" w:eastAsia="宋体" w:cs="宋体"/>
          <w:spacing w:val="-6"/>
          <w:kern w:val="2"/>
          <w:sz w:val="24"/>
          <w:szCs w:val="24"/>
          <w:lang w:val="en-US" w:eastAsia="zh-CN" w:bidi="ar"/>
        </w:rPr>
        <w:t>电子</w:t>
      </w:r>
      <w:r>
        <w:rPr>
          <w:rFonts w:hint="eastAsia" w:cs="宋体"/>
          <w:spacing w:val="-6"/>
          <w:kern w:val="2"/>
          <w:sz w:val="24"/>
          <w:szCs w:val="24"/>
          <w:lang w:val="en-US" w:eastAsia="zh-CN" w:bidi="ar"/>
        </w:rPr>
        <w:t>招标</w:t>
      </w:r>
      <w:r>
        <w:rPr>
          <w:rFonts w:hint="eastAsia" w:ascii="宋体" w:hAnsi="宋体" w:eastAsia="宋体" w:cs="宋体"/>
          <w:spacing w:val="-6"/>
          <w:kern w:val="2"/>
          <w:sz w:val="24"/>
          <w:szCs w:val="24"/>
          <w:lang w:val="en-US" w:eastAsia="zh-CN" w:bidi="ar"/>
        </w:rPr>
        <w:t>文件进行签章、加密、递交及开标时解密等相关招投标事宜。开标前，供应商需登录网络开标大厅。开标时，按照工作人员要求进行远程解密，如因供应商自身原因</w:t>
      </w:r>
      <w:r>
        <w:rPr>
          <w:rFonts w:hint="eastAsia" w:ascii="宋体" w:hAnsi="宋体" w:eastAsia="宋体" w:cs="宋体"/>
          <w:kern w:val="2"/>
          <w:sz w:val="24"/>
          <w:szCs w:val="24"/>
          <w:lang w:val="en-US" w:eastAsia="zh-CN" w:bidi="ar"/>
        </w:rPr>
        <w:t>造成无法签到或解密</w:t>
      </w:r>
      <w:r>
        <w:rPr>
          <w:rFonts w:hint="eastAsia" w:cs="宋体"/>
          <w:kern w:val="2"/>
          <w:sz w:val="24"/>
          <w:szCs w:val="24"/>
          <w:lang w:val="en-US" w:eastAsia="zh-CN" w:bidi="ar"/>
        </w:rPr>
        <w:t>谈判文件</w:t>
      </w:r>
      <w:r>
        <w:rPr>
          <w:rFonts w:hint="eastAsia" w:ascii="宋体" w:hAnsi="宋体" w:eastAsia="宋体" w:cs="宋体"/>
          <w:kern w:val="2"/>
          <w:sz w:val="24"/>
          <w:szCs w:val="24"/>
          <w:lang w:val="en-US" w:eastAsia="zh-CN" w:bidi="ar"/>
        </w:rPr>
        <w:t>，按无效投标对待。</w:t>
      </w:r>
    </w:p>
    <w:p>
      <w:pPr>
        <w:keepNext w:val="0"/>
        <w:keepLines w:val="0"/>
        <w:pageBreakBefore w:val="0"/>
        <w:widowControl w:val="0"/>
        <w:suppressLineNumbers w:val="0"/>
        <w:kinsoku/>
        <w:wordWrap/>
        <w:overflowPunct/>
        <w:topLinePunct w:val="0"/>
        <w:autoSpaceDE w:val="0"/>
        <w:autoSpaceDN w:val="0"/>
        <w:bidi w:val="0"/>
        <w:adjustRightInd/>
        <w:snapToGrid/>
        <w:spacing w:before="2" w:beforeAutospacing="0" w:after="0" w:afterAutospacing="0" w:line="540" w:lineRule="exact"/>
        <w:ind w:left="0" w:leftChars="0" w:right="477" w:firstLine="460" w:firstLineChars="200"/>
        <w:jc w:val="both"/>
        <w:textAlignment w:val="auto"/>
        <w:rPr>
          <w:rFonts w:hint="eastAsia" w:ascii="宋体" w:hAnsi="宋体" w:eastAsia="宋体" w:cs="宋体"/>
          <w:b/>
          <w:bCs w:val="0"/>
          <w:kern w:val="2"/>
          <w:sz w:val="24"/>
          <w:szCs w:val="24"/>
        </w:rPr>
      </w:pPr>
      <w:r>
        <w:rPr>
          <w:rFonts w:hint="eastAsia" w:ascii="宋体" w:hAnsi="宋体" w:eastAsia="宋体" w:cs="宋体"/>
          <w:spacing w:val="-5"/>
          <w:kern w:val="2"/>
          <w:sz w:val="24"/>
          <w:szCs w:val="24"/>
          <w:lang w:val="en-US" w:eastAsia="zh-CN" w:bidi="ar"/>
        </w:rPr>
        <w:t>备注：请各</w:t>
      </w:r>
      <w:r>
        <w:rPr>
          <w:rFonts w:hint="eastAsia" w:cs="宋体"/>
          <w:spacing w:val="-5"/>
          <w:kern w:val="2"/>
          <w:sz w:val="24"/>
          <w:szCs w:val="24"/>
          <w:lang w:val="en-US" w:eastAsia="zh-CN" w:bidi="ar"/>
        </w:rPr>
        <w:t>供应商领取谈判文件</w:t>
      </w:r>
      <w:r>
        <w:rPr>
          <w:rFonts w:hint="eastAsia" w:ascii="宋体" w:hAnsi="宋体" w:eastAsia="宋体" w:cs="宋体"/>
          <w:spacing w:val="-5"/>
          <w:kern w:val="2"/>
          <w:sz w:val="24"/>
          <w:szCs w:val="24"/>
          <w:lang w:val="en-US" w:eastAsia="zh-CN" w:bidi="ar"/>
        </w:rPr>
        <w:t>后，按照陕西省财政厅《关于政府采购供应商注</w:t>
      </w:r>
      <w:r>
        <w:rPr>
          <w:rFonts w:hint="eastAsia" w:ascii="宋体" w:hAnsi="宋体" w:eastAsia="宋体" w:cs="宋体"/>
          <w:spacing w:val="-6"/>
          <w:kern w:val="2"/>
          <w:sz w:val="24"/>
          <w:szCs w:val="24"/>
          <w:lang w:val="en-US" w:eastAsia="zh-CN" w:bidi="ar"/>
        </w:rPr>
        <w:t>册登记有关事项的通知》要求，通过陕西省政府采购网注册登记加入陕西省政府采购供</w:t>
      </w:r>
      <w:r>
        <w:rPr>
          <w:rFonts w:hint="eastAsia" w:ascii="宋体" w:hAnsi="宋体" w:eastAsia="宋体" w:cs="宋体"/>
          <w:kern w:val="2"/>
          <w:sz w:val="24"/>
          <w:szCs w:val="24"/>
          <w:lang w:val="en-US" w:eastAsia="zh-CN" w:bidi="ar"/>
        </w:rPr>
        <w:t>应商库。</w:t>
      </w:r>
    </w:p>
    <w:p>
      <w:pPr>
        <w:pStyle w:val="26"/>
        <w:keepNext w:val="0"/>
        <w:keepLines w:val="0"/>
        <w:pageBreakBefore w:val="0"/>
        <w:widowControl w:val="0"/>
        <w:numPr>
          <w:ilvl w:val="0"/>
          <w:numId w:val="8"/>
        </w:numPr>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2" w:firstLineChars="200"/>
        <w:jc w:val="left"/>
        <w:textAlignment w:val="auto"/>
        <w:rPr>
          <w:rFonts w:hint="eastAsia" w:ascii="宋体" w:hAnsi="宋体" w:cs="宋体"/>
          <w:b/>
          <w:bCs/>
          <w:kern w:val="2"/>
          <w:sz w:val="24"/>
          <w:szCs w:val="24"/>
          <w:lang w:eastAsia="zh-CN"/>
        </w:rPr>
      </w:pPr>
      <w:r>
        <w:rPr>
          <w:rFonts w:hint="eastAsia" w:ascii="宋体" w:hAnsi="宋体" w:cs="宋体"/>
          <w:b/>
          <w:bCs/>
          <w:kern w:val="2"/>
          <w:sz w:val="24"/>
          <w:szCs w:val="24"/>
          <w:lang w:eastAsia="zh-CN"/>
        </w:rPr>
        <w:t>凡对本次采购提出询问，请按以下方式联系。</w:t>
      </w:r>
      <w:bookmarkStart w:id="9" w:name="1.采购人信息"/>
      <w:bookmarkEnd w:id="9"/>
    </w:p>
    <w:p>
      <w:pPr>
        <w:pStyle w:val="16"/>
        <w:keepNext w:val="0"/>
        <w:keepLines w:val="0"/>
        <w:pageBreakBefore w:val="0"/>
        <w:widowControl/>
        <w:numPr>
          <w:ilvl w:val="0"/>
          <w:numId w:val="9"/>
        </w:numPr>
        <w:suppressLineNumbers w:val="0"/>
        <w:kinsoku/>
        <w:wordWrap/>
        <w:overflowPunct/>
        <w:topLinePunct w:val="0"/>
        <w:autoSpaceDE w:val="0"/>
        <w:autoSpaceDN w:val="0"/>
        <w:bidi w:val="0"/>
        <w:adjustRightInd/>
        <w:snapToGrid/>
        <w:spacing w:before="0" w:beforeAutospacing="0" w:after="0" w:afterAutospacing="0" w:line="540" w:lineRule="exact"/>
        <w:ind w:left="0" w:right="0" w:firstLine="420"/>
        <w:jc w:val="left"/>
        <w:textAlignment w:val="auto"/>
        <w:rPr>
          <w:rFonts w:hint="eastAsia" w:ascii="宋体" w:hAnsi="宋体" w:eastAsia="宋体" w:cs="宋体"/>
          <w:spacing w:val="-6"/>
          <w:kern w:val="0"/>
          <w:sz w:val="24"/>
          <w:szCs w:val="24"/>
        </w:rPr>
      </w:pPr>
      <w:r>
        <w:rPr>
          <w:rFonts w:hint="eastAsia" w:cs="宋体"/>
          <w:spacing w:val="-6"/>
          <w:kern w:val="0"/>
          <w:sz w:val="24"/>
          <w:szCs w:val="24"/>
          <w:lang w:val="en-US" w:eastAsia="zh-CN" w:bidi="ar"/>
        </w:rPr>
        <w:t xml:space="preserve"> </w:t>
      </w:r>
      <w:r>
        <w:rPr>
          <w:rFonts w:hint="eastAsia" w:ascii="宋体" w:hAnsi="宋体" w:eastAsia="宋体" w:cs="宋体"/>
          <w:spacing w:val="-6"/>
          <w:kern w:val="0"/>
          <w:sz w:val="24"/>
          <w:szCs w:val="24"/>
          <w:lang w:val="en-US" w:eastAsia="zh-CN" w:bidi="ar"/>
        </w:rPr>
        <w:t>采购人信息：</w:t>
      </w:r>
      <w:r>
        <w:rPr>
          <w:rFonts w:hint="eastAsia" w:cs="宋体"/>
          <w:spacing w:val="-6"/>
          <w:kern w:val="0"/>
          <w:sz w:val="24"/>
          <w:szCs w:val="24"/>
          <w:lang w:val="en-US" w:eastAsia="zh-CN" w:bidi="ar"/>
        </w:rPr>
        <w:t>石泉县交通运输局</w:t>
      </w:r>
    </w:p>
    <w:p>
      <w:pPr>
        <w:pStyle w:val="16"/>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line="540" w:lineRule="exact"/>
        <w:ind w:left="420" w:leftChars="0" w:right="0" w:rightChars="0" w:firstLine="456" w:firstLineChars="200"/>
        <w:jc w:val="left"/>
        <w:textAlignment w:val="auto"/>
        <w:rPr>
          <w:rFonts w:hint="default" w:ascii="宋体" w:hAnsi="宋体" w:eastAsia="宋体" w:cs="宋体"/>
          <w:spacing w:val="-6"/>
          <w:kern w:val="0"/>
          <w:sz w:val="24"/>
          <w:szCs w:val="24"/>
          <w:highlight w:val="none"/>
          <w:lang w:val="en-US"/>
        </w:rPr>
      </w:pPr>
      <w:r>
        <w:rPr>
          <w:rFonts w:hint="eastAsia" w:ascii="宋体" w:hAnsi="宋体" w:eastAsia="宋体" w:cs="宋体"/>
          <w:spacing w:val="-6"/>
          <w:kern w:val="0"/>
          <w:sz w:val="24"/>
          <w:szCs w:val="24"/>
          <w:highlight w:val="none"/>
          <w:lang w:val="en-US" w:eastAsia="zh-CN" w:bidi="ar"/>
        </w:rPr>
        <w:t>联系人：</w:t>
      </w:r>
      <w:r>
        <w:rPr>
          <w:rFonts w:hint="eastAsia" w:cs="宋体"/>
          <w:spacing w:val="-6"/>
          <w:kern w:val="0"/>
          <w:sz w:val="24"/>
          <w:szCs w:val="24"/>
          <w:highlight w:val="none"/>
          <w:lang w:val="en-US" w:eastAsia="zh-CN" w:bidi="ar"/>
        </w:rPr>
        <w:t>李女士</w:t>
      </w:r>
    </w:p>
    <w:p>
      <w:pPr>
        <w:pStyle w:val="16"/>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40" w:lineRule="exact"/>
        <w:ind w:right="0" w:firstLine="912" w:firstLineChars="400"/>
        <w:jc w:val="left"/>
        <w:textAlignment w:val="auto"/>
        <w:rPr>
          <w:rFonts w:hint="default" w:ascii="宋体" w:hAnsi="宋体" w:eastAsia="宋体" w:cs="宋体"/>
          <w:spacing w:val="-6"/>
          <w:kern w:val="0"/>
          <w:sz w:val="24"/>
          <w:szCs w:val="24"/>
          <w:highlight w:val="none"/>
          <w:lang w:val="en-US"/>
        </w:rPr>
      </w:pPr>
      <w:r>
        <w:rPr>
          <w:rFonts w:hint="eastAsia" w:ascii="宋体" w:hAnsi="宋体" w:eastAsia="宋体" w:cs="宋体"/>
          <w:spacing w:val="-6"/>
          <w:kern w:val="0"/>
          <w:sz w:val="24"/>
          <w:szCs w:val="24"/>
          <w:highlight w:val="none"/>
          <w:lang w:val="en-US" w:eastAsia="zh-CN" w:bidi="ar"/>
        </w:rPr>
        <w:t>联系地址：石泉县</w:t>
      </w:r>
      <w:r>
        <w:rPr>
          <w:rFonts w:hint="eastAsia" w:cs="宋体"/>
          <w:spacing w:val="-6"/>
          <w:kern w:val="0"/>
          <w:sz w:val="24"/>
          <w:szCs w:val="24"/>
          <w:highlight w:val="none"/>
          <w:lang w:val="en-US" w:eastAsia="zh-CN" w:bidi="ar"/>
        </w:rPr>
        <w:t>江南新区10号楼</w:t>
      </w:r>
    </w:p>
    <w:p>
      <w:pPr>
        <w:pStyle w:val="16"/>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40" w:lineRule="exact"/>
        <w:ind w:right="0" w:firstLine="912" w:firstLineChars="400"/>
        <w:jc w:val="left"/>
        <w:textAlignment w:val="auto"/>
        <w:rPr>
          <w:rFonts w:hint="eastAsia" w:cs="宋体"/>
          <w:spacing w:val="-6"/>
          <w:kern w:val="0"/>
          <w:sz w:val="24"/>
          <w:szCs w:val="24"/>
          <w:highlight w:val="none"/>
          <w:lang w:val="en-US" w:eastAsia="zh-CN" w:bidi="ar"/>
        </w:rPr>
      </w:pPr>
      <w:r>
        <w:rPr>
          <w:rFonts w:hint="eastAsia" w:cs="宋体"/>
          <w:spacing w:val="-6"/>
          <w:kern w:val="0"/>
          <w:sz w:val="24"/>
          <w:szCs w:val="24"/>
          <w:highlight w:val="none"/>
          <w:lang w:val="en-US" w:eastAsia="zh-CN" w:bidi="ar"/>
        </w:rPr>
        <w:t>联系电话：18991519818</w:t>
      </w:r>
    </w:p>
    <w:p>
      <w:pPr>
        <w:pStyle w:val="16"/>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40" w:lineRule="exact"/>
        <w:ind w:left="0" w:right="0" w:firstLine="420"/>
        <w:jc w:val="left"/>
        <w:textAlignment w:val="auto"/>
        <w:rPr>
          <w:rFonts w:hint="eastAsia" w:ascii="宋体" w:hAnsi="宋体" w:eastAsia="宋体" w:cs="宋体"/>
          <w:spacing w:val="-6"/>
          <w:kern w:val="0"/>
          <w:sz w:val="24"/>
          <w:szCs w:val="24"/>
        </w:rPr>
      </w:pPr>
      <w:r>
        <w:rPr>
          <w:rFonts w:hint="eastAsia" w:ascii="宋体" w:hAnsi="宋体" w:eastAsia="宋体" w:cs="宋体"/>
          <w:spacing w:val="-6"/>
          <w:kern w:val="0"/>
          <w:sz w:val="24"/>
          <w:szCs w:val="24"/>
          <w:lang w:val="en-US" w:eastAsia="zh-CN" w:bidi="ar"/>
        </w:rPr>
        <w:t>2、采购代理机构信息</w:t>
      </w:r>
    </w:p>
    <w:p>
      <w:pPr>
        <w:pStyle w:val="16"/>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40" w:lineRule="exact"/>
        <w:ind w:left="0" w:right="0" w:firstLine="420"/>
        <w:jc w:val="left"/>
        <w:textAlignment w:val="auto"/>
        <w:rPr>
          <w:rFonts w:hint="eastAsia" w:ascii="宋体" w:hAnsi="宋体" w:eastAsia="宋体" w:cs="宋体"/>
          <w:spacing w:val="-6"/>
          <w:kern w:val="0"/>
          <w:sz w:val="24"/>
          <w:szCs w:val="24"/>
        </w:rPr>
      </w:pPr>
      <w:r>
        <w:rPr>
          <w:rFonts w:hint="eastAsia" w:ascii="宋体" w:hAnsi="宋体" w:eastAsia="宋体" w:cs="宋体"/>
          <w:spacing w:val="-6"/>
          <w:kern w:val="0"/>
          <w:sz w:val="24"/>
          <w:szCs w:val="24"/>
          <w:lang w:val="en-US" w:eastAsia="zh-CN" w:bidi="ar"/>
        </w:rPr>
        <w:t>名称：亿诚建设项目管理有限公司</w:t>
      </w:r>
    </w:p>
    <w:p>
      <w:pPr>
        <w:pStyle w:val="16"/>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40" w:lineRule="exact"/>
        <w:ind w:left="0" w:right="0" w:firstLine="420"/>
        <w:jc w:val="left"/>
        <w:textAlignment w:val="auto"/>
        <w:rPr>
          <w:rFonts w:hint="eastAsia" w:ascii="宋体" w:hAnsi="宋体" w:eastAsia="宋体" w:cs="宋体"/>
          <w:spacing w:val="-6"/>
          <w:kern w:val="0"/>
          <w:sz w:val="24"/>
          <w:szCs w:val="24"/>
        </w:rPr>
      </w:pPr>
      <w:r>
        <w:rPr>
          <w:rFonts w:hint="eastAsia" w:ascii="宋体" w:hAnsi="宋体" w:eastAsia="宋体" w:cs="宋体"/>
          <w:spacing w:val="-6"/>
          <w:kern w:val="0"/>
          <w:sz w:val="24"/>
          <w:szCs w:val="24"/>
          <w:lang w:val="en-US" w:eastAsia="zh-CN" w:bidi="ar"/>
        </w:rPr>
        <w:t>联系地址：陕西省西安市雁塔区吉祥路135号</w:t>
      </w:r>
    </w:p>
    <w:p>
      <w:pPr>
        <w:pStyle w:val="16"/>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40" w:lineRule="exact"/>
        <w:ind w:left="0" w:right="0" w:firstLine="420"/>
        <w:jc w:val="left"/>
        <w:textAlignment w:val="auto"/>
        <w:rPr>
          <w:rFonts w:hint="eastAsia" w:ascii="宋体" w:hAnsi="宋体" w:eastAsia="宋体" w:cs="宋体"/>
          <w:spacing w:val="-6"/>
          <w:kern w:val="0"/>
          <w:sz w:val="24"/>
          <w:szCs w:val="24"/>
        </w:rPr>
      </w:pPr>
      <w:r>
        <w:rPr>
          <w:rFonts w:hint="eastAsia" w:ascii="宋体" w:hAnsi="宋体" w:eastAsia="宋体" w:cs="宋体"/>
          <w:spacing w:val="-6"/>
          <w:kern w:val="0"/>
          <w:sz w:val="24"/>
          <w:szCs w:val="24"/>
          <w:lang w:val="en-US" w:eastAsia="zh-CN" w:bidi="ar"/>
        </w:rPr>
        <w:t>联系方式：15229053396</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5520" w:firstLineChars="2300"/>
        <w:jc w:val="left"/>
        <w:textAlignment w:val="auto"/>
        <w:rPr>
          <w:rFonts w:hint="eastAsia" w:ascii="宋体" w:hAnsi="宋体" w:cs="宋体"/>
          <w:kern w:val="2"/>
          <w:sz w:val="24"/>
          <w:szCs w:val="24"/>
          <w:lang w:eastAsia="zh-CN"/>
        </w:rPr>
      </w:pPr>
      <w:r>
        <w:rPr>
          <w:rFonts w:hint="eastAsia" w:ascii="宋体" w:hAnsi="宋体" w:cs="宋体"/>
          <w:kern w:val="2"/>
          <w:sz w:val="24"/>
          <w:szCs w:val="24"/>
          <w:lang w:val="en-US" w:eastAsia="zh-CN"/>
        </w:rPr>
        <w:t xml:space="preserve">   </w:t>
      </w:r>
      <w:r>
        <w:rPr>
          <w:rFonts w:hint="eastAsia" w:ascii="宋体" w:hAnsi="宋体" w:cs="宋体"/>
          <w:kern w:val="2"/>
          <w:sz w:val="24"/>
          <w:szCs w:val="24"/>
          <w:lang w:eastAsia="zh-CN"/>
        </w:rPr>
        <w:t>亿诚建设项目管理有限公司</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pPr>
      <w:r>
        <w:rPr>
          <w:rFonts w:hint="eastAsia" w:ascii="宋体" w:hAnsi="宋体" w:cs="宋体"/>
          <w:kern w:val="2"/>
          <w:sz w:val="24"/>
          <w:szCs w:val="24"/>
          <w:lang w:eastAsia="zh-CN"/>
        </w:rPr>
        <w:t xml:space="preserve"> </w:t>
      </w:r>
      <w:r>
        <w:rPr>
          <w:rFonts w:hint="eastAsia" w:ascii="宋体" w:hAnsi="宋体" w:cs="宋体"/>
          <w:kern w:val="2"/>
          <w:sz w:val="24"/>
          <w:szCs w:val="24"/>
          <w:lang w:val="en-US" w:eastAsia="zh-CN"/>
        </w:rPr>
        <w:t xml:space="preserve">                                                 </w:t>
      </w:r>
      <w:r>
        <w:rPr>
          <w:rFonts w:hint="eastAsia" w:ascii="宋体" w:hAnsi="宋体" w:cs="宋体"/>
          <w:kern w:val="2"/>
          <w:sz w:val="24"/>
          <w:szCs w:val="24"/>
          <w:lang w:eastAsia="zh-CN"/>
        </w:rPr>
        <w:t>202</w:t>
      </w:r>
      <w:r>
        <w:rPr>
          <w:rFonts w:hint="eastAsia" w:ascii="宋体" w:hAnsi="宋体" w:cs="宋体"/>
          <w:kern w:val="2"/>
          <w:sz w:val="24"/>
          <w:szCs w:val="24"/>
          <w:lang w:val="en-US" w:eastAsia="zh-CN"/>
        </w:rPr>
        <w:t>3</w:t>
      </w:r>
      <w:r>
        <w:rPr>
          <w:rFonts w:hint="eastAsia" w:ascii="宋体" w:hAnsi="宋体" w:cs="宋体"/>
          <w:kern w:val="2"/>
          <w:sz w:val="24"/>
          <w:szCs w:val="24"/>
          <w:lang w:eastAsia="zh-CN"/>
        </w:rPr>
        <w:t>年</w:t>
      </w:r>
      <w:r>
        <w:rPr>
          <w:rFonts w:hint="eastAsia" w:ascii="宋体" w:hAnsi="宋体" w:cs="宋体"/>
          <w:kern w:val="2"/>
          <w:sz w:val="24"/>
          <w:szCs w:val="24"/>
          <w:lang w:val="en-US" w:eastAsia="zh-CN"/>
        </w:rPr>
        <w:t>5</w:t>
      </w:r>
      <w:r>
        <w:rPr>
          <w:rFonts w:hint="eastAsia" w:ascii="宋体" w:hAnsi="宋体" w:cs="宋体"/>
          <w:kern w:val="2"/>
          <w:sz w:val="24"/>
          <w:szCs w:val="24"/>
          <w:lang w:eastAsia="zh-CN"/>
        </w:rPr>
        <w:t>月</w:t>
      </w:r>
      <w:r>
        <w:rPr>
          <w:rFonts w:hint="eastAsia" w:ascii="宋体" w:hAnsi="宋体" w:cs="宋体"/>
          <w:kern w:val="2"/>
          <w:sz w:val="24"/>
          <w:szCs w:val="24"/>
          <w:lang w:val="en-US" w:eastAsia="zh-CN"/>
        </w:rPr>
        <w:t>15</w:t>
      </w:r>
      <w:r>
        <w:rPr>
          <w:rFonts w:hint="eastAsia" w:ascii="宋体" w:hAnsi="宋体" w:cs="宋体"/>
          <w:kern w:val="2"/>
          <w:sz w:val="24"/>
          <w:szCs w:val="24"/>
          <w:lang w:eastAsia="zh-CN"/>
        </w:rPr>
        <w:t>日</w:t>
      </w:r>
    </w:p>
    <w:p>
      <w:pPr>
        <w:keepNext w:val="0"/>
        <w:keepLines w:val="0"/>
        <w:pageBreakBefore w:val="0"/>
        <w:kinsoku/>
        <w:wordWrap/>
        <w:overflowPunct/>
        <w:topLinePunct w:val="0"/>
        <w:autoSpaceDE w:val="0"/>
        <w:autoSpaceDN w:val="0"/>
        <w:bidi w:val="0"/>
        <w:adjustRightInd/>
        <w:snapToGrid/>
        <w:spacing w:after="0" w:line="540" w:lineRule="exact"/>
        <w:jc w:val="right"/>
        <w:textAlignment w:val="auto"/>
        <w:sectPr>
          <w:footerReference r:id="rId10" w:type="default"/>
          <w:pgSz w:w="11910" w:h="16840"/>
          <w:pgMar w:top="1440" w:right="1417" w:bottom="1440" w:left="1417" w:header="0" w:footer="1226" w:gutter="0"/>
          <w:pgNumType w:fmt="decimal" w:start="1"/>
          <w:cols w:space="720" w:num="1"/>
        </w:sectPr>
      </w:pPr>
    </w:p>
    <w:p>
      <w:pPr>
        <w:pStyle w:val="10"/>
        <w:jc w:val="center"/>
        <w:rPr>
          <w:rFonts w:hint="default" w:ascii="宋体" w:hAnsi="宋体" w:eastAsia="宋体" w:cs="宋体"/>
          <w:b/>
          <w:sz w:val="32"/>
          <w:szCs w:val="22"/>
          <w:lang w:val="en-US" w:eastAsia="zh-CN" w:bidi="zh-CN"/>
        </w:rPr>
      </w:pPr>
      <w:r>
        <w:rPr>
          <w:rFonts w:hint="eastAsia" w:ascii="宋体" w:hAnsi="宋体" w:eastAsia="宋体" w:cs="宋体"/>
          <w:b/>
          <w:sz w:val="32"/>
          <w:szCs w:val="22"/>
          <w:lang w:val="zh-CN" w:eastAsia="zh-CN" w:bidi="zh-CN"/>
        </w:rPr>
        <w:t>第二章</w:t>
      </w:r>
      <w:r>
        <w:rPr>
          <w:rFonts w:hint="eastAsia" w:ascii="宋体" w:hAnsi="宋体" w:eastAsia="宋体" w:cs="宋体"/>
          <w:b/>
          <w:sz w:val="32"/>
          <w:szCs w:val="22"/>
          <w:lang w:val="en-US" w:eastAsia="zh-CN" w:bidi="zh-CN"/>
        </w:rPr>
        <w:t xml:space="preserve">  谈判须知</w:t>
      </w:r>
    </w:p>
    <w:p>
      <w:pPr>
        <w:pStyle w:val="6"/>
        <w:keepNext w:val="0"/>
        <w:keepLines w:val="0"/>
        <w:pageBreakBefore w:val="0"/>
        <w:widowControl w:val="0"/>
        <w:numPr>
          <w:ilvl w:val="0"/>
          <w:numId w:val="10"/>
        </w:numPr>
        <w:kinsoku/>
        <w:wordWrap/>
        <w:overflowPunct/>
        <w:topLinePunct w:val="0"/>
        <w:autoSpaceDE w:val="0"/>
        <w:autoSpaceDN w:val="0"/>
        <w:bidi w:val="0"/>
        <w:adjustRightInd/>
        <w:snapToGrid/>
        <w:spacing w:line="540" w:lineRule="exact"/>
        <w:ind w:left="348"/>
        <w:jc w:val="center"/>
        <w:textAlignment w:val="auto"/>
      </w:pPr>
      <w:bookmarkStart w:id="10" w:name="一、 总 则"/>
      <w:bookmarkEnd w:id="10"/>
      <w:r>
        <w:t>总 则</w:t>
      </w:r>
    </w:p>
    <w:p>
      <w:pPr>
        <w:pStyle w:val="10"/>
        <w:keepNext w:val="0"/>
        <w:keepLines w:val="0"/>
        <w:pageBreakBefore w:val="0"/>
        <w:widowControl w:val="0"/>
        <w:kinsoku/>
        <w:wordWrap/>
        <w:overflowPunct/>
        <w:topLinePunct w:val="0"/>
        <w:autoSpaceDE w:val="0"/>
        <w:autoSpaceDN w:val="0"/>
        <w:bidi w:val="0"/>
        <w:adjustRightInd/>
        <w:snapToGrid/>
        <w:spacing w:before="139" w:line="440" w:lineRule="exact"/>
        <w:ind w:right="0" w:rightChars="0"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本次采购依据《中华人民共和国政府采购法》、《中华人民共和国政府采购法实施条例》及国家现行有关法律法规执行。</w:t>
      </w:r>
    </w:p>
    <w:p>
      <w:pPr>
        <w:pStyle w:val="10"/>
        <w:keepNext w:val="0"/>
        <w:keepLines w:val="0"/>
        <w:pageBreakBefore w:val="0"/>
        <w:widowControl w:val="0"/>
        <w:kinsoku/>
        <w:wordWrap/>
        <w:overflowPunct/>
        <w:topLinePunct w:val="0"/>
        <w:autoSpaceDE w:val="0"/>
        <w:autoSpaceDN w:val="0"/>
        <w:bidi w:val="0"/>
        <w:adjustRightInd/>
        <w:snapToGrid/>
        <w:spacing w:before="139" w:line="440" w:lineRule="exact"/>
        <w:ind w:left="449" w:leftChars="204" w:right="374" w:firstLine="101" w:firstLineChars="42"/>
        <w:textAlignment w:val="auto"/>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1.采购人、采购代理机构、监督管理机构</w:t>
      </w:r>
    </w:p>
    <w:p>
      <w:pPr>
        <w:pStyle w:val="10"/>
        <w:keepNext w:val="0"/>
        <w:keepLines w:val="0"/>
        <w:pageBreakBefore w:val="0"/>
        <w:widowControl w:val="0"/>
        <w:kinsoku/>
        <w:wordWrap/>
        <w:overflowPunct/>
        <w:topLinePunct w:val="0"/>
        <w:autoSpaceDE w:val="0"/>
        <w:autoSpaceDN w:val="0"/>
        <w:bidi w:val="0"/>
        <w:adjustRightInd/>
        <w:snapToGrid/>
        <w:spacing w:before="139" w:line="440" w:lineRule="exact"/>
        <w:ind w:left="449" w:leftChars="204" w:right="374" w:firstLine="100" w:firstLineChars="42"/>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1.1采购人：石泉县交通运输局</w:t>
      </w:r>
    </w:p>
    <w:p>
      <w:pPr>
        <w:pStyle w:val="10"/>
        <w:keepNext w:val="0"/>
        <w:keepLines w:val="0"/>
        <w:pageBreakBefore w:val="0"/>
        <w:widowControl w:val="0"/>
        <w:kinsoku/>
        <w:wordWrap/>
        <w:overflowPunct/>
        <w:topLinePunct w:val="0"/>
        <w:autoSpaceDE w:val="0"/>
        <w:autoSpaceDN w:val="0"/>
        <w:bidi w:val="0"/>
        <w:adjustRightInd/>
        <w:snapToGrid/>
        <w:spacing w:before="139" w:line="440" w:lineRule="exact"/>
        <w:ind w:left="449" w:leftChars="204" w:right="374" w:firstLine="100" w:firstLineChars="42"/>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1.2</w:t>
      </w:r>
      <w:r>
        <w:rPr>
          <w:rFonts w:hint="eastAsia" w:ascii="宋体" w:hAnsi="宋体" w:eastAsia="宋体" w:cs="宋体"/>
          <w:kern w:val="2"/>
          <w:sz w:val="24"/>
          <w:szCs w:val="24"/>
          <w:lang w:val="en-US" w:eastAsia="zh-CN" w:bidi="ar"/>
        </w:rPr>
        <w:t>采购代理机构：亿诚建设项目管理有限公司</w:t>
      </w:r>
    </w:p>
    <w:p>
      <w:pPr>
        <w:pStyle w:val="10"/>
        <w:keepNext w:val="0"/>
        <w:keepLines w:val="0"/>
        <w:pageBreakBefore w:val="0"/>
        <w:widowControl w:val="0"/>
        <w:kinsoku/>
        <w:wordWrap/>
        <w:overflowPunct/>
        <w:topLinePunct w:val="0"/>
        <w:autoSpaceDE w:val="0"/>
        <w:autoSpaceDN w:val="0"/>
        <w:bidi w:val="0"/>
        <w:adjustRightInd/>
        <w:snapToGrid/>
        <w:spacing w:before="139" w:line="440" w:lineRule="exact"/>
        <w:ind w:left="449" w:leftChars="204" w:right="374" w:firstLine="100" w:firstLineChars="42"/>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1.3</w:t>
      </w:r>
      <w:r>
        <w:rPr>
          <w:rFonts w:hint="eastAsia" w:ascii="宋体" w:hAnsi="宋体" w:eastAsia="宋体" w:cs="宋体"/>
          <w:kern w:val="2"/>
          <w:sz w:val="24"/>
          <w:szCs w:val="24"/>
          <w:lang w:val="en-US" w:eastAsia="zh-CN" w:bidi="ar"/>
        </w:rPr>
        <w:t>监督管理机构：石泉县政府采购管理股</w:t>
      </w:r>
    </w:p>
    <w:p>
      <w:pPr>
        <w:pStyle w:val="24"/>
        <w:keepNext w:val="0"/>
        <w:keepLines w:val="0"/>
        <w:pageBreakBefore w:val="0"/>
        <w:widowControl w:val="0"/>
        <w:numPr>
          <w:ilvl w:val="0"/>
          <w:numId w:val="0"/>
        </w:numPr>
        <w:tabs>
          <w:tab w:val="left" w:pos="1309"/>
        </w:tabs>
        <w:kinsoku/>
        <w:wordWrap/>
        <w:overflowPunct/>
        <w:topLinePunct w:val="0"/>
        <w:autoSpaceDE w:val="0"/>
        <w:autoSpaceDN w:val="0"/>
        <w:bidi w:val="0"/>
        <w:adjustRightInd/>
        <w:snapToGrid/>
        <w:spacing w:before="141" w:after="0" w:line="540" w:lineRule="exact"/>
        <w:ind w:right="3470" w:rightChars="0" w:firstLine="482" w:firstLineChars="200"/>
        <w:jc w:val="left"/>
        <w:textAlignment w:val="auto"/>
        <w:rPr>
          <w:b/>
          <w:sz w:val="24"/>
        </w:rPr>
      </w:pPr>
      <w:r>
        <w:rPr>
          <w:rFonts w:hint="eastAsia"/>
          <w:b/>
          <w:sz w:val="24"/>
          <w:lang w:val="en-US" w:eastAsia="zh-CN"/>
        </w:rPr>
        <w:t>2.</w:t>
      </w:r>
      <w:r>
        <w:rPr>
          <w:b/>
          <w:sz w:val="24"/>
        </w:rPr>
        <w:t>合格的供应商条件</w:t>
      </w:r>
    </w:p>
    <w:p>
      <w:pPr>
        <w:pStyle w:val="10"/>
        <w:keepNext w:val="0"/>
        <w:keepLines w:val="0"/>
        <w:pageBreakBefore w:val="0"/>
        <w:widowControl w:val="0"/>
        <w:kinsoku/>
        <w:wordWrap/>
        <w:overflowPunct/>
        <w:topLinePunct w:val="0"/>
        <w:autoSpaceDE w:val="0"/>
        <w:autoSpaceDN w:val="0"/>
        <w:bidi w:val="0"/>
        <w:adjustRightInd/>
        <w:snapToGrid/>
        <w:spacing w:before="139" w:line="440" w:lineRule="exact"/>
        <w:ind w:left="449" w:leftChars="204" w:right="374" w:firstLine="100" w:firstLineChars="42"/>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2.1基本资格条件：符合《中华人民共和国政府采购法》第二十二条的规定；</w:t>
      </w:r>
    </w:p>
    <w:p>
      <w:pPr>
        <w:pStyle w:val="10"/>
        <w:keepNext w:val="0"/>
        <w:keepLines w:val="0"/>
        <w:pageBreakBefore w:val="0"/>
        <w:widowControl w:val="0"/>
        <w:kinsoku/>
        <w:wordWrap/>
        <w:overflowPunct/>
        <w:topLinePunct w:val="0"/>
        <w:autoSpaceDE w:val="0"/>
        <w:autoSpaceDN w:val="0"/>
        <w:bidi w:val="0"/>
        <w:adjustRightInd/>
        <w:snapToGrid/>
        <w:spacing w:before="139" w:line="440" w:lineRule="exact"/>
        <w:ind w:left="449" w:leftChars="204" w:right="374" w:firstLine="100" w:firstLineChars="42"/>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 xml:space="preserve">2.1.1 </w:t>
      </w:r>
      <w:r>
        <w:rPr>
          <w:rFonts w:hint="eastAsia" w:ascii="宋体" w:hAnsi="宋体" w:eastAsia="宋体" w:cs="宋体"/>
          <w:kern w:val="2"/>
          <w:sz w:val="24"/>
          <w:szCs w:val="24"/>
          <w:lang w:val="en-US" w:eastAsia="zh-CN" w:bidi="ar"/>
        </w:rPr>
        <w:t>特定资格条件：</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leftChars="0" w:right="0" w:rightChars="0" w:firstLine="480" w:firstLineChars="200"/>
        <w:jc w:val="left"/>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 xml:space="preserve">（1）具有独立承担民事责任的能力：提供营业执照、税务登记证、组织机构代码证或三证合一的营业执照副本（或《事业单位法人证书》或其他合法组织登记证书、 自然人只须提交身份证)； </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right="0" w:rightChars="0"/>
        <w:jc w:val="left"/>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（2）提供法定代表人授权委托书（附法定代表人、被授权人身份证复印件）及被授权人身份证复印件（法定代表人直接参加只须提供法定代表人身份证复印件）；</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lang w:val="en-US" w:eastAsia="zh-CN" w:bidi="ar"/>
        </w:rPr>
      </w:pPr>
      <w:r>
        <w:rPr>
          <w:rFonts w:hint="eastAsia" w:ascii="宋体" w:hAnsi="宋体" w:cs="宋体"/>
          <w:kern w:val="2"/>
          <w:sz w:val="24"/>
          <w:szCs w:val="24"/>
          <w:lang w:eastAsia="zh-CN"/>
        </w:rPr>
        <w:t>（3）</w:t>
      </w:r>
      <w:r>
        <w:rPr>
          <w:rFonts w:hint="eastAsia" w:ascii="宋体" w:hAnsi="宋体" w:eastAsia="宋体" w:cs="宋体"/>
          <w:kern w:val="2"/>
          <w:sz w:val="24"/>
          <w:szCs w:val="24"/>
          <w:lang w:val="en-US" w:eastAsia="zh-CN" w:bidi="ar"/>
        </w:rPr>
        <w:t>供应商须具备相关部门核发的</w:t>
      </w:r>
      <w:r>
        <w:rPr>
          <w:rFonts w:hint="eastAsia" w:ascii="宋体" w:hAnsi="宋体" w:cs="宋体"/>
          <w:kern w:val="2"/>
          <w:sz w:val="24"/>
          <w:szCs w:val="24"/>
          <w:lang w:eastAsia="zh-CN"/>
        </w:rPr>
        <w:t>工程设计</w:t>
      </w:r>
      <w:r>
        <w:rPr>
          <w:rFonts w:hint="eastAsia" w:ascii="宋体" w:hAnsi="宋体" w:eastAsia="宋体" w:cs="宋体"/>
          <w:kern w:val="2"/>
          <w:sz w:val="24"/>
          <w:szCs w:val="24"/>
          <w:lang w:val="en-US" w:eastAsia="zh-CN" w:bidi="ar"/>
        </w:rPr>
        <w:t>公路行业（公路）专业乙级（及以上），并在人员配备、 设备等方面具备相应的服务能力；</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4</w:t>
      </w:r>
      <w:r>
        <w:rPr>
          <w:rFonts w:hint="eastAsia" w:ascii="宋体" w:hAnsi="宋体" w:cs="宋体"/>
          <w:kern w:val="2"/>
          <w:sz w:val="24"/>
          <w:szCs w:val="24"/>
          <w:lang w:eastAsia="zh-CN"/>
        </w:rPr>
        <w:t>）财务状况报告：提供2021或2022年度审计报告(至少应包含资产负债表、利润表和现金流量表)或银行出具的资信证明。(成立时间至提交响应文件截止时间不足三个月的提供公司财务会计制度并加盖供应商公章即可)；</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5</w:t>
      </w:r>
      <w:r>
        <w:rPr>
          <w:rFonts w:hint="eastAsia" w:ascii="宋体" w:hAnsi="宋体" w:cs="宋体"/>
          <w:kern w:val="2"/>
          <w:sz w:val="24"/>
          <w:szCs w:val="24"/>
          <w:lang w:eastAsia="zh-CN"/>
        </w:rPr>
        <w:t>）社会保障资金缴纳证明：自2023年1月1日以来已缴存的至少1个月的社会保障资金缴存单据或社保机构开具的社会保险参保缴费情况证明，单据或证明上应有社保机构或代收机构的印章。依法不需要缴纳社会保障资金的供应商应提供相关文件证明；</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220" w:rightChars="100" w:firstLine="480" w:firstLineChars="200"/>
        <w:jc w:val="left"/>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6</w:t>
      </w:r>
      <w:r>
        <w:rPr>
          <w:rFonts w:hint="eastAsia" w:ascii="宋体" w:hAnsi="宋体" w:cs="宋体"/>
          <w:kern w:val="2"/>
          <w:sz w:val="24"/>
          <w:szCs w:val="24"/>
          <w:lang w:eastAsia="zh-CN"/>
        </w:rPr>
        <w:t>）税收缴纳证明：自2023年1月1日以来已缴存的至少1个月的纳税证明或完税证明（提供增值税、企业所得税至少一种），纳税证明或完税证明上应有代收机构或税务机关的公章或业务专用章。依法免税的供应商应提供相关文件证明；</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288" w:rightChars="131" w:firstLine="480" w:firstLineChars="200"/>
        <w:jc w:val="left"/>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7</w:t>
      </w:r>
      <w:r>
        <w:rPr>
          <w:rFonts w:hint="eastAsia" w:ascii="宋体" w:hAnsi="宋体" w:cs="宋体"/>
          <w:kern w:val="2"/>
          <w:sz w:val="24"/>
          <w:szCs w:val="24"/>
          <w:lang w:eastAsia="zh-CN"/>
        </w:rPr>
        <w:t xml:space="preserve">） 供应商应在信用中国（www.creditchina.gov.cn）未被列入失信被执行人、重大税收违法案件当事人名单及在中国政府采购网（www.ccgp.gov.cn）未被列入政府采购严重违法失信行为记录名单（处罚期限届满的除外，如相关失信记录已失效，供应商需提供相关证明资料），须提供信用中国及中国政府采购网相应查询结果的网站截图（加盖公章）； </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8</w:t>
      </w:r>
      <w:r>
        <w:rPr>
          <w:rFonts w:hint="eastAsia" w:ascii="宋体" w:hAnsi="宋体" w:cs="宋体"/>
          <w:kern w:val="2"/>
          <w:sz w:val="24"/>
          <w:szCs w:val="24"/>
          <w:lang w:eastAsia="zh-CN"/>
        </w:rPr>
        <w:t>）参加本次政府采购活动前三年内，在经营活动中没有重大违法记录声明；</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9</w:t>
      </w:r>
      <w:r>
        <w:rPr>
          <w:rFonts w:hint="eastAsia" w:ascii="宋体" w:hAnsi="宋体" w:cs="宋体"/>
          <w:kern w:val="2"/>
          <w:sz w:val="24"/>
          <w:szCs w:val="24"/>
          <w:lang w:eastAsia="zh-CN"/>
        </w:rPr>
        <w:t>）供应商具有履行合同所必需的设备和专业技术能力的书面声明；</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10</w:t>
      </w:r>
      <w:r>
        <w:rPr>
          <w:rFonts w:hint="eastAsia" w:ascii="宋体" w:hAnsi="宋体" w:cs="宋体"/>
          <w:kern w:val="2"/>
          <w:sz w:val="24"/>
          <w:szCs w:val="24"/>
          <w:lang w:eastAsia="zh-CN"/>
        </w:rPr>
        <w:t>）供应商应提供中小企业声明函或残疾人福利性单位声明函或监狱企业证明文件；</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（1</w:t>
      </w:r>
      <w:r>
        <w:rPr>
          <w:rFonts w:hint="eastAsia" w:ascii="宋体" w:hAnsi="宋体" w:cs="宋体"/>
          <w:kern w:val="2"/>
          <w:sz w:val="24"/>
          <w:szCs w:val="24"/>
          <w:lang w:val="en-US" w:eastAsia="zh-CN"/>
        </w:rPr>
        <w:t>1</w:t>
      </w:r>
      <w:r>
        <w:rPr>
          <w:rFonts w:hint="eastAsia" w:ascii="宋体" w:hAnsi="宋体" w:cs="宋体"/>
          <w:kern w:val="2"/>
          <w:sz w:val="24"/>
          <w:szCs w:val="24"/>
          <w:lang w:eastAsia="zh-CN"/>
        </w:rPr>
        <w:t>）本项目不接受联合体投标。</w:t>
      </w:r>
    </w:p>
    <w:p>
      <w:pPr>
        <w:pStyle w:val="10"/>
        <w:keepNext w:val="0"/>
        <w:keepLines w:val="0"/>
        <w:pageBreakBefore w:val="0"/>
        <w:widowControl w:val="0"/>
        <w:kinsoku/>
        <w:wordWrap/>
        <w:overflowPunct/>
        <w:topLinePunct w:val="0"/>
        <w:autoSpaceDE w:val="0"/>
        <w:autoSpaceDN w:val="0"/>
        <w:bidi w:val="0"/>
        <w:adjustRightInd/>
        <w:snapToGrid/>
        <w:spacing w:before="139" w:line="440" w:lineRule="exact"/>
        <w:ind w:right="0" w:rightChars="0"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2.1.2 供应商必须从采购代理机构进行报名确认，未从采购代理机构报名确认的潜在供应商均无资格参加谈判。</w:t>
      </w:r>
    </w:p>
    <w:p>
      <w:pPr>
        <w:pStyle w:val="10"/>
        <w:keepNext w:val="0"/>
        <w:keepLines w:val="0"/>
        <w:pageBreakBefore w:val="0"/>
        <w:widowControl w:val="0"/>
        <w:kinsoku/>
        <w:wordWrap/>
        <w:overflowPunct/>
        <w:topLinePunct w:val="0"/>
        <w:autoSpaceDE w:val="0"/>
        <w:autoSpaceDN w:val="0"/>
        <w:bidi w:val="0"/>
        <w:adjustRightInd/>
        <w:snapToGrid/>
        <w:spacing w:before="139" w:line="440" w:lineRule="exact"/>
        <w:ind w:right="374"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2.1.3 本项目不接受联合体谈判。</w:t>
      </w:r>
    </w:p>
    <w:p>
      <w:pPr>
        <w:pStyle w:val="10"/>
        <w:keepNext w:val="0"/>
        <w:keepLines w:val="0"/>
        <w:pageBreakBefore w:val="0"/>
        <w:widowControl w:val="0"/>
        <w:kinsoku/>
        <w:wordWrap/>
        <w:overflowPunct/>
        <w:topLinePunct w:val="0"/>
        <w:autoSpaceDE w:val="0"/>
        <w:autoSpaceDN w:val="0"/>
        <w:bidi w:val="0"/>
        <w:adjustRightInd/>
        <w:snapToGrid/>
        <w:spacing w:before="139" w:line="440" w:lineRule="exact"/>
        <w:ind w:right="374"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2.2 合格的工程与服务</w:t>
      </w:r>
    </w:p>
    <w:p>
      <w:pPr>
        <w:pStyle w:val="10"/>
        <w:keepNext w:val="0"/>
        <w:keepLines w:val="0"/>
        <w:pageBreakBefore w:val="0"/>
        <w:widowControl w:val="0"/>
        <w:kinsoku/>
        <w:wordWrap/>
        <w:overflowPunct/>
        <w:topLinePunct w:val="0"/>
        <w:autoSpaceDE w:val="0"/>
        <w:autoSpaceDN w:val="0"/>
        <w:bidi w:val="0"/>
        <w:adjustRightInd/>
        <w:snapToGrid/>
        <w:spacing w:before="139" w:line="440" w:lineRule="exact"/>
        <w:ind w:right="0" w:rightChars="0" w:firstLine="480" w:firstLineChars="200"/>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 xml:space="preserve">2.2.1 </w:t>
      </w:r>
      <w:r>
        <w:rPr>
          <w:rFonts w:hint="eastAsia" w:ascii="宋体" w:hAnsi="宋体" w:eastAsia="宋体" w:cs="宋体"/>
          <w:kern w:val="2"/>
          <w:sz w:val="24"/>
          <w:szCs w:val="24"/>
          <w:lang w:val="en-US" w:eastAsia="zh-CN" w:bidi="ar"/>
        </w:rPr>
        <w:t>本次谈判所用货物及其有关服务，均应来自上述2.1 条款所规定的合格供应商。</w:t>
      </w:r>
    </w:p>
    <w:p>
      <w:pPr>
        <w:pStyle w:val="10"/>
        <w:keepNext w:val="0"/>
        <w:keepLines w:val="0"/>
        <w:pageBreakBefore w:val="0"/>
        <w:widowControl w:val="0"/>
        <w:kinsoku/>
        <w:wordWrap/>
        <w:overflowPunct/>
        <w:topLinePunct w:val="0"/>
        <w:autoSpaceDE w:val="0"/>
        <w:autoSpaceDN w:val="0"/>
        <w:bidi w:val="0"/>
        <w:adjustRightInd/>
        <w:snapToGrid/>
        <w:spacing w:before="139" w:line="440" w:lineRule="exact"/>
        <w:ind w:right="0" w:rightChars="0" w:firstLine="480" w:firstLineChars="200"/>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 xml:space="preserve">2.2.2 </w:t>
      </w:r>
      <w:r>
        <w:rPr>
          <w:rFonts w:hint="eastAsia" w:ascii="宋体" w:hAnsi="宋体" w:eastAsia="宋体" w:cs="宋体"/>
          <w:kern w:val="2"/>
          <w:sz w:val="24"/>
          <w:szCs w:val="24"/>
          <w:lang w:val="en-US" w:eastAsia="zh-CN" w:bidi="ar"/>
        </w:rPr>
        <w:t>货物系指供应商按谈判文件规定，向采购人提供的符合谈判文件要求的相关的货物。</w:t>
      </w:r>
    </w:p>
    <w:p>
      <w:pPr>
        <w:pStyle w:val="10"/>
        <w:keepNext w:val="0"/>
        <w:keepLines w:val="0"/>
        <w:pageBreakBefore w:val="0"/>
        <w:widowControl w:val="0"/>
        <w:kinsoku/>
        <w:wordWrap/>
        <w:overflowPunct/>
        <w:topLinePunct w:val="0"/>
        <w:autoSpaceDE w:val="0"/>
        <w:autoSpaceDN w:val="0"/>
        <w:bidi w:val="0"/>
        <w:adjustRightInd/>
        <w:snapToGrid/>
        <w:spacing w:before="139" w:line="440" w:lineRule="exact"/>
        <w:ind w:right="0" w:rightChars="0" w:firstLine="480" w:firstLineChars="200"/>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 xml:space="preserve">2.2.3 </w:t>
      </w:r>
      <w:r>
        <w:rPr>
          <w:rFonts w:hint="eastAsia" w:ascii="宋体" w:hAnsi="宋体" w:eastAsia="宋体" w:cs="宋体"/>
          <w:kern w:val="2"/>
          <w:sz w:val="24"/>
          <w:szCs w:val="24"/>
          <w:lang w:val="en-US" w:eastAsia="zh-CN" w:bidi="ar"/>
        </w:rPr>
        <w:t>服务系指谈判文件规定的，供应商须承担的与谈判工程有关的辅助服务， 如包装、运输、保险、售后服务以及其他类似的义务。</w:t>
      </w:r>
    </w:p>
    <w:p>
      <w:pPr>
        <w:pStyle w:val="10"/>
        <w:keepNext w:val="0"/>
        <w:keepLines w:val="0"/>
        <w:pageBreakBefore w:val="0"/>
        <w:widowControl w:val="0"/>
        <w:kinsoku/>
        <w:wordWrap/>
        <w:overflowPunct/>
        <w:topLinePunct w:val="0"/>
        <w:autoSpaceDE w:val="0"/>
        <w:autoSpaceDN w:val="0"/>
        <w:bidi w:val="0"/>
        <w:adjustRightInd/>
        <w:snapToGrid/>
        <w:spacing w:before="139" w:line="440" w:lineRule="exact"/>
        <w:ind w:right="374" w:firstLine="482" w:firstLineChars="200"/>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3.</w:t>
      </w:r>
      <w:r>
        <w:rPr>
          <w:rFonts w:hint="eastAsia" w:ascii="宋体" w:hAnsi="宋体" w:eastAsia="宋体" w:cs="宋体"/>
          <w:b/>
          <w:bCs/>
          <w:kern w:val="2"/>
          <w:sz w:val="24"/>
          <w:szCs w:val="24"/>
          <w:lang w:val="en-US" w:eastAsia="zh-CN" w:bidi="ar"/>
        </w:rPr>
        <w:t>谈判费用</w:t>
      </w:r>
    </w:p>
    <w:p>
      <w:pPr>
        <w:pStyle w:val="10"/>
        <w:keepNext w:val="0"/>
        <w:keepLines w:val="0"/>
        <w:pageBreakBefore w:val="0"/>
        <w:widowControl w:val="0"/>
        <w:kinsoku/>
        <w:wordWrap/>
        <w:overflowPunct/>
        <w:topLinePunct w:val="0"/>
        <w:autoSpaceDE w:val="0"/>
        <w:autoSpaceDN w:val="0"/>
        <w:bidi w:val="0"/>
        <w:adjustRightInd/>
        <w:snapToGrid/>
        <w:spacing w:before="139" w:line="440" w:lineRule="exact"/>
        <w:ind w:right="0" w:rightChars="0" w:firstLine="480" w:firstLineChars="200"/>
        <w:textAlignment w:val="auto"/>
        <w:rPr>
          <w:rFonts w:hint="eastAsia" w:cs="宋体"/>
          <w:kern w:val="2"/>
          <w:sz w:val="24"/>
          <w:szCs w:val="24"/>
          <w:lang w:val="en-US" w:eastAsia="zh-CN" w:bidi="ar"/>
        </w:rPr>
      </w:pPr>
      <w:r>
        <w:rPr>
          <w:rFonts w:hint="eastAsia" w:cs="宋体"/>
          <w:kern w:val="2"/>
          <w:sz w:val="24"/>
          <w:szCs w:val="24"/>
          <w:lang w:val="en-US" w:eastAsia="zh-CN" w:bidi="ar"/>
        </w:rPr>
        <w:t>供应商应承担所有与准备和参加谈判有关的费用。</w:t>
      </w:r>
    </w:p>
    <w:p>
      <w:pPr>
        <w:pStyle w:val="10"/>
        <w:keepNext w:val="0"/>
        <w:keepLines w:val="0"/>
        <w:pageBreakBefore w:val="0"/>
        <w:widowControl w:val="0"/>
        <w:kinsoku/>
        <w:wordWrap/>
        <w:overflowPunct/>
        <w:topLinePunct w:val="0"/>
        <w:autoSpaceDE w:val="0"/>
        <w:autoSpaceDN w:val="0"/>
        <w:bidi w:val="0"/>
        <w:adjustRightInd/>
        <w:snapToGrid/>
        <w:spacing w:before="139" w:line="440" w:lineRule="exact"/>
        <w:ind w:right="0" w:rightChars="0" w:firstLine="482" w:firstLineChars="200"/>
        <w:textAlignment w:val="auto"/>
        <w:rPr>
          <w:rFonts w:hint="eastAsia" w:cs="宋体"/>
          <w:b/>
          <w:bCs/>
          <w:kern w:val="2"/>
          <w:sz w:val="24"/>
          <w:szCs w:val="24"/>
          <w:lang w:val="en-US" w:eastAsia="zh-CN" w:bidi="ar"/>
        </w:rPr>
      </w:pPr>
      <w:r>
        <w:rPr>
          <w:rFonts w:hint="eastAsia" w:cs="宋体"/>
          <w:b/>
          <w:bCs/>
          <w:kern w:val="2"/>
          <w:sz w:val="24"/>
          <w:szCs w:val="24"/>
          <w:lang w:val="en-US" w:eastAsia="zh-CN" w:bidi="ar"/>
        </w:rPr>
        <w:t>4.供应商注意事项</w:t>
      </w:r>
    </w:p>
    <w:p>
      <w:pPr>
        <w:pStyle w:val="24"/>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5" w:after="0" w:line="540" w:lineRule="exact"/>
        <w:ind w:right="0" w:rightChars="0" w:firstLine="480" w:firstLineChars="200"/>
        <w:jc w:val="left"/>
        <w:textAlignment w:val="auto"/>
        <w:rPr>
          <w:sz w:val="24"/>
        </w:rPr>
      </w:pPr>
      <w:r>
        <w:rPr>
          <w:rFonts w:hint="eastAsia"/>
          <w:sz w:val="24"/>
          <w:lang w:eastAsia="zh-CN"/>
        </w:rPr>
        <w:t>（</w:t>
      </w:r>
      <w:r>
        <w:rPr>
          <w:rFonts w:hint="eastAsia"/>
          <w:sz w:val="24"/>
          <w:lang w:val="en-US" w:eastAsia="zh-CN"/>
        </w:rPr>
        <w:t>1</w:t>
      </w:r>
      <w:r>
        <w:rPr>
          <w:rFonts w:hint="eastAsia"/>
          <w:sz w:val="24"/>
          <w:lang w:eastAsia="zh-CN"/>
        </w:rPr>
        <w:t>）</w:t>
      </w:r>
      <w:r>
        <w:rPr>
          <w:sz w:val="24"/>
        </w:rPr>
        <w:t>询问</w:t>
      </w:r>
    </w:p>
    <w:p>
      <w:pPr>
        <w:pStyle w:val="10"/>
        <w:keepNext w:val="0"/>
        <w:keepLines w:val="0"/>
        <w:pageBreakBefore w:val="0"/>
        <w:widowControl w:val="0"/>
        <w:kinsoku/>
        <w:wordWrap/>
        <w:overflowPunct/>
        <w:topLinePunct w:val="0"/>
        <w:autoSpaceDE w:val="0"/>
        <w:autoSpaceDN w:val="0"/>
        <w:bidi w:val="0"/>
        <w:adjustRightInd/>
        <w:snapToGrid/>
        <w:spacing w:before="139" w:line="440" w:lineRule="exact"/>
        <w:ind w:right="0" w:rightChars="0"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供应商对政府采购活动事项有疑问的，可以向采购代理机构（邮箱：545797988@qq.com）或采购人提出询问。采购代理机构或采购人将在 3 个工作日内对供应商依法提出的询问作出答复。</w:t>
      </w:r>
    </w:p>
    <w:p>
      <w:pPr>
        <w:pStyle w:val="10"/>
        <w:keepNext w:val="0"/>
        <w:keepLines w:val="0"/>
        <w:pageBreakBefore w:val="0"/>
        <w:widowControl w:val="0"/>
        <w:kinsoku/>
        <w:wordWrap/>
        <w:overflowPunct/>
        <w:topLinePunct w:val="0"/>
        <w:autoSpaceDE w:val="0"/>
        <w:autoSpaceDN w:val="0"/>
        <w:bidi w:val="0"/>
        <w:adjustRightInd/>
        <w:snapToGrid/>
        <w:spacing w:before="139" w:line="440" w:lineRule="exact"/>
        <w:ind w:right="0" w:rightChars="0"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供应商提出的询问超出采购人对采购代理机构委托授权范围的，采购代理机构告知供应商向采购人提出。</w:t>
      </w:r>
    </w:p>
    <w:p>
      <w:pPr>
        <w:pStyle w:val="24"/>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2" w:after="0" w:line="540" w:lineRule="exact"/>
        <w:ind w:right="0" w:rightChars="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（2）质疑和投诉</w:t>
      </w:r>
    </w:p>
    <w:p>
      <w:pPr>
        <w:pStyle w:val="10"/>
        <w:keepNext w:val="0"/>
        <w:keepLines w:val="0"/>
        <w:pageBreakBefore w:val="0"/>
        <w:widowControl w:val="0"/>
        <w:kinsoku/>
        <w:wordWrap/>
        <w:overflowPunct/>
        <w:topLinePunct w:val="0"/>
        <w:autoSpaceDE w:val="0"/>
        <w:autoSpaceDN w:val="0"/>
        <w:bidi w:val="0"/>
        <w:adjustRightInd/>
        <w:snapToGrid/>
        <w:spacing w:before="141" w:line="540" w:lineRule="exact"/>
        <w:ind w:right="376"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供应商认为采购文件、采购过程或成交结果使自身的合法权益受到损害，可以在法定期限内，以书面形式向采购代理机构或采购人提出质疑。</w:t>
      </w:r>
    </w:p>
    <w:p>
      <w:pPr>
        <w:pStyle w:val="24"/>
        <w:keepNext w:val="0"/>
        <w:keepLines w:val="0"/>
        <w:pageBreakBefore w:val="0"/>
        <w:widowControl w:val="0"/>
        <w:numPr>
          <w:ilvl w:val="0"/>
          <w:numId w:val="0"/>
        </w:numPr>
        <w:tabs>
          <w:tab w:val="left" w:pos="1192"/>
        </w:tabs>
        <w:kinsoku/>
        <w:wordWrap/>
        <w:overflowPunct/>
        <w:topLinePunct w:val="0"/>
        <w:autoSpaceDE w:val="0"/>
        <w:autoSpaceDN w:val="0"/>
        <w:bidi w:val="0"/>
        <w:adjustRightInd/>
        <w:snapToGrid/>
        <w:spacing w:before="0" w:after="0" w:line="540" w:lineRule="exact"/>
        <w:ind w:right="426" w:rightChars="0" w:firstLine="480" w:firstLineChars="200"/>
        <w:jc w:val="both"/>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1）</w:t>
      </w:r>
      <w:r>
        <w:rPr>
          <w:rFonts w:hint="eastAsia" w:ascii="宋体" w:hAnsi="宋体" w:eastAsia="宋体" w:cs="宋体"/>
          <w:kern w:val="2"/>
          <w:sz w:val="24"/>
          <w:szCs w:val="24"/>
          <w:lang w:val="en-US" w:eastAsia="zh-CN" w:bidi="ar"/>
        </w:rPr>
        <w:t>质疑书应当包括以下主要内容：被质疑项目名称、项目编号、标段、采购公告/成交公告发布时间、质疑事项、证据材料、法律依据（具体条款）、质疑人有效联系方式等。</w:t>
      </w:r>
    </w:p>
    <w:p>
      <w:pPr>
        <w:pStyle w:val="24"/>
        <w:keepNext w:val="0"/>
        <w:keepLines w:val="0"/>
        <w:pageBreakBefore w:val="0"/>
        <w:widowControl w:val="0"/>
        <w:numPr>
          <w:ilvl w:val="0"/>
          <w:numId w:val="0"/>
        </w:numPr>
        <w:tabs>
          <w:tab w:val="left" w:pos="1192"/>
        </w:tabs>
        <w:kinsoku/>
        <w:wordWrap/>
        <w:overflowPunct/>
        <w:topLinePunct w:val="0"/>
        <w:autoSpaceDE w:val="0"/>
        <w:autoSpaceDN w:val="0"/>
        <w:bidi w:val="0"/>
        <w:adjustRightInd/>
        <w:snapToGrid/>
        <w:spacing w:before="0" w:after="0" w:line="540" w:lineRule="exact"/>
        <w:ind w:right="311" w:rightChars="0" w:firstLine="480" w:firstLineChars="200"/>
        <w:jc w:val="left"/>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2）</w:t>
      </w:r>
      <w:r>
        <w:rPr>
          <w:rFonts w:hint="eastAsia" w:ascii="宋体" w:hAnsi="宋体" w:eastAsia="宋体" w:cs="宋体"/>
          <w:kern w:val="2"/>
          <w:sz w:val="24"/>
          <w:szCs w:val="24"/>
          <w:lang w:val="en-US" w:eastAsia="zh-CN" w:bidi="ar"/>
        </w:rPr>
        <w:t>质疑书应当由法定代表人签字并加盖鲜章，鲜章不得以合同章或其他印章代替。质疑人可以委托代理人办理质疑事项，代理人办理质疑事项时，除提交质疑书外， 还应当提交质疑人的授权委托书及代理人的有效身份证明，授权委托书应当载明委托代理的具体权限和事项。</w:t>
      </w:r>
    </w:p>
    <w:p>
      <w:pPr>
        <w:pStyle w:val="24"/>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4" w:after="0" w:line="540" w:lineRule="exact"/>
        <w:ind w:right="0" w:rightChars="0" w:firstLine="480" w:firstLineChars="200"/>
        <w:jc w:val="left"/>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3）</w:t>
      </w:r>
      <w:r>
        <w:rPr>
          <w:rFonts w:hint="eastAsia" w:ascii="宋体" w:hAnsi="宋体" w:eastAsia="宋体" w:cs="宋体"/>
          <w:kern w:val="2"/>
          <w:sz w:val="24"/>
          <w:szCs w:val="24"/>
          <w:lang w:val="en-US" w:eastAsia="zh-CN" w:bidi="ar"/>
        </w:rPr>
        <w:t>有下列情形之一的，属于无效质疑，采购代理机构和采购人不予受理：</w:t>
      </w:r>
    </w:p>
    <w:p>
      <w:pPr>
        <w:pStyle w:val="10"/>
        <w:keepNext w:val="0"/>
        <w:keepLines w:val="0"/>
        <w:pageBreakBefore w:val="0"/>
        <w:widowControl w:val="0"/>
        <w:kinsoku/>
        <w:wordWrap/>
        <w:overflowPunct/>
        <w:topLinePunct w:val="0"/>
        <w:autoSpaceDE w:val="0"/>
        <w:autoSpaceDN w:val="0"/>
        <w:bidi w:val="0"/>
        <w:adjustRightInd/>
        <w:snapToGrid/>
        <w:spacing w:before="142"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①质疑人不是参与本次政府采购项目的供应商或潜在供应商；</w:t>
      </w:r>
    </w:p>
    <w:p>
      <w:pPr>
        <w:pStyle w:val="10"/>
        <w:keepNext w:val="0"/>
        <w:keepLines w:val="0"/>
        <w:pageBreakBefore w:val="0"/>
        <w:widowControl w:val="0"/>
        <w:kinsoku/>
        <w:wordWrap/>
        <w:overflowPunct/>
        <w:topLinePunct w:val="0"/>
        <w:autoSpaceDE w:val="0"/>
        <w:autoSpaceDN w:val="0"/>
        <w:bidi w:val="0"/>
        <w:adjustRightInd/>
        <w:snapToGrid/>
        <w:spacing w:before="143"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②质疑人与质疑事项不存在利害关系的；</w:t>
      </w:r>
    </w:p>
    <w:p>
      <w:pPr>
        <w:pStyle w:val="10"/>
        <w:keepNext w:val="0"/>
        <w:keepLines w:val="0"/>
        <w:pageBreakBefore w:val="0"/>
        <w:widowControl w:val="0"/>
        <w:kinsoku/>
        <w:wordWrap/>
        <w:overflowPunct/>
        <w:topLinePunct w:val="0"/>
        <w:autoSpaceDE w:val="0"/>
        <w:autoSpaceDN w:val="0"/>
        <w:bidi w:val="0"/>
        <w:adjustRightInd/>
        <w:snapToGrid/>
        <w:spacing w:before="142"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③未在法定期限内提出质疑的；</w:t>
      </w:r>
    </w:p>
    <w:p>
      <w:pPr>
        <w:pStyle w:val="10"/>
        <w:keepNext w:val="0"/>
        <w:keepLines w:val="0"/>
        <w:pageBreakBefore w:val="0"/>
        <w:widowControl w:val="0"/>
        <w:kinsoku/>
        <w:wordWrap/>
        <w:overflowPunct/>
        <w:topLinePunct w:val="0"/>
        <w:autoSpaceDE w:val="0"/>
        <w:autoSpaceDN w:val="0"/>
        <w:bidi w:val="0"/>
        <w:adjustRightInd/>
        <w:snapToGrid/>
        <w:spacing w:before="143"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④质疑未以书面形式提出，或质疑书主要内容构成不完整的；</w:t>
      </w:r>
    </w:p>
    <w:p>
      <w:pPr>
        <w:pStyle w:val="10"/>
        <w:keepNext w:val="0"/>
        <w:keepLines w:val="0"/>
        <w:pageBreakBefore w:val="0"/>
        <w:widowControl w:val="0"/>
        <w:kinsoku/>
        <w:wordWrap/>
        <w:overflowPunct/>
        <w:topLinePunct w:val="0"/>
        <w:autoSpaceDE w:val="0"/>
        <w:autoSpaceDN w:val="0"/>
        <w:bidi w:val="0"/>
        <w:adjustRightInd/>
        <w:snapToGrid/>
        <w:spacing w:before="142"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⑤质疑书没有合法有效的签字、盖章或授权的；</w:t>
      </w:r>
    </w:p>
    <w:p>
      <w:pPr>
        <w:pStyle w:val="10"/>
        <w:keepNext w:val="0"/>
        <w:keepLines w:val="0"/>
        <w:pageBreakBefore w:val="0"/>
        <w:widowControl w:val="0"/>
        <w:kinsoku/>
        <w:wordWrap/>
        <w:overflowPunct/>
        <w:topLinePunct w:val="0"/>
        <w:autoSpaceDE w:val="0"/>
        <w:autoSpaceDN w:val="0"/>
        <w:bidi w:val="0"/>
        <w:adjustRightInd/>
        <w:snapToGrid/>
        <w:spacing w:before="143"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⑥以非法手段取得证据、材料的；</w:t>
      </w:r>
    </w:p>
    <w:p>
      <w:pPr>
        <w:pStyle w:val="10"/>
        <w:keepNext w:val="0"/>
        <w:keepLines w:val="0"/>
        <w:pageBreakBefore w:val="0"/>
        <w:widowControl w:val="0"/>
        <w:kinsoku/>
        <w:wordWrap/>
        <w:overflowPunct/>
        <w:topLinePunct w:val="0"/>
        <w:autoSpaceDE w:val="0"/>
        <w:autoSpaceDN w:val="0"/>
        <w:bidi w:val="0"/>
        <w:adjustRightInd/>
        <w:snapToGrid/>
        <w:spacing w:before="142"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⑦质疑答复后，同一质疑人就同一事项再次提出质疑的；</w:t>
      </w:r>
    </w:p>
    <w:p>
      <w:pPr>
        <w:pStyle w:val="10"/>
        <w:keepNext w:val="0"/>
        <w:keepLines w:val="0"/>
        <w:pageBreakBefore w:val="0"/>
        <w:widowControl w:val="0"/>
        <w:kinsoku/>
        <w:wordWrap/>
        <w:overflowPunct/>
        <w:topLinePunct w:val="0"/>
        <w:autoSpaceDE w:val="0"/>
        <w:autoSpaceDN w:val="0"/>
        <w:bidi w:val="0"/>
        <w:adjustRightInd/>
        <w:snapToGrid/>
        <w:spacing w:before="143"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⑧不符合法律、法规、规章和政府采购监管机构规定的其他条件的。</w:t>
      </w:r>
    </w:p>
    <w:p>
      <w:pPr>
        <w:pStyle w:val="24"/>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142" w:after="0" w:line="540" w:lineRule="exact"/>
        <w:ind w:right="311" w:rightChars="0" w:firstLine="480" w:firstLineChars="200"/>
        <w:jc w:val="both"/>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4）</w:t>
      </w:r>
      <w:r>
        <w:rPr>
          <w:rFonts w:hint="eastAsia" w:ascii="宋体" w:hAnsi="宋体" w:eastAsia="宋体" w:cs="宋体"/>
          <w:kern w:val="2"/>
          <w:sz w:val="24"/>
          <w:szCs w:val="24"/>
          <w:lang w:val="en-US" w:eastAsia="zh-CN" w:bidi="ar"/>
        </w:rPr>
        <w:t>采购代理机构或采购人将在收到书面质疑后 7 个工作日内按规定需要答复的，以书面形式通知质疑人和其他有关供应商，但答复的内容不应涉及商业秘密。</w:t>
      </w:r>
    </w:p>
    <w:p>
      <w:pPr>
        <w:pStyle w:val="24"/>
        <w:keepNext w:val="0"/>
        <w:keepLines w:val="0"/>
        <w:pageBreakBefore w:val="0"/>
        <w:widowControl w:val="0"/>
        <w:numPr>
          <w:ilvl w:val="0"/>
          <w:numId w:val="0"/>
        </w:numPr>
        <w:tabs>
          <w:tab w:val="left" w:pos="1192"/>
        </w:tabs>
        <w:kinsoku/>
        <w:wordWrap/>
        <w:overflowPunct/>
        <w:topLinePunct w:val="0"/>
        <w:autoSpaceDE w:val="0"/>
        <w:autoSpaceDN w:val="0"/>
        <w:bidi w:val="0"/>
        <w:adjustRightInd/>
        <w:snapToGrid/>
        <w:spacing w:before="0" w:after="0" w:line="540" w:lineRule="exact"/>
        <w:ind w:right="433" w:rightChars="0" w:firstLine="480" w:firstLineChars="200"/>
        <w:jc w:val="both"/>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5）</w:t>
      </w:r>
      <w:r>
        <w:rPr>
          <w:rFonts w:hint="eastAsia" w:ascii="宋体" w:hAnsi="宋体" w:eastAsia="宋体" w:cs="宋体"/>
          <w:kern w:val="2"/>
          <w:sz w:val="24"/>
          <w:szCs w:val="24"/>
          <w:lang w:val="en-US" w:eastAsia="zh-CN" w:bidi="ar"/>
        </w:rPr>
        <w:t>质疑人对采购代理机构或采购人的答复不满意，以及采购代理机构或采购人未在规定时间内做出答复的，可以在答复期满后 15 个工作日内向政府采购监管机构提出投诉。</w:t>
      </w:r>
    </w:p>
    <w:p>
      <w:pPr>
        <w:pStyle w:val="24"/>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0" w:after="0" w:line="540" w:lineRule="exact"/>
        <w:ind w:right="0" w:rightChars="0" w:firstLine="480" w:firstLineChars="200"/>
        <w:jc w:val="left"/>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6）</w:t>
      </w:r>
      <w:r>
        <w:rPr>
          <w:rFonts w:hint="eastAsia" w:ascii="宋体" w:hAnsi="宋体" w:eastAsia="宋体" w:cs="宋体"/>
          <w:kern w:val="2"/>
          <w:sz w:val="24"/>
          <w:szCs w:val="24"/>
          <w:lang w:val="en-US" w:eastAsia="zh-CN" w:bidi="ar"/>
        </w:rPr>
        <w:t>供应商投诉的事项不得超出已质疑事项的范围。</w:t>
      </w:r>
    </w:p>
    <w:p>
      <w:pPr>
        <w:pStyle w:val="24"/>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41" w:after="0" w:line="540" w:lineRule="exact"/>
        <w:ind w:right="0" w:rightChars="0" w:firstLine="480" w:firstLineChars="200"/>
        <w:jc w:val="left"/>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（3）</w:t>
      </w:r>
      <w:r>
        <w:rPr>
          <w:rFonts w:hint="eastAsia" w:ascii="宋体" w:hAnsi="宋体" w:eastAsia="宋体" w:cs="宋体"/>
          <w:kern w:val="2"/>
          <w:sz w:val="24"/>
          <w:szCs w:val="24"/>
          <w:lang w:val="en-US" w:eastAsia="zh-CN" w:bidi="ar"/>
        </w:rPr>
        <w:t>关于信用记录的查询和使用</w:t>
      </w:r>
    </w:p>
    <w:p>
      <w:pPr>
        <w:pStyle w:val="24"/>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144" w:after="0" w:line="540" w:lineRule="exact"/>
        <w:ind w:right="419" w:rightChars="0" w:firstLine="480" w:firstLineChars="200"/>
        <w:jc w:val="left"/>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1）</w:t>
      </w:r>
      <w:r>
        <w:rPr>
          <w:rFonts w:hint="eastAsia" w:ascii="宋体" w:hAnsi="宋体" w:eastAsia="宋体" w:cs="宋体"/>
          <w:kern w:val="2"/>
          <w:sz w:val="24"/>
          <w:szCs w:val="24"/>
          <w:lang w:val="en-US" w:eastAsia="zh-CN" w:bidi="ar"/>
        </w:rPr>
        <w:t>采购人及谈判小组将通过【信用中国（</w:t>
      </w: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"http://www.creditchina.gov.cn/" \h </w:instrText>
      </w:r>
      <w:r>
        <w:rPr>
          <w:rFonts w:hint="eastAsia" w:ascii="宋体" w:hAnsi="宋体" w:eastAsia="宋体" w:cs="宋体"/>
          <w:kern w:val="2"/>
          <w:sz w:val="24"/>
          <w:szCs w:val="24"/>
          <w:lang w:val="en-US" w:eastAsia="zh-CN" w:bidi="ar"/>
        </w:rPr>
        <w:fldChar w:fldCharType="separate"/>
      </w:r>
      <w:r>
        <w:rPr>
          <w:rFonts w:hint="eastAsia" w:ascii="宋体" w:hAnsi="宋体" w:eastAsia="宋体" w:cs="宋体"/>
          <w:kern w:val="2"/>
          <w:sz w:val="24"/>
          <w:szCs w:val="24"/>
          <w:lang w:val="en-US" w:eastAsia="zh-CN" w:bidi="ar"/>
        </w:rPr>
        <w:t>www.creditchina.gov.cn</w:t>
      </w:r>
      <w:r>
        <w:rPr>
          <w:rFonts w:hint="eastAsia" w:ascii="宋体" w:hAnsi="宋体" w:eastAsia="宋体" w:cs="宋体"/>
          <w:kern w:val="2"/>
          <w:sz w:val="24"/>
          <w:szCs w:val="24"/>
          <w:lang w:val="en-US" w:eastAsia="zh-CN" w:bidi="ar"/>
        </w:rPr>
        <w:fldChar w:fldCharType="end"/>
      </w:r>
      <w:r>
        <w:rPr>
          <w:rFonts w:hint="eastAsia" w:ascii="宋体" w:hAnsi="宋体" w:eastAsia="宋体" w:cs="宋体"/>
          <w:kern w:val="2"/>
          <w:sz w:val="24"/>
          <w:szCs w:val="24"/>
          <w:lang w:val="en-US" w:eastAsia="zh-CN" w:bidi="ar"/>
        </w:rPr>
        <w:t>）】、【中国政府采购网（</w:t>
      </w: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"http://www.ccgp.gov.cn/" \h </w:instrText>
      </w:r>
      <w:r>
        <w:rPr>
          <w:rFonts w:hint="eastAsia" w:ascii="宋体" w:hAnsi="宋体" w:eastAsia="宋体" w:cs="宋体"/>
          <w:kern w:val="2"/>
          <w:sz w:val="24"/>
          <w:szCs w:val="24"/>
          <w:lang w:val="en-US" w:eastAsia="zh-CN" w:bidi="ar"/>
        </w:rPr>
        <w:fldChar w:fldCharType="separate"/>
      </w:r>
      <w:r>
        <w:rPr>
          <w:rFonts w:hint="eastAsia" w:ascii="宋体" w:hAnsi="宋体" w:eastAsia="宋体" w:cs="宋体"/>
          <w:kern w:val="2"/>
          <w:sz w:val="24"/>
          <w:szCs w:val="24"/>
          <w:lang w:val="en-US" w:eastAsia="zh-CN" w:bidi="ar"/>
        </w:rPr>
        <w:t>www.ccgp.gov.cn</w:t>
      </w:r>
      <w:r>
        <w:rPr>
          <w:rFonts w:hint="eastAsia" w:ascii="宋体" w:hAnsi="宋体" w:eastAsia="宋体" w:cs="宋体"/>
          <w:kern w:val="2"/>
          <w:sz w:val="24"/>
          <w:szCs w:val="24"/>
          <w:lang w:val="en-US" w:eastAsia="zh-CN" w:bidi="ar"/>
        </w:rPr>
        <w:fldChar w:fldCharType="end"/>
      </w:r>
      <w:r>
        <w:rPr>
          <w:rFonts w:hint="eastAsia" w:ascii="宋体" w:hAnsi="宋体" w:eastAsia="宋体" w:cs="宋体"/>
          <w:kern w:val="2"/>
          <w:sz w:val="24"/>
          <w:szCs w:val="24"/>
          <w:lang w:val="en-US" w:eastAsia="zh-CN" w:bidi="ar"/>
        </w:rPr>
        <w:t>）】、国家企业信用信息公示系统（</w:t>
      </w: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"http://www.gsxt.gov.cn/" \h </w:instrText>
      </w:r>
      <w:r>
        <w:rPr>
          <w:rFonts w:hint="eastAsia" w:ascii="宋体" w:hAnsi="宋体" w:eastAsia="宋体" w:cs="宋体"/>
          <w:kern w:val="2"/>
          <w:sz w:val="24"/>
          <w:szCs w:val="24"/>
          <w:lang w:val="en-US" w:eastAsia="zh-CN" w:bidi="ar"/>
        </w:rPr>
        <w:fldChar w:fldCharType="separate"/>
      </w:r>
      <w:r>
        <w:rPr>
          <w:rFonts w:hint="eastAsia" w:ascii="宋体" w:hAnsi="宋体" w:eastAsia="宋体" w:cs="宋体"/>
          <w:kern w:val="2"/>
          <w:sz w:val="24"/>
          <w:szCs w:val="24"/>
          <w:lang w:val="en-US" w:eastAsia="zh-CN" w:bidi="ar"/>
        </w:rPr>
        <w:t>www.gsxt.gov.cn</w:t>
      </w:r>
      <w:r>
        <w:rPr>
          <w:rFonts w:hint="eastAsia" w:ascii="宋体" w:hAnsi="宋体" w:eastAsia="宋体" w:cs="宋体"/>
          <w:kern w:val="2"/>
          <w:sz w:val="24"/>
          <w:szCs w:val="24"/>
          <w:lang w:val="en-US" w:eastAsia="zh-CN" w:bidi="ar"/>
        </w:rPr>
        <w:fldChar w:fldCharType="end"/>
      </w:r>
      <w:r>
        <w:rPr>
          <w:rFonts w:hint="eastAsia" w:ascii="宋体" w:hAnsi="宋体" w:eastAsia="宋体" w:cs="宋体"/>
          <w:kern w:val="2"/>
          <w:sz w:val="24"/>
          <w:szCs w:val="24"/>
          <w:lang w:val="en-US" w:eastAsia="zh-CN" w:bidi="ar"/>
        </w:rPr>
        <w:t>）等网站对谈判响应文件中的企业及个人信用情况进行甄别。对列入失信被执行人、重大税收违法案件当事人名单、政府采购严重违法失信行为记录名单及其他不符合《中华人民共和国政府采购法》第二十二条规定条件的供应商，根据《关于在政府采购活动中查询及使用信用记录有关问题的通知》（财库〔2016〕125 号）的第二条第（三）款规定，其响应或成交资格将被取消。</w:t>
      </w:r>
    </w:p>
    <w:p>
      <w:pPr>
        <w:pStyle w:val="10"/>
        <w:keepNext w:val="0"/>
        <w:keepLines w:val="0"/>
        <w:pageBreakBefore w:val="0"/>
        <w:widowControl w:val="0"/>
        <w:kinsoku/>
        <w:wordWrap/>
        <w:overflowPunct/>
        <w:topLinePunct w:val="0"/>
        <w:autoSpaceDE w:val="0"/>
        <w:autoSpaceDN w:val="0"/>
        <w:bidi w:val="0"/>
        <w:adjustRightInd/>
        <w:snapToGrid/>
        <w:spacing w:before="4" w:line="540" w:lineRule="exact"/>
        <w:ind w:right="419" w:firstLine="480" w:firstLineChars="200"/>
        <w:jc w:val="both"/>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①查询渠道：谈判小组通过“信用中国”网站(www.creditchina.gov.cn)、中国政府采购网(www.ccgp.gov.cn)、国家企业信用信息公示系统（</w:t>
      </w: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"http://www.gsxt.gov.cn/" \h </w:instrText>
      </w:r>
      <w:r>
        <w:rPr>
          <w:rFonts w:hint="eastAsia" w:ascii="宋体" w:hAnsi="宋体" w:eastAsia="宋体" w:cs="宋体"/>
          <w:kern w:val="2"/>
          <w:sz w:val="24"/>
          <w:szCs w:val="24"/>
          <w:lang w:val="en-US" w:eastAsia="zh-CN" w:bidi="ar"/>
        </w:rPr>
        <w:fldChar w:fldCharType="separate"/>
      </w:r>
      <w:r>
        <w:rPr>
          <w:rFonts w:hint="eastAsia" w:ascii="宋体" w:hAnsi="宋体" w:eastAsia="宋体" w:cs="宋体"/>
          <w:kern w:val="2"/>
          <w:sz w:val="24"/>
          <w:szCs w:val="24"/>
          <w:lang w:val="en-US" w:eastAsia="zh-CN" w:bidi="ar"/>
        </w:rPr>
        <w:t>www.gsxt.gov.cn</w:t>
      </w:r>
      <w:r>
        <w:rPr>
          <w:rFonts w:hint="eastAsia" w:ascii="宋体" w:hAnsi="宋体" w:eastAsia="宋体" w:cs="宋体"/>
          <w:kern w:val="2"/>
          <w:sz w:val="24"/>
          <w:szCs w:val="24"/>
          <w:lang w:val="en-US" w:eastAsia="zh-CN" w:bidi="ar"/>
        </w:rPr>
        <w:fldChar w:fldCharType="end"/>
      </w:r>
      <w:r>
        <w:rPr>
          <w:rFonts w:hint="eastAsia" w:ascii="宋体" w:hAnsi="宋体" w:eastAsia="宋体" w:cs="宋体"/>
          <w:kern w:val="2"/>
          <w:sz w:val="24"/>
          <w:szCs w:val="24"/>
          <w:lang w:val="en-US" w:eastAsia="zh-CN" w:bidi="ar"/>
        </w:rPr>
        <w:t>）等渠道查询相关主体信用记录；</w:t>
      </w:r>
    </w:p>
    <w:p>
      <w:pPr>
        <w:pStyle w:val="10"/>
        <w:keepNext w:val="0"/>
        <w:keepLines w:val="0"/>
        <w:pageBreakBefore w:val="0"/>
        <w:widowControl w:val="0"/>
        <w:kinsoku/>
        <w:wordWrap/>
        <w:overflowPunct/>
        <w:topLinePunct w:val="0"/>
        <w:autoSpaceDE w:val="0"/>
        <w:autoSpaceDN w:val="0"/>
        <w:bidi w:val="0"/>
        <w:adjustRightInd/>
        <w:snapToGrid/>
        <w:spacing w:before="4"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②查询截止时点：谈判文件发售期至响应截止时间前；</w:t>
      </w:r>
    </w:p>
    <w:p>
      <w:pPr>
        <w:pStyle w:val="10"/>
        <w:keepNext w:val="0"/>
        <w:keepLines w:val="0"/>
        <w:pageBreakBefore w:val="0"/>
        <w:widowControl w:val="0"/>
        <w:kinsoku/>
        <w:wordWrap/>
        <w:overflowPunct/>
        <w:topLinePunct w:val="0"/>
        <w:autoSpaceDE w:val="0"/>
        <w:autoSpaceDN w:val="0"/>
        <w:bidi w:val="0"/>
        <w:adjustRightInd/>
        <w:snapToGrid/>
        <w:spacing w:before="141" w:line="540" w:lineRule="exact"/>
        <w:ind w:right="433"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③查询记录和证据留存方式：响应人提供在网站查询的截图（加盖响应单位鲜章），并附在响应文件中；</w:t>
      </w:r>
    </w:p>
    <w:p>
      <w:pPr>
        <w:pStyle w:val="10"/>
        <w:keepNext w:val="0"/>
        <w:keepLines w:val="0"/>
        <w:pageBreakBefore w:val="0"/>
        <w:widowControl w:val="0"/>
        <w:kinsoku/>
        <w:wordWrap/>
        <w:overflowPunct/>
        <w:topLinePunct w:val="0"/>
        <w:autoSpaceDE w:val="0"/>
        <w:autoSpaceDN w:val="0"/>
        <w:bidi w:val="0"/>
        <w:adjustRightInd/>
        <w:snapToGrid/>
        <w:spacing w:line="540" w:lineRule="exact"/>
        <w:ind w:right="376"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④使用规则：对列入失信被执行人、重大税收违法案件当事人名单、政府采购严重违法失信行为记录名单的响应人，其响应无效；</w:t>
      </w:r>
    </w:p>
    <w:p>
      <w:pPr>
        <w:pStyle w:val="10"/>
        <w:keepNext w:val="0"/>
        <w:keepLines w:val="0"/>
        <w:pageBreakBefore w:val="0"/>
        <w:widowControl w:val="0"/>
        <w:kinsoku/>
        <w:wordWrap/>
        <w:overflowPunct/>
        <w:topLinePunct w:val="0"/>
        <w:autoSpaceDE w:val="0"/>
        <w:autoSpaceDN w:val="0"/>
        <w:bidi w:val="0"/>
        <w:adjustRightInd/>
        <w:snapToGrid/>
        <w:spacing w:line="540" w:lineRule="exact"/>
        <w:ind w:right="387"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⑤特别说明：响应人如在成交通知书发出前出现违法失信行为，采购人仍有权利提请谈判小组取消其成交资格。</w:t>
      </w:r>
    </w:p>
    <w:p>
      <w:pPr>
        <w:pStyle w:val="24"/>
        <w:keepNext w:val="0"/>
        <w:keepLines w:val="0"/>
        <w:pageBreakBefore w:val="0"/>
        <w:widowControl w:val="0"/>
        <w:numPr>
          <w:ilvl w:val="0"/>
          <w:numId w:val="0"/>
        </w:numPr>
        <w:tabs>
          <w:tab w:val="left" w:pos="1192"/>
        </w:tabs>
        <w:kinsoku/>
        <w:wordWrap/>
        <w:overflowPunct/>
        <w:topLinePunct w:val="0"/>
        <w:autoSpaceDE w:val="0"/>
        <w:autoSpaceDN w:val="0"/>
        <w:bidi w:val="0"/>
        <w:adjustRightInd/>
        <w:snapToGrid/>
        <w:spacing w:before="0" w:after="0" w:line="540" w:lineRule="exact"/>
        <w:ind w:right="311" w:rightChars="0" w:firstLine="480" w:firstLineChars="200"/>
        <w:jc w:val="left"/>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1）</w:t>
      </w:r>
      <w:r>
        <w:rPr>
          <w:rFonts w:hint="eastAsia" w:ascii="宋体" w:hAnsi="宋体" w:eastAsia="宋体" w:cs="宋体"/>
          <w:kern w:val="2"/>
          <w:sz w:val="24"/>
          <w:szCs w:val="24"/>
          <w:lang w:val="en-US" w:eastAsia="zh-CN" w:bidi="ar"/>
        </w:rPr>
        <w:t>供应商在参加政府采购活动前3 年内因违法经营被禁止在一定期限内参加政府采购活动，期限届满的，可以参加政府采购活动的，但供应商应提供相关证明材料。</w:t>
      </w:r>
    </w:p>
    <w:p>
      <w:pPr>
        <w:pStyle w:val="24"/>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0" w:after="0" w:line="540" w:lineRule="exact"/>
        <w:ind w:right="0" w:rightChars="0" w:firstLine="480" w:firstLineChars="200"/>
        <w:jc w:val="left"/>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（4）</w:t>
      </w:r>
      <w:r>
        <w:rPr>
          <w:rFonts w:hint="eastAsia" w:ascii="宋体" w:hAnsi="宋体" w:eastAsia="宋体" w:cs="宋体"/>
          <w:kern w:val="2"/>
          <w:sz w:val="24"/>
          <w:szCs w:val="24"/>
          <w:lang w:val="en-US" w:eastAsia="zh-CN" w:bidi="ar"/>
        </w:rPr>
        <w:t>关于对中小企业的优惠政策</w:t>
      </w:r>
    </w:p>
    <w:p>
      <w:pPr>
        <w:pStyle w:val="24"/>
        <w:keepNext w:val="0"/>
        <w:keepLines w:val="0"/>
        <w:pageBreakBefore w:val="0"/>
        <w:widowControl w:val="0"/>
        <w:numPr>
          <w:ilvl w:val="0"/>
          <w:numId w:val="0"/>
        </w:numPr>
        <w:tabs>
          <w:tab w:val="left" w:pos="1192"/>
        </w:tabs>
        <w:kinsoku/>
        <w:wordWrap/>
        <w:overflowPunct/>
        <w:topLinePunct w:val="0"/>
        <w:autoSpaceDE w:val="0"/>
        <w:autoSpaceDN w:val="0"/>
        <w:bidi w:val="0"/>
        <w:adjustRightInd/>
        <w:snapToGrid/>
        <w:spacing w:before="0" w:after="0" w:line="540" w:lineRule="exact"/>
        <w:ind w:right="431" w:rightChars="0" w:firstLine="480" w:firstLineChars="200"/>
        <w:jc w:val="both"/>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1）</w:t>
      </w:r>
      <w:r>
        <w:rPr>
          <w:rFonts w:hint="eastAsia" w:ascii="宋体" w:hAnsi="宋体" w:eastAsia="宋体" w:cs="宋体"/>
          <w:kern w:val="2"/>
          <w:sz w:val="24"/>
          <w:szCs w:val="24"/>
          <w:lang w:val="en-US" w:eastAsia="zh-CN" w:bidi="ar"/>
        </w:rPr>
        <w:t>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 视同小型、微型企业，享受预留份额、评审中价格扣除等促进中小企业发展的政府采购政策。残疾人福利性单位属于小型、微型企业的，不重复享受政策。</w:t>
      </w:r>
    </w:p>
    <w:p>
      <w:pPr>
        <w:pStyle w:val="24"/>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1" w:after="0" w:line="540" w:lineRule="exact"/>
        <w:ind w:right="431" w:rightChars="0" w:firstLine="480" w:firstLineChars="200"/>
        <w:jc w:val="both"/>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2）</w:t>
      </w:r>
      <w:r>
        <w:rPr>
          <w:rFonts w:hint="eastAsia" w:ascii="宋体" w:hAnsi="宋体" w:eastAsia="宋体" w:cs="宋体"/>
          <w:kern w:val="2"/>
          <w:sz w:val="24"/>
          <w:szCs w:val="24"/>
          <w:lang w:val="en-US" w:eastAsia="zh-CN" w:bidi="ar"/>
        </w:rPr>
        <w:t>参加政府采购活动的中小企业/残疾人单位应提供《中小企业声明函》或《残疾人福利性单位声明函》。投标产品中有监狱企业生产的产品的，应提供由省级以上监狱管理局、戒毒管理局（含新疆生产建设兵团）出具的生产厂商属于监狱企业的证明文件复印件。未提供上述声明函/证明文件复印件的，不能享受招标文件规定的价格扣除，但不影响响应文件的有效性。</w:t>
      </w:r>
    </w:p>
    <w:p>
      <w:pPr>
        <w:pStyle w:val="24"/>
        <w:keepNext w:val="0"/>
        <w:keepLines w:val="0"/>
        <w:pageBreakBefore w:val="0"/>
        <w:widowControl w:val="0"/>
        <w:numPr>
          <w:ilvl w:val="0"/>
          <w:numId w:val="0"/>
        </w:numPr>
        <w:tabs>
          <w:tab w:val="left" w:pos="1192"/>
        </w:tabs>
        <w:kinsoku/>
        <w:wordWrap/>
        <w:overflowPunct/>
        <w:topLinePunct w:val="0"/>
        <w:autoSpaceDE w:val="0"/>
        <w:autoSpaceDN w:val="0"/>
        <w:bidi w:val="0"/>
        <w:adjustRightInd/>
        <w:snapToGrid/>
        <w:spacing w:before="7" w:after="0" w:line="540" w:lineRule="exact"/>
        <w:ind w:right="306" w:rightChars="0" w:firstLine="480" w:firstLineChars="200"/>
        <w:jc w:val="left"/>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3）</w:t>
      </w:r>
      <w:r>
        <w:rPr>
          <w:rFonts w:hint="eastAsia" w:ascii="宋体" w:hAnsi="宋体" w:eastAsia="宋体" w:cs="宋体"/>
          <w:kern w:val="2"/>
          <w:sz w:val="24"/>
          <w:szCs w:val="24"/>
          <w:lang w:val="en-US" w:eastAsia="zh-CN" w:bidi="ar"/>
        </w:rPr>
        <w:t>本项目价格扣除比例及价格分加分比例：按关于进一步加大政府采购支持中小企业力度的通知财库〔2022〕19号，发布采购公告或者发出采购邀请、未预留份额专门面向中小企业的货物服务采购项目，给予小微企业的价格扣除优惠为10%，用扣除后的价格参加评审；</w:t>
      </w:r>
    </w:p>
    <w:p>
      <w:pPr>
        <w:pStyle w:val="24"/>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（5）</w:t>
      </w:r>
      <w:r>
        <w:rPr>
          <w:rFonts w:hint="eastAsia" w:ascii="宋体" w:hAnsi="宋体" w:eastAsia="宋体" w:cs="宋体"/>
          <w:kern w:val="2"/>
          <w:sz w:val="24"/>
          <w:szCs w:val="24"/>
          <w:lang w:val="en-US" w:eastAsia="zh-CN" w:bidi="ar"/>
        </w:rPr>
        <w:t>关于节能、环保、绿色产品</w:t>
      </w:r>
    </w:p>
    <w:p>
      <w:pPr>
        <w:pStyle w:val="10"/>
        <w:keepNext w:val="0"/>
        <w:keepLines w:val="0"/>
        <w:pageBreakBefore w:val="0"/>
        <w:widowControl w:val="0"/>
        <w:kinsoku/>
        <w:wordWrap/>
        <w:overflowPunct/>
        <w:topLinePunct w:val="0"/>
        <w:autoSpaceDE w:val="0"/>
        <w:autoSpaceDN w:val="0"/>
        <w:bidi w:val="0"/>
        <w:adjustRightInd/>
        <w:snapToGrid/>
        <w:spacing w:before="144"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根据财政部、国家发展改革委《关于印发〈节能产品政府采购实施意见〉的通知》（财库〔2004〕185 号）规定“政府采购属于节能清单中产品时，在技术、服务等指标同等条件下，应当优先采购节能清单所列的节能产品。”</w:t>
      </w:r>
    </w:p>
    <w:p>
      <w:pPr>
        <w:pStyle w:val="10"/>
        <w:keepNext w:val="0"/>
        <w:keepLines w:val="0"/>
        <w:pageBreakBefore w:val="0"/>
        <w:widowControl w:val="0"/>
        <w:kinsoku/>
        <w:wordWrap/>
        <w:overflowPunct/>
        <w:topLinePunct w:val="0"/>
        <w:autoSpaceDE w:val="0"/>
        <w:autoSpaceDN w:val="0"/>
        <w:bidi w:val="0"/>
        <w:adjustRightInd/>
        <w:snapToGrid/>
        <w:spacing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根据财政部、国家环保总局联合印发《关于环境标志产品政府采购实施的意见》（财库〔2006〕90 号）规定“采购人采购的产品属于环境标志产品政府采购清单中品目的，在性能、技术、服务等指标同等条件下，应当优先采购清单中的产品。”</w:t>
      </w:r>
    </w:p>
    <w:p>
      <w:pPr>
        <w:pStyle w:val="10"/>
        <w:keepNext w:val="0"/>
        <w:keepLines w:val="0"/>
        <w:pageBreakBefore w:val="0"/>
        <w:widowControl w:val="0"/>
        <w:kinsoku/>
        <w:wordWrap/>
        <w:overflowPunct/>
        <w:topLinePunct w:val="0"/>
        <w:autoSpaceDE w:val="0"/>
        <w:autoSpaceDN w:val="0"/>
        <w:bidi w:val="0"/>
        <w:adjustRightInd/>
        <w:snapToGrid/>
        <w:spacing w:before="2" w:line="540" w:lineRule="exact"/>
        <w:ind w:right="311"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根据国务院办公厅《关于建立政府强制采购节能产品制度的通知》（国办发〔2007〕51 号）有关要求，采购人需购买的产品属于政府强制采购节能产品范围应当在清单之内采购。节能清单中无对应细化分类且节能清单中的产品确实无法满足工作需要的，允许在节能清单之外采购。</w:t>
      </w:r>
    </w:p>
    <w:p>
      <w:pPr>
        <w:pStyle w:val="10"/>
        <w:keepNext w:val="0"/>
        <w:keepLines w:val="0"/>
        <w:pageBreakBefore w:val="0"/>
        <w:widowControl w:val="0"/>
        <w:kinsoku/>
        <w:wordWrap/>
        <w:overflowPunct/>
        <w:topLinePunct w:val="0"/>
        <w:autoSpaceDE w:val="0"/>
        <w:autoSpaceDN w:val="0"/>
        <w:bidi w:val="0"/>
        <w:adjustRightInd/>
        <w:snapToGrid/>
        <w:spacing w:before="4" w:line="540" w:lineRule="exact"/>
        <w:ind w:right="311"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采购的产品属于政府采购节能产品、环境标志产品品目清单范围的，响应人需提供国家确定的认证机构出具的、处于有效期之内的节能产品、环境标志产品认证证书，对获得证书的产品实施政府优先采购或强制采购。</w:t>
      </w:r>
    </w:p>
    <w:p>
      <w:pPr>
        <w:pStyle w:val="10"/>
        <w:keepNext w:val="0"/>
        <w:keepLines w:val="0"/>
        <w:pageBreakBefore w:val="0"/>
        <w:widowControl w:val="0"/>
        <w:kinsoku/>
        <w:wordWrap/>
        <w:overflowPunct/>
        <w:topLinePunct w:val="0"/>
        <w:autoSpaceDE w:val="0"/>
        <w:autoSpaceDN w:val="0"/>
        <w:bidi w:val="0"/>
        <w:adjustRightInd/>
        <w:snapToGrid/>
        <w:spacing w:before="4" w:line="540" w:lineRule="exact"/>
        <w:ind w:right="311"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（6）</w:t>
      </w:r>
      <w:r>
        <w:rPr>
          <w:rFonts w:hint="eastAsia" w:ascii="宋体" w:hAnsi="宋体" w:eastAsia="宋体" w:cs="宋体"/>
          <w:kern w:val="2"/>
          <w:sz w:val="24"/>
          <w:szCs w:val="24"/>
          <w:lang w:val="zh-CN" w:eastAsia="zh-CN" w:bidi="ar"/>
        </w:rPr>
        <w:t>陕西省财政厅关于印发 《陕西省中小企业政府采购信用融资办法》（陕财办采[2018]23 号）</w:t>
      </w:r>
      <w:bookmarkStart w:id="11" w:name="二、谈判文件"/>
      <w:bookmarkEnd w:id="11"/>
    </w:p>
    <w:p>
      <w:pPr>
        <w:pStyle w:val="10"/>
        <w:keepNext w:val="0"/>
        <w:keepLines w:val="0"/>
        <w:pageBreakBefore w:val="0"/>
        <w:widowControl w:val="0"/>
        <w:kinsoku/>
        <w:wordWrap/>
        <w:overflowPunct/>
        <w:topLinePunct w:val="0"/>
        <w:autoSpaceDE w:val="0"/>
        <w:autoSpaceDN w:val="0"/>
        <w:bidi w:val="0"/>
        <w:adjustRightInd/>
        <w:snapToGrid/>
        <w:spacing w:before="2" w:line="540" w:lineRule="exact"/>
        <w:ind w:right="311" w:firstLine="480" w:firstLineChars="200"/>
        <w:textAlignment w:val="auto"/>
        <w:rPr>
          <w:rFonts w:hint="eastAsia" w:ascii="宋体" w:hAnsi="宋体" w:eastAsia="宋体" w:cs="宋体"/>
          <w:kern w:val="2"/>
          <w:sz w:val="24"/>
          <w:szCs w:val="24"/>
          <w:lang w:val="zh-CN" w:eastAsia="zh-CN" w:bidi="ar"/>
        </w:rPr>
      </w:pPr>
      <w:r>
        <w:rPr>
          <w:rFonts w:hint="eastAsia" w:ascii="宋体" w:hAnsi="宋体" w:eastAsia="宋体" w:cs="宋体"/>
          <w:kern w:val="2"/>
          <w:sz w:val="24"/>
          <w:szCs w:val="24"/>
          <w:lang w:val="en-US" w:eastAsia="zh-CN" w:bidi="ar"/>
        </w:rPr>
        <w:t>为支持和促进中小企业发展，进一步发挥政府采购政策功能作用，有效缓解中小企业融资难等问题，根据财政部财库【2011】124号文件的精神，陕西省财政厅制订了（陕西省财政厅关于印发《陕西省中小企业政府采购信用融资办法》）陕财办采〔2018〕23号，为参与陕西省政府采购项目的投标供应商提供政府采购信用担保，并按照程序确定了合作的担保机构。投标供应商在缴纳投标保证金时可自愿选择通过担保机构保函的形式缴纳；中标投标供应商如果需要融资贷款服务的，可凭成交通知书、政府采购合同等相关资料，按照《陕西省财政厅关于印发&lt;陕西省中小企业政府采购信用融资办法&gt;的通知》（陕财办采〔2018〕23号）相关政策、业务流程、办理平台（http://www.ccgp-shaanxi.gov.cn/zcdservice/zcd/shanxi/）的程序办理。</w:t>
      </w:r>
    </w:p>
    <w:p>
      <w:pPr>
        <w:pStyle w:val="6"/>
        <w:keepNext w:val="0"/>
        <w:keepLines w:val="0"/>
        <w:pageBreakBefore w:val="0"/>
        <w:widowControl w:val="0"/>
        <w:kinsoku/>
        <w:wordWrap/>
        <w:overflowPunct/>
        <w:topLinePunct w:val="0"/>
        <w:autoSpaceDE w:val="0"/>
        <w:autoSpaceDN w:val="0"/>
        <w:bidi w:val="0"/>
        <w:adjustRightInd/>
        <w:snapToGrid/>
        <w:spacing w:line="540" w:lineRule="exact"/>
        <w:ind w:left="4049"/>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二、谈判文件</w:t>
      </w:r>
    </w:p>
    <w:p>
      <w:pPr>
        <w:pStyle w:val="24"/>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102"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4</w:t>
      </w:r>
      <w:r>
        <w:rPr>
          <w:rFonts w:hint="eastAsia" w:ascii="宋体" w:hAnsi="宋体" w:eastAsia="宋体" w:cs="宋体"/>
          <w:b/>
          <w:bCs/>
          <w:kern w:val="2"/>
          <w:sz w:val="24"/>
          <w:szCs w:val="24"/>
          <w:lang w:val="en-US" w:eastAsia="zh-CN" w:bidi="ar"/>
        </w:rPr>
        <w:t>.谈判文件构成</w:t>
      </w:r>
    </w:p>
    <w:p>
      <w:pPr>
        <w:pStyle w:val="24"/>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102" w:after="0" w:line="540" w:lineRule="exact"/>
        <w:ind w:right="0" w:rightChars="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谈判文件包括下列内容： </w:t>
      </w:r>
    </w:p>
    <w:p>
      <w:pPr>
        <w:pStyle w:val="24"/>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102" w:after="0" w:line="540" w:lineRule="exact"/>
        <w:ind w:right="0" w:rightChars="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第一章</w:t>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竞争性谈判公告</w:t>
      </w:r>
    </w:p>
    <w:p>
      <w:pPr>
        <w:pStyle w:val="10"/>
        <w:keepNext w:val="0"/>
        <w:keepLines w:val="0"/>
        <w:pageBreakBefore w:val="0"/>
        <w:widowControl w:val="0"/>
        <w:tabs>
          <w:tab w:val="left" w:pos="1776"/>
        </w:tabs>
        <w:kinsoku/>
        <w:wordWrap/>
        <w:overflowPunct/>
        <w:topLinePunct w:val="0"/>
        <w:autoSpaceDE w:val="0"/>
        <w:autoSpaceDN w:val="0"/>
        <w:bidi w:val="0"/>
        <w:adjustRightInd/>
        <w:snapToGrid/>
        <w:spacing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第二章</w:t>
      </w:r>
      <w:r>
        <w:rPr>
          <w:rFonts w:hint="eastAsia" w:cs="宋体"/>
          <w:kern w:val="2"/>
          <w:sz w:val="24"/>
          <w:szCs w:val="24"/>
          <w:lang w:val="en-US" w:eastAsia="zh-CN" w:bidi="ar"/>
        </w:rPr>
        <w:t xml:space="preserve">  </w:t>
      </w:r>
      <w:r>
        <w:rPr>
          <w:rFonts w:hint="eastAsia" w:ascii="宋体" w:hAnsi="宋体" w:eastAsia="宋体" w:cs="宋体"/>
          <w:kern w:val="2"/>
          <w:sz w:val="24"/>
          <w:szCs w:val="24"/>
          <w:lang w:val="en-US" w:eastAsia="zh-CN" w:bidi="ar"/>
        </w:rPr>
        <w:t>谈判须知</w:t>
      </w:r>
    </w:p>
    <w:p>
      <w:pPr>
        <w:pStyle w:val="10"/>
        <w:keepNext w:val="0"/>
        <w:keepLines w:val="0"/>
        <w:pageBreakBefore w:val="0"/>
        <w:widowControl w:val="0"/>
        <w:tabs>
          <w:tab w:val="left" w:pos="1776"/>
        </w:tabs>
        <w:kinsoku/>
        <w:wordWrap/>
        <w:overflowPunct/>
        <w:topLinePunct w:val="0"/>
        <w:autoSpaceDE w:val="0"/>
        <w:autoSpaceDN w:val="0"/>
        <w:bidi w:val="0"/>
        <w:adjustRightInd/>
        <w:snapToGrid/>
        <w:spacing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第三章</w:t>
      </w:r>
      <w:r>
        <w:rPr>
          <w:rFonts w:hint="eastAsia" w:cs="宋体"/>
          <w:kern w:val="2"/>
          <w:sz w:val="24"/>
          <w:szCs w:val="24"/>
          <w:lang w:val="en-US" w:eastAsia="zh-CN" w:bidi="ar"/>
        </w:rPr>
        <w:t xml:space="preserve">  </w:t>
      </w:r>
      <w:r>
        <w:rPr>
          <w:rFonts w:hint="eastAsia" w:ascii="宋体" w:hAnsi="宋体" w:eastAsia="宋体" w:cs="宋体"/>
          <w:kern w:val="2"/>
          <w:sz w:val="24"/>
          <w:szCs w:val="24"/>
          <w:lang w:val="en-US" w:eastAsia="zh-CN" w:bidi="ar"/>
        </w:rPr>
        <w:t>采购内容与</w:t>
      </w:r>
      <w:r>
        <w:rPr>
          <w:rFonts w:hint="eastAsia" w:cs="宋体"/>
          <w:kern w:val="2"/>
          <w:sz w:val="24"/>
          <w:szCs w:val="24"/>
          <w:lang w:val="en-US" w:eastAsia="zh-CN" w:bidi="ar"/>
        </w:rPr>
        <w:t>服务</w:t>
      </w:r>
      <w:r>
        <w:rPr>
          <w:rFonts w:hint="eastAsia" w:ascii="宋体" w:hAnsi="宋体" w:eastAsia="宋体" w:cs="宋体"/>
          <w:kern w:val="2"/>
          <w:sz w:val="24"/>
          <w:szCs w:val="24"/>
          <w:lang w:val="en-US" w:eastAsia="zh-CN" w:bidi="ar"/>
        </w:rPr>
        <w:t>要求</w:t>
      </w:r>
    </w:p>
    <w:p>
      <w:pPr>
        <w:pStyle w:val="10"/>
        <w:keepNext w:val="0"/>
        <w:keepLines w:val="0"/>
        <w:pageBreakBefore w:val="0"/>
        <w:widowControl w:val="0"/>
        <w:tabs>
          <w:tab w:val="left" w:pos="1776"/>
        </w:tabs>
        <w:kinsoku/>
        <w:wordWrap/>
        <w:overflowPunct/>
        <w:topLinePunct w:val="0"/>
        <w:autoSpaceDE w:val="0"/>
        <w:autoSpaceDN w:val="0"/>
        <w:bidi w:val="0"/>
        <w:adjustRightInd/>
        <w:snapToGrid/>
        <w:spacing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第四章</w:t>
      </w:r>
      <w:r>
        <w:rPr>
          <w:rFonts w:hint="eastAsia" w:cs="宋体"/>
          <w:kern w:val="2"/>
          <w:sz w:val="24"/>
          <w:szCs w:val="24"/>
          <w:lang w:val="en-US" w:eastAsia="zh-CN" w:bidi="ar"/>
        </w:rPr>
        <w:t xml:space="preserve">  </w:t>
      </w:r>
      <w:r>
        <w:rPr>
          <w:rFonts w:hint="eastAsia" w:ascii="宋体" w:hAnsi="宋体" w:eastAsia="宋体" w:cs="宋体"/>
          <w:kern w:val="2"/>
          <w:sz w:val="24"/>
          <w:szCs w:val="24"/>
          <w:lang w:val="en-US" w:eastAsia="zh-CN" w:bidi="ar"/>
        </w:rPr>
        <w:t>合同主要条款</w:t>
      </w:r>
    </w:p>
    <w:p>
      <w:pPr>
        <w:pStyle w:val="10"/>
        <w:keepNext w:val="0"/>
        <w:keepLines w:val="0"/>
        <w:pageBreakBefore w:val="0"/>
        <w:widowControl w:val="0"/>
        <w:tabs>
          <w:tab w:val="left" w:pos="1776"/>
        </w:tabs>
        <w:kinsoku/>
        <w:wordWrap/>
        <w:overflowPunct/>
        <w:topLinePunct w:val="0"/>
        <w:autoSpaceDE w:val="0"/>
        <w:autoSpaceDN w:val="0"/>
        <w:bidi w:val="0"/>
        <w:adjustRightInd/>
        <w:snapToGrid/>
        <w:spacing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第五章</w:t>
      </w:r>
      <w:r>
        <w:rPr>
          <w:rFonts w:hint="eastAsia" w:cs="宋体"/>
          <w:kern w:val="2"/>
          <w:sz w:val="24"/>
          <w:szCs w:val="24"/>
          <w:lang w:val="en-US" w:eastAsia="zh-CN" w:bidi="ar"/>
        </w:rPr>
        <w:t xml:space="preserve">  </w:t>
      </w:r>
      <w:r>
        <w:rPr>
          <w:rFonts w:hint="eastAsia" w:ascii="宋体" w:hAnsi="宋体" w:eastAsia="宋体" w:cs="宋体"/>
          <w:kern w:val="2"/>
          <w:sz w:val="24"/>
          <w:szCs w:val="24"/>
          <w:lang w:val="en-US" w:eastAsia="zh-CN" w:bidi="ar"/>
        </w:rPr>
        <w:t>谈判响应文件格式</w:t>
      </w:r>
    </w:p>
    <w:p>
      <w:pPr>
        <w:pStyle w:val="10"/>
        <w:keepNext w:val="0"/>
        <w:keepLines w:val="0"/>
        <w:pageBreakBefore w:val="0"/>
        <w:widowControl w:val="0"/>
        <w:kinsoku/>
        <w:wordWrap/>
        <w:overflowPunct/>
        <w:topLinePunct w:val="0"/>
        <w:autoSpaceDE w:val="0"/>
        <w:autoSpaceDN w:val="0"/>
        <w:bidi w:val="0"/>
        <w:adjustRightInd/>
        <w:snapToGrid/>
        <w:spacing w:before="144" w:line="540" w:lineRule="exact"/>
        <w:ind w:firstLine="482" w:firstLineChars="200"/>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5</w:t>
      </w:r>
      <w:r>
        <w:rPr>
          <w:rFonts w:hint="eastAsia" w:ascii="宋体" w:hAnsi="宋体" w:eastAsia="宋体" w:cs="宋体"/>
          <w:b/>
          <w:bCs/>
          <w:kern w:val="2"/>
          <w:sz w:val="24"/>
          <w:szCs w:val="24"/>
          <w:lang w:val="en-US" w:eastAsia="zh-CN" w:bidi="ar"/>
        </w:rPr>
        <w:t>.谈判文件的澄清和修改</w:t>
      </w:r>
    </w:p>
    <w:p>
      <w:pPr>
        <w:pStyle w:val="10"/>
        <w:keepNext w:val="0"/>
        <w:keepLines w:val="0"/>
        <w:pageBreakBefore w:val="0"/>
        <w:widowControl w:val="0"/>
        <w:kinsoku/>
        <w:wordWrap/>
        <w:overflowPunct/>
        <w:topLinePunct w:val="0"/>
        <w:autoSpaceDE w:val="0"/>
        <w:autoSpaceDN w:val="0"/>
        <w:bidi w:val="0"/>
        <w:adjustRightInd/>
        <w:snapToGrid/>
        <w:spacing w:before="144"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 xml:space="preserve">5.1 </w:t>
      </w:r>
      <w:r>
        <w:rPr>
          <w:rFonts w:hint="eastAsia" w:ascii="宋体" w:hAnsi="宋体" w:eastAsia="宋体" w:cs="宋体"/>
          <w:kern w:val="2"/>
          <w:sz w:val="24"/>
          <w:szCs w:val="24"/>
          <w:lang w:val="en-US" w:eastAsia="zh-CN" w:bidi="ar"/>
        </w:rPr>
        <w:t>任何要求对谈判文件进行澄清的响应供应商均应在谈判响应文件递交截止期 3 日前以书面形式通知采购代理机构，采购代理机构对供应商所要求澄清的内容以书面形式予以答复。供应商在规定的时间内未要求对谈判文件澄清或提出疑问的，将视其为无异议。对谈判文件中描述有歧意或前后不一致的地方，谈判小组有权进行评判，但对同一条款的评判应适用于每个供应商。</w:t>
      </w:r>
    </w:p>
    <w:p>
      <w:pPr>
        <w:pStyle w:val="10"/>
        <w:keepNext w:val="0"/>
        <w:keepLines w:val="0"/>
        <w:pageBreakBefore w:val="0"/>
        <w:widowControl w:val="0"/>
        <w:kinsoku/>
        <w:wordWrap/>
        <w:overflowPunct/>
        <w:topLinePunct w:val="0"/>
        <w:autoSpaceDE w:val="0"/>
        <w:autoSpaceDN w:val="0"/>
        <w:bidi w:val="0"/>
        <w:adjustRightInd/>
        <w:snapToGrid/>
        <w:spacing w:before="144"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 xml:space="preserve">5.2 </w:t>
      </w:r>
      <w:r>
        <w:rPr>
          <w:rFonts w:hint="eastAsia" w:ascii="宋体" w:hAnsi="宋体" w:eastAsia="宋体" w:cs="宋体"/>
          <w:kern w:val="2"/>
          <w:sz w:val="24"/>
          <w:szCs w:val="24"/>
          <w:lang w:val="en-US" w:eastAsia="zh-CN" w:bidi="ar"/>
        </w:rPr>
        <w:t>采购代理机构对谈判文件的修改将以书面形式发给所有谈判文件收受人，该修改书将构成谈判文件的一部分,对供应商有约束力。供应商在收到通知后应立即以电话、传真或其他书面形式予以确认。</w:t>
      </w:r>
    </w:p>
    <w:p>
      <w:pPr>
        <w:pStyle w:val="10"/>
        <w:keepNext w:val="0"/>
        <w:keepLines w:val="0"/>
        <w:pageBreakBefore w:val="0"/>
        <w:widowControl w:val="0"/>
        <w:kinsoku/>
        <w:wordWrap/>
        <w:overflowPunct/>
        <w:topLinePunct w:val="0"/>
        <w:autoSpaceDE w:val="0"/>
        <w:autoSpaceDN w:val="0"/>
        <w:bidi w:val="0"/>
        <w:adjustRightInd/>
        <w:snapToGrid/>
        <w:spacing w:before="144"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 xml:space="preserve">5.3 </w:t>
      </w:r>
      <w:r>
        <w:rPr>
          <w:rFonts w:hint="eastAsia" w:ascii="宋体" w:hAnsi="宋体" w:eastAsia="宋体" w:cs="宋体"/>
          <w:kern w:val="2"/>
          <w:sz w:val="24"/>
          <w:szCs w:val="24"/>
          <w:lang w:val="en-US" w:eastAsia="zh-CN" w:bidi="ar"/>
        </w:rPr>
        <w:t>在谈判过程中，谈判文件如有实质性变动的，谈判小组应当以书面形式通知所有参加谈判的供应商。</w:t>
      </w:r>
    </w:p>
    <w:p>
      <w:pPr>
        <w:pStyle w:val="10"/>
        <w:keepNext w:val="0"/>
        <w:keepLines w:val="0"/>
        <w:pageBreakBefore w:val="0"/>
        <w:widowControl w:val="0"/>
        <w:kinsoku/>
        <w:wordWrap/>
        <w:overflowPunct/>
        <w:topLinePunct w:val="0"/>
        <w:autoSpaceDE w:val="0"/>
        <w:autoSpaceDN w:val="0"/>
        <w:bidi w:val="0"/>
        <w:adjustRightInd/>
        <w:snapToGrid/>
        <w:spacing w:before="144"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 xml:space="preserve">5.4 </w:t>
      </w:r>
      <w:r>
        <w:rPr>
          <w:rFonts w:hint="eastAsia" w:ascii="宋体" w:hAnsi="宋体" w:eastAsia="宋体" w:cs="宋体"/>
          <w:kern w:val="2"/>
          <w:sz w:val="24"/>
          <w:szCs w:val="24"/>
          <w:lang w:val="en-US" w:eastAsia="zh-CN" w:bidi="ar"/>
        </w:rPr>
        <w:t>招标采购单位可以视采购具体情况，延长谈判截止时间和谈判时间，并将变更时间书面通知所有谈判文件收受人。</w:t>
      </w:r>
    </w:p>
    <w:p>
      <w:pPr>
        <w:pStyle w:val="10"/>
        <w:keepNext w:val="0"/>
        <w:keepLines w:val="0"/>
        <w:pageBreakBefore w:val="0"/>
        <w:widowControl w:val="0"/>
        <w:kinsoku/>
        <w:wordWrap/>
        <w:overflowPunct/>
        <w:topLinePunct w:val="0"/>
        <w:autoSpaceDE w:val="0"/>
        <w:autoSpaceDN w:val="0"/>
        <w:bidi w:val="0"/>
        <w:adjustRightInd/>
        <w:snapToGrid/>
        <w:spacing w:before="144" w:line="540" w:lineRule="exact"/>
        <w:ind w:firstLine="482" w:firstLineChars="200"/>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6.</w:t>
      </w:r>
      <w:r>
        <w:rPr>
          <w:rFonts w:hint="eastAsia" w:ascii="宋体" w:hAnsi="宋体" w:eastAsia="宋体" w:cs="宋体"/>
          <w:b/>
          <w:bCs/>
          <w:kern w:val="2"/>
          <w:sz w:val="24"/>
          <w:szCs w:val="24"/>
          <w:lang w:val="en-US" w:eastAsia="zh-CN" w:bidi="ar"/>
        </w:rPr>
        <w:t>谈判文件的解释权归采购单位及采购代理机构。</w:t>
      </w:r>
    </w:p>
    <w:p>
      <w:pPr>
        <w:pStyle w:val="6"/>
        <w:keepNext w:val="0"/>
        <w:keepLines w:val="0"/>
        <w:pageBreakBefore w:val="0"/>
        <w:widowControl w:val="0"/>
        <w:kinsoku/>
        <w:wordWrap/>
        <w:overflowPunct/>
        <w:topLinePunct w:val="0"/>
        <w:autoSpaceDE w:val="0"/>
        <w:autoSpaceDN w:val="0"/>
        <w:bidi w:val="0"/>
        <w:adjustRightInd/>
        <w:snapToGrid/>
        <w:spacing w:line="540" w:lineRule="exact"/>
        <w:ind w:left="4049"/>
        <w:textAlignment w:val="auto"/>
        <w:rPr>
          <w:rFonts w:hint="eastAsia" w:ascii="宋体" w:hAnsi="宋体" w:eastAsia="宋体" w:cs="宋体"/>
          <w:b w:val="0"/>
          <w:bCs w:val="0"/>
          <w:kern w:val="2"/>
          <w:sz w:val="24"/>
          <w:szCs w:val="24"/>
          <w:lang w:val="en-US" w:eastAsia="zh-CN" w:bidi="ar"/>
        </w:rPr>
      </w:pPr>
      <w:bookmarkStart w:id="12" w:name="三、谈判响应文件的编制"/>
      <w:bookmarkEnd w:id="12"/>
      <w:r>
        <w:rPr>
          <w:rFonts w:hint="eastAsia" w:ascii="宋体" w:hAnsi="宋体" w:eastAsia="宋体" w:cs="宋体"/>
          <w:b w:val="0"/>
          <w:bCs w:val="0"/>
          <w:kern w:val="2"/>
          <w:sz w:val="24"/>
          <w:szCs w:val="24"/>
          <w:lang w:val="en-US" w:eastAsia="zh-CN" w:bidi="ar"/>
        </w:rPr>
        <w:t>三、谈判响应文件的编制</w:t>
      </w:r>
    </w:p>
    <w:p>
      <w:pPr>
        <w:pStyle w:val="24"/>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135"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7.</w:t>
      </w:r>
      <w:r>
        <w:rPr>
          <w:rFonts w:hint="eastAsia" w:ascii="宋体" w:hAnsi="宋体" w:eastAsia="宋体" w:cs="宋体"/>
          <w:b/>
          <w:bCs/>
          <w:kern w:val="2"/>
          <w:sz w:val="24"/>
          <w:szCs w:val="24"/>
          <w:lang w:val="en-US" w:eastAsia="zh-CN" w:bidi="ar"/>
        </w:rPr>
        <w:t>编制要求</w:t>
      </w:r>
    </w:p>
    <w:p>
      <w:pPr>
        <w:pStyle w:val="24"/>
        <w:keepNext w:val="0"/>
        <w:keepLines w:val="0"/>
        <w:pageBreakBefore w:val="0"/>
        <w:widowControl w:val="0"/>
        <w:numPr>
          <w:ilvl w:val="0"/>
          <w:numId w:val="0"/>
        </w:numPr>
        <w:tabs>
          <w:tab w:val="left" w:pos="1249"/>
        </w:tabs>
        <w:kinsoku/>
        <w:wordWrap/>
        <w:overflowPunct/>
        <w:topLinePunct w:val="0"/>
        <w:autoSpaceDE w:val="0"/>
        <w:autoSpaceDN w:val="0"/>
        <w:bidi w:val="0"/>
        <w:adjustRightInd/>
        <w:snapToGrid/>
        <w:spacing w:before="131" w:after="0" w:line="540" w:lineRule="exact"/>
        <w:ind w:right="431"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7.1 </w:t>
      </w:r>
      <w:r>
        <w:rPr>
          <w:rFonts w:hint="eastAsia" w:ascii="宋体" w:hAnsi="宋体" w:eastAsia="宋体" w:cs="宋体"/>
          <w:b w:val="0"/>
          <w:bCs w:val="0"/>
          <w:kern w:val="2"/>
          <w:sz w:val="24"/>
          <w:szCs w:val="24"/>
          <w:lang w:val="en-US" w:eastAsia="zh-CN" w:bidi="ar"/>
        </w:rPr>
        <w:t>供应商应认真阅读谈判文件的所有内容，严格按照谈判文件的要求编制和提供谈判响应文件，并保证所提供的全部资料的真实性，使谈判响应文件对谈判文件作出实质性响应。如果供应商在谈判响应文件中没有按照谈判文件要求提交全部资料或者谈判响应文件没有对谈判文件在各方面都做出实质性响应，其谈判将被拒绝。</w:t>
      </w:r>
    </w:p>
    <w:p>
      <w:pPr>
        <w:pStyle w:val="24"/>
        <w:keepNext w:val="0"/>
        <w:keepLines w:val="0"/>
        <w:pageBreakBefore w:val="0"/>
        <w:widowControl w:val="0"/>
        <w:numPr>
          <w:ilvl w:val="0"/>
          <w:numId w:val="0"/>
        </w:numPr>
        <w:tabs>
          <w:tab w:val="left" w:pos="1249"/>
        </w:tabs>
        <w:kinsoku/>
        <w:wordWrap/>
        <w:overflowPunct/>
        <w:topLinePunct w:val="0"/>
        <w:autoSpaceDE w:val="0"/>
        <w:autoSpaceDN w:val="0"/>
        <w:bidi w:val="0"/>
        <w:adjustRightInd/>
        <w:snapToGrid/>
        <w:spacing w:before="10" w:after="0" w:line="540" w:lineRule="exact"/>
        <w:ind w:right="431"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7.2 </w:t>
      </w:r>
      <w:r>
        <w:rPr>
          <w:rFonts w:hint="eastAsia" w:ascii="宋体" w:hAnsi="宋体" w:eastAsia="宋体" w:cs="宋体"/>
          <w:b w:val="0"/>
          <w:bCs w:val="0"/>
          <w:kern w:val="2"/>
          <w:sz w:val="24"/>
          <w:szCs w:val="24"/>
          <w:lang w:val="en-US" w:eastAsia="zh-CN" w:bidi="ar"/>
        </w:rPr>
        <w:t>供应商提交的谈判响应文件（包括产品的技术资料）以及供应商与采购代理机构就有关谈判的所有来往函电均应以中文书写。</w:t>
      </w:r>
    </w:p>
    <w:p>
      <w:pPr>
        <w:pStyle w:val="6"/>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0"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 xml:space="preserve">8. </w:t>
      </w:r>
      <w:r>
        <w:rPr>
          <w:rFonts w:hint="eastAsia" w:ascii="宋体" w:hAnsi="宋体" w:eastAsia="宋体" w:cs="宋体"/>
          <w:b/>
          <w:bCs/>
          <w:kern w:val="2"/>
          <w:sz w:val="24"/>
          <w:szCs w:val="24"/>
          <w:lang w:val="en-US" w:eastAsia="zh-CN" w:bidi="ar"/>
        </w:rPr>
        <w:t>谈判响应文件构成和格式</w:t>
      </w:r>
    </w:p>
    <w:p>
      <w:pPr>
        <w:pStyle w:val="24"/>
        <w:keepNext w:val="0"/>
        <w:keepLines w:val="0"/>
        <w:pageBreakBefore w:val="0"/>
        <w:widowControl w:val="0"/>
        <w:numPr>
          <w:ilvl w:val="0"/>
          <w:numId w:val="0"/>
        </w:numPr>
        <w:tabs>
          <w:tab w:val="left" w:pos="1309"/>
        </w:tabs>
        <w:kinsoku/>
        <w:wordWrap/>
        <w:overflowPunct/>
        <w:topLinePunct w:val="0"/>
        <w:autoSpaceDE w:val="0"/>
        <w:autoSpaceDN w:val="0"/>
        <w:bidi w:val="0"/>
        <w:adjustRightInd/>
        <w:snapToGrid/>
        <w:spacing w:before="134"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8.1 </w:t>
      </w:r>
      <w:r>
        <w:rPr>
          <w:rFonts w:hint="eastAsia" w:ascii="宋体" w:hAnsi="宋体" w:eastAsia="宋体" w:cs="宋体"/>
          <w:b w:val="0"/>
          <w:bCs w:val="0"/>
          <w:kern w:val="2"/>
          <w:sz w:val="24"/>
          <w:szCs w:val="24"/>
          <w:lang w:val="en-US" w:eastAsia="zh-CN" w:bidi="ar"/>
        </w:rPr>
        <w:t>供应商编写的谈判响应文件应包括，但不限于下列部分，请按谈判文件提供的相应格式并依照下列顺序编写：</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 w:line="540" w:lineRule="exact"/>
        <w:ind w:right="4350" w:rightChars="0" w:firstLine="720" w:firstLineChars="300"/>
        <w:jc w:val="left"/>
        <w:textAlignment w:val="auto"/>
        <w:rPr>
          <w:rFonts w:hint="eastAsia" w:ascii="宋体" w:hAnsi="宋体" w:eastAsia="宋体" w:cs="宋体"/>
          <w:b w:val="0"/>
          <w:bCs w:val="0"/>
          <w:kern w:val="2"/>
          <w:sz w:val="24"/>
          <w:szCs w:val="24"/>
          <w:lang w:val="zh-CN" w:eastAsia="zh-CN" w:bidi="ar"/>
        </w:rPr>
      </w:pPr>
      <w:r>
        <w:rPr>
          <w:rFonts w:hint="eastAsia" w:ascii="宋体" w:hAnsi="宋体" w:eastAsia="宋体" w:cs="宋体"/>
          <w:b w:val="0"/>
          <w:bCs w:val="0"/>
          <w:kern w:val="2"/>
          <w:sz w:val="24"/>
          <w:szCs w:val="24"/>
          <w:lang w:val="zh-CN" w:eastAsia="zh-CN" w:bidi="ar"/>
        </w:rPr>
        <w:t>一、谈判响应函</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 w:line="540" w:lineRule="exact"/>
        <w:ind w:right="4350" w:rightChars="0" w:firstLine="720" w:firstLineChars="300"/>
        <w:jc w:val="left"/>
        <w:textAlignment w:val="auto"/>
        <w:rPr>
          <w:rFonts w:hint="eastAsia" w:ascii="宋体" w:hAnsi="宋体" w:eastAsia="宋体" w:cs="宋体"/>
          <w:b w:val="0"/>
          <w:bCs w:val="0"/>
          <w:kern w:val="2"/>
          <w:sz w:val="24"/>
          <w:szCs w:val="24"/>
          <w:lang w:val="zh-CN" w:eastAsia="zh-CN" w:bidi="ar"/>
        </w:rPr>
      </w:pPr>
      <w:r>
        <w:rPr>
          <w:rFonts w:hint="eastAsia" w:cs="宋体"/>
          <w:b w:val="0"/>
          <w:bCs w:val="0"/>
          <w:kern w:val="2"/>
          <w:sz w:val="24"/>
          <w:szCs w:val="24"/>
          <w:lang w:val="zh-CN" w:eastAsia="zh-CN" w:bidi="ar"/>
        </w:rPr>
        <w:t>二</w:t>
      </w:r>
      <w:r>
        <w:rPr>
          <w:rFonts w:hint="eastAsia" w:ascii="宋体" w:hAnsi="宋体" w:eastAsia="宋体" w:cs="宋体"/>
          <w:b w:val="0"/>
          <w:bCs w:val="0"/>
          <w:kern w:val="2"/>
          <w:sz w:val="24"/>
          <w:szCs w:val="24"/>
          <w:lang w:val="zh-CN" w:eastAsia="zh-CN" w:bidi="ar"/>
        </w:rPr>
        <w:t>、谈判报价表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 w:line="540" w:lineRule="exact"/>
        <w:ind w:right="4350" w:rightChars="0" w:firstLine="720" w:firstLineChars="300"/>
        <w:jc w:val="left"/>
        <w:textAlignment w:val="auto"/>
        <w:rPr>
          <w:rFonts w:hint="eastAsia" w:ascii="宋体" w:hAnsi="宋体" w:eastAsia="宋体" w:cs="宋体"/>
          <w:b w:val="0"/>
          <w:bCs w:val="0"/>
          <w:kern w:val="2"/>
          <w:sz w:val="24"/>
          <w:szCs w:val="24"/>
          <w:lang w:val="zh-CN" w:eastAsia="zh-CN" w:bidi="ar"/>
        </w:rPr>
      </w:pPr>
      <w:r>
        <w:rPr>
          <w:rFonts w:hint="eastAsia" w:cs="宋体"/>
          <w:b w:val="0"/>
          <w:bCs w:val="0"/>
          <w:kern w:val="2"/>
          <w:sz w:val="24"/>
          <w:szCs w:val="24"/>
          <w:lang w:val="zh-CN" w:eastAsia="zh-CN" w:bidi="ar"/>
        </w:rPr>
        <w:t>三</w:t>
      </w:r>
      <w:r>
        <w:rPr>
          <w:rFonts w:hint="eastAsia" w:ascii="宋体" w:hAnsi="宋体" w:eastAsia="宋体" w:cs="宋体"/>
          <w:b w:val="0"/>
          <w:bCs w:val="0"/>
          <w:kern w:val="2"/>
          <w:sz w:val="24"/>
          <w:szCs w:val="24"/>
          <w:lang w:val="zh-CN" w:eastAsia="zh-CN" w:bidi="ar"/>
        </w:rPr>
        <w:t>、</w:t>
      </w:r>
      <w:r>
        <w:rPr>
          <w:rFonts w:hint="eastAsia" w:cs="宋体"/>
          <w:b w:val="0"/>
          <w:bCs w:val="0"/>
          <w:kern w:val="2"/>
          <w:sz w:val="24"/>
          <w:szCs w:val="24"/>
          <w:lang w:val="zh-CN" w:eastAsia="zh-CN" w:bidi="ar"/>
        </w:rPr>
        <w:t>供应商</w:t>
      </w:r>
      <w:r>
        <w:rPr>
          <w:rFonts w:hint="eastAsia" w:ascii="宋体" w:hAnsi="宋体" w:eastAsia="宋体" w:cs="宋体"/>
          <w:b w:val="0"/>
          <w:bCs w:val="0"/>
          <w:kern w:val="2"/>
          <w:sz w:val="24"/>
          <w:szCs w:val="24"/>
          <w:lang w:val="zh-CN" w:eastAsia="zh-CN" w:bidi="ar"/>
        </w:rPr>
        <w:t>资格证明文件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 w:line="540" w:lineRule="exact"/>
        <w:ind w:right="4350" w:rightChars="0" w:firstLine="720" w:firstLineChars="3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四</w:t>
      </w:r>
      <w:r>
        <w:rPr>
          <w:rFonts w:hint="eastAsia" w:ascii="宋体" w:hAnsi="宋体" w:eastAsia="宋体" w:cs="宋体"/>
          <w:b w:val="0"/>
          <w:bCs w:val="0"/>
          <w:kern w:val="2"/>
          <w:sz w:val="24"/>
          <w:szCs w:val="24"/>
          <w:lang w:val="en-US" w:eastAsia="zh-CN" w:bidi="ar"/>
        </w:rPr>
        <w:t>、业绩证明</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 w:line="540" w:lineRule="exact"/>
        <w:ind w:right="4350" w:rightChars="0" w:firstLine="720" w:firstLineChars="300"/>
        <w:jc w:val="left"/>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五、谈判方案说明书</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 w:line="540" w:lineRule="exact"/>
        <w:ind w:right="4030" w:rightChars="0" w:firstLine="720" w:firstLineChars="300"/>
        <w:jc w:val="left"/>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六、供应商拒绝政府采购领域商业贿赂承诺书</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 w:line="540" w:lineRule="exact"/>
        <w:ind w:right="4350" w:rightChars="0" w:firstLine="720" w:firstLineChars="300"/>
        <w:jc w:val="left"/>
        <w:textAlignment w:val="auto"/>
        <w:rPr>
          <w:rFonts w:hint="default"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七、其他材料</w:t>
      </w:r>
    </w:p>
    <w:p>
      <w:pPr>
        <w:pStyle w:val="24"/>
        <w:keepNext w:val="0"/>
        <w:keepLines w:val="0"/>
        <w:pageBreakBefore w:val="0"/>
        <w:widowControl w:val="0"/>
        <w:numPr>
          <w:ilvl w:val="0"/>
          <w:numId w:val="0"/>
        </w:numPr>
        <w:tabs>
          <w:tab w:val="left" w:pos="1309"/>
        </w:tabs>
        <w:kinsoku/>
        <w:wordWrap/>
        <w:overflowPunct/>
        <w:topLinePunct w:val="0"/>
        <w:autoSpaceDE w:val="0"/>
        <w:autoSpaceDN w:val="0"/>
        <w:bidi w:val="0"/>
        <w:adjustRightInd/>
        <w:snapToGrid/>
        <w:spacing w:before="129" w:after="0" w:line="540" w:lineRule="exact"/>
        <w:ind w:right="431"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8.2 </w:t>
      </w:r>
      <w:r>
        <w:rPr>
          <w:rFonts w:hint="eastAsia" w:ascii="宋体" w:hAnsi="宋体" w:eastAsia="宋体" w:cs="宋体"/>
          <w:b w:val="0"/>
          <w:bCs w:val="0"/>
          <w:kern w:val="2"/>
          <w:sz w:val="24"/>
          <w:szCs w:val="24"/>
          <w:lang w:val="en-US" w:eastAsia="zh-CN" w:bidi="ar"/>
        </w:rPr>
        <w:t>供应商应按照</w:t>
      </w:r>
      <w:r>
        <w:rPr>
          <w:rFonts w:hint="eastAsia" w:cs="宋体"/>
          <w:b w:val="0"/>
          <w:bCs w:val="0"/>
          <w:kern w:val="2"/>
          <w:sz w:val="24"/>
          <w:szCs w:val="24"/>
          <w:lang w:val="en-US" w:eastAsia="zh-CN" w:bidi="ar"/>
        </w:rPr>
        <w:t>本须知第8.1条</w:t>
      </w:r>
      <w:r>
        <w:rPr>
          <w:rFonts w:hint="eastAsia" w:ascii="宋体" w:hAnsi="宋体" w:eastAsia="宋体" w:cs="宋体"/>
          <w:b w:val="0"/>
          <w:bCs w:val="0"/>
          <w:kern w:val="2"/>
          <w:sz w:val="24"/>
          <w:szCs w:val="24"/>
          <w:lang w:val="en-US" w:eastAsia="zh-CN" w:bidi="ar"/>
        </w:rPr>
        <w:t>的内容及第五章提供的格式编写响应文件，不得缺少谈判文件要求填写的表格或提交的资料。</w:t>
      </w:r>
    </w:p>
    <w:p>
      <w:pPr>
        <w:pStyle w:val="24"/>
        <w:keepNext w:val="0"/>
        <w:keepLines w:val="0"/>
        <w:pageBreakBefore w:val="0"/>
        <w:widowControl w:val="0"/>
        <w:numPr>
          <w:ilvl w:val="0"/>
          <w:numId w:val="0"/>
        </w:numPr>
        <w:tabs>
          <w:tab w:val="left" w:pos="1309"/>
        </w:tabs>
        <w:kinsoku/>
        <w:wordWrap/>
        <w:overflowPunct/>
        <w:topLinePunct w:val="0"/>
        <w:autoSpaceDE w:val="0"/>
        <w:autoSpaceDN w:val="0"/>
        <w:bidi w:val="0"/>
        <w:adjustRightInd/>
        <w:snapToGrid/>
        <w:spacing w:before="2" w:after="0" w:line="540" w:lineRule="exact"/>
        <w:ind w:right="29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8.3 </w:t>
      </w:r>
      <w:r>
        <w:rPr>
          <w:rFonts w:hint="eastAsia" w:ascii="宋体" w:hAnsi="宋体" w:eastAsia="宋体" w:cs="宋体"/>
          <w:b w:val="0"/>
          <w:bCs w:val="0"/>
          <w:kern w:val="2"/>
          <w:sz w:val="24"/>
          <w:szCs w:val="24"/>
          <w:lang w:val="en-US" w:eastAsia="zh-CN" w:bidi="ar"/>
        </w:rPr>
        <w:t>供应商应将响应文件按</w:t>
      </w:r>
      <w:r>
        <w:rPr>
          <w:rFonts w:hint="eastAsia" w:cs="宋体"/>
          <w:b w:val="0"/>
          <w:bCs w:val="0"/>
          <w:kern w:val="2"/>
          <w:sz w:val="24"/>
          <w:szCs w:val="24"/>
          <w:lang w:val="en-US" w:eastAsia="zh-CN" w:bidi="ar"/>
        </w:rPr>
        <w:t>本须知第8.1条</w:t>
      </w:r>
      <w:r>
        <w:rPr>
          <w:rFonts w:hint="eastAsia" w:ascii="宋体" w:hAnsi="宋体" w:eastAsia="宋体" w:cs="宋体"/>
          <w:b w:val="0"/>
          <w:bCs w:val="0"/>
          <w:kern w:val="2"/>
          <w:sz w:val="24"/>
          <w:szCs w:val="24"/>
          <w:lang w:val="en-US" w:eastAsia="zh-CN" w:bidi="ar"/>
        </w:rPr>
        <w:t>规定的顺序编排、并应编制目录。</w:t>
      </w:r>
    </w:p>
    <w:p>
      <w:pPr>
        <w:pStyle w:val="24"/>
        <w:keepNext w:val="0"/>
        <w:keepLines w:val="0"/>
        <w:pageBreakBefore w:val="0"/>
        <w:widowControl w:val="0"/>
        <w:numPr>
          <w:ilvl w:val="0"/>
          <w:numId w:val="0"/>
        </w:numPr>
        <w:tabs>
          <w:tab w:val="left" w:pos="1309"/>
        </w:tabs>
        <w:kinsoku/>
        <w:wordWrap/>
        <w:overflowPunct/>
        <w:topLinePunct w:val="0"/>
        <w:autoSpaceDE w:val="0"/>
        <w:autoSpaceDN w:val="0"/>
        <w:bidi w:val="0"/>
        <w:adjustRightInd/>
        <w:snapToGrid/>
        <w:spacing w:before="2" w:after="0" w:line="540" w:lineRule="exact"/>
        <w:ind w:right="29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9</w:t>
      </w:r>
      <w:r>
        <w:rPr>
          <w:rFonts w:hint="eastAsia" w:ascii="宋体" w:hAnsi="宋体" w:eastAsia="宋体" w:cs="宋体"/>
          <w:b/>
          <w:bCs/>
          <w:kern w:val="2"/>
          <w:sz w:val="24"/>
          <w:szCs w:val="24"/>
          <w:lang w:val="en-US" w:eastAsia="zh-CN" w:bidi="ar"/>
        </w:rPr>
        <w:t>．谈判报价</w:t>
      </w:r>
    </w:p>
    <w:p>
      <w:pPr>
        <w:pStyle w:val="24"/>
        <w:keepNext w:val="0"/>
        <w:keepLines w:val="0"/>
        <w:pageBreakBefore w:val="0"/>
        <w:widowControl w:val="0"/>
        <w:numPr>
          <w:ilvl w:val="0"/>
          <w:numId w:val="0"/>
        </w:numPr>
        <w:tabs>
          <w:tab w:val="left" w:pos="1189"/>
        </w:tabs>
        <w:kinsoku/>
        <w:wordWrap/>
        <w:overflowPunct/>
        <w:topLinePunct w:val="0"/>
        <w:autoSpaceDE w:val="0"/>
        <w:autoSpaceDN w:val="0"/>
        <w:bidi w:val="0"/>
        <w:adjustRightInd/>
        <w:snapToGrid/>
        <w:spacing w:before="0" w:after="0" w:line="540" w:lineRule="exact"/>
        <w:ind w:right="433"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9.1</w:t>
      </w:r>
      <w:r>
        <w:rPr>
          <w:rFonts w:hint="eastAsia" w:ascii="宋体" w:hAnsi="宋体" w:eastAsia="宋体" w:cs="宋体"/>
          <w:b w:val="0"/>
          <w:bCs w:val="0"/>
          <w:kern w:val="2"/>
          <w:sz w:val="24"/>
          <w:szCs w:val="24"/>
          <w:lang w:val="en-US" w:eastAsia="zh-CN" w:bidi="ar"/>
        </w:rPr>
        <w:t>供应商的的投标报价应是在服务期内，供应商按合同规定的范围所提供的全部服务所需的费用。</w:t>
      </w:r>
    </w:p>
    <w:p>
      <w:pPr>
        <w:pStyle w:val="24"/>
        <w:keepNext w:val="0"/>
        <w:keepLines w:val="0"/>
        <w:pageBreakBefore w:val="0"/>
        <w:widowControl w:val="0"/>
        <w:numPr>
          <w:ilvl w:val="0"/>
          <w:numId w:val="0"/>
        </w:numPr>
        <w:tabs>
          <w:tab w:val="left" w:pos="1249"/>
        </w:tabs>
        <w:kinsoku/>
        <w:wordWrap/>
        <w:overflowPunct/>
        <w:topLinePunct w:val="0"/>
        <w:autoSpaceDE w:val="0"/>
        <w:autoSpaceDN w:val="0"/>
        <w:bidi w:val="0"/>
        <w:adjustRightInd/>
        <w:snapToGrid/>
        <w:spacing w:before="0" w:after="0" w:line="540" w:lineRule="exact"/>
        <w:ind w:right="431"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9.2</w:t>
      </w:r>
      <w:r>
        <w:rPr>
          <w:rFonts w:hint="eastAsia" w:ascii="宋体" w:hAnsi="宋体" w:eastAsia="宋体" w:cs="宋体"/>
          <w:b w:val="0"/>
          <w:bCs w:val="0"/>
          <w:kern w:val="2"/>
          <w:sz w:val="24"/>
          <w:szCs w:val="24"/>
          <w:lang w:val="en-US" w:eastAsia="zh-CN" w:bidi="ar"/>
        </w:rPr>
        <w:t>供应商被视为充分地理解了谈判文件内容并考虑了现场条件和施工环境，报价中含有此方面的一切风险费用。供应商应按照招标文件相关要求自行进行投标报价。</w:t>
      </w:r>
    </w:p>
    <w:p>
      <w:pPr>
        <w:pStyle w:val="24"/>
        <w:keepNext w:val="0"/>
        <w:keepLines w:val="0"/>
        <w:pageBreakBefore w:val="0"/>
        <w:widowControl w:val="0"/>
        <w:numPr>
          <w:ilvl w:val="0"/>
          <w:numId w:val="0"/>
        </w:numPr>
        <w:tabs>
          <w:tab w:val="left" w:pos="1249"/>
        </w:tabs>
        <w:kinsoku/>
        <w:wordWrap/>
        <w:overflowPunct/>
        <w:topLinePunct w:val="0"/>
        <w:autoSpaceDE w:val="0"/>
        <w:autoSpaceDN w:val="0"/>
        <w:bidi w:val="0"/>
        <w:adjustRightInd/>
        <w:snapToGrid/>
        <w:spacing w:before="0" w:after="0" w:line="540" w:lineRule="exact"/>
        <w:ind w:right="0"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9.3</w:t>
      </w:r>
      <w:r>
        <w:rPr>
          <w:rFonts w:hint="eastAsia" w:ascii="宋体" w:hAnsi="宋体" w:eastAsia="宋体" w:cs="宋体"/>
          <w:b w:val="0"/>
          <w:bCs w:val="0"/>
          <w:kern w:val="2"/>
          <w:sz w:val="24"/>
          <w:szCs w:val="24"/>
          <w:lang w:val="en-US" w:eastAsia="zh-CN" w:bidi="ar"/>
        </w:rPr>
        <w:t>服务费支付按本谈判文件中载明的服务合同规定的方式支付。</w:t>
      </w:r>
    </w:p>
    <w:p>
      <w:pPr>
        <w:pStyle w:val="24"/>
        <w:keepNext w:val="0"/>
        <w:keepLines w:val="0"/>
        <w:pageBreakBefore w:val="0"/>
        <w:widowControl w:val="0"/>
        <w:numPr>
          <w:ilvl w:val="0"/>
          <w:numId w:val="0"/>
        </w:numPr>
        <w:tabs>
          <w:tab w:val="left" w:pos="1249"/>
        </w:tabs>
        <w:kinsoku/>
        <w:wordWrap/>
        <w:overflowPunct/>
        <w:topLinePunct w:val="0"/>
        <w:autoSpaceDE w:val="0"/>
        <w:autoSpaceDN w:val="0"/>
        <w:bidi w:val="0"/>
        <w:adjustRightInd/>
        <w:snapToGrid/>
        <w:spacing w:before="126" w:after="0" w:line="540" w:lineRule="exact"/>
        <w:ind w:right="428"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9.4</w:t>
      </w:r>
      <w:r>
        <w:rPr>
          <w:rFonts w:hint="eastAsia" w:ascii="宋体" w:hAnsi="宋体" w:eastAsia="宋体" w:cs="宋体"/>
          <w:b w:val="0"/>
          <w:bCs w:val="0"/>
          <w:kern w:val="2"/>
          <w:sz w:val="24"/>
          <w:szCs w:val="24"/>
          <w:lang w:val="en-US" w:eastAsia="zh-CN" w:bidi="ar"/>
        </w:rPr>
        <w:t>本项目采购预算为：</w:t>
      </w:r>
      <w:r>
        <w:rPr>
          <w:rFonts w:hint="eastAsia" w:cs="宋体"/>
          <w:b w:val="0"/>
          <w:bCs w:val="0"/>
          <w:kern w:val="2"/>
          <w:sz w:val="24"/>
          <w:szCs w:val="24"/>
          <w:lang w:val="en-US" w:eastAsia="zh-CN" w:bidi="ar"/>
        </w:rPr>
        <w:t>叁拾贰万柒仟元整</w:t>
      </w:r>
      <w:r>
        <w:rPr>
          <w:rFonts w:hint="eastAsia" w:ascii="宋体" w:hAnsi="宋体" w:eastAsia="宋体" w:cs="宋体"/>
          <w:b w:val="0"/>
          <w:bCs w:val="0"/>
          <w:kern w:val="2"/>
          <w:sz w:val="24"/>
          <w:szCs w:val="24"/>
          <w:lang w:val="en-US" w:eastAsia="zh-CN" w:bidi="ar"/>
        </w:rPr>
        <w:t>（￥：3</w:t>
      </w:r>
      <w:r>
        <w:rPr>
          <w:rFonts w:hint="eastAsia" w:cs="宋体"/>
          <w:b w:val="0"/>
          <w:bCs w:val="0"/>
          <w:kern w:val="2"/>
          <w:sz w:val="24"/>
          <w:szCs w:val="24"/>
          <w:lang w:val="en-US" w:eastAsia="zh-CN" w:bidi="ar"/>
        </w:rPr>
        <w:t>27</w:t>
      </w:r>
      <w:r>
        <w:rPr>
          <w:rFonts w:hint="eastAsia" w:ascii="宋体" w:hAnsi="宋体" w:eastAsia="宋体" w:cs="宋体"/>
          <w:b w:val="0"/>
          <w:bCs w:val="0"/>
          <w:kern w:val="2"/>
          <w:sz w:val="24"/>
          <w:szCs w:val="24"/>
          <w:lang w:val="en-US" w:eastAsia="zh-CN" w:bidi="ar"/>
        </w:rPr>
        <w:t>000.00元），谈判报价大于采购预算的则视为废标。</w:t>
      </w:r>
    </w:p>
    <w:p>
      <w:pPr>
        <w:pStyle w:val="24"/>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0" w:after="0" w:line="540" w:lineRule="exact"/>
        <w:ind w:right="431"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9.5</w:t>
      </w:r>
      <w:r>
        <w:rPr>
          <w:rFonts w:hint="eastAsia" w:ascii="宋体" w:hAnsi="宋体" w:eastAsia="宋体" w:cs="宋体"/>
          <w:b w:val="0"/>
          <w:bCs w:val="0"/>
          <w:kern w:val="2"/>
          <w:sz w:val="24"/>
          <w:szCs w:val="24"/>
          <w:lang w:val="en-US" w:eastAsia="zh-CN" w:bidi="ar"/>
        </w:rPr>
        <w:t>供应商不得以低于成本的报价参加投标，供应商的投标报价明显低于其他供应商的报价，经谈判小组质询后不能在规定时间内说明理由，或说明理由经谈判小组会认为不成立，则按无效标处理。</w:t>
      </w:r>
    </w:p>
    <w:p>
      <w:pPr>
        <w:pStyle w:val="6"/>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0"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10.</w:t>
      </w:r>
      <w:r>
        <w:rPr>
          <w:rFonts w:hint="eastAsia" w:ascii="宋体" w:hAnsi="宋体" w:eastAsia="宋体" w:cs="宋体"/>
          <w:b/>
          <w:bCs/>
          <w:kern w:val="2"/>
          <w:sz w:val="24"/>
          <w:szCs w:val="24"/>
          <w:lang w:val="en-US" w:eastAsia="zh-CN" w:bidi="ar"/>
        </w:rPr>
        <w:t>谈判货币</w:t>
      </w:r>
    </w:p>
    <w:p>
      <w:pPr>
        <w:pStyle w:val="24"/>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128"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10.1 </w:t>
      </w:r>
      <w:r>
        <w:rPr>
          <w:rFonts w:hint="eastAsia" w:ascii="宋体" w:hAnsi="宋体" w:eastAsia="宋体" w:cs="宋体"/>
          <w:b w:val="0"/>
          <w:bCs w:val="0"/>
          <w:kern w:val="2"/>
          <w:sz w:val="24"/>
          <w:szCs w:val="24"/>
          <w:lang w:val="en-US" w:eastAsia="zh-CN" w:bidi="ar"/>
        </w:rPr>
        <w:t>供应商提供的服务一律以人民币报价。</w:t>
      </w:r>
    </w:p>
    <w:p>
      <w:pPr>
        <w:pStyle w:val="6"/>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102"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11. </w:t>
      </w:r>
      <w:r>
        <w:rPr>
          <w:rFonts w:hint="eastAsia" w:ascii="宋体" w:hAnsi="宋体" w:eastAsia="宋体" w:cs="宋体"/>
          <w:b w:val="0"/>
          <w:bCs w:val="0"/>
          <w:kern w:val="2"/>
          <w:sz w:val="24"/>
          <w:szCs w:val="24"/>
          <w:lang w:val="en-US" w:eastAsia="zh-CN" w:bidi="ar"/>
        </w:rPr>
        <w:t>谈判保证金：无。</w:t>
      </w:r>
    </w:p>
    <w:p>
      <w:pPr>
        <w:pStyle w:val="24"/>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134"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12. </w:t>
      </w:r>
      <w:r>
        <w:rPr>
          <w:rFonts w:hint="eastAsia" w:ascii="宋体" w:hAnsi="宋体" w:eastAsia="宋体" w:cs="宋体"/>
          <w:b w:val="0"/>
          <w:bCs w:val="0"/>
          <w:kern w:val="2"/>
          <w:sz w:val="24"/>
          <w:szCs w:val="24"/>
          <w:lang w:val="en-US" w:eastAsia="zh-CN" w:bidi="ar"/>
        </w:rPr>
        <w:t>谈判有效期</w:t>
      </w:r>
    </w:p>
    <w:p>
      <w:pPr>
        <w:pStyle w:val="24"/>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132" w:after="0" w:line="540" w:lineRule="exact"/>
        <w:ind w:right="431"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12.1 </w:t>
      </w:r>
      <w:r>
        <w:rPr>
          <w:rFonts w:hint="eastAsia" w:ascii="宋体" w:hAnsi="宋体" w:eastAsia="宋体" w:cs="宋体"/>
          <w:b w:val="0"/>
          <w:bCs w:val="0"/>
          <w:kern w:val="2"/>
          <w:sz w:val="24"/>
          <w:szCs w:val="24"/>
          <w:lang w:val="en-US" w:eastAsia="zh-CN" w:bidi="ar"/>
        </w:rPr>
        <w:t>谈判有效期为谈判之日起九十（90）个日历日（成交供应商的谈判响应文件有效期与合同有效期一致）。供应商的谈判有效期比谈判文件规定短的将被视为非响应性谈判而予以拒绝。</w:t>
      </w:r>
    </w:p>
    <w:p>
      <w:pPr>
        <w:pStyle w:val="24"/>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132" w:after="0" w:line="540" w:lineRule="exact"/>
        <w:ind w:right="431"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12.2 </w:t>
      </w:r>
      <w:r>
        <w:rPr>
          <w:rFonts w:hint="eastAsia" w:ascii="宋体" w:hAnsi="宋体" w:eastAsia="宋体" w:cs="宋体"/>
          <w:b w:val="0"/>
          <w:bCs w:val="0"/>
          <w:kern w:val="2"/>
          <w:sz w:val="24"/>
          <w:szCs w:val="24"/>
          <w:lang w:val="en-US" w:eastAsia="zh-CN" w:bidi="ar"/>
        </w:rPr>
        <w:t>在特殊情况下，在原谈判有效期期满之前，招标采购单位可征得供应商同意延长谈判有效期。这种要求与答复均应为书面形式提交。</w:t>
      </w:r>
    </w:p>
    <w:p>
      <w:pPr>
        <w:pStyle w:val="6"/>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1"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 xml:space="preserve">13. </w:t>
      </w:r>
      <w:r>
        <w:rPr>
          <w:rFonts w:hint="eastAsia" w:ascii="宋体" w:hAnsi="宋体" w:eastAsia="宋体" w:cs="宋体"/>
          <w:b/>
          <w:bCs/>
          <w:kern w:val="2"/>
          <w:sz w:val="24"/>
          <w:szCs w:val="24"/>
          <w:lang w:val="en-US" w:eastAsia="zh-CN" w:bidi="ar"/>
        </w:rPr>
        <w:t>谈判响应文件的制作和签署</w:t>
      </w:r>
    </w:p>
    <w:p>
      <w:pPr>
        <w:pStyle w:val="24"/>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132" w:after="0" w:line="540" w:lineRule="exact"/>
        <w:ind w:right="431"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13.1 </w:t>
      </w:r>
      <w:r>
        <w:rPr>
          <w:rFonts w:hint="eastAsia" w:ascii="宋体" w:hAnsi="宋体" w:eastAsia="宋体" w:cs="宋体"/>
          <w:b w:val="0"/>
          <w:bCs w:val="0"/>
          <w:kern w:val="2"/>
          <w:sz w:val="24"/>
          <w:szCs w:val="24"/>
          <w:lang w:val="en-US" w:eastAsia="zh-CN" w:bidi="ar"/>
        </w:rPr>
        <w:t>为确保采购项目顺利开展，本项目采用电子投标文件的方式。供应商在陕西省公共资源交易网上传招标文件中规定的电子标书格式。</w:t>
      </w:r>
    </w:p>
    <w:p>
      <w:pPr>
        <w:pStyle w:val="24"/>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1" w:after="0" w:line="540" w:lineRule="exact"/>
        <w:ind w:right="428"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13.2 </w:t>
      </w:r>
      <w:r>
        <w:rPr>
          <w:rFonts w:hint="eastAsia" w:ascii="宋体" w:hAnsi="宋体" w:eastAsia="宋体" w:cs="宋体"/>
          <w:b w:val="0"/>
          <w:bCs w:val="0"/>
          <w:kern w:val="2"/>
          <w:sz w:val="24"/>
          <w:szCs w:val="24"/>
          <w:lang w:val="en-US" w:eastAsia="zh-CN" w:bidi="ar"/>
        </w:rPr>
        <w:t>编制电子投标文件时，应使用最新发布的电子招标文件及专用制作工具进行编制。并使用数字认证证书（CA锁）对电子投标文件进行签署、加密、递交及开标时解密等相关操作。</w:t>
      </w:r>
    </w:p>
    <w:p>
      <w:pPr>
        <w:pStyle w:val="24"/>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（1）</w:t>
      </w:r>
      <w:r>
        <w:rPr>
          <w:rFonts w:hint="eastAsia" w:ascii="宋体" w:hAnsi="宋体" w:eastAsia="宋体" w:cs="宋体"/>
          <w:b w:val="0"/>
          <w:bCs w:val="0"/>
          <w:kern w:val="2"/>
          <w:sz w:val="24"/>
          <w:szCs w:val="24"/>
          <w:lang w:val="en-US" w:eastAsia="zh-CN" w:bidi="ar"/>
        </w:rPr>
        <w:t>电子招标文件下载</w:t>
      </w:r>
    </w:p>
    <w:p>
      <w:pPr>
        <w:pStyle w:val="24"/>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供应商登录全国公共资源交易平台（陕西省）网站[电子交易平台-企业端]后， 在[我的项目]中点击“项目流程-交易文件下载”下载电子招标文件（*.SXSZF）;</w:t>
      </w:r>
    </w:p>
    <w:p>
      <w:pPr>
        <w:pStyle w:val="10"/>
        <w:keepNext w:val="0"/>
        <w:keepLines w:val="0"/>
        <w:pageBreakBefore w:val="0"/>
        <w:widowControl w:val="0"/>
        <w:kinsoku/>
        <w:wordWrap/>
        <w:overflowPunct/>
        <w:topLinePunct w:val="0"/>
        <w:autoSpaceDE w:val="0"/>
        <w:autoSpaceDN w:val="0"/>
        <w:bidi w:val="0"/>
        <w:adjustRightInd/>
        <w:snapToGrid/>
        <w:spacing w:before="2" w:line="540" w:lineRule="exact"/>
        <w:ind w:right="433"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注意：该项目如有变更文件，则应点击“项目流程&gt;答疑文件下载”下载更新后的电子招标文件（*.SXSCF），使用旧版电子招标文件制作的电子投标文件，系统将拒绝接收。</w:t>
      </w:r>
    </w:p>
    <w:p>
      <w:pPr>
        <w:pStyle w:val="24"/>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（2）</w:t>
      </w:r>
      <w:r>
        <w:rPr>
          <w:rFonts w:hint="eastAsia" w:ascii="宋体" w:hAnsi="宋体" w:eastAsia="宋体" w:cs="宋体"/>
          <w:b w:val="0"/>
          <w:bCs w:val="0"/>
          <w:kern w:val="2"/>
          <w:sz w:val="24"/>
          <w:szCs w:val="24"/>
          <w:lang w:val="en-US" w:eastAsia="zh-CN" w:bidi="ar"/>
        </w:rPr>
        <w:t>电子招标文件需要使用专用软件打开、浏览</w:t>
      </w:r>
    </w:p>
    <w:p>
      <w:pPr>
        <w:pStyle w:val="10"/>
        <w:keepNext w:val="0"/>
        <w:keepLines w:val="0"/>
        <w:pageBreakBefore w:val="0"/>
        <w:widowControl w:val="0"/>
        <w:kinsoku/>
        <w:wordWrap/>
        <w:overflowPunct/>
        <w:topLinePunct w:val="0"/>
        <w:autoSpaceDE w:val="0"/>
        <w:autoSpaceDN w:val="0"/>
        <w:bidi w:val="0"/>
        <w:adjustRightInd/>
        <w:snapToGrid/>
        <w:spacing w:before="131" w:line="540" w:lineRule="exact"/>
        <w:ind w:right="311" w:firstLine="480" w:firstLineChars="200"/>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供应商登录全国公共资源交易平台（陕西省）网站[服务指南-下载专区]免费下载《陕西省公共资源交易平台政府采购电子标书制作工具(V8.0.1.01)》，并升级至最新版本，使用该客户端可以打开电子招标文件。软件操作手册详见全国公共资源交易平台（陕西省）网站[服务指南-下载专区]中的《陕西省公共资源交易（政府采购类） 投标文件制作软件操作手册》；</w:t>
      </w:r>
    </w:p>
    <w:p>
      <w:pPr>
        <w:pStyle w:val="24"/>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3"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（3）</w:t>
      </w:r>
      <w:r>
        <w:rPr>
          <w:rFonts w:hint="eastAsia" w:ascii="宋体" w:hAnsi="宋体" w:eastAsia="宋体" w:cs="宋体"/>
          <w:b w:val="0"/>
          <w:bCs w:val="0"/>
          <w:kern w:val="2"/>
          <w:sz w:val="24"/>
          <w:szCs w:val="24"/>
          <w:lang w:val="en-US" w:eastAsia="zh-CN" w:bidi="ar"/>
        </w:rPr>
        <w:t>制作电子投标文件</w:t>
      </w:r>
    </w:p>
    <w:p>
      <w:pPr>
        <w:pStyle w:val="10"/>
        <w:keepNext w:val="0"/>
        <w:keepLines w:val="0"/>
        <w:pageBreakBefore w:val="0"/>
        <w:widowControl w:val="0"/>
        <w:kinsoku/>
        <w:wordWrap/>
        <w:overflowPunct/>
        <w:topLinePunct w:val="0"/>
        <w:autoSpaceDE w:val="0"/>
        <w:autoSpaceDN w:val="0"/>
        <w:bidi w:val="0"/>
        <w:adjustRightInd/>
        <w:snapToGrid/>
        <w:spacing w:before="131" w:line="540" w:lineRule="exact"/>
        <w:ind w:firstLine="480" w:firstLineChars="200"/>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注：陕西省公共资源交易平台政府采购电子标书制作工具（V8.0.1.01）下载地址：</w:t>
      </w:r>
      <w:r>
        <w:rPr>
          <w:rFonts w:hint="eastAsia" w:ascii="宋体" w:hAnsi="宋体" w:eastAsia="宋体" w:cs="宋体"/>
          <w:b w:val="0"/>
          <w:bCs w:val="0"/>
          <w:kern w:val="2"/>
          <w:sz w:val="24"/>
          <w:szCs w:val="24"/>
          <w:lang w:val="en-US" w:eastAsia="zh-CN" w:bidi="ar"/>
        </w:rPr>
        <w:fldChar w:fldCharType="begin"/>
      </w:r>
      <w:r>
        <w:rPr>
          <w:rFonts w:hint="eastAsia" w:ascii="宋体" w:hAnsi="宋体" w:eastAsia="宋体" w:cs="宋体"/>
          <w:b w:val="0"/>
          <w:bCs w:val="0"/>
          <w:kern w:val="2"/>
          <w:sz w:val="24"/>
          <w:szCs w:val="24"/>
          <w:lang w:val="en-US" w:eastAsia="zh-CN" w:bidi="ar"/>
        </w:rPr>
        <w:instrText xml:space="preserve"> HYPERLINK "http://www.sxggzyjy.cn/fwzn/004003/20180827/c8c8" \h </w:instrText>
      </w:r>
      <w:r>
        <w:rPr>
          <w:rFonts w:hint="eastAsia" w:ascii="宋体" w:hAnsi="宋体" w:eastAsia="宋体" w:cs="宋体"/>
          <w:b w:val="0"/>
          <w:bCs w:val="0"/>
          <w:kern w:val="2"/>
          <w:sz w:val="24"/>
          <w:szCs w:val="24"/>
          <w:lang w:val="en-US" w:eastAsia="zh-CN" w:bidi="ar"/>
        </w:rPr>
        <w:fldChar w:fldCharType="separate"/>
      </w:r>
      <w:r>
        <w:rPr>
          <w:rFonts w:hint="eastAsia" w:ascii="宋体" w:hAnsi="宋体" w:eastAsia="宋体" w:cs="宋体"/>
          <w:b w:val="0"/>
          <w:bCs w:val="0"/>
          <w:kern w:val="2"/>
          <w:sz w:val="24"/>
          <w:szCs w:val="24"/>
          <w:lang w:val="en-US" w:eastAsia="zh-CN" w:bidi="ar"/>
        </w:rPr>
        <w:t>http://www.sxggzyjy.cn/fwzn/004003/20180827/c8c8</w:t>
      </w:r>
      <w:r>
        <w:rPr>
          <w:rFonts w:hint="eastAsia" w:ascii="宋体" w:hAnsi="宋体" w:eastAsia="宋体" w:cs="宋体"/>
          <w:b w:val="0"/>
          <w:bCs w:val="0"/>
          <w:kern w:val="2"/>
          <w:sz w:val="24"/>
          <w:szCs w:val="24"/>
          <w:lang w:val="en-US" w:eastAsia="zh-CN" w:bidi="ar"/>
        </w:rPr>
        <w:fldChar w:fldCharType="end"/>
      </w:r>
      <w:r>
        <w:rPr>
          <w:rFonts w:hint="eastAsia" w:ascii="宋体" w:hAnsi="宋体" w:eastAsia="宋体" w:cs="宋体"/>
          <w:b w:val="0"/>
          <w:bCs w:val="0"/>
          <w:kern w:val="2"/>
          <w:sz w:val="24"/>
          <w:szCs w:val="24"/>
          <w:lang w:val="en-US" w:eastAsia="zh-CN" w:bidi="ar"/>
        </w:rPr>
        <w:t xml:space="preserve"> fb15-a7cc-4011-a244-806289d7cf3b.html电子投标文件同样需要使用上述软件进行编制。在编制过程中，如有技术性问题，请先翻阅操作手册或致电软件开发商，技术支持热线：4009280095、4009980000；</w:t>
      </w:r>
    </w:p>
    <w:p>
      <w:pPr>
        <w:pStyle w:val="6"/>
        <w:keepNext w:val="0"/>
        <w:keepLines w:val="0"/>
        <w:pageBreakBefore w:val="0"/>
        <w:widowControl w:val="0"/>
        <w:kinsoku/>
        <w:wordWrap/>
        <w:overflowPunct/>
        <w:topLinePunct w:val="0"/>
        <w:autoSpaceDE w:val="0"/>
        <w:autoSpaceDN w:val="0"/>
        <w:bidi w:val="0"/>
        <w:adjustRightInd/>
        <w:snapToGrid/>
        <w:spacing w:before="102" w:line="540" w:lineRule="exact"/>
        <w:ind w:left="800" w:right="875"/>
        <w:jc w:val="center"/>
        <w:textAlignment w:val="auto"/>
        <w:rPr>
          <w:rFonts w:hint="eastAsia" w:ascii="宋体" w:hAnsi="宋体" w:eastAsia="宋体" w:cs="宋体"/>
          <w:b/>
          <w:bCs/>
          <w:kern w:val="2"/>
          <w:sz w:val="24"/>
          <w:szCs w:val="24"/>
          <w:lang w:val="en-US" w:eastAsia="zh-CN" w:bidi="ar"/>
        </w:rPr>
      </w:pPr>
      <w:bookmarkStart w:id="13" w:name="四、谈判响应文件的递交"/>
      <w:bookmarkEnd w:id="13"/>
      <w:r>
        <w:rPr>
          <w:rFonts w:hint="eastAsia" w:ascii="宋体" w:hAnsi="宋体" w:eastAsia="宋体" w:cs="宋体"/>
          <w:b/>
          <w:bCs/>
          <w:kern w:val="2"/>
          <w:sz w:val="24"/>
          <w:szCs w:val="24"/>
          <w:lang w:val="en-US" w:eastAsia="zh-CN" w:bidi="ar"/>
        </w:rPr>
        <w:t>四、谈判响应文件的递交</w:t>
      </w:r>
    </w:p>
    <w:p>
      <w:pPr>
        <w:pStyle w:val="24"/>
        <w:keepNext w:val="0"/>
        <w:keepLines w:val="0"/>
        <w:pageBreakBefore w:val="0"/>
        <w:widowControl w:val="0"/>
        <w:numPr>
          <w:ilvl w:val="0"/>
          <w:numId w:val="0"/>
        </w:numPr>
        <w:tabs>
          <w:tab w:val="left" w:pos="1132"/>
        </w:tabs>
        <w:kinsoku/>
        <w:wordWrap/>
        <w:overflowPunct/>
        <w:topLinePunct w:val="0"/>
        <w:autoSpaceDE w:val="0"/>
        <w:autoSpaceDN w:val="0"/>
        <w:bidi w:val="0"/>
        <w:adjustRightInd/>
        <w:snapToGrid/>
        <w:spacing w:before="0"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14.1</w:t>
      </w:r>
      <w:r>
        <w:rPr>
          <w:rFonts w:hint="eastAsia" w:ascii="宋体" w:hAnsi="宋体" w:eastAsia="宋体" w:cs="宋体"/>
          <w:b/>
          <w:bCs/>
          <w:kern w:val="2"/>
          <w:sz w:val="24"/>
          <w:szCs w:val="24"/>
          <w:lang w:val="en-US" w:eastAsia="zh-CN" w:bidi="ar"/>
        </w:rPr>
        <w:t>电子谈判响应文件递交与解密</w:t>
      </w:r>
    </w:p>
    <w:p>
      <w:pPr>
        <w:pStyle w:val="24"/>
        <w:keepNext w:val="0"/>
        <w:keepLines w:val="0"/>
        <w:pageBreakBefore w:val="0"/>
        <w:widowControl w:val="0"/>
        <w:numPr>
          <w:ilvl w:val="0"/>
          <w:numId w:val="0"/>
        </w:numPr>
        <w:tabs>
          <w:tab w:val="left" w:pos="1489"/>
        </w:tabs>
        <w:kinsoku/>
        <w:wordWrap/>
        <w:overflowPunct/>
        <w:topLinePunct w:val="0"/>
        <w:autoSpaceDE w:val="0"/>
        <w:autoSpaceDN w:val="0"/>
        <w:bidi w:val="0"/>
        <w:adjustRightInd/>
        <w:snapToGrid/>
        <w:spacing w:before="132" w:after="0" w:line="540" w:lineRule="exact"/>
        <w:ind w:right="0"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14.1.1</w:t>
      </w:r>
      <w:r>
        <w:rPr>
          <w:rFonts w:hint="eastAsia" w:ascii="宋体" w:hAnsi="宋体" w:eastAsia="宋体" w:cs="宋体"/>
          <w:b w:val="0"/>
          <w:bCs w:val="0"/>
          <w:kern w:val="2"/>
          <w:sz w:val="24"/>
          <w:szCs w:val="24"/>
          <w:lang w:val="en-US" w:eastAsia="zh-CN" w:bidi="ar"/>
        </w:rPr>
        <w:t>电子文件递交</w:t>
      </w:r>
    </w:p>
    <w:p>
      <w:pPr>
        <w:pStyle w:val="10"/>
        <w:keepNext w:val="0"/>
        <w:keepLines w:val="0"/>
        <w:pageBreakBefore w:val="0"/>
        <w:widowControl w:val="0"/>
        <w:kinsoku/>
        <w:wordWrap/>
        <w:overflowPunct/>
        <w:topLinePunct w:val="0"/>
        <w:autoSpaceDE w:val="0"/>
        <w:autoSpaceDN w:val="0"/>
        <w:bidi w:val="0"/>
        <w:adjustRightInd/>
        <w:snapToGrid/>
        <w:spacing w:before="141" w:line="540" w:lineRule="exact"/>
        <w:ind w:right="395"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电子谈判响应文件可于提交谈判响应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谈判响应文件（*.SXSTF），上传成功后，电子化平台将予以记录。</w:t>
      </w:r>
    </w:p>
    <w:p>
      <w:pPr>
        <w:pStyle w:val="24"/>
        <w:keepNext w:val="0"/>
        <w:keepLines w:val="0"/>
        <w:pageBreakBefore w:val="0"/>
        <w:widowControl w:val="0"/>
        <w:numPr>
          <w:ilvl w:val="0"/>
          <w:numId w:val="0"/>
        </w:numPr>
        <w:tabs>
          <w:tab w:val="left" w:pos="1489"/>
        </w:tabs>
        <w:kinsoku/>
        <w:wordWrap/>
        <w:overflowPunct/>
        <w:topLinePunct w:val="0"/>
        <w:autoSpaceDE w:val="0"/>
        <w:autoSpaceDN w:val="0"/>
        <w:bidi w:val="0"/>
        <w:adjustRightInd/>
        <w:snapToGrid/>
        <w:spacing w:before="6" w:after="0" w:line="540" w:lineRule="exact"/>
        <w:ind w:right="0"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14.1.2</w:t>
      </w:r>
      <w:r>
        <w:rPr>
          <w:rFonts w:hint="eastAsia" w:ascii="宋体" w:hAnsi="宋体" w:eastAsia="宋体" w:cs="宋体"/>
          <w:b w:val="0"/>
          <w:bCs w:val="0"/>
          <w:kern w:val="2"/>
          <w:sz w:val="24"/>
          <w:szCs w:val="24"/>
          <w:lang w:val="en-US" w:eastAsia="zh-CN" w:bidi="ar"/>
        </w:rPr>
        <w:t>电子文件的开启和解密</w:t>
      </w:r>
    </w:p>
    <w:p>
      <w:pPr>
        <w:pStyle w:val="24"/>
        <w:keepNext w:val="0"/>
        <w:keepLines w:val="0"/>
        <w:pageBreakBefore w:val="0"/>
        <w:widowControl w:val="0"/>
        <w:numPr>
          <w:ilvl w:val="0"/>
          <w:numId w:val="0"/>
        </w:numPr>
        <w:tabs>
          <w:tab w:val="left" w:pos="1489"/>
        </w:tabs>
        <w:kinsoku/>
        <w:wordWrap/>
        <w:overflowPunct/>
        <w:topLinePunct w:val="0"/>
        <w:autoSpaceDE w:val="0"/>
        <w:autoSpaceDN w:val="0"/>
        <w:bidi w:val="0"/>
        <w:adjustRightInd/>
        <w:snapToGrid/>
        <w:spacing w:before="6" w:after="0" w:line="540" w:lineRule="exact"/>
        <w:ind w:right="0"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开标时，供应商须使用电子投标文件加密时所用的数字认证证书（CA 锁）在自备电脑上自行远程解密电子投标文件，由电子交易系统进行自动唱标。</w:t>
      </w:r>
    </w:p>
    <w:p>
      <w:pPr>
        <w:pStyle w:val="24"/>
        <w:keepNext w:val="0"/>
        <w:keepLines w:val="0"/>
        <w:pageBreakBefore w:val="0"/>
        <w:widowControl w:val="0"/>
        <w:numPr>
          <w:ilvl w:val="0"/>
          <w:numId w:val="0"/>
        </w:numPr>
        <w:tabs>
          <w:tab w:val="left" w:pos="1489"/>
        </w:tabs>
        <w:kinsoku/>
        <w:wordWrap/>
        <w:overflowPunct/>
        <w:topLinePunct w:val="0"/>
        <w:autoSpaceDE w:val="0"/>
        <w:autoSpaceDN w:val="0"/>
        <w:bidi w:val="0"/>
        <w:adjustRightInd/>
        <w:snapToGrid/>
        <w:spacing w:before="0" w:after="0" w:line="540" w:lineRule="exact"/>
        <w:ind w:right="433"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14.1.3 </w:t>
      </w:r>
      <w:r>
        <w:rPr>
          <w:rFonts w:hint="eastAsia" w:ascii="宋体" w:hAnsi="宋体" w:eastAsia="宋体" w:cs="宋体"/>
          <w:b w:val="0"/>
          <w:bCs w:val="0"/>
          <w:kern w:val="2"/>
          <w:sz w:val="24"/>
          <w:szCs w:val="24"/>
          <w:lang w:val="en-US" w:eastAsia="zh-CN" w:bidi="ar"/>
        </w:rPr>
        <w:t>系统默认解密时长为20 分钟，投标单位需在解密时间规定内完成标书解密。所有投标单位解密完成后由开标人员将响应文件导入开评标系统。</w:t>
      </w:r>
    </w:p>
    <w:p>
      <w:pPr>
        <w:pStyle w:val="6"/>
        <w:keepNext w:val="0"/>
        <w:keepLines w:val="0"/>
        <w:pageBreakBefore w:val="0"/>
        <w:widowControl w:val="0"/>
        <w:numPr>
          <w:ilvl w:val="0"/>
          <w:numId w:val="0"/>
        </w:numPr>
        <w:tabs>
          <w:tab w:val="left" w:pos="1010"/>
        </w:tabs>
        <w:kinsoku/>
        <w:wordWrap/>
        <w:overflowPunct/>
        <w:topLinePunct w:val="0"/>
        <w:autoSpaceDE w:val="0"/>
        <w:autoSpaceDN w:val="0"/>
        <w:bidi w:val="0"/>
        <w:adjustRightInd/>
        <w:snapToGrid/>
        <w:spacing w:before="0"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 xml:space="preserve">14.2. </w:t>
      </w:r>
      <w:r>
        <w:rPr>
          <w:rFonts w:hint="eastAsia" w:ascii="宋体" w:hAnsi="宋体" w:eastAsia="宋体" w:cs="宋体"/>
          <w:b/>
          <w:bCs/>
          <w:kern w:val="2"/>
          <w:sz w:val="24"/>
          <w:szCs w:val="24"/>
          <w:lang w:val="en-US" w:eastAsia="zh-CN" w:bidi="ar"/>
        </w:rPr>
        <w:t>竞争性谈判响应文件有效性</w:t>
      </w:r>
    </w:p>
    <w:p>
      <w:pPr>
        <w:pStyle w:val="6"/>
        <w:keepNext w:val="0"/>
        <w:keepLines w:val="0"/>
        <w:pageBreakBefore w:val="0"/>
        <w:widowControl w:val="0"/>
        <w:numPr>
          <w:ilvl w:val="0"/>
          <w:numId w:val="0"/>
        </w:numPr>
        <w:tabs>
          <w:tab w:val="left" w:pos="1010"/>
        </w:tabs>
        <w:kinsoku/>
        <w:wordWrap/>
        <w:overflowPunct/>
        <w:topLinePunct w:val="0"/>
        <w:autoSpaceDE w:val="0"/>
        <w:autoSpaceDN w:val="0"/>
        <w:bidi w:val="0"/>
        <w:adjustRightInd/>
        <w:snapToGrid/>
        <w:spacing w:before="0" w:after="0" w:line="540" w:lineRule="exact"/>
        <w:ind w:right="0" w:rightChars="0" w:firstLine="482"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bCs/>
          <w:kern w:val="2"/>
          <w:sz w:val="24"/>
          <w:szCs w:val="24"/>
          <w:lang w:val="en-US" w:eastAsia="zh-CN" w:bidi="ar"/>
        </w:rPr>
        <w:t xml:space="preserve">14.2.1 </w:t>
      </w:r>
      <w:r>
        <w:rPr>
          <w:rFonts w:hint="eastAsia" w:ascii="宋体" w:hAnsi="宋体" w:eastAsia="宋体" w:cs="宋体"/>
          <w:b w:val="0"/>
          <w:bCs w:val="0"/>
          <w:kern w:val="2"/>
          <w:sz w:val="24"/>
          <w:szCs w:val="24"/>
          <w:lang w:val="en-US" w:eastAsia="zh-CN" w:bidi="ar"/>
        </w:rPr>
        <w:t>竞争性谈判响应文件有下列情况之一者将视为无效：</w:t>
      </w:r>
    </w:p>
    <w:p>
      <w:pPr>
        <w:pStyle w:val="24"/>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32"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（1）</w:t>
      </w:r>
      <w:r>
        <w:rPr>
          <w:rFonts w:hint="eastAsia" w:ascii="宋体" w:hAnsi="宋体" w:eastAsia="宋体" w:cs="宋体"/>
          <w:b w:val="0"/>
          <w:bCs w:val="0"/>
          <w:kern w:val="2"/>
          <w:sz w:val="24"/>
          <w:szCs w:val="24"/>
          <w:lang w:val="en-US" w:eastAsia="zh-CN" w:bidi="ar"/>
        </w:rPr>
        <w:t>未按要求加盖供应商公章和法定代表人或其授权代表签字或盖章的；</w:t>
      </w:r>
    </w:p>
    <w:p>
      <w:pPr>
        <w:pStyle w:val="24"/>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34"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（2）</w:t>
      </w:r>
      <w:r>
        <w:rPr>
          <w:rFonts w:hint="eastAsia" w:ascii="宋体" w:hAnsi="宋体" w:eastAsia="宋体" w:cs="宋体"/>
          <w:b w:val="0"/>
          <w:bCs w:val="0"/>
          <w:kern w:val="2"/>
          <w:sz w:val="24"/>
          <w:szCs w:val="24"/>
          <w:lang w:val="en-US" w:eastAsia="zh-CN" w:bidi="ar"/>
        </w:rPr>
        <w:t>在提交竞争性谈判响应文件截止时间以后递交的竞争性谈判响应文件；</w:t>
      </w:r>
    </w:p>
    <w:p>
      <w:pPr>
        <w:pStyle w:val="24"/>
        <w:keepNext w:val="0"/>
        <w:keepLines w:val="0"/>
        <w:pageBreakBefore w:val="0"/>
        <w:widowControl w:val="0"/>
        <w:numPr>
          <w:ilvl w:val="0"/>
          <w:numId w:val="0"/>
        </w:numPr>
        <w:tabs>
          <w:tab w:val="left" w:pos="1434"/>
        </w:tabs>
        <w:kinsoku/>
        <w:wordWrap/>
        <w:overflowPunct/>
        <w:topLinePunct w:val="0"/>
        <w:autoSpaceDE w:val="0"/>
        <w:autoSpaceDN w:val="0"/>
        <w:bidi w:val="0"/>
        <w:adjustRightInd/>
        <w:snapToGrid/>
        <w:spacing w:before="132" w:after="0" w:line="540" w:lineRule="exact"/>
        <w:ind w:right="433"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（3）</w:t>
      </w:r>
      <w:r>
        <w:rPr>
          <w:rFonts w:hint="eastAsia" w:ascii="宋体" w:hAnsi="宋体" w:eastAsia="宋体" w:cs="宋体"/>
          <w:b w:val="0"/>
          <w:bCs w:val="0"/>
          <w:kern w:val="2"/>
          <w:sz w:val="24"/>
          <w:szCs w:val="24"/>
          <w:lang w:val="en-US" w:eastAsia="zh-CN" w:bidi="ar"/>
        </w:rPr>
        <w:t>未按竞争性谈判文件要求提交资格证明文件或未通过竞争性谈判响应文件有效性审查的；</w:t>
      </w:r>
    </w:p>
    <w:p>
      <w:pPr>
        <w:pStyle w:val="24"/>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（4）</w:t>
      </w:r>
      <w:r>
        <w:rPr>
          <w:rFonts w:hint="eastAsia" w:ascii="宋体" w:hAnsi="宋体" w:eastAsia="宋体" w:cs="宋体"/>
          <w:b w:val="0"/>
          <w:bCs w:val="0"/>
          <w:kern w:val="2"/>
          <w:sz w:val="24"/>
          <w:szCs w:val="24"/>
          <w:lang w:val="en-US" w:eastAsia="zh-CN" w:bidi="ar"/>
        </w:rPr>
        <w:t>提交的竞争性谈判响应文件有效期短于竞争性谈判文件规定有效期的；</w:t>
      </w:r>
    </w:p>
    <w:p>
      <w:pPr>
        <w:pStyle w:val="24"/>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32"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（5）</w:t>
      </w:r>
      <w:r>
        <w:rPr>
          <w:rFonts w:hint="eastAsia" w:ascii="宋体" w:hAnsi="宋体" w:eastAsia="宋体" w:cs="宋体"/>
          <w:b w:val="0"/>
          <w:bCs w:val="0"/>
          <w:kern w:val="2"/>
          <w:sz w:val="24"/>
          <w:szCs w:val="24"/>
          <w:lang w:val="en-US" w:eastAsia="zh-CN" w:bidi="ar"/>
        </w:rPr>
        <w:t>未按谈判小组要求对竞争性谈判响应文件进行澄清（说明或者更正）的；</w:t>
      </w:r>
    </w:p>
    <w:p>
      <w:pPr>
        <w:pStyle w:val="24"/>
        <w:keepNext w:val="0"/>
        <w:keepLines w:val="0"/>
        <w:pageBreakBefore w:val="0"/>
        <w:widowControl w:val="0"/>
        <w:numPr>
          <w:ilvl w:val="0"/>
          <w:numId w:val="0"/>
        </w:numPr>
        <w:tabs>
          <w:tab w:val="left" w:pos="1434"/>
        </w:tabs>
        <w:kinsoku/>
        <w:wordWrap/>
        <w:overflowPunct/>
        <w:topLinePunct w:val="0"/>
        <w:autoSpaceDE w:val="0"/>
        <w:autoSpaceDN w:val="0"/>
        <w:bidi w:val="0"/>
        <w:adjustRightInd/>
        <w:snapToGrid/>
        <w:spacing w:before="132" w:after="0" w:line="540" w:lineRule="exact"/>
        <w:ind w:right="431"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（6）</w:t>
      </w:r>
      <w:r>
        <w:rPr>
          <w:rFonts w:hint="eastAsia" w:ascii="宋体" w:hAnsi="宋体" w:eastAsia="宋体" w:cs="宋体"/>
          <w:b w:val="0"/>
          <w:bCs w:val="0"/>
          <w:kern w:val="2"/>
          <w:sz w:val="24"/>
          <w:szCs w:val="24"/>
          <w:lang w:val="en-US" w:eastAsia="zh-CN" w:bidi="ar"/>
        </w:rPr>
        <w:t>谈判小组对竞争性谈判响应文件评审后，认为在有效性、完整性和响应程度方面没有实质性响应竞争性谈判文件的或有重大缺项漏项,明显不符合技术规格、技术标准的要求的；</w:t>
      </w:r>
    </w:p>
    <w:p>
      <w:pPr>
        <w:pStyle w:val="24"/>
        <w:keepNext w:val="0"/>
        <w:keepLines w:val="0"/>
        <w:pageBreakBefore w:val="0"/>
        <w:widowControl w:val="0"/>
        <w:numPr>
          <w:ilvl w:val="0"/>
          <w:numId w:val="0"/>
        </w:numPr>
        <w:tabs>
          <w:tab w:val="left" w:pos="1434"/>
        </w:tabs>
        <w:kinsoku/>
        <w:wordWrap/>
        <w:overflowPunct/>
        <w:topLinePunct w:val="0"/>
        <w:autoSpaceDE w:val="0"/>
        <w:autoSpaceDN w:val="0"/>
        <w:bidi w:val="0"/>
        <w:adjustRightInd/>
        <w:snapToGrid/>
        <w:spacing w:before="0" w:after="0" w:line="540" w:lineRule="exact"/>
        <w:ind w:right="433"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（7）</w:t>
      </w:r>
      <w:r>
        <w:rPr>
          <w:rFonts w:hint="eastAsia" w:ascii="宋体" w:hAnsi="宋体" w:eastAsia="宋体" w:cs="宋体"/>
          <w:b w:val="0"/>
          <w:bCs w:val="0"/>
          <w:kern w:val="2"/>
          <w:sz w:val="24"/>
          <w:szCs w:val="24"/>
          <w:lang w:val="en-US" w:eastAsia="zh-CN" w:bidi="ar"/>
        </w:rPr>
        <w:t>谈判评审小组一致认为某供应商谈判最终报价明显不合理或者低于成本， 无法保证服务质量和不能诚信履约的；</w:t>
      </w:r>
    </w:p>
    <w:p>
      <w:pPr>
        <w:pStyle w:val="10"/>
        <w:keepNext w:val="0"/>
        <w:keepLines w:val="0"/>
        <w:pageBreakBefore w:val="0"/>
        <w:widowControl w:val="0"/>
        <w:kinsoku/>
        <w:wordWrap/>
        <w:overflowPunct/>
        <w:topLinePunct w:val="0"/>
        <w:autoSpaceDE w:val="0"/>
        <w:autoSpaceDN w:val="0"/>
        <w:bidi w:val="0"/>
        <w:adjustRightInd/>
        <w:snapToGrid/>
        <w:spacing w:before="3" w:line="540" w:lineRule="exact"/>
        <w:ind w:right="421"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（8）</w:t>
      </w:r>
      <w:r>
        <w:rPr>
          <w:rFonts w:hint="eastAsia" w:ascii="宋体" w:hAnsi="宋体" w:eastAsia="宋体" w:cs="宋体"/>
          <w:b w:val="0"/>
          <w:bCs w:val="0"/>
          <w:kern w:val="2"/>
          <w:sz w:val="24"/>
          <w:szCs w:val="24"/>
          <w:lang w:val="en-US" w:eastAsia="zh-CN" w:bidi="ar"/>
        </w:rPr>
        <w:t>在 “ 信 用 中 国 ” 网 站 (www.creditchina.gov.cn) 和 中 国 政 府 采 购 网(</w:t>
      </w:r>
      <w:r>
        <w:rPr>
          <w:rFonts w:hint="eastAsia" w:ascii="宋体" w:hAnsi="宋体" w:eastAsia="宋体" w:cs="宋体"/>
          <w:b w:val="0"/>
          <w:bCs w:val="0"/>
          <w:kern w:val="2"/>
          <w:sz w:val="24"/>
          <w:szCs w:val="24"/>
          <w:lang w:val="en-US" w:eastAsia="zh-CN" w:bidi="ar"/>
        </w:rPr>
        <w:fldChar w:fldCharType="begin"/>
      </w:r>
      <w:r>
        <w:rPr>
          <w:rFonts w:hint="eastAsia" w:ascii="宋体" w:hAnsi="宋体" w:eastAsia="宋体" w:cs="宋体"/>
          <w:b w:val="0"/>
          <w:bCs w:val="0"/>
          <w:kern w:val="2"/>
          <w:sz w:val="24"/>
          <w:szCs w:val="24"/>
          <w:lang w:val="en-US" w:eastAsia="zh-CN" w:bidi="ar"/>
        </w:rPr>
        <w:instrText xml:space="preserve"> HYPERLINK "http://www.ccgp.gov.cn/" \h </w:instrText>
      </w:r>
      <w:r>
        <w:rPr>
          <w:rFonts w:hint="eastAsia" w:ascii="宋体" w:hAnsi="宋体" w:eastAsia="宋体" w:cs="宋体"/>
          <w:b w:val="0"/>
          <w:bCs w:val="0"/>
          <w:kern w:val="2"/>
          <w:sz w:val="24"/>
          <w:szCs w:val="24"/>
          <w:lang w:val="en-US" w:eastAsia="zh-CN" w:bidi="ar"/>
        </w:rPr>
        <w:fldChar w:fldCharType="separate"/>
      </w:r>
      <w:r>
        <w:rPr>
          <w:rFonts w:hint="eastAsia" w:ascii="宋体" w:hAnsi="宋体" w:eastAsia="宋体" w:cs="宋体"/>
          <w:b w:val="0"/>
          <w:bCs w:val="0"/>
          <w:kern w:val="2"/>
          <w:sz w:val="24"/>
          <w:szCs w:val="24"/>
          <w:lang w:val="en-US" w:eastAsia="zh-CN" w:bidi="ar"/>
        </w:rPr>
        <w:t xml:space="preserve">www.ccgp.gov.cn </w:t>
      </w:r>
      <w:r>
        <w:rPr>
          <w:rFonts w:hint="eastAsia" w:ascii="宋体" w:hAnsi="宋体" w:eastAsia="宋体" w:cs="宋体"/>
          <w:b w:val="0"/>
          <w:bCs w:val="0"/>
          <w:kern w:val="2"/>
          <w:sz w:val="24"/>
          <w:szCs w:val="24"/>
          <w:lang w:val="en-US" w:eastAsia="zh-CN" w:bidi="ar"/>
        </w:rPr>
        <w:fldChar w:fldCharType="end"/>
      </w:r>
      <w:r>
        <w:rPr>
          <w:rFonts w:hint="eastAsia" w:ascii="宋体" w:hAnsi="宋体" w:eastAsia="宋体" w:cs="宋体"/>
          <w:b w:val="0"/>
          <w:bCs w:val="0"/>
          <w:kern w:val="2"/>
          <w:sz w:val="24"/>
          <w:szCs w:val="24"/>
          <w:lang w:val="en-US" w:eastAsia="zh-CN" w:bidi="ar"/>
        </w:rPr>
        <w:t>)查询到相关主体失信记录的（截止时间点为谈判文件发出至谈判截止时间止，对列入失信被执行人、重大税收违法案件当事人名单、政府采购严重违法失信行为记录名单及其他不符合《中华人民共和国政府采购法》第二十二条规定条件的供应商，采购代理机构将拒绝其参与政府采购活动。）；</w:t>
      </w:r>
    </w:p>
    <w:p>
      <w:pPr>
        <w:pStyle w:val="10"/>
        <w:keepNext w:val="0"/>
        <w:keepLines w:val="0"/>
        <w:pageBreakBefore w:val="0"/>
        <w:widowControl w:val="0"/>
        <w:kinsoku/>
        <w:wordWrap/>
        <w:overflowPunct/>
        <w:topLinePunct w:val="0"/>
        <w:autoSpaceDE w:val="0"/>
        <w:autoSpaceDN w:val="0"/>
        <w:bidi w:val="0"/>
        <w:adjustRightInd/>
        <w:snapToGrid/>
        <w:spacing w:line="540" w:lineRule="exact"/>
        <w:ind w:firstLine="480" w:firstLineChars="200"/>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（9）不符合现行法律法规和竞争性谈判文件规定的其他实质性要求的。</w:t>
      </w:r>
    </w:p>
    <w:p>
      <w:pPr>
        <w:pStyle w:val="10"/>
        <w:keepNext w:val="0"/>
        <w:keepLines w:val="0"/>
        <w:pageBreakBefore w:val="0"/>
        <w:widowControl w:val="0"/>
        <w:kinsoku/>
        <w:wordWrap/>
        <w:overflowPunct/>
        <w:topLinePunct w:val="0"/>
        <w:autoSpaceDE w:val="0"/>
        <w:autoSpaceDN w:val="0"/>
        <w:bidi w:val="0"/>
        <w:adjustRightInd/>
        <w:snapToGrid/>
        <w:spacing w:line="540" w:lineRule="exact"/>
        <w:ind w:firstLine="482" w:firstLineChars="200"/>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14.2</w:t>
      </w:r>
      <w:r>
        <w:rPr>
          <w:rFonts w:hint="eastAsia" w:ascii="宋体" w:hAnsi="宋体" w:eastAsia="宋体" w:cs="宋体"/>
          <w:b/>
          <w:bCs/>
          <w:kern w:val="2"/>
          <w:sz w:val="24"/>
          <w:szCs w:val="24"/>
          <w:lang w:val="en-US" w:eastAsia="zh-CN" w:bidi="ar"/>
        </w:rPr>
        <w:t>有下列情形之一的，视为供应商串通投标，其投标无效：</w:t>
      </w:r>
    </w:p>
    <w:p>
      <w:pPr>
        <w:pStyle w:val="24"/>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31"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（1）</w:t>
      </w:r>
      <w:r>
        <w:rPr>
          <w:rFonts w:hint="eastAsia" w:ascii="宋体" w:hAnsi="宋体" w:eastAsia="宋体" w:cs="宋体"/>
          <w:b w:val="0"/>
          <w:bCs w:val="0"/>
          <w:kern w:val="2"/>
          <w:sz w:val="24"/>
          <w:szCs w:val="24"/>
          <w:lang w:val="en-US" w:eastAsia="zh-CN" w:bidi="ar"/>
        </w:rPr>
        <w:t>不同供应商的竞争性谈判响应文件由同一单位或者个人编制；</w:t>
      </w:r>
    </w:p>
    <w:p>
      <w:pPr>
        <w:pStyle w:val="24"/>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32"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（2）</w:t>
      </w:r>
      <w:r>
        <w:rPr>
          <w:rFonts w:hint="eastAsia" w:ascii="宋体" w:hAnsi="宋体" w:eastAsia="宋体" w:cs="宋体"/>
          <w:b w:val="0"/>
          <w:bCs w:val="0"/>
          <w:kern w:val="2"/>
          <w:sz w:val="24"/>
          <w:szCs w:val="24"/>
          <w:lang w:val="en-US" w:eastAsia="zh-CN" w:bidi="ar"/>
        </w:rPr>
        <w:t>不同供应商委托同一单位或个人办理谈判事宜；</w:t>
      </w:r>
    </w:p>
    <w:p>
      <w:pPr>
        <w:pStyle w:val="24"/>
        <w:keepNext w:val="0"/>
        <w:keepLines w:val="0"/>
        <w:pageBreakBefore w:val="0"/>
        <w:widowControl w:val="0"/>
        <w:numPr>
          <w:ilvl w:val="0"/>
          <w:numId w:val="0"/>
        </w:numPr>
        <w:tabs>
          <w:tab w:val="left" w:pos="1434"/>
        </w:tabs>
        <w:kinsoku/>
        <w:wordWrap/>
        <w:overflowPunct/>
        <w:topLinePunct w:val="0"/>
        <w:autoSpaceDE w:val="0"/>
        <w:autoSpaceDN w:val="0"/>
        <w:bidi w:val="0"/>
        <w:adjustRightInd/>
        <w:snapToGrid/>
        <w:spacing w:before="141" w:after="0" w:line="540" w:lineRule="exact"/>
        <w:ind w:right="433"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（3）</w:t>
      </w:r>
      <w:r>
        <w:rPr>
          <w:rFonts w:hint="eastAsia" w:ascii="宋体" w:hAnsi="宋体" w:eastAsia="宋体" w:cs="宋体"/>
          <w:b w:val="0"/>
          <w:bCs w:val="0"/>
          <w:kern w:val="2"/>
          <w:sz w:val="24"/>
          <w:szCs w:val="24"/>
          <w:lang w:val="en-US" w:eastAsia="zh-CN" w:bidi="ar"/>
        </w:rPr>
        <w:t>不同供应商的竞争性谈判响应文件载明的项目管理成员或者联系人员为同一人；</w:t>
      </w:r>
    </w:p>
    <w:p>
      <w:pPr>
        <w:pStyle w:val="24"/>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0"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（4）</w:t>
      </w:r>
      <w:r>
        <w:rPr>
          <w:rFonts w:hint="eastAsia" w:ascii="宋体" w:hAnsi="宋体" w:eastAsia="宋体" w:cs="宋体"/>
          <w:b w:val="0"/>
          <w:bCs w:val="0"/>
          <w:kern w:val="2"/>
          <w:sz w:val="24"/>
          <w:szCs w:val="24"/>
          <w:lang w:val="en-US" w:eastAsia="zh-CN" w:bidi="ar"/>
        </w:rPr>
        <w:t>不同供应商的竞争性谈判响应文件异常一致或者谈判报价呈规律性差异；</w:t>
      </w:r>
    </w:p>
    <w:p>
      <w:pPr>
        <w:pStyle w:val="24"/>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32"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（5）</w:t>
      </w:r>
      <w:r>
        <w:rPr>
          <w:rFonts w:hint="eastAsia" w:ascii="宋体" w:hAnsi="宋体" w:eastAsia="宋体" w:cs="宋体"/>
          <w:b w:val="0"/>
          <w:bCs w:val="0"/>
          <w:kern w:val="2"/>
          <w:sz w:val="24"/>
          <w:szCs w:val="24"/>
          <w:lang w:val="en-US" w:eastAsia="zh-CN" w:bidi="ar"/>
        </w:rPr>
        <w:t>不同供应商的竞争性谈判响应文件互相混传。</w:t>
      </w:r>
    </w:p>
    <w:p>
      <w:pPr>
        <w:pStyle w:val="6"/>
        <w:keepNext w:val="0"/>
        <w:keepLines w:val="0"/>
        <w:pageBreakBefore w:val="0"/>
        <w:widowControl w:val="0"/>
        <w:numPr>
          <w:ilvl w:val="0"/>
          <w:numId w:val="0"/>
        </w:numPr>
        <w:tabs>
          <w:tab w:val="left" w:pos="1010"/>
        </w:tabs>
        <w:kinsoku/>
        <w:wordWrap/>
        <w:overflowPunct/>
        <w:topLinePunct w:val="0"/>
        <w:autoSpaceDE w:val="0"/>
        <w:autoSpaceDN w:val="0"/>
        <w:bidi w:val="0"/>
        <w:adjustRightInd/>
        <w:snapToGrid/>
        <w:spacing w:before="132"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14.3.</w:t>
      </w:r>
      <w:r>
        <w:rPr>
          <w:rFonts w:hint="eastAsia" w:ascii="宋体" w:hAnsi="宋体" w:eastAsia="宋体" w:cs="宋体"/>
          <w:b/>
          <w:bCs/>
          <w:kern w:val="2"/>
          <w:sz w:val="24"/>
          <w:szCs w:val="24"/>
          <w:lang w:val="en-US" w:eastAsia="zh-CN" w:bidi="ar"/>
        </w:rPr>
        <w:t>竞争性谈判响应文件的修改和撤回</w:t>
      </w:r>
    </w:p>
    <w:p>
      <w:pPr>
        <w:pStyle w:val="24"/>
        <w:keepNext w:val="0"/>
        <w:keepLines w:val="0"/>
        <w:pageBreakBefore w:val="0"/>
        <w:widowControl w:val="0"/>
        <w:numPr>
          <w:ilvl w:val="0"/>
          <w:numId w:val="0"/>
        </w:numPr>
        <w:tabs>
          <w:tab w:val="left" w:pos="1489"/>
        </w:tabs>
        <w:kinsoku/>
        <w:wordWrap/>
        <w:overflowPunct/>
        <w:topLinePunct w:val="0"/>
        <w:autoSpaceDE w:val="0"/>
        <w:autoSpaceDN w:val="0"/>
        <w:bidi w:val="0"/>
        <w:adjustRightInd/>
        <w:snapToGrid/>
        <w:spacing w:before="134" w:after="0" w:line="540" w:lineRule="exact"/>
        <w:ind w:right="431"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14.3.1 </w:t>
      </w:r>
      <w:r>
        <w:rPr>
          <w:rFonts w:hint="eastAsia" w:ascii="宋体" w:hAnsi="宋体" w:eastAsia="宋体" w:cs="宋体"/>
          <w:b w:val="0"/>
          <w:bCs w:val="0"/>
          <w:kern w:val="2"/>
          <w:sz w:val="24"/>
          <w:szCs w:val="24"/>
          <w:lang w:val="en-US" w:eastAsia="zh-CN" w:bidi="ar"/>
        </w:rPr>
        <w:t>供应商递交竞争性谈判响应文件后，在谈判截止时间前，可以修改或撤回其竞争性谈判响应文件。</w:t>
      </w:r>
    </w:p>
    <w:p>
      <w:pPr>
        <w:pStyle w:val="6"/>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0"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15.</w:t>
      </w:r>
      <w:r>
        <w:rPr>
          <w:rFonts w:hint="eastAsia" w:ascii="宋体" w:hAnsi="宋体" w:eastAsia="宋体" w:cs="宋体"/>
          <w:b/>
          <w:bCs/>
          <w:kern w:val="2"/>
          <w:sz w:val="24"/>
          <w:szCs w:val="24"/>
          <w:lang w:val="en-US" w:eastAsia="zh-CN" w:bidi="ar"/>
        </w:rPr>
        <w:t>谈判截止日期</w:t>
      </w:r>
    </w:p>
    <w:p>
      <w:pPr>
        <w:pStyle w:val="24"/>
        <w:keepNext w:val="0"/>
        <w:keepLines w:val="0"/>
        <w:pageBreakBefore w:val="0"/>
        <w:widowControl w:val="0"/>
        <w:numPr>
          <w:ilvl w:val="0"/>
          <w:numId w:val="0"/>
        </w:numPr>
        <w:tabs>
          <w:tab w:val="left" w:pos="1372"/>
        </w:tabs>
        <w:kinsoku/>
        <w:wordWrap/>
        <w:overflowPunct/>
        <w:topLinePunct w:val="0"/>
        <w:autoSpaceDE w:val="0"/>
        <w:autoSpaceDN w:val="0"/>
        <w:bidi w:val="0"/>
        <w:adjustRightInd/>
        <w:snapToGrid/>
        <w:spacing w:before="141" w:after="0" w:line="540" w:lineRule="exact"/>
        <w:ind w:right="433"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15.1 </w:t>
      </w:r>
      <w:r>
        <w:rPr>
          <w:rFonts w:hint="eastAsia" w:ascii="宋体" w:hAnsi="宋体" w:eastAsia="宋体" w:cs="宋体"/>
          <w:b w:val="0"/>
          <w:bCs w:val="0"/>
          <w:kern w:val="2"/>
          <w:sz w:val="24"/>
          <w:szCs w:val="24"/>
          <w:lang w:val="en-US" w:eastAsia="zh-CN" w:bidi="ar"/>
        </w:rPr>
        <w:t>供应商应在不迟于谈判文件中规定的谈判截止时间将谈判响应文件递交至陕西省公共资源交易平台。</w:t>
      </w:r>
    </w:p>
    <w:p>
      <w:pPr>
        <w:pStyle w:val="24"/>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2" w:after="0" w:line="540" w:lineRule="exact"/>
        <w:ind w:right="431"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15.2 </w:t>
      </w:r>
      <w:r>
        <w:rPr>
          <w:rFonts w:hint="eastAsia" w:ascii="宋体" w:hAnsi="宋体" w:eastAsia="宋体" w:cs="宋体"/>
          <w:b w:val="0"/>
          <w:bCs w:val="0"/>
          <w:kern w:val="2"/>
          <w:sz w:val="24"/>
          <w:szCs w:val="24"/>
          <w:lang w:val="en-US" w:eastAsia="zh-CN" w:bidi="ar"/>
        </w:rPr>
        <w:t>采购代理机构可以按</w:t>
      </w:r>
      <w:r>
        <w:rPr>
          <w:rFonts w:hint="eastAsia" w:cs="宋体"/>
          <w:b w:val="0"/>
          <w:bCs w:val="0"/>
          <w:kern w:val="2"/>
          <w:sz w:val="24"/>
          <w:szCs w:val="24"/>
          <w:lang w:val="en-US" w:eastAsia="zh-CN" w:bidi="ar"/>
        </w:rPr>
        <w:t>本须知第5.3条</w:t>
      </w:r>
      <w:r>
        <w:rPr>
          <w:rFonts w:hint="eastAsia" w:ascii="宋体" w:hAnsi="宋体" w:eastAsia="宋体" w:cs="宋体"/>
          <w:b w:val="0"/>
          <w:bCs w:val="0"/>
          <w:kern w:val="2"/>
          <w:sz w:val="24"/>
          <w:szCs w:val="24"/>
          <w:lang w:val="en-US" w:eastAsia="zh-CN" w:bidi="ar"/>
        </w:rPr>
        <w:t>规定，通知因修改谈判文件而适当延长谈判截止期。在此情况下，招标采购单位和供应商受谈判截止期制约的所有权利和义务均应延长至新的截止期。</w:t>
      </w:r>
    </w:p>
    <w:p>
      <w:pPr>
        <w:pStyle w:val="6"/>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0"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16.</w:t>
      </w:r>
      <w:r>
        <w:rPr>
          <w:rFonts w:hint="eastAsia" w:ascii="宋体" w:hAnsi="宋体" w:eastAsia="宋体" w:cs="宋体"/>
          <w:b/>
          <w:bCs/>
          <w:kern w:val="2"/>
          <w:sz w:val="24"/>
          <w:szCs w:val="24"/>
          <w:lang w:val="en-US" w:eastAsia="zh-CN" w:bidi="ar"/>
        </w:rPr>
        <w:t>迟交的谈判响应文件</w:t>
      </w:r>
    </w:p>
    <w:p>
      <w:pPr>
        <w:pStyle w:val="24"/>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132" w:after="0" w:line="540" w:lineRule="exact"/>
        <w:ind w:left="480" w:leftChars="218" w:right="1295" w:rightChars="0" w:firstLine="0" w:firstLineChars="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16.1</w:t>
      </w:r>
      <w:r>
        <w:rPr>
          <w:rFonts w:hint="eastAsia" w:ascii="宋体" w:hAnsi="宋体" w:eastAsia="宋体" w:cs="宋体"/>
          <w:b w:val="0"/>
          <w:bCs w:val="0"/>
          <w:kern w:val="2"/>
          <w:sz w:val="24"/>
          <w:szCs w:val="24"/>
          <w:lang w:val="en-US" w:eastAsia="zh-CN" w:bidi="ar"/>
        </w:rPr>
        <w:t>采购代理机构将拒绝接收谈判截止期后递交的任何谈判响应文件。</w:t>
      </w:r>
    </w:p>
    <w:p>
      <w:pPr>
        <w:pStyle w:val="24"/>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132" w:after="0" w:line="540" w:lineRule="exact"/>
        <w:ind w:leftChars="218" w:right="1295" w:rightChars="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17.</w:t>
      </w:r>
      <w:r>
        <w:rPr>
          <w:rFonts w:hint="eastAsia" w:ascii="宋体" w:hAnsi="宋体" w:eastAsia="宋体" w:cs="宋体"/>
          <w:b/>
          <w:bCs/>
          <w:kern w:val="2"/>
          <w:sz w:val="24"/>
          <w:szCs w:val="24"/>
          <w:lang w:val="en-US" w:eastAsia="zh-CN" w:bidi="ar"/>
        </w:rPr>
        <w:t>谈判响应文件的修改和撤回</w:t>
      </w:r>
    </w:p>
    <w:p>
      <w:pPr>
        <w:pStyle w:val="24"/>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0" w:after="0" w:line="540" w:lineRule="exact"/>
        <w:ind w:right="431"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17.1 </w:t>
      </w:r>
      <w:r>
        <w:rPr>
          <w:rFonts w:hint="eastAsia" w:ascii="宋体" w:hAnsi="宋体" w:eastAsia="宋体" w:cs="宋体"/>
          <w:b w:val="0"/>
          <w:bCs w:val="0"/>
          <w:kern w:val="2"/>
          <w:sz w:val="24"/>
          <w:szCs w:val="24"/>
          <w:lang w:val="en-US" w:eastAsia="zh-CN" w:bidi="ar"/>
        </w:rPr>
        <w:t>投标单位在递交谈判响应文件后，谈判截止时间前，可以修改或撤回其谈判响应文件。但投标单位必须在规定的谈判截止期之前将修改或撤回的书面通知递交到采购代理机构。</w:t>
      </w:r>
    </w:p>
    <w:p>
      <w:pPr>
        <w:pStyle w:val="24"/>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3" w:after="0" w:line="540" w:lineRule="exact"/>
        <w:ind w:right="433"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17.2 </w:t>
      </w:r>
      <w:r>
        <w:rPr>
          <w:rFonts w:hint="eastAsia" w:ascii="宋体" w:hAnsi="宋体" w:eastAsia="宋体" w:cs="宋体"/>
          <w:b w:val="0"/>
          <w:bCs w:val="0"/>
          <w:kern w:val="2"/>
          <w:sz w:val="24"/>
          <w:szCs w:val="24"/>
          <w:lang w:val="en-US" w:eastAsia="zh-CN" w:bidi="ar"/>
        </w:rPr>
        <w:t>投标单位的修改或撤回通知书应按本须知第 13 条规定密封、标记和递交， 并在内层封套上加注“修改”或“撤回”字样。</w:t>
      </w:r>
    </w:p>
    <w:p>
      <w:pPr>
        <w:pStyle w:val="24"/>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0" w:after="0" w:line="540" w:lineRule="exact"/>
        <w:ind w:right="1055"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17.3 </w:t>
      </w:r>
      <w:r>
        <w:rPr>
          <w:rFonts w:hint="eastAsia" w:ascii="宋体" w:hAnsi="宋体" w:eastAsia="宋体" w:cs="宋体"/>
          <w:b w:val="0"/>
          <w:bCs w:val="0"/>
          <w:kern w:val="2"/>
          <w:sz w:val="24"/>
          <w:szCs w:val="24"/>
          <w:lang w:val="en-US" w:eastAsia="zh-CN" w:bidi="ar"/>
        </w:rPr>
        <w:t>谈判截止日期之后，投标单位不得对其谈判响应文件做任何修改。</w:t>
      </w:r>
    </w:p>
    <w:p>
      <w:pPr>
        <w:pStyle w:val="24"/>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0" w:after="0" w:line="540" w:lineRule="exact"/>
        <w:ind w:right="1055" w:rightChars="0" w:firstLine="482" w:firstLineChars="200"/>
        <w:jc w:val="center"/>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 xml:space="preserve"> </w:t>
      </w:r>
      <w:r>
        <w:rPr>
          <w:rFonts w:hint="eastAsia" w:ascii="宋体" w:hAnsi="宋体" w:eastAsia="宋体" w:cs="宋体"/>
          <w:b/>
          <w:bCs/>
          <w:kern w:val="2"/>
          <w:sz w:val="24"/>
          <w:szCs w:val="24"/>
          <w:lang w:val="en-US" w:eastAsia="zh-CN" w:bidi="ar"/>
        </w:rPr>
        <w:t>五、谈判与评审</w:t>
      </w:r>
    </w:p>
    <w:p>
      <w:pPr>
        <w:pStyle w:val="6"/>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0"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18.</w:t>
      </w:r>
      <w:r>
        <w:rPr>
          <w:rFonts w:hint="eastAsia" w:ascii="宋体" w:hAnsi="宋体" w:eastAsia="宋体" w:cs="宋体"/>
          <w:b/>
          <w:bCs/>
          <w:kern w:val="2"/>
          <w:sz w:val="24"/>
          <w:szCs w:val="24"/>
          <w:lang w:val="en-US" w:eastAsia="zh-CN" w:bidi="ar"/>
        </w:rPr>
        <w:t>文件开启和评审</w:t>
      </w:r>
    </w:p>
    <w:p>
      <w:pPr>
        <w:pStyle w:val="24"/>
        <w:keepNext w:val="0"/>
        <w:keepLines w:val="0"/>
        <w:pageBreakBefore w:val="0"/>
        <w:widowControl w:val="0"/>
        <w:numPr>
          <w:ilvl w:val="0"/>
          <w:numId w:val="0"/>
        </w:numPr>
        <w:tabs>
          <w:tab w:val="left" w:pos="1490"/>
        </w:tabs>
        <w:kinsoku/>
        <w:wordWrap/>
        <w:overflowPunct/>
        <w:topLinePunct w:val="0"/>
        <w:autoSpaceDE w:val="0"/>
        <w:autoSpaceDN w:val="0"/>
        <w:bidi w:val="0"/>
        <w:adjustRightInd/>
        <w:snapToGrid/>
        <w:spacing w:before="102"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18.1 </w:t>
      </w:r>
      <w:r>
        <w:rPr>
          <w:rFonts w:hint="eastAsia" w:ascii="宋体" w:hAnsi="宋体" w:eastAsia="宋体" w:cs="宋体"/>
          <w:b w:val="0"/>
          <w:bCs w:val="0"/>
          <w:kern w:val="2"/>
          <w:sz w:val="24"/>
          <w:szCs w:val="24"/>
          <w:lang w:val="en-US" w:eastAsia="zh-CN" w:bidi="ar"/>
        </w:rPr>
        <w:t>竞争性谈判响应文件开启和评审</w:t>
      </w:r>
    </w:p>
    <w:p>
      <w:pPr>
        <w:pStyle w:val="24"/>
        <w:keepNext w:val="0"/>
        <w:keepLines w:val="0"/>
        <w:pageBreakBefore w:val="0"/>
        <w:widowControl w:val="0"/>
        <w:numPr>
          <w:ilvl w:val="0"/>
          <w:numId w:val="0"/>
        </w:numPr>
        <w:tabs>
          <w:tab w:val="left" w:pos="1550"/>
        </w:tabs>
        <w:kinsoku/>
        <w:wordWrap/>
        <w:overflowPunct/>
        <w:topLinePunct w:val="0"/>
        <w:autoSpaceDE w:val="0"/>
        <w:autoSpaceDN w:val="0"/>
        <w:bidi w:val="0"/>
        <w:adjustRightInd/>
        <w:snapToGrid/>
        <w:spacing w:before="134" w:after="0" w:line="540" w:lineRule="exact"/>
        <w:ind w:right="431"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18.1.1 </w:t>
      </w:r>
      <w:r>
        <w:rPr>
          <w:rFonts w:hint="eastAsia" w:ascii="宋体" w:hAnsi="宋体" w:eastAsia="宋体" w:cs="宋体"/>
          <w:b w:val="0"/>
          <w:bCs w:val="0"/>
          <w:kern w:val="2"/>
          <w:sz w:val="24"/>
          <w:szCs w:val="24"/>
          <w:lang w:val="en-US" w:eastAsia="zh-CN" w:bidi="ar"/>
        </w:rPr>
        <w:t>采购代理机构组织谈判、文件开启、评审工作，谈判整个过程接受监督部门的监督。</w:t>
      </w:r>
    </w:p>
    <w:p>
      <w:pPr>
        <w:pStyle w:val="24"/>
        <w:keepNext w:val="0"/>
        <w:keepLines w:val="0"/>
        <w:pageBreakBefore w:val="0"/>
        <w:widowControl w:val="0"/>
        <w:numPr>
          <w:ilvl w:val="0"/>
          <w:numId w:val="0"/>
        </w:numPr>
        <w:tabs>
          <w:tab w:val="left" w:pos="1669"/>
        </w:tabs>
        <w:kinsoku/>
        <w:wordWrap/>
        <w:overflowPunct/>
        <w:topLinePunct w:val="0"/>
        <w:autoSpaceDE w:val="0"/>
        <w:autoSpaceDN w:val="0"/>
        <w:bidi w:val="0"/>
        <w:adjustRightInd/>
        <w:snapToGrid/>
        <w:spacing w:before="9" w:after="0" w:line="540" w:lineRule="exact"/>
        <w:ind w:right="431"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18.1.2 </w:t>
      </w:r>
      <w:r>
        <w:rPr>
          <w:rFonts w:hint="eastAsia" w:ascii="宋体" w:hAnsi="宋体" w:eastAsia="宋体" w:cs="宋体"/>
          <w:b w:val="0"/>
          <w:bCs w:val="0"/>
          <w:kern w:val="2"/>
          <w:sz w:val="24"/>
          <w:szCs w:val="24"/>
          <w:lang w:val="en-US" w:eastAsia="zh-CN" w:bidi="ar"/>
        </w:rPr>
        <w:t>本项目采用远程不见面开标方式进行开标、谈判，采购代理机构在规定的时间和地点组织谈判，投标单位授权代表不到现场参加开标，须自行在各自办公场所，自备电脑在投标截止时间前登录不见面开标大厅，进行远程开标、谈判。</w:t>
      </w:r>
    </w:p>
    <w:p>
      <w:pPr>
        <w:pStyle w:val="24"/>
        <w:keepNext w:val="0"/>
        <w:keepLines w:val="0"/>
        <w:pageBreakBefore w:val="0"/>
        <w:widowControl w:val="0"/>
        <w:numPr>
          <w:ilvl w:val="0"/>
          <w:numId w:val="0"/>
        </w:numPr>
        <w:tabs>
          <w:tab w:val="left" w:pos="1669"/>
        </w:tabs>
        <w:kinsoku/>
        <w:wordWrap/>
        <w:overflowPunct/>
        <w:topLinePunct w:val="0"/>
        <w:autoSpaceDE w:val="0"/>
        <w:autoSpaceDN w:val="0"/>
        <w:bidi w:val="0"/>
        <w:adjustRightInd/>
        <w:snapToGrid/>
        <w:spacing w:before="6" w:after="0" w:line="540" w:lineRule="exact"/>
        <w:ind w:right="431"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18.1.3 </w:t>
      </w:r>
      <w:r>
        <w:rPr>
          <w:rFonts w:hint="eastAsia" w:ascii="宋体" w:hAnsi="宋体" w:eastAsia="宋体" w:cs="宋体"/>
          <w:b w:val="0"/>
          <w:bCs w:val="0"/>
          <w:kern w:val="2"/>
          <w:sz w:val="24"/>
          <w:szCs w:val="24"/>
          <w:lang w:val="en-US" w:eastAsia="zh-CN" w:bidi="ar"/>
        </w:rPr>
        <w:t>为顺利实现不见面开标系统的远程交互，建议供应商配置的软硬件设施有：高配置电脑、高速稳定的网络、电源（不间断）、CA 锁、音视频设备（话筒、耳麦、高清摄像头、音响），浏览器要求使用 IE11 浏览器，且电脑已经正确安装了陕西 省 公 共 资 源 CA 驱 动 , 不 见 面 开 标 大 厅 网 址 ：</w:t>
      </w:r>
      <w:r>
        <w:rPr>
          <w:rFonts w:hint="eastAsia" w:ascii="宋体" w:hAnsi="宋体" w:eastAsia="宋体" w:cs="宋体"/>
          <w:b w:val="0"/>
          <w:bCs w:val="0"/>
          <w:kern w:val="2"/>
          <w:sz w:val="24"/>
          <w:szCs w:val="24"/>
          <w:lang w:val="en-US" w:eastAsia="zh-CN" w:bidi="ar"/>
        </w:rPr>
        <w:fldChar w:fldCharType="begin"/>
      </w:r>
      <w:r>
        <w:rPr>
          <w:rFonts w:hint="eastAsia" w:ascii="宋体" w:hAnsi="宋体" w:eastAsia="宋体" w:cs="宋体"/>
          <w:b w:val="0"/>
          <w:bCs w:val="0"/>
          <w:kern w:val="2"/>
          <w:sz w:val="24"/>
          <w:szCs w:val="24"/>
          <w:lang w:val="en-US" w:eastAsia="zh-CN" w:bidi="ar"/>
        </w:rPr>
        <w:instrText xml:space="preserve"> HYPERLINK "http://219.145.206.209/BidOpeningHall/bidopeninghallaction/hall/login" \h </w:instrText>
      </w:r>
      <w:r>
        <w:rPr>
          <w:rFonts w:hint="eastAsia" w:ascii="宋体" w:hAnsi="宋体" w:eastAsia="宋体" w:cs="宋体"/>
          <w:b w:val="0"/>
          <w:bCs w:val="0"/>
          <w:kern w:val="2"/>
          <w:sz w:val="24"/>
          <w:szCs w:val="24"/>
          <w:lang w:val="en-US" w:eastAsia="zh-CN" w:bidi="ar"/>
        </w:rPr>
        <w:fldChar w:fldCharType="separate"/>
      </w:r>
      <w:r>
        <w:rPr>
          <w:rFonts w:hint="eastAsia" w:ascii="宋体" w:hAnsi="宋体" w:eastAsia="宋体" w:cs="宋体"/>
          <w:b w:val="0"/>
          <w:bCs w:val="0"/>
          <w:kern w:val="2"/>
          <w:sz w:val="24"/>
          <w:szCs w:val="24"/>
          <w:lang w:val="en-US" w:eastAsia="zh-CN" w:bidi="ar"/>
        </w:rPr>
        <w:t xml:space="preserve"> http://219.145.206.209/BidOpeningHall/bidopeninghallaction/hall/login</w:t>
      </w:r>
      <w:r>
        <w:rPr>
          <w:rFonts w:hint="eastAsia" w:ascii="宋体" w:hAnsi="宋体" w:eastAsia="宋体" w:cs="宋体"/>
          <w:b w:val="0"/>
          <w:bCs w:val="0"/>
          <w:kern w:val="2"/>
          <w:sz w:val="24"/>
          <w:szCs w:val="24"/>
          <w:lang w:val="en-US" w:eastAsia="zh-CN" w:bidi="ar"/>
        </w:rPr>
        <w:fldChar w:fldCharType="end"/>
      </w:r>
      <w:r>
        <w:rPr>
          <w:rFonts w:hint="eastAsia" w:ascii="宋体" w:hAnsi="宋体" w:eastAsia="宋体" w:cs="宋体"/>
          <w:b w:val="0"/>
          <w:bCs w:val="0"/>
          <w:kern w:val="2"/>
          <w:sz w:val="24"/>
          <w:szCs w:val="24"/>
          <w:lang w:val="en-US" w:eastAsia="zh-CN" w:bidi="ar"/>
        </w:rPr>
        <w:t>。</w:t>
      </w:r>
    </w:p>
    <w:p>
      <w:pPr>
        <w:pStyle w:val="24"/>
        <w:keepNext w:val="0"/>
        <w:keepLines w:val="0"/>
        <w:pageBreakBefore w:val="0"/>
        <w:widowControl w:val="0"/>
        <w:numPr>
          <w:ilvl w:val="0"/>
          <w:numId w:val="0"/>
        </w:numPr>
        <w:tabs>
          <w:tab w:val="left" w:pos="1612"/>
        </w:tabs>
        <w:kinsoku/>
        <w:wordWrap/>
        <w:overflowPunct/>
        <w:topLinePunct w:val="0"/>
        <w:autoSpaceDE w:val="0"/>
        <w:autoSpaceDN w:val="0"/>
        <w:bidi w:val="0"/>
        <w:adjustRightInd/>
        <w:snapToGrid/>
        <w:spacing w:before="4" w:after="0" w:line="540" w:lineRule="exact"/>
        <w:ind w:right="433"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18.1.4 </w:t>
      </w:r>
      <w:r>
        <w:rPr>
          <w:rFonts w:hint="eastAsia" w:ascii="宋体" w:hAnsi="宋体" w:eastAsia="宋体" w:cs="宋体"/>
          <w:b w:val="0"/>
          <w:bCs w:val="0"/>
          <w:kern w:val="2"/>
          <w:sz w:val="24"/>
          <w:szCs w:val="24"/>
          <w:lang w:val="en-US" w:eastAsia="zh-CN" w:bidi="ar"/>
        </w:rPr>
        <w:t>供应商需注意 CA 锁一定要提前准备好，并确保 CA 锁为制作投标文件的CA 锁。</w:t>
      </w:r>
    </w:p>
    <w:p>
      <w:pPr>
        <w:pStyle w:val="10"/>
        <w:keepNext w:val="0"/>
        <w:keepLines w:val="0"/>
        <w:pageBreakBefore w:val="0"/>
        <w:widowControl w:val="0"/>
        <w:kinsoku/>
        <w:wordWrap/>
        <w:overflowPunct/>
        <w:topLinePunct w:val="0"/>
        <w:autoSpaceDE w:val="0"/>
        <w:autoSpaceDN w:val="0"/>
        <w:bidi w:val="0"/>
        <w:adjustRightInd/>
        <w:snapToGrid/>
        <w:spacing w:line="540" w:lineRule="exact"/>
        <w:ind w:right="376" w:firstLine="480" w:firstLineChars="200"/>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不见面开标方式因供应商不来开标现场，资格审查如需提供复印件，请按谈判文件中要求，在响应文件中上传电子版。</w:t>
      </w:r>
    </w:p>
    <w:p>
      <w:pPr>
        <w:pStyle w:val="24"/>
        <w:keepNext w:val="0"/>
        <w:keepLines w:val="0"/>
        <w:pageBreakBefore w:val="0"/>
        <w:widowControl w:val="0"/>
        <w:numPr>
          <w:ilvl w:val="0"/>
          <w:numId w:val="0"/>
        </w:numPr>
        <w:tabs>
          <w:tab w:val="left" w:pos="1489"/>
        </w:tabs>
        <w:kinsoku/>
        <w:wordWrap/>
        <w:overflowPunct/>
        <w:topLinePunct w:val="0"/>
        <w:autoSpaceDE w:val="0"/>
        <w:autoSpaceDN w:val="0"/>
        <w:bidi w:val="0"/>
        <w:adjustRightInd/>
        <w:snapToGrid/>
        <w:spacing w:before="0" w:after="0" w:line="540" w:lineRule="exact"/>
        <w:ind w:right="311"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18.1.5 </w:t>
      </w:r>
      <w:r>
        <w:rPr>
          <w:rFonts w:hint="eastAsia" w:ascii="宋体" w:hAnsi="宋体" w:eastAsia="宋体" w:cs="宋体"/>
          <w:b w:val="0"/>
          <w:bCs w:val="0"/>
          <w:kern w:val="2"/>
          <w:sz w:val="24"/>
          <w:szCs w:val="24"/>
          <w:lang w:val="en-US" w:eastAsia="zh-CN" w:bidi="ar"/>
        </w:rPr>
        <w:t>开标时间到了之后就不能签到，建议供应商在开标前半小时登录不见面开标大厅，并及时签到（开标前 60 分钟即可签到），遇到问题及时联系客服 4009280095。</w:t>
      </w:r>
    </w:p>
    <w:p>
      <w:pPr>
        <w:pStyle w:val="24"/>
        <w:keepNext w:val="0"/>
        <w:keepLines w:val="0"/>
        <w:pageBreakBefore w:val="0"/>
        <w:widowControl w:val="0"/>
        <w:numPr>
          <w:ilvl w:val="0"/>
          <w:numId w:val="0"/>
        </w:numPr>
        <w:tabs>
          <w:tab w:val="left" w:pos="1489"/>
        </w:tabs>
        <w:kinsoku/>
        <w:wordWrap/>
        <w:overflowPunct/>
        <w:topLinePunct w:val="0"/>
        <w:autoSpaceDE w:val="0"/>
        <w:autoSpaceDN w:val="0"/>
        <w:bidi w:val="0"/>
        <w:adjustRightInd/>
        <w:snapToGrid/>
        <w:spacing w:before="0" w:after="0" w:line="540" w:lineRule="exact"/>
        <w:ind w:right="311"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18.1.6 </w:t>
      </w:r>
      <w:r>
        <w:rPr>
          <w:rFonts w:hint="eastAsia" w:ascii="宋体" w:hAnsi="宋体" w:eastAsia="宋体" w:cs="宋体"/>
          <w:b w:val="0"/>
          <w:bCs w:val="0"/>
          <w:kern w:val="2"/>
          <w:sz w:val="24"/>
          <w:szCs w:val="24"/>
          <w:lang w:val="en-US" w:eastAsia="zh-CN" w:bidi="ar"/>
        </w:rPr>
        <w:t>开标时，供应商须使用电子投标文件加密时所用的数字认证证书（CA 锁） 在自备电脑上自行远程解密电子投标文件，由电子交易系统进行自动唱标。</w:t>
      </w:r>
    </w:p>
    <w:p>
      <w:pPr>
        <w:pStyle w:val="24"/>
        <w:keepNext w:val="0"/>
        <w:keepLines w:val="0"/>
        <w:pageBreakBefore w:val="0"/>
        <w:widowControl w:val="0"/>
        <w:numPr>
          <w:ilvl w:val="0"/>
          <w:numId w:val="0"/>
        </w:numPr>
        <w:tabs>
          <w:tab w:val="left" w:pos="1489"/>
        </w:tabs>
        <w:kinsoku/>
        <w:wordWrap/>
        <w:overflowPunct/>
        <w:topLinePunct w:val="0"/>
        <w:autoSpaceDE w:val="0"/>
        <w:autoSpaceDN w:val="0"/>
        <w:bidi w:val="0"/>
        <w:adjustRightInd/>
        <w:snapToGrid/>
        <w:spacing w:before="0" w:after="0" w:line="540" w:lineRule="exact"/>
        <w:ind w:right="433"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18.1.7 </w:t>
      </w:r>
      <w:r>
        <w:rPr>
          <w:rFonts w:hint="eastAsia" w:ascii="宋体" w:hAnsi="宋体" w:eastAsia="宋体" w:cs="宋体"/>
          <w:b w:val="0"/>
          <w:bCs w:val="0"/>
          <w:kern w:val="2"/>
          <w:sz w:val="24"/>
          <w:szCs w:val="24"/>
          <w:lang w:val="en-US" w:eastAsia="zh-CN" w:bidi="ar"/>
        </w:rPr>
        <w:t>系统默认解密时长为 20 分钟，投标单位需在解密时间规定内完成标书解密。所有投标单位解密完成后由开标人员将响应文件导入开评标系统。</w:t>
      </w:r>
    </w:p>
    <w:p>
      <w:pPr>
        <w:pStyle w:val="24"/>
        <w:keepNext w:val="0"/>
        <w:keepLines w:val="0"/>
        <w:pageBreakBefore w:val="0"/>
        <w:widowControl w:val="0"/>
        <w:numPr>
          <w:ilvl w:val="0"/>
          <w:numId w:val="0"/>
        </w:numPr>
        <w:tabs>
          <w:tab w:val="left" w:pos="1609"/>
        </w:tabs>
        <w:kinsoku/>
        <w:wordWrap/>
        <w:overflowPunct/>
        <w:topLinePunct w:val="0"/>
        <w:autoSpaceDE w:val="0"/>
        <w:autoSpaceDN w:val="0"/>
        <w:bidi w:val="0"/>
        <w:adjustRightInd/>
        <w:snapToGrid/>
        <w:spacing w:before="0" w:after="0" w:line="540" w:lineRule="exact"/>
        <w:ind w:right="431"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18.1.8 </w:t>
      </w:r>
      <w:r>
        <w:rPr>
          <w:rFonts w:hint="eastAsia" w:ascii="宋体" w:hAnsi="宋体" w:eastAsia="宋体" w:cs="宋体"/>
          <w:b w:val="0"/>
          <w:bCs w:val="0"/>
          <w:kern w:val="2"/>
          <w:sz w:val="24"/>
          <w:szCs w:val="24"/>
          <w:lang w:val="en-US" w:eastAsia="zh-CN" w:bidi="ar"/>
        </w:rPr>
        <w:t>谈判小组将分别与每位供应商远程进行谈判，请及时关注不见面开播大厅右侧公告及互动栏目信息。</w:t>
      </w:r>
    </w:p>
    <w:p>
      <w:pPr>
        <w:pStyle w:val="24"/>
        <w:keepNext w:val="0"/>
        <w:keepLines w:val="0"/>
        <w:pageBreakBefore w:val="0"/>
        <w:widowControl w:val="0"/>
        <w:numPr>
          <w:ilvl w:val="0"/>
          <w:numId w:val="0"/>
        </w:numPr>
        <w:tabs>
          <w:tab w:val="left" w:pos="1729"/>
        </w:tabs>
        <w:kinsoku/>
        <w:wordWrap/>
        <w:overflowPunct/>
        <w:topLinePunct w:val="0"/>
        <w:autoSpaceDE w:val="0"/>
        <w:autoSpaceDN w:val="0"/>
        <w:bidi w:val="0"/>
        <w:adjustRightInd/>
        <w:snapToGrid/>
        <w:spacing w:before="0" w:after="0" w:line="540" w:lineRule="exact"/>
        <w:ind w:right="431"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18.1.9 </w:t>
      </w:r>
      <w:r>
        <w:rPr>
          <w:rFonts w:hint="eastAsia" w:ascii="宋体" w:hAnsi="宋体" w:eastAsia="宋体" w:cs="宋体"/>
          <w:b w:val="0"/>
          <w:bCs w:val="0"/>
          <w:kern w:val="2"/>
          <w:sz w:val="24"/>
          <w:szCs w:val="24"/>
          <w:lang w:val="en-US" w:eastAsia="zh-CN" w:bidi="ar"/>
        </w:rPr>
        <w:t>谈判结束后，供应商在自备电脑上用数字认证证书（CA 主锁）登陆系统进行二次报价，系统按照评标规则自动排序。</w:t>
      </w:r>
    </w:p>
    <w:p>
      <w:pPr>
        <w:pStyle w:val="6"/>
        <w:keepNext w:val="0"/>
        <w:keepLines w:val="0"/>
        <w:pageBreakBefore w:val="0"/>
        <w:widowControl w:val="0"/>
        <w:numPr>
          <w:ilvl w:val="0"/>
          <w:numId w:val="0"/>
        </w:numPr>
        <w:tabs>
          <w:tab w:val="left" w:pos="770"/>
        </w:tabs>
        <w:kinsoku/>
        <w:wordWrap/>
        <w:overflowPunct/>
        <w:topLinePunct w:val="0"/>
        <w:autoSpaceDE w:val="0"/>
        <w:autoSpaceDN w:val="0"/>
        <w:bidi w:val="0"/>
        <w:adjustRightInd/>
        <w:snapToGrid/>
        <w:spacing w:before="102"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18.2.</w:t>
      </w:r>
      <w:r>
        <w:rPr>
          <w:rFonts w:hint="eastAsia" w:ascii="宋体" w:hAnsi="宋体" w:eastAsia="宋体" w:cs="宋体"/>
          <w:b/>
          <w:bCs/>
          <w:kern w:val="2"/>
          <w:sz w:val="24"/>
          <w:szCs w:val="24"/>
          <w:lang w:val="en-US" w:eastAsia="zh-CN" w:bidi="ar"/>
        </w:rPr>
        <w:t>在开标环节出现下列情况之一的，其谈判响应文件视为无效文件：</w:t>
      </w:r>
    </w:p>
    <w:p>
      <w:pPr>
        <w:pStyle w:val="24"/>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41"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（1）</w:t>
      </w:r>
      <w:r>
        <w:rPr>
          <w:rFonts w:hint="eastAsia" w:ascii="宋体" w:hAnsi="宋体" w:eastAsia="宋体" w:cs="宋体"/>
          <w:b w:val="0"/>
          <w:bCs w:val="0"/>
          <w:kern w:val="2"/>
          <w:sz w:val="24"/>
          <w:szCs w:val="24"/>
          <w:lang w:val="en-US" w:eastAsia="zh-CN" w:bidi="ar"/>
        </w:rPr>
        <w:t>供应商拒绝对电子谈判响应文件进行解密的；</w:t>
      </w:r>
    </w:p>
    <w:p>
      <w:pPr>
        <w:pStyle w:val="24"/>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41" w:after="0" w:line="540" w:lineRule="exact"/>
        <w:ind w:right="431"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（2）</w:t>
      </w:r>
      <w:r>
        <w:rPr>
          <w:rFonts w:hint="eastAsia" w:ascii="宋体" w:hAnsi="宋体" w:eastAsia="宋体" w:cs="宋体"/>
          <w:b w:val="0"/>
          <w:bCs w:val="0"/>
          <w:kern w:val="2"/>
          <w:sz w:val="24"/>
          <w:szCs w:val="24"/>
          <w:lang w:val="en-US" w:eastAsia="zh-CN" w:bidi="ar"/>
        </w:rPr>
        <w:t>因供应商自身原因（如未带 CA 锁或所带 CA 锁与制作电子谈判响应文件使用的 CA 锁不一致或沿用旧版谈判文件编制谈判响应文件等情形），导致在规定时间内无法解密谈判响应文件的；</w:t>
      </w:r>
    </w:p>
    <w:p>
      <w:pPr>
        <w:pStyle w:val="24"/>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0"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（3）</w:t>
      </w:r>
      <w:r>
        <w:rPr>
          <w:rFonts w:hint="eastAsia" w:ascii="宋体" w:hAnsi="宋体" w:eastAsia="宋体" w:cs="宋体"/>
          <w:b w:val="0"/>
          <w:bCs w:val="0"/>
          <w:kern w:val="2"/>
          <w:sz w:val="24"/>
          <w:szCs w:val="24"/>
          <w:lang w:val="en-US" w:eastAsia="zh-CN" w:bidi="ar"/>
        </w:rPr>
        <w:t>上传的电子谈判响应文件无法打开的；</w:t>
      </w:r>
    </w:p>
    <w:p>
      <w:pPr>
        <w:pStyle w:val="24"/>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32"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（4）</w:t>
      </w:r>
      <w:r>
        <w:rPr>
          <w:rFonts w:hint="eastAsia" w:ascii="宋体" w:hAnsi="宋体" w:eastAsia="宋体" w:cs="宋体"/>
          <w:b w:val="0"/>
          <w:bCs w:val="0"/>
          <w:kern w:val="2"/>
          <w:sz w:val="24"/>
          <w:szCs w:val="24"/>
          <w:lang w:val="en-US" w:eastAsia="zh-CN" w:bidi="ar"/>
        </w:rPr>
        <w:t>政府采购法律法规规定的其他无效情形。</w:t>
      </w:r>
    </w:p>
    <w:p>
      <w:pPr>
        <w:pStyle w:val="6"/>
        <w:keepNext w:val="0"/>
        <w:keepLines w:val="0"/>
        <w:pageBreakBefore w:val="0"/>
        <w:widowControl w:val="0"/>
        <w:numPr>
          <w:ilvl w:val="0"/>
          <w:numId w:val="0"/>
        </w:numPr>
        <w:tabs>
          <w:tab w:val="left" w:pos="770"/>
        </w:tabs>
        <w:kinsoku/>
        <w:wordWrap/>
        <w:overflowPunct/>
        <w:topLinePunct w:val="0"/>
        <w:autoSpaceDE w:val="0"/>
        <w:autoSpaceDN w:val="0"/>
        <w:bidi w:val="0"/>
        <w:adjustRightInd/>
        <w:snapToGrid/>
        <w:spacing w:before="132"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18.3.</w:t>
      </w:r>
      <w:r>
        <w:rPr>
          <w:rFonts w:hint="eastAsia" w:ascii="宋体" w:hAnsi="宋体" w:eastAsia="宋体" w:cs="宋体"/>
          <w:b/>
          <w:bCs/>
          <w:kern w:val="2"/>
          <w:sz w:val="24"/>
          <w:szCs w:val="24"/>
          <w:lang w:val="en-US" w:eastAsia="zh-CN" w:bidi="ar"/>
        </w:rPr>
        <w:t>特殊情形下的应急处置</w:t>
      </w:r>
    </w:p>
    <w:p>
      <w:pPr>
        <w:pStyle w:val="10"/>
        <w:keepNext w:val="0"/>
        <w:keepLines w:val="0"/>
        <w:pageBreakBefore w:val="0"/>
        <w:widowControl w:val="0"/>
        <w:kinsoku/>
        <w:wordWrap/>
        <w:overflowPunct/>
        <w:topLinePunct w:val="0"/>
        <w:autoSpaceDE w:val="0"/>
        <w:autoSpaceDN w:val="0"/>
        <w:bidi w:val="0"/>
        <w:adjustRightInd/>
        <w:snapToGrid/>
        <w:spacing w:before="134" w:line="540" w:lineRule="exact"/>
        <w:ind w:right="387" w:firstLine="480" w:firstLineChars="200"/>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电子开标、评标无法进行时，按照《安康市公共资源交易平台电子化交易应急处置管理办法（试行）》规定执行。</w:t>
      </w:r>
    </w:p>
    <w:p>
      <w:pPr>
        <w:pStyle w:val="6"/>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0"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19.</w:t>
      </w:r>
      <w:r>
        <w:rPr>
          <w:rFonts w:hint="eastAsia" w:ascii="宋体" w:hAnsi="宋体" w:eastAsia="宋体" w:cs="宋体"/>
          <w:b w:val="0"/>
          <w:bCs w:val="0"/>
          <w:kern w:val="2"/>
          <w:sz w:val="24"/>
          <w:szCs w:val="24"/>
          <w:lang w:val="en-US" w:eastAsia="zh-CN" w:bidi="ar"/>
        </w:rPr>
        <w:t>谈判小组</w:t>
      </w:r>
    </w:p>
    <w:p>
      <w:pPr>
        <w:pStyle w:val="24"/>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134" w:after="0" w:line="540" w:lineRule="exact"/>
        <w:ind w:right="431"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19.1 </w:t>
      </w:r>
      <w:r>
        <w:rPr>
          <w:rFonts w:hint="eastAsia" w:ascii="宋体" w:hAnsi="宋体" w:eastAsia="宋体" w:cs="宋体"/>
          <w:b w:val="0"/>
          <w:bCs w:val="0"/>
          <w:kern w:val="2"/>
          <w:sz w:val="24"/>
          <w:szCs w:val="24"/>
          <w:lang w:val="en-US" w:eastAsia="zh-CN" w:bidi="ar"/>
        </w:rPr>
        <w:t>招标采购单位将按照《中华人民共和国政府采购法》、《政府采购货物和服务招标投标管理办法》及有关规定组建谈判小组。</w:t>
      </w:r>
    </w:p>
    <w:p>
      <w:pPr>
        <w:pStyle w:val="24"/>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0" w:after="0" w:line="540" w:lineRule="exact"/>
        <w:ind w:right="433"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19.2 </w:t>
      </w:r>
      <w:r>
        <w:rPr>
          <w:rFonts w:hint="eastAsia" w:ascii="宋体" w:hAnsi="宋体" w:eastAsia="宋体" w:cs="宋体"/>
          <w:b w:val="0"/>
          <w:bCs w:val="0"/>
          <w:kern w:val="2"/>
          <w:sz w:val="24"/>
          <w:szCs w:val="24"/>
          <w:lang w:val="en-US" w:eastAsia="zh-CN" w:bidi="ar"/>
        </w:rPr>
        <w:t>谈判小组由采购人代表及有关经济、技术等方面的专家组成，专家从陕西省政府采购网专家库中随机抽取产生。</w:t>
      </w:r>
    </w:p>
    <w:p>
      <w:pPr>
        <w:pStyle w:val="24"/>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0" w:after="0" w:line="540" w:lineRule="exact"/>
        <w:ind w:right="433"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19.3 </w:t>
      </w:r>
      <w:r>
        <w:rPr>
          <w:rFonts w:hint="eastAsia" w:ascii="宋体" w:hAnsi="宋体" w:eastAsia="宋体" w:cs="宋体"/>
          <w:b w:val="0"/>
          <w:bCs w:val="0"/>
          <w:kern w:val="2"/>
          <w:sz w:val="24"/>
          <w:szCs w:val="24"/>
          <w:lang w:val="en-US" w:eastAsia="zh-CN" w:bidi="ar"/>
        </w:rPr>
        <w:t>谈判小组负责谈判工作，对谈判响应文件进行审查和评估，并向招标采购单位提交书面评审报告，推荐成交候选人。</w:t>
      </w:r>
    </w:p>
    <w:p>
      <w:pPr>
        <w:pStyle w:val="24"/>
        <w:keepNext w:val="0"/>
        <w:keepLines w:val="0"/>
        <w:pageBreakBefore w:val="0"/>
        <w:widowControl w:val="0"/>
        <w:numPr>
          <w:ilvl w:val="0"/>
          <w:numId w:val="0"/>
        </w:numPr>
        <w:tabs>
          <w:tab w:val="left" w:pos="1432"/>
        </w:tabs>
        <w:kinsoku/>
        <w:wordWrap/>
        <w:overflowPunct/>
        <w:topLinePunct w:val="0"/>
        <w:autoSpaceDE w:val="0"/>
        <w:autoSpaceDN w:val="0"/>
        <w:bidi w:val="0"/>
        <w:adjustRightInd/>
        <w:snapToGrid/>
        <w:spacing w:before="0" w:after="0" w:line="540" w:lineRule="exact"/>
        <w:ind w:right="431"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19.4 </w:t>
      </w:r>
      <w:r>
        <w:rPr>
          <w:rFonts w:hint="eastAsia" w:ascii="宋体" w:hAnsi="宋体" w:eastAsia="宋体" w:cs="宋体"/>
          <w:b w:val="0"/>
          <w:bCs w:val="0"/>
          <w:kern w:val="2"/>
          <w:sz w:val="24"/>
          <w:szCs w:val="24"/>
          <w:lang w:val="en-US" w:eastAsia="zh-CN" w:bidi="ar"/>
        </w:rPr>
        <w:t>文件开启后，直到向成交的供应商授予承包合同为止，凡与审查、澄清、评价和比较谈判的有关资料及授标意见等内容，谈判小组均不得向其他供应商及与谈判无关的其他人透露。</w:t>
      </w:r>
    </w:p>
    <w:p>
      <w:pPr>
        <w:pStyle w:val="6"/>
        <w:keepNext w:val="0"/>
        <w:keepLines w:val="0"/>
        <w:pageBreakBefore w:val="0"/>
        <w:widowControl w:val="0"/>
        <w:kinsoku/>
        <w:wordWrap/>
        <w:overflowPunct/>
        <w:topLinePunct w:val="0"/>
        <w:autoSpaceDE w:val="0"/>
        <w:autoSpaceDN w:val="0"/>
        <w:bidi w:val="0"/>
        <w:adjustRightInd/>
        <w:snapToGrid/>
        <w:spacing w:line="540" w:lineRule="exact"/>
        <w:ind w:left="0" w:leftChars="0" w:firstLine="482" w:firstLineChars="200"/>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20.</w:t>
      </w:r>
      <w:r>
        <w:rPr>
          <w:rFonts w:hint="eastAsia" w:ascii="宋体" w:hAnsi="宋体" w:eastAsia="宋体" w:cs="宋体"/>
          <w:b/>
          <w:bCs/>
          <w:kern w:val="2"/>
          <w:sz w:val="24"/>
          <w:szCs w:val="24"/>
          <w:lang w:val="en-US" w:eastAsia="zh-CN" w:bidi="ar"/>
        </w:rPr>
        <w:t>谈判办法及内容</w:t>
      </w:r>
    </w:p>
    <w:p>
      <w:pPr>
        <w:pStyle w:val="24"/>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128"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20.1 </w:t>
      </w:r>
      <w:r>
        <w:rPr>
          <w:rFonts w:hint="eastAsia" w:ascii="宋体" w:hAnsi="宋体" w:eastAsia="宋体" w:cs="宋体"/>
          <w:b w:val="0"/>
          <w:bCs w:val="0"/>
          <w:kern w:val="2"/>
          <w:sz w:val="24"/>
          <w:szCs w:val="24"/>
          <w:lang w:val="en-US" w:eastAsia="zh-CN" w:bidi="ar"/>
        </w:rPr>
        <w:t>谈判原则：</w:t>
      </w:r>
    </w:p>
    <w:p>
      <w:pPr>
        <w:pStyle w:val="24"/>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32"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（1）</w:t>
      </w:r>
      <w:r>
        <w:rPr>
          <w:rFonts w:hint="eastAsia" w:ascii="宋体" w:hAnsi="宋体" w:eastAsia="宋体" w:cs="宋体"/>
          <w:b w:val="0"/>
          <w:bCs w:val="0"/>
          <w:kern w:val="2"/>
          <w:sz w:val="24"/>
          <w:szCs w:val="24"/>
          <w:lang w:val="en-US" w:eastAsia="zh-CN" w:bidi="ar"/>
        </w:rPr>
        <w:t>坚持谈判机会均等，信息公开，公平竞争的原则。</w:t>
      </w:r>
    </w:p>
    <w:p>
      <w:pPr>
        <w:pStyle w:val="24"/>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34"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（2）</w:t>
      </w:r>
      <w:r>
        <w:rPr>
          <w:rFonts w:hint="eastAsia" w:ascii="宋体" w:hAnsi="宋体" w:eastAsia="宋体" w:cs="宋体"/>
          <w:b w:val="0"/>
          <w:bCs w:val="0"/>
          <w:kern w:val="2"/>
          <w:sz w:val="24"/>
          <w:szCs w:val="24"/>
          <w:lang w:val="en-US" w:eastAsia="zh-CN" w:bidi="ar"/>
        </w:rPr>
        <w:t>坚持竞争性、经济实效性和公平性原则。</w:t>
      </w:r>
    </w:p>
    <w:p>
      <w:pPr>
        <w:pStyle w:val="24"/>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32"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（3）</w:t>
      </w:r>
      <w:r>
        <w:rPr>
          <w:rFonts w:hint="eastAsia" w:ascii="宋体" w:hAnsi="宋体" w:eastAsia="宋体" w:cs="宋体"/>
          <w:b w:val="0"/>
          <w:bCs w:val="0"/>
          <w:kern w:val="2"/>
          <w:sz w:val="24"/>
          <w:szCs w:val="24"/>
          <w:lang w:val="en-US" w:eastAsia="zh-CN" w:bidi="ar"/>
        </w:rPr>
        <w:t>综合评估，择优选择资质齐全、业绩较好服务有保证的成交单位。</w:t>
      </w:r>
    </w:p>
    <w:p>
      <w:pPr>
        <w:pStyle w:val="6"/>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131"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20.2 </w:t>
      </w:r>
      <w:r>
        <w:rPr>
          <w:rFonts w:hint="eastAsia" w:ascii="宋体" w:hAnsi="宋体" w:eastAsia="宋体" w:cs="宋体"/>
          <w:b w:val="0"/>
          <w:bCs w:val="0"/>
          <w:kern w:val="2"/>
          <w:sz w:val="24"/>
          <w:szCs w:val="24"/>
          <w:lang w:val="en-US" w:eastAsia="zh-CN" w:bidi="ar"/>
        </w:rPr>
        <w:t>谈判程序：</w:t>
      </w:r>
    </w:p>
    <w:p>
      <w:pPr>
        <w:pStyle w:val="10"/>
        <w:keepNext w:val="0"/>
        <w:keepLines w:val="0"/>
        <w:pageBreakBefore w:val="0"/>
        <w:widowControl w:val="0"/>
        <w:kinsoku/>
        <w:wordWrap/>
        <w:overflowPunct/>
        <w:topLinePunct w:val="0"/>
        <w:autoSpaceDE w:val="0"/>
        <w:autoSpaceDN w:val="0"/>
        <w:bidi w:val="0"/>
        <w:adjustRightInd/>
        <w:snapToGrid/>
        <w:spacing w:before="118" w:line="540" w:lineRule="exact"/>
        <w:ind w:right="311" w:firstLine="480" w:firstLineChars="200"/>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谈判的全过程分为资格审查、符合性评审、谈判过程、谈判承诺、第二次报价、最终评审六个阶段。第一次报价与第二次报价均不予公开。通过资格审查合格的各投标单位，只有在谈判响应文件及谈判承诺符合谈判文件要求和满足技术、商务需要的才有最终报价和评审的机会。谈判小组按其最终承诺和报价内容，推荐成交候选单位排序。</w:t>
      </w:r>
    </w:p>
    <w:p>
      <w:pPr>
        <w:pStyle w:val="24"/>
        <w:keepNext w:val="0"/>
        <w:keepLines w:val="0"/>
        <w:pageBreakBefore w:val="0"/>
        <w:widowControl w:val="0"/>
        <w:numPr>
          <w:ilvl w:val="0"/>
          <w:numId w:val="0"/>
        </w:numPr>
        <w:tabs>
          <w:tab w:val="left" w:pos="1549"/>
        </w:tabs>
        <w:kinsoku/>
        <w:wordWrap/>
        <w:overflowPunct/>
        <w:topLinePunct w:val="0"/>
        <w:autoSpaceDE w:val="0"/>
        <w:autoSpaceDN w:val="0"/>
        <w:bidi w:val="0"/>
        <w:adjustRightInd/>
        <w:snapToGrid/>
        <w:spacing w:before="112"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20.2.1 </w:t>
      </w:r>
      <w:r>
        <w:rPr>
          <w:rFonts w:hint="eastAsia" w:ascii="宋体" w:hAnsi="宋体" w:eastAsia="宋体" w:cs="宋体"/>
          <w:b w:val="0"/>
          <w:bCs w:val="0"/>
          <w:kern w:val="2"/>
          <w:sz w:val="24"/>
          <w:szCs w:val="24"/>
          <w:lang w:val="en-US" w:eastAsia="zh-CN" w:bidi="ar"/>
        </w:rPr>
        <w:t>依据程序，第一次报价与第二次报价不予以公布。</w:t>
      </w:r>
    </w:p>
    <w:p>
      <w:pPr>
        <w:pStyle w:val="24"/>
        <w:keepNext w:val="0"/>
        <w:keepLines w:val="0"/>
        <w:pageBreakBefore w:val="0"/>
        <w:widowControl w:val="0"/>
        <w:numPr>
          <w:ilvl w:val="0"/>
          <w:numId w:val="0"/>
        </w:numPr>
        <w:tabs>
          <w:tab w:val="left" w:pos="1549"/>
        </w:tabs>
        <w:kinsoku/>
        <w:wordWrap/>
        <w:overflowPunct/>
        <w:topLinePunct w:val="0"/>
        <w:autoSpaceDE w:val="0"/>
        <w:autoSpaceDN w:val="0"/>
        <w:bidi w:val="0"/>
        <w:adjustRightInd/>
        <w:snapToGrid/>
        <w:spacing w:before="141" w:after="0" w:line="540" w:lineRule="exact"/>
        <w:ind w:right="431"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20.2.2 </w:t>
      </w:r>
      <w:r>
        <w:rPr>
          <w:rFonts w:hint="eastAsia" w:ascii="宋体" w:hAnsi="宋体" w:eastAsia="宋体" w:cs="宋体"/>
          <w:b w:val="0"/>
          <w:bCs w:val="0"/>
          <w:kern w:val="2"/>
          <w:sz w:val="24"/>
          <w:szCs w:val="24"/>
          <w:lang w:val="en-US" w:eastAsia="zh-CN" w:bidi="ar"/>
        </w:rPr>
        <w:t>符合性评审：主要对各投标单位资格以及响应文件进行商务和技术符合性的审定。出现下列情况的按无效标书。</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right="433" w:rightChars="0" w:firstLine="480" w:firstLineChars="200"/>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（1）</w:t>
      </w:r>
      <w:r>
        <w:rPr>
          <w:rFonts w:hint="eastAsia" w:ascii="宋体" w:hAnsi="宋体" w:eastAsia="宋体" w:cs="宋体"/>
          <w:b w:val="0"/>
          <w:bCs w:val="0"/>
          <w:kern w:val="2"/>
          <w:sz w:val="24"/>
          <w:szCs w:val="24"/>
          <w:lang w:val="en-US" w:eastAsia="zh-CN" w:bidi="ar"/>
        </w:rPr>
        <w:t>资格审查：本次谈判所要求的必备资质证明文件，缺其中一项或某项达不到谈判要求，均按无效文件处理。</w:t>
      </w:r>
    </w:p>
    <w:tbl>
      <w:tblPr>
        <w:tblStyle w:val="18"/>
        <w:tblW w:w="9464" w:type="dxa"/>
        <w:tblInd w:w="6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9"/>
        <w:gridCol w:w="1975"/>
        <w:gridCol w:w="6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09" w:type="dxa"/>
          </w:tcPr>
          <w:p>
            <w:pPr>
              <w:pStyle w:val="25"/>
              <w:keepNext w:val="0"/>
              <w:keepLines w:val="0"/>
              <w:suppressLineNumbers w:val="0"/>
              <w:spacing w:before="111" w:beforeAutospacing="0" w:afterAutospacing="0"/>
              <w:ind w:left="272" w:right="265"/>
              <w:jc w:val="center"/>
              <w:rPr>
                <w:rFonts w:hint="eastAsia" w:ascii="宋体" w:hAnsi="宋体" w:eastAsia="宋体" w:cs="宋体"/>
                <w:b/>
                <w:sz w:val="21"/>
              </w:rPr>
            </w:pPr>
            <w:r>
              <w:rPr>
                <w:rFonts w:hint="eastAsia" w:ascii="宋体" w:hAnsi="宋体" w:eastAsia="宋体" w:cs="宋体"/>
                <w:b/>
                <w:sz w:val="21"/>
              </w:rPr>
              <w:t>序号</w:t>
            </w:r>
          </w:p>
        </w:tc>
        <w:tc>
          <w:tcPr>
            <w:tcW w:w="1975" w:type="dxa"/>
          </w:tcPr>
          <w:p>
            <w:pPr>
              <w:pStyle w:val="25"/>
              <w:keepNext w:val="0"/>
              <w:keepLines w:val="0"/>
              <w:suppressLineNumbers w:val="0"/>
              <w:spacing w:before="111" w:beforeAutospacing="0" w:afterAutospacing="0"/>
              <w:ind w:left="122" w:right="113"/>
              <w:jc w:val="center"/>
              <w:rPr>
                <w:rFonts w:hint="eastAsia" w:ascii="宋体" w:hAnsi="宋体" w:eastAsia="宋体" w:cs="宋体"/>
                <w:b/>
                <w:sz w:val="21"/>
              </w:rPr>
            </w:pPr>
            <w:r>
              <w:rPr>
                <w:rFonts w:hint="eastAsia" w:ascii="宋体" w:hAnsi="宋体" w:eastAsia="宋体" w:cs="宋体"/>
                <w:b/>
                <w:sz w:val="21"/>
              </w:rPr>
              <w:t>审查因素</w:t>
            </w:r>
          </w:p>
        </w:tc>
        <w:tc>
          <w:tcPr>
            <w:tcW w:w="6480" w:type="dxa"/>
          </w:tcPr>
          <w:p>
            <w:pPr>
              <w:pStyle w:val="25"/>
              <w:keepNext w:val="0"/>
              <w:keepLines w:val="0"/>
              <w:suppressLineNumbers w:val="0"/>
              <w:spacing w:before="111" w:beforeAutospacing="0" w:afterAutospacing="0"/>
              <w:ind w:left="2798" w:right="2787"/>
              <w:jc w:val="center"/>
              <w:rPr>
                <w:rFonts w:hint="eastAsia" w:ascii="宋体" w:hAnsi="宋体" w:eastAsia="宋体" w:cs="宋体"/>
                <w:b/>
                <w:sz w:val="21"/>
              </w:rPr>
            </w:pPr>
            <w:r>
              <w:rPr>
                <w:rFonts w:hint="eastAsia" w:ascii="宋体" w:hAnsi="宋体" w:eastAsia="宋体" w:cs="宋体"/>
                <w:b/>
                <w:sz w:val="21"/>
              </w:rPr>
              <w:t>审查标准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1009" w:type="dxa"/>
            <w:vAlign w:val="center"/>
          </w:tcPr>
          <w:p>
            <w:pPr>
              <w:pStyle w:val="25"/>
              <w:keepNext w:val="0"/>
              <w:keepLines w:val="0"/>
              <w:suppressLineNumbers w:val="0"/>
              <w:spacing w:beforeAutospacing="0" w:afterAutospacing="0"/>
              <w:ind w:left="8"/>
              <w:jc w:val="center"/>
              <w:rPr>
                <w:rFonts w:hint="eastAsia" w:ascii="宋体" w:hAnsi="宋体" w:eastAsia="宋体" w:cs="宋体"/>
                <w:b/>
                <w:sz w:val="21"/>
              </w:rPr>
            </w:pPr>
            <w:r>
              <w:rPr>
                <w:rFonts w:hint="eastAsia" w:ascii="宋体" w:hAnsi="宋体" w:eastAsia="宋体" w:cs="宋体"/>
                <w:b/>
                <w:w w:val="99"/>
                <w:sz w:val="21"/>
              </w:rPr>
              <w:t>1</w:t>
            </w:r>
          </w:p>
        </w:tc>
        <w:tc>
          <w:tcPr>
            <w:tcW w:w="1975" w:type="dxa"/>
            <w:vAlign w:val="center"/>
          </w:tcPr>
          <w:p>
            <w:pPr>
              <w:pStyle w:val="2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122" w:right="113"/>
              <w:jc w:val="center"/>
              <w:textAlignment w:val="auto"/>
              <w:rPr>
                <w:rFonts w:hint="eastAsia" w:ascii="宋体" w:hAnsi="宋体" w:eastAsia="宋体" w:cs="宋体"/>
                <w:b/>
                <w:sz w:val="21"/>
              </w:rPr>
            </w:pPr>
            <w:r>
              <w:rPr>
                <w:rFonts w:hint="eastAsia" w:ascii="宋体" w:hAnsi="宋体" w:eastAsia="宋体" w:cs="宋体"/>
                <w:b/>
                <w:sz w:val="21"/>
              </w:rPr>
              <w:t>营业执照</w:t>
            </w:r>
          </w:p>
        </w:tc>
        <w:tc>
          <w:tcPr>
            <w:tcW w:w="6480" w:type="dxa"/>
            <w:vAlign w:val="center"/>
          </w:tcPr>
          <w:p>
            <w:pPr>
              <w:pStyle w:val="2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具有独立承担民事责任的能力：提供营业执照、税务登记证、组织机构代码证或三证合一的营业执照副本（或《事业单位法人证书》或其</w:t>
            </w:r>
          </w:p>
          <w:p>
            <w:pPr>
              <w:pStyle w:val="2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他合法组织登记证书、 自然人只须提交身份证)；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009" w:type="dxa"/>
            <w:vAlign w:val="center"/>
          </w:tcPr>
          <w:p>
            <w:pPr>
              <w:pStyle w:val="25"/>
              <w:keepNext w:val="0"/>
              <w:keepLines w:val="0"/>
              <w:suppressLineNumbers w:val="0"/>
              <w:spacing w:beforeAutospacing="0" w:afterAutospacing="0"/>
              <w:ind w:left="8"/>
              <w:jc w:val="center"/>
              <w:rPr>
                <w:rFonts w:hint="eastAsia" w:ascii="宋体" w:hAnsi="宋体" w:eastAsia="宋体" w:cs="宋体"/>
                <w:b/>
                <w:sz w:val="21"/>
              </w:rPr>
            </w:pPr>
            <w:r>
              <w:rPr>
                <w:rFonts w:hint="eastAsia" w:ascii="宋体" w:hAnsi="宋体" w:eastAsia="宋体" w:cs="宋体"/>
                <w:b/>
                <w:w w:val="99"/>
                <w:sz w:val="21"/>
              </w:rPr>
              <w:t>2</w:t>
            </w:r>
          </w:p>
        </w:tc>
        <w:tc>
          <w:tcPr>
            <w:tcW w:w="1975" w:type="dxa"/>
            <w:vAlign w:val="center"/>
          </w:tcPr>
          <w:p>
            <w:pPr>
              <w:pStyle w:val="25"/>
              <w:keepNext w:val="0"/>
              <w:keepLines w:val="0"/>
              <w:suppressLineNumbers w:val="0"/>
              <w:spacing w:beforeAutospacing="0" w:afterAutospacing="0"/>
              <w:ind w:left="124" w:right="113"/>
              <w:jc w:val="center"/>
              <w:rPr>
                <w:rFonts w:hint="eastAsia" w:ascii="宋体" w:hAnsi="宋体" w:eastAsia="宋体" w:cs="宋体"/>
                <w:b/>
                <w:sz w:val="21"/>
              </w:rPr>
            </w:pPr>
            <w:r>
              <w:rPr>
                <w:rFonts w:hint="eastAsia" w:ascii="宋体" w:hAnsi="宋体" w:eastAsia="宋体" w:cs="宋体"/>
                <w:b/>
                <w:sz w:val="21"/>
              </w:rPr>
              <w:t>授权委托书</w:t>
            </w:r>
          </w:p>
        </w:tc>
        <w:tc>
          <w:tcPr>
            <w:tcW w:w="6480" w:type="dxa"/>
            <w:vAlign w:val="center"/>
          </w:tcPr>
          <w:p>
            <w:pPr>
              <w:pStyle w:val="2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提供法定代表人授权委托书（附法定代表人、被授权人身份证复印件）及被授权人身份证复印件（法定代表人直接参加只须提供法定代表人身份证复印件）；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009" w:type="dxa"/>
            <w:vAlign w:val="center"/>
          </w:tcPr>
          <w:p>
            <w:pPr>
              <w:pStyle w:val="25"/>
              <w:keepNext w:val="0"/>
              <w:keepLines w:val="0"/>
              <w:suppressLineNumbers w:val="0"/>
              <w:spacing w:beforeAutospacing="0" w:afterAutospacing="0"/>
              <w:ind w:firstLine="416" w:firstLineChars="200"/>
              <w:jc w:val="both"/>
              <w:rPr>
                <w:rFonts w:hint="eastAsia" w:ascii="宋体" w:hAnsi="宋体" w:eastAsia="宋体" w:cs="宋体"/>
                <w:b/>
                <w:w w:val="99"/>
                <w:sz w:val="21"/>
                <w:lang w:val="en-US" w:eastAsia="zh-CN"/>
              </w:rPr>
            </w:pPr>
            <w:r>
              <w:rPr>
                <w:rFonts w:hint="eastAsia" w:cs="宋体"/>
                <w:b/>
                <w:w w:val="99"/>
                <w:sz w:val="21"/>
                <w:lang w:val="en-US" w:eastAsia="zh-CN"/>
              </w:rPr>
              <w:t>3</w:t>
            </w:r>
          </w:p>
        </w:tc>
        <w:tc>
          <w:tcPr>
            <w:tcW w:w="1975" w:type="dxa"/>
            <w:vAlign w:val="center"/>
          </w:tcPr>
          <w:p>
            <w:pPr>
              <w:pStyle w:val="25"/>
              <w:keepNext w:val="0"/>
              <w:keepLines w:val="0"/>
              <w:suppressLineNumbers w:val="0"/>
              <w:spacing w:beforeAutospacing="0" w:afterAutospacing="0"/>
              <w:ind w:left="124" w:right="113"/>
              <w:jc w:val="center"/>
              <w:rPr>
                <w:rFonts w:hint="eastAsia" w:ascii="宋体" w:hAnsi="宋体" w:eastAsia="宋体" w:cs="宋体"/>
                <w:b/>
                <w:sz w:val="21"/>
                <w:lang w:eastAsia="zh-CN"/>
              </w:rPr>
            </w:pPr>
            <w:r>
              <w:rPr>
                <w:rFonts w:hint="eastAsia" w:cs="宋体"/>
                <w:b/>
                <w:sz w:val="21"/>
                <w:lang w:eastAsia="zh-CN"/>
              </w:rPr>
              <w:t>供应商资质要求</w:t>
            </w:r>
          </w:p>
        </w:tc>
        <w:tc>
          <w:tcPr>
            <w:tcW w:w="6480" w:type="dxa"/>
            <w:vAlign w:val="center"/>
          </w:tcPr>
          <w:p>
            <w:pPr>
              <w:pStyle w:val="2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供应商须具备相关部门核发的工程设计公路行业（公路）专业乙级（及以上），并在人员配备、 设备等方面具备相应的服务能力；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1009" w:type="dxa"/>
            <w:vAlign w:val="center"/>
          </w:tcPr>
          <w:p>
            <w:pPr>
              <w:pStyle w:val="25"/>
              <w:keepNext w:val="0"/>
              <w:keepLines w:val="0"/>
              <w:suppressLineNumbers w:val="0"/>
              <w:spacing w:before="1" w:beforeAutospacing="0" w:afterAutospacing="0"/>
              <w:ind w:left="8"/>
              <w:jc w:val="center"/>
              <w:rPr>
                <w:rFonts w:hint="eastAsia" w:ascii="宋体" w:hAnsi="宋体" w:eastAsia="宋体" w:cs="宋体"/>
                <w:b/>
                <w:sz w:val="21"/>
                <w:lang w:eastAsia="zh-CN"/>
              </w:rPr>
            </w:pPr>
            <w:r>
              <w:rPr>
                <w:rFonts w:hint="eastAsia" w:cs="宋体"/>
                <w:b/>
                <w:w w:val="99"/>
                <w:sz w:val="21"/>
                <w:lang w:val="en-US" w:eastAsia="zh-CN"/>
              </w:rPr>
              <w:t>4</w:t>
            </w:r>
          </w:p>
        </w:tc>
        <w:tc>
          <w:tcPr>
            <w:tcW w:w="1975" w:type="dxa"/>
            <w:vAlign w:val="center"/>
          </w:tcPr>
          <w:p>
            <w:pPr>
              <w:pStyle w:val="25"/>
              <w:keepNext w:val="0"/>
              <w:keepLines w:val="0"/>
              <w:suppressLineNumbers w:val="0"/>
              <w:spacing w:beforeAutospacing="0" w:afterAutospacing="0"/>
              <w:ind w:left="124" w:right="113"/>
              <w:jc w:val="center"/>
              <w:rPr>
                <w:rFonts w:hint="eastAsia" w:ascii="宋体" w:hAnsi="宋体" w:eastAsia="宋体" w:cs="宋体"/>
                <w:b/>
                <w:sz w:val="21"/>
              </w:rPr>
            </w:pPr>
            <w:r>
              <w:rPr>
                <w:rFonts w:hint="eastAsia" w:ascii="宋体" w:hAnsi="宋体" w:eastAsia="宋体" w:cs="宋体"/>
                <w:b/>
                <w:sz w:val="21"/>
              </w:rPr>
              <w:t>财务状况报告</w:t>
            </w:r>
          </w:p>
        </w:tc>
        <w:tc>
          <w:tcPr>
            <w:tcW w:w="6480" w:type="dxa"/>
            <w:vAlign w:val="center"/>
          </w:tcPr>
          <w:p>
            <w:pPr>
              <w:pStyle w:val="2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财务状况报告：提供2021或2022年度审计报告(至少应包含资产负债表、利润表和现金流量表)或银行出具的资信证明。(成立时间至提交响应文件截止时间不足三个月的提供公司财务会计制度并加盖供应商</w:t>
            </w:r>
          </w:p>
          <w:p>
            <w:pPr>
              <w:pStyle w:val="2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公章即可)；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1009" w:type="dxa"/>
            <w:vAlign w:val="center"/>
          </w:tcPr>
          <w:p>
            <w:pPr>
              <w:pStyle w:val="25"/>
              <w:keepNext w:val="0"/>
              <w:keepLines w:val="0"/>
              <w:suppressLineNumbers w:val="0"/>
              <w:spacing w:beforeAutospacing="0" w:afterAutospacing="0"/>
              <w:ind w:left="8"/>
              <w:jc w:val="center"/>
              <w:rPr>
                <w:rFonts w:hint="eastAsia" w:ascii="宋体" w:hAnsi="宋体" w:eastAsia="宋体" w:cs="宋体"/>
                <w:b/>
                <w:sz w:val="21"/>
                <w:lang w:eastAsia="zh-CN"/>
              </w:rPr>
            </w:pPr>
            <w:r>
              <w:rPr>
                <w:rFonts w:hint="eastAsia" w:cs="宋体"/>
                <w:b/>
                <w:w w:val="99"/>
                <w:sz w:val="21"/>
                <w:lang w:val="en-US" w:eastAsia="zh-CN"/>
              </w:rPr>
              <w:t>5</w:t>
            </w:r>
          </w:p>
        </w:tc>
        <w:tc>
          <w:tcPr>
            <w:tcW w:w="1975" w:type="dxa"/>
            <w:vAlign w:val="center"/>
          </w:tcPr>
          <w:p>
            <w:pPr>
              <w:pStyle w:val="25"/>
              <w:keepNext w:val="0"/>
              <w:keepLines w:val="0"/>
              <w:suppressLineNumbers w:val="0"/>
              <w:spacing w:before="166" w:beforeAutospacing="0" w:afterAutospacing="0" w:line="213" w:lineRule="auto"/>
              <w:ind w:left="462" w:right="132" w:hanging="317"/>
              <w:jc w:val="center"/>
              <w:rPr>
                <w:rFonts w:hint="eastAsia" w:ascii="宋体" w:hAnsi="宋体" w:eastAsia="宋体" w:cs="宋体"/>
                <w:b/>
                <w:sz w:val="21"/>
              </w:rPr>
            </w:pPr>
            <w:r>
              <w:rPr>
                <w:rFonts w:hint="eastAsia" w:ascii="宋体" w:hAnsi="宋体" w:eastAsia="宋体" w:cs="宋体"/>
                <w:b/>
                <w:sz w:val="21"/>
              </w:rPr>
              <w:t>社会保障资金缴纳证明</w:t>
            </w:r>
          </w:p>
        </w:tc>
        <w:tc>
          <w:tcPr>
            <w:tcW w:w="6480" w:type="dxa"/>
            <w:vAlign w:val="center"/>
          </w:tcPr>
          <w:p>
            <w:pPr>
              <w:pStyle w:val="2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center"/>
              <w:textAlignment w:val="auto"/>
              <w:rPr>
                <w:rFonts w:hint="eastAsia" w:ascii="宋体" w:hAnsi="宋体" w:eastAsia="宋体" w:cs="宋体"/>
                <w:color w:val="333333"/>
                <w:sz w:val="21"/>
              </w:rPr>
            </w:pPr>
            <w:r>
              <w:rPr>
                <w:rFonts w:hint="eastAsia" w:ascii="宋体" w:hAnsi="宋体" w:eastAsia="宋体" w:cs="宋体"/>
                <w:color w:val="333333"/>
                <w:sz w:val="21"/>
              </w:rPr>
              <w:t>自2023年1月1日以来已缴存的至少1个月的社会保障资金缴存单据或社保机构开具的社会保险参保缴费情况证明，单据或证明上应有社保机构或代收机构的印章。依法不需要缴纳社会保障资金的供应商应提供</w:t>
            </w:r>
          </w:p>
          <w:p>
            <w:pPr>
              <w:pStyle w:val="2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相关文件证明；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1009" w:type="dxa"/>
            <w:vAlign w:val="center"/>
          </w:tcPr>
          <w:p>
            <w:pPr>
              <w:pStyle w:val="25"/>
              <w:keepNext w:val="0"/>
              <w:keepLines w:val="0"/>
              <w:suppressLineNumbers w:val="0"/>
              <w:spacing w:beforeAutospacing="0" w:afterAutospacing="0"/>
              <w:ind w:left="8"/>
              <w:jc w:val="center"/>
              <w:rPr>
                <w:rFonts w:hint="eastAsia" w:ascii="宋体" w:hAnsi="宋体" w:eastAsia="宋体" w:cs="宋体"/>
                <w:b/>
                <w:w w:val="99"/>
                <w:sz w:val="21"/>
                <w:lang w:val="en-US" w:eastAsia="zh-CN"/>
              </w:rPr>
            </w:pPr>
          </w:p>
          <w:p>
            <w:pPr>
              <w:pStyle w:val="25"/>
              <w:keepNext w:val="0"/>
              <w:keepLines w:val="0"/>
              <w:suppressLineNumbers w:val="0"/>
              <w:spacing w:beforeAutospacing="0" w:afterAutospacing="0"/>
              <w:ind w:left="8"/>
              <w:jc w:val="center"/>
              <w:rPr>
                <w:rFonts w:hint="default" w:ascii="宋体" w:hAnsi="宋体" w:eastAsia="宋体" w:cs="宋体"/>
                <w:b/>
                <w:w w:val="99"/>
                <w:sz w:val="21"/>
                <w:lang w:val="en-US" w:eastAsia="zh-CN"/>
              </w:rPr>
            </w:pPr>
            <w:r>
              <w:rPr>
                <w:rFonts w:hint="eastAsia" w:cs="宋体"/>
                <w:b/>
                <w:w w:val="99"/>
                <w:sz w:val="21"/>
                <w:lang w:val="en-US" w:eastAsia="zh-CN"/>
              </w:rPr>
              <w:t>6</w:t>
            </w:r>
          </w:p>
        </w:tc>
        <w:tc>
          <w:tcPr>
            <w:tcW w:w="1975" w:type="dxa"/>
            <w:vAlign w:val="center"/>
          </w:tcPr>
          <w:p>
            <w:pPr>
              <w:pStyle w:val="25"/>
              <w:keepNext w:val="0"/>
              <w:keepLines w:val="0"/>
              <w:suppressLineNumbers w:val="0"/>
              <w:spacing w:before="166" w:beforeAutospacing="0" w:afterAutospacing="0" w:line="213" w:lineRule="auto"/>
              <w:ind w:right="132"/>
              <w:jc w:val="center"/>
              <w:rPr>
                <w:rFonts w:hint="eastAsia" w:ascii="宋体" w:hAnsi="宋体" w:eastAsia="宋体" w:cs="宋体"/>
                <w:b/>
                <w:sz w:val="21"/>
              </w:rPr>
            </w:pPr>
            <w:r>
              <w:rPr>
                <w:rFonts w:hint="eastAsia" w:ascii="宋体" w:hAnsi="宋体" w:eastAsia="宋体" w:cs="宋体"/>
                <w:b/>
                <w:sz w:val="21"/>
              </w:rPr>
              <w:t>税收缴纳证明</w:t>
            </w:r>
          </w:p>
        </w:tc>
        <w:tc>
          <w:tcPr>
            <w:tcW w:w="6480" w:type="dxa"/>
            <w:vAlign w:val="center"/>
          </w:tcPr>
          <w:p>
            <w:pPr>
              <w:pStyle w:val="2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center"/>
              <w:textAlignment w:val="auto"/>
              <w:rPr>
                <w:rFonts w:hint="eastAsia" w:ascii="宋体" w:hAnsi="宋体" w:eastAsia="宋体" w:cs="宋体"/>
                <w:color w:val="333333"/>
                <w:sz w:val="21"/>
              </w:rPr>
            </w:pPr>
            <w:r>
              <w:rPr>
                <w:rFonts w:hint="eastAsia" w:ascii="宋体" w:hAnsi="宋体" w:eastAsia="宋体" w:cs="宋体"/>
                <w:color w:val="333333"/>
                <w:sz w:val="21"/>
              </w:rPr>
              <w:t>自2023年1月1日以来已缴存的至少1个月的纳税证明或完税证明（提供增值税、企业所得税至少一种），纳税证明或完税证明上应有代收机构或税务机关的公章或业务专用章。依法免税的供应商应提供相关文</w:t>
            </w:r>
          </w:p>
          <w:p>
            <w:pPr>
              <w:pStyle w:val="2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件证明；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1009" w:type="dxa"/>
            <w:vAlign w:val="center"/>
          </w:tcPr>
          <w:p>
            <w:pPr>
              <w:pStyle w:val="25"/>
              <w:keepNext w:val="0"/>
              <w:keepLines w:val="0"/>
              <w:suppressLineNumbers w:val="0"/>
              <w:spacing w:beforeAutospacing="0" w:afterAutospacing="0"/>
              <w:ind w:left="8"/>
              <w:jc w:val="center"/>
              <w:rPr>
                <w:rFonts w:hint="eastAsia" w:ascii="宋体" w:hAnsi="宋体" w:eastAsia="宋体" w:cs="宋体"/>
                <w:b/>
                <w:sz w:val="21"/>
                <w:lang w:eastAsia="zh-CN"/>
              </w:rPr>
            </w:pPr>
            <w:r>
              <w:rPr>
                <w:rFonts w:hint="eastAsia" w:cs="宋体"/>
                <w:b/>
                <w:w w:val="99"/>
                <w:sz w:val="21"/>
                <w:lang w:val="en-US" w:eastAsia="zh-CN"/>
              </w:rPr>
              <w:t>7</w:t>
            </w:r>
          </w:p>
        </w:tc>
        <w:tc>
          <w:tcPr>
            <w:tcW w:w="1975" w:type="dxa"/>
            <w:vAlign w:val="center"/>
          </w:tcPr>
          <w:p>
            <w:pPr>
              <w:pStyle w:val="25"/>
              <w:keepNext w:val="0"/>
              <w:keepLines w:val="0"/>
              <w:suppressLineNumbers w:val="0"/>
              <w:spacing w:before="1" w:beforeAutospacing="0" w:afterAutospacing="0"/>
              <w:ind w:left="124" w:right="113"/>
              <w:jc w:val="center"/>
              <w:rPr>
                <w:rFonts w:hint="eastAsia" w:ascii="宋体" w:hAnsi="宋体" w:eastAsia="宋体" w:cs="宋体"/>
                <w:b/>
                <w:sz w:val="21"/>
              </w:rPr>
            </w:pPr>
            <w:r>
              <w:rPr>
                <w:rFonts w:hint="eastAsia" w:ascii="宋体" w:hAnsi="宋体" w:eastAsia="宋体" w:cs="宋体"/>
                <w:b/>
                <w:sz w:val="21"/>
              </w:rPr>
              <w:t>主体信用查询记录</w:t>
            </w:r>
          </w:p>
        </w:tc>
        <w:tc>
          <w:tcPr>
            <w:tcW w:w="6480" w:type="dxa"/>
            <w:vAlign w:val="center"/>
          </w:tcPr>
          <w:p>
            <w:pPr>
              <w:pStyle w:val="2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center"/>
              <w:textAlignment w:val="auto"/>
              <w:rPr>
                <w:rFonts w:hint="eastAsia" w:ascii="宋体" w:hAnsi="宋体" w:eastAsia="宋体" w:cs="宋体"/>
                <w:color w:val="333333"/>
                <w:sz w:val="21"/>
              </w:rPr>
            </w:pPr>
            <w:r>
              <w:rPr>
                <w:rFonts w:hint="eastAsia" w:ascii="宋体" w:hAnsi="宋体" w:eastAsia="宋体" w:cs="宋体"/>
                <w:color w:val="333333"/>
                <w:sz w:val="21"/>
              </w:rPr>
              <w:t>供应商应在信用中国（www.creditchina.gov.cn）未被列入失信被执</w:t>
            </w:r>
          </w:p>
          <w:p>
            <w:pPr>
              <w:pStyle w:val="2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行人、重大税收违法案件当事人名单及在中国政府采购网（www.ccgp.gov.cn）未被列入政府采购严重违法失信行为记录名单（处罚期限届满的除外，如相关失信记录已失效，</w:t>
            </w:r>
            <w:r>
              <w:rPr>
                <w:rFonts w:hint="eastAsia" w:cs="宋体"/>
                <w:color w:val="333333"/>
                <w:sz w:val="21"/>
                <w:lang w:eastAsia="zh-CN"/>
              </w:rPr>
              <w:t>供应商</w:t>
            </w:r>
            <w:r>
              <w:rPr>
                <w:rFonts w:hint="eastAsia" w:ascii="宋体" w:hAnsi="宋体" w:eastAsia="宋体" w:cs="宋体"/>
                <w:color w:val="333333"/>
                <w:sz w:val="21"/>
              </w:rPr>
              <w:t>需提供相关证明资料），须提供信用中国及中国政府采购网相应查询结果的网站截图（加盖公章）；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1009" w:type="dxa"/>
            <w:vAlign w:val="center"/>
          </w:tcPr>
          <w:p>
            <w:pPr>
              <w:pStyle w:val="25"/>
              <w:keepNext w:val="0"/>
              <w:keepLines w:val="0"/>
              <w:suppressLineNumbers w:val="0"/>
              <w:spacing w:beforeAutospacing="0" w:afterAutospacing="0"/>
              <w:ind w:left="8"/>
              <w:jc w:val="center"/>
              <w:rPr>
                <w:rFonts w:hint="default" w:ascii="宋体" w:hAnsi="宋体" w:eastAsia="宋体" w:cs="宋体"/>
                <w:b/>
                <w:sz w:val="21"/>
                <w:lang w:val="en-US" w:eastAsia="zh-CN"/>
              </w:rPr>
            </w:pPr>
            <w:r>
              <w:rPr>
                <w:rFonts w:hint="eastAsia" w:cs="宋体"/>
                <w:b/>
                <w:sz w:val="21"/>
                <w:lang w:val="en-US" w:eastAsia="zh-CN"/>
              </w:rPr>
              <w:t>8</w:t>
            </w:r>
          </w:p>
        </w:tc>
        <w:tc>
          <w:tcPr>
            <w:tcW w:w="1975" w:type="dxa"/>
            <w:vAlign w:val="center"/>
          </w:tcPr>
          <w:p>
            <w:pPr>
              <w:pStyle w:val="25"/>
              <w:keepNext w:val="0"/>
              <w:keepLines w:val="0"/>
              <w:suppressLineNumbers w:val="0"/>
              <w:spacing w:beforeAutospacing="0" w:afterAutospacing="0" w:line="213" w:lineRule="auto"/>
              <w:ind w:left="462" w:right="237" w:hanging="212"/>
              <w:jc w:val="center"/>
              <w:rPr>
                <w:rFonts w:hint="eastAsia" w:ascii="宋体" w:hAnsi="宋体" w:eastAsia="宋体" w:cs="宋体"/>
                <w:b/>
                <w:sz w:val="21"/>
              </w:rPr>
            </w:pPr>
            <w:r>
              <w:rPr>
                <w:rFonts w:hint="eastAsia" w:ascii="宋体" w:hAnsi="宋体" w:eastAsia="宋体" w:cs="宋体"/>
                <w:b/>
                <w:sz w:val="21"/>
              </w:rPr>
              <w:t>无重大违法纪录的书面声明</w:t>
            </w:r>
          </w:p>
        </w:tc>
        <w:tc>
          <w:tcPr>
            <w:tcW w:w="6480" w:type="dxa"/>
            <w:vAlign w:val="center"/>
          </w:tcPr>
          <w:p>
            <w:pPr>
              <w:pStyle w:val="2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lang w:val="en-US" w:eastAsia="zh-CN"/>
              </w:rPr>
            </w:pPr>
            <w:r>
              <w:rPr>
                <w:rFonts w:hint="eastAsia" w:ascii="宋体" w:hAnsi="宋体" w:eastAsia="宋体" w:cs="宋体"/>
                <w:color w:val="333333"/>
                <w:sz w:val="21"/>
              </w:rPr>
              <w:t>参加本次政府采购活动前三年内，在经营活动中没有重大违法记录声明</w:t>
            </w:r>
            <w:r>
              <w:rPr>
                <w:rFonts w:hint="eastAsia" w:ascii="宋体" w:hAnsi="宋体" w:eastAsia="宋体" w:cs="宋体"/>
                <w:color w:val="333333"/>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009" w:type="dxa"/>
            <w:vAlign w:val="center"/>
          </w:tcPr>
          <w:p>
            <w:pPr>
              <w:pStyle w:val="25"/>
              <w:keepNext w:val="0"/>
              <w:keepLines w:val="0"/>
              <w:suppressLineNumbers w:val="0"/>
              <w:spacing w:beforeAutospacing="0" w:afterAutospacing="0"/>
              <w:ind w:left="8"/>
              <w:jc w:val="center"/>
              <w:rPr>
                <w:rFonts w:hint="default" w:ascii="宋体" w:hAnsi="宋体" w:eastAsia="宋体" w:cs="宋体"/>
                <w:b/>
                <w:w w:val="99"/>
                <w:sz w:val="21"/>
                <w:lang w:val="en-US" w:eastAsia="zh-CN"/>
              </w:rPr>
            </w:pPr>
            <w:r>
              <w:rPr>
                <w:rFonts w:hint="eastAsia" w:cs="宋体"/>
                <w:b/>
                <w:w w:val="99"/>
                <w:sz w:val="21"/>
                <w:lang w:val="en-US" w:eastAsia="zh-CN"/>
              </w:rPr>
              <w:t>9</w:t>
            </w:r>
          </w:p>
        </w:tc>
        <w:tc>
          <w:tcPr>
            <w:tcW w:w="1975" w:type="dxa"/>
            <w:vAlign w:val="center"/>
          </w:tcPr>
          <w:p>
            <w:pPr>
              <w:pStyle w:val="25"/>
              <w:keepNext w:val="0"/>
              <w:keepLines w:val="0"/>
              <w:suppressLineNumbers w:val="0"/>
              <w:spacing w:beforeAutospacing="0" w:afterAutospacing="0" w:line="213" w:lineRule="auto"/>
              <w:ind w:left="462" w:right="237" w:hanging="212"/>
              <w:jc w:val="center"/>
              <w:rPr>
                <w:rFonts w:hint="eastAsia" w:ascii="宋体" w:hAnsi="宋体" w:eastAsia="宋体" w:cs="宋体"/>
                <w:b/>
                <w:sz w:val="21"/>
                <w:lang w:val="en-US" w:eastAsia="zh-CN"/>
              </w:rPr>
            </w:pPr>
            <w:r>
              <w:rPr>
                <w:rFonts w:hint="eastAsia" w:ascii="宋体" w:hAnsi="宋体" w:eastAsia="宋体" w:cs="宋体"/>
                <w:b/>
                <w:sz w:val="21"/>
                <w:lang w:val="en-US" w:eastAsia="zh-CN"/>
              </w:rPr>
              <w:t>具有履行合同所</w:t>
            </w:r>
          </w:p>
          <w:p>
            <w:pPr>
              <w:pStyle w:val="25"/>
              <w:keepNext w:val="0"/>
              <w:keepLines w:val="0"/>
              <w:suppressLineNumbers w:val="0"/>
              <w:spacing w:beforeAutospacing="0" w:afterAutospacing="0" w:line="213" w:lineRule="auto"/>
              <w:ind w:left="462" w:right="237" w:hanging="212"/>
              <w:jc w:val="center"/>
              <w:rPr>
                <w:rFonts w:hint="eastAsia" w:ascii="宋体" w:hAnsi="宋体" w:eastAsia="宋体" w:cs="宋体"/>
                <w:b/>
                <w:sz w:val="21"/>
              </w:rPr>
            </w:pPr>
            <w:r>
              <w:rPr>
                <w:rFonts w:hint="eastAsia" w:ascii="宋体" w:hAnsi="宋体" w:eastAsia="宋体" w:cs="宋体"/>
                <w:b/>
                <w:sz w:val="21"/>
                <w:lang w:val="en-US" w:eastAsia="zh-CN"/>
              </w:rPr>
              <w:t>必需的设备和专业技术能力</w:t>
            </w:r>
          </w:p>
        </w:tc>
        <w:tc>
          <w:tcPr>
            <w:tcW w:w="6480" w:type="dxa"/>
            <w:vAlign w:val="center"/>
          </w:tcPr>
          <w:p>
            <w:pPr>
              <w:pStyle w:val="26"/>
              <w:keepNext w:val="0"/>
              <w:keepLines w:val="0"/>
              <w:widowControl w:val="0"/>
              <w:suppressLineNumbers w:val="0"/>
              <w:spacing w:before="0" w:beforeAutospacing="0" w:after="0" w:afterAutospacing="0" w:line="500" w:lineRule="exact"/>
              <w:ind w:left="0" w:leftChars="0" w:right="0" w:rightChars="0" w:firstLine="0" w:firstLineChars="0"/>
              <w:jc w:val="both"/>
              <w:rPr>
                <w:rFonts w:hint="eastAsia" w:ascii="宋体" w:hAnsi="宋体" w:eastAsia="宋体" w:cs="宋体"/>
                <w:color w:val="333333"/>
                <w:sz w:val="21"/>
              </w:rPr>
            </w:pPr>
            <w:r>
              <w:rPr>
                <w:rFonts w:hint="eastAsia" w:ascii="宋体" w:hAnsi="宋体" w:eastAsia="宋体" w:cs="宋体"/>
                <w:color w:val="333333"/>
                <w:kern w:val="0"/>
                <w:sz w:val="21"/>
                <w:szCs w:val="22"/>
                <w:lang w:val="en-US" w:eastAsia="zh-CN" w:bidi="zh-CN"/>
              </w:rPr>
              <w:t>供应商具有履行合同所必需的设备和专业技术能力的书面声明；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1009" w:type="dxa"/>
            <w:vAlign w:val="center"/>
          </w:tcPr>
          <w:p>
            <w:pPr>
              <w:pStyle w:val="25"/>
              <w:keepNext w:val="0"/>
              <w:keepLines w:val="0"/>
              <w:suppressLineNumbers w:val="0"/>
              <w:spacing w:before="1" w:beforeAutospacing="0" w:afterAutospacing="0"/>
              <w:ind w:left="124" w:right="113"/>
              <w:jc w:val="center"/>
              <w:rPr>
                <w:rFonts w:hint="default" w:ascii="宋体" w:hAnsi="宋体" w:eastAsia="宋体" w:cs="宋体"/>
                <w:b/>
                <w:sz w:val="21"/>
                <w:lang w:val="en-US" w:eastAsia="zh-CN"/>
              </w:rPr>
            </w:pPr>
            <w:r>
              <w:rPr>
                <w:rFonts w:hint="eastAsia" w:cs="宋体"/>
                <w:b/>
                <w:sz w:val="21"/>
                <w:lang w:val="en-US" w:eastAsia="zh-CN"/>
              </w:rPr>
              <w:t>10</w:t>
            </w:r>
          </w:p>
        </w:tc>
        <w:tc>
          <w:tcPr>
            <w:tcW w:w="1975" w:type="dxa"/>
            <w:vAlign w:val="center"/>
          </w:tcPr>
          <w:p>
            <w:pPr>
              <w:pStyle w:val="25"/>
              <w:keepNext w:val="0"/>
              <w:keepLines w:val="0"/>
              <w:suppressLineNumbers w:val="0"/>
              <w:spacing w:before="1" w:beforeAutospacing="0" w:afterAutospacing="0"/>
              <w:ind w:left="124" w:right="113"/>
              <w:jc w:val="center"/>
              <w:rPr>
                <w:rFonts w:hint="eastAsia" w:ascii="宋体" w:hAnsi="宋体" w:eastAsia="宋体" w:cs="宋体"/>
                <w:b/>
                <w:sz w:val="21"/>
                <w:lang w:eastAsia="zh-CN"/>
              </w:rPr>
            </w:pPr>
            <w:r>
              <w:rPr>
                <w:rFonts w:hint="eastAsia" w:ascii="宋体" w:hAnsi="宋体" w:eastAsia="宋体" w:cs="宋体"/>
                <w:b/>
                <w:sz w:val="21"/>
                <w:lang w:eastAsia="zh-CN"/>
              </w:rPr>
              <w:t>中小企业</w:t>
            </w:r>
          </w:p>
        </w:tc>
        <w:tc>
          <w:tcPr>
            <w:tcW w:w="6480" w:type="dxa"/>
            <w:vAlign w:val="center"/>
          </w:tcPr>
          <w:p>
            <w:pPr>
              <w:pStyle w:val="2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center"/>
              <w:textAlignment w:val="auto"/>
              <w:rPr>
                <w:rFonts w:hint="eastAsia" w:ascii="宋体" w:hAnsi="宋体" w:eastAsia="宋体" w:cs="宋体"/>
                <w:color w:val="333333"/>
                <w:sz w:val="21"/>
                <w:lang w:val="en-US" w:eastAsia="zh-CN"/>
              </w:rPr>
            </w:pPr>
            <w:r>
              <w:rPr>
                <w:rFonts w:hint="eastAsia" w:ascii="宋体" w:hAnsi="宋体" w:eastAsia="宋体" w:cs="宋体"/>
                <w:color w:val="333333"/>
                <w:sz w:val="21"/>
                <w:lang w:val="en-US" w:eastAsia="zh-CN"/>
              </w:rPr>
              <w:t>供应商应提供中小企业声明函或残疾人福利性单位声明函或监狱企业</w:t>
            </w:r>
          </w:p>
          <w:p>
            <w:pPr>
              <w:pStyle w:val="2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lang w:val="en-US" w:eastAsia="zh-CN"/>
              </w:rPr>
            </w:pPr>
            <w:r>
              <w:rPr>
                <w:rFonts w:hint="eastAsia" w:ascii="宋体" w:hAnsi="宋体" w:eastAsia="宋体" w:cs="宋体"/>
                <w:color w:val="333333"/>
                <w:sz w:val="21"/>
                <w:lang w:val="en-US" w:eastAsia="zh-CN"/>
              </w:rPr>
              <w:t>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1009" w:type="dxa"/>
            <w:vAlign w:val="center"/>
          </w:tcPr>
          <w:p>
            <w:pPr>
              <w:pStyle w:val="25"/>
              <w:keepNext w:val="0"/>
              <w:keepLines w:val="0"/>
              <w:suppressLineNumbers w:val="0"/>
              <w:spacing w:before="1" w:beforeAutospacing="0" w:afterAutospacing="0"/>
              <w:ind w:left="124" w:right="113"/>
              <w:jc w:val="center"/>
              <w:rPr>
                <w:rFonts w:hint="eastAsia" w:ascii="宋体" w:hAnsi="宋体" w:eastAsia="宋体" w:cs="宋体"/>
                <w:b/>
                <w:sz w:val="21"/>
                <w:lang w:val="en-US" w:eastAsia="zh-CN"/>
              </w:rPr>
            </w:pPr>
            <w:r>
              <w:rPr>
                <w:rFonts w:hint="eastAsia" w:ascii="宋体" w:hAnsi="宋体" w:eastAsia="宋体" w:cs="宋体"/>
                <w:b/>
                <w:sz w:val="21"/>
                <w:lang w:val="en-US" w:eastAsia="zh-CN"/>
              </w:rPr>
              <w:t>1</w:t>
            </w:r>
            <w:r>
              <w:rPr>
                <w:rFonts w:hint="eastAsia" w:cs="宋体"/>
                <w:b/>
                <w:sz w:val="21"/>
                <w:lang w:val="en-US" w:eastAsia="zh-CN"/>
              </w:rPr>
              <w:t>1</w:t>
            </w:r>
          </w:p>
        </w:tc>
        <w:tc>
          <w:tcPr>
            <w:tcW w:w="1975" w:type="dxa"/>
            <w:vAlign w:val="center"/>
          </w:tcPr>
          <w:p>
            <w:pPr>
              <w:pStyle w:val="25"/>
              <w:keepNext w:val="0"/>
              <w:keepLines w:val="0"/>
              <w:suppressLineNumbers w:val="0"/>
              <w:spacing w:before="1" w:beforeAutospacing="0" w:afterAutospacing="0"/>
              <w:ind w:left="124" w:right="113"/>
              <w:jc w:val="center"/>
              <w:rPr>
                <w:rFonts w:hint="eastAsia" w:ascii="宋体" w:hAnsi="宋体" w:eastAsia="宋体" w:cs="宋体"/>
                <w:b/>
                <w:sz w:val="21"/>
              </w:rPr>
            </w:pPr>
            <w:r>
              <w:rPr>
                <w:rFonts w:hint="eastAsia" w:ascii="宋体" w:hAnsi="宋体" w:eastAsia="宋体" w:cs="宋体"/>
                <w:b/>
                <w:sz w:val="21"/>
              </w:rPr>
              <w:t>非联合体投标</w:t>
            </w:r>
          </w:p>
        </w:tc>
        <w:tc>
          <w:tcPr>
            <w:tcW w:w="6480" w:type="dxa"/>
            <w:vAlign w:val="center"/>
          </w:tcPr>
          <w:p>
            <w:pPr>
              <w:pStyle w:val="2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lang w:eastAsia="zh-CN"/>
              </w:rPr>
            </w:pPr>
            <w:r>
              <w:rPr>
                <w:rFonts w:hint="eastAsia" w:ascii="宋体" w:hAnsi="宋体" w:eastAsia="宋体" w:cs="宋体"/>
                <w:color w:val="333333"/>
                <w:sz w:val="21"/>
              </w:rPr>
              <w:t>本项目不接受联合体投标</w:t>
            </w:r>
            <w:r>
              <w:rPr>
                <w:rFonts w:hint="eastAsia" w:ascii="宋体" w:hAnsi="宋体" w:eastAsia="宋体" w:cs="宋体"/>
                <w:color w:val="333333"/>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9464" w:type="dxa"/>
            <w:gridSpan w:val="3"/>
            <w:vAlign w:val="center"/>
          </w:tcPr>
          <w:p>
            <w:pPr>
              <w:pStyle w:val="2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center"/>
              <w:textAlignment w:val="auto"/>
              <w:rPr>
                <w:rFonts w:hint="eastAsia" w:ascii="宋体" w:hAnsi="宋体" w:eastAsia="宋体" w:cs="宋体"/>
                <w:color w:val="333333"/>
                <w:sz w:val="21"/>
              </w:rPr>
            </w:pPr>
            <w:r>
              <w:rPr>
                <w:rFonts w:hint="eastAsia" w:ascii="宋体" w:eastAsia="宋体"/>
                <w:b w:val="0"/>
                <w:bCs/>
                <w:sz w:val="24"/>
              </w:rPr>
              <w:t>备注：</w:t>
            </w:r>
            <w:r>
              <w:rPr>
                <w:rFonts w:hint="eastAsia" w:ascii="宋体" w:eastAsia="宋体"/>
                <w:b w:val="0"/>
                <w:bCs/>
                <w:sz w:val="24"/>
                <w:lang w:eastAsia="zh-CN"/>
              </w:rPr>
              <w:t>资格性</w:t>
            </w:r>
            <w:r>
              <w:rPr>
                <w:rFonts w:hint="eastAsia" w:ascii="宋体" w:eastAsia="宋体"/>
                <w:b w:val="0"/>
                <w:bCs/>
                <w:sz w:val="24"/>
              </w:rPr>
              <w:t>审查不合格的投标单位不得进入下一评审环节。</w:t>
            </w:r>
          </w:p>
        </w:tc>
      </w:tr>
    </w:tbl>
    <w:p>
      <w:pPr>
        <w:pStyle w:val="22"/>
        <w:keepNext w:val="0"/>
        <w:keepLines w:val="0"/>
        <w:pageBreakBefore w:val="0"/>
        <w:widowControl w:val="0"/>
        <w:kinsoku/>
        <w:wordWrap/>
        <w:overflowPunct/>
        <w:topLinePunct w:val="0"/>
        <w:autoSpaceDE w:val="0"/>
        <w:autoSpaceDN w:val="0"/>
        <w:bidi w:val="0"/>
        <w:adjustRightInd/>
        <w:snapToGrid/>
        <w:spacing w:line="540" w:lineRule="exact"/>
        <w:ind w:firstLine="720" w:firstLineChars="300"/>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注：资格审查由采购人代表进行审查。</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after="19" w:line="540" w:lineRule="exact"/>
        <w:ind w:right="0" w:rightChars="0" w:firstLine="480" w:firstLineChars="200"/>
        <w:textAlignment w:val="auto"/>
        <w:rPr>
          <w:b w:val="0"/>
          <w:bCs w:val="0"/>
        </w:rPr>
      </w:pPr>
      <w:r>
        <w:rPr>
          <w:rFonts w:hint="eastAsia"/>
          <w:b w:val="0"/>
          <w:bCs w:val="0"/>
          <w:lang w:eastAsia="zh-CN"/>
        </w:rPr>
        <w:t>（</w:t>
      </w:r>
      <w:r>
        <w:rPr>
          <w:rFonts w:hint="eastAsia"/>
          <w:b w:val="0"/>
          <w:bCs w:val="0"/>
          <w:lang w:val="en-US" w:eastAsia="zh-CN"/>
        </w:rPr>
        <w:t>2</w:t>
      </w:r>
      <w:r>
        <w:rPr>
          <w:rFonts w:hint="eastAsia"/>
          <w:b w:val="0"/>
          <w:bCs w:val="0"/>
          <w:lang w:eastAsia="zh-CN"/>
        </w:rPr>
        <w:t>）</w:t>
      </w:r>
      <w:r>
        <w:rPr>
          <w:b w:val="0"/>
          <w:bCs w:val="0"/>
        </w:rPr>
        <w:t>符合性评审：不符合下列情况之一的，其投标将按无效处理：</w:t>
      </w:r>
    </w:p>
    <w:p>
      <w:pPr>
        <w:widowControl w:val="0"/>
        <w:numPr>
          <w:ilvl w:val="0"/>
          <w:numId w:val="0"/>
        </w:numPr>
        <w:autoSpaceDE w:val="0"/>
        <w:autoSpaceDN w:val="0"/>
        <w:spacing w:before="0" w:after="0" w:line="240" w:lineRule="auto"/>
        <w:ind w:right="0" w:rightChars="0"/>
        <w:jc w:val="left"/>
      </w:pPr>
    </w:p>
    <w:tbl>
      <w:tblPr>
        <w:tblStyle w:val="18"/>
        <w:tblpPr w:leftFromText="180" w:rightFromText="180" w:vertAnchor="text" w:horzAnchor="page" w:tblpX="1724" w:tblpY="6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6"/>
        <w:gridCol w:w="7420"/>
        <w:gridCol w:w="11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6" w:hRule="atLeast"/>
        </w:trPr>
        <w:tc>
          <w:tcPr>
            <w:tcW w:w="836" w:type="dxa"/>
          </w:tcPr>
          <w:p>
            <w:pPr>
              <w:pStyle w:val="25"/>
              <w:keepNext w:val="0"/>
              <w:keepLines w:val="0"/>
              <w:suppressLineNumbers w:val="0"/>
              <w:spacing w:beforeAutospacing="0" w:afterAutospacing="0"/>
              <w:ind w:right="166"/>
              <w:jc w:val="both"/>
              <w:rPr>
                <w:rFonts w:hint="eastAsia" w:ascii="宋体" w:eastAsia="宋体"/>
                <w:b/>
                <w:sz w:val="22"/>
              </w:rPr>
            </w:pPr>
            <w:r>
              <w:rPr>
                <w:rFonts w:hint="eastAsia" w:ascii="宋体" w:eastAsia="宋体"/>
                <w:b/>
                <w:sz w:val="22"/>
              </w:rPr>
              <w:t>序号</w:t>
            </w:r>
          </w:p>
        </w:tc>
        <w:tc>
          <w:tcPr>
            <w:tcW w:w="7420" w:type="dxa"/>
          </w:tcPr>
          <w:p>
            <w:pPr>
              <w:pStyle w:val="25"/>
              <w:keepNext w:val="0"/>
              <w:keepLines w:val="0"/>
              <w:suppressLineNumbers w:val="0"/>
              <w:spacing w:before="4" w:beforeAutospacing="0" w:afterAutospacing="0"/>
              <w:rPr>
                <w:rFonts w:hint="default" w:ascii="宋体"/>
                <w:sz w:val="26"/>
              </w:rPr>
            </w:pPr>
          </w:p>
          <w:p>
            <w:pPr>
              <w:pStyle w:val="25"/>
              <w:keepNext w:val="0"/>
              <w:keepLines w:val="0"/>
              <w:suppressLineNumbers w:val="0"/>
              <w:spacing w:beforeAutospacing="0" w:afterAutospacing="0"/>
              <w:ind w:left="3225" w:right="3211"/>
              <w:jc w:val="center"/>
              <w:rPr>
                <w:rFonts w:hint="eastAsia" w:ascii="宋体" w:eastAsia="宋体"/>
                <w:b/>
                <w:sz w:val="22"/>
              </w:rPr>
            </w:pPr>
            <w:r>
              <w:rPr>
                <w:rFonts w:hint="eastAsia" w:ascii="宋体" w:eastAsia="宋体"/>
                <w:b/>
                <w:sz w:val="22"/>
              </w:rPr>
              <w:t>审查因素</w:t>
            </w:r>
          </w:p>
        </w:tc>
        <w:tc>
          <w:tcPr>
            <w:tcW w:w="1162" w:type="dxa"/>
          </w:tcPr>
          <w:p>
            <w:pPr>
              <w:pStyle w:val="25"/>
              <w:keepNext w:val="0"/>
              <w:keepLines w:val="0"/>
              <w:suppressLineNumbers w:val="0"/>
              <w:spacing w:before="4" w:beforeAutospacing="0" w:afterAutospacing="0"/>
              <w:rPr>
                <w:rFonts w:hint="default" w:ascii="宋体"/>
                <w:sz w:val="26"/>
              </w:rPr>
            </w:pPr>
          </w:p>
          <w:p>
            <w:pPr>
              <w:pStyle w:val="25"/>
              <w:keepNext w:val="0"/>
              <w:keepLines w:val="0"/>
              <w:suppressLineNumbers w:val="0"/>
              <w:spacing w:beforeAutospacing="0" w:afterAutospacing="0"/>
              <w:ind w:left="108" w:right="113"/>
              <w:jc w:val="center"/>
              <w:rPr>
                <w:rFonts w:hint="eastAsia" w:ascii="宋体" w:eastAsia="宋体"/>
                <w:b/>
                <w:sz w:val="22"/>
              </w:rPr>
            </w:pPr>
            <w:r>
              <w:rPr>
                <w:rFonts w:hint="eastAsia" w:ascii="宋体" w:eastAsia="宋体"/>
                <w:b/>
                <w:sz w:val="22"/>
              </w:rPr>
              <w:t>审核标准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836" w:type="dxa"/>
            <w:vAlign w:val="center"/>
          </w:tcPr>
          <w:p>
            <w:pPr>
              <w:pStyle w:val="25"/>
              <w:keepNext w:val="0"/>
              <w:keepLines w:val="0"/>
              <w:suppressLineNumbers w:val="0"/>
              <w:spacing w:before="182" w:beforeAutospacing="0" w:afterAutospacing="0"/>
              <w:ind w:left="8"/>
              <w:jc w:val="center"/>
              <w:rPr>
                <w:rFonts w:hint="default" w:ascii="宋体"/>
                <w:b/>
                <w:sz w:val="24"/>
              </w:rPr>
            </w:pPr>
            <w:r>
              <w:rPr>
                <w:rFonts w:hint="default" w:ascii="宋体"/>
                <w:b/>
                <w:w w:val="99"/>
                <w:sz w:val="24"/>
              </w:rPr>
              <w:t>1</w:t>
            </w:r>
          </w:p>
        </w:tc>
        <w:tc>
          <w:tcPr>
            <w:tcW w:w="7420" w:type="dxa"/>
            <w:vAlign w:val="center"/>
          </w:tcPr>
          <w:p>
            <w:pPr>
              <w:pStyle w:val="25"/>
              <w:keepNext w:val="0"/>
              <w:keepLines w:val="0"/>
              <w:suppressLineNumbers w:val="0"/>
              <w:spacing w:beforeAutospacing="0" w:afterAutospacing="0"/>
              <w:ind w:left="56"/>
              <w:jc w:val="both"/>
              <w:rPr>
                <w:rFonts w:hint="eastAsia" w:ascii="宋体" w:eastAsia="宋体"/>
                <w:sz w:val="22"/>
              </w:rPr>
            </w:pPr>
            <w:r>
              <w:rPr>
                <w:rFonts w:hint="eastAsia" w:ascii="宋体" w:eastAsia="宋体"/>
                <w:sz w:val="22"/>
              </w:rPr>
              <w:t>投标文件项目名称、项目编号与</w:t>
            </w:r>
            <w:r>
              <w:rPr>
                <w:rFonts w:hint="eastAsia" w:ascii="宋体" w:eastAsia="宋体"/>
                <w:sz w:val="22"/>
                <w:lang w:eastAsia="zh-CN"/>
              </w:rPr>
              <w:t>招标</w:t>
            </w:r>
            <w:r>
              <w:rPr>
                <w:rFonts w:hint="eastAsia" w:ascii="宋体" w:eastAsia="宋体"/>
                <w:sz w:val="22"/>
              </w:rPr>
              <w:t>文件一致；</w:t>
            </w:r>
          </w:p>
        </w:tc>
        <w:tc>
          <w:tcPr>
            <w:tcW w:w="1162" w:type="dxa"/>
          </w:tcPr>
          <w:p>
            <w:pPr>
              <w:pStyle w:val="25"/>
              <w:keepNext w:val="0"/>
              <w:keepLines w:val="0"/>
              <w:suppressLineNumbers w:val="0"/>
              <w:spacing w:beforeAutospacing="0" w:afterAutospacing="0"/>
              <w:rPr>
                <w:rFonts w:hint="default" w:ascii="宋体"/>
                <w:sz w:val="20"/>
              </w:rPr>
            </w:pPr>
          </w:p>
          <w:p>
            <w:pPr>
              <w:pStyle w:val="25"/>
              <w:keepNext w:val="0"/>
              <w:keepLines w:val="0"/>
              <w:suppressLineNumbers w:val="0"/>
              <w:spacing w:before="7" w:beforeAutospacing="0" w:afterAutospacing="0"/>
              <w:rPr>
                <w:rFonts w:hint="default" w:ascii="宋体"/>
                <w:sz w:val="20"/>
              </w:rPr>
            </w:pPr>
          </w:p>
          <w:p>
            <w:pPr>
              <w:pStyle w:val="25"/>
              <w:keepNext w:val="0"/>
              <w:keepLines w:val="0"/>
              <w:suppressLineNumbers w:val="0"/>
              <w:spacing w:beforeAutospacing="0" w:afterAutospacing="0"/>
              <w:ind w:left="108" w:right="100"/>
              <w:jc w:val="center"/>
              <w:rPr>
                <w:rFonts w:hint="eastAsia" w:ascii="宋体" w:eastAsia="宋体"/>
                <w:b/>
                <w:sz w:val="21"/>
              </w:rPr>
            </w:pPr>
            <w:r>
              <w:rPr>
                <w:rFonts w:hint="eastAsia" w:ascii="宋体" w:eastAsia="宋体"/>
                <w:b/>
                <w:sz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836" w:type="dxa"/>
            <w:vAlign w:val="center"/>
          </w:tcPr>
          <w:p>
            <w:pPr>
              <w:pStyle w:val="25"/>
              <w:keepNext w:val="0"/>
              <w:keepLines w:val="0"/>
              <w:suppressLineNumbers w:val="0"/>
              <w:spacing w:beforeAutospacing="0" w:afterAutospacing="0"/>
              <w:jc w:val="center"/>
              <w:rPr>
                <w:rFonts w:hint="default" w:ascii="宋体"/>
                <w:b/>
                <w:sz w:val="24"/>
              </w:rPr>
            </w:pPr>
            <w:r>
              <w:rPr>
                <w:rFonts w:hint="default" w:ascii="宋体"/>
                <w:b/>
                <w:w w:val="99"/>
                <w:sz w:val="24"/>
              </w:rPr>
              <w:t>2</w:t>
            </w:r>
          </w:p>
        </w:tc>
        <w:tc>
          <w:tcPr>
            <w:tcW w:w="7420" w:type="dxa"/>
            <w:vAlign w:val="center"/>
          </w:tcPr>
          <w:p>
            <w:pPr>
              <w:pStyle w:val="25"/>
              <w:keepNext w:val="0"/>
              <w:keepLines w:val="0"/>
              <w:suppressLineNumbers w:val="0"/>
              <w:spacing w:before="193" w:beforeAutospacing="0" w:afterAutospacing="0"/>
              <w:jc w:val="both"/>
              <w:rPr>
                <w:rFonts w:hint="eastAsia" w:ascii="宋体" w:eastAsia="宋体"/>
                <w:sz w:val="22"/>
              </w:rPr>
            </w:pPr>
            <w:r>
              <w:rPr>
                <w:rFonts w:hint="eastAsia" w:ascii="宋体" w:eastAsia="宋体"/>
                <w:sz w:val="22"/>
              </w:rPr>
              <w:t>签署、盖章符合</w:t>
            </w:r>
            <w:r>
              <w:rPr>
                <w:rFonts w:hint="eastAsia" w:ascii="宋体" w:eastAsia="宋体"/>
                <w:sz w:val="22"/>
                <w:lang w:eastAsia="zh-CN"/>
              </w:rPr>
              <w:t>招标</w:t>
            </w:r>
            <w:r>
              <w:rPr>
                <w:rFonts w:hint="eastAsia" w:ascii="宋体" w:eastAsia="宋体"/>
                <w:sz w:val="22"/>
              </w:rPr>
              <w:t>文件要求，且无遗漏；</w:t>
            </w:r>
          </w:p>
        </w:tc>
        <w:tc>
          <w:tcPr>
            <w:tcW w:w="1162" w:type="dxa"/>
          </w:tcPr>
          <w:p>
            <w:pPr>
              <w:pStyle w:val="25"/>
              <w:keepNext w:val="0"/>
              <w:keepLines w:val="0"/>
              <w:suppressLineNumbers w:val="0"/>
              <w:spacing w:beforeAutospacing="0" w:afterAutospacing="0"/>
              <w:rPr>
                <w:rFonts w:hint="default" w:ascii="宋体"/>
                <w:sz w:val="20"/>
              </w:rPr>
            </w:pPr>
          </w:p>
          <w:p>
            <w:pPr>
              <w:pStyle w:val="25"/>
              <w:keepNext w:val="0"/>
              <w:keepLines w:val="0"/>
              <w:suppressLineNumbers w:val="0"/>
              <w:spacing w:before="10" w:beforeAutospacing="0" w:afterAutospacing="0"/>
              <w:rPr>
                <w:rFonts w:hint="default" w:ascii="宋体"/>
                <w:sz w:val="17"/>
              </w:rPr>
            </w:pPr>
          </w:p>
          <w:p>
            <w:pPr>
              <w:pStyle w:val="25"/>
              <w:keepNext w:val="0"/>
              <w:keepLines w:val="0"/>
              <w:suppressLineNumbers w:val="0"/>
              <w:spacing w:before="1" w:beforeAutospacing="0" w:afterAutospacing="0"/>
              <w:ind w:left="108" w:right="100"/>
              <w:jc w:val="center"/>
              <w:rPr>
                <w:rFonts w:hint="eastAsia" w:ascii="宋体" w:eastAsia="宋体"/>
                <w:b/>
                <w:sz w:val="21"/>
              </w:rPr>
            </w:pPr>
            <w:r>
              <w:rPr>
                <w:rFonts w:hint="eastAsia" w:ascii="宋体" w:eastAsia="宋体"/>
                <w:b/>
                <w:sz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836" w:type="dxa"/>
            <w:vAlign w:val="center"/>
          </w:tcPr>
          <w:p>
            <w:pPr>
              <w:pStyle w:val="25"/>
              <w:keepNext w:val="0"/>
              <w:keepLines w:val="0"/>
              <w:suppressLineNumbers w:val="0"/>
              <w:spacing w:beforeAutospacing="0" w:afterAutospacing="0"/>
              <w:ind w:firstLine="238" w:firstLineChars="100"/>
              <w:jc w:val="both"/>
              <w:rPr>
                <w:rFonts w:hint="default" w:ascii="宋体" w:eastAsia="微软雅黑"/>
                <w:b/>
                <w:w w:val="99"/>
                <w:sz w:val="24"/>
                <w:lang w:val="en-US" w:eastAsia="zh-CN"/>
              </w:rPr>
            </w:pPr>
            <w:r>
              <w:rPr>
                <w:rFonts w:hint="eastAsia" w:ascii="宋体"/>
                <w:b/>
                <w:w w:val="99"/>
                <w:sz w:val="24"/>
                <w:lang w:val="en-US" w:eastAsia="zh-CN"/>
              </w:rPr>
              <w:t>3</w:t>
            </w:r>
          </w:p>
        </w:tc>
        <w:tc>
          <w:tcPr>
            <w:tcW w:w="7420" w:type="dxa"/>
            <w:vAlign w:val="center"/>
          </w:tcPr>
          <w:p>
            <w:pPr>
              <w:pStyle w:val="25"/>
              <w:keepNext w:val="0"/>
              <w:keepLines w:val="0"/>
              <w:suppressLineNumbers w:val="0"/>
              <w:spacing w:beforeAutospacing="0" w:afterAutospacing="0"/>
              <w:jc w:val="both"/>
              <w:rPr>
                <w:rFonts w:hint="eastAsia" w:ascii="宋体" w:eastAsia="宋体"/>
                <w:sz w:val="22"/>
              </w:rPr>
            </w:pPr>
          </w:p>
          <w:p>
            <w:pPr>
              <w:pStyle w:val="25"/>
              <w:keepNext w:val="0"/>
              <w:keepLines w:val="0"/>
              <w:suppressLineNumbers w:val="0"/>
              <w:spacing w:beforeAutospacing="0" w:afterAutospacing="0"/>
              <w:jc w:val="both"/>
              <w:rPr>
                <w:rFonts w:hint="eastAsia" w:ascii="宋体" w:eastAsia="宋体"/>
                <w:sz w:val="22"/>
              </w:rPr>
            </w:pPr>
            <w:r>
              <w:rPr>
                <w:rFonts w:hint="eastAsia" w:ascii="宋体" w:eastAsia="宋体"/>
                <w:sz w:val="22"/>
              </w:rPr>
              <w:t>投标有效期为开标之日起九十（90）个日历日；</w:t>
            </w:r>
          </w:p>
        </w:tc>
        <w:tc>
          <w:tcPr>
            <w:tcW w:w="1162" w:type="dxa"/>
            <w:vAlign w:val="center"/>
          </w:tcPr>
          <w:p>
            <w:pPr>
              <w:pStyle w:val="25"/>
              <w:keepNext w:val="0"/>
              <w:keepLines w:val="0"/>
              <w:suppressLineNumbers w:val="0"/>
              <w:spacing w:before="1" w:beforeAutospacing="0" w:afterAutospacing="0"/>
              <w:ind w:left="108" w:right="100"/>
              <w:jc w:val="center"/>
              <w:rPr>
                <w:rFonts w:hint="eastAsia" w:ascii="宋体" w:eastAsia="宋体"/>
                <w:b/>
                <w:sz w:val="21"/>
              </w:rPr>
            </w:pPr>
            <w:r>
              <w:rPr>
                <w:rFonts w:hint="eastAsia" w:ascii="宋体" w:eastAsia="宋体"/>
                <w:b/>
                <w:sz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836" w:type="dxa"/>
          </w:tcPr>
          <w:p>
            <w:pPr>
              <w:pStyle w:val="25"/>
              <w:keepNext w:val="0"/>
              <w:keepLines w:val="0"/>
              <w:suppressLineNumbers w:val="0"/>
              <w:spacing w:beforeAutospacing="0" w:afterAutospacing="0"/>
              <w:rPr>
                <w:rFonts w:hint="default" w:ascii="宋体"/>
                <w:sz w:val="24"/>
              </w:rPr>
            </w:pPr>
          </w:p>
          <w:p>
            <w:pPr>
              <w:pStyle w:val="25"/>
              <w:keepNext w:val="0"/>
              <w:keepLines w:val="0"/>
              <w:suppressLineNumbers w:val="0"/>
              <w:spacing w:before="157" w:beforeAutospacing="0" w:afterAutospacing="0"/>
              <w:ind w:left="8" w:firstLine="238" w:firstLineChars="100"/>
              <w:jc w:val="both"/>
              <w:rPr>
                <w:rFonts w:hint="default" w:ascii="宋体"/>
                <w:b/>
                <w:sz w:val="24"/>
              </w:rPr>
            </w:pPr>
            <w:r>
              <w:rPr>
                <w:rFonts w:hint="default" w:ascii="宋体"/>
                <w:b/>
                <w:w w:val="99"/>
                <w:sz w:val="24"/>
              </w:rPr>
              <w:t>4</w:t>
            </w:r>
          </w:p>
        </w:tc>
        <w:tc>
          <w:tcPr>
            <w:tcW w:w="7420" w:type="dxa"/>
          </w:tcPr>
          <w:p>
            <w:pPr>
              <w:pStyle w:val="25"/>
              <w:keepNext w:val="0"/>
              <w:keepLines w:val="0"/>
              <w:suppressLineNumbers w:val="0"/>
              <w:spacing w:before="7" w:beforeAutospacing="0" w:afterAutospacing="0"/>
              <w:rPr>
                <w:rFonts w:hint="default" w:ascii="宋体"/>
                <w:sz w:val="27"/>
              </w:rPr>
            </w:pPr>
          </w:p>
          <w:p>
            <w:pPr>
              <w:pStyle w:val="25"/>
              <w:keepNext w:val="0"/>
              <w:keepLines w:val="0"/>
              <w:suppressLineNumbers w:val="0"/>
              <w:spacing w:beforeAutospacing="0" w:afterAutospacing="0" w:line="374" w:lineRule="auto"/>
              <w:ind w:left="56" w:right="44"/>
              <w:jc w:val="both"/>
              <w:rPr>
                <w:rFonts w:hint="eastAsia" w:ascii="宋体" w:eastAsia="宋体"/>
                <w:sz w:val="22"/>
              </w:rPr>
            </w:pPr>
            <w:r>
              <w:rPr>
                <w:rFonts w:hint="eastAsia" w:ascii="宋体" w:eastAsia="宋体"/>
                <w:spacing w:val="-13"/>
                <w:w w:val="100"/>
                <w:sz w:val="22"/>
              </w:rPr>
              <w:t>报价同时满足以下条款：</w:t>
            </w:r>
            <w:r>
              <w:rPr>
                <w:rFonts w:hint="eastAsia" w:ascii="宋体" w:eastAsia="宋体"/>
                <w:spacing w:val="-3"/>
                <w:w w:val="100"/>
                <w:sz w:val="22"/>
              </w:rPr>
              <w:t>（1）投标报价符合唯一性要求；（2）</w:t>
            </w:r>
            <w:r>
              <w:rPr>
                <w:rFonts w:hint="eastAsia"/>
                <w:spacing w:val="-3"/>
                <w:w w:val="100"/>
                <w:sz w:val="22"/>
                <w:lang w:eastAsia="zh-CN"/>
              </w:rPr>
              <w:t>谈判报价表</w:t>
            </w:r>
            <w:r>
              <w:rPr>
                <w:rFonts w:hint="eastAsia" w:ascii="宋体" w:eastAsia="宋体"/>
                <w:spacing w:val="-3"/>
                <w:w w:val="100"/>
                <w:sz w:val="22"/>
              </w:rPr>
              <w:t>填写符合要求；（3）报价货币符合招标文件要求；（4）未超出招标文件规定的最高限价；</w:t>
            </w:r>
          </w:p>
        </w:tc>
        <w:tc>
          <w:tcPr>
            <w:tcW w:w="1162" w:type="dxa"/>
            <w:vAlign w:val="center"/>
          </w:tcPr>
          <w:p>
            <w:pPr>
              <w:pStyle w:val="25"/>
              <w:keepNext w:val="0"/>
              <w:keepLines w:val="0"/>
              <w:suppressLineNumbers w:val="0"/>
              <w:spacing w:beforeAutospacing="0" w:afterAutospacing="0"/>
              <w:jc w:val="center"/>
              <w:rPr>
                <w:rFonts w:hint="default" w:ascii="宋体"/>
                <w:sz w:val="20"/>
              </w:rPr>
            </w:pPr>
          </w:p>
          <w:p>
            <w:pPr>
              <w:pStyle w:val="25"/>
              <w:keepNext w:val="0"/>
              <w:keepLines w:val="0"/>
              <w:suppressLineNumbers w:val="0"/>
              <w:spacing w:beforeAutospacing="0" w:afterAutospacing="0"/>
              <w:jc w:val="center"/>
              <w:rPr>
                <w:rFonts w:hint="default" w:ascii="宋体"/>
                <w:sz w:val="20"/>
              </w:rPr>
            </w:pPr>
          </w:p>
          <w:p>
            <w:pPr>
              <w:pStyle w:val="25"/>
              <w:keepNext w:val="0"/>
              <w:keepLines w:val="0"/>
              <w:suppressLineNumbers w:val="0"/>
              <w:spacing w:before="7" w:beforeAutospacing="0" w:afterAutospacing="0"/>
              <w:jc w:val="center"/>
              <w:rPr>
                <w:rFonts w:hint="default" w:ascii="宋体"/>
                <w:sz w:val="22"/>
              </w:rPr>
            </w:pPr>
          </w:p>
          <w:p>
            <w:pPr>
              <w:pStyle w:val="25"/>
              <w:keepNext w:val="0"/>
              <w:keepLines w:val="0"/>
              <w:suppressLineNumbers w:val="0"/>
              <w:spacing w:before="1" w:beforeAutospacing="0" w:afterAutospacing="0"/>
              <w:ind w:left="108" w:right="100"/>
              <w:jc w:val="center"/>
              <w:rPr>
                <w:rFonts w:hint="eastAsia" w:ascii="宋体" w:eastAsia="宋体"/>
                <w:b/>
                <w:sz w:val="21"/>
              </w:rPr>
            </w:pPr>
            <w:r>
              <w:rPr>
                <w:rFonts w:hint="eastAsia" w:ascii="宋体" w:eastAsia="宋体"/>
                <w:b/>
                <w:sz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418" w:type="dxa"/>
            <w:gridSpan w:val="3"/>
          </w:tcPr>
          <w:p>
            <w:pPr>
              <w:pStyle w:val="25"/>
              <w:keepNext w:val="0"/>
              <w:keepLines w:val="0"/>
              <w:suppressLineNumbers w:val="0"/>
              <w:spacing w:before="8" w:beforeAutospacing="0" w:afterAutospacing="0"/>
              <w:rPr>
                <w:rFonts w:hint="default" w:ascii="宋体"/>
                <w:sz w:val="21"/>
              </w:rPr>
            </w:pPr>
          </w:p>
          <w:p>
            <w:pPr>
              <w:pStyle w:val="25"/>
              <w:keepNext w:val="0"/>
              <w:keepLines w:val="0"/>
              <w:suppressLineNumbers w:val="0"/>
              <w:spacing w:before="1" w:beforeAutospacing="0" w:afterAutospacing="0"/>
              <w:ind w:right="1325" w:firstLine="723" w:firstLineChars="300"/>
              <w:jc w:val="both"/>
              <w:rPr>
                <w:rFonts w:hint="eastAsia" w:ascii="宋体" w:eastAsia="宋体"/>
                <w:b/>
                <w:sz w:val="24"/>
              </w:rPr>
            </w:pPr>
            <w:r>
              <w:rPr>
                <w:rFonts w:hint="eastAsia" w:ascii="宋体" w:eastAsia="宋体"/>
                <w:b/>
                <w:sz w:val="24"/>
              </w:rPr>
              <w:t>备注：符合性审查不合格的投标单位不得进入下一评审环节。</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4"/>
        <w:keepNext w:val="0"/>
        <w:keepLines w:val="0"/>
        <w:pageBreakBefore w:val="0"/>
        <w:widowControl w:val="0"/>
        <w:numPr>
          <w:ilvl w:val="1"/>
          <w:numId w:val="11"/>
        </w:numPr>
        <w:tabs>
          <w:tab w:val="left" w:pos="1528"/>
        </w:tabs>
        <w:kinsoku/>
        <w:wordWrap/>
        <w:overflowPunct/>
        <w:topLinePunct w:val="0"/>
        <w:autoSpaceDE w:val="0"/>
        <w:autoSpaceDN w:val="0"/>
        <w:bidi w:val="0"/>
        <w:adjustRightInd/>
        <w:snapToGrid/>
        <w:spacing w:before="96" w:after="0" w:line="540" w:lineRule="exact"/>
        <w:ind w:left="1527" w:right="0" w:hanging="601"/>
        <w:jc w:val="left"/>
        <w:textAlignment w:val="auto"/>
        <w:rPr>
          <w:b/>
          <w:sz w:val="24"/>
        </w:rPr>
      </w:pPr>
      <w:r>
        <w:rPr>
          <w:rFonts w:hint="eastAsia"/>
          <w:b/>
          <w:sz w:val="24"/>
          <w:lang w:eastAsia="zh-CN"/>
        </w:rPr>
        <w:t>谈判过程</w:t>
      </w:r>
    </w:p>
    <w:p>
      <w:pPr>
        <w:pStyle w:val="10"/>
        <w:keepNext w:val="0"/>
        <w:keepLines w:val="0"/>
        <w:pageBreakBefore w:val="0"/>
        <w:widowControl w:val="0"/>
        <w:kinsoku/>
        <w:wordWrap/>
        <w:overflowPunct/>
        <w:topLinePunct w:val="0"/>
        <w:autoSpaceDE w:val="0"/>
        <w:autoSpaceDN w:val="0"/>
        <w:bidi w:val="0"/>
        <w:adjustRightInd/>
        <w:snapToGrid/>
        <w:spacing w:before="112" w:line="540" w:lineRule="exact"/>
        <w:ind w:left="827" w:leftChars="376" w:right="433" w:firstLine="148" w:firstLineChars="62"/>
        <w:textAlignment w:val="auto"/>
      </w:pPr>
      <w:r>
        <w:t>谈</w:t>
      </w:r>
    </w:p>
    <w:p>
      <w:pPr>
        <w:pStyle w:val="10"/>
        <w:keepNext w:val="0"/>
        <w:keepLines w:val="0"/>
        <w:pageBreakBefore w:val="0"/>
        <w:widowControl w:val="0"/>
        <w:kinsoku/>
        <w:wordWrap/>
        <w:overflowPunct/>
        <w:topLinePunct w:val="0"/>
        <w:autoSpaceDE w:val="0"/>
        <w:autoSpaceDN w:val="0"/>
        <w:bidi w:val="0"/>
        <w:adjustRightInd/>
        <w:snapToGrid/>
        <w:spacing w:before="112" w:line="540" w:lineRule="exact"/>
        <w:ind w:right="433" w:firstLine="480" w:firstLineChars="200"/>
        <w:textAlignment w:val="auto"/>
      </w:pPr>
      <w:r>
        <w:rPr>
          <w:rFonts w:hint="eastAsia"/>
          <w:lang w:eastAsia="zh-CN"/>
        </w:rPr>
        <w:t>谈</w:t>
      </w:r>
      <w:r>
        <w:t>判小组应在符合性评审的基础上对各投标单位的响应文件认真阅读，并对采购内容等有关要求进行谈判，最后由投标单位进行最终报价。</w:t>
      </w:r>
    </w:p>
    <w:p>
      <w:pPr>
        <w:pStyle w:val="24"/>
        <w:keepNext w:val="0"/>
        <w:keepLines w:val="0"/>
        <w:pageBreakBefore w:val="0"/>
        <w:widowControl w:val="0"/>
        <w:numPr>
          <w:ilvl w:val="0"/>
          <w:numId w:val="0"/>
        </w:numPr>
        <w:tabs>
          <w:tab w:val="left" w:pos="1529"/>
        </w:tabs>
        <w:kinsoku/>
        <w:wordWrap/>
        <w:overflowPunct/>
        <w:topLinePunct w:val="0"/>
        <w:autoSpaceDE w:val="0"/>
        <w:autoSpaceDN w:val="0"/>
        <w:bidi w:val="0"/>
        <w:adjustRightInd/>
        <w:snapToGrid/>
        <w:spacing w:before="131" w:after="0" w:line="540" w:lineRule="exact"/>
        <w:ind w:right="0" w:rightChars="0" w:firstLine="480" w:firstLineChars="200"/>
        <w:jc w:val="left"/>
        <w:textAlignment w:val="auto"/>
        <w:rPr>
          <w:sz w:val="24"/>
        </w:rPr>
      </w:pPr>
      <w:r>
        <w:rPr>
          <w:rFonts w:hint="eastAsia"/>
          <w:sz w:val="24"/>
          <w:lang w:eastAsia="zh-CN"/>
        </w:rPr>
        <w:t>（</w:t>
      </w:r>
      <w:r>
        <w:rPr>
          <w:rFonts w:hint="eastAsia"/>
          <w:sz w:val="24"/>
          <w:lang w:val="en-US" w:eastAsia="zh-CN"/>
        </w:rPr>
        <w:t>1</w:t>
      </w:r>
      <w:r>
        <w:rPr>
          <w:rFonts w:hint="eastAsia"/>
          <w:sz w:val="24"/>
          <w:lang w:eastAsia="zh-CN"/>
        </w:rPr>
        <w:t>）</w:t>
      </w:r>
      <w:r>
        <w:rPr>
          <w:sz w:val="24"/>
        </w:rPr>
        <w:t>商务性响应文件符合要求。</w:t>
      </w:r>
    </w:p>
    <w:p>
      <w:pPr>
        <w:pStyle w:val="24"/>
        <w:keepNext w:val="0"/>
        <w:keepLines w:val="0"/>
        <w:pageBreakBefore w:val="0"/>
        <w:widowControl w:val="0"/>
        <w:numPr>
          <w:ilvl w:val="0"/>
          <w:numId w:val="0"/>
        </w:numPr>
        <w:tabs>
          <w:tab w:val="left" w:pos="1529"/>
        </w:tabs>
        <w:kinsoku/>
        <w:wordWrap/>
        <w:overflowPunct/>
        <w:topLinePunct w:val="0"/>
        <w:autoSpaceDE w:val="0"/>
        <w:autoSpaceDN w:val="0"/>
        <w:bidi w:val="0"/>
        <w:adjustRightInd/>
        <w:snapToGrid/>
        <w:spacing w:before="118" w:after="0" w:line="540" w:lineRule="exact"/>
        <w:ind w:right="0" w:rightChars="0" w:firstLine="480" w:firstLineChars="200"/>
        <w:jc w:val="left"/>
        <w:textAlignment w:val="auto"/>
        <w:rPr>
          <w:sz w:val="24"/>
        </w:rPr>
      </w:pPr>
      <w:r>
        <w:rPr>
          <w:rFonts w:hint="eastAsia"/>
          <w:sz w:val="24"/>
          <w:lang w:eastAsia="zh-CN"/>
        </w:rPr>
        <w:t>（</w:t>
      </w:r>
      <w:r>
        <w:rPr>
          <w:rFonts w:hint="eastAsia"/>
          <w:sz w:val="24"/>
          <w:lang w:val="en-US" w:eastAsia="zh-CN"/>
        </w:rPr>
        <w:t>2</w:t>
      </w:r>
      <w:r>
        <w:rPr>
          <w:rFonts w:hint="eastAsia"/>
          <w:sz w:val="24"/>
          <w:lang w:eastAsia="zh-CN"/>
        </w:rPr>
        <w:t>）</w:t>
      </w:r>
      <w:r>
        <w:rPr>
          <w:sz w:val="24"/>
        </w:rPr>
        <w:t>综合评定，推荐候选成交单位。</w:t>
      </w:r>
    </w:p>
    <w:p>
      <w:pPr>
        <w:pStyle w:val="24"/>
        <w:keepNext w:val="0"/>
        <w:keepLines w:val="0"/>
        <w:pageBreakBefore w:val="0"/>
        <w:widowControl w:val="0"/>
        <w:numPr>
          <w:ilvl w:val="0"/>
          <w:numId w:val="0"/>
        </w:numPr>
        <w:tabs>
          <w:tab w:val="left" w:pos="1529"/>
        </w:tabs>
        <w:kinsoku/>
        <w:wordWrap/>
        <w:overflowPunct/>
        <w:topLinePunct w:val="0"/>
        <w:autoSpaceDE w:val="0"/>
        <w:autoSpaceDN w:val="0"/>
        <w:bidi w:val="0"/>
        <w:adjustRightInd/>
        <w:snapToGrid/>
        <w:spacing w:before="112" w:after="0" w:line="540" w:lineRule="exact"/>
        <w:ind w:right="431" w:rightChars="0" w:firstLine="468" w:firstLineChars="200"/>
        <w:jc w:val="both"/>
        <w:textAlignment w:val="auto"/>
        <w:rPr>
          <w:sz w:val="24"/>
        </w:rPr>
      </w:pPr>
      <w:r>
        <w:rPr>
          <w:rFonts w:hint="eastAsia"/>
          <w:spacing w:val="-3"/>
          <w:sz w:val="24"/>
          <w:lang w:eastAsia="zh-CN"/>
        </w:rPr>
        <w:t>（</w:t>
      </w:r>
      <w:r>
        <w:rPr>
          <w:rFonts w:hint="eastAsia"/>
          <w:spacing w:val="-3"/>
          <w:sz w:val="24"/>
          <w:lang w:val="en-US" w:eastAsia="zh-CN"/>
        </w:rPr>
        <w:t>3</w:t>
      </w:r>
      <w:r>
        <w:rPr>
          <w:rFonts w:hint="eastAsia"/>
          <w:spacing w:val="-3"/>
          <w:sz w:val="24"/>
          <w:lang w:eastAsia="zh-CN"/>
        </w:rPr>
        <w:t>）</w:t>
      </w:r>
      <w:r>
        <w:rPr>
          <w:spacing w:val="-3"/>
          <w:sz w:val="24"/>
        </w:rPr>
        <w:t>谈判澄清：采购代理机构有权就谈判响应文件中有疑义之处或前后表述不</w:t>
      </w:r>
      <w:r>
        <w:rPr>
          <w:spacing w:val="-6"/>
          <w:sz w:val="24"/>
        </w:rPr>
        <w:t>一致的问题，向投标单位提出询问或澄清。投标单位必须在谈判文件规定的时间内派</w:t>
      </w:r>
      <w:r>
        <w:rPr>
          <w:spacing w:val="-4"/>
          <w:sz w:val="24"/>
        </w:rPr>
        <w:t>技术和商务人员进行澄清，有关澄清的内容应以书面形式提交，并由投标单位法定代</w:t>
      </w:r>
      <w:r>
        <w:rPr>
          <w:sz w:val="24"/>
        </w:rPr>
        <w:t>表人或被授权人签名确认。</w:t>
      </w:r>
    </w:p>
    <w:p>
      <w:pPr>
        <w:pStyle w:val="24"/>
        <w:keepNext w:val="0"/>
        <w:keepLines w:val="0"/>
        <w:pageBreakBefore w:val="0"/>
        <w:widowControl w:val="0"/>
        <w:numPr>
          <w:ilvl w:val="0"/>
          <w:numId w:val="0"/>
        </w:numPr>
        <w:tabs>
          <w:tab w:val="left" w:pos="1529"/>
        </w:tabs>
        <w:kinsoku/>
        <w:wordWrap/>
        <w:overflowPunct/>
        <w:topLinePunct w:val="0"/>
        <w:autoSpaceDE w:val="0"/>
        <w:autoSpaceDN w:val="0"/>
        <w:bidi w:val="0"/>
        <w:adjustRightInd/>
        <w:snapToGrid/>
        <w:spacing w:before="0" w:after="0" w:line="540" w:lineRule="exact"/>
        <w:ind w:right="431" w:rightChars="0" w:firstLine="468" w:firstLineChars="200"/>
        <w:jc w:val="left"/>
        <w:textAlignment w:val="auto"/>
        <w:rPr>
          <w:sz w:val="24"/>
        </w:rPr>
      </w:pPr>
      <w:r>
        <w:rPr>
          <w:rFonts w:hint="eastAsia"/>
          <w:spacing w:val="-3"/>
          <w:sz w:val="24"/>
          <w:lang w:eastAsia="zh-CN"/>
        </w:rPr>
        <w:t>（</w:t>
      </w:r>
      <w:r>
        <w:rPr>
          <w:rFonts w:hint="eastAsia"/>
          <w:spacing w:val="-3"/>
          <w:sz w:val="24"/>
          <w:lang w:val="en-US" w:eastAsia="zh-CN"/>
        </w:rPr>
        <w:t>4</w:t>
      </w:r>
      <w:r>
        <w:rPr>
          <w:rFonts w:hint="eastAsia"/>
          <w:spacing w:val="-3"/>
          <w:sz w:val="24"/>
          <w:lang w:eastAsia="zh-CN"/>
        </w:rPr>
        <w:t>）</w:t>
      </w:r>
      <w:r>
        <w:rPr>
          <w:spacing w:val="-3"/>
          <w:sz w:val="24"/>
        </w:rPr>
        <w:t>谈判响应文件应按给定的格式如实填写，充分反映谈判文件的要求，出现</w:t>
      </w:r>
      <w:r>
        <w:rPr>
          <w:sz w:val="24"/>
        </w:rPr>
        <w:t>下列情况，统一规定为：</w:t>
      </w:r>
    </w:p>
    <w:p>
      <w:pPr>
        <w:pStyle w:val="10"/>
        <w:keepNext w:val="0"/>
        <w:keepLines w:val="0"/>
        <w:pageBreakBefore w:val="0"/>
        <w:widowControl w:val="0"/>
        <w:kinsoku/>
        <w:wordWrap/>
        <w:overflowPunct/>
        <w:topLinePunct w:val="0"/>
        <w:autoSpaceDE w:val="0"/>
        <w:autoSpaceDN w:val="0"/>
        <w:bidi w:val="0"/>
        <w:adjustRightInd/>
        <w:snapToGrid/>
        <w:spacing w:before="9" w:line="540" w:lineRule="exact"/>
        <w:ind w:firstLine="480" w:firstLineChars="200"/>
        <w:textAlignment w:val="auto"/>
      </w:pPr>
      <w:r>
        <w:t>① 图表与文字不符，以图表为准。</w:t>
      </w:r>
    </w:p>
    <w:p>
      <w:pPr>
        <w:pStyle w:val="10"/>
        <w:keepNext w:val="0"/>
        <w:keepLines w:val="0"/>
        <w:pageBreakBefore w:val="0"/>
        <w:widowControl w:val="0"/>
        <w:kinsoku/>
        <w:wordWrap/>
        <w:overflowPunct/>
        <w:topLinePunct w:val="0"/>
        <w:autoSpaceDE w:val="0"/>
        <w:autoSpaceDN w:val="0"/>
        <w:bidi w:val="0"/>
        <w:adjustRightInd/>
        <w:snapToGrid/>
        <w:spacing w:before="132" w:line="540" w:lineRule="exact"/>
        <w:ind w:firstLine="480" w:firstLineChars="200"/>
        <w:textAlignment w:val="auto"/>
      </w:pPr>
      <w:r>
        <w:t>② 单价与总价不符，以单价为准。</w:t>
      </w:r>
    </w:p>
    <w:p>
      <w:pPr>
        <w:pStyle w:val="10"/>
        <w:keepNext w:val="0"/>
        <w:keepLines w:val="0"/>
        <w:pageBreakBefore w:val="0"/>
        <w:widowControl w:val="0"/>
        <w:kinsoku/>
        <w:wordWrap/>
        <w:overflowPunct/>
        <w:topLinePunct w:val="0"/>
        <w:autoSpaceDE w:val="0"/>
        <w:autoSpaceDN w:val="0"/>
        <w:bidi w:val="0"/>
        <w:adjustRightInd/>
        <w:snapToGrid/>
        <w:spacing w:before="102" w:line="540" w:lineRule="exact"/>
        <w:ind w:firstLine="480" w:firstLineChars="200"/>
        <w:jc w:val="both"/>
        <w:textAlignment w:val="auto"/>
      </w:pPr>
      <w:r>
        <w:t>③ 大写与小写不符，以大写为准。</w:t>
      </w:r>
    </w:p>
    <w:p>
      <w:pPr>
        <w:pStyle w:val="10"/>
        <w:keepNext w:val="0"/>
        <w:keepLines w:val="0"/>
        <w:pageBreakBefore w:val="0"/>
        <w:widowControl w:val="0"/>
        <w:kinsoku/>
        <w:wordWrap/>
        <w:overflowPunct/>
        <w:topLinePunct w:val="0"/>
        <w:autoSpaceDE w:val="0"/>
        <w:autoSpaceDN w:val="0"/>
        <w:bidi w:val="0"/>
        <w:adjustRightInd/>
        <w:snapToGrid/>
        <w:spacing w:before="134" w:line="540" w:lineRule="exact"/>
        <w:ind w:firstLine="480" w:firstLineChars="200"/>
        <w:jc w:val="both"/>
        <w:textAlignment w:val="auto"/>
      </w:pPr>
      <w:r>
        <w:t>④ 正本与副本不符，以正本为准。</w:t>
      </w:r>
    </w:p>
    <w:p>
      <w:pPr>
        <w:pStyle w:val="24"/>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132" w:after="0" w:line="540" w:lineRule="exact"/>
        <w:ind w:right="433" w:rightChars="0" w:firstLine="480" w:firstLineChars="200"/>
        <w:jc w:val="both"/>
        <w:textAlignment w:val="auto"/>
        <w:rPr>
          <w:sz w:val="24"/>
        </w:rPr>
      </w:pPr>
      <w:r>
        <w:rPr>
          <w:rFonts w:hint="eastAsia"/>
          <w:sz w:val="24"/>
          <w:lang w:val="en-US" w:eastAsia="zh-CN"/>
        </w:rPr>
        <w:t xml:space="preserve">20.4 </w:t>
      </w:r>
      <w:r>
        <w:rPr>
          <w:sz w:val="24"/>
        </w:rPr>
        <w:t>投标单位的谈判响应文件中必须提供相关的证明材料。如果发现有弄虚作假的，谈判小组将取消其谈判资格。</w:t>
      </w:r>
    </w:p>
    <w:p>
      <w:pPr>
        <w:pStyle w:val="24"/>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1" w:after="0" w:line="540" w:lineRule="exact"/>
        <w:ind w:right="431" w:rightChars="0" w:firstLine="480" w:firstLineChars="200"/>
        <w:jc w:val="both"/>
        <w:textAlignment w:val="auto"/>
        <w:rPr>
          <w:sz w:val="24"/>
        </w:rPr>
      </w:pPr>
      <w:r>
        <w:rPr>
          <w:rFonts w:hint="eastAsia"/>
          <w:sz w:val="24"/>
          <w:lang w:val="en-US" w:eastAsia="zh-CN"/>
        </w:rPr>
        <w:t xml:space="preserve">20.5 </w:t>
      </w:r>
      <w:r>
        <w:rPr>
          <w:rFonts w:hint="eastAsia"/>
          <w:sz w:val="24"/>
        </w:rPr>
        <w:t>谈判小组从质量和服务均能满足采购文件实质性响应要求的供应商中，按照最后报价由低到高的顺序提出3名以上成交候选人，并编写评审报告</w:t>
      </w:r>
      <w:r>
        <w:rPr>
          <w:spacing w:val="-5"/>
          <w:sz w:val="24"/>
        </w:rPr>
        <w:t>。</w:t>
      </w:r>
    </w:p>
    <w:p>
      <w:pPr>
        <w:pStyle w:val="24"/>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1" w:after="0" w:line="540" w:lineRule="exact"/>
        <w:ind w:right="0" w:rightChars="0" w:firstLine="480" w:firstLineChars="200"/>
        <w:jc w:val="both"/>
        <w:textAlignment w:val="auto"/>
        <w:rPr>
          <w:sz w:val="24"/>
        </w:rPr>
      </w:pPr>
      <w:r>
        <w:rPr>
          <w:rFonts w:hint="eastAsia"/>
          <w:sz w:val="24"/>
          <w:lang w:val="en-US" w:eastAsia="zh-CN"/>
        </w:rPr>
        <w:t xml:space="preserve">20.6 </w:t>
      </w:r>
      <w:r>
        <w:rPr>
          <w:sz w:val="24"/>
        </w:rPr>
        <w:t>谈判小组根据原始谈判记录和谈判结果编写谈判结果报告，报采购人。</w:t>
      </w:r>
    </w:p>
    <w:p>
      <w:pPr>
        <w:pStyle w:val="6"/>
        <w:keepNext w:val="0"/>
        <w:keepLines w:val="0"/>
        <w:pageBreakBefore w:val="0"/>
        <w:widowControl w:val="0"/>
        <w:numPr>
          <w:ilvl w:val="0"/>
          <w:numId w:val="0"/>
        </w:numPr>
        <w:tabs>
          <w:tab w:val="left" w:pos="1312"/>
        </w:tabs>
        <w:kinsoku/>
        <w:wordWrap/>
        <w:overflowPunct/>
        <w:topLinePunct w:val="0"/>
        <w:autoSpaceDE w:val="0"/>
        <w:autoSpaceDN w:val="0"/>
        <w:bidi w:val="0"/>
        <w:adjustRightInd/>
        <w:snapToGrid/>
        <w:spacing w:before="132" w:after="0" w:line="540" w:lineRule="exact"/>
        <w:ind w:right="0" w:rightChars="0" w:firstLine="482" w:firstLineChars="200"/>
        <w:jc w:val="both"/>
        <w:textAlignment w:val="auto"/>
      </w:pPr>
      <w:r>
        <w:rPr>
          <w:rFonts w:hint="eastAsia"/>
          <w:lang w:val="en-US" w:eastAsia="zh-CN"/>
        </w:rPr>
        <w:t>21.</w:t>
      </w:r>
      <w:r>
        <w:t>确定成交单位</w:t>
      </w:r>
    </w:p>
    <w:p>
      <w:pPr>
        <w:pStyle w:val="10"/>
        <w:keepNext w:val="0"/>
        <w:keepLines w:val="0"/>
        <w:pageBreakBefore w:val="0"/>
        <w:widowControl w:val="0"/>
        <w:kinsoku/>
        <w:wordWrap/>
        <w:overflowPunct/>
        <w:topLinePunct w:val="0"/>
        <w:autoSpaceDE w:val="0"/>
        <w:autoSpaceDN w:val="0"/>
        <w:bidi w:val="0"/>
        <w:adjustRightInd/>
        <w:snapToGrid/>
        <w:spacing w:before="131" w:line="540" w:lineRule="exact"/>
        <w:ind w:right="376" w:firstLine="480" w:firstLineChars="200"/>
        <w:textAlignment w:val="auto"/>
      </w:pPr>
      <w:r>
        <w:t>采购人按照谈判小组推荐的成交候选人排名顺序确定成交单位。采购代理机构将成交结果通知所有未成交的投标单位。</w:t>
      </w:r>
    </w:p>
    <w:p>
      <w:pPr>
        <w:pStyle w:val="6"/>
        <w:keepNext w:val="0"/>
        <w:keepLines w:val="0"/>
        <w:pageBreakBefore w:val="0"/>
        <w:widowControl w:val="0"/>
        <w:kinsoku/>
        <w:wordWrap/>
        <w:overflowPunct/>
        <w:topLinePunct w:val="0"/>
        <w:autoSpaceDE w:val="0"/>
        <w:autoSpaceDN w:val="0"/>
        <w:bidi w:val="0"/>
        <w:adjustRightInd/>
        <w:snapToGrid/>
        <w:spacing w:before="151" w:line="540" w:lineRule="exact"/>
        <w:ind w:left="4049"/>
        <w:textAlignment w:val="auto"/>
      </w:pPr>
      <w:bookmarkStart w:id="14" w:name="六、授予合同"/>
      <w:bookmarkEnd w:id="14"/>
      <w:r>
        <w:t>六、授予合同</w:t>
      </w:r>
    </w:p>
    <w:p>
      <w:pPr>
        <w:pStyle w:val="24"/>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0" w:after="0" w:line="540" w:lineRule="exact"/>
        <w:ind w:right="0" w:rightChars="0" w:firstLine="482" w:firstLineChars="200"/>
        <w:jc w:val="left"/>
        <w:textAlignment w:val="auto"/>
        <w:rPr>
          <w:b/>
          <w:sz w:val="24"/>
        </w:rPr>
      </w:pPr>
      <w:r>
        <w:rPr>
          <w:rFonts w:hint="eastAsia"/>
          <w:b/>
          <w:sz w:val="24"/>
          <w:lang w:val="en-US" w:eastAsia="zh-CN"/>
        </w:rPr>
        <w:t xml:space="preserve">22. </w:t>
      </w:r>
      <w:r>
        <w:rPr>
          <w:b/>
          <w:sz w:val="24"/>
        </w:rPr>
        <w:t>成交通知书</w:t>
      </w:r>
    </w:p>
    <w:p>
      <w:pPr>
        <w:pStyle w:val="24"/>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134" w:after="0" w:line="540" w:lineRule="exact"/>
        <w:ind w:right="431" w:rightChars="0" w:firstLine="452" w:firstLineChars="200"/>
        <w:jc w:val="left"/>
        <w:textAlignment w:val="auto"/>
      </w:pPr>
      <w:r>
        <w:rPr>
          <w:rFonts w:hint="eastAsia"/>
          <w:spacing w:val="-7"/>
          <w:sz w:val="24"/>
          <w:lang w:val="en-US" w:eastAsia="zh-CN"/>
        </w:rPr>
        <w:t xml:space="preserve">22.1 </w:t>
      </w:r>
      <w:r>
        <w:rPr>
          <w:spacing w:val="-7"/>
          <w:sz w:val="24"/>
        </w:rPr>
        <w:t>采购代理机构在收到采购人的成交复函后，按规定时间向成交人发出成交通</w:t>
      </w:r>
      <w:r>
        <w:rPr>
          <w:sz w:val="24"/>
        </w:rPr>
        <w:t>知书。</w:t>
      </w:r>
      <w:r>
        <w:rPr>
          <w:spacing w:val="-2"/>
          <w:sz w:val="24"/>
        </w:rPr>
        <w:t>成交通知书是合同的组成部分。</w:t>
      </w:r>
    </w:p>
    <w:p>
      <w:pPr>
        <w:pStyle w:val="6"/>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0" w:after="0" w:line="540" w:lineRule="exact"/>
        <w:ind w:right="0" w:rightChars="0" w:firstLine="482" w:firstLineChars="200"/>
        <w:jc w:val="left"/>
        <w:textAlignment w:val="auto"/>
      </w:pPr>
      <w:r>
        <w:rPr>
          <w:rFonts w:hint="eastAsia"/>
          <w:lang w:val="en-US" w:eastAsia="zh-CN"/>
        </w:rPr>
        <w:t xml:space="preserve">23. </w:t>
      </w:r>
      <w:r>
        <w:t>签订合同</w:t>
      </w:r>
    </w:p>
    <w:p>
      <w:pPr>
        <w:pStyle w:val="24"/>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129" w:after="0" w:line="540" w:lineRule="exact"/>
        <w:ind w:right="0" w:rightChars="0" w:firstLine="480" w:firstLineChars="200"/>
        <w:jc w:val="both"/>
        <w:textAlignment w:val="auto"/>
        <w:rPr>
          <w:sz w:val="24"/>
        </w:rPr>
      </w:pPr>
      <w:r>
        <w:rPr>
          <w:rFonts w:hint="eastAsia"/>
          <w:sz w:val="24"/>
          <w:lang w:val="en-US" w:eastAsia="zh-CN"/>
        </w:rPr>
        <w:t xml:space="preserve">23.1 </w:t>
      </w:r>
      <w:r>
        <w:rPr>
          <w:sz w:val="24"/>
        </w:rPr>
        <w:t>成交供应商应按《成交通知书》指定的时间、地点与采购人签订合同。</w:t>
      </w:r>
    </w:p>
    <w:p>
      <w:pPr>
        <w:pStyle w:val="24"/>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132" w:after="0" w:line="540" w:lineRule="exact"/>
        <w:ind w:right="431" w:rightChars="0" w:firstLine="464" w:firstLineChars="200"/>
        <w:jc w:val="both"/>
        <w:textAlignment w:val="auto"/>
        <w:rPr>
          <w:rFonts w:hint="eastAsia" w:eastAsia="宋体"/>
          <w:sz w:val="24"/>
          <w:lang w:eastAsia="zh-CN"/>
        </w:rPr>
      </w:pPr>
      <w:r>
        <w:rPr>
          <w:rFonts w:hint="eastAsia"/>
          <w:spacing w:val="-4"/>
          <w:sz w:val="24"/>
          <w:lang w:val="en-US" w:eastAsia="zh-CN"/>
        </w:rPr>
        <w:t xml:space="preserve">23.2 </w:t>
      </w:r>
      <w:r>
        <w:rPr>
          <w:spacing w:val="-4"/>
          <w:sz w:val="24"/>
        </w:rPr>
        <w:t xml:space="preserve">如果成交供应商没有按照上述第 </w:t>
      </w:r>
      <w:r>
        <w:rPr>
          <w:sz w:val="24"/>
        </w:rPr>
        <w:t>23</w:t>
      </w:r>
      <w:r>
        <w:rPr>
          <w:spacing w:val="-19"/>
          <w:sz w:val="24"/>
        </w:rPr>
        <w:t xml:space="preserve"> </w:t>
      </w:r>
      <w:r>
        <w:rPr>
          <w:spacing w:val="-6"/>
          <w:sz w:val="24"/>
        </w:rPr>
        <w:t>条规定执行，采购单位将</w:t>
      </w:r>
      <w:r>
        <w:rPr>
          <w:spacing w:val="-10"/>
          <w:sz w:val="24"/>
        </w:rPr>
        <w:t>有充分理由取消该成交决定。在此情况下，采购单位可将合同授予综合得分排序名列</w:t>
      </w:r>
      <w:r>
        <w:rPr>
          <w:sz w:val="24"/>
        </w:rPr>
        <w:t>下一个的</w:t>
      </w:r>
      <w:r>
        <w:rPr>
          <w:rFonts w:hint="eastAsia"/>
          <w:sz w:val="24"/>
          <w:lang w:eastAsia="zh-CN"/>
        </w:rPr>
        <w:t>供应商</w:t>
      </w:r>
      <w:r>
        <w:rPr>
          <w:sz w:val="24"/>
        </w:rPr>
        <w:t>，或重新组织采购</w:t>
      </w:r>
      <w:r>
        <w:rPr>
          <w:rFonts w:hint="eastAsia"/>
          <w:sz w:val="24"/>
          <w:lang w:eastAsia="zh-CN"/>
        </w:rPr>
        <w:t>。</w:t>
      </w:r>
    </w:p>
    <w:p>
      <w:pPr>
        <w:pStyle w:val="6"/>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0" w:after="0" w:line="540" w:lineRule="exact"/>
        <w:ind w:right="0" w:rightChars="0" w:firstLine="482" w:firstLineChars="200"/>
        <w:jc w:val="left"/>
        <w:textAlignment w:val="auto"/>
      </w:pPr>
      <w:r>
        <w:rPr>
          <w:rFonts w:hint="eastAsia"/>
          <w:lang w:val="en-US" w:eastAsia="zh-CN"/>
        </w:rPr>
        <w:t xml:space="preserve">24. </w:t>
      </w:r>
      <w:r>
        <w:t>其他</w:t>
      </w:r>
    </w:p>
    <w:p>
      <w:pPr>
        <w:pStyle w:val="24"/>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132" w:after="0" w:line="540" w:lineRule="exact"/>
        <w:ind w:right="431" w:rightChars="0" w:firstLine="480" w:firstLineChars="200"/>
        <w:jc w:val="both"/>
        <w:textAlignment w:val="auto"/>
        <w:rPr>
          <w:sz w:val="24"/>
        </w:rPr>
      </w:pPr>
      <w:r>
        <w:rPr>
          <w:rFonts w:hint="eastAsia"/>
          <w:sz w:val="24"/>
          <w:lang w:val="en-US" w:eastAsia="zh-CN"/>
        </w:rPr>
        <w:t xml:space="preserve">24.1 </w:t>
      </w:r>
      <w:r>
        <w:rPr>
          <w:sz w:val="24"/>
        </w:rPr>
        <w:t>谈判时，当全部报价均超出预算限额或均低于公认的制作成本时，谈判小</w:t>
      </w:r>
      <w:r>
        <w:rPr>
          <w:spacing w:val="-3"/>
          <w:sz w:val="24"/>
        </w:rPr>
        <w:t>组有权决定是否进行第三次报价或本次竞争性谈判失败。若第三次报价仍超预算，采</w:t>
      </w:r>
      <w:r>
        <w:rPr>
          <w:sz w:val="24"/>
        </w:rPr>
        <w:t>购单位又无力追加，谈判小组可宣布本次竞争性谈判失败。</w:t>
      </w:r>
    </w:p>
    <w:p>
      <w:pPr>
        <w:pStyle w:val="24"/>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132" w:after="0" w:line="540" w:lineRule="exact"/>
        <w:ind w:right="431" w:rightChars="0" w:firstLine="480" w:firstLineChars="200"/>
        <w:jc w:val="both"/>
        <w:textAlignment w:val="auto"/>
        <w:rPr>
          <w:sz w:val="24"/>
        </w:rPr>
      </w:pPr>
      <w:r>
        <w:rPr>
          <w:rFonts w:hint="eastAsia"/>
          <w:sz w:val="24"/>
          <w:lang w:val="en-US" w:eastAsia="zh-CN"/>
        </w:rPr>
        <w:t xml:space="preserve">24.2 </w:t>
      </w:r>
      <w:r>
        <w:rPr>
          <w:spacing w:val="-5"/>
          <w:sz w:val="24"/>
        </w:rPr>
        <w:t>谈判响应文件递交截止时间结束后参加谈判的供应商不足三家的，除采购任</w:t>
      </w:r>
      <w:r>
        <w:rPr>
          <w:sz w:val="24"/>
        </w:rPr>
        <w:t>务取消情形外，采购代理机构应取得采购单位同意后，按照以下原则处理：</w:t>
      </w:r>
    </w:p>
    <w:p>
      <w:pPr>
        <w:pStyle w:val="24"/>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0" w:after="0" w:line="540" w:lineRule="exact"/>
        <w:ind w:right="311" w:rightChars="0" w:firstLine="468" w:firstLineChars="200"/>
        <w:jc w:val="left"/>
        <w:textAlignment w:val="auto"/>
        <w:rPr>
          <w:sz w:val="24"/>
        </w:rPr>
      </w:pPr>
      <w:r>
        <w:rPr>
          <w:rFonts w:hint="eastAsia"/>
          <w:spacing w:val="-3"/>
          <w:sz w:val="24"/>
          <w:lang w:eastAsia="zh-CN"/>
        </w:rPr>
        <w:t>（</w:t>
      </w:r>
      <w:r>
        <w:rPr>
          <w:rFonts w:hint="eastAsia"/>
          <w:spacing w:val="-3"/>
          <w:sz w:val="24"/>
          <w:lang w:val="en-US" w:eastAsia="zh-CN"/>
        </w:rPr>
        <w:t>1</w:t>
      </w:r>
      <w:r>
        <w:rPr>
          <w:rFonts w:hint="eastAsia"/>
          <w:spacing w:val="-3"/>
          <w:sz w:val="24"/>
          <w:lang w:eastAsia="zh-CN"/>
        </w:rPr>
        <w:t>）</w:t>
      </w:r>
      <w:r>
        <w:rPr>
          <w:spacing w:val="-3"/>
          <w:sz w:val="24"/>
        </w:rPr>
        <w:t xml:space="preserve">竞争性谈判文件没有不合理条款、竞争性谈判公告时间及程序符合规定的， </w:t>
      </w:r>
      <w:r>
        <w:rPr>
          <w:sz w:val="24"/>
        </w:rPr>
        <w:t>同意继续进行竞争性谈判或改用其它方式采购。</w:t>
      </w:r>
    </w:p>
    <w:p>
      <w:pPr>
        <w:pStyle w:val="24"/>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0" w:after="0" w:line="540" w:lineRule="exact"/>
        <w:ind w:right="311" w:rightChars="0" w:firstLine="480" w:firstLineChars="200"/>
        <w:jc w:val="left"/>
        <w:textAlignment w:val="auto"/>
        <w:rPr>
          <w:sz w:val="24"/>
        </w:rPr>
      </w:pPr>
      <w:r>
        <w:rPr>
          <w:rFonts w:hint="eastAsia"/>
          <w:sz w:val="24"/>
          <w:lang w:eastAsia="zh-CN"/>
        </w:rPr>
        <w:t>（</w:t>
      </w:r>
      <w:r>
        <w:rPr>
          <w:rFonts w:hint="eastAsia"/>
          <w:sz w:val="24"/>
          <w:lang w:val="en-US" w:eastAsia="zh-CN"/>
        </w:rPr>
        <w:t>2</w:t>
      </w:r>
      <w:r>
        <w:rPr>
          <w:rFonts w:hint="eastAsia"/>
          <w:sz w:val="24"/>
          <w:lang w:eastAsia="zh-CN"/>
        </w:rPr>
        <w:t>）</w:t>
      </w:r>
      <w:r>
        <w:rPr>
          <w:sz w:val="24"/>
        </w:rPr>
        <w:t>竞争性谈判文件存在不合理条款的，谈判程序不符合规定的，应按无效处理，并责成采购代理机构依法重新组织谈判工作。</w:t>
      </w:r>
    </w:p>
    <w:p>
      <w:pPr>
        <w:pStyle w:val="24"/>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0" w:after="0" w:line="540" w:lineRule="exact"/>
        <w:ind w:right="0" w:rightChars="0" w:firstLine="480" w:firstLineChars="200"/>
        <w:jc w:val="left"/>
        <w:textAlignment w:val="auto"/>
        <w:rPr>
          <w:sz w:val="24"/>
        </w:rPr>
      </w:pPr>
      <w:r>
        <w:rPr>
          <w:rFonts w:hint="eastAsia"/>
          <w:sz w:val="24"/>
          <w:lang w:val="en-US" w:eastAsia="zh-CN"/>
        </w:rPr>
        <w:t xml:space="preserve">24.3 </w:t>
      </w:r>
      <w:r>
        <w:rPr>
          <w:sz w:val="24"/>
        </w:rPr>
        <w:t>拒绝商业贿赂</w:t>
      </w:r>
    </w:p>
    <w:p>
      <w:pPr>
        <w:pStyle w:val="10"/>
        <w:keepNext w:val="0"/>
        <w:keepLines w:val="0"/>
        <w:pageBreakBefore w:val="0"/>
        <w:widowControl w:val="0"/>
        <w:kinsoku/>
        <w:wordWrap/>
        <w:overflowPunct/>
        <w:topLinePunct w:val="0"/>
        <w:autoSpaceDE w:val="0"/>
        <w:autoSpaceDN w:val="0"/>
        <w:bidi w:val="0"/>
        <w:adjustRightInd/>
        <w:snapToGrid/>
        <w:spacing w:before="131" w:line="540" w:lineRule="exact"/>
        <w:ind w:right="376" w:firstLine="480" w:firstLineChars="200"/>
        <w:textAlignment w:val="auto"/>
      </w:pPr>
      <w:r>
        <w:t>供应商必须填写一份《拒绝政府采购领域商业贿赂承诺书》（格式见第五章）编制在谈判响应文件中。</w:t>
      </w:r>
    </w:p>
    <w:p>
      <w:pPr>
        <w:pStyle w:val="4"/>
        <w:keepNext w:val="0"/>
        <w:keepLines w:val="0"/>
        <w:pageBreakBefore w:val="0"/>
        <w:widowControl w:val="0"/>
        <w:tabs>
          <w:tab w:val="left" w:pos="1283"/>
        </w:tabs>
        <w:kinsoku/>
        <w:wordWrap/>
        <w:overflowPunct/>
        <w:topLinePunct w:val="0"/>
        <w:autoSpaceDE w:val="0"/>
        <w:autoSpaceDN w:val="0"/>
        <w:bidi w:val="0"/>
        <w:adjustRightInd/>
        <w:snapToGrid/>
        <w:spacing w:before="33" w:line="540" w:lineRule="exact"/>
        <w:ind w:left="0" w:right="82"/>
        <w:jc w:val="center"/>
        <w:textAlignment w:val="auto"/>
      </w:pPr>
    </w:p>
    <w:p>
      <w:pPr>
        <w:pStyle w:val="4"/>
        <w:keepNext w:val="0"/>
        <w:keepLines w:val="0"/>
        <w:pageBreakBefore w:val="0"/>
        <w:widowControl w:val="0"/>
        <w:tabs>
          <w:tab w:val="left" w:pos="1283"/>
        </w:tabs>
        <w:kinsoku/>
        <w:wordWrap/>
        <w:overflowPunct/>
        <w:topLinePunct w:val="0"/>
        <w:autoSpaceDE w:val="0"/>
        <w:autoSpaceDN w:val="0"/>
        <w:bidi w:val="0"/>
        <w:adjustRightInd/>
        <w:snapToGrid/>
        <w:spacing w:before="33" w:line="540" w:lineRule="exact"/>
        <w:ind w:left="0" w:right="82"/>
        <w:jc w:val="center"/>
        <w:textAlignment w:val="auto"/>
      </w:pPr>
    </w:p>
    <w:p>
      <w:pPr>
        <w:pStyle w:val="4"/>
        <w:keepNext w:val="0"/>
        <w:keepLines w:val="0"/>
        <w:pageBreakBefore w:val="0"/>
        <w:widowControl w:val="0"/>
        <w:tabs>
          <w:tab w:val="left" w:pos="1283"/>
        </w:tabs>
        <w:kinsoku/>
        <w:wordWrap/>
        <w:overflowPunct/>
        <w:topLinePunct w:val="0"/>
        <w:autoSpaceDE w:val="0"/>
        <w:autoSpaceDN w:val="0"/>
        <w:bidi w:val="0"/>
        <w:adjustRightInd/>
        <w:snapToGrid/>
        <w:spacing w:before="33" w:line="540" w:lineRule="exact"/>
        <w:ind w:left="0" w:right="82"/>
        <w:jc w:val="center"/>
        <w:textAlignment w:val="auto"/>
      </w:pPr>
    </w:p>
    <w:p/>
    <w:p>
      <w:pPr>
        <w:pStyle w:val="7"/>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8"/>
      </w:pPr>
    </w:p>
    <w:p/>
    <w:p>
      <w:pPr>
        <w:pStyle w:val="4"/>
        <w:tabs>
          <w:tab w:val="left" w:pos="1283"/>
        </w:tabs>
        <w:spacing w:before="33"/>
        <w:ind w:left="0" w:right="82"/>
        <w:jc w:val="center"/>
      </w:pPr>
      <w:r>
        <w:t>第三章</w:t>
      </w:r>
      <w:r>
        <w:tab/>
      </w:r>
      <w:r>
        <w:t>采购内容及服务要求</w:t>
      </w:r>
    </w:p>
    <w:p>
      <w:pPr>
        <w:keepNext w:val="0"/>
        <w:keepLines w:val="0"/>
        <w:pageBreakBefore w:val="0"/>
        <w:widowControl w:val="0"/>
        <w:numPr>
          <w:ilvl w:val="0"/>
          <w:numId w:val="12"/>
        </w:numPr>
        <w:kinsoku/>
        <w:wordWrap/>
        <w:overflowPunct/>
        <w:topLinePunct w:val="0"/>
        <w:autoSpaceDE/>
        <w:autoSpaceDN/>
        <w:bidi w:val="0"/>
        <w:adjustRightInd/>
        <w:snapToGrid/>
        <w:spacing w:line="540" w:lineRule="exact"/>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工作内容</w:t>
      </w:r>
    </w:p>
    <w:p>
      <w:pPr>
        <w:pStyle w:val="17"/>
        <w:keepNext w:val="0"/>
        <w:keepLines w:val="0"/>
        <w:pageBreakBefore w:val="0"/>
        <w:numPr>
          <w:ilvl w:val="0"/>
          <w:numId w:val="0"/>
        </w:numPr>
        <w:kinsoku/>
        <w:wordWrap/>
        <w:overflowPunct/>
        <w:topLinePunct w:val="0"/>
        <w:bidi w:val="0"/>
        <w:adjustRightInd/>
        <w:spacing w:line="540" w:lineRule="exact"/>
        <w:ind w:leftChars="233"/>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供应商需完成以下工作：</w:t>
      </w:r>
    </w:p>
    <w:p>
      <w:pPr>
        <w:keepNext w:val="0"/>
        <w:keepLines w:val="0"/>
        <w:pageBreakBefore w:val="0"/>
        <w:kinsoku/>
        <w:wordWrap/>
        <w:overflowPunct/>
        <w:topLinePunct w:val="0"/>
        <w:bidi w:val="0"/>
        <w:adjustRightInd/>
        <w:spacing w:line="540" w:lineRule="exact"/>
        <w:ind w:firstLine="480" w:firstLineChars="200"/>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1.安排专业团队根据项目建设实际情况进行现场踏勘；</w:t>
      </w:r>
    </w:p>
    <w:p>
      <w:pPr>
        <w:keepNext w:val="0"/>
        <w:keepLines w:val="0"/>
        <w:pageBreakBefore w:val="0"/>
        <w:kinsoku/>
        <w:wordWrap/>
        <w:overflowPunct/>
        <w:topLinePunct w:val="0"/>
        <w:bidi w:val="0"/>
        <w:adjustRightInd/>
        <w:spacing w:line="540" w:lineRule="exact"/>
        <w:ind w:firstLine="480" w:firstLineChars="200"/>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2.完成石泉县2023年后柳、喜河、熨斗、饶峰镇农村公路生命安全防护工程勘察设计编制工作，组织专家对勘察设计成果进行评审，根据专家评审意见修订，并提交经评审合格的勘察设计成果终稿纸质版6份，电子版1份。</w:t>
      </w:r>
    </w:p>
    <w:p>
      <w:pPr>
        <w:keepNext w:val="0"/>
        <w:keepLines w:val="0"/>
        <w:pageBreakBefore w:val="0"/>
        <w:kinsoku/>
        <w:wordWrap/>
        <w:overflowPunct/>
        <w:topLinePunct w:val="0"/>
        <w:bidi w:val="0"/>
        <w:adjustRightInd/>
        <w:spacing w:line="540" w:lineRule="exact"/>
        <w:ind w:firstLine="480" w:firstLineChars="200"/>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3.供应商所出具的成果应符合国家现行有关标准、规范的规定，并承担相应的法津责任。</w:t>
      </w:r>
    </w:p>
    <w:p>
      <w:pPr>
        <w:keepNext w:val="0"/>
        <w:keepLines w:val="0"/>
        <w:pageBreakBefore w:val="0"/>
        <w:numPr>
          <w:ilvl w:val="0"/>
          <w:numId w:val="0"/>
        </w:numPr>
        <w:kinsoku/>
        <w:wordWrap/>
        <w:overflowPunct/>
        <w:topLinePunct w:val="0"/>
        <w:bidi w:val="0"/>
        <w:adjustRightInd/>
        <w:spacing w:line="540" w:lineRule="exact"/>
        <w:ind w:firstLine="480" w:firstLineChars="200"/>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4.供应商需在进场施工前进行技术交底。</w:t>
      </w:r>
    </w:p>
    <w:p>
      <w:pPr>
        <w:keepNext w:val="0"/>
        <w:keepLines w:val="0"/>
        <w:pageBreakBefore w:val="0"/>
        <w:numPr>
          <w:ilvl w:val="0"/>
          <w:numId w:val="0"/>
        </w:numPr>
        <w:kinsoku/>
        <w:wordWrap/>
        <w:overflowPunct/>
        <w:topLinePunct w:val="0"/>
        <w:bidi w:val="0"/>
        <w:adjustRightInd/>
        <w:spacing w:line="540" w:lineRule="exact"/>
        <w:ind w:firstLine="480" w:firstLineChars="200"/>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5.供应商对提交成果的真实性、有效性负全部责任。</w:t>
      </w:r>
    </w:p>
    <w:p>
      <w:pPr>
        <w:keepNext w:val="0"/>
        <w:keepLines w:val="0"/>
        <w:pageBreakBefore w:val="0"/>
        <w:kinsoku/>
        <w:wordWrap/>
        <w:overflowPunct/>
        <w:topLinePunct w:val="0"/>
        <w:bidi w:val="0"/>
        <w:adjustRightInd/>
        <w:spacing w:line="54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kern w:val="2"/>
          <w:sz w:val="24"/>
          <w:szCs w:val="24"/>
          <w:lang w:val="en-US" w:eastAsia="zh-CN" w:bidi="ar-SA"/>
        </w:rPr>
        <w:t>二、服务期：30个</w:t>
      </w:r>
      <w:r>
        <w:rPr>
          <w:rFonts w:hint="eastAsia" w:ascii="宋体" w:hAnsi="宋体" w:eastAsia="宋体" w:cs="宋体"/>
          <w:b w:val="0"/>
          <w:bCs w:val="0"/>
          <w:kern w:val="2"/>
          <w:sz w:val="24"/>
          <w:szCs w:val="24"/>
          <w:lang w:val="en-US" w:eastAsia="zh-CN" w:bidi="ar-SA"/>
        </w:rPr>
        <w:t>日历</w:t>
      </w:r>
      <w:r>
        <w:rPr>
          <w:rFonts w:hint="eastAsia" w:ascii="宋体" w:hAnsi="宋体" w:eastAsia="宋体" w:cs="宋体"/>
          <w:kern w:val="2"/>
          <w:sz w:val="24"/>
          <w:szCs w:val="24"/>
          <w:lang w:val="en-US" w:eastAsia="zh-CN" w:bidi="ar-SA"/>
        </w:rPr>
        <w:t>日</w:t>
      </w:r>
    </w:p>
    <w:p>
      <w:pPr>
        <w:pStyle w:val="9"/>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三、质量保证</w:t>
      </w:r>
    </w:p>
    <w:p>
      <w:pPr>
        <w:pStyle w:val="9"/>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本次项目成交单位需有专业团队，根据项目所需进行服务，所提交的成果应符合国家现行有关标准、规范的规定，并对所提交成果承担相应的法津责任。</w:t>
      </w:r>
    </w:p>
    <w:p>
      <w:pPr>
        <w:pStyle w:val="9"/>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四、技术支持</w:t>
      </w:r>
    </w:p>
    <w:p>
      <w:pPr>
        <w:keepNext w:val="0"/>
        <w:keepLines w:val="0"/>
        <w:pageBreakBefore w:val="0"/>
        <w:widowControl w:val="0"/>
        <w:tabs>
          <w:tab w:val="left" w:pos="152"/>
        </w:tabs>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提供服务期内技术咨询服务。供应商怠于或无法提供服务支持的，采购人有权委托第三方处理，由此产生的费用和后果由供应商负责，费用直接从应付款或质保金中扣除。供应商指定的项目总协调人必须是供应商公司管理层人员。项目实施过程中一旦出现重大问题，项目总协调人应能及时赶到现场。供应商更换项目负责人和主要技术人员，须将变更人及其工作影响、替换人资历等情况以书面材料报告项目采购人审核，经同意后方可更换。因供应商的人员变更原因所造成的任何项目质量、进度滞后的后果，由供应商承担。</w:t>
      </w:r>
    </w:p>
    <w:p>
      <w:pPr>
        <w:keepNext w:val="0"/>
        <w:keepLines w:val="0"/>
        <w:pageBreakBefore w:val="0"/>
        <w:widowControl w:val="0"/>
        <w:tabs>
          <w:tab w:val="left" w:pos="152"/>
        </w:tabs>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2.供应商在项目实施过程中，质量保障人员、资源不足或者执行不力，给项目质量带来的风险超出采购人认定的允许范围时，采购人可终止本项目的合作并进行索赔。</w:t>
      </w:r>
    </w:p>
    <w:p>
      <w:pPr>
        <w:pStyle w:val="9"/>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五、服务保证</w:t>
      </w:r>
    </w:p>
    <w:p>
      <w:pPr>
        <w:keepNext w:val="0"/>
        <w:keepLines w:val="0"/>
        <w:pageBreakBefore w:val="0"/>
        <w:widowControl w:val="0"/>
        <w:tabs>
          <w:tab w:val="left" w:pos="152"/>
        </w:tabs>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交付的成果及材料必须保证质量可靠，应全面满足谈判文件的要求，谈判文件未明确要求的内容，供应商按谈判服务要求或以采购人的补充要求为准。所供服务应严格按照国家最新发布的规范标准执行，如发生问题由供应商承担全部责任。</w:t>
      </w:r>
    </w:p>
    <w:p>
      <w:pPr>
        <w:pStyle w:val="2"/>
        <w:keepNext w:val="0"/>
        <w:keepLines w:val="0"/>
        <w:pageBreakBefore w:val="0"/>
        <w:kinsoku/>
        <w:wordWrap/>
        <w:overflowPunct/>
        <w:topLinePunct w:val="0"/>
        <w:autoSpaceDE w:val="0"/>
        <w:autoSpaceDN w:val="0"/>
        <w:bidi w:val="0"/>
        <w:adjustRightInd/>
        <w:spacing w:line="540" w:lineRule="exact"/>
        <w:textAlignment w:val="auto"/>
        <w:rPr>
          <w:rFonts w:hint="eastAsia" w:ascii="宋体" w:hAnsi="宋体" w:eastAsia="宋体" w:cs="宋体"/>
          <w:kern w:val="2"/>
          <w:sz w:val="24"/>
          <w:szCs w:val="24"/>
          <w:lang w:val="en-US" w:eastAsia="zh-CN" w:bidi="ar"/>
        </w:rPr>
        <w:sectPr>
          <w:footerReference r:id="rId11" w:type="default"/>
          <w:pgSz w:w="11910" w:h="16840"/>
          <w:pgMar w:top="1440" w:right="1080" w:bottom="1440" w:left="1080" w:header="0" w:footer="890" w:gutter="0"/>
          <w:pgNumType w:fmt="decimal"/>
          <w:cols w:space="720" w:num="1"/>
        </w:sectPr>
      </w:pPr>
    </w:p>
    <w:p>
      <w:pPr>
        <w:pStyle w:val="4"/>
        <w:tabs>
          <w:tab w:val="left" w:pos="1283"/>
        </w:tabs>
        <w:spacing w:before="33"/>
        <w:ind w:left="0" w:right="82"/>
        <w:jc w:val="center"/>
        <w:rPr>
          <w:rFonts w:hint="eastAsia" w:ascii="宋体" w:hAnsi="宋体" w:eastAsia="宋体" w:cs="宋体"/>
          <w:lang w:val="en-US" w:eastAsia="zh-CN"/>
        </w:rPr>
      </w:pPr>
      <w:r>
        <w:rPr>
          <w:rFonts w:hint="eastAsia" w:ascii="宋体" w:hAnsi="宋体" w:eastAsia="宋体" w:cs="宋体"/>
          <w:lang w:val="zh-CN" w:eastAsia="zh-CN"/>
        </w:rPr>
        <w:t>第四章</w:t>
      </w:r>
      <w:r>
        <w:rPr>
          <w:rFonts w:hint="eastAsia" w:ascii="宋体" w:hAnsi="宋体" w:eastAsia="宋体" w:cs="宋体"/>
          <w:lang w:val="zh-CN" w:eastAsia="zh-CN"/>
        </w:rPr>
        <w:tab/>
      </w:r>
      <w:r>
        <w:rPr>
          <w:rFonts w:hint="eastAsia" w:ascii="宋体" w:hAnsi="宋体" w:eastAsia="宋体" w:cs="宋体"/>
          <w:lang w:val="zh-CN" w:eastAsia="zh-CN"/>
        </w:rPr>
        <w:t>合同主要条款</w:t>
      </w:r>
    </w:p>
    <w:p>
      <w:pPr>
        <w:pStyle w:val="4"/>
        <w:spacing w:before="42"/>
        <w:ind w:left="793" w:right="875"/>
        <w:jc w:val="center"/>
        <w:rPr>
          <w:rFonts w:hint="eastAsia" w:ascii="宋体" w:hAnsi="宋体" w:eastAsia="宋体" w:cs="宋体"/>
          <w:b/>
          <w:bCs w:val="0"/>
          <w:w w:val="95"/>
          <w:sz w:val="44"/>
          <w:szCs w:val="22"/>
          <w:lang w:val="zh-CN" w:eastAsia="zh-CN" w:bidi="zh-CN"/>
        </w:rPr>
      </w:pPr>
    </w:p>
    <w:p>
      <w:pPr>
        <w:pStyle w:val="4"/>
        <w:spacing w:before="42"/>
        <w:ind w:left="793" w:right="875"/>
        <w:jc w:val="center"/>
        <w:rPr>
          <w:rFonts w:hint="eastAsia" w:ascii="宋体" w:hAnsi="宋体" w:eastAsia="宋体" w:cs="宋体"/>
          <w:b/>
          <w:bCs w:val="0"/>
          <w:w w:val="95"/>
          <w:sz w:val="44"/>
          <w:szCs w:val="22"/>
          <w:lang w:val="zh-CN" w:eastAsia="zh-CN" w:bidi="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石泉县2023年后柳、喜河、熨斗、饶峰镇农村公路生命安全防护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kern w:val="2"/>
          <w:sz w:val="32"/>
          <w:szCs w:val="32"/>
          <w:lang w:val="en-US" w:eastAsia="zh-CN" w:bidi="ar-SA"/>
        </w:rPr>
      </w:pPr>
      <w:r>
        <w:rPr>
          <w:rFonts w:hint="eastAsia" w:ascii="宋体" w:hAnsi="宋体" w:eastAsia="宋体" w:cs="宋体"/>
          <w:b/>
          <w:bCs/>
          <w:sz w:val="32"/>
          <w:szCs w:val="32"/>
          <w:lang w:val="en-US" w:eastAsia="zh-CN"/>
        </w:rPr>
        <w:t>工程勘察设计服务</w:t>
      </w:r>
      <w:r>
        <w:rPr>
          <w:rFonts w:hint="eastAsia" w:ascii="宋体" w:hAnsi="宋体" w:eastAsia="宋体" w:cs="宋体"/>
          <w:b/>
          <w:bCs/>
          <w:kern w:val="2"/>
          <w:sz w:val="32"/>
          <w:szCs w:val="32"/>
          <w:lang w:val="en-US" w:eastAsia="zh-CN" w:bidi="ar-SA"/>
        </w:rPr>
        <w:t>采购合同</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（示范文本）</w:t>
      </w:r>
    </w:p>
    <w:p>
      <w:pPr>
        <w:keepNext w:val="0"/>
        <w:keepLines w:val="0"/>
        <w:pageBreakBefore w:val="0"/>
        <w:widowControl w:val="0"/>
        <w:wordWrap/>
        <w:overflowPunct/>
        <w:topLinePunct w:val="0"/>
        <w:autoSpaceDE/>
        <w:autoSpaceDN/>
        <w:bidi w:val="0"/>
        <w:spacing w:before="156" w:beforeLines="50" w:line="560" w:lineRule="exact"/>
        <w:jc w:val="center"/>
        <w:textAlignment w:val="auto"/>
        <w:rPr>
          <w:rFonts w:hint="eastAsia" w:ascii="宋体" w:hAnsi="宋体" w:eastAsia="宋体" w:cs="宋体"/>
          <w:b/>
          <w:bCs/>
          <w:sz w:val="24"/>
          <w:szCs w:val="24"/>
        </w:rPr>
      </w:pPr>
      <w:r>
        <w:rPr>
          <w:rFonts w:hint="eastAsia" w:ascii="宋体" w:hAnsi="宋体" w:eastAsia="宋体" w:cs="宋体"/>
          <w:bCs/>
          <w:sz w:val="24"/>
          <w:szCs w:val="24"/>
        </w:rPr>
        <w:br w:type="page"/>
      </w:r>
      <w:r>
        <w:rPr>
          <w:rFonts w:hint="eastAsia" w:ascii="宋体" w:hAnsi="宋体" w:eastAsia="宋体" w:cs="宋体"/>
          <w:b/>
          <w:bCs/>
          <w:sz w:val="24"/>
          <w:szCs w:val="24"/>
        </w:rPr>
        <w:t>第一部分  协议</w:t>
      </w:r>
    </w:p>
    <w:p>
      <w:pPr>
        <w:keepNext w:val="0"/>
        <w:keepLines w:val="0"/>
        <w:pageBreakBefore w:val="0"/>
        <w:widowControl w:val="0"/>
        <w:wordWrap/>
        <w:overflowPunct/>
        <w:topLinePunct w:val="0"/>
        <w:autoSpaceDE/>
        <w:autoSpaceDN/>
        <w:bidi w:val="0"/>
        <w:adjustRightInd w:val="0"/>
        <w:snapToGrid w:val="0"/>
        <w:spacing w:line="540" w:lineRule="exact"/>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采购人（全称）：</w:t>
      </w:r>
      <w:r>
        <w:rPr>
          <w:rFonts w:hint="eastAsia" w:ascii="宋体" w:hAnsi="宋体" w:eastAsia="宋体" w:cs="宋体"/>
          <w:b/>
          <w:sz w:val="24"/>
          <w:szCs w:val="24"/>
          <w:u w:val="single"/>
        </w:rPr>
        <w:t xml:space="preserve">  石泉县交通运输局                       </w:t>
      </w:r>
    </w:p>
    <w:p>
      <w:pPr>
        <w:keepNext w:val="0"/>
        <w:keepLines w:val="0"/>
        <w:pageBreakBefore w:val="0"/>
        <w:widowControl w:val="0"/>
        <w:wordWrap/>
        <w:overflowPunct/>
        <w:topLinePunct w:val="0"/>
        <w:autoSpaceDE/>
        <w:autoSpaceDN/>
        <w:bidi w:val="0"/>
        <w:adjustRightInd w:val="0"/>
        <w:snapToGrid w:val="0"/>
        <w:spacing w:line="540" w:lineRule="exact"/>
        <w:ind w:firstLine="482" w:firstLineChars="200"/>
        <w:textAlignment w:val="auto"/>
        <w:outlineLvl w:val="9"/>
        <w:rPr>
          <w:rFonts w:hint="eastAsia" w:ascii="宋体" w:hAnsi="宋体" w:eastAsia="宋体" w:cs="宋体"/>
          <w:sz w:val="24"/>
          <w:szCs w:val="24"/>
          <w:u w:val="single"/>
        </w:rPr>
      </w:pPr>
      <w:r>
        <w:rPr>
          <w:rFonts w:hint="eastAsia" w:ascii="宋体" w:hAnsi="宋体" w:eastAsia="宋体" w:cs="宋体"/>
          <w:b/>
          <w:sz w:val="24"/>
          <w:szCs w:val="24"/>
        </w:rPr>
        <w:t>供应商（全称）：</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 xml:space="preserve">   </w:t>
      </w:r>
    </w:p>
    <w:p>
      <w:pPr>
        <w:keepNext w:val="0"/>
        <w:keepLines w:val="0"/>
        <w:pageBreakBefore w:val="0"/>
        <w:widowControl w:val="0"/>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根据《</w:t>
      </w:r>
      <w:r>
        <w:rPr>
          <w:rFonts w:hint="eastAsia" w:ascii="宋体" w:hAnsi="宋体" w:eastAsia="宋体" w:cs="宋体"/>
          <w:sz w:val="24"/>
          <w:szCs w:val="24"/>
          <w:lang w:eastAsia="zh-CN"/>
        </w:rPr>
        <w:t>中华人民共和国民法典</w:t>
      </w:r>
      <w:r>
        <w:rPr>
          <w:rFonts w:hint="eastAsia" w:ascii="宋体" w:hAnsi="宋体" w:eastAsia="宋体" w:cs="宋体"/>
          <w:sz w:val="24"/>
          <w:szCs w:val="24"/>
        </w:rPr>
        <w:t>》及其他有关法律、法规，遵循平等、自愿、公平和诚信的原则，双方就下述项目范围与相关服务事项协商一致，订立本合同。</w:t>
      </w:r>
    </w:p>
    <w:p>
      <w:pPr>
        <w:keepNext w:val="0"/>
        <w:keepLines w:val="0"/>
        <w:pageBreakBefore w:val="0"/>
        <w:widowControl w:val="0"/>
        <w:wordWrap/>
        <w:overflowPunct/>
        <w:topLinePunct w:val="0"/>
        <w:autoSpaceDE/>
        <w:autoSpaceDN/>
        <w:bidi w:val="0"/>
        <w:spacing w:line="540" w:lineRule="exact"/>
        <w:textAlignment w:val="auto"/>
        <w:outlineLvl w:val="9"/>
        <w:rPr>
          <w:rFonts w:hint="eastAsia" w:ascii="宋体" w:hAnsi="宋体" w:eastAsia="宋体" w:cs="宋体"/>
          <w:b/>
          <w:sz w:val="24"/>
          <w:szCs w:val="24"/>
        </w:rPr>
      </w:pPr>
      <w:r>
        <w:rPr>
          <w:rFonts w:hint="eastAsia" w:ascii="宋体" w:hAnsi="宋体" w:eastAsia="宋体" w:cs="宋体"/>
          <w:b/>
          <w:sz w:val="24"/>
          <w:szCs w:val="24"/>
        </w:rPr>
        <w:t>一、项目概况</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outlineLvl w:val="9"/>
        <w:rPr>
          <w:rFonts w:hint="eastAsia" w:ascii="宋体" w:hAnsi="宋体" w:eastAsia="宋体" w:cs="宋体"/>
          <w:sz w:val="24"/>
          <w:szCs w:val="24"/>
          <w:u w:val="single"/>
          <w:lang w:val="en-US" w:eastAsia="zh-CN"/>
        </w:rPr>
      </w:pPr>
      <w:r>
        <w:rPr>
          <w:rFonts w:hint="eastAsia" w:ascii="宋体" w:hAnsi="宋体" w:eastAsia="宋体" w:cs="宋体"/>
          <w:sz w:val="24"/>
          <w:szCs w:val="24"/>
        </w:rPr>
        <w:t>1项目名称：</w:t>
      </w:r>
      <w:r>
        <w:rPr>
          <w:rFonts w:hint="eastAsia" w:ascii="宋体" w:hAnsi="宋体" w:eastAsia="宋体" w:cs="宋体"/>
          <w:sz w:val="24"/>
          <w:szCs w:val="24"/>
          <w:u w:val="single"/>
          <w:lang w:eastAsia="zh-CN"/>
        </w:rPr>
        <w:t>石泉县2023年后柳、喜河、熨斗、饶峰镇农村公路生命安全防护工程勘察设计服务</w:t>
      </w:r>
    </w:p>
    <w:p>
      <w:pPr>
        <w:keepNext w:val="0"/>
        <w:keepLines w:val="0"/>
        <w:pageBreakBefore w:val="0"/>
        <w:widowControl w:val="0"/>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2.项目地点：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石泉县境内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outlineLvl w:val="9"/>
        <w:rPr>
          <w:rFonts w:hint="eastAsia" w:ascii="宋体" w:hAnsi="宋体" w:eastAsia="宋体" w:cs="宋体"/>
          <w:kern w:val="2"/>
          <w:sz w:val="24"/>
          <w:szCs w:val="24"/>
          <w:u w:val="single"/>
          <w:lang w:val="en-US" w:eastAsia="zh-CN" w:bidi="ar-SA"/>
        </w:rPr>
      </w:pPr>
      <w:r>
        <w:rPr>
          <w:rFonts w:hint="eastAsia" w:ascii="宋体" w:hAnsi="宋体" w:eastAsia="宋体" w:cs="宋体"/>
          <w:sz w:val="24"/>
          <w:szCs w:val="24"/>
        </w:rPr>
        <w:t>3.项目内容：</w:t>
      </w:r>
      <w:r>
        <w:rPr>
          <w:rFonts w:hint="eastAsia" w:ascii="宋体" w:hAnsi="宋体" w:eastAsia="宋体" w:cs="宋体"/>
          <w:kern w:val="2"/>
          <w:sz w:val="24"/>
          <w:szCs w:val="24"/>
          <w:u w:val="single"/>
          <w:lang w:val="en-US" w:eastAsia="zh-CN" w:bidi="ar-SA"/>
        </w:rPr>
        <w:t>供应商需完成以下工作：</w:t>
      </w:r>
    </w:p>
    <w:p>
      <w:pPr>
        <w:keepNext w:val="0"/>
        <w:keepLines w:val="0"/>
        <w:pageBreakBefore w:val="0"/>
        <w:widowControl w:val="0"/>
        <w:wordWrap/>
        <w:overflowPunct/>
        <w:topLinePunct w:val="0"/>
        <w:bidi w:val="0"/>
        <w:spacing w:line="540" w:lineRule="exact"/>
        <w:ind w:firstLine="480" w:firstLineChars="200"/>
        <w:textAlignment w:val="auto"/>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u w:val="single"/>
          <w:lang w:val="en-US" w:eastAsia="zh-CN" w:bidi="ar-SA"/>
        </w:rPr>
        <w:t>1.安排专业团队根据项目建设实际情况进行现场踏勘；</w:t>
      </w:r>
    </w:p>
    <w:p>
      <w:pPr>
        <w:keepNext w:val="0"/>
        <w:keepLines w:val="0"/>
        <w:pageBreakBefore w:val="0"/>
        <w:widowControl w:val="0"/>
        <w:wordWrap/>
        <w:overflowPunct/>
        <w:topLinePunct w:val="0"/>
        <w:bidi w:val="0"/>
        <w:spacing w:line="540" w:lineRule="exact"/>
        <w:ind w:firstLine="480" w:firstLineChars="200"/>
        <w:textAlignment w:val="auto"/>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u w:val="single"/>
          <w:lang w:val="en-US" w:eastAsia="zh-CN" w:bidi="ar-SA"/>
        </w:rPr>
        <w:t>2.完成石泉县2023年后柳、喜河、熨斗、饶峰镇农村公路生命安全防护工程勘察设计编制工作，组织专家对勘察设计成果进行评审，根据专家评审意见修订，并提交经评审合格的勘察设计成果终稿纸质版6份，电子版1份。</w:t>
      </w:r>
    </w:p>
    <w:p>
      <w:pPr>
        <w:keepNext w:val="0"/>
        <w:keepLines w:val="0"/>
        <w:pageBreakBefore w:val="0"/>
        <w:widowControl w:val="0"/>
        <w:wordWrap/>
        <w:overflowPunct/>
        <w:topLinePunct w:val="0"/>
        <w:bidi w:val="0"/>
        <w:spacing w:line="540" w:lineRule="exact"/>
        <w:ind w:firstLine="480" w:firstLineChars="200"/>
        <w:textAlignment w:val="auto"/>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u w:val="single"/>
          <w:lang w:val="en-US" w:eastAsia="zh-CN" w:bidi="ar-SA"/>
        </w:rPr>
        <w:t>3.供应商所出具的成果应符合国家现行有关标准、规范的规定，并承担相应的法津责任。</w:t>
      </w:r>
    </w:p>
    <w:p>
      <w:pPr>
        <w:keepNext w:val="0"/>
        <w:keepLines w:val="0"/>
        <w:pageBreakBefore w:val="0"/>
        <w:widowControl w:val="0"/>
        <w:numPr>
          <w:ilvl w:val="0"/>
          <w:numId w:val="0"/>
        </w:numPr>
        <w:wordWrap/>
        <w:overflowPunct/>
        <w:topLinePunct w:val="0"/>
        <w:bidi w:val="0"/>
        <w:spacing w:line="540" w:lineRule="exact"/>
        <w:ind w:firstLine="480" w:firstLineChars="200"/>
        <w:textAlignment w:val="auto"/>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u w:val="single"/>
          <w:lang w:val="en-US" w:eastAsia="zh-CN" w:bidi="ar-SA"/>
        </w:rPr>
        <w:t>4.供应商需在进场施工前进行技术交底。</w:t>
      </w:r>
    </w:p>
    <w:p>
      <w:pPr>
        <w:keepNext w:val="0"/>
        <w:keepLines w:val="0"/>
        <w:pageBreakBefore w:val="0"/>
        <w:widowControl w:val="0"/>
        <w:numPr>
          <w:ilvl w:val="0"/>
          <w:numId w:val="0"/>
        </w:numPr>
        <w:wordWrap/>
        <w:overflowPunct/>
        <w:topLinePunct w:val="0"/>
        <w:bidi w:val="0"/>
        <w:spacing w:line="540" w:lineRule="exact"/>
        <w:ind w:firstLine="480" w:firstLineChars="200"/>
        <w:textAlignment w:val="auto"/>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u w:val="single"/>
          <w:lang w:val="en-US" w:eastAsia="zh-CN" w:bidi="ar-SA"/>
        </w:rPr>
        <w:t>5.供应商对提交成果的真实性、有效性负全部责任。</w:t>
      </w:r>
    </w:p>
    <w:p>
      <w:pPr>
        <w:keepNext w:val="0"/>
        <w:keepLines w:val="0"/>
        <w:pageBreakBefore w:val="0"/>
        <w:widowControl w:val="0"/>
        <w:wordWrap/>
        <w:overflowPunct/>
        <w:topLinePunct w:val="0"/>
        <w:autoSpaceDE/>
        <w:autoSpaceDN/>
        <w:bidi w:val="0"/>
        <w:spacing w:line="540" w:lineRule="exact"/>
        <w:textAlignment w:val="auto"/>
        <w:outlineLvl w:val="9"/>
        <w:rPr>
          <w:rFonts w:hint="eastAsia" w:ascii="宋体" w:hAnsi="宋体" w:eastAsia="宋体" w:cs="宋体"/>
          <w:b/>
          <w:sz w:val="24"/>
          <w:szCs w:val="24"/>
        </w:rPr>
      </w:pPr>
      <w:r>
        <w:rPr>
          <w:rFonts w:hint="eastAsia" w:ascii="宋体" w:hAnsi="宋体" w:eastAsia="宋体" w:cs="宋体"/>
          <w:b/>
          <w:sz w:val="24"/>
          <w:szCs w:val="24"/>
        </w:rPr>
        <w:t>二、组成本合同的文件</w:t>
      </w:r>
    </w:p>
    <w:p>
      <w:pPr>
        <w:keepNext w:val="0"/>
        <w:keepLines w:val="0"/>
        <w:pageBreakBefore w:val="0"/>
        <w:widowControl w:val="0"/>
        <w:wordWrap/>
        <w:overflowPunct/>
        <w:topLinePunct w:val="0"/>
        <w:autoSpaceDE/>
        <w:autoSpaceDN/>
        <w:bidi w:val="0"/>
        <w:adjustRightInd w:val="0"/>
        <w:snapToGrid w:val="0"/>
        <w:spacing w:line="540" w:lineRule="exact"/>
        <w:ind w:firstLine="475" w:firstLineChars="198"/>
        <w:textAlignment w:val="auto"/>
        <w:outlineLvl w:val="9"/>
        <w:rPr>
          <w:rFonts w:hint="eastAsia" w:ascii="宋体" w:hAnsi="宋体" w:eastAsia="宋体" w:cs="宋体"/>
          <w:sz w:val="24"/>
          <w:szCs w:val="24"/>
        </w:rPr>
      </w:pPr>
      <w:r>
        <w:rPr>
          <w:rFonts w:hint="eastAsia" w:ascii="宋体" w:hAnsi="宋体" w:eastAsia="宋体" w:cs="宋体"/>
          <w:sz w:val="24"/>
          <w:szCs w:val="24"/>
        </w:rPr>
        <w:t>1. 协议书；</w:t>
      </w:r>
    </w:p>
    <w:p>
      <w:pPr>
        <w:keepNext w:val="0"/>
        <w:keepLines w:val="0"/>
        <w:pageBreakBefore w:val="0"/>
        <w:widowControl w:val="0"/>
        <w:wordWrap/>
        <w:overflowPunct/>
        <w:topLinePunct w:val="0"/>
        <w:autoSpaceDE/>
        <w:autoSpaceDN/>
        <w:bidi w:val="0"/>
        <w:adjustRightInd w:val="0"/>
        <w:snapToGrid w:val="0"/>
        <w:spacing w:line="540" w:lineRule="exact"/>
        <w:ind w:firstLine="475" w:firstLineChars="198"/>
        <w:textAlignment w:val="auto"/>
        <w:outlineLvl w:val="9"/>
        <w:rPr>
          <w:rFonts w:hint="eastAsia" w:ascii="宋体" w:hAnsi="宋体" w:eastAsia="宋体" w:cs="宋体"/>
          <w:sz w:val="24"/>
          <w:szCs w:val="24"/>
        </w:rPr>
      </w:pPr>
      <w:r>
        <w:rPr>
          <w:rFonts w:hint="eastAsia" w:ascii="宋体" w:hAnsi="宋体" w:eastAsia="宋体" w:cs="宋体"/>
          <w:sz w:val="24"/>
          <w:szCs w:val="24"/>
        </w:rPr>
        <w:t>2. 成交通知书、</w:t>
      </w:r>
      <w:r>
        <w:rPr>
          <w:rFonts w:hint="eastAsia" w:ascii="宋体" w:hAnsi="宋体" w:eastAsia="宋体" w:cs="宋体"/>
          <w:sz w:val="24"/>
          <w:szCs w:val="24"/>
          <w:lang w:eastAsia="zh-CN"/>
        </w:rPr>
        <w:t>谈判</w:t>
      </w:r>
      <w:r>
        <w:rPr>
          <w:rFonts w:hint="eastAsia" w:ascii="宋体" w:hAnsi="宋体" w:eastAsia="宋体" w:cs="宋体"/>
          <w:sz w:val="24"/>
          <w:szCs w:val="24"/>
        </w:rPr>
        <w:t>文件、补遗、澄清、</w:t>
      </w:r>
      <w:r>
        <w:rPr>
          <w:rFonts w:hint="eastAsia" w:ascii="宋体" w:hAnsi="宋体" w:eastAsia="宋体" w:cs="宋体"/>
          <w:sz w:val="24"/>
          <w:szCs w:val="24"/>
          <w:lang w:eastAsia="zh-CN"/>
        </w:rPr>
        <w:t>谈判</w:t>
      </w:r>
      <w:r>
        <w:rPr>
          <w:rFonts w:hint="eastAsia" w:ascii="宋体" w:hAnsi="宋体" w:eastAsia="宋体" w:cs="宋体"/>
          <w:sz w:val="24"/>
          <w:szCs w:val="24"/>
        </w:rPr>
        <w:t>补充文件（或委托书）；</w:t>
      </w:r>
    </w:p>
    <w:p>
      <w:pPr>
        <w:keepNext w:val="0"/>
        <w:keepLines w:val="0"/>
        <w:pageBreakBefore w:val="0"/>
        <w:widowControl w:val="0"/>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3.相关服务建议书；</w:t>
      </w:r>
    </w:p>
    <w:p>
      <w:pPr>
        <w:keepNext w:val="0"/>
        <w:keepLines w:val="0"/>
        <w:pageBreakBefore w:val="0"/>
        <w:widowControl w:val="0"/>
        <w:wordWrap/>
        <w:overflowPunct/>
        <w:topLinePunct w:val="0"/>
        <w:autoSpaceDE/>
        <w:autoSpaceDN/>
        <w:bidi w:val="0"/>
        <w:adjustRightInd w:val="0"/>
        <w:snapToGrid w:val="0"/>
        <w:spacing w:line="5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4. 附录，即：附表内相关服务的范围和内容；</w:t>
      </w:r>
    </w:p>
    <w:p>
      <w:pPr>
        <w:keepNext w:val="0"/>
        <w:keepLines w:val="0"/>
        <w:pageBreakBefore w:val="0"/>
        <w:widowControl w:val="0"/>
        <w:wordWrap/>
        <w:overflowPunct/>
        <w:topLinePunct w:val="0"/>
        <w:autoSpaceDE/>
        <w:autoSpaceDN/>
        <w:bidi w:val="0"/>
        <w:adjustRightInd w:val="0"/>
        <w:snapToGrid w:val="0"/>
        <w:spacing w:line="540" w:lineRule="exact"/>
        <w:ind w:firstLine="475" w:firstLineChars="198"/>
        <w:textAlignment w:val="auto"/>
        <w:outlineLvl w:val="9"/>
        <w:rPr>
          <w:rFonts w:hint="eastAsia" w:ascii="宋体" w:hAnsi="宋体" w:eastAsia="宋体" w:cs="宋体"/>
          <w:sz w:val="24"/>
          <w:szCs w:val="24"/>
        </w:rPr>
      </w:pPr>
      <w:r>
        <w:rPr>
          <w:rFonts w:hint="eastAsia" w:ascii="宋体" w:hAnsi="宋体" w:eastAsia="宋体" w:cs="宋体"/>
          <w:sz w:val="24"/>
          <w:szCs w:val="24"/>
        </w:rPr>
        <w:t>本合同签订后，双方依法签订的补充协议也是本合同文件的组成部分。</w:t>
      </w:r>
    </w:p>
    <w:p>
      <w:pPr>
        <w:keepNext w:val="0"/>
        <w:keepLines w:val="0"/>
        <w:pageBreakBefore w:val="0"/>
        <w:widowControl w:val="0"/>
        <w:wordWrap/>
        <w:overflowPunct/>
        <w:topLinePunct w:val="0"/>
        <w:autoSpaceDE/>
        <w:autoSpaceDN/>
        <w:bidi w:val="0"/>
        <w:spacing w:line="540" w:lineRule="exact"/>
        <w:textAlignment w:val="auto"/>
        <w:outlineLvl w:val="9"/>
        <w:rPr>
          <w:rFonts w:hint="eastAsia" w:ascii="宋体" w:hAnsi="宋体" w:eastAsia="宋体" w:cs="宋体"/>
          <w:b/>
          <w:sz w:val="24"/>
          <w:szCs w:val="24"/>
        </w:rPr>
      </w:pPr>
      <w:r>
        <w:rPr>
          <w:rFonts w:hint="eastAsia" w:ascii="宋体" w:hAnsi="宋体" w:eastAsia="宋体" w:cs="宋体"/>
          <w:b/>
          <w:sz w:val="24"/>
          <w:szCs w:val="24"/>
        </w:rPr>
        <w:t>三、合同价款</w:t>
      </w:r>
    </w:p>
    <w:p>
      <w:pPr>
        <w:keepNext w:val="0"/>
        <w:keepLines w:val="0"/>
        <w:pageBreakBefore w:val="0"/>
        <w:widowControl w:val="0"/>
        <w:wordWrap/>
        <w:overflowPunct/>
        <w:topLinePunct w:val="0"/>
        <w:autoSpaceDE/>
        <w:autoSpaceDN/>
        <w:bidi w:val="0"/>
        <w:adjustRightInd w:val="0"/>
        <w:snapToGrid w:val="0"/>
        <w:spacing w:line="540" w:lineRule="exact"/>
        <w:ind w:firstLine="475" w:firstLineChars="198"/>
        <w:textAlignment w:val="auto"/>
        <w:outlineLvl w:val="9"/>
        <w:rPr>
          <w:rFonts w:hint="eastAsia" w:ascii="宋体" w:hAnsi="宋体" w:eastAsia="宋体" w:cs="宋体"/>
          <w:sz w:val="24"/>
          <w:szCs w:val="24"/>
        </w:rPr>
      </w:pPr>
      <w:r>
        <w:rPr>
          <w:rFonts w:hint="eastAsia" w:ascii="宋体" w:hAnsi="宋体" w:eastAsia="宋体" w:cs="宋体"/>
          <w:sz w:val="24"/>
          <w:szCs w:val="24"/>
        </w:rPr>
        <w:t>合同金额（大写）：</w:t>
      </w:r>
      <w:r>
        <w:rPr>
          <w:rFonts w:hint="eastAsia" w:ascii="宋体" w:hAnsi="宋体" w:eastAsia="宋体" w:cs="宋体"/>
          <w:sz w:val="24"/>
          <w:szCs w:val="24"/>
          <w:u w:val="single"/>
        </w:rPr>
        <w:t xml:space="preserve">                            </w:t>
      </w:r>
      <w:r>
        <w:rPr>
          <w:rFonts w:hint="eastAsia" w:ascii="宋体" w:hAnsi="宋体" w:eastAsia="宋体" w:cs="宋体"/>
          <w:sz w:val="24"/>
          <w:szCs w:val="24"/>
        </w:rPr>
        <w:t>（¥        ）。</w:t>
      </w:r>
    </w:p>
    <w:p>
      <w:pPr>
        <w:keepNext w:val="0"/>
        <w:keepLines w:val="0"/>
        <w:pageBreakBefore w:val="0"/>
        <w:widowControl w:val="0"/>
        <w:wordWrap/>
        <w:overflowPunct/>
        <w:topLinePunct w:val="0"/>
        <w:autoSpaceDE/>
        <w:autoSpaceDN/>
        <w:bidi w:val="0"/>
        <w:adjustRightInd w:val="0"/>
        <w:snapToGrid w:val="0"/>
        <w:spacing w:line="540" w:lineRule="exact"/>
        <w:textAlignment w:val="auto"/>
        <w:outlineLvl w:val="9"/>
        <w:rPr>
          <w:rFonts w:hint="eastAsia" w:ascii="宋体" w:hAnsi="宋体" w:eastAsia="宋体" w:cs="宋体"/>
          <w:b/>
          <w:sz w:val="24"/>
          <w:szCs w:val="24"/>
        </w:rPr>
      </w:pPr>
      <w:r>
        <w:rPr>
          <w:rFonts w:hint="eastAsia" w:ascii="宋体" w:hAnsi="宋体" w:eastAsia="宋体" w:cs="宋体"/>
          <w:b/>
          <w:sz w:val="24"/>
          <w:szCs w:val="24"/>
        </w:rPr>
        <w:t>四、服务期、服务地点：</w:t>
      </w:r>
      <w:r>
        <w:rPr>
          <w:rFonts w:hint="eastAsia" w:ascii="宋体" w:hAnsi="宋体" w:eastAsia="宋体" w:cs="宋体"/>
          <w:sz w:val="24"/>
          <w:szCs w:val="24"/>
        </w:rPr>
        <w:t>详见“第三章合同条款及格式前附表”</w:t>
      </w:r>
    </w:p>
    <w:p>
      <w:pPr>
        <w:keepNext w:val="0"/>
        <w:keepLines w:val="0"/>
        <w:pageBreakBefore w:val="0"/>
        <w:widowControl w:val="0"/>
        <w:wordWrap/>
        <w:overflowPunct/>
        <w:topLinePunct w:val="0"/>
        <w:autoSpaceDE/>
        <w:autoSpaceDN/>
        <w:bidi w:val="0"/>
        <w:adjustRightInd w:val="0"/>
        <w:snapToGrid w:val="0"/>
        <w:spacing w:line="540" w:lineRule="exact"/>
        <w:textAlignment w:val="auto"/>
        <w:outlineLvl w:val="9"/>
        <w:rPr>
          <w:rFonts w:hint="eastAsia" w:ascii="宋体" w:hAnsi="宋体" w:eastAsia="宋体" w:cs="宋体"/>
          <w:sz w:val="24"/>
          <w:szCs w:val="24"/>
        </w:rPr>
      </w:pPr>
      <w:r>
        <w:rPr>
          <w:rFonts w:hint="eastAsia" w:ascii="宋体" w:hAnsi="宋体" w:eastAsia="宋体" w:cs="宋体"/>
          <w:b/>
          <w:sz w:val="24"/>
          <w:szCs w:val="24"/>
        </w:rPr>
        <w:t>五、付款方式：</w:t>
      </w:r>
      <w:r>
        <w:rPr>
          <w:rFonts w:hint="eastAsia" w:ascii="宋体" w:hAnsi="宋体" w:eastAsia="宋体" w:cs="宋体"/>
          <w:sz w:val="24"/>
          <w:szCs w:val="24"/>
        </w:rPr>
        <w:t>提交设计成果支付50%，评审后支付20%，项目完工后支付20%，剩余10%费用待配合项目审计后支付（如有）。</w:t>
      </w:r>
    </w:p>
    <w:p>
      <w:pPr>
        <w:keepNext w:val="0"/>
        <w:keepLines w:val="0"/>
        <w:pageBreakBefore w:val="0"/>
        <w:widowControl w:val="0"/>
        <w:wordWrap/>
        <w:overflowPunct/>
        <w:topLinePunct w:val="0"/>
        <w:autoSpaceDE/>
        <w:autoSpaceDN/>
        <w:bidi w:val="0"/>
        <w:adjustRightInd w:val="0"/>
        <w:snapToGrid w:val="0"/>
        <w:spacing w:line="540" w:lineRule="exact"/>
        <w:textAlignment w:val="auto"/>
        <w:outlineLvl w:val="9"/>
        <w:rPr>
          <w:rFonts w:hint="eastAsia" w:ascii="宋体" w:hAnsi="宋体" w:eastAsia="宋体" w:cs="宋体"/>
          <w:b/>
          <w:sz w:val="24"/>
          <w:szCs w:val="24"/>
        </w:rPr>
      </w:pPr>
      <w:r>
        <w:rPr>
          <w:rFonts w:hint="eastAsia" w:ascii="宋体" w:hAnsi="宋体" w:eastAsia="宋体" w:cs="宋体"/>
          <w:b/>
          <w:sz w:val="24"/>
          <w:szCs w:val="24"/>
        </w:rPr>
        <w:t>六、技术支持：</w:t>
      </w:r>
      <w:r>
        <w:rPr>
          <w:rFonts w:hint="eastAsia" w:ascii="宋体" w:hAnsi="宋体" w:eastAsia="宋体" w:cs="宋体"/>
          <w:sz w:val="24"/>
          <w:szCs w:val="24"/>
        </w:rPr>
        <w:t>详见“第三章合同条款及格式前附表”</w:t>
      </w:r>
    </w:p>
    <w:p>
      <w:pPr>
        <w:keepNext w:val="0"/>
        <w:keepLines w:val="0"/>
        <w:pageBreakBefore w:val="0"/>
        <w:widowControl w:val="0"/>
        <w:wordWrap/>
        <w:overflowPunct/>
        <w:topLinePunct w:val="0"/>
        <w:autoSpaceDE/>
        <w:autoSpaceDN/>
        <w:bidi w:val="0"/>
        <w:spacing w:line="540" w:lineRule="exact"/>
        <w:textAlignment w:val="auto"/>
        <w:outlineLvl w:val="9"/>
        <w:rPr>
          <w:rFonts w:hint="eastAsia" w:ascii="宋体" w:hAnsi="宋体" w:eastAsia="宋体" w:cs="宋体"/>
          <w:b/>
          <w:sz w:val="24"/>
          <w:szCs w:val="24"/>
        </w:rPr>
      </w:pPr>
      <w:r>
        <w:rPr>
          <w:rFonts w:hint="eastAsia" w:ascii="宋体" w:hAnsi="宋体" w:eastAsia="宋体" w:cs="宋体"/>
          <w:b/>
          <w:sz w:val="24"/>
          <w:szCs w:val="24"/>
        </w:rPr>
        <w:t>八、知识产权：</w:t>
      </w:r>
      <w:r>
        <w:rPr>
          <w:rFonts w:hint="eastAsia" w:ascii="宋体" w:hAnsi="宋体" w:eastAsia="宋体" w:cs="宋体"/>
          <w:sz w:val="24"/>
          <w:szCs w:val="24"/>
        </w:rPr>
        <w:t>详见“第三章合同条款及格式前附表”</w:t>
      </w:r>
    </w:p>
    <w:p>
      <w:pPr>
        <w:keepNext w:val="0"/>
        <w:keepLines w:val="0"/>
        <w:pageBreakBefore w:val="0"/>
        <w:widowControl w:val="0"/>
        <w:wordWrap/>
        <w:overflowPunct/>
        <w:topLinePunct w:val="0"/>
        <w:autoSpaceDE/>
        <w:autoSpaceDN/>
        <w:bidi w:val="0"/>
        <w:spacing w:line="540" w:lineRule="exact"/>
        <w:textAlignment w:val="auto"/>
        <w:outlineLvl w:val="9"/>
        <w:rPr>
          <w:rFonts w:hint="eastAsia" w:ascii="宋体" w:hAnsi="宋体" w:eastAsia="宋体" w:cs="宋体"/>
          <w:b/>
          <w:sz w:val="24"/>
          <w:szCs w:val="24"/>
        </w:rPr>
      </w:pPr>
      <w:r>
        <w:rPr>
          <w:rFonts w:hint="eastAsia" w:ascii="宋体" w:hAnsi="宋体" w:eastAsia="宋体" w:cs="宋体"/>
          <w:b/>
          <w:sz w:val="24"/>
          <w:szCs w:val="24"/>
        </w:rPr>
        <w:t>九、合同争议的解决</w:t>
      </w:r>
    </w:p>
    <w:p>
      <w:pPr>
        <w:keepNext w:val="0"/>
        <w:keepLines w:val="0"/>
        <w:pageBreakBefore w:val="0"/>
        <w:widowControl w:val="0"/>
        <w:wordWrap/>
        <w:overflowPunct/>
        <w:topLinePunct w:val="0"/>
        <w:autoSpaceDE/>
        <w:autoSpaceDN/>
        <w:bidi w:val="0"/>
        <w:spacing w:line="54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合同执行中发生争议的，当事人双方应协商解决，协商达不成一致时，可向采购人所在地人民法院提请诉讼。</w:t>
      </w:r>
    </w:p>
    <w:p>
      <w:pPr>
        <w:keepNext w:val="0"/>
        <w:keepLines w:val="0"/>
        <w:pageBreakBefore w:val="0"/>
        <w:widowControl w:val="0"/>
        <w:wordWrap/>
        <w:overflowPunct/>
        <w:topLinePunct w:val="0"/>
        <w:autoSpaceDE/>
        <w:autoSpaceDN/>
        <w:bidi w:val="0"/>
        <w:spacing w:line="540" w:lineRule="exact"/>
        <w:textAlignment w:val="auto"/>
        <w:outlineLvl w:val="9"/>
        <w:rPr>
          <w:rFonts w:hint="eastAsia" w:ascii="宋体" w:hAnsi="宋体" w:eastAsia="宋体" w:cs="宋体"/>
          <w:b/>
          <w:sz w:val="24"/>
          <w:szCs w:val="24"/>
        </w:rPr>
      </w:pPr>
      <w:r>
        <w:rPr>
          <w:rFonts w:hint="eastAsia" w:ascii="宋体" w:hAnsi="宋体" w:eastAsia="宋体" w:cs="宋体"/>
          <w:b/>
          <w:sz w:val="24"/>
          <w:szCs w:val="24"/>
        </w:rPr>
        <w:t>十、违约责任：</w:t>
      </w:r>
      <w:r>
        <w:rPr>
          <w:rFonts w:hint="eastAsia" w:ascii="宋体" w:hAnsi="宋体" w:eastAsia="宋体" w:cs="宋体"/>
          <w:sz w:val="24"/>
          <w:szCs w:val="24"/>
        </w:rPr>
        <w:t>详见“第三章合同条款及格式前附表”</w:t>
      </w:r>
    </w:p>
    <w:p>
      <w:pPr>
        <w:keepNext w:val="0"/>
        <w:keepLines w:val="0"/>
        <w:pageBreakBefore w:val="0"/>
        <w:widowControl w:val="0"/>
        <w:wordWrap/>
        <w:overflowPunct/>
        <w:topLinePunct w:val="0"/>
        <w:autoSpaceDE/>
        <w:autoSpaceDN/>
        <w:bidi w:val="0"/>
        <w:spacing w:line="540" w:lineRule="exact"/>
        <w:textAlignment w:val="auto"/>
        <w:outlineLvl w:val="9"/>
        <w:rPr>
          <w:rFonts w:hint="eastAsia" w:ascii="宋体" w:hAnsi="宋体" w:eastAsia="宋体" w:cs="宋体"/>
          <w:sz w:val="24"/>
          <w:szCs w:val="24"/>
        </w:rPr>
      </w:pPr>
      <w:r>
        <w:rPr>
          <w:rFonts w:hint="eastAsia" w:ascii="宋体" w:hAnsi="宋体" w:eastAsia="宋体" w:cs="宋体"/>
          <w:b/>
          <w:sz w:val="24"/>
          <w:szCs w:val="24"/>
        </w:rPr>
        <w:t>十一、其他（</w:t>
      </w:r>
      <w:r>
        <w:rPr>
          <w:rFonts w:hint="eastAsia" w:ascii="宋体" w:hAnsi="宋体" w:eastAsia="宋体" w:cs="宋体"/>
          <w:sz w:val="24"/>
          <w:szCs w:val="24"/>
        </w:rPr>
        <w:t>在合同中具体明确）</w:t>
      </w:r>
    </w:p>
    <w:p>
      <w:pPr>
        <w:keepNext w:val="0"/>
        <w:keepLines w:val="0"/>
        <w:pageBreakBefore w:val="0"/>
        <w:widowControl w:val="0"/>
        <w:wordWrap/>
        <w:overflowPunct/>
        <w:topLinePunct w:val="0"/>
        <w:autoSpaceDE/>
        <w:autoSpaceDN/>
        <w:bidi w:val="0"/>
        <w:spacing w:line="540" w:lineRule="exact"/>
        <w:textAlignment w:val="auto"/>
        <w:outlineLvl w:val="9"/>
        <w:rPr>
          <w:rFonts w:hint="eastAsia" w:ascii="宋体" w:hAnsi="宋体" w:eastAsia="宋体" w:cs="宋体"/>
          <w:b/>
          <w:sz w:val="24"/>
          <w:szCs w:val="24"/>
        </w:rPr>
      </w:pPr>
      <w:r>
        <w:rPr>
          <w:rFonts w:hint="eastAsia" w:ascii="宋体" w:hAnsi="宋体" w:eastAsia="宋体" w:cs="宋体"/>
          <w:b/>
          <w:sz w:val="24"/>
          <w:szCs w:val="24"/>
        </w:rPr>
        <w:t>十二、合同订立</w:t>
      </w:r>
    </w:p>
    <w:p>
      <w:pPr>
        <w:keepNext w:val="0"/>
        <w:keepLines w:val="0"/>
        <w:pageBreakBefore w:val="0"/>
        <w:widowControl w:val="0"/>
        <w:wordWrap/>
        <w:overflowPunct/>
        <w:topLinePunct w:val="0"/>
        <w:autoSpaceDE/>
        <w:autoSpaceDN/>
        <w:bidi w:val="0"/>
        <w:adjustRightInd w:val="0"/>
        <w:snapToGrid w:val="0"/>
        <w:spacing w:line="540" w:lineRule="exact"/>
        <w:ind w:firstLine="475" w:firstLineChars="198"/>
        <w:textAlignment w:val="auto"/>
        <w:outlineLvl w:val="9"/>
        <w:rPr>
          <w:rFonts w:hint="eastAsia" w:ascii="宋体" w:hAnsi="宋体" w:eastAsia="宋体" w:cs="宋体"/>
          <w:sz w:val="24"/>
          <w:szCs w:val="24"/>
        </w:rPr>
      </w:pPr>
      <w:r>
        <w:rPr>
          <w:rFonts w:hint="eastAsia" w:ascii="宋体" w:hAnsi="宋体" w:eastAsia="宋体" w:cs="宋体"/>
          <w:sz w:val="24"/>
          <w:szCs w:val="24"/>
        </w:rPr>
        <w:t>1. 订立时间：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keepNext w:val="0"/>
        <w:keepLines w:val="0"/>
        <w:pageBreakBefore w:val="0"/>
        <w:widowControl w:val="0"/>
        <w:wordWrap/>
        <w:overflowPunct/>
        <w:topLinePunct w:val="0"/>
        <w:autoSpaceDE/>
        <w:autoSpaceDN/>
        <w:bidi w:val="0"/>
        <w:adjustRightInd w:val="0"/>
        <w:snapToGrid w:val="0"/>
        <w:spacing w:line="540" w:lineRule="exact"/>
        <w:ind w:firstLine="475" w:firstLineChars="198"/>
        <w:textAlignment w:val="auto"/>
        <w:outlineLvl w:val="9"/>
        <w:rPr>
          <w:rFonts w:hint="eastAsia" w:ascii="宋体" w:hAnsi="宋体" w:eastAsia="宋体" w:cs="宋体"/>
          <w:sz w:val="24"/>
          <w:szCs w:val="24"/>
        </w:rPr>
      </w:pPr>
      <w:r>
        <w:rPr>
          <w:rFonts w:hint="eastAsia" w:ascii="宋体" w:hAnsi="宋体" w:eastAsia="宋体" w:cs="宋体"/>
          <w:sz w:val="24"/>
          <w:szCs w:val="24"/>
        </w:rPr>
        <w:t>2. 订立地点：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keepNext w:val="0"/>
        <w:keepLines w:val="0"/>
        <w:pageBreakBefore w:val="0"/>
        <w:widowControl w:val="0"/>
        <w:tabs>
          <w:tab w:val="left" w:pos="980"/>
        </w:tabs>
        <w:kinsoku w:val="0"/>
        <w:wordWrap/>
        <w:overflowPunct/>
        <w:topLinePunct w:val="0"/>
        <w:autoSpaceDE/>
        <w:autoSpaceDN/>
        <w:bidi w:val="0"/>
        <w:spacing w:line="54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 本合同一式</w:t>
      </w:r>
      <w:r>
        <w:rPr>
          <w:rFonts w:hint="eastAsia" w:ascii="宋体" w:hAnsi="宋体" w:eastAsia="宋体" w:cs="宋体"/>
          <w:sz w:val="24"/>
          <w:szCs w:val="24"/>
          <w:u w:val="single"/>
        </w:rPr>
        <w:t xml:space="preserve"> 陆 </w:t>
      </w:r>
      <w:r>
        <w:rPr>
          <w:rFonts w:hint="eastAsia" w:ascii="宋体" w:hAnsi="宋体" w:eastAsia="宋体" w:cs="宋体"/>
          <w:sz w:val="24"/>
          <w:szCs w:val="24"/>
        </w:rPr>
        <w:t>份，具有同等法律效力，双方各执</w:t>
      </w:r>
      <w:r>
        <w:rPr>
          <w:rFonts w:hint="eastAsia" w:ascii="宋体" w:hAnsi="宋体" w:eastAsia="宋体" w:cs="宋体"/>
          <w:sz w:val="24"/>
          <w:szCs w:val="24"/>
          <w:u w:val="single"/>
        </w:rPr>
        <w:t xml:space="preserve"> 贰 </w:t>
      </w:r>
      <w:r>
        <w:rPr>
          <w:rFonts w:hint="eastAsia" w:ascii="宋体" w:hAnsi="宋体" w:eastAsia="宋体" w:cs="宋体"/>
          <w:sz w:val="24"/>
          <w:szCs w:val="24"/>
        </w:rPr>
        <w:t>份，监管部门备案</w:t>
      </w:r>
      <w:r>
        <w:rPr>
          <w:rFonts w:hint="eastAsia" w:ascii="宋体" w:hAnsi="宋体" w:eastAsia="宋体" w:cs="宋体"/>
          <w:sz w:val="24"/>
          <w:szCs w:val="24"/>
          <w:u w:val="single"/>
        </w:rPr>
        <w:t xml:space="preserve"> 壹 </w:t>
      </w:r>
      <w:r>
        <w:rPr>
          <w:rFonts w:hint="eastAsia" w:ascii="宋体" w:hAnsi="宋体" w:eastAsia="宋体" w:cs="宋体"/>
          <w:sz w:val="24"/>
          <w:szCs w:val="24"/>
        </w:rPr>
        <w:t>份、招标代理机构存档</w:t>
      </w:r>
      <w:r>
        <w:rPr>
          <w:rFonts w:hint="eastAsia" w:ascii="宋体" w:hAnsi="宋体" w:eastAsia="宋体" w:cs="宋体"/>
          <w:sz w:val="24"/>
          <w:szCs w:val="24"/>
          <w:u w:val="single"/>
        </w:rPr>
        <w:t xml:space="preserve"> 壹 </w:t>
      </w:r>
      <w:r>
        <w:rPr>
          <w:rFonts w:hint="eastAsia" w:ascii="宋体" w:hAnsi="宋体" w:eastAsia="宋体" w:cs="宋体"/>
          <w:sz w:val="24"/>
          <w:szCs w:val="24"/>
        </w:rPr>
        <w:t>份。各方签字盖章后生效，合同执行完毕自动失效。（合同的服务承诺则长期有效）。</w:t>
      </w:r>
    </w:p>
    <w:p>
      <w:pPr>
        <w:keepNext w:val="0"/>
        <w:keepLines w:val="0"/>
        <w:pageBreakBefore w:val="0"/>
        <w:widowControl w:val="0"/>
        <w:tabs>
          <w:tab w:val="left" w:pos="480"/>
        </w:tabs>
        <w:wordWrap/>
        <w:overflowPunct/>
        <w:topLinePunct w:val="0"/>
        <w:autoSpaceDE/>
        <w:autoSpaceDN/>
        <w:bidi w:val="0"/>
        <w:spacing w:line="540" w:lineRule="exact"/>
        <w:textAlignment w:val="auto"/>
        <w:outlineLvl w:val="9"/>
        <w:rPr>
          <w:rFonts w:hint="eastAsia" w:ascii="宋体" w:hAnsi="宋体" w:eastAsia="宋体" w:cs="宋体"/>
          <w:b/>
          <w:sz w:val="24"/>
          <w:szCs w:val="24"/>
        </w:rPr>
      </w:pPr>
      <w:r>
        <w:rPr>
          <w:rFonts w:hint="eastAsia" w:ascii="宋体" w:hAnsi="宋体" w:eastAsia="宋体" w:cs="宋体"/>
          <w:b/>
          <w:sz w:val="24"/>
          <w:szCs w:val="24"/>
        </w:rPr>
        <w:t>甲  方（公章）</w:t>
      </w:r>
      <w:r>
        <w:rPr>
          <w:rFonts w:hint="eastAsia" w:ascii="宋体" w:hAnsi="宋体" w:eastAsia="宋体" w:cs="宋体"/>
          <w:sz w:val="24"/>
          <w:szCs w:val="24"/>
        </w:rPr>
        <w:t xml:space="preserve">           </w:t>
      </w:r>
      <w:r>
        <w:rPr>
          <w:rFonts w:hint="eastAsia" w:ascii="宋体" w:hAnsi="宋体" w:eastAsia="宋体" w:cs="宋体"/>
          <w:b/>
          <w:sz w:val="24"/>
          <w:szCs w:val="24"/>
        </w:rPr>
        <w:t>乙  方（公章）          鉴 证 方（公章）</w:t>
      </w:r>
    </w:p>
    <w:p>
      <w:pPr>
        <w:keepNext w:val="0"/>
        <w:keepLines w:val="0"/>
        <w:pageBreakBefore w:val="0"/>
        <w:widowControl w:val="0"/>
        <w:tabs>
          <w:tab w:val="left" w:pos="480"/>
        </w:tabs>
        <w:wordWrap/>
        <w:overflowPunct/>
        <w:topLinePunct w:val="0"/>
        <w:autoSpaceDE/>
        <w:autoSpaceDN/>
        <w:bidi w:val="0"/>
        <w:spacing w:line="5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单位名称：               单位名称：                单位名称：</w:t>
      </w:r>
    </w:p>
    <w:p>
      <w:pPr>
        <w:keepNext w:val="0"/>
        <w:keepLines w:val="0"/>
        <w:pageBreakBefore w:val="0"/>
        <w:widowControl w:val="0"/>
        <w:tabs>
          <w:tab w:val="left" w:pos="480"/>
        </w:tabs>
        <w:wordWrap/>
        <w:overflowPunct/>
        <w:topLinePunct w:val="0"/>
        <w:autoSpaceDE/>
        <w:autoSpaceDN/>
        <w:bidi w:val="0"/>
        <w:spacing w:line="5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地    址：               地    址：                地    址：</w:t>
      </w:r>
    </w:p>
    <w:p>
      <w:pPr>
        <w:keepNext w:val="0"/>
        <w:keepLines w:val="0"/>
        <w:pageBreakBefore w:val="0"/>
        <w:widowControl w:val="0"/>
        <w:tabs>
          <w:tab w:val="left" w:pos="480"/>
        </w:tabs>
        <w:wordWrap/>
        <w:overflowPunct/>
        <w:topLinePunct w:val="0"/>
        <w:autoSpaceDE/>
        <w:autoSpaceDN/>
        <w:bidi w:val="0"/>
        <w:spacing w:line="5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代 理 人：               代 理 人：                代 理 人：</w:t>
      </w:r>
    </w:p>
    <w:p>
      <w:pPr>
        <w:keepNext w:val="0"/>
        <w:keepLines w:val="0"/>
        <w:pageBreakBefore w:val="0"/>
        <w:widowControl w:val="0"/>
        <w:tabs>
          <w:tab w:val="left" w:pos="480"/>
        </w:tabs>
        <w:wordWrap/>
        <w:overflowPunct/>
        <w:topLinePunct w:val="0"/>
        <w:autoSpaceDE/>
        <w:autoSpaceDN/>
        <w:bidi w:val="0"/>
        <w:spacing w:line="5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联系电话：               联系电话：                联系电话：</w:t>
      </w:r>
    </w:p>
    <w:p>
      <w:pPr>
        <w:keepNext w:val="0"/>
        <w:keepLines w:val="0"/>
        <w:pageBreakBefore w:val="0"/>
        <w:widowControl w:val="0"/>
        <w:tabs>
          <w:tab w:val="left" w:pos="480"/>
        </w:tabs>
        <w:wordWrap/>
        <w:overflowPunct/>
        <w:topLinePunct w:val="0"/>
        <w:autoSpaceDE/>
        <w:autoSpaceDN/>
        <w:bidi w:val="0"/>
        <w:spacing w:line="5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帐    号：</w:t>
      </w:r>
    </w:p>
    <w:p>
      <w:pPr>
        <w:keepNext w:val="0"/>
        <w:keepLines w:val="0"/>
        <w:pageBreakBefore w:val="0"/>
        <w:widowControl w:val="0"/>
        <w:tabs>
          <w:tab w:val="left" w:pos="480"/>
        </w:tabs>
        <w:wordWrap/>
        <w:overflowPunct/>
        <w:topLinePunct w:val="0"/>
        <w:autoSpaceDE/>
        <w:autoSpaceDN/>
        <w:bidi w:val="0"/>
        <w:spacing w:line="5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开户银行： </w:t>
      </w:r>
    </w:p>
    <w:p>
      <w:pPr>
        <w:pStyle w:val="4"/>
        <w:keepNext w:val="0"/>
        <w:keepLines w:val="0"/>
        <w:pageBreakBefore w:val="0"/>
        <w:widowControl w:val="0"/>
        <w:wordWrap/>
        <w:overflowPunct/>
        <w:topLinePunct w:val="0"/>
        <w:bidi w:val="0"/>
        <w:spacing w:before="42" w:line="540" w:lineRule="exact"/>
        <w:ind w:left="0" w:leftChars="0" w:right="875" w:firstLine="0" w:firstLineChars="0"/>
        <w:jc w:val="both"/>
        <w:textAlignment w:val="auto"/>
        <w:rPr>
          <w:rFonts w:hint="eastAsia" w:ascii="宋体" w:hAnsi="宋体" w:eastAsia="宋体" w:cs="宋体"/>
          <w:b/>
          <w:bCs w:val="0"/>
          <w:w w:val="95"/>
          <w:sz w:val="24"/>
          <w:szCs w:val="24"/>
          <w:lang w:val="zh-CN" w:eastAsia="zh-CN" w:bidi="zh-CN"/>
        </w:rPr>
      </w:pPr>
      <w:r>
        <w:rPr>
          <w:rFonts w:hint="eastAsia" w:ascii="宋体" w:hAnsi="宋体" w:eastAsia="宋体" w:cs="宋体"/>
          <w:sz w:val="24"/>
          <w:szCs w:val="24"/>
        </w:rPr>
        <w:t>签订日期：               签订日期：                签订日期：</w:t>
      </w:r>
    </w:p>
    <w:p>
      <w:pPr>
        <w:pStyle w:val="4"/>
        <w:keepNext w:val="0"/>
        <w:keepLines w:val="0"/>
        <w:pageBreakBefore w:val="0"/>
        <w:widowControl w:val="0"/>
        <w:wordWrap/>
        <w:overflowPunct/>
        <w:topLinePunct w:val="0"/>
        <w:bidi w:val="0"/>
        <w:spacing w:before="42" w:line="540" w:lineRule="exact"/>
        <w:ind w:left="793" w:right="875"/>
        <w:jc w:val="center"/>
        <w:textAlignment w:val="auto"/>
        <w:rPr>
          <w:rFonts w:hint="eastAsia" w:ascii="宋体" w:hAnsi="宋体" w:eastAsia="宋体" w:cs="宋体"/>
          <w:b/>
          <w:bCs w:val="0"/>
          <w:w w:val="95"/>
          <w:sz w:val="24"/>
          <w:szCs w:val="24"/>
          <w:lang w:val="zh-CN" w:eastAsia="zh-CN" w:bidi="zh-CN"/>
        </w:rPr>
      </w:pPr>
    </w:p>
    <w:p>
      <w:pPr>
        <w:keepNext w:val="0"/>
        <w:keepLines w:val="0"/>
        <w:pageBreakBefore w:val="0"/>
        <w:widowControl w:val="0"/>
        <w:wordWrap/>
        <w:overflowPunct/>
        <w:topLinePunct w:val="0"/>
        <w:bidi w:val="0"/>
        <w:spacing w:line="540" w:lineRule="exact"/>
        <w:textAlignment w:val="auto"/>
        <w:rPr>
          <w:rFonts w:hint="eastAsia" w:ascii="宋体" w:hAnsi="宋体" w:eastAsia="宋体" w:cs="宋体"/>
          <w:b/>
          <w:bCs w:val="0"/>
          <w:w w:val="95"/>
          <w:sz w:val="44"/>
          <w:szCs w:val="22"/>
          <w:lang w:val="zh-CN" w:eastAsia="zh-CN" w:bidi="zh-CN"/>
        </w:rPr>
      </w:pPr>
    </w:p>
    <w:p>
      <w:pPr>
        <w:pStyle w:val="4"/>
        <w:tabs>
          <w:tab w:val="left" w:pos="1283"/>
        </w:tabs>
        <w:spacing w:before="33"/>
        <w:ind w:left="0" w:right="82"/>
        <w:jc w:val="center"/>
        <w:rPr>
          <w:rFonts w:hint="eastAsia" w:ascii="宋体" w:hAnsi="宋体" w:eastAsia="宋体" w:cs="宋体"/>
          <w:lang w:val="zh-CN" w:eastAsia="zh-CN"/>
        </w:rPr>
      </w:pPr>
      <w:r>
        <w:rPr>
          <w:rFonts w:hint="eastAsia" w:ascii="宋体" w:hAnsi="宋体" w:eastAsia="宋体" w:cs="宋体"/>
          <w:lang w:val="zh-CN" w:eastAsia="zh-CN"/>
        </w:rPr>
        <w:t>第五章 谈判响应文件基本格式</w:t>
      </w:r>
    </w:p>
    <w:p>
      <w:pPr>
        <w:pStyle w:val="10"/>
        <w:spacing w:before="4"/>
        <w:rPr>
          <w:b/>
          <w:sz w:val="38"/>
        </w:rPr>
      </w:pPr>
    </w:p>
    <w:p>
      <w:pPr>
        <w:pStyle w:val="5"/>
        <w:spacing w:before="0"/>
        <w:ind w:left="348" w:right="0"/>
        <w:jc w:val="left"/>
        <w:rPr>
          <w:rFonts w:hint="eastAsia" w:eastAsia="宋体"/>
          <w:b/>
          <w:bCs/>
          <w:sz w:val="28"/>
          <w:szCs w:val="28"/>
          <w:lang w:eastAsia="zh-CN"/>
        </w:rPr>
      </w:pPr>
      <w:r>
        <w:rPr>
          <w:sz w:val="28"/>
          <w:szCs w:val="28"/>
        </w:rPr>
        <w:t>项目编号：</w:t>
      </w:r>
      <w:r>
        <w:rPr>
          <w:rFonts w:hint="eastAsia"/>
          <w:b/>
          <w:bCs/>
          <w:sz w:val="28"/>
          <w:szCs w:val="28"/>
          <w:lang w:eastAsia="zh-CN"/>
        </w:rPr>
        <w:t>YC234400</w:t>
      </w:r>
      <w:r>
        <w:rPr>
          <w:rFonts w:hint="eastAsia"/>
          <w:b/>
          <w:bCs/>
          <w:sz w:val="28"/>
          <w:szCs w:val="28"/>
          <w:lang w:val="en-US" w:eastAsia="zh-CN"/>
        </w:rPr>
        <w:t>37</w:t>
      </w:r>
      <w:r>
        <w:rPr>
          <w:rFonts w:hint="eastAsia"/>
          <w:b/>
          <w:bCs/>
          <w:sz w:val="28"/>
          <w:szCs w:val="28"/>
          <w:lang w:eastAsia="zh-CN"/>
        </w:rPr>
        <w:t>(CGQ)</w:t>
      </w:r>
    </w:p>
    <w:p>
      <w:pPr>
        <w:pStyle w:val="10"/>
        <w:rPr>
          <w:b/>
          <w:sz w:val="30"/>
        </w:rPr>
      </w:pPr>
    </w:p>
    <w:p>
      <w:pPr>
        <w:pStyle w:val="10"/>
        <w:rPr>
          <w:b/>
          <w:sz w:val="30"/>
        </w:rPr>
      </w:pPr>
    </w:p>
    <w:p>
      <w:pPr>
        <w:pStyle w:val="10"/>
        <w:rPr>
          <w:b/>
          <w:sz w:val="30"/>
        </w:rPr>
      </w:pPr>
    </w:p>
    <w:p>
      <w:pPr>
        <w:pStyle w:val="10"/>
        <w:spacing w:before="7"/>
        <w:rPr>
          <w:b/>
          <w:sz w:val="2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石泉县2023年后柳、喜河、熨斗、饶峰镇农村公路生命安全防护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工程勘察设计服务</w:t>
      </w:r>
    </w:p>
    <w:p>
      <w:pPr>
        <w:pStyle w:val="10"/>
        <w:rPr>
          <w:b/>
          <w:sz w:val="44"/>
        </w:rPr>
      </w:pPr>
    </w:p>
    <w:p>
      <w:pPr>
        <w:pStyle w:val="10"/>
        <w:spacing w:before="11"/>
        <w:rPr>
          <w:b/>
          <w:sz w:val="45"/>
        </w:rPr>
      </w:pPr>
    </w:p>
    <w:p>
      <w:pPr>
        <w:spacing w:before="0"/>
        <w:ind w:left="790" w:right="875" w:firstLine="0"/>
        <w:jc w:val="center"/>
        <w:rPr>
          <w:b/>
          <w:sz w:val="56"/>
        </w:rPr>
      </w:pPr>
      <w:r>
        <w:rPr>
          <w:b/>
          <w:sz w:val="56"/>
        </w:rPr>
        <w:t>谈判响应文件</w:t>
      </w:r>
    </w:p>
    <w:p>
      <w:pPr>
        <w:pStyle w:val="10"/>
        <w:rPr>
          <w:b/>
          <w:sz w:val="56"/>
        </w:rPr>
      </w:pPr>
    </w:p>
    <w:p>
      <w:pPr>
        <w:pStyle w:val="10"/>
        <w:rPr>
          <w:b/>
          <w:sz w:val="56"/>
        </w:rPr>
      </w:pPr>
    </w:p>
    <w:p>
      <w:pPr>
        <w:pStyle w:val="10"/>
        <w:spacing w:before="5"/>
        <w:rPr>
          <w:b/>
          <w:sz w:val="48"/>
        </w:rPr>
      </w:pPr>
    </w:p>
    <w:p>
      <w:pPr>
        <w:pStyle w:val="15"/>
        <w:rPr>
          <w:b/>
          <w:sz w:val="48"/>
        </w:rPr>
      </w:pPr>
    </w:p>
    <w:p>
      <w:pPr>
        <w:pStyle w:val="15"/>
        <w:rPr>
          <w:b/>
          <w:sz w:val="48"/>
        </w:rPr>
      </w:pPr>
    </w:p>
    <w:p>
      <w:pPr>
        <w:pStyle w:val="15"/>
        <w:rPr>
          <w:b/>
          <w:sz w:val="48"/>
        </w:rPr>
      </w:pPr>
    </w:p>
    <w:p>
      <w:pPr>
        <w:pStyle w:val="15"/>
        <w:rPr>
          <w:b/>
          <w:sz w:val="48"/>
        </w:rPr>
      </w:pPr>
    </w:p>
    <w:p>
      <w:pPr>
        <w:pStyle w:val="4"/>
        <w:tabs>
          <w:tab w:val="left" w:pos="8201"/>
        </w:tabs>
        <w:spacing w:line="364" w:lineRule="auto"/>
        <w:ind w:left="1397" w:right="1410"/>
        <w:jc w:val="both"/>
        <w:rPr>
          <w:rFonts w:ascii="Times New Roman" w:eastAsia="Times New Roman"/>
          <w:w w:val="12"/>
          <w:u w:val="single"/>
        </w:rPr>
      </w:pPr>
      <w:r>
        <w:t>供</w:t>
      </w:r>
      <w:r>
        <w:rPr>
          <w:spacing w:val="-4"/>
        </w:rPr>
        <w:t xml:space="preserve"> </w:t>
      </w:r>
      <w:r>
        <w:t>应</w:t>
      </w:r>
      <w:r>
        <w:rPr>
          <w:spacing w:val="-6"/>
        </w:rPr>
        <w:t xml:space="preserve"> </w:t>
      </w:r>
      <w:r>
        <w:t>商（盖章</w:t>
      </w:r>
      <w:r>
        <w:rPr>
          <w:spacing w:val="3"/>
        </w:rPr>
        <w:t>）：</w:t>
      </w:r>
      <w:r>
        <w:rPr>
          <w:rFonts w:ascii="Times New Roman" w:eastAsia="Times New Roman"/>
          <w:w w:val="99"/>
          <w:u w:val="single"/>
        </w:rPr>
        <w:t xml:space="preserve"> </w:t>
      </w:r>
      <w:r>
        <w:rPr>
          <w:rFonts w:ascii="Times New Roman" w:eastAsia="Times New Roman"/>
          <w:u w:val="single"/>
        </w:rPr>
        <w:tab/>
      </w:r>
      <w:r>
        <w:rPr>
          <w:rFonts w:ascii="Times New Roman" w:eastAsia="Times New Roman"/>
          <w:w w:val="12"/>
          <w:u w:val="single"/>
        </w:rPr>
        <w:t xml:space="preserve">                         </w:t>
      </w:r>
    </w:p>
    <w:p>
      <w:pPr>
        <w:pStyle w:val="4"/>
        <w:tabs>
          <w:tab w:val="left" w:pos="8201"/>
        </w:tabs>
        <w:spacing w:line="364" w:lineRule="auto"/>
        <w:ind w:left="1397" w:right="1410"/>
        <w:jc w:val="both"/>
        <w:rPr>
          <w:rFonts w:ascii="Times New Roman" w:eastAsia="Times New Roman"/>
          <w:w w:val="12"/>
          <w:u w:val="single"/>
        </w:rPr>
      </w:pPr>
    </w:p>
    <w:p>
      <w:pPr>
        <w:pStyle w:val="4"/>
        <w:tabs>
          <w:tab w:val="left" w:pos="8201"/>
        </w:tabs>
        <w:spacing w:line="364" w:lineRule="auto"/>
        <w:ind w:left="1397" w:right="1410"/>
        <w:jc w:val="both"/>
        <w:rPr>
          <w:w w:val="95"/>
          <w:u w:val="single"/>
        </w:rPr>
      </w:pPr>
      <w:r>
        <w:rPr>
          <w:w w:val="95"/>
        </w:rPr>
        <w:t>法</w:t>
      </w:r>
      <w:r>
        <w:rPr>
          <w:rFonts w:hint="eastAsia"/>
          <w:w w:val="95"/>
          <w:lang w:eastAsia="zh-CN"/>
        </w:rPr>
        <w:t>定代表人</w:t>
      </w:r>
      <w:r>
        <w:rPr>
          <w:w w:val="95"/>
        </w:rPr>
        <w:t>或</w:t>
      </w:r>
      <w:r>
        <w:rPr>
          <w:rFonts w:hint="eastAsia"/>
          <w:w w:val="95"/>
          <w:lang w:eastAsia="zh-CN"/>
        </w:rPr>
        <w:t>授权</w:t>
      </w:r>
      <w:r>
        <w:rPr>
          <w:w w:val="95"/>
        </w:rPr>
        <w:t>委托人（签字或盖章）：</w:t>
      </w:r>
      <w:r>
        <w:rPr>
          <w:w w:val="95"/>
          <w:u w:val="single"/>
        </w:rPr>
        <w:tab/>
      </w:r>
      <w:r>
        <w:rPr>
          <w:w w:val="95"/>
          <w:u w:val="single"/>
        </w:rPr>
        <w:t xml:space="preserve"> </w:t>
      </w:r>
    </w:p>
    <w:p>
      <w:pPr>
        <w:pStyle w:val="4"/>
        <w:tabs>
          <w:tab w:val="left" w:pos="8201"/>
        </w:tabs>
        <w:spacing w:line="364" w:lineRule="auto"/>
        <w:ind w:left="1397" w:right="1410"/>
        <w:jc w:val="both"/>
        <w:rPr>
          <w:w w:val="95"/>
          <w:u w:val="single"/>
        </w:rPr>
      </w:pPr>
    </w:p>
    <w:p>
      <w:pPr>
        <w:pStyle w:val="4"/>
        <w:tabs>
          <w:tab w:val="left" w:pos="8201"/>
        </w:tabs>
        <w:spacing w:line="364" w:lineRule="auto"/>
        <w:ind w:left="1397" w:right="1410"/>
        <w:jc w:val="both"/>
        <w:rPr>
          <w:rFonts w:ascii="Times New Roman" w:eastAsia="Times New Roman"/>
          <w:b w:val="0"/>
        </w:rPr>
      </w:pPr>
      <w:r>
        <w:t xml:space="preserve">时 </w:t>
      </w:r>
      <w:r>
        <w:rPr>
          <w:spacing w:val="148"/>
        </w:rPr>
        <w:t xml:space="preserve"> </w:t>
      </w:r>
      <w:r>
        <w:rPr>
          <w:spacing w:val="5"/>
        </w:rPr>
        <w:t xml:space="preserve">间 </w:t>
      </w:r>
      <w:r>
        <w:rPr>
          <w:b w:val="0"/>
        </w:rPr>
        <w:t>：</w:t>
      </w:r>
      <w:r>
        <w:rPr>
          <w:rFonts w:ascii="Times New Roman" w:eastAsia="Times New Roman"/>
          <w:b w:val="0"/>
          <w:u w:val="single"/>
        </w:rPr>
        <w:t xml:space="preserve"> </w:t>
      </w:r>
      <w:r>
        <w:rPr>
          <w:rFonts w:ascii="Times New Roman" w:eastAsia="Times New Roman"/>
          <w:b w:val="0"/>
          <w:u w:val="single"/>
        </w:rPr>
        <w:tab/>
      </w:r>
    </w:p>
    <w:p>
      <w:pPr>
        <w:spacing w:after="0" w:line="364" w:lineRule="auto"/>
        <w:jc w:val="both"/>
        <w:rPr>
          <w:rFonts w:ascii="Times New Roman" w:eastAsia="Times New Roman"/>
        </w:rPr>
        <w:sectPr>
          <w:footerReference r:id="rId12" w:type="default"/>
          <w:pgSz w:w="11910" w:h="16840"/>
          <w:pgMar w:top="1560" w:right="1040" w:bottom="1420" w:left="1240" w:header="0" w:footer="1226" w:gutter="0"/>
          <w:pgNumType w:fmt="decimal"/>
          <w:cols w:space="720" w:num="1"/>
        </w:sectPr>
      </w:pPr>
    </w:p>
    <w:p>
      <w:pPr>
        <w:pStyle w:val="10"/>
        <w:rPr>
          <w:rFonts w:ascii="Times New Roman"/>
          <w:sz w:val="20"/>
        </w:rPr>
      </w:pPr>
    </w:p>
    <w:p>
      <w:pPr>
        <w:tabs>
          <w:tab w:val="left" w:pos="1679"/>
        </w:tabs>
        <w:spacing w:before="158"/>
        <w:ind w:left="0" w:right="84" w:firstLine="0"/>
        <w:jc w:val="center"/>
        <w:rPr>
          <w:b/>
          <w:sz w:val="48"/>
        </w:rPr>
      </w:pPr>
      <w:r>
        <w:rPr>
          <w:b/>
          <w:sz w:val="48"/>
        </w:rPr>
        <w:t>目</w:t>
      </w:r>
      <w:r>
        <w:rPr>
          <w:b/>
          <w:sz w:val="48"/>
        </w:rPr>
        <w:tab/>
      </w:r>
      <w:r>
        <w:rPr>
          <w:b/>
          <w:sz w:val="48"/>
        </w:rPr>
        <w:t>录</w:t>
      </w:r>
    </w:p>
    <w:p>
      <w:pPr>
        <w:pStyle w:val="10"/>
        <w:spacing w:before="10"/>
        <w:rPr>
          <w:b/>
          <w:sz w:val="64"/>
        </w:rPr>
      </w:pPr>
    </w:p>
    <w:p>
      <w:pPr>
        <w:numPr>
          <w:ilvl w:val="0"/>
          <w:numId w:val="0"/>
        </w:numPr>
        <w:spacing w:before="1" w:line="400" w:lineRule="auto"/>
        <w:ind w:right="4350" w:rightChars="0" w:firstLine="843" w:firstLineChars="300"/>
        <w:jc w:val="left"/>
        <w:rPr>
          <w:b/>
          <w:sz w:val="28"/>
        </w:rPr>
      </w:pPr>
      <w:r>
        <w:rPr>
          <w:rFonts w:hint="eastAsia"/>
          <w:b/>
          <w:sz w:val="28"/>
          <w:lang w:eastAsia="zh-CN"/>
        </w:rPr>
        <w:t>一、</w:t>
      </w:r>
      <w:r>
        <w:rPr>
          <w:b/>
          <w:sz w:val="28"/>
        </w:rPr>
        <w:t>谈判响应函</w:t>
      </w:r>
    </w:p>
    <w:p>
      <w:pPr>
        <w:numPr>
          <w:ilvl w:val="0"/>
          <w:numId w:val="0"/>
        </w:numPr>
        <w:spacing w:before="1" w:line="400" w:lineRule="auto"/>
        <w:ind w:right="4350" w:rightChars="0" w:firstLine="843" w:firstLineChars="300"/>
        <w:jc w:val="left"/>
        <w:rPr>
          <w:b/>
          <w:sz w:val="28"/>
        </w:rPr>
      </w:pPr>
      <w:r>
        <w:rPr>
          <w:rFonts w:hint="eastAsia"/>
          <w:b/>
          <w:sz w:val="28"/>
          <w:lang w:eastAsia="zh-CN"/>
        </w:rPr>
        <w:t>二</w:t>
      </w:r>
      <w:r>
        <w:rPr>
          <w:b/>
          <w:sz w:val="28"/>
        </w:rPr>
        <w:t>、谈判报价表</w:t>
      </w:r>
    </w:p>
    <w:p>
      <w:pPr>
        <w:numPr>
          <w:ilvl w:val="0"/>
          <w:numId w:val="0"/>
        </w:numPr>
        <w:spacing w:before="1" w:line="400" w:lineRule="auto"/>
        <w:ind w:right="4350" w:rightChars="0" w:firstLine="843" w:firstLineChars="300"/>
        <w:jc w:val="left"/>
        <w:rPr>
          <w:b/>
          <w:sz w:val="28"/>
        </w:rPr>
      </w:pPr>
      <w:r>
        <w:rPr>
          <w:rFonts w:hint="eastAsia"/>
          <w:b/>
          <w:sz w:val="28"/>
          <w:lang w:eastAsia="zh-CN"/>
        </w:rPr>
        <w:t>三</w:t>
      </w:r>
      <w:r>
        <w:rPr>
          <w:b/>
          <w:sz w:val="28"/>
        </w:rPr>
        <w:t>、</w:t>
      </w:r>
      <w:r>
        <w:rPr>
          <w:rFonts w:hint="eastAsia"/>
          <w:b/>
          <w:sz w:val="28"/>
          <w:lang w:eastAsia="zh-CN"/>
        </w:rPr>
        <w:t>供应商</w:t>
      </w:r>
      <w:r>
        <w:rPr>
          <w:b/>
          <w:sz w:val="28"/>
        </w:rPr>
        <w:t>资格证明文件</w:t>
      </w:r>
    </w:p>
    <w:p>
      <w:pPr>
        <w:numPr>
          <w:ilvl w:val="0"/>
          <w:numId w:val="0"/>
        </w:numPr>
        <w:spacing w:before="1" w:line="400" w:lineRule="auto"/>
        <w:ind w:right="4350" w:rightChars="0" w:firstLine="843" w:firstLineChars="300"/>
        <w:jc w:val="left"/>
        <w:rPr>
          <w:rFonts w:hint="eastAsia"/>
          <w:b/>
          <w:sz w:val="28"/>
          <w:lang w:val="en-US" w:eastAsia="zh-CN"/>
        </w:rPr>
      </w:pPr>
      <w:r>
        <w:rPr>
          <w:rFonts w:hint="eastAsia"/>
          <w:b/>
          <w:sz w:val="28"/>
          <w:lang w:val="en-US" w:eastAsia="zh-CN"/>
        </w:rPr>
        <w:t>四、业绩证明</w:t>
      </w:r>
    </w:p>
    <w:p>
      <w:pPr>
        <w:numPr>
          <w:ilvl w:val="0"/>
          <w:numId w:val="0"/>
        </w:numPr>
        <w:spacing w:before="1" w:line="400" w:lineRule="auto"/>
        <w:ind w:right="4350" w:rightChars="0" w:firstLine="843" w:firstLineChars="300"/>
        <w:jc w:val="left"/>
        <w:rPr>
          <w:rFonts w:hint="eastAsia"/>
          <w:b/>
          <w:sz w:val="28"/>
          <w:lang w:val="en-US" w:eastAsia="zh-CN"/>
        </w:rPr>
      </w:pPr>
      <w:r>
        <w:rPr>
          <w:rFonts w:hint="eastAsia"/>
          <w:b/>
          <w:sz w:val="28"/>
          <w:lang w:val="en-US" w:eastAsia="zh-CN"/>
        </w:rPr>
        <w:t>五、谈判方案说明书</w:t>
      </w:r>
    </w:p>
    <w:p>
      <w:pPr>
        <w:numPr>
          <w:ilvl w:val="0"/>
          <w:numId w:val="0"/>
        </w:numPr>
        <w:spacing w:before="1" w:line="400" w:lineRule="auto"/>
        <w:ind w:right="3030" w:rightChars="0" w:firstLine="843" w:firstLineChars="300"/>
        <w:jc w:val="left"/>
        <w:rPr>
          <w:rFonts w:hint="eastAsia"/>
          <w:b/>
          <w:sz w:val="28"/>
          <w:lang w:val="en-US" w:eastAsia="zh-CN"/>
        </w:rPr>
      </w:pPr>
      <w:r>
        <w:rPr>
          <w:rFonts w:hint="eastAsia"/>
          <w:b/>
          <w:sz w:val="28"/>
          <w:lang w:val="en-US" w:eastAsia="zh-CN"/>
        </w:rPr>
        <w:t>六、供应商拒绝政府采购领域商业贿赂承诺书</w:t>
      </w:r>
    </w:p>
    <w:p>
      <w:pPr>
        <w:numPr>
          <w:ilvl w:val="0"/>
          <w:numId w:val="0"/>
        </w:numPr>
        <w:spacing w:before="1" w:line="400" w:lineRule="auto"/>
        <w:ind w:right="4350" w:rightChars="0" w:firstLine="843" w:firstLineChars="300"/>
        <w:jc w:val="left"/>
        <w:rPr>
          <w:rFonts w:hint="eastAsia"/>
          <w:b/>
          <w:sz w:val="28"/>
          <w:lang w:val="en-US" w:eastAsia="zh-CN"/>
        </w:rPr>
      </w:pPr>
    </w:p>
    <w:p>
      <w:pPr>
        <w:pStyle w:val="2"/>
        <w:rPr>
          <w:rFonts w:hint="eastAsia"/>
          <w:b/>
          <w:sz w:val="28"/>
          <w:lang w:val="en-US" w:eastAsia="zh-CN"/>
        </w:rPr>
      </w:pPr>
    </w:p>
    <w:p>
      <w:pPr>
        <w:pStyle w:val="2"/>
        <w:rPr>
          <w:rFonts w:hint="default"/>
          <w:b/>
          <w:sz w:val="28"/>
          <w:lang w:val="en-US" w:eastAsia="zh-CN"/>
        </w:rPr>
      </w:pPr>
    </w:p>
    <w:p>
      <w:pPr>
        <w:spacing w:before="109"/>
        <w:ind w:left="791" w:right="875" w:firstLine="0"/>
        <w:jc w:val="center"/>
        <w:rPr>
          <w:b/>
          <w:sz w:val="30"/>
        </w:rPr>
      </w:pPr>
    </w:p>
    <w:p>
      <w:pPr>
        <w:spacing w:before="109"/>
        <w:ind w:left="791" w:right="875" w:firstLine="0"/>
        <w:jc w:val="center"/>
        <w:rPr>
          <w:b/>
          <w:sz w:val="30"/>
        </w:rPr>
      </w:pPr>
    </w:p>
    <w:p>
      <w:pPr>
        <w:spacing w:before="109"/>
        <w:ind w:left="791" w:right="875" w:firstLine="0"/>
        <w:jc w:val="center"/>
        <w:rPr>
          <w:b/>
          <w:sz w:val="30"/>
        </w:rPr>
      </w:pPr>
    </w:p>
    <w:p>
      <w:pPr>
        <w:spacing w:before="109"/>
        <w:ind w:left="791" w:right="875" w:firstLine="0"/>
        <w:jc w:val="center"/>
        <w:rPr>
          <w:b/>
          <w:sz w:val="30"/>
        </w:rPr>
      </w:pPr>
    </w:p>
    <w:p>
      <w:pPr>
        <w:spacing w:before="109"/>
        <w:ind w:left="791" w:right="875" w:firstLine="0"/>
        <w:jc w:val="center"/>
        <w:rPr>
          <w:b/>
          <w:sz w:val="30"/>
        </w:rPr>
      </w:pPr>
    </w:p>
    <w:p>
      <w:pPr>
        <w:spacing w:before="109"/>
        <w:ind w:left="791" w:right="875" w:firstLine="0"/>
        <w:jc w:val="center"/>
        <w:rPr>
          <w:b/>
          <w:sz w:val="30"/>
        </w:rPr>
      </w:pPr>
    </w:p>
    <w:p>
      <w:pPr>
        <w:spacing w:before="109"/>
        <w:ind w:left="791" w:right="875" w:firstLine="0"/>
        <w:jc w:val="center"/>
        <w:rPr>
          <w:b/>
          <w:sz w:val="30"/>
        </w:rPr>
      </w:pPr>
    </w:p>
    <w:p>
      <w:pPr>
        <w:spacing w:before="109"/>
        <w:ind w:left="791" w:right="875" w:firstLine="0"/>
        <w:jc w:val="center"/>
        <w:rPr>
          <w:b/>
          <w:sz w:val="30"/>
        </w:rPr>
      </w:pPr>
    </w:p>
    <w:p>
      <w:pPr>
        <w:spacing w:before="109"/>
        <w:ind w:left="791" w:right="875" w:firstLine="0"/>
        <w:jc w:val="center"/>
        <w:rPr>
          <w:b/>
          <w:sz w:val="30"/>
        </w:rPr>
      </w:pPr>
    </w:p>
    <w:p>
      <w:pPr>
        <w:spacing w:before="109"/>
        <w:ind w:left="791" w:right="875" w:firstLine="0"/>
        <w:jc w:val="center"/>
        <w:rPr>
          <w:b/>
          <w:sz w:val="30"/>
        </w:rPr>
      </w:pPr>
    </w:p>
    <w:p>
      <w:pPr>
        <w:spacing w:before="109"/>
        <w:ind w:left="791" w:right="875" w:firstLine="0"/>
        <w:jc w:val="center"/>
        <w:rPr>
          <w:b/>
          <w:sz w:val="30"/>
        </w:rPr>
      </w:pPr>
    </w:p>
    <w:p>
      <w:pPr>
        <w:spacing w:before="109"/>
        <w:ind w:left="791" w:right="875" w:firstLine="0"/>
        <w:jc w:val="center"/>
        <w:rPr>
          <w:b/>
          <w:sz w:val="30"/>
        </w:rPr>
      </w:pPr>
    </w:p>
    <w:p>
      <w:pPr>
        <w:pStyle w:val="2"/>
        <w:rPr>
          <w:b/>
          <w:sz w:val="30"/>
        </w:rPr>
      </w:pPr>
    </w:p>
    <w:p>
      <w:pPr>
        <w:pStyle w:val="2"/>
        <w:rPr>
          <w:b/>
          <w:sz w:val="30"/>
        </w:rPr>
      </w:pPr>
    </w:p>
    <w:p>
      <w:pPr>
        <w:spacing w:before="109"/>
        <w:ind w:left="791" w:right="875" w:firstLine="0"/>
        <w:jc w:val="center"/>
        <w:rPr>
          <w:b/>
          <w:sz w:val="30"/>
        </w:rPr>
      </w:pPr>
      <w:r>
        <w:rPr>
          <w:b/>
          <w:sz w:val="30"/>
        </w:rPr>
        <w:t>一、谈判响应函</w:t>
      </w:r>
    </w:p>
    <w:p>
      <w:pPr>
        <w:pStyle w:val="7"/>
        <w:rPr>
          <w:sz w:val="24"/>
          <w:szCs w:val="24"/>
        </w:rPr>
      </w:pPr>
    </w:p>
    <w:p>
      <w:pPr>
        <w:spacing w:line="360" w:lineRule="auto"/>
        <w:jc w:val="left"/>
        <w:rPr>
          <w:rFonts w:hint="eastAsia" w:ascii="宋体" w:hAnsi="宋体" w:eastAsia="宋体" w:cs="宋体"/>
          <w:b/>
          <w:spacing w:val="4"/>
          <w:sz w:val="24"/>
          <w:szCs w:val="24"/>
          <w:lang w:eastAsia="zh-CN"/>
        </w:rPr>
      </w:pPr>
      <w:r>
        <w:rPr>
          <w:rFonts w:hint="eastAsia" w:ascii="宋体" w:hAnsi="宋体" w:eastAsia="宋体" w:cs="宋体"/>
          <w:b/>
          <w:spacing w:val="4"/>
          <w:sz w:val="24"/>
          <w:szCs w:val="24"/>
        </w:rPr>
        <w:t>致：亿诚建设项目管理有限公司</w:t>
      </w:r>
    </w:p>
    <w:p>
      <w:pPr>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根据贵方</w:t>
      </w:r>
      <w:r>
        <w:rPr>
          <w:rFonts w:hint="eastAsia" w:ascii="宋体" w:hAnsi="宋体" w:eastAsia="宋体" w:cs="宋体"/>
          <w:spacing w:val="4"/>
          <w:sz w:val="24"/>
          <w:szCs w:val="24"/>
          <w:u w:val="single"/>
        </w:rPr>
        <w:t xml:space="preserve">       （项目名称）      </w:t>
      </w:r>
      <w:r>
        <w:rPr>
          <w:rFonts w:hint="eastAsia" w:ascii="宋体" w:hAnsi="宋体" w:eastAsia="宋体" w:cs="宋体"/>
          <w:spacing w:val="4"/>
          <w:sz w:val="24"/>
          <w:szCs w:val="24"/>
        </w:rPr>
        <w:t xml:space="preserve"> (项目编号：</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的谈判文件，签字代表</w:t>
      </w:r>
      <w:r>
        <w:rPr>
          <w:rFonts w:hint="eastAsia" w:ascii="宋体" w:hAnsi="宋体" w:eastAsia="宋体" w:cs="宋体"/>
          <w:spacing w:val="4"/>
          <w:sz w:val="24"/>
          <w:szCs w:val="24"/>
          <w:u w:val="single"/>
        </w:rPr>
        <w:t xml:space="preserve">  （全名、职务）  </w:t>
      </w:r>
      <w:r>
        <w:rPr>
          <w:rFonts w:hint="eastAsia" w:ascii="宋体" w:hAnsi="宋体" w:eastAsia="宋体" w:cs="宋体"/>
          <w:spacing w:val="4"/>
          <w:sz w:val="24"/>
          <w:szCs w:val="24"/>
        </w:rPr>
        <w:t>经正式授权并代表供应商</w:t>
      </w:r>
      <w:r>
        <w:rPr>
          <w:rFonts w:hint="eastAsia" w:ascii="宋体" w:hAnsi="宋体" w:eastAsia="宋体" w:cs="宋体"/>
          <w:spacing w:val="4"/>
          <w:sz w:val="24"/>
          <w:szCs w:val="24"/>
          <w:u w:val="single"/>
        </w:rPr>
        <w:t xml:space="preserve">  (供应商名称)  </w:t>
      </w:r>
      <w:r>
        <w:rPr>
          <w:rFonts w:hint="eastAsia" w:ascii="宋体" w:hAnsi="宋体" w:eastAsia="宋体" w:cs="宋体"/>
          <w:spacing w:val="4"/>
          <w:sz w:val="24"/>
          <w:szCs w:val="24"/>
        </w:rPr>
        <w:t>提交谈判响应文件正本</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份、副本</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份电子版</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份。</w:t>
      </w:r>
    </w:p>
    <w:p>
      <w:pPr>
        <w:spacing w:line="360"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我方承诺如下：</w:t>
      </w:r>
    </w:p>
    <w:p>
      <w:pPr>
        <w:tabs>
          <w:tab w:val="left" w:pos="2160"/>
        </w:tabs>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1.谈判总价为：</w:t>
      </w:r>
      <w:r>
        <w:rPr>
          <w:rFonts w:hint="eastAsia" w:ascii="宋体" w:hAnsi="宋体" w:eastAsia="宋体" w:cs="宋体"/>
          <w:sz w:val="24"/>
          <w:szCs w:val="24"/>
        </w:rPr>
        <w:t>（大写）</w:t>
      </w:r>
      <w:r>
        <w:rPr>
          <w:rFonts w:hint="eastAsia" w:ascii="宋体" w:hAnsi="宋体" w:eastAsia="宋体" w:cs="宋体"/>
          <w:spacing w:val="4"/>
          <w:sz w:val="24"/>
          <w:szCs w:val="24"/>
        </w:rPr>
        <w:t xml:space="preserve">人民币 </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元）。</w:t>
      </w:r>
    </w:p>
    <w:p>
      <w:pPr>
        <w:tabs>
          <w:tab w:val="left" w:pos="2160"/>
        </w:tabs>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2.如果成交，我们根据谈判文件的规定，履行合同的责任和义务。</w:t>
      </w:r>
    </w:p>
    <w:p>
      <w:pPr>
        <w:tabs>
          <w:tab w:val="left" w:pos="2160"/>
        </w:tabs>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3.我们已详细阅读和审核全部谈判文件（含修改部分，如有的话），及有关附件，我们知道必须放弃提出含糊不清或误解的问题的权利。</w:t>
      </w:r>
    </w:p>
    <w:p>
      <w:pPr>
        <w:tabs>
          <w:tab w:val="left" w:pos="2160"/>
        </w:tabs>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4.我们同意在谈判有效期内（</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），本谈判响应函对我方具有约束力。</w:t>
      </w:r>
    </w:p>
    <w:p>
      <w:pPr>
        <w:tabs>
          <w:tab w:val="left" w:pos="2160"/>
        </w:tabs>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 xml:space="preserve">5.同意提供贵方可能另外要求的与本谈判有关的任何证据和资料。 </w:t>
      </w:r>
    </w:p>
    <w:p>
      <w:pPr>
        <w:tabs>
          <w:tab w:val="left" w:pos="2160"/>
        </w:tabs>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6</w:t>
      </w:r>
      <w:r>
        <w:rPr>
          <w:rFonts w:hint="eastAsia" w:ascii="宋体" w:hAnsi="宋体" w:eastAsia="宋体" w:cs="宋体"/>
          <w:spacing w:val="4"/>
          <w:sz w:val="24"/>
          <w:szCs w:val="24"/>
        </w:rPr>
        <w:t>.与本谈判有关的一切正式往来通讯为：</w:t>
      </w:r>
    </w:p>
    <w:p>
      <w:pPr>
        <w:tabs>
          <w:tab w:val="left" w:pos="2160"/>
        </w:tabs>
        <w:spacing w:line="440" w:lineRule="exact"/>
        <w:jc w:val="left"/>
        <w:rPr>
          <w:rFonts w:hint="eastAsia" w:ascii="宋体" w:hAnsi="宋体" w:eastAsia="宋体" w:cs="宋体"/>
          <w:spacing w:val="4"/>
          <w:sz w:val="24"/>
          <w:szCs w:val="24"/>
        </w:rPr>
      </w:pPr>
    </w:p>
    <w:p>
      <w:pPr>
        <w:spacing w:line="360" w:lineRule="auto"/>
        <w:ind w:firstLine="496" w:firstLineChars="200"/>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联系地址：</w:t>
      </w:r>
      <w:r>
        <w:rPr>
          <w:rFonts w:hint="eastAsia" w:ascii="宋体" w:hAnsi="宋体" w:eastAsia="宋体" w:cs="宋体"/>
          <w:spacing w:val="4"/>
          <w:sz w:val="24"/>
          <w:szCs w:val="24"/>
          <w:u w:val="single"/>
        </w:rPr>
        <w:t xml:space="preserve">                           </w:t>
      </w:r>
    </w:p>
    <w:p>
      <w:pPr>
        <w:spacing w:line="360" w:lineRule="auto"/>
        <w:ind w:firstLine="496" w:firstLineChars="200"/>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邮政编码：</w:t>
      </w:r>
      <w:r>
        <w:rPr>
          <w:rFonts w:hint="eastAsia" w:ascii="宋体" w:hAnsi="宋体" w:eastAsia="宋体" w:cs="宋体"/>
          <w:spacing w:val="4"/>
          <w:sz w:val="24"/>
          <w:szCs w:val="24"/>
          <w:u w:val="single"/>
        </w:rPr>
        <w:t xml:space="preserve">                           </w:t>
      </w:r>
    </w:p>
    <w:p>
      <w:pPr>
        <w:spacing w:line="360" w:lineRule="auto"/>
        <w:ind w:firstLine="496" w:firstLineChars="200"/>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电    话：</w:t>
      </w:r>
      <w:r>
        <w:rPr>
          <w:rFonts w:hint="eastAsia" w:ascii="宋体" w:hAnsi="宋体" w:eastAsia="宋体" w:cs="宋体"/>
          <w:spacing w:val="4"/>
          <w:sz w:val="24"/>
          <w:szCs w:val="24"/>
          <w:u w:val="single"/>
        </w:rPr>
        <w:t xml:space="preserve">                          </w:t>
      </w:r>
    </w:p>
    <w:p>
      <w:pPr>
        <w:spacing w:line="360" w:lineRule="auto"/>
        <w:ind w:firstLine="496" w:firstLineChars="200"/>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供应商名称（公章）：</w:t>
      </w:r>
      <w:r>
        <w:rPr>
          <w:rFonts w:hint="eastAsia" w:ascii="宋体" w:hAnsi="宋体" w:eastAsia="宋体" w:cs="宋体"/>
          <w:spacing w:val="4"/>
          <w:sz w:val="24"/>
          <w:szCs w:val="24"/>
          <w:u w:val="single"/>
        </w:rPr>
        <w:t xml:space="preserve">                         </w:t>
      </w:r>
    </w:p>
    <w:p>
      <w:pPr>
        <w:spacing w:line="360" w:lineRule="auto"/>
        <w:ind w:firstLine="496" w:firstLineChars="200"/>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法定代表人（签字或盖章）：</w:t>
      </w:r>
      <w:r>
        <w:rPr>
          <w:rFonts w:hint="eastAsia" w:ascii="宋体" w:hAnsi="宋体" w:eastAsia="宋体" w:cs="宋体"/>
          <w:spacing w:val="4"/>
          <w:sz w:val="24"/>
          <w:szCs w:val="24"/>
          <w:u w:val="single"/>
        </w:rPr>
        <w:t xml:space="preserve">                      </w:t>
      </w:r>
    </w:p>
    <w:p>
      <w:pPr>
        <w:spacing w:line="360" w:lineRule="auto"/>
        <w:ind w:firstLine="496" w:firstLineChars="200"/>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日    期：</w:t>
      </w:r>
      <w:r>
        <w:rPr>
          <w:rFonts w:hint="eastAsia" w:ascii="宋体" w:hAnsi="宋体" w:eastAsia="宋体" w:cs="宋体"/>
          <w:spacing w:val="4"/>
          <w:sz w:val="24"/>
          <w:szCs w:val="24"/>
          <w:u w:val="single"/>
        </w:rPr>
        <w:t xml:space="preserve">                                </w:t>
      </w:r>
    </w:p>
    <w:p>
      <w:pPr>
        <w:pStyle w:val="10"/>
        <w:spacing w:before="1"/>
        <w:rPr>
          <w:b/>
          <w:sz w:val="24"/>
          <w:szCs w:val="24"/>
        </w:rPr>
      </w:pPr>
    </w:p>
    <w:p>
      <w:pPr>
        <w:spacing w:before="32"/>
        <w:ind w:left="791" w:right="875" w:firstLine="0"/>
        <w:jc w:val="center"/>
        <w:rPr>
          <w:b/>
          <w:sz w:val="30"/>
        </w:rPr>
      </w:pPr>
    </w:p>
    <w:p>
      <w:pPr>
        <w:spacing w:before="32"/>
        <w:ind w:left="791" w:right="875" w:firstLine="0"/>
        <w:jc w:val="center"/>
        <w:rPr>
          <w:b/>
          <w:sz w:val="30"/>
        </w:rPr>
      </w:pPr>
    </w:p>
    <w:p>
      <w:pPr>
        <w:spacing w:before="32"/>
        <w:ind w:left="791" w:right="875" w:firstLine="0"/>
        <w:jc w:val="center"/>
        <w:rPr>
          <w:b/>
          <w:sz w:val="30"/>
        </w:rPr>
      </w:pPr>
    </w:p>
    <w:p>
      <w:pPr>
        <w:spacing w:before="32"/>
        <w:ind w:left="791" w:right="875" w:firstLine="0"/>
        <w:jc w:val="center"/>
        <w:rPr>
          <w:b/>
          <w:sz w:val="30"/>
        </w:rPr>
      </w:pPr>
    </w:p>
    <w:p>
      <w:pPr>
        <w:pStyle w:val="7"/>
        <w:rPr>
          <w:b/>
          <w:sz w:val="30"/>
        </w:rPr>
      </w:pPr>
    </w:p>
    <w:p>
      <w:pPr>
        <w:pStyle w:val="8"/>
        <w:rPr>
          <w:b/>
          <w:sz w:val="30"/>
        </w:rPr>
      </w:pPr>
    </w:p>
    <w:p/>
    <w:p>
      <w:pPr>
        <w:pStyle w:val="9"/>
      </w:pPr>
    </w:p>
    <w:p>
      <w:pPr>
        <w:pStyle w:val="2"/>
      </w:pPr>
    </w:p>
    <w:p>
      <w:pPr>
        <w:spacing w:before="32"/>
        <w:ind w:left="791" w:right="875" w:firstLine="0"/>
        <w:jc w:val="center"/>
        <w:rPr>
          <w:b/>
          <w:sz w:val="30"/>
        </w:rPr>
      </w:pPr>
    </w:p>
    <w:p>
      <w:pPr>
        <w:spacing w:before="32"/>
        <w:ind w:left="791" w:right="875" w:firstLine="0"/>
        <w:jc w:val="center"/>
        <w:rPr>
          <w:b/>
          <w:sz w:val="30"/>
        </w:rPr>
      </w:pPr>
      <w:r>
        <w:rPr>
          <w:rFonts w:hint="eastAsia"/>
          <w:b/>
          <w:sz w:val="30"/>
          <w:lang w:eastAsia="zh-CN"/>
        </w:rPr>
        <w:t>二、</w:t>
      </w:r>
      <w:r>
        <w:rPr>
          <w:b/>
          <w:sz w:val="30"/>
        </w:rPr>
        <w:t>谈判报价表</w:t>
      </w:r>
    </w:p>
    <w:p>
      <w:pPr>
        <w:pStyle w:val="10"/>
        <w:spacing w:before="4"/>
        <w:rPr>
          <w:b/>
          <w:sz w:val="10"/>
        </w:rPr>
      </w:pPr>
    </w:p>
    <w:p>
      <w:pPr>
        <w:pStyle w:val="10"/>
        <w:spacing w:before="66"/>
        <w:ind w:left="348" w:firstLine="480" w:firstLineChars="200"/>
      </w:pPr>
      <w:r>
        <w:t>项目编号：</w:t>
      </w:r>
    </w:p>
    <w:p>
      <w:pPr>
        <w:pStyle w:val="10"/>
        <w:spacing w:before="4"/>
        <w:rPr>
          <w:sz w:val="12"/>
        </w:rPr>
      </w:pPr>
    </w:p>
    <w:tbl>
      <w:tblPr>
        <w:tblStyle w:val="18"/>
        <w:tblW w:w="9915"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61"/>
        <w:gridCol w:w="3004"/>
        <w:gridCol w:w="1620"/>
        <w:gridCol w:w="1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3461" w:type="dxa"/>
          </w:tcPr>
          <w:p>
            <w:pPr>
              <w:pStyle w:val="25"/>
              <w:jc w:val="center"/>
              <w:rPr>
                <w:sz w:val="24"/>
              </w:rPr>
            </w:pPr>
          </w:p>
          <w:p>
            <w:pPr>
              <w:pStyle w:val="25"/>
              <w:spacing w:before="170"/>
              <w:ind w:left="166" w:right="156"/>
              <w:jc w:val="center"/>
              <w:rPr>
                <w:sz w:val="24"/>
              </w:rPr>
            </w:pPr>
            <w:r>
              <w:rPr>
                <w:sz w:val="24"/>
              </w:rPr>
              <w:t>项目名称</w:t>
            </w:r>
          </w:p>
        </w:tc>
        <w:tc>
          <w:tcPr>
            <w:tcW w:w="3004" w:type="dxa"/>
          </w:tcPr>
          <w:p>
            <w:pPr>
              <w:pStyle w:val="25"/>
              <w:jc w:val="center"/>
              <w:rPr>
                <w:sz w:val="24"/>
              </w:rPr>
            </w:pPr>
          </w:p>
          <w:p>
            <w:pPr>
              <w:pStyle w:val="25"/>
              <w:spacing w:before="170"/>
              <w:ind w:left="174"/>
              <w:jc w:val="center"/>
              <w:rPr>
                <w:sz w:val="24"/>
              </w:rPr>
            </w:pPr>
            <w:r>
              <w:rPr>
                <w:sz w:val="24"/>
              </w:rPr>
              <w:t>谈判总报价（元）</w:t>
            </w:r>
          </w:p>
        </w:tc>
        <w:tc>
          <w:tcPr>
            <w:tcW w:w="1620" w:type="dxa"/>
          </w:tcPr>
          <w:p>
            <w:pPr>
              <w:pStyle w:val="25"/>
              <w:jc w:val="center"/>
              <w:rPr>
                <w:sz w:val="24"/>
              </w:rPr>
            </w:pPr>
          </w:p>
          <w:p>
            <w:pPr>
              <w:pStyle w:val="25"/>
              <w:spacing w:before="170"/>
              <w:ind w:left="174"/>
              <w:jc w:val="center"/>
              <w:rPr>
                <w:sz w:val="24"/>
              </w:rPr>
            </w:pPr>
            <w:r>
              <w:rPr>
                <w:sz w:val="24"/>
              </w:rPr>
              <w:t>服务期</w:t>
            </w:r>
          </w:p>
        </w:tc>
        <w:tc>
          <w:tcPr>
            <w:tcW w:w="1830" w:type="dxa"/>
          </w:tcPr>
          <w:p>
            <w:pPr>
              <w:pStyle w:val="25"/>
              <w:jc w:val="center"/>
              <w:rPr>
                <w:sz w:val="24"/>
              </w:rPr>
            </w:pPr>
          </w:p>
          <w:p>
            <w:pPr>
              <w:pStyle w:val="25"/>
              <w:tabs>
                <w:tab w:val="left" w:pos="952"/>
              </w:tabs>
              <w:spacing w:before="170"/>
              <w:ind w:left="472"/>
              <w:jc w:val="both"/>
              <w:rPr>
                <w:sz w:val="24"/>
              </w:rPr>
            </w:pPr>
            <w:r>
              <w:rPr>
                <w:sz w:val="24"/>
              </w:rPr>
              <w:t>备</w:t>
            </w:r>
            <w:r>
              <w:rPr>
                <w:sz w:val="24"/>
              </w:rPr>
              <w:tab/>
            </w:r>
            <w:r>
              <w:rPr>
                <w:sz w:val="24"/>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3461" w:type="dxa"/>
            <w:vAlign w:val="center"/>
          </w:tcPr>
          <w:p>
            <w:pPr>
              <w:pStyle w:val="25"/>
              <w:jc w:val="center"/>
              <w:rPr>
                <w:sz w:val="24"/>
              </w:rPr>
            </w:pPr>
          </w:p>
          <w:p>
            <w:pPr>
              <w:pStyle w:val="25"/>
              <w:jc w:val="both"/>
              <w:rPr>
                <w:rFonts w:hint="eastAsia" w:eastAsia="宋体"/>
                <w:sz w:val="24"/>
                <w:lang w:eastAsia="zh-CN"/>
              </w:rPr>
            </w:pPr>
            <w:r>
              <w:rPr>
                <w:rFonts w:hint="eastAsia"/>
                <w:sz w:val="24"/>
                <w:lang w:eastAsia="zh-CN"/>
              </w:rPr>
              <w:t>石泉县2023年后柳、喜河、熨斗、饶峰镇农村公路生命安全防护工程勘察设计服务</w:t>
            </w:r>
          </w:p>
        </w:tc>
        <w:tc>
          <w:tcPr>
            <w:tcW w:w="3004" w:type="dxa"/>
            <w:vAlign w:val="center"/>
          </w:tcPr>
          <w:p>
            <w:pPr>
              <w:pStyle w:val="25"/>
              <w:jc w:val="center"/>
              <w:rPr>
                <w:rFonts w:ascii="Times New Roman"/>
                <w:sz w:val="24"/>
              </w:rPr>
            </w:pPr>
          </w:p>
        </w:tc>
        <w:tc>
          <w:tcPr>
            <w:tcW w:w="1620" w:type="dxa"/>
            <w:vAlign w:val="center"/>
          </w:tcPr>
          <w:p>
            <w:pPr>
              <w:pStyle w:val="25"/>
              <w:jc w:val="center"/>
              <w:rPr>
                <w:rFonts w:ascii="Times New Roman"/>
                <w:sz w:val="24"/>
              </w:rPr>
            </w:pPr>
          </w:p>
        </w:tc>
        <w:tc>
          <w:tcPr>
            <w:tcW w:w="1830" w:type="dxa"/>
            <w:vAlign w:val="center"/>
          </w:tcPr>
          <w:p>
            <w:pPr>
              <w:pStyle w:val="25"/>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3461" w:type="dxa"/>
          </w:tcPr>
          <w:p>
            <w:pPr>
              <w:pStyle w:val="25"/>
              <w:rPr>
                <w:sz w:val="24"/>
              </w:rPr>
            </w:pPr>
          </w:p>
          <w:p>
            <w:pPr>
              <w:pStyle w:val="25"/>
              <w:spacing w:before="169"/>
              <w:ind w:left="166" w:right="156"/>
              <w:jc w:val="center"/>
              <w:rPr>
                <w:sz w:val="24"/>
              </w:rPr>
            </w:pPr>
            <w:r>
              <w:rPr>
                <w:sz w:val="24"/>
              </w:rPr>
              <w:t>谈判总报价（大写）</w:t>
            </w:r>
          </w:p>
        </w:tc>
        <w:tc>
          <w:tcPr>
            <w:tcW w:w="6454" w:type="dxa"/>
            <w:gridSpan w:val="3"/>
          </w:tcPr>
          <w:p>
            <w:pPr>
              <w:pStyle w:val="25"/>
              <w:rPr>
                <w:rFonts w:ascii="Times New Roman"/>
                <w:sz w:val="24"/>
              </w:rPr>
            </w:pPr>
          </w:p>
        </w:tc>
      </w:tr>
    </w:tbl>
    <w:p>
      <w:pPr>
        <w:pStyle w:val="10"/>
      </w:pPr>
    </w:p>
    <w:p>
      <w:pPr>
        <w:pStyle w:val="10"/>
      </w:pPr>
    </w:p>
    <w:p>
      <w:pPr>
        <w:pStyle w:val="10"/>
      </w:pPr>
    </w:p>
    <w:p>
      <w:pPr>
        <w:pStyle w:val="10"/>
        <w:spacing w:before="8"/>
        <w:rPr>
          <w:sz w:val="25"/>
        </w:rPr>
      </w:pPr>
    </w:p>
    <w:p>
      <w:pPr>
        <w:pStyle w:val="10"/>
        <w:tabs>
          <w:tab w:val="left" w:pos="5868"/>
        </w:tabs>
        <w:spacing w:before="1"/>
        <w:ind w:left="588"/>
      </w:pPr>
      <w:r>
        <w:t>供应商：</w:t>
      </w:r>
      <w:r>
        <w:rPr>
          <w:u w:val="single"/>
        </w:rPr>
        <w:t xml:space="preserve"> </w:t>
      </w:r>
      <w:r>
        <w:rPr>
          <w:u w:val="single"/>
        </w:rPr>
        <w:tab/>
      </w:r>
      <w:r>
        <w:t>（盖章）</w:t>
      </w:r>
    </w:p>
    <w:p>
      <w:pPr>
        <w:pStyle w:val="10"/>
        <w:rPr>
          <w:sz w:val="26"/>
        </w:rPr>
      </w:pPr>
    </w:p>
    <w:p>
      <w:pPr>
        <w:pStyle w:val="10"/>
        <w:rPr>
          <w:sz w:val="23"/>
        </w:rPr>
      </w:pPr>
    </w:p>
    <w:p>
      <w:pPr>
        <w:pStyle w:val="10"/>
        <w:tabs>
          <w:tab w:val="left" w:pos="6047"/>
        </w:tabs>
        <w:ind w:firstLine="476" w:firstLineChars="200"/>
        <w:rPr>
          <w:rFonts w:ascii="Times New Roman" w:eastAsia="Times New Roman"/>
        </w:rPr>
      </w:pPr>
      <w:r>
        <w:rPr>
          <w:spacing w:val="-1"/>
        </w:rPr>
        <w:t>法</w:t>
      </w:r>
      <w:r>
        <w:t>定代表人或授权代理人签字：</w:t>
      </w:r>
      <w:r>
        <w:rPr>
          <w:rFonts w:ascii="Times New Roman" w:eastAsia="Times New Roman"/>
          <w:u w:val="single"/>
        </w:rPr>
        <w:t xml:space="preserve"> </w:t>
      </w:r>
      <w:r>
        <w:rPr>
          <w:rFonts w:ascii="Times New Roman" w:eastAsia="Times New Roman"/>
          <w:u w:val="single"/>
        </w:rPr>
        <w:tab/>
      </w:r>
    </w:p>
    <w:p>
      <w:pPr>
        <w:pStyle w:val="10"/>
        <w:rPr>
          <w:rFonts w:ascii="Times New Roman"/>
          <w:sz w:val="20"/>
        </w:rPr>
      </w:pPr>
    </w:p>
    <w:p>
      <w:pPr>
        <w:pStyle w:val="10"/>
        <w:tabs>
          <w:tab w:val="left" w:pos="7032"/>
          <w:tab w:val="left" w:pos="7992"/>
          <w:tab w:val="left" w:pos="8952"/>
        </w:tabs>
        <w:spacing w:before="67"/>
        <w:ind w:left="5472"/>
      </w:pPr>
    </w:p>
    <w:p>
      <w:pPr>
        <w:pStyle w:val="10"/>
        <w:tabs>
          <w:tab w:val="left" w:pos="7032"/>
          <w:tab w:val="left" w:pos="7992"/>
          <w:tab w:val="left" w:pos="8952"/>
        </w:tabs>
        <w:spacing w:before="67"/>
        <w:ind w:left="5472"/>
      </w:pPr>
    </w:p>
    <w:p>
      <w:pPr>
        <w:pStyle w:val="10"/>
        <w:tabs>
          <w:tab w:val="left" w:pos="7032"/>
          <w:tab w:val="left" w:pos="7992"/>
          <w:tab w:val="left" w:pos="8952"/>
        </w:tabs>
        <w:spacing w:before="67"/>
        <w:ind w:left="5472"/>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pgSz w:w="11910" w:h="16840"/>
          <w:pgMar w:top="1540" w:right="1040" w:bottom="1420" w:left="1240" w:header="0" w:footer="1226" w:gutter="0"/>
          <w:pgNumType w:fmt="decimal"/>
          <w:cols w:space="720" w:num="1"/>
        </w:sectPr>
      </w:pPr>
    </w:p>
    <w:p>
      <w:pPr>
        <w:numPr>
          <w:ilvl w:val="0"/>
          <w:numId w:val="0"/>
        </w:numPr>
        <w:spacing w:before="32"/>
        <w:ind w:left="791" w:leftChars="0" w:right="875" w:rightChars="0"/>
        <w:jc w:val="center"/>
        <w:rPr>
          <w:rFonts w:hint="eastAsia" w:ascii="宋体" w:hAnsi="宋体" w:eastAsia="宋体" w:cs="宋体"/>
          <w:b/>
          <w:sz w:val="30"/>
          <w:szCs w:val="22"/>
          <w:lang w:val="zh-CN" w:eastAsia="zh-CN" w:bidi="zh-CN"/>
        </w:rPr>
      </w:pPr>
      <w:r>
        <w:rPr>
          <w:rFonts w:hint="eastAsia" w:ascii="宋体" w:hAnsi="宋体" w:eastAsia="宋体" w:cs="宋体"/>
          <w:b/>
          <w:sz w:val="30"/>
          <w:szCs w:val="22"/>
          <w:lang w:val="zh-CN" w:eastAsia="zh-CN" w:bidi="zh-CN"/>
        </w:rPr>
        <w:t>三、供应商资格证明文件</w:t>
      </w:r>
    </w:p>
    <w:p>
      <w:pPr>
        <w:pStyle w:val="2"/>
        <w:rPr>
          <w:rFonts w:hint="eastAsia"/>
          <w:lang w:val="zh-CN" w:eastAsia="zh-CN"/>
        </w:rPr>
      </w:pP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 xml:space="preserve">（1）具有独立承担民事责任的能力：提供营业执照、税务登记证、组织机构代码证或三证合一的营业执照副本（或《事业单位法人证书》或其他合法组织登记证书、 自然人只须提交身份证)； </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（2）提供法定代表人授权委托书（附法定代表人、被授权人身份证复印件）及被授权人身份证复印件（法定代表人直接参加只须提供法定代表人身份证复印件）；</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（3）</w:t>
      </w:r>
      <w:r>
        <w:rPr>
          <w:rFonts w:hint="eastAsia" w:ascii="宋体" w:hAnsi="宋体" w:eastAsia="宋体" w:cs="宋体"/>
          <w:kern w:val="2"/>
          <w:sz w:val="24"/>
          <w:szCs w:val="24"/>
          <w:lang w:val="en-US" w:eastAsia="zh-CN" w:bidi="ar"/>
        </w:rPr>
        <w:t>供应商须具备相关部门核发的工程设计公路行业（公路）专业乙级（及以上），并在人员配备、 设备等方面具备相应的服务能力；</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4</w:t>
      </w:r>
      <w:r>
        <w:rPr>
          <w:rFonts w:hint="eastAsia" w:ascii="宋体" w:hAnsi="宋体" w:cs="宋体"/>
          <w:kern w:val="2"/>
          <w:sz w:val="24"/>
          <w:szCs w:val="24"/>
          <w:lang w:eastAsia="zh-CN"/>
        </w:rPr>
        <w:t>）财务状况报告：提供2021或2022年度审计报告(至少应包含资产负债表、利润表和现金流量表)或银行出具的资信证明。(成立时间至提交响应文件截止时间不足三个月的提供公司财务会计制度并加盖供应商公章即可)；</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5</w:t>
      </w:r>
      <w:r>
        <w:rPr>
          <w:rFonts w:hint="eastAsia" w:ascii="宋体" w:hAnsi="宋体" w:cs="宋体"/>
          <w:kern w:val="2"/>
          <w:sz w:val="24"/>
          <w:szCs w:val="24"/>
          <w:lang w:eastAsia="zh-CN"/>
        </w:rPr>
        <w:t>）社会保障资金缴纳证明：自2023年1月1日以来已缴存的至少1个月的社会保障资金缴存单据或社保机构开具的社会保险参保缴费情况证明，单据或证明上应有社保机构或代收机构的印章。依法不需要缴纳社会保障资金的供应商应提供相关文件证明；</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6</w:t>
      </w:r>
      <w:r>
        <w:rPr>
          <w:rFonts w:hint="eastAsia" w:ascii="宋体" w:hAnsi="宋体" w:cs="宋体"/>
          <w:kern w:val="2"/>
          <w:sz w:val="24"/>
          <w:szCs w:val="24"/>
          <w:lang w:eastAsia="zh-CN"/>
        </w:rPr>
        <w:t>）税收缴纳证明：自2023年1月1日以来已缴存的至少1个月的纳税证明或完税证明（提供增值税、企业所得税至少一种），纳税证明或完税证明上应有代收机构或税务机关的公章或业务专用章。依法免税的供应商应提供相关文件证明；</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7</w:t>
      </w:r>
      <w:r>
        <w:rPr>
          <w:rFonts w:hint="eastAsia" w:ascii="宋体" w:hAnsi="宋体" w:cs="宋体"/>
          <w:kern w:val="2"/>
          <w:sz w:val="24"/>
          <w:szCs w:val="24"/>
          <w:lang w:eastAsia="zh-CN"/>
        </w:rPr>
        <w:t xml:space="preserve">） 供应商应在信用中国（www.creditchina.gov.cn）未被列入失信被执行人、重大税收违法案件当事人名单及在中国政府采购网（www.ccgp.gov.cn）未被列入政府采购严重违法失信行为记录名单（处罚期限届满的除外，如相关失信记录已失效，供应商需提供相关证明资料），须提供信用中国及中国政府采购网相应查询结果的网站截图（加盖公章）； </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8</w:t>
      </w:r>
      <w:r>
        <w:rPr>
          <w:rFonts w:hint="eastAsia" w:ascii="宋体" w:hAnsi="宋体" w:cs="宋体"/>
          <w:kern w:val="2"/>
          <w:sz w:val="24"/>
          <w:szCs w:val="24"/>
          <w:lang w:eastAsia="zh-CN"/>
        </w:rPr>
        <w:t>）参加本次政府采购活动前三年内，在经营活动中没有重大违法记录声明；</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b w:val="0"/>
          <w:bCs w:val="0"/>
          <w:kern w:val="2"/>
          <w:sz w:val="24"/>
          <w:szCs w:val="24"/>
          <w:lang w:eastAsia="zh-CN"/>
        </w:rPr>
      </w:pPr>
      <w:r>
        <w:rPr>
          <w:rFonts w:hint="eastAsia" w:ascii="宋体" w:hAnsi="宋体" w:cs="宋体"/>
          <w:b w:val="0"/>
          <w:bCs w:val="0"/>
          <w:kern w:val="2"/>
          <w:sz w:val="24"/>
          <w:szCs w:val="24"/>
          <w:lang w:eastAsia="zh-CN"/>
        </w:rPr>
        <w:t>（</w:t>
      </w:r>
      <w:r>
        <w:rPr>
          <w:rFonts w:hint="eastAsia" w:ascii="宋体" w:hAnsi="宋体" w:cs="宋体"/>
          <w:b w:val="0"/>
          <w:bCs w:val="0"/>
          <w:kern w:val="2"/>
          <w:sz w:val="24"/>
          <w:szCs w:val="24"/>
          <w:lang w:val="en-US" w:eastAsia="zh-CN"/>
        </w:rPr>
        <w:t>9</w:t>
      </w:r>
      <w:r>
        <w:rPr>
          <w:rFonts w:hint="eastAsia" w:ascii="宋体" w:hAnsi="宋体" w:cs="宋体"/>
          <w:b w:val="0"/>
          <w:bCs w:val="0"/>
          <w:kern w:val="2"/>
          <w:sz w:val="24"/>
          <w:szCs w:val="24"/>
          <w:lang w:eastAsia="zh-CN"/>
        </w:rPr>
        <w:t>）供应商具有履行合同所必需的设备和专业技术能力的书面声明；</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10</w:t>
      </w:r>
      <w:r>
        <w:rPr>
          <w:rFonts w:hint="eastAsia" w:ascii="宋体" w:hAnsi="宋体" w:cs="宋体"/>
          <w:kern w:val="2"/>
          <w:sz w:val="24"/>
          <w:szCs w:val="24"/>
          <w:lang w:eastAsia="zh-CN"/>
        </w:rPr>
        <w:t>）供应商应提供中小企业声明函或残疾人福利性单位声明函或监狱企业证明文件；</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（1</w:t>
      </w:r>
      <w:r>
        <w:rPr>
          <w:rFonts w:hint="eastAsia" w:ascii="宋体" w:hAnsi="宋体" w:cs="宋体"/>
          <w:kern w:val="2"/>
          <w:sz w:val="24"/>
          <w:szCs w:val="24"/>
          <w:lang w:val="en-US" w:eastAsia="zh-CN"/>
        </w:rPr>
        <w:t>1</w:t>
      </w:r>
      <w:r>
        <w:rPr>
          <w:rFonts w:hint="eastAsia" w:ascii="宋体" w:hAnsi="宋体" w:cs="宋体"/>
          <w:kern w:val="2"/>
          <w:sz w:val="24"/>
          <w:szCs w:val="24"/>
          <w:lang w:eastAsia="zh-CN"/>
        </w:rPr>
        <w:t>）本项目不接受联合体投标。</w:t>
      </w:r>
    </w:p>
    <w:p>
      <w:pPr>
        <w:pStyle w:val="8"/>
        <w:rPr>
          <w:rFonts w:hint="eastAsia"/>
          <w:lang w:eastAsia="zh-CN"/>
        </w:rPr>
      </w:pPr>
    </w:p>
    <w:p>
      <w:pPr>
        <w:pStyle w:val="5"/>
        <w:jc w:val="center"/>
        <w:rPr>
          <w:rFonts w:hint="eastAsia" w:ascii="宋体" w:hAnsi="宋体" w:eastAsia="宋体" w:cs="宋体"/>
          <w:color w:val="auto"/>
          <w:sz w:val="28"/>
          <w:szCs w:val="28"/>
        </w:rPr>
      </w:pPr>
      <w:r>
        <w:rPr>
          <w:rFonts w:hint="eastAsia" w:cs="宋体"/>
          <w:color w:val="auto"/>
          <w:sz w:val="28"/>
          <w:szCs w:val="28"/>
          <w:lang w:val="en-US" w:eastAsia="zh-CN"/>
        </w:rPr>
        <w:t>3</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法定代表人身份证明书</w:t>
      </w:r>
    </w:p>
    <w:p>
      <w:pPr>
        <w:rPr>
          <w:rFonts w:hint="eastAsia"/>
        </w:rPr>
      </w:pP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成立时间：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名称）的法定代表人。</w:t>
      </w:r>
    </w:p>
    <w:p>
      <w:pPr>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pPr>
        <w:spacing w:line="360" w:lineRule="auto"/>
        <w:ind w:firstLine="480" w:firstLineChars="200"/>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rPr>
      </w:pPr>
    </w:p>
    <w:p>
      <w:pPr>
        <w:spacing w:line="360" w:lineRule="auto"/>
        <w:ind w:firstLine="3960" w:firstLineChars="165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pPr>
        <w:spacing w:line="360" w:lineRule="auto"/>
        <w:ind w:firstLine="5160" w:firstLineChars="2150"/>
        <w:rPr>
          <w:rFonts w:hint="eastAsia" w:ascii="宋体" w:hAnsi="宋体" w:eastAsia="宋体" w:cs="宋体"/>
          <w:color w:val="auto"/>
          <w:sz w:val="24"/>
          <w:szCs w:val="24"/>
          <w:u w:val="single"/>
        </w:rPr>
      </w:pPr>
    </w:p>
    <w:p>
      <w:pPr>
        <w:spacing w:line="360" w:lineRule="auto"/>
        <w:ind w:firstLine="5160" w:firstLineChars="215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spacing w:line="360" w:lineRule="auto"/>
        <w:ind w:firstLine="5160" w:firstLineChars="2150"/>
        <w:rPr>
          <w:rFonts w:hint="eastAsia" w:ascii="宋体" w:hAnsi="宋体" w:eastAsia="宋体" w:cs="宋体"/>
          <w:color w:val="auto"/>
          <w:sz w:val="24"/>
          <w:szCs w:val="24"/>
        </w:rPr>
      </w:pPr>
    </w:p>
    <w:p>
      <w:pPr>
        <w:rPr>
          <w:rFonts w:hint="eastAsia" w:ascii="宋体" w:hAnsi="宋体" w:eastAsia="宋体" w:cs="宋体"/>
        </w:rPr>
      </w:pPr>
    </w:p>
    <w:p>
      <w:pPr>
        <w:pStyle w:val="9"/>
        <w:rPr>
          <w:rFonts w:hint="eastAsia" w:ascii="宋体" w:hAnsi="宋体" w:eastAsia="宋体" w:cs="宋体"/>
        </w:rPr>
      </w:pPr>
    </w:p>
    <w:p>
      <w:pPr>
        <w:rPr>
          <w:rFonts w:hint="eastAsia" w:ascii="宋体" w:hAnsi="宋体" w:eastAsia="宋体" w:cs="宋体"/>
        </w:rPr>
      </w:pPr>
    </w:p>
    <w:p>
      <w:pPr>
        <w:pStyle w:val="9"/>
        <w:rPr>
          <w:rFonts w:hint="eastAsia" w:ascii="宋体" w:hAnsi="宋体" w:eastAsia="宋体" w:cs="宋体"/>
        </w:rPr>
      </w:pPr>
    </w:p>
    <w:p>
      <w:pPr>
        <w:rPr>
          <w:rFonts w:hint="eastAsia" w:ascii="宋体" w:hAnsi="宋体" w:eastAsia="宋体" w:cs="宋体"/>
        </w:rPr>
      </w:pPr>
    </w:p>
    <w:p>
      <w:pPr>
        <w:pStyle w:val="9"/>
        <w:rPr>
          <w:rFonts w:hint="eastAsia" w:ascii="宋体" w:hAnsi="宋体" w:eastAsia="宋体" w:cs="宋体"/>
        </w:rPr>
      </w:pPr>
    </w:p>
    <w:p>
      <w:pPr>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rPr>
          <w:rFonts w:hint="eastAsia" w:ascii="宋体" w:hAnsi="宋体" w:eastAsia="宋体" w:cs="宋体"/>
        </w:rPr>
      </w:pPr>
    </w:p>
    <w:p>
      <w:pPr>
        <w:pStyle w:val="9"/>
        <w:rPr>
          <w:rFonts w:hint="eastAsia" w:ascii="宋体" w:hAnsi="宋体" w:eastAsia="宋体" w:cs="宋体"/>
        </w:rPr>
      </w:pPr>
    </w:p>
    <w:p>
      <w:pPr>
        <w:rPr>
          <w:rFonts w:hint="eastAsia" w:ascii="宋体" w:hAnsi="宋体" w:eastAsia="宋体" w:cs="宋体"/>
        </w:rPr>
      </w:pPr>
    </w:p>
    <w:p>
      <w:pPr>
        <w:pStyle w:val="9"/>
        <w:rPr>
          <w:rFonts w:hint="eastAsia" w:ascii="宋体" w:hAnsi="宋体" w:eastAsia="宋体" w:cs="宋体"/>
        </w:rPr>
      </w:pPr>
    </w:p>
    <w:p>
      <w:pPr>
        <w:rPr>
          <w:rFonts w:hint="eastAsia"/>
        </w:rPr>
      </w:pPr>
    </w:p>
    <w:p>
      <w:pPr>
        <w:numPr>
          <w:ilvl w:val="0"/>
          <w:numId w:val="0"/>
        </w:numPr>
        <w:spacing w:line="360" w:lineRule="auto"/>
        <w:ind w:leftChars="200"/>
        <w:jc w:val="center"/>
        <w:rPr>
          <w:rFonts w:hint="eastAsia" w:ascii="宋体" w:hAnsi="宋体" w:eastAsia="宋体" w:cs="宋体"/>
          <w:b/>
          <w:bCs/>
          <w:color w:val="auto"/>
          <w:sz w:val="28"/>
          <w:szCs w:val="28"/>
          <w:lang w:val="zh-CN" w:eastAsia="zh-CN" w:bidi="zh-CN"/>
        </w:rPr>
      </w:pPr>
      <w:r>
        <w:rPr>
          <w:rFonts w:hint="eastAsia" w:cs="宋体"/>
          <w:b/>
          <w:bCs/>
          <w:color w:val="auto"/>
          <w:sz w:val="28"/>
          <w:szCs w:val="28"/>
          <w:lang w:val="en-US" w:eastAsia="zh-CN" w:bidi="zh-CN"/>
        </w:rPr>
        <w:t>3</w:t>
      </w:r>
      <w:r>
        <w:rPr>
          <w:rFonts w:hint="eastAsia" w:ascii="宋体" w:hAnsi="宋体" w:eastAsia="宋体" w:cs="宋体"/>
          <w:b/>
          <w:bCs/>
          <w:color w:val="auto"/>
          <w:sz w:val="28"/>
          <w:szCs w:val="28"/>
          <w:lang w:val="en-US" w:eastAsia="zh-CN" w:bidi="zh-CN"/>
        </w:rPr>
        <w:t xml:space="preserve">.2 </w:t>
      </w:r>
      <w:r>
        <w:rPr>
          <w:rFonts w:hint="eastAsia" w:ascii="宋体" w:hAnsi="宋体" w:eastAsia="宋体" w:cs="宋体"/>
          <w:b/>
          <w:bCs/>
          <w:color w:val="auto"/>
          <w:sz w:val="28"/>
          <w:szCs w:val="28"/>
          <w:lang w:val="zh-CN" w:eastAsia="zh-CN" w:bidi="zh-CN"/>
        </w:rPr>
        <w:t>法定代表人授权委托书</w:t>
      </w:r>
    </w:p>
    <w:p>
      <w:pPr>
        <w:pStyle w:val="10"/>
        <w:rPr>
          <w:rFonts w:hint="eastAsia" w:ascii="宋体" w:hAnsi="宋体" w:eastAsia="宋体" w:cs="宋体"/>
        </w:rPr>
      </w:pPr>
    </w:p>
    <w:p>
      <w:pPr>
        <w:spacing w:line="360" w:lineRule="auto"/>
        <w:jc w:val="left"/>
        <w:rPr>
          <w:rFonts w:hint="eastAsia" w:ascii="宋体" w:hAnsi="宋体" w:eastAsia="宋体" w:cs="宋体"/>
          <w:b/>
          <w:sz w:val="24"/>
          <w:szCs w:val="24"/>
          <w:u w:val="single"/>
          <w:lang w:eastAsia="zh-CN"/>
        </w:rPr>
      </w:pPr>
      <w:r>
        <w:rPr>
          <w:rFonts w:hint="eastAsia" w:ascii="宋体" w:hAnsi="宋体" w:eastAsia="宋体" w:cs="宋体"/>
          <w:b/>
          <w:spacing w:val="4"/>
          <w:sz w:val="24"/>
          <w:szCs w:val="24"/>
        </w:rPr>
        <w:t>致：</w:t>
      </w:r>
      <w:r>
        <w:rPr>
          <w:rFonts w:hint="eastAsia" w:ascii="宋体" w:hAnsi="宋体" w:eastAsia="宋体" w:cs="宋体"/>
          <w:b/>
          <w:sz w:val="24"/>
          <w:szCs w:val="24"/>
          <w:u w:val="single"/>
          <w:lang w:eastAsia="zh-CN"/>
        </w:rPr>
        <w:t>亿诚建设项目管理有限公司</w:t>
      </w:r>
    </w:p>
    <w:p>
      <w:pPr>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u w:val="single"/>
        </w:rPr>
        <w:t xml:space="preserve">    (供应商名称)    </w:t>
      </w:r>
      <w:r>
        <w:rPr>
          <w:rFonts w:hint="eastAsia" w:ascii="宋体" w:hAnsi="宋体" w:eastAsia="宋体" w:cs="宋体"/>
          <w:spacing w:val="4"/>
          <w:sz w:val="24"/>
          <w:szCs w:val="24"/>
        </w:rPr>
        <w:t>按中华人民共和国法律于</w:t>
      </w:r>
      <w:r>
        <w:rPr>
          <w:rFonts w:hint="eastAsia" w:ascii="宋体" w:hAnsi="宋体" w:eastAsia="宋体" w:cs="宋体"/>
          <w:spacing w:val="4"/>
          <w:sz w:val="24"/>
          <w:szCs w:val="24"/>
          <w:u w:val="single"/>
        </w:rPr>
        <w:t>（  年  月  日 ）</w:t>
      </w:r>
      <w:r>
        <w:rPr>
          <w:rFonts w:hint="eastAsia" w:ascii="宋体" w:hAnsi="宋体" w:eastAsia="宋体" w:cs="宋体"/>
          <w:spacing w:val="4"/>
          <w:sz w:val="24"/>
          <w:szCs w:val="24"/>
        </w:rPr>
        <w:t xml:space="preserve">成立。  </w:t>
      </w:r>
      <w:r>
        <w:rPr>
          <w:rFonts w:hint="eastAsia" w:ascii="宋体" w:hAnsi="宋体" w:eastAsia="宋体" w:cs="宋体"/>
          <w:spacing w:val="4"/>
          <w:sz w:val="24"/>
          <w:szCs w:val="24"/>
          <w:u w:val="single"/>
        </w:rPr>
        <w:t xml:space="preserve">(法定代表人姓名)  </w:t>
      </w:r>
      <w:r>
        <w:rPr>
          <w:rFonts w:hint="eastAsia" w:ascii="宋体" w:hAnsi="宋体" w:eastAsia="宋体" w:cs="宋体"/>
          <w:spacing w:val="4"/>
          <w:sz w:val="24"/>
          <w:szCs w:val="24"/>
        </w:rPr>
        <w:t>特授权</w:t>
      </w:r>
      <w:r>
        <w:rPr>
          <w:rFonts w:hint="eastAsia" w:ascii="宋体" w:hAnsi="宋体" w:eastAsia="宋体" w:cs="宋体"/>
          <w:spacing w:val="4"/>
          <w:sz w:val="24"/>
          <w:szCs w:val="24"/>
          <w:u w:val="single"/>
        </w:rPr>
        <w:t xml:space="preserve"> （被授权人姓名）  </w:t>
      </w:r>
      <w:r>
        <w:rPr>
          <w:rFonts w:hint="eastAsia" w:ascii="宋体" w:hAnsi="宋体" w:eastAsia="宋体" w:cs="宋体"/>
          <w:spacing w:val="4"/>
          <w:sz w:val="24"/>
          <w:szCs w:val="24"/>
        </w:rPr>
        <w:t>代表我公司全权办理针对本次</w:t>
      </w:r>
      <w:r>
        <w:rPr>
          <w:rFonts w:hint="eastAsia" w:ascii="宋体" w:hAnsi="宋体" w:eastAsia="宋体" w:cs="宋体"/>
          <w:spacing w:val="4"/>
          <w:sz w:val="24"/>
          <w:szCs w:val="24"/>
          <w:u w:val="single"/>
        </w:rPr>
        <w:t xml:space="preserve">     (项目名称）     </w:t>
      </w:r>
      <w:r>
        <w:rPr>
          <w:rFonts w:hint="eastAsia" w:ascii="宋体" w:hAnsi="宋体" w:eastAsia="宋体" w:cs="宋体"/>
          <w:spacing w:val="4"/>
          <w:sz w:val="24"/>
          <w:szCs w:val="24"/>
        </w:rPr>
        <w:t>（项目编号：</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）的</w:t>
      </w:r>
      <w:r>
        <w:rPr>
          <w:rFonts w:hint="eastAsia" w:ascii="宋体" w:hAnsi="宋体" w:eastAsia="宋体" w:cs="宋体"/>
          <w:spacing w:val="4"/>
          <w:sz w:val="24"/>
          <w:szCs w:val="24"/>
          <w:lang w:eastAsia="zh-CN"/>
        </w:rPr>
        <w:t>谈判</w:t>
      </w:r>
      <w:r>
        <w:rPr>
          <w:rFonts w:hint="eastAsia" w:ascii="宋体" w:hAnsi="宋体" w:eastAsia="宋体" w:cs="宋体"/>
          <w:spacing w:val="4"/>
          <w:sz w:val="24"/>
          <w:szCs w:val="24"/>
        </w:rPr>
        <w:t>、签约等具体工作，并签署全部有关的文件、协议及合同。</w:t>
      </w:r>
    </w:p>
    <w:p>
      <w:pPr>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我公司对被授权人的签名负全部责任。</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委托期限：自</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本授权书于</w:t>
      </w:r>
      <w:r>
        <w:rPr>
          <w:rFonts w:hint="eastAsia" w:ascii="宋体" w:hAnsi="宋体" w:eastAsia="宋体" w:cs="宋体"/>
          <w:spacing w:val="4"/>
          <w:sz w:val="24"/>
          <w:szCs w:val="24"/>
          <w:u w:val="single"/>
        </w:rPr>
        <w:t xml:space="preserve">      </w:t>
      </w:r>
      <w:r>
        <w:rPr>
          <w:rFonts w:hint="eastAsia" w:ascii="宋体" w:hAnsi="宋体" w:eastAsia="宋体" w:cs="宋体"/>
          <w:sz w:val="24"/>
          <w:szCs w:val="24"/>
        </w:rPr>
        <w:t>年</w:t>
      </w:r>
      <w:r>
        <w:rPr>
          <w:rFonts w:hint="eastAsia" w:ascii="宋体" w:hAnsi="宋体" w:eastAsia="宋体" w:cs="宋体"/>
          <w:spacing w:val="4"/>
          <w:sz w:val="24"/>
          <w:szCs w:val="24"/>
          <w:u w:val="single"/>
        </w:rPr>
        <w:t xml:space="preserve">    </w:t>
      </w:r>
      <w:r>
        <w:rPr>
          <w:rFonts w:hint="eastAsia" w:ascii="宋体" w:hAnsi="宋体" w:eastAsia="宋体" w:cs="宋体"/>
          <w:sz w:val="24"/>
          <w:szCs w:val="24"/>
        </w:rPr>
        <w:t>月</w:t>
      </w:r>
      <w:r>
        <w:rPr>
          <w:rFonts w:hint="eastAsia" w:ascii="宋体" w:hAnsi="宋体" w:eastAsia="宋体" w:cs="宋体"/>
          <w:spacing w:val="4"/>
          <w:sz w:val="24"/>
          <w:szCs w:val="24"/>
          <w:u w:val="single"/>
        </w:rPr>
        <w:t xml:space="preserve">     </w:t>
      </w:r>
      <w:r>
        <w:rPr>
          <w:rFonts w:hint="eastAsia" w:ascii="宋体" w:hAnsi="宋体" w:eastAsia="宋体" w:cs="宋体"/>
          <w:sz w:val="24"/>
          <w:szCs w:val="24"/>
        </w:rPr>
        <w:t>日签</w:t>
      </w:r>
      <w:r>
        <w:rPr>
          <w:rFonts w:hint="eastAsia" w:ascii="宋体" w:hAnsi="宋体" w:eastAsia="宋体" w:cs="宋体"/>
          <w:spacing w:val="4"/>
          <w:sz w:val="24"/>
          <w:szCs w:val="24"/>
        </w:rPr>
        <w:t>字生效，特此证明。</w:t>
      </w:r>
    </w:p>
    <w:p>
      <w:pPr>
        <w:spacing w:line="360" w:lineRule="auto"/>
        <w:ind w:firstLine="496" w:firstLineChars="200"/>
        <w:jc w:val="left"/>
        <w:rPr>
          <w:rFonts w:hint="eastAsia" w:ascii="宋体" w:hAnsi="宋体" w:eastAsia="宋体" w:cs="宋体"/>
          <w:spacing w:val="4"/>
          <w:sz w:val="24"/>
          <w:szCs w:val="24"/>
        </w:rPr>
      </w:pPr>
    </w:p>
    <w:tbl>
      <w:tblPr>
        <w:tblStyle w:val="18"/>
        <w:tblW w:w="9039" w:type="dxa"/>
        <w:tblInd w:w="0" w:type="dxa"/>
        <w:tblLayout w:type="fixed"/>
        <w:tblCellMar>
          <w:top w:w="0" w:type="dxa"/>
          <w:left w:w="108" w:type="dxa"/>
          <w:bottom w:w="0" w:type="dxa"/>
          <w:right w:w="108" w:type="dxa"/>
        </w:tblCellMar>
      </w:tblPr>
      <w:tblGrid>
        <w:gridCol w:w="4604"/>
        <w:gridCol w:w="4435"/>
      </w:tblGrid>
      <w:tr>
        <w:tblPrEx>
          <w:tblCellMar>
            <w:top w:w="0" w:type="dxa"/>
            <w:left w:w="108" w:type="dxa"/>
            <w:bottom w:w="0" w:type="dxa"/>
            <w:right w:w="108" w:type="dxa"/>
          </w:tblCellMar>
        </w:tblPrEx>
        <w:trPr>
          <w:trHeight w:val="600" w:hRule="atLeast"/>
        </w:trPr>
        <w:tc>
          <w:tcPr>
            <w:tcW w:w="4604" w:type="dxa"/>
            <w:noWrap w:val="0"/>
            <w:vAlign w:val="top"/>
          </w:tcPr>
          <w:p>
            <w:pPr>
              <w:spacing w:line="360" w:lineRule="auto"/>
              <w:ind w:firstLine="124" w:firstLineChars="50"/>
              <w:jc w:val="left"/>
              <w:rPr>
                <w:rFonts w:hint="eastAsia" w:ascii="宋体" w:hAnsi="宋体" w:eastAsia="宋体" w:cs="宋体"/>
                <w:sz w:val="24"/>
                <w:szCs w:val="24"/>
              </w:rPr>
            </w:pPr>
            <w:r>
              <w:rPr>
                <w:rFonts w:hint="eastAsia" w:ascii="宋体" w:hAnsi="宋体" w:eastAsia="宋体" w:cs="宋体"/>
                <w:spacing w:val="4"/>
                <w:sz w:val="24"/>
                <w:szCs w:val="24"/>
              </w:rPr>
              <w:t>法定代表人（签字或盖章）：</w:t>
            </w:r>
            <w:r>
              <w:rPr>
                <w:rFonts w:hint="eastAsia" w:ascii="宋体" w:hAnsi="宋体" w:eastAsia="宋体" w:cs="宋体"/>
                <w:spacing w:val="4"/>
                <w:sz w:val="24"/>
                <w:szCs w:val="24"/>
                <w:u w:val="single"/>
              </w:rPr>
              <w:t xml:space="preserve">               </w:t>
            </w:r>
          </w:p>
        </w:tc>
        <w:tc>
          <w:tcPr>
            <w:tcW w:w="4435" w:type="dxa"/>
            <w:noWrap w:val="0"/>
            <w:vAlign w:val="top"/>
          </w:tcPr>
          <w:p>
            <w:pPr>
              <w:spacing w:line="360" w:lineRule="auto"/>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被授权人（签字）：</w:t>
            </w:r>
            <w:r>
              <w:rPr>
                <w:rFonts w:hint="eastAsia" w:ascii="宋体" w:hAnsi="宋体" w:eastAsia="宋体" w:cs="宋体"/>
                <w:spacing w:val="4"/>
                <w:sz w:val="24"/>
                <w:szCs w:val="24"/>
                <w:u w:val="single"/>
              </w:rPr>
              <w:t xml:space="preserve">              </w:t>
            </w:r>
          </w:p>
        </w:tc>
      </w:tr>
      <w:tr>
        <w:tblPrEx>
          <w:tblCellMar>
            <w:top w:w="0" w:type="dxa"/>
            <w:left w:w="108" w:type="dxa"/>
            <w:bottom w:w="0" w:type="dxa"/>
            <w:right w:w="108" w:type="dxa"/>
          </w:tblCellMar>
        </w:tblPrEx>
        <w:trPr>
          <w:trHeight w:val="600" w:hRule="atLeast"/>
        </w:trPr>
        <w:tc>
          <w:tcPr>
            <w:tcW w:w="4604" w:type="dxa"/>
            <w:noWrap w:val="0"/>
            <w:vAlign w:val="top"/>
          </w:tcPr>
          <w:p>
            <w:pPr>
              <w:spacing w:line="360" w:lineRule="auto"/>
              <w:ind w:firstLine="124" w:firstLineChars="50"/>
              <w:jc w:val="left"/>
              <w:rPr>
                <w:rFonts w:hint="eastAsia" w:ascii="宋体" w:hAnsi="宋体" w:eastAsia="宋体" w:cs="宋体"/>
                <w:sz w:val="24"/>
                <w:szCs w:val="24"/>
              </w:rPr>
            </w:pPr>
            <w:r>
              <w:rPr>
                <w:rFonts w:hint="eastAsia" w:ascii="宋体" w:hAnsi="宋体" w:eastAsia="宋体" w:cs="宋体"/>
                <w:spacing w:val="4"/>
                <w:sz w:val="24"/>
                <w:szCs w:val="24"/>
              </w:rPr>
              <w:t>职务：</w:t>
            </w:r>
            <w:r>
              <w:rPr>
                <w:rFonts w:hint="eastAsia" w:ascii="宋体" w:hAnsi="宋体" w:eastAsia="宋体" w:cs="宋体"/>
                <w:spacing w:val="4"/>
                <w:sz w:val="24"/>
                <w:szCs w:val="24"/>
                <w:u w:val="single"/>
              </w:rPr>
              <w:t xml:space="preserve">                              </w:t>
            </w:r>
          </w:p>
        </w:tc>
        <w:tc>
          <w:tcPr>
            <w:tcW w:w="4435" w:type="dxa"/>
            <w:noWrap w:val="0"/>
            <w:vAlign w:val="top"/>
          </w:tcPr>
          <w:p>
            <w:pPr>
              <w:spacing w:line="360" w:lineRule="auto"/>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职务：</w:t>
            </w:r>
            <w:r>
              <w:rPr>
                <w:rFonts w:hint="eastAsia" w:ascii="宋体" w:hAnsi="宋体" w:eastAsia="宋体" w:cs="宋体"/>
                <w:spacing w:val="4"/>
                <w:sz w:val="24"/>
                <w:szCs w:val="24"/>
                <w:u w:val="single"/>
              </w:rPr>
              <w:t xml:space="preserve">                      </w:t>
            </w:r>
          </w:p>
        </w:tc>
      </w:tr>
      <w:tr>
        <w:tblPrEx>
          <w:tblCellMar>
            <w:top w:w="0" w:type="dxa"/>
            <w:left w:w="108" w:type="dxa"/>
            <w:bottom w:w="0" w:type="dxa"/>
            <w:right w:w="108" w:type="dxa"/>
          </w:tblCellMar>
        </w:tblPrEx>
        <w:trPr>
          <w:trHeight w:val="600" w:hRule="atLeast"/>
        </w:trPr>
        <w:tc>
          <w:tcPr>
            <w:tcW w:w="4604" w:type="dxa"/>
            <w:noWrap w:val="0"/>
            <w:vAlign w:val="top"/>
          </w:tcPr>
          <w:p>
            <w:pPr>
              <w:spacing w:line="360" w:lineRule="auto"/>
              <w:ind w:firstLine="124" w:firstLineChars="50"/>
              <w:jc w:val="left"/>
              <w:rPr>
                <w:rFonts w:hint="eastAsia" w:ascii="宋体" w:hAnsi="宋体" w:eastAsia="宋体" w:cs="宋体"/>
                <w:sz w:val="24"/>
                <w:szCs w:val="24"/>
              </w:rPr>
            </w:pPr>
            <w:r>
              <w:rPr>
                <w:rFonts w:hint="eastAsia" w:ascii="宋体" w:hAnsi="宋体" w:eastAsia="宋体" w:cs="宋体"/>
                <w:spacing w:val="4"/>
                <w:sz w:val="24"/>
                <w:szCs w:val="24"/>
              </w:rPr>
              <w:t>身份证号：</w:t>
            </w:r>
            <w:r>
              <w:rPr>
                <w:rFonts w:hint="eastAsia" w:ascii="宋体" w:hAnsi="宋体" w:eastAsia="宋体" w:cs="宋体"/>
                <w:spacing w:val="4"/>
                <w:sz w:val="24"/>
                <w:szCs w:val="24"/>
                <w:u w:val="single"/>
              </w:rPr>
              <w:t xml:space="preserve">                          </w:t>
            </w:r>
          </w:p>
        </w:tc>
        <w:tc>
          <w:tcPr>
            <w:tcW w:w="4435" w:type="dxa"/>
            <w:noWrap w:val="0"/>
            <w:vAlign w:val="top"/>
          </w:tcPr>
          <w:p>
            <w:pPr>
              <w:spacing w:line="360" w:lineRule="auto"/>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身份证号：</w:t>
            </w:r>
            <w:r>
              <w:rPr>
                <w:rFonts w:hint="eastAsia" w:ascii="宋体" w:hAnsi="宋体" w:eastAsia="宋体" w:cs="宋体"/>
                <w:spacing w:val="4"/>
                <w:sz w:val="24"/>
                <w:szCs w:val="24"/>
                <w:u w:val="single"/>
              </w:rPr>
              <w:t xml:space="preserve">                  </w:t>
            </w:r>
          </w:p>
        </w:tc>
      </w:tr>
      <w:tr>
        <w:tblPrEx>
          <w:tblCellMar>
            <w:top w:w="0" w:type="dxa"/>
            <w:left w:w="108" w:type="dxa"/>
            <w:bottom w:w="0" w:type="dxa"/>
            <w:right w:w="108" w:type="dxa"/>
          </w:tblCellMar>
        </w:tblPrEx>
        <w:trPr>
          <w:trHeight w:val="600" w:hRule="atLeast"/>
        </w:trPr>
        <w:tc>
          <w:tcPr>
            <w:tcW w:w="4604" w:type="dxa"/>
            <w:noWrap w:val="0"/>
            <w:vAlign w:val="top"/>
          </w:tcPr>
          <w:p>
            <w:pPr>
              <w:spacing w:line="360" w:lineRule="auto"/>
              <w:jc w:val="left"/>
              <w:rPr>
                <w:rFonts w:hint="eastAsia" w:ascii="宋体" w:hAnsi="宋体" w:eastAsia="宋体" w:cs="宋体"/>
                <w:sz w:val="24"/>
                <w:szCs w:val="24"/>
              </w:rPr>
            </w:pPr>
          </w:p>
        </w:tc>
        <w:tc>
          <w:tcPr>
            <w:tcW w:w="4435" w:type="dxa"/>
            <w:noWrap w:val="0"/>
            <w:vAlign w:val="top"/>
          </w:tcPr>
          <w:p>
            <w:pPr>
              <w:spacing w:line="360" w:lineRule="auto"/>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所在部门：</w:t>
            </w:r>
            <w:r>
              <w:rPr>
                <w:rFonts w:hint="eastAsia" w:ascii="宋体" w:hAnsi="宋体" w:eastAsia="宋体" w:cs="宋体"/>
                <w:spacing w:val="4"/>
                <w:sz w:val="24"/>
                <w:szCs w:val="24"/>
                <w:u w:val="single"/>
              </w:rPr>
              <w:t xml:space="preserve">                  </w:t>
            </w:r>
          </w:p>
        </w:tc>
      </w:tr>
      <w:tr>
        <w:tblPrEx>
          <w:tblCellMar>
            <w:top w:w="0" w:type="dxa"/>
            <w:left w:w="108" w:type="dxa"/>
            <w:bottom w:w="0" w:type="dxa"/>
            <w:right w:w="108" w:type="dxa"/>
          </w:tblCellMar>
        </w:tblPrEx>
        <w:trPr>
          <w:trHeight w:val="600" w:hRule="atLeast"/>
        </w:trPr>
        <w:tc>
          <w:tcPr>
            <w:tcW w:w="4604" w:type="dxa"/>
            <w:noWrap w:val="0"/>
            <w:vAlign w:val="top"/>
          </w:tcPr>
          <w:p>
            <w:pPr>
              <w:spacing w:line="360" w:lineRule="auto"/>
              <w:jc w:val="left"/>
              <w:rPr>
                <w:rFonts w:hint="eastAsia" w:ascii="宋体" w:hAnsi="宋体" w:eastAsia="宋体" w:cs="宋体"/>
                <w:sz w:val="24"/>
                <w:szCs w:val="24"/>
              </w:rPr>
            </w:pPr>
          </w:p>
        </w:tc>
        <w:tc>
          <w:tcPr>
            <w:tcW w:w="4435" w:type="dxa"/>
            <w:noWrap w:val="0"/>
            <w:vAlign w:val="top"/>
          </w:tcPr>
          <w:p>
            <w:pPr>
              <w:spacing w:line="360" w:lineRule="auto"/>
              <w:jc w:val="left"/>
              <w:rPr>
                <w:rFonts w:hint="eastAsia" w:ascii="宋体" w:hAnsi="宋体" w:eastAsia="宋体" w:cs="宋体"/>
                <w:spacing w:val="4"/>
                <w:sz w:val="24"/>
                <w:szCs w:val="24"/>
              </w:rPr>
            </w:pPr>
          </w:p>
        </w:tc>
      </w:tr>
    </w:tbl>
    <w:p>
      <w:pPr>
        <w:spacing w:line="360" w:lineRule="auto"/>
        <w:rPr>
          <w:rFonts w:hint="eastAsia" w:ascii="宋体" w:hAnsi="宋体" w:eastAsia="宋体" w:cs="宋体"/>
          <w:spacing w:val="4"/>
          <w:sz w:val="24"/>
          <w:szCs w:val="24"/>
        </w:rPr>
      </w:pPr>
      <w:r>
        <w:rPr>
          <w:rFonts w:hint="eastAsia" w:ascii="宋体" w:hAnsi="宋体" w:eastAsia="宋体" w:cs="宋体"/>
          <w:spacing w:val="4"/>
          <w:sz w:val="24"/>
          <w:szCs w:val="24"/>
        </w:rPr>
        <w:t>附：法定代表人、被授权人二代身份证正反面复印件</w:t>
      </w:r>
    </w:p>
    <w:p>
      <w:pPr>
        <w:spacing w:line="360" w:lineRule="auto"/>
        <w:rPr>
          <w:rFonts w:hint="eastAsia" w:ascii="宋体" w:hAnsi="宋体" w:eastAsia="宋体" w:cs="宋体"/>
          <w:spacing w:val="4"/>
          <w:sz w:val="24"/>
          <w:szCs w:val="24"/>
        </w:rPr>
      </w:pPr>
    </w:p>
    <w:p>
      <w:pPr>
        <w:spacing w:line="360" w:lineRule="auto"/>
        <w:rPr>
          <w:rFonts w:hint="eastAsia" w:ascii="宋体" w:hAnsi="宋体" w:eastAsia="宋体" w:cs="宋体"/>
          <w:spacing w:val="4"/>
          <w:sz w:val="24"/>
          <w:szCs w:val="24"/>
          <w:u w:val="single"/>
        </w:rPr>
      </w:pPr>
      <w:r>
        <w:rPr>
          <w:rFonts w:hint="eastAsia" w:ascii="宋体" w:hAnsi="宋体" w:eastAsia="宋体" w:cs="宋体"/>
          <w:spacing w:val="4"/>
          <w:sz w:val="24"/>
          <w:szCs w:val="24"/>
        </w:rPr>
        <w:t xml:space="preserve">供应商名称（公章）:             </w:t>
      </w:r>
    </w:p>
    <w:p>
      <w:pPr>
        <w:spacing w:line="360" w:lineRule="auto"/>
        <w:rPr>
          <w:rFonts w:hint="eastAsia" w:ascii="宋体" w:hAnsi="宋体" w:eastAsia="宋体" w:cs="宋体"/>
          <w:spacing w:val="4"/>
          <w:sz w:val="24"/>
          <w:szCs w:val="24"/>
        </w:rPr>
      </w:pPr>
      <w:r>
        <w:rPr>
          <w:rFonts w:hint="eastAsia" w:ascii="宋体" w:hAnsi="宋体" w:eastAsia="宋体" w:cs="宋体"/>
          <w:spacing w:val="4"/>
          <w:sz w:val="24"/>
          <w:szCs w:val="24"/>
        </w:rPr>
        <w:t>法定代表人/被授权人（签字或盖章）：</w:t>
      </w:r>
    </w:p>
    <w:p>
      <w:pPr>
        <w:spacing w:line="360" w:lineRule="auto"/>
        <w:rPr>
          <w:rFonts w:hint="eastAsia" w:ascii="宋体" w:hAnsi="宋体" w:eastAsia="宋体" w:cs="宋体"/>
          <w:spacing w:val="4"/>
          <w:sz w:val="24"/>
          <w:szCs w:val="24"/>
        </w:rPr>
      </w:pPr>
      <w:r>
        <w:rPr>
          <w:rFonts w:hint="eastAsia" w:ascii="宋体" w:hAnsi="宋体" w:eastAsia="宋体" w:cs="宋体"/>
          <w:spacing w:val="4"/>
          <w:sz w:val="24"/>
          <w:szCs w:val="24"/>
        </w:rPr>
        <w:t xml:space="preserve">日期：                         </w:t>
      </w:r>
    </w:p>
    <w:p>
      <w:pPr>
        <w:spacing w:line="360" w:lineRule="auto"/>
        <w:jc w:val="center"/>
        <w:rPr>
          <w:rFonts w:hint="eastAsia" w:ascii="宋体" w:hAnsi="宋体" w:eastAsia="宋体" w:cs="宋体"/>
          <w:b/>
          <w:spacing w:val="4"/>
          <w:sz w:val="28"/>
          <w:szCs w:val="28"/>
        </w:rPr>
      </w:pPr>
    </w:p>
    <w:p>
      <w:pPr>
        <w:pStyle w:val="22"/>
        <w:rPr>
          <w:rFonts w:hint="eastAsia" w:ascii="宋体" w:hAnsi="宋体" w:eastAsia="宋体" w:cs="宋体"/>
          <w:b/>
          <w:spacing w:val="4"/>
          <w:sz w:val="28"/>
          <w:szCs w:val="28"/>
        </w:rPr>
      </w:pPr>
    </w:p>
    <w:p>
      <w:pPr>
        <w:pStyle w:val="22"/>
        <w:rPr>
          <w:rFonts w:hint="eastAsia" w:ascii="宋体" w:hAnsi="宋体" w:eastAsia="宋体" w:cs="宋体"/>
          <w:b/>
          <w:spacing w:val="4"/>
          <w:sz w:val="28"/>
          <w:szCs w:val="28"/>
        </w:rPr>
      </w:pPr>
    </w:p>
    <w:p>
      <w:pPr>
        <w:pStyle w:val="22"/>
        <w:rPr>
          <w:rFonts w:hint="eastAsia" w:ascii="宋体" w:hAnsi="宋体" w:eastAsia="宋体" w:cs="宋体"/>
          <w:b/>
          <w:spacing w:val="4"/>
          <w:sz w:val="28"/>
          <w:szCs w:val="28"/>
        </w:rPr>
      </w:pPr>
    </w:p>
    <w:p>
      <w:pPr>
        <w:pStyle w:val="22"/>
        <w:rPr>
          <w:rFonts w:hint="eastAsia" w:ascii="宋体" w:hAnsi="宋体" w:eastAsia="宋体" w:cs="宋体"/>
          <w:b/>
          <w:spacing w:val="4"/>
          <w:sz w:val="28"/>
          <w:szCs w:val="28"/>
        </w:rPr>
      </w:pPr>
    </w:p>
    <w:p>
      <w:pPr>
        <w:pStyle w:val="22"/>
        <w:rPr>
          <w:rFonts w:hint="eastAsia" w:ascii="宋体" w:hAnsi="宋体" w:eastAsia="宋体" w:cs="宋体"/>
          <w:b/>
          <w:spacing w:val="4"/>
          <w:sz w:val="28"/>
          <w:szCs w:val="28"/>
        </w:rPr>
      </w:pPr>
    </w:p>
    <w:p>
      <w:pPr>
        <w:spacing w:before="32"/>
        <w:ind w:left="791" w:right="875" w:firstLine="0"/>
        <w:jc w:val="center"/>
        <w:rPr>
          <w:b/>
          <w:sz w:val="30"/>
        </w:rPr>
      </w:pPr>
    </w:p>
    <w:p>
      <w:pPr>
        <w:spacing w:before="32"/>
        <w:ind w:left="791" w:right="875" w:firstLine="0"/>
        <w:jc w:val="center"/>
        <w:rPr>
          <w:b/>
          <w:sz w:val="30"/>
        </w:rPr>
      </w:pPr>
    </w:p>
    <w:p>
      <w:pPr>
        <w:spacing w:before="47" w:line="227" w:lineRule="auto"/>
        <w:ind w:left="2301"/>
        <w:rPr>
          <w:rFonts w:ascii="宋体" w:hAnsi="宋体" w:eastAsia="宋体" w:cs="宋体"/>
          <w:spacing w:val="12"/>
          <w:sz w:val="23"/>
          <w:szCs w:val="23"/>
          <w14:textOutline w14:w="4358" w14:cap="sq" w14:cmpd="sng">
            <w14:solidFill>
              <w14:srgbClr w14:val="000000"/>
            </w14:solidFill>
            <w14:prstDash w14:val="solid"/>
            <w14:bevel/>
          </w14:textOutline>
        </w:rPr>
      </w:pPr>
    </w:p>
    <w:p>
      <w:pPr>
        <w:numPr>
          <w:ilvl w:val="0"/>
          <w:numId w:val="0"/>
        </w:numPr>
        <w:spacing w:line="360" w:lineRule="auto"/>
        <w:ind w:leftChars="200"/>
        <w:jc w:val="center"/>
        <w:rPr>
          <w:rFonts w:hint="eastAsia" w:ascii="宋体" w:hAnsi="宋体" w:eastAsia="宋体" w:cs="宋体"/>
          <w:b/>
          <w:bCs/>
          <w:color w:val="auto"/>
          <w:sz w:val="28"/>
          <w:szCs w:val="28"/>
          <w:lang w:val="zh-CN" w:eastAsia="zh-CN" w:bidi="zh-CN"/>
        </w:rPr>
      </w:pPr>
      <w:r>
        <w:rPr>
          <w:rFonts w:hint="eastAsia" w:ascii="宋体" w:hAnsi="宋体" w:eastAsia="宋体" w:cs="宋体"/>
          <w:b/>
          <w:bCs/>
          <w:color w:val="auto"/>
          <w:sz w:val="28"/>
          <w:szCs w:val="28"/>
          <w:lang w:val="zh-CN" w:eastAsia="zh-CN" w:bidi="zh-CN"/>
        </w:rPr>
        <w:t>3.3 供应商无重大违法记录的书面声明格式</w:t>
      </w:r>
    </w:p>
    <w:p>
      <w:pPr>
        <w:spacing w:line="343" w:lineRule="auto"/>
        <w:rPr>
          <w:rFonts w:ascii="Arial"/>
          <w:sz w:val="21"/>
        </w:rPr>
      </w:pPr>
    </w:p>
    <w:p>
      <w:pPr>
        <w:spacing w:before="75" w:line="227" w:lineRule="auto"/>
        <w:ind w:left="9"/>
        <w:rPr>
          <w:rFonts w:ascii="宋体" w:hAnsi="宋体" w:eastAsia="宋体" w:cs="宋体"/>
          <w:sz w:val="24"/>
          <w:szCs w:val="24"/>
        </w:rPr>
      </w:pPr>
      <w:r>
        <w:rPr>
          <w:sz w:val="24"/>
          <w:szCs w:val="24"/>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192405</wp:posOffset>
                </wp:positionV>
                <wp:extent cx="2306955" cy="7620"/>
                <wp:effectExtent l="0" t="0" r="0" b="0"/>
                <wp:wrapNone/>
                <wp:docPr id="2" name="矩形 2"/>
                <wp:cNvGraphicFramePr/>
                <a:graphic xmlns:a="http://schemas.openxmlformats.org/drawingml/2006/main">
                  <a:graphicData uri="http://schemas.microsoft.com/office/word/2010/wordprocessingShape">
                    <wps:wsp>
                      <wps:cNvSpPr/>
                      <wps:spPr>
                        <a:xfrm>
                          <a:off x="0" y="0"/>
                          <a:ext cx="2306955" cy="762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0pt;margin-top:15.15pt;height:0.6pt;width:181.65pt;z-index:251671552;mso-width-relative:page;mso-height-relative:page;" fillcolor="#000000" filled="t" stroked="f" coordsize="21600,21600" o:gfxdata="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pNd03W&#10;AAAABgEAAA8AAAAAAAAAAQAgAAAAIgAAAGRycy9kb3ducmV2LnhtbFBLAQIUABQAAAAIAIdO4kD3&#10;TYMisAEAAF0DAAAOAAAAAAAAAAEAIAAAACUBAABkcnMvZTJvRG9jLnhtbFBLBQYAAAAABgAGAFkB&#10;AABHBQAAAAA=&#10;">
                <v:fill on="t" focussize="0,0"/>
                <v:stroke on="f"/>
                <v:imagedata o:title=""/>
                <o:lock v:ext="edit" aspectratio="f"/>
              </v:rect>
            </w:pict>
          </mc:Fallback>
        </mc:AlternateContent>
      </w:r>
      <w:r>
        <w:rPr>
          <w:rFonts w:ascii="宋体" w:hAnsi="宋体" w:eastAsia="宋体" w:cs="宋体"/>
          <w:spacing w:val="2"/>
          <w:sz w:val="24"/>
          <w:szCs w:val="24"/>
        </w:rPr>
        <w:t>致：        (采购人名称)</w:t>
      </w:r>
      <w:r>
        <w:rPr>
          <w:rFonts w:ascii="宋体" w:hAnsi="宋体" w:eastAsia="宋体" w:cs="宋体"/>
          <w:spacing w:val="1"/>
          <w:sz w:val="24"/>
          <w:szCs w:val="24"/>
        </w:rPr>
        <w:t xml:space="preserve">     ：</w:t>
      </w:r>
    </w:p>
    <w:p>
      <w:pPr>
        <w:spacing w:line="349" w:lineRule="auto"/>
        <w:rPr>
          <w:rFonts w:ascii="Arial"/>
          <w:sz w:val="24"/>
          <w:szCs w:val="24"/>
        </w:rPr>
      </w:pPr>
    </w:p>
    <w:p>
      <w:pPr>
        <w:spacing w:before="75" w:line="381" w:lineRule="auto"/>
        <w:ind w:left="11" w:firstLine="309"/>
        <w:rPr>
          <w:rFonts w:ascii="宋体" w:hAnsi="宋体" w:eastAsia="宋体" w:cs="宋体"/>
          <w:sz w:val="24"/>
          <w:szCs w:val="24"/>
        </w:rPr>
      </w:pPr>
      <w:r>
        <w:rPr>
          <w:rFonts w:ascii="宋体" w:hAnsi="宋体" w:eastAsia="宋体" w:cs="宋体"/>
          <w:spacing w:val="10"/>
          <w:sz w:val="24"/>
          <w:szCs w:val="24"/>
        </w:rPr>
        <w:t>( -------公司) 为在中华人民共和国境内合法注册并经营的机构。在此郑重声明</w:t>
      </w:r>
      <w:r>
        <w:rPr>
          <w:rFonts w:ascii="宋体" w:hAnsi="宋体" w:eastAsia="宋体" w:cs="宋体"/>
          <w:spacing w:val="5"/>
          <w:sz w:val="24"/>
          <w:szCs w:val="24"/>
        </w:rPr>
        <w:t>，</w:t>
      </w:r>
      <w:r>
        <w:rPr>
          <w:rFonts w:ascii="宋体" w:hAnsi="宋体" w:eastAsia="宋体" w:cs="宋体"/>
          <w:sz w:val="24"/>
          <w:szCs w:val="24"/>
        </w:rPr>
        <w:t xml:space="preserve"> </w:t>
      </w:r>
      <w:r>
        <w:rPr>
          <w:rFonts w:ascii="宋体" w:hAnsi="宋体" w:eastAsia="宋体" w:cs="宋体"/>
          <w:spacing w:val="24"/>
          <w:sz w:val="24"/>
          <w:szCs w:val="24"/>
        </w:rPr>
        <w:t>我</w:t>
      </w:r>
      <w:r>
        <w:rPr>
          <w:rFonts w:ascii="宋体" w:hAnsi="宋体" w:eastAsia="宋体" w:cs="宋体"/>
          <w:spacing w:val="23"/>
          <w:sz w:val="24"/>
          <w:szCs w:val="24"/>
        </w:rPr>
        <w:t>公</w:t>
      </w:r>
      <w:r>
        <w:rPr>
          <w:rFonts w:ascii="宋体" w:hAnsi="宋体" w:eastAsia="宋体" w:cs="宋体"/>
          <w:spacing w:val="12"/>
          <w:sz w:val="24"/>
          <w:szCs w:val="24"/>
        </w:rPr>
        <w:t>司在参与本次政府采购活动前 3 年内在经营活动中没有重大违法记录。</w:t>
      </w:r>
    </w:p>
    <w:p>
      <w:pPr>
        <w:spacing w:line="250" w:lineRule="auto"/>
        <w:rPr>
          <w:rFonts w:ascii="Arial"/>
          <w:sz w:val="24"/>
          <w:szCs w:val="24"/>
        </w:rPr>
      </w:pPr>
    </w:p>
    <w:p>
      <w:pPr>
        <w:spacing w:line="250" w:lineRule="auto"/>
        <w:rPr>
          <w:rFonts w:ascii="Arial"/>
          <w:sz w:val="24"/>
          <w:szCs w:val="24"/>
        </w:rPr>
      </w:pPr>
    </w:p>
    <w:p>
      <w:pPr>
        <w:spacing w:line="250" w:lineRule="auto"/>
        <w:rPr>
          <w:rFonts w:ascii="Arial"/>
          <w:sz w:val="24"/>
          <w:szCs w:val="24"/>
        </w:rPr>
      </w:pPr>
    </w:p>
    <w:p>
      <w:pPr>
        <w:spacing w:line="250" w:lineRule="auto"/>
        <w:rPr>
          <w:rFonts w:ascii="Arial"/>
          <w:sz w:val="24"/>
          <w:szCs w:val="24"/>
        </w:rPr>
      </w:pPr>
    </w:p>
    <w:p>
      <w:pPr>
        <w:spacing w:line="251" w:lineRule="auto"/>
        <w:rPr>
          <w:rFonts w:ascii="Arial"/>
          <w:sz w:val="24"/>
          <w:szCs w:val="24"/>
        </w:rPr>
      </w:pPr>
    </w:p>
    <w:p>
      <w:pPr>
        <w:spacing w:line="251" w:lineRule="auto"/>
        <w:rPr>
          <w:rFonts w:ascii="Arial"/>
          <w:sz w:val="24"/>
          <w:szCs w:val="24"/>
        </w:rPr>
      </w:pPr>
    </w:p>
    <w:p>
      <w:pPr>
        <w:spacing w:before="75" w:line="227" w:lineRule="auto"/>
        <w:ind w:left="2490"/>
        <w:rPr>
          <w:rFonts w:ascii="宋体" w:hAnsi="宋体" w:eastAsia="宋体" w:cs="宋体"/>
          <w:sz w:val="24"/>
          <w:szCs w:val="24"/>
        </w:rPr>
      </w:pPr>
      <w:r>
        <w:rPr>
          <w:rFonts w:ascii="宋体" w:hAnsi="宋体" w:eastAsia="宋体" w:cs="宋体"/>
          <w:spacing w:val="16"/>
          <w:sz w:val="24"/>
          <w:szCs w:val="24"/>
        </w:rPr>
        <w:t>供</w:t>
      </w:r>
      <w:r>
        <w:rPr>
          <w:rFonts w:ascii="宋体" w:hAnsi="宋体" w:eastAsia="宋体" w:cs="宋体"/>
          <w:spacing w:val="14"/>
          <w:sz w:val="24"/>
          <w:szCs w:val="24"/>
        </w:rPr>
        <w:t>应</w:t>
      </w:r>
      <w:r>
        <w:rPr>
          <w:rFonts w:ascii="宋体" w:hAnsi="宋体" w:eastAsia="宋体" w:cs="宋体"/>
          <w:spacing w:val="8"/>
          <w:sz w:val="24"/>
          <w:szCs w:val="24"/>
        </w:rPr>
        <w:t xml:space="preserve">商名称 (盖章)： </w:t>
      </w:r>
      <w:r>
        <w:rPr>
          <w:rFonts w:ascii="宋体" w:hAnsi="宋体" w:eastAsia="宋体" w:cs="宋体"/>
          <w:spacing w:val="8"/>
          <w:sz w:val="24"/>
          <w:szCs w:val="24"/>
          <w:u w:val="single" w:color="auto"/>
        </w:rPr>
        <w:t xml:space="preserve">               (单位全称</w:t>
      </w:r>
      <w:r>
        <w:rPr>
          <w:rFonts w:ascii="宋体" w:hAnsi="宋体" w:eastAsia="宋体" w:cs="宋体"/>
          <w:spacing w:val="8"/>
          <w:sz w:val="24"/>
          <w:szCs w:val="24"/>
        </w:rPr>
        <w:t>)</w:t>
      </w:r>
    </w:p>
    <w:p>
      <w:pPr>
        <w:spacing w:before="75" w:line="226" w:lineRule="auto"/>
        <w:ind w:left="2614"/>
        <w:rPr>
          <w:rFonts w:ascii="宋体" w:hAnsi="宋体" w:eastAsia="宋体" w:cs="宋体"/>
          <w:spacing w:val="14"/>
          <w:sz w:val="24"/>
          <w:szCs w:val="24"/>
        </w:rPr>
      </w:pPr>
    </w:p>
    <w:p>
      <w:pPr>
        <w:spacing w:before="75" w:line="226" w:lineRule="auto"/>
        <w:ind w:firstLine="2412" w:firstLineChars="900"/>
        <w:rPr>
          <w:rFonts w:ascii="宋体" w:hAnsi="宋体" w:eastAsia="宋体" w:cs="宋体"/>
          <w:sz w:val="24"/>
          <w:szCs w:val="24"/>
        </w:rPr>
      </w:pPr>
      <w:r>
        <w:rPr>
          <w:rFonts w:ascii="宋体" w:hAnsi="宋体" w:eastAsia="宋体" w:cs="宋体"/>
          <w:spacing w:val="14"/>
          <w:sz w:val="24"/>
          <w:szCs w:val="24"/>
        </w:rPr>
        <w:t xml:space="preserve">法定代表人 (签字或盖章)  </w:t>
      </w:r>
      <w:r>
        <w:rPr>
          <w:rFonts w:ascii="宋体" w:hAnsi="宋体" w:eastAsia="宋体" w:cs="宋体"/>
          <w:spacing w:val="13"/>
          <w:sz w:val="24"/>
          <w:szCs w:val="24"/>
        </w:rPr>
        <w:t>：</w:t>
      </w:r>
      <w:r>
        <w:rPr>
          <w:rFonts w:ascii="宋体" w:hAnsi="宋体" w:eastAsia="宋体" w:cs="宋体"/>
          <w:sz w:val="24"/>
          <w:szCs w:val="24"/>
          <w:u w:val="single" w:color="auto"/>
        </w:rPr>
        <w:t xml:space="preserve">                   </w:t>
      </w:r>
    </w:p>
    <w:p>
      <w:pPr>
        <w:pStyle w:val="9"/>
      </w:pPr>
    </w:p>
    <w:p>
      <w:pPr>
        <w:spacing w:before="75" w:line="227" w:lineRule="auto"/>
        <w:ind w:left="5251"/>
        <w:rPr>
          <w:rFonts w:ascii="宋体" w:hAnsi="宋体" w:eastAsia="宋体" w:cs="宋体"/>
          <w:sz w:val="24"/>
          <w:szCs w:val="24"/>
        </w:rPr>
      </w:pPr>
      <w:r>
        <w:rPr>
          <w:rFonts w:ascii="宋体" w:hAnsi="宋体" w:eastAsia="宋体" w:cs="宋体"/>
          <w:spacing w:val="1"/>
          <w:sz w:val="24"/>
          <w:szCs w:val="24"/>
        </w:rPr>
        <w:t xml:space="preserve">日期：   年   月 </w:t>
      </w:r>
      <w:r>
        <w:rPr>
          <w:rFonts w:ascii="宋体" w:hAnsi="宋体" w:eastAsia="宋体" w:cs="宋体"/>
          <w:sz w:val="24"/>
          <w:szCs w:val="24"/>
        </w:rPr>
        <w:t xml:space="preserve">  日</w:t>
      </w:r>
    </w:p>
    <w:p>
      <w:pPr>
        <w:rPr>
          <w:sz w:val="24"/>
          <w:szCs w:val="24"/>
        </w:rPr>
        <w:sectPr>
          <w:footerReference r:id="rId13" w:type="default"/>
          <w:pgSz w:w="11906" w:h="16839"/>
          <w:pgMar w:top="1405" w:right="1358" w:bottom="1178" w:left="1416" w:header="0" w:footer="1017" w:gutter="0"/>
          <w:cols w:space="720" w:num="1"/>
        </w:sectPr>
      </w:pPr>
    </w:p>
    <w:p>
      <w:pPr>
        <w:numPr>
          <w:ilvl w:val="0"/>
          <w:numId w:val="0"/>
        </w:numPr>
        <w:spacing w:line="360" w:lineRule="auto"/>
        <w:ind w:leftChars="200"/>
        <w:jc w:val="center"/>
        <w:rPr>
          <w:rFonts w:hint="eastAsia" w:ascii="宋体" w:hAnsi="宋体" w:eastAsia="宋体" w:cs="宋体"/>
          <w:color w:val="333333"/>
          <w:kern w:val="0"/>
          <w:sz w:val="24"/>
          <w:szCs w:val="24"/>
          <w:lang w:eastAsia="zh-CN" w:bidi="ar"/>
        </w:rPr>
      </w:pPr>
      <w:r>
        <w:rPr>
          <w:rFonts w:hint="eastAsia" w:ascii="宋体" w:hAnsi="宋体" w:eastAsia="宋体" w:cs="宋体"/>
          <w:b/>
          <w:bCs/>
          <w:color w:val="auto"/>
          <w:sz w:val="28"/>
          <w:szCs w:val="28"/>
          <w:lang w:val="en-US" w:eastAsia="zh-CN" w:bidi="zh-CN"/>
        </w:rPr>
        <w:t xml:space="preserve">3.4 </w:t>
      </w:r>
      <w:r>
        <w:rPr>
          <w:rFonts w:hint="eastAsia" w:ascii="宋体" w:hAnsi="宋体" w:eastAsia="宋体" w:cs="宋体"/>
          <w:b/>
          <w:bCs/>
          <w:color w:val="auto"/>
          <w:sz w:val="28"/>
          <w:szCs w:val="28"/>
          <w:lang w:val="zh-CN" w:eastAsia="zh-CN" w:bidi="zh-CN"/>
        </w:rPr>
        <w:t>非联合体投标声明</w:t>
      </w:r>
    </w:p>
    <w:p>
      <w:pPr>
        <w:widowControl/>
        <w:wordWrap w:val="0"/>
        <w:spacing w:beforeLines="0" w:afterLines="0" w:line="360" w:lineRule="auto"/>
        <w:ind w:left="180" w:hanging="240" w:hangingChars="100"/>
        <w:jc w:val="left"/>
        <w:rPr>
          <w:rFonts w:hint="eastAsia" w:ascii="宋体" w:hAnsi="宋体" w:eastAsia="宋体" w:cs="宋体"/>
          <w:color w:val="333333"/>
          <w:kern w:val="0"/>
          <w:sz w:val="24"/>
          <w:szCs w:val="24"/>
          <w:lang w:eastAsia="zh-CN" w:bidi="ar"/>
        </w:rPr>
      </w:pPr>
      <w:r>
        <w:rPr>
          <w:rFonts w:hint="eastAsia" w:ascii="宋体" w:hAnsi="宋体" w:eastAsia="宋体" w:cs="宋体"/>
          <w:color w:val="333333"/>
          <w:kern w:val="0"/>
          <w:sz w:val="24"/>
          <w:szCs w:val="24"/>
          <w:lang w:bidi="ar"/>
        </w:rPr>
        <w:t>本招标项目招标人及招标监管机构：</w:t>
      </w:r>
    </w:p>
    <w:p>
      <w:pPr>
        <w:widowControl/>
        <w:wordWrap w:val="0"/>
        <w:spacing w:beforeLines="0" w:afterLines="0" w:line="360" w:lineRule="auto"/>
        <w:ind w:left="180" w:hanging="240" w:hangingChars="100"/>
        <w:jc w:val="left"/>
        <w:rPr>
          <w:rFonts w:hint="eastAsia" w:ascii="宋体" w:hAnsi="宋体" w:eastAsia="宋体" w:cs="宋体"/>
          <w:color w:val="333333"/>
          <w:kern w:val="0"/>
          <w:sz w:val="24"/>
          <w:szCs w:val="24"/>
          <w:lang w:eastAsia="zh-CN" w:bidi="ar"/>
        </w:rPr>
      </w:pPr>
      <w:r>
        <w:rPr>
          <w:rFonts w:hint="eastAsia" w:ascii="宋体" w:hAnsi="宋体" w:eastAsia="宋体" w:cs="宋体"/>
          <w:color w:val="333333"/>
          <w:kern w:val="0"/>
          <w:sz w:val="24"/>
          <w:szCs w:val="24"/>
          <w:lang w:bidi="ar"/>
        </w:rPr>
        <w:t xml:space="preserve">   本公司就参加投标工作，作出郑重声明：</w:t>
      </w:r>
    </w:p>
    <w:p>
      <w:pPr>
        <w:widowControl/>
        <w:wordWrap w:val="0"/>
        <w:spacing w:beforeLines="0" w:afterLines="0" w:line="360" w:lineRule="auto"/>
        <w:ind w:left="180" w:hanging="240" w:hangingChars="100"/>
        <w:jc w:val="left"/>
        <w:rPr>
          <w:rFonts w:hint="eastAsia" w:ascii="宋体" w:hAnsi="宋体" w:eastAsia="宋体" w:cs="宋体"/>
          <w:color w:val="333333"/>
          <w:kern w:val="0"/>
          <w:sz w:val="24"/>
          <w:szCs w:val="24"/>
          <w:lang w:eastAsia="zh-CN" w:bidi="ar"/>
        </w:rPr>
      </w:pPr>
      <w:r>
        <w:rPr>
          <w:rFonts w:hint="eastAsia" w:ascii="宋体" w:hAnsi="宋体" w:eastAsia="宋体" w:cs="宋体"/>
          <w:color w:val="333333"/>
          <w:kern w:val="0"/>
          <w:sz w:val="24"/>
          <w:szCs w:val="24"/>
          <w:lang w:bidi="ar"/>
        </w:rPr>
        <w:t>一、本公司保证投标报名材料及其后提供的一切材料都是真实的。</w:t>
      </w:r>
    </w:p>
    <w:p>
      <w:pPr>
        <w:widowControl/>
        <w:wordWrap w:val="0"/>
        <w:spacing w:beforeLines="0" w:afterLines="0" w:line="360" w:lineRule="auto"/>
        <w:ind w:left="180" w:hanging="240" w:hangingChars="100"/>
        <w:jc w:val="left"/>
        <w:rPr>
          <w:rFonts w:hint="eastAsia" w:ascii="宋体" w:hAnsi="宋体" w:eastAsia="宋体" w:cs="宋体"/>
          <w:color w:val="333333"/>
          <w:kern w:val="0"/>
          <w:sz w:val="24"/>
          <w:szCs w:val="24"/>
          <w:lang w:eastAsia="zh-CN" w:bidi="ar"/>
        </w:rPr>
      </w:pPr>
      <w:r>
        <w:rPr>
          <w:rFonts w:hint="eastAsia" w:ascii="宋体" w:hAnsi="宋体" w:eastAsia="宋体" w:cs="宋体"/>
          <w:color w:val="333333"/>
          <w:kern w:val="0"/>
          <w:sz w:val="24"/>
          <w:szCs w:val="24"/>
          <w:lang w:bidi="ar"/>
        </w:rPr>
        <w:t>二、本公司保证在本项目投标中不与其他单位围标、串标，不出让投标资格，不向招标人或评标委员会成员行贿。</w:t>
      </w:r>
    </w:p>
    <w:p>
      <w:pPr>
        <w:widowControl/>
        <w:wordWrap w:val="0"/>
        <w:spacing w:beforeLines="0" w:afterLines="0" w:line="360" w:lineRule="auto"/>
        <w:ind w:left="180" w:hanging="240" w:hangingChars="100"/>
        <w:jc w:val="left"/>
        <w:rPr>
          <w:rFonts w:hint="eastAsia" w:ascii="宋体" w:hAnsi="宋体" w:eastAsia="宋体" w:cs="宋体"/>
          <w:color w:val="333333"/>
          <w:kern w:val="0"/>
          <w:sz w:val="24"/>
          <w:szCs w:val="24"/>
          <w:lang w:eastAsia="zh-CN" w:bidi="ar"/>
        </w:rPr>
      </w:pPr>
      <w:r>
        <w:rPr>
          <w:rFonts w:hint="eastAsia" w:ascii="宋体" w:hAnsi="宋体" w:eastAsia="宋体" w:cs="宋体"/>
          <w:color w:val="333333"/>
          <w:kern w:val="0"/>
          <w:sz w:val="24"/>
          <w:szCs w:val="24"/>
          <w:lang w:bidi="ar"/>
        </w:rPr>
        <w:t>三、本公司没有处于被责令停业的状态；没有处于被行政主管部门取消投标资格的处罚期内；没有处于财产被接管、冻结、破产的状态；在投标报名截止日期前两年内没有行政主管部门以书面认定的重大</w:t>
      </w:r>
      <w:r>
        <w:rPr>
          <w:rFonts w:hint="eastAsia" w:cs="宋体"/>
          <w:color w:val="333333"/>
          <w:kern w:val="0"/>
          <w:sz w:val="24"/>
          <w:szCs w:val="24"/>
          <w:lang w:eastAsia="zh-CN" w:bidi="ar"/>
        </w:rPr>
        <w:t>项目</w:t>
      </w:r>
      <w:r>
        <w:rPr>
          <w:rFonts w:hint="eastAsia" w:ascii="宋体" w:hAnsi="宋体" w:eastAsia="宋体" w:cs="宋体"/>
          <w:color w:val="333333"/>
          <w:kern w:val="0"/>
          <w:sz w:val="24"/>
          <w:szCs w:val="24"/>
          <w:lang w:bidi="ar"/>
        </w:rPr>
        <w:t>质量问题；在陕西政府采购无失信记录查询结果中，本公司在投标报名截止时间前两年没有违法犯罪记录。</w:t>
      </w:r>
    </w:p>
    <w:p>
      <w:pPr>
        <w:widowControl/>
        <w:wordWrap w:val="0"/>
        <w:spacing w:beforeLines="0" w:afterLines="0" w:line="360" w:lineRule="auto"/>
        <w:ind w:left="180" w:hanging="240" w:hangingChars="100"/>
        <w:jc w:val="left"/>
        <w:rPr>
          <w:rFonts w:hint="eastAsia" w:ascii="宋体" w:hAnsi="宋体" w:eastAsia="宋体" w:cs="宋体"/>
          <w:color w:val="333333"/>
          <w:kern w:val="0"/>
          <w:sz w:val="24"/>
          <w:szCs w:val="24"/>
          <w:lang w:eastAsia="zh-CN" w:bidi="ar"/>
        </w:rPr>
      </w:pPr>
      <w:r>
        <w:rPr>
          <w:rFonts w:hint="eastAsia" w:ascii="宋体" w:hAnsi="宋体" w:eastAsia="宋体" w:cs="宋体"/>
          <w:color w:val="333333"/>
          <w:kern w:val="0"/>
          <w:sz w:val="24"/>
          <w:szCs w:val="24"/>
          <w:lang w:bidi="ar"/>
        </w:rPr>
        <w:t>四、本公司保证本项目并非联合体投标，本项目由本公司独立承担。本公司违反上述保证，或本声明陈述与事实不符，经查实，本公司愿意接受公开通报，承担由此带来的法律后果，并自愿停止参加招标投标活动三个月。</w:t>
      </w:r>
    </w:p>
    <w:p>
      <w:pPr>
        <w:widowControl/>
        <w:wordWrap w:val="0"/>
        <w:spacing w:beforeLines="0" w:afterLines="0" w:line="360" w:lineRule="auto"/>
        <w:ind w:left="180" w:hanging="240" w:hangingChars="100"/>
        <w:jc w:val="left"/>
        <w:rPr>
          <w:rFonts w:hint="eastAsia" w:ascii="宋体" w:hAnsi="宋体" w:eastAsia="宋体" w:cs="宋体"/>
          <w:color w:val="333333"/>
          <w:kern w:val="0"/>
          <w:sz w:val="24"/>
          <w:szCs w:val="24"/>
          <w:lang w:bidi="ar"/>
        </w:rPr>
      </w:pPr>
      <w:r>
        <w:rPr>
          <w:rFonts w:hint="eastAsia" w:ascii="宋体" w:hAnsi="宋体" w:eastAsia="宋体" w:cs="宋体"/>
          <w:color w:val="333333"/>
          <w:kern w:val="0"/>
          <w:sz w:val="24"/>
          <w:szCs w:val="24"/>
          <w:lang w:bidi="ar"/>
        </w:rPr>
        <w:t xml:space="preserve">   </w:t>
      </w:r>
    </w:p>
    <w:p>
      <w:pPr>
        <w:widowControl/>
        <w:wordWrap w:val="0"/>
        <w:spacing w:beforeLines="0" w:afterLines="0" w:line="480" w:lineRule="auto"/>
        <w:ind w:left="5601" w:leftChars="255" w:hanging="5040" w:hangingChars="2100"/>
        <w:jc w:val="left"/>
        <w:rPr>
          <w:rFonts w:hint="eastAsia" w:ascii="宋体" w:hAnsi="宋体" w:eastAsia="宋体" w:cs="宋体"/>
          <w:color w:val="333333"/>
          <w:kern w:val="0"/>
          <w:sz w:val="24"/>
          <w:szCs w:val="24"/>
          <w:lang w:eastAsia="zh-CN" w:bidi="ar"/>
        </w:rPr>
      </w:pPr>
      <w:r>
        <w:rPr>
          <w:rFonts w:hint="eastAsia" w:ascii="宋体" w:hAnsi="宋体" w:eastAsia="宋体" w:cs="宋体"/>
          <w:color w:val="333333"/>
          <w:kern w:val="0"/>
          <w:sz w:val="24"/>
          <w:szCs w:val="24"/>
          <w:lang w:bidi="ar"/>
        </w:rPr>
        <w:t>特此声明</w:t>
      </w:r>
    </w:p>
    <w:p>
      <w:pPr>
        <w:widowControl/>
        <w:wordWrap w:val="0"/>
        <w:spacing w:beforeLines="0" w:afterLines="0" w:line="480" w:lineRule="auto"/>
        <w:ind w:left="5601" w:leftChars="255" w:hanging="5040" w:hangingChars="2100"/>
        <w:jc w:val="left"/>
        <w:rPr>
          <w:rFonts w:hint="eastAsia" w:ascii="宋体" w:hAnsi="宋体" w:eastAsia="宋体" w:cs="宋体"/>
          <w:color w:val="333333"/>
          <w:kern w:val="0"/>
          <w:sz w:val="24"/>
          <w:szCs w:val="24"/>
          <w:lang w:bidi="ar"/>
        </w:rPr>
      </w:pPr>
      <w:r>
        <w:rPr>
          <w:rFonts w:hint="eastAsia" w:ascii="宋体" w:hAnsi="宋体" w:eastAsia="宋体" w:cs="宋体"/>
          <w:color w:val="333333"/>
          <w:kern w:val="0"/>
          <w:sz w:val="24"/>
          <w:szCs w:val="24"/>
          <w:lang w:bidi="ar"/>
        </w:rPr>
        <w:t>声明企业：(企业公章)</w:t>
      </w:r>
    </w:p>
    <w:p>
      <w:pPr>
        <w:widowControl/>
        <w:wordWrap w:val="0"/>
        <w:spacing w:beforeLines="0" w:afterLines="0" w:line="480" w:lineRule="auto"/>
        <w:ind w:left="5601" w:leftChars="255" w:hanging="5040" w:hangingChars="2100"/>
        <w:jc w:val="left"/>
        <w:rPr>
          <w:rFonts w:hint="eastAsia" w:ascii="宋体" w:hAnsi="宋体" w:eastAsia="宋体" w:cs="宋体"/>
          <w:color w:val="333333"/>
          <w:kern w:val="0"/>
          <w:sz w:val="24"/>
          <w:szCs w:val="24"/>
          <w:lang w:eastAsia="zh-CN" w:bidi="ar"/>
        </w:rPr>
      </w:pPr>
    </w:p>
    <w:p>
      <w:pPr>
        <w:widowControl/>
        <w:wordWrap w:val="0"/>
        <w:spacing w:beforeLines="0" w:afterLines="0" w:line="480" w:lineRule="auto"/>
        <w:ind w:left="5654" w:leftChars="170" w:hanging="5280" w:hangingChars="2200"/>
        <w:jc w:val="left"/>
        <w:rPr>
          <w:rFonts w:hint="eastAsia" w:ascii="宋体" w:hAnsi="宋体" w:eastAsia="宋体" w:cs="宋体"/>
          <w:color w:val="333333"/>
          <w:kern w:val="0"/>
          <w:sz w:val="24"/>
          <w:szCs w:val="24"/>
          <w:lang w:bidi="ar"/>
        </w:rPr>
      </w:pPr>
      <w:r>
        <w:rPr>
          <w:rFonts w:hint="eastAsia" w:ascii="宋体" w:hAnsi="宋体" w:eastAsia="宋体" w:cs="宋体"/>
          <w:color w:val="333333"/>
          <w:kern w:val="0"/>
          <w:sz w:val="24"/>
          <w:szCs w:val="24"/>
          <w:lang w:bidi="ar"/>
        </w:rPr>
        <w:t xml:space="preserve">法定代表人/被授权人（签字或盖章）：                                                   </w:t>
      </w:r>
    </w:p>
    <w:p>
      <w:pPr>
        <w:widowControl/>
        <w:wordWrap w:val="0"/>
        <w:spacing w:beforeLines="0" w:afterLines="0" w:line="480" w:lineRule="auto"/>
        <w:ind w:left="5650" w:leftChars="2568" w:firstLine="480" w:firstLineChars="200"/>
        <w:jc w:val="left"/>
        <w:rPr>
          <w:rFonts w:hint="eastAsia" w:ascii="宋体" w:hAnsi="宋体" w:eastAsia="宋体" w:cs="宋体"/>
          <w:color w:val="333333"/>
          <w:kern w:val="0"/>
          <w:sz w:val="24"/>
          <w:szCs w:val="24"/>
          <w:lang w:eastAsia="zh-CN" w:bidi="ar"/>
        </w:rPr>
      </w:pPr>
      <w:r>
        <w:rPr>
          <w:rFonts w:hint="eastAsia" w:ascii="宋体" w:hAnsi="宋体" w:eastAsia="宋体" w:cs="宋体"/>
          <w:color w:val="333333"/>
          <w:kern w:val="0"/>
          <w:sz w:val="24"/>
          <w:szCs w:val="24"/>
          <w:lang w:bidi="ar"/>
        </w:rPr>
        <w:t xml:space="preserve">  年  月  日</w:t>
      </w:r>
    </w:p>
    <w:p>
      <w:pPr>
        <w:pStyle w:val="10"/>
        <w:rPr>
          <w:rFonts w:hint="eastAsia"/>
          <w:lang w:eastAsia="zh-CN"/>
        </w:rPr>
      </w:pPr>
    </w:p>
    <w:p>
      <w:pPr>
        <w:spacing w:before="156" w:beforeLines="50" w:after="156" w:afterLines="50" w:line="700" w:lineRule="exact"/>
        <w:jc w:val="center"/>
        <w:rPr>
          <w:rFonts w:hint="eastAsia" w:ascii="宋体" w:hAnsi="宋体" w:eastAsia="宋体" w:cs="宋体"/>
          <w:b/>
          <w:kern w:val="0"/>
          <w:sz w:val="32"/>
          <w:szCs w:val="32"/>
        </w:rPr>
      </w:pPr>
    </w:p>
    <w:p>
      <w:pPr>
        <w:spacing w:before="32"/>
        <w:ind w:left="791" w:right="875" w:firstLine="0"/>
        <w:jc w:val="center"/>
        <w:rPr>
          <w:rFonts w:hint="eastAsia"/>
          <w:b/>
          <w:sz w:val="30"/>
          <w:lang w:eastAsia="zh-CN"/>
        </w:rPr>
      </w:pPr>
    </w:p>
    <w:p>
      <w:pPr>
        <w:spacing w:before="32"/>
        <w:ind w:left="791" w:right="875" w:firstLine="0"/>
        <w:jc w:val="center"/>
        <w:rPr>
          <w:rFonts w:hint="eastAsia"/>
          <w:b/>
          <w:sz w:val="30"/>
          <w:lang w:eastAsia="zh-CN"/>
        </w:rPr>
      </w:pPr>
    </w:p>
    <w:p>
      <w:pPr>
        <w:spacing w:before="32"/>
        <w:ind w:left="791" w:right="875" w:firstLine="0"/>
        <w:jc w:val="center"/>
        <w:rPr>
          <w:rFonts w:hint="eastAsia"/>
          <w:b/>
          <w:sz w:val="30"/>
          <w:lang w:eastAsia="zh-CN"/>
        </w:rPr>
      </w:pPr>
    </w:p>
    <w:p>
      <w:pPr>
        <w:spacing w:before="32"/>
        <w:ind w:left="791" w:right="875" w:firstLine="0"/>
        <w:jc w:val="center"/>
        <w:rPr>
          <w:rFonts w:hint="eastAsia"/>
          <w:b/>
          <w:sz w:val="30"/>
          <w:lang w:eastAsia="zh-CN"/>
        </w:rPr>
      </w:pPr>
    </w:p>
    <w:p>
      <w:pPr>
        <w:spacing w:before="32"/>
        <w:ind w:left="791" w:right="875" w:firstLine="0"/>
        <w:jc w:val="center"/>
        <w:rPr>
          <w:rFonts w:hint="eastAsia"/>
          <w:b/>
          <w:sz w:val="30"/>
          <w:lang w:eastAsia="zh-CN"/>
        </w:rPr>
      </w:pPr>
    </w:p>
    <w:p>
      <w:pPr>
        <w:spacing w:before="32"/>
        <w:ind w:left="791" w:right="875" w:firstLine="0"/>
        <w:jc w:val="center"/>
        <w:rPr>
          <w:rFonts w:hint="eastAsia"/>
          <w:b/>
          <w:sz w:val="30"/>
          <w:lang w:eastAsia="zh-CN"/>
        </w:rPr>
      </w:pPr>
    </w:p>
    <w:p>
      <w:pPr>
        <w:spacing w:before="32"/>
        <w:ind w:left="791" w:right="875" w:firstLine="0"/>
        <w:jc w:val="center"/>
        <w:rPr>
          <w:rFonts w:hint="eastAsia"/>
          <w:b/>
          <w:sz w:val="30"/>
        </w:rPr>
      </w:pPr>
      <w:r>
        <w:rPr>
          <w:rFonts w:hint="eastAsia"/>
          <w:b/>
          <w:sz w:val="30"/>
          <w:lang w:eastAsia="zh-CN"/>
        </w:rPr>
        <w:t>四</w:t>
      </w:r>
      <w:r>
        <w:rPr>
          <w:rFonts w:hint="eastAsia"/>
          <w:b/>
          <w:sz w:val="30"/>
        </w:rPr>
        <w:t>、业绩证明</w:t>
      </w:r>
    </w:p>
    <w:p>
      <w:pPr>
        <w:pStyle w:val="7"/>
        <w:rPr>
          <w:rFonts w:hint="eastAsia"/>
        </w:rPr>
      </w:pPr>
    </w:p>
    <w:tbl>
      <w:tblPr>
        <w:tblStyle w:val="23"/>
        <w:tblW w:w="92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2"/>
        <w:gridCol w:w="1516"/>
        <w:gridCol w:w="1295"/>
        <w:gridCol w:w="1888"/>
        <w:gridCol w:w="2000"/>
        <w:gridCol w:w="1351"/>
        <w:gridCol w:w="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162" w:type="dxa"/>
            <w:vAlign w:val="top"/>
          </w:tcPr>
          <w:p>
            <w:pPr>
              <w:spacing w:before="256" w:line="227" w:lineRule="auto"/>
              <w:ind w:left="352"/>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年</w:t>
            </w:r>
            <w:r>
              <w:rPr>
                <w:rFonts w:ascii="宋体" w:hAnsi="宋体" w:eastAsia="宋体" w:cs="宋体"/>
                <w:spacing w:val="4"/>
                <w:sz w:val="24"/>
                <w:szCs w:val="24"/>
                <w14:textOutline w14:w="4358" w14:cap="sq" w14:cmpd="sng">
                  <w14:solidFill>
                    <w14:srgbClr w14:val="000000"/>
                  </w14:solidFill>
                  <w14:prstDash w14:val="solid"/>
                  <w14:bevel/>
                </w14:textOutline>
              </w:rPr>
              <w:t>份</w:t>
            </w:r>
          </w:p>
        </w:tc>
        <w:tc>
          <w:tcPr>
            <w:tcW w:w="1516" w:type="dxa"/>
            <w:vAlign w:val="top"/>
          </w:tcPr>
          <w:p>
            <w:pPr>
              <w:spacing w:before="255" w:line="227" w:lineRule="auto"/>
              <w:ind w:left="160"/>
              <w:rPr>
                <w:rFonts w:ascii="宋体" w:hAnsi="宋体" w:eastAsia="宋体" w:cs="宋体"/>
                <w:sz w:val="24"/>
                <w:szCs w:val="24"/>
              </w:rPr>
            </w:pPr>
            <w:r>
              <w:rPr>
                <w:rFonts w:ascii="宋体" w:hAnsi="宋体" w:eastAsia="宋体" w:cs="宋体"/>
                <w:spacing w:val="11"/>
                <w:sz w:val="24"/>
                <w:szCs w:val="24"/>
                <w14:textOutline w14:w="4358" w14:cap="sq" w14:cmpd="sng">
                  <w14:solidFill>
                    <w14:srgbClr w14:val="000000"/>
                  </w14:solidFill>
                  <w14:prstDash w14:val="solid"/>
                  <w14:bevel/>
                </w14:textOutline>
              </w:rPr>
              <w:t>采</w:t>
            </w:r>
            <w:r>
              <w:rPr>
                <w:rFonts w:ascii="宋体" w:hAnsi="宋体" w:eastAsia="宋体" w:cs="宋体"/>
                <w:spacing w:val="8"/>
                <w:sz w:val="24"/>
                <w:szCs w:val="24"/>
                <w14:textOutline w14:w="4358" w14:cap="sq" w14:cmpd="sng">
                  <w14:solidFill>
                    <w14:srgbClr w14:val="000000"/>
                  </w14:solidFill>
                  <w14:prstDash w14:val="solid"/>
                  <w14:bevel/>
                </w14:textOutline>
              </w:rPr>
              <w:t>购人名称</w:t>
            </w:r>
          </w:p>
        </w:tc>
        <w:tc>
          <w:tcPr>
            <w:tcW w:w="1295" w:type="dxa"/>
            <w:vAlign w:val="top"/>
          </w:tcPr>
          <w:p>
            <w:pPr>
              <w:spacing w:before="256" w:line="227" w:lineRule="auto"/>
              <w:ind w:left="118"/>
              <w:rPr>
                <w:rFonts w:ascii="宋体" w:hAnsi="宋体" w:eastAsia="宋体" w:cs="宋体"/>
                <w:sz w:val="24"/>
                <w:szCs w:val="24"/>
              </w:rPr>
            </w:pPr>
            <w:r>
              <w:rPr>
                <w:rFonts w:ascii="宋体" w:hAnsi="宋体" w:eastAsia="宋体" w:cs="宋体"/>
                <w:spacing w:val="8"/>
                <w:sz w:val="24"/>
                <w:szCs w:val="24"/>
                <w14:textOutline w14:w="4358" w14:cap="sq" w14:cmpd="sng">
                  <w14:solidFill>
                    <w14:srgbClr w14:val="000000"/>
                  </w14:solidFill>
                  <w14:prstDash w14:val="solid"/>
                  <w14:bevel/>
                </w14:textOutline>
              </w:rPr>
              <w:t>项</w:t>
            </w:r>
            <w:r>
              <w:rPr>
                <w:rFonts w:ascii="宋体" w:hAnsi="宋体" w:eastAsia="宋体" w:cs="宋体"/>
                <w:spacing w:val="7"/>
                <w:sz w:val="24"/>
                <w:szCs w:val="24"/>
                <w14:textOutline w14:w="4358" w14:cap="sq" w14:cmpd="sng">
                  <w14:solidFill>
                    <w14:srgbClr w14:val="000000"/>
                  </w14:solidFill>
                  <w14:prstDash w14:val="solid"/>
                  <w14:bevel/>
                </w14:textOutline>
              </w:rPr>
              <w:t>目名称</w:t>
            </w:r>
          </w:p>
        </w:tc>
        <w:tc>
          <w:tcPr>
            <w:tcW w:w="1888" w:type="dxa"/>
            <w:vAlign w:val="top"/>
          </w:tcPr>
          <w:p>
            <w:pPr>
              <w:spacing w:before="256" w:line="226" w:lineRule="auto"/>
              <w:ind w:left="118"/>
              <w:rPr>
                <w:rFonts w:ascii="宋体" w:hAnsi="宋体" w:eastAsia="宋体" w:cs="宋体"/>
                <w:sz w:val="24"/>
                <w:szCs w:val="24"/>
              </w:rPr>
            </w:pPr>
            <w:r>
              <w:rPr>
                <w:rFonts w:ascii="宋体" w:hAnsi="宋体" w:eastAsia="宋体" w:cs="宋体"/>
                <w:spacing w:val="7"/>
                <w:sz w:val="24"/>
                <w:szCs w:val="24"/>
                <w14:textOutline w14:w="4358" w14:cap="sq" w14:cmpd="sng">
                  <w14:solidFill>
                    <w14:srgbClr w14:val="000000"/>
                  </w14:solidFill>
                  <w14:prstDash w14:val="solid"/>
                  <w14:bevel/>
                </w14:textOutline>
              </w:rPr>
              <w:t>合同金额</w:t>
            </w:r>
            <w:r>
              <w:rPr>
                <w:rFonts w:ascii="宋体" w:hAnsi="宋体" w:eastAsia="宋体" w:cs="宋体"/>
                <w:spacing w:val="7"/>
                <w:sz w:val="24"/>
                <w:szCs w:val="24"/>
              </w:rPr>
              <w:t xml:space="preserve"> </w:t>
            </w:r>
            <w:r>
              <w:rPr>
                <w:rFonts w:ascii="宋体" w:hAnsi="宋体" w:eastAsia="宋体" w:cs="宋体"/>
                <w:spacing w:val="7"/>
                <w:sz w:val="24"/>
                <w:szCs w:val="24"/>
                <w14:textOutline w14:w="4358" w14:cap="sq" w14:cmpd="sng">
                  <w14:solidFill>
                    <w14:srgbClr w14:val="000000"/>
                  </w14:solidFill>
                  <w14:prstDash w14:val="solid"/>
                  <w14:bevel/>
                </w14:textOutline>
              </w:rPr>
              <w:t>(元</w:t>
            </w:r>
            <w:r>
              <w:rPr>
                <w:rFonts w:ascii="宋体" w:hAnsi="宋体" w:eastAsia="宋体" w:cs="宋体"/>
                <w:spacing w:val="5"/>
                <w:sz w:val="24"/>
                <w:szCs w:val="24"/>
                <w14:textOutline w14:w="4358" w14:cap="sq" w14:cmpd="sng">
                  <w14:solidFill>
                    <w14:srgbClr w14:val="000000"/>
                  </w14:solidFill>
                  <w14:prstDash w14:val="solid"/>
                  <w14:bevel/>
                </w14:textOutline>
              </w:rPr>
              <w:t>)</w:t>
            </w:r>
          </w:p>
        </w:tc>
        <w:tc>
          <w:tcPr>
            <w:tcW w:w="2000" w:type="dxa"/>
            <w:vAlign w:val="top"/>
          </w:tcPr>
          <w:p>
            <w:pPr>
              <w:spacing w:before="256" w:line="227" w:lineRule="auto"/>
              <w:ind w:left="528"/>
              <w:rPr>
                <w:rFonts w:ascii="宋体" w:hAnsi="宋体" w:eastAsia="宋体" w:cs="宋体"/>
                <w:sz w:val="24"/>
                <w:szCs w:val="24"/>
              </w:rPr>
            </w:pPr>
            <w:r>
              <w:rPr>
                <w:rFonts w:ascii="宋体" w:hAnsi="宋体" w:eastAsia="宋体" w:cs="宋体"/>
                <w:spacing w:val="10"/>
                <w:sz w:val="24"/>
                <w:szCs w:val="24"/>
                <w14:textOutline w14:w="4358" w14:cap="sq" w14:cmpd="sng">
                  <w14:solidFill>
                    <w14:srgbClr w14:val="000000"/>
                  </w14:solidFill>
                  <w14:prstDash w14:val="solid"/>
                  <w14:bevel/>
                </w14:textOutline>
              </w:rPr>
              <w:t>完</w:t>
            </w:r>
            <w:r>
              <w:rPr>
                <w:rFonts w:ascii="宋体" w:hAnsi="宋体" w:eastAsia="宋体" w:cs="宋体"/>
                <w:spacing w:val="7"/>
                <w:sz w:val="24"/>
                <w:szCs w:val="24"/>
                <w14:textOutline w14:w="4358" w14:cap="sq" w14:cmpd="sng">
                  <w14:solidFill>
                    <w14:srgbClr w14:val="000000"/>
                  </w14:solidFill>
                  <w14:prstDash w14:val="solid"/>
                  <w14:bevel/>
                </w14:textOutline>
              </w:rPr>
              <w:t>成时间</w:t>
            </w:r>
          </w:p>
        </w:tc>
        <w:tc>
          <w:tcPr>
            <w:tcW w:w="1351" w:type="dxa"/>
            <w:vAlign w:val="top"/>
          </w:tcPr>
          <w:p>
            <w:pPr>
              <w:spacing w:before="255" w:line="229" w:lineRule="auto"/>
              <w:ind w:left="452"/>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备</w:t>
            </w:r>
            <w:r>
              <w:rPr>
                <w:rFonts w:ascii="宋体" w:hAnsi="宋体" w:eastAsia="宋体" w:cs="宋体"/>
                <w:spacing w:val="3"/>
                <w:sz w:val="24"/>
                <w:szCs w:val="24"/>
                <w14:textOutline w14:w="4358" w14:cap="sq" w14:cmpd="sng">
                  <w14:solidFill>
                    <w14:srgbClr w14:val="000000"/>
                  </w14:solidFill>
                  <w14:prstDash w14:val="solid"/>
                  <w14:bevel/>
                </w14:textOutline>
              </w:rPr>
              <w:t>注</w:t>
            </w:r>
          </w:p>
        </w:tc>
        <w:tc>
          <w:tcPr>
            <w:tcW w:w="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162" w:type="dxa"/>
            <w:vAlign w:val="top"/>
          </w:tcPr>
          <w:p>
            <w:pPr>
              <w:rPr>
                <w:rFonts w:ascii="Arial"/>
                <w:sz w:val="21"/>
              </w:rPr>
            </w:pPr>
          </w:p>
        </w:tc>
        <w:tc>
          <w:tcPr>
            <w:tcW w:w="1516" w:type="dxa"/>
            <w:vAlign w:val="top"/>
          </w:tcPr>
          <w:p>
            <w:pPr>
              <w:rPr>
                <w:rFonts w:ascii="Arial"/>
                <w:sz w:val="21"/>
              </w:rPr>
            </w:pPr>
          </w:p>
        </w:tc>
        <w:tc>
          <w:tcPr>
            <w:tcW w:w="1295" w:type="dxa"/>
            <w:vAlign w:val="top"/>
          </w:tcPr>
          <w:p>
            <w:pPr>
              <w:rPr>
                <w:rFonts w:ascii="Arial"/>
                <w:sz w:val="21"/>
              </w:rPr>
            </w:pPr>
          </w:p>
        </w:tc>
        <w:tc>
          <w:tcPr>
            <w:tcW w:w="1888" w:type="dxa"/>
            <w:vAlign w:val="top"/>
          </w:tcPr>
          <w:p>
            <w:pPr>
              <w:rPr>
                <w:rFonts w:ascii="Arial"/>
                <w:sz w:val="21"/>
              </w:rPr>
            </w:pPr>
          </w:p>
        </w:tc>
        <w:tc>
          <w:tcPr>
            <w:tcW w:w="2000" w:type="dxa"/>
            <w:vAlign w:val="top"/>
          </w:tcPr>
          <w:p>
            <w:pPr>
              <w:rPr>
                <w:rFonts w:ascii="Arial"/>
                <w:sz w:val="21"/>
              </w:rPr>
            </w:pPr>
          </w:p>
        </w:tc>
        <w:tc>
          <w:tcPr>
            <w:tcW w:w="1375" w:type="dxa"/>
            <w:gridSpan w:val="2"/>
            <w:vAlign w:val="top"/>
          </w:tcPr>
          <w:p>
            <w:pPr>
              <w:rPr>
                <w:rFonts w:ascii="Arial"/>
                <w:sz w:val="21"/>
              </w:rPr>
            </w:pPr>
            <w:r>
              <mc:AlternateContent>
                <mc:Choice Requires="wps">
                  <w:drawing>
                    <wp:anchor distT="0" distB="0" distL="114300" distR="114300" simplePos="0" relativeHeight="251668480" behindDoc="0" locked="0" layoutInCell="1" allowOverlap="1">
                      <wp:simplePos x="0" y="0"/>
                      <wp:positionH relativeFrom="rightMargin">
                        <wp:posOffset>-13970</wp:posOffset>
                      </wp:positionH>
                      <wp:positionV relativeFrom="topMargin">
                        <wp:posOffset>-5080</wp:posOffset>
                      </wp:positionV>
                      <wp:extent cx="6350" cy="358140"/>
                      <wp:effectExtent l="0" t="0" r="8890" b="7620"/>
                      <wp:wrapNone/>
                      <wp:docPr id="15" name="矩形 15"/>
                      <wp:cNvGraphicFramePr/>
                      <a:graphic xmlns:a="http://schemas.openxmlformats.org/drawingml/2006/main">
                        <a:graphicData uri="http://schemas.microsoft.com/office/word/2010/wordprocessingShape">
                          <wps:wsp>
                            <wps:cNvSpPr/>
                            <wps:spPr>
                              <a:xfrm>
                                <a:off x="0" y="0"/>
                                <a:ext cx="6350" cy="35814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7.55pt;margin-top:-0.15pt;height:28.2pt;width:0.5pt;mso-position-horizontal-relative:page;mso-position-vertical-relative:page;z-index:251668480;mso-width-relative:page;mso-height-relative:page;" fillcolor="#000000" filled="t" stroked="f" coordsize="21600,21600" o:gfxdata="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FTmJNUA&#10;AAAGAQAADwAAAAAAAAABACAAAAAiAAAAZHJzL2Rvd25yZXYueG1sUEsBAhQAFAAAAAgAh07iQAPS&#10;3YywAQAAXgMAAA4AAAAAAAAAAQAgAAAAJAEAAGRycy9lMm9Eb2MueG1sUEsFBgAAAAAGAAYAWQEA&#10;AEYFAAAAAA==&#10;">
                      <v:fill on="t" focussize="0,0"/>
                      <v:stroke on="f"/>
                      <v:imagedata o:title=""/>
                      <o:lock v:ext="edit" aspectratio="f"/>
                    </v:rect>
                  </w:pict>
                </mc:Fallback>
              </mc:AlternateConten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162" w:type="dxa"/>
            <w:vAlign w:val="top"/>
          </w:tcPr>
          <w:p>
            <w:pPr>
              <w:rPr>
                <w:rFonts w:ascii="Arial"/>
                <w:sz w:val="21"/>
              </w:rPr>
            </w:pPr>
          </w:p>
        </w:tc>
        <w:tc>
          <w:tcPr>
            <w:tcW w:w="1516" w:type="dxa"/>
            <w:vAlign w:val="top"/>
          </w:tcPr>
          <w:p>
            <w:pPr>
              <w:rPr>
                <w:rFonts w:ascii="Arial"/>
                <w:sz w:val="21"/>
              </w:rPr>
            </w:pPr>
          </w:p>
        </w:tc>
        <w:tc>
          <w:tcPr>
            <w:tcW w:w="1295" w:type="dxa"/>
            <w:vAlign w:val="top"/>
          </w:tcPr>
          <w:p>
            <w:pPr>
              <w:rPr>
                <w:rFonts w:ascii="Arial"/>
                <w:sz w:val="21"/>
              </w:rPr>
            </w:pPr>
          </w:p>
        </w:tc>
        <w:tc>
          <w:tcPr>
            <w:tcW w:w="1888" w:type="dxa"/>
            <w:vAlign w:val="top"/>
          </w:tcPr>
          <w:p>
            <w:pPr>
              <w:rPr>
                <w:rFonts w:ascii="Arial"/>
                <w:sz w:val="21"/>
              </w:rPr>
            </w:pPr>
          </w:p>
        </w:tc>
        <w:tc>
          <w:tcPr>
            <w:tcW w:w="2000" w:type="dxa"/>
            <w:vAlign w:val="top"/>
          </w:tcPr>
          <w:p>
            <w:pPr>
              <w:rPr>
                <w:rFonts w:ascii="Arial"/>
                <w:sz w:val="21"/>
              </w:rPr>
            </w:pPr>
          </w:p>
        </w:tc>
        <w:tc>
          <w:tcPr>
            <w:tcW w:w="1375" w:type="dxa"/>
            <w:gridSpan w:val="2"/>
            <w:vAlign w:val="top"/>
          </w:tcPr>
          <w:p>
            <w:pPr>
              <w:rPr>
                <w:rFonts w:ascii="Arial"/>
                <w:sz w:val="21"/>
              </w:rPr>
            </w:pPr>
            <w:r>
              <mc:AlternateContent>
                <mc:Choice Requires="wps">
                  <w:drawing>
                    <wp:anchor distT="0" distB="0" distL="114300" distR="114300" simplePos="0" relativeHeight="251665408" behindDoc="0" locked="0" layoutInCell="1" allowOverlap="1">
                      <wp:simplePos x="0" y="0"/>
                      <wp:positionH relativeFrom="rightMargin">
                        <wp:posOffset>-13970</wp:posOffset>
                      </wp:positionH>
                      <wp:positionV relativeFrom="topMargin">
                        <wp:posOffset>-5080</wp:posOffset>
                      </wp:positionV>
                      <wp:extent cx="6350" cy="358775"/>
                      <wp:effectExtent l="0" t="0" r="8890" b="6985"/>
                      <wp:wrapNone/>
                      <wp:docPr id="16" name="矩形 16"/>
                      <wp:cNvGraphicFramePr/>
                      <a:graphic xmlns:a="http://schemas.openxmlformats.org/drawingml/2006/main">
                        <a:graphicData uri="http://schemas.microsoft.com/office/word/2010/wordprocessingShape">
                          <wps:wsp>
                            <wps:cNvSpPr/>
                            <wps:spPr>
                              <a:xfrm>
                                <a:off x="0" y="0"/>
                                <a:ext cx="6350" cy="35877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7.55pt;margin-top:-0.15pt;height:28.25pt;width:0.5pt;mso-position-horizontal-relative:page;mso-position-vertical-relative:page;z-index:251665408;mso-width-relative:page;mso-height-relative:page;" fillcolor="#000000" filled="t" stroked="f" coordsize="21600,21600" o:gfxdata="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zUBPPVAAAA&#10;BgEAAA8AAAAAAAAAAQAgAAAAIgAAAGRycy9kb3ducmV2LnhtbFBLAQIUABQAAAAIAIdO4kC38CbN&#10;rgEAAF4DAAAOAAAAAAAAAAEAIAAAACQBAABkcnMvZTJvRG9jLnhtbFBLBQYAAAAABgAGAFkBAABE&#10;BQAAAAA=&#10;">
                      <v:fill on="t" focussize="0,0"/>
                      <v:stroke on="f"/>
                      <v:imagedata o:title=""/>
                      <o:lock v:ext="edit" aspectratio="f"/>
                    </v:rect>
                  </w:pict>
                </mc:Fallback>
              </mc:AlternateConten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162" w:type="dxa"/>
            <w:vAlign w:val="top"/>
          </w:tcPr>
          <w:p>
            <w:pPr>
              <w:rPr>
                <w:rFonts w:ascii="Arial"/>
                <w:sz w:val="21"/>
              </w:rPr>
            </w:pPr>
          </w:p>
        </w:tc>
        <w:tc>
          <w:tcPr>
            <w:tcW w:w="1516" w:type="dxa"/>
            <w:vAlign w:val="top"/>
          </w:tcPr>
          <w:p>
            <w:pPr>
              <w:rPr>
                <w:rFonts w:ascii="Arial"/>
                <w:sz w:val="21"/>
              </w:rPr>
            </w:pPr>
          </w:p>
        </w:tc>
        <w:tc>
          <w:tcPr>
            <w:tcW w:w="1295" w:type="dxa"/>
            <w:vAlign w:val="top"/>
          </w:tcPr>
          <w:p>
            <w:pPr>
              <w:rPr>
                <w:rFonts w:ascii="Arial"/>
                <w:sz w:val="21"/>
              </w:rPr>
            </w:pPr>
          </w:p>
        </w:tc>
        <w:tc>
          <w:tcPr>
            <w:tcW w:w="1888" w:type="dxa"/>
            <w:vAlign w:val="top"/>
          </w:tcPr>
          <w:p>
            <w:pPr>
              <w:rPr>
                <w:rFonts w:ascii="Arial"/>
                <w:sz w:val="21"/>
              </w:rPr>
            </w:pPr>
          </w:p>
        </w:tc>
        <w:tc>
          <w:tcPr>
            <w:tcW w:w="2000" w:type="dxa"/>
            <w:vAlign w:val="top"/>
          </w:tcPr>
          <w:p>
            <w:pPr>
              <w:rPr>
                <w:rFonts w:ascii="Arial"/>
                <w:sz w:val="21"/>
              </w:rPr>
            </w:pPr>
          </w:p>
        </w:tc>
        <w:tc>
          <w:tcPr>
            <w:tcW w:w="1375" w:type="dxa"/>
            <w:gridSpan w:val="2"/>
            <w:vAlign w:val="top"/>
          </w:tcPr>
          <w:p>
            <w:pPr>
              <w:rPr>
                <w:rFonts w:ascii="Arial"/>
                <w:sz w:val="21"/>
              </w:rPr>
            </w:pPr>
            <w:r>
              <mc:AlternateContent>
                <mc:Choice Requires="wps">
                  <w:drawing>
                    <wp:anchor distT="0" distB="0" distL="114300" distR="114300" simplePos="0" relativeHeight="251666432" behindDoc="0" locked="0" layoutInCell="1" allowOverlap="1">
                      <wp:simplePos x="0" y="0"/>
                      <wp:positionH relativeFrom="rightMargin">
                        <wp:posOffset>-13970</wp:posOffset>
                      </wp:positionH>
                      <wp:positionV relativeFrom="topMargin">
                        <wp:posOffset>-4445</wp:posOffset>
                      </wp:positionV>
                      <wp:extent cx="6350" cy="336550"/>
                      <wp:effectExtent l="0" t="0" r="8890" b="13970"/>
                      <wp:wrapNone/>
                      <wp:docPr id="17" name="矩形 17"/>
                      <wp:cNvGraphicFramePr/>
                      <a:graphic xmlns:a="http://schemas.openxmlformats.org/drawingml/2006/main">
                        <a:graphicData uri="http://schemas.microsoft.com/office/word/2010/wordprocessingShape">
                          <wps:wsp>
                            <wps:cNvSpPr/>
                            <wps:spPr>
                              <a:xfrm>
                                <a:off x="0" y="0"/>
                                <a:ext cx="6350" cy="3365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7.55pt;margin-top:-0.1pt;height:26.5pt;width:0.5pt;mso-position-horizontal-relative:page;mso-position-vertical-relative:page;z-index:251666432;mso-width-relative:page;mso-height-relative:page;" fillcolor="#000000" filled="t" stroked="f" coordsize="21600,21600" o:gfxdata="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g7MkMtUAAAAG&#10;AQAADwAAAAAAAAABACAAAAAiAAAAZHJzL2Rvd25yZXYueG1sUEsBAhQAFAAAAAgAh07iQN16FAit&#10;AQAAXgMAAA4AAAAAAAAAAQAgAAAAJAEAAGRycy9lMm9Eb2MueG1sUEsFBgAAAAAGAAYAWQEAAEMF&#10;AAAAAA==&#10;">
                      <v:fill on="t" focussize="0,0"/>
                      <v:stroke on="f"/>
                      <v:imagedata o:title=""/>
                      <o:lock v:ext="edit" aspectratio="f"/>
                    </v:rect>
                  </w:pict>
                </mc:Fallback>
              </mc:AlternateConten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162" w:type="dxa"/>
            <w:vAlign w:val="top"/>
          </w:tcPr>
          <w:p>
            <w:pPr>
              <w:rPr>
                <w:rFonts w:ascii="Arial"/>
                <w:sz w:val="21"/>
              </w:rPr>
            </w:pPr>
          </w:p>
        </w:tc>
        <w:tc>
          <w:tcPr>
            <w:tcW w:w="1516" w:type="dxa"/>
            <w:vAlign w:val="top"/>
          </w:tcPr>
          <w:p>
            <w:pPr>
              <w:rPr>
                <w:rFonts w:ascii="Arial"/>
                <w:sz w:val="21"/>
              </w:rPr>
            </w:pPr>
          </w:p>
        </w:tc>
        <w:tc>
          <w:tcPr>
            <w:tcW w:w="1295" w:type="dxa"/>
            <w:vAlign w:val="top"/>
          </w:tcPr>
          <w:p>
            <w:pPr>
              <w:rPr>
                <w:rFonts w:ascii="Arial"/>
                <w:sz w:val="21"/>
              </w:rPr>
            </w:pPr>
          </w:p>
        </w:tc>
        <w:tc>
          <w:tcPr>
            <w:tcW w:w="1888" w:type="dxa"/>
            <w:vAlign w:val="top"/>
          </w:tcPr>
          <w:p>
            <w:pPr>
              <w:rPr>
                <w:rFonts w:ascii="Arial"/>
                <w:sz w:val="21"/>
              </w:rPr>
            </w:pPr>
          </w:p>
        </w:tc>
        <w:tc>
          <w:tcPr>
            <w:tcW w:w="2000" w:type="dxa"/>
            <w:vAlign w:val="top"/>
          </w:tcPr>
          <w:p>
            <w:pPr>
              <w:rPr>
                <w:rFonts w:ascii="Arial"/>
                <w:sz w:val="21"/>
              </w:rPr>
            </w:pPr>
          </w:p>
        </w:tc>
        <w:tc>
          <w:tcPr>
            <w:tcW w:w="1375" w:type="dxa"/>
            <w:gridSpan w:val="2"/>
            <w:vAlign w:val="top"/>
          </w:tcPr>
          <w:p>
            <w:pPr>
              <w:rPr>
                <w:rFonts w:ascii="Arial"/>
                <w:sz w:val="21"/>
              </w:rPr>
            </w:pPr>
            <w:r>
              <mc:AlternateContent>
                <mc:Choice Requires="wps">
                  <w:drawing>
                    <wp:anchor distT="0" distB="0" distL="114300" distR="114300" simplePos="0" relativeHeight="251669504" behindDoc="0" locked="0" layoutInCell="1" allowOverlap="1">
                      <wp:simplePos x="0" y="0"/>
                      <wp:positionH relativeFrom="rightMargin">
                        <wp:posOffset>-13970</wp:posOffset>
                      </wp:positionH>
                      <wp:positionV relativeFrom="topMargin">
                        <wp:posOffset>-4445</wp:posOffset>
                      </wp:positionV>
                      <wp:extent cx="6350" cy="358775"/>
                      <wp:effectExtent l="0" t="0" r="8890" b="6985"/>
                      <wp:wrapNone/>
                      <wp:docPr id="18" name="矩形 18"/>
                      <wp:cNvGraphicFramePr/>
                      <a:graphic xmlns:a="http://schemas.openxmlformats.org/drawingml/2006/main">
                        <a:graphicData uri="http://schemas.microsoft.com/office/word/2010/wordprocessingShape">
                          <wps:wsp>
                            <wps:cNvSpPr/>
                            <wps:spPr>
                              <a:xfrm>
                                <a:off x="0" y="0"/>
                                <a:ext cx="6350" cy="35877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7.55pt;margin-top:-0.1pt;height:28.25pt;width:0.5pt;mso-position-horizontal-relative:page;mso-position-vertical-relative:page;z-index:251669504;mso-width-relative:page;mso-height-relative:page;" fillcolor="#000000" filled="t" stroked="f" coordsize="21600,21600" o:gfxdata="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yOl3nVAAAA&#10;BgEAAA8AAAAAAAAAAQAgAAAAIgAAAGRycy9kb3ducmV2LnhtbFBLAQIUABQAAAAIAIdO4kA+1BDS&#10;rgEAAF4DAAAOAAAAAAAAAAEAIAAAACQBAABkcnMvZTJvRG9jLnhtbFBLBQYAAAAABgAGAFkBAABE&#10;BQAAAAA=&#10;">
                      <v:fill on="t" focussize="0,0"/>
                      <v:stroke on="f"/>
                      <v:imagedata o:title=""/>
                      <o:lock v:ext="edit" aspectratio="f"/>
                    </v:rect>
                  </w:pict>
                </mc:Fallback>
              </mc:AlternateConten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162" w:type="dxa"/>
            <w:vAlign w:val="top"/>
          </w:tcPr>
          <w:p>
            <w:pPr>
              <w:rPr>
                <w:rFonts w:ascii="Arial"/>
                <w:sz w:val="21"/>
              </w:rPr>
            </w:pPr>
          </w:p>
        </w:tc>
        <w:tc>
          <w:tcPr>
            <w:tcW w:w="1516" w:type="dxa"/>
            <w:vAlign w:val="top"/>
          </w:tcPr>
          <w:p>
            <w:pPr>
              <w:rPr>
                <w:rFonts w:ascii="Arial"/>
                <w:sz w:val="21"/>
              </w:rPr>
            </w:pPr>
          </w:p>
        </w:tc>
        <w:tc>
          <w:tcPr>
            <w:tcW w:w="1295" w:type="dxa"/>
            <w:vAlign w:val="top"/>
          </w:tcPr>
          <w:p>
            <w:pPr>
              <w:rPr>
                <w:rFonts w:ascii="Arial"/>
                <w:sz w:val="21"/>
              </w:rPr>
            </w:pPr>
          </w:p>
        </w:tc>
        <w:tc>
          <w:tcPr>
            <w:tcW w:w="1888" w:type="dxa"/>
            <w:vAlign w:val="top"/>
          </w:tcPr>
          <w:p>
            <w:pPr>
              <w:rPr>
                <w:rFonts w:ascii="Arial"/>
                <w:sz w:val="21"/>
              </w:rPr>
            </w:pPr>
          </w:p>
        </w:tc>
        <w:tc>
          <w:tcPr>
            <w:tcW w:w="2000" w:type="dxa"/>
            <w:vAlign w:val="top"/>
          </w:tcPr>
          <w:p>
            <w:pPr>
              <w:rPr>
                <w:rFonts w:ascii="Arial"/>
                <w:sz w:val="21"/>
              </w:rPr>
            </w:pPr>
          </w:p>
        </w:tc>
        <w:tc>
          <w:tcPr>
            <w:tcW w:w="1375" w:type="dxa"/>
            <w:gridSpan w:val="2"/>
            <w:vAlign w:val="top"/>
          </w:tcPr>
          <w:p>
            <w:pPr>
              <w:rPr>
                <w:rFonts w:ascii="Arial"/>
                <w:sz w:val="21"/>
              </w:rPr>
            </w:pPr>
            <w:r>
              <mc:AlternateContent>
                <mc:Choice Requires="wps">
                  <w:drawing>
                    <wp:anchor distT="0" distB="0" distL="114300" distR="114300" simplePos="0" relativeHeight="251667456" behindDoc="0" locked="0" layoutInCell="1" allowOverlap="1">
                      <wp:simplePos x="0" y="0"/>
                      <wp:positionH relativeFrom="rightMargin">
                        <wp:posOffset>-13970</wp:posOffset>
                      </wp:positionH>
                      <wp:positionV relativeFrom="topMargin">
                        <wp:posOffset>-3810</wp:posOffset>
                      </wp:positionV>
                      <wp:extent cx="6350" cy="358775"/>
                      <wp:effectExtent l="0" t="0" r="8890" b="6985"/>
                      <wp:wrapNone/>
                      <wp:docPr id="19" name="矩形 19"/>
                      <wp:cNvGraphicFramePr/>
                      <a:graphic xmlns:a="http://schemas.openxmlformats.org/drawingml/2006/main">
                        <a:graphicData uri="http://schemas.microsoft.com/office/word/2010/wordprocessingShape">
                          <wps:wsp>
                            <wps:cNvSpPr/>
                            <wps:spPr>
                              <a:xfrm>
                                <a:off x="0" y="0"/>
                                <a:ext cx="6350" cy="35877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7.55pt;margin-top:-0.05pt;height:28.25pt;width:0.5pt;mso-position-horizontal-relative:page;mso-position-vertical-relative:page;z-index:251667456;mso-width-relative:page;mso-height-relative:page;" fillcolor="#000000" filled="t" stroked="f" coordsize="21600,21600" o:gfxdata="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wZ62HVAAAA&#10;BgEAAA8AAAAAAAAAAQAgAAAAIgAAAGRycy9kb3ducmV2LnhtbFBLAQIUABQAAAAIAIdO4kDyicby&#10;rgEAAF4DAAAOAAAAAAAAAAEAIAAAACQBAABkcnMvZTJvRG9jLnhtbFBLBQYAAAAABgAGAFkBAABE&#10;BQAAAAA=&#10;">
                      <v:fill on="t" focussize="0,0"/>
                      <v:stroke on="f"/>
                      <v:imagedata o:title=""/>
                      <o:lock v:ext="edit" aspectratio="f"/>
                    </v:rect>
                  </w:pict>
                </mc:Fallback>
              </mc:AlternateConten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162" w:type="dxa"/>
            <w:vAlign w:val="top"/>
          </w:tcPr>
          <w:p>
            <w:pPr>
              <w:rPr>
                <w:rFonts w:ascii="Arial"/>
                <w:sz w:val="21"/>
              </w:rPr>
            </w:pPr>
          </w:p>
        </w:tc>
        <w:tc>
          <w:tcPr>
            <w:tcW w:w="1516" w:type="dxa"/>
            <w:vAlign w:val="top"/>
          </w:tcPr>
          <w:p>
            <w:pPr>
              <w:rPr>
                <w:rFonts w:ascii="Arial"/>
                <w:sz w:val="21"/>
              </w:rPr>
            </w:pPr>
          </w:p>
        </w:tc>
        <w:tc>
          <w:tcPr>
            <w:tcW w:w="1295" w:type="dxa"/>
            <w:vAlign w:val="top"/>
          </w:tcPr>
          <w:p>
            <w:pPr>
              <w:rPr>
                <w:rFonts w:ascii="Arial"/>
                <w:sz w:val="21"/>
              </w:rPr>
            </w:pPr>
          </w:p>
        </w:tc>
        <w:tc>
          <w:tcPr>
            <w:tcW w:w="1888" w:type="dxa"/>
            <w:vAlign w:val="top"/>
          </w:tcPr>
          <w:p>
            <w:pPr>
              <w:rPr>
                <w:rFonts w:ascii="Arial"/>
                <w:sz w:val="21"/>
              </w:rPr>
            </w:pPr>
          </w:p>
        </w:tc>
        <w:tc>
          <w:tcPr>
            <w:tcW w:w="2000" w:type="dxa"/>
            <w:vAlign w:val="top"/>
          </w:tcPr>
          <w:p>
            <w:pPr>
              <w:rPr>
                <w:rFonts w:ascii="Arial"/>
                <w:sz w:val="21"/>
              </w:rPr>
            </w:pPr>
          </w:p>
        </w:tc>
        <w:tc>
          <w:tcPr>
            <w:tcW w:w="1375" w:type="dxa"/>
            <w:gridSpan w:val="2"/>
            <w:vAlign w:val="top"/>
          </w:tcPr>
          <w:p>
            <w:pPr>
              <w:rPr>
                <w:rFonts w:ascii="Arial"/>
                <w:sz w:val="21"/>
              </w:rPr>
            </w:pPr>
            <w:r>
              <mc:AlternateContent>
                <mc:Choice Requires="wps">
                  <w:drawing>
                    <wp:anchor distT="0" distB="0" distL="114300" distR="114300" simplePos="0" relativeHeight="251670528" behindDoc="0" locked="0" layoutInCell="1" allowOverlap="1">
                      <wp:simplePos x="0" y="0"/>
                      <wp:positionH relativeFrom="rightMargin">
                        <wp:posOffset>-13970</wp:posOffset>
                      </wp:positionH>
                      <wp:positionV relativeFrom="topMargin">
                        <wp:posOffset>-3175</wp:posOffset>
                      </wp:positionV>
                      <wp:extent cx="6350" cy="386715"/>
                      <wp:effectExtent l="0" t="0" r="8890" b="9525"/>
                      <wp:wrapNone/>
                      <wp:docPr id="20" name="矩形 20"/>
                      <wp:cNvGraphicFramePr/>
                      <a:graphic xmlns:a="http://schemas.openxmlformats.org/drawingml/2006/main">
                        <a:graphicData uri="http://schemas.microsoft.com/office/word/2010/wordprocessingShape">
                          <wps:wsp>
                            <wps:cNvSpPr/>
                            <wps:spPr>
                              <a:xfrm>
                                <a:off x="0" y="0"/>
                                <a:ext cx="6350" cy="38671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7.55pt;margin-top:0pt;height:30.45pt;width:0.5pt;mso-position-horizontal-relative:page;mso-position-vertical-relative:page;z-index:251670528;mso-width-relative:page;mso-height-relative:page;" fillcolor="#000000" filled="t" stroked="f" coordsize="21600,21600" o:gfxdata="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uWHjdUAAAAG&#10;AQAADwAAAAAAAAABACAAAAAiAAAAZHJzL2Rvd25yZXYueG1sUEsBAhQAFAAAAAgAh07iQCkRb3Ct&#10;AQAAXgMAAA4AAAAAAAAAAQAgAAAAJAEAAGRycy9lMm9Eb2MueG1sUEsFBgAAAAAGAAYAWQEAAEMF&#10;AAAAAA==&#10;">
                      <v:fill on="t" focussize="0,0"/>
                      <v:stroke on="f"/>
                      <v:imagedata o:title=""/>
                      <o:lock v:ext="edit" aspectratio="f"/>
                    </v:rect>
                  </w:pict>
                </mc:Fallback>
              </mc:AlternateContent>
            </w:r>
          </w:p>
        </w:tc>
      </w:tr>
    </w:tbl>
    <w:p>
      <w:pPr>
        <w:spacing w:before="212" w:line="227" w:lineRule="auto"/>
        <w:ind w:left="455"/>
        <w:rPr>
          <w:rFonts w:ascii="宋体" w:hAnsi="宋体" w:eastAsia="宋体" w:cs="宋体"/>
          <w:sz w:val="24"/>
          <w:szCs w:val="24"/>
        </w:rPr>
      </w:pPr>
      <w:r>
        <w:rPr>
          <w:rFonts w:ascii="宋体" w:hAnsi="宋体" w:eastAsia="宋体" w:cs="宋体"/>
          <w:spacing w:val="16"/>
          <w:sz w:val="24"/>
          <w:szCs w:val="24"/>
          <w14:textOutline w14:w="4358" w14:cap="sq" w14:cmpd="sng">
            <w14:solidFill>
              <w14:srgbClr w14:val="000000"/>
            </w14:solidFill>
            <w14:prstDash w14:val="solid"/>
            <w14:bevel/>
          </w14:textOutline>
        </w:rPr>
        <w:t>说</w:t>
      </w:r>
      <w:r>
        <w:rPr>
          <w:rFonts w:ascii="宋体" w:hAnsi="宋体" w:eastAsia="宋体" w:cs="宋体"/>
          <w:spacing w:val="10"/>
          <w:sz w:val="24"/>
          <w:szCs w:val="24"/>
          <w14:textOutline w14:w="4358" w14:cap="sq" w14:cmpd="sng">
            <w14:solidFill>
              <w14:srgbClr w14:val="000000"/>
            </w14:solidFill>
            <w14:prstDash w14:val="solid"/>
            <w14:bevel/>
          </w14:textOutline>
        </w:rPr>
        <w:t>明</w:t>
      </w:r>
      <w:r>
        <w:rPr>
          <w:rFonts w:ascii="宋体" w:hAnsi="宋体" w:eastAsia="宋体" w:cs="宋体"/>
          <w:spacing w:val="8"/>
          <w:sz w:val="24"/>
          <w:szCs w:val="24"/>
          <w14:textOutline w14:w="4358" w14:cap="sq" w14:cmpd="sng">
            <w14:solidFill>
              <w14:srgbClr w14:val="000000"/>
            </w14:solidFill>
            <w14:prstDash w14:val="solid"/>
            <w14:bevel/>
          </w14:textOutline>
        </w:rPr>
        <w:t>：1、后附业绩证明材料。</w:t>
      </w:r>
    </w:p>
    <w:p>
      <w:pPr>
        <w:spacing w:before="237" w:line="417" w:lineRule="auto"/>
        <w:ind w:left="452" w:right="463" w:firstLine="722"/>
        <w:rPr>
          <w:rFonts w:ascii="宋体" w:hAnsi="宋体" w:eastAsia="宋体" w:cs="宋体"/>
          <w:sz w:val="24"/>
          <w:szCs w:val="24"/>
        </w:rPr>
      </w:pPr>
      <w:r>
        <w:rPr>
          <w:rFonts w:ascii="宋体" w:hAnsi="宋体" w:eastAsia="宋体" w:cs="宋体"/>
          <w:spacing w:val="16"/>
          <w:sz w:val="24"/>
          <w:szCs w:val="24"/>
          <w14:textOutline w14:w="4358" w14:cap="sq" w14:cmpd="sng">
            <w14:solidFill>
              <w14:srgbClr w14:val="000000"/>
            </w14:solidFill>
            <w14:prstDash w14:val="solid"/>
            <w14:bevel/>
          </w14:textOutline>
        </w:rPr>
        <w:t>2</w:t>
      </w:r>
      <w:r>
        <w:rPr>
          <w:rFonts w:ascii="宋体" w:hAnsi="宋体" w:eastAsia="宋体" w:cs="宋体"/>
          <w:spacing w:val="11"/>
          <w:sz w:val="24"/>
          <w:szCs w:val="24"/>
          <w14:textOutline w14:w="4358" w14:cap="sq" w14:cmpd="sng">
            <w14:solidFill>
              <w14:srgbClr w14:val="000000"/>
            </w14:solidFill>
            <w14:prstDash w14:val="solid"/>
            <w14:bevel/>
          </w14:textOutline>
        </w:rPr>
        <w:t>、供应商应如实列出以上情况，如有隐瞒，一经查实将导致其响应文件</w:t>
      </w:r>
      <w:r>
        <w:rPr>
          <w:rFonts w:ascii="宋体" w:hAnsi="宋体" w:eastAsia="宋体" w:cs="宋体"/>
          <w:sz w:val="24"/>
          <w:szCs w:val="24"/>
        </w:rPr>
        <w:t xml:space="preserve"> </w:t>
      </w:r>
      <w:r>
        <w:rPr>
          <w:rFonts w:ascii="宋体" w:hAnsi="宋体" w:eastAsia="宋体" w:cs="宋体"/>
          <w:spacing w:val="8"/>
          <w:sz w:val="24"/>
          <w:szCs w:val="24"/>
          <w14:textOutline w14:w="4358" w14:cap="sq" w14:cmpd="sng">
            <w14:solidFill>
              <w14:srgbClr w14:val="000000"/>
            </w14:solidFill>
            <w14:prstDash w14:val="solid"/>
            <w14:bevel/>
          </w14:textOutline>
        </w:rPr>
        <w:t>被</w:t>
      </w:r>
      <w:r>
        <w:rPr>
          <w:rFonts w:ascii="宋体" w:hAnsi="宋体" w:eastAsia="宋体" w:cs="宋体"/>
          <w:spacing w:val="5"/>
          <w:sz w:val="24"/>
          <w:szCs w:val="24"/>
          <w14:textOutline w14:w="4358" w14:cap="sq" w14:cmpd="sng">
            <w14:solidFill>
              <w14:srgbClr w14:val="000000"/>
            </w14:solidFill>
            <w14:prstDash w14:val="solid"/>
            <w14:bevel/>
          </w14:textOutline>
        </w:rPr>
        <w:t>拒绝。</w:t>
      </w:r>
    </w:p>
    <w:p>
      <w:pPr>
        <w:spacing w:line="253" w:lineRule="auto"/>
        <w:rPr>
          <w:rFonts w:ascii="Arial"/>
          <w:sz w:val="21"/>
        </w:rPr>
      </w:pPr>
    </w:p>
    <w:p>
      <w:pPr>
        <w:spacing w:line="253" w:lineRule="auto"/>
        <w:rPr>
          <w:rFonts w:ascii="Arial"/>
          <w:sz w:val="21"/>
        </w:rPr>
      </w:pPr>
    </w:p>
    <w:p>
      <w:pPr>
        <w:spacing w:before="75" w:line="227" w:lineRule="auto"/>
        <w:ind w:left="2684"/>
        <w:rPr>
          <w:rFonts w:ascii="宋体" w:hAnsi="宋体" w:eastAsia="宋体" w:cs="宋体"/>
          <w:sz w:val="24"/>
          <w:szCs w:val="24"/>
        </w:rPr>
      </w:pPr>
      <w:r>
        <w:rPr>
          <w:rFonts w:ascii="宋体" w:hAnsi="宋体" w:eastAsia="宋体" w:cs="宋体"/>
          <w:spacing w:val="-1"/>
          <w:sz w:val="24"/>
          <w:szCs w:val="24"/>
        </w:rPr>
        <w:t>供应商名称：</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z w:val="24"/>
          <w:szCs w:val="24"/>
        </w:rPr>
        <w:t>(单位盖章)</w:t>
      </w:r>
    </w:p>
    <w:p>
      <w:pPr>
        <w:spacing w:line="287" w:lineRule="auto"/>
        <w:rPr>
          <w:rFonts w:ascii="Arial"/>
          <w:sz w:val="24"/>
          <w:szCs w:val="24"/>
        </w:rPr>
      </w:pPr>
    </w:p>
    <w:p>
      <w:pPr>
        <w:spacing w:line="288" w:lineRule="auto"/>
        <w:rPr>
          <w:rFonts w:ascii="Arial"/>
          <w:sz w:val="24"/>
          <w:szCs w:val="24"/>
        </w:rPr>
      </w:pPr>
    </w:p>
    <w:p>
      <w:pPr>
        <w:spacing w:before="75" w:line="224" w:lineRule="auto"/>
        <w:ind w:right="382"/>
        <w:jc w:val="right"/>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(签字或盖章)</w:t>
      </w:r>
    </w:p>
    <w:p>
      <w:pPr>
        <w:spacing w:line="345" w:lineRule="auto"/>
        <w:rPr>
          <w:rFonts w:ascii="Arial"/>
          <w:sz w:val="21"/>
        </w:rPr>
      </w:pPr>
    </w:p>
    <w:p>
      <w:pPr>
        <w:spacing w:before="75" w:line="227" w:lineRule="auto"/>
        <w:ind w:firstLine="4284" w:firstLineChars="1800"/>
        <w:rPr>
          <w:rFonts w:ascii="宋体" w:hAnsi="宋体" w:eastAsia="宋体" w:cs="宋体"/>
          <w:sz w:val="24"/>
          <w:szCs w:val="24"/>
        </w:rPr>
      </w:pPr>
      <w:r>
        <w:rPr>
          <w:rFonts w:ascii="宋体" w:hAnsi="宋体" w:eastAsia="宋体" w:cs="宋体"/>
          <w:spacing w:val="-1"/>
          <w:sz w:val="24"/>
          <w:szCs w:val="24"/>
        </w:rPr>
        <w:t xml:space="preserve">日期：      年   月 </w:t>
      </w:r>
      <w:r>
        <w:rPr>
          <w:rFonts w:ascii="宋体" w:hAnsi="宋体" w:eastAsia="宋体" w:cs="宋体"/>
          <w:sz w:val="24"/>
          <w:szCs w:val="24"/>
        </w:rPr>
        <w:t xml:space="preserve"> 日</w:t>
      </w:r>
    </w:p>
    <w:p>
      <w:pPr>
        <w:rPr>
          <w:sz w:val="24"/>
          <w:szCs w:val="24"/>
        </w:rPr>
        <w:sectPr>
          <w:footerReference r:id="rId14" w:type="default"/>
          <w:pgSz w:w="11906" w:h="16839"/>
          <w:pgMar w:top="1431" w:right="1307" w:bottom="1170" w:left="1356" w:header="0" w:footer="958" w:gutter="0"/>
          <w:pgNumType w:fmt="decimal"/>
          <w:cols w:space="720" w:num="1"/>
        </w:sectPr>
      </w:pPr>
    </w:p>
    <w:p>
      <w:pPr>
        <w:numPr>
          <w:ilvl w:val="0"/>
          <w:numId w:val="0"/>
        </w:numPr>
        <w:spacing w:before="32"/>
        <w:ind w:left="791" w:leftChars="0" w:right="875" w:rightChars="0"/>
        <w:jc w:val="center"/>
        <w:rPr>
          <w:rFonts w:hint="eastAsia"/>
          <w:b/>
          <w:sz w:val="30"/>
        </w:rPr>
      </w:pPr>
      <w:r>
        <w:rPr>
          <w:rFonts w:hint="eastAsia"/>
          <w:b/>
          <w:sz w:val="30"/>
          <w:lang w:eastAsia="zh-CN"/>
        </w:rPr>
        <w:t>五、</w:t>
      </w:r>
      <w:r>
        <w:rPr>
          <w:rFonts w:hint="eastAsia"/>
          <w:b/>
          <w:sz w:val="30"/>
        </w:rPr>
        <w:t>谈判方案说明书</w:t>
      </w:r>
    </w:p>
    <w:p>
      <w:pPr>
        <w:pStyle w:val="7"/>
        <w:numPr>
          <w:ilvl w:val="0"/>
          <w:numId w:val="0"/>
        </w:numPr>
        <w:ind w:leftChars="200" w:right="0" w:rightChars="0"/>
        <w:rPr>
          <w:rFonts w:hint="eastAsia"/>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按照谈判文件的要求编制的谈判方案说明书，</w:t>
      </w:r>
      <w:r>
        <w:rPr>
          <w:rFonts w:hint="eastAsia" w:ascii="宋体" w:hAnsi="宋体" w:eastAsia="宋体" w:cs="宋体"/>
          <w:b/>
          <w:sz w:val="24"/>
          <w:szCs w:val="24"/>
        </w:rPr>
        <w:t>至少应包括以下内容，但不限于以下内容（</w:t>
      </w:r>
      <w:r>
        <w:rPr>
          <w:rFonts w:hint="eastAsia" w:ascii="宋体" w:hAnsi="宋体" w:eastAsia="宋体" w:cs="宋体"/>
          <w:b/>
          <w:bCs/>
          <w:sz w:val="24"/>
          <w:szCs w:val="24"/>
        </w:rPr>
        <w:t>供应商自拟格式，并编制相应目录</w:t>
      </w:r>
      <w:r>
        <w:rPr>
          <w:rFonts w:hint="eastAsia" w:ascii="宋体" w:hAnsi="宋体" w:eastAsia="宋体" w:cs="宋体"/>
          <w:b/>
          <w:sz w:val="24"/>
          <w:szCs w:val="24"/>
        </w:rPr>
        <w:t>）。</w:t>
      </w:r>
    </w:p>
    <w:p>
      <w:pPr>
        <w:numPr>
          <w:ilvl w:val="0"/>
          <w:numId w:val="13"/>
        </w:numPr>
        <w:kinsoku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对所提供</w:t>
      </w:r>
      <w:r>
        <w:rPr>
          <w:rFonts w:hint="eastAsia" w:ascii="宋体" w:hAnsi="宋体" w:eastAsia="宋体" w:cs="宋体"/>
          <w:sz w:val="24"/>
          <w:szCs w:val="24"/>
          <w:lang w:eastAsia="zh-CN"/>
        </w:rPr>
        <w:t>服务</w:t>
      </w:r>
      <w:r>
        <w:rPr>
          <w:rFonts w:hint="eastAsia" w:ascii="宋体" w:hAnsi="宋体" w:eastAsia="宋体" w:cs="宋体"/>
          <w:sz w:val="24"/>
          <w:szCs w:val="24"/>
        </w:rPr>
        <w:t>服务期、付款条件和付款方式、实施地点、后期服务、服务承诺、合同条款等的响应说明;</w:t>
      </w:r>
    </w:p>
    <w:p>
      <w:pPr>
        <w:numPr>
          <w:ilvl w:val="0"/>
          <w:numId w:val="13"/>
        </w:numPr>
        <w:kinsoku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供应商完成项目的服务方案、实施计划。至少包括</w:t>
      </w:r>
      <w:r>
        <w:rPr>
          <w:rFonts w:hint="eastAsia" w:ascii="宋体" w:hAnsi="宋体" w:eastAsia="宋体" w:cs="宋体"/>
          <w:sz w:val="24"/>
          <w:szCs w:val="24"/>
          <w:lang w:eastAsia="zh-CN"/>
        </w:rPr>
        <w:t>工作</w:t>
      </w:r>
      <w:r>
        <w:rPr>
          <w:rFonts w:hint="eastAsia" w:ascii="宋体" w:hAnsi="宋体" w:eastAsia="宋体" w:cs="宋体"/>
          <w:sz w:val="24"/>
          <w:szCs w:val="24"/>
        </w:rPr>
        <w:t>计划、人员</w:t>
      </w:r>
      <w:r>
        <w:rPr>
          <w:rFonts w:hint="eastAsia" w:ascii="宋体" w:hAnsi="宋体" w:eastAsia="宋体" w:cs="宋体"/>
          <w:sz w:val="24"/>
          <w:szCs w:val="24"/>
          <w:lang w:eastAsia="zh-CN"/>
        </w:rPr>
        <w:t>配备</w:t>
      </w:r>
      <w:r>
        <w:rPr>
          <w:rFonts w:hint="eastAsia" w:ascii="宋体" w:hAnsi="宋体" w:eastAsia="宋体" w:cs="宋体"/>
          <w:sz w:val="24"/>
          <w:szCs w:val="24"/>
        </w:rPr>
        <w:t>、质量保证措施等;</w:t>
      </w:r>
    </w:p>
    <w:p>
      <w:pPr>
        <w:kinsoku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三、供应商完成项目保障能力;</w:t>
      </w:r>
    </w:p>
    <w:p>
      <w:pPr>
        <w:kinsoku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四、供应商认为有必要说明的问题;</w:t>
      </w:r>
    </w:p>
    <w:p>
      <w:pPr>
        <w:kinsoku w:val="0"/>
        <w:spacing w:line="360" w:lineRule="auto"/>
        <w:ind w:firstLine="480" w:firstLineChars="200"/>
        <w:rPr>
          <w:rFonts w:hint="eastAsia" w:cs="宋体"/>
          <w:sz w:val="24"/>
          <w:szCs w:val="24"/>
          <w:lang w:val="en-US" w:eastAsia="zh-CN"/>
        </w:rPr>
      </w:pPr>
      <w:r>
        <w:rPr>
          <w:rFonts w:hint="eastAsia" w:cs="宋体"/>
          <w:sz w:val="24"/>
          <w:szCs w:val="24"/>
          <w:lang w:eastAsia="zh-CN"/>
        </w:rPr>
        <w:t>附件</w:t>
      </w:r>
      <w:r>
        <w:rPr>
          <w:rFonts w:hint="eastAsia" w:cs="宋体"/>
          <w:sz w:val="24"/>
          <w:szCs w:val="24"/>
          <w:lang w:val="en-US" w:eastAsia="zh-CN"/>
        </w:rPr>
        <w:t>1：拟投入本项目的主要负责人简历表</w:t>
      </w:r>
    </w:p>
    <w:p>
      <w:pPr>
        <w:pStyle w:val="2"/>
        <w:rPr>
          <w:rFonts w:hint="default"/>
          <w:lang w:val="en-US" w:eastAsia="zh-CN"/>
        </w:rPr>
      </w:pPr>
      <w:r>
        <w:rPr>
          <w:rFonts w:hint="eastAsia" w:cs="宋体"/>
          <w:sz w:val="24"/>
          <w:szCs w:val="24"/>
          <w:lang w:val="en-US" w:eastAsia="zh-CN"/>
        </w:rPr>
        <w:t xml:space="preserve">    附件2：项目实施人员一览表</w:t>
      </w:r>
    </w:p>
    <w:p>
      <w:pPr>
        <w:spacing w:line="360" w:lineRule="auto"/>
        <w:jc w:val="center"/>
        <w:rPr>
          <w:rFonts w:hint="eastAsia" w:ascii="宋体" w:hAnsi="宋体" w:eastAsia="宋体" w:cs="宋体"/>
          <w:b/>
          <w:bCs/>
          <w:sz w:val="24"/>
          <w:szCs w:val="24"/>
        </w:rPr>
      </w:pPr>
    </w:p>
    <w:p>
      <w:pPr>
        <w:spacing w:line="360" w:lineRule="auto"/>
        <w:ind w:firstLine="480" w:firstLineChars="200"/>
        <w:jc w:val="left"/>
        <w:rPr>
          <w:rFonts w:hint="eastAsia" w:ascii="宋体" w:hAnsi="宋体" w:eastAsia="宋体" w:cs="宋体"/>
          <w:sz w:val="24"/>
          <w:szCs w:val="24"/>
        </w:rPr>
      </w:pPr>
      <w:r>
        <w:rPr>
          <w:rFonts w:hint="eastAsia" w:cs="宋体"/>
          <w:sz w:val="24"/>
          <w:szCs w:val="24"/>
          <w:lang w:eastAsia="zh-CN"/>
        </w:rPr>
        <w:t>供应商</w:t>
      </w:r>
      <w:r>
        <w:rPr>
          <w:rFonts w:hint="eastAsia" w:ascii="宋体" w:hAnsi="宋体" w:eastAsia="宋体" w:cs="宋体"/>
          <w:sz w:val="24"/>
          <w:szCs w:val="24"/>
        </w:rPr>
        <w:t xml:space="preserve">名称（公章）：          </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法定代表人/被授权人</w:t>
      </w:r>
      <w:r>
        <w:rPr>
          <w:rFonts w:hint="eastAsia" w:ascii="宋体" w:hAnsi="宋体" w:eastAsia="宋体" w:cs="宋体"/>
          <w:spacing w:val="4"/>
          <w:sz w:val="24"/>
          <w:szCs w:val="24"/>
        </w:rPr>
        <w:t>（签字或盖章）</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    期：</w:t>
      </w:r>
    </w:p>
    <w:p>
      <w:pPr>
        <w:pStyle w:val="7"/>
        <w:rPr>
          <w:sz w:val="24"/>
          <w:szCs w:val="24"/>
        </w:rPr>
        <w:sectPr>
          <w:pgSz w:w="11910" w:h="16840"/>
          <w:pgMar w:top="1580" w:right="1040" w:bottom="1420" w:left="1240" w:header="0" w:footer="1226" w:gutter="0"/>
          <w:pgNumType w:fmt="decimal"/>
          <w:cols w:space="720" w:num="1"/>
        </w:sectPr>
      </w:pPr>
    </w:p>
    <w:p>
      <w:pPr>
        <w:numPr>
          <w:ilvl w:val="0"/>
          <w:numId w:val="0"/>
        </w:numPr>
        <w:spacing w:line="360" w:lineRule="auto"/>
        <w:ind w:leftChars="200"/>
        <w:jc w:val="center"/>
        <w:rPr>
          <w:rFonts w:hint="eastAsia" w:ascii="宋体" w:hAnsi="宋体" w:eastAsia="宋体" w:cs="宋体"/>
          <w:b/>
          <w:bCs/>
          <w:color w:val="auto"/>
          <w:sz w:val="28"/>
          <w:szCs w:val="28"/>
          <w:lang w:val="zh-CN" w:eastAsia="zh-CN" w:bidi="zh-CN"/>
        </w:rPr>
      </w:pPr>
      <w:r>
        <w:rPr>
          <w:rFonts w:hint="eastAsia" w:ascii="宋体" w:hAnsi="宋体" w:eastAsia="宋体" w:cs="宋体"/>
          <w:b/>
          <w:bCs/>
          <w:color w:val="auto"/>
          <w:sz w:val="28"/>
          <w:szCs w:val="28"/>
          <w:lang w:val="en-US" w:eastAsia="zh-CN" w:bidi="zh-CN"/>
        </w:rPr>
        <w:t>5.1</w:t>
      </w:r>
      <w:r>
        <w:rPr>
          <w:rFonts w:hint="eastAsia" w:ascii="宋体" w:hAnsi="宋体" w:eastAsia="宋体" w:cs="宋体"/>
          <w:b/>
          <w:bCs/>
          <w:color w:val="auto"/>
          <w:sz w:val="28"/>
          <w:szCs w:val="28"/>
          <w:lang w:val="zh-CN" w:eastAsia="zh-CN" w:bidi="zh-CN"/>
        </w:rPr>
        <w:t xml:space="preserve"> 拟投入本项目的主要负责人简历表</w:t>
      </w:r>
    </w:p>
    <w:p>
      <w:pPr>
        <w:spacing w:line="189" w:lineRule="exact"/>
      </w:pPr>
    </w:p>
    <w:tbl>
      <w:tblPr>
        <w:tblStyle w:val="23"/>
        <w:tblW w:w="8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4"/>
        <w:gridCol w:w="615"/>
        <w:gridCol w:w="753"/>
        <w:gridCol w:w="611"/>
        <w:gridCol w:w="379"/>
        <w:gridCol w:w="895"/>
        <w:gridCol w:w="937"/>
        <w:gridCol w:w="266"/>
        <w:gridCol w:w="25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1384" w:type="dxa"/>
            <w:vAlign w:val="top"/>
          </w:tcPr>
          <w:p>
            <w:pPr>
              <w:spacing w:before="302" w:line="227" w:lineRule="auto"/>
              <w:ind w:left="116"/>
              <w:rPr>
                <w:rFonts w:ascii="宋体" w:hAnsi="宋体" w:eastAsia="宋体" w:cs="宋体"/>
                <w:sz w:val="24"/>
                <w:szCs w:val="24"/>
              </w:rPr>
            </w:pPr>
            <w:r>
              <w:rPr>
                <w:rFonts w:ascii="宋体" w:hAnsi="宋体" w:eastAsia="宋体" w:cs="宋体"/>
                <w:spacing w:val="7"/>
                <w:sz w:val="24"/>
                <w:szCs w:val="24"/>
              </w:rPr>
              <w:t>姓</w:t>
            </w:r>
            <w:r>
              <w:rPr>
                <w:rFonts w:ascii="宋体" w:hAnsi="宋体" w:eastAsia="宋体" w:cs="宋体"/>
                <w:spacing w:val="5"/>
                <w:sz w:val="24"/>
                <w:szCs w:val="24"/>
              </w:rPr>
              <w:t xml:space="preserve">  名</w:t>
            </w:r>
          </w:p>
        </w:tc>
        <w:tc>
          <w:tcPr>
            <w:tcW w:w="1368" w:type="dxa"/>
            <w:gridSpan w:val="2"/>
            <w:vAlign w:val="top"/>
          </w:tcPr>
          <w:p>
            <w:pPr>
              <w:rPr>
                <w:rFonts w:ascii="Arial"/>
                <w:sz w:val="24"/>
                <w:szCs w:val="24"/>
              </w:rPr>
            </w:pPr>
          </w:p>
        </w:tc>
        <w:tc>
          <w:tcPr>
            <w:tcW w:w="990" w:type="dxa"/>
            <w:gridSpan w:val="2"/>
            <w:vAlign w:val="top"/>
          </w:tcPr>
          <w:p>
            <w:pPr>
              <w:spacing w:before="301" w:line="228" w:lineRule="auto"/>
              <w:ind w:left="117"/>
              <w:rPr>
                <w:rFonts w:ascii="宋体" w:hAnsi="宋体" w:eastAsia="宋体" w:cs="宋体"/>
                <w:sz w:val="24"/>
                <w:szCs w:val="24"/>
              </w:rPr>
            </w:pPr>
            <w:r>
              <w:rPr>
                <w:rFonts w:ascii="宋体" w:hAnsi="宋体" w:eastAsia="宋体" w:cs="宋体"/>
                <w:spacing w:val="5"/>
                <w:sz w:val="24"/>
                <w:szCs w:val="24"/>
              </w:rPr>
              <w:t>性 别</w:t>
            </w:r>
          </w:p>
        </w:tc>
        <w:tc>
          <w:tcPr>
            <w:tcW w:w="895" w:type="dxa"/>
            <w:vAlign w:val="top"/>
          </w:tcPr>
          <w:p>
            <w:pPr>
              <w:rPr>
                <w:rFonts w:ascii="Arial"/>
                <w:sz w:val="24"/>
                <w:szCs w:val="24"/>
              </w:rPr>
            </w:pPr>
          </w:p>
        </w:tc>
        <w:tc>
          <w:tcPr>
            <w:tcW w:w="937" w:type="dxa"/>
            <w:textDirection w:val="tbRlV"/>
            <w:vAlign w:val="top"/>
          </w:tcPr>
          <w:p>
            <w:pPr>
              <w:spacing w:before="95" w:line="490" w:lineRule="exact"/>
              <w:ind w:left="145"/>
              <w:rPr>
                <w:rFonts w:ascii="宋体" w:hAnsi="宋体" w:eastAsia="宋体" w:cs="宋体"/>
                <w:sz w:val="24"/>
                <w:szCs w:val="24"/>
              </w:rPr>
            </w:pPr>
            <w:r>
              <w:rPr>
                <w:rFonts w:ascii="宋体" w:hAnsi="宋体" w:eastAsia="宋体" w:cs="宋体"/>
                <w:spacing w:val="-10"/>
                <w:position w:val="19"/>
                <w:sz w:val="24"/>
                <w:szCs w:val="24"/>
              </w:rPr>
              <w:t>生</w:t>
            </w:r>
            <w:r>
              <w:rPr>
                <w:rFonts w:ascii="宋体" w:hAnsi="宋体" w:eastAsia="宋体" w:cs="宋体"/>
                <w:spacing w:val="-8"/>
                <w:position w:val="19"/>
                <w:sz w:val="24"/>
                <w:szCs w:val="24"/>
              </w:rPr>
              <w:t xml:space="preserve"> 期</w:t>
            </w:r>
          </w:p>
          <w:p>
            <w:pPr>
              <w:spacing w:line="202" w:lineRule="auto"/>
              <w:ind w:left="145"/>
              <w:rPr>
                <w:rFonts w:ascii="宋体" w:hAnsi="宋体" w:eastAsia="宋体" w:cs="宋体"/>
                <w:sz w:val="24"/>
                <w:szCs w:val="24"/>
              </w:rPr>
            </w:pPr>
            <w:r>
              <w:rPr>
                <w:rFonts w:ascii="宋体" w:hAnsi="宋体" w:eastAsia="宋体" w:cs="宋体"/>
                <w:spacing w:val="-10"/>
                <w:sz w:val="24"/>
                <w:szCs w:val="24"/>
              </w:rPr>
              <w:t>出</w:t>
            </w:r>
            <w:r>
              <w:rPr>
                <w:rFonts w:ascii="宋体" w:hAnsi="宋体" w:eastAsia="宋体" w:cs="宋体"/>
                <w:spacing w:val="-8"/>
                <w:sz w:val="24"/>
                <w:szCs w:val="24"/>
              </w:rPr>
              <w:t xml:space="preserve"> 日</w:t>
            </w:r>
          </w:p>
        </w:tc>
        <w:tc>
          <w:tcPr>
            <w:tcW w:w="2830" w:type="dxa"/>
            <w:gridSpan w:val="2"/>
            <w:vAlign w:val="top"/>
          </w:tcPr>
          <w:p>
            <w:pPr>
              <w:spacing w:before="302" w:line="227" w:lineRule="auto"/>
              <w:ind w:left="843"/>
              <w:rPr>
                <w:rFonts w:ascii="宋体" w:hAnsi="宋体" w:eastAsia="宋体" w:cs="宋体"/>
                <w:sz w:val="24"/>
                <w:szCs w:val="24"/>
              </w:rPr>
            </w:pPr>
            <w:r>
              <w:rPr>
                <w:rFonts w:ascii="宋体" w:hAnsi="宋体" w:eastAsia="宋体" w:cs="宋体"/>
                <w:spacing w:val="14"/>
                <w:sz w:val="24"/>
                <w:szCs w:val="24"/>
              </w:rPr>
              <w:t>年</w:t>
            </w:r>
            <w:r>
              <w:rPr>
                <w:rFonts w:ascii="宋体" w:hAnsi="宋体" w:eastAsia="宋体" w:cs="宋体"/>
                <w:spacing w:val="9"/>
                <w:sz w:val="24"/>
                <w:szCs w:val="24"/>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384" w:type="dxa"/>
            <w:vAlign w:val="top"/>
          </w:tcPr>
          <w:p>
            <w:pPr>
              <w:spacing w:before="36" w:line="237" w:lineRule="auto"/>
              <w:ind w:left="115" w:right="108" w:firstLine="5"/>
              <w:rPr>
                <w:rFonts w:ascii="宋体" w:hAnsi="宋体" w:eastAsia="宋体" w:cs="宋体"/>
                <w:sz w:val="24"/>
                <w:szCs w:val="24"/>
              </w:rPr>
            </w:pPr>
            <w:r>
              <w:rPr>
                <w:rFonts w:ascii="宋体" w:hAnsi="宋体" w:eastAsia="宋体" w:cs="宋体"/>
                <w:spacing w:val="-20"/>
                <w:sz w:val="24"/>
                <w:szCs w:val="24"/>
              </w:rPr>
              <w:t>毕</w:t>
            </w:r>
            <w:r>
              <w:rPr>
                <w:rFonts w:ascii="宋体" w:hAnsi="宋体" w:eastAsia="宋体" w:cs="宋体"/>
                <w:spacing w:val="-16"/>
                <w:sz w:val="24"/>
                <w:szCs w:val="24"/>
              </w:rPr>
              <w:t xml:space="preserve"> 业 院 校</w:t>
            </w:r>
            <w:r>
              <w:rPr>
                <w:rFonts w:ascii="宋体" w:hAnsi="宋体" w:eastAsia="宋体" w:cs="宋体"/>
                <w:sz w:val="24"/>
                <w:szCs w:val="24"/>
              </w:rPr>
              <w:t xml:space="preserve"> </w:t>
            </w:r>
            <w:r>
              <w:rPr>
                <w:rFonts w:ascii="宋体" w:hAnsi="宋体" w:eastAsia="宋体" w:cs="宋体"/>
                <w:spacing w:val="7"/>
                <w:sz w:val="24"/>
                <w:szCs w:val="24"/>
              </w:rPr>
              <w:t>及专业</w:t>
            </w:r>
          </w:p>
        </w:tc>
        <w:tc>
          <w:tcPr>
            <w:tcW w:w="3253" w:type="dxa"/>
            <w:gridSpan w:val="5"/>
            <w:vAlign w:val="top"/>
          </w:tcPr>
          <w:p>
            <w:pPr>
              <w:rPr>
                <w:rFonts w:ascii="Arial"/>
                <w:sz w:val="24"/>
                <w:szCs w:val="24"/>
              </w:rPr>
            </w:pPr>
          </w:p>
        </w:tc>
        <w:tc>
          <w:tcPr>
            <w:tcW w:w="937" w:type="dxa"/>
            <w:textDirection w:val="tbRlV"/>
            <w:vAlign w:val="top"/>
          </w:tcPr>
          <w:p>
            <w:pPr>
              <w:spacing w:before="95" w:line="490" w:lineRule="exact"/>
              <w:ind w:left="36"/>
              <w:rPr>
                <w:rFonts w:ascii="宋体" w:hAnsi="宋体" w:eastAsia="宋体" w:cs="宋体"/>
                <w:sz w:val="24"/>
                <w:szCs w:val="24"/>
              </w:rPr>
            </w:pPr>
            <w:r>
              <w:rPr>
                <w:rFonts w:ascii="宋体" w:hAnsi="宋体" w:eastAsia="宋体" w:cs="宋体"/>
                <w:spacing w:val="-10"/>
                <w:position w:val="19"/>
                <w:sz w:val="24"/>
                <w:szCs w:val="24"/>
              </w:rPr>
              <w:t>业</w:t>
            </w:r>
            <w:r>
              <w:rPr>
                <w:rFonts w:ascii="宋体" w:hAnsi="宋体" w:eastAsia="宋体" w:cs="宋体"/>
                <w:spacing w:val="-8"/>
                <w:position w:val="19"/>
                <w:sz w:val="24"/>
                <w:szCs w:val="24"/>
              </w:rPr>
              <w:t xml:space="preserve"> 间</w:t>
            </w:r>
          </w:p>
          <w:p>
            <w:pPr>
              <w:spacing w:line="211" w:lineRule="auto"/>
              <w:ind w:left="36"/>
              <w:rPr>
                <w:rFonts w:ascii="宋体" w:hAnsi="宋体" w:eastAsia="宋体" w:cs="宋体"/>
                <w:sz w:val="24"/>
                <w:szCs w:val="24"/>
              </w:rPr>
            </w:pPr>
            <w:r>
              <w:rPr>
                <w:rFonts w:ascii="宋体" w:hAnsi="宋体" w:eastAsia="宋体" w:cs="宋体"/>
                <w:spacing w:val="-10"/>
                <w:sz w:val="24"/>
                <w:szCs w:val="24"/>
              </w:rPr>
              <w:t>毕</w:t>
            </w:r>
            <w:r>
              <w:rPr>
                <w:rFonts w:ascii="宋体" w:hAnsi="宋体" w:eastAsia="宋体" w:cs="宋体"/>
                <w:spacing w:val="-8"/>
                <w:sz w:val="24"/>
                <w:szCs w:val="24"/>
              </w:rPr>
              <w:t xml:space="preserve"> 时</w:t>
            </w:r>
          </w:p>
        </w:tc>
        <w:tc>
          <w:tcPr>
            <w:tcW w:w="2830" w:type="dxa"/>
            <w:gridSpan w:val="2"/>
            <w:vAlign w:val="top"/>
          </w:tcPr>
          <w:p>
            <w:pPr>
              <w:spacing w:before="190" w:line="227" w:lineRule="auto"/>
              <w:ind w:left="843"/>
              <w:rPr>
                <w:rFonts w:ascii="宋体" w:hAnsi="宋体" w:eastAsia="宋体" w:cs="宋体"/>
                <w:sz w:val="24"/>
                <w:szCs w:val="24"/>
              </w:rPr>
            </w:pPr>
            <w:r>
              <w:rPr>
                <w:rFonts w:ascii="宋体" w:hAnsi="宋体" w:eastAsia="宋体" w:cs="宋体"/>
                <w:spacing w:val="14"/>
                <w:sz w:val="24"/>
                <w:szCs w:val="24"/>
              </w:rPr>
              <w:t>年</w:t>
            </w:r>
            <w:r>
              <w:rPr>
                <w:rFonts w:ascii="宋体" w:hAnsi="宋体" w:eastAsia="宋体" w:cs="宋体"/>
                <w:spacing w:val="9"/>
                <w:sz w:val="24"/>
                <w:szCs w:val="24"/>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1999" w:type="dxa"/>
            <w:gridSpan w:val="2"/>
            <w:vAlign w:val="top"/>
          </w:tcPr>
          <w:p>
            <w:pPr>
              <w:spacing w:line="247" w:lineRule="auto"/>
              <w:rPr>
                <w:rFonts w:ascii="Arial"/>
                <w:sz w:val="24"/>
                <w:szCs w:val="24"/>
              </w:rPr>
            </w:pPr>
          </w:p>
          <w:p>
            <w:pPr>
              <w:spacing w:before="75" w:line="226" w:lineRule="auto"/>
              <w:ind w:left="119"/>
              <w:rPr>
                <w:rFonts w:ascii="宋体" w:hAnsi="宋体" w:eastAsia="宋体" w:cs="宋体"/>
                <w:sz w:val="24"/>
                <w:szCs w:val="24"/>
              </w:rPr>
            </w:pPr>
            <w:r>
              <w:rPr>
                <w:rFonts w:ascii="宋体" w:hAnsi="宋体" w:eastAsia="宋体" w:cs="宋体"/>
                <w:spacing w:val="9"/>
                <w:sz w:val="24"/>
                <w:szCs w:val="24"/>
              </w:rPr>
              <w:t>从</w:t>
            </w:r>
            <w:r>
              <w:rPr>
                <w:rFonts w:ascii="宋体" w:hAnsi="宋体" w:eastAsia="宋体" w:cs="宋体"/>
                <w:spacing w:val="8"/>
                <w:sz w:val="24"/>
                <w:szCs w:val="24"/>
              </w:rPr>
              <w:t>事本专业时间</w:t>
            </w:r>
          </w:p>
        </w:tc>
        <w:tc>
          <w:tcPr>
            <w:tcW w:w="1364" w:type="dxa"/>
            <w:gridSpan w:val="2"/>
            <w:vAlign w:val="top"/>
          </w:tcPr>
          <w:p>
            <w:pPr>
              <w:rPr>
                <w:rFonts w:ascii="Arial"/>
                <w:sz w:val="24"/>
                <w:szCs w:val="24"/>
              </w:rPr>
            </w:pPr>
          </w:p>
        </w:tc>
        <w:tc>
          <w:tcPr>
            <w:tcW w:w="2211" w:type="dxa"/>
            <w:gridSpan w:val="3"/>
            <w:vAlign w:val="top"/>
          </w:tcPr>
          <w:p>
            <w:pPr>
              <w:spacing w:line="248" w:lineRule="auto"/>
              <w:rPr>
                <w:rFonts w:ascii="Arial"/>
                <w:sz w:val="24"/>
                <w:szCs w:val="24"/>
              </w:rPr>
            </w:pPr>
          </w:p>
          <w:p>
            <w:pPr>
              <w:spacing w:before="74" w:line="227" w:lineRule="auto"/>
              <w:ind w:left="116"/>
              <w:rPr>
                <w:rFonts w:ascii="宋体" w:hAnsi="宋体" w:eastAsia="宋体" w:cs="宋体"/>
                <w:sz w:val="24"/>
                <w:szCs w:val="24"/>
              </w:rPr>
            </w:pPr>
            <w:r>
              <w:rPr>
                <w:rFonts w:ascii="宋体" w:hAnsi="宋体" w:eastAsia="宋体" w:cs="宋体"/>
                <w:spacing w:val="11"/>
                <w:sz w:val="24"/>
                <w:szCs w:val="24"/>
              </w:rPr>
              <w:t>为</w:t>
            </w:r>
            <w:r>
              <w:rPr>
                <w:rFonts w:ascii="宋体" w:hAnsi="宋体" w:eastAsia="宋体" w:cs="宋体"/>
                <w:spacing w:val="8"/>
                <w:sz w:val="24"/>
                <w:szCs w:val="24"/>
              </w:rPr>
              <w:t>申请人服务时间</w:t>
            </w:r>
          </w:p>
        </w:tc>
        <w:tc>
          <w:tcPr>
            <w:tcW w:w="2830" w:type="dxa"/>
            <w:gridSpan w:val="2"/>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999" w:type="dxa"/>
            <w:gridSpan w:val="2"/>
            <w:vAlign w:val="top"/>
          </w:tcPr>
          <w:p>
            <w:pPr>
              <w:spacing w:before="233" w:line="227" w:lineRule="auto"/>
              <w:ind w:left="116"/>
              <w:rPr>
                <w:rFonts w:ascii="宋体" w:hAnsi="宋体" w:eastAsia="宋体" w:cs="宋体"/>
                <w:sz w:val="24"/>
                <w:szCs w:val="24"/>
              </w:rPr>
            </w:pPr>
            <w:r>
              <w:rPr>
                <w:rFonts w:ascii="宋体" w:hAnsi="宋体" w:eastAsia="宋体" w:cs="宋体"/>
                <w:spacing w:val="9"/>
                <w:sz w:val="24"/>
                <w:szCs w:val="24"/>
              </w:rPr>
              <w:t>执</w:t>
            </w:r>
            <w:r>
              <w:rPr>
                <w:rFonts w:ascii="宋体" w:hAnsi="宋体" w:eastAsia="宋体" w:cs="宋体"/>
                <w:spacing w:val="6"/>
                <w:sz w:val="24"/>
                <w:szCs w:val="24"/>
              </w:rPr>
              <w:t xml:space="preserve"> 业 注 册</w:t>
            </w:r>
          </w:p>
        </w:tc>
        <w:tc>
          <w:tcPr>
            <w:tcW w:w="1364" w:type="dxa"/>
            <w:gridSpan w:val="2"/>
            <w:vAlign w:val="top"/>
          </w:tcPr>
          <w:p>
            <w:pPr>
              <w:rPr>
                <w:rFonts w:ascii="Arial"/>
                <w:sz w:val="24"/>
                <w:szCs w:val="24"/>
              </w:rPr>
            </w:pPr>
          </w:p>
        </w:tc>
        <w:tc>
          <w:tcPr>
            <w:tcW w:w="2211" w:type="dxa"/>
            <w:gridSpan w:val="3"/>
            <w:vAlign w:val="top"/>
          </w:tcPr>
          <w:p>
            <w:pPr>
              <w:spacing w:before="232" w:line="230" w:lineRule="auto"/>
              <w:ind w:left="114"/>
              <w:rPr>
                <w:rFonts w:ascii="宋体" w:hAnsi="宋体" w:eastAsia="宋体" w:cs="宋体"/>
                <w:sz w:val="24"/>
                <w:szCs w:val="24"/>
              </w:rPr>
            </w:pPr>
            <w:r>
              <w:rPr>
                <w:rFonts w:ascii="宋体" w:hAnsi="宋体" w:eastAsia="宋体" w:cs="宋体"/>
                <w:spacing w:val="5"/>
                <w:sz w:val="24"/>
                <w:szCs w:val="24"/>
              </w:rPr>
              <w:t xml:space="preserve">职       </w:t>
            </w:r>
            <w:r>
              <w:rPr>
                <w:rFonts w:ascii="宋体" w:hAnsi="宋体" w:eastAsia="宋体" w:cs="宋体"/>
                <w:spacing w:val="4"/>
                <w:sz w:val="24"/>
                <w:szCs w:val="24"/>
              </w:rPr>
              <w:t>称</w:t>
            </w:r>
          </w:p>
        </w:tc>
        <w:tc>
          <w:tcPr>
            <w:tcW w:w="2830" w:type="dxa"/>
            <w:gridSpan w:val="2"/>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8404" w:type="dxa"/>
            <w:gridSpan w:val="9"/>
            <w:vAlign w:val="top"/>
          </w:tcPr>
          <w:p>
            <w:pPr>
              <w:spacing w:before="211" w:line="228" w:lineRule="auto"/>
              <w:ind w:left="3238"/>
              <w:rPr>
                <w:rFonts w:ascii="宋体" w:hAnsi="宋体" w:eastAsia="宋体" w:cs="宋体"/>
                <w:sz w:val="24"/>
                <w:szCs w:val="24"/>
              </w:rPr>
            </w:pPr>
            <w:r>
              <w:rPr>
                <w:rFonts w:ascii="宋体" w:hAnsi="宋体" w:eastAsia="宋体" w:cs="宋体"/>
                <w:spacing w:val="6"/>
                <w:sz w:val="24"/>
                <w:szCs w:val="24"/>
              </w:rPr>
              <w:t>主  要  经  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1999" w:type="dxa"/>
            <w:gridSpan w:val="2"/>
            <w:vAlign w:val="top"/>
          </w:tcPr>
          <w:p>
            <w:pPr>
              <w:spacing w:line="241" w:lineRule="auto"/>
              <w:rPr>
                <w:rFonts w:ascii="Arial"/>
                <w:sz w:val="24"/>
                <w:szCs w:val="24"/>
              </w:rPr>
            </w:pPr>
          </w:p>
          <w:p>
            <w:pPr>
              <w:spacing w:before="74" w:line="230" w:lineRule="auto"/>
              <w:ind w:left="127"/>
              <w:rPr>
                <w:rFonts w:ascii="宋体" w:hAnsi="宋体" w:eastAsia="宋体" w:cs="宋体"/>
                <w:sz w:val="24"/>
                <w:szCs w:val="24"/>
              </w:rPr>
            </w:pPr>
            <w:r>
              <w:rPr>
                <w:rFonts w:ascii="宋体" w:hAnsi="宋体" w:eastAsia="宋体" w:cs="宋体"/>
                <w:spacing w:val="8"/>
                <w:sz w:val="24"/>
                <w:szCs w:val="24"/>
              </w:rPr>
              <w:t>时</w:t>
            </w:r>
            <w:r>
              <w:rPr>
                <w:rFonts w:ascii="宋体" w:hAnsi="宋体" w:eastAsia="宋体" w:cs="宋体"/>
                <w:spacing w:val="6"/>
                <w:sz w:val="24"/>
                <w:szCs w:val="24"/>
              </w:rPr>
              <w:t xml:space="preserve">   间</w:t>
            </w:r>
          </w:p>
        </w:tc>
        <w:tc>
          <w:tcPr>
            <w:tcW w:w="3841" w:type="dxa"/>
            <w:gridSpan w:val="6"/>
            <w:vAlign w:val="top"/>
          </w:tcPr>
          <w:p>
            <w:pPr>
              <w:spacing w:line="242" w:lineRule="auto"/>
              <w:rPr>
                <w:rFonts w:ascii="Arial"/>
                <w:sz w:val="24"/>
                <w:szCs w:val="24"/>
              </w:rPr>
            </w:pPr>
          </w:p>
          <w:p>
            <w:pPr>
              <w:spacing w:before="74" w:line="224" w:lineRule="auto"/>
              <w:ind w:left="115"/>
              <w:rPr>
                <w:rFonts w:ascii="宋体" w:hAnsi="宋体" w:eastAsia="宋体" w:cs="宋体"/>
                <w:sz w:val="24"/>
                <w:szCs w:val="24"/>
              </w:rPr>
            </w:pPr>
            <w:r>
              <w:rPr>
                <w:rFonts w:ascii="宋体" w:hAnsi="宋体" w:eastAsia="宋体" w:cs="宋体"/>
                <w:spacing w:val="12"/>
                <w:sz w:val="24"/>
                <w:szCs w:val="24"/>
              </w:rPr>
              <w:t>参</w:t>
            </w:r>
            <w:r>
              <w:rPr>
                <w:rFonts w:ascii="宋体" w:hAnsi="宋体" w:eastAsia="宋体" w:cs="宋体"/>
                <w:spacing w:val="9"/>
                <w:sz w:val="24"/>
                <w:szCs w:val="24"/>
              </w:rPr>
              <w:t>加过的类似项目业绩名称及规模</w:t>
            </w:r>
          </w:p>
        </w:tc>
        <w:tc>
          <w:tcPr>
            <w:tcW w:w="2564" w:type="dxa"/>
            <w:vAlign w:val="top"/>
          </w:tcPr>
          <w:p>
            <w:pPr>
              <w:spacing w:line="242" w:lineRule="auto"/>
              <w:rPr>
                <w:rFonts w:ascii="Arial"/>
                <w:sz w:val="24"/>
                <w:szCs w:val="24"/>
              </w:rPr>
            </w:pPr>
          </w:p>
          <w:p>
            <w:pPr>
              <w:spacing w:before="74" w:line="227" w:lineRule="auto"/>
              <w:ind w:left="572"/>
              <w:rPr>
                <w:rFonts w:ascii="宋体" w:hAnsi="宋体" w:eastAsia="宋体" w:cs="宋体"/>
                <w:sz w:val="24"/>
                <w:szCs w:val="24"/>
              </w:rPr>
            </w:pPr>
            <w:r>
              <w:rPr>
                <w:rFonts w:ascii="宋体" w:hAnsi="宋体" w:eastAsia="宋体" w:cs="宋体"/>
                <w:spacing w:val="11"/>
                <w:sz w:val="24"/>
                <w:szCs w:val="24"/>
              </w:rPr>
              <w:t>该</w:t>
            </w:r>
            <w:r>
              <w:rPr>
                <w:rFonts w:ascii="宋体" w:hAnsi="宋体" w:eastAsia="宋体" w:cs="宋体"/>
                <w:spacing w:val="7"/>
                <w:sz w:val="24"/>
                <w:szCs w:val="24"/>
              </w:rPr>
              <w:t>项目中任职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1999" w:type="dxa"/>
            <w:gridSpan w:val="2"/>
            <w:vAlign w:val="top"/>
          </w:tcPr>
          <w:p>
            <w:pPr>
              <w:rPr>
                <w:rFonts w:ascii="Arial"/>
                <w:sz w:val="24"/>
                <w:szCs w:val="24"/>
              </w:rPr>
            </w:pPr>
          </w:p>
        </w:tc>
        <w:tc>
          <w:tcPr>
            <w:tcW w:w="3841" w:type="dxa"/>
            <w:gridSpan w:val="6"/>
            <w:vAlign w:val="top"/>
          </w:tcPr>
          <w:p>
            <w:pPr>
              <w:rPr>
                <w:rFonts w:ascii="Arial"/>
                <w:sz w:val="24"/>
                <w:szCs w:val="24"/>
              </w:rPr>
            </w:pPr>
          </w:p>
        </w:tc>
        <w:tc>
          <w:tcPr>
            <w:tcW w:w="2564" w:type="dxa"/>
            <w:vAlign w:val="top"/>
          </w:tcPr>
          <w:p>
            <w:pPr>
              <w:rPr>
                <w:rFonts w:ascii="Arial"/>
                <w:sz w:val="24"/>
                <w:szCs w:val="24"/>
              </w:rPr>
            </w:pPr>
          </w:p>
        </w:tc>
      </w:tr>
    </w:tbl>
    <w:p>
      <w:pPr>
        <w:spacing w:line="290" w:lineRule="auto"/>
        <w:rPr>
          <w:rFonts w:ascii="Arial"/>
          <w:sz w:val="21"/>
        </w:rPr>
      </w:pPr>
    </w:p>
    <w:p>
      <w:pPr>
        <w:spacing w:line="290" w:lineRule="auto"/>
        <w:rPr>
          <w:rFonts w:ascii="Arial"/>
          <w:sz w:val="21"/>
        </w:rPr>
      </w:pPr>
    </w:p>
    <w:p>
      <w:pPr>
        <w:spacing w:before="75" w:line="499" w:lineRule="auto"/>
        <w:ind w:left="13"/>
        <w:rPr>
          <w:rFonts w:ascii="宋体" w:hAnsi="宋体" w:eastAsia="宋体" w:cs="宋体"/>
          <w:sz w:val="24"/>
          <w:szCs w:val="24"/>
        </w:rPr>
      </w:pPr>
      <w:r>
        <w:rPr>
          <w:rFonts w:ascii="宋体" w:hAnsi="宋体" w:eastAsia="宋体" w:cs="宋体"/>
          <w:spacing w:val="10"/>
          <w:sz w:val="24"/>
          <w:szCs w:val="24"/>
        </w:rPr>
        <w:t>供应</w:t>
      </w:r>
      <w:r>
        <w:rPr>
          <w:rFonts w:ascii="宋体" w:hAnsi="宋体" w:eastAsia="宋体" w:cs="宋体"/>
          <w:spacing w:val="9"/>
          <w:sz w:val="24"/>
          <w:szCs w:val="24"/>
        </w:rPr>
        <w:t>商</w:t>
      </w:r>
      <w:r>
        <w:rPr>
          <w:rFonts w:ascii="宋体" w:hAnsi="宋体" w:eastAsia="宋体" w:cs="宋体"/>
          <w:spacing w:val="5"/>
          <w:sz w:val="24"/>
          <w:szCs w:val="24"/>
        </w:rPr>
        <w:t>名称：</w:t>
      </w:r>
      <w:r>
        <w:rPr>
          <w:rFonts w:ascii="宋体" w:hAnsi="宋体" w:eastAsia="宋体" w:cs="宋体"/>
          <w:spacing w:val="5"/>
          <w:sz w:val="24"/>
          <w:szCs w:val="24"/>
          <w:u w:val="single" w:color="auto"/>
        </w:rPr>
        <w:t xml:space="preserve">                (公章)</w:t>
      </w:r>
      <w:r>
        <w:rPr>
          <w:rFonts w:ascii="宋体" w:hAnsi="宋体" w:eastAsia="宋体" w:cs="宋体"/>
          <w:sz w:val="24"/>
          <w:szCs w:val="24"/>
          <w:u w:val="single" w:color="auto"/>
        </w:rPr>
        <w:t xml:space="preserve"> </w:t>
      </w:r>
    </w:p>
    <w:p>
      <w:pPr>
        <w:spacing w:before="1" w:line="225" w:lineRule="auto"/>
        <w:ind w:left="14"/>
        <w:rPr>
          <w:rFonts w:ascii="宋体" w:hAnsi="宋体" w:eastAsia="宋体" w:cs="宋体"/>
          <w:sz w:val="24"/>
          <w:szCs w:val="24"/>
        </w:rPr>
      </w:pPr>
      <w:r>
        <w:rPr>
          <w:rFonts w:ascii="宋体" w:hAnsi="宋体" w:eastAsia="宋体" w:cs="宋体"/>
          <w:spacing w:val="9"/>
          <w:sz w:val="24"/>
          <w:szCs w:val="24"/>
        </w:rPr>
        <w:t>法定代表人或被授权代表签字或盖章</w:t>
      </w:r>
      <w:r>
        <w:rPr>
          <w:rFonts w:ascii="宋体" w:hAnsi="宋体" w:eastAsia="宋体" w:cs="宋体"/>
          <w:spacing w:val="5"/>
          <w:sz w:val="24"/>
          <w:szCs w:val="24"/>
        </w:rPr>
        <w:t>：</w:t>
      </w:r>
    </w:p>
    <w:p>
      <w:pPr>
        <w:spacing w:line="263" w:lineRule="auto"/>
        <w:rPr>
          <w:rFonts w:ascii="Arial"/>
          <w:sz w:val="24"/>
          <w:szCs w:val="24"/>
        </w:rPr>
      </w:pPr>
    </w:p>
    <w:p>
      <w:pPr>
        <w:spacing w:before="75" w:line="228" w:lineRule="auto"/>
        <w:ind w:left="54"/>
        <w:rPr>
          <w:rFonts w:ascii="宋体" w:hAnsi="宋体" w:eastAsia="宋体" w:cs="宋体"/>
          <w:sz w:val="24"/>
          <w:szCs w:val="24"/>
        </w:rPr>
      </w:pPr>
      <w:r>
        <w:rPr>
          <w:rFonts w:ascii="宋体" w:hAnsi="宋体" w:eastAsia="宋体" w:cs="宋体"/>
          <w:spacing w:val="-1"/>
          <w:sz w:val="24"/>
          <w:szCs w:val="24"/>
        </w:rPr>
        <w:t>日期：___</w:t>
      </w:r>
      <w:r>
        <w:rPr>
          <w:rFonts w:ascii="宋体" w:hAnsi="宋体" w:eastAsia="宋体" w:cs="宋体"/>
          <w:sz w:val="24"/>
          <w:szCs w:val="24"/>
        </w:rPr>
        <w:t>_年____月____ 日</w:t>
      </w:r>
    </w:p>
    <w:p>
      <w:pPr>
        <w:spacing w:line="297" w:lineRule="auto"/>
        <w:rPr>
          <w:rFonts w:ascii="Arial"/>
          <w:sz w:val="24"/>
          <w:szCs w:val="24"/>
        </w:rPr>
      </w:pPr>
    </w:p>
    <w:p>
      <w:pPr>
        <w:keepNext w:val="0"/>
        <w:keepLines w:val="0"/>
        <w:pageBreakBefore w:val="0"/>
        <w:widowControl w:val="0"/>
        <w:kinsoku/>
        <w:wordWrap/>
        <w:overflowPunct/>
        <w:topLinePunct w:val="0"/>
        <w:autoSpaceDE w:val="0"/>
        <w:autoSpaceDN w:val="0"/>
        <w:bidi w:val="0"/>
        <w:adjustRightInd/>
        <w:snapToGrid/>
        <w:spacing w:before="75" w:line="540" w:lineRule="exact"/>
        <w:ind w:left="13"/>
        <w:textAlignment w:val="auto"/>
        <w:rPr>
          <w:rFonts w:ascii="宋体" w:hAnsi="宋体" w:eastAsia="宋体" w:cs="宋体"/>
          <w:sz w:val="24"/>
          <w:szCs w:val="24"/>
        </w:rPr>
      </w:pPr>
      <w:r>
        <w:rPr>
          <w:rFonts w:ascii="宋体" w:hAnsi="宋体" w:eastAsia="宋体" w:cs="宋体"/>
          <w:spacing w:val="16"/>
          <w:sz w:val="24"/>
          <w:szCs w:val="24"/>
        </w:rPr>
        <w:t>注</w:t>
      </w:r>
      <w:r>
        <w:rPr>
          <w:rFonts w:ascii="宋体" w:hAnsi="宋体" w:eastAsia="宋体" w:cs="宋体"/>
          <w:spacing w:val="10"/>
          <w:sz w:val="24"/>
          <w:szCs w:val="24"/>
        </w:rPr>
        <w:t>：</w:t>
      </w:r>
      <w:r>
        <w:rPr>
          <w:rFonts w:hint="eastAsia" w:ascii="宋体" w:hAnsi="宋体" w:eastAsia="宋体" w:cs="宋体"/>
          <w:spacing w:val="8"/>
          <w:sz w:val="24"/>
          <w:szCs w:val="24"/>
          <w:lang w:eastAsia="zh-CN"/>
        </w:rPr>
        <w:t>供应商</w:t>
      </w:r>
      <w:r>
        <w:rPr>
          <w:rFonts w:ascii="宋体" w:hAnsi="宋体" w:eastAsia="宋体" w:cs="宋体"/>
          <w:spacing w:val="8"/>
          <w:sz w:val="24"/>
          <w:szCs w:val="24"/>
        </w:rPr>
        <w:t>需随此表附上主要项目负责人的相关证书及业绩证明 (提供合同及中标通知</w:t>
      </w:r>
      <w:r>
        <w:rPr>
          <w:rFonts w:ascii="宋体" w:hAnsi="宋体" w:eastAsia="宋体" w:cs="宋体"/>
          <w:spacing w:val="10"/>
          <w:sz w:val="24"/>
          <w:szCs w:val="24"/>
        </w:rPr>
        <w:t>书</w:t>
      </w:r>
      <w:r>
        <w:rPr>
          <w:rFonts w:ascii="宋体" w:hAnsi="宋体" w:eastAsia="宋体" w:cs="宋体"/>
          <w:spacing w:val="5"/>
          <w:sz w:val="24"/>
          <w:szCs w:val="24"/>
        </w:rPr>
        <w:t>) 的复印件。</w:t>
      </w:r>
    </w:p>
    <w:p>
      <w:pPr>
        <w:keepNext w:val="0"/>
        <w:keepLines w:val="0"/>
        <w:pageBreakBefore w:val="0"/>
        <w:widowControl w:val="0"/>
        <w:kinsoku/>
        <w:wordWrap/>
        <w:overflowPunct/>
        <w:topLinePunct w:val="0"/>
        <w:autoSpaceDE w:val="0"/>
        <w:autoSpaceDN w:val="0"/>
        <w:bidi w:val="0"/>
        <w:adjustRightInd/>
        <w:snapToGrid/>
        <w:spacing w:line="540" w:lineRule="exact"/>
        <w:textAlignment w:val="auto"/>
        <w:rPr>
          <w:sz w:val="24"/>
          <w:szCs w:val="24"/>
        </w:rPr>
        <w:sectPr>
          <w:footerReference r:id="rId15" w:type="default"/>
          <w:pgSz w:w="11906" w:h="16839"/>
          <w:pgMar w:top="1401" w:right="1418" w:bottom="1178" w:left="1412" w:header="0" w:footer="1017" w:gutter="0"/>
          <w:cols w:space="720" w:num="1"/>
        </w:sectPr>
      </w:pPr>
    </w:p>
    <w:p>
      <w:pPr>
        <w:numPr>
          <w:ilvl w:val="0"/>
          <w:numId w:val="0"/>
        </w:numPr>
        <w:spacing w:line="360" w:lineRule="auto"/>
        <w:ind w:leftChars="200"/>
        <w:jc w:val="center"/>
      </w:pPr>
      <w:r>
        <w:rPr>
          <w:rFonts w:hint="eastAsia" w:ascii="宋体" w:hAnsi="宋体" w:eastAsia="宋体" w:cs="宋体"/>
          <w:b/>
          <w:bCs/>
          <w:color w:val="auto"/>
          <w:sz w:val="28"/>
          <w:szCs w:val="28"/>
          <w:lang w:val="en-US" w:eastAsia="zh-CN" w:bidi="zh-CN"/>
        </w:rPr>
        <w:t>5.2 项目实施人员一览表</w:t>
      </w:r>
    </w:p>
    <w:p>
      <w:pPr>
        <w:spacing w:line="161" w:lineRule="exact"/>
      </w:pPr>
    </w:p>
    <w:tbl>
      <w:tblPr>
        <w:tblStyle w:val="23"/>
        <w:tblW w:w="92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1739"/>
        <w:gridCol w:w="2117"/>
        <w:gridCol w:w="2878"/>
        <w:gridCol w:w="14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12" w:type="dxa"/>
            <w:vAlign w:val="top"/>
          </w:tcPr>
          <w:p>
            <w:pPr>
              <w:spacing w:before="183" w:line="229" w:lineRule="auto"/>
              <w:ind w:left="300"/>
              <w:rPr>
                <w:rFonts w:ascii="宋体" w:hAnsi="宋体" w:eastAsia="宋体" w:cs="宋体"/>
                <w:sz w:val="24"/>
                <w:szCs w:val="24"/>
              </w:rPr>
            </w:pPr>
            <w:r>
              <w:rPr>
                <w:rFonts w:ascii="宋体" w:hAnsi="宋体" w:eastAsia="宋体" w:cs="宋体"/>
                <w:spacing w:val="5"/>
                <w:sz w:val="24"/>
                <w:szCs w:val="24"/>
              </w:rPr>
              <w:t>序号</w:t>
            </w:r>
          </w:p>
        </w:tc>
        <w:tc>
          <w:tcPr>
            <w:tcW w:w="1739" w:type="dxa"/>
            <w:vAlign w:val="top"/>
          </w:tcPr>
          <w:p>
            <w:pPr>
              <w:spacing w:before="182" w:line="228" w:lineRule="auto"/>
              <w:ind w:left="664"/>
              <w:rPr>
                <w:rFonts w:ascii="宋体" w:hAnsi="宋体" w:eastAsia="宋体" w:cs="宋体"/>
                <w:sz w:val="24"/>
                <w:szCs w:val="24"/>
              </w:rPr>
            </w:pPr>
            <w:r>
              <w:rPr>
                <w:rFonts w:ascii="宋体" w:hAnsi="宋体" w:eastAsia="宋体" w:cs="宋体"/>
                <w:spacing w:val="5"/>
                <w:sz w:val="24"/>
                <w:szCs w:val="24"/>
              </w:rPr>
              <w:t>姓</w:t>
            </w:r>
            <w:r>
              <w:rPr>
                <w:rFonts w:ascii="宋体" w:hAnsi="宋体" w:eastAsia="宋体" w:cs="宋体"/>
                <w:spacing w:val="4"/>
                <w:sz w:val="24"/>
                <w:szCs w:val="24"/>
              </w:rPr>
              <w:t>名</w:t>
            </w:r>
          </w:p>
        </w:tc>
        <w:tc>
          <w:tcPr>
            <w:tcW w:w="2117" w:type="dxa"/>
            <w:vAlign w:val="top"/>
          </w:tcPr>
          <w:p>
            <w:pPr>
              <w:spacing w:before="182" w:line="228" w:lineRule="auto"/>
              <w:ind w:left="591"/>
              <w:rPr>
                <w:rFonts w:ascii="宋体" w:hAnsi="宋体" w:eastAsia="宋体" w:cs="宋体"/>
                <w:sz w:val="24"/>
                <w:szCs w:val="24"/>
              </w:rPr>
            </w:pPr>
            <w:r>
              <w:rPr>
                <w:rFonts w:ascii="宋体" w:hAnsi="宋体" w:eastAsia="宋体" w:cs="宋体"/>
                <w:spacing w:val="7"/>
                <w:sz w:val="24"/>
                <w:szCs w:val="24"/>
              </w:rPr>
              <w:t>职务/职</w:t>
            </w:r>
            <w:r>
              <w:rPr>
                <w:rFonts w:ascii="宋体" w:hAnsi="宋体" w:eastAsia="宋体" w:cs="宋体"/>
                <w:spacing w:val="6"/>
                <w:sz w:val="24"/>
                <w:szCs w:val="24"/>
              </w:rPr>
              <w:t>称</w:t>
            </w:r>
          </w:p>
        </w:tc>
        <w:tc>
          <w:tcPr>
            <w:tcW w:w="2878" w:type="dxa"/>
            <w:vAlign w:val="top"/>
          </w:tcPr>
          <w:p>
            <w:pPr>
              <w:spacing w:before="182" w:line="225" w:lineRule="auto"/>
              <w:ind w:left="921"/>
              <w:rPr>
                <w:rFonts w:ascii="宋体" w:hAnsi="宋体" w:eastAsia="宋体" w:cs="宋体"/>
                <w:sz w:val="24"/>
                <w:szCs w:val="24"/>
              </w:rPr>
            </w:pPr>
            <w:r>
              <w:rPr>
                <w:rFonts w:ascii="宋体" w:hAnsi="宋体" w:eastAsia="宋体" w:cs="宋体"/>
                <w:spacing w:val="8"/>
                <w:sz w:val="24"/>
                <w:szCs w:val="24"/>
              </w:rPr>
              <w:t>拟负责岗位</w:t>
            </w:r>
          </w:p>
        </w:tc>
        <w:tc>
          <w:tcPr>
            <w:tcW w:w="1486" w:type="dxa"/>
            <w:vAlign w:val="top"/>
          </w:tcPr>
          <w:p>
            <w:pPr>
              <w:spacing w:before="182" w:line="228" w:lineRule="auto"/>
              <w:ind w:left="331"/>
              <w:rPr>
                <w:rFonts w:ascii="宋体" w:hAnsi="宋体" w:eastAsia="宋体" w:cs="宋体"/>
                <w:sz w:val="24"/>
                <w:szCs w:val="24"/>
              </w:rPr>
            </w:pPr>
            <w:r>
              <w:rPr>
                <w:rFonts w:ascii="宋体" w:hAnsi="宋体" w:eastAsia="宋体" w:cs="宋体"/>
                <w:spacing w:val="9"/>
                <w:sz w:val="24"/>
                <w:szCs w:val="24"/>
              </w:rPr>
              <w:t>从</w:t>
            </w:r>
            <w:r>
              <w:rPr>
                <w:rFonts w:ascii="宋体" w:hAnsi="宋体" w:eastAsia="宋体" w:cs="宋体"/>
                <w:spacing w:val="6"/>
                <w:sz w:val="24"/>
                <w:szCs w:val="24"/>
              </w:rPr>
              <w:t>业年限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12" w:type="dxa"/>
            <w:vAlign w:val="top"/>
          </w:tcPr>
          <w:p>
            <w:pPr>
              <w:rPr>
                <w:rFonts w:ascii="Arial"/>
                <w:sz w:val="24"/>
                <w:szCs w:val="24"/>
              </w:rPr>
            </w:pPr>
          </w:p>
        </w:tc>
        <w:tc>
          <w:tcPr>
            <w:tcW w:w="1739" w:type="dxa"/>
            <w:vAlign w:val="top"/>
          </w:tcPr>
          <w:p>
            <w:pPr>
              <w:spacing w:before="178" w:line="322" w:lineRule="exact"/>
              <w:ind w:left="125"/>
              <w:rPr>
                <w:rFonts w:ascii="宋体" w:hAnsi="宋体" w:eastAsia="宋体" w:cs="宋体"/>
                <w:sz w:val="24"/>
                <w:szCs w:val="24"/>
              </w:rPr>
            </w:pPr>
            <w:r>
              <w:rPr>
                <w:rFonts w:ascii="宋体" w:hAnsi="宋体" w:eastAsia="宋体" w:cs="宋体"/>
                <w:spacing w:val="4"/>
                <w:position w:val="2"/>
                <w:sz w:val="24"/>
                <w:szCs w:val="24"/>
              </w:rPr>
              <w:t>……</w:t>
            </w:r>
          </w:p>
        </w:tc>
        <w:tc>
          <w:tcPr>
            <w:tcW w:w="2117" w:type="dxa"/>
            <w:vAlign w:val="top"/>
          </w:tcPr>
          <w:p>
            <w:pPr>
              <w:rPr>
                <w:rFonts w:ascii="Arial"/>
                <w:sz w:val="24"/>
                <w:szCs w:val="24"/>
              </w:rPr>
            </w:pPr>
          </w:p>
        </w:tc>
        <w:tc>
          <w:tcPr>
            <w:tcW w:w="2878" w:type="dxa"/>
            <w:vAlign w:val="top"/>
          </w:tcPr>
          <w:p>
            <w:pPr>
              <w:rPr>
                <w:rFonts w:ascii="Arial"/>
                <w:sz w:val="24"/>
                <w:szCs w:val="24"/>
              </w:rPr>
            </w:pPr>
          </w:p>
        </w:tc>
        <w:tc>
          <w:tcPr>
            <w:tcW w:w="1486"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12" w:type="dxa"/>
            <w:vAlign w:val="top"/>
          </w:tcPr>
          <w:p>
            <w:pPr>
              <w:rPr>
                <w:rFonts w:ascii="Arial"/>
                <w:sz w:val="24"/>
                <w:szCs w:val="24"/>
              </w:rPr>
            </w:pPr>
          </w:p>
        </w:tc>
        <w:tc>
          <w:tcPr>
            <w:tcW w:w="1739" w:type="dxa"/>
            <w:vAlign w:val="top"/>
          </w:tcPr>
          <w:p>
            <w:pPr>
              <w:rPr>
                <w:rFonts w:ascii="Arial"/>
                <w:sz w:val="24"/>
                <w:szCs w:val="24"/>
              </w:rPr>
            </w:pPr>
          </w:p>
        </w:tc>
        <w:tc>
          <w:tcPr>
            <w:tcW w:w="2117" w:type="dxa"/>
            <w:vAlign w:val="top"/>
          </w:tcPr>
          <w:p>
            <w:pPr>
              <w:rPr>
                <w:rFonts w:ascii="Arial"/>
                <w:sz w:val="24"/>
                <w:szCs w:val="24"/>
              </w:rPr>
            </w:pPr>
          </w:p>
        </w:tc>
        <w:tc>
          <w:tcPr>
            <w:tcW w:w="2878" w:type="dxa"/>
            <w:vAlign w:val="top"/>
          </w:tcPr>
          <w:p>
            <w:pPr>
              <w:rPr>
                <w:rFonts w:ascii="Arial"/>
                <w:sz w:val="24"/>
                <w:szCs w:val="24"/>
              </w:rPr>
            </w:pPr>
          </w:p>
        </w:tc>
        <w:tc>
          <w:tcPr>
            <w:tcW w:w="1486"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12" w:type="dxa"/>
            <w:vAlign w:val="top"/>
          </w:tcPr>
          <w:p>
            <w:pPr>
              <w:rPr>
                <w:rFonts w:ascii="Arial"/>
                <w:sz w:val="24"/>
                <w:szCs w:val="24"/>
              </w:rPr>
            </w:pPr>
          </w:p>
        </w:tc>
        <w:tc>
          <w:tcPr>
            <w:tcW w:w="1739" w:type="dxa"/>
            <w:vAlign w:val="top"/>
          </w:tcPr>
          <w:p>
            <w:pPr>
              <w:rPr>
                <w:rFonts w:ascii="Arial"/>
                <w:sz w:val="24"/>
                <w:szCs w:val="24"/>
              </w:rPr>
            </w:pPr>
          </w:p>
        </w:tc>
        <w:tc>
          <w:tcPr>
            <w:tcW w:w="2117" w:type="dxa"/>
            <w:vAlign w:val="top"/>
          </w:tcPr>
          <w:p>
            <w:pPr>
              <w:rPr>
                <w:rFonts w:ascii="Arial"/>
                <w:sz w:val="24"/>
                <w:szCs w:val="24"/>
              </w:rPr>
            </w:pPr>
          </w:p>
        </w:tc>
        <w:tc>
          <w:tcPr>
            <w:tcW w:w="2878" w:type="dxa"/>
            <w:vAlign w:val="top"/>
          </w:tcPr>
          <w:p>
            <w:pPr>
              <w:rPr>
                <w:rFonts w:ascii="Arial"/>
                <w:sz w:val="24"/>
                <w:szCs w:val="24"/>
              </w:rPr>
            </w:pPr>
          </w:p>
        </w:tc>
        <w:tc>
          <w:tcPr>
            <w:tcW w:w="1486"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12" w:type="dxa"/>
            <w:vAlign w:val="top"/>
          </w:tcPr>
          <w:p>
            <w:pPr>
              <w:rPr>
                <w:rFonts w:ascii="Arial"/>
                <w:sz w:val="24"/>
                <w:szCs w:val="24"/>
              </w:rPr>
            </w:pPr>
          </w:p>
        </w:tc>
        <w:tc>
          <w:tcPr>
            <w:tcW w:w="1739" w:type="dxa"/>
            <w:vAlign w:val="top"/>
          </w:tcPr>
          <w:p>
            <w:pPr>
              <w:rPr>
                <w:rFonts w:ascii="Arial"/>
                <w:sz w:val="24"/>
                <w:szCs w:val="24"/>
              </w:rPr>
            </w:pPr>
          </w:p>
        </w:tc>
        <w:tc>
          <w:tcPr>
            <w:tcW w:w="2117" w:type="dxa"/>
            <w:vAlign w:val="top"/>
          </w:tcPr>
          <w:p>
            <w:pPr>
              <w:rPr>
                <w:rFonts w:ascii="Arial"/>
                <w:sz w:val="24"/>
                <w:szCs w:val="24"/>
              </w:rPr>
            </w:pPr>
          </w:p>
        </w:tc>
        <w:tc>
          <w:tcPr>
            <w:tcW w:w="2878" w:type="dxa"/>
            <w:vAlign w:val="top"/>
          </w:tcPr>
          <w:p>
            <w:pPr>
              <w:rPr>
                <w:rFonts w:ascii="Arial"/>
                <w:sz w:val="24"/>
                <w:szCs w:val="24"/>
              </w:rPr>
            </w:pPr>
          </w:p>
        </w:tc>
        <w:tc>
          <w:tcPr>
            <w:tcW w:w="1486"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1012" w:type="dxa"/>
            <w:vAlign w:val="top"/>
          </w:tcPr>
          <w:p>
            <w:pPr>
              <w:rPr>
                <w:rFonts w:ascii="Arial"/>
                <w:sz w:val="24"/>
                <w:szCs w:val="24"/>
              </w:rPr>
            </w:pPr>
          </w:p>
        </w:tc>
        <w:tc>
          <w:tcPr>
            <w:tcW w:w="1739" w:type="dxa"/>
            <w:vAlign w:val="top"/>
          </w:tcPr>
          <w:p>
            <w:pPr>
              <w:rPr>
                <w:rFonts w:ascii="Arial"/>
                <w:sz w:val="24"/>
                <w:szCs w:val="24"/>
              </w:rPr>
            </w:pPr>
          </w:p>
        </w:tc>
        <w:tc>
          <w:tcPr>
            <w:tcW w:w="2117" w:type="dxa"/>
            <w:vAlign w:val="top"/>
          </w:tcPr>
          <w:p>
            <w:pPr>
              <w:rPr>
                <w:rFonts w:ascii="Arial"/>
                <w:sz w:val="24"/>
                <w:szCs w:val="24"/>
              </w:rPr>
            </w:pPr>
          </w:p>
        </w:tc>
        <w:tc>
          <w:tcPr>
            <w:tcW w:w="2878" w:type="dxa"/>
            <w:vAlign w:val="top"/>
          </w:tcPr>
          <w:p>
            <w:pPr>
              <w:rPr>
                <w:rFonts w:ascii="Arial"/>
                <w:sz w:val="24"/>
                <w:szCs w:val="24"/>
              </w:rPr>
            </w:pPr>
          </w:p>
        </w:tc>
        <w:tc>
          <w:tcPr>
            <w:tcW w:w="1486"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1012" w:type="dxa"/>
            <w:vAlign w:val="top"/>
          </w:tcPr>
          <w:p>
            <w:pPr>
              <w:rPr>
                <w:rFonts w:ascii="Arial"/>
                <w:sz w:val="24"/>
                <w:szCs w:val="24"/>
              </w:rPr>
            </w:pPr>
          </w:p>
        </w:tc>
        <w:tc>
          <w:tcPr>
            <w:tcW w:w="1739" w:type="dxa"/>
            <w:vAlign w:val="top"/>
          </w:tcPr>
          <w:p>
            <w:pPr>
              <w:rPr>
                <w:rFonts w:ascii="Arial"/>
                <w:sz w:val="24"/>
                <w:szCs w:val="24"/>
              </w:rPr>
            </w:pPr>
          </w:p>
        </w:tc>
        <w:tc>
          <w:tcPr>
            <w:tcW w:w="2117" w:type="dxa"/>
            <w:vAlign w:val="top"/>
          </w:tcPr>
          <w:p>
            <w:pPr>
              <w:rPr>
                <w:rFonts w:ascii="Arial"/>
                <w:sz w:val="24"/>
                <w:szCs w:val="24"/>
              </w:rPr>
            </w:pPr>
          </w:p>
        </w:tc>
        <w:tc>
          <w:tcPr>
            <w:tcW w:w="2878" w:type="dxa"/>
            <w:vAlign w:val="top"/>
          </w:tcPr>
          <w:p>
            <w:pPr>
              <w:rPr>
                <w:rFonts w:ascii="Arial"/>
                <w:sz w:val="24"/>
                <w:szCs w:val="24"/>
              </w:rPr>
            </w:pPr>
          </w:p>
        </w:tc>
        <w:tc>
          <w:tcPr>
            <w:tcW w:w="1486"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1012" w:type="dxa"/>
            <w:vAlign w:val="top"/>
          </w:tcPr>
          <w:p>
            <w:pPr>
              <w:rPr>
                <w:rFonts w:ascii="Arial"/>
                <w:sz w:val="24"/>
                <w:szCs w:val="24"/>
              </w:rPr>
            </w:pPr>
          </w:p>
        </w:tc>
        <w:tc>
          <w:tcPr>
            <w:tcW w:w="1739" w:type="dxa"/>
            <w:vAlign w:val="top"/>
          </w:tcPr>
          <w:p>
            <w:pPr>
              <w:rPr>
                <w:rFonts w:ascii="Arial"/>
                <w:sz w:val="24"/>
                <w:szCs w:val="24"/>
              </w:rPr>
            </w:pPr>
          </w:p>
        </w:tc>
        <w:tc>
          <w:tcPr>
            <w:tcW w:w="2117" w:type="dxa"/>
            <w:vAlign w:val="top"/>
          </w:tcPr>
          <w:p>
            <w:pPr>
              <w:rPr>
                <w:rFonts w:ascii="Arial"/>
                <w:sz w:val="24"/>
                <w:szCs w:val="24"/>
              </w:rPr>
            </w:pPr>
          </w:p>
        </w:tc>
        <w:tc>
          <w:tcPr>
            <w:tcW w:w="2878" w:type="dxa"/>
            <w:vAlign w:val="top"/>
          </w:tcPr>
          <w:p>
            <w:pPr>
              <w:rPr>
                <w:rFonts w:ascii="Arial"/>
                <w:sz w:val="24"/>
                <w:szCs w:val="24"/>
              </w:rPr>
            </w:pPr>
          </w:p>
        </w:tc>
        <w:tc>
          <w:tcPr>
            <w:tcW w:w="1486" w:type="dxa"/>
            <w:vAlign w:val="top"/>
          </w:tcPr>
          <w:p>
            <w:pPr>
              <w:rPr>
                <w:rFonts w:ascii="Arial"/>
                <w:sz w:val="24"/>
                <w:szCs w:val="24"/>
              </w:rPr>
            </w:pPr>
          </w:p>
        </w:tc>
      </w:tr>
    </w:tbl>
    <w:p>
      <w:pPr>
        <w:spacing w:before="31" w:line="230" w:lineRule="auto"/>
        <w:ind w:left="89"/>
        <w:rPr>
          <w:rFonts w:ascii="宋体" w:hAnsi="宋体" w:eastAsia="宋体" w:cs="宋体"/>
          <w:spacing w:val="13"/>
          <w:sz w:val="24"/>
          <w:szCs w:val="24"/>
          <w14:textOutline w14:w="3795" w14:cap="sq" w14:cmpd="sng">
            <w14:solidFill>
              <w14:srgbClr w14:val="000000"/>
            </w14:solidFill>
            <w14:prstDash w14:val="solid"/>
            <w14:bevel/>
          </w14:textOutline>
        </w:rPr>
      </w:pPr>
    </w:p>
    <w:p>
      <w:pPr>
        <w:spacing w:before="31" w:line="230" w:lineRule="auto"/>
        <w:ind w:left="89"/>
        <w:rPr>
          <w:rFonts w:ascii="宋体" w:hAnsi="宋体" w:eastAsia="宋体" w:cs="宋体"/>
          <w:sz w:val="24"/>
          <w:szCs w:val="24"/>
        </w:rPr>
      </w:pPr>
      <w:r>
        <w:rPr>
          <w:rFonts w:ascii="宋体" w:hAnsi="宋体" w:eastAsia="宋体" w:cs="宋体"/>
          <w:spacing w:val="13"/>
          <w:sz w:val="24"/>
          <w:szCs w:val="24"/>
          <w14:textOutline w14:w="3795" w14:cap="sq" w14:cmpd="sng">
            <w14:solidFill>
              <w14:srgbClr w14:val="000000"/>
            </w14:solidFill>
            <w14:prstDash w14:val="solid"/>
            <w14:bevel/>
          </w14:textOutline>
        </w:rPr>
        <w:t>注</w:t>
      </w:r>
      <w:r>
        <w:rPr>
          <w:rFonts w:ascii="宋体" w:hAnsi="宋体" w:eastAsia="宋体" w:cs="宋体"/>
          <w:spacing w:val="9"/>
          <w:sz w:val="24"/>
          <w:szCs w:val="24"/>
          <w14:textOutline w14:w="3795" w14:cap="sq" w14:cmpd="sng">
            <w14:solidFill>
              <w14:srgbClr w14:val="000000"/>
            </w14:solidFill>
            <w14:prstDash w14:val="solid"/>
            <w14:bevel/>
          </w14:textOutline>
        </w:rPr>
        <w:t>：附相关人员证书的复印件。</w:t>
      </w: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4"/>
          <w:szCs w:val="24"/>
        </w:rPr>
      </w:pPr>
    </w:p>
    <w:p>
      <w:pPr>
        <w:spacing w:before="75" w:line="227" w:lineRule="auto"/>
        <w:ind w:firstLine="3612" w:firstLineChars="1400"/>
        <w:rPr>
          <w:rFonts w:ascii="宋体" w:hAnsi="宋体" w:eastAsia="宋体" w:cs="宋体"/>
          <w:sz w:val="24"/>
          <w:szCs w:val="24"/>
        </w:rPr>
      </w:pPr>
      <w:r>
        <w:rPr>
          <w:rFonts w:ascii="宋体" w:hAnsi="宋体" w:eastAsia="宋体" w:cs="宋体"/>
          <w:spacing w:val="9"/>
          <w:sz w:val="24"/>
          <w:szCs w:val="24"/>
        </w:rPr>
        <w:t>供</w:t>
      </w:r>
      <w:r>
        <w:rPr>
          <w:rFonts w:ascii="宋体" w:hAnsi="宋体" w:eastAsia="宋体" w:cs="宋体"/>
          <w:spacing w:val="5"/>
          <w:sz w:val="24"/>
          <w:szCs w:val="24"/>
        </w:rPr>
        <w:t>应商名称 (盖章)：</w:t>
      </w:r>
      <w:r>
        <w:rPr>
          <w:rFonts w:ascii="宋体" w:hAnsi="宋体" w:eastAsia="宋体" w:cs="宋体"/>
          <w:sz w:val="24"/>
          <w:szCs w:val="24"/>
          <w:u w:val="single" w:color="auto"/>
        </w:rPr>
        <w:t xml:space="preserve">                      </w:t>
      </w:r>
    </w:p>
    <w:p>
      <w:pPr>
        <w:spacing w:line="294" w:lineRule="auto"/>
        <w:rPr>
          <w:rFonts w:ascii="Arial"/>
          <w:sz w:val="24"/>
          <w:szCs w:val="24"/>
        </w:rPr>
      </w:pPr>
    </w:p>
    <w:p>
      <w:pPr>
        <w:spacing w:before="74" w:line="501" w:lineRule="auto"/>
        <w:ind w:left="6324" w:right="83" w:hanging="2680"/>
        <w:rPr>
          <w:rFonts w:ascii="宋体" w:hAnsi="宋体" w:eastAsia="宋体" w:cs="宋体"/>
          <w:sz w:val="24"/>
          <w:szCs w:val="24"/>
          <w:u w:val="single" w:color="auto"/>
        </w:rPr>
      </w:pPr>
      <w:r>
        <w:rPr>
          <w:rFonts w:ascii="宋体" w:hAnsi="宋体" w:eastAsia="宋体" w:cs="宋体"/>
          <w:spacing w:val="-1"/>
          <w:sz w:val="24"/>
          <w:szCs w:val="24"/>
        </w:rPr>
        <w:t>法定代表人或授权代表签</w:t>
      </w:r>
      <w:r>
        <w:rPr>
          <w:rFonts w:ascii="宋体" w:hAnsi="宋体" w:eastAsia="宋体" w:cs="宋体"/>
          <w:sz w:val="24"/>
          <w:szCs w:val="24"/>
        </w:rPr>
        <w:t>字：</w:t>
      </w:r>
      <w:r>
        <w:rPr>
          <w:rFonts w:ascii="宋体" w:hAnsi="宋体" w:eastAsia="宋体" w:cs="宋体"/>
          <w:sz w:val="24"/>
          <w:szCs w:val="24"/>
          <w:u w:val="single" w:color="auto"/>
        </w:rPr>
        <w:t xml:space="preserve">                   </w:t>
      </w:r>
    </w:p>
    <w:p>
      <w:pPr>
        <w:spacing w:before="74" w:line="501" w:lineRule="auto"/>
        <w:ind w:left="5985" w:leftChars="2070" w:right="83" w:hanging="1431" w:hangingChars="617"/>
        <w:rPr>
          <w:rFonts w:ascii="宋体" w:hAnsi="宋体" w:eastAsia="宋体" w:cs="宋体"/>
          <w:sz w:val="24"/>
          <w:szCs w:val="24"/>
        </w:rPr>
      </w:pPr>
      <w:r>
        <w:rPr>
          <w:rFonts w:ascii="宋体" w:hAnsi="宋体" w:eastAsia="宋体" w:cs="宋体"/>
          <w:spacing w:val="-4"/>
          <w:sz w:val="24"/>
          <w:szCs w:val="24"/>
        </w:rPr>
        <w:t>日期：_</w:t>
      </w:r>
      <w:r>
        <w:rPr>
          <w:rFonts w:ascii="宋体" w:hAnsi="宋体" w:eastAsia="宋体" w:cs="宋体"/>
          <w:spacing w:val="-2"/>
          <w:sz w:val="24"/>
          <w:szCs w:val="24"/>
        </w:rPr>
        <w:t>___年____月____ 日</w:t>
      </w:r>
    </w:p>
    <w:p>
      <w:pPr>
        <w:rPr>
          <w:sz w:val="24"/>
          <w:szCs w:val="24"/>
        </w:rPr>
        <w:sectPr>
          <w:footerReference r:id="rId16" w:type="default"/>
          <w:pgSz w:w="11906" w:h="16839"/>
          <w:pgMar w:top="1431" w:right="1334" w:bottom="1178" w:left="1334" w:header="0" w:footer="1017" w:gutter="0"/>
          <w:cols w:space="720" w:num="1"/>
        </w:sectPr>
      </w:pPr>
    </w:p>
    <w:p>
      <w:pPr>
        <w:pStyle w:val="5"/>
        <w:spacing w:before="58"/>
        <w:ind w:left="793"/>
        <w:rPr>
          <w:b/>
          <w:sz w:val="30"/>
        </w:rPr>
      </w:pPr>
      <w:r>
        <w:rPr>
          <w:rFonts w:hint="eastAsia"/>
          <w:lang w:eastAsia="zh-CN"/>
        </w:rPr>
        <w:t>六、</w:t>
      </w:r>
      <w:r>
        <w:t>供应商拒绝政府采购领域商业贿赂承诺书</w:t>
      </w:r>
    </w:p>
    <w:p>
      <w:pPr>
        <w:pStyle w:val="10"/>
        <w:spacing w:before="11"/>
        <w:rPr>
          <w:b/>
          <w:sz w:val="23"/>
        </w:rPr>
      </w:pPr>
    </w:p>
    <w:p>
      <w:pPr>
        <w:pStyle w:val="10"/>
        <w:spacing w:before="1" w:line="405" w:lineRule="auto"/>
        <w:ind w:left="348" w:right="376" w:firstLine="480"/>
      </w:pPr>
      <w:r>
        <w:t>为响应党中央、国务院关于治理政府采购领域商业贿赂行为的号召，我单位在此庄严承诺：</w:t>
      </w:r>
    </w:p>
    <w:p>
      <w:pPr>
        <w:pStyle w:val="24"/>
        <w:numPr>
          <w:ilvl w:val="0"/>
          <w:numId w:val="14"/>
        </w:numPr>
        <w:tabs>
          <w:tab w:val="left" w:pos="1070"/>
        </w:tabs>
        <w:spacing w:before="2" w:after="0" w:line="240" w:lineRule="auto"/>
        <w:ind w:left="1069" w:right="0" w:hanging="242"/>
        <w:jc w:val="left"/>
        <w:rPr>
          <w:sz w:val="24"/>
        </w:rPr>
      </w:pPr>
      <w:r>
        <w:rPr>
          <w:sz w:val="24"/>
        </w:rPr>
        <w:t>在参与政府采购活动中遵纪守法、诚信经营、公平竞标。</w:t>
      </w:r>
    </w:p>
    <w:p>
      <w:pPr>
        <w:pStyle w:val="24"/>
        <w:numPr>
          <w:ilvl w:val="0"/>
          <w:numId w:val="14"/>
        </w:numPr>
        <w:tabs>
          <w:tab w:val="left" w:pos="1070"/>
        </w:tabs>
        <w:spacing w:before="211" w:after="0" w:line="405" w:lineRule="auto"/>
        <w:ind w:left="348" w:right="431" w:firstLine="480"/>
        <w:jc w:val="left"/>
        <w:rPr>
          <w:sz w:val="24"/>
        </w:rPr>
      </w:pPr>
      <w:r>
        <w:rPr>
          <w:spacing w:val="-6"/>
          <w:sz w:val="24"/>
        </w:rPr>
        <w:t>不向政府采购人、采购代理机构和政府采购评审专家进行任何形式的商业贿赂</w:t>
      </w:r>
      <w:r>
        <w:rPr>
          <w:sz w:val="24"/>
        </w:rPr>
        <w:t>以谋取交易机会。</w:t>
      </w:r>
    </w:p>
    <w:p>
      <w:pPr>
        <w:pStyle w:val="24"/>
        <w:numPr>
          <w:ilvl w:val="0"/>
          <w:numId w:val="14"/>
        </w:numPr>
        <w:tabs>
          <w:tab w:val="left" w:pos="1070"/>
        </w:tabs>
        <w:spacing w:before="2" w:after="0" w:line="405" w:lineRule="auto"/>
        <w:ind w:left="348" w:right="635" w:firstLine="480"/>
        <w:jc w:val="left"/>
        <w:rPr>
          <w:sz w:val="24"/>
        </w:rPr>
      </w:pPr>
      <w:r>
        <w:rPr>
          <w:spacing w:val="-1"/>
          <w:sz w:val="24"/>
        </w:rPr>
        <w:t>不向政府采购代理机构和采购人提供虚假资质文件或采用虚假应标方式参与</w:t>
      </w:r>
      <w:r>
        <w:rPr>
          <w:sz w:val="24"/>
        </w:rPr>
        <w:t>政府采购市场竞争并谋取中标、成交。</w:t>
      </w:r>
    </w:p>
    <w:p>
      <w:pPr>
        <w:pStyle w:val="24"/>
        <w:numPr>
          <w:ilvl w:val="0"/>
          <w:numId w:val="14"/>
        </w:numPr>
        <w:tabs>
          <w:tab w:val="left" w:pos="1070"/>
        </w:tabs>
        <w:spacing w:before="0" w:after="0" w:line="240" w:lineRule="auto"/>
        <w:ind w:left="1069" w:right="0" w:hanging="242"/>
        <w:jc w:val="left"/>
        <w:rPr>
          <w:sz w:val="24"/>
        </w:rPr>
      </w:pPr>
      <w:r>
        <w:rPr>
          <w:sz w:val="24"/>
        </w:rPr>
        <w:t>不采取“围标、陪标”等商业欺诈手段获得政府采购定单。</w:t>
      </w:r>
    </w:p>
    <w:p>
      <w:pPr>
        <w:pStyle w:val="24"/>
        <w:numPr>
          <w:ilvl w:val="0"/>
          <w:numId w:val="14"/>
        </w:numPr>
        <w:tabs>
          <w:tab w:val="left" w:pos="1070"/>
        </w:tabs>
        <w:spacing w:before="213" w:after="0" w:line="240" w:lineRule="auto"/>
        <w:ind w:left="1069" w:right="0" w:hanging="242"/>
        <w:jc w:val="left"/>
        <w:rPr>
          <w:sz w:val="24"/>
        </w:rPr>
      </w:pPr>
      <w:r>
        <w:rPr>
          <w:sz w:val="24"/>
        </w:rPr>
        <w:t>不采取不正当手段诋毁、排挤其他供应商。</w:t>
      </w:r>
    </w:p>
    <w:p>
      <w:pPr>
        <w:pStyle w:val="24"/>
        <w:numPr>
          <w:ilvl w:val="0"/>
          <w:numId w:val="14"/>
        </w:numPr>
        <w:tabs>
          <w:tab w:val="left" w:pos="1070"/>
        </w:tabs>
        <w:spacing w:before="211" w:after="0" w:line="240" w:lineRule="auto"/>
        <w:ind w:left="1069" w:right="0" w:hanging="242"/>
        <w:jc w:val="left"/>
        <w:rPr>
          <w:sz w:val="24"/>
        </w:rPr>
      </w:pPr>
      <w:r>
        <w:rPr>
          <w:sz w:val="24"/>
        </w:rPr>
        <w:t>不在提供商品和服务时“偷梁换柱、以次充好”损害采购人的合法权益。</w:t>
      </w:r>
    </w:p>
    <w:p>
      <w:pPr>
        <w:pStyle w:val="24"/>
        <w:numPr>
          <w:ilvl w:val="0"/>
          <w:numId w:val="14"/>
        </w:numPr>
        <w:tabs>
          <w:tab w:val="left" w:pos="1070"/>
        </w:tabs>
        <w:spacing w:before="213" w:after="0" w:line="405" w:lineRule="auto"/>
        <w:ind w:left="348" w:right="431" w:firstLine="480"/>
        <w:jc w:val="left"/>
        <w:rPr>
          <w:sz w:val="24"/>
        </w:rPr>
      </w:pPr>
      <w:r>
        <w:rPr>
          <w:spacing w:val="-6"/>
          <w:sz w:val="24"/>
        </w:rPr>
        <w:t>不与采购人、采购代理机构政府采购评审专家或其它供应商恶意串通，进行质</w:t>
      </w:r>
      <w:r>
        <w:rPr>
          <w:sz w:val="24"/>
        </w:rPr>
        <w:t>疑和投诉，维护政府采购市场秩序。</w:t>
      </w:r>
    </w:p>
    <w:p>
      <w:pPr>
        <w:pStyle w:val="24"/>
        <w:numPr>
          <w:ilvl w:val="0"/>
          <w:numId w:val="14"/>
        </w:numPr>
        <w:tabs>
          <w:tab w:val="left" w:pos="1070"/>
        </w:tabs>
        <w:spacing w:before="0" w:after="0" w:line="405" w:lineRule="auto"/>
        <w:ind w:left="348" w:right="395" w:firstLine="480"/>
        <w:jc w:val="left"/>
        <w:rPr>
          <w:sz w:val="24"/>
        </w:rPr>
      </w:pPr>
      <w:r>
        <w:rPr>
          <w:spacing w:val="-1"/>
          <w:sz w:val="24"/>
        </w:rPr>
        <w:t xml:space="preserve">尊重和接受政府采购监督管理部门的监督和政府采购代理机构招标采购要求， </w:t>
      </w:r>
      <w:r>
        <w:rPr>
          <w:sz w:val="24"/>
        </w:rPr>
        <w:t>承担因违约行为给采购人造成的损失。</w:t>
      </w:r>
      <w:bookmarkStart w:id="15" w:name="_GoBack"/>
      <w:bookmarkEnd w:id="15"/>
    </w:p>
    <w:p>
      <w:pPr>
        <w:pStyle w:val="24"/>
        <w:numPr>
          <w:ilvl w:val="0"/>
          <w:numId w:val="14"/>
        </w:numPr>
        <w:tabs>
          <w:tab w:val="left" w:pos="1070"/>
          <w:tab w:val="left" w:pos="5868"/>
        </w:tabs>
        <w:spacing w:before="2" w:after="0" w:line="405" w:lineRule="auto"/>
        <w:ind w:left="1068" w:right="1595" w:hanging="240"/>
        <w:jc w:val="left"/>
        <w:rPr>
          <w:sz w:val="24"/>
        </w:rPr>
      </w:pPr>
      <w:r>
        <w:rPr>
          <w:sz w:val="24"/>
        </w:rPr>
        <w:t>不发生其他有悖于政府采购公开、公平、公正和诚信原则的行为</w:t>
      </w:r>
      <w:r>
        <w:rPr>
          <w:spacing w:val="-17"/>
          <w:sz w:val="24"/>
        </w:rPr>
        <w:t>。</w:t>
      </w:r>
      <w:r>
        <w:rPr>
          <w:sz w:val="24"/>
        </w:rPr>
        <w:t>承诺单位：</w:t>
      </w:r>
      <w:r>
        <w:rPr>
          <w:sz w:val="24"/>
          <w:u w:val="single"/>
        </w:rPr>
        <w:t xml:space="preserve"> </w:t>
      </w:r>
      <w:r>
        <w:rPr>
          <w:sz w:val="24"/>
          <w:u w:val="single"/>
        </w:rPr>
        <w:tab/>
      </w:r>
      <w:r>
        <w:rPr>
          <w:sz w:val="24"/>
        </w:rPr>
        <w:t>（盖章）</w:t>
      </w:r>
    </w:p>
    <w:p>
      <w:pPr>
        <w:pStyle w:val="10"/>
        <w:tabs>
          <w:tab w:val="left" w:pos="1788"/>
          <w:tab w:val="left" w:pos="5868"/>
          <w:tab w:val="left" w:pos="5927"/>
        </w:tabs>
        <w:spacing w:line="405" w:lineRule="auto"/>
        <w:ind w:left="1068" w:right="2795"/>
        <w:rPr>
          <w:rFonts w:ascii="Times New Roman" w:eastAsia="Times New Roman"/>
        </w:rPr>
      </w:pPr>
      <w:r>
        <w:t>全权代表：</w:t>
      </w:r>
      <w:r>
        <w:rPr>
          <w:u w:val="single"/>
        </w:rPr>
        <w:t xml:space="preserve"> </w:t>
      </w:r>
      <w:r>
        <w:rPr>
          <w:u w:val="single"/>
        </w:rPr>
        <w:tab/>
      </w:r>
      <w:r>
        <w:t>（签字</w:t>
      </w:r>
      <w:r>
        <w:rPr>
          <w:spacing w:val="-17"/>
        </w:rPr>
        <w:t xml:space="preserve">） </w:t>
      </w:r>
      <w:r>
        <w:t>地</w:t>
      </w:r>
      <w:r>
        <w:tab/>
      </w:r>
      <w:r>
        <w:rPr>
          <w:spacing w:val="-1"/>
        </w:rPr>
        <w:t>址</w:t>
      </w:r>
      <w: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10"/>
        <w:tabs>
          <w:tab w:val="left" w:pos="1788"/>
          <w:tab w:val="left" w:pos="5927"/>
        </w:tabs>
        <w:ind w:left="1068"/>
        <w:rPr>
          <w:rFonts w:ascii="Times New Roman" w:eastAsia="Times New Roman"/>
        </w:rPr>
      </w:pPr>
      <w:r>
        <w:t>邮</w:t>
      </w:r>
      <w:r>
        <w:tab/>
      </w:r>
      <w:r>
        <w:rPr>
          <w:spacing w:val="-1"/>
        </w:rPr>
        <w:t>编</w:t>
      </w:r>
      <w:r>
        <w:t>：</w:t>
      </w:r>
      <w:r>
        <w:rPr>
          <w:rFonts w:ascii="Times New Roman" w:eastAsia="Times New Roman"/>
          <w:u w:val="single"/>
        </w:rPr>
        <w:t xml:space="preserve"> </w:t>
      </w:r>
      <w:r>
        <w:rPr>
          <w:rFonts w:ascii="Times New Roman" w:eastAsia="Times New Roman"/>
          <w:u w:val="single"/>
        </w:rPr>
        <w:tab/>
      </w:r>
    </w:p>
    <w:p>
      <w:pPr>
        <w:pStyle w:val="10"/>
        <w:spacing w:before="1"/>
        <w:rPr>
          <w:rFonts w:ascii="Times New Roman"/>
          <w:sz w:val="12"/>
        </w:rPr>
      </w:pPr>
    </w:p>
    <w:p>
      <w:pPr>
        <w:pStyle w:val="10"/>
        <w:tabs>
          <w:tab w:val="left" w:pos="1788"/>
          <w:tab w:val="left" w:pos="5927"/>
        </w:tabs>
        <w:spacing w:before="74"/>
        <w:ind w:left="1068"/>
        <w:rPr>
          <w:rFonts w:ascii="Times New Roman" w:eastAsia="Times New Roman"/>
        </w:rPr>
      </w:pPr>
      <w:r>
        <w:t>电</w:t>
      </w:r>
      <w:r>
        <w:tab/>
      </w:r>
      <w:r>
        <w:rPr>
          <w:spacing w:val="-1"/>
        </w:rPr>
        <w:t>话</w:t>
      </w:r>
      <w:r>
        <w:t>：</w:t>
      </w:r>
      <w:r>
        <w:rPr>
          <w:rFonts w:ascii="Times New Roman" w:eastAsia="Times New Roman"/>
          <w:u w:val="single"/>
        </w:rPr>
        <w:t xml:space="preserve"> </w:t>
      </w:r>
      <w:r>
        <w:rPr>
          <w:rFonts w:ascii="Times New Roman" w:eastAsia="Times New Roman"/>
          <w:u w:val="single"/>
        </w:rPr>
        <w:tab/>
      </w:r>
    </w:p>
    <w:p>
      <w:pPr>
        <w:pStyle w:val="10"/>
        <w:rPr>
          <w:rFonts w:ascii="Times New Roman"/>
          <w:sz w:val="20"/>
        </w:rPr>
      </w:pPr>
    </w:p>
    <w:p>
      <w:pPr>
        <w:pStyle w:val="10"/>
        <w:rPr>
          <w:rFonts w:ascii="Times New Roman"/>
          <w:sz w:val="20"/>
        </w:rPr>
      </w:pPr>
    </w:p>
    <w:p>
      <w:pPr>
        <w:pStyle w:val="10"/>
        <w:spacing w:before="10"/>
        <w:rPr>
          <w:rFonts w:ascii="Times New Roman"/>
          <w:sz w:val="17"/>
        </w:rPr>
      </w:pPr>
    </w:p>
    <w:p>
      <w:pPr>
        <w:pStyle w:val="10"/>
        <w:tabs>
          <w:tab w:val="left" w:pos="6108"/>
          <w:tab w:val="left" w:pos="6828"/>
        </w:tabs>
        <w:spacing w:before="67"/>
        <w:ind w:left="5388"/>
      </w:pPr>
      <w:r>
        <w:t>年</w:t>
      </w:r>
      <w:r>
        <w:tab/>
      </w:r>
      <w:r>
        <w:t>月</w:t>
      </w:r>
      <w:r>
        <w:tab/>
      </w:r>
      <w:r>
        <w:t>日</w:t>
      </w:r>
    </w:p>
    <w:p>
      <w:pPr>
        <w:spacing w:after="0"/>
        <w:sectPr>
          <w:pgSz w:w="11910" w:h="16840"/>
          <w:pgMar w:top="1580" w:right="1040" w:bottom="1420" w:left="1240" w:header="0" w:footer="1226" w:gutter="0"/>
          <w:pgNumType w:fmt="decimal"/>
          <w:cols w:space="720" w:num="1"/>
        </w:sectPr>
      </w:pPr>
    </w:p>
    <w:p>
      <w:pPr>
        <w:spacing w:before="71"/>
        <w:ind w:left="348" w:right="0" w:firstLine="0"/>
        <w:jc w:val="center"/>
        <w:rPr>
          <w:rFonts w:hint="eastAsia" w:ascii="宋体" w:hAnsi="宋体" w:eastAsia="宋体" w:cs="宋体"/>
          <w:b/>
          <w:bCs/>
          <w:sz w:val="30"/>
          <w:szCs w:val="30"/>
          <w:lang w:val="zh-CN" w:eastAsia="zh-CN" w:bidi="zh-CN"/>
        </w:rPr>
      </w:pPr>
      <w:r>
        <w:rPr>
          <w:rFonts w:hint="eastAsia" w:cs="宋体"/>
          <w:b/>
          <w:bCs/>
          <w:sz w:val="30"/>
          <w:szCs w:val="30"/>
          <w:lang w:val="zh-CN" w:eastAsia="zh-CN" w:bidi="zh-CN"/>
        </w:rPr>
        <w:t>七</w:t>
      </w:r>
      <w:r>
        <w:rPr>
          <w:rFonts w:hint="eastAsia" w:ascii="宋体" w:hAnsi="宋体" w:eastAsia="宋体" w:cs="宋体"/>
          <w:b/>
          <w:bCs/>
          <w:sz w:val="30"/>
          <w:szCs w:val="30"/>
          <w:lang w:val="zh-CN" w:eastAsia="zh-CN" w:bidi="zh-CN"/>
        </w:rPr>
        <w:t>、其他材料（如有）</w:t>
      </w:r>
    </w:p>
    <w:p>
      <w:pPr>
        <w:pStyle w:val="10"/>
        <w:rPr>
          <w:b/>
        </w:rPr>
      </w:pPr>
    </w:p>
    <w:p>
      <w:pPr>
        <w:pStyle w:val="6"/>
        <w:spacing w:before="135"/>
        <w:ind w:left="800" w:right="872"/>
        <w:jc w:val="center"/>
      </w:pPr>
      <w:r>
        <w:t>中小企业声明函（工程、服务）</w:t>
      </w:r>
    </w:p>
    <w:p>
      <w:pPr>
        <w:pStyle w:val="10"/>
        <w:spacing w:before="8"/>
        <w:rPr>
          <w:b/>
          <w:sz w:val="25"/>
        </w:rPr>
      </w:pPr>
    </w:p>
    <w:p>
      <w:pPr>
        <w:pStyle w:val="10"/>
        <w:spacing w:before="1" w:line="374" w:lineRule="auto"/>
        <w:ind w:left="348" w:right="431" w:firstLine="480"/>
        <w:jc w:val="both"/>
      </w:pPr>
      <w:r>
        <w:rPr>
          <w:spacing w:val="-3"/>
        </w:rPr>
        <w:t>本公司</w:t>
      </w:r>
      <w:r>
        <w:t>（联合体</w:t>
      </w:r>
      <w:r>
        <w:rPr>
          <w:spacing w:val="-5"/>
        </w:rPr>
        <w:t>）</w:t>
      </w:r>
      <w:r>
        <w:rPr>
          <w:spacing w:val="-4"/>
        </w:rPr>
        <w:t>郑重声明，根据《政府采购促进中小企业发展管理办法》</w:t>
      </w:r>
      <w:r>
        <w:t>（</w:t>
      </w:r>
      <w:r>
        <w:rPr>
          <w:spacing w:val="-15"/>
        </w:rPr>
        <w:t>财</w:t>
      </w:r>
      <w:r>
        <w:t>库﹝2020﹞46</w:t>
      </w:r>
      <w:r>
        <w:rPr>
          <w:spacing w:val="27"/>
        </w:rPr>
        <w:t xml:space="preserve"> 号</w:t>
      </w:r>
      <w:r>
        <w:t>）的规定，本公司（联合体）参加</w:t>
      </w:r>
      <w:r>
        <w:rPr>
          <w:u w:val="single"/>
        </w:rPr>
        <w:t>（单位名称）</w:t>
      </w:r>
      <w:r>
        <w:t>的</w:t>
      </w:r>
      <w:r>
        <w:rPr>
          <w:u w:val="single"/>
        </w:rPr>
        <w:t>（项目名称</w:t>
      </w:r>
      <w:r>
        <w:rPr>
          <w:spacing w:val="4"/>
          <w:u w:val="single"/>
        </w:rPr>
        <w:t>）</w:t>
      </w:r>
      <w:r>
        <w:t>采</w:t>
      </w:r>
      <w:r>
        <w:rPr>
          <w:spacing w:val="-4"/>
        </w:rPr>
        <w:t>购活动，工程的施工单位全部为符合政策要求的中小企业</w:t>
      </w:r>
      <w:r>
        <w:t>（</w:t>
      </w:r>
      <w:r>
        <w:rPr>
          <w:spacing w:val="-5"/>
        </w:rPr>
        <w:t>或者：服务全部由符合政</w:t>
      </w:r>
      <w:r>
        <w:t>策要求的中小企业承接</w:t>
      </w:r>
      <w:r>
        <w:rPr>
          <w:spacing w:val="-10"/>
        </w:rPr>
        <w:t>）</w:t>
      </w:r>
      <w:r>
        <w:rPr>
          <w:spacing w:val="-5"/>
        </w:rPr>
        <w:t>。相关企业</w:t>
      </w:r>
      <w:r>
        <w:t>（</w:t>
      </w:r>
      <w:r>
        <w:rPr>
          <w:spacing w:val="-2"/>
        </w:rPr>
        <w:t>含联合体中的中小企业、签订分包意向协议的</w:t>
      </w:r>
      <w:r>
        <w:t>中小企业）的具体情况如下：</w:t>
      </w:r>
    </w:p>
    <w:p>
      <w:pPr>
        <w:pStyle w:val="24"/>
        <w:numPr>
          <w:ilvl w:val="0"/>
          <w:numId w:val="15"/>
        </w:numPr>
        <w:tabs>
          <w:tab w:val="left" w:pos="1070"/>
          <w:tab w:val="left" w:pos="5287"/>
        </w:tabs>
        <w:spacing w:before="157" w:after="0" w:line="374" w:lineRule="auto"/>
        <w:ind w:left="348" w:right="428" w:firstLine="480"/>
        <w:jc w:val="both"/>
        <w:rPr>
          <w:sz w:val="24"/>
        </w:rPr>
      </w:pPr>
      <w:r>
        <w:rPr>
          <w:rFonts w:ascii="Times New Roman" w:hAnsi="Times New Roman" w:eastAsia="Times New Roman"/>
          <w:sz w:val="24"/>
          <w:u w:val="single"/>
        </w:rPr>
        <w:t xml:space="preserve">  </w:t>
      </w:r>
      <w:r>
        <w:rPr>
          <w:sz w:val="24"/>
          <w:u w:val="single"/>
        </w:rPr>
        <w:t>（标的名称）</w:t>
      </w:r>
      <w:r>
        <w:rPr>
          <w:spacing w:val="33"/>
          <w:sz w:val="24"/>
        </w:rPr>
        <w:t xml:space="preserve"> </w:t>
      </w:r>
      <w:r>
        <w:rPr>
          <w:sz w:val="24"/>
        </w:rPr>
        <w:t>，属于</w:t>
      </w:r>
      <w:r>
        <w:rPr>
          <w:sz w:val="24"/>
          <w:u w:val="single"/>
        </w:rPr>
        <w:t>（采购文件中明确的所属行业）</w:t>
      </w:r>
      <w:r>
        <w:rPr>
          <w:sz w:val="24"/>
        </w:rPr>
        <w:t>；</w:t>
      </w:r>
      <w:r>
        <w:rPr>
          <w:spacing w:val="30"/>
          <w:sz w:val="24"/>
        </w:rPr>
        <w:t xml:space="preserve"> </w:t>
      </w:r>
      <w:r>
        <w:rPr>
          <w:sz w:val="24"/>
        </w:rPr>
        <w:t>承建（承接）企业</w:t>
      </w:r>
      <w:r>
        <w:rPr>
          <w:spacing w:val="-56"/>
          <w:sz w:val="24"/>
        </w:rPr>
        <w:t>为</w:t>
      </w:r>
      <w:r>
        <w:rPr>
          <w:spacing w:val="-3"/>
          <w:sz w:val="24"/>
        </w:rPr>
        <w:t>（</w:t>
      </w:r>
      <w:r>
        <w:rPr>
          <w:sz w:val="24"/>
          <w:u w:val="single"/>
        </w:rPr>
        <w:t>企业名称</w:t>
      </w:r>
      <w:r>
        <w:rPr>
          <w:spacing w:val="-56"/>
          <w:sz w:val="24"/>
          <w:u w:val="single"/>
        </w:rPr>
        <w:t>）</w:t>
      </w:r>
      <w:r>
        <w:rPr>
          <w:spacing w:val="-56"/>
          <w:sz w:val="24"/>
        </w:rPr>
        <w:t>，</w:t>
      </w:r>
      <w:r>
        <w:rPr>
          <w:sz w:val="24"/>
        </w:rPr>
        <w:t>从业人员</w:t>
      </w:r>
      <w:r>
        <w:rPr>
          <w:sz w:val="24"/>
          <w:u w:val="single"/>
        </w:rPr>
        <w:t xml:space="preserve">    </w:t>
      </w:r>
      <w:r>
        <w:rPr>
          <w:spacing w:val="1"/>
          <w:sz w:val="24"/>
        </w:rPr>
        <w:t xml:space="preserve"> </w:t>
      </w:r>
      <w:r>
        <w:rPr>
          <w:sz w:val="24"/>
        </w:rPr>
        <w:t>人</w:t>
      </w:r>
      <w:r>
        <w:rPr>
          <w:spacing w:val="-56"/>
          <w:sz w:val="24"/>
        </w:rPr>
        <w:t>，</w:t>
      </w:r>
      <w:r>
        <w:rPr>
          <w:sz w:val="24"/>
        </w:rPr>
        <w:t>营业</w:t>
      </w:r>
      <w:r>
        <w:rPr>
          <w:sz w:val="24"/>
          <w:u w:val="single"/>
        </w:rPr>
        <w:t xml:space="preserve"> </w:t>
      </w:r>
      <w:r>
        <w:rPr>
          <w:sz w:val="24"/>
          <w:u w:val="single"/>
        </w:rPr>
        <w:tab/>
      </w:r>
      <w:r>
        <w:rPr>
          <w:sz w:val="24"/>
        </w:rPr>
        <w:t>收入为</w:t>
      </w:r>
      <w:r>
        <w:rPr>
          <w:sz w:val="24"/>
          <w:u w:val="single"/>
        </w:rPr>
        <w:t xml:space="preserve">  </w:t>
      </w:r>
      <w:r>
        <w:rPr>
          <w:spacing w:val="1"/>
          <w:sz w:val="24"/>
        </w:rPr>
        <w:t xml:space="preserve"> </w:t>
      </w:r>
      <w:r>
        <w:rPr>
          <w:sz w:val="24"/>
        </w:rPr>
        <w:t>万元</w:t>
      </w:r>
      <w:r>
        <w:rPr>
          <w:spacing w:val="-56"/>
          <w:sz w:val="24"/>
        </w:rPr>
        <w:t>，</w:t>
      </w:r>
      <w:r>
        <w:rPr>
          <w:sz w:val="24"/>
        </w:rPr>
        <w:t>资产总额为</w:t>
      </w:r>
      <w:r>
        <w:rPr>
          <w:sz w:val="24"/>
          <w:u w:val="single"/>
        </w:rPr>
        <w:t xml:space="preserve">    </w:t>
      </w:r>
      <w:r>
        <w:rPr>
          <w:sz w:val="24"/>
        </w:rPr>
        <w:t xml:space="preserve"> </w:t>
      </w:r>
      <w:r>
        <w:rPr>
          <w:spacing w:val="-14"/>
          <w:sz w:val="24"/>
        </w:rPr>
        <w:t>万</w:t>
      </w:r>
      <w:r>
        <w:rPr>
          <w:sz w:val="24"/>
        </w:rPr>
        <w:t>元¹，属于（中型企业、小型企业、微型企业）；</w:t>
      </w:r>
    </w:p>
    <w:p>
      <w:pPr>
        <w:pStyle w:val="24"/>
        <w:numPr>
          <w:ilvl w:val="0"/>
          <w:numId w:val="15"/>
        </w:numPr>
        <w:tabs>
          <w:tab w:val="left" w:pos="1184"/>
        </w:tabs>
        <w:spacing w:before="157" w:after="0" w:line="240" w:lineRule="auto"/>
        <w:ind w:left="1184" w:right="0" w:hanging="356"/>
        <w:jc w:val="both"/>
        <w:rPr>
          <w:sz w:val="24"/>
        </w:rPr>
      </w:pPr>
      <w:r>
        <w:rPr>
          <w:sz w:val="24"/>
          <w:u w:val="single"/>
        </w:rPr>
        <w:t>（标的名称）</w:t>
      </w:r>
      <w:r>
        <w:rPr>
          <w:spacing w:val="-4"/>
          <w:sz w:val="24"/>
        </w:rPr>
        <w:t xml:space="preserve"> ，属于</w:t>
      </w:r>
      <w:r>
        <w:rPr>
          <w:sz w:val="24"/>
          <w:u w:val="single"/>
        </w:rPr>
        <w:t>（</w:t>
      </w:r>
      <w:r>
        <w:rPr>
          <w:spacing w:val="-1"/>
          <w:sz w:val="24"/>
          <w:u w:val="single"/>
        </w:rPr>
        <w:t>采购文件中明确的所属行业</w:t>
      </w:r>
      <w:r>
        <w:rPr>
          <w:spacing w:val="-4"/>
          <w:sz w:val="24"/>
          <w:u w:val="single"/>
        </w:rPr>
        <w:t>）</w:t>
      </w:r>
      <w:r>
        <w:rPr>
          <w:spacing w:val="-3"/>
          <w:sz w:val="24"/>
        </w:rPr>
        <w:t>；承建</w:t>
      </w:r>
      <w:r>
        <w:rPr>
          <w:sz w:val="24"/>
        </w:rPr>
        <w:t>（承接</w:t>
      </w:r>
      <w:r>
        <w:rPr>
          <w:spacing w:val="-5"/>
          <w:sz w:val="24"/>
        </w:rPr>
        <w:t>）</w:t>
      </w:r>
      <w:r>
        <w:rPr>
          <w:sz w:val="24"/>
        </w:rPr>
        <w:t>企业为</w:t>
      </w:r>
    </w:p>
    <w:p>
      <w:pPr>
        <w:pStyle w:val="10"/>
        <w:tabs>
          <w:tab w:val="left" w:pos="2388"/>
          <w:tab w:val="left" w:pos="3629"/>
          <w:tab w:val="left" w:pos="5991"/>
          <w:tab w:val="left" w:pos="8592"/>
        </w:tabs>
        <w:spacing w:before="173" w:line="374" w:lineRule="auto"/>
        <w:ind w:left="348" w:right="311"/>
      </w:pPr>
      <w:r>
        <w:rPr>
          <w:u w:val="single"/>
        </w:rPr>
        <w:t>（企业名称</w:t>
      </w:r>
      <w:r>
        <w:rPr>
          <w:spacing w:val="-40"/>
          <w:u w:val="single"/>
        </w:rPr>
        <w:t>）</w:t>
      </w:r>
      <w:r>
        <w:rPr>
          <w:spacing w:val="-40"/>
        </w:rPr>
        <w:t>，</w:t>
      </w:r>
      <w:r>
        <w:t>从业人员</w:t>
      </w:r>
      <w:r>
        <w:rPr>
          <w:u w:val="single"/>
        </w:rPr>
        <w:t xml:space="preserve"> </w:t>
      </w:r>
      <w:r>
        <w:rPr>
          <w:u w:val="single"/>
        </w:rPr>
        <w:tab/>
      </w:r>
      <w:r>
        <w:t>人</w:t>
      </w:r>
      <w:r>
        <w:rPr>
          <w:spacing w:val="-39"/>
        </w:rPr>
        <w:t>，</w:t>
      </w:r>
      <w:r>
        <w:t>营业收入为</w:t>
      </w:r>
      <w:r>
        <w:rPr>
          <w:u w:val="single"/>
        </w:rPr>
        <w:t xml:space="preserve"> </w:t>
      </w:r>
      <w:r>
        <w:rPr>
          <w:u w:val="single"/>
        </w:rPr>
        <w:tab/>
      </w:r>
      <w:r>
        <w:t>万元</w:t>
      </w:r>
      <w:r>
        <w:rPr>
          <w:spacing w:val="-39"/>
        </w:rPr>
        <w:t>，</w:t>
      </w:r>
      <w:r>
        <w:t>资产总额为</w:t>
      </w:r>
      <w:r>
        <w:rPr>
          <w:u w:val="single"/>
        </w:rPr>
        <w:t xml:space="preserve"> </w:t>
      </w:r>
      <w:r>
        <w:rPr>
          <w:u w:val="single"/>
        </w:rPr>
        <w:tab/>
      </w:r>
      <w:r>
        <w:t>万元</w:t>
      </w:r>
      <w:r>
        <w:rPr>
          <w:spacing w:val="-17"/>
        </w:rPr>
        <w:t xml:space="preserve">， </w:t>
      </w:r>
      <w:r>
        <w:t>属于</w:t>
      </w:r>
      <w:r>
        <w:rPr>
          <w:u w:val="single"/>
        </w:rPr>
        <w:t xml:space="preserve"> </w:t>
      </w:r>
      <w:r>
        <w:rPr>
          <w:u w:val="single"/>
        </w:rPr>
        <w:tab/>
      </w:r>
      <w:r>
        <w:t>（中型企业、小型企业、微型企业）；</w:t>
      </w:r>
    </w:p>
    <w:p>
      <w:pPr>
        <w:pStyle w:val="10"/>
        <w:spacing w:before="156"/>
        <w:ind w:left="828"/>
      </w:pPr>
      <w:r>
        <w:t>……</w:t>
      </w:r>
    </w:p>
    <w:p>
      <w:pPr>
        <w:pStyle w:val="10"/>
        <w:spacing w:before="8"/>
        <w:rPr>
          <w:sz w:val="25"/>
        </w:rPr>
      </w:pPr>
    </w:p>
    <w:p>
      <w:pPr>
        <w:pStyle w:val="10"/>
        <w:spacing w:line="374" w:lineRule="auto"/>
        <w:ind w:left="348" w:right="387" w:firstLine="480"/>
      </w:pPr>
      <w:r>
        <w:t>以上企业，不属于大企业的分支机构，不存在控股股东为大企业的情形，也不存在与大企业的负责人为同一人的情形。</w:t>
      </w:r>
    </w:p>
    <w:p>
      <w:pPr>
        <w:pStyle w:val="10"/>
        <w:spacing w:before="157"/>
        <w:ind w:left="828"/>
      </w:pPr>
      <w:r>
        <w:t>本企业对上述声明内容的真实性负责。如有虚假，将依法承担相应责任。</w:t>
      </w:r>
    </w:p>
    <w:p>
      <w:pPr>
        <w:pStyle w:val="15"/>
      </w:pPr>
    </w:p>
    <w:p>
      <w:pPr>
        <w:pStyle w:val="10"/>
        <w:spacing w:before="8"/>
        <w:rPr>
          <w:sz w:val="25"/>
        </w:rPr>
      </w:pPr>
    </w:p>
    <w:p>
      <w:pPr>
        <w:pStyle w:val="10"/>
        <w:ind w:left="4188"/>
      </w:pPr>
      <w:r>
        <w:t>企业名称（公章）：</w:t>
      </w:r>
    </w:p>
    <w:p>
      <w:pPr>
        <w:pStyle w:val="10"/>
        <w:spacing w:before="8"/>
        <w:rPr>
          <w:sz w:val="25"/>
        </w:rPr>
      </w:pPr>
    </w:p>
    <w:p>
      <w:pPr>
        <w:pStyle w:val="10"/>
        <w:tabs>
          <w:tab w:val="left" w:pos="5388"/>
          <w:tab w:val="left" w:pos="5988"/>
          <w:tab w:val="left" w:pos="6588"/>
        </w:tabs>
        <w:ind w:left="4188"/>
      </w:pPr>
      <w:r>
        <w:t>日 期：</w:t>
      </w:r>
      <w:r>
        <w:tab/>
      </w:r>
      <w:r>
        <w:t>年</w:t>
      </w:r>
      <w:r>
        <w:tab/>
      </w:r>
      <w:r>
        <w:t>月</w:t>
      </w:r>
      <w:r>
        <w:tab/>
      </w:r>
      <w:r>
        <w:t>日</w:t>
      </w:r>
    </w:p>
    <w:p>
      <w:pPr>
        <w:pStyle w:val="10"/>
        <w:spacing w:before="185" w:line="242" w:lineRule="auto"/>
        <w:ind w:left="348" w:right="431" w:firstLine="240"/>
      </w:pPr>
      <w:r>
        <w:rPr>
          <w:spacing w:val="-7"/>
        </w:rPr>
        <w:t>注：从业人员、营业收入、资产总额填报上一年度数据，无上一年度数据的新成立</w:t>
      </w:r>
      <w:r>
        <w:t>企业可不填报。</w:t>
      </w:r>
    </w:p>
    <w:p>
      <w:pPr>
        <w:spacing w:after="0" w:line="242" w:lineRule="auto"/>
        <w:sectPr>
          <w:footerReference r:id="rId17" w:type="default"/>
          <w:pgSz w:w="11910" w:h="16840"/>
          <w:pgMar w:top="1580" w:right="1040" w:bottom="1420" w:left="1240" w:header="0" w:footer="1226" w:gutter="0"/>
          <w:pgNumType w:fmt="decimal"/>
          <w:cols w:space="720" w:num="1"/>
        </w:sectPr>
      </w:pPr>
    </w:p>
    <w:p>
      <w:pPr>
        <w:pStyle w:val="6"/>
        <w:spacing w:before="135"/>
        <w:ind w:left="800" w:right="453"/>
        <w:jc w:val="center"/>
      </w:pPr>
      <w:r>
        <w:t>残疾人福利性单位声明函（格式）</w:t>
      </w:r>
    </w:p>
    <w:p>
      <w:pPr>
        <w:pStyle w:val="10"/>
        <w:spacing w:before="8"/>
        <w:rPr>
          <w:b/>
          <w:sz w:val="25"/>
        </w:rPr>
      </w:pPr>
    </w:p>
    <w:p>
      <w:pPr>
        <w:pStyle w:val="10"/>
        <w:tabs>
          <w:tab w:val="left" w:pos="4951"/>
          <w:tab w:val="left" w:pos="7743"/>
        </w:tabs>
        <w:spacing w:before="1" w:line="374" w:lineRule="auto"/>
        <w:ind w:left="348" w:right="431" w:firstLine="480"/>
        <w:jc w:val="both"/>
      </w:pPr>
      <w:r>
        <w:t>本单位郑重声明</w:t>
      </w:r>
      <w:r>
        <w:rPr>
          <w:spacing w:val="-20"/>
        </w:rPr>
        <w:t>，</w:t>
      </w:r>
      <w:r>
        <w:t>根</w:t>
      </w:r>
      <w:r>
        <w:rPr>
          <w:spacing w:val="-17"/>
        </w:rPr>
        <w:t>据</w:t>
      </w:r>
      <w:r>
        <w:t>《财政部 民政部 中国残疾人联合会关于促进残疾人就</w:t>
      </w:r>
      <w:r>
        <w:rPr>
          <w:spacing w:val="-16"/>
        </w:rPr>
        <w:t>业</w:t>
      </w:r>
      <w:r>
        <w:t>政府采购政策的通知》（财库</w:t>
      </w:r>
      <w:r>
        <w:rPr>
          <w:spacing w:val="-3"/>
        </w:rPr>
        <w:t>〔</w:t>
      </w:r>
      <w:r>
        <w:t>2017〕141</w:t>
      </w:r>
      <w:r>
        <w:rPr>
          <w:spacing w:val="-44"/>
        </w:rPr>
        <w:t xml:space="preserve"> </w:t>
      </w:r>
      <w:r>
        <w:t>号）的规定，本单位为符合条件的残疾</w:t>
      </w:r>
      <w:r>
        <w:rPr>
          <w:spacing w:val="-12"/>
        </w:rPr>
        <w:t>人</w:t>
      </w:r>
      <w:r>
        <w:t>福利性单位，且本单位参加</w:t>
      </w:r>
      <w:r>
        <w:rPr>
          <w:u w:val="single"/>
        </w:rPr>
        <w:t xml:space="preserve"> </w:t>
      </w:r>
      <w:r>
        <w:rPr>
          <w:u w:val="single"/>
        </w:rPr>
        <w:tab/>
      </w:r>
      <w:r>
        <w:t>（项目编号：</w:t>
      </w:r>
      <w:r>
        <w:tab/>
      </w:r>
      <w:r>
        <w:t>）采购活动</w:t>
      </w:r>
      <w:r>
        <w:rPr>
          <w:spacing w:val="-16"/>
        </w:rPr>
        <w:t>提</w:t>
      </w:r>
      <w:r>
        <w:t>供本单位制造的货物（由本单位承担工程/提供服务），或者提供其他残疾人福利性单位制造的货物（不包括使用非残疾人福利性单位注册商标的货物）。</w:t>
      </w:r>
    </w:p>
    <w:p>
      <w:pPr>
        <w:pStyle w:val="10"/>
        <w:spacing w:before="157"/>
        <w:ind w:left="828"/>
      </w:pPr>
      <w:r>
        <w:t>本单位对上述声明的真实性负责。如有虚假，将依法承担相应责任。</w:t>
      </w:r>
    </w:p>
    <w:p>
      <w:pPr>
        <w:pStyle w:val="10"/>
      </w:pPr>
    </w:p>
    <w:p>
      <w:pPr>
        <w:pStyle w:val="10"/>
      </w:pPr>
    </w:p>
    <w:p>
      <w:pPr>
        <w:pStyle w:val="10"/>
        <w:spacing w:before="4"/>
        <w:rPr>
          <w:sz w:val="27"/>
        </w:rPr>
      </w:pPr>
    </w:p>
    <w:p>
      <w:pPr>
        <w:pStyle w:val="10"/>
        <w:ind w:left="2026" w:right="875"/>
        <w:jc w:val="center"/>
      </w:pPr>
      <w:r>
        <w:t>供应商：（公章）</w:t>
      </w:r>
    </w:p>
    <w:p>
      <w:pPr>
        <w:pStyle w:val="10"/>
        <w:spacing w:before="8"/>
        <w:rPr>
          <w:sz w:val="25"/>
        </w:rPr>
      </w:pPr>
    </w:p>
    <w:p>
      <w:pPr>
        <w:pStyle w:val="10"/>
        <w:ind w:right="2555"/>
        <w:jc w:val="right"/>
      </w:pPr>
      <w:r>
        <w:t>法定代表人或被授权人：（签字或盖章）</w:t>
      </w:r>
    </w:p>
    <w:p>
      <w:pPr>
        <w:pStyle w:val="10"/>
        <w:spacing w:before="8"/>
        <w:rPr>
          <w:sz w:val="25"/>
        </w:rPr>
      </w:pPr>
    </w:p>
    <w:p>
      <w:pPr>
        <w:pStyle w:val="10"/>
        <w:tabs>
          <w:tab w:val="left" w:pos="1199"/>
          <w:tab w:val="left" w:pos="1799"/>
          <w:tab w:val="left" w:pos="2399"/>
        </w:tabs>
        <w:ind w:right="2555"/>
        <w:jc w:val="right"/>
      </w:pPr>
      <w:r>
        <w:t>日 期：</w:t>
      </w:r>
      <w:r>
        <w:tab/>
      </w:r>
      <w:r>
        <w:t>年</w:t>
      </w:r>
      <w:r>
        <w:tab/>
      </w:r>
      <w:r>
        <w:t>月</w:t>
      </w:r>
      <w:r>
        <w:tab/>
      </w:r>
      <w:r>
        <w:t>日</w:t>
      </w:r>
    </w:p>
    <w:p>
      <w:pPr>
        <w:spacing w:after="0"/>
        <w:jc w:val="right"/>
        <w:sectPr>
          <w:pgSz w:w="11910" w:h="16840"/>
          <w:pgMar w:top="1580" w:right="1040" w:bottom="1420" w:left="1240" w:header="0" w:footer="1226" w:gutter="0"/>
          <w:pgNumType w:fmt="decimal"/>
          <w:cols w:space="720" w:num="1"/>
        </w:sectPr>
      </w:pPr>
    </w:p>
    <w:p>
      <w:pPr>
        <w:pStyle w:val="6"/>
        <w:spacing w:before="135"/>
        <w:ind w:left="795" w:right="875"/>
        <w:jc w:val="center"/>
      </w:pPr>
      <w:r>
        <w:t>监狱企业证明函</w:t>
      </w:r>
    </w:p>
    <w:p>
      <w:pPr>
        <w:pStyle w:val="10"/>
        <w:spacing w:before="8"/>
        <w:rPr>
          <w:b/>
          <w:sz w:val="25"/>
        </w:rPr>
      </w:pPr>
    </w:p>
    <w:p>
      <w:pPr>
        <w:pStyle w:val="10"/>
        <w:spacing w:before="1"/>
        <w:ind w:left="828"/>
      </w:pPr>
      <w:r>
        <w:t>根据财政部、司法部《关于政府采购支持监狱企业发展有关问题的通知》（财库</w:t>
      </w:r>
    </w:p>
    <w:p>
      <w:pPr>
        <w:pStyle w:val="10"/>
        <w:spacing w:before="172" w:line="374" w:lineRule="auto"/>
        <w:ind w:left="348" w:right="395"/>
        <w:jc w:val="both"/>
      </w:pPr>
      <w:r>
        <w:t>〔2014</w:t>
      </w:r>
      <w:r>
        <w:rPr>
          <w:spacing w:val="-24"/>
        </w:rPr>
        <w:t>〕</w:t>
      </w:r>
      <w:r>
        <w:t>68</w:t>
      </w:r>
      <w:r>
        <w:rPr>
          <w:spacing w:val="-30"/>
        </w:rPr>
        <w:t xml:space="preserve"> 号</w:t>
      </w:r>
      <w:r>
        <w:rPr>
          <w:spacing w:val="-24"/>
        </w:rPr>
        <w:t>）</w:t>
      </w:r>
      <w:r>
        <w:rPr>
          <w:spacing w:val="-6"/>
        </w:rPr>
        <w:t>的规定，监狱企业是指由司法部认定的为罪犯、戒毒人员提供生产项</w:t>
      </w:r>
      <w:r>
        <w:rPr>
          <w:spacing w:val="-7"/>
        </w:rPr>
        <w:t xml:space="preserve">目和劳动对象，且全部产权属于司法部监狱管理局、戒毒管理局、直属煤矿管理局， </w:t>
      </w:r>
      <w:r>
        <w:rPr>
          <w:spacing w:val="-6"/>
        </w:rPr>
        <w:t>各省、自治区、直辖市监狱管理局、戒毒管理局，各地</w:t>
      </w:r>
      <w:r>
        <w:t>（设区的市</w:t>
      </w:r>
      <w:r>
        <w:rPr>
          <w:spacing w:val="-5"/>
        </w:rPr>
        <w:t>）</w:t>
      </w:r>
      <w:r>
        <w:rPr>
          <w:spacing w:val="-2"/>
        </w:rPr>
        <w:t>监狱、强制隔离戒毒所、戒毒康复所，以及新疆生产建设兵团监狱管理局、戒毒管理局的企业。</w:t>
      </w:r>
    </w:p>
    <w:p>
      <w:pPr>
        <w:pStyle w:val="10"/>
        <w:spacing w:before="157" w:line="374" w:lineRule="auto"/>
        <w:ind w:left="348" w:right="431" w:firstLine="480"/>
      </w:pPr>
      <w:r>
        <w:rPr>
          <w:spacing w:val="-13"/>
        </w:rPr>
        <w:t>监狱企业参加政府采购活动时，应当提供由省级以上监狱管理局、戒毒管理局</w:t>
      </w:r>
      <w:r>
        <w:t>（</w:t>
      </w:r>
      <w:r>
        <w:rPr>
          <w:spacing w:val="-16"/>
        </w:rPr>
        <w:t>含</w:t>
      </w:r>
      <w:r>
        <w:t>新疆生产建设兵团）出具的属于监狱企业的证明文件。</w:t>
      </w:r>
    </w:p>
    <w:p>
      <w:pPr>
        <w:pStyle w:val="10"/>
      </w:pPr>
    </w:p>
    <w:p>
      <w:pPr>
        <w:pStyle w:val="10"/>
      </w:pPr>
    </w:p>
    <w:p>
      <w:pPr>
        <w:pStyle w:val="10"/>
        <w:spacing w:before="178"/>
        <w:ind w:left="2026" w:right="875"/>
        <w:jc w:val="center"/>
      </w:pPr>
      <w:r>
        <w:t>供应商：（公章）</w:t>
      </w:r>
    </w:p>
    <w:p>
      <w:pPr>
        <w:pStyle w:val="10"/>
        <w:spacing w:before="8"/>
        <w:rPr>
          <w:sz w:val="25"/>
        </w:rPr>
      </w:pPr>
    </w:p>
    <w:p>
      <w:pPr>
        <w:pStyle w:val="10"/>
        <w:ind w:right="2555"/>
        <w:jc w:val="right"/>
      </w:pPr>
      <w:r>
        <w:t>法定代表人或被授权人：（签字或盖章）</w:t>
      </w:r>
    </w:p>
    <w:p>
      <w:pPr>
        <w:pStyle w:val="10"/>
        <w:spacing w:before="8"/>
        <w:rPr>
          <w:sz w:val="25"/>
        </w:rPr>
      </w:pPr>
    </w:p>
    <w:p>
      <w:pPr>
        <w:pStyle w:val="10"/>
        <w:tabs>
          <w:tab w:val="left" w:pos="1199"/>
          <w:tab w:val="left" w:pos="1799"/>
          <w:tab w:val="left" w:pos="2399"/>
        </w:tabs>
        <w:ind w:right="2555"/>
        <w:jc w:val="right"/>
      </w:pPr>
      <w:r>
        <w:t>日 期：</w:t>
      </w:r>
      <w:r>
        <w:tab/>
      </w:r>
      <w:r>
        <w:t>年</w:t>
      </w:r>
      <w:r>
        <w:tab/>
      </w:r>
      <w:r>
        <w:t>月</w:t>
      </w:r>
      <w:r>
        <w:tab/>
      </w:r>
      <w:r>
        <w:t>日</w:t>
      </w:r>
    </w:p>
    <w:p/>
    <w:p>
      <w:pPr>
        <w:pStyle w:val="7"/>
      </w:pPr>
    </w:p>
    <w:p>
      <w:pPr>
        <w:pStyle w:val="8"/>
      </w:pPr>
    </w:p>
    <w:p>
      <w:pPr>
        <w:spacing w:before="0"/>
        <w:ind w:right="0"/>
        <w:jc w:val="left"/>
        <w:rPr>
          <w:sz w:val="21"/>
        </w:rPr>
      </w:pPr>
    </w:p>
    <w:sectPr>
      <w:footerReference r:id="rId18" w:type="default"/>
      <w:pgSz w:w="11910" w:h="16840"/>
      <w:pgMar w:top="1580" w:right="1040" w:bottom="1420" w:left="1240" w:header="0" w:footer="122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F778E92-FB95-4ABB-A8C0-491E160B923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方正小标宋简体">
    <w:panose1 w:val="02000000000000000000"/>
    <w:charset w:val="86"/>
    <w:family w:val="auto"/>
    <w:pitch w:val="default"/>
    <w:sig w:usb0="00000001" w:usb1="08000000" w:usb2="00000000" w:usb3="00000000" w:csb0="00040000" w:csb1="00000000"/>
    <w:embedRegular r:id="rId2" w:fontKey="{B0BB1257-94EB-42EE-811F-52D74395EC97}"/>
  </w:font>
  <w:font w:name="微软雅黑">
    <w:panose1 w:val="020B0503020204020204"/>
    <w:charset w:val="86"/>
    <w:family w:val="swiss"/>
    <w:pitch w:val="default"/>
    <w:sig w:usb0="80000287" w:usb1="280F3C52" w:usb2="00000016" w:usb3="00000000" w:csb0="0004001F" w:csb1="00000000"/>
    <w:embedRegular r:id="rId3" w:fontKey="{F4526C1F-473D-48B9-8CCB-7CEED9AA464D}"/>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01"/>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w:t>
    </w:r>
    <w:r>
      <w:rPr>
        <w:rFonts w:ascii="Times New Roman" w:hAnsi="Times New Roman" w:eastAsia="Times New Roman" w:cs="Times New Roman"/>
        <w:spacing w:val="6"/>
        <w:sz w:val="17"/>
        <w:szCs w:val="17"/>
      </w:rPr>
      <w:t xml:space="preserve"> 38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50</w:t>
                    </w:r>
                    <w:r>
                      <w:fldChar w:fldCharType="end"/>
                    </w:r>
                  </w:p>
                </w:txbxContent>
              </v:textbox>
            </v:shape>
          </w:pict>
        </mc:Fallback>
      </mc:AlternateContent>
    </w:r>
    <w:r>
      <w:rPr>
        <w:rFonts w:hint="eastAsia"/>
        <w:sz w:val="20"/>
        <w:lang w:val="en-US"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12"/>
      </w:rPr>
    </w:pPr>
    <w:r>
      <w:rPr>
        <w:sz w:val="1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20"/>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w:t>
    </w:r>
    <w:r>
      <w:rPr>
        <w:rFonts w:ascii="Times New Roman" w:hAnsi="Times New Roman" w:eastAsia="Times New Roman" w:cs="Times New Roman"/>
        <w:spacing w:val="6"/>
        <w:sz w:val="17"/>
        <w:szCs w:val="17"/>
      </w:rPr>
      <w:t xml:space="preserve"> 33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839"/>
      <w:rPr>
        <w:rFonts w:hint="default" w:ascii="宋体" w:hAnsi="宋体" w:eastAsia="宋体" w:cs="宋体"/>
        <w:sz w:val="17"/>
        <w:szCs w:val="17"/>
        <w:lang w:val="en-US"/>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35</w:t>
                    </w:r>
                    <w:r>
                      <w:fldChar w:fldCharType="end"/>
                    </w:r>
                  </w:p>
                </w:txbxContent>
              </v:textbox>
            </v:shape>
          </w:pict>
        </mc:Fallback>
      </mc:AlternateContent>
    </w:r>
    <w:r>
      <w:rPr>
        <w:rFonts w:hint="eastAsia" w:cs="宋体"/>
        <w:sz w:val="17"/>
        <w:szCs w:val="17"/>
        <w:lang w:val="en-US" w:eastAsia="zh-CN"/>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23"/>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w:t>
    </w:r>
    <w:r>
      <w:rPr>
        <w:rFonts w:ascii="Times New Roman" w:hAnsi="Times New Roman" w:eastAsia="Times New Roman" w:cs="Times New Roman"/>
        <w:spacing w:val="6"/>
        <w:sz w:val="17"/>
        <w:szCs w:val="17"/>
      </w:rPr>
      <w:t xml:space="preserve"> 37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pacing w:line="480" w:lineRule="exact"/>
      <w:outlineLvl w:val="0"/>
      <w:rPr>
        <w:rFonts w:hint="eastAsia" w:ascii="宋体" w:hAnsi="宋体" w:cs="宋体"/>
        <w:b/>
        <w:color w:val="0000FF"/>
        <w:w w:val="99"/>
        <w:kern w:val="0"/>
        <w:szCs w:val="21"/>
        <w:u w:val="single"/>
      </w:rPr>
    </w:pPr>
  </w:p>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1"/>
      <w:numFmt w:val="decimal"/>
      <w:lvlText w:val="%1."/>
      <w:lvlJc w:val="left"/>
      <w:pPr>
        <w:ind w:left="106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916" w:hanging="241"/>
      </w:pPr>
      <w:rPr>
        <w:rFonts w:hint="default"/>
        <w:lang w:val="zh-CN" w:eastAsia="zh-CN" w:bidi="zh-CN"/>
      </w:rPr>
    </w:lvl>
    <w:lvl w:ilvl="2" w:tentative="0">
      <w:start w:val="0"/>
      <w:numFmt w:val="bullet"/>
      <w:lvlText w:val="•"/>
      <w:lvlJc w:val="left"/>
      <w:pPr>
        <w:ind w:left="2773" w:hanging="241"/>
      </w:pPr>
      <w:rPr>
        <w:rFonts w:hint="default"/>
        <w:lang w:val="zh-CN" w:eastAsia="zh-CN" w:bidi="zh-CN"/>
      </w:rPr>
    </w:lvl>
    <w:lvl w:ilvl="3" w:tentative="0">
      <w:start w:val="0"/>
      <w:numFmt w:val="bullet"/>
      <w:lvlText w:val="•"/>
      <w:lvlJc w:val="left"/>
      <w:pPr>
        <w:ind w:left="3629" w:hanging="241"/>
      </w:pPr>
      <w:rPr>
        <w:rFonts w:hint="default"/>
        <w:lang w:val="zh-CN" w:eastAsia="zh-CN" w:bidi="zh-CN"/>
      </w:rPr>
    </w:lvl>
    <w:lvl w:ilvl="4" w:tentative="0">
      <w:start w:val="0"/>
      <w:numFmt w:val="bullet"/>
      <w:lvlText w:val="•"/>
      <w:lvlJc w:val="left"/>
      <w:pPr>
        <w:ind w:left="4486" w:hanging="241"/>
      </w:pPr>
      <w:rPr>
        <w:rFonts w:hint="default"/>
        <w:lang w:val="zh-CN" w:eastAsia="zh-CN" w:bidi="zh-CN"/>
      </w:rPr>
    </w:lvl>
    <w:lvl w:ilvl="5" w:tentative="0">
      <w:start w:val="0"/>
      <w:numFmt w:val="bullet"/>
      <w:lvlText w:val="•"/>
      <w:lvlJc w:val="left"/>
      <w:pPr>
        <w:ind w:left="5343" w:hanging="241"/>
      </w:pPr>
      <w:rPr>
        <w:rFonts w:hint="default"/>
        <w:lang w:val="zh-CN" w:eastAsia="zh-CN" w:bidi="zh-CN"/>
      </w:rPr>
    </w:lvl>
    <w:lvl w:ilvl="6" w:tentative="0">
      <w:start w:val="0"/>
      <w:numFmt w:val="bullet"/>
      <w:lvlText w:val="•"/>
      <w:lvlJc w:val="left"/>
      <w:pPr>
        <w:ind w:left="6199" w:hanging="241"/>
      </w:pPr>
      <w:rPr>
        <w:rFonts w:hint="default"/>
        <w:lang w:val="zh-CN" w:eastAsia="zh-CN" w:bidi="zh-CN"/>
      </w:rPr>
    </w:lvl>
    <w:lvl w:ilvl="7" w:tentative="0">
      <w:start w:val="0"/>
      <w:numFmt w:val="bullet"/>
      <w:lvlText w:val="•"/>
      <w:lvlJc w:val="left"/>
      <w:pPr>
        <w:ind w:left="7056" w:hanging="241"/>
      </w:pPr>
      <w:rPr>
        <w:rFonts w:hint="default"/>
        <w:lang w:val="zh-CN" w:eastAsia="zh-CN" w:bidi="zh-CN"/>
      </w:rPr>
    </w:lvl>
    <w:lvl w:ilvl="8" w:tentative="0">
      <w:start w:val="0"/>
      <w:numFmt w:val="bullet"/>
      <w:lvlText w:val="•"/>
      <w:lvlJc w:val="left"/>
      <w:pPr>
        <w:ind w:left="7912" w:hanging="241"/>
      </w:pPr>
      <w:rPr>
        <w:rFonts w:hint="default"/>
        <w:lang w:val="zh-CN" w:eastAsia="zh-CN" w:bidi="zh-CN"/>
      </w:rPr>
    </w:lvl>
  </w:abstractNum>
  <w:abstractNum w:abstractNumId="1">
    <w:nsid w:val="8B6EAE34"/>
    <w:multiLevelType w:val="singleLevel"/>
    <w:tmpl w:val="8B6EAE34"/>
    <w:lvl w:ilvl="0" w:tentative="0">
      <w:start w:val="1"/>
      <w:numFmt w:val="decimal"/>
      <w:suff w:val="nothing"/>
      <w:lvlText w:val="%1、"/>
      <w:lvlJc w:val="left"/>
    </w:lvl>
  </w:abstractNum>
  <w:abstractNum w:abstractNumId="2">
    <w:nsid w:val="95607C87"/>
    <w:multiLevelType w:val="singleLevel"/>
    <w:tmpl w:val="95607C87"/>
    <w:lvl w:ilvl="0" w:tentative="0">
      <w:start w:val="1"/>
      <w:numFmt w:val="chineseCounting"/>
      <w:lvlText w:val="第%1章"/>
      <w:lvlJc w:val="left"/>
      <w:rPr>
        <w:rFonts w:hint="eastAsia"/>
      </w:rPr>
    </w:lvl>
  </w:abstractNum>
  <w:abstractNum w:abstractNumId="3">
    <w:nsid w:val="A6552B8B"/>
    <w:multiLevelType w:val="singleLevel"/>
    <w:tmpl w:val="A6552B8B"/>
    <w:lvl w:ilvl="0" w:tentative="0">
      <w:start w:val="8"/>
      <w:numFmt w:val="chineseCounting"/>
      <w:suff w:val="nothing"/>
      <w:lvlText w:val="%1、"/>
      <w:lvlJc w:val="left"/>
      <w:rPr>
        <w:rFonts w:hint="eastAsia"/>
      </w:rPr>
    </w:lvl>
  </w:abstractNum>
  <w:abstractNum w:abstractNumId="4">
    <w:nsid w:val="B5E306ED"/>
    <w:multiLevelType w:val="multilevel"/>
    <w:tmpl w:val="B5E306ED"/>
    <w:lvl w:ilvl="0" w:tentative="0">
      <w:start w:val="1"/>
      <w:numFmt w:val="decimal"/>
      <w:lvlText w:val="（%1）"/>
      <w:lvlJc w:val="left"/>
      <w:pPr>
        <w:ind w:left="348" w:hanging="525"/>
        <w:jc w:val="left"/>
      </w:pPr>
      <w:rPr>
        <w:rFonts w:hint="default" w:ascii="宋体" w:hAnsi="宋体" w:eastAsia="宋体" w:cs="宋体"/>
        <w:spacing w:val="-1"/>
        <w:w w:val="99"/>
        <w:sz w:val="19"/>
        <w:szCs w:val="19"/>
        <w:lang w:val="zh-CN" w:eastAsia="zh-CN" w:bidi="zh-CN"/>
      </w:rPr>
    </w:lvl>
    <w:lvl w:ilvl="1" w:tentative="0">
      <w:start w:val="1"/>
      <w:numFmt w:val="decimal"/>
      <w:lvlText w:val="%2."/>
      <w:lvlJc w:val="left"/>
      <w:pPr>
        <w:ind w:left="1125" w:hanging="241"/>
        <w:jc w:val="left"/>
      </w:pPr>
      <w:rPr>
        <w:rFonts w:hint="default" w:ascii="宋体" w:hAnsi="宋体" w:eastAsia="宋体" w:cs="宋体"/>
        <w:color w:val="333333"/>
        <w:w w:val="100"/>
        <w:sz w:val="22"/>
        <w:szCs w:val="22"/>
        <w:lang w:val="zh-CN" w:eastAsia="zh-CN" w:bidi="zh-CN"/>
      </w:rPr>
    </w:lvl>
    <w:lvl w:ilvl="2" w:tentative="0">
      <w:start w:val="0"/>
      <w:numFmt w:val="bullet"/>
      <w:lvlText w:val="•"/>
      <w:lvlJc w:val="left"/>
      <w:pPr>
        <w:ind w:left="2065" w:hanging="241"/>
      </w:pPr>
      <w:rPr>
        <w:rFonts w:hint="default"/>
        <w:lang w:val="zh-CN" w:eastAsia="zh-CN" w:bidi="zh-CN"/>
      </w:rPr>
    </w:lvl>
    <w:lvl w:ilvl="3" w:tentative="0">
      <w:start w:val="0"/>
      <w:numFmt w:val="bullet"/>
      <w:lvlText w:val="•"/>
      <w:lvlJc w:val="left"/>
      <w:pPr>
        <w:ind w:left="3010" w:hanging="241"/>
      </w:pPr>
      <w:rPr>
        <w:rFonts w:hint="default"/>
        <w:lang w:val="zh-CN" w:eastAsia="zh-CN" w:bidi="zh-CN"/>
      </w:rPr>
    </w:lvl>
    <w:lvl w:ilvl="4" w:tentative="0">
      <w:start w:val="0"/>
      <w:numFmt w:val="bullet"/>
      <w:lvlText w:val="•"/>
      <w:lvlJc w:val="left"/>
      <w:pPr>
        <w:ind w:left="3955" w:hanging="241"/>
      </w:pPr>
      <w:rPr>
        <w:rFonts w:hint="default"/>
        <w:lang w:val="zh-CN" w:eastAsia="zh-CN" w:bidi="zh-CN"/>
      </w:rPr>
    </w:lvl>
    <w:lvl w:ilvl="5" w:tentative="0">
      <w:start w:val="0"/>
      <w:numFmt w:val="bullet"/>
      <w:lvlText w:val="•"/>
      <w:lvlJc w:val="left"/>
      <w:pPr>
        <w:ind w:left="4900" w:hanging="241"/>
      </w:pPr>
      <w:rPr>
        <w:rFonts w:hint="default"/>
        <w:lang w:val="zh-CN" w:eastAsia="zh-CN" w:bidi="zh-CN"/>
      </w:rPr>
    </w:lvl>
    <w:lvl w:ilvl="6" w:tentative="0">
      <w:start w:val="0"/>
      <w:numFmt w:val="bullet"/>
      <w:lvlText w:val="•"/>
      <w:lvlJc w:val="left"/>
      <w:pPr>
        <w:ind w:left="5845" w:hanging="241"/>
      </w:pPr>
      <w:rPr>
        <w:rFonts w:hint="default"/>
        <w:lang w:val="zh-CN" w:eastAsia="zh-CN" w:bidi="zh-CN"/>
      </w:rPr>
    </w:lvl>
    <w:lvl w:ilvl="7" w:tentative="0">
      <w:start w:val="0"/>
      <w:numFmt w:val="bullet"/>
      <w:lvlText w:val="•"/>
      <w:lvlJc w:val="left"/>
      <w:pPr>
        <w:ind w:left="6790" w:hanging="241"/>
      </w:pPr>
      <w:rPr>
        <w:rFonts w:hint="default"/>
        <w:lang w:val="zh-CN" w:eastAsia="zh-CN" w:bidi="zh-CN"/>
      </w:rPr>
    </w:lvl>
    <w:lvl w:ilvl="8" w:tentative="0">
      <w:start w:val="0"/>
      <w:numFmt w:val="bullet"/>
      <w:lvlText w:val="•"/>
      <w:lvlJc w:val="left"/>
      <w:pPr>
        <w:ind w:left="7735" w:hanging="241"/>
      </w:pPr>
      <w:rPr>
        <w:rFonts w:hint="default"/>
        <w:lang w:val="zh-CN" w:eastAsia="zh-CN" w:bidi="zh-CN"/>
      </w:rPr>
    </w:lvl>
  </w:abstractNum>
  <w:abstractNum w:abstractNumId="5">
    <w:nsid w:val="BF205925"/>
    <w:multiLevelType w:val="multilevel"/>
    <w:tmpl w:val="BF205925"/>
    <w:lvl w:ilvl="0" w:tentative="0">
      <w:start w:val="1"/>
      <w:numFmt w:val="decimal"/>
      <w:lvlText w:val="（%1）"/>
      <w:lvlJc w:val="left"/>
      <w:pPr>
        <w:ind w:left="348" w:hanging="525"/>
        <w:jc w:val="left"/>
      </w:pPr>
      <w:rPr>
        <w:rFonts w:hint="default" w:ascii="宋体" w:hAnsi="宋体" w:eastAsia="宋体" w:cs="宋体"/>
        <w:spacing w:val="-41"/>
        <w:w w:val="99"/>
        <w:sz w:val="19"/>
        <w:szCs w:val="19"/>
        <w:lang w:val="zh-CN" w:eastAsia="zh-CN" w:bidi="zh-CN"/>
      </w:rPr>
    </w:lvl>
    <w:lvl w:ilvl="1" w:tentative="0">
      <w:start w:val="0"/>
      <w:numFmt w:val="bullet"/>
      <w:lvlText w:val="•"/>
      <w:lvlJc w:val="left"/>
      <w:pPr>
        <w:ind w:left="1268" w:hanging="525"/>
      </w:pPr>
      <w:rPr>
        <w:rFonts w:hint="default"/>
        <w:lang w:val="zh-CN" w:eastAsia="zh-CN" w:bidi="zh-CN"/>
      </w:rPr>
    </w:lvl>
    <w:lvl w:ilvl="2" w:tentative="0">
      <w:start w:val="0"/>
      <w:numFmt w:val="bullet"/>
      <w:lvlText w:val="•"/>
      <w:lvlJc w:val="left"/>
      <w:pPr>
        <w:ind w:left="2197" w:hanging="525"/>
      </w:pPr>
      <w:rPr>
        <w:rFonts w:hint="default"/>
        <w:lang w:val="zh-CN" w:eastAsia="zh-CN" w:bidi="zh-CN"/>
      </w:rPr>
    </w:lvl>
    <w:lvl w:ilvl="3" w:tentative="0">
      <w:start w:val="0"/>
      <w:numFmt w:val="bullet"/>
      <w:lvlText w:val="•"/>
      <w:lvlJc w:val="left"/>
      <w:pPr>
        <w:ind w:left="3125" w:hanging="525"/>
      </w:pPr>
      <w:rPr>
        <w:rFonts w:hint="default"/>
        <w:lang w:val="zh-CN" w:eastAsia="zh-CN" w:bidi="zh-CN"/>
      </w:rPr>
    </w:lvl>
    <w:lvl w:ilvl="4" w:tentative="0">
      <w:start w:val="0"/>
      <w:numFmt w:val="bullet"/>
      <w:lvlText w:val="•"/>
      <w:lvlJc w:val="left"/>
      <w:pPr>
        <w:ind w:left="4054" w:hanging="525"/>
      </w:pPr>
      <w:rPr>
        <w:rFonts w:hint="default"/>
        <w:lang w:val="zh-CN" w:eastAsia="zh-CN" w:bidi="zh-CN"/>
      </w:rPr>
    </w:lvl>
    <w:lvl w:ilvl="5" w:tentative="0">
      <w:start w:val="0"/>
      <w:numFmt w:val="bullet"/>
      <w:lvlText w:val="•"/>
      <w:lvlJc w:val="left"/>
      <w:pPr>
        <w:ind w:left="4983" w:hanging="525"/>
      </w:pPr>
      <w:rPr>
        <w:rFonts w:hint="default"/>
        <w:lang w:val="zh-CN" w:eastAsia="zh-CN" w:bidi="zh-CN"/>
      </w:rPr>
    </w:lvl>
    <w:lvl w:ilvl="6" w:tentative="0">
      <w:start w:val="0"/>
      <w:numFmt w:val="bullet"/>
      <w:lvlText w:val="•"/>
      <w:lvlJc w:val="left"/>
      <w:pPr>
        <w:ind w:left="5911" w:hanging="525"/>
      </w:pPr>
      <w:rPr>
        <w:rFonts w:hint="default"/>
        <w:lang w:val="zh-CN" w:eastAsia="zh-CN" w:bidi="zh-CN"/>
      </w:rPr>
    </w:lvl>
    <w:lvl w:ilvl="7" w:tentative="0">
      <w:start w:val="0"/>
      <w:numFmt w:val="bullet"/>
      <w:lvlText w:val="•"/>
      <w:lvlJc w:val="left"/>
      <w:pPr>
        <w:ind w:left="6840" w:hanging="525"/>
      </w:pPr>
      <w:rPr>
        <w:rFonts w:hint="default"/>
        <w:lang w:val="zh-CN" w:eastAsia="zh-CN" w:bidi="zh-CN"/>
      </w:rPr>
    </w:lvl>
    <w:lvl w:ilvl="8" w:tentative="0">
      <w:start w:val="0"/>
      <w:numFmt w:val="bullet"/>
      <w:lvlText w:val="•"/>
      <w:lvlJc w:val="left"/>
      <w:pPr>
        <w:ind w:left="7768" w:hanging="525"/>
      </w:pPr>
      <w:rPr>
        <w:rFonts w:hint="default"/>
        <w:lang w:val="zh-CN" w:eastAsia="zh-CN" w:bidi="zh-CN"/>
      </w:rPr>
    </w:lvl>
  </w:abstractNum>
  <w:abstractNum w:abstractNumId="6">
    <w:nsid w:val="CF092B84"/>
    <w:multiLevelType w:val="multilevel"/>
    <w:tmpl w:val="CF092B84"/>
    <w:lvl w:ilvl="0" w:tentative="0">
      <w:start w:val="1"/>
      <w:numFmt w:val="decimal"/>
      <w:lvlText w:val="（%1）"/>
      <w:lvlJc w:val="left"/>
      <w:pPr>
        <w:ind w:left="1293"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32" w:hanging="525"/>
      </w:pPr>
      <w:rPr>
        <w:rFonts w:hint="default"/>
        <w:lang w:val="zh-CN" w:eastAsia="zh-CN" w:bidi="zh-CN"/>
      </w:rPr>
    </w:lvl>
    <w:lvl w:ilvl="2" w:tentative="0">
      <w:start w:val="0"/>
      <w:numFmt w:val="bullet"/>
      <w:lvlText w:val="•"/>
      <w:lvlJc w:val="left"/>
      <w:pPr>
        <w:ind w:left="2965" w:hanging="525"/>
      </w:pPr>
      <w:rPr>
        <w:rFonts w:hint="default"/>
        <w:lang w:val="zh-CN" w:eastAsia="zh-CN" w:bidi="zh-CN"/>
      </w:rPr>
    </w:lvl>
    <w:lvl w:ilvl="3" w:tentative="0">
      <w:start w:val="0"/>
      <w:numFmt w:val="bullet"/>
      <w:lvlText w:val="•"/>
      <w:lvlJc w:val="left"/>
      <w:pPr>
        <w:ind w:left="3797" w:hanging="525"/>
      </w:pPr>
      <w:rPr>
        <w:rFonts w:hint="default"/>
        <w:lang w:val="zh-CN" w:eastAsia="zh-CN" w:bidi="zh-CN"/>
      </w:rPr>
    </w:lvl>
    <w:lvl w:ilvl="4" w:tentative="0">
      <w:start w:val="0"/>
      <w:numFmt w:val="bullet"/>
      <w:lvlText w:val="•"/>
      <w:lvlJc w:val="left"/>
      <w:pPr>
        <w:ind w:left="4630" w:hanging="525"/>
      </w:pPr>
      <w:rPr>
        <w:rFonts w:hint="default"/>
        <w:lang w:val="zh-CN" w:eastAsia="zh-CN" w:bidi="zh-CN"/>
      </w:rPr>
    </w:lvl>
    <w:lvl w:ilvl="5" w:tentative="0">
      <w:start w:val="0"/>
      <w:numFmt w:val="bullet"/>
      <w:lvlText w:val="•"/>
      <w:lvlJc w:val="left"/>
      <w:pPr>
        <w:ind w:left="5463" w:hanging="525"/>
      </w:pPr>
      <w:rPr>
        <w:rFonts w:hint="default"/>
        <w:lang w:val="zh-CN" w:eastAsia="zh-CN" w:bidi="zh-CN"/>
      </w:rPr>
    </w:lvl>
    <w:lvl w:ilvl="6" w:tentative="0">
      <w:start w:val="0"/>
      <w:numFmt w:val="bullet"/>
      <w:lvlText w:val="•"/>
      <w:lvlJc w:val="left"/>
      <w:pPr>
        <w:ind w:left="6295" w:hanging="525"/>
      </w:pPr>
      <w:rPr>
        <w:rFonts w:hint="default"/>
        <w:lang w:val="zh-CN" w:eastAsia="zh-CN" w:bidi="zh-CN"/>
      </w:rPr>
    </w:lvl>
    <w:lvl w:ilvl="7" w:tentative="0">
      <w:start w:val="0"/>
      <w:numFmt w:val="bullet"/>
      <w:lvlText w:val="•"/>
      <w:lvlJc w:val="left"/>
      <w:pPr>
        <w:ind w:left="7128" w:hanging="525"/>
      </w:pPr>
      <w:rPr>
        <w:rFonts w:hint="default"/>
        <w:lang w:val="zh-CN" w:eastAsia="zh-CN" w:bidi="zh-CN"/>
      </w:rPr>
    </w:lvl>
    <w:lvl w:ilvl="8" w:tentative="0">
      <w:start w:val="0"/>
      <w:numFmt w:val="bullet"/>
      <w:lvlText w:val="•"/>
      <w:lvlJc w:val="left"/>
      <w:pPr>
        <w:ind w:left="7960" w:hanging="525"/>
      </w:pPr>
      <w:rPr>
        <w:rFonts w:hint="default"/>
        <w:lang w:val="zh-CN" w:eastAsia="zh-CN" w:bidi="zh-CN"/>
      </w:rPr>
    </w:lvl>
  </w:abstractNum>
  <w:abstractNum w:abstractNumId="7">
    <w:nsid w:val="0053208E"/>
    <w:multiLevelType w:val="multilevel"/>
    <w:tmpl w:val="0053208E"/>
    <w:lvl w:ilvl="0" w:tentative="0">
      <w:start w:val="1"/>
      <w:numFmt w:val="decimal"/>
      <w:lvlText w:val="%1."/>
      <w:lvlJc w:val="left"/>
      <w:pPr>
        <w:ind w:left="348" w:hanging="159"/>
        <w:jc w:val="left"/>
      </w:pPr>
      <w:rPr>
        <w:rFonts w:hint="default" w:ascii="Times New Roman" w:hAnsi="Times New Roman" w:eastAsia="Times New Roman" w:cs="Times New Roman"/>
        <w:spacing w:val="0"/>
        <w:w w:val="99"/>
        <w:sz w:val="19"/>
        <w:szCs w:val="19"/>
        <w:lang w:val="zh-CN" w:eastAsia="zh-CN" w:bidi="zh-CN"/>
      </w:rPr>
    </w:lvl>
    <w:lvl w:ilvl="1" w:tentative="0">
      <w:start w:val="0"/>
      <w:numFmt w:val="bullet"/>
      <w:lvlText w:val="•"/>
      <w:lvlJc w:val="left"/>
      <w:pPr>
        <w:ind w:left="1268" w:hanging="159"/>
      </w:pPr>
      <w:rPr>
        <w:rFonts w:hint="default"/>
        <w:lang w:val="zh-CN" w:eastAsia="zh-CN" w:bidi="zh-CN"/>
      </w:rPr>
    </w:lvl>
    <w:lvl w:ilvl="2" w:tentative="0">
      <w:start w:val="0"/>
      <w:numFmt w:val="bullet"/>
      <w:lvlText w:val="•"/>
      <w:lvlJc w:val="left"/>
      <w:pPr>
        <w:ind w:left="2197" w:hanging="159"/>
      </w:pPr>
      <w:rPr>
        <w:rFonts w:hint="default"/>
        <w:lang w:val="zh-CN" w:eastAsia="zh-CN" w:bidi="zh-CN"/>
      </w:rPr>
    </w:lvl>
    <w:lvl w:ilvl="3" w:tentative="0">
      <w:start w:val="0"/>
      <w:numFmt w:val="bullet"/>
      <w:lvlText w:val="•"/>
      <w:lvlJc w:val="left"/>
      <w:pPr>
        <w:ind w:left="3125" w:hanging="159"/>
      </w:pPr>
      <w:rPr>
        <w:rFonts w:hint="default"/>
        <w:lang w:val="zh-CN" w:eastAsia="zh-CN" w:bidi="zh-CN"/>
      </w:rPr>
    </w:lvl>
    <w:lvl w:ilvl="4" w:tentative="0">
      <w:start w:val="0"/>
      <w:numFmt w:val="bullet"/>
      <w:lvlText w:val="•"/>
      <w:lvlJc w:val="left"/>
      <w:pPr>
        <w:ind w:left="4054" w:hanging="159"/>
      </w:pPr>
      <w:rPr>
        <w:rFonts w:hint="default"/>
        <w:lang w:val="zh-CN" w:eastAsia="zh-CN" w:bidi="zh-CN"/>
      </w:rPr>
    </w:lvl>
    <w:lvl w:ilvl="5" w:tentative="0">
      <w:start w:val="0"/>
      <w:numFmt w:val="bullet"/>
      <w:lvlText w:val="•"/>
      <w:lvlJc w:val="left"/>
      <w:pPr>
        <w:ind w:left="4983" w:hanging="159"/>
      </w:pPr>
      <w:rPr>
        <w:rFonts w:hint="default"/>
        <w:lang w:val="zh-CN" w:eastAsia="zh-CN" w:bidi="zh-CN"/>
      </w:rPr>
    </w:lvl>
    <w:lvl w:ilvl="6" w:tentative="0">
      <w:start w:val="0"/>
      <w:numFmt w:val="bullet"/>
      <w:lvlText w:val="•"/>
      <w:lvlJc w:val="left"/>
      <w:pPr>
        <w:ind w:left="5911" w:hanging="159"/>
      </w:pPr>
      <w:rPr>
        <w:rFonts w:hint="default"/>
        <w:lang w:val="zh-CN" w:eastAsia="zh-CN" w:bidi="zh-CN"/>
      </w:rPr>
    </w:lvl>
    <w:lvl w:ilvl="7" w:tentative="0">
      <w:start w:val="0"/>
      <w:numFmt w:val="bullet"/>
      <w:lvlText w:val="•"/>
      <w:lvlJc w:val="left"/>
      <w:pPr>
        <w:ind w:left="6840" w:hanging="159"/>
      </w:pPr>
      <w:rPr>
        <w:rFonts w:hint="default"/>
        <w:lang w:val="zh-CN" w:eastAsia="zh-CN" w:bidi="zh-CN"/>
      </w:rPr>
    </w:lvl>
    <w:lvl w:ilvl="8" w:tentative="0">
      <w:start w:val="0"/>
      <w:numFmt w:val="bullet"/>
      <w:lvlText w:val="•"/>
      <w:lvlJc w:val="left"/>
      <w:pPr>
        <w:ind w:left="7768" w:hanging="159"/>
      </w:pPr>
      <w:rPr>
        <w:rFonts w:hint="default"/>
        <w:lang w:val="zh-CN" w:eastAsia="zh-CN" w:bidi="zh-CN"/>
      </w:rPr>
    </w:lvl>
  </w:abstractNum>
  <w:abstractNum w:abstractNumId="8">
    <w:nsid w:val="03D62ECE"/>
    <w:multiLevelType w:val="multilevel"/>
    <w:tmpl w:val="03D62ECE"/>
    <w:lvl w:ilvl="0" w:tentative="0">
      <w:start w:val="1"/>
      <w:numFmt w:val="lowerLetter"/>
      <w:lvlText w:val="%1."/>
      <w:lvlJc w:val="left"/>
      <w:pPr>
        <w:ind w:left="915" w:hanging="147"/>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790" w:hanging="147"/>
      </w:pPr>
      <w:rPr>
        <w:rFonts w:hint="default"/>
        <w:lang w:val="zh-CN" w:eastAsia="zh-CN" w:bidi="zh-CN"/>
      </w:rPr>
    </w:lvl>
    <w:lvl w:ilvl="2" w:tentative="0">
      <w:start w:val="0"/>
      <w:numFmt w:val="bullet"/>
      <w:lvlText w:val="•"/>
      <w:lvlJc w:val="left"/>
      <w:pPr>
        <w:ind w:left="2661" w:hanging="147"/>
      </w:pPr>
      <w:rPr>
        <w:rFonts w:hint="default"/>
        <w:lang w:val="zh-CN" w:eastAsia="zh-CN" w:bidi="zh-CN"/>
      </w:rPr>
    </w:lvl>
    <w:lvl w:ilvl="3" w:tentative="0">
      <w:start w:val="0"/>
      <w:numFmt w:val="bullet"/>
      <w:lvlText w:val="•"/>
      <w:lvlJc w:val="left"/>
      <w:pPr>
        <w:ind w:left="3531" w:hanging="147"/>
      </w:pPr>
      <w:rPr>
        <w:rFonts w:hint="default"/>
        <w:lang w:val="zh-CN" w:eastAsia="zh-CN" w:bidi="zh-CN"/>
      </w:rPr>
    </w:lvl>
    <w:lvl w:ilvl="4" w:tentative="0">
      <w:start w:val="0"/>
      <w:numFmt w:val="bullet"/>
      <w:lvlText w:val="•"/>
      <w:lvlJc w:val="left"/>
      <w:pPr>
        <w:ind w:left="4402" w:hanging="147"/>
      </w:pPr>
      <w:rPr>
        <w:rFonts w:hint="default"/>
        <w:lang w:val="zh-CN" w:eastAsia="zh-CN" w:bidi="zh-CN"/>
      </w:rPr>
    </w:lvl>
    <w:lvl w:ilvl="5" w:tentative="0">
      <w:start w:val="0"/>
      <w:numFmt w:val="bullet"/>
      <w:lvlText w:val="•"/>
      <w:lvlJc w:val="left"/>
      <w:pPr>
        <w:ind w:left="5273" w:hanging="147"/>
      </w:pPr>
      <w:rPr>
        <w:rFonts w:hint="default"/>
        <w:lang w:val="zh-CN" w:eastAsia="zh-CN" w:bidi="zh-CN"/>
      </w:rPr>
    </w:lvl>
    <w:lvl w:ilvl="6" w:tentative="0">
      <w:start w:val="0"/>
      <w:numFmt w:val="bullet"/>
      <w:lvlText w:val="•"/>
      <w:lvlJc w:val="left"/>
      <w:pPr>
        <w:ind w:left="6143" w:hanging="147"/>
      </w:pPr>
      <w:rPr>
        <w:rFonts w:hint="default"/>
        <w:lang w:val="zh-CN" w:eastAsia="zh-CN" w:bidi="zh-CN"/>
      </w:rPr>
    </w:lvl>
    <w:lvl w:ilvl="7" w:tentative="0">
      <w:start w:val="0"/>
      <w:numFmt w:val="bullet"/>
      <w:lvlText w:val="•"/>
      <w:lvlJc w:val="left"/>
      <w:pPr>
        <w:ind w:left="7014" w:hanging="147"/>
      </w:pPr>
      <w:rPr>
        <w:rFonts w:hint="default"/>
        <w:lang w:val="zh-CN" w:eastAsia="zh-CN" w:bidi="zh-CN"/>
      </w:rPr>
    </w:lvl>
    <w:lvl w:ilvl="8" w:tentative="0">
      <w:start w:val="0"/>
      <w:numFmt w:val="bullet"/>
      <w:lvlText w:val="•"/>
      <w:lvlJc w:val="left"/>
      <w:pPr>
        <w:ind w:left="7884" w:hanging="147"/>
      </w:pPr>
      <w:rPr>
        <w:rFonts w:hint="default"/>
        <w:lang w:val="zh-CN" w:eastAsia="zh-CN" w:bidi="zh-CN"/>
      </w:rPr>
    </w:lvl>
  </w:abstractNum>
  <w:abstractNum w:abstractNumId="9">
    <w:nsid w:val="11685EB9"/>
    <w:multiLevelType w:val="singleLevel"/>
    <w:tmpl w:val="11685EB9"/>
    <w:lvl w:ilvl="0" w:tentative="0">
      <w:start w:val="1"/>
      <w:numFmt w:val="chineseCounting"/>
      <w:suff w:val="nothing"/>
      <w:lvlText w:val="%1、"/>
      <w:lvlJc w:val="left"/>
      <w:rPr>
        <w:rFonts w:hint="eastAsia"/>
      </w:rPr>
    </w:lvl>
  </w:abstractNum>
  <w:abstractNum w:abstractNumId="10">
    <w:nsid w:val="3E420CCA"/>
    <w:multiLevelType w:val="singleLevel"/>
    <w:tmpl w:val="3E420CCA"/>
    <w:lvl w:ilvl="0" w:tentative="0">
      <w:start w:val="1"/>
      <w:numFmt w:val="chineseCounting"/>
      <w:suff w:val="space"/>
      <w:lvlText w:val="%1、"/>
      <w:lvlJc w:val="left"/>
      <w:rPr>
        <w:rFonts w:hint="eastAsia"/>
      </w:rPr>
    </w:lvl>
  </w:abstractNum>
  <w:abstractNum w:abstractNumId="11">
    <w:nsid w:val="59ADCABA"/>
    <w:multiLevelType w:val="multilevel"/>
    <w:tmpl w:val="59ADCABA"/>
    <w:lvl w:ilvl="0" w:tentative="0">
      <w:start w:val="1"/>
      <w:numFmt w:val="decimal"/>
      <w:lvlText w:val="%1."/>
      <w:lvlJc w:val="left"/>
      <w:pPr>
        <w:ind w:left="927"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790" w:hanging="159"/>
      </w:pPr>
      <w:rPr>
        <w:rFonts w:hint="default"/>
        <w:lang w:val="zh-CN" w:eastAsia="zh-CN" w:bidi="zh-CN"/>
      </w:rPr>
    </w:lvl>
    <w:lvl w:ilvl="2" w:tentative="0">
      <w:start w:val="0"/>
      <w:numFmt w:val="bullet"/>
      <w:lvlText w:val="•"/>
      <w:lvlJc w:val="left"/>
      <w:pPr>
        <w:ind w:left="2661" w:hanging="159"/>
      </w:pPr>
      <w:rPr>
        <w:rFonts w:hint="default"/>
        <w:lang w:val="zh-CN" w:eastAsia="zh-CN" w:bidi="zh-CN"/>
      </w:rPr>
    </w:lvl>
    <w:lvl w:ilvl="3" w:tentative="0">
      <w:start w:val="0"/>
      <w:numFmt w:val="bullet"/>
      <w:lvlText w:val="•"/>
      <w:lvlJc w:val="left"/>
      <w:pPr>
        <w:ind w:left="3531" w:hanging="159"/>
      </w:pPr>
      <w:rPr>
        <w:rFonts w:hint="default"/>
        <w:lang w:val="zh-CN" w:eastAsia="zh-CN" w:bidi="zh-CN"/>
      </w:rPr>
    </w:lvl>
    <w:lvl w:ilvl="4" w:tentative="0">
      <w:start w:val="0"/>
      <w:numFmt w:val="bullet"/>
      <w:lvlText w:val="•"/>
      <w:lvlJc w:val="left"/>
      <w:pPr>
        <w:ind w:left="4402" w:hanging="159"/>
      </w:pPr>
      <w:rPr>
        <w:rFonts w:hint="default"/>
        <w:lang w:val="zh-CN" w:eastAsia="zh-CN" w:bidi="zh-CN"/>
      </w:rPr>
    </w:lvl>
    <w:lvl w:ilvl="5" w:tentative="0">
      <w:start w:val="0"/>
      <w:numFmt w:val="bullet"/>
      <w:lvlText w:val="•"/>
      <w:lvlJc w:val="left"/>
      <w:pPr>
        <w:ind w:left="5273" w:hanging="159"/>
      </w:pPr>
      <w:rPr>
        <w:rFonts w:hint="default"/>
        <w:lang w:val="zh-CN" w:eastAsia="zh-CN" w:bidi="zh-CN"/>
      </w:rPr>
    </w:lvl>
    <w:lvl w:ilvl="6" w:tentative="0">
      <w:start w:val="0"/>
      <w:numFmt w:val="bullet"/>
      <w:lvlText w:val="•"/>
      <w:lvlJc w:val="left"/>
      <w:pPr>
        <w:ind w:left="6143" w:hanging="159"/>
      </w:pPr>
      <w:rPr>
        <w:rFonts w:hint="default"/>
        <w:lang w:val="zh-CN" w:eastAsia="zh-CN" w:bidi="zh-CN"/>
      </w:rPr>
    </w:lvl>
    <w:lvl w:ilvl="7" w:tentative="0">
      <w:start w:val="0"/>
      <w:numFmt w:val="bullet"/>
      <w:lvlText w:val="•"/>
      <w:lvlJc w:val="left"/>
      <w:pPr>
        <w:ind w:left="7014" w:hanging="159"/>
      </w:pPr>
      <w:rPr>
        <w:rFonts w:hint="default"/>
        <w:lang w:val="zh-CN" w:eastAsia="zh-CN" w:bidi="zh-CN"/>
      </w:rPr>
    </w:lvl>
    <w:lvl w:ilvl="8" w:tentative="0">
      <w:start w:val="0"/>
      <w:numFmt w:val="bullet"/>
      <w:lvlText w:val="•"/>
      <w:lvlJc w:val="left"/>
      <w:pPr>
        <w:ind w:left="7884" w:hanging="159"/>
      </w:pPr>
      <w:rPr>
        <w:rFonts w:hint="default"/>
        <w:lang w:val="zh-CN" w:eastAsia="zh-CN" w:bidi="zh-CN"/>
      </w:rPr>
    </w:lvl>
  </w:abstractNum>
  <w:abstractNum w:abstractNumId="12">
    <w:nsid w:val="5E29AB5A"/>
    <w:multiLevelType w:val="multilevel"/>
    <w:tmpl w:val="5E29AB5A"/>
    <w:lvl w:ilvl="0" w:tentative="0">
      <w:start w:val="1"/>
      <w:numFmt w:val="decimal"/>
      <w:lvlText w:val="%1."/>
      <w:lvlJc w:val="left"/>
      <w:pPr>
        <w:ind w:left="348" w:hanging="241"/>
        <w:jc w:val="left"/>
      </w:pPr>
      <w:rPr>
        <w:rFonts w:hint="default" w:ascii="宋体" w:hAnsi="宋体" w:eastAsia="宋体" w:cs="宋体"/>
        <w:spacing w:val="-1"/>
        <w:w w:val="100"/>
        <w:sz w:val="22"/>
        <w:szCs w:val="22"/>
        <w:lang w:val="zh-CN" w:eastAsia="zh-CN" w:bidi="zh-CN"/>
      </w:rPr>
    </w:lvl>
    <w:lvl w:ilvl="1" w:tentative="0">
      <w:start w:val="1"/>
      <w:numFmt w:val="decimal"/>
      <w:lvlText w:val="%2)"/>
      <w:lvlJc w:val="left"/>
      <w:pPr>
        <w:ind w:left="1988" w:hanging="320"/>
        <w:jc w:val="left"/>
      </w:pPr>
      <w:rPr>
        <w:rFonts w:hint="default" w:ascii="Times New Roman" w:hAnsi="Times New Roman" w:eastAsia="Times New Roman" w:cs="Times New Roman"/>
        <w:spacing w:val="-1"/>
        <w:w w:val="100"/>
        <w:sz w:val="24"/>
        <w:szCs w:val="24"/>
        <w:lang w:val="zh-CN" w:eastAsia="zh-CN" w:bidi="zh-CN"/>
      </w:rPr>
    </w:lvl>
    <w:lvl w:ilvl="2" w:tentative="0">
      <w:start w:val="0"/>
      <w:numFmt w:val="bullet"/>
      <w:lvlText w:val="•"/>
      <w:lvlJc w:val="left"/>
      <w:pPr>
        <w:ind w:left="2829" w:hanging="320"/>
      </w:pPr>
      <w:rPr>
        <w:rFonts w:hint="default"/>
        <w:lang w:val="zh-CN" w:eastAsia="zh-CN" w:bidi="zh-CN"/>
      </w:rPr>
    </w:lvl>
    <w:lvl w:ilvl="3" w:tentative="0">
      <w:start w:val="0"/>
      <w:numFmt w:val="bullet"/>
      <w:lvlText w:val="•"/>
      <w:lvlJc w:val="left"/>
      <w:pPr>
        <w:ind w:left="3679" w:hanging="320"/>
      </w:pPr>
      <w:rPr>
        <w:rFonts w:hint="default"/>
        <w:lang w:val="zh-CN" w:eastAsia="zh-CN" w:bidi="zh-CN"/>
      </w:rPr>
    </w:lvl>
    <w:lvl w:ilvl="4" w:tentative="0">
      <w:start w:val="0"/>
      <w:numFmt w:val="bullet"/>
      <w:lvlText w:val="•"/>
      <w:lvlJc w:val="left"/>
      <w:pPr>
        <w:ind w:left="4528" w:hanging="320"/>
      </w:pPr>
      <w:rPr>
        <w:rFonts w:hint="default"/>
        <w:lang w:val="zh-CN" w:eastAsia="zh-CN" w:bidi="zh-CN"/>
      </w:rPr>
    </w:lvl>
    <w:lvl w:ilvl="5" w:tentative="0">
      <w:start w:val="0"/>
      <w:numFmt w:val="bullet"/>
      <w:lvlText w:val="•"/>
      <w:lvlJc w:val="left"/>
      <w:pPr>
        <w:ind w:left="5378" w:hanging="320"/>
      </w:pPr>
      <w:rPr>
        <w:rFonts w:hint="default"/>
        <w:lang w:val="zh-CN" w:eastAsia="zh-CN" w:bidi="zh-CN"/>
      </w:rPr>
    </w:lvl>
    <w:lvl w:ilvl="6" w:tentative="0">
      <w:start w:val="0"/>
      <w:numFmt w:val="bullet"/>
      <w:lvlText w:val="•"/>
      <w:lvlJc w:val="left"/>
      <w:pPr>
        <w:ind w:left="6227" w:hanging="320"/>
      </w:pPr>
      <w:rPr>
        <w:rFonts w:hint="default"/>
        <w:lang w:val="zh-CN" w:eastAsia="zh-CN" w:bidi="zh-CN"/>
      </w:rPr>
    </w:lvl>
    <w:lvl w:ilvl="7" w:tentative="0">
      <w:start w:val="0"/>
      <w:numFmt w:val="bullet"/>
      <w:lvlText w:val="•"/>
      <w:lvlJc w:val="left"/>
      <w:pPr>
        <w:ind w:left="7077" w:hanging="320"/>
      </w:pPr>
      <w:rPr>
        <w:rFonts w:hint="default"/>
        <w:lang w:val="zh-CN" w:eastAsia="zh-CN" w:bidi="zh-CN"/>
      </w:rPr>
    </w:lvl>
    <w:lvl w:ilvl="8" w:tentative="0">
      <w:start w:val="0"/>
      <w:numFmt w:val="bullet"/>
      <w:lvlText w:val="•"/>
      <w:lvlJc w:val="left"/>
      <w:pPr>
        <w:ind w:left="7926" w:hanging="320"/>
      </w:pPr>
      <w:rPr>
        <w:rFonts w:hint="default"/>
        <w:lang w:val="zh-CN" w:eastAsia="zh-CN" w:bidi="zh-CN"/>
      </w:rPr>
    </w:lvl>
  </w:abstractNum>
  <w:abstractNum w:abstractNumId="13">
    <w:nsid w:val="629F7852"/>
    <w:multiLevelType w:val="multilevel"/>
    <w:tmpl w:val="629F7852"/>
    <w:lvl w:ilvl="0" w:tentative="0">
      <w:start w:val="20"/>
      <w:numFmt w:val="decimal"/>
      <w:lvlText w:val="%1"/>
      <w:lvlJc w:val="left"/>
      <w:pPr>
        <w:ind w:left="1428" w:hanging="600"/>
        <w:jc w:val="left"/>
      </w:pPr>
      <w:rPr>
        <w:rFonts w:hint="default"/>
        <w:lang w:val="zh-CN" w:eastAsia="zh-CN" w:bidi="zh-CN"/>
      </w:rPr>
    </w:lvl>
    <w:lvl w:ilvl="1" w:tentative="0">
      <w:start w:val="1"/>
      <w:numFmt w:val="decimal"/>
      <w:lvlText w:val="%1.%2"/>
      <w:lvlJc w:val="left"/>
      <w:pPr>
        <w:ind w:left="1428" w:hanging="600"/>
        <w:jc w:val="right"/>
      </w:pPr>
      <w:rPr>
        <w:rFonts w:hint="default" w:ascii="宋体" w:hAnsi="宋体" w:eastAsia="宋体" w:cs="宋体"/>
        <w:w w:val="99"/>
        <w:sz w:val="24"/>
        <w:szCs w:val="24"/>
        <w:lang w:val="zh-CN" w:eastAsia="zh-CN" w:bidi="zh-CN"/>
      </w:rPr>
    </w:lvl>
    <w:lvl w:ilvl="2" w:tentative="0">
      <w:start w:val="1"/>
      <w:numFmt w:val="decimal"/>
      <w:lvlText w:val="%1.%2.%3"/>
      <w:lvlJc w:val="left"/>
      <w:pPr>
        <w:ind w:left="1548" w:hanging="720"/>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336" w:hanging="720"/>
      </w:pPr>
      <w:rPr>
        <w:rFonts w:hint="default"/>
        <w:lang w:val="zh-CN" w:eastAsia="zh-CN" w:bidi="zh-CN"/>
      </w:rPr>
    </w:lvl>
    <w:lvl w:ilvl="4" w:tentative="0">
      <w:start w:val="0"/>
      <w:numFmt w:val="bullet"/>
      <w:lvlText w:val="•"/>
      <w:lvlJc w:val="left"/>
      <w:pPr>
        <w:ind w:left="4235" w:hanging="720"/>
      </w:pPr>
      <w:rPr>
        <w:rFonts w:hint="default"/>
        <w:lang w:val="zh-CN" w:eastAsia="zh-CN" w:bidi="zh-CN"/>
      </w:rPr>
    </w:lvl>
    <w:lvl w:ilvl="5" w:tentative="0">
      <w:start w:val="0"/>
      <w:numFmt w:val="bullet"/>
      <w:lvlText w:val="•"/>
      <w:lvlJc w:val="left"/>
      <w:pPr>
        <w:ind w:left="5133" w:hanging="720"/>
      </w:pPr>
      <w:rPr>
        <w:rFonts w:hint="default"/>
        <w:lang w:val="zh-CN" w:eastAsia="zh-CN" w:bidi="zh-CN"/>
      </w:rPr>
    </w:lvl>
    <w:lvl w:ilvl="6" w:tentative="0">
      <w:start w:val="0"/>
      <w:numFmt w:val="bullet"/>
      <w:lvlText w:val="•"/>
      <w:lvlJc w:val="left"/>
      <w:pPr>
        <w:ind w:left="6032" w:hanging="720"/>
      </w:pPr>
      <w:rPr>
        <w:rFonts w:hint="default"/>
        <w:lang w:val="zh-CN" w:eastAsia="zh-CN" w:bidi="zh-CN"/>
      </w:rPr>
    </w:lvl>
    <w:lvl w:ilvl="7" w:tentative="0">
      <w:start w:val="0"/>
      <w:numFmt w:val="bullet"/>
      <w:lvlText w:val="•"/>
      <w:lvlJc w:val="left"/>
      <w:pPr>
        <w:ind w:left="6930" w:hanging="720"/>
      </w:pPr>
      <w:rPr>
        <w:rFonts w:hint="default"/>
        <w:lang w:val="zh-CN" w:eastAsia="zh-CN" w:bidi="zh-CN"/>
      </w:rPr>
    </w:lvl>
    <w:lvl w:ilvl="8" w:tentative="0">
      <w:start w:val="0"/>
      <w:numFmt w:val="bullet"/>
      <w:lvlText w:val="•"/>
      <w:lvlJc w:val="left"/>
      <w:pPr>
        <w:ind w:left="7829" w:hanging="720"/>
      </w:pPr>
      <w:rPr>
        <w:rFonts w:hint="default"/>
        <w:lang w:val="zh-CN" w:eastAsia="zh-CN" w:bidi="zh-CN"/>
      </w:rPr>
    </w:lvl>
  </w:abstractNum>
  <w:abstractNum w:abstractNumId="14">
    <w:nsid w:val="74283EFE"/>
    <w:multiLevelType w:val="singleLevel"/>
    <w:tmpl w:val="74283EFE"/>
    <w:lvl w:ilvl="0" w:tentative="0">
      <w:start w:val="1"/>
      <w:numFmt w:val="chineseCounting"/>
      <w:suff w:val="nothing"/>
      <w:lvlText w:val="%1、"/>
      <w:lvlJc w:val="left"/>
      <w:pPr>
        <w:ind w:left="-42"/>
      </w:pPr>
      <w:rPr>
        <w:rFonts w:hint="eastAsia"/>
      </w:rPr>
    </w:lvl>
  </w:abstractNum>
  <w:num w:numId="1">
    <w:abstractNumId w:val="7"/>
  </w:num>
  <w:num w:numId="2">
    <w:abstractNumId w:val="6"/>
  </w:num>
  <w:num w:numId="3">
    <w:abstractNumId w:val="11"/>
  </w:num>
  <w:num w:numId="4">
    <w:abstractNumId w:val="5"/>
  </w:num>
  <w:num w:numId="5">
    <w:abstractNumId w:val="4"/>
  </w:num>
  <w:num w:numId="6">
    <w:abstractNumId w:val="8"/>
  </w:num>
  <w:num w:numId="7">
    <w:abstractNumId w:val="2"/>
  </w:num>
  <w:num w:numId="8">
    <w:abstractNumId w:val="3"/>
  </w:num>
  <w:num w:numId="9">
    <w:abstractNumId w:val="1"/>
  </w:num>
  <w:num w:numId="10">
    <w:abstractNumId w:val="10"/>
  </w:num>
  <w:num w:numId="11">
    <w:abstractNumId w:val="13"/>
  </w:num>
  <w:num w:numId="12">
    <w:abstractNumId w:val="14"/>
  </w:num>
  <w:num w:numId="13">
    <w:abstractNumId w:val="9"/>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YjY5NjliZjg1MDVlN2RmNGZmODFjYjU5M2ViNmQifQ=="/>
  </w:docVars>
  <w:rsids>
    <w:rsidRoot w:val="00000000"/>
    <w:rsid w:val="00020A29"/>
    <w:rsid w:val="00794CDA"/>
    <w:rsid w:val="00BF2383"/>
    <w:rsid w:val="0168325F"/>
    <w:rsid w:val="02DE7C7D"/>
    <w:rsid w:val="036A049A"/>
    <w:rsid w:val="04D008A8"/>
    <w:rsid w:val="04E35A1E"/>
    <w:rsid w:val="04E85170"/>
    <w:rsid w:val="04E86B91"/>
    <w:rsid w:val="052D2A0C"/>
    <w:rsid w:val="05A420D6"/>
    <w:rsid w:val="07863D04"/>
    <w:rsid w:val="087921F6"/>
    <w:rsid w:val="08FC0E5C"/>
    <w:rsid w:val="0A124F9F"/>
    <w:rsid w:val="0B457E94"/>
    <w:rsid w:val="0B4F05C1"/>
    <w:rsid w:val="0CB006DC"/>
    <w:rsid w:val="0D28739F"/>
    <w:rsid w:val="0DF0237B"/>
    <w:rsid w:val="0EFD5ADD"/>
    <w:rsid w:val="0F210CBB"/>
    <w:rsid w:val="0FCA0035"/>
    <w:rsid w:val="10403FC4"/>
    <w:rsid w:val="114710E3"/>
    <w:rsid w:val="12614426"/>
    <w:rsid w:val="141352AC"/>
    <w:rsid w:val="14653637"/>
    <w:rsid w:val="168C5DC8"/>
    <w:rsid w:val="16F1484A"/>
    <w:rsid w:val="17891FCA"/>
    <w:rsid w:val="18743927"/>
    <w:rsid w:val="19073E0E"/>
    <w:rsid w:val="1A831F84"/>
    <w:rsid w:val="1FCF39ED"/>
    <w:rsid w:val="22250283"/>
    <w:rsid w:val="23B173E8"/>
    <w:rsid w:val="280D3EE5"/>
    <w:rsid w:val="2A6E3EA2"/>
    <w:rsid w:val="2C9B7ADD"/>
    <w:rsid w:val="2CE36C8B"/>
    <w:rsid w:val="2DC10CDD"/>
    <w:rsid w:val="2DF45CF7"/>
    <w:rsid w:val="2E593C15"/>
    <w:rsid w:val="307B30B4"/>
    <w:rsid w:val="3274113F"/>
    <w:rsid w:val="328A7AA2"/>
    <w:rsid w:val="33336170"/>
    <w:rsid w:val="33796EF5"/>
    <w:rsid w:val="34B44115"/>
    <w:rsid w:val="355C5D48"/>
    <w:rsid w:val="361C4DDB"/>
    <w:rsid w:val="36590DED"/>
    <w:rsid w:val="367C62C7"/>
    <w:rsid w:val="36BF7EE1"/>
    <w:rsid w:val="37245AF1"/>
    <w:rsid w:val="38BE762D"/>
    <w:rsid w:val="396226AE"/>
    <w:rsid w:val="3A80119F"/>
    <w:rsid w:val="3B467CD8"/>
    <w:rsid w:val="3B6700D2"/>
    <w:rsid w:val="3CC3558C"/>
    <w:rsid w:val="3E1432BC"/>
    <w:rsid w:val="3E22059D"/>
    <w:rsid w:val="3F8E1B07"/>
    <w:rsid w:val="3FEE6372"/>
    <w:rsid w:val="3FF76E4E"/>
    <w:rsid w:val="4070490E"/>
    <w:rsid w:val="40DA2DE1"/>
    <w:rsid w:val="41DD0E37"/>
    <w:rsid w:val="41DF3952"/>
    <w:rsid w:val="4224168D"/>
    <w:rsid w:val="42981DDC"/>
    <w:rsid w:val="42ED5C28"/>
    <w:rsid w:val="43B53EFD"/>
    <w:rsid w:val="449E63C5"/>
    <w:rsid w:val="45C862C9"/>
    <w:rsid w:val="4754482B"/>
    <w:rsid w:val="49160438"/>
    <w:rsid w:val="49543251"/>
    <w:rsid w:val="497A3E09"/>
    <w:rsid w:val="49FE4D0F"/>
    <w:rsid w:val="4C641FE1"/>
    <w:rsid w:val="4E4750F4"/>
    <w:rsid w:val="4E760AB0"/>
    <w:rsid w:val="4F365D17"/>
    <w:rsid w:val="509437EC"/>
    <w:rsid w:val="511D4F0A"/>
    <w:rsid w:val="51737FD2"/>
    <w:rsid w:val="51A139DE"/>
    <w:rsid w:val="51C02109"/>
    <w:rsid w:val="52B14033"/>
    <w:rsid w:val="53066F10"/>
    <w:rsid w:val="54A0435F"/>
    <w:rsid w:val="550D12C8"/>
    <w:rsid w:val="552C3B2A"/>
    <w:rsid w:val="558858FC"/>
    <w:rsid w:val="55BB7659"/>
    <w:rsid w:val="58C049C6"/>
    <w:rsid w:val="5B6A6DBE"/>
    <w:rsid w:val="5C5664C0"/>
    <w:rsid w:val="5DA30AC3"/>
    <w:rsid w:val="5E9F6884"/>
    <w:rsid w:val="5EA057F2"/>
    <w:rsid w:val="5EA74EE6"/>
    <w:rsid w:val="5FAA3468"/>
    <w:rsid w:val="60B64A83"/>
    <w:rsid w:val="60F62458"/>
    <w:rsid w:val="6123020A"/>
    <w:rsid w:val="616902B2"/>
    <w:rsid w:val="628741D9"/>
    <w:rsid w:val="62BB47A1"/>
    <w:rsid w:val="63AE755C"/>
    <w:rsid w:val="64656A2B"/>
    <w:rsid w:val="64A75115"/>
    <w:rsid w:val="651971EC"/>
    <w:rsid w:val="6535464F"/>
    <w:rsid w:val="65A4210E"/>
    <w:rsid w:val="65DC4D93"/>
    <w:rsid w:val="66BE2D49"/>
    <w:rsid w:val="66D26108"/>
    <w:rsid w:val="67FB2F3F"/>
    <w:rsid w:val="6B731224"/>
    <w:rsid w:val="6C0D0BA9"/>
    <w:rsid w:val="6D114E3F"/>
    <w:rsid w:val="6EE74B2A"/>
    <w:rsid w:val="709E5E80"/>
    <w:rsid w:val="727F4921"/>
    <w:rsid w:val="741E2752"/>
    <w:rsid w:val="75952365"/>
    <w:rsid w:val="788864BF"/>
    <w:rsid w:val="78C24C04"/>
    <w:rsid w:val="78E535ED"/>
    <w:rsid w:val="79917960"/>
    <w:rsid w:val="7B716839"/>
    <w:rsid w:val="7C8E695D"/>
    <w:rsid w:val="7CFE7672"/>
    <w:rsid w:val="7DEE7639"/>
    <w:rsid w:val="7E4157BF"/>
    <w:rsid w:val="7E7C4C45"/>
    <w:rsid w:val="7E8B6289"/>
    <w:rsid w:val="7FEB39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33"/>
      <w:ind w:right="81"/>
      <w:jc w:val="center"/>
      <w:outlineLvl w:val="1"/>
    </w:pPr>
    <w:rPr>
      <w:rFonts w:ascii="宋体" w:hAnsi="宋体" w:eastAsia="宋体" w:cs="宋体"/>
      <w:b/>
      <w:bCs/>
      <w:sz w:val="48"/>
      <w:szCs w:val="48"/>
      <w:lang w:val="zh-CN" w:eastAsia="zh-CN" w:bidi="zh-CN"/>
    </w:rPr>
  </w:style>
  <w:style w:type="paragraph" w:styleId="4">
    <w:name w:val="heading 2"/>
    <w:basedOn w:val="1"/>
    <w:next w:val="1"/>
    <w:qFormat/>
    <w:uiPriority w:val="1"/>
    <w:pPr>
      <w:ind w:left="2676"/>
      <w:outlineLvl w:val="2"/>
    </w:pPr>
    <w:rPr>
      <w:rFonts w:ascii="宋体" w:hAnsi="宋体" w:eastAsia="宋体" w:cs="宋体"/>
      <w:b/>
      <w:bCs/>
      <w:sz w:val="32"/>
      <w:szCs w:val="32"/>
      <w:lang w:val="zh-CN" w:eastAsia="zh-CN" w:bidi="zh-CN"/>
    </w:rPr>
  </w:style>
  <w:style w:type="paragraph" w:styleId="5">
    <w:name w:val="heading 3"/>
    <w:basedOn w:val="1"/>
    <w:next w:val="1"/>
    <w:qFormat/>
    <w:uiPriority w:val="1"/>
    <w:pPr>
      <w:spacing w:before="109"/>
      <w:ind w:left="791" w:right="875"/>
      <w:jc w:val="center"/>
      <w:outlineLvl w:val="3"/>
    </w:pPr>
    <w:rPr>
      <w:rFonts w:ascii="宋体" w:hAnsi="宋体" w:eastAsia="宋体" w:cs="宋体"/>
      <w:b/>
      <w:bCs/>
      <w:sz w:val="30"/>
      <w:szCs w:val="30"/>
      <w:lang w:val="zh-CN" w:eastAsia="zh-CN" w:bidi="zh-CN"/>
    </w:rPr>
  </w:style>
  <w:style w:type="paragraph" w:styleId="6">
    <w:name w:val="heading 4"/>
    <w:basedOn w:val="1"/>
    <w:next w:val="1"/>
    <w:qFormat/>
    <w:uiPriority w:val="1"/>
    <w:pPr>
      <w:ind w:left="1309"/>
      <w:outlineLvl w:val="4"/>
    </w:pPr>
    <w:rPr>
      <w:rFonts w:ascii="宋体" w:hAnsi="宋体" w:eastAsia="宋体" w:cs="宋体"/>
      <w:b/>
      <w:bCs/>
      <w:sz w:val="24"/>
      <w:szCs w:val="24"/>
      <w:lang w:val="zh-CN" w:eastAsia="zh-CN" w:bidi="zh-CN"/>
    </w:rPr>
  </w:style>
  <w:style w:type="character" w:default="1" w:styleId="20">
    <w:name w:val="Default Paragraph Font"/>
    <w:semiHidden/>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kern w:val="0"/>
      <w:sz w:val="18"/>
      <w:szCs w:val="20"/>
    </w:rPr>
  </w:style>
  <w:style w:type="paragraph" w:styleId="7">
    <w:name w:val="Normal Indent"/>
    <w:basedOn w:val="1"/>
    <w:next w:val="8"/>
    <w:qFormat/>
    <w:uiPriority w:val="0"/>
    <w:pPr>
      <w:ind w:firstLine="420" w:firstLineChars="200"/>
    </w:pPr>
    <w:rPr>
      <w:rFonts w:ascii="Calibri" w:hAnsi="Calibri"/>
      <w:kern w:val="0"/>
      <w:sz w:val="20"/>
      <w:szCs w:val="20"/>
    </w:rPr>
  </w:style>
  <w:style w:type="paragraph" w:styleId="8">
    <w:name w:val="toc 4"/>
    <w:basedOn w:val="1"/>
    <w:next w:val="1"/>
    <w:unhideWhenUsed/>
    <w:qFormat/>
    <w:uiPriority w:val="39"/>
    <w:pPr>
      <w:ind w:left="1260" w:leftChars="600"/>
    </w:pPr>
  </w:style>
  <w:style w:type="paragraph" w:styleId="9">
    <w:name w:val="toa heading"/>
    <w:basedOn w:val="1"/>
    <w:next w:val="1"/>
    <w:qFormat/>
    <w:uiPriority w:val="0"/>
    <w:pPr>
      <w:spacing w:before="120" w:beforeLines="0" w:beforeAutospacing="0"/>
    </w:pPr>
    <w:rPr>
      <w:rFonts w:ascii="Arial" w:hAnsi="Arial"/>
      <w:sz w:val="24"/>
    </w:rPr>
  </w:style>
  <w:style w:type="paragraph" w:styleId="10">
    <w:name w:val="Body Text"/>
    <w:basedOn w:val="1"/>
    <w:next w:val="1"/>
    <w:qFormat/>
    <w:uiPriority w:val="1"/>
    <w:rPr>
      <w:rFonts w:ascii="宋体" w:hAnsi="宋体" w:eastAsia="宋体" w:cs="宋体"/>
      <w:sz w:val="24"/>
      <w:szCs w:val="24"/>
      <w:lang w:val="zh-CN" w:eastAsia="zh-CN" w:bidi="zh-CN"/>
    </w:rPr>
  </w:style>
  <w:style w:type="paragraph" w:styleId="11">
    <w:name w:val="Body Text Indent"/>
    <w:basedOn w:val="1"/>
    <w:qFormat/>
    <w:uiPriority w:val="0"/>
    <w:pPr>
      <w:spacing w:after="120"/>
      <w:ind w:left="420" w:leftChars="200"/>
    </w:pPr>
  </w:style>
  <w:style w:type="paragraph" w:styleId="12">
    <w:name w:val="Plain Text"/>
    <w:basedOn w:val="1"/>
    <w:qFormat/>
    <w:uiPriority w:val="0"/>
    <w:rPr>
      <w:rFonts w:ascii="宋体" w:hAnsi="Courier New"/>
      <w:szCs w:val="21"/>
    </w:r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rPr>
      <w:rFonts w:ascii="楷体_GB2312" w:hAnsi="Copperplate Gothic Bold" w:eastAsia="楷体_GB2312"/>
      <w:kern w:val="2"/>
      <w:sz w:val="28"/>
    </w:rPr>
  </w:style>
  <w:style w:type="paragraph" w:styleId="16">
    <w:name w:val="Normal (Web)"/>
    <w:basedOn w:val="1"/>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17">
    <w:name w:val="Body Text First Indent 2"/>
    <w:basedOn w:val="11"/>
    <w:unhideWhenUsed/>
    <w:qFormat/>
    <w:uiPriority w:val="0"/>
    <w:pPr>
      <w:widowControl/>
      <w:spacing w:after="0"/>
      <w:ind w:left="0" w:leftChars="0" w:firstLine="233" w:firstLineChars="233"/>
    </w:pPr>
    <w:rPr>
      <w:rFonts w:ascii="Calibri"/>
      <w:sz w:val="28"/>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style>
  <w:style w:type="paragraph" w:customStyle="1" w:styleId="22">
    <w:name w:val="正文缩进1"/>
    <w:basedOn w:val="1"/>
    <w:qFormat/>
    <w:uiPriority w:val="0"/>
    <w:pPr>
      <w:ind w:firstLine="420" w:firstLineChars="200"/>
    </w:pPr>
  </w:style>
  <w:style w:type="table" w:customStyle="1" w:styleId="23">
    <w:name w:val="Table Normal"/>
    <w:semiHidden/>
    <w:unhideWhenUsed/>
    <w:qFormat/>
    <w:uiPriority w:val="2"/>
    <w:tblPr>
      <w:tblCellMar>
        <w:top w:w="0" w:type="dxa"/>
        <w:left w:w="0" w:type="dxa"/>
        <w:bottom w:w="0" w:type="dxa"/>
        <w:right w:w="0" w:type="dxa"/>
      </w:tblCellMar>
    </w:tblPr>
  </w:style>
  <w:style w:type="paragraph" w:styleId="24">
    <w:name w:val="List Paragraph"/>
    <w:basedOn w:val="1"/>
    <w:qFormat/>
    <w:uiPriority w:val="1"/>
    <w:pPr>
      <w:ind w:left="348" w:firstLine="480"/>
    </w:pPr>
    <w:rPr>
      <w:rFonts w:ascii="宋体" w:hAnsi="宋体" w:eastAsia="宋体" w:cs="宋体"/>
      <w:lang w:val="zh-CN" w:eastAsia="zh-CN" w:bidi="zh-CN"/>
    </w:rPr>
  </w:style>
  <w:style w:type="paragraph" w:customStyle="1" w:styleId="25">
    <w:name w:val="Table Paragraph"/>
    <w:basedOn w:val="1"/>
    <w:qFormat/>
    <w:uiPriority w:val="1"/>
    <w:rPr>
      <w:rFonts w:ascii="宋体" w:hAnsi="宋体" w:eastAsia="宋体" w:cs="宋体"/>
      <w:lang w:val="zh-CN" w:eastAsia="zh-CN" w:bidi="zh-CN"/>
    </w:rPr>
  </w:style>
  <w:style w:type="paragraph" w:customStyle="1" w:styleId="26">
    <w:name w:val="列出段落"/>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21967</Words>
  <Characters>23620</Characters>
  <TotalTime>3</TotalTime>
  <ScaleCrop>false</ScaleCrop>
  <LinksUpToDate>false</LinksUpToDate>
  <CharactersWithSpaces>25613</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2022-08-09T02:32:00Z</dcterms:created>
  <dc:creator>Administrator</dc:creator>
  <cp:lastModifiedBy>蒋零壹</cp:lastModifiedBy>
  <cp:lastPrinted>2023-05-12T06:36:00Z</cp:lastPrinted>
  <dcterms:modified xsi:type="dcterms:W3CDTF">2023-05-15T01:15:00Z</dcterms:modified>
  <dc:title>项目编号：AXCG2012011                                  陕西安信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Creator">
    <vt:lpwstr>WPS 文字</vt:lpwstr>
  </property>
  <property fmtid="{D5CDD505-2E9C-101B-9397-08002B2CF9AE}" pid="4" name="LastSaved">
    <vt:filetime>2022-08-09T00:00:00Z</vt:filetime>
  </property>
  <property fmtid="{D5CDD505-2E9C-101B-9397-08002B2CF9AE}" pid="5" name="KSOProductBuildVer">
    <vt:lpwstr>2052-11.1.0.14177</vt:lpwstr>
  </property>
  <property fmtid="{D5CDD505-2E9C-101B-9397-08002B2CF9AE}" pid="6" name="ICV">
    <vt:lpwstr>6A32A0333F3E4E0986E29736FE75E71F</vt:lpwstr>
  </property>
</Properties>
</file>